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bidi w:val="0"/>
        <w:adjustRightInd w:val="0"/>
        <w:snapToGrid w:val="0"/>
        <w:jc w:val="center"/>
        <w:rPr>
          <w:rFonts w:hint="eastAsia" w:cs="宋体"/>
          <w:bCs/>
          <w:szCs w:val="56"/>
        </w:rPr>
      </w:pPr>
    </w:p>
    <w:p>
      <w:pPr>
        <w:pStyle w:val="5"/>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cs="宋体"/>
          <w:bCs/>
          <w:szCs w:val="56"/>
        </w:rPr>
      </w:pPr>
    </w:p>
    <w:tbl>
      <w:tblPr>
        <w:tblStyle w:val="42"/>
        <w:tblW w:w="8879" w:type="dxa"/>
        <w:jc w:val="center"/>
        <w:tblLayout w:type="autofit"/>
        <w:tblCellMar>
          <w:top w:w="0" w:type="dxa"/>
          <w:left w:w="108" w:type="dxa"/>
          <w:bottom w:w="0" w:type="dxa"/>
          <w:right w:w="108" w:type="dxa"/>
        </w:tblCellMar>
      </w:tblPr>
      <w:tblGrid>
        <w:gridCol w:w="8879"/>
      </w:tblGrid>
      <w:tr>
        <w:tblPrEx>
          <w:tblCellMar>
            <w:top w:w="0" w:type="dxa"/>
            <w:left w:w="108" w:type="dxa"/>
            <w:bottom w:w="0" w:type="dxa"/>
            <w:right w:w="108" w:type="dxa"/>
          </w:tblCellMar>
        </w:tblPrEx>
        <w:trPr>
          <w:jc w:val="center"/>
        </w:trPr>
        <w:tc>
          <w:tcPr>
            <w:tcW w:w="8879" w:type="dxa"/>
            <w:noWrap w:val="0"/>
            <w:vAlign w:val="top"/>
          </w:tcPr>
          <w:p>
            <w:pPr>
              <w:jc w:val="center"/>
              <w:rPr>
                <w:rFonts w:hint="eastAsia" w:ascii="宋体" w:hAnsi="宋体" w:eastAsia="宋体" w:cs="宋体"/>
                <w:i w:val="0"/>
                <w:iCs w:val="0"/>
                <w:caps w:val="0"/>
                <w:color w:val="000000"/>
                <w:spacing w:val="0"/>
                <w:sz w:val="52"/>
                <w:szCs w:val="52"/>
                <w:lang w:eastAsia="zh-CN"/>
              </w:rPr>
            </w:pPr>
            <w:r>
              <w:rPr>
                <w:rFonts w:hint="eastAsia" w:cs="宋体"/>
                <w:i w:val="0"/>
                <w:iCs w:val="0"/>
                <w:caps w:val="0"/>
                <w:color w:val="000000"/>
                <w:spacing w:val="0"/>
                <w:sz w:val="52"/>
                <w:szCs w:val="52"/>
                <w:lang w:eastAsia="zh-CN"/>
              </w:rPr>
              <w:t xml:space="preserve">龙游县2022-2024年生猪养殖场第三方监管服务采购项目 </w:t>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cs="宋体"/>
              </w:rPr>
            </w:pPr>
          </w:p>
        </w:tc>
      </w:tr>
    </w:tbl>
    <w:p>
      <w:pPr>
        <w:keepNext w:val="0"/>
        <w:keepLines w:val="0"/>
        <w:pageBreakBefore w:val="0"/>
        <w:widowControl w:val="0"/>
        <w:kinsoku/>
        <w:bidi w:val="0"/>
        <w:adjustRightInd w:val="0"/>
        <w:snapToGrid w:val="0"/>
        <w:jc w:val="center"/>
        <w:rPr>
          <w:rFonts w:hint="eastAsia" w:cs="宋体"/>
          <w:szCs w:val="22"/>
        </w:rPr>
      </w:pPr>
    </w:p>
    <w:p>
      <w:pPr>
        <w:pStyle w:val="2"/>
        <w:keepNext w:val="0"/>
        <w:keepLines w:val="0"/>
        <w:pageBreakBefore w:val="0"/>
        <w:widowControl w:val="0"/>
        <w:kinsoku/>
        <w:bidi w:val="0"/>
        <w:spacing w:after="0"/>
        <w:ind w:left="0" w:leftChars="0" w:firstLine="0"/>
        <w:jc w:val="center"/>
        <w:rPr>
          <w:rFonts w:hint="eastAsia"/>
          <w:sz w:val="22"/>
          <w:szCs w:val="22"/>
        </w:rPr>
      </w:pPr>
    </w:p>
    <w:tbl>
      <w:tblPr>
        <w:tblStyle w:val="42"/>
        <w:tblW w:w="0" w:type="auto"/>
        <w:jc w:val="center"/>
        <w:tblLayout w:type="autofit"/>
        <w:tblCellMar>
          <w:top w:w="0" w:type="dxa"/>
          <w:left w:w="108" w:type="dxa"/>
          <w:bottom w:w="0" w:type="dxa"/>
          <w:right w:w="108" w:type="dxa"/>
        </w:tblCellMar>
      </w:tblPr>
      <w:tblGrid>
        <w:gridCol w:w="4374"/>
      </w:tblGrid>
      <w:tr>
        <w:tblPrEx>
          <w:tblCellMar>
            <w:top w:w="0" w:type="dxa"/>
            <w:left w:w="108" w:type="dxa"/>
            <w:bottom w:w="0" w:type="dxa"/>
            <w:right w:w="108" w:type="dxa"/>
          </w:tblCellMar>
        </w:tblPrEx>
        <w:trPr>
          <w:jc w:val="center"/>
        </w:trPr>
        <w:tc>
          <w:tcPr>
            <w:tcW w:w="4374" w:type="dxa"/>
            <w:noWrap w:val="0"/>
            <w:vAlign w:val="top"/>
          </w:tcPr>
          <w:p>
            <w:pPr>
              <w:pStyle w:val="5"/>
              <w:keepNext w:val="0"/>
              <w:keepLines w:val="0"/>
              <w:pageBreakBefore w:val="0"/>
              <w:widowControl w:val="0"/>
              <w:kinsoku/>
              <w:bidi w:val="0"/>
              <w:adjustRightInd w:val="0"/>
              <w:snapToGrid w:val="0"/>
              <w:ind w:right="0"/>
              <w:jc w:val="both"/>
              <w:rPr>
                <w:rFonts w:hint="eastAsia" w:ascii="宋体" w:hAnsi="宋体" w:eastAsia="宋体" w:cs="宋体"/>
                <w:sz w:val="36"/>
                <w:szCs w:val="36"/>
                <w:lang w:val="en-US" w:eastAsia="zh-CN"/>
              </w:rPr>
            </w:pPr>
            <w:r>
              <w:rPr>
                <w:rFonts w:hint="eastAsia" w:ascii="宋体" w:hAnsi="宋体" w:cs="宋体"/>
                <w:b w:val="0"/>
                <w:bCs/>
                <w:sz w:val="36"/>
                <w:szCs w:val="36"/>
                <w:lang w:val="zh-CN"/>
              </w:rPr>
              <w:t>项目编号:</w:t>
            </w:r>
            <w:r>
              <w:rPr>
                <w:rFonts w:hint="eastAsia" w:cs="宋体"/>
                <w:b w:val="0"/>
                <w:bCs/>
                <w:sz w:val="36"/>
                <w:szCs w:val="36"/>
                <w:lang w:eastAsia="zh-CN"/>
              </w:rPr>
              <w:t>LYBQZC2022-36</w:t>
            </w:r>
          </w:p>
        </w:tc>
      </w:tr>
    </w:tbl>
    <w:p>
      <w:pPr>
        <w:keepNext w:val="0"/>
        <w:keepLines w:val="0"/>
        <w:pageBreakBefore w:val="0"/>
        <w:widowControl w:val="0"/>
        <w:kinsoku/>
        <w:bidi w:val="0"/>
        <w:snapToGrid w:val="0"/>
        <w:jc w:val="center"/>
        <w:rPr>
          <w:rFonts w:hint="eastAsia" w:cs="宋体"/>
          <w:szCs w:val="22"/>
        </w:rPr>
      </w:pPr>
    </w:p>
    <w:p>
      <w:pPr>
        <w:keepNext w:val="0"/>
        <w:keepLines w:val="0"/>
        <w:pageBreakBefore w:val="0"/>
        <w:widowControl w:val="0"/>
        <w:kinsoku/>
        <w:bidi w:val="0"/>
        <w:snapToGrid w:val="0"/>
        <w:jc w:val="center"/>
        <w:rPr>
          <w:rFonts w:hint="eastAsia" w:cs="宋体"/>
          <w:szCs w:val="22"/>
        </w:rPr>
      </w:pPr>
    </w:p>
    <w:p>
      <w:pPr>
        <w:pStyle w:val="5"/>
        <w:keepNext w:val="0"/>
        <w:keepLines w:val="0"/>
        <w:pageBreakBefore w:val="0"/>
        <w:widowControl w:val="0"/>
        <w:kinsoku/>
        <w:bidi w:val="0"/>
        <w:snapToGrid w:val="0"/>
        <w:ind w:right="0"/>
        <w:jc w:val="center"/>
        <w:rPr>
          <w:rFonts w:hint="eastAsia"/>
        </w:rPr>
      </w:pPr>
    </w:p>
    <w:p>
      <w:pPr>
        <w:pStyle w:val="5"/>
        <w:keepNext w:val="0"/>
        <w:keepLines w:val="0"/>
        <w:pageBreakBefore w:val="0"/>
        <w:widowControl w:val="0"/>
        <w:kinsoku/>
        <w:bidi w:val="0"/>
        <w:adjustRightInd w:val="0"/>
        <w:snapToGrid w:val="0"/>
        <w:ind w:right="0"/>
        <w:jc w:val="center"/>
        <w:rPr>
          <w:rFonts w:hint="eastAsia" w:ascii="宋体" w:hAnsi="宋体" w:cs="宋体"/>
          <w:szCs w:val="22"/>
        </w:rPr>
      </w:pPr>
    </w:p>
    <w:tbl>
      <w:tblPr>
        <w:tblStyle w:val="42"/>
        <w:tblW w:w="0" w:type="auto"/>
        <w:jc w:val="center"/>
        <w:tblLayout w:type="autofit"/>
        <w:tblCellMar>
          <w:top w:w="0" w:type="dxa"/>
          <w:left w:w="108" w:type="dxa"/>
          <w:bottom w:w="0" w:type="dxa"/>
          <w:right w:w="108" w:type="dxa"/>
        </w:tblCellMar>
      </w:tblPr>
      <w:tblGrid>
        <w:gridCol w:w="5533"/>
      </w:tblGrid>
      <w:tr>
        <w:tblPrEx>
          <w:tblCellMar>
            <w:top w:w="0" w:type="dxa"/>
            <w:left w:w="108" w:type="dxa"/>
            <w:bottom w:w="0" w:type="dxa"/>
            <w:right w:w="108" w:type="dxa"/>
          </w:tblCellMar>
        </w:tblPrEx>
        <w:trPr>
          <w:jc w:val="center"/>
        </w:trPr>
        <w:tc>
          <w:tcPr>
            <w:tcW w:w="5533" w:type="dxa"/>
            <w:noWrap w:val="0"/>
            <w:vAlign w:val="top"/>
          </w:tcPr>
          <w:p>
            <w:pPr>
              <w:keepNext w:val="0"/>
              <w:keepLines w:val="0"/>
              <w:pageBreakBefore w:val="0"/>
              <w:widowControl w:val="0"/>
              <w:kinsoku/>
              <w:bidi w:val="0"/>
              <w:adjustRightInd w:val="0"/>
              <w:snapToGrid w:val="0"/>
              <w:jc w:val="distribute"/>
              <w:rPr>
                <w:rFonts w:hint="eastAsia" w:ascii="黑体" w:hAnsi="黑体" w:eastAsia="黑体" w:cs="黑体"/>
                <w:bCs/>
                <w:sz w:val="72"/>
                <w:szCs w:val="72"/>
              </w:rPr>
            </w:pPr>
          </w:p>
          <w:p>
            <w:pPr>
              <w:keepNext w:val="0"/>
              <w:keepLines w:val="0"/>
              <w:pageBreakBefore w:val="0"/>
              <w:widowControl w:val="0"/>
              <w:kinsoku/>
              <w:bidi w:val="0"/>
              <w:adjustRightInd w:val="0"/>
              <w:snapToGrid w:val="0"/>
              <w:jc w:val="distribute"/>
              <w:rPr>
                <w:rFonts w:hint="eastAsia" w:ascii="黑体" w:hAnsi="黑体" w:eastAsia="黑体" w:cs="黑体"/>
                <w:sz w:val="24"/>
              </w:rPr>
            </w:pPr>
            <w:r>
              <w:rPr>
                <w:rFonts w:hint="eastAsia" w:ascii="黑体" w:hAnsi="黑体" w:eastAsia="黑体" w:cs="黑体"/>
                <w:bCs/>
                <w:sz w:val="72"/>
                <w:szCs w:val="72"/>
                <w:lang w:val="en-US" w:eastAsia="zh-CN"/>
              </w:rPr>
              <w:t>公开</w:t>
            </w:r>
            <w:r>
              <w:rPr>
                <w:rFonts w:hint="eastAsia" w:ascii="黑体" w:hAnsi="黑体" w:eastAsia="黑体" w:cs="黑体"/>
                <w:bCs/>
                <w:sz w:val="72"/>
                <w:szCs w:val="72"/>
              </w:rPr>
              <w:t>招标文件</w:t>
            </w:r>
          </w:p>
        </w:tc>
      </w:tr>
    </w:tbl>
    <w:p>
      <w:pPr>
        <w:keepNext w:val="0"/>
        <w:keepLines w:val="0"/>
        <w:pageBreakBefore w:val="0"/>
        <w:widowControl w:val="0"/>
        <w:kinsoku/>
        <w:bidi w:val="0"/>
        <w:snapToGrid w:val="0"/>
        <w:jc w:val="center"/>
        <w:rPr>
          <w:rFonts w:hint="eastAsia" w:cs="宋体"/>
          <w:sz w:val="24"/>
        </w:rPr>
      </w:pPr>
    </w:p>
    <w:p>
      <w:pPr>
        <w:keepNext w:val="0"/>
        <w:keepLines w:val="0"/>
        <w:pageBreakBefore w:val="0"/>
        <w:widowControl w:val="0"/>
        <w:tabs>
          <w:tab w:val="center" w:pos="4480"/>
          <w:tab w:val="left" w:pos="7724"/>
        </w:tabs>
        <w:kinsoku/>
        <w:bidi w:val="0"/>
        <w:snapToGrid w:val="0"/>
        <w:jc w:val="center"/>
        <w:rPr>
          <w:rFonts w:hint="eastAsia" w:cs="宋体"/>
          <w:szCs w:val="24"/>
        </w:rPr>
      </w:pPr>
    </w:p>
    <w:p>
      <w:pPr>
        <w:keepNext w:val="0"/>
        <w:keepLines w:val="0"/>
        <w:pageBreakBefore w:val="0"/>
        <w:widowControl w:val="0"/>
        <w:kinsoku/>
        <w:bidi w:val="0"/>
        <w:jc w:val="center"/>
        <w:rPr>
          <w:rFonts w:hint="eastAsia" w:cs="宋体"/>
        </w:rPr>
      </w:pPr>
    </w:p>
    <w:p>
      <w:pPr>
        <w:pStyle w:val="5"/>
        <w:keepNext w:val="0"/>
        <w:keepLines w:val="0"/>
        <w:pageBreakBefore w:val="0"/>
        <w:widowControl w:val="0"/>
        <w:kinsoku/>
        <w:bidi w:val="0"/>
        <w:adjustRightInd w:val="0"/>
        <w:ind w:right="0"/>
        <w:jc w:val="center"/>
        <w:rPr>
          <w:rFonts w:hint="eastAsia" w:ascii="宋体" w:hAnsi="宋体" w:cs="宋体"/>
          <w:szCs w:val="15"/>
        </w:rPr>
      </w:pPr>
    </w:p>
    <w:p>
      <w:pPr>
        <w:keepNext w:val="0"/>
        <w:keepLines w:val="0"/>
        <w:pageBreakBefore w:val="0"/>
        <w:widowControl w:val="0"/>
        <w:tabs>
          <w:tab w:val="left" w:pos="6258"/>
        </w:tabs>
        <w:kinsoku/>
        <w:bidi w:val="0"/>
        <w:jc w:val="center"/>
        <w:rPr>
          <w:rFonts w:hint="eastAsia" w:cs="宋体"/>
        </w:rPr>
      </w:pPr>
    </w:p>
    <w:p>
      <w:pPr>
        <w:keepNext w:val="0"/>
        <w:keepLines w:val="0"/>
        <w:pageBreakBefore w:val="0"/>
        <w:widowControl w:val="0"/>
        <w:tabs>
          <w:tab w:val="left" w:pos="6258"/>
        </w:tabs>
        <w:kinsoku/>
        <w:bidi w:val="0"/>
        <w:jc w:val="center"/>
        <w:rPr>
          <w:rFonts w:hint="eastAsia" w:cs="宋体"/>
        </w:rPr>
      </w:pPr>
    </w:p>
    <w:p>
      <w:pPr>
        <w:keepNext w:val="0"/>
        <w:keepLines w:val="0"/>
        <w:pageBreakBefore w:val="0"/>
        <w:widowControl w:val="0"/>
        <w:tabs>
          <w:tab w:val="left" w:pos="6258"/>
        </w:tabs>
        <w:kinsoku/>
        <w:bidi w:val="0"/>
        <w:jc w:val="center"/>
        <w:rPr>
          <w:rFonts w:hint="eastAsia" w:cs="宋体"/>
        </w:rPr>
      </w:pPr>
    </w:p>
    <w:p>
      <w:pPr>
        <w:keepNext w:val="0"/>
        <w:keepLines w:val="0"/>
        <w:pageBreakBefore w:val="0"/>
        <w:widowControl w:val="0"/>
        <w:tabs>
          <w:tab w:val="left" w:pos="6258"/>
        </w:tabs>
        <w:kinsoku/>
        <w:bidi w:val="0"/>
        <w:jc w:val="center"/>
        <w:rPr>
          <w:rFonts w:hint="eastAsia" w:cs="宋体"/>
        </w:rPr>
      </w:pPr>
    </w:p>
    <w:tbl>
      <w:tblPr>
        <w:tblStyle w:val="42"/>
        <w:tblW w:w="0" w:type="auto"/>
        <w:jc w:val="center"/>
        <w:tblLayout w:type="fixed"/>
        <w:tblCellMar>
          <w:top w:w="0" w:type="dxa"/>
          <w:left w:w="108" w:type="dxa"/>
          <w:bottom w:w="0" w:type="dxa"/>
          <w:right w:w="108" w:type="dxa"/>
        </w:tblCellMar>
      </w:tblPr>
      <w:tblGrid>
        <w:gridCol w:w="2455"/>
        <w:gridCol w:w="4620"/>
      </w:tblGrid>
      <w:tr>
        <w:trPr>
          <w:trHeight w:val="907" w:hRule="atLeast"/>
          <w:jc w:val="center"/>
        </w:trPr>
        <w:tc>
          <w:tcPr>
            <w:tcW w:w="2455" w:type="dxa"/>
            <w:noWrap w:val="0"/>
            <w:vAlign w:val="center"/>
          </w:tcPr>
          <w:p>
            <w:pPr>
              <w:keepNext w:val="0"/>
              <w:keepLines w:val="0"/>
              <w:pageBreakBefore w:val="0"/>
              <w:widowControl w:val="0"/>
              <w:kinsoku/>
              <w:bidi w:val="0"/>
              <w:adjustRightInd w:val="0"/>
              <w:snapToGrid w:val="0"/>
              <w:ind w:right="-110" w:rightChars="-50"/>
              <w:jc w:val="distribute"/>
              <w:rPr>
                <w:rFonts w:hint="eastAsia" w:cs="宋体"/>
                <w:sz w:val="36"/>
                <w:szCs w:val="36"/>
                <w:lang w:val="zh-CN"/>
              </w:rPr>
            </w:pPr>
            <w:r>
              <w:rPr>
                <w:rFonts w:hint="eastAsia" w:cs="宋体"/>
                <w:spacing w:val="238"/>
                <w:sz w:val="36"/>
                <w:szCs w:val="36"/>
                <w:lang w:val="zh-CN"/>
              </w:rPr>
              <w:t>采购</w:t>
            </w:r>
            <w:r>
              <w:rPr>
                <w:rFonts w:hint="eastAsia" w:cs="宋体"/>
                <w:sz w:val="36"/>
                <w:szCs w:val="36"/>
                <w:lang w:val="zh-CN"/>
              </w:rPr>
              <w:t>人:</w:t>
            </w:r>
          </w:p>
        </w:tc>
        <w:tc>
          <w:tcPr>
            <w:tcW w:w="4620" w:type="dxa"/>
            <w:noWrap w:val="0"/>
            <w:vAlign w:val="center"/>
          </w:tcPr>
          <w:p>
            <w:pPr>
              <w:keepNext w:val="0"/>
              <w:keepLines w:val="0"/>
              <w:pageBreakBefore w:val="0"/>
              <w:widowControl w:val="0"/>
              <w:kinsoku/>
              <w:bidi w:val="0"/>
              <w:adjustRightInd w:val="0"/>
              <w:snapToGrid w:val="0"/>
              <w:jc w:val="distribute"/>
              <w:rPr>
                <w:rFonts w:hint="eastAsia" w:cs="宋体"/>
                <w:sz w:val="36"/>
                <w:szCs w:val="36"/>
              </w:rPr>
            </w:pPr>
            <w:r>
              <w:rPr>
                <w:rFonts w:hint="eastAsia" w:cs="宋体"/>
                <w:sz w:val="36"/>
                <w:szCs w:val="36"/>
                <w:lang w:val="zh-CN"/>
              </w:rPr>
              <w:t>衢州市生态环境局龙游分局</w:t>
            </w:r>
          </w:p>
        </w:tc>
      </w:tr>
      <w:tr>
        <w:tblPrEx>
          <w:tblCellMar>
            <w:top w:w="0" w:type="dxa"/>
            <w:left w:w="108" w:type="dxa"/>
            <w:bottom w:w="0" w:type="dxa"/>
            <w:right w:w="108" w:type="dxa"/>
          </w:tblCellMar>
        </w:tblPrEx>
        <w:trPr>
          <w:trHeight w:val="907" w:hRule="atLeast"/>
          <w:jc w:val="center"/>
        </w:trPr>
        <w:tc>
          <w:tcPr>
            <w:tcW w:w="2455" w:type="dxa"/>
            <w:noWrap w:val="0"/>
            <w:vAlign w:val="center"/>
          </w:tcPr>
          <w:p>
            <w:pPr>
              <w:keepNext w:val="0"/>
              <w:keepLines w:val="0"/>
              <w:pageBreakBefore w:val="0"/>
              <w:widowControl w:val="0"/>
              <w:kinsoku/>
              <w:bidi w:val="0"/>
              <w:adjustRightInd w:val="0"/>
              <w:snapToGrid w:val="0"/>
              <w:ind w:right="-110" w:rightChars="-50"/>
              <w:jc w:val="distribute"/>
              <w:rPr>
                <w:rFonts w:hint="eastAsia" w:cs="宋体"/>
                <w:sz w:val="36"/>
                <w:szCs w:val="36"/>
                <w:lang w:val="zh-CN"/>
              </w:rPr>
            </w:pPr>
            <w:r>
              <w:rPr>
                <w:rFonts w:hint="eastAsia" w:cs="宋体"/>
                <w:sz w:val="36"/>
                <w:szCs w:val="36"/>
                <w:lang w:val="zh-CN"/>
              </w:rPr>
              <w:t>采购代理机构:</w:t>
            </w:r>
          </w:p>
        </w:tc>
        <w:tc>
          <w:tcPr>
            <w:tcW w:w="4620" w:type="dxa"/>
            <w:noWrap w:val="0"/>
            <w:vAlign w:val="center"/>
          </w:tcPr>
          <w:p>
            <w:pPr>
              <w:keepNext w:val="0"/>
              <w:keepLines w:val="0"/>
              <w:pageBreakBefore w:val="0"/>
              <w:widowControl w:val="0"/>
              <w:kinsoku/>
              <w:bidi w:val="0"/>
              <w:adjustRightInd w:val="0"/>
              <w:snapToGrid w:val="0"/>
              <w:jc w:val="distribute"/>
              <w:rPr>
                <w:rFonts w:hint="eastAsia" w:cs="宋体"/>
                <w:sz w:val="36"/>
                <w:szCs w:val="36"/>
                <w:lang w:val="zh-CN"/>
              </w:rPr>
            </w:pPr>
            <w:r>
              <w:rPr>
                <w:rFonts w:hint="eastAsia" w:cs="宋体"/>
                <w:sz w:val="36"/>
                <w:szCs w:val="36"/>
                <w:lang w:val="zh-CN"/>
              </w:rPr>
              <w:t>龙游博洽投资咨询有限公司</w:t>
            </w:r>
          </w:p>
        </w:tc>
      </w:tr>
      <w:tr>
        <w:tblPrEx>
          <w:tblCellMar>
            <w:top w:w="0" w:type="dxa"/>
            <w:left w:w="108" w:type="dxa"/>
            <w:bottom w:w="0" w:type="dxa"/>
            <w:right w:w="108" w:type="dxa"/>
          </w:tblCellMar>
        </w:tblPrEx>
        <w:trPr>
          <w:trHeight w:val="907" w:hRule="atLeast"/>
          <w:jc w:val="center"/>
        </w:trPr>
        <w:tc>
          <w:tcPr>
            <w:tcW w:w="7075" w:type="dxa"/>
            <w:gridSpan w:val="2"/>
            <w:noWrap w:val="0"/>
            <w:vAlign w:val="center"/>
          </w:tcPr>
          <w:p>
            <w:pPr>
              <w:keepNext w:val="0"/>
              <w:keepLines w:val="0"/>
              <w:pageBreakBefore w:val="0"/>
              <w:widowControl w:val="0"/>
              <w:kinsoku/>
              <w:bidi w:val="0"/>
              <w:adjustRightInd w:val="0"/>
              <w:snapToGrid w:val="0"/>
              <w:jc w:val="center"/>
              <w:rPr>
                <w:rFonts w:hint="eastAsia" w:cs="宋体"/>
                <w:spacing w:val="238"/>
                <w:sz w:val="36"/>
                <w:szCs w:val="36"/>
                <w:lang w:val="en-US" w:eastAsia="zh-CN"/>
              </w:rPr>
            </w:pPr>
            <w:r>
              <w:rPr>
                <w:rFonts w:hint="eastAsia" w:cs="宋体"/>
                <w:spacing w:val="238"/>
                <w:sz w:val="36"/>
                <w:szCs w:val="36"/>
                <w:lang w:val="en-US" w:eastAsia="zh-CN"/>
              </w:rPr>
              <w:t xml:space="preserve">    </w:t>
            </w:r>
          </w:p>
          <w:p>
            <w:pPr>
              <w:keepNext w:val="0"/>
              <w:keepLines w:val="0"/>
              <w:pageBreakBefore w:val="0"/>
              <w:widowControl w:val="0"/>
              <w:kinsoku/>
              <w:bidi w:val="0"/>
              <w:adjustRightInd w:val="0"/>
              <w:snapToGrid w:val="0"/>
              <w:jc w:val="center"/>
              <w:rPr>
                <w:rFonts w:hint="eastAsia" w:cs="宋体"/>
                <w:spacing w:val="238"/>
                <w:sz w:val="36"/>
                <w:szCs w:val="36"/>
                <w:lang w:val="en-US" w:eastAsia="zh-CN"/>
              </w:rPr>
            </w:pPr>
          </w:p>
          <w:p>
            <w:pPr>
              <w:keepNext w:val="0"/>
              <w:keepLines w:val="0"/>
              <w:pageBreakBefore w:val="0"/>
              <w:widowControl w:val="0"/>
              <w:kinsoku/>
              <w:bidi w:val="0"/>
              <w:adjustRightInd w:val="0"/>
              <w:snapToGrid w:val="0"/>
              <w:jc w:val="center"/>
              <w:rPr>
                <w:rFonts w:hint="eastAsia" w:cs="宋体"/>
                <w:sz w:val="36"/>
                <w:szCs w:val="36"/>
              </w:rPr>
            </w:pPr>
            <w:r>
              <w:rPr>
                <w:rFonts w:hint="eastAsia" w:cs="宋体"/>
                <w:spacing w:val="238"/>
                <w:sz w:val="36"/>
                <w:szCs w:val="36"/>
                <w:lang w:val="en-US" w:eastAsia="zh-CN"/>
              </w:rPr>
              <w:t xml:space="preserve">    </w:t>
            </w:r>
            <w:r>
              <w:rPr>
                <w:rFonts w:hint="eastAsia" w:cs="宋体"/>
                <w:spacing w:val="238"/>
                <w:sz w:val="36"/>
                <w:szCs w:val="36"/>
                <w:lang w:val="zh-CN"/>
              </w:rPr>
              <w:t>日</w:t>
            </w:r>
            <w:r>
              <w:rPr>
                <w:rFonts w:hint="eastAsia" w:cs="宋体"/>
                <w:spacing w:val="0"/>
                <w:sz w:val="36"/>
                <w:szCs w:val="36"/>
                <w:lang w:val="zh-CN"/>
              </w:rPr>
              <w:t>期</w:t>
            </w:r>
            <w:r>
              <w:rPr>
                <w:rFonts w:hint="eastAsia" w:cs="宋体"/>
                <w:spacing w:val="142"/>
                <w:sz w:val="36"/>
                <w:szCs w:val="36"/>
                <w:lang w:val="en-US" w:eastAsia="zh-CN"/>
              </w:rPr>
              <w:t>:</w:t>
            </w:r>
            <w:r>
              <w:rPr>
                <w:rFonts w:hint="eastAsia" w:cs="宋体"/>
                <w:sz w:val="36"/>
                <w:szCs w:val="36"/>
                <w:lang w:val="zh-CN"/>
              </w:rPr>
              <w:t>二○二</w:t>
            </w:r>
            <w:r>
              <w:rPr>
                <w:rFonts w:hint="eastAsia" w:cs="宋体"/>
                <w:sz w:val="36"/>
                <w:szCs w:val="36"/>
                <w:lang w:val="en-US" w:eastAsia="zh-CN"/>
              </w:rPr>
              <w:t>二</w:t>
            </w:r>
            <w:r>
              <w:rPr>
                <w:rFonts w:hint="eastAsia" w:cs="宋体"/>
                <w:sz w:val="36"/>
                <w:szCs w:val="36"/>
                <w:lang w:val="zh-CN"/>
              </w:rPr>
              <w:t>年</w:t>
            </w:r>
            <w:r>
              <w:rPr>
                <w:rFonts w:hint="eastAsia" w:cs="宋体"/>
                <w:sz w:val="36"/>
                <w:szCs w:val="36"/>
                <w:lang w:val="en-US" w:eastAsia="zh-CN"/>
              </w:rPr>
              <w:t>七</w:t>
            </w:r>
            <w:r>
              <w:rPr>
                <w:rFonts w:hint="eastAsia" w:cs="宋体"/>
                <w:sz w:val="36"/>
                <w:szCs w:val="36"/>
              </w:rPr>
              <w:t>月</w:t>
            </w:r>
          </w:p>
        </w:tc>
      </w:tr>
    </w:tbl>
    <w:p>
      <w:pPr>
        <w:keepNext w:val="0"/>
        <w:keepLines w:val="0"/>
        <w:pageBreakBefore w:val="0"/>
        <w:widowControl w:val="0"/>
        <w:tabs>
          <w:tab w:val="center" w:pos="4595"/>
          <w:tab w:val="left" w:pos="6206"/>
        </w:tabs>
        <w:kinsoku/>
        <w:bidi w:val="0"/>
        <w:adjustRightInd w:val="0"/>
        <w:snapToGrid w:val="0"/>
        <w:spacing w:before="624" w:beforeLines="200" w:after="312" w:afterLines="100"/>
        <w:jc w:val="left"/>
        <w:rPr>
          <w:rFonts w:hint="eastAsia" w:ascii="黑体" w:hAnsi="黑体" w:eastAsia="黑体" w:cs="黑体"/>
          <w:sz w:val="40"/>
          <w:szCs w:val="21"/>
        </w:rPr>
      </w:pPr>
    </w:p>
    <w:p>
      <w:pPr>
        <w:keepNext w:val="0"/>
        <w:keepLines w:val="0"/>
        <w:pageBreakBefore w:val="0"/>
        <w:widowControl w:val="0"/>
        <w:tabs>
          <w:tab w:val="center" w:pos="4595"/>
          <w:tab w:val="left" w:pos="6206"/>
        </w:tabs>
        <w:kinsoku/>
        <w:bidi w:val="0"/>
        <w:adjustRightInd w:val="0"/>
        <w:snapToGrid w:val="0"/>
        <w:spacing w:before="624" w:beforeLines="200" w:after="312" w:afterLines="100"/>
        <w:jc w:val="center"/>
        <w:rPr>
          <w:rFonts w:hint="eastAsia" w:ascii="黑体" w:hAnsi="黑体" w:eastAsia="黑体" w:cs="黑体"/>
          <w:sz w:val="40"/>
          <w:szCs w:val="21"/>
          <w:lang w:eastAsia="zh-CN"/>
        </w:rPr>
      </w:pPr>
      <w:r>
        <w:rPr>
          <w:rFonts w:hint="eastAsia" w:ascii="黑体" w:hAnsi="黑体" w:eastAsia="黑体" w:cs="黑体"/>
          <w:sz w:val="40"/>
          <w:szCs w:val="21"/>
        </w:rPr>
        <w:t>目 录</w:t>
      </w:r>
    </w:p>
    <w:p>
      <w:pPr>
        <w:pStyle w:val="32"/>
        <w:tabs>
          <w:tab w:val="right" w:leader="dot" w:pos="9070"/>
        </w:tabs>
      </w:pPr>
      <w:r>
        <w:rPr>
          <w:rFonts w:hint="eastAsia" w:ascii="宋体" w:hAnsi="宋体" w:eastAsia="宋体" w:cs="宋体"/>
          <w:szCs w:val="21"/>
        </w:rPr>
        <w:fldChar w:fldCharType="begin"/>
      </w:r>
      <w:r>
        <w:rPr>
          <w:rFonts w:hint="eastAsia" w:ascii="宋体" w:hAnsi="宋体" w:eastAsia="宋体" w:cs="宋体"/>
          <w:szCs w:val="21"/>
        </w:rPr>
        <w:instrText xml:space="preserve"> TOC \o "1-3" \h \z \u </w:instrText>
      </w:r>
      <w:r>
        <w:rPr>
          <w:rFonts w:hint="eastAsia" w:ascii="宋体" w:hAnsi="宋体" w:eastAsia="宋体" w:cs="宋体"/>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_Toc17789 </w:instrText>
      </w:r>
      <w:r>
        <w:rPr>
          <w:rFonts w:hint="eastAsia" w:ascii="宋体" w:hAnsi="宋体" w:eastAsia="宋体" w:cs="宋体"/>
          <w:szCs w:val="21"/>
        </w:rPr>
        <w:fldChar w:fldCharType="separate"/>
      </w:r>
      <w:r>
        <w:rPr>
          <w:rFonts w:hint="eastAsia" w:ascii="黑体" w:hAnsi="黑体" w:eastAsia="黑体" w:cs="黑体"/>
          <w:bCs w:val="0"/>
          <w:szCs w:val="36"/>
        </w:rPr>
        <w:t>第一章 招标公告</w:t>
      </w:r>
      <w:r>
        <w:tab/>
      </w:r>
      <w:r>
        <w:fldChar w:fldCharType="begin"/>
      </w:r>
      <w:r>
        <w:instrText xml:space="preserve"> PAGEREF _Toc17789 \h </w:instrText>
      </w:r>
      <w:r>
        <w:fldChar w:fldCharType="separate"/>
      </w:r>
      <w:r>
        <w:t>3</w:t>
      </w:r>
      <w:r>
        <w:fldChar w:fldCharType="end"/>
      </w:r>
      <w:r>
        <w:rPr>
          <w:rFonts w:hint="eastAsia" w:ascii="宋体" w:hAnsi="宋体" w:eastAsia="宋体" w:cs="宋体"/>
          <w:szCs w:val="21"/>
        </w:rPr>
        <w:fldChar w:fldCharType="end"/>
      </w:r>
    </w:p>
    <w:p>
      <w:pPr>
        <w:pStyle w:val="32"/>
        <w:tabs>
          <w:tab w:val="right" w:leader="dot" w:pos="9070"/>
        </w:tabs>
      </w:pPr>
      <w:r>
        <w:rPr>
          <w:rFonts w:hint="eastAsia" w:cs="宋体"/>
          <w:snapToGrid/>
          <w:szCs w:val="21"/>
        </w:rPr>
        <w:fldChar w:fldCharType="begin"/>
      </w:r>
      <w:r>
        <w:rPr>
          <w:rFonts w:hint="eastAsia" w:cs="宋体"/>
          <w:snapToGrid/>
          <w:szCs w:val="21"/>
        </w:rPr>
        <w:instrText xml:space="preserve"> HYPERLINK \l _Toc4454 </w:instrText>
      </w:r>
      <w:r>
        <w:rPr>
          <w:rFonts w:hint="eastAsia" w:cs="宋体"/>
          <w:snapToGrid/>
          <w:szCs w:val="21"/>
        </w:rPr>
        <w:fldChar w:fldCharType="separate"/>
      </w:r>
      <w:r>
        <w:rPr>
          <w:rFonts w:hint="eastAsia" w:ascii="黑体" w:hAnsi="黑体" w:eastAsia="黑体" w:cs="黑体"/>
          <w:szCs w:val="36"/>
        </w:rPr>
        <w:t xml:space="preserve">第二章 </w:t>
      </w:r>
      <w:r>
        <w:rPr>
          <w:rFonts w:hint="eastAsia" w:ascii="黑体" w:hAnsi="黑体" w:eastAsia="黑体" w:cs="黑体"/>
          <w:szCs w:val="36"/>
          <w:lang w:eastAsia="zh-CN"/>
        </w:rPr>
        <w:t>采购需求</w:t>
      </w:r>
      <w:r>
        <w:tab/>
      </w:r>
      <w:r>
        <w:fldChar w:fldCharType="begin"/>
      </w:r>
      <w:r>
        <w:instrText xml:space="preserve"> PAGEREF _Toc4454 \h </w:instrText>
      </w:r>
      <w:r>
        <w:fldChar w:fldCharType="separate"/>
      </w:r>
      <w:r>
        <w:t>7</w:t>
      </w:r>
      <w:r>
        <w:fldChar w:fldCharType="end"/>
      </w:r>
      <w:r>
        <w:rPr>
          <w:rFonts w:hint="eastAsia" w:cs="宋体"/>
          <w:snapToGrid/>
          <w:szCs w:val="21"/>
        </w:rPr>
        <w:fldChar w:fldCharType="end"/>
      </w:r>
    </w:p>
    <w:p>
      <w:pPr>
        <w:pStyle w:val="32"/>
        <w:tabs>
          <w:tab w:val="right" w:leader="dot" w:pos="9070"/>
        </w:tabs>
      </w:pPr>
      <w:r>
        <w:rPr>
          <w:rFonts w:hint="eastAsia" w:cs="宋体"/>
          <w:snapToGrid/>
          <w:szCs w:val="21"/>
        </w:rPr>
        <w:fldChar w:fldCharType="begin"/>
      </w:r>
      <w:r>
        <w:rPr>
          <w:rFonts w:hint="eastAsia" w:cs="宋体"/>
          <w:snapToGrid/>
          <w:szCs w:val="21"/>
        </w:rPr>
        <w:instrText xml:space="preserve"> HYPERLINK \l _Toc10145 </w:instrText>
      </w:r>
      <w:r>
        <w:rPr>
          <w:rFonts w:hint="eastAsia" w:cs="宋体"/>
          <w:snapToGrid/>
          <w:szCs w:val="21"/>
        </w:rPr>
        <w:fldChar w:fldCharType="separate"/>
      </w:r>
      <w:r>
        <w:rPr>
          <w:rFonts w:hint="eastAsia" w:ascii="黑体" w:hAnsi="黑体" w:eastAsia="黑体" w:cs="黑体"/>
          <w:szCs w:val="40"/>
        </w:rPr>
        <w:t>第三章 投标人须知</w:t>
      </w:r>
      <w:r>
        <w:tab/>
      </w:r>
      <w:r>
        <w:fldChar w:fldCharType="begin"/>
      </w:r>
      <w:r>
        <w:instrText xml:space="preserve"> PAGEREF _Toc10145 \h </w:instrText>
      </w:r>
      <w:r>
        <w:fldChar w:fldCharType="separate"/>
      </w:r>
      <w:r>
        <w:t>9</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_Toc8578 </w:instrText>
      </w:r>
      <w:r>
        <w:rPr>
          <w:rFonts w:hint="eastAsia" w:cs="宋体"/>
          <w:snapToGrid/>
          <w:szCs w:val="21"/>
        </w:rPr>
        <w:fldChar w:fldCharType="separate"/>
      </w:r>
      <w:r>
        <w:rPr>
          <w:rFonts w:hint="eastAsia" w:ascii="宋体" w:hAnsi="宋体" w:eastAsia="宋体" w:cs="宋体"/>
          <w:szCs w:val="30"/>
        </w:rPr>
        <w:t>一、投标人须知前附表</w:t>
      </w:r>
      <w:r>
        <w:tab/>
      </w:r>
      <w:r>
        <w:fldChar w:fldCharType="begin"/>
      </w:r>
      <w:r>
        <w:instrText xml:space="preserve"> PAGEREF _Toc8578 \h </w:instrText>
      </w:r>
      <w:r>
        <w:fldChar w:fldCharType="separate"/>
      </w:r>
      <w:r>
        <w:t>9</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_Toc32356 </w:instrText>
      </w:r>
      <w:r>
        <w:rPr>
          <w:rFonts w:hint="eastAsia" w:cs="宋体"/>
          <w:snapToGrid/>
          <w:szCs w:val="21"/>
        </w:rPr>
        <w:fldChar w:fldCharType="separate"/>
      </w:r>
      <w:r>
        <w:rPr>
          <w:rFonts w:hint="eastAsia" w:ascii="宋体" w:hAnsi="宋体" w:eastAsia="宋体" w:cs="宋体"/>
          <w:szCs w:val="30"/>
        </w:rPr>
        <w:t>二、总 则</w:t>
      </w:r>
      <w:r>
        <w:tab/>
      </w:r>
      <w:r>
        <w:fldChar w:fldCharType="begin"/>
      </w:r>
      <w:r>
        <w:instrText xml:space="preserve"> PAGEREF _Toc32356 \h </w:instrText>
      </w:r>
      <w:r>
        <w:fldChar w:fldCharType="separate"/>
      </w:r>
      <w:r>
        <w:t>10</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_Toc32288 </w:instrText>
      </w:r>
      <w:r>
        <w:rPr>
          <w:rFonts w:hint="eastAsia" w:cs="宋体"/>
          <w:snapToGrid/>
          <w:szCs w:val="21"/>
        </w:rPr>
        <w:fldChar w:fldCharType="separate"/>
      </w:r>
      <w:r>
        <w:rPr>
          <w:rFonts w:hint="eastAsia" w:ascii="宋体" w:hAnsi="宋体" w:eastAsia="宋体" w:cs="宋体"/>
          <w:szCs w:val="30"/>
        </w:rPr>
        <w:t>三、招标文件</w:t>
      </w:r>
      <w:r>
        <w:tab/>
      </w:r>
      <w:r>
        <w:fldChar w:fldCharType="begin"/>
      </w:r>
      <w:r>
        <w:instrText xml:space="preserve"> PAGEREF _Toc32288 \h </w:instrText>
      </w:r>
      <w:r>
        <w:fldChar w:fldCharType="separate"/>
      </w:r>
      <w:r>
        <w:t>14</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_Toc6645 </w:instrText>
      </w:r>
      <w:r>
        <w:rPr>
          <w:rFonts w:hint="eastAsia" w:cs="宋体"/>
          <w:snapToGrid/>
          <w:szCs w:val="21"/>
        </w:rPr>
        <w:fldChar w:fldCharType="separate"/>
      </w:r>
      <w:r>
        <w:rPr>
          <w:rFonts w:hint="eastAsia" w:ascii="宋体" w:hAnsi="宋体" w:eastAsia="宋体" w:cs="宋体"/>
          <w:szCs w:val="30"/>
        </w:rPr>
        <w:t>四、</w:t>
      </w:r>
      <w:r>
        <w:rPr>
          <w:rFonts w:hint="eastAsia" w:ascii="宋体" w:hAnsi="宋体" w:eastAsia="宋体" w:cs="宋体"/>
          <w:szCs w:val="30"/>
          <w:lang w:eastAsia="zh-CN"/>
        </w:rPr>
        <w:t>投标</w:t>
      </w:r>
      <w:r>
        <w:rPr>
          <w:rFonts w:hint="eastAsia" w:ascii="宋体" w:hAnsi="宋体" w:eastAsia="宋体" w:cs="宋体"/>
          <w:szCs w:val="30"/>
        </w:rPr>
        <w:t>文件</w:t>
      </w:r>
      <w:r>
        <w:tab/>
      </w:r>
      <w:r>
        <w:fldChar w:fldCharType="begin"/>
      </w:r>
      <w:r>
        <w:instrText xml:space="preserve"> PAGEREF _Toc6645 \h </w:instrText>
      </w:r>
      <w:r>
        <w:fldChar w:fldCharType="separate"/>
      </w:r>
      <w:r>
        <w:t>15</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_Toc6855 </w:instrText>
      </w:r>
      <w:r>
        <w:rPr>
          <w:rFonts w:hint="eastAsia" w:cs="宋体"/>
          <w:snapToGrid/>
          <w:szCs w:val="21"/>
        </w:rPr>
        <w:fldChar w:fldCharType="separate"/>
      </w:r>
      <w:r>
        <w:rPr>
          <w:rFonts w:hint="eastAsia" w:ascii="宋体" w:hAnsi="宋体" w:eastAsia="宋体" w:cs="宋体"/>
          <w:szCs w:val="30"/>
        </w:rPr>
        <w:t>五、开 标</w:t>
      </w:r>
      <w:r>
        <w:tab/>
      </w:r>
      <w:r>
        <w:fldChar w:fldCharType="begin"/>
      </w:r>
      <w:r>
        <w:instrText xml:space="preserve"> PAGEREF _Toc6855 \h </w:instrText>
      </w:r>
      <w:r>
        <w:fldChar w:fldCharType="separate"/>
      </w:r>
      <w:r>
        <w:t>17</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_Toc27408 </w:instrText>
      </w:r>
      <w:r>
        <w:rPr>
          <w:rFonts w:hint="eastAsia" w:cs="宋体"/>
          <w:snapToGrid/>
          <w:szCs w:val="21"/>
        </w:rPr>
        <w:fldChar w:fldCharType="separate"/>
      </w:r>
      <w:r>
        <w:rPr>
          <w:rFonts w:hint="eastAsia" w:ascii="宋体" w:hAnsi="宋体" w:eastAsia="宋体" w:cs="宋体"/>
          <w:szCs w:val="30"/>
        </w:rPr>
        <w:t>六、评 标</w:t>
      </w:r>
      <w:r>
        <w:tab/>
      </w:r>
      <w:r>
        <w:fldChar w:fldCharType="begin"/>
      </w:r>
      <w:r>
        <w:instrText xml:space="preserve"> PAGEREF _Toc27408 \h </w:instrText>
      </w:r>
      <w:r>
        <w:fldChar w:fldCharType="separate"/>
      </w:r>
      <w:r>
        <w:t>17</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_Toc21224 </w:instrText>
      </w:r>
      <w:r>
        <w:rPr>
          <w:rFonts w:hint="eastAsia" w:cs="宋体"/>
          <w:snapToGrid/>
          <w:szCs w:val="21"/>
        </w:rPr>
        <w:fldChar w:fldCharType="separate"/>
      </w:r>
      <w:r>
        <w:rPr>
          <w:rFonts w:hint="eastAsia" w:ascii="宋体" w:hAnsi="宋体" w:eastAsia="宋体" w:cs="宋体"/>
          <w:szCs w:val="30"/>
        </w:rPr>
        <w:t>七、定 标</w:t>
      </w:r>
      <w:r>
        <w:tab/>
      </w:r>
      <w:r>
        <w:fldChar w:fldCharType="begin"/>
      </w:r>
      <w:r>
        <w:instrText xml:space="preserve"> PAGEREF _Toc21224 \h </w:instrText>
      </w:r>
      <w:r>
        <w:fldChar w:fldCharType="separate"/>
      </w:r>
      <w:r>
        <w:t>17</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_Toc24187 </w:instrText>
      </w:r>
      <w:r>
        <w:rPr>
          <w:rFonts w:hint="eastAsia" w:cs="宋体"/>
          <w:snapToGrid/>
          <w:szCs w:val="21"/>
        </w:rPr>
        <w:fldChar w:fldCharType="separate"/>
      </w:r>
      <w:r>
        <w:rPr>
          <w:rFonts w:hint="eastAsia" w:ascii="宋体" w:hAnsi="宋体" w:eastAsia="宋体" w:cs="宋体"/>
          <w:szCs w:val="30"/>
        </w:rPr>
        <w:t>八、合同</w:t>
      </w:r>
      <w:r>
        <w:rPr>
          <w:rFonts w:hint="eastAsia" w:ascii="宋体" w:hAnsi="宋体" w:eastAsia="宋体" w:cs="宋体"/>
          <w:szCs w:val="30"/>
          <w:lang w:eastAsia="zh-CN"/>
        </w:rPr>
        <w:t>事项</w:t>
      </w:r>
      <w:r>
        <w:tab/>
      </w:r>
      <w:r>
        <w:fldChar w:fldCharType="begin"/>
      </w:r>
      <w:r>
        <w:instrText xml:space="preserve"> PAGEREF _Toc24187 \h </w:instrText>
      </w:r>
      <w:r>
        <w:fldChar w:fldCharType="separate"/>
      </w:r>
      <w:r>
        <w:t>18</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_Toc19167 </w:instrText>
      </w:r>
      <w:r>
        <w:rPr>
          <w:rFonts w:hint="eastAsia" w:cs="宋体"/>
          <w:snapToGrid/>
          <w:szCs w:val="21"/>
        </w:rPr>
        <w:fldChar w:fldCharType="separate"/>
      </w:r>
      <w:r>
        <w:rPr>
          <w:rFonts w:hint="eastAsia" w:ascii="宋体" w:hAnsi="宋体" w:eastAsia="宋体" w:cs="宋体"/>
          <w:szCs w:val="30"/>
        </w:rPr>
        <w:t>九、质疑与投诉</w:t>
      </w:r>
      <w:r>
        <w:tab/>
      </w:r>
      <w:r>
        <w:fldChar w:fldCharType="begin"/>
      </w:r>
      <w:r>
        <w:instrText xml:space="preserve"> PAGEREF _Toc19167 \h </w:instrText>
      </w:r>
      <w:r>
        <w:fldChar w:fldCharType="separate"/>
      </w:r>
      <w:r>
        <w:t>18</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_Toc3850 </w:instrText>
      </w:r>
      <w:r>
        <w:rPr>
          <w:rFonts w:hint="eastAsia" w:cs="宋体"/>
          <w:snapToGrid/>
          <w:szCs w:val="21"/>
        </w:rPr>
        <w:fldChar w:fldCharType="separate"/>
      </w:r>
      <w:r>
        <w:rPr>
          <w:rFonts w:hint="eastAsia" w:ascii="宋体" w:hAnsi="宋体" w:eastAsia="宋体" w:cs="宋体"/>
          <w:bCs/>
          <w:szCs w:val="30"/>
        </w:rPr>
        <w:t>十、投标纪律要求</w:t>
      </w:r>
      <w:r>
        <w:tab/>
      </w:r>
      <w:r>
        <w:fldChar w:fldCharType="begin"/>
      </w:r>
      <w:r>
        <w:instrText xml:space="preserve"> PAGEREF _Toc3850 \h </w:instrText>
      </w:r>
      <w:r>
        <w:fldChar w:fldCharType="separate"/>
      </w:r>
      <w:r>
        <w:t>19</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_Toc17013 </w:instrText>
      </w:r>
      <w:r>
        <w:rPr>
          <w:rFonts w:hint="eastAsia" w:cs="宋体"/>
          <w:snapToGrid/>
          <w:szCs w:val="21"/>
        </w:rPr>
        <w:fldChar w:fldCharType="separate"/>
      </w:r>
      <w:r>
        <w:rPr>
          <w:rFonts w:hint="eastAsia" w:ascii="宋体" w:hAnsi="宋体" w:eastAsia="宋体" w:cs="宋体"/>
          <w:bCs/>
          <w:snapToGrid/>
          <w:szCs w:val="30"/>
          <w:lang w:eastAsia="zh-CN"/>
        </w:rPr>
        <w:t>十一、</w:t>
      </w:r>
      <w:r>
        <w:rPr>
          <w:rFonts w:hint="eastAsia" w:ascii="宋体" w:hAnsi="宋体" w:eastAsia="宋体" w:cs="宋体"/>
          <w:bCs/>
          <w:snapToGrid/>
          <w:szCs w:val="30"/>
        </w:rPr>
        <w:t>落实政府采购政策需满足的要求</w:t>
      </w:r>
      <w:r>
        <w:tab/>
      </w:r>
      <w:r>
        <w:fldChar w:fldCharType="begin"/>
      </w:r>
      <w:r>
        <w:instrText xml:space="preserve"> PAGEREF _Toc17013 \h </w:instrText>
      </w:r>
      <w:r>
        <w:fldChar w:fldCharType="separate"/>
      </w:r>
      <w:r>
        <w:t>20</w:t>
      </w:r>
      <w:r>
        <w:fldChar w:fldCharType="end"/>
      </w:r>
      <w:r>
        <w:rPr>
          <w:rFonts w:hint="eastAsia" w:cs="宋体"/>
          <w:snapToGrid/>
          <w:szCs w:val="21"/>
        </w:rPr>
        <w:fldChar w:fldCharType="end"/>
      </w:r>
    </w:p>
    <w:p>
      <w:pPr>
        <w:pStyle w:val="32"/>
        <w:tabs>
          <w:tab w:val="right" w:leader="dot" w:pos="9070"/>
        </w:tabs>
      </w:pPr>
      <w:r>
        <w:rPr>
          <w:rFonts w:hint="eastAsia" w:cs="宋体"/>
          <w:snapToGrid/>
          <w:szCs w:val="21"/>
        </w:rPr>
        <w:fldChar w:fldCharType="begin"/>
      </w:r>
      <w:r>
        <w:rPr>
          <w:rFonts w:hint="eastAsia" w:cs="宋体"/>
          <w:snapToGrid/>
          <w:szCs w:val="21"/>
        </w:rPr>
        <w:instrText xml:space="preserve"> HYPERLINK \l _Toc5278 </w:instrText>
      </w:r>
      <w:r>
        <w:rPr>
          <w:rFonts w:hint="eastAsia" w:cs="宋体"/>
          <w:snapToGrid/>
          <w:szCs w:val="21"/>
        </w:rPr>
        <w:fldChar w:fldCharType="separate"/>
      </w:r>
      <w:r>
        <w:rPr>
          <w:rFonts w:hint="eastAsia" w:ascii="黑体" w:hAnsi="黑体" w:eastAsia="黑体" w:cs="黑体"/>
          <w:szCs w:val="36"/>
        </w:rPr>
        <w:t>第四章 评标方法和评分标准</w:t>
      </w:r>
      <w:r>
        <w:tab/>
      </w:r>
      <w:r>
        <w:fldChar w:fldCharType="begin"/>
      </w:r>
      <w:r>
        <w:instrText xml:space="preserve"> PAGEREF _Toc5278 \h </w:instrText>
      </w:r>
      <w:r>
        <w:fldChar w:fldCharType="separate"/>
      </w:r>
      <w:r>
        <w:t>20</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_Toc21595 </w:instrText>
      </w:r>
      <w:r>
        <w:rPr>
          <w:rFonts w:hint="eastAsia" w:cs="宋体"/>
          <w:snapToGrid/>
          <w:szCs w:val="21"/>
        </w:rPr>
        <w:fldChar w:fldCharType="separate"/>
      </w:r>
      <w:r>
        <w:rPr>
          <w:rFonts w:hint="eastAsia" w:ascii="宋体" w:hAnsi="宋体" w:eastAsia="宋体" w:cs="宋体"/>
          <w:bCs/>
          <w:szCs w:val="28"/>
        </w:rPr>
        <w:t>一、总 则</w:t>
      </w:r>
      <w:r>
        <w:tab/>
      </w:r>
      <w:r>
        <w:fldChar w:fldCharType="begin"/>
      </w:r>
      <w:r>
        <w:instrText xml:space="preserve"> PAGEREF _Toc21595 \h </w:instrText>
      </w:r>
      <w:r>
        <w:fldChar w:fldCharType="separate"/>
      </w:r>
      <w:r>
        <w:t>22</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_Toc16429 </w:instrText>
      </w:r>
      <w:r>
        <w:rPr>
          <w:rFonts w:hint="eastAsia" w:cs="宋体"/>
          <w:snapToGrid/>
          <w:szCs w:val="21"/>
        </w:rPr>
        <w:fldChar w:fldCharType="separate"/>
      </w:r>
      <w:r>
        <w:rPr>
          <w:rFonts w:hint="eastAsia" w:ascii="宋体" w:hAnsi="宋体" w:eastAsia="宋体" w:cs="宋体"/>
          <w:szCs w:val="28"/>
        </w:rPr>
        <w:t>二、组建评标委员会</w:t>
      </w:r>
      <w:r>
        <w:tab/>
      </w:r>
      <w:r>
        <w:fldChar w:fldCharType="begin"/>
      </w:r>
      <w:r>
        <w:instrText xml:space="preserve"> PAGEREF _Toc16429 \h </w:instrText>
      </w:r>
      <w:r>
        <w:fldChar w:fldCharType="separate"/>
      </w:r>
      <w:r>
        <w:t>22</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_Toc21131 </w:instrText>
      </w:r>
      <w:r>
        <w:rPr>
          <w:rFonts w:hint="eastAsia" w:cs="宋体"/>
          <w:snapToGrid/>
          <w:szCs w:val="21"/>
        </w:rPr>
        <w:fldChar w:fldCharType="separate"/>
      </w:r>
      <w:r>
        <w:rPr>
          <w:rFonts w:hint="eastAsia" w:ascii="宋体" w:hAnsi="宋体" w:eastAsia="宋体" w:cs="宋体"/>
          <w:szCs w:val="28"/>
        </w:rPr>
        <w:t>三、评标原则</w:t>
      </w:r>
      <w:r>
        <w:tab/>
      </w:r>
      <w:r>
        <w:fldChar w:fldCharType="begin"/>
      </w:r>
      <w:r>
        <w:instrText xml:space="preserve"> PAGEREF _Toc21131 \h </w:instrText>
      </w:r>
      <w:r>
        <w:fldChar w:fldCharType="separate"/>
      </w:r>
      <w:r>
        <w:t>22</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_Toc21795 </w:instrText>
      </w:r>
      <w:r>
        <w:rPr>
          <w:rFonts w:hint="eastAsia" w:cs="宋体"/>
          <w:snapToGrid/>
          <w:szCs w:val="21"/>
        </w:rPr>
        <w:fldChar w:fldCharType="separate"/>
      </w:r>
      <w:r>
        <w:rPr>
          <w:rFonts w:hint="eastAsia" w:ascii="宋体" w:hAnsi="宋体" w:eastAsia="宋体" w:cs="宋体"/>
          <w:bCs/>
          <w:szCs w:val="28"/>
        </w:rPr>
        <w:t>四、评标委员会履行下列职责</w:t>
      </w:r>
      <w:r>
        <w:tab/>
      </w:r>
      <w:r>
        <w:fldChar w:fldCharType="begin"/>
      </w:r>
      <w:r>
        <w:instrText xml:space="preserve"> PAGEREF _Toc21795 \h </w:instrText>
      </w:r>
      <w:r>
        <w:fldChar w:fldCharType="separate"/>
      </w:r>
      <w:r>
        <w:t>22</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_Toc11960 </w:instrText>
      </w:r>
      <w:r>
        <w:rPr>
          <w:rFonts w:hint="eastAsia" w:cs="宋体"/>
          <w:snapToGrid/>
          <w:szCs w:val="21"/>
        </w:rPr>
        <w:fldChar w:fldCharType="separate"/>
      </w:r>
      <w:r>
        <w:rPr>
          <w:rFonts w:hint="eastAsia" w:ascii="宋体" w:hAnsi="宋体" w:eastAsia="宋体" w:cs="宋体"/>
          <w:szCs w:val="28"/>
        </w:rPr>
        <w:t>五、评标工作纪律</w:t>
      </w:r>
      <w:r>
        <w:tab/>
      </w:r>
      <w:r>
        <w:fldChar w:fldCharType="begin"/>
      </w:r>
      <w:r>
        <w:instrText xml:space="preserve"> PAGEREF _Toc11960 \h </w:instrText>
      </w:r>
      <w:r>
        <w:fldChar w:fldCharType="separate"/>
      </w:r>
      <w:r>
        <w:t>22</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_Toc4752 </w:instrText>
      </w:r>
      <w:r>
        <w:rPr>
          <w:rFonts w:hint="eastAsia" w:cs="宋体"/>
          <w:snapToGrid/>
          <w:szCs w:val="21"/>
        </w:rPr>
        <w:fldChar w:fldCharType="separate"/>
      </w:r>
      <w:r>
        <w:rPr>
          <w:rFonts w:hint="eastAsia" w:ascii="宋体" w:hAnsi="宋体" w:eastAsia="宋体" w:cs="宋体"/>
          <w:szCs w:val="28"/>
        </w:rPr>
        <w:t>六、评标程序</w:t>
      </w:r>
      <w:r>
        <w:tab/>
      </w:r>
      <w:r>
        <w:fldChar w:fldCharType="begin"/>
      </w:r>
      <w:r>
        <w:instrText xml:space="preserve"> PAGEREF _Toc4752 \h </w:instrText>
      </w:r>
      <w:r>
        <w:fldChar w:fldCharType="separate"/>
      </w:r>
      <w:r>
        <w:t>23</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_Toc5938 </w:instrText>
      </w:r>
      <w:r>
        <w:rPr>
          <w:rFonts w:hint="eastAsia" w:cs="宋体"/>
          <w:snapToGrid/>
          <w:szCs w:val="21"/>
        </w:rPr>
        <w:fldChar w:fldCharType="separate"/>
      </w:r>
      <w:r>
        <w:rPr>
          <w:rFonts w:hint="eastAsia" w:ascii="宋体" w:hAnsi="宋体" w:eastAsia="宋体" w:cs="宋体"/>
          <w:bCs/>
          <w:szCs w:val="28"/>
        </w:rPr>
        <w:t>七、澄清、说明或修正</w:t>
      </w:r>
      <w:r>
        <w:tab/>
      </w:r>
      <w:r>
        <w:fldChar w:fldCharType="begin"/>
      </w:r>
      <w:r>
        <w:instrText xml:space="preserve"> PAGEREF _Toc5938 \h </w:instrText>
      </w:r>
      <w:r>
        <w:fldChar w:fldCharType="separate"/>
      </w:r>
      <w:r>
        <w:t>24</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_Toc13056 </w:instrText>
      </w:r>
      <w:r>
        <w:rPr>
          <w:rFonts w:hint="eastAsia" w:cs="宋体"/>
          <w:snapToGrid/>
          <w:szCs w:val="21"/>
        </w:rPr>
        <w:fldChar w:fldCharType="separate"/>
      </w:r>
      <w:r>
        <w:rPr>
          <w:rFonts w:hint="eastAsia" w:ascii="宋体" w:hAnsi="宋体" w:eastAsia="宋体" w:cs="宋体"/>
          <w:bCs/>
          <w:szCs w:val="24"/>
        </w:rPr>
        <w:t>八、推荐中标供应商</w:t>
      </w:r>
      <w:r>
        <w:tab/>
      </w:r>
      <w:r>
        <w:fldChar w:fldCharType="begin"/>
      </w:r>
      <w:r>
        <w:instrText xml:space="preserve"> PAGEREF _Toc13056 \h </w:instrText>
      </w:r>
      <w:r>
        <w:fldChar w:fldCharType="separate"/>
      </w:r>
      <w:r>
        <w:t>24</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_Toc29668 </w:instrText>
      </w:r>
      <w:r>
        <w:rPr>
          <w:rFonts w:hint="eastAsia" w:cs="宋体"/>
          <w:snapToGrid/>
          <w:szCs w:val="21"/>
        </w:rPr>
        <w:fldChar w:fldCharType="separate"/>
      </w:r>
      <w:r>
        <w:rPr>
          <w:rFonts w:hint="eastAsia" w:ascii="宋体" w:hAnsi="宋体" w:eastAsia="宋体" w:cs="宋体"/>
          <w:bCs/>
          <w:szCs w:val="24"/>
        </w:rPr>
        <w:t>九、评审报告</w:t>
      </w:r>
      <w:r>
        <w:tab/>
      </w:r>
      <w:r>
        <w:fldChar w:fldCharType="begin"/>
      </w:r>
      <w:r>
        <w:instrText xml:space="preserve"> PAGEREF _Toc29668 \h </w:instrText>
      </w:r>
      <w:r>
        <w:fldChar w:fldCharType="separate"/>
      </w:r>
      <w:r>
        <w:t>24</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_Toc32764 </w:instrText>
      </w:r>
      <w:r>
        <w:rPr>
          <w:rFonts w:hint="eastAsia" w:cs="宋体"/>
          <w:snapToGrid/>
          <w:szCs w:val="21"/>
        </w:rPr>
        <w:fldChar w:fldCharType="separate"/>
      </w:r>
      <w:r>
        <w:rPr>
          <w:rFonts w:hint="eastAsia" w:ascii="宋体" w:hAnsi="宋体" w:eastAsia="宋体" w:cs="宋体"/>
          <w:bCs/>
          <w:szCs w:val="28"/>
        </w:rPr>
        <w:t>十、评标细则及标准</w:t>
      </w:r>
      <w:r>
        <w:tab/>
      </w:r>
      <w:r>
        <w:fldChar w:fldCharType="begin"/>
      </w:r>
      <w:r>
        <w:instrText xml:space="preserve"> PAGEREF _Toc32764 \h </w:instrText>
      </w:r>
      <w:r>
        <w:fldChar w:fldCharType="separate"/>
      </w:r>
      <w:r>
        <w:t>24</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_Toc3164 </w:instrText>
      </w:r>
      <w:r>
        <w:rPr>
          <w:rFonts w:hint="eastAsia" w:cs="宋体"/>
          <w:snapToGrid/>
          <w:szCs w:val="21"/>
        </w:rPr>
        <w:fldChar w:fldCharType="separate"/>
      </w:r>
      <w:r>
        <w:rPr>
          <w:rFonts w:hint="eastAsia" w:ascii="宋体" w:hAnsi="宋体" w:eastAsia="宋体" w:cs="宋体"/>
          <w:bCs/>
          <w:szCs w:val="28"/>
        </w:rPr>
        <w:t>十</w:t>
      </w:r>
      <w:r>
        <w:rPr>
          <w:rFonts w:hint="eastAsia" w:ascii="宋体" w:hAnsi="宋体" w:eastAsia="宋体" w:cs="宋体"/>
          <w:bCs/>
          <w:szCs w:val="28"/>
          <w:lang w:eastAsia="zh-CN"/>
        </w:rPr>
        <w:t>一</w:t>
      </w:r>
      <w:r>
        <w:rPr>
          <w:rFonts w:hint="eastAsia" w:ascii="宋体" w:hAnsi="宋体" w:eastAsia="宋体" w:cs="宋体"/>
          <w:bCs/>
          <w:szCs w:val="28"/>
        </w:rPr>
        <w:t>、投标或中标无效情形</w:t>
      </w:r>
      <w:r>
        <w:tab/>
      </w:r>
      <w:r>
        <w:fldChar w:fldCharType="begin"/>
      </w:r>
      <w:r>
        <w:instrText xml:space="preserve"> PAGEREF _Toc3164 \h </w:instrText>
      </w:r>
      <w:r>
        <w:fldChar w:fldCharType="separate"/>
      </w:r>
      <w:r>
        <w:t>26</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_Toc15986 </w:instrText>
      </w:r>
      <w:r>
        <w:rPr>
          <w:rFonts w:hint="eastAsia" w:cs="宋体"/>
          <w:snapToGrid/>
          <w:szCs w:val="21"/>
        </w:rPr>
        <w:fldChar w:fldCharType="separate"/>
      </w:r>
      <w:r>
        <w:rPr>
          <w:rFonts w:hint="eastAsia" w:ascii="宋体" w:hAnsi="宋体" w:eastAsia="宋体" w:cs="宋体"/>
          <w:bCs/>
          <w:szCs w:val="28"/>
        </w:rPr>
        <w:t>十</w:t>
      </w:r>
      <w:r>
        <w:rPr>
          <w:rFonts w:hint="eastAsia" w:ascii="宋体" w:hAnsi="宋体" w:eastAsia="宋体" w:cs="宋体"/>
          <w:bCs/>
          <w:szCs w:val="28"/>
          <w:lang w:eastAsia="zh-CN"/>
        </w:rPr>
        <w:t>二</w:t>
      </w:r>
      <w:r>
        <w:rPr>
          <w:rFonts w:hint="eastAsia" w:ascii="宋体" w:hAnsi="宋体" w:eastAsia="宋体" w:cs="宋体"/>
          <w:bCs/>
          <w:szCs w:val="28"/>
        </w:rPr>
        <w:t>、串通投标情形</w:t>
      </w:r>
      <w:r>
        <w:tab/>
      </w:r>
      <w:r>
        <w:fldChar w:fldCharType="begin"/>
      </w:r>
      <w:r>
        <w:instrText xml:space="preserve"> PAGEREF _Toc15986 \h </w:instrText>
      </w:r>
      <w:r>
        <w:fldChar w:fldCharType="separate"/>
      </w:r>
      <w:r>
        <w:t>27</w:t>
      </w:r>
      <w:r>
        <w:fldChar w:fldCharType="end"/>
      </w:r>
      <w:r>
        <w:rPr>
          <w:rFonts w:hint="eastAsia" w:cs="宋体"/>
          <w:snapToGrid/>
          <w:szCs w:val="21"/>
        </w:rPr>
        <w:fldChar w:fldCharType="end"/>
      </w:r>
    </w:p>
    <w:p>
      <w:pPr>
        <w:pStyle w:val="36"/>
        <w:tabs>
          <w:tab w:val="right" w:leader="dot" w:pos="9070"/>
          <w:tab w:val="clear" w:pos="9060"/>
        </w:tabs>
      </w:pPr>
      <w:r>
        <w:rPr>
          <w:rFonts w:hint="eastAsia" w:cs="宋体"/>
          <w:snapToGrid/>
          <w:szCs w:val="21"/>
        </w:rPr>
        <w:fldChar w:fldCharType="begin"/>
      </w:r>
      <w:r>
        <w:rPr>
          <w:rFonts w:hint="eastAsia" w:cs="宋体"/>
          <w:snapToGrid/>
          <w:szCs w:val="21"/>
        </w:rPr>
        <w:instrText xml:space="preserve"> HYPERLINK \l _Toc9982 </w:instrText>
      </w:r>
      <w:r>
        <w:rPr>
          <w:rFonts w:hint="eastAsia" w:cs="宋体"/>
          <w:snapToGrid/>
          <w:szCs w:val="21"/>
        </w:rPr>
        <w:fldChar w:fldCharType="separate"/>
      </w:r>
      <w:r>
        <w:rPr>
          <w:rFonts w:hint="eastAsia" w:ascii="宋体" w:hAnsi="宋体" w:eastAsia="宋体" w:cs="宋体"/>
          <w:bCs/>
          <w:szCs w:val="28"/>
        </w:rPr>
        <w:t>十</w:t>
      </w:r>
      <w:r>
        <w:rPr>
          <w:rFonts w:hint="eastAsia" w:ascii="宋体" w:hAnsi="宋体" w:eastAsia="宋体" w:cs="宋体"/>
          <w:bCs/>
          <w:szCs w:val="28"/>
          <w:lang w:eastAsia="zh-CN"/>
        </w:rPr>
        <w:t>三</w:t>
      </w:r>
      <w:r>
        <w:rPr>
          <w:rFonts w:hint="eastAsia" w:ascii="宋体" w:hAnsi="宋体" w:eastAsia="宋体" w:cs="宋体"/>
          <w:bCs/>
          <w:szCs w:val="28"/>
        </w:rPr>
        <w:t>、废标情形</w:t>
      </w:r>
      <w:r>
        <w:tab/>
      </w:r>
      <w:r>
        <w:fldChar w:fldCharType="begin"/>
      </w:r>
      <w:r>
        <w:instrText xml:space="preserve"> PAGEREF _Toc9982 \h </w:instrText>
      </w:r>
      <w:r>
        <w:fldChar w:fldCharType="separate"/>
      </w:r>
      <w:r>
        <w:t>27</w:t>
      </w:r>
      <w:r>
        <w:fldChar w:fldCharType="end"/>
      </w:r>
      <w:r>
        <w:rPr>
          <w:rFonts w:hint="eastAsia" w:cs="宋体"/>
          <w:snapToGrid/>
          <w:szCs w:val="21"/>
        </w:rPr>
        <w:fldChar w:fldCharType="end"/>
      </w:r>
    </w:p>
    <w:p>
      <w:pPr>
        <w:pStyle w:val="32"/>
        <w:tabs>
          <w:tab w:val="right" w:leader="dot" w:pos="9070"/>
        </w:tabs>
      </w:pPr>
      <w:r>
        <w:rPr>
          <w:rFonts w:hint="eastAsia" w:cs="宋体"/>
          <w:snapToGrid/>
          <w:szCs w:val="21"/>
        </w:rPr>
        <w:fldChar w:fldCharType="begin"/>
      </w:r>
      <w:r>
        <w:rPr>
          <w:rFonts w:hint="eastAsia" w:cs="宋体"/>
          <w:snapToGrid/>
          <w:szCs w:val="21"/>
        </w:rPr>
        <w:instrText xml:space="preserve"> HYPERLINK \l _Toc9123 </w:instrText>
      </w:r>
      <w:r>
        <w:rPr>
          <w:rFonts w:hint="eastAsia" w:cs="宋体"/>
          <w:snapToGrid/>
          <w:szCs w:val="21"/>
        </w:rPr>
        <w:fldChar w:fldCharType="separate"/>
      </w:r>
      <w:r>
        <w:rPr>
          <w:rFonts w:hint="eastAsia" w:ascii="黑体" w:hAnsi="黑体" w:eastAsia="黑体" w:cs="黑体"/>
          <w:szCs w:val="32"/>
        </w:rPr>
        <w:t>第五章 拟签订的合同文本</w:t>
      </w:r>
      <w:r>
        <w:tab/>
      </w:r>
      <w:r>
        <w:fldChar w:fldCharType="begin"/>
      </w:r>
      <w:r>
        <w:instrText xml:space="preserve"> PAGEREF _Toc9123 \h </w:instrText>
      </w:r>
      <w:r>
        <w:fldChar w:fldCharType="separate"/>
      </w:r>
      <w:r>
        <w:t>28</w:t>
      </w:r>
      <w:r>
        <w:fldChar w:fldCharType="end"/>
      </w:r>
      <w:r>
        <w:rPr>
          <w:rFonts w:hint="eastAsia" w:cs="宋体"/>
          <w:snapToGrid/>
          <w:szCs w:val="21"/>
        </w:rPr>
        <w:fldChar w:fldCharType="end"/>
      </w:r>
    </w:p>
    <w:p>
      <w:pPr>
        <w:pStyle w:val="32"/>
        <w:tabs>
          <w:tab w:val="right" w:leader="dot" w:pos="9070"/>
        </w:tabs>
        <w:rPr>
          <w:rFonts w:hint="eastAsia" w:eastAsia="黑体"/>
          <w:lang w:val="en-US" w:eastAsia="zh-CN"/>
        </w:rPr>
      </w:pPr>
      <w:r>
        <w:rPr>
          <w:rFonts w:hint="eastAsia" w:cs="宋体"/>
          <w:snapToGrid/>
          <w:szCs w:val="21"/>
        </w:rPr>
        <w:fldChar w:fldCharType="begin"/>
      </w:r>
      <w:r>
        <w:rPr>
          <w:rFonts w:hint="eastAsia" w:cs="宋体"/>
          <w:snapToGrid/>
          <w:szCs w:val="21"/>
        </w:rPr>
        <w:instrText xml:space="preserve"> HYPERLINK \l _Toc17172 </w:instrText>
      </w:r>
      <w:r>
        <w:rPr>
          <w:rFonts w:hint="eastAsia" w:cs="宋体"/>
          <w:snapToGrid/>
          <w:szCs w:val="21"/>
        </w:rPr>
        <w:fldChar w:fldCharType="separate"/>
      </w:r>
      <w:r>
        <w:rPr>
          <w:rFonts w:hint="eastAsia" w:ascii="黑体" w:hAnsi="黑体" w:eastAsia="黑体" w:cs="黑体"/>
          <w:szCs w:val="36"/>
        </w:rPr>
        <w:t xml:space="preserve">第六章 </w:t>
      </w:r>
      <w:r>
        <w:rPr>
          <w:rFonts w:hint="eastAsia" w:cs="黑体"/>
          <w:szCs w:val="36"/>
          <w:lang w:val="en-US" w:eastAsia="zh-CN"/>
        </w:rPr>
        <w:t>响应</w:t>
      </w:r>
      <w:r>
        <w:rPr>
          <w:rFonts w:hint="eastAsia" w:ascii="黑体" w:hAnsi="黑体" w:eastAsia="黑体" w:cs="黑体"/>
          <w:szCs w:val="36"/>
        </w:rPr>
        <w:t>文件格式</w:t>
      </w:r>
      <w:r>
        <w:tab/>
      </w:r>
      <w:r>
        <w:rPr>
          <w:rFonts w:hint="eastAsia"/>
          <w:lang w:val="en-US" w:eastAsia="zh-CN"/>
        </w:rPr>
        <w:t>3</w:t>
      </w:r>
      <w:r>
        <w:rPr>
          <w:rFonts w:hint="eastAsia" w:cs="宋体"/>
          <w:snapToGrid/>
          <w:szCs w:val="21"/>
        </w:rPr>
        <w:fldChar w:fldCharType="end"/>
      </w:r>
      <w:r>
        <w:rPr>
          <w:rFonts w:hint="eastAsia" w:cs="宋体"/>
          <w:snapToGrid/>
          <w:szCs w:val="21"/>
          <w:lang w:val="en-US" w:eastAsia="zh-CN"/>
        </w:rPr>
        <w:t>6</w:t>
      </w:r>
    </w:p>
    <w:p>
      <w:pPr>
        <w:keepNext w:val="0"/>
        <w:keepLines w:val="0"/>
        <w:pageBreakBefore w:val="0"/>
        <w:widowControl w:val="0"/>
        <w:kinsoku/>
        <w:bidi w:val="0"/>
        <w:snapToGrid w:val="0"/>
        <w:spacing w:line="360" w:lineRule="auto"/>
        <w:jc w:val="left"/>
        <w:rPr>
          <w:rFonts w:hint="eastAsia" w:cs="宋体"/>
          <w:szCs w:val="21"/>
        </w:rPr>
        <w:sectPr>
          <w:headerReference r:id="rId3" w:type="default"/>
          <w:footerReference r:id="rId4" w:type="default"/>
          <w:pgSz w:w="11906" w:h="16838"/>
          <w:pgMar w:top="1418" w:right="1418" w:bottom="1418" w:left="1418" w:header="851" w:footer="992" w:gutter="0"/>
          <w:pgBorders w:offsetFrom="page">
            <w:top w:val="none" w:sz="0" w:space="0"/>
            <w:left w:val="none" w:sz="0" w:space="0"/>
            <w:bottom w:val="none" w:sz="0" w:space="0"/>
            <w:right w:val="none" w:sz="0" w:space="0"/>
          </w:pgBorders>
          <w:pgNumType w:fmt="decimal" w:start="1"/>
          <w:cols w:space="720" w:num="1"/>
          <w:docGrid w:type="lines" w:linePitch="312" w:charSpace="0"/>
        </w:sectPr>
      </w:pPr>
      <w:r>
        <w:rPr>
          <w:rFonts w:hint="eastAsia" w:cs="宋体"/>
          <w:snapToGrid/>
          <w:szCs w:val="21"/>
        </w:rPr>
        <w:fldChar w:fldCharType="end"/>
      </w:r>
    </w:p>
    <w:p>
      <w:pPr>
        <w:keepNext w:val="0"/>
        <w:keepLines w:val="0"/>
        <w:pageBreakBefore w:val="0"/>
        <w:widowControl w:val="0"/>
        <w:kinsoku/>
        <w:wordWrap/>
        <w:overflowPunct/>
        <w:topLinePunct w:val="0"/>
        <w:autoSpaceDE/>
        <w:autoSpaceDN/>
        <w:bidi w:val="0"/>
        <w:adjustRightInd/>
        <w:snapToGrid w:val="0"/>
        <w:spacing w:after="220" w:afterLines="50" w:line="312" w:lineRule="auto"/>
        <w:jc w:val="center"/>
        <w:textAlignment w:val="auto"/>
        <w:outlineLvl w:val="0"/>
        <w:rPr>
          <w:rFonts w:hint="eastAsia" w:ascii="黑体" w:hAnsi="黑体" w:eastAsia="黑体" w:cs="黑体"/>
          <w:b w:val="0"/>
          <w:bCs w:val="0"/>
          <w:sz w:val="36"/>
          <w:szCs w:val="36"/>
        </w:rPr>
      </w:pPr>
      <w:bookmarkStart w:id="0" w:name="_Toc14209"/>
      <w:bookmarkStart w:id="1" w:name="_Toc6685"/>
      <w:bookmarkStart w:id="2" w:name="_Toc452528596"/>
      <w:bookmarkStart w:id="3" w:name="_Toc23025"/>
      <w:bookmarkStart w:id="4" w:name="_Toc23496"/>
      <w:bookmarkStart w:id="5" w:name="_Toc15588"/>
      <w:bookmarkStart w:id="6" w:name="_Toc25402"/>
      <w:bookmarkStart w:id="7" w:name="_Toc496962940"/>
      <w:bookmarkStart w:id="8" w:name="_Toc20539"/>
      <w:bookmarkStart w:id="9" w:name="_Toc7039"/>
      <w:bookmarkStart w:id="10" w:name="_Toc17789"/>
      <w:r>
        <w:rPr>
          <w:rFonts w:hint="eastAsia" w:ascii="黑体" w:hAnsi="黑体" w:eastAsia="黑体" w:cs="黑体"/>
          <w:b w:val="0"/>
          <w:bCs w:val="0"/>
          <w:sz w:val="36"/>
          <w:szCs w:val="36"/>
        </w:rPr>
        <w:t xml:space="preserve">第一章 </w:t>
      </w:r>
      <w:bookmarkEnd w:id="0"/>
      <w:bookmarkEnd w:id="1"/>
      <w:bookmarkEnd w:id="2"/>
      <w:bookmarkEnd w:id="3"/>
      <w:bookmarkEnd w:id="4"/>
      <w:bookmarkEnd w:id="5"/>
      <w:bookmarkEnd w:id="6"/>
      <w:bookmarkEnd w:id="7"/>
      <w:bookmarkEnd w:id="8"/>
      <w:bookmarkEnd w:id="9"/>
      <w:bookmarkStart w:id="11" w:name="_Toc452528597"/>
      <w:bookmarkStart w:id="12" w:name="_Toc25382"/>
      <w:bookmarkStart w:id="13" w:name="_Toc8911"/>
      <w:bookmarkStart w:id="14" w:name="_Toc17418"/>
      <w:bookmarkStart w:id="15" w:name="_Toc31927"/>
      <w:bookmarkStart w:id="16" w:name="_Toc6194"/>
      <w:bookmarkStart w:id="17" w:name="_Toc13906"/>
      <w:r>
        <w:rPr>
          <w:rFonts w:hint="eastAsia" w:ascii="黑体" w:hAnsi="黑体" w:eastAsia="黑体" w:cs="黑体"/>
          <w:b w:val="0"/>
          <w:bCs w:val="0"/>
          <w:sz w:val="36"/>
          <w:szCs w:val="36"/>
        </w:rPr>
        <w:t>招标公告</w:t>
      </w:r>
      <w:bookmarkEnd w:id="10"/>
    </w:p>
    <w:p>
      <w:pPr>
        <w:pBdr>
          <w:top w:val="single" w:color="auto" w:sz="4" w:space="1"/>
          <w:left w:val="single" w:color="auto" w:sz="4" w:space="4"/>
          <w:bottom w:val="single" w:color="auto" w:sz="4" w:space="1"/>
          <w:right w:val="single" w:color="auto" w:sz="4" w:space="4"/>
        </w:pBdr>
        <w:adjustRightInd w:val="0"/>
        <w:snapToGrid w:val="0"/>
        <w:spacing w:line="324" w:lineRule="auto"/>
        <w:rPr>
          <w:rFonts w:ascii="宋体" w:hAnsi="宋体" w:eastAsia="宋体"/>
          <w:color w:val="000000"/>
          <w:sz w:val="22"/>
          <w:szCs w:val="22"/>
        </w:rPr>
      </w:pPr>
      <w:r>
        <w:rPr>
          <w:rFonts w:hint="eastAsia" w:ascii="宋体" w:hAnsi="宋体" w:eastAsia="宋体"/>
          <w:color w:val="000000"/>
          <w:sz w:val="24"/>
          <w:szCs w:val="24"/>
        </w:rPr>
        <w:t>项</w:t>
      </w:r>
      <w:r>
        <w:rPr>
          <w:rFonts w:hint="eastAsia" w:ascii="宋体" w:hAnsi="宋体" w:eastAsia="宋体"/>
          <w:color w:val="000000"/>
          <w:sz w:val="22"/>
          <w:szCs w:val="22"/>
        </w:rPr>
        <w:t>目概况</w:t>
      </w:r>
    </w:p>
    <w:p>
      <w:pPr>
        <w:pBdr>
          <w:top w:val="single" w:color="auto" w:sz="4" w:space="1"/>
          <w:left w:val="single" w:color="auto" w:sz="4" w:space="4"/>
          <w:bottom w:val="single" w:color="auto" w:sz="4" w:space="1"/>
          <w:right w:val="single" w:color="auto" w:sz="4" w:space="4"/>
        </w:pBdr>
        <w:adjustRightInd w:val="0"/>
        <w:snapToGrid w:val="0"/>
        <w:spacing w:line="324" w:lineRule="auto"/>
        <w:ind w:firstLine="440" w:firstLineChars="200"/>
        <w:rPr>
          <w:rFonts w:ascii="宋体" w:hAnsi="宋体" w:eastAsia="宋体"/>
          <w:color w:val="000000"/>
          <w:sz w:val="22"/>
          <w:szCs w:val="22"/>
        </w:rPr>
      </w:pPr>
      <w:r>
        <w:rPr>
          <w:rFonts w:hint="eastAsia"/>
          <w:color w:val="000000"/>
          <w:sz w:val="22"/>
          <w:szCs w:val="22"/>
          <w:u w:val="single"/>
          <w:lang w:eastAsia="zh-CN"/>
        </w:rPr>
        <w:t>龙游县2022-2024年生猪养殖场第三方监管服务采购项目</w:t>
      </w:r>
      <w:r>
        <w:rPr>
          <w:rFonts w:hint="eastAsia" w:ascii="宋体" w:hAnsi="宋体" w:eastAsia="宋体"/>
          <w:color w:val="000000"/>
          <w:sz w:val="22"/>
          <w:szCs w:val="22"/>
        </w:rPr>
        <w:t>的潜在投标人应在</w:t>
      </w:r>
      <w:r>
        <w:rPr>
          <w:rFonts w:hint="eastAsia" w:ascii="宋体" w:hAnsi="宋体" w:eastAsia="宋体"/>
          <w:color w:val="000000"/>
          <w:sz w:val="22"/>
          <w:szCs w:val="22"/>
          <w:u w:val="single"/>
        </w:rPr>
        <w:t>浙江政府采购网 (http://zfcg.czt.zj.gov.cn/)</w:t>
      </w:r>
      <w:r>
        <w:rPr>
          <w:rFonts w:hint="eastAsia" w:ascii="宋体" w:hAnsi="宋体" w:eastAsia="宋体"/>
          <w:color w:val="000000"/>
          <w:sz w:val="22"/>
          <w:szCs w:val="22"/>
        </w:rPr>
        <w:t>获取招标文件，并于</w:t>
      </w:r>
      <w:r>
        <w:rPr>
          <w:rFonts w:ascii="宋体" w:hAnsi="宋体" w:eastAsia="宋体"/>
          <w:color w:val="auto"/>
          <w:sz w:val="22"/>
          <w:szCs w:val="22"/>
          <w:u w:val="single"/>
        </w:rPr>
        <w:t>202</w:t>
      </w:r>
      <w:r>
        <w:rPr>
          <w:rFonts w:hint="eastAsia" w:ascii="宋体" w:hAnsi="宋体" w:eastAsia="宋体"/>
          <w:color w:val="auto"/>
          <w:sz w:val="22"/>
          <w:szCs w:val="22"/>
          <w:u w:val="single"/>
          <w:lang w:val="en-US" w:eastAsia="zh-CN"/>
        </w:rPr>
        <w:t>2</w:t>
      </w:r>
      <w:r>
        <w:rPr>
          <w:rFonts w:hint="eastAsia" w:ascii="宋体" w:hAnsi="宋体" w:eastAsia="宋体"/>
          <w:color w:val="auto"/>
          <w:sz w:val="22"/>
          <w:szCs w:val="22"/>
          <w:u w:val="single"/>
        </w:rPr>
        <w:t>年</w:t>
      </w:r>
      <w:r>
        <w:rPr>
          <w:rFonts w:hint="eastAsia"/>
          <w:color w:val="auto"/>
          <w:sz w:val="22"/>
          <w:szCs w:val="22"/>
          <w:u w:val="single"/>
          <w:lang w:val="en-US" w:eastAsia="zh-CN"/>
        </w:rPr>
        <w:t>07月25</w:t>
      </w:r>
      <w:r>
        <w:rPr>
          <w:rFonts w:hint="eastAsia" w:ascii="宋体" w:hAnsi="宋体" w:eastAsia="宋体"/>
          <w:color w:val="auto"/>
          <w:sz w:val="22"/>
          <w:szCs w:val="22"/>
          <w:u w:val="single"/>
        </w:rPr>
        <w:t>日</w:t>
      </w:r>
      <w:r>
        <w:rPr>
          <w:rFonts w:hint="eastAsia"/>
          <w:color w:val="auto"/>
          <w:sz w:val="22"/>
          <w:szCs w:val="22"/>
          <w:u w:val="single"/>
          <w:lang w:val="en-US" w:eastAsia="zh-CN"/>
        </w:rPr>
        <w:t>15</w:t>
      </w:r>
      <w:r>
        <w:rPr>
          <w:rFonts w:hint="eastAsia" w:ascii="宋体" w:hAnsi="宋体" w:eastAsia="宋体"/>
          <w:color w:val="auto"/>
          <w:sz w:val="22"/>
          <w:szCs w:val="22"/>
          <w:u w:val="single"/>
        </w:rPr>
        <w:t>点</w:t>
      </w:r>
      <w:r>
        <w:rPr>
          <w:rFonts w:hint="eastAsia" w:ascii="宋体" w:hAnsi="宋体" w:eastAsia="宋体"/>
          <w:color w:val="auto"/>
          <w:sz w:val="22"/>
          <w:szCs w:val="22"/>
          <w:u w:val="single"/>
          <w:lang w:val="en-US" w:eastAsia="zh-CN"/>
        </w:rPr>
        <w:t>00分</w:t>
      </w:r>
      <w:r>
        <w:rPr>
          <w:rFonts w:hint="eastAsia" w:ascii="宋体" w:hAnsi="宋体" w:eastAsia="宋体"/>
          <w:color w:val="auto"/>
          <w:sz w:val="22"/>
          <w:szCs w:val="22"/>
          <w:u w:val="single"/>
        </w:rPr>
        <w:t>（</w:t>
      </w:r>
      <w:r>
        <w:rPr>
          <w:rFonts w:hint="eastAsia" w:ascii="宋体" w:hAnsi="宋体" w:eastAsia="宋体"/>
          <w:color w:val="000000"/>
          <w:sz w:val="22"/>
          <w:szCs w:val="22"/>
        </w:rPr>
        <w:t>北京时间）前递交投标文件。</w:t>
      </w:r>
    </w:p>
    <w:p>
      <w:pPr>
        <w:adjustRightInd w:val="0"/>
        <w:snapToGrid w:val="0"/>
        <w:spacing w:before="120" w:beforeLines="50" w:line="324" w:lineRule="auto"/>
        <w:ind w:firstLine="442" w:firstLineChars="200"/>
        <w:rPr>
          <w:rFonts w:ascii="宋体" w:hAnsi="宋体" w:eastAsia="宋体"/>
          <w:b/>
          <w:bCs/>
          <w:color w:val="000000"/>
          <w:sz w:val="22"/>
          <w:szCs w:val="22"/>
        </w:rPr>
      </w:pPr>
      <w:r>
        <w:rPr>
          <w:rFonts w:ascii="宋体" w:hAnsi="宋体" w:eastAsia="宋体"/>
          <w:b/>
          <w:bCs/>
          <w:color w:val="000000"/>
          <w:sz w:val="22"/>
          <w:szCs w:val="22"/>
        </w:rPr>
        <w:t>一、项目基本情况</w:t>
      </w:r>
    </w:p>
    <w:p>
      <w:pPr>
        <w:adjustRightInd w:val="0"/>
        <w:snapToGrid w:val="0"/>
        <w:spacing w:line="324" w:lineRule="auto"/>
        <w:ind w:firstLine="440" w:firstLineChars="200"/>
        <w:rPr>
          <w:rFonts w:hint="eastAsia" w:ascii="宋体" w:hAnsi="宋体" w:eastAsia="宋体"/>
          <w:color w:val="000000"/>
          <w:sz w:val="22"/>
          <w:szCs w:val="22"/>
          <w:lang w:eastAsia="zh-CN"/>
        </w:rPr>
      </w:pPr>
      <w:r>
        <w:rPr>
          <w:rFonts w:hint="eastAsia" w:ascii="宋体" w:hAnsi="宋体" w:eastAsia="宋体"/>
          <w:color w:val="000000"/>
          <w:sz w:val="22"/>
          <w:szCs w:val="22"/>
        </w:rPr>
        <w:t>项目编号：</w:t>
      </w:r>
      <w:r>
        <w:rPr>
          <w:rFonts w:hint="eastAsia"/>
          <w:color w:val="000000"/>
          <w:sz w:val="22"/>
          <w:szCs w:val="22"/>
          <w:lang w:eastAsia="zh-CN"/>
        </w:rPr>
        <w:t>LYBQZC2022-36</w:t>
      </w:r>
    </w:p>
    <w:p>
      <w:pPr>
        <w:adjustRightInd w:val="0"/>
        <w:snapToGrid w:val="0"/>
        <w:spacing w:line="324" w:lineRule="auto"/>
        <w:ind w:firstLine="416" w:firstLineChars="200"/>
        <w:rPr>
          <w:rFonts w:hint="default" w:ascii="宋体" w:hAnsi="宋体" w:eastAsia="宋体"/>
          <w:color w:val="000000"/>
          <w:spacing w:val="-6"/>
          <w:sz w:val="22"/>
          <w:szCs w:val="22"/>
          <w:lang w:val="en-US" w:eastAsia="zh-CN"/>
        </w:rPr>
      </w:pPr>
      <w:r>
        <w:rPr>
          <w:rFonts w:hint="eastAsia" w:ascii="宋体" w:hAnsi="宋体" w:eastAsia="宋体"/>
          <w:color w:val="000000"/>
          <w:spacing w:val="-6"/>
          <w:sz w:val="22"/>
          <w:szCs w:val="22"/>
        </w:rPr>
        <w:t>项目</w:t>
      </w:r>
      <w:r>
        <w:rPr>
          <w:rFonts w:hint="eastAsia" w:ascii="宋体" w:hAnsi="宋体" w:eastAsia="宋体"/>
          <w:color w:val="000000"/>
          <w:spacing w:val="-6"/>
          <w:sz w:val="22"/>
          <w:szCs w:val="22"/>
          <w:lang w:val="en-US" w:eastAsia="zh-CN"/>
        </w:rPr>
        <w:t>名称：</w:t>
      </w:r>
      <w:r>
        <w:rPr>
          <w:rFonts w:hint="eastAsia"/>
          <w:color w:val="000000"/>
          <w:spacing w:val="-6"/>
          <w:sz w:val="22"/>
          <w:szCs w:val="22"/>
          <w:lang w:val="en-US" w:eastAsia="zh-CN"/>
        </w:rPr>
        <w:t xml:space="preserve">龙游县2022-2024年生猪养殖场第三方监管服务采购项目 </w:t>
      </w:r>
      <w:r>
        <w:rPr>
          <w:rFonts w:hint="eastAsia" w:ascii="宋体" w:hAnsi="宋体" w:eastAsia="宋体"/>
          <w:color w:val="000000"/>
          <w:spacing w:val="-6"/>
          <w:sz w:val="22"/>
          <w:szCs w:val="22"/>
          <w:lang w:val="en-US" w:eastAsia="zh-CN"/>
        </w:rPr>
        <w:t xml:space="preserve"> </w:t>
      </w:r>
    </w:p>
    <w:p>
      <w:pPr>
        <w:adjustRightInd w:val="0"/>
        <w:snapToGrid w:val="0"/>
        <w:spacing w:line="324" w:lineRule="auto"/>
        <w:ind w:firstLine="440" w:firstLineChars="200"/>
        <w:rPr>
          <w:rFonts w:hint="default" w:ascii="宋体" w:hAnsi="宋体" w:eastAsia="宋体"/>
          <w:color w:val="000000"/>
          <w:sz w:val="22"/>
          <w:szCs w:val="22"/>
          <w:lang w:val="en-US" w:eastAsia="zh-CN"/>
        </w:rPr>
      </w:pPr>
      <w:r>
        <w:rPr>
          <w:rFonts w:hint="eastAsia"/>
          <w:color w:val="000000"/>
          <w:sz w:val="22"/>
          <w:szCs w:val="22"/>
          <w:lang w:val="en-US" w:eastAsia="zh-CN"/>
        </w:rPr>
        <w:t>采购预算价：520万元</w:t>
      </w:r>
    </w:p>
    <w:p>
      <w:pPr>
        <w:adjustRightInd w:val="0"/>
        <w:snapToGrid w:val="0"/>
        <w:spacing w:line="324" w:lineRule="auto"/>
        <w:ind w:firstLine="440" w:firstLineChars="200"/>
        <w:rPr>
          <w:rFonts w:hint="eastAsia"/>
          <w:color w:val="000000"/>
          <w:sz w:val="22"/>
          <w:szCs w:val="22"/>
          <w:lang w:val="en-US" w:eastAsia="zh-CN"/>
        </w:rPr>
      </w:pPr>
      <w:r>
        <w:rPr>
          <w:rFonts w:hint="eastAsia" w:ascii="宋体" w:hAnsi="宋体" w:eastAsia="宋体"/>
          <w:color w:val="000000"/>
          <w:sz w:val="22"/>
          <w:szCs w:val="22"/>
          <w:lang w:val="en-US" w:eastAsia="zh-CN"/>
        </w:rPr>
        <w:t>最高限价：</w:t>
      </w:r>
      <w:r>
        <w:rPr>
          <w:rFonts w:hint="eastAsia"/>
          <w:color w:val="000000"/>
          <w:sz w:val="22"/>
          <w:szCs w:val="22"/>
          <w:lang w:val="en-US" w:eastAsia="zh-CN"/>
        </w:rPr>
        <w:t>260万元/年</w:t>
      </w:r>
    </w:p>
    <w:p>
      <w:pPr>
        <w:adjustRightInd w:val="0"/>
        <w:snapToGrid w:val="0"/>
        <w:spacing w:line="324" w:lineRule="auto"/>
        <w:ind w:firstLine="440" w:firstLineChars="200"/>
        <w:rPr>
          <w:rFonts w:hint="eastAsia" w:ascii="宋体" w:hAnsi="宋体" w:eastAsia="宋体" w:cs="Times New Roman"/>
          <w:color w:val="000000"/>
          <w:sz w:val="22"/>
          <w:szCs w:val="22"/>
        </w:rPr>
      </w:pPr>
      <w:r>
        <w:rPr>
          <w:rFonts w:hint="eastAsia" w:ascii="宋体" w:hAnsi="宋体" w:eastAsia="宋体"/>
          <w:color w:val="000000"/>
          <w:sz w:val="22"/>
          <w:szCs w:val="22"/>
        </w:rPr>
        <w:t>简要</w:t>
      </w:r>
      <w:r>
        <w:rPr>
          <w:rFonts w:hint="eastAsia" w:ascii="宋体" w:hAnsi="宋体" w:eastAsia="宋体" w:cs="Times New Roman"/>
          <w:color w:val="000000"/>
          <w:sz w:val="22"/>
          <w:szCs w:val="22"/>
        </w:rPr>
        <w:t>规格描述： </w:t>
      </w:r>
    </w:p>
    <w:tbl>
      <w:tblPr>
        <w:tblStyle w:val="42"/>
        <w:tblW w:w="9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27"/>
        <w:gridCol w:w="1446"/>
        <w:gridCol w:w="1090"/>
        <w:gridCol w:w="2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7" w:hRule="atLeast"/>
        </w:trPr>
        <w:tc>
          <w:tcPr>
            <w:tcW w:w="4227" w:type="dxa"/>
            <w:tcBorders>
              <w:bottom w:val="outset" w:color="auto" w:sz="6" w:space="0"/>
              <w:right w:val="outset" w:color="auto" w:sz="6" w:space="0"/>
            </w:tcBorders>
            <w:shd w:val="clear" w:color="auto" w:fill="auto"/>
            <w:vAlign w:val="center"/>
          </w:tcPr>
          <w:p>
            <w:pPr>
              <w:adjustRightInd w:val="0"/>
              <w:snapToGrid w:val="0"/>
              <w:spacing w:line="324" w:lineRule="auto"/>
              <w:jc w:val="center"/>
              <w:rPr>
                <w:rFonts w:hint="eastAsia" w:ascii="宋体" w:hAnsi="宋体" w:eastAsia="宋体"/>
                <w:color w:val="000000"/>
                <w:sz w:val="22"/>
                <w:szCs w:val="22"/>
                <w:lang w:eastAsia="zh-CN"/>
              </w:rPr>
            </w:pPr>
            <w:r>
              <w:rPr>
                <w:rFonts w:hint="eastAsia" w:ascii="宋体" w:hAnsi="宋体" w:eastAsia="宋体"/>
                <w:color w:val="000000"/>
                <w:sz w:val="22"/>
                <w:szCs w:val="22"/>
                <w:lang w:eastAsia="zh-CN"/>
              </w:rPr>
              <w:t>标项名称</w:t>
            </w:r>
          </w:p>
        </w:tc>
        <w:tc>
          <w:tcPr>
            <w:tcW w:w="1446" w:type="dxa"/>
            <w:tcBorders>
              <w:left w:val="outset" w:color="auto" w:sz="6" w:space="0"/>
              <w:bottom w:val="outset" w:color="auto" w:sz="6" w:space="0"/>
              <w:right w:val="outset" w:color="auto" w:sz="6" w:space="0"/>
            </w:tcBorders>
            <w:shd w:val="clear" w:color="auto" w:fill="auto"/>
            <w:vAlign w:val="center"/>
          </w:tcPr>
          <w:p>
            <w:pPr>
              <w:adjustRightInd w:val="0"/>
              <w:snapToGrid w:val="0"/>
              <w:spacing w:line="324" w:lineRule="auto"/>
              <w:jc w:val="center"/>
              <w:rPr>
                <w:rFonts w:hint="eastAsia" w:ascii="宋体" w:hAnsi="宋体" w:eastAsia="宋体"/>
                <w:color w:val="000000"/>
                <w:sz w:val="22"/>
                <w:szCs w:val="22"/>
                <w:lang w:eastAsia="zh-CN"/>
              </w:rPr>
            </w:pPr>
            <w:r>
              <w:rPr>
                <w:rFonts w:hint="eastAsia" w:ascii="宋体" w:hAnsi="宋体" w:eastAsia="宋体"/>
                <w:color w:val="000000"/>
                <w:sz w:val="22"/>
                <w:szCs w:val="22"/>
              </w:rPr>
              <w:t>预算金额</w:t>
            </w:r>
          </w:p>
        </w:tc>
        <w:tc>
          <w:tcPr>
            <w:tcW w:w="1090" w:type="dxa"/>
            <w:tcBorders>
              <w:left w:val="outset" w:color="auto" w:sz="6" w:space="0"/>
              <w:bottom w:val="outset" w:color="auto" w:sz="6" w:space="0"/>
              <w:right w:val="outset" w:color="auto" w:sz="6" w:space="0"/>
            </w:tcBorders>
            <w:shd w:val="clear" w:color="auto" w:fill="auto"/>
            <w:vAlign w:val="center"/>
          </w:tcPr>
          <w:p>
            <w:pPr>
              <w:adjustRightInd w:val="0"/>
              <w:snapToGrid w:val="0"/>
              <w:spacing w:line="324" w:lineRule="auto"/>
              <w:jc w:val="center"/>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数量</w:t>
            </w:r>
          </w:p>
        </w:tc>
        <w:tc>
          <w:tcPr>
            <w:tcW w:w="2721" w:type="dxa"/>
            <w:tcBorders>
              <w:left w:val="outset" w:color="auto" w:sz="6" w:space="0"/>
              <w:bottom w:val="outset" w:color="auto" w:sz="6" w:space="0"/>
            </w:tcBorders>
            <w:shd w:val="clear" w:color="auto" w:fill="auto"/>
            <w:vAlign w:val="center"/>
          </w:tcPr>
          <w:p>
            <w:pPr>
              <w:adjustRightInd w:val="0"/>
              <w:snapToGrid w:val="0"/>
              <w:spacing w:line="324" w:lineRule="auto"/>
              <w:jc w:val="center"/>
              <w:rPr>
                <w:rFonts w:hint="eastAsia" w:ascii="宋体" w:hAnsi="宋体" w:eastAsia="宋体"/>
                <w:color w:val="000000"/>
                <w:sz w:val="22"/>
                <w:szCs w:val="22"/>
                <w:lang w:eastAsia="zh-CN"/>
              </w:rPr>
            </w:pPr>
            <w:r>
              <w:rPr>
                <w:rFonts w:hint="eastAsia" w:ascii="宋体" w:hAnsi="宋体" w:eastAsia="宋体"/>
                <w:color w:val="000000"/>
                <w:sz w:val="22"/>
                <w:szCs w:val="22"/>
                <w:lang w:eastAsia="zh-CN"/>
              </w:rPr>
              <w:t>简要规格描述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19" w:hRule="atLeast"/>
        </w:trPr>
        <w:tc>
          <w:tcPr>
            <w:tcW w:w="4227" w:type="dxa"/>
            <w:tcBorders>
              <w:right w:val="outset" w:color="auto" w:sz="6" w:space="0"/>
            </w:tcBorders>
            <w:shd w:val="clear" w:color="auto" w:fill="auto"/>
            <w:vAlign w:val="center"/>
          </w:tcPr>
          <w:p>
            <w:pPr>
              <w:adjustRightInd w:val="0"/>
              <w:snapToGrid w:val="0"/>
              <w:spacing w:line="324" w:lineRule="auto"/>
              <w:rPr>
                <w:rFonts w:hint="eastAsia" w:ascii="宋体" w:hAnsi="宋体" w:eastAsia="宋体"/>
                <w:color w:val="000000"/>
                <w:sz w:val="22"/>
                <w:szCs w:val="22"/>
                <w:lang w:eastAsia="zh-CN"/>
              </w:rPr>
            </w:pPr>
            <w:r>
              <w:rPr>
                <w:rFonts w:hint="eastAsia"/>
                <w:color w:val="000000"/>
                <w:sz w:val="22"/>
                <w:szCs w:val="22"/>
                <w:lang w:eastAsia="zh-CN"/>
              </w:rPr>
              <w:t xml:space="preserve">龙游县2022-2024年生猪养殖场第三方监管服务采购项目 </w:t>
            </w:r>
          </w:p>
        </w:tc>
        <w:tc>
          <w:tcPr>
            <w:tcW w:w="1446" w:type="dxa"/>
            <w:tcBorders>
              <w:top w:val="outset" w:color="auto" w:sz="6" w:space="0"/>
              <w:left w:val="outset" w:color="auto" w:sz="6" w:space="0"/>
              <w:right w:val="outset" w:color="auto" w:sz="6" w:space="0"/>
            </w:tcBorders>
            <w:shd w:val="clear" w:color="auto" w:fill="auto"/>
            <w:vAlign w:val="center"/>
          </w:tcPr>
          <w:p>
            <w:pPr>
              <w:adjustRightInd w:val="0"/>
              <w:snapToGrid w:val="0"/>
              <w:spacing w:line="324" w:lineRule="auto"/>
              <w:jc w:val="center"/>
              <w:rPr>
                <w:rFonts w:hint="default" w:ascii="宋体" w:hAnsi="宋体" w:eastAsia="宋体"/>
                <w:color w:val="000000"/>
                <w:sz w:val="22"/>
                <w:szCs w:val="22"/>
                <w:lang w:val="en-US" w:eastAsia="zh-CN"/>
              </w:rPr>
            </w:pPr>
            <w:r>
              <w:rPr>
                <w:rFonts w:hint="eastAsia"/>
                <w:color w:val="000000"/>
                <w:sz w:val="22"/>
                <w:szCs w:val="22"/>
                <w:lang w:val="en-US" w:eastAsia="zh-CN"/>
              </w:rPr>
              <w:t>260万元/年</w:t>
            </w:r>
          </w:p>
        </w:tc>
        <w:tc>
          <w:tcPr>
            <w:tcW w:w="1090" w:type="dxa"/>
            <w:tcBorders>
              <w:left w:val="outset" w:color="auto" w:sz="6" w:space="0"/>
              <w:right w:val="outset" w:color="auto" w:sz="6" w:space="0"/>
            </w:tcBorders>
            <w:shd w:val="clear" w:color="auto" w:fill="auto"/>
            <w:vAlign w:val="center"/>
          </w:tcPr>
          <w:p>
            <w:pPr>
              <w:adjustRightInd w:val="0"/>
              <w:snapToGrid w:val="0"/>
              <w:spacing w:line="324" w:lineRule="auto"/>
              <w:jc w:val="center"/>
              <w:rPr>
                <w:rFonts w:hint="default" w:ascii="宋体" w:hAnsi="宋体" w:eastAsia="宋体"/>
                <w:color w:val="000000"/>
                <w:sz w:val="22"/>
                <w:szCs w:val="22"/>
                <w:lang w:val="en-US" w:eastAsia="zh-CN"/>
              </w:rPr>
            </w:pPr>
            <w:r>
              <w:rPr>
                <w:rFonts w:hint="eastAsia" w:ascii="宋体" w:hAnsi="宋体" w:eastAsia="宋体"/>
                <w:color w:val="000000"/>
                <w:sz w:val="22"/>
                <w:szCs w:val="22"/>
                <w:lang w:val="en-US" w:eastAsia="zh-CN"/>
              </w:rPr>
              <w:t>1项</w:t>
            </w:r>
          </w:p>
        </w:tc>
        <w:tc>
          <w:tcPr>
            <w:tcW w:w="2721" w:type="dxa"/>
            <w:tcBorders>
              <w:left w:val="outset" w:color="auto" w:sz="6" w:space="0"/>
            </w:tcBorders>
            <w:shd w:val="clear" w:color="auto" w:fill="auto"/>
            <w:vAlign w:val="center"/>
          </w:tcPr>
          <w:p>
            <w:pPr>
              <w:adjustRightInd w:val="0"/>
              <w:snapToGrid w:val="0"/>
              <w:spacing w:line="324" w:lineRule="auto"/>
              <w:rPr>
                <w:rFonts w:hint="default" w:ascii="宋体" w:hAnsi="宋体" w:eastAsia="宋体"/>
                <w:color w:val="000000"/>
                <w:sz w:val="22"/>
                <w:szCs w:val="22"/>
                <w:lang w:val="en-US" w:eastAsia="zh-CN"/>
              </w:rPr>
            </w:pPr>
            <w:r>
              <w:rPr>
                <w:rFonts w:hint="eastAsia" w:ascii="宋体" w:hAnsi="宋体" w:eastAsia="宋体"/>
                <w:color w:val="000000"/>
                <w:sz w:val="22"/>
                <w:szCs w:val="22"/>
                <w:lang w:val="en-US" w:eastAsia="zh-CN"/>
              </w:rPr>
              <w:t>详见第</w:t>
            </w:r>
            <w:r>
              <w:rPr>
                <w:rFonts w:hint="eastAsia"/>
                <w:color w:val="000000"/>
                <w:sz w:val="22"/>
                <w:szCs w:val="22"/>
                <w:lang w:val="en-US" w:eastAsia="zh-CN"/>
              </w:rPr>
              <w:t>二</w:t>
            </w:r>
            <w:r>
              <w:rPr>
                <w:rFonts w:hint="eastAsia" w:ascii="宋体" w:hAnsi="宋体" w:eastAsia="宋体"/>
                <w:color w:val="000000"/>
                <w:sz w:val="22"/>
                <w:szCs w:val="22"/>
                <w:lang w:val="en-US" w:eastAsia="zh-CN"/>
              </w:rPr>
              <w:t>章采购内容及要求</w:t>
            </w:r>
          </w:p>
        </w:tc>
      </w:tr>
    </w:tbl>
    <w:p>
      <w:pPr>
        <w:pStyle w:val="29"/>
        <w:spacing w:line="360" w:lineRule="auto"/>
        <w:ind w:firstLine="440" w:firstLineChars="200"/>
        <w:rPr>
          <w:rFonts w:hint="eastAsia" w:ascii="宋体" w:hAnsi="宋体" w:eastAsia="宋体"/>
          <w:color w:val="auto"/>
          <w:sz w:val="22"/>
          <w:szCs w:val="22"/>
          <w:lang w:eastAsia="zh-CN"/>
        </w:rPr>
      </w:pPr>
      <w:r>
        <w:rPr>
          <w:rFonts w:hint="eastAsia" w:ascii="宋体" w:hAnsi="宋体" w:eastAsia="宋体"/>
          <w:color w:val="000000"/>
          <w:sz w:val="22"/>
          <w:szCs w:val="22"/>
          <w:lang w:val="en-US" w:eastAsia="zh-CN"/>
        </w:rPr>
        <w:t>服务期限：</w:t>
      </w:r>
      <w:r>
        <w:rPr>
          <w:rFonts w:hint="eastAsia"/>
          <w:color w:val="000000"/>
          <w:sz w:val="22"/>
          <w:szCs w:val="22"/>
          <w:lang w:val="en-US" w:eastAsia="zh-CN"/>
        </w:rPr>
        <w:t>二</w:t>
      </w:r>
      <w:r>
        <w:rPr>
          <w:rFonts w:hint="eastAsia" w:ascii="宋体" w:hAnsi="宋体" w:eastAsia="宋体"/>
          <w:color w:val="000000"/>
          <w:sz w:val="22"/>
          <w:szCs w:val="22"/>
          <w:lang w:eastAsia="zh-CN"/>
        </w:rPr>
        <w:t>年。</w:t>
      </w:r>
      <w:r>
        <w:rPr>
          <w:rFonts w:hint="eastAsia" w:ascii="宋体" w:hAnsi="宋体" w:eastAsia="宋体"/>
          <w:color w:val="000000"/>
          <w:sz w:val="22"/>
          <w:szCs w:val="22"/>
        </w:rPr>
        <w:t>合同一年一签订，一年期满后，采购方可根据供应商的考核情况，决定是否再签</w:t>
      </w:r>
      <w:r>
        <w:rPr>
          <w:rFonts w:hint="eastAsia"/>
          <w:color w:val="000000"/>
          <w:sz w:val="22"/>
          <w:szCs w:val="22"/>
          <w:lang w:val="en-US" w:eastAsia="zh-CN"/>
        </w:rPr>
        <w:t>下</w:t>
      </w:r>
      <w:r>
        <w:rPr>
          <w:rFonts w:hint="eastAsia" w:ascii="宋体" w:hAnsi="宋体" w:eastAsia="宋体"/>
          <w:color w:val="000000"/>
          <w:sz w:val="22"/>
          <w:szCs w:val="22"/>
        </w:rPr>
        <w:t>一年。</w:t>
      </w:r>
      <w:r>
        <w:rPr>
          <w:rFonts w:hint="eastAsia" w:ascii="宋体" w:hAnsi="宋体" w:eastAsia="宋体"/>
          <w:b/>
          <w:bCs/>
          <w:color w:val="auto"/>
          <w:sz w:val="22"/>
          <w:szCs w:val="22"/>
          <w:lang w:val="en-US" w:eastAsia="zh-CN"/>
        </w:rPr>
        <w:t>合同期内如上级部门有要求不托管、采购方有更好的监管办法或政策性的改变无需委托第三方监管时采购方可提早一个月向中标方提出，中标方需无条件接受。</w:t>
      </w:r>
      <w:r>
        <w:rPr>
          <w:rFonts w:hint="eastAsia" w:ascii="宋体" w:hAnsi="宋体" w:eastAsia="宋体"/>
          <w:color w:val="auto"/>
          <w:sz w:val="22"/>
          <w:szCs w:val="22"/>
        </w:rPr>
        <w:t xml:space="preserve"> </w:t>
      </w:r>
    </w:p>
    <w:p>
      <w:pPr>
        <w:adjustRightInd w:val="0"/>
        <w:snapToGrid w:val="0"/>
        <w:spacing w:line="324" w:lineRule="auto"/>
        <w:ind w:firstLine="440" w:firstLineChars="200"/>
        <w:rPr>
          <w:rFonts w:hint="eastAsia" w:ascii="宋体" w:hAnsi="宋体" w:eastAsia="宋体"/>
          <w:color w:val="000000"/>
          <w:sz w:val="22"/>
          <w:szCs w:val="22"/>
        </w:rPr>
      </w:pPr>
      <w:r>
        <w:rPr>
          <w:rFonts w:hint="eastAsia" w:ascii="宋体" w:hAnsi="宋体" w:eastAsia="宋体"/>
          <w:color w:val="000000"/>
          <w:sz w:val="22"/>
          <w:szCs w:val="22"/>
        </w:rPr>
        <w:t>本项目不接受联合体投标。</w:t>
      </w:r>
    </w:p>
    <w:p>
      <w:pPr>
        <w:adjustRightInd w:val="0"/>
        <w:snapToGrid w:val="0"/>
        <w:spacing w:line="324" w:lineRule="auto"/>
        <w:ind w:firstLine="440" w:firstLineChars="200"/>
        <w:rPr>
          <w:rFonts w:ascii="宋体" w:hAnsi="宋体" w:eastAsia="宋体"/>
          <w:color w:val="000000"/>
          <w:sz w:val="22"/>
          <w:szCs w:val="22"/>
        </w:rPr>
      </w:pPr>
      <w:r>
        <w:rPr>
          <w:rFonts w:hint="eastAsia" w:ascii="宋体" w:hAnsi="宋体" w:eastAsia="宋体"/>
          <w:color w:val="000000"/>
          <w:sz w:val="22"/>
          <w:szCs w:val="22"/>
        </w:rPr>
        <w:t>二、申请人的资格要求：</w:t>
      </w:r>
    </w:p>
    <w:p>
      <w:pPr>
        <w:adjustRightInd w:val="0"/>
        <w:snapToGrid w:val="0"/>
        <w:spacing w:line="324" w:lineRule="auto"/>
        <w:ind w:firstLine="440" w:firstLineChars="200"/>
        <w:rPr>
          <w:rFonts w:ascii="宋体" w:hAnsi="宋体" w:eastAsia="宋体"/>
          <w:color w:val="000000"/>
          <w:sz w:val="22"/>
          <w:szCs w:val="22"/>
        </w:rPr>
      </w:pPr>
      <w:r>
        <w:rPr>
          <w:rFonts w:ascii="宋体" w:hAnsi="宋体" w:eastAsia="宋体"/>
          <w:color w:val="000000"/>
          <w:sz w:val="22"/>
          <w:szCs w:val="22"/>
        </w:rPr>
        <w:t>1.满足《中华人民共和国政府采购法》第二十二条规定；</w:t>
      </w:r>
    </w:p>
    <w:p>
      <w:pPr>
        <w:adjustRightInd w:val="0"/>
        <w:snapToGrid w:val="0"/>
        <w:spacing w:line="324" w:lineRule="auto"/>
        <w:ind w:firstLine="440" w:firstLineChars="200"/>
        <w:rPr>
          <w:rFonts w:hint="eastAsia" w:ascii="宋体" w:hAnsi="宋体" w:eastAsia="宋体"/>
          <w:color w:val="000000"/>
          <w:sz w:val="22"/>
          <w:szCs w:val="22"/>
          <w:lang w:eastAsia="zh-CN"/>
        </w:rPr>
      </w:pPr>
      <w:r>
        <w:rPr>
          <w:rFonts w:hint="eastAsia" w:ascii="宋体" w:hAnsi="宋体" w:eastAsia="宋体"/>
          <w:color w:val="000000"/>
          <w:sz w:val="22"/>
          <w:szCs w:val="22"/>
        </w:rPr>
        <w:t xml:space="preserve">A、具有独立承担民事责任的能力； </w:t>
      </w:r>
    </w:p>
    <w:p>
      <w:pPr>
        <w:adjustRightInd w:val="0"/>
        <w:snapToGrid w:val="0"/>
        <w:spacing w:line="324" w:lineRule="auto"/>
        <w:ind w:firstLine="440" w:firstLineChars="200"/>
        <w:rPr>
          <w:rFonts w:hint="eastAsia" w:ascii="宋体" w:hAnsi="宋体" w:eastAsia="宋体"/>
          <w:color w:val="000000"/>
          <w:sz w:val="22"/>
          <w:szCs w:val="22"/>
          <w:lang w:eastAsia="zh-CN"/>
        </w:rPr>
      </w:pPr>
      <w:r>
        <w:rPr>
          <w:rFonts w:hint="eastAsia" w:ascii="宋体" w:hAnsi="宋体" w:eastAsia="宋体"/>
          <w:color w:val="000000"/>
          <w:sz w:val="22"/>
          <w:szCs w:val="22"/>
        </w:rPr>
        <w:t xml:space="preserve">B、具有良好的商业信誉和健全的财务会计制度； </w:t>
      </w:r>
    </w:p>
    <w:p>
      <w:pPr>
        <w:adjustRightInd w:val="0"/>
        <w:snapToGrid w:val="0"/>
        <w:spacing w:line="324" w:lineRule="auto"/>
        <w:ind w:firstLine="440" w:firstLineChars="200"/>
        <w:rPr>
          <w:rFonts w:hint="eastAsia" w:ascii="宋体" w:hAnsi="宋体" w:eastAsia="宋体"/>
          <w:color w:val="000000"/>
          <w:sz w:val="22"/>
          <w:szCs w:val="22"/>
          <w:lang w:eastAsia="zh-CN"/>
        </w:rPr>
      </w:pPr>
      <w:r>
        <w:rPr>
          <w:rFonts w:hint="eastAsia" w:ascii="宋体" w:hAnsi="宋体" w:eastAsia="宋体"/>
          <w:color w:val="000000"/>
          <w:sz w:val="22"/>
          <w:szCs w:val="22"/>
        </w:rPr>
        <w:t xml:space="preserve">C、具有履行合同所必需的设备和专业技术能力； </w:t>
      </w:r>
    </w:p>
    <w:p>
      <w:pPr>
        <w:adjustRightInd w:val="0"/>
        <w:snapToGrid w:val="0"/>
        <w:spacing w:line="324" w:lineRule="auto"/>
        <w:ind w:firstLine="440" w:firstLineChars="200"/>
        <w:rPr>
          <w:rFonts w:hint="eastAsia" w:ascii="宋体" w:hAnsi="宋体" w:eastAsia="宋体"/>
          <w:color w:val="000000"/>
          <w:sz w:val="22"/>
          <w:szCs w:val="22"/>
          <w:lang w:eastAsia="zh-CN"/>
        </w:rPr>
      </w:pPr>
      <w:r>
        <w:rPr>
          <w:rFonts w:hint="eastAsia" w:ascii="宋体" w:hAnsi="宋体" w:eastAsia="宋体"/>
          <w:color w:val="000000"/>
          <w:sz w:val="22"/>
          <w:szCs w:val="22"/>
        </w:rPr>
        <w:t xml:space="preserve">D、有依法缴纳税收和社会保障资金的良好记录； </w:t>
      </w:r>
    </w:p>
    <w:p>
      <w:pPr>
        <w:adjustRightInd w:val="0"/>
        <w:snapToGrid w:val="0"/>
        <w:spacing w:line="324" w:lineRule="auto"/>
        <w:ind w:firstLine="440" w:firstLineChars="200"/>
        <w:rPr>
          <w:rFonts w:hint="eastAsia" w:ascii="宋体" w:hAnsi="宋体" w:eastAsia="宋体"/>
          <w:color w:val="000000"/>
          <w:sz w:val="22"/>
          <w:szCs w:val="22"/>
          <w:lang w:eastAsia="zh-CN"/>
        </w:rPr>
      </w:pPr>
      <w:r>
        <w:rPr>
          <w:rFonts w:hint="eastAsia" w:ascii="宋体" w:hAnsi="宋体" w:eastAsia="宋体"/>
          <w:color w:val="000000"/>
          <w:sz w:val="22"/>
          <w:szCs w:val="22"/>
        </w:rPr>
        <w:t xml:space="preserve">E、参加政府采购活动前三年内，在经营活动中没有重大违法记录； </w:t>
      </w:r>
    </w:p>
    <w:p>
      <w:pPr>
        <w:pStyle w:val="234"/>
        <w:spacing w:line="360" w:lineRule="auto"/>
        <w:ind w:firstLine="480"/>
        <w:rPr>
          <w:rFonts w:hint="eastAsia" w:ascii="宋体" w:hAnsi="宋体" w:eastAsia="宋体"/>
          <w:color w:val="000000"/>
          <w:sz w:val="22"/>
          <w:szCs w:val="22"/>
        </w:rPr>
      </w:pPr>
      <w:r>
        <w:rPr>
          <w:rFonts w:hint="eastAsia" w:ascii="宋体" w:hAnsi="宋体" w:eastAsia="宋体"/>
          <w:color w:val="000000"/>
          <w:sz w:val="22"/>
          <w:szCs w:val="22"/>
        </w:rPr>
        <w:t>F、法律、行政法规规定的其他条件。</w:t>
      </w:r>
      <w:r>
        <w:rPr>
          <w:rFonts w:hint="eastAsia" w:ascii="宋体" w:hAnsi="宋体" w:eastAsia="宋体" w:cs="Times New Roman"/>
          <w:color w:val="000000"/>
          <w:kern w:val="2"/>
          <w:sz w:val="22"/>
          <w:szCs w:val="22"/>
          <w:lang w:val="en-US" w:eastAsia="zh-CN" w:bidi="ar-SA"/>
        </w:rPr>
        <w:t>在中华人民共和国境内注册，有独立法人资格，能承担本项目的供应商,分公司参与投标的，需提供总公司授权书。</w:t>
      </w:r>
    </w:p>
    <w:p>
      <w:pPr>
        <w:adjustRightInd w:val="0"/>
        <w:snapToGrid w:val="0"/>
        <w:spacing w:line="324" w:lineRule="auto"/>
        <w:ind w:firstLine="440" w:firstLineChars="200"/>
        <w:rPr>
          <w:rFonts w:hint="default" w:ascii="宋体" w:hAnsi="宋体" w:eastAsia="宋体"/>
          <w:color w:val="0000FF"/>
          <w:sz w:val="22"/>
          <w:szCs w:val="22"/>
          <w:u w:val="none"/>
          <w:lang w:val="en-US" w:eastAsia="zh-CN"/>
        </w:rPr>
      </w:pPr>
      <w:r>
        <w:rPr>
          <w:rFonts w:hint="eastAsia" w:ascii="宋体" w:hAnsi="宋体"/>
          <w:color w:val="000000"/>
          <w:sz w:val="22"/>
          <w:szCs w:val="22"/>
          <w:lang w:val="en-US" w:eastAsia="zh-CN"/>
        </w:rPr>
        <w:t>2、</w:t>
      </w:r>
      <w:r>
        <w:rPr>
          <w:rFonts w:ascii="宋体" w:hAnsi="宋体" w:eastAsia="宋体"/>
          <w:b/>
          <w:bCs/>
          <w:color w:val="000000"/>
          <w:sz w:val="22"/>
          <w:szCs w:val="22"/>
        </w:rPr>
        <w:t>落实政府采购政策需满足的资格要求</w:t>
      </w:r>
      <w:r>
        <w:rPr>
          <w:rFonts w:ascii="宋体" w:hAnsi="宋体" w:eastAsia="宋体"/>
          <w:color w:val="000000"/>
          <w:sz w:val="22"/>
          <w:szCs w:val="22"/>
        </w:rPr>
        <w:t>：</w:t>
      </w:r>
      <w:r>
        <w:rPr>
          <w:rFonts w:hint="eastAsia"/>
          <w:color w:val="auto"/>
          <w:sz w:val="22"/>
          <w:szCs w:val="22"/>
          <w:lang w:val="en-US" w:eastAsia="zh-CN"/>
        </w:rPr>
        <w:t>无</w:t>
      </w:r>
    </w:p>
    <w:p>
      <w:pPr>
        <w:pStyle w:val="234"/>
        <w:spacing w:line="360" w:lineRule="auto"/>
        <w:ind w:firstLine="480"/>
        <w:rPr>
          <w:rFonts w:hint="default" w:ascii="宋体" w:hAnsi="宋体" w:eastAsia="宋体" w:cs="Times New Roman"/>
          <w:color w:val="000000"/>
          <w:kern w:val="2"/>
          <w:sz w:val="22"/>
          <w:szCs w:val="22"/>
          <w:lang w:val="en-US" w:eastAsia="zh-CN" w:bidi="ar-SA"/>
        </w:rPr>
      </w:pPr>
      <w:r>
        <w:rPr>
          <w:rFonts w:hint="eastAsia" w:ascii="宋体" w:hAnsi="宋体" w:eastAsia="宋体" w:cs="Times New Roman"/>
          <w:color w:val="000000"/>
          <w:kern w:val="2"/>
          <w:sz w:val="22"/>
          <w:szCs w:val="22"/>
          <w:lang w:val="en-US" w:eastAsia="zh-CN" w:bidi="ar-SA"/>
        </w:rPr>
        <w:t>3.</w:t>
      </w:r>
      <w:r>
        <w:rPr>
          <w:rFonts w:hint="eastAsia" w:ascii="宋体" w:hAnsi="宋体" w:eastAsia="宋体" w:cs="Times New Roman"/>
          <w:b/>
          <w:bCs/>
          <w:color w:val="000000"/>
          <w:kern w:val="2"/>
          <w:sz w:val="22"/>
          <w:szCs w:val="22"/>
          <w:lang w:val="en-US" w:eastAsia="zh-CN" w:bidi="ar-SA"/>
        </w:rPr>
        <w:t>本项目的特定资格要求</w:t>
      </w:r>
      <w:r>
        <w:rPr>
          <w:rFonts w:hint="eastAsia" w:ascii="宋体" w:hAnsi="宋体" w:eastAsia="宋体" w:cs="Times New Roman"/>
          <w:color w:val="000000"/>
          <w:kern w:val="2"/>
          <w:sz w:val="22"/>
          <w:szCs w:val="22"/>
          <w:lang w:val="en-US" w:eastAsia="zh-CN" w:bidi="ar-SA"/>
        </w:rPr>
        <w:t>：</w:t>
      </w:r>
      <w:r>
        <w:rPr>
          <w:rFonts w:hint="eastAsia" w:cs="Times New Roman"/>
          <w:color w:val="000000"/>
          <w:kern w:val="2"/>
          <w:sz w:val="22"/>
          <w:szCs w:val="22"/>
          <w:lang w:val="en-US" w:eastAsia="zh-CN" w:bidi="ar-SA"/>
        </w:rPr>
        <w:t>无。</w:t>
      </w:r>
    </w:p>
    <w:p>
      <w:pPr>
        <w:pStyle w:val="56"/>
        <w:keepNext w:val="0"/>
        <w:keepLines w:val="0"/>
        <w:pageBreakBefore w:val="0"/>
        <w:widowControl w:val="0"/>
        <w:numPr>
          <w:ilvl w:val="0"/>
          <w:numId w:val="0"/>
        </w:numPr>
        <w:tabs>
          <w:tab w:val="left" w:pos="397"/>
          <w:tab w:val="left" w:pos="420"/>
        </w:tabs>
        <w:kinsoku/>
        <w:wordWrap/>
        <w:overflowPunct/>
        <w:topLinePunct w:val="0"/>
        <w:autoSpaceDE/>
        <w:autoSpaceDN/>
        <w:bidi w:val="0"/>
        <w:adjustRightInd/>
        <w:snapToGrid w:val="0"/>
        <w:spacing w:line="312" w:lineRule="auto"/>
        <w:ind w:left="482" w:leftChars="0"/>
        <w:textAlignment w:val="auto"/>
        <w:rPr>
          <w:rFonts w:hint="eastAsia" w:ascii="宋体" w:hAnsi="宋体" w:eastAsia="宋体" w:cs="宋体"/>
          <w:b/>
          <w:bCs/>
          <w:color w:val="auto"/>
          <w:sz w:val="22"/>
          <w:szCs w:val="22"/>
        </w:rPr>
      </w:pPr>
      <w:r>
        <w:rPr>
          <w:rFonts w:hint="eastAsia" w:ascii="宋体" w:hAnsi="宋体" w:eastAsia="宋体" w:cs="Times New Roman"/>
          <w:color w:val="000000"/>
          <w:kern w:val="2"/>
          <w:sz w:val="22"/>
          <w:szCs w:val="22"/>
          <w:lang w:val="en-US" w:eastAsia="zh-CN" w:bidi="ar-SA"/>
        </w:rPr>
        <w:t>4、</w:t>
      </w:r>
      <w:r>
        <w:rPr>
          <w:rFonts w:hint="eastAsia" w:ascii="宋体" w:hAnsi="宋体" w:eastAsia="宋体" w:cs="宋体"/>
          <w:b/>
          <w:bCs/>
          <w:color w:val="auto"/>
          <w:sz w:val="22"/>
          <w:szCs w:val="22"/>
          <w:lang w:eastAsia="zh-CN"/>
        </w:rPr>
        <w:t>申请人</w:t>
      </w:r>
      <w:r>
        <w:rPr>
          <w:rFonts w:hint="eastAsia" w:ascii="宋体" w:hAnsi="宋体" w:eastAsia="宋体" w:cs="宋体"/>
          <w:b/>
          <w:bCs/>
          <w:color w:val="auto"/>
          <w:sz w:val="22"/>
          <w:szCs w:val="22"/>
        </w:rPr>
        <w:t>参加本次采购活动</w:t>
      </w:r>
      <w:r>
        <w:rPr>
          <w:rFonts w:hint="eastAsia" w:ascii="宋体" w:hAnsi="宋体" w:eastAsia="宋体" w:cs="宋体"/>
          <w:b/>
          <w:bCs/>
          <w:color w:val="auto"/>
          <w:sz w:val="22"/>
          <w:szCs w:val="22"/>
          <w:lang w:eastAsia="zh-CN"/>
        </w:rPr>
        <w:t>不得有下列情形</w:t>
      </w:r>
    </w:p>
    <w:p>
      <w:pPr>
        <w:pStyle w:val="56"/>
        <w:keepNext w:val="0"/>
        <w:keepLines w:val="0"/>
        <w:pageBreakBefore w:val="0"/>
        <w:widowControl w:val="0"/>
        <w:numPr>
          <w:ilvl w:val="1"/>
          <w:numId w:val="3"/>
        </w:numPr>
        <w:tabs>
          <w:tab w:val="left" w:pos="397"/>
          <w:tab w:val="left" w:pos="420"/>
          <w:tab w:val="clear" w:pos="0"/>
        </w:tabs>
        <w:kinsoku/>
        <w:wordWrap/>
        <w:overflowPunct/>
        <w:topLinePunct w:val="0"/>
        <w:autoSpaceDE/>
        <w:autoSpaceDN/>
        <w:bidi w:val="0"/>
        <w:adjustRightInd/>
        <w:snapToGrid w:val="0"/>
        <w:spacing w:line="312" w:lineRule="auto"/>
        <w:ind w:left="0" w:leftChars="0" w:firstLine="482" w:firstLineChars="0"/>
        <w:textAlignment w:val="auto"/>
        <w:rPr>
          <w:rFonts w:hint="eastAsia" w:ascii="宋体" w:hAnsi="宋体" w:eastAsia="宋体" w:cs="宋体"/>
          <w:color w:val="auto"/>
          <w:sz w:val="22"/>
          <w:szCs w:val="22"/>
        </w:rPr>
      </w:pPr>
      <w:r>
        <w:rPr>
          <w:rFonts w:hint="eastAsia" w:cs="Times New Roman"/>
          <w:color w:val="000000"/>
          <w:kern w:val="2"/>
          <w:sz w:val="22"/>
          <w:szCs w:val="22"/>
          <w:lang w:val="en-US" w:eastAsia="zh-CN" w:bidi="ar-SA"/>
        </w:rPr>
        <w:t>4.1</w:t>
      </w:r>
      <w:r>
        <w:rPr>
          <w:rFonts w:hint="eastAsia" w:ascii="宋体" w:hAnsi="宋体" w:eastAsia="宋体" w:cs="宋体"/>
          <w:color w:val="auto"/>
          <w:sz w:val="22"/>
          <w:szCs w:val="22"/>
          <w:lang w:eastAsia="zh-CN"/>
        </w:rPr>
        <w:t>被</w:t>
      </w:r>
      <w:r>
        <w:rPr>
          <w:rFonts w:hint="eastAsia" w:ascii="宋体" w:hAnsi="宋体" w:eastAsia="宋体" w:cs="宋体"/>
          <w:color w:val="auto"/>
          <w:sz w:val="22"/>
          <w:szCs w:val="22"/>
        </w:rPr>
        <w:t>“信用中国”网站（https://www.creditchina.gov.cn/home/）</w:t>
      </w:r>
      <w:r>
        <w:rPr>
          <w:rFonts w:hint="eastAsia" w:ascii="宋体" w:hAnsi="宋体" w:eastAsia="宋体" w:cs="宋体"/>
          <w:color w:val="auto"/>
          <w:sz w:val="22"/>
          <w:szCs w:val="22"/>
          <w:shd w:val="clear" w:color="auto" w:fill="FFFFFF"/>
        </w:rPr>
        <w:t>列入失信被执行人、重大税收违法案件当事人名单、政府采购严重违法失信名单</w:t>
      </w:r>
      <w:r>
        <w:rPr>
          <w:rFonts w:hint="eastAsia" w:eastAsia="宋体" w:cs="宋体"/>
          <w:color w:val="auto"/>
          <w:sz w:val="22"/>
          <w:szCs w:val="22"/>
          <w:shd w:val="clear" w:color="auto" w:fill="FFFFFF"/>
          <w:lang w:eastAsia="zh-CN"/>
        </w:rPr>
        <w:t>，且在处罚公示期内</w:t>
      </w:r>
      <w:r>
        <w:rPr>
          <w:rFonts w:hint="eastAsia" w:ascii="宋体" w:hAnsi="宋体" w:eastAsia="宋体" w:cs="宋体"/>
          <w:color w:val="auto"/>
          <w:sz w:val="22"/>
          <w:szCs w:val="22"/>
          <w:shd w:val="clear" w:color="auto" w:fill="FFFFFF"/>
          <w:lang w:eastAsia="zh-CN"/>
        </w:rPr>
        <w:t>；</w:t>
      </w:r>
      <w:r>
        <w:rPr>
          <w:rFonts w:hint="eastAsia" w:ascii="宋体" w:hAnsi="宋体" w:eastAsia="宋体" w:cs="宋体"/>
          <w:color w:val="auto"/>
          <w:sz w:val="22"/>
          <w:szCs w:val="22"/>
          <w:lang w:eastAsia="zh-CN"/>
        </w:rPr>
        <w:t>被</w:t>
      </w:r>
      <w:r>
        <w:rPr>
          <w:rFonts w:hint="eastAsia" w:ascii="宋体" w:hAnsi="宋体" w:eastAsia="宋体" w:cs="宋体"/>
          <w:color w:val="auto"/>
          <w:sz w:val="22"/>
          <w:szCs w:val="22"/>
        </w:rPr>
        <w:t>中国政府采购网（http://www.ccgp.gov.cn）</w:t>
      </w:r>
      <w:r>
        <w:rPr>
          <w:rFonts w:hint="eastAsia" w:ascii="宋体" w:hAnsi="宋体" w:eastAsia="宋体" w:cs="宋体"/>
          <w:color w:val="auto"/>
          <w:sz w:val="22"/>
          <w:szCs w:val="22"/>
          <w:shd w:val="clear" w:color="auto" w:fill="FFFFFF"/>
        </w:rPr>
        <w:t>列入政府采购严重违法失信行为</w:t>
      </w:r>
      <w:r>
        <w:rPr>
          <w:rFonts w:hint="eastAsia" w:ascii="宋体" w:hAnsi="宋体" w:eastAsia="宋体" w:cs="宋体"/>
          <w:color w:val="auto"/>
          <w:sz w:val="22"/>
          <w:szCs w:val="22"/>
          <w:shd w:val="clear" w:color="auto" w:fill="FFFFFF"/>
          <w:lang w:eastAsia="zh-CN"/>
        </w:rPr>
        <w:t>信用</w:t>
      </w:r>
      <w:r>
        <w:rPr>
          <w:rFonts w:hint="eastAsia" w:ascii="宋体" w:hAnsi="宋体" w:eastAsia="宋体" w:cs="宋体"/>
          <w:color w:val="auto"/>
          <w:sz w:val="22"/>
          <w:szCs w:val="22"/>
          <w:shd w:val="clear" w:color="auto" w:fill="FFFFFF"/>
        </w:rPr>
        <w:t>记录名单</w:t>
      </w:r>
      <w:r>
        <w:rPr>
          <w:rFonts w:hint="eastAsia" w:eastAsia="宋体" w:cs="宋体"/>
          <w:color w:val="auto"/>
          <w:sz w:val="22"/>
          <w:szCs w:val="22"/>
          <w:shd w:val="clear" w:color="auto" w:fill="FFFFFF"/>
          <w:lang w:eastAsia="zh-CN"/>
        </w:rPr>
        <w:t>，</w:t>
      </w:r>
      <w:r>
        <w:rPr>
          <w:rFonts w:hint="eastAsia" w:ascii="宋体" w:hAnsi="宋体" w:eastAsia="宋体" w:cs="宋体"/>
          <w:color w:val="auto"/>
          <w:sz w:val="22"/>
          <w:szCs w:val="22"/>
        </w:rPr>
        <w:t>且在</w:t>
      </w:r>
      <w:r>
        <w:rPr>
          <w:rFonts w:ascii="宋体" w:hAnsi="宋体" w:eastAsia="宋体" w:cs="宋体"/>
          <w:color w:val="auto"/>
          <w:sz w:val="22"/>
          <w:szCs w:val="22"/>
        </w:rPr>
        <w:t>禁止参加政府采购活动</w:t>
      </w:r>
      <w:r>
        <w:rPr>
          <w:rFonts w:hint="eastAsia" w:eastAsia="宋体" w:cs="宋体"/>
          <w:color w:val="auto"/>
          <w:sz w:val="22"/>
          <w:szCs w:val="22"/>
          <w:lang w:eastAsia="zh-CN"/>
        </w:rPr>
        <w:t>的行政</w:t>
      </w:r>
      <w:r>
        <w:rPr>
          <w:rFonts w:hint="eastAsia" w:ascii="宋体" w:hAnsi="宋体" w:eastAsia="宋体" w:cs="宋体"/>
          <w:color w:val="auto"/>
          <w:sz w:val="22"/>
          <w:szCs w:val="22"/>
        </w:rPr>
        <w:t>处罚期内</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以</w:t>
      </w:r>
      <w:r>
        <w:rPr>
          <w:rFonts w:hint="eastAsia" w:ascii="宋体" w:hAnsi="宋体" w:eastAsia="宋体" w:cs="宋体"/>
          <w:color w:val="auto"/>
          <w:sz w:val="22"/>
          <w:szCs w:val="22"/>
          <w:shd w:val="clear" w:color="auto" w:fill="FFFFFF"/>
        </w:rPr>
        <w:t>及其他不符合《中华人民共和国政府采购法》第二十二条规定条件的</w:t>
      </w:r>
      <w:r>
        <w:rPr>
          <w:rFonts w:hint="eastAsia" w:ascii="宋体" w:hAnsi="宋体" w:eastAsia="宋体" w:cs="宋体"/>
          <w:color w:val="auto"/>
          <w:sz w:val="22"/>
          <w:szCs w:val="22"/>
          <w:shd w:val="clear" w:color="auto" w:fill="FFFFFF"/>
          <w:lang w:eastAsia="zh-CN"/>
        </w:rPr>
        <w:t>申请人。</w:t>
      </w:r>
    </w:p>
    <w:p>
      <w:pPr>
        <w:pStyle w:val="56"/>
        <w:keepNext w:val="0"/>
        <w:keepLines w:val="0"/>
        <w:pageBreakBefore w:val="0"/>
        <w:widowControl w:val="0"/>
        <w:numPr>
          <w:ilvl w:val="0"/>
          <w:numId w:val="0"/>
        </w:numPr>
        <w:tabs>
          <w:tab w:val="left" w:pos="397"/>
          <w:tab w:val="left" w:pos="420"/>
        </w:tabs>
        <w:kinsoku/>
        <w:wordWrap/>
        <w:overflowPunct/>
        <w:topLinePunct w:val="0"/>
        <w:autoSpaceDE/>
        <w:autoSpaceDN/>
        <w:bidi w:val="0"/>
        <w:adjustRightInd/>
        <w:snapToGrid w:val="0"/>
        <w:spacing w:line="312" w:lineRule="auto"/>
        <w:ind w:left="0" w:firstLine="482"/>
        <w:textAlignment w:val="auto"/>
        <w:rPr>
          <w:rFonts w:hint="eastAsia" w:ascii="宋体" w:hAnsi="宋体" w:eastAsia="宋体" w:cs="宋体"/>
          <w:color w:val="auto"/>
          <w:sz w:val="22"/>
          <w:szCs w:val="22"/>
          <w:lang w:eastAsia="zh-CN"/>
        </w:rPr>
      </w:pPr>
      <w:r>
        <w:rPr>
          <w:rFonts w:hint="eastAsia" w:ascii="宋体" w:hAnsi="宋体" w:eastAsia="宋体" w:cs="宋体"/>
          <w:color w:val="auto"/>
          <w:w w:val="120"/>
          <w:sz w:val="22"/>
          <w:szCs w:val="22"/>
          <w:lang w:eastAsia="zh-CN"/>
        </w:rPr>
        <w:t>（</w:t>
      </w:r>
      <w:r>
        <w:rPr>
          <w:rFonts w:hint="eastAsia" w:ascii="宋体" w:hAnsi="宋体" w:eastAsia="宋体" w:cs="宋体"/>
          <w:color w:val="auto"/>
          <w:w w:val="120"/>
          <w:sz w:val="22"/>
          <w:szCs w:val="22"/>
          <w:lang w:val="en-US" w:eastAsia="zh-CN"/>
        </w:rPr>
        <w:t>1</w:t>
      </w:r>
      <w:r>
        <w:rPr>
          <w:rFonts w:hint="eastAsia" w:ascii="宋体" w:hAnsi="宋体" w:eastAsia="宋体" w:cs="宋体"/>
          <w:color w:val="auto"/>
          <w:w w:val="120"/>
          <w:sz w:val="22"/>
          <w:szCs w:val="22"/>
          <w:lang w:eastAsia="zh-CN"/>
        </w:rPr>
        <w:t>）</w:t>
      </w:r>
      <w:r>
        <w:rPr>
          <w:rFonts w:hint="eastAsia" w:ascii="宋体" w:hAnsi="宋体" w:eastAsia="宋体" w:cs="宋体"/>
          <w:color w:val="auto"/>
          <w:sz w:val="22"/>
          <w:szCs w:val="22"/>
        </w:rPr>
        <w:t>信用信息查询。根据《关于在政府采购活动中查询及使用信用记录有关问题的通知》（财库〔2016〕125号）的要求，通过“信用中国”网站（www.creditchina.gov.cn）、中国政府采购网（www.ccgp.gov.cn）等渠道查询</w:t>
      </w:r>
      <w:r>
        <w:rPr>
          <w:rFonts w:hint="eastAsia" w:ascii="宋体" w:hAnsi="宋体" w:eastAsia="宋体" w:cs="宋体"/>
          <w:color w:val="auto"/>
          <w:sz w:val="22"/>
          <w:szCs w:val="22"/>
          <w:lang w:eastAsia="zh-CN"/>
        </w:rPr>
        <w:t>。</w:t>
      </w:r>
    </w:p>
    <w:p>
      <w:pPr>
        <w:pStyle w:val="56"/>
        <w:keepNext w:val="0"/>
        <w:keepLines w:val="0"/>
        <w:pageBreakBefore w:val="0"/>
        <w:widowControl w:val="0"/>
        <w:numPr>
          <w:ilvl w:val="0"/>
          <w:numId w:val="0"/>
        </w:numPr>
        <w:tabs>
          <w:tab w:val="left" w:pos="397"/>
          <w:tab w:val="left" w:pos="420"/>
        </w:tabs>
        <w:kinsoku/>
        <w:wordWrap/>
        <w:overflowPunct/>
        <w:topLinePunct w:val="0"/>
        <w:autoSpaceDE/>
        <w:autoSpaceDN/>
        <w:bidi w:val="0"/>
        <w:adjustRightInd/>
        <w:snapToGrid w:val="0"/>
        <w:spacing w:line="312" w:lineRule="auto"/>
        <w:ind w:left="0" w:firstLine="482"/>
        <w:textAlignment w:val="auto"/>
        <w:rPr>
          <w:rFonts w:hint="eastAsia" w:ascii="宋体" w:hAnsi="宋体" w:eastAsia="宋体" w:cs="宋体"/>
          <w:color w:val="auto"/>
          <w:sz w:val="22"/>
          <w:szCs w:val="22"/>
        </w:rPr>
      </w:pPr>
      <w:r>
        <w:rPr>
          <w:rFonts w:hint="eastAsia" w:ascii="宋体" w:hAnsi="宋体" w:eastAsia="宋体" w:cs="宋体"/>
          <w:color w:val="auto"/>
          <w:w w:val="120"/>
          <w:sz w:val="22"/>
          <w:szCs w:val="22"/>
          <w:lang w:eastAsia="zh-CN"/>
        </w:rPr>
        <w:t>（</w:t>
      </w:r>
      <w:r>
        <w:rPr>
          <w:rFonts w:hint="eastAsia" w:ascii="宋体" w:hAnsi="宋体" w:eastAsia="宋体" w:cs="宋体"/>
          <w:color w:val="auto"/>
          <w:w w:val="120"/>
          <w:sz w:val="22"/>
          <w:szCs w:val="22"/>
          <w:lang w:val="en-US" w:eastAsia="zh-CN"/>
        </w:rPr>
        <w:t>2</w:t>
      </w:r>
      <w:r>
        <w:rPr>
          <w:rFonts w:hint="eastAsia" w:ascii="宋体" w:hAnsi="宋体" w:eastAsia="宋体" w:cs="宋体"/>
          <w:color w:val="auto"/>
          <w:w w:val="120"/>
          <w:sz w:val="22"/>
          <w:szCs w:val="22"/>
          <w:lang w:eastAsia="zh-CN"/>
        </w:rPr>
        <w:t>）</w:t>
      </w:r>
      <w:r>
        <w:rPr>
          <w:rFonts w:hint="eastAsia" w:ascii="宋体" w:hAnsi="宋体" w:eastAsia="宋体" w:cs="宋体"/>
          <w:color w:val="auto"/>
          <w:sz w:val="22"/>
          <w:szCs w:val="22"/>
        </w:rPr>
        <w:t>截止时点。</w:t>
      </w:r>
      <w:r>
        <w:rPr>
          <w:rFonts w:hint="eastAsia" w:ascii="宋体" w:hAnsi="宋体" w:eastAsia="宋体" w:cs="宋体"/>
          <w:color w:val="auto"/>
          <w:sz w:val="22"/>
          <w:szCs w:val="22"/>
          <w:lang w:eastAsia="zh-CN"/>
        </w:rPr>
        <w:t>响应文件提交截止</w:t>
      </w:r>
      <w:r>
        <w:rPr>
          <w:rFonts w:hint="eastAsia" w:ascii="宋体" w:hAnsi="宋体" w:eastAsia="宋体" w:cs="宋体"/>
          <w:color w:val="auto"/>
          <w:sz w:val="22"/>
          <w:szCs w:val="22"/>
        </w:rPr>
        <w:t>时间。</w:t>
      </w:r>
    </w:p>
    <w:p>
      <w:pPr>
        <w:pStyle w:val="56"/>
        <w:keepNext w:val="0"/>
        <w:keepLines w:val="0"/>
        <w:pageBreakBefore w:val="0"/>
        <w:widowControl w:val="0"/>
        <w:numPr>
          <w:ilvl w:val="0"/>
          <w:numId w:val="0"/>
        </w:numPr>
        <w:tabs>
          <w:tab w:val="left" w:pos="397"/>
          <w:tab w:val="left" w:pos="420"/>
        </w:tabs>
        <w:kinsoku/>
        <w:wordWrap/>
        <w:overflowPunct/>
        <w:topLinePunct w:val="0"/>
        <w:autoSpaceDE/>
        <w:autoSpaceDN/>
        <w:bidi w:val="0"/>
        <w:adjustRightInd/>
        <w:snapToGrid w:val="0"/>
        <w:spacing w:line="312" w:lineRule="auto"/>
        <w:ind w:firstLine="482"/>
        <w:textAlignment w:val="auto"/>
        <w:rPr>
          <w:rFonts w:hint="eastAsia" w:ascii="宋体" w:hAnsi="宋体" w:eastAsia="宋体" w:cs="宋体"/>
          <w:color w:val="auto"/>
          <w:sz w:val="22"/>
          <w:szCs w:val="22"/>
        </w:rPr>
      </w:pPr>
      <w:r>
        <w:rPr>
          <w:rFonts w:hint="eastAsia" w:ascii="宋体" w:hAnsi="宋体" w:eastAsia="宋体" w:cs="宋体"/>
          <w:color w:val="auto"/>
          <w:w w:val="120"/>
          <w:sz w:val="22"/>
          <w:szCs w:val="22"/>
          <w:lang w:eastAsia="zh-CN"/>
        </w:rPr>
        <w:t>（</w:t>
      </w:r>
      <w:r>
        <w:rPr>
          <w:rFonts w:hint="eastAsia" w:ascii="宋体" w:hAnsi="宋体" w:eastAsia="宋体" w:cs="宋体"/>
          <w:color w:val="auto"/>
          <w:w w:val="120"/>
          <w:sz w:val="22"/>
          <w:szCs w:val="22"/>
          <w:lang w:val="en-US" w:eastAsia="zh-CN"/>
        </w:rPr>
        <w:t>3</w:t>
      </w:r>
      <w:r>
        <w:rPr>
          <w:rFonts w:hint="eastAsia" w:ascii="宋体" w:hAnsi="宋体" w:eastAsia="宋体" w:cs="宋体"/>
          <w:color w:val="auto"/>
          <w:w w:val="120"/>
          <w:sz w:val="22"/>
          <w:szCs w:val="22"/>
          <w:lang w:eastAsia="zh-CN"/>
        </w:rPr>
        <w:t>）</w:t>
      </w:r>
      <w:r>
        <w:rPr>
          <w:rFonts w:hint="eastAsia" w:ascii="宋体" w:hAnsi="宋体" w:eastAsia="宋体" w:cs="宋体"/>
          <w:color w:val="auto"/>
          <w:sz w:val="22"/>
          <w:szCs w:val="22"/>
        </w:rPr>
        <w:t>信用信息查询记录和证据留存的方式。采购代理机构经办人将查询网页打印与其他采购文件一并保存。</w:t>
      </w:r>
    </w:p>
    <w:p>
      <w:pPr>
        <w:pStyle w:val="56"/>
        <w:keepNext w:val="0"/>
        <w:keepLines w:val="0"/>
        <w:pageBreakBefore w:val="0"/>
        <w:widowControl w:val="0"/>
        <w:numPr>
          <w:ilvl w:val="1"/>
          <w:numId w:val="3"/>
        </w:numPr>
        <w:tabs>
          <w:tab w:val="left" w:pos="397"/>
          <w:tab w:val="left" w:pos="420"/>
          <w:tab w:val="clear" w:pos="0"/>
        </w:tabs>
        <w:kinsoku/>
        <w:wordWrap/>
        <w:overflowPunct/>
        <w:topLinePunct w:val="0"/>
        <w:autoSpaceDE/>
        <w:autoSpaceDN/>
        <w:bidi w:val="0"/>
        <w:adjustRightInd/>
        <w:snapToGrid w:val="0"/>
        <w:spacing w:line="312" w:lineRule="auto"/>
        <w:ind w:left="0" w:leftChars="0" w:firstLine="482"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为采购项目提供整体设计、规范编制或者项目管理、监理、检测等服务的</w:t>
      </w:r>
      <w:r>
        <w:rPr>
          <w:rFonts w:hint="eastAsia" w:eastAsia="宋体" w:cs="宋体"/>
          <w:color w:val="auto"/>
          <w:sz w:val="22"/>
          <w:szCs w:val="22"/>
          <w:lang w:eastAsia="zh-CN"/>
        </w:rPr>
        <w:t>申请人</w:t>
      </w:r>
      <w:r>
        <w:rPr>
          <w:rFonts w:hint="eastAsia" w:ascii="宋体" w:hAnsi="宋体" w:eastAsia="宋体" w:cs="宋体"/>
          <w:color w:val="auto"/>
          <w:sz w:val="22"/>
          <w:szCs w:val="22"/>
        </w:rPr>
        <w:t>，不得参加本采购项目。</w:t>
      </w:r>
      <w:r>
        <w:rPr>
          <w:rFonts w:hint="eastAsia" w:eastAsia="宋体" w:cs="宋体"/>
          <w:color w:val="auto"/>
          <w:sz w:val="22"/>
          <w:szCs w:val="22"/>
          <w:lang w:eastAsia="zh-CN"/>
        </w:rPr>
        <w:t>申请人</w:t>
      </w:r>
      <w:r>
        <w:rPr>
          <w:rFonts w:hint="eastAsia" w:ascii="宋体" w:hAnsi="宋体" w:eastAsia="宋体" w:cs="宋体"/>
          <w:color w:val="auto"/>
          <w:sz w:val="22"/>
          <w:szCs w:val="22"/>
        </w:rPr>
        <w:t>为采购人、采购代理机构在确定采购需求、编制招标文件过程中提供咨询论证，其提供的咨询论证意见成为</w:t>
      </w:r>
      <w:r>
        <w:rPr>
          <w:rFonts w:hint="eastAsia" w:ascii="宋体" w:hAnsi="宋体" w:eastAsia="宋体" w:cs="宋体"/>
          <w:color w:val="auto"/>
          <w:sz w:val="22"/>
          <w:szCs w:val="22"/>
          <w:lang w:eastAsia="zh-CN"/>
        </w:rPr>
        <w:t>采购</w:t>
      </w:r>
      <w:r>
        <w:rPr>
          <w:rFonts w:hint="eastAsia" w:ascii="宋体" w:hAnsi="宋体" w:eastAsia="宋体" w:cs="宋体"/>
          <w:color w:val="auto"/>
          <w:sz w:val="22"/>
          <w:szCs w:val="22"/>
        </w:rPr>
        <w:t>文件中规定的</w:t>
      </w:r>
      <w:r>
        <w:rPr>
          <w:rFonts w:hint="eastAsia" w:eastAsia="宋体" w:cs="宋体"/>
          <w:color w:val="auto"/>
          <w:sz w:val="22"/>
          <w:szCs w:val="22"/>
          <w:lang w:eastAsia="zh-CN"/>
        </w:rPr>
        <w:t>申请人</w:t>
      </w:r>
      <w:r>
        <w:rPr>
          <w:rFonts w:hint="eastAsia" w:ascii="宋体" w:hAnsi="宋体" w:eastAsia="宋体" w:cs="宋体"/>
          <w:color w:val="auto"/>
          <w:sz w:val="22"/>
          <w:szCs w:val="22"/>
        </w:rPr>
        <w:t>资格条件、技术服务商务要求、评审因素和标准、采购合同等实质性内容条款的，视同为采购项目提供规范编制。</w:t>
      </w:r>
    </w:p>
    <w:p>
      <w:pPr>
        <w:pStyle w:val="56"/>
        <w:keepNext w:val="0"/>
        <w:keepLines w:val="0"/>
        <w:pageBreakBefore w:val="0"/>
        <w:widowControl w:val="0"/>
        <w:numPr>
          <w:ilvl w:val="1"/>
          <w:numId w:val="3"/>
        </w:numPr>
        <w:tabs>
          <w:tab w:val="left" w:pos="397"/>
          <w:tab w:val="left" w:pos="420"/>
          <w:tab w:val="clear" w:pos="0"/>
        </w:tabs>
        <w:kinsoku/>
        <w:wordWrap/>
        <w:overflowPunct/>
        <w:topLinePunct w:val="0"/>
        <w:autoSpaceDE/>
        <w:autoSpaceDN/>
        <w:bidi w:val="0"/>
        <w:adjustRightInd/>
        <w:snapToGrid w:val="0"/>
        <w:spacing w:line="312" w:lineRule="auto"/>
        <w:ind w:left="0" w:leftChars="0" w:firstLine="482" w:firstLineChars="0"/>
        <w:textAlignment w:val="auto"/>
        <w:rPr>
          <w:rFonts w:hint="default" w:ascii="宋体" w:hAnsi="宋体" w:eastAsia="宋体" w:cs="Times New Roman"/>
          <w:color w:val="000000"/>
          <w:kern w:val="2"/>
          <w:sz w:val="22"/>
          <w:szCs w:val="22"/>
          <w:lang w:val="en-US" w:eastAsia="zh-CN" w:bidi="ar-SA"/>
        </w:rPr>
      </w:pPr>
      <w:r>
        <w:rPr>
          <w:rFonts w:hint="eastAsia" w:ascii="宋体" w:hAnsi="宋体" w:eastAsia="宋体" w:cs="宋体"/>
          <w:color w:val="auto"/>
          <w:sz w:val="22"/>
          <w:szCs w:val="22"/>
          <w:shd w:val="clear" w:color="auto" w:fill="FFFFFF"/>
        </w:rPr>
        <w:t>单位负责人为同一人或者存在直接控股、管理关系的不同</w:t>
      </w:r>
      <w:r>
        <w:rPr>
          <w:rFonts w:hint="eastAsia" w:eastAsia="宋体" w:cs="宋体"/>
          <w:color w:val="auto"/>
          <w:sz w:val="22"/>
          <w:szCs w:val="22"/>
          <w:shd w:val="clear" w:color="auto" w:fill="FFFFFF"/>
          <w:lang w:eastAsia="zh-CN"/>
        </w:rPr>
        <w:t>申请人</w:t>
      </w:r>
      <w:r>
        <w:rPr>
          <w:rFonts w:hint="eastAsia" w:ascii="宋体" w:hAnsi="宋体" w:eastAsia="宋体" w:cs="宋体"/>
          <w:color w:val="auto"/>
          <w:sz w:val="22"/>
          <w:szCs w:val="22"/>
          <w:shd w:val="clear" w:color="auto" w:fill="FFFFFF"/>
        </w:rPr>
        <w:t>，不得参加同一合同项下的采购活动。</w:t>
      </w:r>
    </w:p>
    <w:p>
      <w:pPr>
        <w:adjustRightInd w:val="0"/>
        <w:snapToGrid w:val="0"/>
        <w:spacing w:line="360" w:lineRule="auto"/>
        <w:ind w:firstLine="442" w:firstLineChars="200"/>
        <w:rPr>
          <w:rFonts w:hint="eastAsia" w:ascii="宋体" w:hAnsi="宋体" w:eastAsia="宋体" w:cs="Times New Roman"/>
          <w:b/>
          <w:bCs/>
          <w:color w:val="000000"/>
          <w:kern w:val="2"/>
          <w:sz w:val="22"/>
          <w:szCs w:val="22"/>
          <w:lang w:val="en-US" w:eastAsia="zh-CN" w:bidi="ar-SA"/>
        </w:rPr>
      </w:pPr>
      <w:r>
        <w:rPr>
          <w:rFonts w:hint="eastAsia" w:ascii="宋体" w:hAnsi="宋体" w:eastAsia="宋体" w:cs="Times New Roman"/>
          <w:b/>
          <w:bCs/>
          <w:color w:val="000000"/>
          <w:kern w:val="2"/>
          <w:sz w:val="22"/>
          <w:szCs w:val="22"/>
          <w:lang w:val="en-US" w:eastAsia="zh-CN" w:bidi="ar-SA"/>
        </w:rPr>
        <w:t>三、获取招标文件</w:t>
      </w:r>
    </w:p>
    <w:p>
      <w:pPr>
        <w:adjustRightInd w:val="0"/>
        <w:snapToGrid w:val="0"/>
        <w:spacing w:line="324" w:lineRule="auto"/>
        <w:ind w:firstLine="440" w:firstLineChars="200"/>
        <w:rPr>
          <w:rFonts w:ascii="宋体" w:hAnsi="宋体" w:eastAsia="宋体"/>
          <w:color w:val="000000"/>
          <w:sz w:val="22"/>
          <w:szCs w:val="22"/>
        </w:rPr>
      </w:pPr>
      <w:r>
        <w:rPr>
          <w:rFonts w:hint="eastAsia" w:ascii="宋体" w:hAnsi="宋体" w:eastAsia="宋体"/>
          <w:color w:val="000000"/>
          <w:sz w:val="22"/>
          <w:szCs w:val="22"/>
        </w:rPr>
        <w:t>时间：</w:t>
      </w:r>
      <w:r>
        <w:rPr>
          <w:rFonts w:hint="eastAsia"/>
          <w:color w:val="000000"/>
          <w:sz w:val="22"/>
          <w:szCs w:val="22"/>
          <w:lang w:val="en-US" w:eastAsia="zh-CN"/>
        </w:rPr>
        <w:t>本</w:t>
      </w:r>
      <w:r>
        <w:rPr>
          <w:rFonts w:hint="eastAsia" w:ascii="宋体" w:hAnsi="宋体" w:eastAsia="宋体"/>
          <w:color w:val="000000"/>
          <w:sz w:val="22"/>
          <w:szCs w:val="22"/>
          <w:lang w:val="en-US" w:eastAsia="zh-CN"/>
        </w:rPr>
        <w:t>公告</w:t>
      </w:r>
      <w:r>
        <w:rPr>
          <w:rFonts w:hint="eastAsia"/>
          <w:color w:val="000000"/>
          <w:sz w:val="22"/>
          <w:szCs w:val="22"/>
          <w:lang w:val="en-US" w:eastAsia="zh-CN"/>
        </w:rPr>
        <w:t>发布</w:t>
      </w:r>
      <w:r>
        <w:rPr>
          <w:rFonts w:hint="eastAsia" w:ascii="宋体" w:hAnsi="宋体" w:eastAsia="宋体"/>
          <w:color w:val="000000"/>
          <w:sz w:val="22"/>
          <w:szCs w:val="22"/>
          <w:lang w:val="en-US" w:eastAsia="zh-CN"/>
        </w:rPr>
        <w:t>之日起</w:t>
      </w:r>
      <w:r>
        <w:rPr>
          <w:rFonts w:ascii="宋体" w:hAnsi="宋体" w:eastAsia="宋体"/>
          <w:color w:val="000000"/>
          <w:sz w:val="22"/>
          <w:szCs w:val="22"/>
        </w:rPr>
        <w:t>至</w:t>
      </w:r>
      <w:r>
        <w:rPr>
          <w:rFonts w:hint="eastAsia" w:ascii="宋体" w:hAnsi="宋体" w:eastAsia="宋体"/>
          <w:color w:val="000000"/>
          <w:sz w:val="22"/>
          <w:szCs w:val="22"/>
          <w:lang w:val="en-US" w:eastAsia="zh-CN"/>
        </w:rPr>
        <w:t>投标截止时间前</w:t>
      </w:r>
      <w:r>
        <w:rPr>
          <w:rFonts w:ascii="宋体" w:hAnsi="宋体" w:eastAsia="宋体"/>
          <w:color w:val="000000"/>
          <w:sz w:val="22"/>
          <w:szCs w:val="22"/>
        </w:rPr>
        <w:t>，每天上午0:00至12:00，下午12:00至23</w:t>
      </w:r>
      <w:r>
        <w:rPr>
          <w:rFonts w:hint="eastAsia" w:ascii="宋体" w:hAnsi="宋体" w:eastAsia="宋体"/>
          <w:color w:val="000000"/>
          <w:sz w:val="22"/>
          <w:szCs w:val="22"/>
        </w:rPr>
        <w:t>:</w:t>
      </w:r>
      <w:r>
        <w:rPr>
          <w:rFonts w:ascii="宋体" w:hAnsi="宋体" w:eastAsia="宋体"/>
          <w:color w:val="000000"/>
          <w:sz w:val="22"/>
          <w:szCs w:val="22"/>
        </w:rPr>
        <w:t>59（北京时间，</w:t>
      </w:r>
      <w:r>
        <w:rPr>
          <w:rFonts w:hint="eastAsia" w:ascii="宋体" w:hAnsi="宋体" w:eastAsia="宋体"/>
          <w:color w:val="000000"/>
          <w:sz w:val="22"/>
          <w:szCs w:val="22"/>
        </w:rPr>
        <w:t>投标</w:t>
      </w:r>
      <w:r>
        <w:rPr>
          <w:rFonts w:ascii="宋体" w:hAnsi="宋体" w:eastAsia="宋体"/>
          <w:color w:val="000000"/>
          <w:sz w:val="22"/>
          <w:szCs w:val="22"/>
        </w:rPr>
        <w:t>截止时间前均可</w:t>
      </w:r>
      <w:r>
        <w:rPr>
          <w:rFonts w:hint="eastAsia" w:ascii="宋体" w:hAnsi="宋体" w:eastAsia="宋体"/>
          <w:color w:val="000000"/>
          <w:sz w:val="22"/>
          <w:szCs w:val="22"/>
        </w:rPr>
        <w:t>网上</w:t>
      </w:r>
      <w:r>
        <w:rPr>
          <w:rFonts w:ascii="宋体" w:hAnsi="宋体" w:eastAsia="宋体"/>
          <w:color w:val="000000"/>
          <w:sz w:val="22"/>
          <w:szCs w:val="22"/>
        </w:rPr>
        <w:t>下载。）</w:t>
      </w:r>
    </w:p>
    <w:p>
      <w:pPr>
        <w:adjustRightInd w:val="0"/>
        <w:snapToGrid w:val="0"/>
        <w:spacing w:line="324" w:lineRule="auto"/>
        <w:ind w:firstLine="440" w:firstLineChars="200"/>
        <w:rPr>
          <w:rFonts w:ascii="宋体" w:hAnsi="宋体" w:eastAsia="宋体"/>
          <w:color w:val="000000"/>
          <w:sz w:val="22"/>
          <w:szCs w:val="22"/>
        </w:rPr>
      </w:pPr>
      <w:r>
        <w:rPr>
          <w:rFonts w:hint="eastAsia" w:ascii="宋体" w:hAnsi="宋体" w:eastAsia="宋体"/>
          <w:color w:val="000000"/>
          <w:sz w:val="22"/>
          <w:szCs w:val="22"/>
        </w:rPr>
        <w:t>地点：浙江政府采购网</w:t>
      </w:r>
      <w:r>
        <w:rPr>
          <w:rFonts w:ascii="宋体" w:hAnsi="宋体" w:eastAsia="宋体"/>
          <w:color w:val="000000"/>
          <w:sz w:val="22"/>
          <w:szCs w:val="22"/>
        </w:rPr>
        <w:t xml:space="preserve">（http://zfcg.czt.zj.gov.cn/） </w:t>
      </w:r>
    </w:p>
    <w:p>
      <w:pPr>
        <w:adjustRightInd w:val="0"/>
        <w:snapToGrid w:val="0"/>
        <w:spacing w:line="324" w:lineRule="auto"/>
        <w:ind w:firstLine="440" w:firstLineChars="200"/>
        <w:rPr>
          <w:rFonts w:hint="default" w:ascii="宋体" w:hAnsi="宋体" w:eastAsia="宋体"/>
          <w:color w:val="000000"/>
          <w:sz w:val="22"/>
          <w:szCs w:val="22"/>
          <w:lang w:val="en-US" w:eastAsia="zh-CN"/>
        </w:rPr>
      </w:pPr>
      <w:r>
        <w:rPr>
          <w:rFonts w:hint="eastAsia" w:ascii="宋体" w:hAnsi="宋体" w:eastAsia="宋体"/>
          <w:color w:val="000000"/>
          <w:sz w:val="22"/>
          <w:szCs w:val="22"/>
        </w:rPr>
        <w:t>方式：网上下载</w:t>
      </w:r>
      <w:r>
        <w:rPr>
          <w:rFonts w:hint="eastAsia" w:ascii="宋体" w:hAnsi="宋体" w:eastAsia="宋体"/>
          <w:color w:val="000000"/>
          <w:sz w:val="22"/>
          <w:szCs w:val="22"/>
          <w:lang w:eastAsia="zh-CN"/>
        </w:rPr>
        <w:t>，</w:t>
      </w:r>
      <w:r>
        <w:rPr>
          <w:rFonts w:hint="eastAsia" w:ascii="宋体" w:hAnsi="宋体" w:eastAsia="宋体"/>
          <w:color w:val="000000"/>
          <w:sz w:val="22"/>
          <w:szCs w:val="22"/>
          <w:lang w:val="en-US" w:eastAsia="zh-CN"/>
        </w:rPr>
        <w:t>不提供纸质版。</w:t>
      </w:r>
    </w:p>
    <w:p>
      <w:pPr>
        <w:adjustRightInd w:val="0"/>
        <w:snapToGrid w:val="0"/>
        <w:spacing w:line="324" w:lineRule="auto"/>
        <w:ind w:firstLine="440" w:firstLineChars="200"/>
        <w:rPr>
          <w:rFonts w:ascii="宋体" w:hAnsi="宋体" w:eastAsia="宋体"/>
          <w:color w:val="000000"/>
          <w:sz w:val="22"/>
          <w:szCs w:val="22"/>
        </w:rPr>
      </w:pPr>
      <w:r>
        <w:rPr>
          <w:rFonts w:hint="eastAsia" w:ascii="宋体" w:hAnsi="宋体" w:eastAsia="宋体"/>
          <w:color w:val="000000"/>
          <w:sz w:val="22"/>
          <w:szCs w:val="22"/>
        </w:rPr>
        <w:t>售价：</w:t>
      </w:r>
      <w:r>
        <w:rPr>
          <w:rFonts w:ascii="宋体" w:hAnsi="宋体" w:eastAsia="宋体"/>
          <w:color w:val="000000"/>
          <w:sz w:val="22"/>
          <w:szCs w:val="22"/>
        </w:rPr>
        <w:t>0元</w:t>
      </w:r>
    </w:p>
    <w:p>
      <w:pPr>
        <w:numPr>
          <w:ilvl w:val="0"/>
          <w:numId w:val="4"/>
        </w:numPr>
        <w:adjustRightInd w:val="0"/>
        <w:snapToGrid w:val="0"/>
        <w:spacing w:line="324" w:lineRule="auto"/>
        <w:ind w:firstLine="440" w:firstLineChars="200"/>
        <w:rPr>
          <w:rFonts w:hint="eastAsia" w:ascii="宋体" w:hAnsi="宋体" w:eastAsia="宋体"/>
          <w:color w:val="000000"/>
          <w:sz w:val="22"/>
          <w:szCs w:val="22"/>
        </w:rPr>
      </w:pPr>
      <w:r>
        <w:rPr>
          <w:rFonts w:hint="eastAsia" w:ascii="宋体" w:hAnsi="宋体" w:eastAsia="宋体"/>
          <w:color w:val="000000"/>
          <w:sz w:val="22"/>
          <w:szCs w:val="22"/>
        </w:rPr>
        <w:t>提交投标文件截止时间、开标时间和地点</w:t>
      </w:r>
    </w:p>
    <w:p>
      <w:pPr>
        <w:numPr>
          <w:ilvl w:val="0"/>
          <w:numId w:val="0"/>
        </w:numPr>
        <w:adjustRightInd w:val="0"/>
        <w:snapToGrid w:val="0"/>
        <w:spacing w:line="324" w:lineRule="auto"/>
        <w:ind w:firstLine="440" w:firstLineChars="200"/>
        <w:rPr>
          <w:rFonts w:ascii="宋体" w:hAnsi="宋体" w:eastAsia="宋体"/>
          <w:color w:val="000000"/>
          <w:sz w:val="22"/>
          <w:szCs w:val="22"/>
        </w:rPr>
      </w:pPr>
      <w:r>
        <w:rPr>
          <w:rFonts w:hint="eastAsia"/>
          <w:color w:val="000000"/>
          <w:sz w:val="22"/>
          <w:szCs w:val="22"/>
          <w:lang w:val="en-US" w:eastAsia="zh-CN"/>
        </w:rPr>
        <w:t>2022年07</w:t>
      </w:r>
      <w:r>
        <w:rPr>
          <w:rFonts w:hint="eastAsia" w:ascii="宋体" w:hAnsi="宋体" w:eastAsia="宋体"/>
          <w:color w:val="000000"/>
          <w:sz w:val="22"/>
          <w:szCs w:val="22"/>
          <w:u w:val="none"/>
        </w:rPr>
        <w:t>月</w:t>
      </w:r>
      <w:r>
        <w:rPr>
          <w:rFonts w:hint="eastAsia" w:ascii="宋体" w:hAnsi="宋体" w:eastAsia="宋体"/>
          <w:color w:val="000000"/>
          <w:sz w:val="22"/>
          <w:szCs w:val="22"/>
          <w:u w:val="none"/>
          <w:lang w:val="en-US" w:eastAsia="zh-CN"/>
        </w:rPr>
        <w:t>25</w:t>
      </w:r>
      <w:r>
        <w:rPr>
          <w:rFonts w:hint="eastAsia" w:ascii="宋体" w:hAnsi="宋体" w:eastAsia="宋体"/>
          <w:color w:val="000000"/>
          <w:sz w:val="22"/>
          <w:szCs w:val="22"/>
          <w:u w:val="none"/>
        </w:rPr>
        <w:t>日</w:t>
      </w:r>
      <w:r>
        <w:rPr>
          <w:rFonts w:hint="eastAsia" w:ascii="宋体" w:hAnsi="宋体" w:eastAsia="宋体"/>
          <w:color w:val="000000"/>
          <w:sz w:val="22"/>
          <w:szCs w:val="22"/>
          <w:u w:val="none"/>
          <w:lang w:val="en-US" w:eastAsia="zh-CN"/>
        </w:rPr>
        <w:t>15</w:t>
      </w:r>
      <w:r>
        <w:rPr>
          <w:rFonts w:hint="eastAsia" w:ascii="宋体" w:hAnsi="宋体" w:eastAsia="宋体"/>
          <w:color w:val="000000"/>
          <w:sz w:val="22"/>
          <w:szCs w:val="22"/>
          <w:u w:val="none"/>
        </w:rPr>
        <w:t>点</w:t>
      </w:r>
      <w:r>
        <w:rPr>
          <w:rFonts w:hint="eastAsia" w:ascii="宋体" w:hAnsi="宋体" w:eastAsia="宋体"/>
          <w:color w:val="000000"/>
          <w:sz w:val="22"/>
          <w:szCs w:val="22"/>
          <w:u w:val="none"/>
          <w:lang w:val="en-US" w:eastAsia="zh-CN"/>
        </w:rPr>
        <w:t>00</w:t>
      </w:r>
      <w:r>
        <w:rPr>
          <w:rFonts w:hint="eastAsia" w:ascii="宋体" w:hAnsi="宋体" w:eastAsia="宋体"/>
          <w:color w:val="000000"/>
          <w:sz w:val="22"/>
          <w:szCs w:val="22"/>
          <w:u w:val="none"/>
        </w:rPr>
        <w:t>分</w:t>
      </w:r>
      <w:r>
        <w:rPr>
          <w:rFonts w:ascii="宋体" w:hAnsi="宋体" w:eastAsia="宋体"/>
          <w:color w:val="000000"/>
          <w:sz w:val="22"/>
          <w:szCs w:val="22"/>
        </w:rPr>
        <w:t>（北京时间）</w:t>
      </w:r>
    </w:p>
    <w:p>
      <w:pPr>
        <w:adjustRightInd w:val="0"/>
        <w:snapToGrid w:val="0"/>
        <w:spacing w:line="324" w:lineRule="auto"/>
        <w:ind w:firstLine="440" w:firstLineChars="200"/>
        <w:rPr>
          <w:rFonts w:ascii="宋体" w:hAnsi="宋体" w:eastAsia="宋体"/>
          <w:color w:val="000000"/>
          <w:sz w:val="22"/>
          <w:szCs w:val="22"/>
        </w:rPr>
      </w:pPr>
      <w:r>
        <w:rPr>
          <w:rFonts w:hint="eastAsia" w:ascii="宋体" w:hAnsi="宋体" w:eastAsia="宋体"/>
          <w:color w:val="000000"/>
          <w:sz w:val="22"/>
          <w:szCs w:val="22"/>
        </w:rPr>
        <w:t>投标人应当通过政采云平台在投标截止时间前完成电子投标文件的递交。</w:t>
      </w:r>
    </w:p>
    <w:p>
      <w:pPr>
        <w:adjustRightInd w:val="0"/>
        <w:snapToGrid w:val="0"/>
        <w:spacing w:line="324" w:lineRule="auto"/>
        <w:ind w:firstLine="440" w:firstLineChars="200"/>
        <w:rPr>
          <w:rFonts w:hint="eastAsia" w:ascii="宋体" w:hAnsi="宋体" w:eastAsia="宋体"/>
          <w:color w:val="000000"/>
          <w:sz w:val="22"/>
          <w:szCs w:val="22"/>
        </w:rPr>
      </w:pPr>
      <w:r>
        <w:rPr>
          <w:rFonts w:hint="eastAsia"/>
          <w:color w:val="000000"/>
          <w:sz w:val="22"/>
          <w:szCs w:val="22"/>
          <w:lang w:val="en-US" w:eastAsia="zh-CN"/>
        </w:rPr>
        <w:t>开</w:t>
      </w:r>
      <w:r>
        <w:rPr>
          <w:rFonts w:hint="eastAsia" w:ascii="宋体" w:hAnsi="宋体" w:eastAsia="宋体"/>
          <w:color w:val="000000"/>
          <w:sz w:val="22"/>
          <w:szCs w:val="22"/>
        </w:rPr>
        <w:t>标地点：</w:t>
      </w:r>
      <w:r>
        <w:rPr>
          <w:rFonts w:hint="eastAsia" w:ascii="宋体" w:hAnsi="宋体" w:eastAsia="宋体"/>
          <w:color w:val="000000"/>
          <w:sz w:val="22"/>
          <w:szCs w:val="22"/>
          <w:lang w:val="en-US" w:eastAsia="zh-CN"/>
        </w:rPr>
        <w:t>政采云平台、</w:t>
      </w:r>
      <w:r>
        <w:rPr>
          <w:rFonts w:hint="eastAsia" w:ascii="宋体" w:hAnsi="宋体" w:eastAsia="宋体"/>
          <w:color w:val="000000"/>
          <w:sz w:val="22"/>
          <w:szCs w:val="22"/>
        </w:rPr>
        <w:t>衢州市公共资源交易龙游县分中心1楼</w:t>
      </w:r>
      <w:r>
        <w:rPr>
          <w:rFonts w:hint="eastAsia" w:ascii="宋体" w:hAnsi="宋体" w:eastAsia="宋体"/>
          <w:color w:val="000000"/>
          <w:sz w:val="22"/>
          <w:szCs w:val="22"/>
          <w:lang w:val="en-US" w:eastAsia="zh-CN"/>
        </w:rPr>
        <w:t xml:space="preserve"> </w:t>
      </w:r>
      <w:r>
        <w:rPr>
          <w:rFonts w:hint="eastAsia"/>
          <w:color w:val="000000"/>
          <w:sz w:val="22"/>
          <w:szCs w:val="22"/>
          <w:lang w:val="en-US" w:eastAsia="zh-CN"/>
        </w:rPr>
        <w:t>1</w:t>
      </w:r>
      <w:r>
        <w:rPr>
          <w:rFonts w:hint="eastAsia" w:ascii="宋体" w:hAnsi="宋体" w:eastAsia="宋体"/>
          <w:color w:val="000000"/>
          <w:sz w:val="22"/>
          <w:szCs w:val="22"/>
        </w:rPr>
        <w:t>号评标室。</w:t>
      </w:r>
    </w:p>
    <w:p>
      <w:pPr>
        <w:adjustRightInd w:val="0"/>
        <w:snapToGrid w:val="0"/>
        <w:spacing w:line="324" w:lineRule="auto"/>
        <w:ind w:firstLine="440" w:firstLineChars="200"/>
        <w:rPr>
          <w:rFonts w:ascii="宋体" w:hAnsi="宋体" w:eastAsia="宋体"/>
          <w:color w:val="000000"/>
          <w:sz w:val="22"/>
          <w:szCs w:val="22"/>
        </w:rPr>
      </w:pPr>
      <w:r>
        <w:rPr>
          <w:rFonts w:hint="eastAsia" w:ascii="宋体" w:hAnsi="宋体" w:eastAsia="宋体"/>
          <w:color w:val="000000"/>
          <w:sz w:val="22"/>
          <w:szCs w:val="22"/>
        </w:rPr>
        <w:t>电子备份文件提交：</w:t>
      </w:r>
    </w:p>
    <w:p>
      <w:pPr>
        <w:adjustRightInd w:val="0"/>
        <w:snapToGrid w:val="0"/>
        <w:spacing w:line="324" w:lineRule="auto"/>
        <w:ind w:firstLine="440" w:firstLineChars="200"/>
        <w:rPr>
          <w:rFonts w:ascii="宋体" w:hAnsi="宋体" w:eastAsia="宋体"/>
          <w:color w:val="000000"/>
          <w:sz w:val="22"/>
          <w:szCs w:val="22"/>
        </w:rPr>
      </w:pPr>
      <w:r>
        <w:rPr>
          <w:rFonts w:hint="eastAsia" w:ascii="宋体" w:hAnsi="宋体" w:eastAsia="宋体"/>
          <w:color w:val="000000"/>
          <w:sz w:val="22"/>
          <w:szCs w:val="22"/>
        </w:rPr>
        <w:t>备份文件（经政采云电子交易客户端和CA驱动制作的后缀名为“.bfbs”的文件）在“电子加密投标文件”在线解密失败后启用，否则不予以启用。供应商自行确定是否提交。</w:t>
      </w:r>
    </w:p>
    <w:p>
      <w:pPr>
        <w:adjustRightInd w:val="0"/>
        <w:snapToGrid w:val="0"/>
        <w:spacing w:line="324" w:lineRule="auto"/>
        <w:ind w:firstLine="440" w:firstLineChars="200"/>
        <w:rPr>
          <w:rFonts w:ascii="宋体" w:hAnsi="宋体" w:eastAsia="宋体"/>
          <w:color w:val="000000"/>
          <w:sz w:val="22"/>
          <w:szCs w:val="22"/>
        </w:rPr>
      </w:pPr>
      <w:r>
        <w:rPr>
          <w:rFonts w:hint="eastAsia" w:ascii="宋体" w:hAnsi="宋体" w:eastAsia="宋体"/>
          <w:color w:val="000000"/>
          <w:sz w:val="22"/>
          <w:szCs w:val="22"/>
        </w:rPr>
        <w:t>若提交，可在响应截止时间前（以收件箱显示时间为准，逾期邮件将被拒收）将备份文件发送至邮箱：</w:t>
      </w:r>
      <w:r>
        <w:rPr>
          <w:rFonts w:hint="eastAsia"/>
          <w:color w:val="000000"/>
          <w:sz w:val="22"/>
          <w:szCs w:val="22"/>
          <w:lang w:eastAsia="zh-CN"/>
        </w:rPr>
        <w:t>107823057</w:t>
      </w:r>
      <w:r>
        <w:rPr>
          <w:rFonts w:hint="eastAsia" w:ascii="宋体" w:hAnsi="宋体" w:eastAsia="宋体"/>
          <w:color w:val="000000"/>
          <w:sz w:val="22"/>
          <w:szCs w:val="22"/>
          <w:lang w:eastAsia="zh-CN"/>
        </w:rPr>
        <w:t>@qq.com</w:t>
      </w:r>
      <w:r>
        <w:rPr>
          <w:rFonts w:hint="eastAsia" w:ascii="宋体" w:hAnsi="宋体" w:eastAsia="宋体"/>
          <w:color w:val="000000"/>
          <w:sz w:val="22"/>
          <w:szCs w:val="22"/>
        </w:rPr>
        <w:t>，邮件内容写上供应商名称。备份文件压缩加密（未加密造成泄密的由供应商自行承当，建议密码由数字和字母组成且不低于8位数），供应商确认“电子加密投标文件”在线解密失败后，将压缩加密的备份文件的解密密码在解密规定时间（响应截止时间后30分钟内）发送至上述邮箱内，未在规定时间内发送造成的响应无效或文件无效、解压失败由供应商自行承当。</w:t>
      </w:r>
    </w:p>
    <w:p>
      <w:pPr>
        <w:adjustRightInd w:val="0"/>
        <w:snapToGrid w:val="0"/>
        <w:spacing w:line="324" w:lineRule="auto"/>
        <w:ind w:firstLine="440" w:firstLineChars="200"/>
        <w:rPr>
          <w:rFonts w:ascii="宋体" w:hAnsi="宋体" w:eastAsia="宋体"/>
          <w:color w:val="000000"/>
          <w:sz w:val="22"/>
          <w:szCs w:val="22"/>
        </w:rPr>
      </w:pPr>
      <w:r>
        <w:rPr>
          <w:rFonts w:hint="eastAsia" w:ascii="宋体" w:hAnsi="宋体" w:eastAsia="宋体"/>
          <w:color w:val="000000"/>
          <w:sz w:val="22"/>
          <w:szCs w:val="22"/>
        </w:rPr>
        <w:t>五、公告期限</w:t>
      </w:r>
    </w:p>
    <w:p>
      <w:pPr>
        <w:adjustRightInd w:val="0"/>
        <w:snapToGrid w:val="0"/>
        <w:spacing w:line="324" w:lineRule="auto"/>
        <w:ind w:firstLine="440" w:firstLineChars="200"/>
        <w:rPr>
          <w:rFonts w:ascii="宋体" w:hAnsi="宋体" w:eastAsia="宋体"/>
          <w:color w:val="000000"/>
          <w:sz w:val="22"/>
          <w:szCs w:val="22"/>
        </w:rPr>
      </w:pPr>
      <w:r>
        <w:rPr>
          <w:rFonts w:hint="eastAsia" w:ascii="宋体" w:hAnsi="宋体" w:eastAsia="宋体"/>
          <w:color w:val="000000"/>
          <w:sz w:val="22"/>
          <w:szCs w:val="22"/>
        </w:rPr>
        <w:t>自本公告发布之日起</w:t>
      </w:r>
      <w:r>
        <w:rPr>
          <w:rFonts w:ascii="宋体" w:hAnsi="宋体" w:eastAsia="宋体"/>
          <w:color w:val="000000"/>
          <w:sz w:val="22"/>
          <w:szCs w:val="22"/>
        </w:rPr>
        <w:t>5个工作日。</w:t>
      </w:r>
    </w:p>
    <w:p>
      <w:pPr>
        <w:adjustRightInd w:val="0"/>
        <w:snapToGrid w:val="0"/>
        <w:spacing w:line="324" w:lineRule="auto"/>
        <w:ind w:firstLine="440" w:firstLineChars="200"/>
        <w:rPr>
          <w:rFonts w:ascii="宋体" w:hAnsi="宋体" w:eastAsia="宋体"/>
          <w:color w:val="000000"/>
          <w:sz w:val="22"/>
          <w:szCs w:val="22"/>
        </w:rPr>
      </w:pPr>
      <w:r>
        <w:rPr>
          <w:rFonts w:hint="eastAsia" w:ascii="宋体" w:hAnsi="宋体" w:eastAsia="宋体"/>
          <w:color w:val="000000"/>
          <w:sz w:val="22"/>
          <w:szCs w:val="22"/>
        </w:rPr>
        <w:t>六、其他补充事宜</w:t>
      </w:r>
    </w:p>
    <w:p>
      <w:pPr>
        <w:adjustRightInd w:val="0"/>
        <w:snapToGrid w:val="0"/>
        <w:spacing w:line="312" w:lineRule="auto"/>
        <w:ind w:firstLine="440" w:firstLineChars="200"/>
        <w:rPr>
          <w:rFonts w:ascii="宋体" w:hAnsi="宋体" w:eastAsia="宋体"/>
          <w:color w:val="auto"/>
          <w:sz w:val="22"/>
          <w:szCs w:val="22"/>
        </w:rPr>
      </w:pPr>
      <w:r>
        <w:rPr>
          <w:rFonts w:hint="eastAsia" w:ascii="宋体" w:hAnsi="宋体" w:eastAsia="宋体"/>
          <w:color w:val="auto"/>
          <w:sz w:val="22"/>
          <w:szCs w:val="22"/>
        </w:rPr>
        <w:t>1、本项目实行政采云电子交易系统全流程电子交易，投标人应按本项目招标文件和政采云平台的要求编制、加密并递交投标文件。投标人在使用系统进行投标的过程中遇到涉及平台使用的任何问题，可致电政采云平台技术支持热线咨询，联系方式：400-881-7190。</w:t>
      </w:r>
    </w:p>
    <w:p>
      <w:pPr>
        <w:adjustRightInd w:val="0"/>
        <w:snapToGrid w:val="0"/>
        <w:spacing w:line="312" w:lineRule="auto"/>
        <w:ind w:firstLine="440" w:firstLineChars="200"/>
        <w:rPr>
          <w:rFonts w:ascii="宋体" w:hAnsi="宋体" w:eastAsia="宋体"/>
          <w:color w:val="auto"/>
          <w:sz w:val="22"/>
          <w:szCs w:val="22"/>
        </w:rPr>
      </w:pPr>
      <w:r>
        <w:rPr>
          <w:rFonts w:hint="eastAsia" w:ascii="宋体" w:hAnsi="宋体" w:eastAsia="宋体"/>
          <w:color w:val="auto"/>
          <w:sz w:val="22"/>
          <w:szCs w:val="22"/>
        </w:rPr>
        <w:t>2、投标人应在开标前完成CA数字证书办理。（办理流程详见http://zfcg.czt.zj.gov.cn/bidClientTemplate/2019-05-27/12945.html）。完成CA数字证书办理预计一周左右，建议各投标人抓紧时间办理。</w:t>
      </w:r>
    </w:p>
    <w:p>
      <w:pPr>
        <w:adjustRightInd w:val="0"/>
        <w:snapToGrid w:val="0"/>
        <w:spacing w:line="312" w:lineRule="auto"/>
        <w:ind w:firstLine="440" w:firstLineChars="200"/>
        <w:rPr>
          <w:rFonts w:ascii="宋体" w:hAnsi="宋体" w:eastAsia="宋体"/>
          <w:color w:val="auto"/>
          <w:sz w:val="22"/>
          <w:szCs w:val="22"/>
        </w:rPr>
      </w:pPr>
      <w:r>
        <w:rPr>
          <w:rFonts w:hint="eastAsia" w:ascii="宋体" w:hAnsi="宋体" w:eastAsia="宋体"/>
          <w:color w:val="auto"/>
          <w:sz w:val="22"/>
          <w:szCs w:val="22"/>
        </w:rPr>
        <w:t>3、投标人通过政采云平台电子交易系统制作投标文件，“政采云电子交易客户端”请供应商自行下载并安装，（下载网址：http://zfcg.czt.zj.gov.cn/bidClientTemplate/2019-09-24/12975.html），《政府采购项目电子交易管理操作指南</w:t>
      </w:r>
      <w:r>
        <w:rPr>
          <w:rFonts w:ascii="宋体" w:hAnsi="宋体" w:eastAsia="宋体"/>
          <w:color w:val="auto"/>
          <w:sz w:val="22"/>
          <w:szCs w:val="22"/>
        </w:rPr>
        <w:t>-供应商</w:t>
      </w:r>
      <w:r>
        <w:rPr>
          <w:rFonts w:hint="eastAsia" w:ascii="宋体" w:hAnsi="宋体" w:eastAsia="宋体"/>
          <w:color w:val="auto"/>
          <w:sz w:val="22"/>
          <w:szCs w:val="22"/>
        </w:rPr>
        <w:t>》详见网址：</w:t>
      </w:r>
      <w:r>
        <w:rPr>
          <w:rFonts w:ascii="宋体" w:hAnsi="宋体" w:eastAsia="宋体"/>
          <w:color w:val="auto"/>
          <w:sz w:val="22"/>
          <w:szCs w:val="22"/>
        </w:rPr>
        <w:t>https://service.zcygov.cn/#/knowledges/CW1EtGwBFdiHxlNd6I3m/6IMVAG0BFdiHxlNdQ8Na</w:t>
      </w:r>
      <w:r>
        <w:rPr>
          <w:rFonts w:hint="eastAsia" w:ascii="宋体" w:hAnsi="宋体" w:eastAsia="宋体"/>
          <w:color w:val="auto"/>
          <w:sz w:val="22"/>
          <w:szCs w:val="22"/>
        </w:rPr>
        <w:t>。</w:t>
      </w:r>
    </w:p>
    <w:p>
      <w:pPr>
        <w:adjustRightInd w:val="0"/>
        <w:snapToGrid w:val="0"/>
        <w:spacing w:line="312" w:lineRule="auto"/>
        <w:ind w:firstLine="440" w:firstLineChars="200"/>
        <w:rPr>
          <w:rFonts w:ascii="宋体" w:hAnsi="宋体" w:eastAsia="宋体"/>
          <w:color w:val="auto"/>
          <w:sz w:val="22"/>
          <w:szCs w:val="22"/>
        </w:rPr>
      </w:pPr>
      <w:r>
        <w:rPr>
          <w:rFonts w:hint="eastAsia" w:ascii="宋体" w:hAnsi="宋体" w:eastAsia="宋体"/>
          <w:color w:val="auto"/>
          <w:sz w:val="22"/>
          <w:szCs w:val="22"/>
        </w:rPr>
        <w:t>4、本项目采用实行政采云电子交易系统全流程电子交易，投标人无需到现场。在截止时间后凭CA数字证书完成投标文件解密。投标人的联系电话在开标当天保持通信畅通，因通信问题无法联系到，造成的后果由投标人自负。</w:t>
      </w:r>
    </w:p>
    <w:p>
      <w:pPr>
        <w:adjustRightInd w:val="0"/>
        <w:snapToGrid w:val="0"/>
        <w:spacing w:line="324" w:lineRule="auto"/>
        <w:ind w:firstLine="440" w:firstLineChars="200"/>
        <w:rPr>
          <w:rFonts w:ascii="宋体" w:hAnsi="宋体" w:eastAsia="宋体"/>
          <w:color w:val="auto"/>
          <w:sz w:val="22"/>
          <w:szCs w:val="22"/>
        </w:rPr>
      </w:pPr>
      <w:r>
        <w:rPr>
          <w:rFonts w:hint="eastAsia" w:ascii="宋体" w:hAnsi="宋体" w:eastAsia="宋体"/>
          <w:color w:val="auto"/>
          <w:sz w:val="22"/>
          <w:szCs w:val="22"/>
        </w:rPr>
        <w:t>5、</w:t>
      </w:r>
      <w:r>
        <w:rPr>
          <w:rFonts w:ascii="宋体" w:hAnsi="宋体" w:eastAsia="宋体"/>
          <w:color w:val="auto"/>
          <w:sz w:val="22"/>
          <w:szCs w:val="22"/>
        </w:rPr>
        <w:t>为支持和促进中小企业发展，有需要的中标供应商可根据需要申请办理政府采购合同贷款（以下简称“政采贷”），具体要求、条件和操作教程可通过政采云首页右上角——网站导航——金融服务查看，也可拨打政采云客服热线400-881-7190咨询，或向各地已开通政采贷的银行咨询办理。</w:t>
      </w:r>
    </w:p>
    <w:p>
      <w:pPr>
        <w:pStyle w:val="5"/>
        <w:keepNext w:val="0"/>
        <w:keepLines w:val="0"/>
        <w:pageBreakBefore w:val="0"/>
        <w:widowControl w:val="0"/>
        <w:kinsoku/>
        <w:wordWrap/>
        <w:overflowPunct/>
        <w:topLinePunct w:val="0"/>
        <w:autoSpaceDE/>
        <w:autoSpaceDN/>
        <w:bidi w:val="0"/>
        <w:adjustRightInd/>
        <w:snapToGrid/>
        <w:spacing w:line="360" w:lineRule="auto"/>
        <w:ind w:right="-533"/>
        <w:textAlignment w:val="auto"/>
        <w:rPr>
          <w:rFonts w:hint="eastAsia" w:ascii="宋体" w:hAnsi="宋体" w:eastAsia="宋体" w:cs="Times New Roman"/>
          <w:b w:val="0"/>
          <w:bCs w:val="0"/>
          <w:color w:val="000000"/>
          <w:spacing w:val="0"/>
          <w:kern w:val="2"/>
          <w:sz w:val="22"/>
          <w:szCs w:val="22"/>
          <w:lang w:val="en-US" w:eastAsia="zh-CN" w:bidi="ar-SA"/>
        </w:rPr>
      </w:pPr>
      <w:r>
        <w:rPr>
          <w:rFonts w:hint="eastAsia" w:ascii="宋体" w:hAnsi="宋体" w:eastAsia="宋体" w:cs="Times New Roman"/>
          <w:b w:val="0"/>
          <w:bCs w:val="0"/>
          <w:color w:val="000000"/>
          <w:spacing w:val="0"/>
          <w:kern w:val="2"/>
          <w:sz w:val="22"/>
          <w:szCs w:val="22"/>
          <w:lang w:val="en-US" w:eastAsia="zh-CN" w:bidi="ar-SA"/>
        </w:rPr>
        <w:t>6、补充说明</w:t>
      </w:r>
    </w:p>
    <w:p>
      <w:pPr>
        <w:pStyle w:val="5"/>
        <w:keepNext w:val="0"/>
        <w:keepLines w:val="0"/>
        <w:pageBreakBefore w:val="0"/>
        <w:widowControl w:val="0"/>
        <w:kinsoku/>
        <w:wordWrap/>
        <w:overflowPunct/>
        <w:topLinePunct w:val="0"/>
        <w:autoSpaceDE/>
        <w:autoSpaceDN/>
        <w:bidi w:val="0"/>
        <w:adjustRightInd/>
        <w:snapToGrid/>
        <w:spacing w:line="360" w:lineRule="auto"/>
        <w:ind w:right="-533"/>
        <w:jc w:val="left"/>
        <w:textAlignment w:val="auto"/>
        <w:rPr>
          <w:rFonts w:hint="eastAsia" w:ascii="宋体" w:hAnsi="宋体" w:eastAsia="宋体" w:cs="Times New Roman"/>
          <w:b w:val="0"/>
          <w:snapToGrid w:val="0"/>
          <w:color w:val="auto"/>
          <w:sz w:val="22"/>
          <w:szCs w:val="22"/>
          <w:lang w:val="en-US" w:eastAsia="zh-CN" w:bidi="ar-SA"/>
        </w:rPr>
      </w:pPr>
      <w:r>
        <w:rPr>
          <w:rFonts w:hint="eastAsia" w:ascii="宋体" w:hAnsi="宋体" w:eastAsia="宋体" w:cs="Times New Roman"/>
          <w:b w:val="0"/>
          <w:snapToGrid w:val="0"/>
          <w:color w:val="auto"/>
          <w:sz w:val="22"/>
          <w:szCs w:val="22"/>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
        <w:keepNext w:val="0"/>
        <w:keepLines w:val="0"/>
        <w:pageBreakBefore w:val="0"/>
        <w:widowControl w:val="0"/>
        <w:numPr>
          <w:ilvl w:val="0"/>
          <w:numId w:val="5"/>
        </w:numPr>
        <w:kinsoku/>
        <w:wordWrap/>
        <w:overflowPunct/>
        <w:topLinePunct w:val="0"/>
        <w:autoSpaceDE/>
        <w:autoSpaceDN/>
        <w:bidi w:val="0"/>
        <w:adjustRightInd/>
        <w:snapToGrid/>
        <w:spacing w:line="360" w:lineRule="auto"/>
        <w:ind w:right="-533"/>
        <w:jc w:val="left"/>
        <w:textAlignment w:val="auto"/>
        <w:rPr>
          <w:rFonts w:hint="eastAsia" w:ascii="宋体" w:hAnsi="宋体" w:eastAsia="宋体" w:cs="Times New Roman"/>
          <w:b w:val="0"/>
          <w:snapToGrid w:val="0"/>
          <w:color w:val="auto"/>
          <w:sz w:val="22"/>
          <w:szCs w:val="22"/>
          <w:lang w:val="en-US" w:eastAsia="zh-CN" w:bidi="ar-SA"/>
        </w:rPr>
      </w:pPr>
      <w:r>
        <w:rPr>
          <w:rFonts w:hint="eastAsia" w:ascii="宋体" w:hAnsi="宋体" w:eastAsia="宋体" w:cs="Times New Roman"/>
          <w:b w:val="0"/>
          <w:snapToGrid w:val="0"/>
          <w:color w:val="auto"/>
          <w:sz w:val="22"/>
          <w:szCs w:val="22"/>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right="-533" w:rightChars="0"/>
        <w:jc w:val="left"/>
        <w:textAlignment w:val="auto"/>
        <w:rPr>
          <w:rFonts w:hint="eastAsia" w:ascii="宋体" w:hAnsi="宋体" w:eastAsia="宋体" w:cs="Times New Roman"/>
          <w:b w:val="0"/>
          <w:snapToGrid w:val="0"/>
          <w:color w:val="auto"/>
          <w:sz w:val="22"/>
          <w:szCs w:val="22"/>
          <w:lang w:val="en-US" w:eastAsia="zh-CN" w:bidi="ar-SA"/>
        </w:rPr>
      </w:pPr>
      <w:r>
        <w:rPr>
          <w:rFonts w:hint="eastAsia" w:ascii="宋体" w:hAnsi="宋体" w:eastAsia="宋体" w:cs="Times New Roman"/>
          <w:b w:val="0"/>
          <w:snapToGrid w:val="0"/>
          <w:color w:val="auto"/>
          <w:sz w:val="22"/>
          <w:szCs w:val="22"/>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联系人：严先生； 联系电话：0570-7011687；地址：龙游县莲湖路69号。</w:t>
      </w:r>
    </w:p>
    <w:p>
      <w:pPr>
        <w:adjustRightInd w:val="0"/>
        <w:snapToGrid w:val="0"/>
        <w:spacing w:line="240" w:lineRule="auto"/>
        <w:jc w:val="left"/>
        <w:rPr>
          <w:rFonts w:hint="eastAsia" w:ascii="宋体" w:hAnsi="宋体" w:eastAsia="宋体" w:cs="Times New Roman"/>
          <w:b w:val="0"/>
          <w:snapToGrid w:val="0"/>
          <w:color w:val="auto"/>
          <w:sz w:val="22"/>
          <w:szCs w:val="22"/>
          <w:lang w:val="en-US" w:eastAsia="zh-CN" w:bidi="ar-SA"/>
        </w:rPr>
      </w:pPr>
    </w:p>
    <w:p>
      <w:pPr>
        <w:adjustRightInd w:val="0"/>
        <w:snapToGrid w:val="0"/>
        <w:spacing w:line="324" w:lineRule="auto"/>
        <w:ind w:firstLine="440" w:firstLineChars="200"/>
        <w:rPr>
          <w:rFonts w:ascii="宋体" w:hAnsi="宋体" w:eastAsia="宋体"/>
          <w:color w:val="000000"/>
          <w:sz w:val="22"/>
          <w:szCs w:val="22"/>
        </w:rPr>
      </w:pPr>
      <w:r>
        <w:rPr>
          <w:rFonts w:hint="eastAsia" w:ascii="宋体" w:hAnsi="宋体" w:eastAsia="宋体"/>
          <w:color w:val="000000"/>
          <w:sz w:val="22"/>
          <w:szCs w:val="22"/>
        </w:rPr>
        <w:t>七、对本次招标提出询问，请按以下方式联系。</w:t>
      </w:r>
    </w:p>
    <w:p>
      <w:pPr>
        <w:adjustRightInd w:val="0"/>
        <w:snapToGrid w:val="0"/>
        <w:spacing w:line="324" w:lineRule="auto"/>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1.采购人信息</w:t>
      </w:r>
    </w:p>
    <w:p>
      <w:pPr>
        <w:adjustRightInd w:val="0"/>
        <w:snapToGrid w:val="0"/>
        <w:spacing w:line="324" w:lineRule="auto"/>
        <w:ind w:firstLine="440" w:firstLineChars="200"/>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rPr>
        <w:t>名</w:t>
      </w:r>
      <w:r>
        <w:rPr>
          <w:rFonts w:ascii="宋体" w:hAnsi="宋体" w:eastAsia="宋体" w:cs="Times New Roman"/>
          <w:color w:val="auto"/>
          <w:sz w:val="22"/>
          <w:szCs w:val="22"/>
        </w:rPr>
        <w:t xml:space="preserve"> 称：</w:t>
      </w:r>
      <w:r>
        <w:rPr>
          <w:rFonts w:hint="eastAsia" w:cs="Times New Roman"/>
          <w:color w:val="auto"/>
          <w:sz w:val="22"/>
          <w:szCs w:val="22"/>
          <w:lang w:eastAsia="zh-CN"/>
        </w:rPr>
        <w:t>衢州市生态环境局龙游分局</w:t>
      </w:r>
    </w:p>
    <w:p>
      <w:pPr>
        <w:adjustRightInd w:val="0"/>
        <w:snapToGrid w:val="0"/>
        <w:spacing w:line="324" w:lineRule="auto"/>
        <w:ind w:firstLine="440" w:firstLineChars="200"/>
        <w:rPr>
          <w:rFonts w:hint="default" w:ascii="宋体" w:hAnsi="宋体" w:eastAsia="宋体"/>
          <w:color w:val="000000"/>
          <w:sz w:val="22"/>
          <w:szCs w:val="22"/>
          <w:lang w:val="en-US" w:eastAsia="zh-CN"/>
        </w:rPr>
      </w:pPr>
      <w:r>
        <w:rPr>
          <w:rFonts w:hint="eastAsia" w:ascii="宋体" w:hAnsi="宋体" w:eastAsia="宋体"/>
          <w:color w:val="000000"/>
          <w:sz w:val="22"/>
          <w:szCs w:val="22"/>
        </w:rPr>
        <w:t>地</w:t>
      </w:r>
      <w:r>
        <w:rPr>
          <w:rFonts w:ascii="宋体" w:hAnsi="宋体" w:eastAsia="宋体"/>
          <w:color w:val="000000"/>
          <w:sz w:val="22"/>
          <w:szCs w:val="22"/>
        </w:rPr>
        <w:t xml:space="preserve"> 址：</w:t>
      </w:r>
      <w:r>
        <w:rPr>
          <w:rFonts w:hint="eastAsia"/>
          <w:color w:val="000000"/>
          <w:sz w:val="22"/>
          <w:szCs w:val="22"/>
          <w:lang w:val="en-US" w:eastAsia="zh-CN"/>
        </w:rPr>
        <w:t xml:space="preserve">龙游县龙洲街道鹏程路22号   </w:t>
      </w:r>
      <w:r>
        <w:rPr>
          <w:rFonts w:hint="eastAsia" w:ascii="宋体" w:hAnsi="宋体" w:eastAsia="宋体"/>
          <w:color w:val="000000"/>
          <w:sz w:val="22"/>
          <w:szCs w:val="22"/>
          <w:lang w:val="en-US" w:eastAsia="zh-CN"/>
        </w:rPr>
        <w:t xml:space="preserve">        </w:t>
      </w:r>
    </w:p>
    <w:p>
      <w:pPr>
        <w:adjustRightInd w:val="0"/>
        <w:snapToGrid w:val="0"/>
        <w:spacing w:line="324" w:lineRule="auto"/>
        <w:ind w:firstLine="440" w:firstLineChars="200"/>
        <w:rPr>
          <w:rFonts w:hint="eastAsia"/>
          <w:color w:val="auto"/>
          <w:sz w:val="22"/>
          <w:szCs w:val="22"/>
          <w:lang w:val="en-US" w:eastAsia="zh-CN"/>
        </w:rPr>
      </w:pPr>
      <w:r>
        <w:rPr>
          <w:rFonts w:hint="eastAsia" w:ascii="宋体" w:hAnsi="宋体" w:eastAsia="宋体"/>
          <w:color w:val="auto"/>
          <w:sz w:val="22"/>
          <w:szCs w:val="22"/>
        </w:rPr>
        <w:t>联系</w:t>
      </w:r>
      <w:r>
        <w:rPr>
          <w:rFonts w:hint="eastAsia" w:ascii="宋体" w:hAnsi="宋体" w:eastAsia="宋体"/>
          <w:color w:val="auto"/>
          <w:sz w:val="22"/>
          <w:szCs w:val="22"/>
          <w:lang w:val="en-US" w:eastAsia="zh-CN"/>
        </w:rPr>
        <w:t>人：</w:t>
      </w:r>
      <w:r>
        <w:rPr>
          <w:rFonts w:hint="eastAsia"/>
          <w:color w:val="auto"/>
          <w:sz w:val="22"/>
          <w:szCs w:val="22"/>
          <w:lang w:val="en-US" w:eastAsia="zh-CN"/>
        </w:rPr>
        <w:t xml:space="preserve">杨先生                   </w:t>
      </w:r>
    </w:p>
    <w:p>
      <w:pPr>
        <w:adjustRightInd w:val="0"/>
        <w:snapToGrid w:val="0"/>
        <w:spacing w:line="324" w:lineRule="auto"/>
        <w:ind w:firstLine="440" w:firstLineChars="200"/>
        <w:rPr>
          <w:rFonts w:hint="eastAsia" w:cs="Times New Roman"/>
          <w:color w:val="auto"/>
          <w:sz w:val="22"/>
          <w:szCs w:val="22"/>
          <w:lang w:val="en-US" w:eastAsia="zh-CN"/>
        </w:rPr>
      </w:pPr>
      <w:r>
        <w:rPr>
          <w:rFonts w:hint="eastAsia" w:ascii="宋体" w:hAnsi="宋体" w:eastAsia="宋体" w:cs="Times New Roman"/>
          <w:color w:val="auto"/>
          <w:sz w:val="22"/>
          <w:szCs w:val="22"/>
          <w:lang w:val="en-US" w:eastAsia="zh-CN"/>
        </w:rPr>
        <w:t>联系电话：</w:t>
      </w:r>
      <w:r>
        <w:rPr>
          <w:rFonts w:hint="eastAsia" w:cs="Times New Roman"/>
          <w:color w:val="auto"/>
          <w:sz w:val="22"/>
          <w:szCs w:val="22"/>
          <w:lang w:val="en-US" w:eastAsia="zh-CN"/>
        </w:rPr>
        <w:t>13754308866</w:t>
      </w:r>
    </w:p>
    <w:p>
      <w:pPr>
        <w:adjustRightInd w:val="0"/>
        <w:snapToGrid w:val="0"/>
        <w:spacing w:line="324" w:lineRule="auto"/>
        <w:ind w:firstLine="440" w:firstLineChars="200"/>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质疑联系人：</w:t>
      </w:r>
      <w:r>
        <w:rPr>
          <w:rFonts w:hint="eastAsia" w:cs="Times New Roman"/>
          <w:color w:val="auto"/>
          <w:sz w:val="22"/>
          <w:szCs w:val="22"/>
          <w:lang w:val="en-US" w:eastAsia="zh-CN"/>
        </w:rPr>
        <w:t>邱先生</w:t>
      </w:r>
      <w:r>
        <w:rPr>
          <w:rFonts w:hint="eastAsia" w:ascii="宋体" w:hAnsi="宋体" w:eastAsia="宋体" w:cs="Times New Roman"/>
          <w:color w:val="auto"/>
          <w:sz w:val="22"/>
          <w:szCs w:val="22"/>
          <w:lang w:val="en-US" w:eastAsia="zh-CN"/>
        </w:rPr>
        <w:t xml:space="preserve">                     </w:t>
      </w:r>
    </w:p>
    <w:p>
      <w:pPr>
        <w:adjustRightInd w:val="0"/>
        <w:snapToGrid w:val="0"/>
        <w:spacing w:line="324" w:lineRule="auto"/>
        <w:ind w:firstLine="440" w:firstLineChars="200"/>
        <w:rPr>
          <w:rStyle w:val="46"/>
          <w:rFonts w:hint="default" w:ascii="宋体" w:hAnsi="宋体" w:eastAsia="宋体" w:cs="宋体"/>
          <w:b w:val="0"/>
          <w:color w:val="auto"/>
          <w:sz w:val="22"/>
          <w:szCs w:val="22"/>
          <w:shd w:val="clear" w:color="auto" w:fill="FFFFFF"/>
          <w:lang w:val="en-US" w:eastAsia="zh-CN"/>
        </w:rPr>
      </w:pPr>
      <w:r>
        <w:rPr>
          <w:rFonts w:hint="eastAsia" w:ascii="宋体" w:hAnsi="宋体" w:eastAsia="宋体" w:cs="Times New Roman"/>
          <w:color w:val="auto"/>
          <w:sz w:val="22"/>
          <w:szCs w:val="22"/>
          <w:lang w:eastAsia="zh-CN"/>
        </w:rPr>
        <w:t>质疑联系</w:t>
      </w:r>
      <w:r>
        <w:rPr>
          <w:rStyle w:val="46"/>
          <w:rFonts w:hint="eastAsia" w:ascii="宋体" w:hAnsi="宋体" w:eastAsia="宋体" w:cs="宋体"/>
          <w:b w:val="0"/>
          <w:color w:val="auto"/>
          <w:sz w:val="22"/>
          <w:szCs w:val="22"/>
          <w:shd w:val="clear" w:color="auto" w:fill="FFFFFF"/>
          <w:lang w:eastAsia="zh-CN"/>
        </w:rPr>
        <w:t>方式：</w:t>
      </w:r>
      <w:r>
        <w:rPr>
          <w:rFonts w:hint="eastAsia" w:cs="Times New Roman"/>
          <w:color w:val="auto"/>
          <w:sz w:val="22"/>
          <w:szCs w:val="22"/>
          <w:lang w:val="en-US" w:eastAsia="zh-CN"/>
        </w:rPr>
        <w:t>13867038555</w:t>
      </w:r>
    </w:p>
    <w:p>
      <w:pPr>
        <w:shd w:val="clear"/>
        <w:adjustRightInd w:val="0"/>
        <w:snapToGrid w:val="0"/>
        <w:spacing w:line="324" w:lineRule="auto"/>
        <w:ind w:firstLine="440" w:firstLineChars="200"/>
        <w:rPr>
          <w:rFonts w:hint="eastAsia" w:ascii="宋体" w:hAnsi="宋体" w:eastAsia="宋体" w:cs="Times New Roman"/>
          <w:color w:val="auto"/>
          <w:sz w:val="22"/>
          <w:szCs w:val="22"/>
          <w:lang w:val="en-US" w:eastAsia="zh-CN"/>
        </w:rPr>
      </w:pPr>
      <w:r>
        <w:rPr>
          <w:rStyle w:val="46"/>
          <w:rFonts w:hint="eastAsia" w:ascii="宋体" w:hAnsi="宋体" w:eastAsia="宋体" w:cs="宋体"/>
          <w:b w:val="0"/>
          <w:color w:val="auto"/>
          <w:sz w:val="22"/>
          <w:szCs w:val="22"/>
          <w:shd w:val="clear" w:color="auto" w:fill="FFFFFF"/>
          <w:lang w:val="en-US" w:eastAsia="zh-CN"/>
        </w:rPr>
        <w:t xml:space="preserve">                 </w:t>
      </w:r>
      <w:r>
        <w:rPr>
          <w:rFonts w:hint="eastAsia" w:ascii="宋体" w:hAnsi="宋体" w:eastAsia="宋体" w:cs="Times New Roman"/>
          <w:color w:val="auto"/>
          <w:sz w:val="22"/>
          <w:szCs w:val="22"/>
          <w:lang w:val="en-US" w:eastAsia="zh-CN"/>
        </w:rPr>
        <w:t xml:space="preserve"> </w:t>
      </w:r>
    </w:p>
    <w:p>
      <w:pPr>
        <w:numPr>
          <w:ilvl w:val="0"/>
          <w:numId w:val="6"/>
        </w:numPr>
        <w:shd w:val="clear"/>
        <w:adjustRightInd w:val="0"/>
        <w:snapToGrid w:val="0"/>
        <w:spacing w:line="324" w:lineRule="auto"/>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采购代理机构信息</w:t>
      </w:r>
    </w:p>
    <w:p>
      <w:pPr>
        <w:numPr>
          <w:ilvl w:val="0"/>
          <w:numId w:val="0"/>
        </w:numPr>
        <w:shd w:val="clear"/>
        <w:adjustRightInd w:val="0"/>
        <w:snapToGrid w:val="0"/>
        <w:spacing w:line="324" w:lineRule="auto"/>
        <w:ind w:firstLine="440" w:firstLineChars="200"/>
        <w:rPr>
          <w:rFonts w:hint="default"/>
          <w:sz w:val="22"/>
          <w:szCs w:val="22"/>
          <w:lang w:val="en-US" w:eastAsia="zh-CN"/>
        </w:rPr>
      </w:pPr>
      <w:r>
        <w:rPr>
          <w:rFonts w:hint="eastAsia" w:ascii="宋体" w:hAnsi="宋体" w:eastAsia="宋体" w:cs="Times New Roman"/>
          <w:color w:val="auto"/>
          <w:sz w:val="22"/>
          <w:szCs w:val="22"/>
        </w:rPr>
        <w:t>名</w:t>
      </w:r>
      <w:r>
        <w:rPr>
          <w:rFonts w:ascii="宋体" w:hAnsi="宋体" w:eastAsia="宋体" w:cs="Times New Roman"/>
          <w:color w:val="auto"/>
          <w:sz w:val="22"/>
          <w:szCs w:val="22"/>
        </w:rPr>
        <w:t xml:space="preserve"> 称：</w:t>
      </w:r>
      <w:r>
        <w:rPr>
          <w:rFonts w:hint="eastAsia" w:cs="Times New Roman"/>
          <w:color w:val="auto"/>
          <w:sz w:val="22"/>
          <w:szCs w:val="22"/>
          <w:lang w:val="en-US" w:eastAsia="zh-CN"/>
        </w:rPr>
        <w:t>龙游博洽投资咨询有限公司</w:t>
      </w:r>
      <w:r>
        <w:rPr>
          <w:rFonts w:hint="eastAsia" w:ascii="宋体" w:hAnsi="宋体" w:eastAsia="宋体" w:cs="Times New Roman"/>
          <w:color w:val="auto"/>
          <w:sz w:val="22"/>
          <w:szCs w:val="22"/>
          <w:lang w:val="en-US" w:eastAsia="zh-CN"/>
        </w:rPr>
        <w:t xml:space="preserve"> </w:t>
      </w:r>
    </w:p>
    <w:p>
      <w:pPr>
        <w:shd w:val="clear"/>
        <w:adjustRightInd w:val="0"/>
        <w:snapToGrid w:val="0"/>
        <w:spacing w:line="324" w:lineRule="auto"/>
        <w:ind w:firstLine="440" w:firstLineChars="200"/>
        <w:jc w:val="both"/>
        <w:rPr>
          <w:rFonts w:hint="eastAsia" w:ascii="宋体" w:hAnsi="宋体" w:eastAsia="宋体"/>
          <w:color w:val="000000"/>
          <w:sz w:val="22"/>
          <w:szCs w:val="22"/>
          <w:lang w:val="en-US" w:eastAsia="zh-CN"/>
        </w:rPr>
      </w:pPr>
      <w:r>
        <w:rPr>
          <w:rFonts w:hint="eastAsia" w:ascii="宋体" w:hAnsi="宋体" w:eastAsia="宋体"/>
          <w:color w:val="000000"/>
          <w:sz w:val="22"/>
          <w:szCs w:val="22"/>
        </w:rPr>
        <w:t>地</w:t>
      </w:r>
      <w:r>
        <w:rPr>
          <w:rFonts w:ascii="宋体" w:hAnsi="宋体" w:eastAsia="宋体"/>
          <w:color w:val="000000"/>
          <w:sz w:val="22"/>
          <w:szCs w:val="22"/>
        </w:rPr>
        <w:t xml:space="preserve"> 址：</w:t>
      </w:r>
      <w:r>
        <w:rPr>
          <w:rFonts w:hint="eastAsia"/>
          <w:color w:val="000000"/>
          <w:sz w:val="22"/>
          <w:szCs w:val="22"/>
          <w:lang w:val="en-US" w:eastAsia="zh-CN"/>
        </w:rPr>
        <w:t xml:space="preserve">龙游县龙洲街道太平西路554号  </w:t>
      </w:r>
      <w:r>
        <w:rPr>
          <w:rFonts w:ascii="宋体" w:hAnsi="宋体" w:eastAsia="宋体"/>
          <w:color w:val="auto"/>
          <w:sz w:val="22"/>
          <w:szCs w:val="22"/>
        </w:rPr>
        <w:t xml:space="preserve"> </w:t>
      </w:r>
      <w:r>
        <w:rPr>
          <w:rFonts w:ascii="宋体" w:hAnsi="宋体" w:eastAsia="宋体"/>
          <w:color w:val="000000"/>
          <w:sz w:val="22"/>
          <w:szCs w:val="22"/>
        </w:rPr>
        <w:t xml:space="preserve">                       </w:t>
      </w:r>
    </w:p>
    <w:p>
      <w:pPr>
        <w:shd w:val="clear"/>
        <w:adjustRightInd w:val="0"/>
        <w:snapToGrid w:val="0"/>
        <w:spacing w:line="324" w:lineRule="auto"/>
        <w:ind w:firstLine="440" w:firstLineChars="200"/>
        <w:jc w:val="both"/>
        <w:rPr>
          <w:rFonts w:hint="eastAsia" w:ascii="宋体" w:hAnsi="宋体" w:eastAsia="宋体"/>
          <w:color w:val="auto"/>
          <w:sz w:val="22"/>
          <w:szCs w:val="22"/>
          <w:lang w:val="en-US" w:eastAsia="zh-CN"/>
        </w:rPr>
      </w:pPr>
      <w:r>
        <w:rPr>
          <w:rFonts w:hint="eastAsia" w:ascii="宋体" w:hAnsi="宋体" w:eastAsia="宋体" w:cs="Times New Roman"/>
          <w:color w:val="auto"/>
          <w:sz w:val="22"/>
          <w:szCs w:val="22"/>
          <w:lang w:val="en-US" w:eastAsia="zh-CN"/>
        </w:rPr>
        <w:t>联系人：</w:t>
      </w:r>
      <w:r>
        <w:rPr>
          <w:rFonts w:hint="eastAsia"/>
          <w:color w:val="auto"/>
          <w:sz w:val="22"/>
          <w:szCs w:val="22"/>
          <w:lang w:val="en-US" w:eastAsia="zh-CN"/>
        </w:rPr>
        <w:t>方女士</w:t>
      </w:r>
    </w:p>
    <w:p>
      <w:pPr>
        <w:shd w:val="clear"/>
        <w:adjustRightInd w:val="0"/>
        <w:snapToGrid w:val="0"/>
        <w:spacing w:line="324" w:lineRule="auto"/>
        <w:ind w:firstLine="440" w:firstLineChars="200"/>
        <w:jc w:val="both"/>
        <w:rPr>
          <w:rFonts w:hint="eastAsia" w:ascii="宋体" w:hAnsi="宋体" w:eastAsia="宋体"/>
          <w:color w:val="000000"/>
          <w:sz w:val="22"/>
          <w:szCs w:val="22"/>
          <w:lang w:val="en-US" w:eastAsia="zh-CN"/>
        </w:rPr>
      </w:pPr>
      <w:r>
        <w:rPr>
          <w:rFonts w:hint="eastAsia"/>
          <w:color w:val="auto"/>
          <w:sz w:val="22"/>
          <w:szCs w:val="22"/>
          <w:lang w:val="en-US" w:eastAsia="zh-CN"/>
        </w:rPr>
        <w:t>联系电话：13587034066</w:t>
      </w:r>
      <w:r>
        <w:rPr>
          <w:rFonts w:ascii="宋体" w:hAnsi="宋体" w:eastAsia="宋体"/>
          <w:color w:val="000000"/>
          <w:sz w:val="22"/>
          <w:szCs w:val="22"/>
        </w:rPr>
        <w:t xml:space="preserve">                                        </w:t>
      </w:r>
    </w:p>
    <w:p>
      <w:pPr>
        <w:shd w:val="clear"/>
        <w:adjustRightInd w:val="0"/>
        <w:snapToGrid w:val="0"/>
        <w:spacing w:line="324" w:lineRule="auto"/>
        <w:ind w:firstLine="440" w:firstLineChars="200"/>
        <w:jc w:val="both"/>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质疑联系人：</w:t>
      </w:r>
      <w:r>
        <w:rPr>
          <w:rFonts w:hint="eastAsia" w:cs="Times New Roman"/>
          <w:color w:val="auto"/>
          <w:sz w:val="22"/>
          <w:szCs w:val="22"/>
          <w:lang w:val="en-US" w:eastAsia="zh-CN"/>
        </w:rPr>
        <w:t>舒女士</w:t>
      </w:r>
    </w:p>
    <w:p>
      <w:pPr>
        <w:shd w:val="clear"/>
        <w:adjustRightInd w:val="0"/>
        <w:snapToGrid w:val="0"/>
        <w:spacing w:line="324" w:lineRule="auto"/>
        <w:ind w:firstLine="440" w:firstLineChars="200"/>
        <w:jc w:val="both"/>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质疑联系方式：</w:t>
      </w:r>
      <w:r>
        <w:rPr>
          <w:rFonts w:hint="eastAsia" w:cs="Times New Roman"/>
          <w:color w:val="auto"/>
          <w:sz w:val="22"/>
          <w:szCs w:val="22"/>
          <w:lang w:val="en-US" w:eastAsia="zh-CN"/>
        </w:rPr>
        <w:t>18057027789</w:t>
      </w:r>
    </w:p>
    <w:p>
      <w:pPr>
        <w:shd w:val="clear"/>
        <w:adjustRightInd w:val="0"/>
        <w:snapToGrid w:val="0"/>
        <w:spacing w:line="324" w:lineRule="auto"/>
        <w:ind w:firstLine="440" w:firstLineChars="200"/>
        <w:jc w:val="both"/>
        <w:rPr>
          <w:rFonts w:hint="eastAsia" w:ascii="宋体" w:hAnsi="宋体" w:eastAsia="宋体" w:cs="Times New Roman"/>
          <w:color w:val="000000"/>
          <w:sz w:val="22"/>
          <w:szCs w:val="22"/>
        </w:rPr>
      </w:pPr>
    </w:p>
    <w:p>
      <w:pPr>
        <w:shd w:val="clear"/>
        <w:adjustRightInd w:val="0"/>
        <w:snapToGrid w:val="0"/>
        <w:spacing w:line="324" w:lineRule="auto"/>
        <w:ind w:firstLine="440" w:firstLineChars="200"/>
        <w:jc w:val="both"/>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3.同级政府采购监督管理部门</w:t>
      </w:r>
    </w:p>
    <w:p>
      <w:pPr>
        <w:shd w:val="clear"/>
        <w:adjustRightInd w:val="0"/>
        <w:snapToGrid w:val="0"/>
        <w:spacing w:line="324" w:lineRule="auto"/>
        <w:ind w:firstLine="440" w:firstLineChars="200"/>
        <w:jc w:val="both"/>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rPr>
        <w:t>名</w:t>
      </w:r>
      <w:r>
        <w:rPr>
          <w:rFonts w:hint="eastAsia" w:ascii="宋体" w:hAnsi="宋体" w:eastAsia="宋体" w:cs="Times New Roman"/>
          <w:color w:val="000000"/>
          <w:sz w:val="22"/>
          <w:szCs w:val="22"/>
          <w:lang w:val="en-US" w:eastAsia="zh-CN"/>
        </w:rPr>
        <w:t xml:space="preserve">    </w:t>
      </w:r>
      <w:r>
        <w:rPr>
          <w:rFonts w:hint="eastAsia" w:ascii="宋体" w:hAnsi="宋体" w:eastAsia="宋体" w:cs="Times New Roman"/>
          <w:color w:val="000000"/>
          <w:sz w:val="22"/>
          <w:szCs w:val="22"/>
        </w:rPr>
        <w:t>称：龙游县财政局采监科</w:t>
      </w:r>
      <w:r>
        <w:rPr>
          <w:rFonts w:hint="eastAsia" w:ascii="宋体" w:hAnsi="宋体" w:eastAsia="宋体" w:cs="Times New Roman"/>
          <w:color w:val="000000"/>
          <w:sz w:val="22"/>
          <w:szCs w:val="22"/>
          <w:lang w:val="en-US" w:eastAsia="zh-CN"/>
        </w:rPr>
        <w:t xml:space="preserve">              </w:t>
      </w:r>
    </w:p>
    <w:p>
      <w:pPr>
        <w:shd w:val="clear"/>
        <w:adjustRightInd w:val="0"/>
        <w:snapToGrid w:val="0"/>
        <w:spacing w:line="324" w:lineRule="auto"/>
        <w:ind w:firstLine="440" w:firstLineChars="200"/>
        <w:jc w:val="both"/>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地</w:t>
      </w:r>
      <w:r>
        <w:rPr>
          <w:rFonts w:hint="eastAsia" w:ascii="宋体" w:hAnsi="宋体" w:eastAsia="宋体" w:cs="Times New Roman"/>
          <w:color w:val="000000"/>
          <w:sz w:val="22"/>
          <w:szCs w:val="22"/>
          <w:lang w:val="en-US" w:eastAsia="zh-CN"/>
        </w:rPr>
        <w:t xml:space="preserve">    </w:t>
      </w:r>
      <w:r>
        <w:rPr>
          <w:rFonts w:hint="eastAsia" w:ascii="宋体" w:hAnsi="宋体" w:eastAsia="宋体" w:cs="Times New Roman"/>
          <w:color w:val="000000"/>
          <w:sz w:val="22"/>
          <w:szCs w:val="22"/>
        </w:rPr>
        <w:t>址：龙游县莲湖路69号</w:t>
      </w:r>
    </w:p>
    <w:p>
      <w:pPr>
        <w:shd w:val="clear"/>
        <w:adjustRightInd w:val="0"/>
        <w:snapToGrid w:val="0"/>
        <w:spacing w:line="324" w:lineRule="auto"/>
        <w:ind w:firstLine="440" w:firstLineChars="200"/>
        <w:jc w:val="both"/>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rPr>
        <w:t>联系人：严先生</w:t>
      </w:r>
      <w:r>
        <w:rPr>
          <w:rFonts w:hint="eastAsia" w:ascii="宋体" w:hAnsi="宋体" w:eastAsia="宋体" w:cs="Times New Roman"/>
          <w:color w:val="000000"/>
          <w:sz w:val="22"/>
          <w:szCs w:val="22"/>
          <w:lang w:val="en-US" w:eastAsia="zh-CN"/>
        </w:rPr>
        <w:t xml:space="preserve">                            </w:t>
      </w:r>
    </w:p>
    <w:p>
      <w:pPr>
        <w:shd w:val="clear"/>
        <w:adjustRightInd w:val="0"/>
        <w:snapToGrid w:val="0"/>
        <w:spacing w:line="324" w:lineRule="auto"/>
        <w:ind w:firstLine="440" w:firstLineChars="200"/>
        <w:jc w:val="both"/>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监督投诉电话：0570-7011687</w:t>
      </w:r>
    </w:p>
    <w:p>
      <w:pPr>
        <w:adjustRightInd w:val="0"/>
        <w:snapToGrid w:val="0"/>
        <w:spacing w:line="324" w:lineRule="auto"/>
        <w:ind w:firstLine="440" w:firstLineChars="200"/>
        <w:jc w:val="center"/>
        <w:rPr>
          <w:rFonts w:hint="eastAsia" w:ascii="宋体" w:hAnsi="宋体" w:eastAsia="宋体"/>
          <w:color w:val="000000"/>
          <w:sz w:val="22"/>
          <w:szCs w:val="22"/>
          <w:lang w:val="en-US" w:eastAsia="zh-CN"/>
        </w:rPr>
      </w:pPr>
    </w:p>
    <w:p>
      <w:pPr>
        <w:pStyle w:val="26"/>
        <w:rPr>
          <w:rFonts w:hint="eastAsia"/>
          <w:lang w:val="en-US" w:eastAsia="zh-CN"/>
        </w:rPr>
      </w:pPr>
    </w:p>
    <w:p>
      <w:pPr>
        <w:pStyle w:val="2"/>
        <w:rPr>
          <w:rFonts w:hint="eastAsia"/>
          <w:lang w:val="en-US" w:eastAsia="zh-CN"/>
        </w:rPr>
      </w:pPr>
    </w:p>
    <w:p>
      <w:pPr>
        <w:adjustRightInd w:val="0"/>
        <w:snapToGrid w:val="0"/>
        <w:spacing w:line="324" w:lineRule="auto"/>
        <w:ind w:firstLine="440" w:firstLineChars="200"/>
        <w:jc w:val="center"/>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 xml:space="preserve">                                  </w:t>
      </w:r>
      <w:r>
        <w:rPr>
          <w:rFonts w:hint="eastAsia"/>
          <w:color w:val="000000"/>
          <w:sz w:val="22"/>
          <w:szCs w:val="22"/>
          <w:lang w:val="en-US" w:eastAsia="zh-CN"/>
        </w:rPr>
        <w:t>衢州市生态环境局龙游分局</w:t>
      </w:r>
    </w:p>
    <w:p>
      <w:pPr>
        <w:adjustRightInd w:val="0"/>
        <w:snapToGrid w:val="0"/>
        <w:spacing w:line="360" w:lineRule="auto"/>
        <w:jc w:val="center"/>
        <w:rPr>
          <w:rFonts w:ascii="宋体" w:hAnsi="宋体" w:eastAsia="宋体"/>
          <w:color w:val="000000"/>
          <w:sz w:val="22"/>
          <w:szCs w:val="22"/>
        </w:rPr>
      </w:pPr>
      <w:r>
        <w:rPr>
          <w:rFonts w:hint="eastAsia" w:ascii="宋体" w:hAnsi="宋体" w:eastAsia="宋体"/>
          <w:color w:val="000000"/>
          <w:sz w:val="22"/>
          <w:szCs w:val="22"/>
          <w:lang w:val="en-US" w:eastAsia="zh-CN"/>
        </w:rPr>
        <w:t xml:space="preserve">                                              </w:t>
      </w:r>
      <w:r>
        <w:rPr>
          <w:rFonts w:hint="eastAsia"/>
          <w:color w:val="000000"/>
          <w:sz w:val="22"/>
          <w:szCs w:val="22"/>
          <w:lang w:val="en-US" w:eastAsia="zh-CN"/>
        </w:rPr>
        <w:t>龙游博洽投资咨询有限公司</w:t>
      </w:r>
      <w:r>
        <w:rPr>
          <w:rFonts w:ascii="宋体" w:hAnsi="宋体" w:eastAsia="宋体"/>
          <w:color w:val="000000"/>
          <w:sz w:val="22"/>
          <w:szCs w:val="22"/>
        </w:rPr>
        <w:t xml:space="preserve"> </w:t>
      </w:r>
    </w:p>
    <w:p>
      <w:pPr>
        <w:keepNext w:val="0"/>
        <w:keepLines w:val="0"/>
        <w:pageBreakBefore w:val="0"/>
        <w:widowControl w:val="0"/>
        <w:tabs>
          <w:tab w:val="left" w:pos="1440"/>
        </w:tabs>
        <w:kinsoku/>
        <w:wordWrap/>
        <w:overflowPunct/>
        <w:topLinePunct w:val="0"/>
        <w:autoSpaceDE/>
        <w:autoSpaceDN/>
        <w:bidi w:val="0"/>
        <w:adjustRightInd w:val="0"/>
        <w:snapToGrid w:val="0"/>
        <w:spacing w:after="220" w:afterLines="50" w:line="240" w:lineRule="auto"/>
        <w:jc w:val="center"/>
        <w:textAlignment w:val="auto"/>
        <w:outlineLvl w:val="0"/>
        <w:rPr>
          <w:rFonts w:hint="eastAsia" w:ascii="黑体" w:hAnsi="黑体" w:eastAsia="黑体" w:cs="黑体"/>
          <w:sz w:val="36"/>
          <w:szCs w:val="36"/>
          <w:lang w:eastAsia="zh-CN"/>
        </w:rPr>
      </w:pPr>
      <w:r>
        <w:rPr>
          <w:rFonts w:hint="eastAsia" w:ascii="宋体" w:hAnsi="宋体" w:eastAsia="宋体"/>
          <w:color w:val="000000"/>
          <w:sz w:val="22"/>
          <w:szCs w:val="22"/>
          <w:lang w:val="en-US" w:eastAsia="zh-CN"/>
        </w:rPr>
        <w:t xml:space="preserve">                                                  </w:t>
      </w:r>
      <w:r>
        <w:rPr>
          <w:rFonts w:ascii="宋体" w:hAnsi="宋体" w:eastAsia="宋体"/>
          <w:color w:val="000000"/>
          <w:sz w:val="22"/>
          <w:szCs w:val="22"/>
        </w:rPr>
        <w:t>202</w:t>
      </w:r>
      <w:r>
        <w:rPr>
          <w:rFonts w:hint="eastAsia" w:ascii="宋体" w:hAnsi="宋体" w:eastAsia="宋体"/>
          <w:color w:val="000000"/>
          <w:sz w:val="22"/>
          <w:szCs w:val="22"/>
          <w:lang w:val="en-US" w:eastAsia="zh-CN"/>
        </w:rPr>
        <w:t>2</w:t>
      </w:r>
      <w:r>
        <w:rPr>
          <w:rFonts w:ascii="宋体" w:hAnsi="宋体" w:eastAsia="宋体"/>
          <w:color w:val="000000"/>
          <w:sz w:val="22"/>
          <w:szCs w:val="22"/>
        </w:rPr>
        <w:t>年</w:t>
      </w:r>
      <w:r>
        <w:rPr>
          <w:rFonts w:hint="eastAsia"/>
          <w:color w:val="000000"/>
          <w:sz w:val="22"/>
          <w:szCs w:val="22"/>
          <w:lang w:val="en-US" w:eastAsia="zh-CN"/>
        </w:rPr>
        <w:t>07月04日</w:t>
      </w:r>
      <w:r>
        <w:rPr>
          <w:rFonts w:hint="eastAsia" w:ascii="宋体" w:hAnsi="宋体" w:eastAsia="宋体"/>
          <w:color w:val="000000"/>
          <w:sz w:val="22"/>
          <w:szCs w:val="22"/>
          <w:lang w:val="en-US" w:eastAsia="zh-CN"/>
        </w:rPr>
        <w:t xml:space="preserve"> </w:t>
      </w:r>
      <w:r>
        <w:rPr>
          <w:rFonts w:hint="eastAsia" w:cs="宋体"/>
          <w:sz w:val="22"/>
          <w:szCs w:val="22"/>
        </w:rPr>
        <w:br w:type="page"/>
      </w:r>
      <w:bookmarkStart w:id="18" w:name="_Toc4454"/>
      <w:bookmarkStart w:id="19" w:name="_Toc496962942"/>
      <w:bookmarkStart w:id="20" w:name="_Toc12332"/>
      <w:r>
        <w:rPr>
          <w:rFonts w:hint="eastAsia" w:ascii="黑体" w:hAnsi="黑体" w:eastAsia="黑体" w:cs="黑体"/>
          <w:sz w:val="36"/>
          <w:szCs w:val="36"/>
        </w:rPr>
        <w:t xml:space="preserve">第二章 </w:t>
      </w:r>
      <w:r>
        <w:rPr>
          <w:rFonts w:hint="eastAsia" w:ascii="黑体" w:hAnsi="黑体" w:eastAsia="黑体" w:cs="黑体"/>
          <w:sz w:val="36"/>
          <w:szCs w:val="36"/>
          <w:lang w:eastAsia="zh-CN"/>
        </w:rPr>
        <w:t>采购需求</w:t>
      </w:r>
      <w:bookmarkEnd w:id="18"/>
    </w:p>
    <w:p>
      <w:pPr>
        <w:spacing w:line="240" w:lineRule="auto"/>
        <w:ind w:firstLine="480"/>
        <w:rPr>
          <w:rFonts w:ascii="华文中宋" w:hAnsi="华文中宋" w:eastAsia="华文中宋"/>
          <w:b/>
          <w:bCs/>
          <w:sz w:val="24"/>
          <w:szCs w:val="24"/>
        </w:rPr>
      </w:pPr>
      <w:r>
        <w:rPr>
          <w:rFonts w:hint="eastAsia" w:ascii="华文中宋" w:hAnsi="华文中宋" w:eastAsia="华文中宋" w:cs="华文中宋"/>
          <w:b/>
          <w:bCs/>
          <w:sz w:val="24"/>
          <w:szCs w:val="24"/>
        </w:rPr>
        <w:t>一、项目背景及概况：</w:t>
      </w:r>
    </w:p>
    <w:p>
      <w:pPr>
        <w:pStyle w:val="3"/>
        <w:spacing w:line="400" w:lineRule="exact"/>
        <w:ind w:left="0" w:leftChars="0" w:firstLine="440" w:firstLineChars="200"/>
        <w:rPr>
          <w:rFonts w:hint="eastAsia" w:ascii="华文中宋" w:hAnsi="华文中宋" w:eastAsia="华文中宋" w:cs="华文中宋"/>
          <w:snapToGrid w:val="0"/>
          <w:sz w:val="22"/>
          <w:szCs w:val="22"/>
          <w:lang w:val="en-US" w:eastAsia="zh-CN" w:bidi="ar-SA"/>
        </w:rPr>
      </w:pPr>
      <w:r>
        <w:rPr>
          <w:rFonts w:hint="eastAsia" w:ascii="华文中宋" w:hAnsi="华文中宋" w:eastAsia="华文中宋" w:cs="华文中宋"/>
          <w:snapToGrid w:val="0"/>
          <w:sz w:val="22"/>
          <w:szCs w:val="22"/>
          <w:lang w:val="en-US" w:eastAsia="zh-CN" w:bidi="ar-SA"/>
        </w:rPr>
        <w:t>本项目监管服务期为二年，服务范围为龙游县区域范围内规模化458家（其中工业化+生态模式360家，农业循环模式61家，发酵床模式37家）</w:t>
      </w:r>
      <w:r>
        <w:rPr>
          <w:rFonts w:hint="eastAsia" w:ascii="华文中宋" w:hAnsi="华文中宋" w:eastAsia="华文中宋" w:cs="华文中宋"/>
          <w:snapToGrid w:val="0"/>
          <w:color w:val="auto"/>
          <w:sz w:val="22"/>
          <w:szCs w:val="22"/>
          <w:lang w:val="en-US" w:eastAsia="zh-CN" w:bidi="ar-SA"/>
        </w:rPr>
        <w:t>生猪</w:t>
      </w:r>
      <w:r>
        <w:rPr>
          <w:rFonts w:hint="eastAsia" w:ascii="华文中宋" w:hAnsi="华文中宋" w:eastAsia="华文中宋" w:cs="华文中宋"/>
          <w:snapToGrid w:val="0"/>
          <w:sz w:val="22"/>
          <w:szCs w:val="22"/>
          <w:lang w:val="en-US" w:eastAsia="zh-CN" w:bidi="ar-SA"/>
        </w:rPr>
        <w:t>养殖场。根据本项目实际情况及要求需要监管养殖场出水水量及排放指标、电耗情况、储水池液位、污水处理设备运行情况及效果、污水收集管网、消纳地的规范建设情况、养殖粪污去向、定期检测化学需氧量\PH及氨氮\总磷值，数据全部接入监管平台及衢州智慧环保监控系统，做到线上线下双监管，落实环境监管（巡查）责任，督促生猪养殖场保证设备的正常运行并做到粪污去向合理。</w:t>
      </w:r>
    </w:p>
    <w:p>
      <w:pPr>
        <w:spacing w:line="460" w:lineRule="exact"/>
        <w:ind w:firstLine="482" w:firstLineChars="200"/>
        <w:rPr>
          <w:rFonts w:ascii="华文中宋" w:hAnsi="华文中宋" w:eastAsia="华文中宋" w:cs="华文中宋"/>
          <w:b/>
          <w:bCs/>
          <w:sz w:val="24"/>
          <w:szCs w:val="24"/>
        </w:rPr>
      </w:pPr>
      <w:r>
        <w:rPr>
          <w:rFonts w:hint="eastAsia" w:ascii="华文中宋" w:hAnsi="华文中宋" w:eastAsia="华文中宋" w:cs="华文中宋"/>
          <w:b/>
          <w:bCs/>
          <w:sz w:val="24"/>
          <w:szCs w:val="24"/>
        </w:rPr>
        <w:t>二、服务内容及要求：</w:t>
      </w:r>
    </w:p>
    <w:p>
      <w:pPr>
        <w:adjustRightInd w:val="0"/>
        <w:snapToGrid w:val="0"/>
        <w:spacing w:line="360" w:lineRule="auto"/>
        <w:ind w:firstLine="480"/>
        <w:rPr>
          <w:rFonts w:ascii="华文中宋" w:hAnsi="华文中宋" w:eastAsia="华文中宋"/>
          <w:sz w:val="22"/>
          <w:szCs w:val="22"/>
        </w:rPr>
      </w:pPr>
      <w:r>
        <w:rPr>
          <w:rFonts w:ascii="华文中宋" w:hAnsi="华文中宋" w:eastAsia="华文中宋" w:cs="华文中宋"/>
          <w:sz w:val="22"/>
          <w:szCs w:val="22"/>
        </w:rPr>
        <w:t>1.</w:t>
      </w:r>
      <w:r>
        <w:rPr>
          <w:rFonts w:hint="eastAsia" w:ascii="华文中宋" w:hAnsi="华文中宋" w:eastAsia="华文中宋" w:cs="华文中宋"/>
          <w:sz w:val="22"/>
          <w:szCs w:val="22"/>
        </w:rPr>
        <w:t>配备监管平台并保证其正常运行。</w:t>
      </w:r>
    </w:p>
    <w:p>
      <w:pPr>
        <w:adjustRightInd w:val="0"/>
        <w:snapToGrid w:val="0"/>
        <w:spacing w:line="360" w:lineRule="auto"/>
        <w:ind w:firstLine="480"/>
        <w:rPr>
          <w:rFonts w:hint="eastAsia" w:ascii="华文中宋" w:hAnsi="华文中宋" w:eastAsia="华文中宋" w:cs="华文中宋"/>
          <w:sz w:val="22"/>
          <w:szCs w:val="22"/>
          <w:lang w:eastAsia="zh-CN"/>
        </w:rPr>
      </w:pPr>
      <w:r>
        <w:rPr>
          <w:rFonts w:ascii="华文中宋" w:hAnsi="华文中宋" w:eastAsia="华文中宋" w:cs="华文中宋"/>
          <w:sz w:val="22"/>
          <w:szCs w:val="22"/>
        </w:rPr>
        <w:t>2.</w:t>
      </w:r>
      <w:r>
        <w:rPr>
          <w:rFonts w:hint="eastAsia" w:ascii="华文中宋" w:hAnsi="华文中宋" w:eastAsia="华文中宋" w:cs="华文中宋"/>
          <w:sz w:val="22"/>
          <w:szCs w:val="22"/>
        </w:rPr>
        <w:t>确保养殖场智能电表、液位仪、视频监控等监管设备的正常运行及维护，</w:t>
      </w:r>
      <w:r>
        <w:rPr>
          <w:rFonts w:hint="eastAsia" w:ascii="华文中宋" w:hAnsi="华文中宋" w:eastAsia="华文中宋" w:cs="华文中宋"/>
          <w:sz w:val="22"/>
          <w:szCs w:val="22"/>
          <w:lang w:eastAsia="zh-CN"/>
        </w:rPr>
        <w:t>将</w:t>
      </w:r>
      <w:r>
        <w:rPr>
          <w:rFonts w:hint="eastAsia" w:ascii="华文中宋" w:hAnsi="华文中宋" w:eastAsia="华文中宋" w:cs="华文中宋"/>
          <w:sz w:val="22"/>
          <w:szCs w:val="22"/>
        </w:rPr>
        <w:t>养殖场出水水量、电耗情况、储水池液位等</w:t>
      </w:r>
      <w:r>
        <w:rPr>
          <w:rFonts w:hint="eastAsia" w:ascii="华文中宋" w:hAnsi="华文中宋" w:eastAsia="华文中宋" w:cs="华文中宋"/>
          <w:sz w:val="22"/>
          <w:szCs w:val="22"/>
          <w:lang w:eastAsia="zh-CN"/>
        </w:rPr>
        <w:t>数据通过有线（或无线）实时传输至监控平台，预警情况通过平台软件</w:t>
      </w:r>
      <w:r>
        <w:rPr>
          <w:rFonts w:hint="eastAsia" w:ascii="华文中宋" w:hAnsi="华文中宋" w:eastAsia="华文中宋" w:cs="华文中宋"/>
          <w:sz w:val="22"/>
          <w:szCs w:val="22"/>
          <w:lang w:val="en-US" w:eastAsia="zh-CN"/>
        </w:rPr>
        <w:t>DCS系统实时体现</w:t>
      </w:r>
      <w:r>
        <w:rPr>
          <w:rFonts w:hint="eastAsia" w:ascii="华文中宋" w:hAnsi="华文中宋" w:eastAsia="华文中宋" w:cs="华文中宋"/>
          <w:sz w:val="22"/>
          <w:szCs w:val="22"/>
        </w:rPr>
        <w:t>。</w:t>
      </w:r>
    </w:p>
    <w:p>
      <w:pPr>
        <w:pStyle w:val="2"/>
        <w:spacing w:line="360" w:lineRule="auto"/>
        <w:ind w:left="0" w:leftChars="0" w:firstLine="440" w:firstLineChars="200"/>
        <w:rPr>
          <w:rFonts w:hint="eastAsia" w:ascii="华文中宋" w:hAnsi="华文中宋" w:eastAsia="华文中宋" w:cs="华文中宋"/>
          <w:color w:val="auto"/>
          <w:sz w:val="22"/>
          <w:szCs w:val="22"/>
          <w:lang w:val="en-US" w:eastAsia="zh-CN"/>
        </w:rPr>
      </w:pPr>
      <w:r>
        <w:rPr>
          <w:rFonts w:ascii="华文中宋" w:hAnsi="华文中宋" w:eastAsia="华文中宋" w:cs="华文中宋"/>
          <w:color w:val="auto"/>
          <w:sz w:val="22"/>
          <w:szCs w:val="22"/>
        </w:rPr>
        <w:t>3.</w:t>
      </w:r>
      <w:r>
        <w:rPr>
          <w:rFonts w:hint="eastAsia" w:ascii="华文中宋" w:hAnsi="华文中宋" w:eastAsia="华文中宋" w:cs="华文中宋"/>
          <w:color w:val="auto"/>
          <w:sz w:val="22"/>
          <w:szCs w:val="22"/>
        </w:rPr>
        <w:t>线上巡查</w:t>
      </w:r>
      <w:r>
        <w:rPr>
          <w:rFonts w:ascii="华文中宋" w:hAnsi="华文中宋" w:eastAsia="华文中宋" w:cs="华文中宋"/>
          <w:color w:val="auto"/>
          <w:sz w:val="22"/>
          <w:szCs w:val="22"/>
        </w:rPr>
        <w:t>24</w:t>
      </w:r>
      <w:r>
        <w:rPr>
          <w:rFonts w:hint="eastAsia" w:ascii="华文中宋" w:hAnsi="华文中宋" w:eastAsia="华文中宋" w:cs="华文中宋"/>
          <w:color w:val="auto"/>
          <w:sz w:val="22"/>
          <w:szCs w:val="22"/>
        </w:rPr>
        <w:t>小时不间断，线上警报</w:t>
      </w:r>
      <w:r>
        <w:rPr>
          <w:rFonts w:ascii="华文中宋" w:hAnsi="华文中宋" w:eastAsia="华文中宋" w:cs="华文中宋"/>
          <w:color w:val="auto"/>
          <w:sz w:val="22"/>
          <w:szCs w:val="22"/>
        </w:rPr>
        <w:t>2</w:t>
      </w:r>
      <w:r>
        <w:rPr>
          <w:rFonts w:hint="eastAsia" w:ascii="华文中宋" w:hAnsi="华文中宋" w:eastAsia="华文中宋" w:cs="华文中宋"/>
          <w:color w:val="auto"/>
          <w:sz w:val="22"/>
          <w:szCs w:val="22"/>
        </w:rPr>
        <w:t>小时内到达现场，</w:t>
      </w:r>
      <w:r>
        <w:rPr>
          <w:rFonts w:ascii="华文中宋" w:hAnsi="华文中宋" w:eastAsia="华文中宋" w:cs="华文中宋"/>
          <w:color w:val="auto"/>
          <w:sz w:val="22"/>
          <w:szCs w:val="22"/>
        </w:rPr>
        <w:t>4</w:t>
      </w:r>
      <w:r>
        <w:rPr>
          <w:rFonts w:hint="eastAsia" w:ascii="华文中宋" w:hAnsi="华文中宋" w:eastAsia="华文中宋" w:cs="华文中宋"/>
          <w:color w:val="auto"/>
          <w:sz w:val="22"/>
          <w:szCs w:val="22"/>
        </w:rPr>
        <w:t>小时内处理完毕；线下巡查每周</w:t>
      </w:r>
      <w:r>
        <w:rPr>
          <w:rFonts w:ascii="华文中宋" w:hAnsi="华文中宋" w:eastAsia="华文中宋" w:cs="华文中宋"/>
          <w:color w:val="auto"/>
          <w:sz w:val="22"/>
          <w:szCs w:val="22"/>
        </w:rPr>
        <w:t>1</w:t>
      </w:r>
      <w:r>
        <w:rPr>
          <w:rFonts w:hint="eastAsia" w:ascii="华文中宋" w:hAnsi="华文中宋" w:eastAsia="华文中宋" w:cs="华文中宋"/>
          <w:color w:val="auto"/>
          <w:sz w:val="22"/>
          <w:szCs w:val="22"/>
        </w:rPr>
        <w:t>次，</w:t>
      </w:r>
      <w:r>
        <w:rPr>
          <w:rFonts w:hint="eastAsia" w:ascii="华文中宋" w:hAnsi="华文中宋" w:eastAsia="华文中宋" w:cs="华文中宋"/>
          <w:color w:val="auto"/>
          <w:sz w:val="22"/>
          <w:szCs w:val="22"/>
          <w:lang w:val="en-US" w:eastAsia="zh-CN"/>
        </w:rPr>
        <w:t>做好《畜禽养殖场粪污资源化利用与无害化处理台账》记录检查工作，按照“两化”治理标准，做好畜禽养殖场治污设施设备巡查，全面及时掌握设备运行、雨污分流、氧化塘、消纳地等有关情况，并及时核查配套面积，消纳地管网铺设、设备运行等相关情况，并做好巡检记录和及时反馈问题。</w:t>
      </w:r>
    </w:p>
    <w:p>
      <w:pPr>
        <w:pStyle w:val="2"/>
        <w:spacing w:line="360" w:lineRule="auto"/>
        <w:ind w:left="0" w:leftChars="0" w:firstLine="440" w:firstLineChars="200"/>
        <w:rPr>
          <w:rFonts w:hint="eastAsia" w:ascii="华文中宋" w:hAnsi="华文中宋" w:eastAsia="华文中宋" w:cs="华文中宋"/>
          <w:sz w:val="22"/>
          <w:szCs w:val="22"/>
          <w:lang w:eastAsia="zh-CN"/>
        </w:rPr>
      </w:pPr>
      <w:r>
        <w:rPr>
          <w:rFonts w:ascii="华文中宋" w:hAnsi="华文中宋" w:eastAsia="华文中宋" w:cs="华文中宋"/>
          <w:sz w:val="22"/>
          <w:szCs w:val="22"/>
        </w:rPr>
        <w:t>4.</w:t>
      </w:r>
      <w:r>
        <w:rPr>
          <w:rFonts w:hint="eastAsia" w:ascii="华文中宋" w:hAnsi="华文中宋" w:eastAsia="华文中宋" w:cs="华文中宋"/>
          <w:sz w:val="22"/>
          <w:szCs w:val="22"/>
        </w:rPr>
        <w:t>对工业</w:t>
      </w:r>
      <w:r>
        <w:rPr>
          <w:rFonts w:ascii="华文中宋" w:hAnsi="华文中宋" w:eastAsia="华文中宋" w:cs="华文中宋"/>
          <w:sz w:val="22"/>
          <w:szCs w:val="22"/>
        </w:rPr>
        <w:t>+</w:t>
      </w:r>
      <w:r>
        <w:rPr>
          <w:rFonts w:hint="eastAsia" w:ascii="华文中宋" w:hAnsi="华文中宋" w:eastAsia="华文中宋" w:cs="华文中宋"/>
          <w:sz w:val="22"/>
          <w:szCs w:val="22"/>
        </w:rPr>
        <w:t>生态治理养殖场的养殖污水的</w:t>
      </w:r>
      <w:r>
        <w:rPr>
          <w:rFonts w:ascii="华文中宋" w:hAnsi="华文中宋" w:eastAsia="华文中宋" w:cs="华文中宋"/>
          <w:sz w:val="22"/>
          <w:szCs w:val="22"/>
        </w:rPr>
        <w:t>CODCr\pH\TP\</w:t>
      </w:r>
      <w:r>
        <w:rPr>
          <w:rFonts w:hint="eastAsia" w:ascii="华文中宋" w:hAnsi="华文中宋" w:eastAsia="华文中宋" w:cs="华文中宋"/>
          <w:sz w:val="22"/>
          <w:szCs w:val="22"/>
        </w:rPr>
        <w:t>氨氮四项排放指标进行每月一次的检测并上报数据。</w:t>
      </w:r>
    </w:p>
    <w:p>
      <w:pPr>
        <w:adjustRightInd w:val="0"/>
        <w:snapToGrid w:val="0"/>
        <w:spacing w:line="360" w:lineRule="auto"/>
        <w:ind w:firstLine="480"/>
        <w:rPr>
          <w:rFonts w:hint="eastAsia" w:ascii="华文中宋" w:hAnsi="华文中宋" w:eastAsia="华文中宋" w:cs="华文中宋"/>
          <w:sz w:val="22"/>
          <w:szCs w:val="22"/>
          <w:lang w:eastAsia="zh-CN"/>
        </w:rPr>
      </w:pPr>
      <w:r>
        <w:rPr>
          <w:rFonts w:ascii="华文中宋" w:hAnsi="华文中宋" w:eastAsia="华文中宋" w:cs="华文中宋"/>
          <w:sz w:val="22"/>
          <w:szCs w:val="22"/>
        </w:rPr>
        <w:t>5.</w:t>
      </w:r>
      <w:r>
        <w:rPr>
          <w:rFonts w:hint="eastAsia" w:ascii="华文中宋" w:hAnsi="华文中宋" w:eastAsia="华文中宋" w:cs="华文中宋"/>
          <w:sz w:val="22"/>
          <w:szCs w:val="22"/>
        </w:rPr>
        <w:t>对线上、线下数据及巡查工作进行整理并及时提供监管报告和运维报告，包括每日巡查发现问题、每月监管报告及养殖场分类排名、半年度报告及年度报告。</w:t>
      </w:r>
    </w:p>
    <w:p>
      <w:pPr>
        <w:adjustRightInd w:val="0"/>
        <w:snapToGrid w:val="0"/>
        <w:spacing w:line="360" w:lineRule="auto"/>
        <w:ind w:firstLine="480"/>
        <w:rPr>
          <w:rFonts w:hint="eastAsia"/>
          <w:lang w:eastAsia="zh-CN"/>
        </w:rPr>
      </w:pPr>
      <w:r>
        <w:rPr>
          <w:rFonts w:ascii="华文中宋" w:hAnsi="华文中宋" w:eastAsia="华文中宋" w:cs="华文中宋"/>
          <w:sz w:val="22"/>
          <w:szCs w:val="22"/>
        </w:rPr>
        <w:t>6.</w:t>
      </w:r>
      <w:r>
        <w:rPr>
          <w:rFonts w:hint="eastAsia" w:ascii="华文中宋" w:hAnsi="华文中宋" w:eastAsia="华文中宋" w:cs="华文中宋"/>
          <w:sz w:val="22"/>
          <w:szCs w:val="22"/>
        </w:rPr>
        <w:t>对监管对象实行“一场一档案”精细化管理，档案内容规范齐全，全面掌握每个养殖场的各项情况。</w:t>
      </w:r>
    </w:p>
    <w:p>
      <w:pPr>
        <w:numPr>
          <w:ilvl w:val="0"/>
          <w:numId w:val="0"/>
        </w:numPr>
        <w:spacing w:line="460" w:lineRule="exact"/>
        <w:ind w:leftChars="0" w:firstLine="482" w:firstLineChars="200"/>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lang w:val="en-US" w:eastAsia="zh-CN"/>
        </w:rPr>
        <w:t>三、</w:t>
      </w:r>
      <w:r>
        <w:rPr>
          <w:rFonts w:hint="eastAsia" w:ascii="华文中宋" w:hAnsi="华文中宋" w:eastAsia="华文中宋" w:cs="华文中宋"/>
          <w:b/>
          <w:bCs/>
          <w:sz w:val="24"/>
          <w:szCs w:val="24"/>
        </w:rPr>
        <w:t>监管人员及设备配置</w:t>
      </w:r>
      <w:r>
        <w:rPr>
          <w:rFonts w:hint="eastAsia" w:ascii="华文中宋" w:hAnsi="华文中宋" w:eastAsia="华文中宋" w:cs="华文中宋"/>
          <w:b/>
          <w:bCs/>
          <w:sz w:val="24"/>
          <w:szCs w:val="24"/>
          <w:lang w:val="en-US" w:eastAsia="zh-CN"/>
        </w:rPr>
        <w:t>等最低</w:t>
      </w:r>
      <w:r>
        <w:rPr>
          <w:rFonts w:hint="eastAsia" w:ascii="华文中宋" w:hAnsi="华文中宋" w:eastAsia="华文中宋" w:cs="华文中宋"/>
          <w:b/>
          <w:bCs/>
          <w:sz w:val="24"/>
          <w:szCs w:val="24"/>
        </w:rPr>
        <w:t>要求：</w:t>
      </w:r>
    </w:p>
    <w:p>
      <w:pPr>
        <w:pStyle w:val="2"/>
        <w:numPr>
          <w:ilvl w:val="0"/>
          <w:numId w:val="0"/>
        </w:numPr>
        <w:rPr>
          <w:rFonts w:hint="default" w:eastAsia="宋体"/>
          <w:lang w:val="en-US" w:eastAsia="zh-CN"/>
        </w:rPr>
      </w:pPr>
      <w:r>
        <w:rPr>
          <w:rFonts w:hint="eastAsia"/>
          <w:lang w:val="en-US" w:eastAsia="zh-CN"/>
        </w:rPr>
        <w:t xml:space="preserve">  1、人员要求：</w:t>
      </w:r>
    </w:p>
    <w:tbl>
      <w:tblPr>
        <w:tblStyle w:val="43"/>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684"/>
        <w:gridCol w:w="1013"/>
        <w:gridCol w:w="4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44" w:type="dxa"/>
            <w:vAlign w:val="center"/>
          </w:tcPr>
          <w:p>
            <w:pPr>
              <w:jc w:val="center"/>
              <w:rPr>
                <w:rFonts w:hint="eastAsia" w:ascii="宋体" w:hAnsi="宋体" w:eastAsia="宋体" w:cs="宋体"/>
                <w:strike w:val="0"/>
                <w:dstrike w:val="0"/>
                <w:color w:val="auto"/>
                <w:kern w:val="0"/>
                <w:sz w:val="22"/>
                <w:szCs w:val="22"/>
              </w:rPr>
            </w:pPr>
            <w:r>
              <w:rPr>
                <w:rFonts w:hint="eastAsia" w:ascii="宋体" w:hAnsi="宋体" w:eastAsia="宋体" w:cs="宋体"/>
                <w:strike w:val="0"/>
                <w:dstrike w:val="0"/>
                <w:color w:val="auto"/>
                <w:kern w:val="0"/>
                <w:sz w:val="22"/>
                <w:szCs w:val="22"/>
              </w:rPr>
              <w:t>序号</w:t>
            </w:r>
          </w:p>
        </w:tc>
        <w:tc>
          <w:tcPr>
            <w:tcW w:w="2684" w:type="dxa"/>
            <w:vAlign w:val="center"/>
          </w:tcPr>
          <w:p>
            <w:pPr>
              <w:jc w:val="center"/>
              <w:rPr>
                <w:rFonts w:hint="eastAsia" w:ascii="宋体" w:hAnsi="宋体" w:eastAsia="宋体" w:cs="宋体"/>
                <w:strike w:val="0"/>
                <w:dstrike w:val="0"/>
                <w:color w:val="auto"/>
                <w:kern w:val="0"/>
                <w:sz w:val="22"/>
                <w:szCs w:val="22"/>
              </w:rPr>
            </w:pPr>
            <w:r>
              <w:rPr>
                <w:rFonts w:hint="eastAsia" w:ascii="宋体" w:hAnsi="宋体" w:eastAsia="宋体" w:cs="宋体"/>
                <w:strike w:val="0"/>
                <w:dstrike w:val="0"/>
                <w:color w:val="auto"/>
                <w:kern w:val="0"/>
                <w:sz w:val="22"/>
                <w:szCs w:val="22"/>
              </w:rPr>
              <w:t>工种</w:t>
            </w:r>
          </w:p>
        </w:tc>
        <w:tc>
          <w:tcPr>
            <w:tcW w:w="1013" w:type="dxa"/>
            <w:vAlign w:val="center"/>
          </w:tcPr>
          <w:p>
            <w:pPr>
              <w:jc w:val="center"/>
              <w:rPr>
                <w:rFonts w:hint="default" w:ascii="宋体" w:hAnsi="宋体" w:eastAsia="宋体" w:cs="宋体"/>
                <w:strike w:val="0"/>
                <w:dstrike w:val="0"/>
                <w:color w:val="auto"/>
                <w:kern w:val="0"/>
                <w:sz w:val="22"/>
                <w:szCs w:val="22"/>
                <w:lang w:val="en-US" w:eastAsia="zh-CN"/>
              </w:rPr>
            </w:pPr>
            <w:r>
              <w:rPr>
                <w:rFonts w:hint="eastAsia" w:cs="宋体"/>
                <w:strike w:val="0"/>
                <w:dstrike w:val="0"/>
                <w:color w:val="auto"/>
                <w:kern w:val="0"/>
                <w:sz w:val="22"/>
                <w:szCs w:val="22"/>
                <w:lang w:val="en-US" w:eastAsia="zh-CN"/>
              </w:rPr>
              <w:t>人数</w:t>
            </w:r>
          </w:p>
        </w:tc>
        <w:tc>
          <w:tcPr>
            <w:tcW w:w="4831" w:type="dxa"/>
            <w:vAlign w:val="center"/>
          </w:tcPr>
          <w:p>
            <w:pPr>
              <w:jc w:val="center"/>
              <w:rPr>
                <w:rFonts w:hint="eastAsia" w:ascii="宋体" w:hAnsi="宋体" w:eastAsia="宋体" w:cs="宋体"/>
                <w:strike w:val="0"/>
                <w:dstrike w:val="0"/>
                <w:color w:val="auto"/>
                <w:kern w:val="0"/>
                <w:sz w:val="22"/>
                <w:szCs w:val="22"/>
              </w:rPr>
            </w:pPr>
            <w:r>
              <w:rPr>
                <w:rFonts w:hint="eastAsia" w:ascii="宋体" w:hAnsi="宋体" w:eastAsia="宋体" w:cs="宋体"/>
                <w:strike w:val="0"/>
                <w:dstrike w:val="0"/>
                <w:color w:val="auto"/>
                <w:kern w:val="0"/>
                <w:sz w:val="22"/>
                <w:szCs w:val="22"/>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44" w:type="dxa"/>
            <w:vAlign w:val="center"/>
          </w:tcPr>
          <w:p>
            <w:pPr>
              <w:jc w:val="center"/>
              <w:rPr>
                <w:rFonts w:hint="eastAsia" w:ascii="宋体" w:hAnsi="宋体" w:eastAsia="宋体" w:cs="宋体"/>
                <w:strike w:val="0"/>
                <w:dstrike w:val="0"/>
                <w:color w:val="auto"/>
                <w:kern w:val="0"/>
                <w:sz w:val="22"/>
                <w:szCs w:val="22"/>
              </w:rPr>
            </w:pPr>
            <w:r>
              <w:rPr>
                <w:rFonts w:hint="eastAsia" w:ascii="宋体" w:hAnsi="宋体" w:eastAsia="宋体" w:cs="宋体"/>
                <w:strike w:val="0"/>
                <w:dstrike w:val="0"/>
                <w:color w:val="auto"/>
                <w:kern w:val="0"/>
                <w:sz w:val="22"/>
                <w:szCs w:val="22"/>
              </w:rPr>
              <w:t>1</w:t>
            </w:r>
          </w:p>
        </w:tc>
        <w:tc>
          <w:tcPr>
            <w:tcW w:w="2684" w:type="dxa"/>
            <w:vAlign w:val="center"/>
          </w:tcPr>
          <w:p>
            <w:pPr>
              <w:jc w:val="center"/>
              <w:rPr>
                <w:rFonts w:hint="eastAsia" w:ascii="宋体" w:hAnsi="宋体" w:eastAsia="宋体" w:cs="宋体"/>
                <w:strike w:val="0"/>
                <w:dstrike w:val="0"/>
                <w:color w:val="auto"/>
                <w:kern w:val="0"/>
                <w:sz w:val="22"/>
                <w:szCs w:val="22"/>
              </w:rPr>
            </w:pPr>
            <w:r>
              <w:rPr>
                <w:rFonts w:hint="eastAsia" w:ascii="华文中宋" w:hAnsi="华文中宋" w:eastAsia="华文中宋" w:cs="华文中宋"/>
                <w:snapToGrid/>
                <w:color w:val="auto"/>
                <w:sz w:val="22"/>
                <w:szCs w:val="22"/>
                <w:lang w:val="en-US" w:eastAsia="zh-CN" w:bidi="ar-SA"/>
              </w:rPr>
              <w:t>负责人</w:t>
            </w:r>
          </w:p>
        </w:tc>
        <w:tc>
          <w:tcPr>
            <w:tcW w:w="1013" w:type="dxa"/>
            <w:vAlign w:val="center"/>
          </w:tcPr>
          <w:p>
            <w:pPr>
              <w:jc w:val="center"/>
              <w:rPr>
                <w:rFonts w:hint="eastAsia" w:ascii="宋体" w:hAnsi="宋体" w:eastAsia="宋体" w:cs="宋体"/>
                <w:strike w:val="0"/>
                <w:dstrike w:val="0"/>
                <w:color w:val="auto"/>
                <w:kern w:val="0"/>
                <w:sz w:val="22"/>
                <w:szCs w:val="22"/>
                <w:lang w:eastAsia="zh-CN"/>
              </w:rPr>
            </w:pPr>
            <w:r>
              <w:rPr>
                <w:rFonts w:hint="eastAsia" w:cs="宋体"/>
                <w:strike w:val="0"/>
                <w:dstrike w:val="0"/>
                <w:color w:val="auto"/>
                <w:kern w:val="0"/>
                <w:sz w:val="22"/>
                <w:szCs w:val="22"/>
                <w:lang w:val="en-US" w:eastAsia="zh-CN"/>
              </w:rPr>
              <w:t>1</w:t>
            </w:r>
          </w:p>
        </w:tc>
        <w:tc>
          <w:tcPr>
            <w:tcW w:w="4831" w:type="dxa"/>
            <w:vAlign w:val="center"/>
          </w:tcPr>
          <w:p>
            <w:pPr>
              <w:jc w:val="left"/>
              <w:rPr>
                <w:rFonts w:hint="eastAsia" w:ascii="宋体" w:hAnsi="宋体" w:eastAsia="宋体" w:cs="宋体"/>
                <w:strike w:val="0"/>
                <w:dstrike w:val="0"/>
                <w:color w:val="auto"/>
                <w:kern w:val="0"/>
                <w:sz w:val="22"/>
                <w:szCs w:val="22"/>
              </w:rPr>
            </w:pPr>
            <w:r>
              <w:rPr>
                <w:rFonts w:hint="eastAsia" w:ascii="华文中宋" w:hAnsi="华文中宋" w:eastAsia="华文中宋" w:cs="华文中宋"/>
                <w:snapToGrid/>
                <w:color w:val="auto"/>
                <w:sz w:val="22"/>
                <w:szCs w:val="22"/>
                <w:lang w:val="en-US" w:eastAsia="zh-CN" w:bidi="ar-SA"/>
              </w:rPr>
              <w:t>具备环境类或管理类专业工程师及以上职称且3年以上工作经验。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44" w:type="dxa"/>
            <w:vAlign w:val="center"/>
          </w:tcPr>
          <w:p>
            <w:pPr>
              <w:jc w:val="center"/>
              <w:rPr>
                <w:rFonts w:hint="eastAsia" w:ascii="宋体" w:hAnsi="宋体" w:eastAsia="宋体" w:cs="宋体"/>
                <w:strike w:val="0"/>
                <w:dstrike w:val="0"/>
                <w:color w:val="auto"/>
                <w:kern w:val="0"/>
                <w:sz w:val="22"/>
                <w:szCs w:val="22"/>
              </w:rPr>
            </w:pPr>
            <w:r>
              <w:rPr>
                <w:rFonts w:hint="eastAsia" w:ascii="宋体" w:hAnsi="宋体" w:eastAsia="宋体" w:cs="宋体"/>
                <w:strike w:val="0"/>
                <w:dstrike w:val="0"/>
                <w:color w:val="auto"/>
                <w:kern w:val="0"/>
                <w:sz w:val="22"/>
                <w:szCs w:val="22"/>
              </w:rPr>
              <w:t>2</w:t>
            </w:r>
          </w:p>
        </w:tc>
        <w:tc>
          <w:tcPr>
            <w:tcW w:w="2684" w:type="dxa"/>
            <w:vAlign w:val="center"/>
          </w:tcPr>
          <w:p>
            <w:pPr>
              <w:jc w:val="center"/>
              <w:rPr>
                <w:rFonts w:hint="eastAsia" w:ascii="宋体" w:hAnsi="宋体" w:eastAsia="宋体" w:cs="宋体"/>
                <w:strike w:val="0"/>
                <w:dstrike w:val="0"/>
                <w:color w:val="auto"/>
                <w:kern w:val="0"/>
                <w:sz w:val="22"/>
                <w:szCs w:val="22"/>
              </w:rPr>
            </w:pPr>
            <w:r>
              <w:rPr>
                <w:rFonts w:hint="eastAsia" w:ascii="华文中宋" w:hAnsi="华文中宋" w:eastAsia="华文中宋" w:cs="华文中宋"/>
                <w:snapToGrid/>
                <w:color w:val="auto"/>
                <w:sz w:val="22"/>
                <w:szCs w:val="22"/>
                <w:lang w:val="en-US" w:eastAsia="zh-CN" w:bidi="ar-SA"/>
              </w:rPr>
              <w:t>化验人员</w:t>
            </w:r>
          </w:p>
        </w:tc>
        <w:tc>
          <w:tcPr>
            <w:tcW w:w="1013" w:type="dxa"/>
            <w:vAlign w:val="center"/>
          </w:tcPr>
          <w:p>
            <w:pPr>
              <w:jc w:val="center"/>
              <w:rPr>
                <w:rFonts w:hint="eastAsia" w:ascii="宋体" w:hAnsi="宋体" w:eastAsia="宋体" w:cs="宋体"/>
                <w:strike w:val="0"/>
                <w:dstrike w:val="0"/>
                <w:color w:val="auto"/>
                <w:kern w:val="0"/>
                <w:sz w:val="22"/>
                <w:szCs w:val="22"/>
                <w:lang w:eastAsia="zh-CN"/>
              </w:rPr>
            </w:pPr>
            <w:r>
              <w:rPr>
                <w:rFonts w:hint="eastAsia" w:cs="宋体"/>
                <w:strike w:val="0"/>
                <w:dstrike w:val="0"/>
                <w:color w:val="auto"/>
                <w:kern w:val="0"/>
                <w:sz w:val="22"/>
                <w:szCs w:val="22"/>
                <w:lang w:val="en-US" w:eastAsia="zh-CN"/>
              </w:rPr>
              <w:t>2</w:t>
            </w:r>
          </w:p>
        </w:tc>
        <w:tc>
          <w:tcPr>
            <w:tcW w:w="4831" w:type="dxa"/>
            <w:vAlign w:val="center"/>
          </w:tcPr>
          <w:p>
            <w:pPr>
              <w:jc w:val="left"/>
              <w:rPr>
                <w:rFonts w:hint="eastAsia" w:ascii="宋体" w:hAnsi="宋体" w:eastAsia="宋体" w:cs="宋体"/>
                <w:strike w:val="0"/>
                <w:dstrike w:val="0"/>
                <w:color w:val="auto"/>
                <w:kern w:val="0"/>
                <w:sz w:val="22"/>
                <w:szCs w:val="22"/>
              </w:rPr>
            </w:pPr>
            <w:r>
              <w:rPr>
                <w:rFonts w:hint="eastAsia" w:ascii="华文中宋" w:hAnsi="华文中宋" w:eastAsia="华文中宋" w:cs="华文中宋"/>
                <w:snapToGrid/>
                <w:color w:val="auto"/>
                <w:sz w:val="22"/>
                <w:szCs w:val="22"/>
                <w:lang w:val="en-US" w:eastAsia="zh-CN" w:bidi="ar-SA"/>
              </w:rPr>
              <w:t>具有分析上岗证。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44" w:type="dxa"/>
            <w:vAlign w:val="center"/>
          </w:tcPr>
          <w:p>
            <w:pPr>
              <w:jc w:val="center"/>
              <w:rPr>
                <w:rFonts w:hint="eastAsia" w:ascii="宋体" w:hAnsi="宋体" w:eastAsia="宋体" w:cs="宋体"/>
                <w:strike w:val="0"/>
                <w:dstrike w:val="0"/>
                <w:color w:val="auto"/>
                <w:kern w:val="0"/>
                <w:sz w:val="22"/>
                <w:szCs w:val="22"/>
              </w:rPr>
            </w:pPr>
            <w:r>
              <w:rPr>
                <w:rFonts w:hint="eastAsia" w:ascii="宋体" w:hAnsi="宋体" w:eastAsia="宋体" w:cs="宋体"/>
                <w:strike w:val="0"/>
                <w:dstrike w:val="0"/>
                <w:color w:val="auto"/>
                <w:kern w:val="0"/>
                <w:sz w:val="22"/>
                <w:szCs w:val="22"/>
              </w:rPr>
              <w:t>3</w:t>
            </w:r>
          </w:p>
        </w:tc>
        <w:tc>
          <w:tcPr>
            <w:tcW w:w="2684" w:type="dxa"/>
            <w:vAlign w:val="center"/>
          </w:tcPr>
          <w:p>
            <w:pPr>
              <w:jc w:val="center"/>
              <w:rPr>
                <w:rFonts w:hint="eastAsia" w:ascii="宋体" w:hAnsi="宋体" w:eastAsia="宋体" w:cs="宋体"/>
                <w:strike w:val="0"/>
                <w:dstrike w:val="0"/>
                <w:color w:val="auto"/>
                <w:kern w:val="0"/>
                <w:sz w:val="22"/>
                <w:szCs w:val="22"/>
              </w:rPr>
            </w:pPr>
            <w:r>
              <w:rPr>
                <w:rFonts w:hint="eastAsia" w:ascii="华文中宋" w:hAnsi="华文中宋" w:eastAsia="华文中宋" w:cs="华文中宋"/>
                <w:snapToGrid/>
                <w:color w:val="auto"/>
                <w:sz w:val="22"/>
                <w:szCs w:val="22"/>
                <w:lang w:val="en-US" w:eastAsia="zh-CN" w:bidi="ar-SA"/>
              </w:rPr>
              <w:t>线上值守和巡检人员</w:t>
            </w:r>
          </w:p>
        </w:tc>
        <w:tc>
          <w:tcPr>
            <w:tcW w:w="1013" w:type="dxa"/>
            <w:vAlign w:val="center"/>
          </w:tcPr>
          <w:p>
            <w:pPr>
              <w:jc w:val="center"/>
              <w:rPr>
                <w:rFonts w:hint="eastAsia" w:ascii="宋体" w:hAnsi="宋体" w:eastAsia="宋体" w:cs="宋体"/>
                <w:strike w:val="0"/>
                <w:dstrike w:val="0"/>
                <w:color w:val="auto"/>
                <w:kern w:val="0"/>
                <w:sz w:val="22"/>
                <w:szCs w:val="22"/>
                <w:lang w:eastAsia="zh-CN"/>
              </w:rPr>
            </w:pPr>
            <w:r>
              <w:rPr>
                <w:rFonts w:hint="eastAsia" w:cs="宋体"/>
                <w:strike w:val="0"/>
                <w:dstrike w:val="0"/>
                <w:color w:val="auto"/>
                <w:kern w:val="0"/>
                <w:sz w:val="22"/>
                <w:szCs w:val="22"/>
                <w:lang w:val="en-US" w:eastAsia="zh-CN"/>
              </w:rPr>
              <w:t>2</w:t>
            </w:r>
          </w:p>
        </w:tc>
        <w:tc>
          <w:tcPr>
            <w:tcW w:w="4831" w:type="dxa"/>
            <w:vAlign w:val="center"/>
          </w:tcPr>
          <w:p>
            <w:pPr>
              <w:jc w:val="left"/>
              <w:rPr>
                <w:rFonts w:hint="eastAsia" w:ascii="宋体" w:hAnsi="宋体" w:eastAsia="宋体" w:cs="宋体"/>
                <w:strike w:val="0"/>
                <w:dstrike w:val="0"/>
                <w:color w:val="auto"/>
                <w:kern w:val="0"/>
                <w:sz w:val="22"/>
                <w:szCs w:val="22"/>
              </w:rPr>
            </w:pPr>
            <w:r>
              <w:rPr>
                <w:rFonts w:hint="eastAsia" w:ascii="宋体" w:hAnsi="宋体" w:eastAsia="宋体" w:cs="宋体"/>
                <w:strike w:val="0"/>
                <w:dstrike w:val="0"/>
                <w:color w:val="auto"/>
                <w:kern w:val="0"/>
                <w:sz w:val="22"/>
                <w:szCs w:val="22"/>
              </w:rPr>
              <w:t>要求5</w:t>
            </w:r>
            <w:r>
              <w:rPr>
                <w:rFonts w:hint="eastAsia" w:cs="宋体"/>
                <w:strike w:val="0"/>
                <w:dstrike w:val="0"/>
                <w:color w:val="auto"/>
                <w:kern w:val="0"/>
                <w:sz w:val="22"/>
                <w:szCs w:val="22"/>
                <w:lang w:val="en-US" w:eastAsia="zh-CN"/>
              </w:rPr>
              <w:t>5</w:t>
            </w:r>
            <w:r>
              <w:rPr>
                <w:rFonts w:hint="eastAsia" w:ascii="宋体" w:hAnsi="宋体" w:eastAsia="宋体" w:cs="宋体"/>
                <w:strike w:val="0"/>
                <w:dstrike w:val="0"/>
                <w:color w:val="auto"/>
                <w:kern w:val="0"/>
                <w:sz w:val="22"/>
                <w:szCs w:val="22"/>
              </w:rPr>
              <w:t>周岁以下，高中以上文凭，能吃苦耐劳。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44" w:type="dxa"/>
            <w:vAlign w:val="center"/>
          </w:tcPr>
          <w:p>
            <w:pPr>
              <w:jc w:val="center"/>
              <w:rPr>
                <w:rFonts w:hint="eastAsia" w:ascii="宋体" w:hAnsi="宋体" w:eastAsia="宋体" w:cs="宋体"/>
                <w:strike w:val="0"/>
                <w:dstrike w:val="0"/>
                <w:color w:val="auto"/>
                <w:kern w:val="0"/>
                <w:sz w:val="22"/>
                <w:szCs w:val="22"/>
              </w:rPr>
            </w:pPr>
            <w:r>
              <w:rPr>
                <w:rFonts w:hint="eastAsia" w:ascii="宋体" w:hAnsi="宋体" w:eastAsia="宋体" w:cs="宋体"/>
                <w:strike w:val="0"/>
                <w:dstrike w:val="0"/>
                <w:color w:val="auto"/>
                <w:kern w:val="0"/>
                <w:sz w:val="22"/>
                <w:szCs w:val="22"/>
              </w:rPr>
              <w:t>4</w:t>
            </w:r>
          </w:p>
        </w:tc>
        <w:tc>
          <w:tcPr>
            <w:tcW w:w="2684" w:type="dxa"/>
            <w:vAlign w:val="center"/>
          </w:tcPr>
          <w:p>
            <w:pPr>
              <w:jc w:val="center"/>
              <w:rPr>
                <w:rFonts w:hint="eastAsia" w:ascii="宋体" w:hAnsi="宋体" w:eastAsia="宋体" w:cs="宋体"/>
                <w:strike w:val="0"/>
                <w:dstrike w:val="0"/>
                <w:color w:val="auto"/>
                <w:kern w:val="0"/>
                <w:sz w:val="22"/>
                <w:szCs w:val="22"/>
              </w:rPr>
            </w:pPr>
            <w:r>
              <w:rPr>
                <w:rFonts w:hint="eastAsia" w:ascii="华文中宋" w:hAnsi="华文中宋" w:eastAsia="华文中宋" w:cs="华文中宋"/>
                <w:snapToGrid/>
                <w:color w:val="auto"/>
                <w:sz w:val="22"/>
                <w:szCs w:val="22"/>
                <w:lang w:val="en-US" w:eastAsia="zh-CN" w:bidi="ar-SA"/>
              </w:rPr>
              <w:t>线下巡查人员</w:t>
            </w:r>
          </w:p>
        </w:tc>
        <w:tc>
          <w:tcPr>
            <w:tcW w:w="1013" w:type="dxa"/>
            <w:vAlign w:val="center"/>
          </w:tcPr>
          <w:p>
            <w:pPr>
              <w:jc w:val="center"/>
              <w:rPr>
                <w:rFonts w:hint="default" w:ascii="宋体" w:hAnsi="宋体" w:eastAsia="宋体" w:cs="宋体"/>
                <w:strike w:val="0"/>
                <w:dstrike w:val="0"/>
                <w:color w:val="auto"/>
                <w:kern w:val="0"/>
                <w:sz w:val="22"/>
                <w:szCs w:val="22"/>
                <w:lang w:val="en-US" w:eastAsia="zh-CN"/>
              </w:rPr>
            </w:pPr>
            <w:r>
              <w:rPr>
                <w:rFonts w:hint="eastAsia" w:cs="宋体"/>
                <w:strike w:val="0"/>
                <w:dstrike w:val="0"/>
                <w:color w:val="auto"/>
                <w:kern w:val="0"/>
                <w:sz w:val="22"/>
                <w:szCs w:val="22"/>
                <w:lang w:val="en-US" w:eastAsia="zh-CN"/>
              </w:rPr>
              <w:t>14</w:t>
            </w:r>
          </w:p>
        </w:tc>
        <w:tc>
          <w:tcPr>
            <w:tcW w:w="4831" w:type="dxa"/>
            <w:vAlign w:val="center"/>
          </w:tcPr>
          <w:p>
            <w:pPr>
              <w:jc w:val="left"/>
              <w:rPr>
                <w:rFonts w:hint="eastAsia" w:ascii="宋体" w:hAnsi="宋体" w:eastAsia="宋体" w:cs="宋体"/>
                <w:strike w:val="0"/>
                <w:dstrike w:val="0"/>
                <w:color w:val="auto"/>
                <w:kern w:val="0"/>
                <w:sz w:val="22"/>
                <w:szCs w:val="22"/>
              </w:rPr>
            </w:pPr>
            <w:r>
              <w:rPr>
                <w:rFonts w:hint="eastAsia" w:ascii="华文中宋" w:hAnsi="华文中宋" w:eastAsia="华文中宋" w:cs="华文中宋"/>
                <w:snapToGrid/>
                <w:color w:val="auto"/>
                <w:sz w:val="22"/>
                <w:szCs w:val="22"/>
                <w:lang w:val="en-US" w:eastAsia="zh-CN" w:bidi="ar-SA"/>
              </w:rPr>
              <w:t>负责治污设施监管工作的每个现场组配备至少一名并有两年以上工作经验的人员；其它人员</w:t>
            </w:r>
            <w:r>
              <w:rPr>
                <w:rFonts w:hint="eastAsia" w:ascii="宋体" w:hAnsi="宋体" w:eastAsia="宋体" w:cs="宋体"/>
                <w:strike w:val="0"/>
                <w:dstrike w:val="0"/>
                <w:color w:val="auto"/>
                <w:kern w:val="0"/>
                <w:sz w:val="22"/>
                <w:szCs w:val="22"/>
              </w:rPr>
              <w:t>要求5</w:t>
            </w:r>
            <w:r>
              <w:rPr>
                <w:rFonts w:hint="eastAsia" w:cs="宋体"/>
                <w:strike w:val="0"/>
                <w:dstrike w:val="0"/>
                <w:color w:val="auto"/>
                <w:kern w:val="0"/>
                <w:sz w:val="22"/>
                <w:szCs w:val="22"/>
                <w:lang w:val="en-US" w:eastAsia="zh-CN"/>
              </w:rPr>
              <w:t>5</w:t>
            </w:r>
            <w:r>
              <w:rPr>
                <w:rFonts w:hint="eastAsia" w:ascii="宋体" w:hAnsi="宋体" w:eastAsia="宋体" w:cs="宋体"/>
                <w:strike w:val="0"/>
                <w:dstrike w:val="0"/>
                <w:color w:val="auto"/>
                <w:kern w:val="0"/>
                <w:sz w:val="22"/>
                <w:szCs w:val="22"/>
              </w:rPr>
              <w:t>周岁以下，高中以上文凭，能吃苦耐劳。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4" w:type="dxa"/>
            <w:vAlign w:val="center"/>
          </w:tcPr>
          <w:p>
            <w:pPr>
              <w:jc w:val="center"/>
              <w:rPr>
                <w:rFonts w:hint="eastAsia" w:ascii="宋体" w:hAnsi="宋体" w:eastAsia="宋体" w:cs="宋体"/>
                <w:strike w:val="0"/>
                <w:dstrike w:val="0"/>
                <w:color w:val="auto"/>
                <w:kern w:val="0"/>
                <w:sz w:val="22"/>
                <w:szCs w:val="22"/>
              </w:rPr>
            </w:pPr>
            <w:r>
              <w:rPr>
                <w:rFonts w:hint="eastAsia" w:ascii="宋体" w:hAnsi="宋体" w:eastAsia="宋体" w:cs="宋体"/>
                <w:strike w:val="0"/>
                <w:dstrike w:val="0"/>
                <w:color w:val="auto"/>
                <w:kern w:val="0"/>
                <w:sz w:val="22"/>
                <w:szCs w:val="22"/>
              </w:rPr>
              <w:t>5</w:t>
            </w:r>
          </w:p>
        </w:tc>
        <w:tc>
          <w:tcPr>
            <w:tcW w:w="2684" w:type="dxa"/>
            <w:vAlign w:val="center"/>
          </w:tcPr>
          <w:p>
            <w:pPr>
              <w:jc w:val="center"/>
              <w:rPr>
                <w:rFonts w:hint="default" w:ascii="宋体" w:hAnsi="宋体" w:eastAsia="宋体" w:cs="宋体"/>
                <w:strike w:val="0"/>
                <w:dstrike w:val="0"/>
                <w:color w:val="auto"/>
                <w:kern w:val="0"/>
                <w:sz w:val="22"/>
                <w:szCs w:val="22"/>
                <w:lang w:val="en-US"/>
              </w:rPr>
            </w:pPr>
            <w:r>
              <w:rPr>
                <w:rFonts w:hint="eastAsia" w:ascii="华文中宋" w:hAnsi="华文中宋" w:eastAsia="华文中宋" w:cs="华文中宋"/>
                <w:snapToGrid/>
                <w:color w:val="auto"/>
                <w:sz w:val="22"/>
                <w:szCs w:val="22"/>
                <w:lang w:val="en-US" w:eastAsia="zh-CN" w:bidi="ar-SA"/>
              </w:rPr>
              <w:t>“一场一档案”管理员</w:t>
            </w:r>
          </w:p>
        </w:tc>
        <w:tc>
          <w:tcPr>
            <w:tcW w:w="1013" w:type="dxa"/>
            <w:vAlign w:val="center"/>
          </w:tcPr>
          <w:p>
            <w:pPr>
              <w:jc w:val="center"/>
              <w:rPr>
                <w:rFonts w:hint="eastAsia" w:ascii="宋体" w:hAnsi="宋体" w:eastAsia="宋体" w:cs="宋体"/>
                <w:strike w:val="0"/>
                <w:dstrike w:val="0"/>
                <w:color w:val="auto"/>
                <w:kern w:val="0"/>
                <w:sz w:val="22"/>
                <w:szCs w:val="22"/>
              </w:rPr>
            </w:pPr>
            <w:r>
              <w:rPr>
                <w:rFonts w:hint="eastAsia" w:ascii="宋体" w:hAnsi="宋体" w:eastAsia="宋体" w:cs="宋体"/>
                <w:strike w:val="0"/>
                <w:dstrike w:val="0"/>
                <w:color w:val="auto"/>
                <w:kern w:val="0"/>
                <w:sz w:val="22"/>
                <w:szCs w:val="22"/>
              </w:rPr>
              <w:t>1</w:t>
            </w:r>
          </w:p>
        </w:tc>
        <w:tc>
          <w:tcPr>
            <w:tcW w:w="4831" w:type="dxa"/>
            <w:vAlign w:val="center"/>
          </w:tcPr>
          <w:p>
            <w:pPr>
              <w:jc w:val="left"/>
              <w:rPr>
                <w:rFonts w:hint="eastAsia" w:ascii="宋体" w:hAnsi="宋体" w:eastAsia="宋体" w:cs="宋体"/>
                <w:strike w:val="0"/>
                <w:dstrike w:val="0"/>
                <w:color w:val="auto"/>
                <w:kern w:val="0"/>
                <w:sz w:val="22"/>
                <w:szCs w:val="22"/>
              </w:rPr>
            </w:pPr>
            <w:r>
              <w:rPr>
                <w:rFonts w:hint="eastAsia" w:ascii="华文中宋" w:hAnsi="华文中宋" w:eastAsia="华文中宋" w:cs="华文中宋"/>
                <w:snapToGrid/>
                <w:color w:val="auto"/>
                <w:sz w:val="22"/>
                <w:szCs w:val="22"/>
                <w:lang w:val="en-US" w:eastAsia="zh-CN" w:bidi="ar-SA"/>
              </w:rPr>
              <w:t>大专及以上学历，常驻衢州市生态环境局龙游分局。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528" w:type="dxa"/>
            <w:gridSpan w:val="2"/>
            <w:vAlign w:val="center"/>
          </w:tcPr>
          <w:p>
            <w:pPr>
              <w:jc w:val="center"/>
              <w:rPr>
                <w:rFonts w:hint="default" w:ascii="华文中宋" w:hAnsi="华文中宋" w:eastAsia="华文中宋" w:cs="华文中宋"/>
                <w:snapToGrid/>
                <w:color w:val="auto"/>
                <w:sz w:val="22"/>
                <w:szCs w:val="22"/>
                <w:lang w:val="en-US" w:eastAsia="zh-CN" w:bidi="ar-SA"/>
              </w:rPr>
            </w:pPr>
            <w:r>
              <w:rPr>
                <w:rFonts w:hint="eastAsia" w:ascii="华文中宋" w:hAnsi="华文中宋" w:eastAsia="华文中宋" w:cs="华文中宋"/>
                <w:snapToGrid/>
                <w:color w:val="auto"/>
                <w:sz w:val="22"/>
                <w:szCs w:val="22"/>
                <w:lang w:val="en-US" w:eastAsia="zh-CN" w:bidi="ar-SA"/>
              </w:rPr>
              <w:t>合计</w:t>
            </w:r>
          </w:p>
        </w:tc>
        <w:tc>
          <w:tcPr>
            <w:tcW w:w="5844" w:type="dxa"/>
            <w:gridSpan w:val="2"/>
            <w:vAlign w:val="center"/>
          </w:tcPr>
          <w:p>
            <w:pPr>
              <w:ind w:firstLine="440" w:firstLineChars="200"/>
              <w:jc w:val="left"/>
              <w:rPr>
                <w:rFonts w:hint="default" w:ascii="华文中宋" w:hAnsi="华文中宋" w:eastAsia="华文中宋" w:cs="华文中宋"/>
                <w:snapToGrid/>
                <w:color w:val="auto"/>
                <w:sz w:val="22"/>
                <w:szCs w:val="22"/>
                <w:lang w:val="en-US" w:eastAsia="zh-CN" w:bidi="ar-SA"/>
              </w:rPr>
            </w:pPr>
            <w:r>
              <w:rPr>
                <w:rFonts w:hint="eastAsia" w:cs="宋体"/>
                <w:strike w:val="0"/>
                <w:dstrike w:val="0"/>
                <w:color w:val="auto"/>
                <w:kern w:val="0"/>
                <w:sz w:val="22"/>
                <w:szCs w:val="22"/>
                <w:lang w:val="en-US" w:eastAsia="zh-CN"/>
              </w:rPr>
              <w:t>20人</w:t>
            </w:r>
          </w:p>
        </w:tc>
      </w:tr>
    </w:tbl>
    <w:p>
      <w:pPr>
        <w:adjustRightInd w:val="0"/>
        <w:snapToGrid w:val="0"/>
        <w:spacing w:line="460" w:lineRule="exact"/>
        <w:rPr>
          <w:rFonts w:hint="eastAsia" w:ascii="华文中宋" w:hAnsi="华文中宋" w:eastAsia="华文中宋" w:cs="华文中宋"/>
          <w:snapToGrid/>
          <w:color w:val="auto"/>
          <w:sz w:val="22"/>
          <w:szCs w:val="22"/>
          <w:lang w:val="en-US" w:eastAsia="zh-CN" w:bidi="ar-SA"/>
        </w:rPr>
      </w:pPr>
      <w:r>
        <w:rPr>
          <w:rFonts w:hint="eastAsia" w:ascii="华文中宋" w:hAnsi="华文中宋" w:eastAsia="华文中宋" w:cs="华文中宋"/>
          <w:snapToGrid/>
          <w:color w:val="auto"/>
          <w:sz w:val="22"/>
          <w:szCs w:val="22"/>
          <w:lang w:val="en-US" w:eastAsia="zh-CN" w:bidi="ar-SA"/>
        </w:rPr>
        <w:t>2、设备配备及其它：</w:t>
      </w:r>
    </w:p>
    <w:tbl>
      <w:tblPr>
        <w:tblStyle w:val="43"/>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700"/>
        <w:gridCol w:w="1033"/>
        <w:gridCol w:w="4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72" w:type="dxa"/>
            <w:vAlign w:val="center"/>
          </w:tcPr>
          <w:p>
            <w:pPr>
              <w:jc w:val="center"/>
              <w:rPr>
                <w:rFonts w:hint="eastAsia" w:ascii="宋体" w:hAnsi="宋体" w:eastAsia="宋体" w:cs="宋体"/>
                <w:strike w:val="0"/>
                <w:dstrike w:val="0"/>
                <w:color w:val="auto"/>
                <w:kern w:val="0"/>
                <w:sz w:val="22"/>
                <w:szCs w:val="22"/>
              </w:rPr>
            </w:pPr>
            <w:r>
              <w:rPr>
                <w:rFonts w:hint="eastAsia" w:ascii="宋体" w:hAnsi="宋体" w:eastAsia="宋体" w:cs="宋体"/>
                <w:strike w:val="0"/>
                <w:dstrike w:val="0"/>
                <w:color w:val="auto"/>
                <w:kern w:val="0"/>
                <w:sz w:val="22"/>
                <w:szCs w:val="22"/>
              </w:rPr>
              <w:t>序号</w:t>
            </w:r>
          </w:p>
        </w:tc>
        <w:tc>
          <w:tcPr>
            <w:tcW w:w="2700" w:type="dxa"/>
            <w:vAlign w:val="center"/>
          </w:tcPr>
          <w:p>
            <w:pPr>
              <w:jc w:val="center"/>
              <w:rPr>
                <w:rFonts w:hint="default" w:ascii="宋体" w:hAnsi="宋体" w:eastAsia="宋体" w:cs="宋体"/>
                <w:strike w:val="0"/>
                <w:dstrike w:val="0"/>
                <w:color w:val="auto"/>
                <w:kern w:val="0"/>
                <w:sz w:val="22"/>
                <w:szCs w:val="22"/>
                <w:lang w:val="en-US" w:eastAsia="zh-CN"/>
              </w:rPr>
            </w:pPr>
            <w:r>
              <w:rPr>
                <w:rFonts w:hint="eastAsia" w:cs="宋体"/>
                <w:strike w:val="0"/>
                <w:dstrike w:val="0"/>
                <w:color w:val="auto"/>
                <w:kern w:val="0"/>
                <w:sz w:val="22"/>
                <w:szCs w:val="22"/>
                <w:lang w:val="en-US" w:eastAsia="zh-CN"/>
              </w:rPr>
              <w:t>设备名称</w:t>
            </w:r>
          </w:p>
        </w:tc>
        <w:tc>
          <w:tcPr>
            <w:tcW w:w="1033" w:type="dxa"/>
            <w:vAlign w:val="center"/>
          </w:tcPr>
          <w:p>
            <w:pPr>
              <w:jc w:val="center"/>
              <w:rPr>
                <w:rFonts w:hint="default" w:ascii="宋体" w:hAnsi="宋体" w:eastAsia="宋体" w:cs="宋体"/>
                <w:strike w:val="0"/>
                <w:dstrike w:val="0"/>
                <w:color w:val="auto"/>
                <w:kern w:val="0"/>
                <w:sz w:val="22"/>
                <w:szCs w:val="22"/>
                <w:lang w:val="en-US" w:eastAsia="zh-CN"/>
              </w:rPr>
            </w:pPr>
            <w:r>
              <w:rPr>
                <w:rFonts w:hint="eastAsia" w:cs="宋体"/>
                <w:strike w:val="0"/>
                <w:dstrike w:val="0"/>
                <w:color w:val="auto"/>
                <w:kern w:val="0"/>
                <w:sz w:val="22"/>
                <w:szCs w:val="22"/>
                <w:lang w:val="en-US" w:eastAsia="zh-CN"/>
              </w:rPr>
              <w:t>数量</w:t>
            </w:r>
          </w:p>
        </w:tc>
        <w:tc>
          <w:tcPr>
            <w:tcW w:w="4789" w:type="dxa"/>
            <w:vAlign w:val="center"/>
          </w:tcPr>
          <w:p>
            <w:pPr>
              <w:jc w:val="center"/>
              <w:rPr>
                <w:rFonts w:hint="eastAsia" w:ascii="宋体" w:hAnsi="宋体" w:eastAsia="宋体" w:cs="宋体"/>
                <w:strike w:val="0"/>
                <w:dstrike w:val="0"/>
                <w:color w:val="auto"/>
                <w:kern w:val="0"/>
                <w:sz w:val="22"/>
                <w:szCs w:val="22"/>
              </w:rPr>
            </w:pPr>
            <w:r>
              <w:rPr>
                <w:rFonts w:hint="eastAsia" w:ascii="宋体" w:hAnsi="宋体" w:eastAsia="宋体" w:cs="宋体"/>
                <w:strike w:val="0"/>
                <w:dstrike w:val="0"/>
                <w:color w:val="auto"/>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72" w:type="dxa"/>
            <w:vAlign w:val="center"/>
          </w:tcPr>
          <w:p>
            <w:pPr>
              <w:jc w:val="center"/>
              <w:rPr>
                <w:rFonts w:hint="eastAsia" w:ascii="宋体" w:hAnsi="宋体" w:eastAsia="宋体" w:cs="宋体"/>
                <w:strike w:val="0"/>
                <w:dstrike w:val="0"/>
                <w:color w:val="auto"/>
                <w:kern w:val="0"/>
                <w:sz w:val="22"/>
                <w:szCs w:val="22"/>
              </w:rPr>
            </w:pPr>
            <w:r>
              <w:rPr>
                <w:rFonts w:hint="eastAsia" w:ascii="宋体" w:hAnsi="宋体" w:eastAsia="宋体" w:cs="宋体"/>
                <w:strike w:val="0"/>
                <w:dstrike w:val="0"/>
                <w:color w:val="auto"/>
                <w:kern w:val="0"/>
                <w:sz w:val="22"/>
                <w:szCs w:val="22"/>
              </w:rPr>
              <w:t>1</w:t>
            </w:r>
          </w:p>
        </w:tc>
        <w:tc>
          <w:tcPr>
            <w:tcW w:w="2700" w:type="dxa"/>
            <w:vAlign w:val="center"/>
          </w:tcPr>
          <w:p>
            <w:pPr>
              <w:jc w:val="center"/>
              <w:rPr>
                <w:rFonts w:hint="eastAsia" w:ascii="宋体" w:hAnsi="宋体" w:eastAsia="宋体" w:cs="宋体"/>
                <w:strike w:val="0"/>
                <w:dstrike w:val="0"/>
                <w:color w:val="auto"/>
                <w:kern w:val="0"/>
                <w:sz w:val="22"/>
                <w:szCs w:val="22"/>
              </w:rPr>
            </w:pPr>
            <w:r>
              <w:rPr>
                <w:rFonts w:hint="eastAsia" w:ascii="华文中宋" w:hAnsi="华文中宋" w:eastAsia="华文中宋" w:cs="华文中宋"/>
                <w:snapToGrid/>
                <w:color w:val="auto"/>
                <w:sz w:val="22"/>
                <w:szCs w:val="22"/>
                <w:lang w:val="en-US" w:eastAsia="zh-CN" w:bidi="ar-SA"/>
              </w:rPr>
              <w:t>监管服务车</w:t>
            </w:r>
          </w:p>
        </w:tc>
        <w:tc>
          <w:tcPr>
            <w:tcW w:w="1033" w:type="dxa"/>
            <w:vAlign w:val="center"/>
          </w:tcPr>
          <w:p>
            <w:pPr>
              <w:jc w:val="center"/>
              <w:rPr>
                <w:rFonts w:hint="default" w:ascii="宋体" w:hAnsi="宋体" w:eastAsia="宋体" w:cs="宋体"/>
                <w:strike w:val="0"/>
                <w:dstrike w:val="0"/>
                <w:color w:val="auto"/>
                <w:kern w:val="0"/>
                <w:sz w:val="22"/>
                <w:szCs w:val="22"/>
                <w:lang w:val="en-US" w:eastAsia="zh-CN"/>
              </w:rPr>
            </w:pPr>
            <w:r>
              <w:rPr>
                <w:rFonts w:hint="eastAsia" w:cs="宋体"/>
                <w:strike w:val="0"/>
                <w:dstrike w:val="0"/>
                <w:color w:val="auto"/>
                <w:kern w:val="0"/>
                <w:sz w:val="22"/>
                <w:szCs w:val="22"/>
                <w:lang w:val="en-US" w:eastAsia="zh-CN"/>
              </w:rPr>
              <w:t>7辆</w:t>
            </w:r>
          </w:p>
        </w:tc>
        <w:tc>
          <w:tcPr>
            <w:tcW w:w="4789" w:type="dxa"/>
            <w:vAlign w:val="center"/>
          </w:tcPr>
          <w:p>
            <w:pPr>
              <w:jc w:val="left"/>
              <w:rPr>
                <w:rFonts w:hint="default" w:ascii="宋体" w:hAnsi="宋体" w:eastAsia="宋体" w:cs="宋体"/>
                <w:strike w:val="0"/>
                <w:dstrike w:val="0"/>
                <w:color w:val="auto"/>
                <w:kern w:val="0"/>
                <w:sz w:val="22"/>
                <w:szCs w:val="22"/>
                <w:lang w:val="en-US" w:eastAsia="zh-CN"/>
              </w:rPr>
            </w:pPr>
            <w:r>
              <w:rPr>
                <w:rFonts w:hint="eastAsia" w:ascii="华文中宋" w:hAnsi="华文中宋" w:eastAsia="华文中宋" w:cs="华文中宋"/>
                <w:color w:val="auto"/>
                <w:sz w:val="22"/>
                <w:szCs w:val="22"/>
                <w:lang w:val="en-US" w:eastAsia="zh-CN"/>
              </w:rPr>
              <w:t>适合乡间小路行驶车辆。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72" w:type="dxa"/>
            <w:vAlign w:val="center"/>
          </w:tcPr>
          <w:p>
            <w:pPr>
              <w:jc w:val="center"/>
              <w:rPr>
                <w:rFonts w:hint="eastAsia" w:ascii="宋体" w:hAnsi="宋体" w:eastAsia="宋体" w:cs="宋体"/>
                <w:strike w:val="0"/>
                <w:dstrike w:val="0"/>
                <w:color w:val="auto"/>
                <w:kern w:val="0"/>
                <w:sz w:val="22"/>
                <w:szCs w:val="22"/>
              </w:rPr>
            </w:pPr>
            <w:r>
              <w:rPr>
                <w:rFonts w:hint="eastAsia" w:ascii="宋体" w:hAnsi="宋体" w:eastAsia="宋体" w:cs="宋体"/>
                <w:strike w:val="0"/>
                <w:dstrike w:val="0"/>
                <w:color w:val="auto"/>
                <w:kern w:val="0"/>
                <w:sz w:val="22"/>
                <w:szCs w:val="22"/>
              </w:rPr>
              <w:t>2</w:t>
            </w:r>
          </w:p>
        </w:tc>
        <w:tc>
          <w:tcPr>
            <w:tcW w:w="2700" w:type="dxa"/>
            <w:vAlign w:val="center"/>
          </w:tcPr>
          <w:p>
            <w:pPr>
              <w:jc w:val="center"/>
              <w:rPr>
                <w:rFonts w:hint="eastAsia" w:ascii="宋体" w:hAnsi="宋体" w:eastAsia="宋体" w:cs="宋体"/>
                <w:strike w:val="0"/>
                <w:dstrike w:val="0"/>
                <w:color w:val="auto"/>
                <w:kern w:val="0"/>
                <w:sz w:val="22"/>
                <w:szCs w:val="22"/>
              </w:rPr>
            </w:pPr>
            <w:r>
              <w:rPr>
                <w:rFonts w:hint="eastAsia" w:ascii="华文中宋" w:hAnsi="华文中宋" w:eastAsia="华文中宋" w:cs="华文中宋"/>
                <w:snapToGrid/>
                <w:color w:val="auto"/>
                <w:sz w:val="22"/>
                <w:szCs w:val="22"/>
                <w:lang w:val="en-US" w:eastAsia="zh-CN" w:bidi="ar-SA"/>
              </w:rPr>
              <w:t>无人机</w:t>
            </w:r>
          </w:p>
        </w:tc>
        <w:tc>
          <w:tcPr>
            <w:tcW w:w="1033" w:type="dxa"/>
            <w:vAlign w:val="center"/>
          </w:tcPr>
          <w:p>
            <w:pPr>
              <w:jc w:val="center"/>
              <w:rPr>
                <w:rFonts w:hint="default" w:ascii="宋体" w:hAnsi="宋体" w:eastAsia="宋体" w:cs="宋体"/>
                <w:strike w:val="0"/>
                <w:dstrike w:val="0"/>
                <w:color w:val="auto"/>
                <w:kern w:val="0"/>
                <w:sz w:val="22"/>
                <w:szCs w:val="22"/>
                <w:lang w:val="en-US" w:eastAsia="zh-CN"/>
              </w:rPr>
            </w:pPr>
            <w:r>
              <w:rPr>
                <w:rFonts w:hint="eastAsia" w:cs="宋体"/>
                <w:strike w:val="0"/>
                <w:dstrike w:val="0"/>
                <w:color w:val="auto"/>
                <w:kern w:val="0"/>
                <w:sz w:val="22"/>
                <w:szCs w:val="22"/>
                <w:lang w:val="en-US" w:eastAsia="zh-CN"/>
              </w:rPr>
              <w:t>2台</w:t>
            </w:r>
          </w:p>
        </w:tc>
        <w:tc>
          <w:tcPr>
            <w:tcW w:w="4789" w:type="dxa"/>
            <w:vAlign w:val="center"/>
          </w:tcPr>
          <w:p>
            <w:pPr>
              <w:jc w:val="left"/>
              <w:rPr>
                <w:rFonts w:hint="eastAsia" w:ascii="宋体" w:hAnsi="宋体" w:eastAsia="宋体" w:cs="宋体"/>
                <w:strike w:val="0"/>
                <w:dstrike w:val="0"/>
                <w:color w:val="auto"/>
                <w:kern w:val="0"/>
                <w:sz w:val="22"/>
                <w:szCs w:val="22"/>
              </w:rPr>
            </w:pPr>
            <w:r>
              <w:rPr>
                <w:rFonts w:hint="eastAsia" w:ascii="华文中宋" w:hAnsi="华文中宋" w:eastAsia="华文中宋" w:cs="华文中宋"/>
                <w:snapToGrid/>
                <w:color w:val="auto"/>
                <w:sz w:val="22"/>
                <w:szCs w:val="22"/>
                <w:lang w:val="en-US" w:eastAsia="zh-CN" w:bidi="ar-SA"/>
              </w:rPr>
              <w:t>品牌大疆，有效像素</w:t>
            </w:r>
            <w:r>
              <w:rPr>
                <w:rFonts w:hint="default" w:ascii="Arial" w:hAnsi="Arial" w:eastAsia="华文中宋" w:cs="Arial"/>
                <w:snapToGrid/>
                <w:color w:val="auto"/>
                <w:sz w:val="22"/>
                <w:szCs w:val="22"/>
                <w:lang w:val="en-US" w:eastAsia="zh-CN" w:bidi="ar-SA"/>
              </w:rPr>
              <w:t>≥</w:t>
            </w:r>
            <w:r>
              <w:rPr>
                <w:rFonts w:hint="eastAsia" w:ascii="华文中宋" w:hAnsi="华文中宋" w:eastAsia="华文中宋" w:cs="华文中宋"/>
                <w:snapToGrid/>
                <w:color w:val="auto"/>
                <w:sz w:val="22"/>
                <w:szCs w:val="22"/>
                <w:lang w:val="en-US" w:eastAsia="zh-CN" w:bidi="ar-SA"/>
              </w:rPr>
              <w:t>2000万，实时图传质量</w:t>
            </w:r>
            <w:r>
              <w:rPr>
                <w:rFonts w:hint="default" w:ascii="Arial" w:hAnsi="Arial" w:eastAsia="华文中宋" w:cs="Arial"/>
                <w:snapToGrid/>
                <w:color w:val="auto"/>
                <w:sz w:val="22"/>
                <w:szCs w:val="22"/>
                <w:lang w:val="en-US" w:eastAsia="zh-CN" w:bidi="ar-SA"/>
              </w:rPr>
              <w:t>≥</w:t>
            </w:r>
            <w:r>
              <w:rPr>
                <w:rFonts w:hint="eastAsia" w:ascii="华文中宋" w:hAnsi="华文中宋" w:eastAsia="华文中宋" w:cs="华文中宋"/>
                <w:snapToGrid/>
                <w:color w:val="auto"/>
                <w:sz w:val="22"/>
                <w:szCs w:val="22"/>
                <w:lang w:val="en-US" w:eastAsia="zh-CN" w:bidi="ar-SA"/>
              </w:rPr>
              <w:t>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2" w:type="dxa"/>
            <w:vAlign w:val="center"/>
          </w:tcPr>
          <w:p>
            <w:pPr>
              <w:jc w:val="center"/>
              <w:rPr>
                <w:rFonts w:hint="eastAsia" w:ascii="宋体" w:hAnsi="宋体" w:eastAsia="宋体" w:cs="宋体"/>
                <w:strike w:val="0"/>
                <w:dstrike w:val="0"/>
                <w:color w:val="auto"/>
                <w:kern w:val="0"/>
                <w:sz w:val="22"/>
                <w:szCs w:val="22"/>
              </w:rPr>
            </w:pPr>
            <w:r>
              <w:rPr>
                <w:rFonts w:hint="eastAsia" w:ascii="宋体" w:hAnsi="宋体" w:eastAsia="宋体" w:cs="宋体"/>
                <w:strike w:val="0"/>
                <w:dstrike w:val="0"/>
                <w:color w:val="auto"/>
                <w:kern w:val="0"/>
                <w:sz w:val="22"/>
                <w:szCs w:val="22"/>
              </w:rPr>
              <w:t>3</w:t>
            </w:r>
          </w:p>
        </w:tc>
        <w:tc>
          <w:tcPr>
            <w:tcW w:w="2700" w:type="dxa"/>
            <w:vAlign w:val="center"/>
          </w:tcPr>
          <w:p>
            <w:pPr>
              <w:jc w:val="center"/>
              <w:rPr>
                <w:rFonts w:hint="eastAsia" w:ascii="宋体" w:hAnsi="宋体" w:eastAsia="宋体" w:cs="宋体"/>
                <w:strike w:val="0"/>
                <w:dstrike w:val="0"/>
                <w:color w:val="auto"/>
                <w:kern w:val="0"/>
                <w:sz w:val="22"/>
                <w:szCs w:val="22"/>
              </w:rPr>
            </w:pPr>
            <w:r>
              <w:rPr>
                <w:rFonts w:hint="eastAsia" w:ascii="华文中宋" w:hAnsi="华文中宋" w:eastAsia="华文中宋" w:cs="华文中宋"/>
                <w:snapToGrid/>
                <w:color w:val="auto"/>
                <w:sz w:val="22"/>
                <w:szCs w:val="22"/>
                <w:lang w:val="en-US" w:eastAsia="zh-CN" w:bidi="ar-SA"/>
              </w:rPr>
              <w:t>便携式水质检测仪</w:t>
            </w:r>
          </w:p>
        </w:tc>
        <w:tc>
          <w:tcPr>
            <w:tcW w:w="1033" w:type="dxa"/>
            <w:vAlign w:val="center"/>
          </w:tcPr>
          <w:p>
            <w:pPr>
              <w:jc w:val="center"/>
              <w:rPr>
                <w:rFonts w:hint="eastAsia" w:ascii="宋体" w:hAnsi="宋体" w:eastAsia="宋体" w:cs="宋体"/>
                <w:strike w:val="0"/>
                <w:dstrike w:val="0"/>
                <w:color w:val="auto"/>
                <w:kern w:val="0"/>
                <w:sz w:val="22"/>
                <w:szCs w:val="22"/>
                <w:lang w:eastAsia="zh-CN"/>
              </w:rPr>
            </w:pPr>
            <w:r>
              <w:rPr>
                <w:rFonts w:hint="eastAsia" w:ascii="华文中宋" w:hAnsi="华文中宋" w:eastAsia="华文中宋" w:cs="华文中宋"/>
                <w:snapToGrid/>
                <w:color w:val="auto"/>
                <w:sz w:val="22"/>
                <w:szCs w:val="22"/>
                <w:lang w:val="en-US" w:eastAsia="zh-CN" w:bidi="ar-SA"/>
              </w:rPr>
              <w:t>1台</w:t>
            </w:r>
          </w:p>
        </w:tc>
        <w:tc>
          <w:tcPr>
            <w:tcW w:w="4789" w:type="dxa"/>
            <w:vAlign w:val="center"/>
          </w:tcPr>
          <w:p>
            <w:pPr>
              <w:jc w:val="left"/>
              <w:rPr>
                <w:rFonts w:hint="eastAsia" w:ascii="宋体" w:hAnsi="宋体" w:eastAsia="宋体" w:cs="宋体"/>
                <w:strike w:val="0"/>
                <w:dstrike w:val="0"/>
                <w:color w:val="auto"/>
                <w:kern w:val="0"/>
                <w:sz w:val="22"/>
                <w:szCs w:val="22"/>
              </w:rPr>
            </w:pPr>
            <w:r>
              <w:rPr>
                <w:rFonts w:hint="eastAsia" w:ascii="华文中宋" w:hAnsi="华文中宋" w:eastAsia="华文中宋" w:cs="华文中宋"/>
                <w:snapToGrid/>
                <w:color w:val="auto"/>
                <w:sz w:val="22"/>
                <w:szCs w:val="22"/>
                <w:lang w:val="en-US" w:eastAsia="zh-CN" w:bidi="ar-SA"/>
              </w:rPr>
              <w:t>能检测化学需氧量、氨氮指标。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72" w:type="dxa"/>
            <w:vAlign w:val="center"/>
          </w:tcPr>
          <w:p>
            <w:pPr>
              <w:jc w:val="center"/>
              <w:rPr>
                <w:rFonts w:hint="eastAsia" w:ascii="宋体" w:hAnsi="宋体" w:eastAsia="宋体" w:cs="宋体"/>
                <w:strike w:val="0"/>
                <w:dstrike w:val="0"/>
                <w:snapToGrid w:val="0"/>
                <w:color w:val="auto"/>
                <w:kern w:val="0"/>
                <w:sz w:val="22"/>
                <w:szCs w:val="22"/>
                <w:lang w:val="en-US" w:eastAsia="zh-CN" w:bidi="ar-SA"/>
              </w:rPr>
            </w:pPr>
            <w:r>
              <w:rPr>
                <w:rFonts w:hint="eastAsia" w:ascii="宋体" w:hAnsi="宋体" w:eastAsia="宋体" w:cs="宋体"/>
                <w:strike w:val="0"/>
                <w:dstrike w:val="0"/>
                <w:color w:val="auto"/>
                <w:kern w:val="0"/>
                <w:sz w:val="22"/>
                <w:szCs w:val="22"/>
              </w:rPr>
              <w:t>4</w:t>
            </w:r>
          </w:p>
        </w:tc>
        <w:tc>
          <w:tcPr>
            <w:tcW w:w="2700" w:type="dxa"/>
            <w:vAlign w:val="center"/>
          </w:tcPr>
          <w:p>
            <w:pPr>
              <w:jc w:val="center"/>
              <w:rPr>
                <w:rFonts w:hint="eastAsia" w:ascii="华文中宋" w:hAnsi="华文中宋" w:eastAsia="华文中宋" w:cs="华文中宋"/>
                <w:color w:val="auto"/>
                <w:sz w:val="22"/>
                <w:szCs w:val="22"/>
              </w:rPr>
            </w:pPr>
            <w:r>
              <w:rPr>
                <w:rFonts w:hint="eastAsia" w:ascii="华文中宋" w:hAnsi="华文中宋" w:eastAsia="华文中宋" w:cs="华文中宋"/>
                <w:sz w:val="22"/>
                <w:szCs w:val="22"/>
              </w:rPr>
              <w:t>配备实验室</w:t>
            </w:r>
          </w:p>
        </w:tc>
        <w:tc>
          <w:tcPr>
            <w:tcW w:w="1033" w:type="dxa"/>
            <w:vAlign w:val="center"/>
          </w:tcPr>
          <w:p>
            <w:pPr>
              <w:jc w:val="center"/>
              <w:rPr>
                <w:rFonts w:hint="default" w:cs="宋体"/>
                <w:strike w:val="0"/>
                <w:dstrike w:val="0"/>
                <w:color w:val="auto"/>
                <w:kern w:val="0"/>
                <w:sz w:val="22"/>
                <w:szCs w:val="22"/>
                <w:lang w:val="en-US" w:eastAsia="zh-CN"/>
              </w:rPr>
            </w:pPr>
            <w:r>
              <w:rPr>
                <w:rFonts w:hint="eastAsia" w:cs="宋体"/>
                <w:strike w:val="0"/>
                <w:dstrike w:val="0"/>
                <w:color w:val="auto"/>
                <w:kern w:val="0"/>
                <w:sz w:val="22"/>
                <w:szCs w:val="22"/>
                <w:lang w:val="en-US" w:eastAsia="zh-CN"/>
              </w:rPr>
              <w:t>1个</w:t>
            </w:r>
          </w:p>
        </w:tc>
        <w:tc>
          <w:tcPr>
            <w:tcW w:w="4789" w:type="dxa"/>
            <w:vAlign w:val="center"/>
          </w:tcPr>
          <w:p>
            <w:pPr>
              <w:adjustRightInd w:val="0"/>
              <w:snapToGrid w:val="0"/>
              <w:spacing w:line="460" w:lineRule="exact"/>
              <w:rPr>
                <w:rFonts w:hint="eastAsia" w:ascii="华文中宋" w:hAnsi="华文中宋" w:eastAsia="华文中宋" w:cs="华文中宋"/>
                <w:color w:val="auto"/>
                <w:sz w:val="22"/>
                <w:szCs w:val="22"/>
              </w:rPr>
            </w:pPr>
            <w:r>
              <w:rPr>
                <w:rFonts w:hint="eastAsia" w:ascii="华文中宋" w:hAnsi="华文中宋" w:eastAsia="华文中宋" w:cs="华文中宋"/>
                <w:sz w:val="22"/>
                <w:szCs w:val="22"/>
              </w:rPr>
              <w:t>按国家标准建设，可满足</w:t>
            </w:r>
            <w:r>
              <w:rPr>
                <w:rFonts w:ascii="华文中宋" w:hAnsi="华文中宋" w:eastAsia="华文中宋" w:cs="华文中宋"/>
                <w:sz w:val="22"/>
                <w:szCs w:val="22"/>
              </w:rPr>
              <w:t>pH</w:t>
            </w:r>
            <w:r>
              <w:rPr>
                <w:rFonts w:hint="eastAsia" w:ascii="华文中宋" w:hAnsi="华文中宋" w:eastAsia="华文中宋" w:cs="华文中宋"/>
                <w:color w:val="auto"/>
                <w:sz w:val="22"/>
                <w:szCs w:val="22"/>
              </w:rPr>
              <w:t>、</w:t>
            </w:r>
            <w:r>
              <w:rPr>
                <w:rFonts w:hint="eastAsia" w:ascii="华文中宋" w:hAnsi="华文中宋" w:eastAsia="华文中宋" w:cs="华文中宋"/>
                <w:snapToGrid/>
                <w:color w:val="auto"/>
                <w:sz w:val="22"/>
                <w:szCs w:val="22"/>
                <w:lang w:val="en-US" w:eastAsia="zh-CN" w:bidi="ar-SA"/>
              </w:rPr>
              <w:t>化学需氧量</w:t>
            </w:r>
            <w:r>
              <w:rPr>
                <w:rFonts w:hint="eastAsia" w:ascii="华文中宋" w:hAnsi="华文中宋" w:eastAsia="华文中宋" w:cs="华文中宋"/>
                <w:color w:val="auto"/>
                <w:sz w:val="22"/>
                <w:szCs w:val="22"/>
              </w:rPr>
              <w:t>、</w:t>
            </w:r>
            <w:r>
              <w:rPr>
                <w:rFonts w:hint="eastAsia" w:ascii="华文中宋" w:hAnsi="华文中宋" w:eastAsia="华文中宋" w:cs="华文中宋"/>
                <w:sz w:val="22"/>
                <w:szCs w:val="22"/>
              </w:rPr>
              <w:t>氨氮、总磷等检测需要。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72" w:type="dxa"/>
            <w:vAlign w:val="center"/>
          </w:tcPr>
          <w:p>
            <w:pPr>
              <w:jc w:val="center"/>
              <w:rPr>
                <w:rFonts w:hint="eastAsia" w:ascii="宋体" w:hAnsi="宋体" w:eastAsia="宋体" w:cs="宋体"/>
                <w:strike w:val="0"/>
                <w:dstrike w:val="0"/>
                <w:snapToGrid w:val="0"/>
                <w:color w:val="auto"/>
                <w:kern w:val="0"/>
                <w:sz w:val="22"/>
                <w:szCs w:val="22"/>
                <w:lang w:val="en-US" w:eastAsia="zh-CN" w:bidi="ar-SA"/>
              </w:rPr>
            </w:pPr>
            <w:r>
              <w:rPr>
                <w:rFonts w:hint="eastAsia" w:ascii="宋体" w:hAnsi="宋体" w:eastAsia="宋体" w:cs="宋体"/>
                <w:strike w:val="0"/>
                <w:dstrike w:val="0"/>
                <w:color w:val="auto"/>
                <w:kern w:val="0"/>
                <w:sz w:val="22"/>
                <w:szCs w:val="22"/>
              </w:rPr>
              <w:t>5</w:t>
            </w:r>
          </w:p>
        </w:tc>
        <w:tc>
          <w:tcPr>
            <w:tcW w:w="2700" w:type="dxa"/>
            <w:vAlign w:val="center"/>
          </w:tcPr>
          <w:p>
            <w:pPr>
              <w:jc w:val="center"/>
              <w:rPr>
                <w:rFonts w:hint="eastAsia" w:ascii="华文中宋" w:hAnsi="华文中宋" w:eastAsia="华文中宋" w:cs="华文中宋"/>
                <w:color w:val="auto"/>
                <w:sz w:val="22"/>
                <w:szCs w:val="22"/>
              </w:rPr>
            </w:pPr>
            <w:r>
              <w:rPr>
                <w:rFonts w:hint="eastAsia" w:ascii="华文中宋" w:hAnsi="华文中宋" w:eastAsia="华文中宋" w:cs="华文中宋"/>
                <w:color w:val="auto"/>
                <w:sz w:val="22"/>
                <w:szCs w:val="22"/>
              </w:rPr>
              <w:t>配备服务器和</w:t>
            </w:r>
          </w:p>
          <w:p>
            <w:pPr>
              <w:jc w:val="center"/>
              <w:rPr>
                <w:rFonts w:hint="eastAsia" w:ascii="宋体" w:hAnsi="宋体" w:eastAsia="宋体" w:cs="宋体"/>
                <w:strike w:val="0"/>
                <w:dstrike w:val="0"/>
                <w:color w:val="auto"/>
                <w:kern w:val="0"/>
                <w:sz w:val="22"/>
                <w:szCs w:val="22"/>
              </w:rPr>
            </w:pPr>
            <w:r>
              <w:rPr>
                <w:rFonts w:hint="eastAsia" w:ascii="华文中宋" w:hAnsi="华文中宋" w:eastAsia="华文中宋" w:cs="华文中宋"/>
                <w:color w:val="auto"/>
                <w:sz w:val="22"/>
                <w:szCs w:val="22"/>
              </w:rPr>
              <w:t>平台监控中心</w:t>
            </w:r>
          </w:p>
        </w:tc>
        <w:tc>
          <w:tcPr>
            <w:tcW w:w="1033" w:type="dxa"/>
            <w:vAlign w:val="center"/>
          </w:tcPr>
          <w:p>
            <w:pPr>
              <w:jc w:val="center"/>
              <w:rPr>
                <w:rFonts w:hint="default" w:ascii="宋体" w:hAnsi="宋体" w:eastAsia="宋体" w:cs="宋体"/>
                <w:strike w:val="0"/>
                <w:dstrike w:val="0"/>
                <w:color w:val="auto"/>
                <w:kern w:val="0"/>
                <w:sz w:val="22"/>
                <w:szCs w:val="22"/>
                <w:lang w:val="en-US" w:eastAsia="zh-CN"/>
              </w:rPr>
            </w:pPr>
            <w:r>
              <w:rPr>
                <w:rFonts w:hint="eastAsia" w:cs="宋体"/>
                <w:strike w:val="0"/>
                <w:dstrike w:val="0"/>
                <w:color w:val="auto"/>
                <w:kern w:val="0"/>
                <w:sz w:val="22"/>
                <w:szCs w:val="22"/>
                <w:lang w:val="en-US" w:eastAsia="zh-CN"/>
              </w:rPr>
              <w:t>1</w:t>
            </w:r>
          </w:p>
        </w:tc>
        <w:tc>
          <w:tcPr>
            <w:tcW w:w="4789" w:type="dxa"/>
            <w:vAlign w:val="center"/>
          </w:tcPr>
          <w:p>
            <w:pPr>
              <w:adjustRightInd w:val="0"/>
              <w:snapToGrid w:val="0"/>
              <w:spacing w:line="460" w:lineRule="exact"/>
              <w:rPr>
                <w:rFonts w:hint="eastAsia" w:ascii="宋体" w:hAnsi="宋体" w:eastAsia="宋体" w:cs="宋体"/>
                <w:strike w:val="0"/>
                <w:dstrike w:val="0"/>
                <w:color w:val="auto"/>
                <w:kern w:val="0"/>
                <w:sz w:val="22"/>
                <w:szCs w:val="22"/>
              </w:rPr>
            </w:pPr>
            <w:r>
              <w:rPr>
                <w:rFonts w:hint="eastAsia" w:ascii="华文中宋" w:hAnsi="华文中宋" w:eastAsia="华文中宋" w:cs="华文中宋"/>
                <w:sz w:val="22"/>
                <w:szCs w:val="22"/>
              </w:rPr>
              <w:t>满足监管工作需要。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72" w:type="dxa"/>
            <w:vAlign w:val="center"/>
          </w:tcPr>
          <w:p>
            <w:pPr>
              <w:jc w:val="center"/>
              <w:rPr>
                <w:rFonts w:hint="eastAsia" w:ascii="宋体" w:hAnsi="宋体" w:eastAsia="宋体" w:cs="宋体"/>
                <w:strike w:val="0"/>
                <w:dstrike w:val="0"/>
                <w:color w:val="auto"/>
                <w:kern w:val="0"/>
                <w:sz w:val="22"/>
                <w:szCs w:val="22"/>
                <w:lang w:val="en-US" w:eastAsia="zh-CN"/>
              </w:rPr>
            </w:pPr>
            <w:r>
              <w:rPr>
                <w:rFonts w:hint="eastAsia" w:cs="宋体"/>
                <w:strike w:val="0"/>
                <w:dstrike w:val="0"/>
                <w:color w:val="auto"/>
                <w:kern w:val="0"/>
                <w:sz w:val="22"/>
                <w:szCs w:val="22"/>
                <w:lang w:val="en-US" w:eastAsia="zh-CN"/>
              </w:rPr>
              <w:t>6</w:t>
            </w:r>
          </w:p>
        </w:tc>
        <w:tc>
          <w:tcPr>
            <w:tcW w:w="2700" w:type="dxa"/>
            <w:vAlign w:val="center"/>
          </w:tcPr>
          <w:p>
            <w:pPr>
              <w:jc w:val="center"/>
              <w:rPr>
                <w:rFonts w:hint="default" w:ascii="宋体" w:hAnsi="宋体" w:eastAsia="宋体" w:cs="宋体"/>
                <w:strike w:val="0"/>
                <w:dstrike w:val="0"/>
                <w:color w:val="auto"/>
                <w:kern w:val="0"/>
                <w:sz w:val="22"/>
                <w:szCs w:val="22"/>
                <w:lang w:val="en-US"/>
              </w:rPr>
            </w:pPr>
            <w:r>
              <w:rPr>
                <w:rFonts w:hint="eastAsia" w:ascii="华文中宋" w:hAnsi="华文中宋" w:eastAsia="华文中宋" w:cs="华文中宋"/>
                <w:sz w:val="22"/>
                <w:szCs w:val="22"/>
                <w:lang w:val="en-US" w:eastAsia="zh-CN"/>
              </w:rPr>
              <w:t>备</w:t>
            </w:r>
            <w:r>
              <w:rPr>
                <w:rFonts w:hint="eastAsia" w:ascii="华文中宋" w:hAnsi="华文中宋" w:eastAsia="华文中宋" w:cs="华文中宋"/>
                <w:sz w:val="22"/>
                <w:szCs w:val="22"/>
              </w:rPr>
              <w:t>件储备</w:t>
            </w:r>
          </w:p>
        </w:tc>
        <w:tc>
          <w:tcPr>
            <w:tcW w:w="1033" w:type="dxa"/>
            <w:vAlign w:val="center"/>
          </w:tcPr>
          <w:p>
            <w:pPr>
              <w:jc w:val="center"/>
              <w:rPr>
                <w:rFonts w:hint="eastAsia" w:ascii="宋体" w:hAnsi="宋体" w:eastAsia="宋体" w:cs="宋体"/>
                <w:strike w:val="0"/>
                <w:dstrike w:val="0"/>
                <w:color w:val="auto"/>
                <w:kern w:val="0"/>
                <w:sz w:val="22"/>
                <w:szCs w:val="22"/>
              </w:rPr>
            </w:pPr>
            <w:r>
              <w:rPr>
                <w:rFonts w:hint="eastAsia" w:ascii="宋体" w:hAnsi="宋体" w:eastAsia="宋体" w:cs="宋体"/>
                <w:strike w:val="0"/>
                <w:dstrike w:val="0"/>
                <w:color w:val="auto"/>
                <w:kern w:val="0"/>
                <w:sz w:val="22"/>
                <w:szCs w:val="22"/>
              </w:rPr>
              <w:t>1</w:t>
            </w:r>
          </w:p>
        </w:tc>
        <w:tc>
          <w:tcPr>
            <w:tcW w:w="4789" w:type="dxa"/>
            <w:vAlign w:val="center"/>
          </w:tcPr>
          <w:p>
            <w:pPr>
              <w:jc w:val="left"/>
              <w:rPr>
                <w:rFonts w:hint="eastAsia" w:ascii="宋体" w:hAnsi="宋体" w:eastAsia="华文中宋" w:cs="宋体"/>
                <w:strike w:val="0"/>
                <w:dstrike w:val="0"/>
                <w:color w:val="auto"/>
                <w:kern w:val="0"/>
                <w:sz w:val="22"/>
                <w:szCs w:val="22"/>
                <w:lang w:eastAsia="zh-CN"/>
              </w:rPr>
            </w:pPr>
            <w:r>
              <w:rPr>
                <w:rFonts w:hint="eastAsia" w:ascii="华文中宋" w:hAnsi="华文中宋" w:eastAsia="华文中宋" w:cs="华文中宋"/>
                <w:sz w:val="22"/>
                <w:szCs w:val="22"/>
              </w:rPr>
              <w:t>常用备件在仓库储存，非常用备件在</w:t>
            </w:r>
            <w:r>
              <w:rPr>
                <w:rFonts w:ascii="华文中宋" w:hAnsi="华文中宋" w:eastAsia="华文中宋" w:cs="华文中宋"/>
                <w:sz w:val="22"/>
                <w:szCs w:val="22"/>
              </w:rPr>
              <w:t>24</w:t>
            </w:r>
            <w:r>
              <w:rPr>
                <w:rFonts w:hint="eastAsia" w:ascii="华文中宋" w:hAnsi="华文中宋" w:eastAsia="华文中宋" w:cs="华文中宋"/>
                <w:sz w:val="22"/>
                <w:szCs w:val="22"/>
              </w:rPr>
              <w:t>小时内采购到位</w:t>
            </w:r>
            <w:r>
              <w:rPr>
                <w:rFonts w:hint="eastAsia" w:ascii="华文中宋" w:hAnsi="华文中宋" w:eastAsia="华文中宋" w:cs="华文中宋"/>
                <w:sz w:val="22"/>
                <w:szCs w:val="22"/>
                <w:lang w:eastAsia="zh-CN"/>
              </w:rPr>
              <w:t>。</w:t>
            </w:r>
          </w:p>
        </w:tc>
      </w:tr>
    </w:tbl>
    <w:p>
      <w:pPr>
        <w:spacing w:line="460" w:lineRule="exact"/>
        <w:ind w:firstLine="241" w:firstLineChars="100"/>
        <w:rPr>
          <w:rFonts w:ascii="华文中宋" w:hAnsi="华文中宋" w:eastAsia="华文中宋"/>
          <w:b/>
          <w:bCs/>
          <w:sz w:val="24"/>
          <w:szCs w:val="24"/>
        </w:rPr>
      </w:pPr>
      <w:r>
        <w:rPr>
          <w:rFonts w:hint="eastAsia" w:ascii="华文中宋" w:hAnsi="华文中宋" w:eastAsia="华文中宋" w:cs="华文中宋"/>
          <w:b/>
          <w:bCs/>
          <w:sz w:val="24"/>
          <w:szCs w:val="24"/>
        </w:rPr>
        <w:t>四、合同签订</w:t>
      </w:r>
      <w:r>
        <w:rPr>
          <w:rFonts w:hint="eastAsia" w:ascii="华文中宋" w:hAnsi="华文中宋" w:eastAsia="华文中宋" w:cs="华文中宋"/>
          <w:b/>
          <w:bCs/>
          <w:sz w:val="24"/>
          <w:szCs w:val="24"/>
          <w:lang w:val="en-US" w:eastAsia="zh-CN"/>
        </w:rPr>
        <w:t>及其它约定</w:t>
      </w:r>
      <w:r>
        <w:rPr>
          <w:rFonts w:hint="eastAsia" w:ascii="华文中宋" w:hAnsi="华文中宋" w:eastAsia="华文中宋" w:cs="华文中宋"/>
          <w:b/>
          <w:bCs/>
          <w:sz w:val="24"/>
          <w:szCs w:val="24"/>
        </w:rPr>
        <w:t>：</w:t>
      </w:r>
    </w:p>
    <w:p>
      <w:pPr>
        <w:spacing w:line="360" w:lineRule="auto"/>
        <w:ind w:firstLine="480"/>
        <w:rPr>
          <w:rFonts w:hint="eastAsia" w:ascii="华文中宋" w:hAnsi="华文中宋" w:eastAsia="华文中宋" w:cs="华文中宋"/>
          <w:snapToGrid w:val="0"/>
          <w:color w:val="000000"/>
          <w:sz w:val="22"/>
          <w:szCs w:val="22"/>
          <w:lang w:val="en-US" w:eastAsia="zh-CN" w:bidi="ar-SA"/>
        </w:rPr>
      </w:pPr>
      <w:r>
        <w:rPr>
          <w:rFonts w:hint="eastAsia" w:ascii="华文中宋" w:hAnsi="华文中宋" w:eastAsia="华文中宋" w:cs="华文中宋"/>
          <w:snapToGrid w:val="0"/>
          <w:color w:val="000000"/>
          <w:sz w:val="22"/>
          <w:szCs w:val="22"/>
          <w:lang w:val="en-US" w:eastAsia="zh-CN" w:bidi="ar-SA"/>
        </w:rPr>
        <w:t>1.服务期限2年，合同签订为一年一签订。一年期满后，采购方可根据供应商的考核情况，决定是否再签。</w:t>
      </w:r>
    </w:p>
    <w:p>
      <w:pPr>
        <w:pStyle w:val="29"/>
        <w:spacing w:line="360" w:lineRule="auto"/>
        <w:ind w:firstLine="442" w:firstLineChars="200"/>
        <w:rPr>
          <w:rFonts w:hint="default" w:ascii="华文中宋" w:hAnsi="华文中宋" w:eastAsia="华文中宋" w:cs="华文中宋"/>
          <w:b/>
          <w:bCs/>
          <w:snapToGrid w:val="0"/>
          <w:color w:val="auto"/>
          <w:sz w:val="22"/>
          <w:szCs w:val="22"/>
          <w:lang w:val="en-US" w:eastAsia="zh-CN" w:bidi="ar-SA"/>
        </w:rPr>
      </w:pPr>
      <w:r>
        <w:rPr>
          <w:rFonts w:hint="eastAsia" w:ascii="华文中宋" w:hAnsi="华文中宋" w:eastAsia="华文中宋" w:cs="华文中宋"/>
          <w:b/>
          <w:bCs/>
          <w:snapToGrid w:val="0"/>
          <w:color w:val="auto"/>
          <w:sz w:val="22"/>
          <w:szCs w:val="22"/>
          <w:lang w:val="en-US" w:eastAsia="zh-CN" w:bidi="ar-SA"/>
        </w:rPr>
        <w:t>2.合同期内如上级部门有要求不托管、采购方有更好的监管办法或政策性的改变无需委托第三方监管时采购方可提早一个月向中标方提出，中标方需无条件接受。</w:t>
      </w:r>
    </w:p>
    <w:p>
      <w:pPr>
        <w:spacing w:line="460" w:lineRule="exact"/>
        <w:ind w:firstLine="480"/>
        <w:rPr>
          <w:rFonts w:ascii="华文中宋" w:hAnsi="华文中宋" w:eastAsia="华文中宋"/>
          <w:b/>
          <w:bCs/>
          <w:color w:val="auto"/>
          <w:sz w:val="24"/>
          <w:szCs w:val="24"/>
        </w:rPr>
      </w:pPr>
      <w:r>
        <w:rPr>
          <w:rFonts w:hint="eastAsia" w:ascii="华文中宋" w:hAnsi="华文中宋" w:eastAsia="华文中宋" w:cs="华文中宋"/>
          <w:b/>
          <w:bCs/>
          <w:sz w:val="24"/>
          <w:szCs w:val="24"/>
        </w:rPr>
        <w:t>五</w:t>
      </w:r>
      <w:r>
        <w:rPr>
          <w:rFonts w:hint="eastAsia" w:ascii="华文中宋" w:hAnsi="华文中宋" w:eastAsia="华文中宋" w:cs="华文中宋"/>
          <w:b/>
          <w:bCs/>
          <w:color w:val="auto"/>
          <w:sz w:val="24"/>
          <w:szCs w:val="24"/>
        </w:rPr>
        <w:t>、付款方式：</w:t>
      </w:r>
    </w:p>
    <w:p>
      <w:pPr>
        <w:spacing w:line="460" w:lineRule="exact"/>
        <w:ind w:firstLine="480"/>
        <w:rPr>
          <w:rFonts w:ascii="华文中宋" w:hAnsi="华文中宋" w:eastAsia="华文中宋"/>
          <w:sz w:val="22"/>
          <w:szCs w:val="22"/>
        </w:rPr>
      </w:pPr>
      <w:r>
        <w:rPr>
          <w:rFonts w:hint="eastAsia" w:ascii="华文中宋" w:hAnsi="华文中宋" w:eastAsia="华文中宋" w:cs="华文中宋"/>
          <w:color w:val="auto"/>
          <w:sz w:val="22"/>
          <w:szCs w:val="22"/>
        </w:rPr>
        <w:t>根据考核评分</w:t>
      </w:r>
      <w:r>
        <w:rPr>
          <w:rFonts w:hint="eastAsia" w:ascii="华文中宋" w:hAnsi="华文中宋" w:eastAsia="华文中宋" w:cs="华文中宋"/>
          <w:color w:val="auto"/>
          <w:sz w:val="22"/>
          <w:szCs w:val="22"/>
          <w:lang w:val="en-US" w:eastAsia="zh-CN"/>
        </w:rPr>
        <w:t>结合实际</w:t>
      </w:r>
      <w:r>
        <w:rPr>
          <w:rFonts w:hint="eastAsia" w:ascii="华文中宋" w:hAnsi="华文中宋" w:eastAsia="华文中宋" w:cs="华文中宋"/>
          <w:color w:val="auto"/>
          <w:sz w:val="22"/>
          <w:szCs w:val="22"/>
          <w:lang w:eastAsia="zh-CN"/>
        </w:rPr>
        <w:t>服务养殖场</w:t>
      </w:r>
      <w:r>
        <w:rPr>
          <w:rFonts w:hint="eastAsia" w:ascii="华文中宋" w:hAnsi="华文中宋" w:eastAsia="华文中宋" w:cs="华文中宋"/>
          <w:color w:val="auto"/>
          <w:sz w:val="22"/>
          <w:szCs w:val="22"/>
        </w:rPr>
        <w:t>数量支付服务费用；每年度服务费</w:t>
      </w:r>
      <w:r>
        <w:rPr>
          <w:rFonts w:hint="eastAsia" w:ascii="华文中宋" w:hAnsi="华文中宋" w:eastAsia="华文中宋" w:cs="华文中宋"/>
          <w:sz w:val="22"/>
          <w:szCs w:val="22"/>
        </w:rPr>
        <w:t>用分两次支付。</w:t>
      </w:r>
    </w:p>
    <w:p>
      <w:pPr>
        <w:tabs>
          <w:tab w:val="left" w:pos="360"/>
        </w:tabs>
        <w:spacing w:line="460" w:lineRule="exact"/>
        <w:ind w:firstLine="480"/>
        <w:rPr>
          <w:rFonts w:hint="default" w:ascii="华文中宋" w:hAnsi="华文中宋" w:eastAsia="华文中宋" w:cs="华文中宋"/>
          <w:color w:val="000000"/>
          <w:sz w:val="22"/>
          <w:szCs w:val="22"/>
          <w:lang w:val="en-US" w:eastAsia="zh-CN"/>
        </w:rPr>
      </w:pPr>
      <w:r>
        <w:rPr>
          <w:rFonts w:hint="eastAsia" w:ascii="华文中宋" w:hAnsi="华文中宋" w:eastAsia="华文中宋" w:cs="华文中宋"/>
          <w:color w:val="000000"/>
          <w:sz w:val="22"/>
          <w:szCs w:val="22"/>
        </w:rPr>
        <w:t>在监管运维期间，若出现实际运维</w:t>
      </w:r>
      <w:r>
        <w:rPr>
          <w:rFonts w:hint="eastAsia" w:ascii="华文中宋" w:hAnsi="华文中宋" w:eastAsia="华文中宋" w:cs="华文中宋"/>
          <w:color w:val="000000"/>
          <w:sz w:val="22"/>
          <w:szCs w:val="22"/>
          <w:lang w:eastAsia="zh-CN"/>
        </w:rPr>
        <w:t>养殖</w:t>
      </w:r>
      <w:r>
        <w:rPr>
          <w:rFonts w:hint="eastAsia" w:ascii="华文中宋" w:hAnsi="华文中宋" w:eastAsia="华文中宋" w:cs="华文中宋"/>
          <w:color w:val="000000"/>
          <w:sz w:val="22"/>
          <w:szCs w:val="22"/>
        </w:rPr>
        <w:t>场数量发生变化，年度费用结算基数可根据实际情况进行调整。</w:t>
      </w:r>
      <w:r>
        <w:rPr>
          <w:rFonts w:hint="eastAsia" w:ascii="华文中宋" w:hAnsi="华文中宋" w:eastAsia="华文中宋" w:cs="华文中宋"/>
          <w:color w:val="000000"/>
          <w:sz w:val="22"/>
          <w:szCs w:val="22"/>
          <w:lang w:eastAsia="zh-CN"/>
        </w:rPr>
        <w:t>若养殖场空置</w:t>
      </w:r>
      <w:r>
        <w:rPr>
          <w:rFonts w:hint="eastAsia" w:ascii="华文中宋" w:hAnsi="华文中宋" w:eastAsia="华文中宋" w:cs="华文中宋"/>
          <w:color w:val="000000"/>
          <w:sz w:val="22"/>
          <w:szCs w:val="22"/>
          <w:lang w:val="en-US" w:eastAsia="zh-CN"/>
        </w:rPr>
        <w:t>2个月之内全额支付，空置2个月以上6个月之内空置期间服务费按8折支付，空置6个月以上1年以内的空置期间服务费按6折支付，空置1年以上的空置期间不支付服务费(按年度总价/458户计算出每户年度费用)。</w:t>
      </w:r>
    </w:p>
    <w:p>
      <w:pPr>
        <w:tabs>
          <w:tab w:val="left" w:pos="360"/>
        </w:tabs>
        <w:spacing w:line="460" w:lineRule="exact"/>
        <w:ind w:firstLine="480"/>
        <w:rPr>
          <w:rFonts w:ascii="华文中宋" w:hAnsi="华文中宋" w:eastAsia="华文中宋"/>
          <w:color w:val="000000"/>
          <w:sz w:val="22"/>
          <w:szCs w:val="22"/>
        </w:rPr>
      </w:pPr>
      <w:r>
        <w:rPr>
          <w:rFonts w:ascii="华文中宋" w:hAnsi="华文中宋" w:eastAsia="华文中宋" w:cs="华文中宋"/>
          <w:color w:val="000000"/>
          <w:sz w:val="22"/>
          <w:szCs w:val="22"/>
        </w:rPr>
        <w:t>2</w:t>
      </w:r>
      <w:r>
        <w:rPr>
          <w:rFonts w:hint="eastAsia" w:ascii="华文中宋" w:hAnsi="华文中宋" w:eastAsia="华文中宋" w:cs="华文中宋"/>
          <w:color w:val="000000"/>
          <w:sz w:val="22"/>
          <w:szCs w:val="22"/>
          <w:lang w:eastAsia="zh-CN"/>
        </w:rPr>
        <w:t>.</w:t>
      </w:r>
      <w:r>
        <w:rPr>
          <w:rFonts w:hint="eastAsia" w:ascii="华文中宋" w:hAnsi="华文中宋" w:eastAsia="华文中宋" w:cs="华文中宋"/>
          <w:color w:val="000000"/>
          <w:sz w:val="22"/>
          <w:szCs w:val="22"/>
        </w:rPr>
        <w:t>如果出现中标后，第三方监管单位因非洲猪瘟等客观原因，只能线上巡查，不能正常开展线下巡查，其费用按实际情况进行调整。年度费用根据线上、线下巡查量，按</w:t>
      </w:r>
      <w:r>
        <w:rPr>
          <w:rFonts w:ascii="华文中宋" w:hAnsi="华文中宋" w:eastAsia="华文中宋" w:cs="华文中宋"/>
          <w:color w:val="000000"/>
          <w:sz w:val="22"/>
          <w:szCs w:val="22"/>
        </w:rPr>
        <w:t>4:6</w:t>
      </w:r>
      <w:r>
        <w:rPr>
          <w:rFonts w:hint="eastAsia" w:ascii="华文中宋" w:hAnsi="华文中宋" w:eastAsia="华文中宋" w:cs="华文中宋"/>
          <w:color w:val="000000"/>
          <w:sz w:val="22"/>
          <w:szCs w:val="22"/>
        </w:rPr>
        <w:t>比例进行计算。</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0"/>
        <w:rPr>
          <w:rFonts w:hint="eastAsia" w:ascii="黑体" w:hAnsi="黑体" w:eastAsia="黑体" w:cs="黑体"/>
          <w:sz w:val="36"/>
          <w:szCs w:val="40"/>
        </w:rPr>
      </w:pPr>
      <w:bookmarkStart w:id="21" w:name="_Toc10145"/>
      <w:r>
        <w:rPr>
          <w:rFonts w:hint="eastAsia" w:ascii="黑体" w:hAnsi="黑体" w:eastAsia="黑体" w:cs="黑体"/>
          <w:sz w:val="36"/>
          <w:szCs w:val="40"/>
        </w:rPr>
        <w:t>第三章 投标人须知</w:t>
      </w:r>
      <w:bookmarkEnd w:id="11"/>
      <w:bookmarkEnd w:id="12"/>
      <w:bookmarkEnd w:id="13"/>
      <w:bookmarkEnd w:id="14"/>
      <w:bookmarkEnd w:id="15"/>
      <w:bookmarkEnd w:id="16"/>
      <w:bookmarkEnd w:id="17"/>
      <w:bookmarkEnd w:id="19"/>
      <w:bookmarkEnd w:id="20"/>
      <w:bookmarkEnd w:id="21"/>
    </w:p>
    <w:p>
      <w:pPr>
        <w:keepNext w:val="0"/>
        <w:keepLines w:val="0"/>
        <w:pageBreakBefore w:val="0"/>
        <w:widowControl w:val="0"/>
        <w:tabs>
          <w:tab w:val="left" w:pos="0"/>
        </w:tabs>
        <w:kinsoku/>
        <w:wordWrap/>
        <w:overflowPunct/>
        <w:topLinePunct w:val="0"/>
        <w:autoSpaceDE w:val="0"/>
        <w:autoSpaceDN w:val="0"/>
        <w:bidi w:val="0"/>
        <w:adjustRightInd w:val="0"/>
        <w:snapToGrid w:val="0"/>
        <w:spacing w:line="312" w:lineRule="auto"/>
        <w:jc w:val="center"/>
        <w:textAlignment w:val="auto"/>
        <w:outlineLvl w:val="1"/>
        <w:rPr>
          <w:rFonts w:hint="eastAsia" w:ascii="宋体" w:hAnsi="宋体" w:eastAsia="宋体" w:cs="宋体"/>
          <w:b/>
          <w:sz w:val="30"/>
          <w:szCs w:val="30"/>
        </w:rPr>
      </w:pPr>
      <w:bookmarkStart w:id="22" w:name="_Toc32308"/>
      <w:bookmarkStart w:id="23" w:name="_Toc8079"/>
      <w:bookmarkStart w:id="24" w:name="_Toc2802"/>
      <w:bookmarkStart w:id="25" w:name="_Toc16910"/>
      <w:bookmarkStart w:id="26" w:name="_Toc30710"/>
      <w:bookmarkStart w:id="27" w:name="_Toc452528598"/>
      <w:bookmarkStart w:id="28" w:name="_Toc30283"/>
      <w:bookmarkStart w:id="29" w:name="_Toc496962943"/>
      <w:bookmarkStart w:id="30" w:name="_Toc8578"/>
      <w:bookmarkStart w:id="31" w:name="_Toc16595"/>
      <w:bookmarkStart w:id="32" w:name="_Toc12268"/>
      <w:r>
        <w:rPr>
          <w:rFonts w:hint="eastAsia" w:ascii="宋体" w:hAnsi="宋体" w:eastAsia="宋体" w:cs="宋体"/>
          <w:b/>
          <w:sz w:val="30"/>
          <w:szCs w:val="30"/>
        </w:rPr>
        <w:t>一、投标人须知前附表</w:t>
      </w:r>
      <w:bookmarkEnd w:id="22"/>
      <w:bookmarkEnd w:id="23"/>
      <w:bookmarkEnd w:id="24"/>
      <w:bookmarkEnd w:id="25"/>
      <w:bookmarkEnd w:id="26"/>
      <w:bookmarkEnd w:id="27"/>
      <w:bookmarkEnd w:id="28"/>
      <w:bookmarkEnd w:id="29"/>
      <w:bookmarkEnd w:id="30"/>
      <w:bookmarkEnd w:id="31"/>
      <w:bookmarkEnd w:id="32"/>
    </w:p>
    <w:tbl>
      <w:tblPr>
        <w:tblStyle w:val="42"/>
        <w:tblW w:w="10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94"/>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序号</w:t>
            </w:r>
          </w:p>
        </w:tc>
        <w:tc>
          <w:tcPr>
            <w:tcW w:w="1894" w:type="dxa"/>
            <w:shd w:val="clear" w:color="auto" w:fill="auto"/>
            <w:vAlign w:val="center"/>
          </w:tcPr>
          <w:p>
            <w:pPr>
              <w:adjustRightInd w:val="0"/>
              <w:snapToGrid w:val="0"/>
              <w:spacing w:line="312" w:lineRule="auto"/>
              <w:ind w:firstLine="440" w:firstLineChars="20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内容</w:t>
            </w:r>
          </w:p>
        </w:tc>
        <w:tc>
          <w:tcPr>
            <w:tcW w:w="7610" w:type="dxa"/>
            <w:shd w:val="clear" w:color="auto" w:fill="auto"/>
            <w:vAlign w:val="center"/>
          </w:tcPr>
          <w:p>
            <w:pPr>
              <w:adjustRightInd w:val="0"/>
              <w:snapToGrid w:val="0"/>
              <w:spacing w:line="312"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1894" w:type="dxa"/>
            <w:shd w:val="clear" w:color="auto" w:fill="auto"/>
            <w:vAlign w:val="center"/>
          </w:tcPr>
          <w:p>
            <w:pPr>
              <w:adjustRightInd w:val="0"/>
              <w:snapToGrid w:val="0"/>
              <w:spacing w:line="312" w:lineRule="auto"/>
              <w:ind w:firstLine="440" w:firstLineChars="200"/>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采购</w:t>
            </w:r>
            <w:r>
              <w:rPr>
                <w:rFonts w:hint="eastAsia" w:ascii="宋体" w:hAnsi="宋体" w:eastAsia="宋体" w:cs="宋体"/>
                <w:color w:val="000000"/>
                <w:sz w:val="22"/>
                <w:szCs w:val="22"/>
              </w:rPr>
              <w:t>人</w:t>
            </w:r>
          </w:p>
        </w:tc>
        <w:tc>
          <w:tcPr>
            <w:tcW w:w="7610" w:type="dxa"/>
            <w:shd w:val="clear" w:color="auto" w:fill="auto"/>
            <w:vAlign w:val="center"/>
          </w:tcPr>
          <w:p>
            <w:pPr>
              <w:adjustRightInd w:val="0"/>
              <w:snapToGrid w:val="0"/>
              <w:spacing w:line="240" w:lineRule="auto"/>
              <w:jc w:val="left"/>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名 称：</w:t>
            </w:r>
            <w:r>
              <w:rPr>
                <w:rFonts w:hint="eastAsia" w:cs="宋体"/>
                <w:color w:val="auto"/>
                <w:sz w:val="22"/>
                <w:szCs w:val="22"/>
                <w:lang w:val="en-US" w:eastAsia="zh-CN"/>
              </w:rPr>
              <w:t>衢州市生态环境局龙游分局</w:t>
            </w:r>
          </w:p>
          <w:p>
            <w:pPr>
              <w:adjustRightInd w:val="0"/>
              <w:snapToGrid w:val="0"/>
              <w:spacing w:line="240" w:lineRule="auto"/>
              <w:jc w:val="left"/>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地 址：龙游县龙洲街道鹏程路22号           </w:t>
            </w:r>
          </w:p>
          <w:p>
            <w:pPr>
              <w:adjustRightInd w:val="0"/>
              <w:snapToGrid w:val="0"/>
              <w:spacing w:line="24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联系人：</w:t>
            </w:r>
            <w:r>
              <w:rPr>
                <w:rFonts w:hint="eastAsia" w:cs="宋体"/>
                <w:color w:val="auto"/>
                <w:sz w:val="22"/>
                <w:szCs w:val="22"/>
                <w:lang w:val="en-US" w:eastAsia="zh-CN"/>
              </w:rPr>
              <w:t>杨先生</w:t>
            </w:r>
            <w:r>
              <w:rPr>
                <w:rFonts w:hint="eastAsia" w:ascii="宋体" w:hAnsi="宋体" w:eastAsia="宋体" w:cs="宋体"/>
                <w:color w:val="auto"/>
                <w:sz w:val="22"/>
                <w:szCs w:val="22"/>
                <w:lang w:val="en-US" w:eastAsia="zh-CN"/>
              </w:rPr>
              <w:t xml:space="preserve"> </w:t>
            </w:r>
          </w:p>
          <w:p>
            <w:pPr>
              <w:adjustRightInd w:val="0"/>
              <w:snapToGrid w:val="0"/>
              <w:spacing w:line="240" w:lineRule="auto"/>
              <w:jc w:val="left"/>
              <w:rPr>
                <w:rFonts w:hint="eastAsia" w:cs="宋体"/>
                <w:color w:val="auto"/>
                <w:sz w:val="22"/>
                <w:szCs w:val="22"/>
                <w:lang w:val="en-US" w:eastAsia="zh-CN"/>
              </w:rPr>
            </w:pPr>
            <w:r>
              <w:rPr>
                <w:rFonts w:hint="eastAsia" w:ascii="宋体" w:hAnsi="宋体" w:eastAsia="宋体" w:cs="宋体"/>
                <w:color w:val="auto"/>
                <w:sz w:val="22"/>
                <w:szCs w:val="22"/>
                <w:lang w:val="en-US" w:eastAsia="zh-CN"/>
              </w:rPr>
              <w:t>联系电话：</w:t>
            </w:r>
            <w:r>
              <w:rPr>
                <w:rFonts w:hint="eastAsia" w:cs="宋体"/>
                <w:color w:val="auto"/>
                <w:sz w:val="22"/>
                <w:szCs w:val="22"/>
                <w:lang w:val="en-US" w:eastAsia="zh-CN"/>
              </w:rPr>
              <w:t>13754308866</w:t>
            </w:r>
          </w:p>
          <w:p>
            <w:pPr>
              <w:adjustRightInd w:val="0"/>
              <w:snapToGrid w:val="0"/>
              <w:spacing w:line="240" w:lineRule="auto"/>
              <w:jc w:val="left"/>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质疑联系人：</w:t>
            </w:r>
            <w:r>
              <w:rPr>
                <w:rFonts w:hint="eastAsia" w:cs="宋体"/>
                <w:color w:val="auto"/>
                <w:sz w:val="22"/>
                <w:szCs w:val="22"/>
                <w:lang w:val="en-US" w:eastAsia="zh-CN"/>
              </w:rPr>
              <w:t>邱先生</w:t>
            </w:r>
            <w:r>
              <w:rPr>
                <w:rFonts w:hint="eastAsia" w:ascii="宋体" w:hAnsi="宋体" w:eastAsia="宋体" w:cs="宋体"/>
                <w:color w:val="auto"/>
                <w:sz w:val="22"/>
                <w:szCs w:val="22"/>
                <w:lang w:val="en-US" w:eastAsia="zh-CN"/>
              </w:rPr>
              <w:t xml:space="preserve">                     </w:t>
            </w:r>
          </w:p>
          <w:p>
            <w:pPr>
              <w:adjustRightInd w:val="0"/>
              <w:snapToGrid w:val="0"/>
              <w:spacing w:line="240" w:lineRule="auto"/>
              <w:jc w:val="left"/>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质疑联系方式：</w:t>
            </w:r>
            <w:r>
              <w:rPr>
                <w:rFonts w:hint="eastAsia" w:cs="宋体"/>
                <w:color w:val="auto"/>
                <w:sz w:val="22"/>
                <w:szCs w:val="22"/>
                <w:lang w:val="en-US" w:eastAsia="zh-CN"/>
              </w:rPr>
              <w:t>13867038555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2</w:t>
            </w:r>
          </w:p>
        </w:tc>
        <w:tc>
          <w:tcPr>
            <w:tcW w:w="1894" w:type="dxa"/>
            <w:shd w:val="clear" w:color="auto" w:fill="auto"/>
            <w:vAlign w:val="center"/>
          </w:tcPr>
          <w:p>
            <w:pPr>
              <w:adjustRightInd w:val="0"/>
              <w:snapToGrid w:val="0"/>
              <w:spacing w:line="312"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采购代理机构</w:t>
            </w:r>
          </w:p>
        </w:tc>
        <w:tc>
          <w:tcPr>
            <w:tcW w:w="7610" w:type="dxa"/>
            <w:shd w:val="clear" w:color="auto" w:fill="auto"/>
            <w:vAlign w:val="center"/>
          </w:tcPr>
          <w:p>
            <w:pPr>
              <w:adjustRightInd w:val="0"/>
              <w:snapToGrid w:val="0"/>
              <w:spacing w:line="24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采购代理机构</w:t>
            </w:r>
            <w:r>
              <w:rPr>
                <w:rFonts w:hint="eastAsia" w:ascii="宋体" w:hAnsi="宋体" w:eastAsia="宋体" w:cs="宋体"/>
                <w:color w:val="auto"/>
                <w:sz w:val="22"/>
                <w:szCs w:val="22"/>
              </w:rPr>
              <w:t>：</w:t>
            </w:r>
            <w:r>
              <w:rPr>
                <w:rFonts w:hint="eastAsia" w:cs="宋体"/>
                <w:color w:val="auto"/>
                <w:sz w:val="22"/>
                <w:szCs w:val="22"/>
                <w:lang w:val="en-US" w:eastAsia="zh-CN"/>
              </w:rPr>
              <w:t>龙游博洽投资咨询有限公司</w:t>
            </w:r>
            <w:r>
              <w:rPr>
                <w:rFonts w:hint="eastAsia" w:ascii="宋体" w:hAnsi="宋体" w:eastAsia="宋体" w:cs="宋体"/>
                <w:color w:val="auto"/>
                <w:sz w:val="22"/>
                <w:szCs w:val="22"/>
                <w:lang w:val="en-US" w:eastAsia="zh-CN"/>
              </w:rPr>
              <w:t xml:space="preserve"> </w:t>
            </w:r>
          </w:p>
          <w:p>
            <w:pPr>
              <w:adjustRightInd w:val="0"/>
              <w:snapToGrid w:val="0"/>
              <w:spacing w:line="24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地 址：</w:t>
            </w:r>
            <w:r>
              <w:rPr>
                <w:rFonts w:hint="eastAsia" w:cs="宋体"/>
                <w:color w:val="auto"/>
                <w:sz w:val="22"/>
                <w:szCs w:val="22"/>
                <w:lang w:val="en-US" w:eastAsia="zh-CN"/>
              </w:rPr>
              <w:t xml:space="preserve">龙游县龙洲街道太平西路554号  </w:t>
            </w:r>
            <w:r>
              <w:rPr>
                <w:rFonts w:hint="eastAsia" w:ascii="宋体" w:hAnsi="宋体" w:eastAsia="宋体" w:cs="宋体"/>
                <w:color w:val="auto"/>
                <w:sz w:val="22"/>
                <w:szCs w:val="22"/>
              </w:rPr>
              <w:t xml:space="preserve">                        </w:t>
            </w:r>
          </w:p>
          <w:p>
            <w:pPr>
              <w:adjustRightInd w:val="0"/>
              <w:snapToGrid w:val="0"/>
              <w:spacing w:line="24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联系人：</w:t>
            </w:r>
            <w:r>
              <w:rPr>
                <w:rFonts w:hint="eastAsia" w:cs="宋体"/>
                <w:color w:val="auto"/>
                <w:sz w:val="22"/>
                <w:szCs w:val="22"/>
                <w:lang w:val="en-US" w:eastAsia="zh-CN"/>
              </w:rPr>
              <w:t>方女士</w:t>
            </w:r>
            <w:r>
              <w:rPr>
                <w:rFonts w:hint="eastAsia" w:ascii="宋体" w:hAnsi="宋体" w:eastAsia="宋体" w:cs="宋体"/>
                <w:color w:val="auto"/>
                <w:sz w:val="22"/>
                <w:szCs w:val="22"/>
              </w:rPr>
              <w:t xml:space="preserve">                                          </w:t>
            </w:r>
          </w:p>
          <w:p>
            <w:pPr>
              <w:adjustRightInd w:val="0"/>
              <w:snapToGrid w:val="0"/>
              <w:spacing w:line="24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联系方式：</w:t>
            </w:r>
            <w:r>
              <w:rPr>
                <w:rFonts w:hint="eastAsia" w:cs="宋体"/>
                <w:color w:val="auto"/>
                <w:sz w:val="22"/>
                <w:szCs w:val="22"/>
                <w:lang w:val="en-US" w:eastAsia="zh-CN"/>
              </w:rPr>
              <w:t>13587034066</w:t>
            </w:r>
          </w:p>
          <w:p>
            <w:pPr>
              <w:adjustRightInd w:val="0"/>
              <w:snapToGrid w:val="0"/>
              <w:spacing w:line="24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质疑联系人：</w:t>
            </w:r>
            <w:r>
              <w:rPr>
                <w:rFonts w:hint="eastAsia" w:cs="宋体"/>
                <w:color w:val="auto"/>
                <w:sz w:val="22"/>
                <w:szCs w:val="22"/>
                <w:lang w:val="en-US" w:eastAsia="zh-CN"/>
              </w:rPr>
              <w:t>舒女士</w:t>
            </w:r>
          </w:p>
          <w:p>
            <w:pPr>
              <w:adjustRightInd w:val="0"/>
              <w:snapToGrid w:val="0"/>
              <w:spacing w:line="240" w:lineRule="auto"/>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质疑联系方式：</w:t>
            </w:r>
            <w:r>
              <w:rPr>
                <w:rFonts w:hint="eastAsia" w:cs="宋体"/>
                <w:color w:val="auto"/>
                <w:sz w:val="22"/>
                <w:szCs w:val="22"/>
                <w:lang w:val="en-US" w:eastAsia="zh-CN"/>
              </w:rPr>
              <w:t>18057027789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3</w:t>
            </w:r>
          </w:p>
        </w:tc>
        <w:tc>
          <w:tcPr>
            <w:tcW w:w="1894" w:type="dxa"/>
            <w:shd w:val="clear" w:color="auto" w:fill="auto"/>
            <w:vAlign w:val="center"/>
          </w:tcPr>
          <w:p>
            <w:pPr>
              <w:adjustRightInd w:val="0"/>
              <w:snapToGrid w:val="0"/>
              <w:spacing w:line="312"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项目名称</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编号</w:t>
            </w:r>
          </w:p>
        </w:tc>
        <w:tc>
          <w:tcPr>
            <w:tcW w:w="7610" w:type="dxa"/>
            <w:shd w:val="clear" w:color="auto" w:fill="auto"/>
            <w:vAlign w:val="center"/>
          </w:tcPr>
          <w:p>
            <w:pPr>
              <w:adjustRightInd w:val="0"/>
              <w:snapToGrid w:val="0"/>
              <w:spacing w:line="312" w:lineRule="auto"/>
              <w:rPr>
                <w:rFonts w:hint="eastAsia" w:ascii="宋体" w:hAnsi="宋体" w:eastAsia="宋体" w:cs="宋体"/>
                <w:color w:val="000000"/>
                <w:sz w:val="22"/>
                <w:szCs w:val="22"/>
                <w:lang w:eastAsia="zh-CN"/>
              </w:rPr>
            </w:pPr>
            <w:r>
              <w:rPr>
                <w:rFonts w:hint="eastAsia" w:cs="宋体"/>
                <w:color w:val="000000"/>
                <w:sz w:val="22"/>
                <w:szCs w:val="22"/>
                <w:lang w:eastAsia="zh-CN"/>
              </w:rPr>
              <w:t xml:space="preserve">龙游县2022-2024年生猪养殖场第三方监管服务采购项目 </w:t>
            </w:r>
            <w:r>
              <w:rPr>
                <w:rFonts w:hint="eastAsia" w:ascii="宋体" w:hAnsi="宋体" w:eastAsia="宋体" w:cs="宋体"/>
                <w:color w:val="000000"/>
                <w:sz w:val="22"/>
                <w:szCs w:val="22"/>
                <w:lang w:eastAsia="zh-CN"/>
              </w:rPr>
              <w:t xml:space="preserve"> 、</w:t>
            </w:r>
            <w:r>
              <w:rPr>
                <w:rFonts w:hint="eastAsia" w:cs="宋体"/>
                <w:color w:val="000000"/>
                <w:sz w:val="22"/>
                <w:szCs w:val="22"/>
                <w:lang w:eastAsia="zh-CN"/>
              </w:rPr>
              <w:t>LYBQZC2022-36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56" w:type="dxa"/>
            <w:shd w:val="clear" w:color="auto" w:fill="auto"/>
            <w:vAlign w:val="center"/>
          </w:tcPr>
          <w:p>
            <w:pPr>
              <w:adjustRightInd w:val="0"/>
              <w:snapToGrid w:val="0"/>
              <w:spacing w:line="312"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4</w:t>
            </w:r>
          </w:p>
        </w:tc>
        <w:tc>
          <w:tcPr>
            <w:tcW w:w="1894" w:type="dxa"/>
            <w:shd w:val="clear" w:color="auto" w:fill="auto"/>
            <w:vAlign w:val="center"/>
          </w:tcPr>
          <w:p>
            <w:pPr>
              <w:adjustRightInd w:val="0"/>
              <w:snapToGrid w:val="0"/>
              <w:spacing w:line="312" w:lineRule="auto"/>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rPr>
              <w:t>最高限价</w:t>
            </w:r>
            <w:r>
              <w:rPr>
                <w:rFonts w:hint="eastAsia" w:cs="宋体"/>
                <w:color w:val="000000"/>
                <w:sz w:val="22"/>
                <w:szCs w:val="22"/>
                <w:lang w:eastAsia="zh-CN"/>
              </w:rPr>
              <w:t>（</w:t>
            </w:r>
            <w:r>
              <w:rPr>
                <w:rFonts w:hint="eastAsia" w:cs="宋体"/>
                <w:color w:val="000000"/>
                <w:sz w:val="22"/>
                <w:szCs w:val="22"/>
                <w:lang w:val="en-US" w:eastAsia="zh-CN"/>
              </w:rPr>
              <w:t>元）</w:t>
            </w:r>
          </w:p>
        </w:tc>
        <w:tc>
          <w:tcPr>
            <w:tcW w:w="7610" w:type="dxa"/>
            <w:shd w:val="clear" w:color="auto" w:fill="auto"/>
            <w:vAlign w:val="center"/>
          </w:tcPr>
          <w:p>
            <w:pPr>
              <w:adjustRightInd w:val="0"/>
              <w:snapToGrid w:val="0"/>
              <w:spacing w:line="312" w:lineRule="auto"/>
              <w:rPr>
                <w:rFonts w:hint="eastAsia" w:ascii="宋体" w:hAnsi="宋体" w:eastAsia="宋体" w:cs="宋体"/>
                <w:color w:val="000000"/>
                <w:sz w:val="22"/>
                <w:szCs w:val="22"/>
                <w:lang w:eastAsia="zh-CN"/>
              </w:rPr>
            </w:pPr>
            <w:r>
              <w:rPr>
                <w:rFonts w:hint="eastAsia" w:cs="宋体"/>
                <w:color w:val="000000"/>
                <w:sz w:val="22"/>
                <w:szCs w:val="22"/>
                <w:lang w:val="en-US" w:eastAsia="zh-CN"/>
              </w:rPr>
              <w:t>260万元/年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5</w:t>
            </w:r>
          </w:p>
        </w:tc>
        <w:tc>
          <w:tcPr>
            <w:tcW w:w="1894" w:type="dxa"/>
            <w:shd w:val="clear" w:color="auto" w:fill="auto"/>
            <w:vAlign w:val="center"/>
          </w:tcPr>
          <w:p>
            <w:pPr>
              <w:adjustRightInd w:val="0"/>
              <w:snapToGrid w:val="0"/>
              <w:spacing w:line="312"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采购活动流程</w:t>
            </w:r>
          </w:p>
        </w:tc>
        <w:tc>
          <w:tcPr>
            <w:tcW w:w="7610" w:type="dxa"/>
            <w:shd w:val="clear" w:color="auto" w:fill="auto"/>
            <w:vAlign w:val="center"/>
          </w:tcPr>
          <w:p>
            <w:pPr>
              <w:adjustRightInd w:val="0"/>
              <w:snapToGrid w:val="0"/>
              <w:spacing w:line="312" w:lineRule="auto"/>
              <w:rPr>
                <w:rFonts w:hint="eastAsia" w:ascii="宋体" w:hAnsi="宋体" w:eastAsia="宋体" w:cs="宋体"/>
                <w:color w:val="000000"/>
                <w:sz w:val="22"/>
                <w:szCs w:val="22"/>
              </w:rPr>
            </w:pPr>
            <w:r>
              <w:rPr>
                <w:rFonts w:hint="eastAsia" w:ascii="宋体" w:hAnsi="宋体" w:eastAsia="宋体" w:cs="宋体"/>
                <w:color w:val="000000"/>
                <w:sz w:val="22"/>
                <w:szCs w:val="22"/>
              </w:rPr>
              <w:t>电子投标、电子开标、电子评标的全流程电子化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6</w:t>
            </w:r>
          </w:p>
        </w:tc>
        <w:tc>
          <w:tcPr>
            <w:tcW w:w="1894" w:type="dxa"/>
            <w:shd w:val="clear" w:color="auto" w:fill="auto"/>
            <w:vAlign w:val="center"/>
          </w:tcPr>
          <w:p>
            <w:pPr>
              <w:adjustRightInd w:val="0"/>
              <w:snapToGrid w:val="0"/>
              <w:spacing w:line="312" w:lineRule="auto"/>
              <w:jc w:val="center"/>
              <w:rPr>
                <w:rFonts w:hint="eastAsia" w:ascii="宋体" w:hAnsi="宋体" w:eastAsia="宋体" w:cs="宋体"/>
                <w:sz w:val="22"/>
                <w:szCs w:val="22"/>
              </w:rPr>
            </w:pPr>
            <w:r>
              <w:rPr>
                <w:rFonts w:hint="eastAsia" w:ascii="宋体" w:hAnsi="宋体" w:eastAsia="宋体" w:cs="宋体"/>
                <w:color w:val="000000"/>
                <w:sz w:val="22"/>
                <w:szCs w:val="22"/>
              </w:rPr>
              <w:t>投标保证金</w:t>
            </w:r>
          </w:p>
        </w:tc>
        <w:tc>
          <w:tcPr>
            <w:tcW w:w="7610" w:type="dxa"/>
            <w:shd w:val="clear" w:color="auto" w:fill="auto"/>
            <w:vAlign w:val="center"/>
          </w:tcPr>
          <w:p>
            <w:pPr>
              <w:adjustRightInd w:val="0"/>
              <w:snapToGrid w:val="0"/>
              <w:spacing w:line="312" w:lineRule="auto"/>
              <w:rPr>
                <w:rFonts w:hint="eastAsia" w:ascii="宋体" w:hAnsi="宋体" w:eastAsia="宋体" w:cs="宋体"/>
                <w:sz w:val="22"/>
                <w:szCs w:val="22"/>
              </w:rPr>
            </w:pPr>
            <w:r>
              <w:rPr>
                <w:rFonts w:hint="eastAsia" w:ascii="宋体" w:hAnsi="宋体" w:eastAsia="宋体" w:cs="宋体"/>
                <w:color w:val="000000"/>
                <w:sz w:val="22"/>
                <w:szCs w:val="22"/>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7</w:t>
            </w:r>
          </w:p>
        </w:tc>
        <w:tc>
          <w:tcPr>
            <w:tcW w:w="1894" w:type="dxa"/>
            <w:shd w:val="clear" w:color="auto" w:fill="auto"/>
            <w:vAlign w:val="center"/>
          </w:tcPr>
          <w:p>
            <w:pPr>
              <w:adjustRightInd w:val="0"/>
              <w:snapToGrid w:val="0"/>
              <w:spacing w:line="312" w:lineRule="auto"/>
              <w:ind w:firstLine="440" w:firstLineChars="20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服务期</w:t>
            </w:r>
          </w:p>
        </w:tc>
        <w:tc>
          <w:tcPr>
            <w:tcW w:w="7610" w:type="dxa"/>
            <w:shd w:val="clear" w:color="auto" w:fill="auto"/>
            <w:vAlign w:val="center"/>
          </w:tcPr>
          <w:p>
            <w:pPr>
              <w:spacing w:line="360" w:lineRule="auto"/>
              <w:rPr>
                <w:rFonts w:hint="eastAsia" w:ascii="宋体" w:hAnsi="宋体" w:eastAsia="宋体" w:cs="宋体"/>
                <w:color w:val="000000"/>
                <w:sz w:val="22"/>
                <w:szCs w:val="22"/>
                <w:lang w:val="en-US" w:eastAsia="zh-CN"/>
              </w:rPr>
            </w:pPr>
            <w:r>
              <w:rPr>
                <w:rFonts w:hint="eastAsia" w:cs="宋体"/>
                <w:color w:val="auto"/>
                <w:sz w:val="22"/>
                <w:szCs w:val="22"/>
                <w:lang w:val="en-US" w:eastAsia="zh-CN"/>
              </w:rPr>
              <w:t>二</w:t>
            </w:r>
            <w:r>
              <w:rPr>
                <w:rFonts w:hint="eastAsia" w:cs="宋体"/>
                <w:color w:val="auto"/>
                <w:sz w:val="22"/>
                <w:szCs w:val="22"/>
                <w:lang w:eastAsia="zh-CN"/>
              </w:rPr>
              <w:t>年</w:t>
            </w:r>
            <w:r>
              <w:rPr>
                <w:rFonts w:hint="eastAsia" w:ascii="宋体" w:hAnsi="宋体" w:eastAsia="宋体" w:cs="宋体"/>
                <w:color w:val="auto"/>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8</w:t>
            </w:r>
          </w:p>
        </w:tc>
        <w:tc>
          <w:tcPr>
            <w:tcW w:w="1894" w:type="dxa"/>
            <w:shd w:val="clear" w:color="auto" w:fill="auto"/>
            <w:vAlign w:val="center"/>
          </w:tcPr>
          <w:p>
            <w:pPr>
              <w:keepNext w:val="0"/>
              <w:keepLines w:val="0"/>
              <w:pageBreakBefore w:val="0"/>
              <w:widowControl w:val="0"/>
              <w:tabs>
                <w:tab w:val="left" w:pos="0"/>
              </w:tabs>
              <w:kinsoku/>
              <w:overflowPunct/>
              <w:autoSpaceDE w:val="0"/>
              <w:autoSpaceDN w:val="0"/>
              <w:bidi w:val="0"/>
              <w:adjustRightInd w:val="0"/>
              <w:snapToGrid w:val="0"/>
              <w:jc w:val="center"/>
              <w:textAlignment w:val="auto"/>
              <w:rPr>
                <w:rFonts w:hint="eastAsia" w:ascii="宋体" w:hAnsi="宋体" w:eastAsia="宋体" w:cs="宋体"/>
                <w:color w:val="000000"/>
                <w:sz w:val="22"/>
                <w:szCs w:val="22"/>
              </w:rPr>
            </w:pPr>
            <w:r>
              <w:rPr>
                <w:rFonts w:hint="eastAsia" w:ascii="宋体" w:hAnsi="宋体" w:eastAsia="宋体" w:cs="宋体"/>
                <w:color w:val="auto"/>
                <w:sz w:val="22"/>
                <w:szCs w:val="22"/>
              </w:rPr>
              <w:t>现场勘察</w:t>
            </w:r>
          </w:p>
        </w:tc>
        <w:tc>
          <w:tcPr>
            <w:tcW w:w="7610" w:type="dxa"/>
            <w:shd w:val="clear" w:color="auto" w:fill="auto"/>
            <w:vAlign w:val="center"/>
          </w:tcPr>
          <w:p>
            <w:pPr>
              <w:keepNext w:val="0"/>
              <w:keepLines w:val="0"/>
              <w:pageBreakBefore w:val="0"/>
              <w:widowControl w:val="0"/>
              <w:tabs>
                <w:tab w:val="left" w:pos="0"/>
              </w:tabs>
              <w:kinsoku/>
              <w:overflowPunct/>
              <w:topLinePunct/>
              <w:bidi w:val="0"/>
              <w:adjustRightInd w:val="0"/>
              <w:snapToGrid w:val="0"/>
              <w:textAlignment w:val="auto"/>
              <w:rPr>
                <w:rFonts w:hint="eastAsia"/>
                <w:color w:val="auto"/>
              </w:rPr>
            </w:pPr>
            <w:r>
              <w:rPr>
                <w:rFonts w:hint="eastAsia"/>
                <w:color w:val="auto"/>
              </w:rPr>
              <w:sym w:font="Wingdings" w:char="00FE"/>
            </w:r>
            <w:r>
              <w:rPr>
                <w:rFonts w:hint="eastAsia"/>
                <w:color w:val="auto"/>
              </w:rPr>
              <w:t>不组织，自行踏勘</w:t>
            </w:r>
          </w:p>
          <w:p>
            <w:pPr>
              <w:keepNext w:val="0"/>
              <w:keepLines w:val="0"/>
              <w:pageBreakBefore w:val="0"/>
              <w:widowControl w:val="0"/>
              <w:tabs>
                <w:tab w:val="left" w:pos="0"/>
              </w:tabs>
              <w:kinsoku/>
              <w:overflowPunct/>
              <w:topLinePunct/>
              <w:bidi w:val="0"/>
              <w:adjustRightInd w:val="0"/>
              <w:snapToGrid w:val="0"/>
              <w:textAlignment w:val="auto"/>
              <w:rPr>
                <w:rFonts w:hint="eastAsia"/>
                <w:color w:val="auto"/>
              </w:rPr>
            </w:pPr>
            <w:r>
              <w:rPr>
                <w:rFonts w:hint="eastAsia"/>
                <w:color w:val="auto"/>
              </w:rPr>
              <w:sym w:font="Wingdings" w:char="00A8"/>
            </w:r>
            <w:r>
              <w:rPr>
                <w:rFonts w:hint="eastAsia"/>
                <w:color w:val="auto"/>
              </w:rPr>
              <w:t>组织，踏勘时间：</w:t>
            </w:r>
            <w:r>
              <w:rPr>
                <w:rFonts w:hint="eastAsia"/>
                <w:color w:val="auto"/>
                <w:u w:val="single"/>
              </w:rPr>
              <w:t xml:space="preserve">            </w:t>
            </w:r>
          </w:p>
          <w:p>
            <w:pPr>
              <w:keepNext w:val="0"/>
              <w:keepLines w:val="0"/>
              <w:pageBreakBefore w:val="0"/>
              <w:widowControl w:val="0"/>
              <w:tabs>
                <w:tab w:val="left" w:pos="0"/>
              </w:tabs>
              <w:kinsoku/>
              <w:overflowPunct/>
              <w:topLinePunct/>
              <w:bidi w:val="0"/>
              <w:adjustRightInd w:val="0"/>
              <w:snapToGrid w:val="0"/>
              <w:ind w:firstLine="880" w:firstLineChars="400"/>
              <w:textAlignment w:val="auto"/>
              <w:rPr>
                <w:rFonts w:hint="eastAsia" w:ascii="宋体" w:hAnsi="宋体" w:eastAsia="宋体" w:cs="宋体"/>
                <w:color w:val="000000"/>
                <w:sz w:val="22"/>
                <w:szCs w:val="22"/>
                <w:lang w:eastAsia="zh-CN"/>
              </w:rPr>
            </w:pPr>
            <w:r>
              <w:rPr>
                <w:rFonts w:hint="eastAsia"/>
                <w:color w:val="auto"/>
              </w:rPr>
              <w:t>踏勘地点：</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w:t>
            </w:r>
          </w:p>
        </w:tc>
        <w:tc>
          <w:tcPr>
            <w:tcW w:w="1894" w:type="dxa"/>
            <w:shd w:val="clear" w:color="auto" w:fill="auto"/>
            <w:vAlign w:val="center"/>
          </w:tcPr>
          <w:p>
            <w:pPr>
              <w:pStyle w:val="26"/>
              <w:keepNext w:val="0"/>
              <w:keepLines w:val="0"/>
              <w:pageBreakBefore w:val="0"/>
              <w:widowControl w:val="0"/>
              <w:tabs>
                <w:tab w:val="left" w:pos="0"/>
              </w:tabs>
              <w:kinsoku/>
              <w:topLinePunct/>
              <w:bidi w:val="0"/>
              <w:adjustRightInd w:val="0"/>
              <w:snapToGrid w:val="0"/>
              <w:ind w:firstLine="440" w:firstLineChars="200"/>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评审方法</w:t>
            </w:r>
          </w:p>
        </w:tc>
        <w:tc>
          <w:tcPr>
            <w:tcW w:w="7610" w:type="dxa"/>
            <w:shd w:val="clear" w:color="auto" w:fill="auto"/>
            <w:vAlign w:val="center"/>
          </w:tcPr>
          <w:p>
            <w:pPr>
              <w:pStyle w:val="26"/>
              <w:keepNext w:val="0"/>
              <w:keepLines w:val="0"/>
              <w:pageBreakBefore w:val="0"/>
              <w:widowControl w:val="0"/>
              <w:kinsoku/>
              <w:bidi w:val="0"/>
              <w:adjustRightInd w:val="0"/>
              <w:snapToGrid w:val="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1</w:t>
            </w:r>
            <w:r>
              <w:rPr>
                <w:rFonts w:hint="eastAsia" w:cs="宋体"/>
                <w:color w:val="000000"/>
                <w:sz w:val="22"/>
                <w:szCs w:val="22"/>
                <w:lang w:val="en-US" w:eastAsia="zh-CN"/>
              </w:rPr>
              <w:t>0</w:t>
            </w:r>
          </w:p>
        </w:tc>
        <w:tc>
          <w:tcPr>
            <w:tcW w:w="1894" w:type="dxa"/>
            <w:shd w:val="clear" w:color="auto" w:fill="auto"/>
            <w:vAlign w:val="center"/>
          </w:tcPr>
          <w:p>
            <w:pPr>
              <w:adjustRightInd w:val="0"/>
              <w:snapToGrid w:val="0"/>
              <w:spacing w:line="312" w:lineRule="auto"/>
              <w:ind w:firstLine="440" w:firstLineChars="20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投标有效期</w:t>
            </w:r>
          </w:p>
        </w:tc>
        <w:tc>
          <w:tcPr>
            <w:tcW w:w="7610" w:type="dxa"/>
            <w:shd w:val="clear" w:color="auto" w:fill="auto"/>
            <w:vAlign w:val="center"/>
          </w:tcPr>
          <w:p>
            <w:pPr>
              <w:adjustRightInd w:val="0"/>
              <w:snapToGrid w:val="0"/>
              <w:spacing w:line="312" w:lineRule="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投标文件递交截止之日起90天</w:t>
            </w:r>
            <w:r>
              <w:rPr>
                <w:rFonts w:hint="eastAsia" w:ascii="宋体" w:hAnsi="宋体" w:eastAsia="宋体" w:cs="宋体"/>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1</w:t>
            </w:r>
            <w:r>
              <w:rPr>
                <w:rFonts w:hint="eastAsia" w:cs="宋体"/>
                <w:color w:val="000000"/>
                <w:sz w:val="22"/>
                <w:szCs w:val="22"/>
                <w:lang w:val="en-US" w:eastAsia="zh-CN"/>
              </w:rPr>
              <w:t>1</w:t>
            </w:r>
          </w:p>
        </w:tc>
        <w:tc>
          <w:tcPr>
            <w:tcW w:w="1894" w:type="dxa"/>
            <w:shd w:val="clear" w:color="auto" w:fill="auto"/>
            <w:vAlign w:val="center"/>
          </w:tcPr>
          <w:p>
            <w:pPr>
              <w:adjustRightInd w:val="0"/>
              <w:snapToGrid w:val="0"/>
              <w:spacing w:line="312" w:lineRule="auto"/>
              <w:ind w:firstLine="220" w:firstLineChars="100"/>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履约保证金</w:t>
            </w:r>
          </w:p>
        </w:tc>
        <w:tc>
          <w:tcPr>
            <w:tcW w:w="7610" w:type="dxa"/>
            <w:shd w:val="clear" w:color="auto" w:fill="auto"/>
            <w:vAlign w:val="center"/>
          </w:tcPr>
          <w:p>
            <w:pPr>
              <w:keepNext w:val="0"/>
              <w:keepLines w:val="0"/>
              <w:widowControl/>
              <w:numPr>
                <w:ilvl w:val="0"/>
                <w:numId w:val="0"/>
              </w:numPr>
              <w:suppressLineNumbers w:val="0"/>
              <w:jc w:val="left"/>
              <w:rPr>
                <w:rFonts w:hint="eastAsia"/>
                <w:color w:val="auto"/>
                <w:lang w:val="en-US" w:eastAsia="zh-CN"/>
              </w:rPr>
            </w:pPr>
            <w:r>
              <w:rPr>
                <w:rFonts w:hint="eastAsia"/>
                <w:color w:val="auto"/>
              </w:rPr>
              <w:sym w:font="Wingdings" w:char="00FE"/>
            </w:r>
            <w:r>
              <w:rPr>
                <w:rFonts w:hint="eastAsia"/>
                <w:color w:val="auto"/>
                <w:lang w:val="en-US" w:eastAsia="zh-CN"/>
              </w:rPr>
              <w:t>不交纳</w:t>
            </w:r>
          </w:p>
          <w:p>
            <w:pPr>
              <w:keepNext w:val="0"/>
              <w:keepLines w:val="0"/>
              <w:widowControl/>
              <w:numPr>
                <w:ilvl w:val="0"/>
                <w:numId w:val="0"/>
              </w:numPr>
              <w:suppressLineNumbers w:val="0"/>
              <w:jc w:val="left"/>
              <w:rPr>
                <w:rFonts w:hint="default" w:eastAsia="宋体"/>
                <w:color w:val="auto"/>
                <w:lang w:val="en-US" w:eastAsia="zh-CN"/>
              </w:rPr>
            </w:pPr>
            <w:r>
              <w:rPr>
                <w:rFonts w:hint="eastAsia"/>
                <w:color w:val="auto"/>
              </w:rPr>
              <w:sym w:font="Wingdings" w:char="00A8"/>
            </w:r>
            <w:r>
              <w:rPr>
                <w:rFonts w:hint="eastAsia"/>
                <w:color w:val="auto"/>
                <w:lang w:val="en-US" w:eastAsia="zh-CN"/>
              </w:rPr>
              <w:t>交纳</w:t>
            </w:r>
          </w:p>
          <w:p>
            <w:pPr>
              <w:keepNext w:val="0"/>
              <w:keepLines w:val="0"/>
              <w:widowControl/>
              <w:numPr>
                <w:ilvl w:val="0"/>
                <w:numId w:val="0"/>
              </w:numPr>
              <w:suppressLineNumbers w:val="0"/>
              <w:jc w:val="left"/>
              <w:rPr>
                <w:rFonts w:hint="eastAsia" w:ascii="宋体" w:hAnsi="宋体" w:eastAsia="宋体" w:cs="宋体"/>
                <w:color w:val="000000"/>
                <w:sz w:val="22"/>
                <w:szCs w:val="22"/>
                <w:lang w:val="en-US" w:eastAsia="zh-CN"/>
              </w:rPr>
            </w:pPr>
            <w:r>
              <w:rPr>
                <w:rFonts w:hint="eastAsia"/>
                <w:color w:val="auto"/>
                <w:lang w:val="en-US" w:eastAsia="zh-CN"/>
              </w:rPr>
              <w:t>1.交</w:t>
            </w:r>
            <w:r>
              <w:rPr>
                <w:rFonts w:hint="eastAsia" w:ascii="宋体" w:hAnsi="宋体" w:eastAsia="宋体" w:cs="宋体"/>
                <w:color w:val="000000"/>
                <w:sz w:val="22"/>
                <w:szCs w:val="22"/>
                <w:lang w:val="en-US" w:eastAsia="zh-CN"/>
              </w:rPr>
              <w:t>纳金额：履约保证金</w:t>
            </w:r>
            <w:r>
              <w:rPr>
                <w:rFonts w:hint="eastAsia" w:ascii="宋体" w:hAnsi="宋体" w:eastAsia="宋体" w:cs="宋体"/>
                <w:strike w:val="0"/>
                <w:dstrike w:val="0"/>
                <w:color w:val="000000" w:themeColor="text1"/>
                <w:sz w:val="22"/>
                <w:szCs w:val="22"/>
                <w:lang w:val="en-US" w:eastAsia="zh-CN"/>
                <w14:textFill>
                  <w14:solidFill>
                    <w14:schemeClr w14:val="tx1"/>
                  </w14:solidFill>
                </w14:textFill>
              </w:rPr>
              <w:t>按合同金额的</w:t>
            </w:r>
            <w:r>
              <w:rPr>
                <w:rFonts w:hint="eastAsia" w:cs="宋体"/>
                <w:strike w:val="0"/>
                <w:dstrike w:val="0"/>
                <w:color w:val="000000" w:themeColor="text1"/>
                <w:sz w:val="22"/>
                <w:szCs w:val="22"/>
                <w:lang w:val="en-US" w:eastAsia="zh-CN"/>
                <w14:textFill>
                  <w14:solidFill>
                    <w14:schemeClr w14:val="tx1"/>
                  </w14:solidFill>
                </w14:textFill>
              </w:rPr>
              <w:t>1</w:t>
            </w:r>
            <w:r>
              <w:rPr>
                <w:rFonts w:hint="eastAsia" w:ascii="宋体" w:hAnsi="宋体" w:eastAsia="宋体" w:cs="宋体"/>
                <w:strike w:val="0"/>
                <w:dstrike w:val="0"/>
                <w:color w:val="000000" w:themeColor="text1"/>
                <w:sz w:val="22"/>
                <w:szCs w:val="22"/>
                <w:lang w:val="en-US" w:eastAsia="zh-CN"/>
                <w14:textFill>
                  <w14:solidFill>
                    <w14:schemeClr w14:val="tx1"/>
                  </w14:solidFill>
                </w14:textFill>
              </w:rPr>
              <w:t xml:space="preserve"> %计收</w:t>
            </w:r>
            <w:r>
              <w:rPr>
                <w:rFonts w:hint="eastAsia" w:ascii="宋体" w:hAnsi="宋体" w:eastAsia="宋体" w:cs="宋体"/>
                <w:color w:val="000000"/>
                <w:sz w:val="22"/>
                <w:szCs w:val="22"/>
                <w:lang w:val="en-US" w:eastAsia="zh-CN"/>
              </w:rPr>
              <w:t>，签订合同前向采购人交纳。</w:t>
            </w:r>
          </w:p>
          <w:p>
            <w:pPr>
              <w:adjustRightInd w:val="0"/>
              <w:snapToGrid w:val="0"/>
              <w:spacing w:line="312" w:lineRule="auto"/>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eastAsia="zh-CN"/>
              </w:rPr>
              <w:t>2.交纳方式：汇票/支票/银行转账/银行、保险公司出具保函等采购方认可的非现金形式；</w:t>
            </w:r>
          </w:p>
          <w:p>
            <w:pPr>
              <w:adjustRightInd w:val="0"/>
              <w:snapToGrid w:val="0"/>
              <w:spacing w:line="312" w:lineRule="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3.退还：服务履行期限满，无服务质量问题及异议后15日内无息退还。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56" w:type="dxa"/>
            <w:shd w:val="clear" w:color="auto" w:fill="auto"/>
            <w:vAlign w:val="center"/>
          </w:tcPr>
          <w:p>
            <w:pPr>
              <w:adjustRightInd w:val="0"/>
              <w:snapToGrid w:val="0"/>
              <w:spacing w:line="312" w:lineRule="auto"/>
              <w:jc w:val="center"/>
              <w:rPr>
                <w:rFonts w:hint="default" w:ascii="宋体" w:hAnsi="宋体" w:eastAsia="宋体" w:cs="宋体"/>
                <w:color w:val="000000"/>
                <w:sz w:val="22"/>
                <w:szCs w:val="22"/>
                <w:lang w:val="en-US" w:eastAsia="zh-CN"/>
              </w:rPr>
            </w:pPr>
            <w:r>
              <w:rPr>
                <w:rFonts w:hint="eastAsia" w:cs="宋体"/>
                <w:color w:val="000000"/>
                <w:sz w:val="22"/>
                <w:szCs w:val="22"/>
                <w:lang w:val="en-US" w:eastAsia="zh-CN"/>
              </w:rPr>
              <w:t>12</w:t>
            </w:r>
          </w:p>
        </w:tc>
        <w:tc>
          <w:tcPr>
            <w:tcW w:w="1894"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auto"/>
              <w:ind w:left="0" w:leftChars="0" w:firstLine="0" w:firstLineChars="0"/>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面向中小企业预留情况及小微企业报价扣除标准</w:t>
            </w:r>
          </w:p>
        </w:tc>
        <w:tc>
          <w:tcPr>
            <w:tcW w:w="7610"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auto"/>
              <w:ind w:left="0"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sym w:font="Wingdings" w:char="00A8"/>
            </w:r>
            <w:r>
              <w:rPr>
                <w:rFonts w:hint="eastAsia" w:ascii="宋体" w:hAnsi="宋体" w:eastAsia="宋体" w:cs="宋体"/>
                <w:b/>
                <w:bCs/>
                <w:color w:val="auto"/>
                <w:sz w:val="22"/>
                <w:szCs w:val="22"/>
              </w:rPr>
              <w:t>本</w:t>
            </w:r>
            <w:r>
              <w:rPr>
                <w:rFonts w:hint="eastAsia" w:ascii="宋体" w:hAnsi="宋体" w:eastAsia="宋体" w:cs="宋体"/>
                <w:b/>
                <w:bCs/>
                <w:color w:val="auto"/>
                <w:sz w:val="22"/>
                <w:szCs w:val="22"/>
                <w:lang w:eastAsia="zh-CN"/>
              </w:rPr>
              <w:t>项目为</w:t>
            </w:r>
            <w:r>
              <w:rPr>
                <w:rFonts w:hint="eastAsia" w:ascii="宋体" w:hAnsi="宋体" w:eastAsia="宋体" w:cs="宋体"/>
                <w:b/>
                <w:bCs/>
                <w:color w:val="auto"/>
                <w:sz w:val="22"/>
                <w:szCs w:val="22"/>
              </w:rPr>
              <w:t>专门面向中小企业采购，小微企业不享受价格折扣优惠。</w:t>
            </w:r>
          </w:p>
          <w:p>
            <w:pPr>
              <w:keepNext w:val="0"/>
              <w:keepLines w:val="0"/>
              <w:pageBreakBefore w:val="0"/>
              <w:widowControl w:val="0"/>
              <w:kinsoku/>
              <w:wordWrap/>
              <w:overflowPunct/>
              <w:topLinePunct w:val="0"/>
              <w:bidi w:val="0"/>
              <w:adjustRightInd w:val="0"/>
              <w:snapToGrid/>
              <w:spacing w:line="240" w:lineRule="auto"/>
              <w:ind w:left="0" w:leftChars="0" w:firstLine="0" w:firstLineChars="0"/>
              <w:textAlignment w:val="auto"/>
              <w:rPr>
                <w:rFonts w:hint="eastAsia" w:ascii="宋体" w:hAnsi="宋体" w:eastAsia="宋体" w:cs="宋体"/>
                <w:color w:val="000000"/>
                <w:sz w:val="22"/>
                <w:szCs w:val="22"/>
                <w:lang w:val="en-US" w:eastAsia="zh-CN"/>
              </w:rPr>
            </w:pPr>
            <w:r>
              <w:rPr>
                <w:rFonts w:hint="eastAsia" w:ascii="宋体" w:hAnsi="宋体" w:eastAsia="宋体" w:cs="宋体"/>
                <w:color w:val="auto"/>
                <w:sz w:val="22"/>
                <w:szCs w:val="22"/>
                <w:lang w:val="en-US" w:eastAsia="zh-CN"/>
              </w:rPr>
              <w:sym w:font="Wingdings" w:char="00FE"/>
            </w:r>
            <w:r>
              <w:rPr>
                <w:rFonts w:hint="eastAsia" w:ascii="宋体" w:hAnsi="宋体" w:cs="宋体"/>
                <w:color w:val="auto"/>
                <w:lang w:eastAsia="zh-CN"/>
              </w:rPr>
              <w:t>非专门面向中小企业采购项目，</w:t>
            </w:r>
            <w:r>
              <w:rPr>
                <w:rFonts w:hint="default" w:ascii="宋体" w:hAnsi="宋体" w:eastAsia="宋体" w:cs="宋体"/>
                <w:color w:val="auto"/>
                <w:sz w:val="22"/>
                <w:szCs w:val="22"/>
                <w:lang w:val="en-US" w:eastAsia="zh-CN"/>
              </w:rPr>
              <w:t>小微企业报价给予</w:t>
            </w:r>
            <w:r>
              <w:rPr>
                <w:rFonts w:hint="eastAsia" w:cs="宋体"/>
                <w:color w:val="auto"/>
                <w:sz w:val="22"/>
                <w:szCs w:val="22"/>
                <w:lang w:val="en-US" w:eastAsia="zh-CN"/>
              </w:rPr>
              <w:t>2</w:t>
            </w:r>
            <w:r>
              <w:rPr>
                <w:rFonts w:hint="default" w:ascii="宋体" w:hAnsi="宋体" w:eastAsia="宋体" w:cs="宋体"/>
                <w:color w:val="auto"/>
                <w:sz w:val="22"/>
                <w:szCs w:val="22"/>
                <w:lang w:val="en-US" w:eastAsia="zh-CN"/>
              </w:rPr>
              <w:t>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default" w:ascii="宋体" w:hAnsi="宋体" w:eastAsia="宋体" w:cs="宋体"/>
                <w:color w:val="000000"/>
                <w:sz w:val="22"/>
                <w:szCs w:val="22"/>
                <w:lang w:val="en-US" w:eastAsia="zh-CN"/>
              </w:rPr>
            </w:pPr>
            <w:r>
              <w:rPr>
                <w:rFonts w:hint="eastAsia" w:cs="宋体"/>
                <w:color w:val="000000"/>
                <w:sz w:val="22"/>
                <w:szCs w:val="22"/>
                <w:lang w:val="en-US" w:eastAsia="zh-CN"/>
              </w:rPr>
              <w:t>13</w:t>
            </w:r>
          </w:p>
        </w:tc>
        <w:tc>
          <w:tcPr>
            <w:tcW w:w="1894"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auto"/>
              <w:ind w:left="0" w:leftChars="0"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auto"/>
                <w:sz w:val="22"/>
                <w:szCs w:val="22"/>
                <w:lang w:eastAsia="zh-CN"/>
              </w:rPr>
              <w:t>行业</w:t>
            </w:r>
            <w:r>
              <w:rPr>
                <w:rFonts w:hint="eastAsia" w:ascii="宋体" w:hAnsi="宋体" w:eastAsia="宋体" w:cs="宋体"/>
                <w:color w:val="auto"/>
                <w:sz w:val="22"/>
                <w:szCs w:val="22"/>
                <w:lang w:val="en-US" w:eastAsia="zh-CN"/>
              </w:rPr>
              <w:t>划分标准和对应所属行业</w:t>
            </w:r>
          </w:p>
        </w:tc>
        <w:tc>
          <w:tcPr>
            <w:tcW w:w="7610" w:type="dxa"/>
            <w:shd w:val="clear" w:color="auto" w:fill="auto"/>
            <w:vAlign w:val="center"/>
          </w:tcPr>
          <w:p>
            <w:pPr>
              <w:keepNext w:val="0"/>
              <w:keepLines w:val="0"/>
              <w:pageBreakBefore w:val="0"/>
              <w:widowControl w:val="0"/>
              <w:numPr>
                <w:ilvl w:val="0"/>
                <w:numId w:val="7"/>
              </w:numPr>
              <w:kinsoku/>
              <w:wordWrap/>
              <w:overflowPunct/>
              <w:topLinePunct w:val="0"/>
              <w:bidi w:val="0"/>
              <w:adjustRightInd w:val="0"/>
              <w:snapToGrid/>
              <w:spacing w:line="240" w:lineRule="auto"/>
              <w:ind w:left="0" w:leftChars="0" w:firstLine="0" w:firstLineChars="0"/>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采购标的对应所属行业：</w:t>
            </w:r>
            <w:r>
              <w:rPr>
                <w:rFonts w:hint="eastAsia" w:ascii="宋体" w:hAnsi="宋体" w:eastAsia="宋体" w:cs="宋体"/>
                <w:b/>
                <w:bCs/>
                <w:color w:val="auto"/>
                <w:sz w:val="22"/>
                <w:szCs w:val="22"/>
                <w:lang w:val="en-US" w:eastAsia="zh-CN"/>
              </w:rPr>
              <w:t>其他未列明行业</w:t>
            </w:r>
            <w:r>
              <w:rPr>
                <w:rFonts w:hint="eastAsia" w:ascii="宋体" w:hAnsi="宋体" w:eastAsia="宋体" w:cs="宋体"/>
                <w:color w:val="auto"/>
                <w:sz w:val="22"/>
                <w:szCs w:val="22"/>
                <w:lang w:val="en-US" w:eastAsia="zh-CN"/>
              </w:rPr>
              <w:t>。</w:t>
            </w:r>
          </w:p>
          <w:p>
            <w:pPr>
              <w:keepNext w:val="0"/>
              <w:keepLines w:val="0"/>
              <w:pageBreakBefore w:val="0"/>
              <w:widowControl w:val="0"/>
              <w:numPr>
                <w:ilvl w:val="0"/>
                <w:numId w:val="7"/>
              </w:numPr>
              <w:kinsoku/>
              <w:wordWrap/>
              <w:overflowPunct/>
              <w:topLinePunct w:val="0"/>
              <w:bidi w:val="0"/>
              <w:adjustRightInd w:val="0"/>
              <w:snapToGrid/>
              <w:spacing w:line="240" w:lineRule="auto"/>
              <w:ind w:left="0" w:leftChars="0" w:firstLine="0" w:firstLineChars="0"/>
              <w:jc w:val="both"/>
              <w:textAlignment w:val="auto"/>
              <w:rPr>
                <w:rFonts w:hint="eastAsia" w:ascii="宋体" w:hAnsi="宋体" w:eastAsia="宋体" w:cs="宋体"/>
                <w:color w:val="000000"/>
                <w:sz w:val="22"/>
                <w:szCs w:val="22"/>
                <w:lang w:val="en-US" w:eastAsia="zh-CN"/>
              </w:rPr>
            </w:pPr>
            <w:r>
              <w:rPr>
                <w:rFonts w:hint="eastAsia" w:ascii="宋体" w:hAnsi="宋体" w:cs="宋体"/>
                <w:color w:val="auto"/>
                <w:lang w:eastAsia="zh-CN"/>
              </w:rPr>
              <w:t>在中华人民共和国境内依法设立，依据</w:t>
            </w:r>
            <w:r>
              <w:rPr>
                <w:rFonts w:hint="eastAsia" w:ascii="宋体" w:hAnsi="宋体" w:cs="宋体"/>
                <w:color w:val="auto"/>
                <w:shd w:val="clear" w:color="auto" w:fill="FFFFFF"/>
                <w:lang w:eastAsia="zh-CN"/>
              </w:rPr>
              <w:t>《关于印发中小企业划型标准规定的通知》（工信部联企业〔2011〕300号）</w:t>
            </w:r>
            <w:r>
              <w:rPr>
                <w:rFonts w:hint="eastAsia" w:ascii="宋体" w:hAnsi="宋体" w:cs="宋体"/>
                <w:color w:val="auto"/>
                <w:lang w:eastAsia="zh-CN"/>
              </w:rPr>
              <w:t>确定的中型企业、小型企业和微型企业，但与大企业的负责人为同一人，或者与大企业存在直接控股、管理关系的除外。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1</w:t>
            </w:r>
            <w:r>
              <w:rPr>
                <w:rFonts w:hint="eastAsia" w:cs="宋体"/>
                <w:color w:val="000000"/>
                <w:sz w:val="22"/>
                <w:szCs w:val="22"/>
                <w:lang w:val="en-US" w:eastAsia="zh-CN"/>
              </w:rPr>
              <w:t>4</w:t>
            </w:r>
          </w:p>
        </w:tc>
        <w:tc>
          <w:tcPr>
            <w:tcW w:w="1894" w:type="dxa"/>
            <w:shd w:val="clear" w:color="auto" w:fill="auto"/>
            <w:vAlign w:val="center"/>
          </w:tcPr>
          <w:p>
            <w:pPr>
              <w:adjustRightInd w:val="0"/>
              <w:snapToGrid w:val="0"/>
              <w:spacing w:line="312"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投标文件形式、制作及组成</w:t>
            </w:r>
          </w:p>
        </w:tc>
        <w:tc>
          <w:tcPr>
            <w:tcW w:w="7610" w:type="dxa"/>
            <w:shd w:val="clear" w:color="auto" w:fill="auto"/>
            <w:vAlign w:val="center"/>
          </w:tcPr>
          <w:p>
            <w:pPr>
              <w:adjustRightInd w:val="0"/>
              <w:snapToGrid w:val="0"/>
              <w:spacing w:line="240" w:lineRule="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投人请准备电子投标文件及备份文件</w:t>
            </w:r>
            <w:r>
              <w:rPr>
                <w:rFonts w:hint="eastAsia" w:ascii="宋体" w:hAnsi="宋体" w:eastAsia="宋体" w:cs="宋体"/>
                <w:color w:val="000000"/>
                <w:sz w:val="22"/>
                <w:szCs w:val="22"/>
                <w:lang w:eastAsia="zh-CN"/>
              </w:rPr>
              <w:t>：</w:t>
            </w:r>
          </w:p>
          <w:p>
            <w:pPr>
              <w:adjustRightInd w:val="0"/>
              <w:snapToGri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（1）电子投标文件按政采云平台《政府采购项目电子交易管理操作指南-供应商》“2.3投标文件制作、上传”及本招标文件要求制作递交。网址https://service.zcygov.cn/#/knowledges/CW1EtGwBFdiHxlNd6I3m/6IMVAG0BFdiHxlNdQ8Na</w:t>
            </w:r>
          </w:p>
          <w:p>
            <w:pPr>
              <w:adjustRightInd w:val="0"/>
              <w:snapToGri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（2）投标文件均由资格审查文件、商务技术文件、报价文件组成。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default" w:ascii="宋体" w:hAnsi="宋体" w:eastAsia="宋体" w:cs="宋体"/>
                <w:color w:val="000000"/>
                <w:kern w:val="2"/>
                <w:sz w:val="22"/>
                <w:szCs w:val="22"/>
                <w:lang w:val="en-US" w:eastAsia="zh-CN" w:bidi="ar-SA"/>
              </w:rPr>
            </w:pPr>
            <w:r>
              <w:rPr>
                <w:rFonts w:hint="eastAsia" w:cs="宋体"/>
                <w:color w:val="000000"/>
                <w:kern w:val="2"/>
                <w:sz w:val="22"/>
                <w:szCs w:val="22"/>
                <w:lang w:val="en-US" w:eastAsia="zh-CN" w:bidi="ar-SA"/>
              </w:rPr>
              <w:t>15</w:t>
            </w:r>
          </w:p>
        </w:tc>
        <w:tc>
          <w:tcPr>
            <w:tcW w:w="1894" w:type="dxa"/>
            <w:shd w:val="clear" w:color="auto" w:fill="auto"/>
            <w:vAlign w:val="center"/>
          </w:tcPr>
          <w:p>
            <w:pPr>
              <w:adjustRightInd w:val="0"/>
              <w:snapToGrid w:val="0"/>
              <w:spacing w:line="312"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投标文件递交截止时间</w:t>
            </w:r>
          </w:p>
        </w:tc>
        <w:tc>
          <w:tcPr>
            <w:tcW w:w="7610" w:type="dxa"/>
            <w:shd w:val="clear" w:color="auto" w:fill="auto"/>
            <w:vAlign w:val="center"/>
          </w:tcPr>
          <w:p>
            <w:pPr>
              <w:adjustRightInd w:val="0"/>
              <w:snapToGrid w:val="0"/>
              <w:spacing w:line="312" w:lineRule="auto"/>
              <w:rPr>
                <w:rFonts w:hint="eastAsia" w:ascii="宋体" w:hAnsi="宋体" w:eastAsia="宋体" w:cs="宋体"/>
                <w:color w:val="000000"/>
                <w:sz w:val="22"/>
                <w:szCs w:val="22"/>
              </w:rPr>
            </w:pPr>
            <w:r>
              <w:rPr>
                <w:rFonts w:hint="eastAsia" w:ascii="宋体" w:hAnsi="宋体" w:eastAsia="宋体" w:cs="宋体"/>
                <w:color w:val="000000"/>
                <w:sz w:val="22"/>
                <w:szCs w:val="22"/>
                <w:u w:val="none"/>
              </w:rPr>
              <w:t>202</w:t>
            </w:r>
            <w:r>
              <w:rPr>
                <w:rFonts w:hint="eastAsia" w:ascii="宋体" w:hAnsi="宋体" w:eastAsia="宋体" w:cs="宋体"/>
                <w:color w:val="000000"/>
                <w:sz w:val="22"/>
                <w:szCs w:val="22"/>
                <w:u w:val="none"/>
                <w:lang w:val="en-US" w:eastAsia="zh-CN"/>
              </w:rPr>
              <w:t>2</w:t>
            </w:r>
            <w:r>
              <w:rPr>
                <w:rFonts w:hint="eastAsia" w:ascii="宋体" w:hAnsi="宋体" w:eastAsia="宋体" w:cs="宋体"/>
                <w:color w:val="000000"/>
                <w:sz w:val="22"/>
                <w:szCs w:val="22"/>
                <w:u w:val="none"/>
              </w:rPr>
              <w:t>年</w:t>
            </w:r>
            <w:r>
              <w:rPr>
                <w:rFonts w:hint="eastAsia" w:ascii="宋体" w:hAnsi="宋体" w:eastAsia="宋体" w:cs="宋体"/>
                <w:color w:val="000000"/>
                <w:sz w:val="22"/>
                <w:szCs w:val="22"/>
                <w:u w:val="none"/>
                <w:lang w:val="en-US" w:eastAsia="zh-CN"/>
              </w:rPr>
              <w:t>0</w:t>
            </w:r>
            <w:r>
              <w:rPr>
                <w:rFonts w:hint="eastAsia" w:cs="宋体"/>
                <w:color w:val="000000"/>
                <w:sz w:val="22"/>
                <w:szCs w:val="22"/>
                <w:u w:val="none"/>
                <w:lang w:val="en-US" w:eastAsia="zh-CN"/>
              </w:rPr>
              <w:t>7月25</w:t>
            </w:r>
            <w:r>
              <w:rPr>
                <w:rFonts w:hint="eastAsia" w:ascii="宋体" w:hAnsi="宋体" w:eastAsia="宋体" w:cs="宋体"/>
                <w:color w:val="000000"/>
                <w:sz w:val="22"/>
                <w:szCs w:val="22"/>
                <w:u w:val="none"/>
              </w:rPr>
              <w:t>日</w:t>
            </w:r>
            <w:r>
              <w:rPr>
                <w:rFonts w:hint="eastAsia" w:cs="宋体"/>
                <w:color w:val="000000"/>
                <w:sz w:val="22"/>
                <w:szCs w:val="22"/>
                <w:u w:val="none"/>
                <w:lang w:val="en-US" w:eastAsia="zh-CN"/>
              </w:rPr>
              <w:t>15</w:t>
            </w:r>
            <w:r>
              <w:rPr>
                <w:rFonts w:hint="eastAsia" w:ascii="宋体" w:hAnsi="宋体" w:eastAsia="宋体" w:cs="宋体"/>
                <w:color w:val="000000"/>
                <w:sz w:val="22"/>
                <w:szCs w:val="22"/>
                <w:u w:val="none"/>
                <w:lang w:val="en-US" w:eastAsia="zh-CN"/>
              </w:rPr>
              <w:t xml:space="preserve"> </w:t>
            </w:r>
            <w:r>
              <w:rPr>
                <w:rFonts w:hint="eastAsia" w:ascii="宋体" w:hAnsi="宋体" w:eastAsia="宋体" w:cs="宋体"/>
                <w:color w:val="000000"/>
                <w:sz w:val="22"/>
                <w:szCs w:val="22"/>
                <w:u w:val="none"/>
              </w:rPr>
              <w:t>点</w:t>
            </w:r>
            <w:r>
              <w:rPr>
                <w:rFonts w:hint="eastAsia" w:ascii="宋体" w:hAnsi="宋体" w:eastAsia="宋体" w:cs="宋体"/>
                <w:color w:val="000000"/>
                <w:sz w:val="22"/>
                <w:szCs w:val="22"/>
                <w:u w:val="none"/>
                <w:lang w:val="en-US" w:eastAsia="zh-CN"/>
              </w:rPr>
              <w:t>00</w:t>
            </w:r>
            <w:r>
              <w:rPr>
                <w:rFonts w:hint="eastAsia" w:ascii="宋体" w:hAnsi="宋体" w:eastAsia="宋体" w:cs="宋体"/>
                <w:color w:val="000000"/>
                <w:sz w:val="22"/>
                <w:szCs w:val="22"/>
                <w:u w:val="none"/>
              </w:rPr>
              <w:t>分</w:t>
            </w:r>
            <w:r>
              <w:rPr>
                <w:rFonts w:hint="eastAsia" w:ascii="宋体" w:hAnsi="宋体" w:eastAsia="宋体" w:cs="宋体"/>
                <w:color w:val="000000"/>
                <w:sz w:val="22"/>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default" w:ascii="宋体" w:hAnsi="宋体" w:eastAsia="宋体" w:cs="宋体"/>
                <w:color w:val="000000"/>
                <w:kern w:val="2"/>
                <w:sz w:val="22"/>
                <w:szCs w:val="22"/>
                <w:lang w:val="en-US" w:eastAsia="zh-CN" w:bidi="ar-SA"/>
              </w:rPr>
            </w:pPr>
            <w:r>
              <w:rPr>
                <w:rFonts w:hint="eastAsia" w:cs="宋体"/>
                <w:color w:val="000000"/>
                <w:kern w:val="2"/>
                <w:sz w:val="22"/>
                <w:szCs w:val="22"/>
                <w:lang w:val="en-US" w:eastAsia="zh-CN" w:bidi="ar-SA"/>
              </w:rPr>
              <w:t>16</w:t>
            </w:r>
          </w:p>
        </w:tc>
        <w:tc>
          <w:tcPr>
            <w:tcW w:w="1894" w:type="dxa"/>
            <w:shd w:val="clear" w:color="auto" w:fill="auto"/>
            <w:vAlign w:val="center"/>
          </w:tcPr>
          <w:p>
            <w:pPr>
              <w:adjustRightInd w:val="0"/>
              <w:snapToGrid w:val="0"/>
              <w:spacing w:line="312" w:lineRule="auto"/>
              <w:ind w:firstLine="440" w:firstLineChars="20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开标地点</w:t>
            </w:r>
          </w:p>
        </w:tc>
        <w:tc>
          <w:tcPr>
            <w:tcW w:w="7610" w:type="dxa"/>
            <w:shd w:val="clear" w:color="auto" w:fill="auto"/>
            <w:vAlign w:val="center"/>
          </w:tcPr>
          <w:p>
            <w:pPr>
              <w:adjustRightInd w:val="0"/>
              <w:snapToGrid w:val="0"/>
              <w:spacing w:line="312" w:lineRule="auto"/>
              <w:rPr>
                <w:rFonts w:hint="eastAsia" w:ascii="宋体" w:hAnsi="宋体" w:eastAsia="宋体" w:cs="宋体"/>
                <w:color w:val="000000"/>
                <w:sz w:val="22"/>
                <w:szCs w:val="22"/>
              </w:rPr>
            </w:pPr>
            <w:r>
              <w:rPr>
                <w:rFonts w:hint="eastAsia" w:ascii="宋体" w:hAnsi="宋体" w:eastAsia="宋体" w:cs="宋体"/>
                <w:color w:val="000000"/>
                <w:sz w:val="22"/>
                <w:szCs w:val="22"/>
              </w:rPr>
              <w:t>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default" w:ascii="宋体" w:hAnsi="宋体" w:eastAsia="宋体" w:cs="宋体"/>
                <w:color w:val="000000"/>
                <w:sz w:val="22"/>
                <w:szCs w:val="22"/>
                <w:lang w:val="en-US" w:eastAsia="zh-CN"/>
              </w:rPr>
            </w:pPr>
            <w:r>
              <w:rPr>
                <w:rFonts w:hint="eastAsia" w:cs="宋体"/>
                <w:color w:val="000000"/>
                <w:sz w:val="22"/>
                <w:szCs w:val="22"/>
                <w:lang w:val="en-US" w:eastAsia="zh-CN"/>
              </w:rPr>
              <w:t>17</w:t>
            </w:r>
          </w:p>
        </w:tc>
        <w:tc>
          <w:tcPr>
            <w:tcW w:w="1894" w:type="dxa"/>
            <w:shd w:val="clear" w:color="auto" w:fill="auto"/>
            <w:vAlign w:val="center"/>
          </w:tcPr>
          <w:p>
            <w:pPr>
              <w:adjustRightInd w:val="0"/>
              <w:snapToGrid w:val="0"/>
              <w:spacing w:line="312" w:lineRule="auto"/>
              <w:ind w:firstLine="440" w:firstLineChars="20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开标时间</w:t>
            </w:r>
          </w:p>
        </w:tc>
        <w:tc>
          <w:tcPr>
            <w:tcW w:w="7610" w:type="dxa"/>
            <w:shd w:val="clear" w:color="auto" w:fill="auto"/>
          </w:tcPr>
          <w:p>
            <w:pPr>
              <w:adjustRightInd w:val="0"/>
              <w:snapToGrid w:val="0"/>
              <w:spacing w:line="312" w:lineRule="auto"/>
              <w:rPr>
                <w:rFonts w:hint="eastAsia" w:ascii="宋体" w:hAnsi="宋体" w:eastAsia="宋体" w:cs="宋体"/>
                <w:color w:val="000000"/>
                <w:sz w:val="22"/>
                <w:szCs w:val="22"/>
              </w:rPr>
            </w:pPr>
            <w:r>
              <w:rPr>
                <w:rFonts w:hint="eastAsia" w:ascii="宋体" w:hAnsi="宋体" w:eastAsia="宋体" w:cs="宋体"/>
                <w:color w:val="000000"/>
                <w:sz w:val="22"/>
                <w:szCs w:val="22"/>
                <w:u w:val="none"/>
              </w:rPr>
              <w:t>202</w:t>
            </w:r>
            <w:r>
              <w:rPr>
                <w:rFonts w:hint="eastAsia" w:ascii="宋体" w:hAnsi="宋体" w:eastAsia="宋体" w:cs="宋体"/>
                <w:color w:val="000000"/>
                <w:sz w:val="22"/>
                <w:szCs w:val="22"/>
                <w:u w:val="none"/>
                <w:lang w:val="en-US" w:eastAsia="zh-CN"/>
              </w:rPr>
              <w:t>2</w:t>
            </w:r>
            <w:r>
              <w:rPr>
                <w:rFonts w:hint="eastAsia" w:ascii="宋体" w:hAnsi="宋体" w:eastAsia="宋体" w:cs="宋体"/>
                <w:color w:val="000000"/>
                <w:sz w:val="22"/>
                <w:szCs w:val="22"/>
                <w:u w:val="none"/>
              </w:rPr>
              <w:t>年</w:t>
            </w:r>
            <w:r>
              <w:rPr>
                <w:rFonts w:hint="eastAsia" w:ascii="宋体" w:hAnsi="宋体" w:eastAsia="宋体" w:cs="宋体"/>
                <w:color w:val="000000"/>
                <w:sz w:val="22"/>
                <w:szCs w:val="22"/>
                <w:u w:val="none"/>
                <w:lang w:val="en-US" w:eastAsia="zh-CN"/>
              </w:rPr>
              <w:t>0</w:t>
            </w:r>
            <w:r>
              <w:rPr>
                <w:rFonts w:hint="eastAsia" w:cs="宋体"/>
                <w:color w:val="000000"/>
                <w:sz w:val="22"/>
                <w:szCs w:val="22"/>
                <w:u w:val="none"/>
                <w:lang w:val="en-US" w:eastAsia="zh-CN"/>
              </w:rPr>
              <w:t>7</w:t>
            </w:r>
            <w:r>
              <w:rPr>
                <w:rFonts w:hint="eastAsia" w:ascii="宋体" w:hAnsi="宋体" w:eastAsia="宋体" w:cs="宋体"/>
                <w:color w:val="000000"/>
                <w:sz w:val="22"/>
                <w:szCs w:val="22"/>
                <w:u w:val="none"/>
              </w:rPr>
              <w:t>月</w:t>
            </w:r>
            <w:r>
              <w:rPr>
                <w:rFonts w:hint="eastAsia" w:cs="宋体"/>
                <w:color w:val="000000"/>
                <w:sz w:val="22"/>
                <w:szCs w:val="22"/>
                <w:u w:val="none"/>
                <w:lang w:val="en-US" w:eastAsia="zh-CN"/>
              </w:rPr>
              <w:t>25</w:t>
            </w:r>
            <w:r>
              <w:rPr>
                <w:rFonts w:hint="eastAsia" w:ascii="宋体" w:hAnsi="宋体" w:eastAsia="宋体" w:cs="宋体"/>
                <w:color w:val="000000"/>
                <w:sz w:val="22"/>
                <w:szCs w:val="22"/>
                <w:u w:val="none"/>
              </w:rPr>
              <w:t>日</w:t>
            </w:r>
            <w:r>
              <w:rPr>
                <w:rFonts w:hint="eastAsia" w:cs="宋体"/>
                <w:color w:val="000000"/>
                <w:sz w:val="22"/>
                <w:szCs w:val="22"/>
                <w:u w:val="none"/>
                <w:lang w:val="en-US" w:eastAsia="zh-CN"/>
              </w:rPr>
              <w:t>15</w:t>
            </w:r>
            <w:r>
              <w:rPr>
                <w:rFonts w:hint="eastAsia" w:ascii="宋体" w:hAnsi="宋体" w:eastAsia="宋体" w:cs="宋体"/>
                <w:color w:val="000000"/>
                <w:sz w:val="22"/>
                <w:szCs w:val="22"/>
                <w:u w:val="none"/>
              </w:rPr>
              <w:t>点</w:t>
            </w:r>
            <w:r>
              <w:rPr>
                <w:rFonts w:hint="eastAsia" w:ascii="宋体" w:hAnsi="宋体" w:eastAsia="宋体" w:cs="宋体"/>
                <w:color w:val="000000"/>
                <w:sz w:val="22"/>
                <w:szCs w:val="22"/>
                <w:u w:val="none"/>
                <w:lang w:val="en-US" w:eastAsia="zh-CN"/>
              </w:rPr>
              <w:t>00</w:t>
            </w:r>
            <w:r>
              <w:rPr>
                <w:rFonts w:hint="eastAsia" w:ascii="宋体" w:hAnsi="宋体" w:eastAsia="宋体" w:cs="宋体"/>
                <w:color w:val="000000"/>
                <w:sz w:val="22"/>
                <w:szCs w:val="22"/>
                <w:u w:val="none"/>
              </w:rPr>
              <w:t>分</w:t>
            </w:r>
            <w:r>
              <w:rPr>
                <w:rFonts w:hint="eastAsia" w:ascii="宋体" w:hAnsi="宋体" w:eastAsia="宋体" w:cs="宋体"/>
                <w:color w:val="000000"/>
                <w:sz w:val="22"/>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restart"/>
            <w:shd w:val="clear" w:color="auto" w:fill="auto"/>
            <w:vAlign w:val="center"/>
          </w:tcPr>
          <w:p>
            <w:pPr>
              <w:adjustRightInd w:val="0"/>
              <w:snapToGrid w:val="0"/>
              <w:spacing w:line="312" w:lineRule="auto"/>
              <w:jc w:val="center"/>
              <w:rPr>
                <w:rFonts w:hint="default" w:ascii="宋体" w:hAnsi="宋体" w:eastAsia="宋体" w:cs="宋体"/>
                <w:color w:val="000000"/>
                <w:sz w:val="22"/>
                <w:szCs w:val="22"/>
                <w:lang w:val="en-US" w:eastAsia="zh-CN"/>
              </w:rPr>
            </w:pPr>
            <w:r>
              <w:rPr>
                <w:rFonts w:hint="eastAsia" w:cs="宋体"/>
                <w:color w:val="000000"/>
                <w:sz w:val="22"/>
                <w:szCs w:val="22"/>
                <w:lang w:val="en-US" w:eastAsia="zh-CN"/>
              </w:rPr>
              <w:t>18</w:t>
            </w:r>
          </w:p>
        </w:tc>
        <w:tc>
          <w:tcPr>
            <w:tcW w:w="1894" w:type="dxa"/>
            <w:shd w:val="clear" w:color="auto" w:fill="auto"/>
            <w:vAlign w:val="center"/>
          </w:tcPr>
          <w:p>
            <w:pPr>
              <w:adjustRightInd w:val="0"/>
              <w:snapToGrid w:val="0"/>
              <w:spacing w:line="312"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电子投标文件的传输递交</w:t>
            </w:r>
          </w:p>
        </w:tc>
        <w:tc>
          <w:tcPr>
            <w:tcW w:w="7610" w:type="dxa"/>
            <w:shd w:val="clear" w:color="auto" w:fill="auto"/>
          </w:tcPr>
          <w:p>
            <w:pPr>
              <w:adjustRightInd w:val="0"/>
              <w:snapToGri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pPr>
              <w:adjustRightInd w:val="0"/>
              <w:snapToGri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投标人应在投标截止时间起规定的时间内完成电子文件的解密。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shd w:val="clear" w:color="auto" w:fill="auto"/>
            <w:vAlign w:val="center"/>
          </w:tcPr>
          <w:p>
            <w:pPr>
              <w:adjustRightInd w:val="0"/>
              <w:snapToGrid w:val="0"/>
              <w:spacing w:line="312" w:lineRule="auto"/>
              <w:ind w:firstLine="440" w:firstLineChars="200"/>
              <w:jc w:val="center"/>
              <w:rPr>
                <w:rFonts w:hint="eastAsia" w:ascii="宋体" w:hAnsi="宋体" w:eastAsia="宋体" w:cs="宋体"/>
                <w:color w:val="000000"/>
                <w:sz w:val="22"/>
                <w:szCs w:val="22"/>
              </w:rPr>
            </w:pPr>
          </w:p>
        </w:tc>
        <w:tc>
          <w:tcPr>
            <w:tcW w:w="1894" w:type="dxa"/>
            <w:shd w:val="clear" w:color="auto" w:fill="auto"/>
            <w:vAlign w:val="center"/>
          </w:tcPr>
          <w:p>
            <w:pPr>
              <w:adjustRightInd w:val="0"/>
              <w:snapToGrid w:val="0"/>
              <w:spacing w:line="312"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电子备份文件递交</w:t>
            </w:r>
          </w:p>
        </w:tc>
        <w:tc>
          <w:tcPr>
            <w:tcW w:w="7610" w:type="dxa"/>
            <w:shd w:val="clear" w:color="auto" w:fill="auto"/>
          </w:tcPr>
          <w:p>
            <w:pPr>
              <w:adjustRightInd w:val="0"/>
              <w:snapToGri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备份文件，由供应商自行确定是否提交；若提交请将备份文件压缩加密后以电子邮件的形式发送至</w:t>
            </w:r>
            <w:r>
              <w:rPr>
                <w:rFonts w:hint="eastAsia" w:cs="宋体"/>
                <w:color w:val="000000"/>
                <w:sz w:val="22"/>
                <w:szCs w:val="22"/>
                <w:lang w:eastAsia="zh-CN"/>
              </w:rPr>
              <w:t>107823057</w:t>
            </w:r>
            <w:r>
              <w:rPr>
                <w:rFonts w:hint="eastAsia" w:ascii="宋体" w:hAnsi="宋体" w:eastAsia="宋体" w:cs="宋体"/>
                <w:color w:val="000000"/>
                <w:sz w:val="22"/>
                <w:szCs w:val="22"/>
                <w:lang w:eastAsia="zh-CN"/>
              </w:rPr>
              <w:t>@qq.com</w:t>
            </w:r>
            <w:r>
              <w:rPr>
                <w:rFonts w:hint="eastAsia" w:ascii="宋体" w:hAnsi="宋体" w:eastAsia="宋体" w:cs="宋体"/>
                <w:color w:val="000000"/>
                <w:sz w:val="22"/>
                <w:szCs w:val="22"/>
              </w:rPr>
              <w:t>。</w:t>
            </w:r>
          </w:p>
          <w:p>
            <w:pPr>
              <w:adjustRightInd w:val="0"/>
              <w:snapToGri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注：供应商在线解密失败后，启用备份文件，否则不启用备份文件。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56" w:type="dxa"/>
            <w:shd w:val="clear" w:color="auto" w:fill="auto"/>
            <w:vAlign w:val="center"/>
          </w:tcPr>
          <w:p>
            <w:pPr>
              <w:adjustRightInd w:val="0"/>
              <w:snapToGrid w:val="0"/>
              <w:spacing w:line="312" w:lineRule="auto"/>
              <w:jc w:val="center"/>
              <w:rPr>
                <w:rFonts w:hint="default" w:ascii="宋体" w:hAnsi="宋体" w:eastAsia="宋体" w:cs="宋体"/>
                <w:color w:val="000000"/>
                <w:sz w:val="22"/>
                <w:szCs w:val="22"/>
                <w:lang w:val="en-US" w:eastAsia="zh-CN"/>
              </w:rPr>
            </w:pPr>
            <w:r>
              <w:rPr>
                <w:rFonts w:hint="eastAsia" w:cs="宋体"/>
                <w:color w:val="000000"/>
                <w:sz w:val="22"/>
                <w:szCs w:val="22"/>
                <w:lang w:val="en-US" w:eastAsia="zh-CN"/>
              </w:rPr>
              <w:t>19</w:t>
            </w:r>
          </w:p>
        </w:tc>
        <w:tc>
          <w:tcPr>
            <w:tcW w:w="1894" w:type="dxa"/>
            <w:shd w:val="clear" w:color="auto" w:fill="auto"/>
            <w:vAlign w:val="center"/>
          </w:tcPr>
          <w:p>
            <w:pPr>
              <w:adjustRightInd w:val="0"/>
              <w:snapToGrid w:val="0"/>
              <w:spacing w:line="312" w:lineRule="auto"/>
              <w:ind w:firstLine="440" w:firstLineChars="200"/>
              <w:jc w:val="center"/>
              <w:rPr>
                <w:rFonts w:hint="eastAsia" w:ascii="宋体" w:hAnsi="宋体" w:eastAsia="宋体" w:cs="宋体"/>
                <w:color w:val="000000"/>
                <w:sz w:val="22"/>
                <w:szCs w:val="22"/>
              </w:rPr>
            </w:pPr>
            <w:r>
              <w:rPr>
                <w:rFonts w:hint="eastAsia" w:ascii="宋体" w:hAnsi="宋体" w:eastAsia="宋体" w:cs="宋体"/>
                <w:color w:val="000000"/>
                <w:sz w:val="22"/>
                <w:szCs w:val="22"/>
              </w:rPr>
              <w:t>签订合同</w:t>
            </w:r>
          </w:p>
        </w:tc>
        <w:tc>
          <w:tcPr>
            <w:tcW w:w="7610" w:type="dxa"/>
            <w:shd w:val="clear" w:color="auto" w:fill="auto"/>
            <w:vAlign w:val="center"/>
          </w:tcPr>
          <w:p>
            <w:pPr>
              <w:adjustRightInd w:val="0"/>
              <w:snapToGrid w:val="0"/>
              <w:spacing w:line="312" w:lineRule="auto"/>
              <w:rPr>
                <w:rFonts w:hint="eastAsia" w:ascii="宋体" w:hAnsi="宋体" w:eastAsia="宋体" w:cs="宋体"/>
                <w:color w:val="000000"/>
                <w:sz w:val="22"/>
                <w:szCs w:val="22"/>
              </w:rPr>
            </w:pPr>
            <w:r>
              <w:rPr>
                <w:rFonts w:hint="eastAsia" w:ascii="宋体" w:hAnsi="宋体" w:eastAsia="宋体" w:cs="宋体"/>
                <w:color w:val="000000"/>
                <w:sz w:val="22"/>
                <w:szCs w:val="22"/>
              </w:rPr>
              <w:t>中标通知书发出之日起</w:t>
            </w:r>
            <w:r>
              <w:rPr>
                <w:rFonts w:hint="eastAsia" w:ascii="宋体" w:hAnsi="宋体" w:eastAsia="宋体" w:cs="宋体"/>
                <w:color w:val="000000"/>
                <w:sz w:val="22"/>
                <w:szCs w:val="22"/>
                <w:lang w:val="en-US" w:eastAsia="zh-CN"/>
              </w:rPr>
              <w:t>30</w:t>
            </w:r>
            <w:r>
              <w:rPr>
                <w:rFonts w:hint="eastAsia" w:ascii="宋体" w:hAnsi="宋体" w:eastAsia="宋体" w:cs="宋体"/>
                <w:color w:val="000000"/>
                <w:sz w:val="22"/>
                <w:szCs w:val="22"/>
              </w:rPr>
              <w:t>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56" w:type="dxa"/>
            <w:shd w:val="clear" w:color="auto" w:fill="auto"/>
            <w:vAlign w:val="center"/>
          </w:tcPr>
          <w:p>
            <w:pPr>
              <w:adjustRightInd w:val="0"/>
              <w:snapToGrid w:val="0"/>
              <w:spacing w:line="312" w:lineRule="auto"/>
              <w:jc w:val="center"/>
              <w:rPr>
                <w:rFonts w:hint="default" w:ascii="宋体" w:hAnsi="宋体" w:eastAsia="宋体" w:cs="宋体"/>
                <w:color w:val="000000"/>
                <w:kern w:val="2"/>
                <w:sz w:val="22"/>
                <w:szCs w:val="22"/>
                <w:lang w:val="en-US" w:eastAsia="zh-CN" w:bidi="ar-SA"/>
              </w:rPr>
            </w:pPr>
            <w:r>
              <w:rPr>
                <w:rFonts w:hint="eastAsia" w:cs="宋体"/>
                <w:color w:val="000000"/>
                <w:sz w:val="22"/>
                <w:szCs w:val="22"/>
                <w:lang w:val="en-US" w:eastAsia="zh-CN"/>
              </w:rPr>
              <w:t>20</w:t>
            </w:r>
          </w:p>
        </w:tc>
        <w:tc>
          <w:tcPr>
            <w:tcW w:w="1894" w:type="dxa"/>
            <w:shd w:val="clear" w:color="auto" w:fill="auto"/>
            <w:vAlign w:val="center"/>
          </w:tcPr>
          <w:p>
            <w:pPr>
              <w:adjustRightInd w:val="0"/>
              <w:snapToGrid w:val="0"/>
              <w:spacing w:line="312"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公告发布网址</w:t>
            </w:r>
          </w:p>
        </w:tc>
        <w:tc>
          <w:tcPr>
            <w:tcW w:w="7610" w:type="dxa"/>
            <w:shd w:val="clear" w:color="auto" w:fill="auto"/>
            <w:vAlign w:val="center"/>
          </w:tcPr>
          <w:p>
            <w:pPr>
              <w:adjustRightInd w:val="0"/>
              <w:snapToGrid w:val="0"/>
              <w:spacing w:line="312"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zfcg.czt.zj.gov.cn（浙江政府采购网）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56" w:type="dxa"/>
            <w:shd w:val="clear" w:color="auto" w:fill="auto"/>
            <w:vAlign w:val="center"/>
          </w:tcPr>
          <w:p>
            <w:pPr>
              <w:adjustRightInd w:val="0"/>
              <w:snapToGrid w:val="0"/>
              <w:spacing w:line="312" w:lineRule="auto"/>
              <w:jc w:val="center"/>
              <w:rPr>
                <w:rFonts w:hint="default" w:ascii="宋体" w:hAnsi="宋体" w:eastAsia="宋体" w:cs="宋体"/>
                <w:color w:val="000000"/>
                <w:kern w:val="2"/>
                <w:sz w:val="22"/>
                <w:szCs w:val="22"/>
                <w:lang w:val="en-US" w:eastAsia="zh-CN" w:bidi="ar-SA"/>
              </w:rPr>
            </w:pPr>
            <w:r>
              <w:rPr>
                <w:rFonts w:hint="eastAsia" w:cs="宋体"/>
                <w:color w:val="000000"/>
                <w:sz w:val="22"/>
                <w:szCs w:val="22"/>
                <w:lang w:val="en-US" w:eastAsia="zh-CN"/>
              </w:rPr>
              <w:t>21</w:t>
            </w:r>
          </w:p>
        </w:tc>
        <w:tc>
          <w:tcPr>
            <w:tcW w:w="1894" w:type="dxa"/>
            <w:shd w:val="clear" w:color="auto" w:fill="auto"/>
            <w:vAlign w:val="center"/>
          </w:tcPr>
          <w:p>
            <w:pPr>
              <w:adjustRightInd w:val="0"/>
              <w:snapToGrid w:val="0"/>
              <w:spacing w:line="312"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供应商投诉</w:t>
            </w:r>
          </w:p>
        </w:tc>
        <w:tc>
          <w:tcPr>
            <w:tcW w:w="7610" w:type="dxa"/>
            <w:shd w:val="clear" w:color="auto" w:fill="auto"/>
            <w:vAlign w:val="center"/>
          </w:tcPr>
          <w:p>
            <w:pPr>
              <w:adjustRightInd w:val="0"/>
              <w:snapToGri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名  称：龙游县财政局政府采购监管科</w:t>
            </w:r>
          </w:p>
          <w:p>
            <w:pPr>
              <w:adjustRightInd w:val="0"/>
              <w:snapToGri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联系人：严先生</w:t>
            </w:r>
          </w:p>
          <w:p>
            <w:pPr>
              <w:adjustRightInd w:val="0"/>
              <w:snapToGrid w:val="0"/>
              <w:spacing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监督投诉电话</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传真</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：0570－7011687</w:t>
            </w:r>
          </w:p>
          <w:p>
            <w:pPr>
              <w:adjustRightInd w:val="0"/>
              <w:snapToGrid w:val="0"/>
              <w:spacing w:line="240"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地  址：龙游县莲湖路69号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56" w:type="dxa"/>
            <w:shd w:val="clear" w:color="auto" w:fill="auto"/>
            <w:vAlign w:val="center"/>
          </w:tcPr>
          <w:p>
            <w:pPr>
              <w:adjustRightInd w:val="0"/>
              <w:snapToGrid w:val="0"/>
              <w:spacing w:line="312" w:lineRule="auto"/>
              <w:jc w:val="center"/>
              <w:rPr>
                <w:rFonts w:hint="default" w:ascii="宋体" w:hAnsi="宋体" w:eastAsia="宋体" w:cs="宋体"/>
                <w:color w:val="000000"/>
                <w:kern w:val="2"/>
                <w:sz w:val="22"/>
                <w:szCs w:val="22"/>
                <w:lang w:val="en-US" w:eastAsia="zh-CN" w:bidi="ar-SA"/>
              </w:rPr>
            </w:pPr>
            <w:r>
              <w:rPr>
                <w:rFonts w:hint="eastAsia" w:cs="宋体"/>
                <w:color w:val="000000"/>
                <w:kern w:val="2"/>
                <w:sz w:val="22"/>
                <w:szCs w:val="22"/>
                <w:lang w:val="en-US" w:eastAsia="zh-CN" w:bidi="ar-SA"/>
              </w:rPr>
              <w:t>22</w:t>
            </w:r>
          </w:p>
        </w:tc>
        <w:tc>
          <w:tcPr>
            <w:tcW w:w="1894" w:type="dxa"/>
            <w:shd w:val="clear" w:color="auto" w:fill="auto"/>
            <w:vAlign w:val="center"/>
          </w:tcPr>
          <w:p>
            <w:pPr>
              <w:pStyle w:val="26"/>
              <w:keepNext w:val="0"/>
              <w:keepLines w:val="0"/>
              <w:pageBreakBefore w:val="0"/>
              <w:widowControl w:val="0"/>
              <w:kinsoku/>
              <w:bidi w:val="0"/>
              <w:snapToGrid w:val="0"/>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中标供应商提交纸质投标文件</w:t>
            </w:r>
          </w:p>
        </w:tc>
        <w:tc>
          <w:tcPr>
            <w:tcW w:w="7610" w:type="dxa"/>
            <w:shd w:val="clear" w:color="auto" w:fill="auto"/>
            <w:vAlign w:val="center"/>
          </w:tcPr>
          <w:p>
            <w:pPr>
              <w:pStyle w:val="26"/>
              <w:keepNext w:val="0"/>
              <w:keepLines w:val="0"/>
              <w:pageBreakBefore w:val="0"/>
              <w:widowControl w:val="0"/>
              <w:kinsoku/>
              <w:bidi w:val="0"/>
              <w:adjustRightInd w:val="0"/>
              <w:snapToGrid w:val="0"/>
              <w:spacing w:line="240" w:lineRule="auto"/>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1.提交时间：中标供应商在中标结果公告结束后5日内</w:t>
            </w:r>
          </w:p>
          <w:p>
            <w:pPr>
              <w:pStyle w:val="26"/>
              <w:keepNext w:val="0"/>
              <w:keepLines w:val="0"/>
              <w:pageBreakBefore w:val="0"/>
              <w:widowControl w:val="0"/>
              <w:kinsoku/>
              <w:bidi w:val="0"/>
              <w:adjustRightInd w:val="0"/>
              <w:snapToGrid w:val="0"/>
              <w:spacing w:line="240" w:lineRule="auto"/>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2.邮寄地址：</w:t>
            </w:r>
            <w:r>
              <w:rPr>
                <w:rFonts w:hint="eastAsia" w:cs="宋体"/>
                <w:color w:val="000000"/>
                <w:kern w:val="2"/>
                <w:sz w:val="22"/>
                <w:szCs w:val="22"/>
                <w:lang w:val="en-US" w:eastAsia="zh-CN" w:bidi="ar-SA"/>
              </w:rPr>
              <w:t>龙游博洽投资咨询有限公司</w:t>
            </w:r>
          </w:p>
          <w:p>
            <w:pPr>
              <w:pStyle w:val="26"/>
              <w:keepNext w:val="0"/>
              <w:keepLines w:val="0"/>
              <w:pageBreakBefore w:val="0"/>
              <w:widowControl w:val="0"/>
              <w:kinsoku/>
              <w:bidi w:val="0"/>
              <w:adjustRightInd w:val="0"/>
              <w:snapToGrid w:val="0"/>
              <w:spacing w:line="240" w:lineRule="auto"/>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3.份数：与投标文件相一致的纸质投标文件2份，作为存档资料。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adjustRightInd w:val="0"/>
              <w:snapToGrid w:val="0"/>
              <w:spacing w:line="312" w:lineRule="auto"/>
              <w:jc w:val="center"/>
              <w:rPr>
                <w:rFonts w:hint="default" w:ascii="宋体" w:hAnsi="宋体" w:eastAsia="宋体" w:cs="宋体"/>
                <w:color w:val="000000"/>
                <w:sz w:val="22"/>
                <w:szCs w:val="22"/>
                <w:lang w:val="en-US" w:eastAsia="zh-CN"/>
              </w:rPr>
            </w:pPr>
            <w:r>
              <w:rPr>
                <w:rFonts w:hint="eastAsia" w:cs="宋体"/>
                <w:color w:val="000000"/>
                <w:sz w:val="22"/>
                <w:szCs w:val="22"/>
                <w:lang w:val="en-US" w:eastAsia="zh-CN"/>
              </w:rPr>
              <w:t>23</w:t>
            </w:r>
          </w:p>
        </w:tc>
        <w:tc>
          <w:tcPr>
            <w:tcW w:w="1894" w:type="dxa"/>
            <w:shd w:val="clear" w:color="auto" w:fill="auto"/>
            <w:vAlign w:val="center"/>
          </w:tcPr>
          <w:p>
            <w:pPr>
              <w:pStyle w:val="26"/>
              <w:keepNext w:val="0"/>
              <w:keepLines w:val="0"/>
              <w:pageBreakBefore w:val="0"/>
              <w:widowControl w:val="0"/>
              <w:kinsoku/>
              <w:bidi w:val="0"/>
              <w:snapToGrid w:val="0"/>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其他事宜</w:t>
            </w:r>
          </w:p>
        </w:tc>
        <w:tc>
          <w:tcPr>
            <w:tcW w:w="7610" w:type="dxa"/>
            <w:shd w:val="clear" w:color="auto" w:fill="auto"/>
            <w:vAlign w:val="center"/>
          </w:tcPr>
          <w:p>
            <w:pPr>
              <w:keepNext w:val="0"/>
              <w:keepLines w:val="0"/>
              <w:pageBreakBefore w:val="0"/>
              <w:widowControl w:val="0"/>
              <w:kinsoku/>
              <w:wordWrap w:val="0"/>
              <w:bidi w:val="0"/>
              <w:adjustRightInd w:val="0"/>
              <w:snapToGrid w:val="0"/>
              <w:spacing w:line="240"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1.投标文件解密时投标人须打开“政采云电子投标客户端”进行解密，使用解密的CA和加密的CA必须是同一把，在开始解密后30分钟内完成电子投标文件解密。若因投标人自身原因造成电子投标文件无法解密读取的，取消投标资格。</w:t>
            </w:r>
          </w:p>
          <w:p>
            <w:pPr>
              <w:keepNext w:val="0"/>
              <w:keepLines w:val="0"/>
              <w:pageBreakBefore w:val="0"/>
              <w:widowControl w:val="0"/>
              <w:kinsoku/>
              <w:wordWrap w:val="0"/>
              <w:bidi w:val="0"/>
              <w:adjustRightInd w:val="0"/>
              <w:snapToGrid w:val="0"/>
              <w:spacing w:line="240"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2.CA证书办理：CA驱动和申领流程，登录浙江政府采购网-下载专区-政采云电子交易客户端版块（网址：</w:t>
            </w:r>
            <w:r>
              <w:rPr>
                <w:rFonts w:hint="eastAsia" w:ascii="宋体" w:hAnsi="宋体" w:eastAsia="宋体" w:cs="宋体"/>
                <w:color w:val="000000"/>
                <w:kern w:val="2"/>
                <w:sz w:val="22"/>
                <w:szCs w:val="22"/>
                <w:lang w:val="en-US" w:eastAsia="zh-CN" w:bidi="ar-SA"/>
              </w:rPr>
              <w:fldChar w:fldCharType="begin"/>
            </w:r>
            <w:r>
              <w:rPr>
                <w:rFonts w:hint="eastAsia" w:ascii="宋体" w:hAnsi="宋体" w:eastAsia="宋体" w:cs="宋体"/>
                <w:color w:val="000000"/>
                <w:kern w:val="2"/>
                <w:sz w:val="22"/>
                <w:szCs w:val="22"/>
                <w:lang w:val="en-US" w:eastAsia="zh-CN" w:bidi="ar-SA"/>
              </w:rPr>
              <w:instrText xml:space="preserve"> HYPERLINK "http://zfcg.czt.zj.gov.cn/bidClientTemplate/2019-05-27/12945.html。" </w:instrText>
            </w:r>
            <w:r>
              <w:rPr>
                <w:rFonts w:hint="eastAsia" w:ascii="宋体" w:hAnsi="宋体" w:eastAsia="宋体" w:cs="宋体"/>
                <w:color w:val="000000"/>
                <w:kern w:val="2"/>
                <w:sz w:val="22"/>
                <w:szCs w:val="22"/>
                <w:lang w:val="en-US" w:eastAsia="zh-CN" w:bidi="ar-SA"/>
              </w:rPr>
              <w:fldChar w:fldCharType="separate"/>
            </w:r>
            <w:r>
              <w:rPr>
                <w:rFonts w:hint="eastAsia" w:ascii="宋体" w:hAnsi="宋体" w:eastAsia="宋体" w:cs="宋体"/>
                <w:color w:val="000000"/>
                <w:kern w:val="2"/>
                <w:sz w:val="22"/>
                <w:szCs w:val="22"/>
                <w:lang w:val="en-US" w:eastAsia="zh-CN" w:bidi="ar-SA"/>
              </w:rPr>
              <w:t>http://zfcg.czt.zj.gov.cn/bidClientTemplate/2019-05-27/12945.html</w:t>
            </w:r>
            <w:r>
              <w:rPr>
                <w:rFonts w:hint="eastAsia" w:ascii="宋体" w:hAnsi="宋体" w:eastAsia="宋体" w:cs="宋体"/>
                <w:color w:val="000000"/>
                <w:kern w:val="2"/>
                <w:sz w:val="22"/>
                <w:szCs w:val="22"/>
                <w:lang w:val="en-US" w:eastAsia="zh-CN" w:bidi="ar-SA"/>
              </w:rPr>
              <w:fldChar w:fldCharType="end"/>
            </w:r>
            <w:r>
              <w:rPr>
                <w:rFonts w:hint="eastAsia" w:ascii="宋体" w:hAnsi="宋体" w:eastAsia="宋体" w:cs="宋体"/>
                <w:color w:val="000000"/>
                <w:kern w:val="2"/>
                <w:sz w:val="22"/>
                <w:szCs w:val="22"/>
                <w:lang w:val="en-US" w:eastAsia="zh-CN" w:bidi="ar-SA"/>
              </w:rPr>
              <w:t>）。潜在供应商应在投标文件提交截止前完成CA数字证书办理，完成CA证书办理预计7天左右，建议潜在供应商抓紧时间办理。因未注册入库、未办理CA数字证书等原因造成无法参加本次采购活动或投标失败等后果由潜在供应商自行承担。</w:t>
            </w:r>
          </w:p>
          <w:p>
            <w:pPr>
              <w:pStyle w:val="5"/>
              <w:keepNext w:val="0"/>
              <w:keepLines w:val="0"/>
              <w:pageBreakBefore w:val="0"/>
              <w:widowControl w:val="0"/>
              <w:kinsoku/>
              <w:bidi w:val="0"/>
              <w:adjustRightInd w:val="0"/>
              <w:spacing w:line="240" w:lineRule="auto"/>
              <w:ind w:right="0" w:rightChars="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3.本项目采购活动全流程实行电子化，在使用系统进行投标的过程中遇到涉及平台使用的任何问题，致电政采云平台技术支持咨询（电话4008817190）。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pPr>
              <w:keepNext w:val="0"/>
              <w:keepLines w:val="0"/>
              <w:pageBreakBefore w:val="0"/>
              <w:widowControl w:val="0"/>
              <w:numPr>
                <w:ilvl w:val="0"/>
                <w:numId w:val="0"/>
              </w:numPr>
              <w:tabs>
                <w:tab w:val="left" w:pos="0"/>
              </w:tabs>
              <w:kinsoku/>
              <w:topLinePunct/>
              <w:bidi w:val="0"/>
              <w:adjustRightInd w:val="0"/>
              <w:snapToGrid w:val="0"/>
              <w:ind w:leftChars="0"/>
              <w:jc w:val="center"/>
              <w:rPr>
                <w:rFonts w:hint="default" w:ascii="宋体" w:hAnsi="宋体" w:eastAsia="宋体" w:cs="宋体"/>
                <w:color w:val="000000"/>
                <w:sz w:val="22"/>
                <w:szCs w:val="22"/>
                <w:lang w:val="en-US" w:eastAsia="zh-CN"/>
              </w:rPr>
            </w:pPr>
            <w:r>
              <w:rPr>
                <w:rFonts w:hint="eastAsia" w:cs="宋体"/>
                <w:color w:val="000000"/>
                <w:sz w:val="22"/>
                <w:szCs w:val="22"/>
                <w:lang w:val="en-US" w:eastAsia="zh-CN"/>
              </w:rPr>
              <w:t>24</w:t>
            </w:r>
          </w:p>
        </w:tc>
        <w:tc>
          <w:tcPr>
            <w:tcW w:w="1894" w:type="dxa"/>
            <w:shd w:val="clear" w:color="auto" w:fill="auto"/>
            <w:vAlign w:val="center"/>
          </w:tcPr>
          <w:p>
            <w:pPr>
              <w:adjustRightInd w:val="0"/>
              <w:snapToGrid w:val="0"/>
              <w:spacing w:line="312"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解释权</w:t>
            </w:r>
          </w:p>
        </w:tc>
        <w:tc>
          <w:tcPr>
            <w:tcW w:w="7610" w:type="dxa"/>
            <w:shd w:val="clear" w:color="auto" w:fill="auto"/>
            <w:vAlign w:val="center"/>
          </w:tcPr>
          <w:p>
            <w:pPr>
              <w:adjustRightInd w:val="0"/>
              <w:snapToGrid w:val="0"/>
              <w:spacing w:line="312"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本招标文件的解释权属于采购人</w:t>
            </w:r>
          </w:p>
        </w:tc>
      </w:tr>
    </w:tbl>
    <w:p>
      <w:pPr>
        <w:pStyle w:val="2"/>
        <w:ind w:left="0" w:leftChars="0" w:firstLine="0" w:firstLineChars="0"/>
        <w:rPr>
          <w:rFonts w:hint="eastAsia"/>
        </w:rPr>
      </w:pPr>
    </w:p>
    <w:p>
      <w:pPr>
        <w:keepNext w:val="0"/>
        <w:keepLines w:val="0"/>
        <w:pageBreakBefore w:val="0"/>
        <w:widowControl w:val="0"/>
        <w:tabs>
          <w:tab w:val="left" w:pos="0"/>
        </w:tabs>
        <w:kinsoku/>
        <w:autoSpaceDE w:val="0"/>
        <w:autoSpaceDN w:val="0"/>
        <w:bidi w:val="0"/>
        <w:adjustRightInd w:val="0"/>
        <w:snapToGrid w:val="0"/>
        <w:spacing w:before="240" w:beforeLines="100" w:after="240" w:afterLines="100" w:line="312" w:lineRule="auto"/>
        <w:jc w:val="center"/>
        <w:outlineLvl w:val="1"/>
        <w:rPr>
          <w:rFonts w:hint="eastAsia" w:ascii="宋体" w:hAnsi="宋体" w:eastAsia="宋体" w:cs="宋体"/>
          <w:b/>
          <w:sz w:val="30"/>
          <w:szCs w:val="30"/>
        </w:rPr>
      </w:pPr>
      <w:bookmarkStart w:id="33" w:name="_Toc361437144"/>
      <w:bookmarkStart w:id="34" w:name="_Toc101321790"/>
      <w:bookmarkStart w:id="35" w:name="_Toc361434798"/>
      <w:bookmarkStart w:id="36" w:name="_Toc361434459"/>
      <w:bookmarkStart w:id="37" w:name="_Toc361434894"/>
      <w:bookmarkStart w:id="38" w:name="_Toc361434558"/>
      <w:bookmarkStart w:id="39" w:name="_Toc25723"/>
      <w:bookmarkStart w:id="40" w:name="_Toc28990"/>
      <w:bookmarkStart w:id="41" w:name="_Toc452528599"/>
      <w:bookmarkStart w:id="42" w:name="_Toc31666"/>
      <w:bookmarkStart w:id="43" w:name="_Toc1265"/>
      <w:bookmarkStart w:id="44" w:name="_Toc13152"/>
      <w:bookmarkStart w:id="45" w:name="_Toc5990"/>
      <w:bookmarkStart w:id="46" w:name="_Toc1125"/>
      <w:bookmarkStart w:id="47" w:name="_Toc11475"/>
      <w:bookmarkStart w:id="48" w:name="_Toc23442"/>
      <w:bookmarkStart w:id="49" w:name="_Toc4691"/>
      <w:bookmarkStart w:id="50" w:name="_Toc7346"/>
      <w:bookmarkStart w:id="51" w:name="_Toc455"/>
      <w:bookmarkStart w:id="52" w:name="_Toc11611"/>
      <w:bookmarkStart w:id="53" w:name="_Toc32356"/>
      <w:r>
        <w:rPr>
          <w:rFonts w:hint="eastAsia" w:ascii="宋体" w:hAnsi="宋体" w:eastAsia="宋体" w:cs="宋体"/>
          <w:b/>
          <w:sz w:val="30"/>
          <w:szCs w:val="30"/>
        </w:rPr>
        <w:t>二、</w:t>
      </w:r>
      <w:bookmarkEnd w:id="33"/>
      <w:bookmarkEnd w:id="34"/>
      <w:bookmarkEnd w:id="35"/>
      <w:bookmarkEnd w:id="36"/>
      <w:bookmarkEnd w:id="37"/>
      <w:bookmarkEnd w:id="38"/>
      <w:r>
        <w:rPr>
          <w:rFonts w:hint="eastAsia" w:ascii="宋体" w:hAnsi="宋体" w:eastAsia="宋体" w:cs="宋体"/>
          <w:b/>
          <w:sz w:val="30"/>
          <w:szCs w:val="30"/>
        </w:rPr>
        <w:t>总 则</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sz w:val="28"/>
          <w:szCs w:val="28"/>
        </w:rPr>
      </w:pPr>
      <w:r>
        <w:rPr>
          <w:rFonts w:hint="eastAsia" w:ascii="楷体" w:hAnsi="楷体" w:eastAsia="楷体" w:cs="楷体"/>
          <w:sz w:val="28"/>
          <w:szCs w:val="28"/>
          <w:lang w:eastAsia="zh-CN"/>
        </w:rPr>
        <w:t>编制依据</w:t>
      </w:r>
    </w:p>
    <w:p>
      <w:pPr>
        <w:pStyle w:val="11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cs="宋体"/>
          <w:lang w:eastAsia="zh-CN"/>
        </w:rPr>
      </w:pPr>
      <w:r>
        <w:rPr>
          <w:rFonts w:hint="eastAsia" w:ascii="宋体" w:hAnsi="宋体" w:cs="宋体"/>
          <w:lang w:eastAsia="zh-CN"/>
        </w:rPr>
        <w:t>根据《中华人民共和国政府采购法》《中华人民共和国政府采购法实施条例》</w:t>
      </w:r>
      <w:r>
        <w:rPr>
          <w:rFonts w:hint="eastAsia" w:ascii="宋体" w:cs="宋体"/>
          <w:snapToGrid w:val="0"/>
          <w:lang w:eastAsia="zh-CN" w:bidi="ar-SA"/>
        </w:rPr>
        <w:t>《政府采购货物和服务招标投标管理办法》（财政部令第87号）</w:t>
      </w:r>
      <w:r>
        <w:rPr>
          <w:rFonts w:hint="eastAsia" w:ascii="宋体" w:hAnsi="宋体" w:cs="宋体"/>
          <w:lang w:eastAsia="zh-CN"/>
        </w:rPr>
        <w:t>等有关政府采购管理的规定，编制本招标文件。</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4"/>
        </w:rPr>
      </w:pPr>
      <w:r>
        <w:rPr>
          <w:rFonts w:hint="eastAsia" w:ascii="楷体" w:hAnsi="楷体" w:eastAsia="楷体" w:cs="楷体"/>
          <w:bCs/>
          <w:sz w:val="28"/>
          <w:szCs w:val="24"/>
        </w:rPr>
        <w:t>定义</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bCs/>
          <w:snapToGrid w:val="0"/>
          <w:lang w:eastAsia="zh-CN"/>
        </w:rPr>
        <w:t>采购人，是指本次采购</w:t>
      </w:r>
      <w:r>
        <w:rPr>
          <w:rFonts w:hint="eastAsia" w:ascii="宋体" w:hAnsi="宋体" w:cs="宋体"/>
          <w:lang w:eastAsia="zh-CN"/>
        </w:rPr>
        <w:t>货物/服务</w:t>
      </w:r>
      <w:r>
        <w:rPr>
          <w:rFonts w:hint="eastAsia" w:ascii="宋体" w:hAnsi="宋体" w:cs="宋体"/>
          <w:bCs/>
          <w:snapToGrid w:val="0"/>
          <w:lang w:eastAsia="zh-CN"/>
        </w:rPr>
        <w:t>的购买单位。</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cs="宋体"/>
          <w:sz w:val="22"/>
          <w:szCs w:val="22"/>
          <w:lang w:eastAsia="zh-CN"/>
        </w:rPr>
      </w:pPr>
      <w:r>
        <w:rPr>
          <w:rFonts w:hint="eastAsia" w:ascii="宋体" w:hAnsi="宋体" w:cs="宋体"/>
          <w:lang w:eastAsia="zh-CN"/>
        </w:rPr>
        <w:t>投标人，</w:t>
      </w:r>
      <w:r>
        <w:rPr>
          <w:rFonts w:hint="eastAsia" w:cs="宋体"/>
          <w:sz w:val="22"/>
          <w:szCs w:val="22"/>
        </w:rPr>
        <w:t>是指响应招标、参加投标竞争的法是指参加政府采购活动，有意愿向采购人提供货物、工程或者服务的法人</w:t>
      </w:r>
      <w:r>
        <w:rPr>
          <w:rFonts w:hint="eastAsia" w:cs="宋体"/>
          <w:sz w:val="22"/>
          <w:szCs w:val="22"/>
          <w:lang w:val="en-US" w:eastAsia="zh-CN"/>
        </w:rPr>
        <w:t>单位</w:t>
      </w:r>
      <w:r>
        <w:rPr>
          <w:rFonts w:hint="eastAsia" w:cs="宋体"/>
          <w:sz w:val="22"/>
          <w:szCs w:val="22"/>
          <w:lang w:eastAsia="zh-CN"/>
        </w:rPr>
        <w:t>。</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采购代理机构（采购组织机构），是指</w:t>
      </w:r>
      <w:r>
        <w:rPr>
          <w:rFonts w:hint="eastAsia" w:ascii="宋体" w:hAnsi="宋体" w:cs="宋体"/>
          <w:shd w:val="clear" w:color="auto" w:fill="FFFFFF"/>
          <w:lang w:eastAsia="zh-CN"/>
        </w:rPr>
        <w:t>在采购活动中根据</w:t>
      </w:r>
      <w:r>
        <w:rPr>
          <w:rFonts w:hint="eastAsia" w:ascii="宋体" w:hAnsi="宋体" w:cs="宋体"/>
          <w:shd w:val="clear" w:color="auto" w:fill="FFFFFF"/>
        </w:rPr>
        <w:fldChar w:fldCharType="begin"/>
      </w:r>
      <w:r>
        <w:rPr>
          <w:rFonts w:hint="eastAsia" w:ascii="宋体" w:hAnsi="宋体" w:cs="宋体"/>
          <w:shd w:val="clear" w:color="auto" w:fill="FFFFFF"/>
          <w:lang w:eastAsia="zh-CN"/>
        </w:rPr>
        <w:instrText xml:space="preserve"> HYPERLINK "http://www.so.com/s?q=%E9%87%87%E8%B4%AD%E4%BA%BA&amp;ie=utf-8&amp;src=internal_wenda_recommend_textn" \t "https://wenda.so.com/q/_blank" </w:instrText>
      </w:r>
      <w:r>
        <w:rPr>
          <w:rFonts w:hint="eastAsia" w:ascii="宋体" w:hAnsi="宋体" w:cs="宋体"/>
          <w:shd w:val="clear" w:color="auto" w:fill="FFFFFF"/>
        </w:rPr>
        <w:fldChar w:fldCharType="separate"/>
      </w:r>
      <w:r>
        <w:rPr>
          <w:rStyle w:val="52"/>
          <w:rFonts w:hint="eastAsia" w:ascii="宋体" w:hAnsi="宋体" w:cs="宋体"/>
          <w:color w:val="auto"/>
          <w:shd w:val="clear" w:color="auto" w:fill="FFFFFF"/>
          <w:lang w:eastAsia="zh-CN"/>
        </w:rPr>
        <w:t>采购人</w:t>
      </w:r>
      <w:r>
        <w:rPr>
          <w:rFonts w:hint="eastAsia" w:ascii="宋体" w:hAnsi="宋体" w:cs="宋体"/>
          <w:shd w:val="clear" w:color="auto" w:fill="FFFFFF"/>
        </w:rPr>
        <w:fldChar w:fldCharType="end"/>
      </w:r>
      <w:r>
        <w:rPr>
          <w:rFonts w:hint="eastAsia" w:ascii="宋体" w:hAnsi="宋体" w:cs="宋体"/>
          <w:shd w:val="clear" w:color="auto" w:fill="FFFFFF"/>
          <w:lang w:eastAsia="zh-CN"/>
        </w:rPr>
        <w:t>的委托代理采购</w:t>
      </w:r>
      <w:r>
        <w:rPr>
          <w:rFonts w:hint="eastAsia" w:ascii="宋体" w:hAnsi="宋体" w:cs="宋体"/>
          <w:shd w:val="clear" w:color="auto" w:fill="FFFFFF"/>
        </w:rPr>
        <w:fldChar w:fldCharType="begin"/>
      </w:r>
      <w:r>
        <w:rPr>
          <w:rFonts w:hint="eastAsia" w:ascii="宋体" w:hAnsi="宋体" w:cs="宋体"/>
          <w:shd w:val="clear" w:color="auto" w:fill="FFFFFF"/>
          <w:lang w:eastAsia="zh-CN"/>
        </w:rPr>
        <w:instrText xml:space="preserve"> HYPERLINK "http://www.so.com/s?q=%E4%BA%8B%E5%AE%9C&amp;ie=utf-8&amp;src=internal_wenda_recommend_textn" \t "https://wenda.so.com/q/_blank" </w:instrText>
      </w:r>
      <w:r>
        <w:rPr>
          <w:rFonts w:hint="eastAsia" w:ascii="宋体" w:hAnsi="宋体" w:cs="宋体"/>
          <w:shd w:val="clear" w:color="auto" w:fill="FFFFFF"/>
        </w:rPr>
        <w:fldChar w:fldCharType="separate"/>
      </w:r>
      <w:r>
        <w:rPr>
          <w:rStyle w:val="52"/>
          <w:rFonts w:hint="eastAsia" w:ascii="宋体" w:hAnsi="宋体" w:cs="宋体"/>
          <w:color w:val="auto"/>
          <w:shd w:val="clear" w:color="auto" w:fill="FFFFFF"/>
          <w:lang w:eastAsia="zh-CN"/>
        </w:rPr>
        <w:t>事宜</w:t>
      </w:r>
      <w:r>
        <w:rPr>
          <w:rFonts w:hint="eastAsia" w:ascii="宋体" w:hAnsi="宋体" w:cs="宋体"/>
          <w:shd w:val="clear" w:color="auto" w:fill="FFFFFF"/>
        </w:rPr>
        <w:fldChar w:fldCharType="end"/>
      </w:r>
      <w:r>
        <w:rPr>
          <w:rFonts w:hint="eastAsia" w:ascii="宋体" w:hAnsi="宋体" w:cs="宋体"/>
          <w:shd w:val="clear" w:color="auto" w:fill="FFFFFF"/>
          <w:lang w:eastAsia="zh-CN"/>
        </w:rPr>
        <w:t>的机构</w:t>
      </w:r>
      <w:r>
        <w:rPr>
          <w:rFonts w:hint="eastAsia" w:ascii="宋体" w:hAnsi="宋体" w:cs="宋体"/>
          <w:lang w:eastAsia="zh-CN"/>
        </w:rPr>
        <w:t>。</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原件，是指原始件（即：资料生成时的原始形态，包括所加盖的印章、相关人员的签字笔迹等均是原始印痕、印迹和行迹）。</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书面形式，包括文字的打印或复印件、传真、信函、电传、电报、</w:t>
      </w:r>
      <w:r>
        <w:rPr>
          <w:rFonts w:hint="eastAsia" w:ascii="宋体" w:hAnsi="宋体" w:cs="宋体"/>
          <w:shd w:val="clear" w:color="auto" w:fill="FFFFFF"/>
          <w:lang w:eastAsia="zh-CN"/>
        </w:rPr>
        <w:t>电子邮件、</w:t>
      </w:r>
      <w:r>
        <w:rPr>
          <w:rFonts w:hint="eastAsia" w:cs="宋体"/>
          <w:lang w:val="zh-CN" w:eastAsia="zh-CN"/>
        </w:rPr>
        <w:t>浙江</w:t>
      </w:r>
      <w:r>
        <w:rPr>
          <w:rFonts w:hint="eastAsia" w:ascii="宋体" w:hAnsi="宋体" w:cs="宋体"/>
          <w:lang w:val="zh-CN" w:eastAsia="zh-CN"/>
        </w:rPr>
        <w:t>政府采购网</w:t>
      </w:r>
      <w:r>
        <w:rPr>
          <w:rFonts w:hint="eastAsia" w:ascii="宋体" w:hAnsi="宋体" w:cs="宋体"/>
          <w:lang w:eastAsia="zh-CN"/>
        </w:rPr>
        <w:t>发布的公告</w:t>
      </w:r>
      <w:r>
        <w:rPr>
          <w:rFonts w:hint="eastAsia" w:ascii="宋体" w:hAnsi="宋体" w:cs="宋体"/>
          <w:shd w:val="clear" w:color="auto" w:fill="FFFFFF"/>
          <w:lang w:eastAsia="zh-CN"/>
        </w:rPr>
        <w:t>等可以有形地表现所载内容的形式。</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bCs/>
          <w:lang w:eastAsia="zh-CN"/>
        </w:rPr>
        <w:t>投标人公章，</w:t>
      </w:r>
      <w:r>
        <w:rPr>
          <w:rFonts w:hint="eastAsia" w:ascii="宋体" w:hAnsi="宋体" w:cs="宋体"/>
          <w:lang w:eastAsia="zh-CN"/>
        </w:rPr>
        <w:t>是指投标人用自己法定主体行为名称制作的签名印章。</w:t>
      </w:r>
      <w:r>
        <w:rPr>
          <w:rFonts w:hint="eastAsia" w:ascii="宋体" w:hAnsi="宋体" w:cs="宋体"/>
          <w:bCs/>
          <w:lang w:eastAsia="zh-CN"/>
        </w:rPr>
        <w:t>不得使用专用章（如经济合同章、投标专用章、业务专用章等）或下属单位印章代替。</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ascii="宋体" w:hAnsi="宋体" w:eastAsia="宋体"/>
          <w:color w:val="000000"/>
          <w:sz w:val="24"/>
          <w:szCs w:val="24"/>
        </w:rPr>
      </w:pPr>
      <w:r>
        <w:rPr>
          <w:rFonts w:hint="eastAsia" w:ascii="宋体" w:hAnsi="宋体" w:cs="宋体"/>
          <w:bCs/>
          <w:lang w:eastAsia="zh-CN"/>
        </w:rPr>
        <w:t>“▲”是投标人按本招标文件要求必须实质性响应的条款，有任何一项缺失或非实质性响应将取消其投标资格。</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特别说明：</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val="en-US" w:eastAsia="zh-CN"/>
        </w:rPr>
        <w:t>2.</w:t>
      </w:r>
      <w:r>
        <w:rPr>
          <w:rFonts w:hint="eastAsia" w:ascii="宋体" w:hAnsi="宋体" w:cs="宋体"/>
          <w:lang w:eastAsia="zh-CN"/>
        </w:rPr>
        <w:t>8.1▲投标人投标所使用的资格、信誉、荣誉、业绩与企业认证必须为本法人（负责人）所拥有。</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val="en-US" w:eastAsia="zh-CN"/>
        </w:rPr>
        <w:t>2.</w:t>
      </w:r>
      <w:r>
        <w:rPr>
          <w:rFonts w:hint="eastAsia" w:ascii="宋体" w:hAnsi="宋体" w:cs="宋体"/>
          <w:lang w:eastAsia="zh-CN"/>
        </w:rPr>
        <w:t>8.2▲投标人应仔细阅读招标文件的所有内容，按照招标文件的要求提交投标文件，并对所提供的全部资料的真实性承担法律责任。</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val="en-US" w:eastAsia="zh-CN"/>
        </w:rPr>
        <w:t>2.</w:t>
      </w:r>
      <w:r>
        <w:rPr>
          <w:rFonts w:hint="eastAsia" w:ascii="宋体" w:hAnsi="宋体" w:cs="宋体"/>
          <w:lang w:eastAsia="zh-CN"/>
        </w:rPr>
        <w:t>8.3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val="en-US" w:eastAsia="zh-CN"/>
        </w:rPr>
        <w:t>2.</w:t>
      </w:r>
      <w:r>
        <w:rPr>
          <w:rFonts w:hint="eastAsia" w:ascii="宋体" w:hAnsi="宋体" w:cs="宋体"/>
          <w:lang w:eastAsia="zh-CN"/>
        </w:rPr>
        <w:t>8.4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4"/>
        </w:rPr>
      </w:pPr>
      <w:r>
        <w:rPr>
          <w:rFonts w:hint="eastAsia" w:ascii="楷体" w:hAnsi="楷体" w:eastAsia="楷体" w:cs="楷体"/>
          <w:bCs/>
          <w:sz w:val="28"/>
          <w:szCs w:val="28"/>
        </w:rPr>
        <w:t>采购方式</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val="zh-CN" w:eastAsia="zh-CN"/>
        </w:rPr>
      </w:pPr>
      <w:r>
        <w:rPr>
          <w:rFonts w:hint="eastAsia" w:ascii="宋体" w:hAnsi="宋体" w:cs="宋体"/>
          <w:lang w:eastAsia="zh-CN"/>
        </w:rPr>
        <w:t>采购组织形式分散采购委托代理。</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z w:val="24"/>
        </w:rPr>
      </w:pPr>
      <w:r>
        <w:rPr>
          <w:rFonts w:hint="eastAsia" w:ascii="宋体" w:hAnsi="宋体" w:cs="宋体"/>
          <w:lang w:val="zh-CN"/>
        </w:rPr>
        <w:t>采用公开招标方式</w:t>
      </w:r>
      <w:r>
        <w:rPr>
          <w:rFonts w:hint="eastAsia" w:ascii="宋体" w:hAnsi="宋体" w:cs="宋体"/>
        </w:rPr>
        <w:t>。</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4"/>
          <w:lang w:eastAsia="zh-CN"/>
        </w:rPr>
      </w:pPr>
      <w:r>
        <w:rPr>
          <w:rFonts w:hint="eastAsia" w:ascii="楷体" w:hAnsi="楷体" w:eastAsia="楷体" w:cs="楷体"/>
          <w:bCs/>
          <w:sz w:val="28"/>
          <w:szCs w:val="24"/>
          <w:lang w:eastAsia="zh-CN"/>
        </w:rPr>
        <w:t>▲合格的投标人</w:t>
      </w:r>
    </w:p>
    <w:p>
      <w:pPr>
        <w:pStyle w:val="11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cs="宋体"/>
          <w:lang w:eastAsia="zh-CN"/>
        </w:rPr>
      </w:pPr>
      <w:r>
        <w:rPr>
          <w:rFonts w:hint="eastAsia" w:ascii="宋体" w:hAnsi="宋体" w:cs="宋体"/>
          <w:lang w:eastAsia="zh-CN"/>
        </w:rPr>
        <w:t>合格的投标人应具备以下条件：</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color w:val="000000"/>
          <w:lang w:eastAsia="zh-CN"/>
        </w:rPr>
        <w:t>具备法律法规和本采购文件规定的资格条件</w:t>
      </w:r>
      <w:r>
        <w:rPr>
          <w:rFonts w:hint="eastAsia" w:ascii="宋体" w:hAnsi="宋体" w:cs="宋体"/>
          <w:lang w:eastAsia="zh-CN"/>
        </w:rPr>
        <w:t>；</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color w:val="000000"/>
          <w:spacing w:val="-4"/>
          <w:lang w:eastAsia="zh-CN"/>
        </w:rPr>
        <w:t>不属于限制参加本项目采购活动的</w:t>
      </w:r>
      <w:r>
        <w:rPr>
          <w:rFonts w:hint="eastAsia" w:ascii="宋体" w:hAnsi="宋体" w:cs="宋体"/>
          <w:spacing w:val="-4"/>
          <w:lang w:eastAsia="zh-CN"/>
        </w:rPr>
        <w:t>供应商</w:t>
      </w:r>
      <w:r>
        <w:rPr>
          <w:rFonts w:hint="eastAsia" w:ascii="宋体" w:hAnsi="宋体" w:cs="宋体"/>
          <w:lang w:eastAsia="zh-CN"/>
        </w:rPr>
        <w:t>；</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color w:val="000000"/>
          <w:spacing w:val="-4"/>
          <w:lang w:eastAsia="zh-CN"/>
        </w:rPr>
        <w:t>按照规定</w:t>
      </w:r>
      <w:r>
        <w:rPr>
          <w:rFonts w:hint="eastAsia" w:ascii="宋体" w:hAnsi="宋体" w:cs="宋体"/>
          <w:color w:val="000000"/>
          <w:lang w:eastAsia="zh-CN"/>
        </w:rPr>
        <w:t>获取了招标文件，属于实质性参加政府采购活动的供应商</w:t>
      </w:r>
      <w:r>
        <w:rPr>
          <w:rFonts w:hint="eastAsia" w:ascii="宋体" w:hAnsi="宋体" w:cs="宋体"/>
          <w:lang w:eastAsia="zh-CN"/>
        </w:rPr>
        <w:t>。</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sz w:val="28"/>
          <w:szCs w:val="24"/>
        </w:rPr>
      </w:pPr>
      <w:r>
        <w:rPr>
          <w:rFonts w:hint="eastAsia" w:ascii="楷体" w:hAnsi="楷体" w:eastAsia="楷体" w:cs="楷体"/>
          <w:color w:val="000000"/>
          <w:sz w:val="28"/>
          <w:szCs w:val="28"/>
        </w:rPr>
        <w:t>回避</w:t>
      </w:r>
      <w:r>
        <w:rPr>
          <w:rFonts w:hint="eastAsia" w:ascii="楷体" w:hAnsi="楷体" w:eastAsia="楷体" w:cs="楷体"/>
          <w:color w:val="000000"/>
          <w:sz w:val="28"/>
          <w:szCs w:val="28"/>
          <w:lang w:eastAsia="zh-CN"/>
        </w:rPr>
        <w:t>制度</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color w:val="000000"/>
          <w:lang w:eastAsia="zh-CN"/>
        </w:rPr>
        <w:t>政府采购活动中，采购人员及相关人员与投标人有下列利害关系之一的，应当回避：</w:t>
      </w:r>
    </w:p>
    <w:p>
      <w:pPr>
        <w:pStyle w:val="116"/>
        <w:keepNext w:val="0"/>
        <w:keepLines w:val="0"/>
        <w:pageBreakBefore w:val="0"/>
        <w:widowControl w:val="0"/>
        <w:numPr>
          <w:ilvl w:val="2"/>
          <w:numId w:val="8"/>
        </w:numPr>
        <w:kinsoku/>
        <w:bidi w:val="0"/>
        <w:adjustRightInd w:val="0"/>
        <w:snapToGrid w:val="0"/>
        <w:spacing w:line="312" w:lineRule="auto"/>
        <w:ind w:left="-42" w:leftChars="0" w:firstLine="482" w:firstLineChars="0"/>
        <w:jc w:val="both"/>
        <w:rPr>
          <w:rFonts w:hint="eastAsia" w:ascii="宋体" w:hAnsi="宋体" w:cs="宋体"/>
          <w:lang w:eastAsia="zh-CN"/>
        </w:rPr>
      </w:pPr>
      <w:r>
        <w:rPr>
          <w:rFonts w:hint="eastAsia" w:ascii="宋体" w:hAnsi="宋体" w:cs="宋体"/>
          <w:color w:val="000000"/>
          <w:lang w:eastAsia="zh-CN"/>
        </w:rPr>
        <w:t>参加采购活动前3年内与投标人存在劳动关系；</w:t>
      </w:r>
    </w:p>
    <w:p>
      <w:pPr>
        <w:pStyle w:val="116"/>
        <w:keepNext w:val="0"/>
        <w:keepLines w:val="0"/>
        <w:pageBreakBefore w:val="0"/>
        <w:widowControl w:val="0"/>
        <w:numPr>
          <w:ilvl w:val="2"/>
          <w:numId w:val="8"/>
        </w:numPr>
        <w:kinsoku/>
        <w:bidi w:val="0"/>
        <w:adjustRightInd w:val="0"/>
        <w:snapToGrid w:val="0"/>
        <w:spacing w:line="312" w:lineRule="auto"/>
        <w:ind w:left="-42" w:leftChars="0" w:firstLine="482" w:firstLineChars="0"/>
        <w:jc w:val="both"/>
        <w:rPr>
          <w:rFonts w:hint="eastAsia" w:ascii="宋体" w:hAnsi="宋体" w:cs="宋体"/>
          <w:lang w:eastAsia="zh-CN"/>
        </w:rPr>
      </w:pPr>
      <w:r>
        <w:rPr>
          <w:rFonts w:hint="eastAsia" w:ascii="宋体" w:hAnsi="宋体" w:cs="宋体"/>
          <w:color w:val="000000"/>
          <w:lang w:eastAsia="zh-CN"/>
        </w:rPr>
        <w:t>参加采购活动前3年内担任投标人的董事、监事；</w:t>
      </w:r>
    </w:p>
    <w:p>
      <w:pPr>
        <w:pStyle w:val="116"/>
        <w:keepNext w:val="0"/>
        <w:keepLines w:val="0"/>
        <w:pageBreakBefore w:val="0"/>
        <w:widowControl w:val="0"/>
        <w:numPr>
          <w:ilvl w:val="2"/>
          <w:numId w:val="8"/>
        </w:numPr>
        <w:kinsoku/>
        <w:bidi w:val="0"/>
        <w:adjustRightInd w:val="0"/>
        <w:snapToGrid w:val="0"/>
        <w:spacing w:line="312" w:lineRule="auto"/>
        <w:ind w:left="-42" w:leftChars="0" w:firstLine="482" w:firstLineChars="0"/>
        <w:jc w:val="both"/>
        <w:rPr>
          <w:rFonts w:hint="eastAsia" w:ascii="宋体" w:hAnsi="宋体" w:cs="宋体"/>
          <w:lang w:eastAsia="zh-CN"/>
        </w:rPr>
      </w:pPr>
      <w:r>
        <w:rPr>
          <w:rFonts w:hint="eastAsia" w:ascii="宋体" w:hAnsi="宋体" w:cs="宋体"/>
          <w:color w:val="000000"/>
          <w:lang w:eastAsia="zh-CN"/>
        </w:rPr>
        <w:t>参加采购活动前3年内是投标人的控股股东或者实际控制人；</w:t>
      </w:r>
    </w:p>
    <w:p>
      <w:pPr>
        <w:pStyle w:val="116"/>
        <w:keepNext w:val="0"/>
        <w:keepLines w:val="0"/>
        <w:pageBreakBefore w:val="0"/>
        <w:widowControl w:val="0"/>
        <w:numPr>
          <w:ilvl w:val="2"/>
          <w:numId w:val="8"/>
        </w:numPr>
        <w:kinsoku/>
        <w:bidi w:val="0"/>
        <w:adjustRightInd w:val="0"/>
        <w:snapToGrid w:val="0"/>
        <w:spacing w:line="312" w:lineRule="auto"/>
        <w:ind w:left="-42" w:leftChars="0" w:firstLine="482" w:firstLineChars="0"/>
        <w:jc w:val="both"/>
        <w:rPr>
          <w:rFonts w:hint="eastAsia" w:ascii="宋体" w:hAnsi="宋体" w:cs="宋体"/>
          <w:lang w:eastAsia="zh-CN"/>
        </w:rPr>
      </w:pPr>
      <w:r>
        <w:rPr>
          <w:rFonts w:hint="eastAsia" w:ascii="宋体" w:hAnsi="宋体" w:cs="宋体"/>
          <w:color w:val="000000"/>
          <w:lang w:eastAsia="zh-CN"/>
        </w:rPr>
        <w:t>与投标人的法定代表人或者负责人有夫妻、直系血亲、三代以内旁系血亲或者近姻亲关系；</w:t>
      </w:r>
    </w:p>
    <w:p>
      <w:pPr>
        <w:pStyle w:val="116"/>
        <w:keepNext w:val="0"/>
        <w:keepLines w:val="0"/>
        <w:pageBreakBefore w:val="0"/>
        <w:widowControl w:val="0"/>
        <w:numPr>
          <w:ilvl w:val="2"/>
          <w:numId w:val="8"/>
        </w:numPr>
        <w:kinsoku/>
        <w:bidi w:val="0"/>
        <w:adjustRightInd w:val="0"/>
        <w:snapToGrid w:val="0"/>
        <w:spacing w:line="312" w:lineRule="auto"/>
        <w:ind w:left="-42" w:leftChars="0" w:firstLine="482" w:firstLineChars="0"/>
        <w:jc w:val="both"/>
        <w:rPr>
          <w:rFonts w:hint="eastAsia" w:ascii="宋体" w:hAnsi="宋体" w:cs="宋体"/>
          <w:lang w:eastAsia="zh-CN"/>
        </w:rPr>
      </w:pPr>
      <w:r>
        <w:rPr>
          <w:rFonts w:hint="eastAsia" w:ascii="宋体" w:hAnsi="宋体" w:cs="宋体"/>
          <w:lang w:eastAsia="zh-CN"/>
        </w:rPr>
        <w:t>存在共同直接或间接投资设立子公司、联营企业和合营企业情况；</w:t>
      </w:r>
    </w:p>
    <w:p>
      <w:pPr>
        <w:pStyle w:val="116"/>
        <w:keepNext w:val="0"/>
        <w:keepLines w:val="0"/>
        <w:pageBreakBefore w:val="0"/>
        <w:widowControl w:val="0"/>
        <w:numPr>
          <w:ilvl w:val="2"/>
          <w:numId w:val="8"/>
        </w:numPr>
        <w:kinsoku/>
        <w:bidi w:val="0"/>
        <w:adjustRightInd w:val="0"/>
        <w:snapToGrid w:val="0"/>
        <w:spacing w:line="312" w:lineRule="auto"/>
        <w:ind w:left="-42" w:leftChars="0" w:firstLine="482" w:firstLineChars="0"/>
        <w:jc w:val="both"/>
        <w:rPr>
          <w:rFonts w:hint="eastAsia" w:ascii="宋体" w:hAnsi="宋体" w:cs="宋体"/>
          <w:lang w:eastAsia="zh-CN"/>
        </w:rPr>
      </w:pPr>
      <w:r>
        <w:rPr>
          <w:rFonts w:hint="eastAsia" w:ascii="宋体" w:hAnsi="宋体" w:cs="宋体"/>
          <w:color w:val="000000"/>
          <w:lang w:eastAsia="zh-CN"/>
        </w:rPr>
        <w:t>与投标人有其他可能影响政府采购活动公平、公正进行的关系。</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color w:val="000000"/>
          <w:lang w:eastAsia="zh-CN"/>
        </w:rPr>
      </w:pPr>
      <w:r>
        <w:rPr>
          <w:rFonts w:hint="eastAsia" w:ascii="宋体" w:hAnsi="宋体" w:cs="宋体"/>
          <w:color w:val="000000"/>
          <w:lang w:eastAsia="zh-CN"/>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color w:val="000000"/>
          <w:lang w:eastAsia="zh-CN"/>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rPr>
      </w:pPr>
      <w:r>
        <w:rPr>
          <w:rFonts w:hint="eastAsia" w:ascii="楷体" w:hAnsi="楷体" w:eastAsia="楷体" w:cs="楷体"/>
          <w:bCs/>
          <w:sz w:val="28"/>
          <w:szCs w:val="28"/>
        </w:rPr>
        <w:t>资格审查</w:t>
      </w:r>
    </w:p>
    <w:p>
      <w:pPr>
        <w:pStyle w:val="11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cs="宋体"/>
          <w:lang w:eastAsia="zh-CN"/>
        </w:rPr>
      </w:pPr>
      <w:r>
        <w:rPr>
          <w:rFonts w:hint="eastAsia" w:ascii="宋体" w:hAnsi="宋体" w:cs="宋体"/>
          <w:lang w:eastAsia="zh-CN"/>
        </w:rPr>
        <w:t>本次</w:t>
      </w:r>
      <w:r>
        <w:rPr>
          <w:rFonts w:hint="eastAsia" w:ascii="宋体" w:hAnsi="宋体" w:cs="宋体"/>
          <w:lang w:val="zh-CN" w:eastAsia="zh-CN"/>
        </w:rPr>
        <w:t>采取</w:t>
      </w:r>
      <w:r>
        <w:rPr>
          <w:rFonts w:hint="eastAsia" w:ascii="宋体" w:hAnsi="宋体" w:cs="宋体"/>
          <w:lang w:eastAsia="zh-CN"/>
        </w:rPr>
        <w:t>资格后审，代理机构不保证所有报名或依法获取招标文件并报名的投标人都符合合格投标人资格要求。</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8"/>
        </w:rPr>
      </w:pPr>
      <w:r>
        <w:rPr>
          <w:rFonts w:hint="eastAsia" w:ascii="楷体" w:hAnsi="楷体" w:eastAsia="楷体" w:cs="楷体"/>
          <w:bCs/>
          <w:sz w:val="28"/>
          <w:szCs w:val="28"/>
        </w:rPr>
        <w:t>语言文字</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投标文件以及投标人与采购人就有关投标事宜的所有来往函电，均应以中文汉语书写。除签名、盖章、专用名称等特殊情形外，以中文汉语以外的文字表述的投标文件视同未提供。</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4"/>
        </w:rPr>
      </w:pPr>
      <w:r>
        <w:rPr>
          <w:rFonts w:hint="eastAsia" w:ascii="楷体" w:hAnsi="楷体" w:eastAsia="楷体" w:cs="楷体"/>
          <w:bCs/>
          <w:sz w:val="28"/>
          <w:szCs w:val="28"/>
        </w:rPr>
        <w:t>计量单位</w:t>
      </w:r>
    </w:p>
    <w:p>
      <w:pPr>
        <w:pStyle w:val="11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cs="宋体"/>
          <w:bCs/>
          <w:sz w:val="28"/>
          <w:szCs w:val="24"/>
          <w:lang w:eastAsia="zh-CN"/>
        </w:rPr>
      </w:pPr>
      <w:r>
        <w:rPr>
          <w:rFonts w:hint="eastAsia" w:ascii="宋体" w:hAnsi="宋体" w:cs="宋体"/>
          <w:color w:val="000000"/>
          <w:lang w:eastAsia="zh-CN"/>
        </w:rPr>
        <w:t>除招标文件中另有规定外</w:t>
      </w:r>
      <w:r>
        <w:rPr>
          <w:rFonts w:hint="eastAsia" w:ascii="宋体" w:hAnsi="宋体" w:cs="宋体"/>
          <w:lang w:eastAsia="zh-CN"/>
        </w:rPr>
        <w:t>，计量均应采用中华人民共和国法定计量单位；所有报价一律使用人民币，货币单位为“元”。</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4"/>
        </w:rPr>
      </w:pPr>
      <w:r>
        <w:rPr>
          <w:rFonts w:hint="eastAsia" w:ascii="楷体" w:hAnsi="楷体" w:eastAsia="楷体" w:cs="楷体"/>
          <w:sz w:val="28"/>
          <w:szCs w:val="28"/>
        </w:rPr>
        <w:t>保密</w:t>
      </w:r>
    </w:p>
    <w:p>
      <w:pPr>
        <w:pStyle w:val="11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cs="宋体"/>
          <w:bCs/>
          <w:sz w:val="28"/>
          <w:szCs w:val="24"/>
          <w:lang w:eastAsia="zh-CN"/>
        </w:rPr>
      </w:pPr>
      <w:r>
        <w:rPr>
          <w:rFonts w:hint="eastAsia" w:ascii="宋体" w:hAnsi="宋体" w:cs="宋体"/>
          <w:lang w:eastAsia="zh-CN"/>
        </w:rPr>
        <w:t>参与招标活动的当事人应对招标文件和投标文件中的商业和技术等秘密保密，违者应对由此造成的后果承担法律责任。</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4"/>
        </w:rPr>
      </w:pPr>
      <w:r>
        <w:rPr>
          <w:rFonts w:hint="eastAsia" w:ascii="楷体" w:hAnsi="楷体" w:eastAsia="楷体" w:cs="楷体"/>
          <w:bCs/>
          <w:sz w:val="28"/>
          <w:szCs w:val="24"/>
          <w:lang w:eastAsia="zh-CN"/>
        </w:rPr>
        <w:t>投标</w:t>
      </w:r>
      <w:r>
        <w:rPr>
          <w:rFonts w:hint="eastAsia" w:ascii="楷体" w:hAnsi="楷体" w:eastAsia="楷体" w:cs="楷体"/>
          <w:bCs/>
          <w:sz w:val="28"/>
          <w:szCs w:val="24"/>
        </w:rPr>
        <w:t>费用</w:t>
      </w:r>
    </w:p>
    <w:p>
      <w:pPr>
        <w:pStyle w:val="11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cs="宋体"/>
          <w:lang w:eastAsia="zh-CN"/>
        </w:rPr>
      </w:pPr>
      <w:r>
        <w:rPr>
          <w:rFonts w:hint="eastAsia" w:ascii="宋体" w:hAnsi="宋体" w:cs="宋体"/>
          <w:lang w:eastAsia="zh-CN"/>
        </w:rPr>
        <w:t>不论投标的结果如何，投标人均自行承担所有与参加本次投标有关的费用。</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4"/>
        </w:rPr>
      </w:pPr>
      <w:r>
        <w:rPr>
          <w:rFonts w:hint="eastAsia" w:ascii="楷体" w:hAnsi="楷体" w:eastAsia="楷体" w:cs="楷体"/>
          <w:sz w:val="28"/>
          <w:szCs w:val="24"/>
          <w:lang w:eastAsia="zh-CN"/>
        </w:rPr>
        <w:t>投标</w:t>
      </w:r>
      <w:r>
        <w:rPr>
          <w:rFonts w:hint="eastAsia" w:ascii="楷体" w:hAnsi="楷体" w:eastAsia="楷体" w:cs="楷体"/>
          <w:sz w:val="28"/>
          <w:szCs w:val="24"/>
        </w:rPr>
        <w:t>有效期</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bCs/>
          <w:sz w:val="28"/>
          <w:szCs w:val="24"/>
          <w:lang w:eastAsia="zh-CN"/>
        </w:rPr>
      </w:pPr>
      <w:r>
        <w:rPr>
          <w:rFonts w:hint="eastAsia" w:ascii="宋体" w:hAnsi="宋体" w:cs="宋体"/>
          <w:lang w:eastAsia="zh-CN"/>
        </w:rPr>
        <w:t>在投标人须知前附表规定的投标有效期内，投标文件以及其补充、承诺等部分均保持有效。</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bCs/>
          <w:sz w:val="28"/>
          <w:szCs w:val="24"/>
          <w:lang w:eastAsia="zh-CN"/>
        </w:rPr>
      </w:pPr>
      <w:r>
        <w:rPr>
          <w:rFonts w:hint="eastAsia" w:ascii="宋体" w:hAnsi="宋体" w:cs="宋体"/>
          <w:lang w:eastAsia="zh-CN"/>
        </w:rPr>
        <w:t>在招标文件规定的投标文件有效期满之前，如果出现特殊情况，采购人或者采购代理机构可在投标有效期内要求投标人延长有效期，要求与答复均以书面通知为准并作为招标文件和投标文件的组成部分。</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4"/>
        </w:rPr>
      </w:pPr>
      <w:r>
        <w:rPr>
          <w:rFonts w:hint="eastAsia" w:ascii="楷体" w:hAnsi="楷体" w:eastAsia="楷体" w:cs="楷体"/>
          <w:bCs/>
          <w:sz w:val="28"/>
          <w:szCs w:val="24"/>
          <w:lang w:eastAsia="zh-CN"/>
        </w:rPr>
        <w:t>分包与转包</w:t>
      </w:r>
    </w:p>
    <w:p>
      <w:pPr>
        <w:pStyle w:val="11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cs="宋体"/>
          <w:b/>
          <w:sz w:val="24"/>
          <w:lang w:eastAsia="zh-CN"/>
        </w:rPr>
      </w:pPr>
      <w:r>
        <w:rPr>
          <w:rFonts w:hint="eastAsia" w:ascii="宋体" w:hAnsi="宋体" w:cs="宋体"/>
          <w:lang w:eastAsia="zh-CN"/>
        </w:rPr>
        <w:t>本项目不允许分包和转包。</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4"/>
        </w:rPr>
      </w:pPr>
      <w:r>
        <w:rPr>
          <w:rFonts w:hint="eastAsia" w:ascii="楷体" w:hAnsi="楷体" w:eastAsia="楷体" w:cs="楷体"/>
          <w:bCs/>
          <w:sz w:val="28"/>
          <w:szCs w:val="24"/>
        </w:rPr>
        <w:t>现场勘察</w:t>
      </w:r>
    </w:p>
    <w:p>
      <w:pPr>
        <w:pStyle w:val="11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cs="宋体"/>
          <w:lang w:eastAsia="zh-CN"/>
        </w:rPr>
      </w:pPr>
      <w:r>
        <w:rPr>
          <w:rFonts w:hint="eastAsia" w:ascii="宋体" w:hAnsi="宋体" w:cs="宋体"/>
          <w:lang w:eastAsia="zh-CN"/>
        </w:rPr>
        <w:t>投标人自行现场勘察以获取有关编制投标文件和签署合同所涉及现场的资料，但需经采购人允许方可为勘察目的进入采购人的项目现场。不得因现场勘察而使采购人承担有关的责任和蒙受损失，投标人应承担现场勘察的责任和风险以及承担现场勘察所发生的费用。</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sz w:val="28"/>
          <w:szCs w:val="28"/>
        </w:rPr>
      </w:pPr>
      <w:r>
        <w:rPr>
          <w:rFonts w:hint="eastAsia" w:ascii="楷体" w:hAnsi="楷体" w:eastAsia="楷体" w:cs="楷体"/>
          <w:color w:val="000000"/>
          <w:sz w:val="28"/>
          <w:szCs w:val="28"/>
        </w:rPr>
        <w:t>知识产权</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color w:val="000000"/>
          <w:lang w:eastAsia="zh-CN"/>
        </w:rPr>
        <w:t>投标人应保证在本项目</w:t>
      </w:r>
      <w:r>
        <w:rPr>
          <w:rFonts w:hint="eastAsia" w:ascii="宋体" w:hAnsi="宋体" w:cs="宋体"/>
          <w:lang w:eastAsia="zh-CN"/>
        </w:rPr>
        <w:t>中</w:t>
      </w:r>
      <w:r>
        <w:rPr>
          <w:rFonts w:hint="eastAsia" w:ascii="宋体" w:hAnsi="宋体" w:cs="宋体"/>
          <w:color w:val="000000"/>
          <w:lang w:eastAsia="zh-CN"/>
        </w:rPr>
        <w:t>使用的任何产品和服务（包括部分使用），不会产生因第双方提出侵犯其专利权、商标权或其它知识产权而引起的法律和经济纠纷，如因专利权、商标权或其它知识产权而引起法律和经济纠纷，由投标人承担所有相关责任。</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color w:val="000000"/>
          <w:lang w:eastAsia="zh-CN"/>
        </w:rPr>
        <w:t>除非招标文件特别</w:t>
      </w:r>
      <w:r>
        <w:rPr>
          <w:rFonts w:hint="eastAsia" w:ascii="宋体" w:hAnsi="宋体" w:cs="宋体"/>
          <w:lang w:eastAsia="zh-CN"/>
        </w:rPr>
        <w:t>规定</w:t>
      </w:r>
      <w:r>
        <w:rPr>
          <w:rFonts w:hint="eastAsia" w:ascii="宋体" w:hAnsi="宋体" w:cs="宋体"/>
          <w:color w:val="000000"/>
          <w:lang w:eastAsia="zh-CN"/>
        </w:rPr>
        <w:t>，采购人享有本项目实施过程中产生的知识成果及知识产权。</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投标人将在采购项目实施过程中采用自有或者第双方知识成果的，应当在投标文件中载明，并提供相关知识产权证明文件。</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cs="宋体"/>
          <w:kern w:val="2"/>
          <w:sz w:val="22"/>
          <w:szCs w:val="22"/>
        </w:rPr>
        <w:t>如采用投标人所不拥有的知识产权，则在投标报价中必须包括合法获取该知识产权的相关费用。</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4"/>
        </w:rPr>
      </w:pPr>
      <w:r>
        <w:rPr>
          <w:rFonts w:hint="eastAsia" w:ascii="楷体" w:hAnsi="楷体" w:eastAsia="楷体" w:cs="楷体"/>
          <w:bCs/>
          <w:sz w:val="28"/>
          <w:szCs w:val="24"/>
        </w:rPr>
        <w:t>特别说明</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bCs/>
          <w:lang w:eastAsia="zh-CN"/>
        </w:rPr>
        <w:t>投标人应仔细阅读招标文件的所有内容，按照招标文件的要求提交投标文件，并对所提供的全部资料的真实性承担法律责任。</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bCs/>
          <w:lang w:eastAsia="zh-CN"/>
        </w:rPr>
        <w:t>经营者提供商品或者服务有欺诈行为的，依照《中华人民共和国消费者权益保护法（2013年修正）》有关规定处理。</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投标人投标所使用的资格、信誉、荣誉、业绩、知识产权与企业认证必须为本法人所拥有。不同法人、其他组织的资料与投标人无关。</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4"/>
        </w:rPr>
      </w:pPr>
      <w:r>
        <w:rPr>
          <w:rFonts w:hint="eastAsia" w:ascii="楷体" w:hAnsi="楷体" w:eastAsia="楷体" w:cs="楷体"/>
          <w:bCs/>
          <w:sz w:val="28"/>
          <w:szCs w:val="28"/>
        </w:rPr>
        <w:t>采购</w:t>
      </w:r>
      <w:r>
        <w:rPr>
          <w:rFonts w:hint="eastAsia" w:ascii="楷体" w:hAnsi="楷体" w:eastAsia="楷体" w:cs="楷体"/>
          <w:bCs/>
          <w:sz w:val="28"/>
          <w:szCs w:val="28"/>
          <w:lang w:eastAsia="zh-CN"/>
        </w:rPr>
        <w:t>代理</w:t>
      </w:r>
      <w:r>
        <w:rPr>
          <w:rFonts w:hint="eastAsia" w:ascii="楷体" w:hAnsi="楷体" w:eastAsia="楷体" w:cs="楷体"/>
          <w:bCs/>
          <w:sz w:val="28"/>
          <w:szCs w:val="28"/>
        </w:rPr>
        <w:t>费用</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bCs/>
          <w:snapToGrid w:val="0"/>
          <w:lang w:eastAsia="zh-CN"/>
        </w:rPr>
        <w:t>采购代理费参照原国家计委关于印发</w:t>
      </w:r>
      <w:r>
        <w:rPr>
          <w:rFonts w:hint="eastAsia" w:ascii="宋体" w:hAnsi="宋体" w:cs="宋体"/>
          <w:lang w:eastAsia="zh-CN" w:bidi="ar-SA"/>
        </w:rPr>
        <w:t>《招标代理服务收费管理暂行办法》的通知（</w:t>
      </w:r>
      <w:r>
        <w:rPr>
          <w:rFonts w:hint="eastAsia" w:ascii="宋体" w:hAnsi="宋体" w:cs="宋体"/>
          <w:bCs/>
          <w:snapToGrid w:val="0"/>
          <w:lang w:eastAsia="zh-CN"/>
        </w:rPr>
        <w:t>计价格</w:t>
      </w:r>
      <w:r>
        <w:rPr>
          <w:rFonts w:hint="eastAsia" w:ascii="宋体" w:hAnsi="宋体" w:cs="宋体"/>
          <w:bCs/>
          <w:snapToGrid w:val="0"/>
          <w:lang w:eastAsia="zh-CN" w:bidi="ar-SA"/>
        </w:rPr>
        <w:t>［2002］1980号）和</w:t>
      </w:r>
      <w:r>
        <w:rPr>
          <w:rFonts w:hint="eastAsia" w:ascii="宋体" w:hAnsi="宋体" w:cs="宋体"/>
          <w:bCs/>
          <w:snapToGrid w:val="0"/>
          <w:lang w:eastAsia="zh-CN"/>
        </w:rPr>
        <w:t>国家发展改革委《关于降低部分建设项目收费标准规范收费行为等有关问题的通知》（发改价格[2011]534号）规定计取</w:t>
      </w:r>
      <w:r>
        <w:rPr>
          <w:rFonts w:hint="eastAsia"/>
          <w:bCs/>
          <w:snapToGrid w:val="0"/>
          <w:lang w:eastAsia="zh-CN"/>
        </w:rPr>
        <w:t>，由中标供应商承担</w:t>
      </w:r>
      <w:r>
        <w:rPr>
          <w:rFonts w:hint="eastAsia"/>
          <w:bCs/>
          <w:lang w:eastAsia="zh-CN"/>
        </w:rPr>
        <w:t>，</w:t>
      </w:r>
      <w:r>
        <w:rPr>
          <w:rFonts w:hint="eastAsia" w:ascii="宋体" w:hAnsi="宋体" w:cs="宋体"/>
          <w:bCs/>
          <w:snapToGrid w:val="0"/>
          <w:lang w:eastAsia="zh-CN"/>
        </w:rPr>
        <w:t>在领取中标通知书前一次性支付给采购代理机构。</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3108"/>
        <w:gridCol w:w="2283"/>
        <w:gridCol w:w="228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rPr>
        <w:tc>
          <w:tcPr>
            <w:tcW w:w="1560" w:type="pct"/>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outlineLvl w:val="9"/>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中标金额（万元）</w:t>
            </w:r>
          </w:p>
        </w:tc>
        <w:tc>
          <w:tcPr>
            <w:tcW w:w="1146" w:type="pct"/>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货物招标</w:t>
            </w:r>
          </w:p>
        </w:tc>
        <w:tc>
          <w:tcPr>
            <w:tcW w:w="1146" w:type="pct"/>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服务招标</w:t>
            </w:r>
          </w:p>
        </w:tc>
        <w:tc>
          <w:tcPr>
            <w:tcW w:w="1146" w:type="pct"/>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rPr>
        <w:tc>
          <w:tcPr>
            <w:tcW w:w="1560"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100以下</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1.5%</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1.5%</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rPr>
        <w:tc>
          <w:tcPr>
            <w:tcW w:w="1560"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100-500</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1.1%</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0.8%</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rPr>
        <w:tc>
          <w:tcPr>
            <w:tcW w:w="1560"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500-1000</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0.8%</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0.45%</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rPr>
        <w:tc>
          <w:tcPr>
            <w:tcW w:w="1560"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1000-5000</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0.5%</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0.25%</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rPr>
        <w:tc>
          <w:tcPr>
            <w:tcW w:w="1560"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5000-10000</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0.25%</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0.1%</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kern w:val="0"/>
                <w:sz w:val="22"/>
                <w:szCs w:val="22"/>
                <w:vertAlign w:val="baseline"/>
              </w:rPr>
            </w:pPr>
            <w:r>
              <w:rPr>
                <w:rFonts w:hint="eastAsia" w:ascii="宋体" w:hAnsi="宋体" w:eastAsia="宋体" w:cs="宋体"/>
                <w:b w:val="0"/>
                <w:bCs/>
                <w:kern w:val="0"/>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rPr>
        <w:tc>
          <w:tcPr>
            <w:tcW w:w="1560"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b w:val="0"/>
                <w:bCs/>
                <w:kern w:val="0"/>
                <w:sz w:val="22"/>
                <w:szCs w:val="22"/>
              </w:rPr>
            </w:pPr>
            <w:r>
              <w:rPr>
                <w:rFonts w:hint="eastAsia" w:ascii="宋体" w:hAnsi="宋体" w:eastAsia="宋体" w:cs="宋体"/>
                <w:b w:val="0"/>
                <w:bCs/>
                <w:kern w:val="0"/>
                <w:sz w:val="22"/>
                <w:szCs w:val="22"/>
              </w:rPr>
              <w:t>10000-100000</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b w:val="0"/>
                <w:bCs/>
                <w:kern w:val="0"/>
                <w:sz w:val="22"/>
                <w:szCs w:val="22"/>
              </w:rPr>
            </w:pPr>
            <w:r>
              <w:rPr>
                <w:rFonts w:hint="eastAsia" w:ascii="宋体" w:hAnsi="宋体" w:eastAsia="宋体" w:cs="宋体"/>
                <w:b w:val="0"/>
                <w:bCs/>
                <w:kern w:val="0"/>
                <w:sz w:val="22"/>
                <w:szCs w:val="22"/>
              </w:rPr>
              <w:t>0.05%</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b w:val="0"/>
                <w:bCs/>
                <w:kern w:val="0"/>
                <w:sz w:val="22"/>
                <w:szCs w:val="22"/>
              </w:rPr>
            </w:pPr>
            <w:r>
              <w:rPr>
                <w:rFonts w:hint="eastAsia" w:ascii="宋体" w:hAnsi="宋体" w:eastAsia="宋体" w:cs="宋体"/>
                <w:b w:val="0"/>
                <w:bCs/>
                <w:kern w:val="0"/>
                <w:sz w:val="22"/>
                <w:szCs w:val="22"/>
              </w:rPr>
              <w:t>0.05%</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b w:val="0"/>
                <w:bCs/>
                <w:kern w:val="0"/>
                <w:sz w:val="22"/>
                <w:szCs w:val="22"/>
              </w:rPr>
            </w:pPr>
            <w:r>
              <w:rPr>
                <w:rFonts w:hint="eastAsia" w:ascii="宋体" w:hAnsi="宋体" w:eastAsia="宋体" w:cs="宋体"/>
                <w:b w:val="0"/>
                <w:bCs/>
                <w:kern w:val="0"/>
                <w:sz w:val="22"/>
                <w:szCs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trPr>
        <w:tc>
          <w:tcPr>
            <w:tcW w:w="1560"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b w:val="0"/>
                <w:bCs/>
                <w:kern w:val="0"/>
                <w:sz w:val="22"/>
                <w:szCs w:val="22"/>
              </w:rPr>
            </w:pPr>
            <w:r>
              <w:rPr>
                <w:rFonts w:hint="eastAsia" w:ascii="宋体" w:hAnsi="宋体" w:eastAsia="宋体" w:cs="宋体"/>
                <w:b w:val="0"/>
                <w:bCs/>
                <w:kern w:val="0"/>
                <w:sz w:val="22"/>
                <w:szCs w:val="22"/>
              </w:rPr>
              <w:t>1000000以上</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b w:val="0"/>
                <w:bCs/>
                <w:kern w:val="0"/>
                <w:sz w:val="22"/>
                <w:szCs w:val="22"/>
              </w:rPr>
            </w:pPr>
            <w:r>
              <w:rPr>
                <w:rFonts w:hint="eastAsia" w:ascii="宋体" w:hAnsi="宋体" w:eastAsia="宋体" w:cs="宋体"/>
                <w:b w:val="0"/>
                <w:bCs/>
                <w:kern w:val="0"/>
                <w:sz w:val="22"/>
                <w:szCs w:val="22"/>
              </w:rPr>
              <w:t>0.01%</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b w:val="0"/>
                <w:bCs/>
                <w:kern w:val="0"/>
                <w:sz w:val="22"/>
                <w:szCs w:val="22"/>
              </w:rPr>
            </w:pPr>
            <w:r>
              <w:rPr>
                <w:rFonts w:hint="eastAsia" w:ascii="宋体" w:hAnsi="宋体" w:eastAsia="宋体" w:cs="宋体"/>
                <w:b w:val="0"/>
                <w:bCs/>
                <w:kern w:val="0"/>
                <w:sz w:val="22"/>
                <w:szCs w:val="22"/>
              </w:rPr>
              <w:t>0.01%</w:t>
            </w:r>
          </w:p>
        </w:tc>
        <w:tc>
          <w:tcPr>
            <w:tcW w:w="1146" w:type="pct"/>
            <w:noWrap w:val="0"/>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jc w:val="center"/>
              <w:textAlignment w:val="auto"/>
              <w:rPr>
                <w:rFonts w:hint="eastAsia" w:ascii="宋体" w:hAnsi="宋体" w:eastAsia="宋体" w:cs="宋体"/>
                <w:b w:val="0"/>
                <w:bCs/>
                <w:kern w:val="0"/>
                <w:sz w:val="22"/>
                <w:szCs w:val="22"/>
              </w:rPr>
            </w:pPr>
            <w:r>
              <w:rPr>
                <w:rFonts w:hint="eastAsia" w:ascii="宋体" w:hAnsi="宋体" w:eastAsia="宋体" w:cs="宋体"/>
                <w:b w:val="0"/>
                <w:bCs/>
                <w:kern w:val="0"/>
                <w:sz w:val="22"/>
                <w:szCs w:val="22"/>
              </w:rPr>
              <w:t>0.01%</w:t>
            </w:r>
          </w:p>
        </w:tc>
      </w:tr>
    </w:tbl>
    <w:p>
      <w:pPr>
        <w:adjustRightInd w:val="0"/>
        <w:snapToGrid w:val="0"/>
        <w:spacing w:line="312" w:lineRule="auto"/>
        <w:ind w:firstLine="440" w:firstLineChars="200"/>
        <w:rPr>
          <w:rFonts w:hint="eastAsia" w:cs="宋体"/>
          <w:bCs/>
          <w:lang w:val="en-US" w:eastAsia="zh-CN"/>
        </w:rPr>
      </w:pPr>
      <w:bookmarkStart w:id="54" w:name="_Toc14405"/>
      <w:bookmarkStart w:id="55" w:name="_Toc32288"/>
    </w:p>
    <w:p>
      <w:pPr>
        <w:adjustRightInd w:val="0"/>
        <w:snapToGrid w:val="0"/>
        <w:spacing w:line="312" w:lineRule="auto"/>
        <w:ind w:firstLine="440" w:firstLineChars="200"/>
        <w:rPr>
          <w:rFonts w:hint="eastAsia" w:ascii="Times New Roman" w:hAnsi="Times New Roman" w:eastAsia="宋体" w:cs="Times New Roman"/>
          <w:bCs/>
          <w:snapToGrid w:val="0"/>
          <w:sz w:val="22"/>
          <w:szCs w:val="22"/>
          <w:lang w:val="en-US" w:eastAsia="zh-CN" w:bidi="en-US"/>
        </w:rPr>
      </w:pPr>
      <w:r>
        <w:rPr>
          <w:rFonts w:hint="eastAsia" w:cs="宋体"/>
          <w:bCs/>
          <w:lang w:val="en-US" w:eastAsia="zh-CN"/>
        </w:rPr>
        <w:t>16.2</w:t>
      </w:r>
      <w:r>
        <w:rPr>
          <w:rFonts w:hint="eastAsia" w:ascii="宋体" w:hAnsi="宋体" w:eastAsia="宋体" w:cs="宋体"/>
          <w:bCs/>
          <w:lang w:eastAsia="zh-CN"/>
        </w:rPr>
        <w:t>若出现终止采购情形的，</w:t>
      </w:r>
      <w:r>
        <w:rPr>
          <w:rFonts w:hint="eastAsia" w:ascii="宋体" w:hAnsi="宋体" w:eastAsia="宋体" w:cs="宋体"/>
          <w:bCs/>
          <w:snapToGrid w:val="0"/>
          <w:lang w:eastAsia="zh-CN"/>
        </w:rPr>
        <w:t>采购代理</w:t>
      </w:r>
      <w:r>
        <w:rPr>
          <w:rFonts w:hint="eastAsia" w:cs="宋体"/>
          <w:bCs/>
          <w:snapToGrid w:val="0"/>
          <w:lang w:val="en-US" w:eastAsia="zh-CN"/>
        </w:rPr>
        <w:t>相关费用</w:t>
      </w:r>
      <w:r>
        <w:rPr>
          <w:rFonts w:hint="eastAsia" w:ascii="宋体" w:hAnsi="宋体" w:eastAsia="宋体" w:cs="宋体"/>
          <w:bCs/>
          <w:snapToGrid w:val="0"/>
          <w:lang w:eastAsia="zh-CN"/>
        </w:rPr>
        <w:t>由采购人支付。</w:t>
      </w:r>
    </w:p>
    <w:p>
      <w:pPr>
        <w:adjustRightInd w:val="0"/>
        <w:snapToGrid w:val="0"/>
        <w:spacing w:line="312" w:lineRule="auto"/>
        <w:ind w:firstLine="440" w:firstLineChars="200"/>
        <w:rPr>
          <w:rFonts w:hint="eastAsia" w:ascii="Times New Roman" w:hAnsi="Times New Roman" w:eastAsia="宋体" w:cs="Times New Roman"/>
          <w:bCs/>
          <w:snapToGrid w:val="0"/>
          <w:sz w:val="22"/>
          <w:szCs w:val="22"/>
          <w:lang w:val="zh-CN" w:eastAsia="zh-CN" w:bidi="en-US"/>
        </w:rPr>
      </w:pPr>
      <w:r>
        <w:rPr>
          <w:rFonts w:hint="eastAsia" w:ascii="Times New Roman" w:hAnsi="Times New Roman" w:eastAsia="宋体" w:cs="Times New Roman"/>
          <w:bCs/>
          <w:snapToGrid w:val="0"/>
          <w:sz w:val="22"/>
          <w:szCs w:val="22"/>
          <w:lang w:val="en-US" w:eastAsia="zh-CN" w:bidi="en-US"/>
        </w:rPr>
        <w:t>16</w:t>
      </w:r>
      <w:r>
        <w:rPr>
          <w:rFonts w:hint="eastAsia" w:ascii="Times New Roman" w:hAnsi="Times New Roman" w:eastAsia="宋体" w:cs="Times New Roman"/>
          <w:bCs/>
          <w:snapToGrid w:val="0"/>
          <w:sz w:val="22"/>
          <w:szCs w:val="22"/>
          <w:lang w:val="zh-CN" w:eastAsia="zh-CN" w:bidi="en-US"/>
        </w:rPr>
        <w:t>.</w:t>
      </w:r>
      <w:r>
        <w:rPr>
          <w:rFonts w:hint="eastAsia" w:ascii="Times New Roman" w:hAnsi="Times New Roman" w:cs="Times New Roman"/>
          <w:bCs/>
          <w:snapToGrid w:val="0"/>
          <w:sz w:val="22"/>
          <w:szCs w:val="22"/>
          <w:lang w:val="en-US" w:eastAsia="zh-CN" w:bidi="en-US"/>
        </w:rPr>
        <w:t>3</w:t>
      </w:r>
      <w:r>
        <w:rPr>
          <w:rFonts w:hint="eastAsia" w:ascii="Times New Roman" w:hAnsi="Times New Roman" w:eastAsia="宋体" w:cs="Times New Roman"/>
          <w:bCs/>
          <w:snapToGrid w:val="0"/>
          <w:sz w:val="22"/>
          <w:szCs w:val="22"/>
          <w:lang w:val="zh-CN" w:eastAsia="zh-CN" w:bidi="en-US"/>
        </w:rPr>
        <w:t>招标过程的评委费、</w:t>
      </w:r>
      <w:r>
        <w:rPr>
          <w:rFonts w:hint="eastAsia" w:ascii="Times New Roman" w:hAnsi="Times New Roman" w:eastAsia="宋体" w:cs="Times New Roman"/>
          <w:bCs/>
          <w:snapToGrid w:val="0"/>
          <w:sz w:val="22"/>
          <w:szCs w:val="22"/>
          <w:lang w:val="en-US" w:eastAsia="zh-CN" w:bidi="en-US"/>
        </w:rPr>
        <w:t>公证费</w:t>
      </w:r>
      <w:r>
        <w:rPr>
          <w:rFonts w:hint="eastAsia" w:ascii="Times New Roman" w:hAnsi="Times New Roman" w:eastAsia="宋体" w:cs="Times New Roman"/>
          <w:bCs/>
          <w:snapToGrid w:val="0"/>
          <w:sz w:val="22"/>
          <w:szCs w:val="22"/>
          <w:lang w:val="zh-CN" w:eastAsia="zh-CN" w:bidi="en-US"/>
        </w:rPr>
        <w:t>由采购人支付。</w:t>
      </w:r>
    </w:p>
    <w:p>
      <w:pPr>
        <w:adjustRightInd w:val="0"/>
        <w:snapToGrid w:val="0"/>
        <w:spacing w:line="312" w:lineRule="auto"/>
        <w:ind w:firstLine="440" w:firstLineChars="200"/>
        <w:rPr>
          <w:rFonts w:hint="eastAsia" w:ascii="宋体" w:hAnsi="宋体" w:eastAsia="宋体" w:cs="宋体"/>
          <w:b/>
          <w:sz w:val="30"/>
          <w:szCs w:val="30"/>
        </w:rPr>
      </w:pPr>
      <w:r>
        <w:rPr>
          <w:rFonts w:hint="eastAsia" w:ascii="Times New Roman" w:hAnsi="Times New Roman" w:eastAsia="宋体" w:cs="Times New Roman"/>
          <w:bCs/>
          <w:snapToGrid w:val="0"/>
          <w:sz w:val="22"/>
          <w:szCs w:val="22"/>
          <w:lang w:val="en-US" w:eastAsia="zh-CN" w:bidi="en-US"/>
        </w:rPr>
        <w:t>16</w:t>
      </w:r>
      <w:r>
        <w:rPr>
          <w:rFonts w:hint="eastAsia" w:ascii="Times New Roman" w:hAnsi="Times New Roman" w:eastAsia="宋体" w:cs="Times New Roman"/>
          <w:bCs/>
          <w:snapToGrid w:val="0"/>
          <w:sz w:val="22"/>
          <w:szCs w:val="22"/>
          <w:lang w:val="zh-CN" w:eastAsia="zh-CN" w:bidi="en-US"/>
        </w:rPr>
        <w:t>.</w:t>
      </w:r>
      <w:r>
        <w:rPr>
          <w:rFonts w:hint="eastAsia" w:ascii="Times New Roman" w:hAnsi="Times New Roman" w:cs="Times New Roman"/>
          <w:bCs/>
          <w:snapToGrid w:val="0"/>
          <w:sz w:val="22"/>
          <w:szCs w:val="22"/>
          <w:lang w:val="en-US" w:eastAsia="zh-CN" w:bidi="en-US"/>
        </w:rPr>
        <w:t>4</w:t>
      </w:r>
      <w:r>
        <w:rPr>
          <w:rFonts w:hint="eastAsia" w:ascii="Times New Roman" w:hAnsi="Times New Roman" w:eastAsia="宋体" w:cs="Times New Roman"/>
          <w:bCs/>
          <w:snapToGrid w:val="0"/>
          <w:sz w:val="22"/>
          <w:szCs w:val="22"/>
          <w:lang w:val="zh-CN" w:eastAsia="zh-CN" w:bidi="en-US"/>
        </w:rPr>
        <w:t>以上费用不在报价中单列，请供应商在报价中予以考虑。</w:t>
      </w:r>
    </w:p>
    <w:p>
      <w:pPr>
        <w:pStyle w:val="26"/>
        <w:keepNext w:val="0"/>
        <w:keepLines w:val="0"/>
        <w:pageBreakBefore w:val="0"/>
        <w:widowControl w:val="0"/>
        <w:kinsoku/>
        <w:bidi w:val="0"/>
        <w:adjustRightInd w:val="0"/>
        <w:snapToGrid w:val="0"/>
        <w:spacing w:before="240" w:beforeLines="100" w:after="240" w:afterLines="100" w:line="312" w:lineRule="auto"/>
        <w:jc w:val="center"/>
        <w:outlineLvl w:val="1"/>
        <w:rPr>
          <w:rFonts w:hint="eastAsia" w:ascii="宋体" w:hAnsi="宋体" w:eastAsia="宋体" w:cs="宋体"/>
          <w:b/>
          <w:sz w:val="30"/>
          <w:szCs w:val="30"/>
        </w:rPr>
      </w:pPr>
      <w:r>
        <w:rPr>
          <w:rFonts w:hint="eastAsia" w:ascii="宋体" w:hAnsi="宋体" w:eastAsia="宋体" w:cs="宋体"/>
          <w:b/>
          <w:sz w:val="30"/>
          <w:szCs w:val="30"/>
        </w:rPr>
        <w:t>三、招标文件</w:t>
      </w:r>
      <w:bookmarkEnd w:id="54"/>
      <w:bookmarkEnd w:id="55"/>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4"/>
        </w:rPr>
      </w:pPr>
      <w:r>
        <w:rPr>
          <w:rFonts w:hint="eastAsia" w:ascii="楷体" w:hAnsi="楷体" w:eastAsia="楷体" w:cs="楷体"/>
          <w:bCs/>
          <w:sz w:val="28"/>
          <w:szCs w:val="24"/>
          <w:lang w:eastAsia="zh-CN"/>
        </w:rPr>
        <w:t>招标</w:t>
      </w:r>
      <w:r>
        <w:rPr>
          <w:rFonts w:hint="eastAsia" w:ascii="楷体" w:hAnsi="楷体" w:eastAsia="楷体" w:cs="楷体"/>
          <w:bCs/>
          <w:sz w:val="28"/>
          <w:szCs w:val="24"/>
        </w:rPr>
        <w:t>文件的构成</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rPr>
      </w:pPr>
      <w:r>
        <w:rPr>
          <w:rFonts w:hint="eastAsia" w:ascii="宋体" w:hAnsi="宋体" w:cs="宋体"/>
          <w:lang w:eastAsia="zh-CN"/>
        </w:rPr>
        <w:t>招标</w:t>
      </w:r>
      <w:r>
        <w:rPr>
          <w:rFonts w:hint="eastAsia" w:ascii="宋体" w:hAnsi="宋体" w:cs="宋体"/>
        </w:rPr>
        <w:t>公告</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rPr>
      </w:pPr>
      <w:r>
        <w:rPr>
          <w:rFonts w:hint="eastAsia" w:ascii="宋体" w:hAnsi="宋体" w:cs="宋体"/>
          <w:lang w:eastAsia="zh-CN"/>
        </w:rPr>
        <w:t>采购需求</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rPr>
      </w:pPr>
      <w:r>
        <w:rPr>
          <w:rFonts w:hint="eastAsia" w:ascii="宋体" w:hAnsi="宋体" w:cs="宋体"/>
          <w:lang w:eastAsia="zh-CN"/>
        </w:rPr>
        <w:t>投标人</w:t>
      </w:r>
      <w:r>
        <w:rPr>
          <w:rFonts w:hint="eastAsia" w:ascii="宋体" w:hAnsi="宋体" w:cs="宋体"/>
        </w:rPr>
        <w:t>须知</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rPr>
      </w:pPr>
      <w:r>
        <w:rPr>
          <w:rFonts w:hint="eastAsia" w:ascii="宋体" w:hAnsi="宋体" w:cs="宋体"/>
        </w:rPr>
        <w:t>评审办法和评分标准</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rPr>
      </w:pPr>
      <w:r>
        <w:rPr>
          <w:rFonts w:hint="eastAsia" w:ascii="宋体" w:hAnsi="宋体" w:cs="宋体"/>
        </w:rPr>
        <w:t>拟签订的合同文本</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rPr>
      </w:pPr>
      <w:r>
        <w:rPr>
          <w:rFonts w:hint="eastAsia" w:ascii="宋体" w:hAnsi="宋体" w:cs="宋体"/>
          <w:lang w:eastAsia="zh-CN"/>
        </w:rPr>
        <w:t>投标</w:t>
      </w:r>
      <w:r>
        <w:rPr>
          <w:rFonts w:hint="eastAsia" w:ascii="宋体" w:hAnsi="宋体" w:cs="宋体"/>
        </w:rPr>
        <w:t>文件格式</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本项目招标文件的澄清、答复、修改、补充的内容</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4"/>
        </w:rPr>
      </w:pPr>
      <w:r>
        <w:rPr>
          <w:rFonts w:hint="eastAsia" w:ascii="楷体" w:hAnsi="楷体" w:eastAsia="楷体" w:cs="楷体"/>
          <w:bCs/>
          <w:sz w:val="28"/>
          <w:szCs w:val="24"/>
          <w:lang w:eastAsia="zh-CN"/>
        </w:rPr>
        <w:t>招标</w:t>
      </w:r>
      <w:r>
        <w:rPr>
          <w:rFonts w:hint="eastAsia" w:ascii="楷体" w:hAnsi="楷体" w:eastAsia="楷体" w:cs="楷体"/>
          <w:bCs/>
          <w:sz w:val="28"/>
          <w:szCs w:val="24"/>
        </w:rPr>
        <w:t>文件的澄清</w:t>
      </w:r>
      <w:r>
        <w:rPr>
          <w:rFonts w:hint="eastAsia" w:ascii="楷体" w:hAnsi="楷体" w:eastAsia="楷体" w:cs="楷体"/>
          <w:bCs/>
          <w:sz w:val="28"/>
          <w:szCs w:val="28"/>
          <w:lang w:eastAsia="zh-CN"/>
        </w:rPr>
        <w:t>与修改</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在提交投标文件截止时间前，采购人、采购代理机构可以对招标文件进行澄清或者修改。</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采购人、采购代理机构可以对已发出的招标文件进行澄清或者修改，将澄清或者修改的内容通知依法获取了招标文件的投标人，同时在浙江政府采购网发布更正公告。</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投标人在招标文件规定的询疑截止时间前内未对招标文件提出疑问的，采购人、采购代理机构将视其对招标文件无异议。采购人、采购代理机构有权对逾期收到疑问将不予受理、答复。</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招标文件的澄清、修改内容作为招标文件的组成部分。当招标文件与澄清、修改的就同一内容的表述不一致时，以最后发出的文件为准。</w:t>
      </w:r>
    </w:p>
    <w:p>
      <w:pPr>
        <w:pStyle w:val="116"/>
        <w:keepNext w:val="0"/>
        <w:keepLines w:val="0"/>
        <w:pageBreakBefore w:val="0"/>
        <w:widowControl w:val="0"/>
        <w:tabs>
          <w:tab w:val="left" w:pos="0"/>
        </w:tabs>
        <w:kinsoku/>
        <w:bidi w:val="0"/>
        <w:adjustRightInd w:val="0"/>
        <w:snapToGrid w:val="0"/>
        <w:spacing w:before="240" w:beforeLines="100" w:after="240" w:afterLines="100" w:line="312" w:lineRule="auto"/>
        <w:jc w:val="center"/>
        <w:outlineLvl w:val="1"/>
        <w:rPr>
          <w:rFonts w:hint="eastAsia" w:ascii="宋体" w:hAnsi="宋体" w:eastAsia="宋体" w:cs="宋体"/>
          <w:bCs/>
          <w:sz w:val="30"/>
          <w:szCs w:val="30"/>
        </w:rPr>
      </w:pPr>
      <w:bookmarkStart w:id="56" w:name="_Toc6387"/>
      <w:bookmarkStart w:id="57" w:name="_Toc17637"/>
      <w:bookmarkStart w:id="58" w:name="_Toc18109"/>
      <w:bookmarkStart w:id="59" w:name="_Toc16765"/>
      <w:bookmarkStart w:id="60" w:name="_Toc452528601"/>
      <w:bookmarkStart w:id="61" w:name="_Toc361437146"/>
      <w:bookmarkStart w:id="62" w:name="_Toc17470"/>
      <w:bookmarkStart w:id="63" w:name="_Toc101321792"/>
      <w:bookmarkStart w:id="64" w:name="_Toc992"/>
      <w:bookmarkStart w:id="65" w:name="_Toc17993"/>
      <w:bookmarkStart w:id="66" w:name="_Toc361434461"/>
      <w:bookmarkStart w:id="67" w:name="_Toc361434800"/>
      <w:bookmarkStart w:id="68" w:name="_Toc27505"/>
      <w:bookmarkStart w:id="69" w:name="_Toc26291"/>
      <w:bookmarkStart w:id="70" w:name="_Toc21667"/>
      <w:bookmarkStart w:id="71" w:name="_Toc29206"/>
      <w:bookmarkStart w:id="72" w:name="_Toc22988"/>
      <w:bookmarkStart w:id="73" w:name="_Toc6645"/>
      <w:bookmarkStart w:id="74" w:name="_Toc31950"/>
      <w:bookmarkStart w:id="75" w:name="_Toc361434560"/>
      <w:bookmarkStart w:id="76" w:name="_Toc361434896"/>
      <w:r>
        <w:rPr>
          <w:rFonts w:hint="eastAsia" w:ascii="宋体" w:hAnsi="宋体" w:eastAsia="宋体" w:cs="宋体"/>
          <w:b/>
          <w:sz w:val="30"/>
          <w:szCs w:val="30"/>
        </w:rPr>
        <w:t>四、</w:t>
      </w:r>
      <w:r>
        <w:rPr>
          <w:rFonts w:hint="eastAsia" w:ascii="宋体" w:hAnsi="宋体" w:eastAsia="宋体" w:cs="宋体"/>
          <w:b/>
          <w:sz w:val="30"/>
          <w:szCs w:val="30"/>
          <w:lang w:eastAsia="zh-CN"/>
        </w:rPr>
        <w:t>投标</w:t>
      </w:r>
      <w:r>
        <w:rPr>
          <w:rFonts w:hint="eastAsia" w:ascii="宋体" w:hAnsi="宋体" w:eastAsia="宋体" w:cs="宋体"/>
          <w:b/>
          <w:sz w:val="30"/>
          <w:szCs w:val="30"/>
        </w:rPr>
        <w:t>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4"/>
        </w:rPr>
      </w:pPr>
      <w:r>
        <w:rPr>
          <w:rFonts w:hint="eastAsia" w:ascii="楷体" w:hAnsi="楷体" w:eastAsia="楷体" w:cs="楷体"/>
          <w:bCs/>
          <w:sz w:val="28"/>
          <w:szCs w:val="24"/>
          <w:lang w:eastAsia="zh-CN"/>
        </w:rPr>
        <w:t>投标</w:t>
      </w:r>
      <w:r>
        <w:rPr>
          <w:rFonts w:hint="eastAsia" w:ascii="楷体" w:hAnsi="楷体" w:eastAsia="楷体" w:cs="楷体"/>
          <w:bCs/>
          <w:sz w:val="28"/>
          <w:szCs w:val="24"/>
        </w:rPr>
        <w:t>文件的</w:t>
      </w:r>
      <w:r>
        <w:rPr>
          <w:rFonts w:hint="eastAsia" w:ascii="楷体" w:hAnsi="楷体" w:eastAsia="楷体" w:cs="楷体"/>
          <w:bCs/>
          <w:sz w:val="28"/>
          <w:szCs w:val="24"/>
          <w:lang w:eastAsia="zh-CN"/>
        </w:rPr>
        <w:t>组</w:t>
      </w:r>
      <w:r>
        <w:rPr>
          <w:rFonts w:hint="eastAsia" w:ascii="楷体" w:hAnsi="楷体" w:eastAsia="楷体" w:cs="楷体"/>
          <w:bCs/>
          <w:sz w:val="28"/>
          <w:szCs w:val="24"/>
        </w:rPr>
        <w:t>成</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val="zh-CN" w:eastAsia="zh-CN"/>
        </w:rPr>
      </w:pPr>
      <w:r>
        <w:rPr>
          <w:rFonts w:hint="eastAsia" w:ascii="宋体" w:hAnsi="宋体" w:cs="宋体"/>
          <w:lang w:eastAsia="zh-CN"/>
        </w:rPr>
        <w:t>投标人应按照招标文件的要求以及格式编制投标文件并做出实质性响应，保证其合法性、真实性、准确性和完整性。</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b/>
          <w:lang w:val="zh-CN" w:eastAsia="zh-CN"/>
        </w:rPr>
      </w:pPr>
      <w:r>
        <w:rPr>
          <w:rFonts w:hint="eastAsia" w:ascii="宋体" w:hAnsi="宋体" w:cs="宋体"/>
          <w:b/>
          <w:lang w:val="zh-CN" w:eastAsia="zh-CN"/>
        </w:rPr>
        <w:t>投标文件</w:t>
      </w:r>
      <w:r>
        <w:rPr>
          <w:rFonts w:hint="default" w:ascii="Arial" w:hAnsi="Arial" w:eastAsia="宋体" w:cs="Arial"/>
          <w:b/>
          <w:iCs/>
          <w:sz w:val="22"/>
          <w:szCs w:val="22"/>
        </w:rPr>
        <w:t>由【资格</w:t>
      </w:r>
      <w:r>
        <w:rPr>
          <w:rFonts w:hint="default" w:ascii="Arial" w:hAnsi="Arial" w:eastAsia="宋体" w:cs="Arial"/>
          <w:b/>
          <w:iCs/>
          <w:sz w:val="22"/>
          <w:szCs w:val="22"/>
          <w:lang w:eastAsia="zh-CN"/>
        </w:rPr>
        <w:t>审查文件</w:t>
      </w:r>
      <w:r>
        <w:rPr>
          <w:rFonts w:hint="default" w:ascii="Arial" w:hAnsi="Arial" w:eastAsia="宋体" w:cs="Arial"/>
          <w:b/>
          <w:iCs/>
          <w:sz w:val="22"/>
          <w:szCs w:val="22"/>
        </w:rPr>
        <w:t>】【商务技术文件】【价格文件】</w:t>
      </w:r>
      <w:r>
        <w:rPr>
          <w:rFonts w:hint="default" w:ascii="Arial" w:hAnsi="Arial" w:eastAsia="宋体" w:cs="Arial"/>
          <w:b/>
          <w:iCs/>
          <w:sz w:val="22"/>
          <w:szCs w:val="22"/>
          <w:lang w:eastAsia="zh-CN"/>
        </w:rPr>
        <w:t>三</w:t>
      </w:r>
      <w:r>
        <w:rPr>
          <w:rFonts w:hint="default" w:ascii="Arial" w:hAnsi="Arial" w:eastAsia="宋体" w:cs="Arial"/>
          <w:b/>
          <w:iCs/>
          <w:sz w:val="22"/>
          <w:szCs w:val="22"/>
        </w:rPr>
        <w:t>部分内容组成（下称投标文件）</w:t>
      </w:r>
      <w:r>
        <w:rPr>
          <w:rFonts w:hint="eastAsia" w:ascii="Arial" w:hAnsi="Arial" w:eastAsia="宋体" w:cs="Arial"/>
          <w:b/>
          <w:iCs/>
          <w:sz w:val="22"/>
          <w:szCs w:val="22"/>
          <w:lang w:eastAsia="zh-CN"/>
        </w:rPr>
        <w:t>，</w:t>
      </w:r>
      <w:r>
        <w:rPr>
          <w:rFonts w:hint="default" w:ascii="Arial" w:hAnsi="Arial" w:eastAsia="宋体" w:cs="Arial"/>
          <w:b/>
          <w:iCs/>
          <w:sz w:val="22"/>
          <w:szCs w:val="22"/>
          <w:lang w:eastAsia="zh-CN"/>
        </w:rPr>
        <w:t>其中</w:t>
      </w:r>
    </w:p>
    <w:p>
      <w:pPr>
        <w:pStyle w:val="116"/>
        <w:keepNext w:val="0"/>
        <w:keepLines w:val="0"/>
        <w:pageBreakBefore w:val="0"/>
        <w:widowControl w:val="0"/>
        <w:numPr>
          <w:ilvl w:val="2"/>
          <w:numId w:val="8"/>
        </w:numPr>
        <w:kinsoku/>
        <w:bidi w:val="0"/>
        <w:adjustRightInd w:val="0"/>
        <w:snapToGrid w:val="0"/>
        <w:spacing w:line="312" w:lineRule="auto"/>
        <w:ind w:left="-42" w:leftChars="0" w:firstLine="482" w:firstLineChars="0"/>
        <w:jc w:val="both"/>
        <w:rPr>
          <w:rFonts w:hint="eastAsia" w:ascii="宋体" w:hAnsi="宋体" w:cs="宋体"/>
          <w:b/>
          <w:lang w:val="zh-CN" w:eastAsia="zh-CN"/>
        </w:rPr>
      </w:pPr>
      <w:r>
        <w:rPr>
          <w:rFonts w:hint="eastAsia" w:ascii="宋体" w:hAnsi="宋体" w:cs="宋体"/>
          <w:b/>
          <w:lang w:val="zh-CN"/>
        </w:rPr>
        <w:t>资格审查</w:t>
      </w:r>
      <w:r>
        <w:rPr>
          <w:rFonts w:hint="eastAsia" w:ascii="宋体" w:hAnsi="宋体" w:cs="宋体"/>
          <w:b/>
          <w:lang w:val="zh-CN" w:eastAsia="zh-CN"/>
        </w:rPr>
        <w:t>文件</w:t>
      </w:r>
      <w:r>
        <w:rPr>
          <w:rFonts w:hint="eastAsia" w:ascii="宋体" w:hAnsi="宋体" w:cs="宋体"/>
          <w:b/>
          <w:lang w:eastAsia="zh-CN"/>
        </w:rPr>
        <w:t>，包括但不限于下列内容：</w:t>
      </w:r>
    </w:p>
    <w:p>
      <w:pPr>
        <w:pStyle w:val="39"/>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sz w:val="22"/>
          <w:szCs w:val="22"/>
        </w:rPr>
      </w:pPr>
      <w:r>
        <w:rPr>
          <w:rFonts w:hint="eastAsia" w:cs="宋体"/>
          <w:sz w:val="22"/>
          <w:szCs w:val="22"/>
        </w:rPr>
        <w:t>▲投标人基本情况表（格式见附件</w:t>
      </w:r>
      <w:r>
        <w:rPr>
          <w:rFonts w:hint="eastAsia" w:cs="宋体"/>
          <w:sz w:val="22"/>
          <w:szCs w:val="22"/>
          <w:lang w:val="en-US" w:eastAsia="zh-CN"/>
        </w:rPr>
        <w:t>一</w:t>
      </w:r>
      <w:r>
        <w:rPr>
          <w:rFonts w:hint="eastAsia" w:cs="宋体"/>
          <w:sz w:val="22"/>
          <w:szCs w:val="22"/>
        </w:rPr>
        <w:t>）</w:t>
      </w:r>
    </w:p>
    <w:p>
      <w:pPr>
        <w:pStyle w:val="39"/>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cs="宋体"/>
          <w:sz w:val="22"/>
          <w:szCs w:val="22"/>
        </w:rPr>
      </w:pPr>
      <w:r>
        <w:rPr>
          <w:rFonts w:hint="eastAsia" w:cs="宋体"/>
          <w:sz w:val="22"/>
          <w:szCs w:val="22"/>
        </w:rPr>
        <w:t>▲投标人资格证明材料</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525"/>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718"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lang w:val="zh-CN"/>
              </w:rPr>
            </w:pPr>
            <w:r>
              <w:rPr>
                <w:rFonts w:hint="eastAsia" w:ascii="宋体" w:hAnsi="宋体" w:eastAsia="宋体" w:cs="宋体"/>
                <w:b/>
                <w:bCs/>
                <w:sz w:val="22"/>
                <w:szCs w:val="22"/>
                <w:lang w:val="zh-CN"/>
              </w:rPr>
              <w:t>序号</w:t>
            </w:r>
          </w:p>
        </w:tc>
        <w:tc>
          <w:tcPr>
            <w:tcW w:w="2525"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lang w:val="zh-CN"/>
              </w:rPr>
            </w:pPr>
            <w:r>
              <w:rPr>
                <w:rFonts w:hint="eastAsia" w:ascii="宋体" w:hAnsi="宋体" w:eastAsia="宋体" w:cs="宋体"/>
                <w:b/>
                <w:bCs/>
                <w:sz w:val="22"/>
                <w:szCs w:val="22"/>
              </w:rPr>
              <w:t>内   容</w:t>
            </w:r>
          </w:p>
        </w:tc>
        <w:tc>
          <w:tcPr>
            <w:tcW w:w="5861"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lang w:val="zh-CN"/>
              </w:rPr>
            </w:pPr>
            <w:r>
              <w:rPr>
                <w:rFonts w:hint="eastAsia" w:ascii="宋体" w:hAnsi="宋体" w:eastAsia="宋体" w:cs="宋体"/>
                <w:b/>
                <w:bCs/>
                <w:sz w:val="22"/>
                <w:szCs w:val="22"/>
              </w:rPr>
              <w:t>满足法定的资格条件应提供的证明材料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lang w:val="zh-CN"/>
              </w:rPr>
            </w:pPr>
            <w:r>
              <w:rPr>
                <w:rFonts w:hint="eastAsia" w:ascii="宋体" w:hAnsi="宋体" w:eastAsia="宋体" w:cs="宋体"/>
                <w:b/>
                <w:bCs/>
                <w:sz w:val="22"/>
                <w:szCs w:val="22"/>
              </w:rPr>
              <w:t>1</w:t>
            </w:r>
          </w:p>
        </w:tc>
        <w:tc>
          <w:tcPr>
            <w:tcW w:w="2525"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left"/>
              <w:rPr>
                <w:rFonts w:hint="eastAsia" w:ascii="宋体" w:hAnsi="宋体" w:eastAsia="宋体" w:cs="宋体"/>
                <w:b/>
                <w:bCs/>
                <w:sz w:val="22"/>
                <w:szCs w:val="22"/>
              </w:rPr>
            </w:pPr>
            <w:r>
              <w:rPr>
                <w:rFonts w:hint="eastAsia" w:ascii="宋体" w:hAnsi="宋体" w:eastAsia="宋体" w:cs="宋体"/>
                <w:b/>
                <w:bCs/>
                <w:sz w:val="22"/>
                <w:szCs w:val="22"/>
                <w:lang w:val="zh-CN"/>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861"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left"/>
              <w:rPr>
                <w:rFonts w:hint="default"/>
                <w:sz w:val="22"/>
                <w:szCs w:val="22"/>
                <w:lang w:val="en-US" w:eastAsia="zh-CN"/>
              </w:rPr>
            </w:pPr>
            <w:r>
              <w:rPr>
                <w:rFonts w:hint="eastAsia"/>
                <w:sz w:val="22"/>
                <w:szCs w:val="22"/>
                <w:lang w:val="en-US" w:eastAsia="zh-CN"/>
              </w:rPr>
              <w:t>提供“符合参加采购活动应当具备的一般条件的承诺函”</w:t>
            </w:r>
            <w:r>
              <w:rPr>
                <w:rFonts w:hint="eastAsia" w:ascii="宋体" w:hAnsi="宋体" w:eastAsia="宋体" w:cs="宋体"/>
                <w:sz w:val="22"/>
                <w:szCs w:val="22"/>
                <w:highlight w:val="none"/>
                <w:lang w:eastAsia="zh-CN"/>
              </w:rPr>
              <w:t>（格式见附件</w:t>
            </w:r>
            <w:r>
              <w:rPr>
                <w:rFonts w:hint="eastAsia" w:cs="宋体"/>
                <w:sz w:val="22"/>
                <w:szCs w:val="22"/>
                <w:highlight w:val="none"/>
                <w:lang w:val="en-US" w:eastAsia="zh-CN"/>
              </w:rPr>
              <w:t>二</w:t>
            </w:r>
            <w:r>
              <w:rPr>
                <w:rFonts w:hint="eastAsia" w:ascii="宋体" w:hAnsi="宋体" w:eastAsia="宋体" w:cs="宋体"/>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rPr>
            </w:pPr>
            <w:r>
              <w:rPr>
                <w:rFonts w:hint="eastAsia" w:ascii="宋体" w:hAnsi="宋体" w:eastAsia="宋体" w:cs="宋体"/>
                <w:b/>
                <w:bCs/>
                <w:sz w:val="22"/>
                <w:szCs w:val="22"/>
              </w:rPr>
              <w:t>2</w:t>
            </w:r>
          </w:p>
        </w:tc>
        <w:tc>
          <w:tcPr>
            <w:tcW w:w="2525"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left"/>
              <w:rPr>
                <w:rFonts w:hint="eastAsia" w:ascii="宋体" w:hAnsi="宋体" w:eastAsia="宋体" w:cs="宋体"/>
                <w:sz w:val="22"/>
                <w:szCs w:val="22"/>
              </w:rPr>
            </w:pPr>
            <w:r>
              <w:rPr>
                <w:rFonts w:hint="eastAsia" w:ascii="宋体" w:hAnsi="宋体" w:eastAsia="宋体" w:cs="宋体"/>
                <w:b/>
                <w:bCs/>
                <w:sz w:val="22"/>
                <w:szCs w:val="22"/>
              </w:rPr>
              <w:t>落实政府采购政策需满足的资格要求</w:t>
            </w:r>
          </w:p>
        </w:tc>
        <w:tc>
          <w:tcPr>
            <w:tcW w:w="5861" w:type="dxa"/>
            <w:noWrap w:val="0"/>
            <w:tcMar>
              <w:top w:w="85" w:type="dxa"/>
              <w:left w:w="108" w:type="dxa"/>
              <w:bottom w:w="85" w:type="dxa"/>
              <w:right w:w="108" w:type="dxa"/>
            </w:tcMar>
            <w:vAlign w:val="center"/>
          </w:tcPr>
          <w:p>
            <w:pPr>
              <w:pStyle w:val="135"/>
              <w:adjustRightInd w:val="0"/>
              <w:snapToGrid w:val="0"/>
              <w:spacing w:line="240" w:lineRule="auto"/>
              <w:ind w:firstLine="0" w:firstLineChars="0"/>
              <w:jc w:val="center"/>
              <w:rPr>
                <w:rFonts w:hint="eastAsia" w:ascii="宋体" w:hAnsi="宋体" w:eastAsia="宋体" w:cs="宋体"/>
                <w:sz w:val="22"/>
                <w:szCs w:val="22"/>
                <w:lang w:eastAsia="zh-CN"/>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rPr>
            </w:pPr>
            <w:r>
              <w:rPr>
                <w:rFonts w:hint="eastAsia" w:ascii="宋体" w:hAnsi="宋体" w:eastAsia="宋体" w:cs="宋体"/>
                <w:b/>
                <w:bCs/>
                <w:sz w:val="22"/>
                <w:szCs w:val="22"/>
              </w:rPr>
              <w:t>3</w:t>
            </w:r>
          </w:p>
        </w:tc>
        <w:tc>
          <w:tcPr>
            <w:tcW w:w="2525" w:type="dxa"/>
            <w:noWrap w:val="0"/>
            <w:tcMar>
              <w:top w:w="85" w:type="dxa"/>
              <w:left w:w="108" w:type="dxa"/>
              <w:bottom w:w="85" w:type="dxa"/>
              <w:right w:w="108" w:type="dxa"/>
            </w:tcMar>
            <w:vAlign w:val="center"/>
          </w:tcPr>
          <w:p>
            <w:pPr>
              <w:pStyle w:val="135"/>
              <w:adjustRightInd w:val="0"/>
              <w:snapToGrid w:val="0"/>
              <w:spacing w:line="240" w:lineRule="auto"/>
              <w:ind w:firstLine="0" w:firstLineChars="0"/>
              <w:jc w:val="left"/>
              <w:rPr>
                <w:rFonts w:hint="eastAsia" w:ascii="宋体" w:hAnsi="宋体" w:eastAsia="宋体" w:cs="宋体"/>
                <w:sz w:val="22"/>
                <w:szCs w:val="22"/>
              </w:rPr>
            </w:pPr>
            <w:r>
              <w:rPr>
                <w:rFonts w:hint="eastAsia" w:ascii="宋体" w:hAnsi="宋体" w:eastAsia="宋体" w:cs="宋体"/>
                <w:b/>
                <w:bCs/>
                <w:sz w:val="22"/>
                <w:szCs w:val="22"/>
              </w:rPr>
              <w:t>根据采购项目提出的特殊条件</w:t>
            </w:r>
          </w:p>
        </w:tc>
        <w:tc>
          <w:tcPr>
            <w:tcW w:w="5861" w:type="dxa"/>
            <w:noWrap w:val="0"/>
            <w:tcMar>
              <w:top w:w="85" w:type="dxa"/>
              <w:left w:w="108" w:type="dxa"/>
              <w:bottom w:w="85" w:type="dxa"/>
              <w:right w:w="108" w:type="dxa"/>
            </w:tcMar>
            <w:vAlign w:val="center"/>
          </w:tcPr>
          <w:p>
            <w:pPr>
              <w:pStyle w:val="135"/>
              <w:adjustRightInd w:val="0"/>
              <w:snapToGrid w:val="0"/>
              <w:spacing w:line="240" w:lineRule="auto"/>
              <w:ind w:firstLine="0" w:firstLineChars="0"/>
              <w:jc w:val="center"/>
              <w:rPr>
                <w:rFonts w:hint="eastAsia" w:ascii="宋体" w:hAnsi="宋体" w:eastAsia="宋体" w:cs="宋体"/>
                <w:b/>
                <w:bCs/>
                <w:sz w:val="22"/>
                <w:szCs w:val="22"/>
                <w:lang w:val="en-US" w:eastAsia="zh-CN"/>
              </w:rPr>
            </w:pPr>
            <w:r>
              <w:rPr>
                <w:rFonts w:hint="eastAsia" w:cs="宋体"/>
                <w:b/>
                <w:bCs/>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4" w:type="dxa"/>
            <w:gridSpan w:val="3"/>
            <w:noWrap w:val="0"/>
            <w:tcMar>
              <w:top w:w="85" w:type="dxa"/>
              <w:left w:w="108" w:type="dxa"/>
              <w:bottom w:w="85" w:type="dxa"/>
              <w:right w:w="108" w:type="dxa"/>
            </w:tcMar>
            <w:vAlign w:val="center"/>
          </w:tcPr>
          <w:p>
            <w:pPr>
              <w:pStyle w:val="135"/>
              <w:adjustRightInd w:val="0"/>
              <w:snapToGrid w:val="0"/>
              <w:spacing w:line="240" w:lineRule="auto"/>
              <w:ind w:firstLine="0" w:firstLineChars="0"/>
              <w:jc w:val="left"/>
              <w:rPr>
                <w:rFonts w:hint="eastAsia" w:ascii="宋体" w:hAnsi="宋体" w:eastAsia="宋体" w:cs="宋体"/>
                <w:color w:val="0000FF"/>
                <w:sz w:val="22"/>
                <w:szCs w:val="22"/>
                <w:lang w:val="en-US" w:eastAsia="zh-CN"/>
              </w:rPr>
            </w:pPr>
            <w:r>
              <w:rPr>
                <w:rFonts w:hint="eastAsia" w:ascii="宋体" w:hAnsi="宋体" w:eastAsia="宋体" w:cs="宋体"/>
                <w:kern w:val="0"/>
                <w:sz w:val="22"/>
                <w:szCs w:val="22"/>
                <w:highlight w:val="none"/>
                <w:lang w:val="en-US" w:eastAsia="zh-CN" w:bidi="ar-SA"/>
              </w:rPr>
              <w:t>注：</w:t>
            </w:r>
            <w:r>
              <w:rPr>
                <w:rFonts w:hint="eastAsia" w:ascii="宋体" w:hAnsi="宋体" w:eastAsia="宋体" w:cs="宋体"/>
                <w:sz w:val="22"/>
                <w:szCs w:val="22"/>
              </w:rPr>
              <w:t>上述资格证明材料任意一项不符合要求的，即被认定为资格审查不合格。</w:t>
            </w:r>
          </w:p>
        </w:tc>
      </w:tr>
    </w:tbl>
    <w:p>
      <w:pPr>
        <w:pStyle w:val="39"/>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312" w:lineRule="auto"/>
        <w:ind w:left="482" w:leftChars="0"/>
        <w:jc w:val="both"/>
        <w:textAlignment w:val="auto"/>
        <w:rPr>
          <w:rFonts w:hint="eastAsia" w:cs="宋体"/>
          <w:sz w:val="22"/>
          <w:szCs w:val="22"/>
        </w:rPr>
      </w:pPr>
    </w:p>
    <w:p>
      <w:pPr>
        <w:pStyle w:val="116"/>
        <w:keepNext w:val="0"/>
        <w:keepLines w:val="0"/>
        <w:pageBreakBefore w:val="0"/>
        <w:widowControl w:val="0"/>
        <w:numPr>
          <w:ilvl w:val="2"/>
          <w:numId w:val="8"/>
        </w:numPr>
        <w:kinsoku/>
        <w:wordWrap/>
        <w:overflowPunct/>
        <w:topLinePunct w:val="0"/>
        <w:autoSpaceDE/>
        <w:autoSpaceDN/>
        <w:bidi w:val="0"/>
        <w:adjustRightInd w:val="0"/>
        <w:snapToGrid w:val="0"/>
        <w:spacing w:before="220" w:beforeLines="50" w:line="312" w:lineRule="auto"/>
        <w:ind w:left="-42" w:leftChars="0" w:firstLine="482" w:firstLineChars="0"/>
        <w:jc w:val="both"/>
        <w:textAlignment w:val="auto"/>
        <w:rPr>
          <w:rFonts w:hint="eastAsia" w:ascii="宋体" w:hAnsi="宋体" w:cs="宋体"/>
          <w:b/>
          <w:lang w:val="zh-CN" w:eastAsia="zh-CN"/>
        </w:rPr>
      </w:pPr>
      <w:r>
        <w:rPr>
          <w:rFonts w:hint="eastAsia" w:ascii="宋体" w:hAnsi="宋体" w:cs="宋体"/>
          <w:b/>
          <w:lang w:val="zh-CN"/>
        </w:rPr>
        <w:t>商务技术</w:t>
      </w:r>
      <w:r>
        <w:rPr>
          <w:rFonts w:hint="eastAsia" w:ascii="宋体" w:hAnsi="宋体" w:cs="宋体"/>
          <w:b/>
          <w:lang w:val="zh-CN" w:eastAsia="zh-CN"/>
        </w:rPr>
        <w:t>文件</w:t>
      </w:r>
      <w:r>
        <w:rPr>
          <w:rFonts w:hint="eastAsia" w:ascii="宋体" w:hAnsi="宋体" w:cs="宋体"/>
          <w:b/>
          <w:lang w:eastAsia="zh-CN"/>
        </w:rPr>
        <w:t>，包括但不限于下列内容：</w:t>
      </w:r>
    </w:p>
    <w:p>
      <w:pPr>
        <w:pStyle w:val="39"/>
        <w:keepNext w:val="0"/>
        <w:keepLines w:val="0"/>
        <w:pageBreakBefore w:val="0"/>
        <w:widowControl w:val="0"/>
        <w:numPr>
          <w:ilvl w:val="0"/>
          <w:numId w:val="10"/>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color w:val="000000"/>
          <w:sz w:val="22"/>
          <w:szCs w:val="22"/>
          <w:lang w:val="zh-CN"/>
        </w:rPr>
      </w:pPr>
      <w:r>
        <w:rPr>
          <w:rFonts w:hint="eastAsia" w:ascii="宋体" w:hAnsi="宋体" w:eastAsia="宋体" w:cs="宋体"/>
          <w:color w:val="000000"/>
          <w:sz w:val="22"/>
          <w:szCs w:val="22"/>
        </w:rPr>
        <w:t>▲</w:t>
      </w:r>
      <w:r>
        <w:rPr>
          <w:rFonts w:hint="eastAsia" w:ascii="宋体" w:hAnsi="宋体" w:eastAsia="宋体" w:cs="宋体"/>
          <w:color w:val="000000"/>
          <w:sz w:val="22"/>
          <w:szCs w:val="22"/>
          <w:lang w:val="zh-CN"/>
        </w:rPr>
        <w:t>投标声明函（格式见附件</w:t>
      </w:r>
      <w:r>
        <w:rPr>
          <w:rFonts w:hint="eastAsia" w:cs="宋体"/>
          <w:color w:val="000000"/>
          <w:sz w:val="22"/>
          <w:szCs w:val="22"/>
          <w:lang w:val="en-US" w:eastAsia="zh-CN"/>
        </w:rPr>
        <w:t>三</w:t>
      </w:r>
      <w:r>
        <w:rPr>
          <w:rFonts w:hint="eastAsia" w:ascii="宋体" w:hAnsi="宋体" w:eastAsia="宋体" w:cs="宋体"/>
          <w:color w:val="000000"/>
          <w:sz w:val="22"/>
          <w:szCs w:val="22"/>
          <w:lang w:val="zh-CN"/>
        </w:rPr>
        <w:t>）</w:t>
      </w:r>
    </w:p>
    <w:p>
      <w:pPr>
        <w:pStyle w:val="39"/>
        <w:keepNext w:val="0"/>
        <w:keepLines w:val="0"/>
        <w:pageBreakBefore w:val="0"/>
        <w:widowControl w:val="0"/>
        <w:numPr>
          <w:ilvl w:val="0"/>
          <w:numId w:val="10"/>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color w:val="000000"/>
          <w:sz w:val="22"/>
          <w:szCs w:val="22"/>
          <w:lang w:val="zh-CN"/>
        </w:rPr>
      </w:pPr>
      <w:r>
        <w:rPr>
          <w:rFonts w:hint="eastAsia" w:ascii="宋体" w:hAnsi="宋体" w:eastAsia="宋体" w:cs="宋体"/>
          <w:color w:val="000000"/>
          <w:sz w:val="22"/>
          <w:szCs w:val="22"/>
        </w:rPr>
        <w:t>▲</w:t>
      </w:r>
      <w:r>
        <w:rPr>
          <w:rFonts w:hint="eastAsia" w:ascii="宋体" w:hAnsi="宋体" w:eastAsia="宋体" w:cs="宋体"/>
          <w:color w:val="000000"/>
          <w:sz w:val="22"/>
          <w:szCs w:val="22"/>
          <w:lang w:val="zh-CN"/>
        </w:rPr>
        <w:t>授权委托书（格式见附件</w:t>
      </w:r>
      <w:r>
        <w:rPr>
          <w:rFonts w:hint="eastAsia" w:cs="宋体"/>
          <w:color w:val="000000"/>
          <w:sz w:val="22"/>
          <w:szCs w:val="22"/>
          <w:lang w:val="en-US" w:eastAsia="zh-CN"/>
        </w:rPr>
        <w:t>四</w:t>
      </w:r>
      <w:r>
        <w:rPr>
          <w:rFonts w:hint="eastAsia" w:ascii="宋体" w:hAnsi="宋体" w:eastAsia="宋体" w:cs="宋体"/>
          <w:color w:val="000000"/>
          <w:sz w:val="22"/>
          <w:szCs w:val="22"/>
          <w:lang w:val="zh-CN"/>
        </w:rPr>
        <w:t>）</w:t>
      </w:r>
    </w:p>
    <w:p>
      <w:pPr>
        <w:pStyle w:val="39"/>
        <w:keepNext w:val="0"/>
        <w:keepLines w:val="0"/>
        <w:pageBreakBefore w:val="0"/>
        <w:widowControl w:val="0"/>
        <w:numPr>
          <w:ilvl w:val="0"/>
          <w:numId w:val="10"/>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color w:val="000000"/>
          <w:sz w:val="22"/>
          <w:szCs w:val="22"/>
          <w:lang w:val="zh-CN"/>
        </w:rPr>
      </w:pPr>
      <w:r>
        <w:rPr>
          <w:rFonts w:hint="eastAsia" w:ascii="宋体" w:hAnsi="宋体" w:eastAsia="宋体" w:cs="宋体"/>
          <w:color w:val="000000"/>
          <w:sz w:val="22"/>
          <w:szCs w:val="22"/>
          <w:lang w:eastAsia="zh-CN"/>
        </w:rPr>
        <w:t>投标人履约经验</w:t>
      </w:r>
      <w:r>
        <w:rPr>
          <w:rFonts w:hint="eastAsia" w:ascii="宋体" w:hAnsi="宋体" w:eastAsia="宋体" w:cs="宋体"/>
          <w:color w:val="000000"/>
          <w:sz w:val="22"/>
          <w:szCs w:val="22"/>
        </w:rPr>
        <w:t>类似业绩一览表</w:t>
      </w:r>
      <w:r>
        <w:rPr>
          <w:rFonts w:hint="eastAsia" w:ascii="宋体" w:hAnsi="宋体" w:eastAsia="宋体" w:cs="宋体"/>
          <w:color w:val="000000"/>
          <w:sz w:val="22"/>
          <w:szCs w:val="22"/>
          <w:lang w:val="zh-CN"/>
        </w:rPr>
        <w:t>（格式见附件</w:t>
      </w:r>
      <w:r>
        <w:rPr>
          <w:rFonts w:hint="eastAsia" w:cs="宋体"/>
          <w:color w:val="000000"/>
          <w:sz w:val="22"/>
          <w:szCs w:val="22"/>
          <w:lang w:val="en-US" w:eastAsia="zh-CN"/>
        </w:rPr>
        <w:t>五</w:t>
      </w:r>
      <w:r>
        <w:rPr>
          <w:rFonts w:hint="eastAsia" w:ascii="宋体" w:hAnsi="宋体" w:eastAsia="宋体" w:cs="宋体"/>
          <w:color w:val="000000"/>
          <w:sz w:val="22"/>
          <w:szCs w:val="22"/>
          <w:lang w:val="zh-CN"/>
        </w:rPr>
        <w:t>）</w:t>
      </w:r>
    </w:p>
    <w:p>
      <w:pPr>
        <w:pStyle w:val="39"/>
        <w:keepNext w:val="0"/>
        <w:keepLines w:val="0"/>
        <w:pageBreakBefore w:val="0"/>
        <w:widowControl w:val="0"/>
        <w:numPr>
          <w:ilvl w:val="0"/>
          <w:numId w:val="10"/>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color w:val="000000"/>
          <w:sz w:val="22"/>
          <w:szCs w:val="22"/>
          <w:lang w:val="zh-CN"/>
        </w:rPr>
      </w:pPr>
      <w:r>
        <w:rPr>
          <w:rFonts w:hint="eastAsia" w:ascii="宋体" w:hAnsi="宋体" w:eastAsia="宋体" w:cs="宋体"/>
          <w:color w:val="000000"/>
          <w:sz w:val="22"/>
          <w:szCs w:val="22"/>
          <w:lang w:eastAsia="zh-CN"/>
        </w:rPr>
        <w:t>项目组人员配备一览表</w:t>
      </w:r>
      <w:r>
        <w:rPr>
          <w:rFonts w:hint="eastAsia" w:ascii="宋体" w:hAnsi="宋体" w:eastAsia="宋体" w:cs="宋体"/>
          <w:color w:val="000000"/>
          <w:sz w:val="22"/>
          <w:szCs w:val="22"/>
          <w:lang w:val="zh-CN" w:eastAsia="zh-CN"/>
        </w:rPr>
        <w:t>（</w:t>
      </w:r>
      <w:r>
        <w:rPr>
          <w:rFonts w:hint="eastAsia" w:ascii="宋体" w:hAnsi="宋体" w:eastAsia="宋体" w:cs="宋体"/>
          <w:color w:val="000000"/>
          <w:sz w:val="22"/>
          <w:szCs w:val="22"/>
          <w:lang w:eastAsia="zh-CN"/>
        </w:rPr>
        <w:t>格式见附件</w:t>
      </w:r>
      <w:r>
        <w:rPr>
          <w:rFonts w:hint="eastAsia" w:cs="宋体"/>
          <w:color w:val="000000"/>
          <w:sz w:val="22"/>
          <w:szCs w:val="22"/>
          <w:lang w:val="en-US" w:eastAsia="zh-CN"/>
        </w:rPr>
        <w:t>六</w:t>
      </w:r>
      <w:r>
        <w:rPr>
          <w:rFonts w:hint="eastAsia" w:ascii="宋体" w:hAnsi="宋体" w:eastAsia="宋体" w:cs="宋体"/>
          <w:color w:val="000000"/>
          <w:sz w:val="22"/>
          <w:szCs w:val="22"/>
          <w:lang w:val="zh-CN" w:eastAsia="zh-CN"/>
        </w:rPr>
        <w:t>）</w:t>
      </w:r>
    </w:p>
    <w:p>
      <w:pPr>
        <w:pStyle w:val="39"/>
        <w:keepNext w:val="0"/>
        <w:keepLines w:val="0"/>
        <w:pageBreakBefore w:val="0"/>
        <w:widowControl w:val="0"/>
        <w:numPr>
          <w:ilvl w:val="0"/>
          <w:numId w:val="10"/>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color w:val="000000"/>
          <w:sz w:val="22"/>
          <w:szCs w:val="22"/>
          <w:lang w:val="zh-CN" w:eastAsia="zh-CN"/>
        </w:rPr>
      </w:pPr>
      <w:r>
        <w:rPr>
          <w:rFonts w:hint="eastAsia" w:ascii="宋体" w:hAnsi="宋体" w:eastAsia="宋体" w:cs="宋体"/>
          <w:snapToGrid/>
          <w:color w:val="000000"/>
          <w:sz w:val="22"/>
          <w:szCs w:val="22"/>
          <w:lang w:val="en-US" w:eastAsia="zh-CN" w:bidi="ar-SA"/>
        </w:rPr>
        <w:t>主要机具配备一览表</w:t>
      </w:r>
      <w:r>
        <w:rPr>
          <w:rFonts w:hint="eastAsia" w:ascii="宋体" w:hAnsi="宋体" w:eastAsia="宋体" w:cs="宋体"/>
          <w:color w:val="000000"/>
          <w:sz w:val="22"/>
          <w:szCs w:val="22"/>
          <w:lang w:val="zh-CN" w:eastAsia="zh-CN"/>
        </w:rPr>
        <w:t>（</w:t>
      </w:r>
      <w:r>
        <w:rPr>
          <w:rFonts w:hint="eastAsia" w:ascii="宋体" w:hAnsi="宋体" w:eastAsia="宋体" w:cs="宋体"/>
          <w:color w:val="000000"/>
          <w:sz w:val="22"/>
          <w:szCs w:val="22"/>
          <w:lang w:eastAsia="zh-CN"/>
        </w:rPr>
        <w:t>格式见附件</w:t>
      </w:r>
      <w:r>
        <w:rPr>
          <w:rFonts w:hint="eastAsia" w:cs="宋体"/>
          <w:color w:val="000000"/>
          <w:sz w:val="22"/>
          <w:szCs w:val="22"/>
          <w:lang w:val="en-US" w:eastAsia="zh-CN"/>
        </w:rPr>
        <w:t>七</w:t>
      </w:r>
      <w:r>
        <w:rPr>
          <w:rFonts w:hint="eastAsia" w:ascii="宋体" w:hAnsi="宋体" w:eastAsia="宋体" w:cs="宋体"/>
          <w:color w:val="000000"/>
          <w:sz w:val="22"/>
          <w:szCs w:val="22"/>
          <w:lang w:val="zh-CN" w:eastAsia="zh-CN"/>
        </w:rPr>
        <w:t>）</w:t>
      </w:r>
    </w:p>
    <w:p>
      <w:pPr>
        <w:pStyle w:val="39"/>
        <w:keepNext w:val="0"/>
        <w:keepLines w:val="0"/>
        <w:pageBreakBefore w:val="0"/>
        <w:widowControl w:val="0"/>
        <w:numPr>
          <w:ilvl w:val="0"/>
          <w:numId w:val="10"/>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color w:val="000000"/>
          <w:sz w:val="22"/>
          <w:szCs w:val="22"/>
          <w:lang w:val="zh-CN" w:eastAsia="zh-CN"/>
        </w:rPr>
      </w:pPr>
      <w:r>
        <w:rPr>
          <w:rFonts w:hint="eastAsia" w:ascii="宋体" w:hAnsi="宋体" w:eastAsia="宋体" w:cs="宋体"/>
          <w:color w:val="000000"/>
          <w:sz w:val="22"/>
          <w:szCs w:val="22"/>
          <w:lang w:eastAsia="zh-CN"/>
        </w:rPr>
        <w:t>投标人技术支持与售后服务方案；</w:t>
      </w:r>
    </w:p>
    <w:p>
      <w:pPr>
        <w:pStyle w:val="39"/>
        <w:keepNext w:val="0"/>
        <w:keepLines w:val="0"/>
        <w:pageBreakBefore w:val="0"/>
        <w:widowControl w:val="0"/>
        <w:numPr>
          <w:ilvl w:val="0"/>
          <w:numId w:val="10"/>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color w:val="000000"/>
          <w:sz w:val="22"/>
          <w:szCs w:val="22"/>
          <w:lang w:val="zh-CN" w:eastAsia="zh-CN"/>
        </w:rPr>
      </w:pPr>
      <w:r>
        <w:rPr>
          <w:rFonts w:hint="eastAsia" w:ascii="宋体" w:hAnsi="宋体" w:eastAsia="宋体" w:cs="宋体"/>
          <w:color w:val="000000"/>
          <w:sz w:val="22"/>
          <w:szCs w:val="22"/>
          <w:lang w:eastAsia="zh-CN"/>
        </w:rPr>
        <w:t>投标人对项目合理化建议；</w:t>
      </w:r>
    </w:p>
    <w:p>
      <w:pPr>
        <w:pStyle w:val="39"/>
        <w:keepNext w:val="0"/>
        <w:keepLines w:val="0"/>
        <w:pageBreakBefore w:val="0"/>
        <w:widowControl w:val="0"/>
        <w:numPr>
          <w:ilvl w:val="0"/>
          <w:numId w:val="10"/>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服务条款响应（偏离）表（格式</w:t>
      </w:r>
      <w:r>
        <w:rPr>
          <w:rFonts w:hint="eastAsia" w:ascii="宋体" w:hAnsi="宋体" w:eastAsia="宋体" w:cs="宋体"/>
          <w:color w:val="000000"/>
          <w:sz w:val="22"/>
          <w:szCs w:val="22"/>
          <w:lang w:val="en-US" w:eastAsia="zh-CN"/>
        </w:rPr>
        <w:t>见附件</w:t>
      </w:r>
      <w:r>
        <w:rPr>
          <w:rFonts w:hint="eastAsia" w:cs="宋体"/>
          <w:color w:val="000000"/>
          <w:sz w:val="22"/>
          <w:szCs w:val="22"/>
          <w:lang w:val="en-US" w:eastAsia="zh-CN"/>
        </w:rPr>
        <w:t>八</w:t>
      </w:r>
      <w:r>
        <w:rPr>
          <w:rFonts w:hint="eastAsia" w:ascii="宋体" w:hAnsi="宋体" w:eastAsia="宋体" w:cs="宋体"/>
          <w:color w:val="000000"/>
          <w:sz w:val="22"/>
          <w:szCs w:val="22"/>
          <w:lang w:eastAsia="zh-CN"/>
        </w:rPr>
        <w:t>）</w:t>
      </w:r>
    </w:p>
    <w:p>
      <w:pPr>
        <w:pStyle w:val="39"/>
        <w:keepNext w:val="0"/>
        <w:keepLines w:val="0"/>
        <w:pageBreakBefore w:val="0"/>
        <w:widowControl w:val="0"/>
        <w:numPr>
          <w:ilvl w:val="0"/>
          <w:numId w:val="10"/>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color w:val="auto"/>
          <w:sz w:val="22"/>
          <w:szCs w:val="22"/>
          <w:lang w:val="zh-CN"/>
        </w:rPr>
      </w:pPr>
      <w:r>
        <w:rPr>
          <w:rFonts w:hint="eastAsia" w:ascii="宋体" w:hAnsi="宋体" w:eastAsia="宋体" w:cs="宋体"/>
          <w:color w:val="000000"/>
          <w:sz w:val="22"/>
          <w:szCs w:val="22"/>
          <w:lang w:eastAsia="zh-CN"/>
        </w:rPr>
        <w:t>商务条款响应（偏离）表（格式</w:t>
      </w:r>
      <w:r>
        <w:rPr>
          <w:rFonts w:hint="eastAsia" w:ascii="宋体" w:hAnsi="宋体" w:eastAsia="宋体" w:cs="宋体"/>
          <w:color w:val="000000"/>
          <w:sz w:val="22"/>
          <w:szCs w:val="22"/>
          <w:lang w:val="en-US" w:eastAsia="zh-CN"/>
        </w:rPr>
        <w:t>见附件</w:t>
      </w:r>
      <w:r>
        <w:rPr>
          <w:rFonts w:hint="eastAsia" w:cs="宋体"/>
          <w:color w:val="000000"/>
          <w:sz w:val="22"/>
          <w:szCs w:val="22"/>
          <w:lang w:val="en-US" w:eastAsia="zh-CN"/>
        </w:rPr>
        <w:t>九</w:t>
      </w:r>
      <w:r>
        <w:rPr>
          <w:rFonts w:hint="eastAsia" w:ascii="宋体" w:hAnsi="宋体" w:eastAsia="宋体" w:cs="宋体"/>
          <w:color w:val="000000"/>
          <w:sz w:val="22"/>
          <w:szCs w:val="22"/>
          <w:lang w:eastAsia="zh-CN"/>
        </w:rPr>
        <w:t>）</w:t>
      </w:r>
    </w:p>
    <w:p>
      <w:pPr>
        <w:pStyle w:val="39"/>
        <w:keepNext w:val="0"/>
        <w:keepLines w:val="0"/>
        <w:pageBreakBefore w:val="0"/>
        <w:widowControl w:val="0"/>
        <w:numPr>
          <w:ilvl w:val="0"/>
          <w:numId w:val="10"/>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eastAsia="宋体" w:cs="宋体"/>
          <w:color w:val="auto"/>
          <w:sz w:val="22"/>
          <w:szCs w:val="22"/>
          <w:lang w:val="zh-CN"/>
        </w:rPr>
      </w:pPr>
      <w:r>
        <w:rPr>
          <w:rFonts w:hint="eastAsia" w:ascii="宋体" w:hAnsi="宋体" w:cs="宋体"/>
          <w:sz w:val="22"/>
          <w:szCs w:val="22"/>
          <w:lang w:val="en-US" w:eastAsia="zh-CN"/>
        </w:rPr>
        <w:t>政府采购活动现场确认声明书</w:t>
      </w:r>
      <w:r>
        <w:rPr>
          <w:rFonts w:hint="eastAsia" w:ascii="宋体" w:hAnsi="宋体" w:cs="宋体"/>
          <w:sz w:val="22"/>
          <w:szCs w:val="22"/>
          <w:lang w:val="zh-CN" w:eastAsia="zh-CN"/>
        </w:rPr>
        <w:t>（</w:t>
      </w:r>
      <w:r>
        <w:rPr>
          <w:rFonts w:hint="eastAsia" w:ascii="宋体" w:hAnsi="宋体" w:cs="宋体"/>
          <w:sz w:val="22"/>
          <w:szCs w:val="22"/>
          <w:lang w:eastAsia="zh-CN"/>
        </w:rPr>
        <w:t>格式见附件</w:t>
      </w:r>
      <w:r>
        <w:rPr>
          <w:rFonts w:hint="eastAsia" w:ascii="宋体" w:hAnsi="宋体" w:cs="宋体"/>
          <w:sz w:val="22"/>
          <w:szCs w:val="22"/>
          <w:lang w:val="en-US" w:eastAsia="zh-CN"/>
        </w:rPr>
        <w:t>十</w:t>
      </w:r>
      <w:r>
        <w:rPr>
          <w:rFonts w:hint="eastAsia" w:ascii="宋体" w:hAnsi="宋体" w:cs="宋体"/>
          <w:sz w:val="22"/>
          <w:szCs w:val="22"/>
          <w:lang w:val="zh-CN" w:eastAsia="zh-CN"/>
        </w:rPr>
        <w:t>）</w:t>
      </w:r>
    </w:p>
    <w:p>
      <w:pPr>
        <w:pStyle w:val="39"/>
        <w:keepNext w:val="0"/>
        <w:keepLines w:val="0"/>
        <w:pageBreakBefore w:val="0"/>
        <w:widowControl w:val="0"/>
        <w:numPr>
          <w:ilvl w:val="0"/>
          <w:numId w:val="10"/>
        </w:numPr>
        <w:tabs>
          <w:tab w:val="clear" w:pos="397"/>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cs="宋体"/>
          <w:color w:val="auto"/>
          <w:sz w:val="22"/>
          <w:szCs w:val="22"/>
          <w:lang w:val="zh-CN"/>
        </w:rPr>
      </w:pPr>
      <w:r>
        <w:rPr>
          <w:rFonts w:hint="eastAsia" w:ascii="宋体" w:hAnsi="宋体" w:eastAsia="宋体" w:cs="宋体"/>
          <w:color w:val="auto"/>
          <w:sz w:val="22"/>
          <w:szCs w:val="22"/>
        </w:rPr>
        <w:t>供应商认为需要的其他资信资料</w:t>
      </w:r>
    </w:p>
    <w:p>
      <w:pPr>
        <w:pStyle w:val="116"/>
        <w:keepNext w:val="0"/>
        <w:keepLines w:val="0"/>
        <w:pageBreakBefore w:val="0"/>
        <w:widowControl w:val="0"/>
        <w:numPr>
          <w:ilvl w:val="2"/>
          <w:numId w:val="8"/>
        </w:numPr>
        <w:kinsoku/>
        <w:bidi w:val="0"/>
        <w:adjustRightInd w:val="0"/>
        <w:snapToGrid w:val="0"/>
        <w:spacing w:line="312" w:lineRule="auto"/>
        <w:ind w:left="-42" w:leftChars="0" w:firstLine="482" w:firstLineChars="0"/>
        <w:jc w:val="both"/>
        <w:rPr>
          <w:rFonts w:hint="eastAsia" w:ascii="宋体" w:hAnsi="宋体" w:cs="宋体"/>
          <w:b/>
          <w:sz w:val="22"/>
          <w:szCs w:val="22"/>
          <w:lang w:eastAsia="zh-CN"/>
        </w:rPr>
      </w:pPr>
      <w:r>
        <w:rPr>
          <w:rFonts w:hint="eastAsia" w:cs="宋体"/>
          <w:b/>
          <w:color w:val="auto"/>
          <w:sz w:val="22"/>
          <w:szCs w:val="22"/>
          <w:lang w:eastAsia="zh-CN"/>
        </w:rPr>
        <w:t>价</w:t>
      </w:r>
      <w:r>
        <w:rPr>
          <w:rFonts w:hint="eastAsia" w:cs="宋体"/>
          <w:b/>
          <w:sz w:val="22"/>
          <w:szCs w:val="22"/>
          <w:lang w:eastAsia="zh-CN"/>
        </w:rPr>
        <w:t>格</w:t>
      </w:r>
      <w:r>
        <w:rPr>
          <w:rFonts w:hint="eastAsia" w:ascii="宋体" w:hAnsi="宋体" w:cs="宋体"/>
          <w:b/>
          <w:sz w:val="22"/>
          <w:szCs w:val="22"/>
          <w:lang w:eastAsia="zh-CN"/>
        </w:rPr>
        <w:t>文件</w:t>
      </w:r>
      <w:r>
        <w:rPr>
          <w:rFonts w:hint="eastAsia" w:cs="宋体"/>
          <w:b/>
          <w:sz w:val="22"/>
          <w:szCs w:val="22"/>
          <w:lang w:eastAsia="zh-CN"/>
        </w:rPr>
        <w:t>，</w:t>
      </w:r>
      <w:r>
        <w:rPr>
          <w:rFonts w:hint="eastAsia" w:ascii="宋体" w:hAnsi="宋体" w:cs="宋体"/>
          <w:b/>
          <w:sz w:val="22"/>
          <w:szCs w:val="22"/>
          <w:lang w:eastAsia="zh-CN"/>
        </w:rPr>
        <w:t>包括但不限于下列内容：</w:t>
      </w:r>
    </w:p>
    <w:p>
      <w:pPr>
        <w:pStyle w:val="116"/>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cs="宋体"/>
          <w:sz w:val="22"/>
          <w:szCs w:val="22"/>
          <w:lang w:eastAsia="zh-CN"/>
        </w:rPr>
      </w:pPr>
      <w:r>
        <w:rPr>
          <w:rFonts w:hint="eastAsia" w:cs="宋体"/>
          <w:sz w:val="22"/>
          <w:szCs w:val="22"/>
          <w:lang w:eastAsia="zh-CN"/>
        </w:rPr>
        <w:t>▲</w:t>
      </w:r>
      <w:r>
        <w:rPr>
          <w:rFonts w:hint="eastAsia" w:ascii="宋体" w:hAnsi="宋体" w:cs="宋体"/>
          <w:sz w:val="22"/>
          <w:szCs w:val="22"/>
          <w:lang w:val="zh-CN" w:eastAsia="zh-CN"/>
        </w:rPr>
        <w:t>开标一览表（</w:t>
      </w:r>
      <w:r>
        <w:rPr>
          <w:rFonts w:hint="eastAsia" w:ascii="宋体" w:hAnsi="宋体" w:cs="宋体"/>
          <w:sz w:val="22"/>
          <w:szCs w:val="22"/>
          <w:lang w:eastAsia="zh-CN"/>
        </w:rPr>
        <w:t>格式见附件</w:t>
      </w:r>
      <w:r>
        <w:rPr>
          <w:rFonts w:hint="eastAsia" w:ascii="宋体" w:hAnsi="宋体" w:cs="宋体"/>
          <w:sz w:val="22"/>
          <w:szCs w:val="22"/>
          <w:lang w:val="en-US" w:eastAsia="zh-CN"/>
        </w:rPr>
        <w:t>十一</w:t>
      </w:r>
      <w:r>
        <w:rPr>
          <w:rFonts w:hint="eastAsia" w:ascii="宋体" w:hAnsi="宋体" w:cs="宋体"/>
          <w:sz w:val="22"/>
          <w:szCs w:val="22"/>
          <w:lang w:val="zh-CN" w:eastAsia="zh-CN"/>
        </w:rPr>
        <w:t>）</w:t>
      </w:r>
    </w:p>
    <w:p>
      <w:pPr>
        <w:pStyle w:val="116"/>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cs="宋体"/>
          <w:sz w:val="22"/>
          <w:szCs w:val="22"/>
          <w:lang w:eastAsia="zh-CN"/>
        </w:rPr>
      </w:pPr>
      <w:r>
        <w:rPr>
          <w:rFonts w:hint="eastAsia" w:cs="宋体"/>
          <w:sz w:val="22"/>
          <w:szCs w:val="22"/>
          <w:lang w:eastAsia="zh-CN"/>
        </w:rPr>
        <w:t>分项报价明细表</w:t>
      </w:r>
      <w:r>
        <w:rPr>
          <w:rFonts w:hint="eastAsia" w:ascii="宋体" w:hAnsi="宋体" w:cs="宋体"/>
          <w:sz w:val="22"/>
          <w:szCs w:val="22"/>
          <w:lang w:val="zh-CN" w:eastAsia="zh-CN"/>
        </w:rPr>
        <w:t>（</w:t>
      </w:r>
      <w:r>
        <w:rPr>
          <w:rFonts w:hint="eastAsia" w:ascii="宋体" w:hAnsi="宋体" w:cs="宋体"/>
          <w:sz w:val="22"/>
          <w:szCs w:val="22"/>
          <w:lang w:eastAsia="zh-CN"/>
        </w:rPr>
        <w:t>格式见附件</w:t>
      </w:r>
      <w:r>
        <w:rPr>
          <w:rFonts w:hint="eastAsia" w:ascii="宋体" w:hAnsi="宋体" w:cs="宋体"/>
          <w:sz w:val="22"/>
          <w:szCs w:val="22"/>
          <w:lang w:val="en-US" w:eastAsia="zh-CN"/>
        </w:rPr>
        <w:t>十二</w:t>
      </w:r>
      <w:r>
        <w:rPr>
          <w:rFonts w:hint="eastAsia" w:ascii="宋体" w:hAnsi="宋体" w:cs="宋体"/>
          <w:sz w:val="22"/>
          <w:szCs w:val="22"/>
          <w:lang w:val="zh-CN" w:eastAsia="zh-CN"/>
        </w:rPr>
        <w:t>）</w:t>
      </w:r>
    </w:p>
    <w:p>
      <w:pPr>
        <w:pStyle w:val="116"/>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cs="宋体"/>
          <w:sz w:val="22"/>
          <w:szCs w:val="22"/>
          <w:lang w:eastAsia="zh-CN"/>
        </w:rPr>
      </w:pPr>
      <w:r>
        <w:rPr>
          <w:rFonts w:hint="eastAsia" w:ascii="宋体" w:hAnsi="宋体" w:cs="宋体"/>
          <w:sz w:val="22"/>
          <w:szCs w:val="22"/>
          <w:lang w:val="zh-CN" w:eastAsia="zh-CN"/>
        </w:rPr>
        <w:t>中小企业声明函（</w:t>
      </w:r>
      <w:r>
        <w:rPr>
          <w:rFonts w:hint="eastAsia" w:ascii="宋体" w:hAnsi="宋体" w:cs="宋体"/>
          <w:sz w:val="22"/>
          <w:szCs w:val="22"/>
          <w:lang w:val="en-US" w:eastAsia="zh-CN"/>
        </w:rPr>
        <w:t>货物</w:t>
      </w:r>
      <w:r>
        <w:rPr>
          <w:rFonts w:hint="eastAsia" w:ascii="宋体" w:hAnsi="宋体" w:cs="宋体"/>
          <w:sz w:val="22"/>
          <w:szCs w:val="22"/>
          <w:lang w:val="zh-CN" w:eastAsia="zh-CN"/>
        </w:rPr>
        <w:t>）（</w:t>
      </w:r>
      <w:r>
        <w:rPr>
          <w:rFonts w:hint="eastAsia" w:ascii="宋体" w:hAnsi="宋体" w:cs="宋体"/>
          <w:sz w:val="22"/>
          <w:szCs w:val="22"/>
          <w:lang w:eastAsia="zh-CN"/>
        </w:rPr>
        <w:t>格式见附件</w:t>
      </w:r>
      <w:r>
        <w:rPr>
          <w:rFonts w:hint="eastAsia" w:ascii="宋体" w:hAnsi="宋体" w:cs="宋体"/>
          <w:sz w:val="22"/>
          <w:szCs w:val="22"/>
          <w:lang w:val="en-US" w:eastAsia="zh-CN"/>
        </w:rPr>
        <w:t>十三</w:t>
      </w:r>
      <w:r>
        <w:rPr>
          <w:rFonts w:hint="eastAsia" w:ascii="宋体" w:hAnsi="宋体" w:cs="宋体"/>
          <w:sz w:val="22"/>
          <w:szCs w:val="22"/>
          <w:lang w:eastAsia="zh-CN"/>
        </w:rPr>
        <w:t>）</w:t>
      </w:r>
    </w:p>
    <w:p>
      <w:pPr>
        <w:pStyle w:val="116"/>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cs="宋体"/>
          <w:sz w:val="22"/>
          <w:szCs w:val="22"/>
          <w:lang w:eastAsia="zh-CN"/>
        </w:rPr>
      </w:pPr>
      <w:r>
        <w:rPr>
          <w:rFonts w:hint="eastAsia" w:ascii="宋体" w:hAnsi="宋体" w:cs="宋体"/>
          <w:sz w:val="22"/>
          <w:szCs w:val="22"/>
          <w:lang w:val="zh-CN" w:eastAsia="zh-CN"/>
        </w:rPr>
        <w:t>中小企业声明函（服务）（</w:t>
      </w:r>
      <w:r>
        <w:rPr>
          <w:rFonts w:hint="eastAsia" w:ascii="宋体" w:hAnsi="宋体" w:cs="宋体"/>
          <w:sz w:val="22"/>
          <w:szCs w:val="22"/>
          <w:lang w:eastAsia="zh-CN"/>
        </w:rPr>
        <w:t>格式见附件</w:t>
      </w:r>
      <w:r>
        <w:rPr>
          <w:rFonts w:hint="eastAsia" w:ascii="宋体" w:hAnsi="宋体" w:cs="宋体"/>
          <w:sz w:val="22"/>
          <w:szCs w:val="22"/>
          <w:lang w:val="en-US" w:eastAsia="zh-CN"/>
        </w:rPr>
        <w:t>十四</w:t>
      </w:r>
      <w:r>
        <w:rPr>
          <w:rFonts w:hint="eastAsia" w:ascii="宋体" w:hAnsi="宋体" w:cs="宋体"/>
          <w:sz w:val="22"/>
          <w:szCs w:val="22"/>
          <w:lang w:eastAsia="zh-CN"/>
        </w:rPr>
        <w:t>）</w:t>
      </w:r>
    </w:p>
    <w:p>
      <w:pPr>
        <w:pStyle w:val="116"/>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cs="宋体"/>
          <w:sz w:val="22"/>
          <w:szCs w:val="22"/>
          <w:lang w:eastAsia="zh-CN"/>
        </w:rPr>
      </w:pPr>
      <w:r>
        <w:rPr>
          <w:rFonts w:hint="eastAsia" w:ascii="宋体" w:hAnsi="宋体" w:cs="宋体"/>
          <w:sz w:val="22"/>
          <w:szCs w:val="22"/>
          <w:lang w:val="zh-CN" w:eastAsia="zh-CN"/>
        </w:rPr>
        <w:t>监狱企业声明函（</w:t>
      </w:r>
      <w:r>
        <w:rPr>
          <w:rFonts w:hint="eastAsia" w:ascii="宋体" w:hAnsi="宋体" w:cs="宋体"/>
          <w:sz w:val="22"/>
          <w:szCs w:val="22"/>
          <w:lang w:eastAsia="zh-CN"/>
        </w:rPr>
        <w:t>格式见附件</w:t>
      </w:r>
      <w:r>
        <w:rPr>
          <w:rFonts w:hint="eastAsia" w:ascii="宋体" w:hAnsi="宋体" w:cs="宋体"/>
          <w:sz w:val="22"/>
          <w:szCs w:val="22"/>
          <w:lang w:val="en-US" w:eastAsia="zh-CN"/>
        </w:rPr>
        <w:t>十五</w:t>
      </w:r>
      <w:r>
        <w:rPr>
          <w:rFonts w:hint="eastAsia" w:ascii="宋体" w:hAnsi="宋体" w:cs="宋体"/>
          <w:sz w:val="22"/>
          <w:szCs w:val="22"/>
          <w:lang w:val="zh-CN" w:eastAsia="zh-CN"/>
        </w:rPr>
        <w:t>）</w:t>
      </w:r>
    </w:p>
    <w:p>
      <w:pPr>
        <w:pStyle w:val="116"/>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cs="宋体"/>
          <w:sz w:val="22"/>
          <w:szCs w:val="22"/>
          <w:lang w:eastAsia="zh-CN"/>
        </w:rPr>
      </w:pPr>
      <w:r>
        <w:rPr>
          <w:rFonts w:hint="eastAsia" w:ascii="宋体" w:hAnsi="宋体" w:cs="宋体"/>
          <w:sz w:val="22"/>
          <w:szCs w:val="22"/>
          <w:lang w:val="zh-CN" w:eastAsia="zh-CN"/>
        </w:rPr>
        <w:t>残疾人福利性单位声明函（</w:t>
      </w:r>
      <w:r>
        <w:rPr>
          <w:rFonts w:hint="eastAsia" w:ascii="宋体" w:hAnsi="宋体" w:cs="宋体"/>
          <w:sz w:val="22"/>
          <w:szCs w:val="22"/>
          <w:lang w:eastAsia="zh-CN"/>
        </w:rPr>
        <w:t>格式见附件</w:t>
      </w:r>
      <w:r>
        <w:rPr>
          <w:rFonts w:hint="eastAsia" w:ascii="宋体" w:hAnsi="宋体" w:cs="宋体"/>
          <w:sz w:val="22"/>
          <w:szCs w:val="22"/>
          <w:lang w:val="en-US" w:eastAsia="zh-CN"/>
        </w:rPr>
        <w:t>十六</w:t>
      </w:r>
      <w:r>
        <w:rPr>
          <w:rFonts w:hint="eastAsia" w:ascii="宋体" w:hAnsi="宋体" w:cs="宋体"/>
          <w:sz w:val="22"/>
          <w:szCs w:val="22"/>
          <w:lang w:val="zh-CN" w:eastAsia="zh-CN"/>
        </w:rPr>
        <w:t>）</w:t>
      </w:r>
    </w:p>
    <w:p>
      <w:pPr>
        <w:pStyle w:val="116"/>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cs="宋体"/>
          <w:sz w:val="22"/>
          <w:szCs w:val="22"/>
          <w:lang w:eastAsia="zh-CN"/>
        </w:rPr>
      </w:pPr>
      <w:r>
        <w:rPr>
          <w:rFonts w:hint="eastAsia" w:cs="宋体"/>
          <w:sz w:val="22"/>
          <w:szCs w:val="22"/>
          <w:lang w:eastAsia="zh-CN"/>
        </w:rPr>
        <w:t>投标人</w:t>
      </w:r>
      <w:r>
        <w:rPr>
          <w:rFonts w:hint="eastAsia" w:ascii="宋体" w:hAnsi="宋体" w:cs="宋体"/>
          <w:sz w:val="22"/>
          <w:szCs w:val="22"/>
          <w:lang w:eastAsia="zh-CN"/>
        </w:rPr>
        <w:t>承诺给予采购人的各种优惠条件（如有，优惠条件事项不能包括采购项目本身所包括涉及的采购事项。</w:t>
      </w:r>
      <w:r>
        <w:rPr>
          <w:rFonts w:hint="eastAsia" w:cs="宋体"/>
          <w:sz w:val="22"/>
          <w:szCs w:val="22"/>
          <w:lang w:eastAsia="zh-CN"/>
        </w:rPr>
        <w:t>投标人</w:t>
      </w:r>
      <w:r>
        <w:rPr>
          <w:rFonts w:hint="eastAsia" w:ascii="宋体" w:hAnsi="宋体" w:cs="宋体"/>
          <w:sz w:val="22"/>
          <w:szCs w:val="22"/>
          <w:lang w:eastAsia="zh-CN"/>
        </w:rPr>
        <w:t>不能以“赠送、赠予”等任何名义提供货物和服务以规避招标文件的约束。否则，</w:t>
      </w:r>
      <w:r>
        <w:rPr>
          <w:rFonts w:hint="eastAsia" w:cs="宋体"/>
          <w:sz w:val="22"/>
          <w:szCs w:val="22"/>
          <w:lang w:eastAsia="zh-CN"/>
        </w:rPr>
        <w:t>投标人</w:t>
      </w:r>
      <w:r>
        <w:rPr>
          <w:rFonts w:hint="eastAsia" w:ascii="宋体" w:hAnsi="宋体" w:cs="宋体"/>
          <w:sz w:val="22"/>
          <w:szCs w:val="22"/>
          <w:lang w:eastAsia="zh-CN"/>
        </w:rPr>
        <w:t>提供的投标文件将作为无效投标处理，即使中标也将取消中标资格）。</w:t>
      </w:r>
    </w:p>
    <w:p>
      <w:pPr>
        <w:pStyle w:val="116"/>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312" w:lineRule="auto"/>
        <w:ind w:left="-42" w:leftChars="0" w:firstLine="482" w:firstLineChars="0"/>
        <w:jc w:val="both"/>
        <w:textAlignment w:val="auto"/>
        <w:rPr>
          <w:rFonts w:hint="eastAsia" w:ascii="宋体" w:hAnsi="宋体" w:cs="宋体"/>
          <w:sz w:val="22"/>
          <w:szCs w:val="22"/>
          <w:lang w:eastAsia="zh-CN"/>
        </w:rPr>
      </w:pPr>
      <w:r>
        <w:rPr>
          <w:rFonts w:hint="eastAsia" w:cs="宋体"/>
          <w:sz w:val="22"/>
          <w:szCs w:val="22"/>
          <w:lang w:eastAsia="zh-CN"/>
        </w:rPr>
        <w:t>投标人</w:t>
      </w:r>
      <w:r>
        <w:rPr>
          <w:rFonts w:hint="eastAsia" w:ascii="宋体" w:hAnsi="宋体" w:cs="宋体"/>
          <w:sz w:val="22"/>
          <w:szCs w:val="22"/>
          <w:lang w:eastAsia="zh-CN"/>
        </w:rPr>
        <w:t>根据采购文件要求认为需提供的其他资料。</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8"/>
        </w:rPr>
      </w:pPr>
      <w:r>
        <w:rPr>
          <w:rFonts w:hint="eastAsia" w:ascii="楷体" w:hAnsi="楷体" w:eastAsia="楷体" w:cs="楷体"/>
          <w:bCs/>
          <w:sz w:val="28"/>
          <w:szCs w:val="28"/>
          <w:lang w:eastAsia="zh-CN"/>
        </w:rPr>
        <w:t>投标</w:t>
      </w:r>
      <w:r>
        <w:rPr>
          <w:rFonts w:hint="eastAsia" w:ascii="楷体" w:hAnsi="楷体" w:eastAsia="楷体" w:cs="楷体"/>
          <w:bCs/>
          <w:sz w:val="28"/>
          <w:szCs w:val="28"/>
        </w:rPr>
        <w:t>报价</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color w:val="auto"/>
          <w:sz w:val="22"/>
          <w:szCs w:val="22"/>
          <w:lang w:eastAsia="zh-CN"/>
        </w:rPr>
      </w:pPr>
      <w:r>
        <w:rPr>
          <w:rFonts w:hint="eastAsia" w:cs="宋体"/>
          <w:b/>
          <w:bCs/>
          <w:color w:val="auto"/>
          <w:sz w:val="22"/>
          <w:szCs w:val="22"/>
        </w:rPr>
        <w:t>最高限价</w:t>
      </w:r>
      <w:r>
        <w:rPr>
          <w:rFonts w:hint="eastAsia" w:cs="宋体"/>
          <w:b/>
          <w:bCs/>
          <w:color w:val="auto"/>
          <w:sz w:val="22"/>
          <w:szCs w:val="22"/>
          <w:lang w:eastAsia="zh-CN"/>
        </w:rPr>
        <w:t>：详</w:t>
      </w:r>
      <w:r>
        <w:rPr>
          <w:rFonts w:hint="eastAsia" w:cs="宋体"/>
          <w:b/>
          <w:bCs/>
          <w:color w:val="auto"/>
          <w:sz w:val="22"/>
          <w:szCs w:val="22"/>
        </w:rPr>
        <w:t>见投标人须知前附表，投标报价高于最高限价的为无效报价。</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napToGrid w:val="0"/>
          <w:sz w:val="22"/>
          <w:szCs w:val="22"/>
          <w:lang w:eastAsia="zh-CN"/>
        </w:rPr>
      </w:pPr>
      <w:r>
        <w:rPr>
          <w:rFonts w:hint="eastAsia" w:ascii="宋体" w:hAnsi="宋体" w:cs="宋体"/>
          <w:sz w:val="22"/>
          <w:szCs w:val="22"/>
          <w:lang w:eastAsia="zh-CN"/>
        </w:rPr>
        <w:t>投标报价范围：见投标人须知前附表。</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napToGrid w:val="0"/>
          <w:lang w:eastAsia="zh-CN"/>
        </w:rPr>
      </w:pPr>
      <w:r>
        <w:rPr>
          <w:rFonts w:hint="eastAsia" w:ascii="宋体" w:hAnsi="宋体" w:cs="宋体"/>
          <w:lang w:eastAsia="zh-CN"/>
        </w:rPr>
        <w:t>投标报价次数：见投标人须知前附表。</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napToGrid w:val="0"/>
          <w:lang w:eastAsia="zh-CN"/>
        </w:rPr>
      </w:pPr>
      <w:r>
        <w:rPr>
          <w:rFonts w:hint="eastAsia" w:ascii="宋体" w:hAnsi="宋体" w:cs="宋体"/>
          <w:color w:val="000000"/>
          <w:lang w:eastAsia="zh-CN"/>
        </w:rPr>
        <w:t>投标报价只允许有一个报价，有选择的或有条件的报价均不予接受。</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sz w:val="28"/>
          <w:szCs w:val="28"/>
        </w:rPr>
      </w:pPr>
      <w:r>
        <w:rPr>
          <w:rFonts w:hint="eastAsia" w:ascii="楷体" w:hAnsi="楷体" w:eastAsia="楷体" w:cs="楷体"/>
          <w:sz w:val="28"/>
          <w:szCs w:val="28"/>
          <w:lang w:eastAsia="zh-CN"/>
        </w:rPr>
        <w:t>投标文件格式</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cs="宋体"/>
          <w:bCs/>
          <w:lang w:eastAsia="zh-CN"/>
        </w:rPr>
        <w:t>招标文件提供固定格式的，投标人须按照固定格式制作投标文件，详见本招标文件</w:t>
      </w:r>
      <w:r>
        <w:rPr>
          <w:rFonts w:hint="eastAsia" w:ascii="宋体" w:hAnsi="宋体" w:cs="宋体"/>
          <w:bCs/>
          <w:lang w:eastAsia="zh-CN"/>
        </w:rPr>
        <w:t>第六章。</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招标文件没有格式要求的由投标人自行编写。</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sz w:val="28"/>
          <w:szCs w:val="24"/>
          <w:lang w:eastAsia="zh-CN"/>
        </w:rPr>
      </w:pPr>
      <w:r>
        <w:rPr>
          <w:rFonts w:hint="eastAsia" w:ascii="楷体" w:hAnsi="楷体" w:eastAsia="楷体" w:cs="楷体"/>
          <w:bCs/>
          <w:sz w:val="28"/>
          <w:szCs w:val="28"/>
          <w:lang w:eastAsia="zh-CN"/>
        </w:rPr>
        <w:t>投标文件制作、加密和提交</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bCs/>
          <w:lang w:eastAsia="zh-CN"/>
        </w:rPr>
      </w:pPr>
      <w:r>
        <w:rPr>
          <w:rFonts w:hint="eastAsia" w:ascii="宋体" w:hAnsi="宋体" w:cs="宋体"/>
          <w:bCs/>
          <w:lang w:eastAsia="zh-CN" w:bidi="ar-SA"/>
        </w:rPr>
        <w:t>▲</w:t>
      </w:r>
      <w:r>
        <w:rPr>
          <w:rFonts w:hint="eastAsia" w:ascii="宋体" w:hAnsi="宋体" w:cs="宋体"/>
          <w:b/>
          <w:lang w:eastAsia="zh-CN" w:bidi="ar-SA"/>
        </w:rPr>
        <w:t>制作、</w:t>
      </w:r>
      <w:r>
        <w:rPr>
          <w:rFonts w:hint="eastAsia" w:ascii="宋体" w:hAnsi="宋体" w:cs="宋体"/>
          <w:b/>
          <w:lang w:eastAsia="zh-CN"/>
        </w:rPr>
        <w:t>加密和</w:t>
      </w:r>
      <w:r>
        <w:rPr>
          <w:rFonts w:hint="eastAsia" w:cs="宋体"/>
          <w:b/>
          <w:lang w:eastAsia="zh-CN"/>
        </w:rPr>
        <w:t>提</w:t>
      </w:r>
      <w:r>
        <w:rPr>
          <w:rFonts w:hint="eastAsia" w:ascii="宋体" w:hAnsi="宋体" w:cs="宋体"/>
          <w:b/>
          <w:lang w:eastAsia="zh-CN"/>
        </w:rPr>
        <w:t>交</w:t>
      </w:r>
      <w:r>
        <w:rPr>
          <w:rFonts w:hint="eastAsia" w:ascii="宋体" w:hAnsi="宋体" w:cs="宋体"/>
          <w:bCs/>
          <w:lang w:eastAsia="zh-CN"/>
        </w:rPr>
        <w:t>：按</w:t>
      </w:r>
      <w:r>
        <w:rPr>
          <w:rFonts w:hint="eastAsia" w:ascii="宋体" w:hAnsi="宋体" w:cs="宋体"/>
          <w:bCs/>
          <w:lang w:eastAsia="zh-CN" w:bidi="ar-SA"/>
        </w:rPr>
        <w:t>投标人须知前附表要求。</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Style w:val="52"/>
          <w:rFonts w:hint="eastAsia" w:ascii="宋体" w:hAnsi="宋体" w:cs="宋体"/>
          <w:b/>
          <w:color w:val="auto"/>
          <w:lang w:eastAsia="zh-CN"/>
        </w:rPr>
        <w:t>▲</w:t>
      </w:r>
      <w:r>
        <w:rPr>
          <w:rFonts w:hint="eastAsia" w:ascii="宋体" w:hAnsi="宋体" w:cs="宋体"/>
          <w:b/>
          <w:lang w:eastAsia="zh-CN"/>
        </w:rPr>
        <w:t>签章：</w:t>
      </w:r>
      <w:r>
        <w:rPr>
          <w:rFonts w:hint="eastAsia" w:ascii="宋体" w:hAnsi="宋体" w:cs="宋体"/>
          <w:bCs/>
          <w:lang w:eastAsia="zh-CN"/>
        </w:rPr>
        <w:t>招标文件注明需签字盖章部位、资格商务证明材料扫描件，以及任何行间插字、涂改或增删位置和澄清说明函等均须采用CA电子签章。</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sz w:val="28"/>
          <w:szCs w:val="28"/>
          <w:lang w:eastAsia="zh-CN"/>
        </w:rPr>
      </w:pPr>
      <w:r>
        <w:rPr>
          <w:rFonts w:hint="eastAsia" w:ascii="楷体" w:hAnsi="楷体" w:eastAsia="楷体" w:cs="楷体"/>
          <w:bCs/>
          <w:sz w:val="28"/>
          <w:szCs w:val="28"/>
          <w:lang w:eastAsia="zh-CN"/>
        </w:rPr>
        <w:t>备份投标文件制作、密封和提交</w:t>
      </w:r>
    </w:p>
    <w:p>
      <w:pPr>
        <w:pStyle w:val="116"/>
        <w:keepNext w:val="0"/>
        <w:keepLines w:val="0"/>
        <w:pageBreakBefore w:val="0"/>
        <w:widowControl w:val="0"/>
        <w:tabs>
          <w:tab w:val="left" w:pos="0"/>
        </w:tabs>
        <w:kinsoku/>
        <w:bidi w:val="0"/>
        <w:adjustRightInd w:val="0"/>
        <w:snapToGrid w:val="0"/>
        <w:spacing w:line="312" w:lineRule="auto"/>
        <w:ind w:firstLine="482"/>
        <w:jc w:val="both"/>
        <w:rPr>
          <w:rFonts w:hint="eastAsia" w:ascii="黑体" w:hAnsi="黑体" w:eastAsia="黑体" w:cs="黑体"/>
          <w:lang w:eastAsia="zh-CN"/>
        </w:rPr>
      </w:pPr>
      <w:r>
        <w:rPr>
          <w:rFonts w:hint="eastAsia" w:ascii="宋体" w:hAnsi="宋体" w:cs="宋体"/>
          <w:bCs/>
          <w:lang w:eastAsia="zh-CN"/>
        </w:rPr>
        <w:t>制</w:t>
      </w:r>
      <w:r>
        <w:rPr>
          <w:rFonts w:hint="eastAsia" w:cs="宋体"/>
          <w:bCs/>
          <w:lang w:eastAsia="zh-CN"/>
        </w:rPr>
        <w:t>作、</w:t>
      </w:r>
      <w:r>
        <w:rPr>
          <w:rFonts w:hint="eastAsia" w:ascii="宋体" w:hAnsi="宋体" w:cs="宋体"/>
          <w:bCs/>
          <w:lang w:eastAsia="zh-CN"/>
        </w:rPr>
        <w:t>密封</w:t>
      </w:r>
      <w:r>
        <w:rPr>
          <w:rFonts w:hint="eastAsia" w:cs="宋体"/>
          <w:bCs/>
          <w:lang w:eastAsia="zh-CN"/>
        </w:rPr>
        <w:t>和</w:t>
      </w:r>
      <w:r>
        <w:rPr>
          <w:rFonts w:hint="eastAsia" w:ascii="宋体" w:hAnsi="宋体" w:cs="宋体"/>
          <w:bCs/>
          <w:szCs w:val="21"/>
          <w:lang w:eastAsia="zh-CN"/>
        </w:rPr>
        <w:t>提交</w:t>
      </w:r>
      <w:r>
        <w:rPr>
          <w:rFonts w:hint="eastAsia" w:cs="宋体"/>
          <w:lang w:eastAsia="zh-CN"/>
        </w:rPr>
        <w:t>详</w:t>
      </w:r>
      <w:r>
        <w:rPr>
          <w:rFonts w:hint="eastAsia" w:ascii="宋体" w:hAnsi="宋体" w:cs="宋体"/>
          <w:lang w:eastAsia="zh-CN"/>
        </w:rPr>
        <w:t>见投标人须知前附表</w:t>
      </w:r>
      <w:r>
        <w:rPr>
          <w:rFonts w:hint="eastAsia" w:ascii="黑体" w:hAnsi="黑体" w:eastAsia="黑体" w:cs="黑体"/>
          <w:lang w:eastAsia="zh-CN"/>
        </w:rPr>
        <w:t>。</w:t>
      </w:r>
      <w:r>
        <w:rPr>
          <w:rFonts w:hint="eastAsia" w:ascii="宋体" w:hAnsi="宋体" w:cs="宋体"/>
          <w:b/>
          <w:bCs/>
          <w:lang w:eastAsia="zh-CN"/>
        </w:rPr>
        <w:t>是否提交备份投标文件由投标人决定，并自行承担不提交备份投标文件的风险。</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4"/>
        </w:rPr>
      </w:pPr>
      <w:r>
        <w:rPr>
          <w:rFonts w:hint="eastAsia" w:ascii="楷体" w:hAnsi="楷体" w:eastAsia="楷体" w:cs="楷体"/>
          <w:bCs/>
          <w:sz w:val="28"/>
          <w:szCs w:val="24"/>
        </w:rPr>
        <w:t>修改</w:t>
      </w:r>
      <w:r>
        <w:rPr>
          <w:rFonts w:hint="eastAsia" w:ascii="楷体" w:hAnsi="楷体" w:eastAsia="楷体" w:cs="楷体"/>
          <w:bCs/>
          <w:sz w:val="28"/>
          <w:szCs w:val="24"/>
          <w:lang w:eastAsia="zh-CN"/>
        </w:rPr>
        <w:t>与</w:t>
      </w:r>
      <w:r>
        <w:rPr>
          <w:rFonts w:hint="eastAsia" w:ascii="楷体" w:hAnsi="楷体" w:eastAsia="楷体" w:cs="楷体"/>
          <w:bCs/>
          <w:sz w:val="28"/>
          <w:szCs w:val="24"/>
        </w:rPr>
        <w:t>撤回</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在投标截止前投标人可以对已提交投标文件进行修改、补充或撤回</w:t>
      </w:r>
      <w:r>
        <w:rPr>
          <w:rFonts w:hint="eastAsia" w:ascii="宋体" w:hAnsi="宋体" w:cs="宋体"/>
          <w:b/>
          <w:lang w:eastAsia="zh-CN"/>
        </w:rPr>
        <w:t>，应当先行撤回原文件，补充、修改后重新传输提交。</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szCs w:val="21"/>
          <w:lang w:eastAsia="zh-CN"/>
        </w:rPr>
        <w:t>投标截止时间后，投标人不得撤回、修改投标文件。</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szCs w:val="21"/>
          <w:lang w:eastAsia="zh-CN"/>
        </w:rPr>
        <w:t>修改后重新提交的投标文件应当符合上述第22条、第23条规定。</w:t>
      </w:r>
    </w:p>
    <w:p>
      <w:pPr>
        <w:pStyle w:val="39"/>
        <w:keepNext w:val="0"/>
        <w:keepLines w:val="0"/>
        <w:pageBreakBefore w:val="0"/>
        <w:widowControl w:val="0"/>
        <w:kinsoku/>
        <w:bidi w:val="0"/>
        <w:adjustRightInd w:val="0"/>
        <w:snapToGrid w:val="0"/>
        <w:spacing w:before="240" w:beforeLines="100" w:after="240" w:afterLines="100" w:line="312" w:lineRule="auto"/>
        <w:jc w:val="center"/>
        <w:outlineLvl w:val="1"/>
        <w:rPr>
          <w:rFonts w:hint="eastAsia" w:ascii="宋体" w:hAnsi="宋体" w:eastAsia="宋体" w:cs="宋体"/>
          <w:bCs/>
          <w:sz w:val="30"/>
          <w:szCs w:val="30"/>
        </w:rPr>
      </w:pPr>
      <w:bookmarkStart w:id="77" w:name="_Toc6855"/>
      <w:r>
        <w:rPr>
          <w:rFonts w:hint="eastAsia" w:ascii="宋体" w:hAnsi="宋体" w:eastAsia="宋体" w:cs="宋体"/>
          <w:b/>
          <w:sz w:val="30"/>
          <w:szCs w:val="30"/>
        </w:rPr>
        <w:t>五、开 标</w:t>
      </w:r>
      <w:bookmarkEnd w:id="77"/>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8"/>
        </w:rPr>
      </w:pPr>
      <w:r>
        <w:rPr>
          <w:rFonts w:hint="eastAsia" w:ascii="楷体" w:hAnsi="楷体" w:eastAsia="楷体" w:cs="楷体"/>
          <w:bCs/>
          <w:sz w:val="28"/>
          <w:szCs w:val="28"/>
        </w:rPr>
        <w:t>开标</w:t>
      </w:r>
      <w:r>
        <w:rPr>
          <w:rFonts w:hint="eastAsia" w:ascii="楷体" w:hAnsi="楷体" w:eastAsia="楷体" w:cs="楷体"/>
          <w:bCs/>
          <w:sz w:val="28"/>
          <w:szCs w:val="28"/>
          <w:lang w:eastAsia="zh-CN"/>
        </w:rPr>
        <w:t>时间及地点</w:t>
      </w:r>
    </w:p>
    <w:p>
      <w:pPr>
        <w:pStyle w:val="39"/>
        <w:keepNext w:val="0"/>
        <w:keepLines w:val="0"/>
        <w:pageBreakBefore w:val="0"/>
        <w:widowControl w:val="0"/>
        <w:kinsoku/>
        <w:bidi w:val="0"/>
        <w:adjustRightInd w:val="0"/>
        <w:snapToGrid w:val="0"/>
        <w:spacing w:line="312" w:lineRule="auto"/>
        <w:ind w:firstLine="482"/>
        <w:jc w:val="both"/>
        <w:rPr>
          <w:rFonts w:hint="eastAsia" w:cs="宋体"/>
          <w:sz w:val="22"/>
          <w:szCs w:val="22"/>
        </w:rPr>
      </w:pPr>
      <w:r>
        <w:rPr>
          <w:rFonts w:hint="eastAsia" w:cs="宋体"/>
          <w:sz w:val="22"/>
          <w:szCs w:val="22"/>
        </w:rPr>
        <w:t>采购组织机构按照投标人须知前附表规定的开标时间及地点进行公开开标。</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8"/>
        </w:rPr>
      </w:pPr>
      <w:r>
        <w:rPr>
          <w:rFonts w:hint="eastAsia" w:ascii="楷体" w:hAnsi="楷体" w:eastAsia="楷体" w:cs="楷体"/>
          <w:bCs/>
          <w:sz w:val="28"/>
          <w:szCs w:val="28"/>
        </w:rPr>
        <w:t>开</w:t>
      </w:r>
      <w:r>
        <w:rPr>
          <w:rFonts w:hint="eastAsia" w:ascii="楷体" w:hAnsi="楷体" w:eastAsia="楷体" w:cs="楷体"/>
          <w:bCs/>
          <w:sz w:val="28"/>
          <w:szCs w:val="28"/>
          <w:lang w:eastAsia="zh-CN"/>
        </w:rPr>
        <w:t>评</w:t>
      </w:r>
      <w:r>
        <w:rPr>
          <w:rFonts w:hint="eastAsia" w:ascii="楷体" w:hAnsi="楷体" w:eastAsia="楷体" w:cs="楷体"/>
          <w:bCs/>
          <w:sz w:val="28"/>
          <w:szCs w:val="28"/>
        </w:rPr>
        <w:t>标</w:t>
      </w:r>
      <w:r>
        <w:rPr>
          <w:rFonts w:hint="eastAsia" w:ascii="楷体" w:hAnsi="楷体" w:eastAsia="楷体" w:cs="楷体"/>
          <w:bCs/>
          <w:sz w:val="28"/>
          <w:szCs w:val="28"/>
          <w:lang w:eastAsia="zh-CN"/>
        </w:rPr>
        <w:t>程序</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val="zh-CN" w:eastAsia="zh-CN"/>
        </w:rPr>
      </w:pPr>
      <w:bookmarkStart w:id="78" w:name="_Toc81372954"/>
      <w:bookmarkStart w:id="79" w:name="_Toc81372777"/>
      <w:bookmarkStart w:id="80" w:name="_Toc84325930"/>
      <w:r>
        <w:rPr>
          <w:rFonts w:hint="eastAsia" w:ascii="宋体" w:hAnsi="宋体" w:cs="宋体"/>
          <w:lang w:eastAsia="zh-CN"/>
        </w:rPr>
        <w:t>本项目原则上采用政采云电子招投标开标及评审程序</w:t>
      </w:r>
      <w:r>
        <w:rPr>
          <w:rFonts w:hint="eastAsia" w:cs="宋体"/>
          <w:lang w:eastAsia="zh-CN"/>
        </w:rPr>
        <w:t>。</w:t>
      </w:r>
      <w:r>
        <w:rPr>
          <w:rFonts w:hint="eastAsia" w:ascii="宋体" w:hAnsi="宋体" w:cs="宋体"/>
          <w:lang w:val="zh-CN" w:eastAsia="zh-CN"/>
        </w:rPr>
        <w:t>若投标人的</w:t>
      </w:r>
      <w:r>
        <w:rPr>
          <w:rFonts w:hint="eastAsia" w:ascii="宋体" w:hAnsi="宋体" w:cs="宋体"/>
          <w:bCs/>
          <w:iCs/>
          <w:lang w:eastAsia="zh-CN"/>
        </w:rPr>
        <w:t>投标文件因非自身原因</w:t>
      </w:r>
      <w:r>
        <w:rPr>
          <w:rFonts w:hint="eastAsia" w:ascii="宋体" w:hAnsi="宋体" w:cs="宋体"/>
          <w:lang w:val="zh-CN" w:eastAsia="zh-CN"/>
        </w:rPr>
        <w:t>在规定时间内无法解密或解密失败，工作人员将开启该投标人提交的备份</w:t>
      </w:r>
      <w:r>
        <w:rPr>
          <w:rFonts w:hint="eastAsia" w:ascii="宋体" w:hAnsi="宋体" w:cs="宋体"/>
          <w:bCs/>
          <w:iCs/>
          <w:lang w:eastAsia="zh-CN"/>
        </w:rPr>
        <w:t>投标文</w:t>
      </w:r>
      <w:r>
        <w:rPr>
          <w:rFonts w:hint="eastAsia" w:ascii="宋体" w:hAnsi="宋体" w:cs="宋体"/>
          <w:lang w:val="zh-CN" w:eastAsia="zh-CN"/>
        </w:rPr>
        <w:t>件，以完成开标。</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电子投标开标及评审程序</w:t>
      </w:r>
    </w:p>
    <w:p>
      <w:pPr>
        <w:pStyle w:val="39"/>
        <w:keepNext w:val="0"/>
        <w:keepLines w:val="0"/>
        <w:pageBreakBefore w:val="0"/>
        <w:widowControl w:val="0"/>
        <w:tabs>
          <w:tab w:val="left" w:pos="0"/>
        </w:tabs>
        <w:kinsoku/>
        <w:bidi w:val="0"/>
        <w:adjustRightInd w:val="0"/>
        <w:snapToGrid w:val="0"/>
        <w:spacing w:line="312" w:lineRule="auto"/>
        <w:ind w:firstLine="482"/>
        <w:jc w:val="both"/>
        <w:rPr>
          <w:rFonts w:hint="eastAsia" w:cs="宋体"/>
          <w:sz w:val="22"/>
          <w:szCs w:val="22"/>
        </w:rPr>
      </w:pPr>
      <w:r>
        <w:rPr>
          <w:rFonts w:hint="eastAsia" w:cs="宋体"/>
          <w:sz w:val="22"/>
          <w:szCs w:val="22"/>
        </w:rPr>
        <w:t>(1)开启投标文件，投标截止时间后，投标人登录政采云平台，用“项目采购-开标评标”功能对电子</w:t>
      </w:r>
      <w:r>
        <w:rPr>
          <w:rFonts w:hint="eastAsia" w:cs="宋体"/>
          <w:bCs/>
          <w:iCs/>
          <w:sz w:val="22"/>
          <w:szCs w:val="22"/>
        </w:rPr>
        <w:t>投标文件</w:t>
      </w:r>
      <w:r>
        <w:rPr>
          <w:rFonts w:hint="eastAsia" w:cs="宋体"/>
          <w:sz w:val="22"/>
          <w:szCs w:val="22"/>
        </w:rPr>
        <w:t>进行在线解密。</w:t>
      </w:r>
    </w:p>
    <w:p>
      <w:pPr>
        <w:pStyle w:val="39"/>
        <w:keepNext w:val="0"/>
        <w:keepLines w:val="0"/>
        <w:pageBreakBefore w:val="0"/>
        <w:widowControl w:val="0"/>
        <w:tabs>
          <w:tab w:val="left" w:pos="0"/>
        </w:tabs>
        <w:kinsoku/>
        <w:bidi w:val="0"/>
        <w:adjustRightInd w:val="0"/>
        <w:snapToGrid w:val="0"/>
        <w:spacing w:line="312" w:lineRule="auto"/>
        <w:ind w:firstLine="482"/>
        <w:jc w:val="both"/>
        <w:rPr>
          <w:rFonts w:hint="eastAsia" w:cs="宋体"/>
          <w:sz w:val="22"/>
          <w:szCs w:val="22"/>
          <w:lang w:val="zh-CN"/>
        </w:rPr>
      </w:pPr>
      <w:r>
        <w:rPr>
          <w:rFonts w:hint="eastAsia" w:cs="宋体"/>
          <w:sz w:val="22"/>
          <w:szCs w:val="22"/>
        </w:rPr>
        <w:t>(2)由评标委员会对投标人资格进行审查和</w:t>
      </w:r>
      <w:r>
        <w:rPr>
          <w:rFonts w:hint="eastAsia" w:cs="宋体"/>
          <w:bCs/>
          <w:iCs/>
          <w:sz w:val="22"/>
          <w:szCs w:val="22"/>
        </w:rPr>
        <w:t>商务部分</w:t>
      </w:r>
      <w:r>
        <w:rPr>
          <w:rFonts w:hint="eastAsia" w:cs="宋体"/>
          <w:sz w:val="22"/>
          <w:szCs w:val="22"/>
        </w:rPr>
        <w:t>评审。</w:t>
      </w:r>
    </w:p>
    <w:p>
      <w:pPr>
        <w:pStyle w:val="39"/>
        <w:keepNext w:val="0"/>
        <w:keepLines w:val="0"/>
        <w:pageBreakBefore w:val="0"/>
        <w:widowControl w:val="0"/>
        <w:tabs>
          <w:tab w:val="left" w:pos="0"/>
        </w:tabs>
        <w:kinsoku/>
        <w:bidi w:val="0"/>
        <w:adjustRightInd w:val="0"/>
        <w:snapToGrid w:val="0"/>
        <w:spacing w:line="312" w:lineRule="auto"/>
        <w:ind w:firstLine="482"/>
        <w:jc w:val="both"/>
        <w:rPr>
          <w:rFonts w:hint="eastAsia" w:cs="宋体"/>
          <w:sz w:val="22"/>
          <w:szCs w:val="22"/>
          <w:lang w:val="zh-CN"/>
        </w:rPr>
      </w:pPr>
      <w:r>
        <w:rPr>
          <w:rFonts w:hint="eastAsia" w:cs="宋体"/>
          <w:sz w:val="22"/>
          <w:szCs w:val="22"/>
        </w:rPr>
        <w:t>(3)在系统上公开资格审查和</w:t>
      </w:r>
      <w:r>
        <w:rPr>
          <w:rFonts w:hint="eastAsia" w:cs="宋体"/>
          <w:bCs/>
          <w:iCs/>
          <w:sz w:val="22"/>
          <w:szCs w:val="22"/>
        </w:rPr>
        <w:t>商务</w:t>
      </w:r>
      <w:r>
        <w:rPr>
          <w:rFonts w:hint="eastAsia" w:cs="宋体"/>
          <w:sz w:val="22"/>
          <w:szCs w:val="22"/>
        </w:rPr>
        <w:t>评审结果。</w:t>
      </w:r>
    </w:p>
    <w:p>
      <w:pPr>
        <w:pStyle w:val="39"/>
        <w:keepNext w:val="0"/>
        <w:keepLines w:val="0"/>
        <w:pageBreakBefore w:val="0"/>
        <w:widowControl w:val="0"/>
        <w:tabs>
          <w:tab w:val="left" w:pos="0"/>
        </w:tabs>
        <w:kinsoku/>
        <w:bidi w:val="0"/>
        <w:adjustRightInd w:val="0"/>
        <w:snapToGrid w:val="0"/>
        <w:spacing w:line="312" w:lineRule="auto"/>
        <w:ind w:firstLine="482"/>
        <w:jc w:val="both"/>
        <w:rPr>
          <w:rFonts w:hint="eastAsia" w:cs="宋体"/>
          <w:sz w:val="22"/>
          <w:szCs w:val="22"/>
          <w:lang w:val="zh-CN"/>
        </w:rPr>
      </w:pPr>
      <w:r>
        <w:rPr>
          <w:rFonts w:hint="eastAsia" w:cs="宋体"/>
          <w:sz w:val="22"/>
          <w:szCs w:val="22"/>
        </w:rPr>
        <w:t>(4)在系统上公开投标人报价。</w:t>
      </w:r>
    </w:p>
    <w:p>
      <w:pPr>
        <w:pStyle w:val="39"/>
        <w:keepNext w:val="0"/>
        <w:keepLines w:val="0"/>
        <w:pageBreakBefore w:val="0"/>
        <w:widowControl w:val="0"/>
        <w:tabs>
          <w:tab w:val="left" w:pos="0"/>
        </w:tabs>
        <w:kinsoku/>
        <w:bidi w:val="0"/>
        <w:adjustRightInd w:val="0"/>
        <w:snapToGrid w:val="0"/>
        <w:spacing w:line="312" w:lineRule="auto"/>
        <w:ind w:firstLine="482"/>
        <w:jc w:val="both"/>
        <w:rPr>
          <w:rFonts w:hint="eastAsia" w:cs="宋体"/>
          <w:sz w:val="22"/>
          <w:szCs w:val="22"/>
          <w:lang w:val="zh-CN"/>
        </w:rPr>
      </w:pPr>
      <w:r>
        <w:rPr>
          <w:rFonts w:hint="eastAsia" w:cs="宋体"/>
          <w:sz w:val="22"/>
          <w:szCs w:val="22"/>
        </w:rPr>
        <w:t>(5)由评标委员会对报价文件进行评审。</w:t>
      </w:r>
    </w:p>
    <w:p>
      <w:pPr>
        <w:pStyle w:val="39"/>
        <w:keepNext w:val="0"/>
        <w:keepLines w:val="0"/>
        <w:pageBreakBefore w:val="0"/>
        <w:widowControl w:val="0"/>
        <w:tabs>
          <w:tab w:val="left" w:pos="0"/>
        </w:tabs>
        <w:kinsoku/>
        <w:bidi w:val="0"/>
        <w:adjustRightInd w:val="0"/>
        <w:snapToGrid w:val="0"/>
        <w:spacing w:line="312" w:lineRule="auto"/>
        <w:ind w:firstLine="482"/>
        <w:jc w:val="both"/>
        <w:rPr>
          <w:rFonts w:hint="eastAsia" w:cs="宋体"/>
          <w:snapToGrid w:val="0"/>
          <w:sz w:val="22"/>
          <w:szCs w:val="22"/>
        </w:rPr>
      </w:pPr>
      <w:r>
        <w:rPr>
          <w:rFonts w:hint="eastAsia" w:cs="宋体"/>
          <w:sz w:val="22"/>
          <w:szCs w:val="22"/>
        </w:rPr>
        <w:t>(6)</w:t>
      </w:r>
      <w:r>
        <w:rPr>
          <w:rFonts w:hint="eastAsia" w:cs="宋体"/>
          <w:sz w:val="22"/>
          <w:szCs w:val="22"/>
          <w:lang w:val="zh-CN"/>
        </w:rPr>
        <w:t>在系统上公布评审结果。</w:t>
      </w:r>
    </w:p>
    <w:p>
      <w:pPr>
        <w:pStyle w:val="39"/>
        <w:keepNext w:val="0"/>
        <w:keepLines w:val="0"/>
        <w:pageBreakBefore w:val="0"/>
        <w:widowControl w:val="0"/>
        <w:tabs>
          <w:tab w:val="left" w:pos="0"/>
        </w:tabs>
        <w:kinsoku/>
        <w:bidi w:val="0"/>
        <w:adjustRightInd w:val="0"/>
        <w:snapToGrid w:val="0"/>
        <w:spacing w:line="312" w:lineRule="auto"/>
        <w:ind w:firstLine="482"/>
        <w:jc w:val="both"/>
        <w:rPr>
          <w:rFonts w:hint="eastAsia" w:cs="宋体"/>
          <w:sz w:val="22"/>
          <w:szCs w:val="22"/>
        </w:rPr>
      </w:pPr>
      <w:r>
        <w:rPr>
          <w:rFonts w:hint="eastAsia" w:cs="宋体"/>
          <w:sz w:val="22"/>
          <w:szCs w:val="22"/>
        </w:rPr>
        <w:t>注：政采云公司如对电子化开标及评审程序有调整的，按调整后的程序操作。</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rPr>
      </w:pPr>
      <w:r>
        <w:rPr>
          <w:rFonts w:hint="eastAsia" w:ascii="宋体" w:hAnsi="宋体" w:cs="宋体"/>
          <w:lang w:eastAsia="zh-CN"/>
        </w:rPr>
        <w:t>开标</w:t>
      </w:r>
      <w:r>
        <w:rPr>
          <w:rFonts w:hint="eastAsia" w:ascii="宋体" w:hAnsi="宋体" w:cs="宋体"/>
        </w:rPr>
        <w:t>会</w:t>
      </w:r>
      <w:r>
        <w:rPr>
          <w:rFonts w:hint="eastAsia" w:ascii="宋体" w:hAnsi="宋体" w:cs="宋体"/>
          <w:lang w:eastAsia="zh-CN"/>
        </w:rPr>
        <w:t>议</w:t>
      </w:r>
      <w:r>
        <w:rPr>
          <w:rFonts w:hint="eastAsia" w:ascii="宋体" w:hAnsi="宋体" w:cs="宋体"/>
        </w:rPr>
        <w:t>结束。</w:t>
      </w:r>
    </w:p>
    <w:p>
      <w:pPr>
        <w:pStyle w:val="39"/>
        <w:keepNext w:val="0"/>
        <w:keepLines w:val="0"/>
        <w:pageBreakBefore w:val="0"/>
        <w:widowControl w:val="0"/>
        <w:kinsoku/>
        <w:bidi w:val="0"/>
        <w:adjustRightInd w:val="0"/>
        <w:snapToGrid w:val="0"/>
        <w:spacing w:before="240" w:beforeLines="100" w:after="240" w:afterLines="100" w:line="312" w:lineRule="auto"/>
        <w:jc w:val="center"/>
        <w:outlineLvl w:val="1"/>
        <w:rPr>
          <w:rFonts w:hint="eastAsia" w:ascii="宋体" w:hAnsi="宋体" w:eastAsia="宋体" w:cs="宋体"/>
          <w:b/>
          <w:sz w:val="30"/>
          <w:szCs w:val="30"/>
        </w:rPr>
      </w:pPr>
      <w:bookmarkStart w:id="81" w:name="_Toc27408"/>
      <w:bookmarkStart w:id="82" w:name="_Toc101321796"/>
      <w:r>
        <w:rPr>
          <w:rFonts w:hint="eastAsia" w:ascii="宋体" w:hAnsi="宋体" w:eastAsia="宋体" w:cs="宋体"/>
          <w:b/>
          <w:sz w:val="30"/>
          <w:szCs w:val="30"/>
        </w:rPr>
        <w:t>六、评 标</w:t>
      </w:r>
      <w:bookmarkEnd w:id="81"/>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8"/>
        </w:rPr>
      </w:pPr>
      <w:r>
        <w:rPr>
          <w:rFonts w:hint="eastAsia" w:ascii="楷体" w:hAnsi="楷体" w:eastAsia="楷体" w:cs="楷体"/>
          <w:sz w:val="28"/>
          <w:szCs w:val="28"/>
        </w:rPr>
        <w:t>评标</w:t>
      </w:r>
    </w:p>
    <w:p>
      <w:pPr>
        <w:pStyle w:val="39"/>
        <w:keepNext w:val="0"/>
        <w:keepLines w:val="0"/>
        <w:pageBreakBefore w:val="0"/>
        <w:widowControl w:val="0"/>
        <w:tabs>
          <w:tab w:val="left" w:pos="0"/>
        </w:tabs>
        <w:kinsoku/>
        <w:bidi w:val="0"/>
        <w:adjustRightInd w:val="0"/>
        <w:snapToGrid w:val="0"/>
        <w:spacing w:line="312" w:lineRule="auto"/>
        <w:ind w:firstLine="482"/>
        <w:jc w:val="both"/>
        <w:rPr>
          <w:rFonts w:hint="eastAsia" w:cs="宋体"/>
          <w:color w:val="0000FF"/>
          <w:sz w:val="22"/>
          <w:szCs w:val="22"/>
        </w:rPr>
      </w:pPr>
      <w:r>
        <w:rPr>
          <w:rFonts w:hint="eastAsia" w:cs="宋体"/>
          <w:bCs/>
          <w:sz w:val="22"/>
          <w:szCs w:val="22"/>
        </w:rPr>
        <w:t>评标委员会的组建及其评审、评标工作按照有关法律制度和本文件第</w:t>
      </w:r>
      <w:r>
        <w:rPr>
          <w:rFonts w:hint="eastAsia" w:cs="宋体"/>
          <w:bCs/>
          <w:sz w:val="22"/>
          <w:szCs w:val="22"/>
          <w:lang w:eastAsia="zh-CN"/>
        </w:rPr>
        <w:t>四</w:t>
      </w:r>
      <w:r>
        <w:rPr>
          <w:rFonts w:hint="eastAsia" w:cs="宋体"/>
          <w:bCs/>
          <w:sz w:val="22"/>
          <w:szCs w:val="22"/>
        </w:rPr>
        <w:t>章的规定进行</w:t>
      </w:r>
      <w:r>
        <w:rPr>
          <w:rFonts w:hint="eastAsia" w:cs="宋体"/>
          <w:bCs/>
          <w:color w:val="000000"/>
          <w:sz w:val="22"/>
          <w:szCs w:val="22"/>
        </w:rPr>
        <w:t>。</w:t>
      </w:r>
    </w:p>
    <w:p>
      <w:pPr>
        <w:pStyle w:val="39"/>
        <w:keepNext w:val="0"/>
        <w:keepLines w:val="0"/>
        <w:pageBreakBefore w:val="0"/>
        <w:widowControl w:val="0"/>
        <w:kinsoku/>
        <w:bidi w:val="0"/>
        <w:adjustRightInd w:val="0"/>
        <w:snapToGrid w:val="0"/>
        <w:spacing w:before="240" w:beforeLines="100" w:after="240" w:afterLines="100" w:line="312" w:lineRule="auto"/>
        <w:jc w:val="center"/>
        <w:outlineLvl w:val="1"/>
        <w:rPr>
          <w:rFonts w:hint="eastAsia" w:ascii="宋体" w:hAnsi="宋体" w:eastAsia="宋体" w:cs="宋体"/>
          <w:b/>
          <w:sz w:val="30"/>
          <w:szCs w:val="30"/>
        </w:rPr>
      </w:pPr>
      <w:bookmarkStart w:id="83" w:name="_Toc21224"/>
      <w:r>
        <w:rPr>
          <w:rFonts w:hint="eastAsia" w:ascii="宋体" w:hAnsi="宋体" w:eastAsia="宋体" w:cs="宋体"/>
          <w:b/>
          <w:sz w:val="30"/>
          <w:szCs w:val="30"/>
        </w:rPr>
        <w:t>七、定 标</w:t>
      </w:r>
      <w:bookmarkEnd w:id="83"/>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sz w:val="28"/>
          <w:szCs w:val="28"/>
        </w:rPr>
      </w:pPr>
      <w:r>
        <w:rPr>
          <w:rFonts w:hint="eastAsia" w:ascii="楷体" w:hAnsi="楷体" w:eastAsia="楷体" w:cs="楷体"/>
          <w:sz w:val="28"/>
          <w:szCs w:val="28"/>
        </w:rPr>
        <w:t>确定</w:t>
      </w:r>
      <w:r>
        <w:rPr>
          <w:rFonts w:hint="eastAsia" w:ascii="楷体" w:hAnsi="楷体" w:eastAsia="楷体" w:cs="楷体"/>
          <w:sz w:val="28"/>
          <w:szCs w:val="28"/>
          <w:lang w:eastAsia="zh-CN"/>
        </w:rPr>
        <w:t>中标供应商</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bCs/>
          <w:color w:val="000000"/>
          <w:lang w:eastAsia="zh-CN"/>
        </w:rPr>
        <w:t>采购代理机构自评审结束后2个工作日内将评标报告及有关资料送交采购人</w:t>
      </w:r>
      <w:r>
        <w:rPr>
          <w:rFonts w:hint="eastAsia" w:ascii="宋体" w:hAnsi="宋体" w:cs="宋体"/>
          <w:lang w:eastAsia="zh-CN"/>
        </w:rPr>
        <w:t>。</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snapToGrid w:val="0"/>
          <w:lang w:eastAsia="zh-CN"/>
        </w:rPr>
        <w:t>采购人应当在收到评审报告</w:t>
      </w:r>
      <w:r>
        <w:rPr>
          <w:rFonts w:hint="eastAsia" w:ascii="宋体" w:hAnsi="宋体" w:cs="宋体"/>
          <w:bCs/>
          <w:lang w:eastAsia="zh-CN"/>
        </w:rPr>
        <w:t>及有关资料后</w:t>
      </w:r>
      <w:r>
        <w:rPr>
          <w:rFonts w:hint="eastAsia" w:ascii="宋体" w:hAnsi="宋体" w:cs="宋体"/>
          <w:snapToGrid w:val="0"/>
          <w:lang w:eastAsia="zh-CN"/>
        </w:rPr>
        <w:t>5个工作日内，确定中标供应商</w:t>
      </w:r>
      <w:r>
        <w:rPr>
          <w:rFonts w:hint="eastAsia" w:ascii="宋体" w:hAnsi="宋体" w:cs="宋体"/>
          <w:lang w:eastAsia="zh-CN"/>
        </w:rPr>
        <w:t>。</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spacing w:val="-6"/>
          <w:sz w:val="28"/>
          <w:szCs w:val="28"/>
        </w:rPr>
      </w:pPr>
      <w:r>
        <w:rPr>
          <w:rFonts w:hint="eastAsia" w:ascii="楷体" w:hAnsi="楷体" w:eastAsia="楷体" w:cs="楷体"/>
          <w:color w:val="000000"/>
          <w:sz w:val="28"/>
          <w:szCs w:val="28"/>
          <w:lang w:eastAsia="zh-CN"/>
        </w:rPr>
        <w:t>中标</w:t>
      </w:r>
      <w:r>
        <w:rPr>
          <w:rFonts w:hint="eastAsia" w:ascii="楷体" w:hAnsi="楷体" w:eastAsia="楷体" w:cs="楷体"/>
          <w:color w:val="000000"/>
          <w:sz w:val="28"/>
          <w:szCs w:val="28"/>
        </w:rPr>
        <w:t>通知书</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pacing w:val="-6"/>
          <w:lang w:eastAsia="zh-CN"/>
        </w:rPr>
      </w:pPr>
      <w:r>
        <w:rPr>
          <w:rFonts w:hint="eastAsia" w:ascii="宋体" w:hAnsi="宋体" w:cs="宋体"/>
          <w:lang w:eastAsia="zh-CN"/>
        </w:rPr>
        <w:t>采购代理机构应当自</w:t>
      </w:r>
      <w:r>
        <w:rPr>
          <w:rFonts w:hint="eastAsia" w:ascii="宋体" w:hAnsi="宋体" w:cs="宋体"/>
          <w:snapToGrid w:val="0"/>
          <w:lang w:eastAsia="zh-CN"/>
        </w:rPr>
        <w:t>中标供应商</w:t>
      </w:r>
      <w:r>
        <w:rPr>
          <w:rFonts w:hint="eastAsia" w:ascii="宋体" w:hAnsi="宋体" w:cs="宋体"/>
          <w:lang w:eastAsia="zh-CN"/>
        </w:rPr>
        <w:t>确定之日起2个工作日内，发出</w:t>
      </w:r>
      <w:r>
        <w:rPr>
          <w:rFonts w:hint="eastAsia" w:ascii="宋体" w:hAnsi="宋体" w:cs="宋体"/>
          <w:snapToGrid w:val="0"/>
          <w:lang w:eastAsia="zh-CN"/>
        </w:rPr>
        <w:t>中标</w:t>
      </w:r>
      <w:r>
        <w:rPr>
          <w:rFonts w:hint="eastAsia" w:ascii="宋体" w:hAnsi="宋体" w:cs="宋体"/>
          <w:lang w:eastAsia="zh-CN"/>
        </w:rPr>
        <w:t>通知书。</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color w:val="000000"/>
          <w:lang w:eastAsia="zh-CN"/>
        </w:rPr>
      </w:pPr>
      <w:r>
        <w:rPr>
          <w:rFonts w:hint="eastAsia" w:ascii="宋体" w:hAnsi="宋体" w:cs="宋体"/>
          <w:lang w:eastAsia="zh-CN"/>
        </w:rPr>
        <w:t>中标通知书发出后，</w:t>
      </w:r>
      <w:r>
        <w:rPr>
          <w:rFonts w:hint="eastAsia" w:ascii="宋体" w:hAnsi="宋体" w:cs="宋体"/>
          <w:snapToGrid w:val="0"/>
          <w:lang w:eastAsia="zh-CN"/>
        </w:rPr>
        <w:t>中标供应商</w:t>
      </w:r>
      <w:r>
        <w:rPr>
          <w:rFonts w:hint="eastAsia" w:ascii="宋体" w:hAnsi="宋体" w:cs="宋体"/>
          <w:lang w:eastAsia="zh-CN"/>
        </w:rPr>
        <w:t>须于2个工作日内到采购代理机构领取中标通知书，拒绝领取中标通知书的，将视为放弃中标，取消其中标资格。采购人不得违法改变中标结果，</w:t>
      </w:r>
      <w:r>
        <w:rPr>
          <w:rFonts w:hint="eastAsia" w:ascii="宋体" w:hAnsi="宋体" w:cs="宋体"/>
          <w:snapToGrid w:val="0"/>
          <w:lang w:eastAsia="zh-CN"/>
        </w:rPr>
        <w:t>中标供应商</w:t>
      </w:r>
      <w:r>
        <w:rPr>
          <w:rFonts w:hint="eastAsia" w:ascii="宋体" w:hAnsi="宋体" w:cs="宋体"/>
          <w:lang w:eastAsia="zh-CN"/>
        </w:rPr>
        <w:t>无正当理由不得放弃中标，否则将承担相应的法律责任。</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color w:val="000000"/>
          <w:lang w:eastAsia="zh-CN"/>
        </w:rPr>
      </w:pPr>
      <w:r>
        <w:rPr>
          <w:rFonts w:hint="eastAsia" w:ascii="宋体" w:hAnsi="宋体" w:cs="宋体"/>
          <w:snapToGrid w:val="0"/>
          <w:lang w:eastAsia="zh-CN"/>
        </w:rPr>
        <w:t>中标供应商</w:t>
      </w:r>
      <w:r>
        <w:rPr>
          <w:rFonts w:hint="eastAsia" w:ascii="宋体" w:hAnsi="宋体" w:cs="宋体"/>
          <w:lang w:eastAsia="zh-CN"/>
        </w:rPr>
        <w:t>的投标文件本应作为</w:t>
      </w:r>
      <w:r>
        <w:rPr>
          <w:rFonts w:hint="eastAsia" w:cs="宋体"/>
          <w:lang w:eastAsia="zh-CN"/>
        </w:rPr>
        <w:t>投标</w:t>
      </w:r>
      <w:r>
        <w:rPr>
          <w:rFonts w:hint="eastAsia" w:ascii="宋体" w:hAnsi="宋体" w:cs="宋体"/>
          <w:lang w:eastAsia="zh-CN"/>
        </w:rPr>
        <w:t>无效处理或者有政府采购法律法规、规章规定的中标无效情形的，经查实，取消其中标资格，收回发出的中标通知书（</w:t>
      </w:r>
      <w:r>
        <w:rPr>
          <w:rFonts w:hint="eastAsia" w:ascii="宋体" w:hAnsi="宋体" w:cs="宋体"/>
          <w:snapToGrid w:val="0"/>
          <w:lang w:eastAsia="zh-CN"/>
        </w:rPr>
        <w:t>中标供应商</w:t>
      </w:r>
      <w:r>
        <w:rPr>
          <w:rFonts w:hint="eastAsia" w:ascii="宋体" w:hAnsi="宋体" w:cs="宋体"/>
          <w:lang w:eastAsia="zh-CN"/>
        </w:rPr>
        <w:t>应当缴回）。</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color w:val="000000"/>
          <w:lang w:eastAsia="zh-CN"/>
        </w:rPr>
      </w:pPr>
      <w:r>
        <w:rPr>
          <w:rFonts w:hint="eastAsia" w:ascii="宋体" w:hAnsi="宋体" w:cs="宋体"/>
          <w:lang w:eastAsia="zh-CN"/>
        </w:rPr>
        <w:t>中标通知书为签订采购合同的依据之一，是合同的有效组成部分。</w:t>
      </w:r>
    </w:p>
    <w:p>
      <w:pPr>
        <w:pStyle w:val="39"/>
        <w:keepNext w:val="0"/>
        <w:keepLines w:val="0"/>
        <w:pageBreakBefore w:val="0"/>
        <w:widowControl w:val="0"/>
        <w:kinsoku/>
        <w:bidi w:val="0"/>
        <w:adjustRightInd w:val="0"/>
        <w:snapToGrid w:val="0"/>
        <w:spacing w:before="240" w:beforeLines="100" w:after="240" w:afterLines="100" w:line="312" w:lineRule="auto"/>
        <w:jc w:val="center"/>
        <w:outlineLvl w:val="1"/>
        <w:rPr>
          <w:rFonts w:hint="eastAsia" w:ascii="宋体" w:hAnsi="宋体" w:eastAsia="宋体" w:cs="宋体"/>
          <w:bCs/>
          <w:sz w:val="30"/>
          <w:szCs w:val="30"/>
          <w:lang w:eastAsia="zh-CN"/>
        </w:rPr>
      </w:pPr>
      <w:bookmarkStart w:id="84" w:name="_Toc361437150"/>
      <w:bookmarkStart w:id="85" w:name="_Toc12599"/>
      <w:bookmarkStart w:id="86" w:name="_Toc361434804"/>
      <w:bookmarkStart w:id="87" w:name="_Toc361434465"/>
      <w:bookmarkStart w:id="88" w:name="_Toc14839"/>
      <w:bookmarkStart w:id="89" w:name="_Toc15164"/>
      <w:bookmarkStart w:id="90" w:name="_Toc361434564"/>
      <w:bookmarkStart w:id="91" w:name="_Toc452528604"/>
      <w:bookmarkStart w:id="92" w:name="_Toc14957"/>
      <w:bookmarkStart w:id="93" w:name="_Toc22748"/>
      <w:bookmarkStart w:id="94" w:name="_Toc2882"/>
      <w:bookmarkStart w:id="95" w:name="_Toc361434900"/>
      <w:bookmarkStart w:id="96" w:name="_Toc16162"/>
      <w:bookmarkStart w:id="97" w:name="_Toc15818"/>
      <w:bookmarkStart w:id="98" w:name="_Toc24187"/>
      <w:r>
        <w:rPr>
          <w:rFonts w:hint="eastAsia" w:ascii="宋体" w:hAnsi="宋体" w:eastAsia="宋体" w:cs="宋体"/>
          <w:b/>
          <w:sz w:val="30"/>
          <w:szCs w:val="30"/>
        </w:rPr>
        <w:t>八、合同</w:t>
      </w:r>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hint="eastAsia" w:ascii="宋体" w:hAnsi="宋体" w:eastAsia="宋体" w:cs="宋体"/>
          <w:b/>
          <w:sz w:val="30"/>
          <w:szCs w:val="30"/>
          <w:lang w:eastAsia="zh-CN"/>
        </w:rPr>
        <w:t>事项</w:t>
      </w:r>
      <w:bookmarkEnd w:id="98"/>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8"/>
        </w:rPr>
      </w:pPr>
      <w:r>
        <w:rPr>
          <w:rFonts w:hint="eastAsia" w:ascii="楷体" w:hAnsi="楷体" w:eastAsia="楷体" w:cs="楷体"/>
          <w:bCs/>
          <w:color w:val="auto"/>
          <w:sz w:val="28"/>
          <w:szCs w:val="24"/>
          <w:lang w:eastAsia="zh-CN"/>
        </w:rPr>
        <w:t>履约保证金</w:t>
      </w:r>
    </w:p>
    <w:p>
      <w:pPr>
        <w:pStyle w:val="116"/>
        <w:keepNext w:val="0"/>
        <w:keepLines w:val="0"/>
        <w:pageBreakBefore w:val="0"/>
        <w:widowControl w:val="0"/>
        <w:numPr>
          <w:ilvl w:val="1"/>
          <w:numId w:val="8"/>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楷体" w:hAnsi="楷体" w:eastAsia="楷体" w:cs="楷体"/>
          <w:bCs/>
          <w:sz w:val="28"/>
          <w:szCs w:val="28"/>
        </w:rPr>
      </w:pPr>
      <w:r>
        <w:rPr>
          <w:rFonts w:hint="eastAsia" w:ascii="宋体" w:hAnsi="宋体" w:eastAsia="宋体" w:cs="宋体"/>
          <w:color w:val="auto"/>
          <w:sz w:val="22"/>
          <w:szCs w:val="22"/>
          <w:lang w:eastAsia="zh-CN"/>
        </w:rPr>
        <w:t>中标供应商应在本项目合同签订后按投标人须知前附表规定交纳足额履约保证金（不交纳除外）。</w:t>
      </w:r>
    </w:p>
    <w:p>
      <w:pPr>
        <w:pStyle w:val="116"/>
        <w:keepNext w:val="0"/>
        <w:keepLines w:val="0"/>
        <w:pageBreakBefore w:val="0"/>
        <w:widowControl w:val="0"/>
        <w:numPr>
          <w:ilvl w:val="1"/>
          <w:numId w:val="8"/>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楷体" w:hAnsi="楷体" w:eastAsia="楷体" w:cs="楷体"/>
          <w:bCs/>
          <w:sz w:val="28"/>
          <w:szCs w:val="28"/>
        </w:rPr>
      </w:pPr>
      <w:r>
        <w:rPr>
          <w:rFonts w:hint="eastAsia" w:ascii="宋体" w:hAnsi="宋体" w:eastAsia="宋体" w:cs="宋体"/>
          <w:color w:val="auto"/>
          <w:sz w:val="22"/>
          <w:szCs w:val="22"/>
          <w:lang w:eastAsia="zh-CN"/>
        </w:rPr>
        <w:t>如中标供应商未按规定交纳履约保证金，且又无正当理由的，将视为放弃中标。</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8"/>
        </w:rPr>
      </w:pPr>
      <w:r>
        <w:rPr>
          <w:rFonts w:hint="eastAsia" w:ascii="楷体" w:hAnsi="楷体" w:eastAsia="楷体" w:cs="楷体"/>
          <w:bCs/>
          <w:sz w:val="28"/>
          <w:szCs w:val="28"/>
        </w:rPr>
        <w:t>合同签订</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snapToGrid w:val="0"/>
          <w:lang w:eastAsia="zh-CN"/>
        </w:rPr>
        <w:t>中标供应商</w:t>
      </w:r>
      <w:r>
        <w:rPr>
          <w:rFonts w:hint="eastAsia" w:ascii="宋体" w:hAnsi="宋体" w:cs="宋体"/>
          <w:lang w:eastAsia="zh-CN"/>
        </w:rPr>
        <w:t>须按投标人须知前附表规定的时间、地点与采购人签订采购合同。由于</w:t>
      </w:r>
      <w:r>
        <w:rPr>
          <w:rFonts w:hint="eastAsia" w:ascii="宋体" w:hAnsi="宋体" w:cs="宋体"/>
          <w:snapToGrid w:val="0"/>
          <w:lang w:eastAsia="zh-CN"/>
        </w:rPr>
        <w:t>中标供应商</w:t>
      </w:r>
      <w:r>
        <w:rPr>
          <w:rFonts w:hint="eastAsia" w:ascii="宋体" w:hAnsi="宋体" w:cs="宋体"/>
          <w:lang w:eastAsia="zh-CN"/>
        </w:rPr>
        <w:t>的原因逾期未与采购人签订采购合同的，将视为放弃</w:t>
      </w:r>
      <w:r>
        <w:rPr>
          <w:rFonts w:hint="eastAsia" w:ascii="宋体" w:hAnsi="宋体" w:cs="宋体"/>
          <w:snapToGrid w:val="0"/>
          <w:lang w:eastAsia="zh-CN"/>
        </w:rPr>
        <w:t>中标</w:t>
      </w:r>
      <w:r>
        <w:rPr>
          <w:rFonts w:hint="eastAsia" w:ascii="宋体" w:hAnsi="宋体" w:cs="宋体"/>
          <w:lang w:eastAsia="zh-CN"/>
        </w:rPr>
        <w:t>，取消其</w:t>
      </w:r>
      <w:r>
        <w:rPr>
          <w:rFonts w:hint="eastAsia" w:ascii="宋体" w:hAnsi="宋体" w:cs="宋体"/>
          <w:snapToGrid w:val="0"/>
          <w:lang w:eastAsia="zh-CN"/>
        </w:rPr>
        <w:t>中标</w:t>
      </w:r>
      <w:r>
        <w:rPr>
          <w:rFonts w:hint="eastAsia" w:ascii="宋体" w:hAnsi="宋体" w:cs="宋体"/>
          <w:lang w:eastAsia="zh-CN"/>
        </w:rPr>
        <w:t>资格并将按相关规定进行处理。</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snapToGrid w:val="0"/>
          <w:lang w:eastAsia="zh-CN"/>
        </w:rPr>
        <w:t>中标</w:t>
      </w:r>
      <w:r>
        <w:rPr>
          <w:rFonts w:hint="eastAsia" w:ascii="宋体" w:hAnsi="宋体" w:cs="宋体"/>
          <w:lang w:eastAsia="zh-CN"/>
        </w:rPr>
        <w:t>通知书、招标文件、澄清文件及</w:t>
      </w:r>
      <w:r>
        <w:rPr>
          <w:rFonts w:hint="eastAsia" w:ascii="宋体" w:hAnsi="宋体" w:cs="宋体"/>
          <w:snapToGrid w:val="0"/>
          <w:lang w:eastAsia="zh-CN"/>
        </w:rPr>
        <w:t>中标供应商</w:t>
      </w:r>
      <w:r>
        <w:rPr>
          <w:rFonts w:hint="eastAsia" w:ascii="宋体" w:hAnsi="宋体" w:cs="宋体"/>
          <w:lang w:eastAsia="zh-CN"/>
        </w:rPr>
        <w:t>的投标文件等均为签订合同的依据。</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采购人不得向</w:t>
      </w:r>
      <w:r>
        <w:rPr>
          <w:rFonts w:hint="eastAsia" w:ascii="宋体" w:hAnsi="宋体" w:cs="宋体"/>
          <w:snapToGrid w:val="0"/>
          <w:lang w:eastAsia="zh-CN"/>
        </w:rPr>
        <w:t>中标供应商</w:t>
      </w:r>
      <w:r>
        <w:rPr>
          <w:rFonts w:hint="eastAsia" w:ascii="宋体" w:hAnsi="宋体" w:cs="宋体"/>
          <w:lang w:eastAsia="zh-CN"/>
        </w:rPr>
        <w:t>提出任何不合理的要求，作为签订合同的条件，不得与</w:t>
      </w:r>
      <w:r>
        <w:rPr>
          <w:rFonts w:hint="eastAsia" w:ascii="宋体" w:hAnsi="宋体" w:cs="宋体"/>
          <w:snapToGrid w:val="0"/>
          <w:lang w:eastAsia="zh-CN"/>
        </w:rPr>
        <w:t>中标供应商</w:t>
      </w:r>
      <w:r>
        <w:rPr>
          <w:rFonts w:hint="eastAsia" w:ascii="宋体" w:hAnsi="宋体" w:cs="宋体"/>
          <w:lang w:eastAsia="zh-CN"/>
        </w:rPr>
        <w:t>私下订立背离合同实质性内容的任何协议，所签订的合同不得对招标文件和</w:t>
      </w:r>
      <w:r>
        <w:rPr>
          <w:rFonts w:hint="eastAsia" w:ascii="宋体" w:hAnsi="宋体" w:cs="宋体"/>
          <w:snapToGrid w:val="0"/>
          <w:lang w:eastAsia="zh-CN"/>
        </w:rPr>
        <w:t>中标供应商</w:t>
      </w:r>
      <w:r>
        <w:rPr>
          <w:rFonts w:hint="eastAsia" w:ascii="宋体" w:hAnsi="宋体" w:cs="宋体"/>
          <w:lang w:eastAsia="zh-CN"/>
        </w:rPr>
        <w:t>投标文件确定的事项进行修改。</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8"/>
        </w:rPr>
      </w:pPr>
      <w:r>
        <w:rPr>
          <w:rFonts w:hint="eastAsia" w:ascii="楷体" w:hAnsi="楷体" w:eastAsia="楷体" w:cs="楷体"/>
          <w:bCs/>
          <w:sz w:val="28"/>
          <w:szCs w:val="28"/>
        </w:rPr>
        <w:t>补充合同</w:t>
      </w:r>
    </w:p>
    <w:p>
      <w:pPr>
        <w:pStyle w:val="39"/>
        <w:keepNext w:val="0"/>
        <w:keepLines w:val="0"/>
        <w:pageBreakBefore w:val="0"/>
        <w:widowControl w:val="0"/>
        <w:kinsoku/>
        <w:bidi w:val="0"/>
        <w:adjustRightInd w:val="0"/>
        <w:snapToGrid w:val="0"/>
        <w:spacing w:line="312" w:lineRule="auto"/>
        <w:ind w:firstLine="482"/>
        <w:jc w:val="both"/>
        <w:rPr>
          <w:rFonts w:hint="eastAsia" w:cs="宋体"/>
          <w:sz w:val="22"/>
          <w:szCs w:val="22"/>
        </w:rPr>
      </w:pPr>
      <w:r>
        <w:rPr>
          <w:rFonts w:hint="eastAsia" w:cs="宋体"/>
          <w:sz w:val="22"/>
          <w:szCs w:val="22"/>
        </w:rPr>
        <w:t>采购合同履行中，</w:t>
      </w:r>
      <w:r>
        <w:rPr>
          <w:rFonts w:hint="eastAsia" w:cs="宋体"/>
          <w:sz w:val="22"/>
          <w:szCs w:val="18"/>
        </w:rPr>
        <w:t>采购人需要追加与合同标的相同的货物或者服务的，在不改变合同其他条款的前提下，可以与</w:t>
      </w:r>
      <w:r>
        <w:rPr>
          <w:rFonts w:hint="eastAsia" w:cs="宋体"/>
          <w:snapToGrid w:val="0"/>
          <w:sz w:val="22"/>
          <w:szCs w:val="22"/>
        </w:rPr>
        <w:t>中标供应商</w:t>
      </w:r>
      <w:r>
        <w:rPr>
          <w:rFonts w:hint="eastAsia" w:cs="宋体"/>
          <w:sz w:val="22"/>
          <w:szCs w:val="18"/>
        </w:rPr>
        <w:t>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8"/>
        </w:rPr>
      </w:pPr>
      <w:r>
        <w:rPr>
          <w:rFonts w:hint="eastAsia" w:ascii="楷体" w:hAnsi="楷体" w:eastAsia="楷体" w:cs="楷体"/>
          <w:sz w:val="28"/>
          <w:szCs w:val="28"/>
        </w:rPr>
        <w:t>合同公告</w:t>
      </w:r>
    </w:p>
    <w:p>
      <w:pPr>
        <w:pStyle w:val="39"/>
        <w:keepNext w:val="0"/>
        <w:keepLines w:val="0"/>
        <w:pageBreakBefore w:val="0"/>
        <w:widowControl w:val="0"/>
        <w:kinsoku/>
        <w:bidi w:val="0"/>
        <w:adjustRightInd w:val="0"/>
        <w:snapToGrid w:val="0"/>
        <w:spacing w:line="312" w:lineRule="auto"/>
        <w:ind w:firstLine="482"/>
        <w:jc w:val="both"/>
        <w:rPr>
          <w:rFonts w:hint="eastAsia" w:cs="宋体"/>
          <w:sz w:val="22"/>
          <w:szCs w:val="22"/>
        </w:rPr>
      </w:pPr>
      <w:r>
        <w:rPr>
          <w:rFonts w:hint="eastAsia" w:cs="宋体"/>
          <w:sz w:val="22"/>
          <w:szCs w:val="22"/>
        </w:rPr>
        <w:t>采购人应当自采购合同签订（双方当事人均已签字盖章）之日起2个工作日内，将采购合同在浙江政府采购网公告，但采购合同中涉及国家秘密、商业秘密的内容除外</w:t>
      </w:r>
      <w:r>
        <w:rPr>
          <w:rFonts w:hint="eastAsia" w:cs="宋体"/>
          <w:sz w:val="22"/>
          <w:szCs w:val="18"/>
        </w:rPr>
        <w:t>。</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8"/>
        </w:rPr>
      </w:pPr>
      <w:r>
        <w:rPr>
          <w:rFonts w:hint="eastAsia" w:ascii="楷体" w:hAnsi="楷体" w:eastAsia="楷体" w:cs="楷体"/>
          <w:sz w:val="28"/>
          <w:szCs w:val="28"/>
        </w:rPr>
        <w:t>合同备案</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snapToGrid w:val="0"/>
          <w:lang w:eastAsia="zh-CN"/>
        </w:rPr>
        <w:t>中标供应商</w:t>
      </w:r>
      <w:r>
        <w:rPr>
          <w:rFonts w:hint="eastAsia" w:ascii="宋体" w:hAnsi="宋体" w:cs="宋体"/>
          <w:lang w:eastAsia="zh-CN"/>
        </w:rPr>
        <w:t>与采购人签订合同后，合同双方应严格执行合同条款，履行合同规定的义务，保证合同的顺利完成。</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在合同履行过程中，如发生合同纠纷，合同双方应按照《民法典》的有关规定进行处理。</w:t>
      </w:r>
    </w:p>
    <w:p>
      <w:pPr>
        <w:pStyle w:val="26"/>
        <w:keepNext w:val="0"/>
        <w:keepLines w:val="0"/>
        <w:pageBreakBefore w:val="0"/>
        <w:widowControl w:val="0"/>
        <w:kinsoku/>
        <w:bidi w:val="0"/>
        <w:adjustRightInd w:val="0"/>
        <w:snapToGrid w:val="0"/>
        <w:spacing w:before="240" w:beforeLines="100" w:after="240" w:afterLines="100" w:line="312" w:lineRule="auto"/>
        <w:jc w:val="center"/>
        <w:outlineLvl w:val="1"/>
        <w:rPr>
          <w:rFonts w:hint="eastAsia" w:ascii="宋体" w:hAnsi="宋体" w:eastAsia="宋体" w:cs="宋体"/>
          <w:sz w:val="30"/>
          <w:szCs w:val="30"/>
        </w:rPr>
      </w:pPr>
      <w:bookmarkStart w:id="99" w:name="_Toc28496"/>
      <w:bookmarkStart w:id="100" w:name="_Toc361437149"/>
      <w:bookmarkStart w:id="101" w:name="_Toc25346"/>
      <w:bookmarkStart w:id="102" w:name="_Toc19458"/>
      <w:bookmarkStart w:id="103" w:name="_Toc361434803"/>
      <w:bookmarkStart w:id="104" w:name="_Toc6960"/>
      <w:bookmarkStart w:id="105" w:name="_Toc361434464"/>
      <w:bookmarkStart w:id="106" w:name="_Toc361434899"/>
      <w:bookmarkStart w:id="107" w:name="_Toc10294"/>
      <w:bookmarkStart w:id="108" w:name="_Toc31886"/>
      <w:bookmarkStart w:id="109" w:name="_Toc27740"/>
      <w:bookmarkStart w:id="110" w:name="_Toc32384"/>
      <w:bookmarkStart w:id="111" w:name="_Toc452528603"/>
      <w:bookmarkStart w:id="112" w:name="_Toc19167"/>
      <w:bookmarkStart w:id="113" w:name="_Toc361434563"/>
      <w:r>
        <w:rPr>
          <w:rFonts w:hint="eastAsia" w:ascii="宋体" w:hAnsi="宋体" w:eastAsia="宋体" w:cs="宋体"/>
          <w:b/>
          <w:sz w:val="30"/>
          <w:szCs w:val="30"/>
        </w:rPr>
        <w:t>九、质疑与投诉</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8"/>
        </w:rPr>
      </w:pPr>
      <w:r>
        <w:rPr>
          <w:rFonts w:hint="eastAsia" w:ascii="楷体" w:hAnsi="楷体" w:eastAsia="楷体" w:cs="楷体"/>
          <w:bCs/>
          <w:sz w:val="28"/>
          <w:szCs w:val="28"/>
        </w:rPr>
        <w:t>质疑提出</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符合《中华人民共和国政府采购法》《中华人民共和国政府采购法实施条例》《</w:t>
      </w:r>
      <w:r>
        <w:rPr>
          <w:rStyle w:val="46"/>
          <w:rFonts w:hint="eastAsia" w:ascii="宋体" w:hAnsi="宋体" w:cs="宋体"/>
          <w:b w:val="0"/>
          <w:bCs w:val="0"/>
          <w:shd w:val="clear" w:color="auto" w:fill="FFFFFF"/>
          <w:lang w:eastAsia="zh-CN"/>
        </w:rPr>
        <w:t>政府采购质疑和投诉办法</w:t>
      </w:r>
      <w:r>
        <w:rPr>
          <w:rFonts w:hint="eastAsia" w:ascii="宋体" w:hAnsi="宋体" w:cs="宋体"/>
          <w:lang w:eastAsia="zh-CN"/>
        </w:rPr>
        <w:t>》</w:t>
      </w:r>
      <w:r>
        <w:rPr>
          <w:rStyle w:val="46"/>
          <w:rFonts w:hint="eastAsia" w:ascii="宋体" w:hAnsi="宋体" w:cs="宋体"/>
          <w:b w:val="0"/>
          <w:bCs w:val="0"/>
          <w:shd w:val="clear" w:color="auto" w:fill="FFFFFF"/>
          <w:lang w:eastAsia="zh-CN"/>
        </w:rPr>
        <w:t>（财政部令第94号）</w:t>
      </w:r>
      <w:r>
        <w:rPr>
          <w:rFonts w:hint="eastAsia" w:ascii="宋体" w:hAnsi="宋体" w:cs="宋体"/>
          <w:lang w:eastAsia="zh-CN"/>
        </w:rPr>
        <w:t>等有关法律法规规定。</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bCs/>
          <w:lang w:eastAsia="zh-CN"/>
        </w:rPr>
        <w:t>提交的质疑函应符合</w:t>
      </w:r>
      <w:r>
        <w:rPr>
          <w:rFonts w:hint="eastAsia" w:ascii="宋体" w:hAnsi="宋体" w:cs="宋体"/>
          <w:shd w:val="clear" w:color="auto" w:fill="FFFFFF"/>
          <w:lang w:eastAsia="zh-CN"/>
        </w:rPr>
        <w:t>财政部《</w:t>
      </w:r>
      <w:r>
        <w:rPr>
          <w:rFonts w:hint="eastAsia" w:ascii="宋体" w:hAnsi="宋体" w:cs="宋体"/>
          <w:shd w:val="clear" w:color="auto" w:fill="FFFFFF"/>
        </w:rPr>
        <w:fldChar w:fldCharType="begin"/>
      </w:r>
      <w:r>
        <w:rPr>
          <w:rStyle w:val="52"/>
          <w:rFonts w:hint="eastAsia" w:ascii="宋体" w:hAnsi="宋体" w:cs="宋体"/>
          <w:color w:val="auto"/>
          <w:shd w:val="clear" w:color="auto" w:fill="FFFFFF"/>
          <w:lang w:eastAsia="zh-CN"/>
        </w:rPr>
        <w:instrText xml:space="preserve">HYPERLINK "http://www.caigou2003.com/"</w:instrText>
      </w:r>
      <w:r>
        <w:rPr>
          <w:rFonts w:hint="eastAsia" w:ascii="宋体" w:hAnsi="宋体" w:cs="宋体"/>
          <w:shd w:val="clear" w:color="auto" w:fill="FFFFFF"/>
        </w:rPr>
        <w:fldChar w:fldCharType="separate"/>
      </w:r>
      <w:r>
        <w:rPr>
          <w:rStyle w:val="52"/>
          <w:rFonts w:hint="eastAsia" w:ascii="宋体" w:hAnsi="宋体" w:cs="宋体"/>
          <w:color w:val="auto"/>
          <w:shd w:val="clear" w:color="auto" w:fill="FFFFFF"/>
          <w:lang w:eastAsia="zh-CN"/>
        </w:rPr>
        <w:t>政府采购</w:t>
      </w:r>
      <w:r>
        <w:rPr>
          <w:rFonts w:hint="eastAsia" w:ascii="宋体" w:hAnsi="宋体" w:cs="宋体"/>
          <w:shd w:val="clear" w:color="auto" w:fill="FFFFFF"/>
        </w:rPr>
        <w:fldChar w:fldCharType="end"/>
      </w:r>
      <w:r>
        <w:rPr>
          <w:rFonts w:hint="eastAsia" w:ascii="宋体" w:hAnsi="宋体" w:cs="宋体"/>
          <w:shd w:val="clear" w:color="auto" w:fill="FFFFFF"/>
          <w:lang w:eastAsia="zh-CN"/>
        </w:rPr>
        <w:t>供应商质疑函范本》要求。</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投标人认为采购文件、采购过程和中标结果使自己的权益受到损害的，可以在知道或者应知其权益受到损害之日起7个工作日内，以书面形式向采购人、采购代理机构提出质疑。投标人在法定质疑期内一次性提出针对同一采购程序环节的质疑</w:t>
      </w:r>
      <w:r>
        <w:rPr>
          <w:rFonts w:hint="eastAsia" w:ascii="宋体" w:hAnsi="宋体" w:cs="宋体"/>
          <w:bCs/>
          <w:lang w:eastAsia="zh-CN"/>
        </w:rPr>
        <w:t>。</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lang w:eastAsia="zh-CN"/>
        </w:rPr>
      </w:pPr>
      <w:r>
        <w:rPr>
          <w:rFonts w:hint="eastAsia" w:ascii="宋体" w:hAnsi="宋体" w:cs="宋体"/>
          <w:lang w:eastAsia="zh-CN"/>
        </w:rPr>
        <w:t>潜在投标人已依法获取采购文件，可以对该文件提出质疑。采购人拒绝受理未提交投标文件的投标人对采购过程和中标结果提出质疑。</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rPr>
      </w:pPr>
      <w:r>
        <w:rPr>
          <w:rFonts w:hint="eastAsia" w:ascii="宋体" w:hAnsi="宋体" w:cs="宋体"/>
        </w:rPr>
        <w:t>质疑提出起算日期：</w:t>
      </w:r>
    </w:p>
    <w:p>
      <w:pPr>
        <w:pStyle w:val="39"/>
        <w:keepNext w:val="0"/>
        <w:keepLines w:val="0"/>
        <w:pageBreakBefore w:val="0"/>
        <w:widowControl w:val="0"/>
        <w:numPr>
          <w:ilvl w:val="0"/>
          <w:numId w:val="12"/>
        </w:numPr>
        <w:tabs>
          <w:tab w:val="clear" w:pos="397"/>
        </w:tabs>
        <w:kinsoku/>
        <w:bidi w:val="0"/>
        <w:adjustRightInd w:val="0"/>
        <w:snapToGrid w:val="0"/>
        <w:spacing w:line="312" w:lineRule="auto"/>
        <w:ind w:left="0" w:firstLine="482"/>
        <w:jc w:val="both"/>
        <w:rPr>
          <w:rFonts w:hint="eastAsia" w:cs="宋体"/>
          <w:sz w:val="22"/>
          <w:szCs w:val="22"/>
        </w:rPr>
      </w:pPr>
      <w:r>
        <w:rPr>
          <w:rFonts w:hint="eastAsia" w:ascii="宋体" w:hAnsi="宋体" w:eastAsia="宋体" w:cs="宋体"/>
          <w:color w:val="auto"/>
          <w:sz w:val="22"/>
          <w:szCs w:val="22"/>
        </w:rPr>
        <w:t>对采购文件提出质疑的，自</w:t>
      </w:r>
      <w:r>
        <w:rPr>
          <w:rFonts w:hint="eastAsia" w:hAnsi="宋体" w:eastAsia="宋体" w:cs="宋体"/>
          <w:snapToGrid w:val="0"/>
          <w:color w:val="auto"/>
          <w:sz w:val="22"/>
          <w:szCs w:val="22"/>
          <w:lang w:eastAsia="zh-CN"/>
        </w:rPr>
        <w:t>供应商获取</w:t>
      </w:r>
      <w:r>
        <w:rPr>
          <w:rFonts w:hint="eastAsia" w:eastAsia="宋体" w:cs="宋体"/>
          <w:snapToGrid w:val="0"/>
          <w:color w:val="auto"/>
          <w:sz w:val="22"/>
          <w:szCs w:val="22"/>
          <w:lang w:eastAsia="zh-CN"/>
        </w:rPr>
        <w:t>招标</w:t>
      </w:r>
      <w:r>
        <w:rPr>
          <w:rFonts w:hint="eastAsia" w:hAnsi="宋体" w:eastAsia="宋体" w:cs="宋体"/>
          <w:snapToGrid w:val="0"/>
          <w:color w:val="auto"/>
          <w:sz w:val="22"/>
          <w:szCs w:val="22"/>
          <w:lang w:eastAsia="zh-CN"/>
        </w:rPr>
        <w:t>文件之日起或者公告届满之日起</w:t>
      </w:r>
      <w:r>
        <w:rPr>
          <w:rFonts w:hint="eastAsia" w:ascii="宋体" w:hAnsi="宋体" w:eastAsia="宋体" w:cs="宋体"/>
          <w:snapToGrid w:val="0"/>
          <w:color w:val="auto"/>
          <w:sz w:val="22"/>
          <w:szCs w:val="22"/>
        </w:rPr>
        <w:t>开始</w:t>
      </w:r>
      <w:r>
        <w:rPr>
          <w:rFonts w:hint="eastAsia" w:ascii="宋体" w:hAnsi="宋体" w:eastAsia="宋体" w:cs="宋体"/>
          <w:color w:val="auto"/>
          <w:sz w:val="22"/>
          <w:szCs w:val="22"/>
        </w:rPr>
        <w:t>计算，且应当</w:t>
      </w:r>
      <w:r>
        <w:rPr>
          <w:rFonts w:hint="eastAsia" w:ascii="宋体" w:hAnsi="宋体" w:eastAsia="宋体" w:cs="宋体"/>
          <w:color w:val="auto"/>
          <w:sz w:val="22"/>
          <w:szCs w:val="22"/>
          <w:lang w:eastAsia="zh-CN"/>
        </w:rPr>
        <w:t>在</w:t>
      </w:r>
      <w:r>
        <w:rPr>
          <w:rFonts w:hint="eastAsia" w:hAnsi="宋体" w:eastAsia="宋体" w:cs="宋体"/>
          <w:color w:val="auto"/>
          <w:sz w:val="22"/>
          <w:szCs w:val="22"/>
          <w:lang w:eastAsia="zh-CN"/>
        </w:rPr>
        <w:t>开标时间</w:t>
      </w:r>
      <w:r>
        <w:rPr>
          <w:rFonts w:hint="eastAsia" w:ascii="宋体" w:hAnsi="宋体" w:eastAsia="宋体" w:cs="宋体"/>
          <w:color w:val="auto"/>
          <w:sz w:val="22"/>
          <w:szCs w:val="22"/>
          <w:lang w:eastAsia="zh-CN"/>
        </w:rPr>
        <w:t>前24小时前</w:t>
      </w:r>
      <w:r>
        <w:rPr>
          <w:rFonts w:hint="eastAsia" w:ascii="宋体" w:hAnsi="宋体" w:eastAsia="宋体" w:cs="宋体"/>
          <w:color w:val="auto"/>
          <w:sz w:val="22"/>
          <w:szCs w:val="22"/>
        </w:rPr>
        <w:t>提出，否则，被质疑人可不予受理</w:t>
      </w:r>
      <w:r>
        <w:rPr>
          <w:rFonts w:hint="eastAsia" w:cs="宋体"/>
          <w:sz w:val="22"/>
          <w:szCs w:val="22"/>
        </w:rPr>
        <w:t>。</w:t>
      </w:r>
    </w:p>
    <w:p>
      <w:pPr>
        <w:pStyle w:val="39"/>
        <w:keepNext w:val="0"/>
        <w:keepLines w:val="0"/>
        <w:pageBreakBefore w:val="0"/>
        <w:widowControl w:val="0"/>
        <w:numPr>
          <w:ilvl w:val="0"/>
          <w:numId w:val="12"/>
        </w:numPr>
        <w:tabs>
          <w:tab w:val="clear" w:pos="397"/>
        </w:tabs>
        <w:kinsoku/>
        <w:bidi w:val="0"/>
        <w:adjustRightInd w:val="0"/>
        <w:snapToGrid w:val="0"/>
        <w:spacing w:line="312" w:lineRule="auto"/>
        <w:ind w:left="0" w:firstLine="482"/>
        <w:jc w:val="both"/>
        <w:rPr>
          <w:rFonts w:hint="eastAsia" w:cs="宋体"/>
          <w:sz w:val="22"/>
          <w:szCs w:val="22"/>
        </w:rPr>
      </w:pPr>
      <w:r>
        <w:rPr>
          <w:rFonts w:hint="eastAsia" w:cs="宋体"/>
          <w:sz w:val="22"/>
          <w:szCs w:val="22"/>
        </w:rPr>
        <w:t>对采购过程提出质疑的，质疑期限自各采购程序环节结束之日起计算。</w:t>
      </w:r>
    </w:p>
    <w:p>
      <w:pPr>
        <w:pStyle w:val="39"/>
        <w:keepNext w:val="0"/>
        <w:keepLines w:val="0"/>
        <w:pageBreakBefore w:val="0"/>
        <w:widowControl w:val="0"/>
        <w:numPr>
          <w:ilvl w:val="0"/>
          <w:numId w:val="12"/>
        </w:numPr>
        <w:tabs>
          <w:tab w:val="clear" w:pos="397"/>
        </w:tabs>
        <w:kinsoku/>
        <w:bidi w:val="0"/>
        <w:adjustRightInd w:val="0"/>
        <w:snapToGrid w:val="0"/>
        <w:spacing w:line="312" w:lineRule="auto"/>
        <w:ind w:left="0" w:firstLine="482"/>
        <w:jc w:val="both"/>
        <w:rPr>
          <w:rFonts w:hint="eastAsia" w:cs="宋体"/>
          <w:sz w:val="22"/>
          <w:szCs w:val="22"/>
        </w:rPr>
      </w:pPr>
      <w:r>
        <w:rPr>
          <w:rFonts w:hint="eastAsia" w:cs="宋体"/>
          <w:sz w:val="22"/>
          <w:szCs w:val="22"/>
        </w:rPr>
        <w:t>对采购结果提出质疑的，质疑期限自采购结果公告（包括公示、预公告、结果变更公告等）之日起计算。</w:t>
      </w:r>
    </w:p>
    <w:p>
      <w:pPr>
        <w:pStyle w:val="39"/>
        <w:keepNext w:val="0"/>
        <w:keepLines w:val="0"/>
        <w:pageBreakBefore w:val="0"/>
        <w:widowControl w:val="0"/>
        <w:numPr>
          <w:ilvl w:val="0"/>
          <w:numId w:val="12"/>
        </w:numPr>
        <w:tabs>
          <w:tab w:val="clear" w:pos="397"/>
        </w:tabs>
        <w:kinsoku/>
        <w:bidi w:val="0"/>
        <w:adjustRightInd w:val="0"/>
        <w:snapToGrid w:val="0"/>
        <w:spacing w:line="312" w:lineRule="auto"/>
        <w:ind w:left="0" w:firstLine="482"/>
        <w:jc w:val="both"/>
        <w:rPr>
          <w:rFonts w:hint="eastAsia" w:cs="宋体"/>
          <w:sz w:val="22"/>
          <w:szCs w:val="22"/>
        </w:rPr>
      </w:pPr>
      <w:r>
        <w:rPr>
          <w:rFonts w:hint="eastAsia" w:cs="宋体"/>
          <w:sz w:val="22"/>
          <w:szCs w:val="22"/>
        </w:rPr>
        <w:t>投标人逾期提出质疑的，采购人或采购代理机构均不予受理和答复。</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8"/>
        </w:rPr>
      </w:pPr>
      <w:r>
        <w:rPr>
          <w:rFonts w:hint="eastAsia" w:ascii="楷体" w:hAnsi="楷体" w:eastAsia="楷体" w:cs="楷体"/>
          <w:bCs/>
          <w:sz w:val="28"/>
          <w:szCs w:val="28"/>
        </w:rPr>
        <w:t>质疑答复</w:t>
      </w:r>
    </w:p>
    <w:p>
      <w:pPr>
        <w:pStyle w:val="39"/>
        <w:keepNext w:val="0"/>
        <w:keepLines w:val="0"/>
        <w:pageBreakBefore w:val="0"/>
        <w:widowControl w:val="0"/>
        <w:kinsoku/>
        <w:bidi w:val="0"/>
        <w:adjustRightInd w:val="0"/>
        <w:snapToGrid w:val="0"/>
        <w:spacing w:line="312" w:lineRule="auto"/>
        <w:ind w:firstLine="482"/>
        <w:jc w:val="both"/>
        <w:rPr>
          <w:rFonts w:hint="eastAsia" w:cs="宋体"/>
          <w:sz w:val="22"/>
          <w:szCs w:val="22"/>
        </w:rPr>
      </w:pPr>
      <w:r>
        <w:rPr>
          <w:rFonts w:hint="eastAsia" w:cs="宋体"/>
          <w:sz w:val="22"/>
        </w:rPr>
        <w:t>采购人应当在收到投标人的书面质疑后7个工作日内作出答复，并以书面形式通知质疑供应商和其他与质疑处理结果有利害关系的采购当事人，但答复的内容不得涉及商业秘密。</w:t>
      </w:r>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bCs/>
          <w:sz w:val="28"/>
          <w:szCs w:val="28"/>
        </w:rPr>
      </w:pPr>
      <w:r>
        <w:rPr>
          <w:rFonts w:hint="eastAsia" w:ascii="楷体" w:hAnsi="楷体" w:eastAsia="楷体" w:cs="楷体"/>
          <w:bCs/>
          <w:sz w:val="28"/>
          <w:szCs w:val="28"/>
        </w:rPr>
        <w:t>投</w:t>
      </w:r>
      <w:r>
        <w:rPr>
          <w:rFonts w:hint="eastAsia" w:ascii="楷体" w:hAnsi="楷体" w:eastAsia="楷体" w:cs="楷体"/>
          <w:bCs/>
          <w:sz w:val="28"/>
          <w:szCs w:val="28"/>
          <w:lang w:eastAsia="zh-CN"/>
        </w:rPr>
        <w:t>诉</w:t>
      </w:r>
    </w:p>
    <w:p>
      <w:pPr>
        <w:pStyle w:val="116"/>
        <w:keepNext w:val="0"/>
        <w:keepLines w:val="0"/>
        <w:pageBreakBefore w:val="0"/>
        <w:widowControl w:val="0"/>
        <w:numPr>
          <w:ilvl w:val="1"/>
          <w:numId w:val="8"/>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default" w:ascii="Arial" w:hAnsi="Arial" w:cs="Arial"/>
          <w:sz w:val="22"/>
          <w:szCs w:val="22"/>
        </w:rPr>
      </w:pPr>
      <w:r>
        <w:rPr>
          <w:rFonts w:hint="eastAsia" w:ascii="宋体" w:hAnsi="宋体" w:eastAsia="宋体" w:cs="宋体"/>
          <w:bCs/>
          <w:sz w:val="22"/>
          <w:szCs w:val="22"/>
        </w:rPr>
        <w:t>质疑供应商</w:t>
      </w:r>
      <w:r>
        <w:rPr>
          <w:rFonts w:hint="eastAsia" w:ascii="宋体" w:hAnsi="宋体" w:eastAsia="宋体" w:cs="宋体"/>
          <w:sz w:val="22"/>
          <w:szCs w:val="22"/>
        </w:rPr>
        <w:t>对采购人未在规定时间内作出答复的，可以在答复期满后15个工作日内向</w:t>
      </w:r>
      <w:r>
        <w:rPr>
          <w:rFonts w:hint="eastAsia" w:ascii="宋体" w:hAnsi="宋体" w:eastAsia="宋体" w:cs="宋体"/>
          <w:bCs/>
          <w:sz w:val="22"/>
          <w:szCs w:val="22"/>
        </w:rPr>
        <w:t>龙游县财政局投诉</w:t>
      </w:r>
      <w:r>
        <w:rPr>
          <w:rFonts w:hint="eastAsia" w:ascii="宋体" w:hAnsi="宋体" w:eastAsia="宋体" w:cs="宋体"/>
          <w:sz w:val="22"/>
          <w:szCs w:val="22"/>
        </w:rPr>
        <w:t>。若对质疑答复不满意的，应当自答复的次日起15个工作日内向</w:t>
      </w:r>
      <w:r>
        <w:rPr>
          <w:rFonts w:hint="eastAsia" w:ascii="宋体" w:hAnsi="宋体" w:eastAsia="宋体" w:cs="宋体"/>
          <w:bCs/>
          <w:sz w:val="22"/>
          <w:szCs w:val="22"/>
        </w:rPr>
        <w:t>龙游县财</w:t>
      </w:r>
      <w:r>
        <w:rPr>
          <w:rFonts w:hint="default" w:ascii="Arial" w:hAnsi="Arial" w:cs="Arial"/>
          <w:bCs/>
          <w:sz w:val="22"/>
          <w:szCs w:val="22"/>
        </w:rPr>
        <w:t>政局投诉。</w:t>
      </w:r>
    </w:p>
    <w:p>
      <w:pPr>
        <w:pStyle w:val="116"/>
        <w:keepNext w:val="0"/>
        <w:keepLines w:val="0"/>
        <w:pageBreakBefore w:val="0"/>
        <w:widowControl w:val="0"/>
        <w:numPr>
          <w:ilvl w:val="1"/>
          <w:numId w:val="8"/>
        </w:numPr>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Times New Roman"/>
          <w:snapToGrid w:val="0"/>
          <w:color w:val="auto"/>
          <w:kern w:val="2"/>
          <w:sz w:val="22"/>
          <w:szCs w:val="22"/>
          <w:lang w:val="en-US" w:eastAsia="zh-CN" w:bidi="ar-SA"/>
        </w:rPr>
      </w:pPr>
      <w:r>
        <w:rPr>
          <w:rFonts w:hint="eastAsia" w:ascii="宋体" w:hAnsi="宋体" w:eastAsia="宋体" w:cs="宋体"/>
          <w:color w:val="auto"/>
          <w:lang w:eastAsia="zh-CN"/>
        </w:rPr>
        <w:t>供应商提交的投诉书应符合</w:t>
      </w:r>
      <w:r>
        <w:rPr>
          <w:rFonts w:hint="eastAsia" w:ascii="宋体" w:hAnsi="宋体" w:eastAsia="宋体" w:cs="宋体"/>
          <w:color w:val="auto"/>
          <w:shd w:val="clear" w:color="auto" w:fill="FFFFFF"/>
          <w:lang w:eastAsia="zh-CN"/>
        </w:rPr>
        <w:t>财政部《</w:t>
      </w:r>
      <w:r>
        <w:rPr>
          <w:rFonts w:hint="eastAsia" w:ascii="宋体" w:hAnsi="宋体" w:eastAsia="宋体" w:cs="宋体"/>
          <w:color w:val="auto"/>
          <w:shd w:val="clear" w:color="auto" w:fill="FFFFFF"/>
        </w:rPr>
        <w:fldChar w:fldCharType="begin"/>
      </w:r>
      <w:r>
        <w:rPr>
          <w:rFonts w:hint="eastAsia" w:ascii="宋体" w:hAnsi="宋体" w:eastAsia="宋体" w:cs="宋体"/>
          <w:color w:val="auto"/>
          <w:shd w:val="clear" w:color="auto" w:fill="FFFFFF"/>
          <w:lang w:eastAsia="zh-CN"/>
        </w:rPr>
        <w:instrText xml:space="preserve"> HYPERLINK "http://www.caigou2003.com/" \t "http://www.zjzfcg.gov.cn/news/2018-02-09/_blank" </w:instrText>
      </w:r>
      <w:r>
        <w:rPr>
          <w:rFonts w:hint="eastAsia" w:ascii="宋体" w:hAnsi="宋体" w:eastAsia="宋体" w:cs="宋体"/>
          <w:color w:val="auto"/>
          <w:shd w:val="clear" w:color="auto" w:fill="FFFFFF"/>
        </w:rPr>
        <w:fldChar w:fldCharType="separate"/>
      </w:r>
      <w:r>
        <w:rPr>
          <w:rStyle w:val="52"/>
          <w:rFonts w:hint="eastAsia" w:ascii="宋体" w:hAnsi="宋体" w:eastAsia="宋体" w:cs="宋体"/>
          <w:color w:val="auto"/>
          <w:shd w:val="clear" w:color="auto" w:fill="FFFFFF"/>
          <w:lang w:eastAsia="zh-CN"/>
        </w:rPr>
        <w:t>政府采购</w:t>
      </w:r>
      <w:r>
        <w:rPr>
          <w:rFonts w:hint="eastAsia" w:ascii="宋体" w:hAnsi="宋体" w:eastAsia="宋体" w:cs="宋体"/>
          <w:color w:val="auto"/>
          <w:shd w:val="clear" w:color="auto" w:fill="FFFFFF"/>
        </w:rPr>
        <w:fldChar w:fldCharType="end"/>
      </w:r>
      <w:r>
        <w:rPr>
          <w:rFonts w:hint="eastAsia" w:ascii="宋体" w:hAnsi="宋体" w:eastAsia="宋体" w:cs="宋体"/>
          <w:color w:val="auto"/>
          <w:shd w:val="clear" w:color="auto" w:fill="FFFFFF"/>
          <w:lang w:eastAsia="zh-CN"/>
        </w:rPr>
        <w:t>供应商投诉书范本》要求。</w:t>
      </w:r>
      <w:r>
        <w:rPr>
          <w:rFonts w:hint="eastAsia" w:ascii="宋体" w:hAnsi="宋体" w:eastAsia="宋体" w:cs="Times New Roman"/>
          <w:snapToGrid w:val="0"/>
          <w:color w:val="auto"/>
          <w:kern w:val="2"/>
          <w:sz w:val="22"/>
          <w:szCs w:val="22"/>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hint="eastAsia" w:cs="宋体"/>
          <w:sz w:val="22"/>
          <w:szCs w:val="22"/>
        </w:rPr>
      </w:pPr>
    </w:p>
    <w:p>
      <w:pPr>
        <w:pStyle w:val="39"/>
        <w:keepNext w:val="0"/>
        <w:keepLines w:val="0"/>
        <w:pageBreakBefore w:val="0"/>
        <w:widowControl w:val="0"/>
        <w:kinsoku/>
        <w:bidi w:val="0"/>
        <w:adjustRightInd w:val="0"/>
        <w:snapToGrid w:val="0"/>
        <w:spacing w:before="240" w:beforeLines="100" w:after="240" w:afterLines="100" w:line="312" w:lineRule="auto"/>
        <w:jc w:val="center"/>
        <w:outlineLvl w:val="1"/>
        <w:rPr>
          <w:rFonts w:hint="eastAsia" w:ascii="宋体" w:hAnsi="宋体" w:eastAsia="宋体" w:cs="宋体"/>
          <w:b/>
          <w:bCs/>
          <w:sz w:val="30"/>
          <w:szCs w:val="30"/>
        </w:rPr>
      </w:pPr>
      <w:bookmarkStart w:id="114" w:name="_Toc3850"/>
      <w:bookmarkStart w:id="115" w:name="_Toc361434566"/>
      <w:bookmarkStart w:id="116" w:name="_Toc452528606"/>
      <w:bookmarkStart w:id="117" w:name="_Toc361434806"/>
      <w:bookmarkStart w:id="118" w:name="_Toc361437152"/>
      <w:bookmarkStart w:id="119" w:name="_Toc361434467"/>
      <w:bookmarkStart w:id="120" w:name="_Toc3207"/>
      <w:bookmarkStart w:id="121" w:name="_Toc361434902"/>
      <w:r>
        <w:rPr>
          <w:rFonts w:hint="eastAsia" w:ascii="宋体" w:hAnsi="宋体" w:eastAsia="宋体" w:cs="宋体"/>
          <w:b/>
          <w:bCs/>
          <w:sz w:val="30"/>
          <w:szCs w:val="30"/>
        </w:rPr>
        <w:t>十、投标纪律要求</w:t>
      </w:r>
      <w:bookmarkEnd w:id="114"/>
    </w:p>
    <w:p>
      <w:pPr>
        <w:pStyle w:val="116"/>
        <w:keepNext w:val="0"/>
        <w:keepLines w:val="0"/>
        <w:pageBreakBefore w:val="0"/>
        <w:widowControl w:val="0"/>
        <w:numPr>
          <w:ilvl w:val="0"/>
          <w:numId w:val="8"/>
        </w:numPr>
        <w:kinsoku/>
        <w:bidi w:val="0"/>
        <w:adjustRightInd w:val="0"/>
        <w:snapToGrid w:val="0"/>
        <w:spacing w:line="312" w:lineRule="auto"/>
        <w:ind w:left="0" w:firstLine="482"/>
        <w:jc w:val="both"/>
        <w:rPr>
          <w:rFonts w:hint="eastAsia" w:ascii="楷体" w:hAnsi="楷体" w:eastAsia="楷体" w:cs="楷体"/>
          <w:sz w:val="28"/>
          <w:szCs w:val="28"/>
          <w:lang w:eastAsia="zh-CN"/>
        </w:rPr>
      </w:pPr>
      <w:r>
        <w:rPr>
          <w:rFonts w:hint="eastAsia" w:ascii="楷体" w:hAnsi="楷体" w:eastAsia="楷体" w:cs="楷体"/>
          <w:sz w:val="28"/>
          <w:szCs w:val="28"/>
          <w:lang w:eastAsia="zh-CN"/>
        </w:rPr>
        <w:t>投标人参加本项目投标不得有下列情形</w:t>
      </w:r>
    </w:p>
    <w:p>
      <w:pPr>
        <w:pStyle w:val="116"/>
        <w:keepNext w:val="0"/>
        <w:keepLines w:val="0"/>
        <w:pageBreakBefore w:val="0"/>
        <w:widowControl w:val="0"/>
        <w:tabs>
          <w:tab w:val="left" w:pos="0"/>
        </w:tabs>
        <w:kinsoku/>
        <w:bidi w:val="0"/>
        <w:adjustRightInd w:val="0"/>
        <w:snapToGrid w:val="0"/>
        <w:spacing w:line="312" w:lineRule="auto"/>
        <w:ind w:firstLine="482"/>
        <w:jc w:val="both"/>
        <w:rPr>
          <w:rFonts w:hint="eastAsia" w:ascii="宋体" w:hAnsi="宋体" w:cs="宋体"/>
          <w:snapToGrid w:val="0"/>
        </w:rPr>
      </w:pPr>
      <w:r>
        <w:rPr>
          <w:rFonts w:hint="eastAsia" w:ascii="宋体" w:hAnsi="宋体" w:cs="宋体"/>
          <w:lang w:eastAsia="zh-CN"/>
        </w:rPr>
        <w:t>投标人有下列情形之一的，处以政府采购项目中标金额千分之五以上千分之十以下的罚款，列入不良行为记录名单，在一至三年内禁止参加采购活动，并予以公告，有违法所得的，并处没收违法所得，情节严重的，由工商行政管理机关吊销营业执照，构成犯罪的，依法追究刑事责任。</w:t>
      </w:r>
      <w:r>
        <w:rPr>
          <w:rFonts w:hint="eastAsia" w:ascii="宋体" w:hAnsi="宋体" w:cs="宋体"/>
          <w:snapToGrid w:val="0"/>
        </w:rPr>
        <w:t>同时将取消</w:t>
      </w:r>
      <w:r>
        <w:rPr>
          <w:rFonts w:hint="eastAsia" w:ascii="宋体" w:hAnsi="宋体" w:cs="宋体"/>
          <w:snapToGrid w:val="0"/>
          <w:lang w:eastAsia="zh-CN"/>
        </w:rPr>
        <w:t>中标</w:t>
      </w:r>
      <w:r>
        <w:rPr>
          <w:rFonts w:hint="eastAsia" w:ascii="宋体" w:hAnsi="宋体" w:cs="宋体"/>
          <w:snapToGrid w:val="0"/>
        </w:rPr>
        <w:t>资格或者认定</w:t>
      </w:r>
      <w:r>
        <w:rPr>
          <w:rFonts w:hint="eastAsia" w:ascii="宋体" w:hAnsi="宋体" w:cs="宋体"/>
          <w:snapToGrid w:val="0"/>
          <w:lang w:eastAsia="zh-CN"/>
        </w:rPr>
        <w:t>中标</w:t>
      </w:r>
      <w:r>
        <w:rPr>
          <w:rFonts w:hint="eastAsia" w:ascii="宋体" w:hAnsi="宋体" w:cs="宋体"/>
          <w:snapToGrid w:val="0"/>
        </w:rPr>
        <w:t>无效：</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napToGrid w:val="0"/>
          <w:lang w:eastAsia="zh-CN"/>
        </w:rPr>
      </w:pPr>
      <w:r>
        <w:rPr>
          <w:rFonts w:hint="eastAsia" w:ascii="宋体" w:hAnsi="宋体" w:cs="宋体"/>
          <w:snapToGrid w:val="0"/>
          <w:lang w:eastAsia="zh-CN"/>
        </w:rPr>
        <w:t>提供虚假材料谋取中标；</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napToGrid w:val="0"/>
          <w:lang w:eastAsia="zh-CN"/>
        </w:rPr>
      </w:pPr>
      <w:r>
        <w:rPr>
          <w:rFonts w:hint="eastAsia" w:ascii="宋体" w:hAnsi="宋体" w:cs="宋体"/>
          <w:snapToGrid w:val="0"/>
          <w:lang w:eastAsia="zh-CN"/>
        </w:rPr>
        <w:t>采取不正当手段诋毁、排挤其他投标人；</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napToGrid w:val="0"/>
          <w:lang w:eastAsia="zh-CN"/>
        </w:rPr>
      </w:pPr>
      <w:r>
        <w:rPr>
          <w:rFonts w:hint="eastAsia" w:ascii="宋体" w:hAnsi="宋体" w:cs="宋体"/>
          <w:snapToGrid w:val="0"/>
          <w:lang w:eastAsia="zh-CN"/>
        </w:rPr>
        <w:t>与采购人、其他投标人恶意串通；</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napToGrid w:val="0"/>
          <w:lang w:eastAsia="zh-CN"/>
        </w:rPr>
      </w:pPr>
      <w:r>
        <w:rPr>
          <w:rFonts w:hint="eastAsia" w:ascii="宋体" w:hAnsi="宋体" w:cs="宋体"/>
          <w:snapToGrid w:val="0"/>
          <w:lang w:eastAsia="zh-CN"/>
        </w:rPr>
        <w:t>向采购人、评标委员会成员行贿或者提供其他不正当利益；</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napToGrid w:val="0"/>
          <w:lang w:eastAsia="zh-CN"/>
        </w:rPr>
      </w:pPr>
      <w:r>
        <w:rPr>
          <w:rFonts w:hint="eastAsia" w:ascii="宋体" w:hAnsi="宋体" w:cs="宋体"/>
          <w:snapToGrid w:val="0"/>
          <w:lang w:eastAsia="zh-CN"/>
        </w:rPr>
        <w:t>在招标过程中与采购人进行协商谈判；</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napToGrid w:val="0"/>
          <w:lang w:eastAsia="zh-CN"/>
        </w:rPr>
      </w:pPr>
      <w:r>
        <w:rPr>
          <w:rFonts w:hint="eastAsia" w:ascii="宋体" w:hAnsi="宋体" w:cs="宋体"/>
          <w:lang w:eastAsia="zh-CN"/>
        </w:rPr>
        <w:t>中标供应商无正当理由拖延或者不与采购人采购合同</w:t>
      </w:r>
      <w:r>
        <w:rPr>
          <w:rFonts w:hint="eastAsia" w:ascii="宋体" w:hAnsi="宋体" w:cs="宋体"/>
          <w:snapToGrid w:val="0"/>
          <w:lang w:eastAsia="zh-CN"/>
        </w:rPr>
        <w:t>；</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napToGrid w:val="0"/>
          <w:lang w:eastAsia="zh-CN"/>
        </w:rPr>
      </w:pPr>
      <w:r>
        <w:rPr>
          <w:rFonts w:hint="eastAsia" w:ascii="宋体" w:hAnsi="宋体" w:cs="宋体"/>
          <w:snapToGrid w:val="0"/>
          <w:lang w:eastAsia="zh-CN"/>
        </w:rPr>
        <w:t>未按照采购文件确定的事项签订采购合同；</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napToGrid w:val="0"/>
          <w:lang w:eastAsia="zh-CN"/>
        </w:rPr>
      </w:pPr>
      <w:r>
        <w:rPr>
          <w:rFonts w:hint="eastAsia" w:ascii="宋体" w:hAnsi="宋体" w:cs="宋体"/>
          <w:snapToGrid w:val="0"/>
          <w:lang w:eastAsia="zh-CN"/>
        </w:rPr>
        <w:t>将采购合同转包或者违规分包；</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napToGrid w:val="0"/>
        </w:rPr>
      </w:pPr>
      <w:r>
        <w:rPr>
          <w:rFonts w:hint="eastAsia" w:ascii="宋体" w:hAnsi="宋体" w:cs="宋体"/>
          <w:snapToGrid w:val="0"/>
        </w:rPr>
        <w:t>提供假冒伪劣产品；</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napToGrid w:val="0"/>
          <w:lang w:eastAsia="zh-CN"/>
        </w:rPr>
      </w:pPr>
      <w:r>
        <w:rPr>
          <w:rFonts w:hint="eastAsia" w:ascii="宋体" w:hAnsi="宋体" w:cs="宋体"/>
          <w:snapToGrid w:val="0"/>
          <w:lang w:eastAsia="zh-CN"/>
        </w:rPr>
        <w:t>擅自变更、中止或者终止采购合同；</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napToGrid w:val="0"/>
          <w:lang w:eastAsia="zh-CN"/>
        </w:rPr>
      </w:pPr>
      <w:r>
        <w:rPr>
          <w:rFonts w:hint="eastAsia" w:ascii="宋体" w:hAnsi="宋体" w:cs="宋体"/>
          <w:snapToGrid w:val="0"/>
          <w:lang w:eastAsia="zh-CN"/>
        </w:rPr>
        <w:t>拒绝有关部门的监督检查或者向监督检查部门提供虚假情况；</w:t>
      </w:r>
    </w:p>
    <w:p>
      <w:pPr>
        <w:pStyle w:val="116"/>
        <w:keepNext w:val="0"/>
        <w:keepLines w:val="0"/>
        <w:pageBreakBefore w:val="0"/>
        <w:widowControl w:val="0"/>
        <w:numPr>
          <w:ilvl w:val="1"/>
          <w:numId w:val="8"/>
        </w:numPr>
        <w:kinsoku/>
        <w:bidi w:val="0"/>
        <w:adjustRightInd w:val="0"/>
        <w:snapToGrid w:val="0"/>
        <w:spacing w:line="312" w:lineRule="auto"/>
        <w:ind w:left="0" w:firstLine="482"/>
        <w:jc w:val="both"/>
        <w:rPr>
          <w:rFonts w:hint="eastAsia" w:ascii="宋体" w:hAnsi="宋体" w:cs="宋体"/>
          <w:snapToGrid w:val="0"/>
          <w:lang w:eastAsia="zh-CN"/>
        </w:rPr>
      </w:pPr>
      <w:r>
        <w:rPr>
          <w:rFonts w:hint="eastAsia" w:ascii="宋体" w:hAnsi="宋体" w:cs="宋体"/>
          <w:snapToGrid w:val="0"/>
          <w:lang w:eastAsia="zh-CN"/>
        </w:rPr>
        <w:t>法律法规规定的其他情形。</w:t>
      </w:r>
    </w:p>
    <w:p>
      <w:pPr>
        <w:pStyle w:val="4"/>
        <w:keepNext w:val="0"/>
        <w:keepLines w:val="0"/>
        <w:pageBreakBefore w:val="0"/>
        <w:widowControl w:val="0"/>
        <w:tabs>
          <w:tab w:val="left" w:pos="420"/>
        </w:tabs>
        <w:kinsoku/>
        <w:wordWrap/>
        <w:overflowPunct/>
        <w:topLinePunct w:val="0"/>
        <w:autoSpaceDE/>
        <w:autoSpaceDN/>
        <w:bidi w:val="0"/>
        <w:adjustRightInd w:val="0"/>
        <w:snapToGrid w:val="0"/>
        <w:spacing w:before="438" w:beforeLines="100" w:after="438" w:afterLines="100" w:line="312" w:lineRule="auto"/>
        <w:ind w:left="0" w:leftChars="0" w:firstLine="0" w:firstLineChars="0"/>
        <w:jc w:val="center"/>
        <w:textAlignment w:val="auto"/>
        <w:outlineLvl w:val="1"/>
        <w:rPr>
          <w:rFonts w:hint="eastAsia" w:ascii="宋体" w:hAnsi="宋体" w:eastAsia="宋体" w:cs="宋体"/>
          <w:sz w:val="30"/>
          <w:szCs w:val="30"/>
        </w:rPr>
      </w:pPr>
      <w:bookmarkStart w:id="122" w:name="_Toc17013"/>
      <w:r>
        <w:rPr>
          <w:rFonts w:hint="eastAsia" w:ascii="宋体" w:hAnsi="宋体" w:eastAsia="宋体" w:cs="宋体"/>
          <w:bCs/>
          <w:snapToGrid/>
          <w:sz w:val="30"/>
          <w:szCs w:val="30"/>
          <w:lang w:eastAsia="zh-CN"/>
        </w:rPr>
        <w:t>十一、</w:t>
      </w:r>
      <w:r>
        <w:rPr>
          <w:rFonts w:hint="eastAsia" w:ascii="宋体" w:hAnsi="宋体" w:eastAsia="宋体" w:cs="宋体"/>
          <w:bCs/>
          <w:snapToGrid/>
          <w:sz w:val="30"/>
          <w:szCs w:val="30"/>
        </w:rPr>
        <w:t>落实政府采购政策需满足的要求</w:t>
      </w:r>
      <w:bookmarkEnd w:id="122"/>
    </w:p>
    <w:bookmarkEnd w:id="78"/>
    <w:bookmarkEnd w:id="79"/>
    <w:bookmarkEnd w:id="80"/>
    <w:bookmarkEnd w:id="82"/>
    <w:bookmarkEnd w:id="115"/>
    <w:bookmarkEnd w:id="116"/>
    <w:bookmarkEnd w:id="117"/>
    <w:bookmarkEnd w:id="118"/>
    <w:bookmarkEnd w:id="119"/>
    <w:bookmarkEnd w:id="120"/>
    <w:bookmarkEnd w:id="121"/>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hint="eastAsia" w:ascii="楷体" w:hAnsi="楷体" w:eastAsia="楷体" w:cs="楷体"/>
          <w:color w:val="auto"/>
          <w:sz w:val="28"/>
          <w:szCs w:val="24"/>
          <w:lang w:eastAsia="zh-CN"/>
        </w:rPr>
      </w:pPr>
      <w:bookmarkStart w:id="123" w:name="_Toc22652"/>
      <w:bookmarkStart w:id="124" w:name="_Toc496962967"/>
      <w:bookmarkStart w:id="125" w:name="_Toc5278"/>
      <w:bookmarkStart w:id="126" w:name="_Toc29072"/>
      <w:bookmarkStart w:id="127" w:name="_Toc19247"/>
      <w:bookmarkStart w:id="128" w:name="_Toc30101"/>
      <w:bookmarkStart w:id="129" w:name="_Toc361437154"/>
      <w:bookmarkStart w:id="130" w:name="_Toc921"/>
      <w:bookmarkStart w:id="131" w:name="_Toc28302"/>
      <w:bookmarkStart w:id="132" w:name="_Toc361434808"/>
      <w:bookmarkStart w:id="133" w:name="_Toc452528635"/>
      <w:bookmarkStart w:id="134" w:name="_Toc361434904"/>
      <w:bookmarkStart w:id="135" w:name="_Toc27635"/>
      <w:bookmarkStart w:id="136" w:name="_Toc28227"/>
      <w:bookmarkStart w:id="137" w:name="_Toc84325981"/>
      <w:bookmarkStart w:id="138" w:name="_Toc81372787"/>
      <w:bookmarkStart w:id="139" w:name="_Toc80157775"/>
      <w:bookmarkStart w:id="140" w:name="_Toc81372964"/>
      <w:bookmarkStart w:id="141" w:name="_Toc101321800"/>
      <w:r>
        <w:rPr>
          <w:rFonts w:hint="eastAsia" w:ascii="楷体" w:hAnsi="楷体" w:eastAsia="楷体" w:cs="楷体"/>
          <w:color w:val="auto"/>
          <w:sz w:val="28"/>
          <w:szCs w:val="24"/>
          <w:lang w:val="en-US" w:eastAsia="zh-CN"/>
        </w:rPr>
        <w:t>39</w:t>
      </w:r>
      <w:r>
        <w:rPr>
          <w:rFonts w:hint="eastAsia" w:ascii="楷体" w:hAnsi="楷体" w:eastAsia="楷体" w:cs="楷体"/>
          <w:color w:val="auto"/>
          <w:sz w:val="28"/>
          <w:szCs w:val="24"/>
          <w:lang w:eastAsia="zh-CN"/>
        </w:rPr>
        <w:t>小微企业</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ascii="宋体" w:hAnsi="宋体" w:cs="宋体"/>
          <w:b/>
          <w:bCs/>
          <w:snapToGrid w:val="0"/>
          <w:color w:val="auto"/>
        </w:rPr>
      </w:pPr>
      <w:r>
        <w:rPr>
          <w:rFonts w:hint="eastAsia" w:ascii="宋体" w:hAnsi="宋体" w:eastAsia="宋体" w:cs="宋体"/>
          <w:b/>
          <w:bCs/>
          <w:color w:val="auto"/>
          <w:lang w:val="en-US" w:eastAsia="zh-CN"/>
        </w:rPr>
        <w:t>39.1</w:t>
      </w:r>
      <w:r>
        <w:rPr>
          <w:rFonts w:hint="eastAsia" w:ascii="宋体" w:hAnsi="宋体" w:eastAsia="宋体" w:cs="宋体"/>
          <w:b/>
          <w:bCs/>
          <w:color w:val="auto"/>
          <w:lang w:eastAsia="zh-CN"/>
        </w:rPr>
        <w:t>可享受中小企业扶持政策的条件</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0" w:firstLine="482"/>
        <w:jc w:val="both"/>
        <w:textAlignment w:val="auto"/>
        <w:rPr>
          <w:rFonts w:hint="eastAsia" w:ascii="宋体" w:hAnsi="宋体" w:cs="宋体"/>
          <w:color w:val="auto"/>
          <w:lang w:eastAsia="zh-CN"/>
        </w:rPr>
      </w:pPr>
      <w:r>
        <w:rPr>
          <w:rFonts w:hint="eastAsia" w:ascii="宋体" w:hAnsi="宋体" w:cs="宋体"/>
          <w:color w:val="auto"/>
          <w:lang w:val="en-US" w:eastAsia="zh-CN"/>
        </w:rPr>
        <w:t>本项目为非专门面向中小企业预留份额的采购项目，</w:t>
      </w:r>
      <w:r>
        <w:rPr>
          <w:rFonts w:hint="eastAsia" w:ascii="宋体" w:hAnsi="宋体" w:cs="宋体"/>
          <w:color w:val="auto"/>
          <w:lang w:eastAsia="zh-CN"/>
        </w:rPr>
        <w:t>依照财政部</w:t>
      </w:r>
      <w:r>
        <w:rPr>
          <w:rFonts w:hint="eastAsia" w:ascii="宋体" w:hAnsi="宋体" w:cs="宋体"/>
          <w:color w:val="auto"/>
          <w:lang w:val="en-US" w:eastAsia="zh-CN"/>
        </w:rPr>
        <w:t xml:space="preserve"> </w:t>
      </w:r>
      <w:r>
        <w:rPr>
          <w:rFonts w:hint="eastAsia" w:ascii="宋体" w:hAnsi="宋体" w:cs="宋体"/>
          <w:color w:val="auto"/>
          <w:lang w:eastAsia="zh-CN"/>
        </w:rPr>
        <w:t>工业和信息化部《政府采购促进中小企业发展管理办法》（财库〔2020〕46号）规定，中型、小型和微型企业参加政府采购活动的须提供《中小企业声明函》（格式见附件），否则不得享受相关中小企业扶持政策。</w:t>
      </w:r>
    </w:p>
    <w:p>
      <w:pPr>
        <w:pStyle w:val="39"/>
        <w:keepNext w:val="0"/>
        <w:keepLines w:val="0"/>
        <w:pageBreakBefore w:val="0"/>
        <w:widowControl w:val="0"/>
        <w:numPr>
          <w:ilvl w:val="0"/>
          <w:numId w:val="13"/>
        </w:numPr>
        <w:tabs>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在货物采购项目中，货物由中小企业制造，即货物由中小企业生产且使用该中小企业商号或者注册商标；</w:t>
      </w:r>
      <w:r>
        <w:rPr>
          <w:rFonts w:hint="eastAsia" w:ascii="宋体" w:hAnsi="宋体" w:eastAsia="宋体" w:cs="宋体"/>
          <w:color w:val="auto"/>
          <w:sz w:val="22"/>
          <w:szCs w:val="22"/>
          <w:lang w:eastAsia="zh-CN"/>
        </w:rPr>
        <w:t>供应商提供的货物既有中小企业制造货物，也有大型企业制造货物的，不享受本办法规定的中小企业扶持政策。不对其中涉及的服务的承接商作出要求。</w:t>
      </w:r>
    </w:p>
    <w:p>
      <w:pPr>
        <w:pStyle w:val="39"/>
        <w:keepNext w:val="0"/>
        <w:keepLines w:val="0"/>
        <w:pageBreakBefore w:val="0"/>
        <w:widowControl w:val="0"/>
        <w:numPr>
          <w:ilvl w:val="0"/>
          <w:numId w:val="13"/>
        </w:numPr>
        <w:tabs>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在工程采购项目中，工程由中小企业承建，即工程施工单位为中小企业</w:t>
      </w:r>
      <w:r>
        <w:rPr>
          <w:rFonts w:hint="eastAsia" w:ascii="宋体" w:hAnsi="宋体" w:eastAsia="宋体" w:cs="宋体"/>
          <w:color w:val="auto"/>
          <w:sz w:val="22"/>
          <w:szCs w:val="22"/>
          <w:lang w:eastAsia="zh-CN"/>
        </w:rPr>
        <w:t>。不对其中涉及的货物的制造商和服务的承接商作出要求。</w:t>
      </w:r>
    </w:p>
    <w:p>
      <w:pPr>
        <w:pStyle w:val="39"/>
        <w:keepNext w:val="0"/>
        <w:keepLines w:val="0"/>
        <w:pageBreakBefore w:val="0"/>
        <w:widowControl w:val="0"/>
        <w:numPr>
          <w:ilvl w:val="0"/>
          <w:numId w:val="13"/>
        </w:numPr>
        <w:tabs>
          <w:tab w:val="clear" w:pos="0"/>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cs="宋体"/>
          <w:color w:val="auto"/>
          <w:lang w:eastAsia="zh-CN"/>
        </w:rPr>
      </w:pPr>
      <w:r>
        <w:rPr>
          <w:rFonts w:hint="eastAsia" w:ascii="宋体" w:hAnsi="宋体" w:eastAsia="宋体" w:cs="宋体"/>
          <w:color w:val="auto"/>
          <w:sz w:val="22"/>
          <w:szCs w:val="22"/>
        </w:rPr>
        <w:t>在服务采购项目中，服务由中小企业承接，即提供服务的人员为中小企业依照《中华人民共和国劳动合同法》订立劳动合同的从业人员</w:t>
      </w:r>
      <w:r>
        <w:rPr>
          <w:rFonts w:hint="eastAsia" w:ascii="宋体" w:hAnsi="宋体" w:eastAsia="宋体" w:cs="宋体"/>
          <w:color w:val="auto"/>
          <w:sz w:val="22"/>
          <w:szCs w:val="22"/>
          <w:lang w:eastAsia="zh-CN"/>
        </w:rPr>
        <w:t>。不对其中涉及的货物的制造商作出要求。</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ascii="宋体" w:hAnsi="宋体" w:cs="宋体"/>
          <w:b/>
          <w:bCs/>
          <w:snapToGrid w:val="0"/>
          <w:color w:val="auto"/>
        </w:rPr>
      </w:pPr>
      <w:r>
        <w:rPr>
          <w:rFonts w:hint="eastAsia" w:ascii="宋体" w:hAnsi="宋体" w:cs="宋体"/>
          <w:b/>
          <w:bCs/>
          <w:color w:val="auto"/>
          <w:shd w:val="clear" w:color="auto" w:fill="FFFFFF"/>
          <w:lang w:val="en-US" w:eastAsia="zh-CN"/>
        </w:rPr>
        <w:t>39.2</w:t>
      </w:r>
      <w:r>
        <w:rPr>
          <w:rFonts w:hint="eastAsia" w:ascii="宋体" w:hAnsi="宋体" w:cs="宋体"/>
          <w:b/>
          <w:bCs/>
          <w:color w:val="auto"/>
          <w:shd w:val="clear" w:color="auto" w:fill="FFFFFF"/>
        </w:rPr>
        <w:t>中小企业划</w:t>
      </w:r>
      <w:r>
        <w:rPr>
          <w:rFonts w:hint="eastAsia" w:ascii="宋体" w:hAnsi="宋体" w:cs="宋体"/>
          <w:b/>
          <w:bCs/>
          <w:color w:val="auto"/>
          <w:shd w:val="clear" w:color="auto" w:fill="FFFFFF"/>
          <w:lang w:eastAsia="zh-CN"/>
        </w:rPr>
        <w:t>型标准</w:t>
      </w:r>
    </w:p>
    <w:p>
      <w:pPr>
        <w:pStyle w:val="116"/>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firstLine="482" w:firstLineChars="0"/>
        <w:jc w:val="both"/>
        <w:textAlignment w:val="auto"/>
        <w:rPr>
          <w:rFonts w:ascii="宋体" w:hAnsi="宋体" w:cs="宋体"/>
          <w:color w:val="auto"/>
          <w:lang w:eastAsia="zh-CN"/>
        </w:rPr>
      </w:pPr>
      <w:r>
        <w:rPr>
          <w:rFonts w:hint="eastAsia" w:ascii="宋体" w:hAnsi="宋体" w:cs="宋体"/>
          <w:color w:val="auto"/>
          <w:lang w:eastAsia="zh-CN"/>
        </w:rPr>
        <w:t>中小企业，是指在中华人民共和国境内依法设立，依据</w:t>
      </w:r>
      <w:r>
        <w:rPr>
          <w:rFonts w:hint="eastAsia" w:ascii="宋体" w:hAnsi="宋体" w:cs="宋体"/>
          <w:color w:val="auto"/>
          <w:shd w:val="clear" w:color="auto" w:fill="FFFFFF"/>
          <w:lang w:eastAsia="zh-CN"/>
        </w:rPr>
        <w:t>《关于印发中小企业划型标准规定的通知》（工信部联企业〔2011〕300号）</w:t>
      </w:r>
      <w:r>
        <w:rPr>
          <w:rFonts w:hint="eastAsia" w:ascii="宋体" w:hAnsi="宋体" w:cs="宋体"/>
          <w:color w:val="auto"/>
          <w:lang w:eastAsia="zh-CN"/>
        </w:rPr>
        <w:t>确定的中型企业、小型企业和微型企业，但与大企业的负责人为同一人，或者与大企业存在直接控股、管理关系的除外。</w:t>
      </w:r>
    </w:p>
    <w:p>
      <w:pPr>
        <w:pStyle w:val="116"/>
        <w:keepNext w:val="0"/>
        <w:keepLines w:val="0"/>
        <w:pageBreakBefore w:val="0"/>
        <w:widowControl w:val="0"/>
        <w:tabs>
          <w:tab w:val="left" w:pos="0"/>
        </w:tabs>
        <w:kinsoku/>
        <w:wordWrap/>
        <w:overflowPunct/>
        <w:topLinePunct w:val="0"/>
        <w:autoSpaceDE/>
        <w:autoSpaceDN/>
        <w:bidi w:val="0"/>
        <w:adjustRightInd w:val="0"/>
        <w:snapToGrid w:val="0"/>
        <w:spacing w:line="312" w:lineRule="auto"/>
        <w:ind w:left="0" w:firstLine="482" w:firstLineChars="0"/>
        <w:jc w:val="both"/>
        <w:textAlignment w:val="auto"/>
        <w:rPr>
          <w:rFonts w:hint="eastAsia" w:ascii="宋体" w:hAnsi="宋体" w:cs="宋体"/>
          <w:color w:val="auto"/>
          <w:lang w:eastAsia="zh-CN"/>
        </w:rPr>
      </w:pPr>
      <w:r>
        <w:rPr>
          <w:rFonts w:hint="eastAsia" w:ascii="宋体" w:hAnsi="宋体" w:cs="宋体"/>
          <w:color w:val="auto"/>
          <w:lang w:eastAsia="zh-CN"/>
        </w:rPr>
        <w:t>符合中小企业划分标准的个体工商户，在政府采购活动中视同中小企业。</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ascii="宋体" w:hAnsi="宋体" w:cs="宋体"/>
          <w:b/>
          <w:bCs/>
          <w:snapToGrid w:val="0"/>
          <w:color w:val="auto"/>
          <w:lang w:eastAsia="zh-CN"/>
        </w:rPr>
      </w:pPr>
      <w:r>
        <w:rPr>
          <w:rStyle w:val="46"/>
          <w:rFonts w:hint="eastAsia" w:ascii="宋体" w:hAnsi="宋体" w:cs="宋体"/>
          <w:color w:val="auto"/>
          <w:shd w:val="clear" w:color="auto" w:fill="FFFFFF"/>
          <w:lang w:val="en-US" w:eastAsia="zh-CN"/>
        </w:rPr>
        <w:t>39.3</w:t>
      </w:r>
      <w:r>
        <w:rPr>
          <w:rStyle w:val="46"/>
          <w:rFonts w:hint="eastAsia" w:ascii="宋体" w:hAnsi="宋体" w:cs="宋体"/>
          <w:color w:val="auto"/>
          <w:shd w:val="clear" w:color="auto" w:fill="FFFFFF"/>
          <w:lang w:eastAsia="zh-CN"/>
        </w:rPr>
        <w:t>中小企业行业划分标准和对应所属行业</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0" w:firstLine="482"/>
        <w:jc w:val="both"/>
        <w:textAlignment w:val="auto"/>
        <w:rPr>
          <w:rFonts w:hint="eastAsia" w:ascii="宋体" w:hAnsi="宋体" w:eastAsia="宋体" w:cs="宋体"/>
          <w:color w:val="auto"/>
          <w:shd w:val="clear" w:color="auto" w:fill="FFFFFF"/>
          <w:lang w:eastAsia="zh-CN"/>
        </w:rPr>
      </w:pPr>
      <w:r>
        <w:rPr>
          <w:rFonts w:hint="eastAsia" w:ascii="宋体" w:hAnsi="宋体" w:cs="宋体"/>
          <w:color w:val="auto"/>
          <w:lang w:eastAsia="zh-CN"/>
        </w:rPr>
        <w:t>详见供应商须知前附表</w:t>
      </w:r>
      <w:r>
        <w:rPr>
          <w:rFonts w:hint="eastAsia" w:ascii="宋体" w:hAnsi="宋体" w:eastAsia="宋体" w:cs="宋体"/>
          <w:color w:val="auto"/>
          <w:shd w:val="clear" w:color="auto" w:fill="FFFFFF"/>
          <w:lang w:eastAsia="zh-CN"/>
        </w:rPr>
        <w:t>。</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hint="eastAsia" w:ascii="宋体" w:hAnsi="宋体" w:eastAsia="宋体" w:cs="宋体"/>
          <w:b/>
          <w:bCs/>
          <w:snapToGrid w:val="0"/>
          <w:color w:val="auto"/>
          <w:sz w:val="22"/>
          <w:szCs w:val="22"/>
          <w:lang w:eastAsia="zh-CN"/>
        </w:rPr>
      </w:pPr>
      <w:r>
        <w:rPr>
          <w:rFonts w:hint="eastAsia" w:ascii="宋体" w:hAnsi="宋体" w:eastAsia="宋体" w:cs="宋体"/>
          <w:b/>
          <w:bCs/>
          <w:color w:val="auto"/>
          <w:sz w:val="22"/>
          <w:szCs w:val="22"/>
          <w:lang w:val="en-US" w:eastAsia="zh-CN"/>
        </w:rPr>
        <w:t>39.4</w:t>
      </w:r>
      <w:r>
        <w:rPr>
          <w:rFonts w:hint="eastAsia" w:ascii="宋体" w:hAnsi="宋体" w:eastAsia="宋体" w:cs="宋体"/>
          <w:b/>
          <w:bCs/>
          <w:color w:val="auto"/>
          <w:sz w:val="22"/>
          <w:szCs w:val="22"/>
          <w:lang w:eastAsia="zh-CN"/>
        </w:rPr>
        <w:t>不可享受中小企业扶持政策的情形</w:t>
      </w:r>
    </w:p>
    <w:p>
      <w:pPr>
        <w:pStyle w:val="39"/>
        <w:keepNext w:val="0"/>
        <w:keepLines w:val="0"/>
        <w:pageBreakBefore w:val="0"/>
        <w:widowControl w:val="0"/>
        <w:numPr>
          <w:ilvl w:val="0"/>
          <w:numId w:val="14"/>
        </w:numPr>
        <w:tabs>
          <w:tab w:val="left" w:pos="42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snapToGrid w:val="0"/>
          <w:color w:val="auto"/>
          <w:sz w:val="22"/>
          <w:szCs w:val="22"/>
        </w:rPr>
      </w:pPr>
      <w:r>
        <w:rPr>
          <w:rFonts w:hint="eastAsia" w:ascii="宋体" w:hAnsi="宋体" w:eastAsia="宋体" w:cs="宋体"/>
          <w:color w:val="auto"/>
          <w:sz w:val="22"/>
          <w:szCs w:val="22"/>
        </w:rPr>
        <w:t>监狱企业、残疾人福利性单位属于小型微型企业的，不重复享受小微企业优惠政策。</w:t>
      </w:r>
    </w:p>
    <w:p>
      <w:pPr>
        <w:pStyle w:val="39"/>
        <w:keepNext w:val="0"/>
        <w:keepLines w:val="0"/>
        <w:pageBreakBefore w:val="0"/>
        <w:widowControl w:val="0"/>
        <w:numPr>
          <w:ilvl w:val="0"/>
          <w:numId w:val="14"/>
        </w:numPr>
        <w:tabs>
          <w:tab w:val="left" w:pos="420"/>
          <w:tab w:val="clear" w:pos="397"/>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b/>
          <w:bCs/>
          <w:snapToGrid w:val="0"/>
          <w:color w:val="auto"/>
          <w:sz w:val="22"/>
          <w:szCs w:val="22"/>
        </w:rPr>
      </w:pPr>
      <w:r>
        <w:rPr>
          <w:rFonts w:hint="eastAsia" w:ascii="宋体" w:hAnsi="宋体" w:eastAsia="宋体" w:cs="宋体"/>
          <w:b w:val="0"/>
          <w:bCs w:val="0"/>
          <w:snapToGrid w:val="0"/>
          <w:color w:val="auto"/>
          <w:sz w:val="22"/>
          <w:szCs w:val="22"/>
          <w:lang w:eastAsia="zh-CN"/>
        </w:rPr>
        <w:t>事业单位和社会团体不属于企业。参加货物采购项目，其提供的货物属于中小企业制造的，可以享受该办法规定的中小企业扶持政策。参加工程、服务采购项目不享受小微企业扶持政策。</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hint="eastAsia" w:ascii="楷体" w:hAnsi="楷体" w:eastAsia="楷体" w:cs="楷体"/>
          <w:snapToGrid w:val="0"/>
          <w:color w:val="auto"/>
          <w:sz w:val="28"/>
          <w:szCs w:val="28"/>
          <w:lang w:eastAsia="zh-CN"/>
        </w:rPr>
      </w:pPr>
      <w:r>
        <w:rPr>
          <w:rFonts w:hint="eastAsia" w:ascii="楷体" w:hAnsi="楷体" w:eastAsia="楷体" w:cs="楷体"/>
          <w:color w:val="auto"/>
          <w:sz w:val="28"/>
          <w:szCs w:val="28"/>
          <w:lang w:val="en-US" w:eastAsia="zh-CN"/>
        </w:rPr>
        <w:t>40</w:t>
      </w:r>
      <w:r>
        <w:rPr>
          <w:rFonts w:hint="eastAsia" w:ascii="楷体" w:hAnsi="楷体" w:eastAsia="楷体" w:cs="楷体"/>
          <w:color w:val="auto"/>
          <w:sz w:val="28"/>
          <w:szCs w:val="28"/>
        </w:rPr>
        <w:t>监狱企业</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40.1</w:t>
      </w:r>
      <w:r>
        <w:rPr>
          <w:rFonts w:hint="eastAsia" w:ascii="宋体" w:hAnsi="宋体" w:eastAsia="宋体" w:cs="宋体"/>
          <w:color w:val="auto"/>
          <w:sz w:val="22"/>
          <w:szCs w:val="22"/>
        </w:rPr>
        <w:t>根据财政部</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司法部《关于政府采购支持监狱企业发展有关问题的通知》（财库〔2014〕68号）文件精神，监狱企业视同小微企业。</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40.2</w:t>
      </w:r>
      <w:r>
        <w:rPr>
          <w:rFonts w:hint="eastAsia" w:ascii="宋体" w:hAnsi="宋体" w:eastAsia="宋体" w:cs="宋体"/>
          <w:color w:val="auto"/>
          <w:sz w:val="22"/>
          <w:szCs w:val="22"/>
        </w:rPr>
        <w:t>监狱企业应当提供《</w:t>
      </w:r>
      <w:r>
        <w:rPr>
          <w:rFonts w:hint="eastAsia" w:ascii="宋体" w:hAnsi="宋体" w:eastAsia="宋体" w:cs="宋体"/>
          <w:color w:val="auto"/>
          <w:sz w:val="22"/>
          <w:szCs w:val="22"/>
          <w:lang w:val="zh-CN"/>
        </w:rPr>
        <w:t>监狱企业声明函</w:t>
      </w:r>
      <w:r>
        <w:rPr>
          <w:rFonts w:hint="eastAsia" w:ascii="宋体" w:hAnsi="宋体" w:eastAsia="宋体" w:cs="宋体"/>
          <w:color w:val="auto"/>
          <w:sz w:val="22"/>
          <w:szCs w:val="22"/>
        </w:rPr>
        <w:t>》及由省级以上监狱管理局、戒毒管理局（含新疆生产建设兵团）出具的属于监狱企业的证明文件，否则不予认可。</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hint="eastAsia" w:ascii="楷体" w:hAnsi="楷体" w:eastAsia="楷体" w:cs="楷体"/>
          <w:snapToGrid w:val="0"/>
          <w:color w:val="auto"/>
          <w:sz w:val="28"/>
          <w:szCs w:val="28"/>
          <w:lang w:eastAsia="zh-CN"/>
        </w:rPr>
      </w:pPr>
      <w:r>
        <w:rPr>
          <w:rFonts w:hint="eastAsia" w:ascii="楷体" w:hAnsi="楷体" w:eastAsia="楷体" w:cs="楷体"/>
          <w:color w:val="auto"/>
          <w:sz w:val="28"/>
          <w:szCs w:val="28"/>
          <w:lang w:val="en-US" w:eastAsia="zh-CN"/>
        </w:rPr>
        <w:t>41</w:t>
      </w:r>
      <w:r>
        <w:rPr>
          <w:rFonts w:hint="eastAsia" w:ascii="楷体" w:hAnsi="楷体" w:eastAsia="楷体" w:cs="楷体"/>
          <w:color w:val="auto"/>
          <w:sz w:val="28"/>
          <w:szCs w:val="28"/>
        </w:rPr>
        <w:t>残疾人福利性单位</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41.1</w:t>
      </w:r>
      <w:r>
        <w:rPr>
          <w:rFonts w:hint="eastAsia" w:ascii="宋体" w:hAnsi="宋体" w:eastAsia="宋体" w:cs="宋体"/>
          <w:color w:val="auto"/>
          <w:lang w:eastAsia="zh-CN"/>
        </w:rPr>
        <w:t>根据财政部 民政部 中国残疾人联合会《关于促进残疾人就业政府采购政策的通知》（财库〔2017〕141号）文件精神，残疾人福利性单位视同小微企业。</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hint="eastAsia" w:ascii="宋体" w:hAnsi="宋体" w:eastAsia="宋体" w:cs="宋体"/>
          <w:color w:val="auto"/>
        </w:rPr>
      </w:pPr>
      <w:r>
        <w:rPr>
          <w:rFonts w:hint="eastAsia" w:ascii="宋体" w:hAnsi="宋体" w:eastAsia="宋体" w:cs="宋体"/>
          <w:color w:val="auto"/>
          <w:sz w:val="22"/>
          <w:szCs w:val="22"/>
          <w:lang w:val="en-US" w:eastAsia="zh-CN"/>
        </w:rPr>
        <w:t>41.2</w:t>
      </w:r>
      <w:r>
        <w:rPr>
          <w:rFonts w:hint="eastAsia" w:ascii="宋体" w:hAnsi="宋体" w:eastAsia="宋体" w:cs="宋体"/>
          <w:color w:val="auto"/>
          <w:sz w:val="22"/>
          <w:szCs w:val="22"/>
        </w:rPr>
        <w:t>残疾人福利性单位应当提供《残疾人福利性单位声明函》，否则不予认可。</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ascii="楷体" w:hAnsi="楷体" w:eastAsia="楷体" w:cs="楷体"/>
          <w:snapToGrid w:val="0"/>
          <w:color w:val="auto"/>
          <w:sz w:val="28"/>
          <w:szCs w:val="28"/>
          <w:lang w:eastAsia="zh-CN"/>
        </w:rPr>
      </w:pPr>
      <w:r>
        <w:rPr>
          <w:rFonts w:hint="eastAsia" w:ascii="楷体" w:hAnsi="楷体" w:eastAsia="楷体" w:cs="楷体"/>
          <w:b w:val="0"/>
          <w:bCs w:val="0"/>
          <w:caps w:val="0"/>
          <w:smallCaps w:val="0"/>
          <w:color w:val="auto"/>
          <w:spacing w:val="0"/>
          <w:sz w:val="28"/>
          <w:szCs w:val="28"/>
          <w:lang w:val="en-US" w:eastAsia="zh-CN"/>
        </w:rPr>
        <w:t>42</w:t>
      </w:r>
      <w:r>
        <w:rPr>
          <w:rFonts w:hint="eastAsia" w:ascii="楷体" w:hAnsi="楷体" w:eastAsia="楷体" w:cs="楷体"/>
          <w:b w:val="0"/>
          <w:bCs w:val="0"/>
          <w:caps w:val="0"/>
          <w:smallCaps w:val="0"/>
          <w:color w:val="auto"/>
          <w:spacing w:val="0"/>
          <w:sz w:val="28"/>
          <w:szCs w:val="28"/>
          <w:lang w:eastAsia="zh-CN"/>
        </w:rPr>
        <w:t>节能产品、环境标志产品</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hint="eastAsia" w:ascii="宋体" w:hAnsi="宋体" w:eastAsia="宋体" w:cs="宋体"/>
          <w:caps w:val="0"/>
          <w:smallCaps w:val="0"/>
          <w:color w:val="auto"/>
          <w:spacing w:val="0"/>
          <w:sz w:val="22"/>
          <w:szCs w:val="22"/>
        </w:rPr>
      </w:pPr>
      <w:r>
        <w:rPr>
          <w:rFonts w:hint="eastAsia" w:ascii="宋体" w:hAnsi="宋体" w:eastAsia="宋体" w:cs="宋体"/>
          <w:bCs/>
          <w:caps w:val="0"/>
          <w:smallCaps w:val="0"/>
          <w:color w:val="auto"/>
          <w:spacing w:val="0"/>
          <w:sz w:val="22"/>
          <w:szCs w:val="22"/>
          <w:lang w:val="en-US" w:eastAsia="zh-CN"/>
        </w:rPr>
        <w:t>42.1</w:t>
      </w:r>
      <w:r>
        <w:rPr>
          <w:rFonts w:hint="eastAsia" w:ascii="宋体" w:hAnsi="宋体" w:eastAsia="宋体" w:cs="宋体"/>
          <w:bCs/>
          <w:caps w:val="0"/>
          <w:smallCaps w:val="0"/>
          <w:color w:val="auto"/>
          <w:spacing w:val="0"/>
          <w:sz w:val="22"/>
          <w:szCs w:val="22"/>
        </w:rPr>
        <w:t>财政部发展改革委生态环境部市场监管总局</w:t>
      </w:r>
      <w:r>
        <w:rPr>
          <w:rFonts w:hint="eastAsia" w:ascii="宋体" w:hAnsi="宋体" w:eastAsia="宋体" w:cs="宋体"/>
          <w:caps w:val="0"/>
          <w:smallCaps w:val="0"/>
          <w:color w:val="auto"/>
          <w:spacing w:val="0"/>
          <w:sz w:val="22"/>
          <w:szCs w:val="22"/>
        </w:rPr>
        <w:t>《</w:t>
      </w:r>
      <w:r>
        <w:rPr>
          <w:rFonts w:hint="eastAsia" w:ascii="宋体" w:hAnsi="宋体" w:eastAsia="宋体" w:cs="宋体"/>
          <w:bCs/>
          <w:caps w:val="0"/>
          <w:smallCaps w:val="0"/>
          <w:color w:val="auto"/>
          <w:spacing w:val="0"/>
          <w:sz w:val="22"/>
          <w:szCs w:val="22"/>
        </w:rPr>
        <w:t>关于调整优化节能产品、环境标志产品政府采购执行机制的通知</w:t>
      </w:r>
      <w:r>
        <w:rPr>
          <w:rFonts w:hint="eastAsia" w:ascii="宋体" w:hAnsi="宋体" w:eastAsia="宋体" w:cs="宋体"/>
          <w:caps w:val="0"/>
          <w:smallCaps w:val="0"/>
          <w:color w:val="auto"/>
          <w:spacing w:val="0"/>
          <w:sz w:val="22"/>
          <w:szCs w:val="22"/>
        </w:rPr>
        <w:t>》（财库[2019]9号）；</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hint="eastAsia" w:ascii="宋体" w:hAnsi="宋体" w:eastAsia="宋体" w:cs="宋体"/>
          <w:caps w:val="0"/>
          <w:smallCaps w:val="0"/>
          <w:snapToGrid w:val="0"/>
          <w:color w:val="auto"/>
          <w:spacing w:val="0"/>
          <w:sz w:val="22"/>
          <w:szCs w:val="22"/>
        </w:rPr>
      </w:pPr>
      <w:r>
        <w:rPr>
          <w:rFonts w:hint="eastAsia" w:ascii="宋体" w:hAnsi="宋体" w:eastAsia="宋体" w:cs="宋体"/>
          <w:caps w:val="0"/>
          <w:smallCaps w:val="0"/>
          <w:snapToGrid w:val="0"/>
          <w:color w:val="auto"/>
          <w:spacing w:val="0"/>
          <w:sz w:val="22"/>
          <w:szCs w:val="22"/>
          <w:shd w:val="clear" w:color="auto" w:fill="FFFFFF"/>
          <w:lang w:val="en-US" w:eastAsia="zh-CN"/>
        </w:rPr>
        <w:t>42.2</w:t>
      </w:r>
      <w:r>
        <w:rPr>
          <w:rFonts w:hint="eastAsia" w:ascii="宋体" w:hAnsi="宋体" w:eastAsia="宋体" w:cs="宋体"/>
          <w:caps w:val="0"/>
          <w:smallCaps w:val="0"/>
          <w:snapToGrid w:val="0"/>
          <w:color w:val="auto"/>
          <w:spacing w:val="0"/>
          <w:sz w:val="22"/>
          <w:szCs w:val="22"/>
          <w:shd w:val="clear" w:color="auto" w:fill="FFFFFF"/>
        </w:rPr>
        <w:t>财政部生态环境部</w:t>
      </w:r>
      <w:r>
        <w:rPr>
          <w:rFonts w:hint="eastAsia" w:ascii="宋体" w:hAnsi="宋体" w:eastAsia="宋体" w:cs="宋体"/>
          <w:caps w:val="0"/>
          <w:smallCaps w:val="0"/>
          <w:snapToGrid w:val="0"/>
          <w:color w:val="auto"/>
          <w:spacing w:val="0"/>
          <w:sz w:val="22"/>
          <w:szCs w:val="22"/>
        </w:rPr>
        <w:t>《</w:t>
      </w:r>
      <w:r>
        <w:rPr>
          <w:rFonts w:hint="eastAsia" w:ascii="宋体" w:hAnsi="宋体" w:eastAsia="宋体" w:cs="宋体"/>
          <w:bCs/>
          <w:caps w:val="0"/>
          <w:smallCaps w:val="0"/>
          <w:snapToGrid w:val="0"/>
          <w:color w:val="auto"/>
          <w:spacing w:val="0"/>
          <w:sz w:val="22"/>
          <w:szCs w:val="22"/>
        </w:rPr>
        <w:t>关于印发环境标志产品政府采购品目清单的通知</w:t>
      </w:r>
      <w:r>
        <w:rPr>
          <w:rFonts w:hint="eastAsia" w:ascii="宋体" w:hAnsi="宋体" w:eastAsia="宋体" w:cs="宋体"/>
          <w:caps w:val="0"/>
          <w:smallCaps w:val="0"/>
          <w:snapToGrid w:val="0"/>
          <w:color w:val="auto"/>
          <w:spacing w:val="0"/>
          <w:sz w:val="22"/>
          <w:szCs w:val="22"/>
        </w:rPr>
        <w:t>》（财库[2019]18号）；</w:t>
      </w:r>
      <w:r>
        <w:rPr>
          <w:rFonts w:hint="eastAsia" w:ascii="宋体" w:hAnsi="宋体" w:eastAsia="宋体" w:cs="宋体"/>
          <w:bCs/>
          <w:caps w:val="0"/>
          <w:smallCaps w:val="0"/>
          <w:snapToGrid w:val="0"/>
          <w:color w:val="auto"/>
          <w:spacing w:val="0"/>
          <w:sz w:val="22"/>
          <w:szCs w:val="22"/>
        </w:rPr>
        <w:t>注：环境标志产品认证应依据相关标准的最新版本。</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hint="eastAsia" w:ascii="宋体" w:hAnsi="宋体" w:eastAsia="宋体" w:cs="宋体"/>
          <w:bCs/>
          <w:caps w:val="0"/>
          <w:smallCaps w:val="0"/>
          <w:color w:val="auto"/>
          <w:spacing w:val="0"/>
          <w:sz w:val="22"/>
          <w:szCs w:val="22"/>
        </w:rPr>
      </w:pPr>
      <w:r>
        <w:rPr>
          <w:rFonts w:hint="eastAsia" w:ascii="宋体" w:hAnsi="宋体" w:eastAsia="宋体" w:cs="宋体"/>
          <w:bCs/>
          <w:caps w:val="0"/>
          <w:smallCaps w:val="0"/>
          <w:snapToGrid w:val="0"/>
          <w:color w:val="auto"/>
          <w:spacing w:val="0"/>
          <w:sz w:val="22"/>
          <w:szCs w:val="22"/>
          <w:lang w:val="en-US" w:eastAsia="zh-CN"/>
        </w:rPr>
        <w:t>42.3</w:t>
      </w:r>
      <w:r>
        <w:rPr>
          <w:rFonts w:hint="eastAsia" w:ascii="宋体" w:hAnsi="宋体" w:eastAsia="宋体" w:cs="宋体"/>
          <w:bCs/>
          <w:caps w:val="0"/>
          <w:smallCaps w:val="0"/>
          <w:snapToGrid w:val="0"/>
          <w:color w:val="auto"/>
          <w:spacing w:val="0"/>
          <w:sz w:val="22"/>
          <w:szCs w:val="22"/>
        </w:rPr>
        <w:t>财政部发展改革委</w:t>
      </w:r>
      <w:r>
        <w:rPr>
          <w:rFonts w:hint="eastAsia" w:ascii="宋体" w:hAnsi="宋体" w:eastAsia="宋体" w:cs="宋体"/>
          <w:caps w:val="0"/>
          <w:smallCaps w:val="0"/>
          <w:snapToGrid w:val="0"/>
          <w:color w:val="auto"/>
          <w:spacing w:val="0"/>
          <w:sz w:val="22"/>
          <w:szCs w:val="22"/>
        </w:rPr>
        <w:t>《</w:t>
      </w:r>
      <w:r>
        <w:rPr>
          <w:rFonts w:hint="eastAsia" w:ascii="宋体" w:hAnsi="宋体" w:eastAsia="宋体" w:cs="宋体"/>
          <w:bCs/>
          <w:caps w:val="0"/>
          <w:smallCaps w:val="0"/>
          <w:snapToGrid w:val="0"/>
          <w:color w:val="auto"/>
          <w:spacing w:val="0"/>
          <w:sz w:val="22"/>
          <w:szCs w:val="22"/>
        </w:rPr>
        <w:t>关于印发节能产品政府采购品目清单的通知</w:t>
      </w:r>
      <w:r>
        <w:rPr>
          <w:rFonts w:hint="eastAsia" w:ascii="宋体" w:hAnsi="宋体" w:eastAsia="宋体" w:cs="宋体"/>
          <w:caps w:val="0"/>
          <w:smallCaps w:val="0"/>
          <w:snapToGrid w:val="0"/>
          <w:color w:val="auto"/>
          <w:spacing w:val="0"/>
          <w:sz w:val="22"/>
          <w:szCs w:val="22"/>
        </w:rPr>
        <w:t>》（财库[2019]19号）。</w:t>
      </w:r>
      <w:r>
        <w:rPr>
          <w:rFonts w:hint="eastAsia" w:ascii="宋体" w:hAnsi="宋体" w:eastAsia="宋体" w:cs="宋体"/>
          <w:bCs/>
          <w:caps w:val="0"/>
          <w:smallCaps w:val="0"/>
          <w:snapToGrid w:val="0"/>
          <w:color w:val="auto"/>
          <w:spacing w:val="0"/>
          <w:sz w:val="22"/>
          <w:szCs w:val="22"/>
        </w:rPr>
        <w:t>注：节能产品认证应依据国家相关标准的最新版本，依据国家能效标准中二级能效（水效）指标。</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12" w:lineRule="auto"/>
        <w:ind w:left="482" w:leftChars="0"/>
        <w:jc w:val="both"/>
        <w:textAlignment w:val="auto"/>
        <w:rPr>
          <w:rFonts w:hint="default" w:ascii="Arial" w:hAnsi="Arial" w:eastAsia="宋体" w:cs="Arial"/>
          <w:b w:val="0"/>
          <w:bCs w:val="0"/>
          <w:caps w:val="0"/>
          <w:smallCaps w:val="0"/>
          <w:color w:val="auto"/>
          <w:spacing w:val="0"/>
          <w:sz w:val="22"/>
          <w:szCs w:val="22"/>
          <w:lang w:eastAsia="zh-CN" w:bidi="ar"/>
        </w:rPr>
      </w:pPr>
      <w:r>
        <w:rPr>
          <w:rFonts w:hint="eastAsia" w:ascii="Arial" w:hAnsi="Arial" w:eastAsia="宋体" w:cs="Arial"/>
          <w:b w:val="0"/>
          <w:bCs w:val="0"/>
          <w:caps w:val="0"/>
          <w:smallCaps w:val="0"/>
          <w:color w:val="auto"/>
          <w:spacing w:val="0"/>
          <w:sz w:val="22"/>
          <w:szCs w:val="22"/>
          <w:lang w:val="en-US" w:eastAsia="zh-CN" w:bidi="ar"/>
        </w:rPr>
        <w:t>42.5</w:t>
      </w:r>
      <w:r>
        <w:rPr>
          <w:rFonts w:hint="default" w:ascii="Arial" w:hAnsi="Arial" w:eastAsia="宋体" w:cs="Arial"/>
          <w:b w:val="0"/>
          <w:bCs w:val="0"/>
          <w:caps w:val="0"/>
          <w:smallCaps w:val="0"/>
          <w:color w:val="auto"/>
          <w:spacing w:val="0"/>
          <w:sz w:val="22"/>
          <w:szCs w:val="22"/>
          <w:lang w:eastAsia="zh-CN" w:bidi="ar"/>
        </w:rPr>
        <w:t>响应产品</w:t>
      </w:r>
      <w:r>
        <w:rPr>
          <w:rFonts w:hint="eastAsia" w:ascii="Arial" w:hAnsi="Arial" w:eastAsia="宋体" w:cs="Arial"/>
          <w:b w:val="0"/>
          <w:bCs w:val="0"/>
          <w:caps w:val="0"/>
          <w:smallCaps w:val="0"/>
          <w:color w:val="auto"/>
          <w:spacing w:val="0"/>
          <w:sz w:val="22"/>
          <w:szCs w:val="22"/>
          <w:lang w:eastAsia="zh-CN" w:bidi="ar"/>
        </w:rPr>
        <w:t>取得</w:t>
      </w:r>
      <w:r>
        <w:rPr>
          <w:rFonts w:hint="default" w:ascii="Arial" w:hAnsi="Arial" w:eastAsia="宋体" w:cs="Arial"/>
          <w:b w:val="0"/>
          <w:bCs w:val="0"/>
          <w:caps w:val="0"/>
          <w:smallCaps w:val="0"/>
          <w:snapToGrid w:val="0"/>
          <w:color w:val="auto"/>
          <w:spacing w:val="0"/>
          <w:kern w:val="0"/>
          <w:sz w:val="22"/>
          <w:szCs w:val="22"/>
          <w:lang w:val="en-US" w:eastAsia="zh-CN" w:bidi="ar"/>
        </w:rPr>
        <w:t>节能产品</w:t>
      </w:r>
      <w:r>
        <w:rPr>
          <w:rFonts w:hint="eastAsia" w:ascii="Arial" w:hAnsi="Arial" w:eastAsia="宋体" w:cs="Arial"/>
          <w:b w:val="0"/>
          <w:bCs w:val="0"/>
          <w:caps w:val="0"/>
          <w:smallCaps w:val="0"/>
          <w:snapToGrid w:val="0"/>
          <w:color w:val="auto"/>
          <w:spacing w:val="0"/>
          <w:kern w:val="0"/>
          <w:sz w:val="22"/>
          <w:szCs w:val="22"/>
          <w:lang w:val="en-US" w:eastAsia="zh-CN" w:bidi="ar"/>
        </w:rPr>
        <w:t>、</w:t>
      </w:r>
      <w:r>
        <w:rPr>
          <w:rFonts w:hint="default" w:ascii="Arial" w:hAnsi="Arial" w:eastAsia="宋体" w:cs="Arial"/>
          <w:b w:val="0"/>
          <w:bCs w:val="0"/>
          <w:caps w:val="0"/>
          <w:smallCaps w:val="0"/>
          <w:snapToGrid w:val="0"/>
          <w:color w:val="auto"/>
          <w:spacing w:val="0"/>
          <w:kern w:val="0"/>
          <w:sz w:val="22"/>
          <w:szCs w:val="22"/>
          <w:lang w:val="en-US" w:eastAsia="zh-CN" w:bidi="ar"/>
        </w:rPr>
        <w:t>环境标志产品</w:t>
      </w:r>
      <w:r>
        <w:rPr>
          <w:rFonts w:hint="eastAsia" w:ascii="Arial" w:hAnsi="Arial" w:eastAsia="宋体" w:cs="Arial"/>
          <w:b w:val="0"/>
          <w:bCs w:val="0"/>
          <w:caps w:val="0"/>
          <w:smallCaps w:val="0"/>
          <w:snapToGrid w:val="0"/>
          <w:color w:val="auto"/>
          <w:spacing w:val="0"/>
          <w:kern w:val="0"/>
          <w:sz w:val="22"/>
          <w:szCs w:val="22"/>
          <w:lang w:val="en-US" w:eastAsia="zh-CN" w:bidi="ar"/>
        </w:rPr>
        <w:t>认证</w:t>
      </w:r>
      <w:r>
        <w:rPr>
          <w:rFonts w:hint="default" w:ascii="Arial" w:hAnsi="Arial" w:eastAsia="宋体" w:cs="Arial"/>
          <w:b w:val="0"/>
          <w:bCs w:val="0"/>
          <w:caps w:val="0"/>
          <w:smallCaps w:val="0"/>
          <w:color w:val="auto"/>
          <w:spacing w:val="0"/>
          <w:sz w:val="22"/>
          <w:szCs w:val="22"/>
          <w:lang w:eastAsia="zh-CN" w:bidi="ar"/>
        </w:rPr>
        <w:t>的，</w:t>
      </w:r>
      <w:r>
        <w:rPr>
          <w:rFonts w:hint="default" w:ascii="Arial" w:hAnsi="Arial" w:eastAsia="宋体" w:cs="Arial"/>
          <w:b w:val="0"/>
          <w:bCs w:val="0"/>
          <w:caps w:val="0"/>
          <w:smallCaps w:val="0"/>
          <w:color w:val="auto"/>
          <w:spacing w:val="0"/>
          <w:sz w:val="22"/>
          <w:szCs w:val="22"/>
        </w:rPr>
        <w:t>应提供下</w:t>
      </w:r>
      <w:r>
        <w:rPr>
          <w:rFonts w:hint="default" w:ascii="Arial" w:hAnsi="Arial" w:cs="Arial"/>
          <w:b w:val="0"/>
          <w:bCs w:val="0"/>
          <w:caps w:val="0"/>
          <w:smallCaps w:val="0"/>
          <w:color w:val="auto"/>
          <w:spacing w:val="0"/>
          <w:sz w:val="22"/>
          <w:szCs w:val="22"/>
          <w:lang w:eastAsia="zh-CN"/>
        </w:rPr>
        <w:t>列</w:t>
      </w:r>
      <w:r>
        <w:rPr>
          <w:rFonts w:hint="default" w:ascii="Arial" w:hAnsi="Arial" w:eastAsia="宋体" w:cs="Arial"/>
          <w:b w:val="0"/>
          <w:bCs w:val="0"/>
          <w:caps w:val="0"/>
          <w:smallCaps w:val="0"/>
          <w:color w:val="auto"/>
          <w:spacing w:val="0"/>
          <w:sz w:val="22"/>
          <w:szCs w:val="22"/>
        </w:rPr>
        <w:t>材料</w:t>
      </w:r>
      <w:r>
        <w:rPr>
          <w:rFonts w:hint="default" w:ascii="Arial" w:hAnsi="Arial" w:eastAsia="宋体" w:cs="Arial"/>
          <w:b w:val="0"/>
          <w:bCs w:val="0"/>
          <w:caps w:val="0"/>
          <w:smallCaps w:val="0"/>
          <w:color w:val="auto"/>
          <w:spacing w:val="0"/>
          <w:sz w:val="22"/>
          <w:szCs w:val="22"/>
          <w:lang w:eastAsia="zh-CN"/>
        </w:rPr>
        <w:t>：</w:t>
      </w:r>
    </w:p>
    <w:p>
      <w:pPr>
        <w:keepNext w:val="0"/>
        <w:keepLines w:val="0"/>
        <w:pageBreakBefore w:val="0"/>
        <w:widowControl/>
        <w:numPr>
          <w:ilvl w:val="0"/>
          <w:numId w:val="15"/>
        </w:numPr>
        <w:kinsoku/>
        <w:wordWrap/>
        <w:overflowPunct/>
        <w:topLinePunct w:val="0"/>
        <w:autoSpaceDE/>
        <w:autoSpaceDN/>
        <w:bidi w:val="0"/>
        <w:adjustRightInd w:val="0"/>
        <w:snapToGrid w:val="0"/>
        <w:spacing w:line="312" w:lineRule="auto"/>
        <w:ind w:left="0" w:leftChars="0" w:right="0" w:firstLine="482" w:firstLineChars="0"/>
        <w:jc w:val="both"/>
        <w:textAlignment w:val="auto"/>
        <w:outlineLvl w:val="9"/>
        <w:rPr>
          <w:rFonts w:hint="default" w:ascii="Arial" w:hAnsi="Arial" w:eastAsia="宋体" w:cs="Arial"/>
          <w:b w:val="0"/>
          <w:bCs w:val="0"/>
          <w:caps w:val="0"/>
          <w:smallCaps w:val="0"/>
          <w:color w:val="auto"/>
          <w:spacing w:val="0"/>
          <w:sz w:val="22"/>
          <w:szCs w:val="22"/>
          <w:lang w:eastAsia="zh-CN" w:bidi="ar"/>
        </w:rPr>
      </w:pPr>
      <w:r>
        <w:rPr>
          <w:rFonts w:hint="default" w:ascii="Arial" w:hAnsi="Arial" w:eastAsia="宋体" w:cs="Arial"/>
          <w:b w:val="0"/>
          <w:bCs w:val="0"/>
          <w:caps w:val="0"/>
          <w:smallCaps w:val="0"/>
          <w:color w:val="auto"/>
          <w:spacing w:val="0"/>
          <w:sz w:val="22"/>
          <w:szCs w:val="22"/>
          <w:lang w:eastAsia="zh-CN" w:bidi="ar"/>
        </w:rPr>
        <w:t>强制采购</w:t>
      </w:r>
      <w:r>
        <w:rPr>
          <w:rFonts w:hint="default" w:ascii="Arial" w:hAnsi="Arial" w:eastAsia="宋体" w:cs="Arial"/>
          <w:b w:val="0"/>
          <w:bCs w:val="0"/>
          <w:caps w:val="0"/>
          <w:smallCaps w:val="0"/>
          <w:color w:val="auto"/>
          <w:spacing w:val="0"/>
          <w:sz w:val="22"/>
          <w:szCs w:val="22"/>
          <w:lang w:bidi="ar"/>
        </w:rPr>
        <w:t>节能产品</w:t>
      </w:r>
      <w:r>
        <w:rPr>
          <w:rFonts w:hint="default" w:ascii="Arial" w:hAnsi="Arial" w:eastAsia="宋体" w:cs="Arial"/>
          <w:b w:val="0"/>
          <w:bCs w:val="0"/>
          <w:caps w:val="0"/>
          <w:smallCaps w:val="0"/>
          <w:color w:val="auto"/>
          <w:spacing w:val="0"/>
          <w:sz w:val="22"/>
          <w:szCs w:val="22"/>
          <w:lang w:eastAsia="zh-CN" w:bidi="ar"/>
        </w:rPr>
        <w:t>：</w:t>
      </w:r>
      <w:r>
        <w:rPr>
          <w:rFonts w:hint="default" w:ascii="Arial" w:hAnsi="Arial" w:eastAsia="宋体" w:cs="Arial"/>
          <w:b w:val="0"/>
          <w:bCs w:val="0"/>
          <w:caps w:val="0"/>
          <w:smallCaps w:val="0"/>
          <w:color w:val="auto"/>
          <w:spacing w:val="0"/>
          <w:sz w:val="22"/>
          <w:szCs w:val="22"/>
          <w:lang w:bidi="ar"/>
        </w:rPr>
        <w:t>提供</w:t>
      </w:r>
      <w:r>
        <w:rPr>
          <w:rFonts w:hint="default" w:ascii="Arial" w:hAnsi="Arial" w:eastAsia="宋体" w:cs="Arial"/>
          <w:b w:val="0"/>
          <w:bCs w:val="0"/>
          <w:caps w:val="0"/>
          <w:smallCaps w:val="0"/>
          <w:color w:val="auto"/>
          <w:spacing w:val="0"/>
          <w:sz w:val="22"/>
          <w:szCs w:val="22"/>
        </w:rPr>
        <w:t>经全国认证认可信息公共服务平台</w:t>
      </w:r>
      <w:r>
        <w:rPr>
          <w:rFonts w:hint="default" w:ascii="Arial" w:hAnsi="Arial" w:eastAsia="宋体" w:cs="Arial"/>
          <w:b w:val="0"/>
          <w:bCs w:val="0"/>
          <w:caps w:val="0"/>
          <w:smallCaps w:val="0"/>
          <w:color w:val="auto"/>
          <w:spacing w:val="0"/>
          <w:sz w:val="22"/>
          <w:szCs w:val="22"/>
          <w:lang w:val="en-US" w:eastAsia="zh-CN"/>
        </w:rPr>
        <w:t>-</w:t>
      </w:r>
      <w:r>
        <w:rPr>
          <w:rFonts w:hint="default" w:ascii="Arial" w:hAnsi="Arial" w:eastAsia="宋体" w:cs="Arial"/>
          <w:b w:val="0"/>
          <w:bCs w:val="0"/>
          <w:caps w:val="0"/>
          <w:smallCaps w:val="0"/>
          <w:color w:val="auto"/>
          <w:spacing w:val="0"/>
          <w:sz w:val="22"/>
          <w:szCs w:val="22"/>
        </w:rPr>
        <w:t>节能产品认证查询截图（</w:t>
      </w:r>
      <w:r>
        <w:rPr>
          <w:rFonts w:hint="default" w:ascii="Arial" w:hAnsi="Arial" w:eastAsia="宋体" w:cs="Arial"/>
          <w:b w:val="0"/>
          <w:bCs w:val="0"/>
          <w:caps w:val="0"/>
          <w:smallCaps w:val="0"/>
          <w:color w:val="auto"/>
          <w:spacing w:val="0"/>
          <w:sz w:val="22"/>
          <w:szCs w:val="22"/>
          <w:lang w:bidi="ar"/>
        </w:rPr>
        <w:t>处于有效期内</w:t>
      </w:r>
      <w:r>
        <w:rPr>
          <w:rFonts w:hint="default" w:ascii="Arial" w:hAnsi="Arial" w:eastAsia="宋体" w:cs="Arial"/>
          <w:b w:val="0"/>
          <w:bCs w:val="0"/>
          <w:caps w:val="0"/>
          <w:smallCaps w:val="0"/>
          <w:color w:val="auto"/>
          <w:spacing w:val="0"/>
          <w:sz w:val="22"/>
          <w:szCs w:val="22"/>
        </w:rPr>
        <w:t>）</w:t>
      </w:r>
      <w:r>
        <w:rPr>
          <w:rFonts w:hint="default" w:ascii="Arial" w:hAnsi="Arial" w:eastAsia="宋体" w:cs="Arial"/>
          <w:b w:val="0"/>
          <w:bCs w:val="0"/>
          <w:caps w:val="0"/>
          <w:smallCaps w:val="0"/>
          <w:color w:val="auto"/>
          <w:spacing w:val="0"/>
          <w:sz w:val="22"/>
          <w:szCs w:val="22"/>
          <w:lang w:eastAsia="zh-CN" w:bidi="ar"/>
        </w:rPr>
        <w:t>。</w:t>
      </w:r>
      <w:r>
        <w:rPr>
          <w:rFonts w:hint="default" w:ascii="Arial" w:hAnsi="Arial" w:eastAsia="宋体" w:cs="Arial"/>
          <w:b w:val="0"/>
          <w:bCs w:val="0"/>
          <w:caps w:val="0"/>
          <w:smallCaps w:val="0"/>
          <w:color w:val="auto"/>
          <w:spacing w:val="0"/>
          <w:sz w:val="22"/>
          <w:szCs w:val="22"/>
          <w:lang w:bidi="ar"/>
        </w:rPr>
        <w:t>否则</w:t>
      </w:r>
      <w:r>
        <w:rPr>
          <w:rFonts w:hint="default" w:ascii="Arial" w:hAnsi="Arial" w:eastAsia="宋体" w:cs="Arial"/>
          <w:b w:val="0"/>
          <w:bCs w:val="0"/>
          <w:caps w:val="0"/>
          <w:smallCaps w:val="0"/>
          <w:color w:val="auto"/>
          <w:spacing w:val="0"/>
          <w:sz w:val="22"/>
          <w:szCs w:val="22"/>
          <w:lang w:eastAsia="zh-CN" w:bidi="ar"/>
        </w:rPr>
        <w:t>不予认可，以响应无效处理。</w:t>
      </w:r>
    </w:p>
    <w:p>
      <w:pPr>
        <w:keepNext w:val="0"/>
        <w:keepLines w:val="0"/>
        <w:pageBreakBefore w:val="0"/>
        <w:widowControl/>
        <w:numPr>
          <w:ilvl w:val="0"/>
          <w:numId w:val="15"/>
        </w:numPr>
        <w:kinsoku/>
        <w:wordWrap/>
        <w:overflowPunct/>
        <w:topLinePunct w:val="0"/>
        <w:autoSpaceDE/>
        <w:autoSpaceDN/>
        <w:bidi w:val="0"/>
        <w:adjustRightInd w:val="0"/>
        <w:snapToGrid w:val="0"/>
        <w:spacing w:line="312" w:lineRule="auto"/>
        <w:ind w:left="0" w:leftChars="0" w:right="0" w:firstLine="482" w:firstLineChars="0"/>
        <w:jc w:val="both"/>
        <w:textAlignment w:val="auto"/>
        <w:outlineLvl w:val="9"/>
        <w:rPr>
          <w:rFonts w:hint="eastAsia" w:ascii="宋体" w:hAnsi="宋体" w:eastAsia="宋体" w:cs="宋体"/>
          <w:color w:val="auto"/>
        </w:rPr>
      </w:pPr>
      <w:r>
        <w:rPr>
          <w:rFonts w:hint="default" w:ascii="Arial" w:hAnsi="Arial" w:eastAsia="宋体" w:cs="Arial"/>
          <w:b w:val="0"/>
          <w:bCs w:val="0"/>
          <w:caps w:val="0"/>
          <w:smallCaps w:val="0"/>
          <w:color w:val="auto"/>
          <w:spacing w:val="0"/>
          <w:sz w:val="22"/>
          <w:szCs w:val="22"/>
          <w:lang w:val="en-US" w:eastAsia="zh-CN"/>
        </w:rPr>
        <w:t>优先采购</w:t>
      </w:r>
      <w:r>
        <w:rPr>
          <w:rFonts w:hint="default" w:ascii="Arial" w:hAnsi="Arial" w:eastAsia="宋体" w:cs="Arial"/>
          <w:b w:val="0"/>
          <w:bCs w:val="0"/>
          <w:caps w:val="0"/>
          <w:smallCaps w:val="0"/>
          <w:color w:val="auto"/>
          <w:spacing w:val="0"/>
          <w:sz w:val="22"/>
          <w:szCs w:val="22"/>
          <w:lang w:bidi="ar"/>
        </w:rPr>
        <w:t>节能产品</w:t>
      </w:r>
      <w:r>
        <w:rPr>
          <w:rFonts w:hint="default" w:ascii="Arial" w:hAnsi="Arial" w:eastAsia="宋体" w:cs="Arial"/>
          <w:b w:val="0"/>
          <w:bCs w:val="0"/>
          <w:caps w:val="0"/>
          <w:smallCaps w:val="0"/>
          <w:color w:val="auto"/>
          <w:spacing w:val="0"/>
          <w:sz w:val="22"/>
          <w:szCs w:val="22"/>
          <w:lang w:eastAsia="zh-CN" w:bidi="ar"/>
        </w:rPr>
        <w:t>和环境标志产品：同</w:t>
      </w:r>
      <w:r>
        <w:rPr>
          <w:rFonts w:hint="default" w:ascii="Arial" w:hAnsi="Arial" w:eastAsia="宋体" w:cs="Arial"/>
          <w:b w:val="0"/>
          <w:bCs w:val="0"/>
          <w:caps w:val="0"/>
          <w:smallCaps w:val="0"/>
          <w:color w:val="auto"/>
          <w:spacing w:val="0"/>
          <w:sz w:val="22"/>
          <w:szCs w:val="20"/>
          <w:lang w:eastAsia="zh-CN"/>
        </w:rPr>
        <w:t>前款要求提供相关证明材料，否则不作评分依据。</w:t>
      </w:r>
    </w:p>
    <w:p>
      <w:pPr>
        <w:pStyle w:val="116"/>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220" w:beforeLines="50" w:after="220" w:afterLines="50" w:line="312" w:lineRule="auto"/>
        <w:ind w:left="0" w:leftChars="0" w:firstLine="482"/>
        <w:jc w:val="both"/>
        <w:textAlignment w:val="auto"/>
        <w:outlineLvl w:val="1"/>
        <w:rPr>
          <w:rFonts w:hint="eastAsia" w:ascii="宋体" w:hAnsi="宋体" w:eastAsia="宋体" w:cs="宋体"/>
          <w:b/>
          <w:bCs/>
          <w:snapToGrid w:val="0"/>
          <w:color w:val="auto"/>
          <w:sz w:val="28"/>
          <w:szCs w:val="28"/>
          <w:lang w:eastAsia="zh-CN"/>
        </w:rPr>
      </w:pPr>
      <w:bookmarkStart w:id="142" w:name="_Toc29224"/>
      <w:bookmarkStart w:id="143" w:name="_Toc1852"/>
      <w:bookmarkStart w:id="144" w:name="_Toc31580"/>
      <w:r>
        <w:rPr>
          <w:rFonts w:hint="eastAsia" w:ascii="宋体" w:hAnsi="宋体" w:eastAsia="宋体" w:cs="宋体"/>
          <w:b/>
          <w:bCs/>
          <w:snapToGrid w:val="0"/>
          <w:color w:val="auto"/>
          <w:sz w:val="28"/>
          <w:szCs w:val="28"/>
          <w:lang w:eastAsia="zh-CN"/>
        </w:rPr>
        <w:t>十</w:t>
      </w:r>
      <w:r>
        <w:rPr>
          <w:rFonts w:hint="eastAsia" w:ascii="宋体" w:hAnsi="宋体" w:eastAsia="宋体" w:cs="宋体"/>
          <w:b/>
          <w:bCs/>
          <w:snapToGrid w:val="0"/>
          <w:color w:val="auto"/>
          <w:sz w:val="28"/>
          <w:szCs w:val="28"/>
          <w:lang w:val="en-US" w:eastAsia="zh-CN"/>
        </w:rPr>
        <w:t>二</w:t>
      </w:r>
      <w:r>
        <w:rPr>
          <w:rFonts w:hint="eastAsia" w:ascii="宋体" w:hAnsi="宋体" w:eastAsia="宋体" w:cs="宋体"/>
          <w:b/>
          <w:bCs/>
          <w:snapToGrid w:val="0"/>
          <w:color w:val="auto"/>
          <w:sz w:val="28"/>
          <w:szCs w:val="28"/>
          <w:lang w:eastAsia="zh-CN"/>
        </w:rPr>
        <w:t>、其他需补充的内容</w:t>
      </w:r>
      <w:bookmarkEnd w:id="142"/>
      <w:bookmarkEnd w:id="143"/>
      <w:bookmarkEnd w:id="144"/>
    </w:p>
    <w:p>
      <w:pPr>
        <w:pStyle w:val="56"/>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12" w:lineRule="auto"/>
        <w:ind w:left="0" w:leftChars="0" w:firstLine="482" w:firstLineChars="0"/>
        <w:jc w:val="both"/>
        <w:textAlignment w:val="auto"/>
        <w:rPr>
          <w:rFonts w:hint="eastAsia" w:ascii="宋体" w:hAnsi="宋体" w:eastAsia="宋体" w:cs="宋体"/>
          <w:b/>
          <w:bCs/>
          <w:snapToGrid w:val="0"/>
          <w:color w:val="auto"/>
          <w:sz w:val="24"/>
          <w:szCs w:val="21"/>
          <w:lang w:val="en-US" w:eastAsia="zh-CN" w:bidi="ar-SA"/>
        </w:rPr>
      </w:pPr>
      <w:r>
        <w:rPr>
          <w:rFonts w:hint="eastAsia" w:ascii="宋体" w:hAnsi="宋体" w:eastAsia="宋体" w:cs="宋体"/>
          <w:snapToGrid w:val="0"/>
          <w:color w:val="auto"/>
          <w:sz w:val="22"/>
          <w:szCs w:val="22"/>
          <w:lang w:eastAsia="zh-CN"/>
        </w:rPr>
        <w:t>详见供应商须知前附表。</w:t>
      </w:r>
    </w:p>
    <w:p>
      <w:pPr>
        <w:keepNext w:val="0"/>
        <w:keepLines w:val="0"/>
        <w:pageBreakBefore w:val="0"/>
        <w:widowControl w:val="0"/>
        <w:kinsoku/>
        <w:wordWrap/>
        <w:overflowPunct/>
        <w:topLinePunct w:val="0"/>
        <w:autoSpaceDE/>
        <w:autoSpaceDN/>
        <w:bidi w:val="0"/>
        <w:adjustRightInd/>
        <w:snapToGrid w:val="0"/>
        <w:spacing w:after="220" w:afterLines="50" w:line="312" w:lineRule="auto"/>
        <w:jc w:val="center"/>
        <w:textAlignment w:val="auto"/>
        <w:outlineLvl w:val="0"/>
        <w:rPr>
          <w:rFonts w:hint="eastAsia" w:ascii="黑体" w:hAnsi="黑体" w:eastAsia="黑体" w:cs="黑体"/>
          <w:sz w:val="36"/>
          <w:szCs w:val="36"/>
        </w:rPr>
      </w:pPr>
    </w:p>
    <w:p>
      <w:pPr>
        <w:pStyle w:val="29"/>
        <w:rPr>
          <w:rFonts w:hint="eastAsia" w:ascii="黑体" w:hAnsi="黑体" w:eastAsia="黑体" w:cs="黑体"/>
          <w:sz w:val="36"/>
          <w:szCs w:val="36"/>
        </w:rPr>
      </w:pPr>
    </w:p>
    <w:p>
      <w:pPr>
        <w:pStyle w:val="29"/>
        <w:rPr>
          <w:rFonts w:hint="eastAsia" w:ascii="黑体" w:hAnsi="黑体" w:eastAsia="黑体" w:cs="黑体"/>
          <w:sz w:val="36"/>
          <w:szCs w:val="36"/>
        </w:rPr>
      </w:pPr>
    </w:p>
    <w:p>
      <w:pPr>
        <w:pStyle w:val="29"/>
        <w:rPr>
          <w:rFonts w:hint="eastAsia" w:ascii="黑体" w:hAnsi="黑体" w:eastAsia="黑体" w:cs="黑体"/>
          <w:sz w:val="36"/>
          <w:szCs w:val="36"/>
        </w:rPr>
      </w:pPr>
    </w:p>
    <w:p>
      <w:pPr>
        <w:pStyle w:val="29"/>
        <w:rPr>
          <w:rFonts w:hint="eastAsia" w:ascii="黑体" w:hAnsi="黑体" w:eastAsia="黑体" w:cs="黑体"/>
          <w:sz w:val="36"/>
          <w:szCs w:val="36"/>
        </w:rPr>
      </w:pPr>
    </w:p>
    <w:p>
      <w:pPr>
        <w:pStyle w:val="29"/>
        <w:rPr>
          <w:rFonts w:hint="eastAsia" w:ascii="黑体" w:hAnsi="黑体" w:eastAsia="黑体" w:cs="黑体"/>
          <w:sz w:val="36"/>
          <w:szCs w:val="36"/>
        </w:rPr>
      </w:pPr>
    </w:p>
    <w:p>
      <w:pPr>
        <w:pStyle w:val="29"/>
        <w:rPr>
          <w:rFonts w:hint="eastAsia" w:ascii="黑体" w:hAnsi="黑体" w:eastAsia="黑体" w:cs="黑体"/>
          <w:sz w:val="36"/>
          <w:szCs w:val="36"/>
        </w:rPr>
      </w:pPr>
    </w:p>
    <w:p>
      <w:pPr>
        <w:pStyle w:val="29"/>
        <w:rPr>
          <w:rFonts w:hint="eastAsia" w:ascii="黑体" w:hAnsi="黑体" w:eastAsia="黑体" w:cs="黑体"/>
          <w:sz w:val="36"/>
          <w:szCs w:val="36"/>
        </w:rPr>
      </w:pPr>
    </w:p>
    <w:p>
      <w:pPr>
        <w:pStyle w:val="29"/>
        <w:rPr>
          <w:rFonts w:hint="eastAsia" w:ascii="黑体" w:hAnsi="黑体" w:eastAsia="黑体" w:cs="黑体"/>
          <w:sz w:val="36"/>
          <w:szCs w:val="36"/>
        </w:rPr>
      </w:pPr>
    </w:p>
    <w:p>
      <w:pPr>
        <w:pStyle w:val="29"/>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val="0"/>
        <w:spacing w:after="220" w:afterLines="50" w:line="312" w:lineRule="auto"/>
        <w:jc w:val="center"/>
        <w:textAlignment w:val="auto"/>
        <w:outlineLvl w:val="0"/>
        <w:rPr>
          <w:rFonts w:hint="eastAsia" w:ascii="黑体" w:hAnsi="黑体" w:eastAsia="黑体" w:cs="黑体"/>
          <w:bCs/>
          <w:sz w:val="36"/>
          <w:szCs w:val="36"/>
        </w:rPr>
      </w:pPr>
      <w:r>
        <w:rPr>
          <w:rFonts w:hint="eastAsia" w:ascii="黑体" w:hAnsi="黑体" w:eastAsia="黑体" w:cs="黑体"/>
          <w:sz w:val="36"/>
          <w:szCs w:val="36"/>
        </w:rPr>
        <w:t xml:space="preserve">第四章 </w:t>
      </w:r>
      <w:bookmarkEnd w:id="123"/>
      <w:bookmarkEnd w:id="124"/>
      <w:r>
        <w:rPr>
          <w:rFonts w:hint="eastAsia" w:ascii="黑体" w:hAnsi="黑体" w:eastAsia="黑体" w:cs="黑体"/>
          <w:sz w:val="36"/>
          <w:szCs w:val="36"/>
        </w:rPr>
        <w:t>评标方法和评分标准</w:t>
      </w:r>
      <w:bookmarkEnd w:id="125"/>
    </w:p>
    <w:p>
      <w:pPr>
        <w:pStyle w:val="56"/>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bCs/>
          <w:sz w:val="28"/>
          <w:szCs w:val="28"/>
        </w:rPr>
      </w:pPr>
      <w:bookmarkStart w:id="145" w:name="_Toc21595"/>
      <w:bookmarkStart w:id="146" w:name="_Toc12461"/>
      <w:r>
        <w:rPr>
          <w:rFonts w:hint="eastAsia" w:ascii="宋体" w:hAnsi="宋体" w:eastAsia="宋体" w:cs="宋体"/>
          <w:b/>
          <w:bCs/>
          <w:sz w:val="28"/>
          <w:szCs w:val="28"/>
        </w:rPr>
        <w:t>一、总 则</w:t>
      </w:r>
      <w:bookmarkEnd w:id="145"/>
    </w:p>
    <w:p>
      <w:pPr>
        <w:pStyle w:val="56"/>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bookmarkStart w:id="147" w:name="_Toc16429"/>
      <w:bookmarkStart w:id="148" w:name="_Toc12934"/>
      <w:bookmarkStart w:id="149" w:name="_Toc1726"/>
      <w:bookmarkStart w:id="150" w:name="_Toc23667"/>
      <w:bookmarkStart w:id="151" w:name="_Toc2984"/>
      <w:bookmarkStart w:id="152" w:name="_Toc10074"/>
      <w:bookmarkStart w:id="153" w:name="_Toc21578"/>
      <w:bookmarkStart w:id="154" w:name="_Toc491930997"/>
      <w:bookmarkStart w:id="155" w:name="_Toc16406"/>
      <w:r>
        <w:rPr>
          <w:rFonts w:hint="eastAsia" w:ascii="宋体" w:hAnsi="宋体" w:eastAsia="宋体" w:cs="宋体"/>
          <w:bCs/>
          <w:sz w:val="22"/>
          <w:szCs w:val="22"/>
        </w:rPr>
        <w:t>遵循公平、公正、科学及择优的原则，并以相同的</w:t>
      </w:r>
      <w:r>
        <w:rPr>
          <w:rFonts w:hint="eastAsia" w:ascii="宋体" w:hAnsi="宋体" w:eastAsia="宋体" w:cs="宋体"/>
          <w:bCs/>
          <w:sz w:val="22"/>
          <w:szCs w:val="22"/>
          <w:lang w:eastAsia="zh-CN"/>
        </w:rPr>
        <w:t>评审</w:t>
      </w:r>
      <w:r>
        <w:rPr>
          <w:rFonts w:hint="eastAsia" w:ascii="宋体" w:hAnsi="宋体" w:eastAsia="宋体" w:cs="宋体"/>
          <w:bCs/>
          <w:sz w:val="22"/>
          <w:szCs w:val="22"/>
        </w:rPr>
        <w:t>标准对待所有的</w:t>
      </w:r>
      <w:r>
        <w:rPr>
          <w:rFonts w:hint="eastAsia" w:ascii="宋体" w:hAnsi="宋体" w:eastAsia="宋体" w:cs="宋体"/>
          <w:bCs/>
          <w:sz w:val="22"/>
          <w:szCs w:val="22"/>
          <w:lang w:val="en-US" w:eastAsia="zh-CN"/>
        </w:rPr>
        <w:t>投标人</w:t>
      </w:r>
      <w:r>
        <w:rPr>
          <w:rFonts w:hint="eastAsia" w:ascii="宋体" w:hAnsi="宋体" w:eastAsia="宋体" w:cs="宋体"/>
          <w:bCs/>
          <w:sz w:val="22"/>
          <w:szCs w:val="22"/>
        </w:rPr>
        <w:t>。</w:t>
      </w:r>
    </w:p>
    <w:p>
      <w:pPr>
        <w:pStyle w:val="56"/>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bCs/>
          <w:sz w:val="22"/>
          <w:szCs w:val="22"/>
          <w:lang w:eastAsia="zh-CN"/>
        </w:rPr>
        <w:t>评审</w:t>
      </w:r>
      <w:r>
        <w:rPr>
          <w:rFonts w:hint="eastAsia" w:ascii="宋体" w:hAnsi="宋体" w:eastAsia="宋体" w:cs="宋体"/>
          <w:bCs/>
          <w:sz w:val="22"/>
          <w:szCs w:val="22"/>
        </w:rPr>
        <w:t>过程独立、保密。</w:t>
      </w:r>
      <w:r>
        <w:rPr>
          <w:rFonts w:hint="eastAsia" w:ascii="宋体" w:hAnsi="宋体" w:eastAsia="宋体" w:cs="宋体"/>
          <w:bCs/>
          <w:sz w:val="22"/>
          <w:szCs w:val="22"/>
          <w:lang w:val="en-US" w:eastAsia="zh-CN"/>
        </w:rPr>
        <w:t>投标人</w:t>
      </w:r>
      <w:r>
        <w:rPr>
          <w:rFonts w:hint="eastAsia" w:ascii="宋体" w:hAnsi="宋体" w:eastAsia="宋体" w:cs="宋体"/>
          <w:bCs/>
          <w:sz w:val="22"/>
          <w:szCs w:val="22"/>
        </w:rPr>
        <w:t>非法干预</w:t>
      </w:r>
      <w:r>
        <w:rPr>
          <w:rFonts w:hint="eastAsia" w:ascii="宋体" w:hAnsi="宋体" w:eastAsia="宋体" w:cs="宋体"/>
          <w:bCs/>
          <w:sz w:val="22"/>
          <w:szCs w:val="22"/>
          <w:lang w:eastAsia="zh-CN"/>
        </w:rPr>
        <w:t>评审</w:t>
      </w:r>
      <w:r>
        <w:rPr>
          <w:rFonts w:hint="eastAsia" w:ascii="宋体" w:hAnsi="宋体" w:eastAsia="宋体" w:cs="宋体"/>
          <w:bCs/>
          <w:sz w:val="22"/>
          <w:szCs w:val="22"/>
          <w:lang w:val="en-US" w:eastAsia="zh-CN"/>
        </w:rPr>
        <w:t>过程</w:t>
      </w:r>
      <w:r>
        <w:rPr>
          <w:rFonts w:hint="eastAsia" w:ascii="宋体" w:hAnsi="宋体" w:eastAsia="宋体" w:cs="宋体"/>
          <w:bCs/>
          <w:sz w:val="22"/>
          <w:szCs w:val="22"/>
        </w:rPr>
        <w:t>的，其响应文件作无效处理</w:t>
      </w:r>
      <w:r>
        <w:rPr>
          <w:rFonts w:hint="eastAsia" w:ascii="宋体" w:hAnsi="宋体" w:eastAsia="宋体" w:cs="宋体"/>
          <w:bCs/>
          <w:sz w:val="22"/>
          <w:szCs w:val="22"/>
          <w:lang w:eastAsia="zh-CN"/>
        </w:rPr>
        <w:t>。</w:t>
      </w:r>
    </w:p>
    <w:p>
      <w:pPr>
        <w:pStyle w:val="56"/>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bCs/>
          <w:sz w:val="22"/>
          <w:szCs w:val="22"/>
        </w:rPr>
        <w:t>评</w:t>
      </w:r>
      <w:r>
        <w:rPr>
          <w:rFonts w:hint="eastAsia" w:ascii="宋体" w:hAnsi="宋体" w:eastAsia="宋体" w:cs="宋体"/>
          <w:bCs/>
          <w:sz w:val="22"/>
          <w:szCs w:val="22"/>
          <w:lang w:val="en-US" w:eastAsia="zh-CN"/>
        </w:rPr>
        <w:t>标委员会</w:t>
      </w:r>
      <w:r>
        <w:rPr>
          <w:rFonts w:hint="eastAsia" w:ascii="宋体" w:hAnsi="宋体" w:eastAsia="宋体" w:cs="宋体"/>
          <w:bCs/>
          <w:sz w:val="22"/>
          <w:szCs w:val="22"/>
        </w:rPr>
        <w:t>评价</w:t>
      </w:r>
      <w:r>
        <w:rPr>
          <w:rFonts w:hint="eastAsia" w:ascii="宋体" w:hAnsi="宋体" w:eastAsia="宋体" w:cs="宋体"/>
          <w:bCs/>
          <w:sz w:val="22"/>
          <w:szCs w:val="22"/>
          <w:lang w:val="en-US" w:eastAsia="zh-CN"/>
        </w:rPr>
        <w:t>投标</w:t>
      </w:r>
      <w:r>
        <w:rPr>
          <w:rFonts w:hint="eastAsia" w:ascii="宋体" w:hAnsi="宋体" w:eastAsia="宋体" w:cs="宋体"/>
          <w:bCs/>
          <w:sz w:val="22"/>
          <w:szCs w:val="22"/>
        </w:rPr>
        <w:t>文件的响应性，对于</w:t>
      </w:r>
      <w:r>
        <w:rPr>
          <w:rFonts w:hint="eastAsia" w:ascii="宋体" w:hAnsi="宋体" w:eastAsia="宋体" w:cs="宋体"/>
          <w:bCs/>
          <w:sz w:val="22"/>
          <w:szCs w:val="22"/>
          <w:lang w:val="en-US" w:eastAsia="zh-CN"/>
        </w:rPr>
        <w:t>投标人</w:t>
      </w:r>
      <w:r>
        <w:rPr>
          <w:rFonts w:hint="eastAsia" w:ascii="宋体" w:hAnsi="宋体" w:eastAsia="宋体" w:cs="宋体"/>
          <w:bCs/>
          <w:sz w:val="22"/>
          <w:szCs w:val="22"/>
        </w:rPr>
        <w:t>而言，除评审小组要求其澄清、说明或者更正而提供的资料外，仅依据</w:t>
      </w:r>
      <w:r>
        <w:rPr>
          <w:rFonts w:hint="eastAsia" w:ascii="宋体" w:hAnsi="宋体" w:eastAsia="宋体" w:cs="宋体"/>
          <w:bCs/>
          <w:sz w:val="22"/>
          <w:szCs w:val="22"/>
          <w:lang w:val="en-US" w:eastAsia="zh-CN"/>
        </w:rPr>
        <w:t>投标</w:t>
      </w:r>
      <w:r>
        <w:rPr>
          <w:rFonts w:hint="eastAsia" w:ascii="宋体" w:hAnsi="宋体" w:eastAsia="宋体" w:cs="宋体"/>
          <w:bCs/>
          <w:sz w:val="22"/>
          <w:szCs w:val="22"/>
        </w:rPr>
        <w:t>文件本身的内容，不寻求其他外部证据。如</w:t>
      </w:r>
      <w:r>
        <w:rPr>
          <w:rFonts w:hint="eastAsia" w:ascii="宋体" w:hAnsi="宋体" w:eastAsia="宋体" w:cs="宋体"/>
          <w:bCs/>
          <w:sz w:val="22"/>
          <w:szCs w:val="22"/>
          <w:lang w:val="en-US" w:eastAsia="zh-CN"/>
        </w:rPr>
        <w:t>投标人</w:t>
      </w:r>
      <w:r>
        <w:rPr>
          <w:rFonts w:hint="eastAsia" w:ascii="宋体" w:hAnsi="宋体" w:eastAsia="宋体" w:cs="宋体"/>
          <w:bCs/>
          <w:sz w:val="22"/>
          <w:szCs w:val="22"/>
        </w:rPr>
        <w:t>提交的资质证明或其他内容不齐全，由此造成的后果由</w:t>
      </w:r>
      <w:r>
        <w:rPr>
          <w:rFonts w:hint="eastAsia" w:ascii="宋体" w:hAnsi="宋体" w:eastAsia="宋体" w:cs="宋体"/>
          <w:bCs/>
          <w:sz w:val="22"/>
          <w:szCs w:val="22"/>
          <w:lang w:val="en-US" w:eastAsia="zh-CN"/>
        </w:rPr>
        <w:t>投标人</w:t>
      </w:r>
      <w:r>
        <w:rPr>
          <w:rFonts w:hint="eastAsia" w:ascii="宋体" w:hAnsi="宋体" w:eastAsia="宋体" w:cs="宋体"/>
          <w:bCs/>
          <w:sz w:val="22"/>
          <w:szCs w:val="22"/>
        </w:rPr>
        <w:t>自己负责。</w:t>
      </w:r>
    </w:p>
    <w:p>
      <w:pPr>
        <w:pStyle w:val="56"/>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bCs/>
          <w:sz w:val="22"/>
          <w:szCs w:val="22"/>
        </w:rPr>
        <w:t>评</w:t>
      </w:r>
      <w:r>
        <w:rPr>
          <w:rFonts w:hint="eastAsia" w:ascii="宋体" w:hAnsi="宋体" w:eastAsia="宋体" w:cs="宋体"/>
          <w:bCs/>
          <w:sz w:val="22"/>
          <w:szCs w:val="22"/>
          <w:lang w:val="en-US" w:eastAsia="zh-CN"/>
        </w:rPr>
        <w:t>标</w:t>
      </w:r>
      <w:r>
        <w:rPr>
          <w:rFonts w:hint="eastAsia" w:ascii="宋体" w:hAnsi="宋体" w:eastAsia="宋体" w:cs="宋体"/>
          <w:bCs/>
          <w:sz w:val="22"/>
          <w:szCs w:val="22"/>
        </w:rPr>
        <w:t>工作由采购代理机构负责组织，具体评审事务由</w:t>
      </w:r>
      <w:r>
        <w:rPr>
          <w:rFonts w:hint="eastAsia" w:ascii="宋体" w:hAnsi="宋体" w:eastAsia="宋体" w:cs="宋体"/>
          <w:bCs/>
          <w:sz w:val="22"/>
          <w:szCs w:val="22"/>
          <w:lang w:eastAsia="zh-CN"/>
        </w:rPr>
        <w:t>评审小组</w:t>
      </w:r>
      <w:r>
        <w:rPr>
          <w:rFonts w:hint="eastAsia" w:ascii="宋体" w:hAnsi="宋体" w:eastAsia="宋体" w:cs="宋体"/>
          <w:bCs/>
          <w:sz w:val="22"/>
          <w:szCs w:val="22"/>
        </w:rPr>
        <w:t>负责。</w:t>
      </w:r>
    </w:p>
    <w:p>
      <w:pPr>
        <w:pStyle w:val="56"/>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bCs/>
          <w:sz w:val="22"/>
          <w:szCs w:val="22"/>
        </w:rPr>
        <w:t>本项目</w:t>
      </w:r>
      <w:r>
        <w:rPr>
          <w:rFonts w:hint="eastAsia" w:ascii="宋体" w:hAnsi="宋体" w:eastAsia="宋体" w:cs="宋体"/>
          <w:bCs/>
          <w:sz w:val="22"/>
          <w:szCs w:val="22"/>
          <w:lang w:eastAsia="zh-CN"/>
        </w:rPr>
        <w:t>评审</w:t>
      </w:r>
      <w:r>
        <w:rPr>
          <w:rFonts w:hint="eastAsia" w:ascii="宋体" w:hAnsi="宋体" w:eastAsia="宋体" w:cs="宋体"/>
          <w:bCs/>
          <w:sz w:val="22"/>
          <w:szCs w:val="22"/>
        </w:rPr>
        <w:t>采用不公开方式进行</w:t>
      </w:r>
      <w:r>
        <w:rPr>
          <w:rFonts w:hint="eastAsia" w:ascii="宋体" w:hAnsi="宋体" w:eastAsia="宋体" w:cs="宋体"/>
          <w:bCs/>
          <w:sz w:val="22"/>
          <w:szCs w:val="22"/>
          <w:lang w:eastAsia="zh-CN"/>
        </w:rPr>
        <w:t>。</w:t>
      </w:r>
    </w:p>
    <w:p>
      <w:pPr>
        <w:pStyle w:val="56"/>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sz w:val="28"/>
          <w:szCs w:val="28"/>
        </w:rPr>
      </w:pPr>
      <w:r>
        <w:rPr>
          <w:rFonts w:hint="eastAsia" w:ascii="宋体" w:hAnsi="宋体" w:eastAsia="宋体" w:cs="宋体"/>
          <w:b/>
          <w:sz w:val="28"/>
          <w:szCs w:val="28"/>
        </w:rPr>
        <w:t>二、组建评标委员会</w:t>
      </w:r>
      <w:bookmarkEnd w:id="147"/>
    </w:p>
    <w:p>
      <w:pPr>
        <w:pStyle w:val="56"/>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bCs/>
          <w:sz w:val="22"/>
          <w:szCs w:val="22"/>
        </w:rPr>
        <w:t>采购人将根据相关规定和采购项目的特点由采购人和技术、经济等方面专家组成评标委员会，评标委员会成员人数见投标人须知前附表。</w:t>
      </w:r>
    </w:p>
    <w:p>
      <w:pPr>
        <w:pStyle w:val="56"/>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除依法组建的评标委员会成员以外，其他任何人不得参加或者替代评审。</w:t>
      </w:r>
    </w:p>
    <w:p>
      <w:pPr>
        <w:pStyle w:val="56"/>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sz w:val="28"/>
          <w:szCs w:val="28"/>
        </w:rPr>
      </w:pPr>
      <w:bookmarkStart w:id="156" w:name="_Toc21131"/>
      <w:r>
        <w:rPr>
          <w:rFonts w:hint="eastAsia" w:ascii="宋体" w:hAnsi="宋体" w:eastAsia="宋体" w:cs="宋体"/>
          <w:b/>
          <w:sz w:val="28"/>
          <w:szCs w:val="28"/>
        </w:rPr>
        <w:t>三、评标原则</w:t>
      </w:r>
      <w:bookmarkEnd w:id="156"/>
    </w:p>
    <w:p>
      <w:pPr>
        <w:pStyle w:val="56"/>
        <w:keepNext w:val="0"/>
        <w:keepLines w:val="0"/>
        <w:pageBreakBefore w:val="0"/>
        <w:widowControl w:val="0"/>
        <w:numPr>
          <w:ilvl w:val="0"/>
          <w:numId w:val="17"/>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公正、客观、审慎的原则</w:t>
      </w:r>
      <w:r>
        <w:rPr>
          <w:rFonts w:hint="eastAsia" w:ascii="宋体" w:hAnsi="宋体" w:eastAsia="宋体" w:cs="宋体"/>
          <w:bCs/>
          <w:sz w:val="22"/>
          <w:szCs w:val="22"/>
        </w:rPr>
        <w:t>。</w:t>
      </w:r>
    </w:p>
    <w:p>
      <w:pPr>
        <w:pStyle w:val="56"/>
        <w:keepNext w:val="0"/>
        <w:keepLines w:val="0"/>
        <w:pageBreakBefore w:val="0"/>
        <w:widowControl w:val="0"/>
        <w:numPr>
          <w:ilvl w:val="0"/>
          <w:numId w:val="17"/>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严格保密原则。</w:t>
      </w:r>
      <w:r>
        <w:rPr>
          <w:rFonts w:hint="eastAsia" w:ascii="宋体" w:hAnsi="宋体" w:eastAsia="宋体" w:cs="宋体"/>
          <w:bCs/>
          <w:sz w:val="22"/>
          <w:szCs w:val="22"/>
        </w:rPr>
        <w:t>评标委员会</w:t>
      </w:r>
      <w:r>
        <w:rPr>
          <w:rFonts w:hint="eastAsia" w:ascii="宋体" w:hAnsi="宋体" w:eastAsia="宋体" w:cs="宋体"/>
          <w:sz w:val="22"/>
          <w:szCs w:val="22"/>
        </w:rPr>
        <w:t>及有关工作人员不得私下与投标人接触</w:t>
      </w:r>
      <w:r>
        <w:rPr>
          <w:rFonts w:hint="eastAsia" w:ascii="宋体" w:hAnsi="宋体" w:eastAsia="宋体" w:cs="宋体"/>
          <w:bCs/>
          <w:sz w:val="22"/>
          <w:szCs w:val="22"/>
        </w:rPr>
        <w:t>。</w:t>
      </w:r>
      <w:r>
        <w:rPr>
          <w:rFonts w:hint="eastAsia" w:ascii="宋体" w:hAnsi="宋体" w:eastAsia="宋体" w:cs="宋体"/>
          <w:sz w:val="22"/>
          <w:szCs w:val="22"/>
        </w:rPr>
        <w:t>采购人或采购组织机构对评审结果不作任何说明和解释，也不回答任何提问。</w:t>
      </w:r>
    </w:p>
    <w:p>
      <w:pPr>
        <w:pStyle w:val="56"/>
        <w:keepNext w:val="0"/>
        <w:keepLines w:val="0"/>
        <w:pageBreakBefore w:val="0"/>
        <w:widowControl w:val="0"/>
        <w:numPr>
          <w:ilvl w:val="0"/>
          <w:numId w:val="17"/>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color w:val="000000"/>
          <w:sz w:val="22"/>
          <w:szCs w:val="22"/>
          <w:shd w:val="clear" w:color="auto" w:fill="FFFFFF"/>
        </w:rPr>
        <w:t>独立评审原则。</w:t>
      </w:r>
      <w:r>
        <w:rPr>
          <w:rFonts w:hint="eastAsia" w:ascii="宋体" w:hAnsi="宋体" w:eastAsia="宋体" w:cs="宋体"/>
          <w:sz w:val="22"/>
          <w:szCs w:val="22"/>
        </w:rPr>
        <w:t>任何单位和个人不得干扰、影响评审的正常进行。</w:t>
      </w:r>
    </w:p>
    <w:p>
      <w:pPr>
        <w:pStyle w:val="56"/>
        <w:keepNext w:val="0"/>
        <w:keepLines w:val="0"/>
        <w:pageBreakBefore w:val="0"/>
        <w:widowControl w:val="0"/>
        <w:numPr>
          <w:ilvl w:val="0"/>
          <w:numId w:val="17"/>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color w:val="000000"/>
          <w:sz w:val="22"/>
          <w:szCs w:val="22"/>
          <w:shd w:val="clear" w:color="auto" w:fill="FFFFFF"/>
        </w:rPr>
        <w:t>严格遵守评标方法。</w:t>
      </w:r>
      <w:r>
        <w:rPr>
          <w:rFonts w:hint="eastAsia" w:ascii="宋体" w:hAnsi="宋体" w:eastAsia="宋体" w:cs="宋体"/>
          <w:sz w:val="22"/>
          <w:szCs w:val="22"/>
        </w:rPr>
        <w:t>根据采购文件规定的评审程序、评审方法进行评审，不带任何倾向性和启发性。</w:t>
      </w:r>
    </w:p>
    <w:p>
      <w:pPr>
        <w:pStyle w:val="56"/>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bCs/>
          <w:sz w:val="28"/>
          <w:szCs w:val="28"/>
        </w:rPr>
      </w:pPr>
      <w:bookmarkStart w:id="157" w:name="_Toc21795"/>
      <w:r>
        <w:rPr>
          <w:rFonts w:hint="eastAsia" w:ascii="宋体" w:hAnsi="宋体" w:eastAsia="宋体" w:cs="宋体"/>
          <w:b/>
          <w:bCs/>
          <w:sz w:val="28"/>
          <w:szCs w:val="28"/>
        </w:rPr>
        <w:t>四、评标委员会履行下列职责</w:t>
      </w:r>
      <w:bookmarkEnd w:id="157"/>
    </w:p>
    <w:p>
      <w:pPr>
        <w:pStyle w:val="56"/>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熟悉和理解招标文件；</w:t>
      </w:r>
    </w:p>
    <w:p>
      <w:pPr>
        <w:pStyle w:val="56"/>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审查投标人投标文件等是否满足招标文件要求，并作出评价；</w:t>
      </w:r>
    </w:p>
    <w:p>
      <w:pPr>
        <w:pStyle w:val="56"/>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根据需要要求采购人对招标文件作出解释；根据需要要求投标人对投标文件有关事项作出澄清、说明或者更正；</w:t>
      </w:r>
    </w:p>
    <w:p>
      <w:pPr>
        <w:pStyle w:val="56"/>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推荐中标供应商；</w:t>
      </w:r>
    </w:p>
    <w:p>
      <w:pPr>
        <w:pStyle w:val="56"/>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起草评标报告并进行签署；</w:t>
      </w:r>
    </w:p>
    <w:p>
      <w:pPr>
        <w:pStyle w:val="56"/>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向采购人、监督部门报告非法干预评标工作的行为；</w:t>
      </w:r>
    </w:p>
    <w:p>
      <w:pPr>
        <w:pStyle w:val="56"/>
        <w:keepNext w:val="0"/>
        <w:keepLines w:val="0"/>
        <w:pageBreakBefore w:val="0"/>
        <w:widowControl w:val="0"/>
        <w:numPr>
          <w:ilvl w:val="0"/>
          <w:numId w:val="18"/>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法律、法规和规章规定的其他职责。</w:t>
      </w:r>
    </w:p>
    <w:p>
      <w:pPr>
        <w:pStyle w:val="56"/>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sz w:val="28"/>
          <w:szCs w:val="28"/>
        </w:rPr>
      </w:pPr>
      <w:bookmarkStart w:id="158" w:name="_Toc11960"/>
      <w:r>
        <w:rPr>
          <w:rFonts w:hint="eastAsia" w:ascii="宋体" w:hAnsi="宋体" w:eastAsia="宋体" w:cs="宋体"/>
          <w:b/>
          <w:sz w:val="28"/>
          <w:szCs w:val="28"/>
        </w:rPr>
        <w:t>五、评标工作纪律</w:t>
      </w:r>
      <w:bookmarkEnd w:id="158"/>
    </w:p>
    <w:p>
      <w:pPr>
        <w:pStyle w:val="56"/>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评标委员会成员要严格遵守评标纪律、保密、回避等相关规定，依法独立履行评标职责，客观、公正、审慎参与评标工作；</w:t>
      </w:r>
    </w:p>
    <w:p>
      <w:pPr>
        <w:pStyle w:val="56"/>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严格遵守评标时间，因突发情况确实不能按时参加评标的，应事先告知招标组织机构；</w:t>
      </w:r>
    </w:p>
    <w:p>
      <w:pPr>
        <w:pStyle w:val="56"/>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服从招标组织机构的现场管理，主动出示身份证明，进入评标区域后应主动寄存移动通讯工具；</w:t>
      </w:r>
    </w:p>
    <w:p>
      <w:pPr>
        <w:pStyle w:val="56"/>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与投标人或评标委员会其他成员存在利害关系的，要主动回避，自觉签订《政府采购评审人员廉洁自律承诺书》；</w:t>
      </w:r>
    </w:p>
    <w:p>
      <w:pPr>
        <w:pStyle w:val="56"/>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保持评标现场安静，不在评标现场随意走动，因发生不可预见情况确需与外界联系或暂时离开评标现场的，应向现场监督员说明情况，征得同意后在监控区域内进行相关活动，并应接受相关工作人员的监督；</w:t>
      </w:r>
    </w:p>
    <w:p>
      <w:pPr>
        <w:pStyle w:val="56"/>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自觉遵守职业道德，尊重采购人代表和投标人代表，配合招标组织机构回答投标人代表提出的有关异议；</w:t>
      </w:r>
    </w:p>
    <w:p>
      <w:pPr>
        <w:pStyle w:val="56"/>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不得将评标过程、结果和投标人的商业秘密透露给任何单位和个人。未公告评标结果前不准泄露评标结果，不准将评标资料带出会场；</w:t>
      </w:r>
    </w:p>
    <w:p>
      <w:pPr>
        <w:pStyle w:val="56"/>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评标过程中，涉及到相关法律法规不清楚之处的，由采购监管部门或请示权威部门作出法定解释，涉及到招标文件的由采购人和采购代理机构负责解释。</w:t>
      </w:r>
    </w:p>
    <w:p>
      <w:pPr>
        <w:pStyle w:val="56"/>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sz w:val="28"/>
          <w:szCs w:val="28"/>
        </w:rPr>
      </w:pPr>
      <w:bookmarkStart w:id="159" w:name="_Toc4752"/>
      <w:r>
        <w:rPr>
          <w:rFonts w:hint="eastAsia" w:ascii="宋体" w:hAnsi="宋体" w:eastAsia="宋体" w:cs="宋体"/>
          <w:b/>
          <w:sz w:val="28"/>
          <w:szCs w:val="28"/>
        </w:rPr>
        <w:t>六、评标程序</w:t>
      </w:r>
      <w:bookmarkEnd w:id="159"/>
    </w:p>
    <w:p>
      <w:pPr>
        <w:pStyle w:val="56"/>
        <w:keepNext w:val="0"/>
        <w:keepLines w:val="0"/>
        <w:pageBreakBefore w:val="0"/>
        <w:widowControl w:val="0"/>
        <w:numPr>
          <w:ilvl w:val="0"/>
          <w:numId w:val="20"/>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推选评标委员会组长，优先资深专家担任组长，采购人代表不得担任组长。</w:t>
      </w:r>
    </w:p>
    <w:p>
      <w:pPr>
        <w:pStyle w:val="56"/>
        <w:keepNext w:val="0"/>
        <w:keepLines w:val="0"/>
        <w:pageBreakBefore w:val="0"/>
        <w:widowControl w:val="0"/>
        <w:numPr>
          <w:ilvl w:val="0"/>
          <w:numId w:val="20"/>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评标委员会正式评审前，应当对采购文件进行熟悉和理解，内容主要包括采购文件中投标人资格资质性要求、采购项目技术、服务和商务要求、评审方法以及可能涉及签订采购合同的内容等。</w:t>
      </w:r>
    </w:p>
    <w:p>
      <w:pPr>
        <w:pStyle w:val="56"/>
        <w:keepNext w:val="0"/>
        <w:keepLines w:val="0"/>
        <w:pageBreakBefore w:val="0"/>
        <w:widowControl w:val="0"/>
        <w:numPr>
          <w:ilvl w:val="0"/>
          <w:numId w:val="20"/>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评标程序：资格性审查→符合性审查→商务评审→报价评审→得分汇总→编写评审报告。</w:t>
      </w:r>
    </w:p>
    <w:p>
      <w:pPr>
        <w:pStyle w:val="56"/>
        <w:keepNext w:val="0"/>
        <w:keepLines w:val="0"/>
        <w:pageBreakBefore w:val="0"/>
        <w:widowControl w:val="0"/>
        <w:numPr>
          <w:ilvl w:val="0"/>
          <w:numId w:val="20"/>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
          <w:sz w:val="22"/>
          <w:szCs w:val="22"/>
        </w:rPr>
      </w:pPr>
      <w:r>
        <w:rPr>
          <w:rFonts w:hint="eastAsia" w:ascii="宋体" w:hAnsi="宋体" w:eastAsia="宋体" w:cs="宋体"/>
          <w:b/>
          <w:sz w:val="22"/>
          <w:szCs w:val="22"/>
        </w:rPr>
        <w:t>资格性审查</w:t>
      </w:r>
    </w:p>
    <w:p>
      <w:pPr>
        <w:pStyle w:val="56"/>
        <w:keepNext w:val="0"/>
        <w:keepLines w:val="0"/>
        <w:pageBreakBefore w:val="0"/>
        <w:widowControl w:val="0"/>
        <w:numPr>
          <w:ilvl w:val="1"/>
          <w:numId w:val="20"/>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评标委员会应依据法律法规和本招标文件的规定对投标人资格进行审查。审查内容包括：</w:t>
      </w:r>
    </w:p>
    <w:p>
      <w:pPr>
        <w:pStyle w:val="39"/>
        <w:keepNext w:val="0"/>
        <w:keepLines w:val="0"/>
        <w:pageBreakBefore w:val="0"/>
        <w:widowControl w:val="0"/>
        <w:numPr>
          <w:ilvl w:val="0"/>
          <w:numId w:val="21"/>
        </w:numPr>
        <w:tabs>
          <w:tab w:val="clear" w:pos="397"/>
        </w:tabs>
        <w:kinsoku/>
        <w:wordWrap/>
        <w:overflowPunct/>
        <w:topLinePunct w:val="0"/>
        <w:autoSpaceDE/>
        <w:autoSpaceDN/>
        <w:bidi w:val="0"/>
        <w:adjustRightInd w:val="0"/>
        <w:snapToGrid w:val="0"/>
        <w:spacing w:line="400" w:lineRule="exact"/>
        <w:ind w:left="0" w:firstLine="482"/>
        <w:jc w:val="both"/>
        <w:textAlignment w:val="auto"/>
        <w:rPr>
          <w:rFonts w:hint="eastAsia" w:ascii="宋体" w:hAnsi="宋体" w:eastAsia="宋体" w:cs="宋体"/>
          <w:bCs/>
          <w:sz w:val="22"/>
          <w:szCs w:val="22"/>
        </w:rPr>
      </w:pPr>
      <w:r>
        <w:rPr>
          <w:rFonts w:hint="eastAsia" w:ascii="宋体" w:hAnsi="宋体" w:eastAsia="宋体" w:cs="宋体"/>
          <w:sz w:val="22"/>
          <w:szCs w:val="22"/>
        </w:rPr>
        <w:t>是否属于禁止参加投标的投标人；</w:t>
      </w:r>
    </w:p>
    <w:p>
      <w:pPr>
        <w:pStyle w:val="39"/>
        <w:keepNext w:val="0"/>
        <w:keepLines w:val="0"/>
        <w:pageBreakBefore w:val="0"/>
        <w:widowControl w:val="0"/>
        <w:numPr>
          <w:ilvl w:val="0"/>
          <w:numId w:val="21"/>
        </w:numPr>
        <w:tabs>
          <w:tab w:val="clear" w:pos="397"/>
        </w:tabs>
        <w:kinsoku/>
        <w:wordWrap/>
        <w:overflowPunct/>
        <w:topLinePunct w:val="0"/>
        <w:autoSpaceDE/>
        <w:autoSpaceDN/>
        <w:bidi w:val="0"/>
        <w:adjustRightInd w:val="0"/>
        <w:snapToGrid w:val="0"/>
        <w:spacing w:line="400" w:lineRule="exact"/>
        <w:ind w:left="0" w:firstLine="482"/>
        <w:jc w:val="both"/>
        <w:textAlignment w:val="auto"/>
        <w:rPr>
          <w:rFonts w:hint="eastAsia" w:ascii="宋体" w:hAnsi="宋体" w:eastAsia="宋体" w:cs="宋体"/>
          <w:bCs/>
          <w:sz w:val="22"/>
          <w:szCs w:val="22"/>
        </w:rPr>
      </w:pPr>
      <w:r>
        <w:rPr>
          <w:rFonts w:hint="eastAsia" w:ascii="宋体" w:hAnsi="宋体" w:eastAsia="宋体" w:cs="宋体"/>
          <w:sz w:val="22"/>
          <w:szCs w:val="22"/>
        </w:rPr>
        <w:t>是否按照规定要求提供资格性证明材料；</w:t>
      </w:r>
    </w:p>
    <w:p>
      <w:pPr>
        <w:pStyle w:val="39"/>
        <w:keepNext w:val="0"/>
        <w:keepLines w:val="0"/>
        <w:pageBreakBefore w:val="0"/>
        <w:widowControl w:val="0"/>
        <w:numPr>
          <w:ilvl w:val="0"/>
          <w:numId w:val="21"/>
        </w:numPr>
        <w:tabs>
          <w:tab w:val="clear" w:pos="397"/>
        </w:tabs>
        <w:kinsoku/>
        <w:wordWrap/>
        <w:overflowPunct/>
        <w:topLinePunct w:val="0"/>
        <w:autoSpaceDE/>
        <w:autoSpaceDN/>
        <w:bidi w:val="0"/>
        <w:adjustRightInd w:val="0"/>
        <w:snapToGrid w:val="0"/>
        <w:spacing w:line="400" w:lineRule="exact"/>
        <w:ind w:left="0" w:firstLine="482"/>
        <w:jc w:val="both"/>
        <w:textAlignment w:val="auto"/>
        <w:rPr>
          <w:rFonts w:hint="eastAsia" w:ascii="宋体" w:hAnsi="宋体" w:eastAsia="宋体" w:cs="宋体"/>
          <w:bCs/>
          <w:sz w:val="22"/>
          <w:szCs w:val="22"/>
        </w:rPr>
      </w:pPr>
      <w:r>
        <w:rPr>
          <w:rFonts w:hint="eastAsia" w:ascii="宋体" w:hAnsi="宋体" w:eastAsia="宋体" w:cs="宋体"/>
          <w:sz w:val="22"/>
          <w:szCs w:val="22"/>
        </w:rPr>
        <w:t>法律法规规定的其他资格条件。</w:t>
      </w:r>
    </w:p>
    <w:p>
      <w:pPr>
        <w:pStyle w:val="56"/>
        <w:keepNext w:val="0"/>
        <w:keepLines w:val="0"/>
        <w:pageBreakBefore w:val="0"/>
        <w:widowControl w:val="0"/>
        <w:numPr>
          <w:ilvl w:val="1"/>
          <w:numId w:val="20"/>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经资格审查不符合招标文件要求的投标文件，即终止其参与投标资格。不符合的理由由投标人确认，投标人拒绝确认的不影响评标委员会作出的不合格裁定。</w:t>
      </w:r>
    </w:p>
    <w:p>
      <w:pPr>
        <w:pStyle w:val="56"/>
        <w:keepNext w:val="0"/>
        <w:keepLines w:val="0"/>
        <w:pageBreakBefore w:val="0"/>
        <w:widowControl w:val="0"/>
        <w:numPr>
          <w:ilvl w:val="0"/>
          <w:numId w:val="20"/>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
          <w:sz w:val="22"/>
          <w:szCs w:val="22"/>
        </w:rPr>
      </w:pPr>
      <w:r>
        <w:rPr>
          <w:rFonts w:hint="eastAsia" w:ascii="宋体" w:hAnsi="宋体" w:eastAsia="宋体" w:cs="宋体"/>
          <w:b/>
          <w:sz w:val="22"/>
          <w:szCs w:val="22"/>
        </w:rPr>
        <w:t>符合性审查</w:t>
      </w:r>
    </w:p>
    <w:p>
      <w:pPr>
        <w:pStyle w:val="56"/>
        <w:keepNext w:val="0"/>
        <w:keepLines w:val="0"/>
        <w:pageBreakBefore w:val="0"/>
        <w:widowControl w:val="0"/>
        <w:numPr>
          <w:ilvl w:val="1"/>
          <w:numId w:val="20"/>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确认。投标人拒绝确认的不影响评标委员会作出的不合格裁定。评标委员会不再进行后续评审。</w:t>
      </w:r>
    </w:p>
    <w:p>
      <w:pPr>
        <w:pStyle w:val="56"/>
        <w:keepNext w:val="0"/>
        <w:keepLines w:val="0"/>
        <w:pageBreakBefore w:val="0"/>
        <w:widowControl w:val="0"/>
        <w:numPr>
          <w:ilvl w:val="1"/>
          <w:numId w:val="20"/>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bCs/>
          <w:sz w:val="22"/>
          <w:szCs w:val="22"/>
        </w:rPr>
        <w:t>如果确定投标人无资格履行合同，其投标将被拒绝。</w:t>
      </w:r>
    </w:p>
    <w:p>
      <w:pPr>
        <w:pStyle w:val="56"/>
        <w:keepNext w:val="0"/>
        <w:keepLines w:val="0"/>
        <w:pageBreakBefore w:val="0"/>
        <w:widowControl w:val="0"/>
        <w:numPr>
          <w:ilvl w:val="0"/>
          <w:numId w:val="20"/>
        </w:numPr>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
          <w:sz w:val="22"/>
          <w:szCs w:val="22"/>
        </w:rPr>
      </w:pPr>
      <w:r>
        <w:rPr>
          <w:rFonts w:hint="eastAsia" w:ascii="宋体" w:hAnsi="宋体" w:eastAsia="宋体" w:cs="宋体"/>
          <w:b/>
          <w:bCs/>
          <w:sz w:val="22"/>
          <w:szCs w:val="22"/>
        </w:rPr>
        <w:t>投标文件评审</w:t>
      </w:r>
    </w:p>
    <w:p>
      <w:pPr>
        <w:pStyle w:val="56"/>
        <w:keepNext w:val="0"/>
        <w:keepLines w:val="0"/>
        <w:pageBreakBefore w:val="0"/>
        <w:widowControl w:val="0"/>
        <w:numPr>
          <w:ilvl w:val="1"/>
          <w:numId w:val="20"/>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bCs/>
          <w:sz w:val="22"/>
          <w:szCs w:val="22"/>
        </w:rPr>
      </w:pPr>
      <w:r>
        <w:rPr>
          <w:rFonts w:hint="eastAsia" w:ascii="宋体" w:hAnsi="宋体" w:eastAsia="宋体" w:cs="宋体"/>
          <w:sz w:val="22"/>
          <w:szCs w:val="22"/>
        </w:rPr>
        <w:t>评标委员会应当按照本招标文件中规定的评标方法和评分标准，对有效的投标文件进行技术、服务、商务等方面评估，综合比较与评价。</w:t>
      </w:r>
      <w:r>
        <w:rPr>
          <w:rFonts w:hint="eastAsia" w:ascii="宋体" w:hAnsi="宋体" w:eastAsia="宋体" w:cs="宋体"/>
          <w:bCs/>
          <w:sz w:val="22"/>
          <w:szCs w:val="22"/>
        </w:rPr>
        <w:t>详见本章第十条。</w:t>
      </w:r>
    </w:p>
    <w:p>
      <w:pPr>
        <w:pStyle w:val="56"/>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bCs/>
          <w:sz w:val="28"/>
          <w:szCs w:val="28"/>
        </w:rPr>
      </w:pPr>
      <w:bookmarkStart w:id="160" w:name="_Toc5938"/>
      <w:r>
        <w:rPr>
          <w:rFonts w:hint="eastAsia" w:ascii="宋体" w:hAnsi="宋体" w:eastAsia="宋体" w:cs="宋体"/>
          <w:b/>
          <w:bCs/>
          <w:sz w:val="28"/>
          <w:szCs w:val="28"/>
        </w:rPr>
        <w:t>七、澄清、说明或修正</w:t>
      </w:r>
      <w:bookmarkEnd w:id="160"/>
    </w:p>
    <w:p>
      <w:pPr>
        <w:pStyle w:val="56"/>
        <w:keepNext w:val="0"/>
        <w:keepLines w:val="0"/>
        <w:pageBreakBefore w:val="0"/>
        <w:widowControl w:val="0"/>
        <w:numPr>
          <w:ilvl w:val="0"/>
          <w:numId w:val="22"/>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pPr>
        <w:pStyle w:val="56"/>
        <w:keepNext w:val="0"/>
        <w:keepLines w:val="0"/>
        <w:pageBreakBefore w:val="0"/>
        <w:widowControl w:val="0"/>
        <w:numPr>
          <w:ilvl w:val="0"/>
          <w:numId w:val="22"/>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投标文件报价出现前后不一致的，按照下列规定修正：</w:t>
      </w:r>
    </w:p>
    <w:p>
      <w:pPr>
        <w:pStyle w:val="56"/>
        <w:keepNext w:val="0"/>
        <w:keepLines w:val="0"/>
        <w:pageBreakBefore w:val="0"/>
        <w:widowControl w:val="0"/>
        <w:numPr>
          <w:ilvl w:val="1"/>
          <w:numId w:val="22"/>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开标时，投标文件中开标一览表（报价表）内容与投标文件中明细表内容不一致的，以开标一览表（报价表）为准；</w:t>
      </w:r>
    </w:p>
    <w:p>
      <w:pPr>
        <w:pStyle w:val="56"/>
        <w:keepNext w:val="0"/>
        <w:keepLines w:val="0"/>
        <w:pageBreakBefore w:val="0"/>
        <w:widowControl w:val="0"/>
        <w:numPr>
          <w:ilvl w:val="1"/>
          <w:numId w:val="22"/>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大写金额与小写金额不一致的，以大写金额为准。但大写金额出现文字错误，导致金额无法判断的除外；</w:t>
      </w:r>
    </w:p>
    <w:p>
      <w:pPr>
        <w:pStyle w:val="56"/>
        <w:keepNext w:val="0"/>
        <w:keepLines w:val="0"/>
        <w:pageBreakBefore w:val="0"/>
        <w:widowControl w:val="0"/>
        <w:numPr>
          <w:ilvl w:val="1"/>
          <w:numId w:val="22"/>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总价金额与按单价汇总金额不一致的，以单价汇总金额计算结果为准。但单价金额出现计算错误、明显人为工作失误的除外；</w:t>
      </w:r>
    </w:p>
    <w:p>
      <w:pPr>
        <w:pStyle w:val="56"/>
        <w:keepNext w:val="0"/>
        <w:keepLines w:val="0"/>
        <w:pageBreakBefore w:val="0"/>
        <w:widowControl w:val="0"/>
        <w:numPr>
          <w:ilvl w:val="1"/>
          <w:numId w:val="22"/>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单价金额小数点有明显错位的，应以总价为准，并修改单价；</w:t>
      </w:r>
    </w:p>
    <w:p>
      <w:pPr>
        <w:pStyle w:val="56"/>
        <w:keepNext w:val="0"/>
        <w:keepLines w:val="0"/>
        <w:pageBreakBefore w:val="0"/>
        <w:widowControl w:val="0"/>
        <w:numPr>
          <w:ilvl w:val="1"/>
          <w:numId w:val="22"/>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对不同语言文本投标文件的解释发生异议的，以中文文本为准。</w:t>
      </w:r>
    </w:p>
    <w:p>
      <w:pPr>
        <w:pStyle w:val="56"/>
        <w:keepNext w:val="0"/>
        <w:keepLines w:val="0"/>
        <w:pageBreakBefore w:val="0"/>
        <w:widowControl w:val="0"/>
        <w:tabs>
          <w:tab w:val="left" w:pos="420"/>
        </w:tabs>
        <w:kinsoku/>
        <w:wordWrap/>
        <w:overflowPunct/>
        <w:topLinePunct w:val="0"/>
        <w:autoSpaceDE/>
        <w:autoSpaceDN/>
        <w:bidi w:val="0"/>
        <w:adjustRightInd w:val="0"/>
        <w:snapToGrid w:val="0"/>
        <w:spacing w:line="400" w:lineRule="exact"/>
        <w:ind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pPr>
        <w:pStyle w:val="56"/>
        <w:keepNext w:val="0"/>
        <w:keepLines w:val="0"/>
        <w:pageBreakBefore w:val="0"/>
        <w:widowControl w:val="0"/>
        <w:numPr>
          <w:ilvl w:val="0"/>
          <w:numId w:val="22"/>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澄清说明答复函须由投标人法定代表人或授权代理人签字和盖章。如果投标人不接受对其错误的更正，其投标将被拒绝。</w:t>
      </w:r>
    </w:p>
    <w:p>
      <w:pPr>
        <w:pStyle w:val="56"/>
        <w:keepNext w:val="0"/>
        <w:keepLines w:val="0"/>
        <w:pageBreakBefore w:val="0"/>
        <w:widowControl w:val="0"/>
        <w:numPr>
          <w:ilvl w:val="0"/>
          <w:numId w:val="22"/>
        </w:numPr>
        <w:tabs>
          <w:tab w:val="left" w:pos="420"/>
          <w:tab w:val="clear" w:pos="0"/>
        </w:tabs>
        <w:kinsoku/>
        <w:wordWrap/>
        <w:overflowPunct/>
        <w:topLinePunct w:val="0"/>
        <w:autoSpaceDE/>
        <w:autoSpaceDN/>
        <w:bidi w:val="0"/>
        <w:adjustRightInd w:val="0"/>
        <w:snapToGrid w:val="0"/>
        <w:spacing w:line="400" w:lineRule="exact"/>
        <w:ind w:left="0" w:firstLine="482" w:firstLineChars="0"/>
        <w:textAlignment w:val="auto"/>
        <w:rPr>
          <w:rFonts w:hint="eastAsia" w:ascii="宋体" w:hAnsi="宋体" w:eastAsia="宋体" w:cs="宋体"/>
          <w:sz w:val="22"/>
          <w:szCs w:val="22"/>
        </w:rPr>
      </w:pPr>
      <w:r>
        <w:rPr>
          <w:rFonts w:hint="eastAsia" w:ascii="宋体" w:hAnsi="宋体" w:eastAsia="宋体" w:cs="宋体"/>
          <w:bCs/>
          <w:sz w:val="22"/>
          <w:szCs w:val="22"/>
        </w:rPr>
        <w:t>请投标人在评审期间保持电话畅通，如未及时接听电话，视为放弃澄清、说明或补正的权利，视同默认采购结果，事后不得对采购相关人员、采购过程及结果提出异议。责任由投标人自负。</w:t>
      </w:r>
    </w:p>
    <w:p>
      <w:pPr>
        <w:pStyle w:val="56"/>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bCs/>
          <w:sz w:val="28"/>
          <w:szCs w:val="24"/>
        </w:rPr>
      </w:pPr>
      <w:bookmarkStart w:id="161" w:name="_Toc13056"/>
      <w:r>
        <w:rPr>
          <w:rFonts w:hint="eastAsia" w:ascii="宋体" w:hAnsi="宋体" w:eastAsia="宋体" w:cs="宋体"/>
          <w:b/>
          <w:bCs/>
          <w:sz w:val="28"/>
          <w:szCs w:val="24"/>
        </w:rPr>
        <w:t>八、推荐中标供应商</w:t>
      </w:r>
      <w:bookmarkEnd w:id="161"/>
    </w:p>
    <w:p>
      <w:pPr>
        <w:pStyle w:val="56"/>
        <w:keepNext w:val="0"/>
        <w:keepLines w:val="0"/>
        <w:pageBreakBefore w:val="0"/>
        <w:widowControl w:val="0"/>
        <w:tabs>
          <w:tab w:val="left" w:pos="420"/>
        </w:tabs>
        <w:kinsoku/>
        <w:wordWrap/>
        <w:overflowPunct/>
        <w:topLinePunct w:val="0"/>
        <w:autoSpaceDE/>
        <w:autoSpaceDN/>
        <w:bidi w:val="0"/>
        <w:adjustRightInd w:val="0"/>
        <w:snapToGrid w:val="0"/>
        <w:spacing w:line="400" w:lineRule="exact"/>
        <w:ind w:firstLine="482" w:firstLineChars="0"/>
        <w:textAlignment w:val="auto"/>
        <w:rPr>
          <w:rFonts w:hint="eastAsia" w:ascii="宋体" w:hAnsi="宋体" w:eastAsia="宋体" w:cs="宋体"/>
          <w:sz w:val="22"/>
          <w:szCs w:val="22"/>
        </w:rPr>
      </w:pPr>
      <w:r>
        <w:rPr>
          <w:rFonts w:hint="eastAsia" w:ascii="宋体" w:hAnsi="宋体" w:eastAsia="宋体" w:cs="宋体"/>
          <w:sz w:val="22"/>
          <w:szCs w:val="22"/>
        </w:rPr>
        <w:t>中标结果按评审后得分由高到低顺序排列。得分相同的，按投标报价由低到高顺序排列。得分且投标报价相同的并列，经摇号确定排序。中标供应商家数见供应商须知前附表。</w:t>
      </w:r>
    </w:p>
    <w:p>
      <w:pPr>
        <w:pStyle w:val="56"/>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bCs/>
          <w:sz w:val="28"/>
          <w:szCs w:val="28"/>
        </w:rPr>
      </w:pPr>
      <w:bookmarkStart w:id="162" w:name="_Toc29668"/>
      <w:r>
        <w:rPr>
          <w:rFonts w:hint="eastAsia" w:ascii="宋体" w:hAnsi="宋体" w:eastAsia="宋体" w:cs="宋体"/>
          <w:b/>
          <w:bCs/>
          <w:sz w:val="28"/>
          <w:szCs w:val="24"/>
        </w:rPr>
        <w:t>九、评审报告</w:t>
      </w:r>
      <w:bookmarkEnd w:id="162"/>
    </w:p>
    <w:p>
      <w:pPr>
        <w:pStyle w:val="56"/>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rPr>
          <w:rFonts w:hint="eastAsia" w:ascii="宋体" w:hAnsi="宋体" w:eastAsia="宋体" w:cs="宋体"/>
          <w:sz w:val="28"/>
          <w:szCs w:val="28"/>
        </w:rPr>
      </w:pPr>
      <w:r>
        <w:rPr>
          <w:rFonts w:hint="eastAsia" w:ascii="宋体" w:hAnsi="宋体" w:eastAsia="宋体" w:cs="宋体"/>
          <w:sz w:val="22"/>
          <w:szCs w:val="22"/>
        </w:rPr>
        <w:t>评标委员会编写评审报告，评审报告由评标委员会成员签字。</w:t>
      </w:r>
    </w:p>
    <w:p>
      <w:pPr>
        <w:pStyle w:val="56"/>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2" w:firstLineChars="0"/>
        <w:textAlignment w:val="auto"/>
        <w:outlineLvl w:val="1"/>
        <w:rPr>
          <w:rFonts w:hint="eastAsia" w:ascii="宋体" w:hAnsi="宋体" w:eastAsia="宋体" w:cs="宋体"/>
          <w:b/>
          <w:bCs/>
          <w:sz w:val="28"/>
          <w:szCs w:val="28"/>
        </w:rPr>
      </w:pPr>
      <w:bookmarkStart w:id="163" w:name="_Toc32764"/>
      <w:r>
        <w:rPr>
          <w:rFonts w:hint="eastAsia" w:ascii="宋体" w:hAnsi="宋体" w:eastAsia="宋体" w:cs="宋体"/>
          <w:b/>
          <w:bCs/>
          <w:sz w:val="28"/>
          <w:szCs w:val="28"/>
        </w:rPr>
        <w:t>十、评标细则及标准</w:t>
      </w:r>
      <w:bookmarkEnd w:id="163"/>
    </w:p>
    <w:p>
      <w:pPr>
        <w:pStyle w:val="56"/>
        <w:keepNext w:val="0"/>
        <w:keepLines w:val="0"/>
        <w:pageBreakBefore w:val="0"/>
        <w:widowControl w:val="0"/>
        <w:numPr>
          <w:ilvl w:val="1"/>
          <w:numId w:val="23"/>
        </w:numPr>
        <w:tabs>
          <w:tab w:val="left" w:pos="420"/>
          <w:tab w:val="clear" w:pos="0"/>
        </w:tabs>
        <w:kinsoku/>
        <w:wordWrap/>
        <w:overflowPunct/>
        <w:topLinePunct w:val="0"/>
        <w:autoSpaceDE/>
        <w:autoSpaceDN/>
        <w:bidi w:val="0"/>
        <w:adjustRightInd w:val="0"/>
        <w:snapToGrid w:val="0"/>
        <w:spacing w:line="400" w:lineRule="exact"/>
        <w:ind w:left="-42" w:leftChars="0" w:firstLine="482" w:firstLineChars="0"/>
        <w:textAlignment w:val="auto"/>
        <w:rPr>
          <w:rFonts w:hint="eastAsia" w:ascii="宋体" w:hAnsi="宋体" w:cs="宋体"/>
          <w:sz w:val="22"/>
          <w:szCs w:val="22"/>
        </w:rPr>
      </w:pPr>
      <w:r>
        <w:rPr>
          <w:rFonts w:hint="eastAsia" w:ascii="宋体" w:hAnsi="宋体" w:cs="宋体"/>
          <w:snapToGrid w:val="0"/>
          <w:sz w:val="22"/>
          <w:szCs w:val="22"/>
          <w:lang w:eastAsia="zh-CN"/>
        </w:rPr>
        <w:t>评</w:t>
      </w:r>
      <w:r>
        <w:rPr>
          <w:rFonts w:hint="eastAsia" w:cs="宋体"/>
          <w:snapToGrid w:val="0"/>
          <w:sz w:val="22"/>
          <w:szCs w:val="22"/>
          <w:lang w:eastAsia="zh-CN"/>
        </w:rPr>
        <w:t>标委员会</w:t>
      </w:r>
      <w:r>
        <w:rPr>
          <w:rFonts w:hint="eastAsia" w:ascii="宋体" w:hAnsi="宋体" w:cs="宋体"/>
          <w:sz w:val="22"/>
          <w:szCs w:val="22"/>
        </w:rPr>
        <w:t>根据本办法，对有效的</w:t>
      </w:r>
      <w:r>
        <w:rPr>
          <w:rFonts w:hint="eastAsia" w:cs="宋体"/>
          <w:sz w:val="22"/>
          <w:szCs w:val="22"/>
          <w:lang w:eastAsia="zh-CN"/>
        </w:rPr>
        <w:t>投标</w:t>
      </w:r>
      <w:r>
        <w:rPr>
          <w:rFonts w:hint="eastAsia" w:ascii="宋体" w:hAnsi="宋体" w:cs="宋体"/>
          <w:sz w:val="22"/>
          <w:szCs w:val="22"/>
          <w:lang w:eastAsia="zh-CN"/>
        </w:rPr>
        <w:t>文件</w:t>
      </w:r>
      <w:r>
        <w:rPr>
          <w:rFonts w:hint="eastAsia" w:ascii="宋体" w:hAnsi="宋体" w:cs="宋体"/>
          <w:sz w:val="22"/>
          <w:szCs w:val="22"/>
        </w:rPr>
        <w:t>进行</w:t>
      </w:r>
      <w:r>
        <w:rPr>
          <w:rFonts w:hint="eastAsia" w:ascii="宋体" w:hAnsi="宋体" w:cs="宋体"/>
          <w:sz w:val="22"/>
          <w:szCs w:val="22"/>
          <w:lang w:eastAsia="zh-CN"/>
        </w:rPr>
        <w:t>商务</w:t>
      </w:r>
      <w:r>
        <w:rPr>
          <w:rFonts w:hint="eastAsia" w:ascii="宋体" w:hAnsi="宋体" w:cs="宋体"/>
          <w:sz w:val="22"/>
          <w:szCs w:val="22"/>
        </w:rPr>
        <w:t>、技术等方面评估，综合比较与评价，由各成员独立</w:t>
      </w:r>
      <w:r>
        <w:rPr>
          <w:rFonts w:hint="eastAsia" w:ascii="宋体" w:hAnsi="宋体" w:cs="宋体"/>
          <w:sz w:val="22"/>
          <w:szCs w:val="22"/>
          <w:lang w:eastAsia="zh-CN"/>
        </w:rPr>
        <w:t>评</w:t>
      </w:r>
      <w:r>
        <w:rPr>
          <w:rFonts w:hint="eastAsia" w:ascii="宋体" w:hAnsi="宋体" w:cs="宋体"/>
          <w:sz w:val="22"/>
          <w:szCs w:val="22"/>
        </w:rPr>
        <w:t>分，打分时保留小数1位，每人一份评分表，并签名。在</w:t>
      </w:r>
      <w:r>
        <w:rPr>
          <w:rFonts w:hint="eastAsia" w:ascii="宋体" w:hAnsi="宋体" w:cs="宋体"/>
          <w:sz w:val="22"/>
          <w:szCs w:val="22"/>
          <w:lang w:eastAsia="zh-CN"/>
        </w:rPr>
        <w:t>汇总</w:t>
      </w:r>
      <w:r>
        <w:rPr>
          <w:rFonts w:hint="eastAsia" w:ascii="宋体" w:hAnsi="宋体" w:cs="宋体"/>
          <w:sz w:val="22"/>
          <w:szCs w:val="22"/>
        </w:rPr>
        <w:t>得分时，如果发现某一单项评分超过评分细则规定的分值范围，则该份评分表无效。</w:t>
      </w:r>
    </w:p>
    <w:p>
      <w:pPr>
        <w:pStyle w:val="56"/>
        <w:keepNext w:val="0"/>
        <w:keepLines w:val="0"/>
        <w:pageBreakBefore w:val="0"/>
        <w:widowControl w:val="0"/>
        <w:numPr>
          <w:ilvl w:val="1"/>
          <w:numId w:val="23"/>
        </w:numPr>
        <w:tabs>
          <w:tab w:val="left" w:pos="420"/>
          <w:tab w:val="clear" w:pos="0"/>
        </w:tabs>
        <w:kinsoku/>
        <w:wordWrap/>
        <w:overflowPunct/>
        <w:topLinePunct w:val="0"/>
        <w:autoSpaceDE/>
        <w:autoSpaceDN/>
        <w:bidi w:val="0"/>
        <w:adjustRightInd w:val="0"/>
        <w:snapToGrid w:val="0"/>
        <w:spacing w:line="400" w:lineRule="exact"/>
        <w:ind w:left="-42" w:leftChars="0" w:firstLine="482" w:firstLineChars="0"/>
        <w:textAlignment w:val="auto"/>
        <w:rPr>
          <w:rFonts w:hint="eastAsia" w:ascii="宋体" w:hAnsi="宋体" w:cs="宋体"/>
          <w:sz w:val="22"/>
          <w:szCs w:val="22"/>
        </w:rPr>
      </w:pPr>
      <w:r>
        <w:rPr>
          <w:rFonts w:hint="eastAsia" w:ascii="宋体" w:hAnsi="宋体" w:cs="宋体"/>
          <w:sz w:val="22"/>
          <w:szCs w:val="22"/>
        </w:rPr>
        <w:t>加权汇总每项评分因素的得分，得出每个有效</w:t>
      </w:r>
      <w:r>
        <w:rPr>
          <w:rFonts w:hint="eastAsia" w:ascii="宋体" w:hAnsi="宋体" w:cs="宋体"/>
          <w:sz w:val="22"/>
          <w:szCs w:val="22"/>
          <w:lang w:eastAsia="zh-CN"/>
        </w:rPr>
        <w:t>供应商</w:t>
      </w:r>
      <w:r>
        <w:rPr>
          <w:rFonts w:hint="eastAsia" w:ascii="宋体" w:hAnsi="宋体" w:cs="宋体"/>
          <w:sz w:val="22"/>
          <w:szCs w:val="22"/>
        </w:rPr>
        <w:t>的总分。</w:t>
      </w:r>
      <w:r>
        <w:rPr>
          <w:rFonts w:hint="eastAsia" w:ascii="宋体" w:hAnsi="宋体" w:cs="宋体"/>
          <w:sz w:val="22"/>
          <w:szCs w:val="22"/>
          <w:lang w:eastAsia="zh-CN"/>
        </w:rPr>
        <w:t>商务技术部分</w:t>
      </w:r>
      <w:r>
        <w:rPr>
          <w:rFonts w:hint="eastAsia" w:ascii="宋体" w:hAnsi="宋体" w:cs="宋体"/>
          <w:sz w:val="22"/>
          <w:szCs w:val="22"/>
        </w:rPr>
        <w:t>得分为各成员的有效评分的算术平均值。计算时保留小数二位（第三位四舍五入）</w:t>
      </w:r>
      <w:r>
        <w:rPr>
          <w:rFonts w:hint="eastAsia" w:ascii="宋体" w:hAnsi="宋体" w:cs="宋体"/>
          <w:sz w:val="22"/>
          <w:szCs w:val="22"/>
          <w:lang w:eastAsia="zh-CN"/>
        </w:rPr>
        <w:t>。</w:t>
      </w:r>
    </w:p>
    <w:p>
      <w:pPr>
        <w:pStyle w:val="56"/>
        <w:numPr>
          <w:ilvl w:val="1"/>
          <w:numId w:val="23"/>
        </w:numPr>
        <w:tabs>
          <w:tab w:val="left" w:pos="420"/>
          <w:tab w:val="clear" w:pos="0"/>
        </w:tabs>
        <w:adjustRightInd w:val="0"/>
        <w:snapToGrid w:val="0"/>
        <w:spacing w:line="312" w:lineRule="auto"/>
        <w:ind w:left="-42" w:leftChars="0" w:firstLine="482" w:firstLineChars="0"/>
        <w:rPr>
          <w:rFonts w:hint="eastAsia" w:ascii="宋体" w:hAnsi="宋体" w:cs="宋体"/>
          <w:sz w:val="22"/>
          <w:szCs w:val="22"/>
        </w:rPr>
      </w:pPr>
      <w:r>
        <w:rPr>
          <w:rFonts w:hint="eastAsia" w:ascii="宋体" w:hAnsi="宋体" w:cs="宋体"/>
          <w:b/>
          <w:bCs/>
          <w:sz w:val="22"/>
          <w:szCs w:val="22"/>
        </w:rPr>
        <w:t>综合评分明细表</w:t>
      </w:r>
    </w:p>
    <w:tbl>
      <w:tblPr>
        <w:tblStyle w:val="42"/>
        <w:tblW w:w="52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112"/>
        <w:gridCol w:w="771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316" w:type="pct"/>
            <w:vAlign w:val="center"/>
          </w:tcPr>
          <w:p>
            <w:pPr>
              <w:spacing w:beforeLines="30" w:afterLines="30" w:line="340" w:lineRule="exact"/>
              <w:jc w:val="center"/>
              <w:rPr>
                <w:rFonts w:ascii="华文中宋" w:hAnsi="华文中宋" w:eastAsia="华文中宋"/>
                <w:b/>
                <w:bCs/>
              </w:rPr>
            </w:pPr>
            <w:r>
              <w:rPr>
                <w:rFonts w:hint="eastAsia" w:ascii="华文中宋" w:hAnsi="华文中宋" w:eastAsia="华文中宋" w:cs="华文中宋"/>
                <w:b/>
                <w:bCs/>
              </w:rPr>
              <w:t>序号</w:t>
            </w:r>
          </w:p>
        </w:tc>
        <w:tc>
          <w:tcPr>
            <w:tcW w:w="532" w:type="pct"/>
            <w:vAlign w:val="center"/>
          </w:tcPr>
          <w:p>
            <w:pPr>
              <w:spacing w:beforeLines="30" w:afterLines="30" w:line="340" w:lineRule="exact"/>
              <w:jc w:val="center"/>
              <w:rPr>
                <w:rFonts w:ascii="华文中宋" w:hAnsi="华文中宋" w:eastAsia="华文中宋"/>
                <w:b/>
                <w:bCs/>
              </w:rPr>
            </w:pPr>
            <w:r>
              <w:rPr>
                <w:rFonts w:hint="eastAsia" w:ascii="华文中宋" w:hAnsi="华文中宋" w:eastAsia="华文中宋" w:cs="华文中宋"/>
                <w:b/>
                <w:bCs/>
              </w:rPr>
              <w:t>评分项目</w:t>
            </w:r>
          </w:p>
        </w:tc>
        <w:tc>
          <w:tcPr>
            <w:tcW w:w="3687" w:type="pct"/>
            <w:vAlign w:val="center"/>
          </w:tcPr>
          <w:p>
            <w:pPr>
              <w:spacing w:beforeLines="30" w:afterLines="30" w:line="340" w:lineRule="exact"/>
              <w:jc w:val="center"/>
              <w:rPr>
                <w:rFonts w:ascii="华文中宋" w:hAnsi="华文中宋" w:eastAsia="华文中宋"/>
                <w:b/>
                <w:bCs/>
              </w:rPr>
            </w:pPr>
            <w:r>
              <w:rPr>
                <w:rFonts w:hint="eastAsia" w:ascii="华文中宋" w:hAnsi="华文中宋" w:eastAsia="华文中宋" w:cs="华文中宋"/>
                <w:b/>
                <w:bCs/>
              </w:rPr>
              <w:t>评分细则</w:t>
            </w:r>
          </w:p>
        </w:tc>
        <w:tc>
          <w:tcPr>
            <w:tcW w:w="463" w:type="pct"/>
            <w:vAlign w:val="center"/>
          </w:tcPr>
          <w:p>
            <w:pPr>
              <w:spacing w:beforeLines="30" w:afterLines="30" w:line="340" w:lineRule="exact"/>
              <w:jc w:val="center"/>
              <w:rPr>
                <w:rFonts w:ascii="华文中宋" w:hAnsi="华文中宋" w:eastAsia="华文中宋"/>
                <w:b/>
                <w:bCs/>
              </w:rPr>
            </w:pPr>
            <w:r>
              <w:rPr>
                <w:rFonts w:hint="eastAsia" w:ascii="华文中宋" w:hAnsi="华文中宋" w:eastAsia="华文中宋" w:cs="华文中宋"/>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16" w:type="pct"/>
            <w:vAlign w:val="center"/>
          </w:tcPr>
          <w:p>
            <w:pPr>
              <w:widowControl/>
              <w:spacing w:line="340" w:lineRule="exact"/>
              <w:jc w:val="center"/>
              <w:rPr>
                <w:rFonts w:ascii="华文中宋" w:hAnsi="华文中宋" w:eastAsia="华文中宋" w:cs="华文中宋"/>
              </w:rPr>
            </w:pPr>
            <w:r>
              <w:rPr>
                <w:rFonts w:ascii="华文中宋" w:hAnsi="华文中宋" w:eastAsia="华文中宋" w:cs="华文中宋"/>
              </w:rPr>
              <w:t>1</w:t>
            </w:r>
          </w:p>
        </w:tc>
        <w:tc>
          <w:tcPr>
            <w:tcW w:w="532" w:type="pct"/>
            <w:vAlign w:val="center"/>
          </w:tcPr>
          <w:p>
            <w:pPr>
              <w:widowControl/>
              <w:spacing w:line="340" w:lineRule="exact"/>
              <w:jc w:val="center"/>
              <w:rPr>
                <w:rFonts w:ascii="华文中宋" w:hAnsi="华文中宋" w:eastAsia="华文中宋"/>
                <w:kern w:val="0"/>
              </w:rPr>
            </w:pPr>
            <w:r>
              <w:rPr>
                <w:rFonts w:hint="eastAsia" w:ascii="华文中宋" w:hAnsi="华文中宋" w:eastAsia="华文中宋" w:cs="华文中宋"/>
                <w:kern w:val="0"/>
              </w:rPr>
              <w:t>报价</w:t>
            </w:r>
          </w:p>
          <w:p>
            <w:pPr>
              <w:widowControl/>
              <w:spacing w:line="340" w:lineRule="exact"/>
              <w:jc w:val="center"/>
              <w:rPr>
                <w:rFonts w:ascii="华文中宋" w:hAnsi="华文中宋" w:eastAsia="华文中宋"/>
              </w:rPr>
            </w:pPr>
            <w:r>
              <w:rPr>
                <w:rFonts w:hint="eastAsia" w:ascii="华文中宋" w:hAnsi="华文中宋" w:eastAsia="华文中宋" w:cs="华文中宋"/>
                <w:kern w:val="0"/>
              </w:rPr>
              <w:t>（</w:t>
            </w:r>
            <w:r>
              <w:rPr>
                <w:rFonts w:ascii="华文中宋" w:hAnsi="华文中宋" w:eastAsia="华文中宋" w:cs="华文中宋"/>
                <w:kern w:val="0"/>
              </w:rPr>
              <w:t>15</w:t>
            </w:r>
            <w:r>
              <w:rPr>
                <w:rFonts w:hint="eastAsia" w:ascii="华文中宋" w:hAnsi="华文中宋" w:eastAsia="华文中宋" w:cs="华文中宋"/>
                <w:kern w:val="0"/>
              </w:rPr>
              <w:t>分）</w:t>
            </w:r>
          </w:p>
        </w:tc>
        <w:tc>
          <w:tcPr>
            <w:tcW w:w="3687" w:type="pct"/>
            <w:vAlign w:val="center"/>
          </w:tcPr>
          <w:p>
            <w:pPr>
              <w:widowControl/>
              <w:spacing w:line="340" w:lineRule="exact"/>
              <w:rPr>
                <w:rFonts w:ascii="华文中宋" w:hAnsi="华文中宋" w:eastAsia="华文中宋"/>
                <w:kern w:val="0"/>
              </w:rPr>
            </w:pPr>
            <w:r>
              <w:rPr>
                <w:rFonts w:hint="eastAsia" w:ascii="华文中宋" w:hAnsi="华文中宋" w:eastAsia="华文中宋" w:cs="华文中宋"/>
                <w:kern w:val="0"/>
              </w:rPr>
              <w:t>本项目最高限价：人民币</w:t>
            </w:r>
            <w:r>
              <w:rPr>
                <w:rFonts w:hint="eastAsia" w:ascii="华文中宋" w:hAnsi="华文中宋" w:eastAsia="华文中宋" w:cs="华文中宋"/>
                <w:kern w:val="0"/>
                <w:lang w:eastAsia="zh-CN"/>
              </w:rPr>
              <w:t>26</w:t>
            </w:r>
            <w:r>
              <w:rPr>
                <w:rFonts w:hint="eastAsia" w:ascii="华文中宋" w:hAnsi="华文中宋" w:eastAsia="华文中宋" w:cs="华文中宋"/>
                <w:kern w:val="0"/>
                <w:lang w:val="en-US" w:eastAsia="zh-CN"/>
              </w:rPr>
              <w:t>0</w:t>
            </w:r>
            <w:r>
              <w:rPr>
                <w:rFonts w:hint="eastAsia" w:ascii="华文中宋" w:hAnsi="华文中宋" w:eastAsia="华文中宋" w:cs="华文中宋"/>
                <w:kern w:val="0"/>
              </w:rPr>
              <w:t>万元</w:t>
            </w:r>
            <w:r>
              <w:rPr>
                <w:rFonts w:hint="eastAsia" w:ascii="华文中宋" w:hAnsi="华文中宋" w:eastAsia="华文中宋" w:cs="华文中宋"/>
                <w:kern w:val="0"/>
                <w:lang w:val="en-US" w:eastAsia="zh-CN"/>
              </w:rPr>
              <w:t>/年</w:t>
            </w:r>
            <w:r>
              <w:rPr>
                <w:rFonts w:hint="eastAsia" w:ascii="华文中宋" w:hAnsi="华文中宋" w:eastAsia="华文中宋" w:cs="华文中宋"/>
                <w:kern w:val="0"/>
              </w:rPr>
              <w:t>，基准价为满足评标要求且投标价格最低的投标报价，投标报价得分</w:t>
            </w:r>
            <w:r>
              <w:rPr>
                <w:rFonts w:ascii="华文中宋" w:hAnsi="华文中宋" w:eastAsia="华文中宋" w:cs="华文中宋"/>
                <w:kern w:val="0"/>
              </w:rPr>
              <w:t>=(</w:t>
            </w:r>
            <w:r>
              <w:rPr>
                <w:rFonts w:hint="eastAsia" w:ascii="华文中宋" w:hAnsi="华文中宋" w:eastAsia="华文中宋" w:cs="华文中宋"/>
                <w:kern w:val="0"/>
              </w:rPr>
              <w:t>基准价</w:t>
            </w:r>
            <w:r>
              <w:rPr>
                <w:rFonts w:ascii="华文中宋" w:hAnsi="华文中宋" w:eastAsia="华文中宋" w:cs="华文中宋"/>
                <w:kern w:val="0"/>
              </w:rPr>
              <w:t>/</w:t>
            </w:r>
            <w:r>
              <w:rPr>
                <w:rFonts w:hint="eastAsia" w:ascii="华文中宋" w:hAnsi="华文中宋" w:eastAsia="华文中宋" w:cs="华文中宋"/>
                <w:kern w:val="0"/>
              </w:rPr>
              <w:t>投标报价</w:t>
            </w:r>
            <w:r>
              <w:rPr>
                <w:rFonts w:ascii="华文中宋" w:hAnsi="华文中宋" w:eastAsia="华文中宋" w:cs="华文中宋"/>
                <w:kern w:val="0"/>
              </w:rPr>
              <w:t>)</w:t>
            </w:r>
            <w:r>
              <w:rPr>
                <w:rFonts w:hint="eastAsia" w:ascii="华文中宋" w:hAnsi="华文中宋" w:eastAsia="华文中宋" w:cs="华文中宋"/>
                <w:kern w:val="0"/>
              </w:rPr>
              <w:t>×</w:t>
            </w:r>
            <w:r>
              <w:rPr>
                <w:rFonts w:ascii="华文中宋" w:hAnsi="华文中宋" w:eastAsia="华文中宋" w:cs="华文中宋"/>
                <w:kern w:val="0"/>
              </w:rPr>
              <w:t>15</w:t>
            </w:r>
            <w:r>
              <w:rPr>
                <w:rFonts w:hint="eastAsia" w:ascii="华文中宋" w:hAnsi="华文中宋" w:eastAsia="华文中宋" w:cs="华文中宋"/>
                <w:kern w:val="0"/>
              </w:rPr>
              <w:t>，四舍五入，保留两位小数。报价高于最高限价的，为无效投标文件。</w:t>
            </w:r>
          </w:p>
          <w:p>
            <w:pPr>
              <w:spacing w:line="340" w:lineRule="exact"/>
              <w:rPr>
                <w:rFonts w:ascii="华文中宋" w:hAnsi="华文中宋" w:eastAsia="华文中宋"/>
                <w:b/>
                <w:bCs/>
                <w:kern w:val="0"/>
              </w:rPr>
            </w:pPr>
            <w:r>
              <w:rPr>
                <w:rFonts w:hint="eastAsia" w:ascii="华文中宋" w:hAnsi="华文中宋" w:eastAsia="华文中宋" w:cs="华文中宋"/>
                <w:b/>
                <w:bCs/>
                <w:kern w:val="0"/>
              </w:rPr>
              <w:t>注：①若供应商按照工信部颁布的”中小企业划型标准”属小型</w:t>
            </w:r>
            <w:r>
              <w:rPr>
                <w:rFonts w:ascii="华文中宋" w:hAnsi="华文中宋" w:eastAsia="华文中宋" w:cs="华文中宋"/>
                <w:b/>
                <w:bCs/>
                <w:kern w:val="0"/>
              </w:rPr>
              <w:t>/</w:t>
            </w:r>
            <w:r>
              <w:rPr>
                <w:rFonts w:hint="eastAsia" w:ascii="华文中宋" w:hAnsi="华文中宋" w:eastAsia="华文中宋" w:cs="华文中宋"/>
                <w:b/>
                <w:bCs/>
                <w:kern w:val="0"/>
              </w:rPr>
              <w:t>微型企业，或残疾人福利性单位提供本通知规定的《残疾人福利性单位声明函》，或监狱企业须投标人提供由省级以上监狱管理局、戒毒管理局（含新疆生产建设兵团）出具的属于监狱企业的证明文件，其报价扣减</w:t>
            </w:r>
            <w:r>
              <w:rPr>
                <w:rFonts w:hint="eastAsia" w:ascii="华文中宋" w:hAnsi="华文中宋" w:eastAsia="华文中宋" w:cs="华文中宋"/>
                <w:b/>
                <w:bCs/>
                <w:kern w:val="0"/>
                <w:lang w:val="en-US" w:eastAsia="zh-CN"/>
              </w:rPr>
              <w:t>20</w:t>
            </w:r>
            <w:r>
              <w:rPr>
                <w:rFonts w:ascii="华文中宋" w:hAnsi="华文中宋" w:eastAsia="华文中宋" w:cs="华文中宋"/>
                <w:b/>
                <w:bCs/>
                <w:kern w:val="0"/>
              </w:rPr>
              <w:t>%</w:t>
            </w:r>
            <w:r>
              <w:rPr>
                <w:rFonts w:hint="eastAsia" w:ascii="华文中宋" w:hAnsi="华文中宋" w:eastAsia="华文中宋" w:cs="华文中宋"/>
                <w:b/>
                <w:bCs/>
                <w:kern w:val="0"/>
              </w:rPr>
              <w:t>后再计入报价得分的评审（不累计扣减）。</w:t>
            </w:r>
          </w:p>
          <w:p>
            <w:pPr>
              <w:widowControl/>
              <w:spacing w:line="340" w:lineRule="exact"/>
              <w:rPr>
                <w:rFonts w:ascii="华文中宋" w:hAnsi="华文中宋" w:eastAsia="华文中宋"/>
              </w:rPr>
            </w:pPr>
            <w:r>
              <w:rPr>
                <w:rFonts w:hint="eastAsia" w:ascii="华文中宋" w:hAnsi="华文中宋" w:eastAsia="华文中宋" w:cs="华文中宋"/>
                <w:b/>
                <w:bCs/>
                <w:kern w:val="0"/>
              </w:rPr>
              <w:t>②若本项目所有供应商均属小型、微型企业或监狱企业或残疾人福利性单位的，按原报价进行评审。</w:t>
            </w:r>
          </w:p>
        </w:tc>
        <w:tc>
          <w:tcPr>
            <w:tcW w:w="463" w:type="pct"/>
            <w:vAlign w:val="center"/>
          </w:tcPr>
          <w:p>
            <w:pPr>
              <w:widowControl/>
              <w:spacing w:line="340" w:lineRule="exact"/>
              <w:jc w:val="center"/>
              <w:rPr>
                <w:rFonts w:ascii="华文中宋" w:hAnsi="华文中宋" w:eastAsia="华文中宋"/>
              </w:rPr>
            </w:pPr>
            <w:r>
              <w:rPr>
                <w:rFonts w:ascii="华文中宋" w:hAnsi="华文中宋" w:eastAsia="华文中宋" w:cs="华文中宋"/>
              </w:rPr>
              <w:t>0-</w:t>
            </w:r>
            <w:r>
              <w:rPr>
                <w:rFonts w:ascii="华文中宋" w:hAnsi="华文中宋" w:eastAsia="华文中宋" w:cs="华文中宋"/>
                <w:kern w:val="0"/>
              </w:rPr>
              <w:t>15</w:t>
            </w:r>
            <w:r>
              <w:rPr>
                <w:rFonts w:hint="eastAsia" w:ascii="华文中宋" w:hAnsi="华文中宋" w:eastAsia="华文中宋" w:cs="华文中宋"/>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16" w:type="pct"/>
            <w:vAlign w:val="center"/>
          </w:tcPr>
          <w:p>
            <w:pPr>
              <w:widowControl/>
              <w:spacing w:line="340" w:lineRule="exact"/>
              <w:jc w:val="center"/>
              <w:rPr>
                <w:rFonts w:ascii="华文中宋" w:hAnsi="华文中宋" w:eastAsia="华文中宋" w:cs="华文中宋"/>
                <w:color w:val="000000"/>
              </w:rPr>
            </w:pPr>
            <w:r>
              <w:rPr>
                <w:rFonts w:ascii="华文中宋" w:hAnsi="华文中宋" w:eastAsia="华文中宋" w:cs="华文中宋"/>
                <w:color w:val="000000"/>
              </w:rPr>
              <w:t>2</w:t>
            </w:r>
          </w:p>
        </w:tc>
        <w:tc>
          <w:tcPr>
            <w:tcW w:w="532" w:type="pct"/>
            <w:vAlign w:val="center"/>
          </w:tcPr>
          <w:p>
            <w:pPr>
              <w:widowControl/>
              <w:spacing w:line="340" w:lineRule="exact"/>
              <w:jc w:val="center"/>
              <w:rPr>
                <w:rFonts w:ascii="华文中宋" w:hAnsi="华文中宋" w:eastAsia="华文中宋"/>
                <w:color w:val="000000"/>
                <w:kern w:val="0"/>
              </w:rPr>
            </w:pPr>
            <w:r>
              <w:rPr>
                <w:rFonts w:hint="eastAsia" w:ascii="华文中宋" w:hAnsi="华文中宋" w:eastAsia="华文中宋" w:cs="华文中宋"/>
                <w:color w:val="000000"/>
                <w:kern w:val="0"/>
              </w:rPr>
              <w:t>企业资信</w:t>
            </w:r>
          </w:p>
        </w:tc>
        <w:tc>
          <w:tcPr>
            <w:tcW w:w="3687" w:type="pct"/>
            <w:vAlign w:val="center"/>
          </w:tcPr>
          <w:p>
            <w:pPr>
              <w:widowControl/>
              <w:spacing w:line="340" w:lineRule="exact"/>
              <w:rPr>
                <w:rFonts w:ascii="华文中宋" w:hAnsi="华文中宋" w:eastAsia="华文中宋"/>
                <w:color w:val="000000" w:themeColor="text1"/>
                <w:kern w:val="0"/>
                <w:highlight w:val="none"/>
                <w14:textFill>
                  <w14:solidFill>
                    <w14:schemeClr w14:val="tx1"/>
                  </w14:solidFill>
                </w14:textFill>
              </w:rPr>
            </w:pPr>
            <w:r>
              <w:rPr>
                <w:rFonts w:hint="eastAsia" w:ascii="华文中宋" w:hAnsi="华文中宋" w:eastAsia="华文中宋" w:cs="华文中宋"/>
                <w:color w:val="000000"/>
                <w:kern w:val="0"/>
                <w:highlight w:val="none"/>
              </w:rPr>
              <w:t>（</w:t>
            </w:r>
            <w:r>
              <w:rPr>
                <w:rFonts w:ascii="华文中宋" w:hAnsi="华文中宋" w:eastAsia="华文中宋" w:cs="华文中宋"/>
                <w:color w:val="000000"/>
                <w:kern w:val="0"/>
                <w:highlight w:val="none"/>
              </w:rPr>
              <w:t>1</w:t>
            </w:r>
            <w:r>
              <w:rPr>
                <w:rFonts w:hint="eastAsia" w:ascii="华文中宋" w:hAnsi="华文中宋" w:eastAsia="华文中宋" w:cs="华文中宋"/>
                <w:color w:val="000000"/>
                <w:kern w:val="0"/>
                <w:highlight w:val="none"/>
              </w:rPr>
              <w:t>）</w:t>
            </w:r>
            <w:r>
              <w:rPr>
                <w:rFonts w:hint="eastAsia" w:ascii="Simang" w:hAnsi="Simang" w:cs="Simang"/>
                <w:color w:val="000000" w:themeColor="text1"/>
                <w:sz w:val="22"/>
                <w:szCs w:val="22"/>
                <w:highlight w:val="none"/>
                <w14:textFill>
                  <w14:solidFill>
                    <w14:schemeClr w14:val="tx1"/>
                  </w14:solidFill>
                </w14:textFill>
              </w:rPr>
              <w:t>投标人具有省环保产业协会颁发的水处理、气处理、设计资质，总承包资质的一项资质得</w:t>
            </w:r>
            <w:r>
              <w:rPr>
                <w:rFonts w:ascii="Simang" w:hAnsi="Simang" w:cs="Simang"/>
                <w:color w:val="000000" w:themeColor="text1"/>
                <w:sz w:val="22"/>
                <w:szCs w:val="22"/>
                <w:highlight w:val="none"/>
                <w14:textFill>
                  <w14:solidFill>
                    <w14:schemeClr w14:val="tx1"/>
                  </w14:solidFill>
                </w14:textFill>
              </w:rPr>
              <w:t>1</w:t>
            </w:r>
            <w:r>
              <w:rPr>
                <w:rFonts w:hint="eastAsia" w:ascii="Simang" w:hAnsi="Simang" w:cs="Simang"/>
                <w:color w:val="000000" w:themeColor="text1"/>
                <w:sz w:val="22"/>
                <w:szCs w:val="22"/>
                <w:highlight w:val="none"/>
                <w14:textFill>
                  <w14:solidFill>
                    <w14:schemeClr w14:val="tx1"/>
                  </w14:solidFill>
                </w14:textFill>
              </w:rPr>
              <w:t>分，最高得</w:t>
            </w:r>
            <w:r>
              <w:rPr>
                <w:rFonts w:ascii="Simang" w:hAnsi="Simang" w:cs="Simang"/>
                <w:color w:val="000000" w:themeColor="text1"/>
                <w:sz w:val="22"/>
                <w:szCs w:val="22"/>
                <w:highlight w:val="none"/>
                <w14:textFill>
                  <w14:solidFill>
                    <w14:schemeClr w14:val="tx1"/>
                  </w14:solidFill>
                </w14:textFill>
              </w:rPr>
              <w:t>4</w:t>
            </w:r>
            <w:r>
              <w:rPr>
                <w:rFonts w:hint="eastAsia" w:ascii="Simang" w:hAnsi="Simang" w:cs="Simang"/>
                <w:color w:val="000000" w:themeColor="text1"/>
                <w:sz w:val="22"/>
                <w:szCs w:val="22"/>
                <w:highlight w:val="none"/>
                <w14:textFill>
                  <w14:solidFill>
                    <w14:schemeClr w14:val="tx1"/>
                  </w14:solidFill>
                </w14:textFill>
              </w:rPr>
              <w:t>分。</w:t>
            </w:r>
            <w:r>
              <w:rPr>
                <w:rFonts w:ascii="Simang" w:hAnsi="Simang" w:cs="Simang"/>
                <w:color w:val="000000" w:themeColor="text1"/>
                <w:sz w:val="22"/>
                <w:szCs w:val="22"/>
                <w:highlight w:val="none"/>
                <w14:textFill>
                  <w14:solidFill>
                    <w14:schemeClr w14:val="tx1"/>
                  </w14:solidFill>
                </w14:textFill>
              </w:rPr>
              <w:t xml:space="preserve">   </w:t>
            </w:r>
          </w:p>
          <w:p>
            <w:pPr>
              <w:widowControl/>
              <w:spacing w:line="340" w:lineRule="exact"/>
              <w:rPr>
                <w:rFonts w:hint="eastAsia" w:ascii="华文中宋" w:hAnsi="华文中宋" w:eastAsia="华文中宋" w:cs="华文中宋"/>
                <w:color w:val="000000"/>
                <w:kern w:val="0"/>
              </w:rPr>
            </w:pPr>
            <w:r>
              <w:rPr>
                <w:rFonts w:hint="eastAsia" w:ascii="华文中宋" w:hAnsi="华文中宋" w:eastAsia="华文中宋" w:cs="华文中宋"/>
                <w:color w:val="000000"/>
                <w:kern w:val="0"/>
              </w:rPr>
              <w:t>（</w:t>
            </w:r>
            <w:r>
              <w:rPr>
                <w:rFonts w:ascii="华文中宋" w:hAnsi="华文中宋" w:eastAsia="华文中宋" w:cs="华文中宋"/>
                <w:color w:val="000000"/>
                <w:kern w:val="0"/>
              </w:rPr>
              <w:t>2</w:t>
            </w:r>
            <w:r>
              <w:rPr>
                <w:rFonts w:hint="eastAsia" w:ascii="华文中宋" w:hAnsi="华文中宋" w:eastAsia="华文中宋" w:cs="华文中宋"/>
                <w:color w:val="000000"/>
                <w:kern w:val="0"/>
              </w:rPr>
              <w:t>）投标人具有质量体系认证、环境体系认证、职业健康安全管理体系认证，每证得</w:t>
            </w:r>
            <w:r>
              <w:rPr>
                <w:rFonts w:hint="eastAsia" w:ascii="华文中宋" w:hAnsi="华文中宋" w:eastAsia="华文中宋" w:cs="华文中宋"/>
                <w:color w:val="000000"/>
                <w:kern w:val="0"/>
                <w:lang w:val="en-US" w:eastAsia="zh-CN"/>
              </w:rPr>
              <w:t>1</w:t>
            </w:r>
            <w:r>
              <w:rPr>
                <w:rFonts w:hint="eastAsia" w:ascii="华文中宋" w:hAnsi="华文中宋" w:eastAsia="华文中宋" w:cs="华文中宋"/>
                <w:color w:val="000000"/>
                <w:kern w:val="0"/>
              </w:rPr>
              <w:t>分，最高得</w:t>
            </w:r>
            <w:r>
              <w:rPr>
                <w:rFonts w:hint="eastAsia" w:ascii="华文中宋" w:hAnsi="华文中宋" w:eastAsia="华文中宋" w:cs="华文中宋"/>
                <w:color w:val="000000"/>
                <w:kern w:val="0"/>
                <w:lang w:val="en-US" w:eastAsia="zh-CN"/>
              </w:rPr>
              <w:t>3</w:t>
            </w:r>
            <w:r>
              <w:rPr>
                <w:rFonts w:hint="eastAsia" w:ascii="华文中宋" w:hAnsi="华文中宋" w:eastAsia="华文中宋" w:cs="华文中宋"/>
                <w:color w:val="000000"/>
                <w:kern w:val="0"/>
              </w:rPr>
              <w:t>分。各类认证证书以中文版本为准并在有效期内。</w:t>
            </w:r>
          </w:p>
          <w:p>
            <w:pPr>
              <w:pStyle w:val="5"/>
              <w:rPr>
                <w:rFonts w:hint="eastAsia" w:ascii="华文中宋" w:hAnsi="华文中宋" w:eastAsia="华文中宋" w:cs="华文中宋"/>
                <w:b w:val="0"/>
                <w:snapToGrid w:val="0"/>
                <w:color w:val="000000"/>
                <w:kern w:val="0"/>
                <w:sz w:val="22"/>
                <w:lang w:val="en-US" w:eastAsia="zh-CN" w:bidi="ar-SA"/>
              </w:rPr>
            </w:pPr>
            <w:r>
              <w:rPr>
                <w:rFonts w:hint="eastAsia" w:ascii="华文中宋" w:hAnsi="华文中宋" w:eastAsia="华文中宋" w:cs="华文中宋"/>
                <w:b w:val="0"/>
                <w:snapToGrid w:val="0"/>
                <w:color w:val="000000"/>
                <w:kern w:val="0"/>
                <w:sz w:val="22"/>
                <w:lang w:val="en-US" w:eastAsia="zh-CN" w:bidi="ar-SA"/>
              </w:rPr>
              <w:t>（3）投标人具有国家版权局颁发的计算机软件著作权登记证书畜禽养殖污染监管数据采集控制和平台软件专业的，每个得1分，最高得2分。</w:t>
            </w:r>
          </w:p>
          <w:p>
            <w:pPr>
              <w:widowControl/>
              <w:spacing w:line="340" w:lineRule="exact"/>
              <w:rPr>
                <w:rFonts w:ascii="华文中宋" w:hAnsi="华文中宋" w:eastAsia="华文中宋"/>
                <w:color w:val="000000"/>
                <w:kern w:val="0"/>
              </w:rPr>
            </w:pPr>
            <w:r>
              <w:rPr>
                <w:rFonts w:hint="eastAsia" w:ascii="华文中宋" w:hAnsi="华文中宋" w:eastAsia="华文中宋" w:cs="华文中宋"/>
                <w:color w:val="000000"/>
                <w:kern w:val="0"/>
              </w:rPr>
              <w:t>【以上资料均需提供有效期内的原件</w:t>
            </w:r>
            <w:r>
              <w:rPr>
                <w:rFonts w:hint="eastAsia" w:ascii="华文中宋" w:hAnsi="华文中宋" w:eastAsia="华文中宋" w:cs="华文中宋"/>
                <w:color w:val="000000"/>
                <w:kern w:val="0"/>
                <w:lang w:val="en-US" w:eastAsia="zh-CN"/>
              </w:rPr>
              <w:t>扫描件</w:t>
            </w:r>
            <w:r>
              <w:rPr>
                <w:rFonts w:hint="eastAsia" w:ascii="华文中宋" w:hAnsi="华文中宋" w:eastAsia="华文中宋" w:cs="华文中宋"/>
                <w:color w:val="000000"/>
                <w:kern w:val="0"/>
              </w:rPr>
              <w:t>】</w:t>
            </w:r>
          </w:p>
        </w:tc>
        <w:tc>
          <w:tcPr>
            <w:tcW w:w="463" w:type="pct"/>
            <w:vAlign w:val="center"/>
          </w:tcPr>
          <w:p>
            <w:pPr>
              <w:widowControl/>
              <w:spacing w:line="340" w:lineRule="exact"/>
              <w:jc w:val="center"/>
              <w:rPr>
                <w:rFonts w:ascii="华文中宋" w:hAnsi="华文中宋" w:eastAsia="华文中宋"/>
                <w:color w:val="000000"/>
              </w:rPr>
            </w:pPr>
            <w:r>
              <w:rPr>
                <w:rFonts w:ascii="华文中宋" w:hAnsi="华文中宋" w:eastAsia="华文中宋" w:cs="华文中宋"/>
                <w:color w:val="000000"/>
              </w:rPr>
              <w:t>0-</w:t>
            </w:r>
            <w:r>
              <w:rPr>
                <w:rFonts w:hint="eastAsia" w:ascii="华文中宋" w:hAnsi="华文中宋" w:eastAsia="华文中宋" w:cs="华文中宋"/>
                <w:color w:val="000000"/>
                <w:lang w:val="en-US" w:eastAsia="zh-CN"/>
              </w:rPr>
              <w:t>9</w:t>
            </w:r>
            <w:r>
              <w:rPr>
                <w:rFonts w:hint="eastAsia" w:ascii="华文中宋" w:hAnsi="华文中宋" w:eastAsia="华文中宋" w:cs="华文中宋"/>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16" w:type="pct"/>
            <w:vAlign w:val="center"/>
          </w:tcPr>
          <w:p>
            <w:pPr>
              <w:widowControl/>
              <w:spacing w:line="340" w:lineRule="exact"/>
              <w:jc w:val="center"/>
              <w:rPr>
                <w:rFonts w:ascii="华文中宋" w:hAnsi="华文中宋" w:eastAsia="华文中宋" w:cs="华文中宋"/>
                <w:color w:val="000000"/>
              </w:rPr>
            </w:pPr>
            <w:r>
              <w:rPr>
                <w:rFonts w:ascii="华文中宋" w:hAnsi="华文中宋" w:eastAsia="华文中宋" w:cs="华文中宋"/>
                <w:color w:val="000000"/>
              </w:rPr>
              <w:t>3</w:t>
            </w:r>
          </w:p>
        </w:tc>
        <w:tc>
          <w:tcPr>
            <w:tcW w:w="532" w:type="pct"/>
            <w:vAlign w:val="center"/>
          </w:tcPr>
          <w:p>
            <w:pPr>
              <w:widowControl/>
              <w:spacing w:line="340" w:lineRule="exact"/>
              <w:jc w:val="center"/>
              <w:rPr>
                <w:rFonts w:ascii="华文中宋" w:hAnsi="华文中宋" w:eastAsia="华文中宋"/>
                <w:color w:val="000000"/>
                <w:kern w:val="0"/>
              </w:rPr>
            </w:pPr>
            <w:r>
              <w:rPr>
                <w:rFonts w:hint="eastAsia" w:ascii="华文中宋" w:hAnsi="华文中宋" w:eastAsia="华文中宋" w:cs="华文中宋"/>
                <w:color w:val="000000"/>
                <w:kern w:val="0"/>
              </w:rPr>
              <w:t>类</w:t>
            </w:r>
            <w:r>
              <w:rPr>
                <w:rFonts w:hint="eastAsia" w:ascii="华文中宋" w:hAnsi="华文中宋" w:eastAsia="华文中宋" w:cs="华文中宋"/>
                <w:color w:val="000000" w:themeColor="text1"/>
                <w:kern w:val="0"/>
                <w14:textFill>
                  <w14:solidFill>
                    <w14:schemeClr w14:val="tx1"/>
                  </w14:solidFill>
                </w14:textFill>
              </w:rPr>
              <w:t>似项目实施业绩</w:t>
            </w:r>
          </w:p>
        </w:tc>
        <w:tc>
          <w:tcPr>
            <w:tcW w:w="3687" w:type="pct"/>
            <w:vAlign w:val="center"/>
          </w:tcPr>
          <w:p>
            <w:pPr>
              <w:widowControl/>
              <w:spacing w:line="340" w:lineRule="exact"/>
              <w:rPr>
                <w:rFonts w:ascii="华文中宋" w:hAnsi="华文中宋" w:eastAsia="华文中宋"/>
                <w:color w:val="000000"/>
                <w:kern w:val="0"/>
              </w:rPr>
            </w:pPr>
            <w:r>
              <w:rPr>
                <w:rFonts w:hint="eastAsia" w:ascii="华文中宋" w:hAnsi="华文中宋" w:eastAsia="华文中宋" w:cs="华文中宋"/>
                <w:color w:val="000000"/>
                <w:kern w:val="0"/>
              </w:rPr>
              <w:t>投标人自</w:t>
            </w:r>
            <w:r>
              <w:rPr>
                <w:rFonts w:ascii="华文中宋" w:hAnsi="华文中宋" w:eastAsia="华文中宋" w:cs="华文中宋"/>
                <w:color w:val="000000"/>
                <w:kern w:val="0"/>
              </w:rPr>
              <w:t>201</w:t>
            </w:r>
            <w:r>
              <w:rPr>
                <w:rFonts w:hint="eastAsia" w:ascii="华文中宋" w:hAnsi="华文中宋" w:eastAsia="华文中宋" w:cs="华文中宋"/>
                <w:color w:val="000000"/>
                <w:kern w:val="0"/>
                <w:lang w:val="en-US" w:eastAsia="zh-CN"/>
              </w:rPr>
              <w:t>9</w:t>
            </w:r>
            <w:r>
              <w:rPr>
                <w:rFonts w:hint="eastAsia" w:ascii="华文中宋" w:hAnsi="华文中宋" w:eastAsia="华文中宋" w:cs="华文中宋"/>
                <w:color w:val="000000"/>
                <w:kern w:val="0"/>
              </w:rPr>
              <w:t>年</w:t>
            </w:r>
            <w:r>
              <w:rPr>
                <w:rFonts w:ascii="华文中宋" w:hAnsi="华文中宋" w:eastAsia="华文中宋" w:cs="华文中宋"/>
                <w:color w:val="000000"/>
                <w:kern w:val="0"/>
              </w:rPr>
              <w:t>1</w:t>
            </w:r>
            <w:r>
              <w:rPr>
                <w:rFonts w:hint="eastAsia" w:ascii="华文中宋" w:hAnsi="华文中宋" w:eastAsia="华文中宋" w:cs="华文中宋"/>
                <w:color w:val="000000"/>
                <w:kern w:val="0"/>
              </w:rPr>
              <w:t>月</w:t>
            </w:r>
            <w:r>
              <w:rPr>
                <w:rFonts w:ascii="华文中宋" w:hAnsi="华文中宋" w:eastAsia="华文中宋" w:cs="华文中宋"/>
                <w:color w:val="000000"/>
                <w:kern w:val="0"/>
              </w:rPr>
              <w:t>1</w:t>
            </w:r>
            <w:r>
              <w:rPr>
                <w:rFonts w:hint="eastAsia" w:ascii="华文中宋" w:hAnsi="华文中宋" w:eastAsia="华文中宋" w:cs="华文中宋"/>
                <w:color w:val="000000"/>
                <w:kern w:val="0"/>
              </w:rPr>
              <w:t>日以来具有</w:t>
            </w:r>
            <w:r>
              <w:rPr>
                <w:rFonts w:hint="eastAsia" w:ascii="华文中宋" w:hAnsi="华文中宋" w:eastAsia="华文中宋" w:cs="华文中宋"/>
                <w:color w:val="000000"/>
                <w:kern w:val="0"/>
                <w:lang w:val="en-US" w:eastAsia="zh-CN"/>
              </w:rPr>
              <w:t>类似</w:t>
            </w:r>
            <w:r>
              <w:rPr>
                <w:rFonts w:hint="eastAsia" w:ascii="华文中宋" w:hAnsi="华文中宋" w:eastAsia="华文中宋" w:cs="华文中宋"/>
                <w:color w:val="000000"/>
                <w:kern w:val="0"/>
              </w:rPr>
              <w:t>环保类服务政府采购业绩的，每个得</w:t>
            </w:r>
            <w:r>
              <w:rPr>
                <w:rFonts w:hint="eastAsia" w:ascii="华文中宋" w:hAnsi="华文中宋" w:eastAsia="华文中宋" w:cs="华文中宋"/>
                <w:color w:val="000000"/>
                <w:kern w:val="0"/>
                <w:lang w:val="en-US" w:eastAsia="zh-CN"/>
              </w:rPr>
              <w:t>0.5</w:t>
            </w:r>
            <w:r>
              <w:rPr>
                <w:rFonts w:hint="eastAsia" w:ascii="华文中宋" w:hAnsi="华文中宋" w:eastAsia="华文中宋" w:cs="华文中宋"/>
                <w:color w:val="000000"/>
                <w:kern w:val="0"/>
              </w:rPr>
              <w:t>分；该项最高得</w:t>
            </w:r>
            <w:r>
              <w:rPr>
                <w:rFonts w:hint="eastAsia" w:ascii="华文中宋" w:hAnsi="华文中宋" w:eastAsia="华文中宋" w:cs="华文中宋"/>
                <w:color w:val="000000"/>
                <w:kern w:val="0"/>
                <w:lang w:val="en-US" w:eastAsia="zh-CN"/>
              </w:rPr>
              <w:t>1</w:t>
            </w:r>
            <w:r>
              <w:rPr>
                <w:rFonts w:hint="eastAsia" w:ascii="华文中宋" w:hAnsi="华文中宋" w:eastAsia="华文中宋" w:cs="华文中宋"/>
                <w:color w:val="000000"/>
                <w:kern w:val="0"/>
              </w:rPr>
              <w:t>分。</w:t>
            </w:r>
          </w:p>
          <w:p>
            <w:pPr>
              <w:widowControl/>
              <w:spacing w:line="340" w:lineRule="exact"/>
              <w:rPr>
                <w:rFonts w:ascii="华文中宋" w:hAnsi="华文中宋" w:eastAsia="华文中宋"/>
                <w:color w:val="000000"/>
                <w:kern w:val="0"/>
              </w:rPr>
            </w:pPr>
            <w:r>
              <w:rPr>
                <w:rFonts w:hint="eastAsia" w:ascii="华文中宋" w:hAnsi="华文中宋" w:eastAsia="华文中宋" w:cs="华文中宋"/>
                <w:color w:val="000000"/>
                <w:kern w:val="0"/>
              </w:rPr>
              <w:t>【需提供合同和中标通知书原件</w:t>
            </w:r>
            <w:r>
              <w:rPr>
                <w:rFonts w:hint="eastAsia" w:ascii="华文中宋" w:hAnsi="华文中宋" w:eastAsia="华文中宋" w:cs="华文中宋"/>
                <w:color w:val="000000"/>
                <w:kern w:val="0"/>
                <w:lang w:val="en-US" w:eastAsia="zh-CN"/>
              </w:rPr>
              <w:t>扫描件</w:t>
            </w:r>
            <w:r>
              <w:rPr>
                <w:rFonts w:hint="eastAsia" w:ascii="华文中宋" w:hAnsi="华文中宋" w:eastAsia="华文中宋" w:cs="华文中宋"/>
                <w:color w:val="000000"/>
                <w:kern w:val="0"/>
              </w:rPr>
              <w:t>】</w:t>
            </w:r>
          </w:p>
        </w:tc>
        <w:tc>
          <w:tcPr>
            <w:tcW w:w="463" w:type="pct"/>
            <w:vAlign w:val="center"/>
          </w:tcPr>
          <w:p>
            <w:pPr>
              <w:widowControl/>
              <w:spacing w:line="340" w:lineRule="exact"/>
              <w:jc w:val="center"/>
              <w:rPr>
                <w:rFonts w:ascii="华文中宋" w:hAnsi="华文中宋" w:eastAsia="华文中宋"/>
                <w:color w:val="000000"/>
              </w:rPr>
            </w:pPr>
            <w:r>
              <w:rPr>
                <w:rFonts w:ascii="华文中宋" w:hAnsi="华文中宋" w:eastAsia="华文中宋" w:cs="华文中宋"/>
                <w:color w:val="000000"/>
              </w:rPr>
              <w:t>0-</w:t>
            </w:r>
            <w:r>
              <w:rPr>
                <w:rFonts w:hint="eastAsia" w:ascii="华文中宋" w:hAnsi="华文中宋" w:eastAsia="华文中宋" w:cs="华文中宋"/>
                <w:color w:val="000000"/>
                <w:lang w:val="en-US" w:eastAsia="zh-CN"/>
              </w:rPr>
              <w:t>1</w:t>
            </w:r>
            <w:r>
              <w:rPr>
                <w:rFonts w:hint="eastAsia" w:ascii="华文中宋" w:hAnsi="华文中宋" w:eastAsia="华文中宋" w:cs="华文中宋"/>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6" w:type="pct"/>
            <w:vAlign w:val="center"/>
          </w:tcPr>
          <w:p>
            <w:pPr>
              <w:spacing w:beforeLines="30" w:afterLines="30" w:line="340" w:lineRule="exact"/>
              <w:jc w:val="center"/>
              <w:rPr>
                <w:rFonts w:ascii="华文中宋" w:hAnsi="华文中宋" w:eastAsia="华文中宋" w:cs="华文中宋"/>
                <w:color w:val="000000"/>
              </w:rPr>
            </w:pPr>
            <w:r>
              <w:rPr>
                <w:rFonts w:ascii="华文中宋" w:hAnsi="华文中宋" w:eastAsia="华文中宋" w:cs="华文中宋"/>
                <w:color w:val="000000"/>
              </w:rPr>
              <w:t>4</w:t>
            </w:r>
          </w:p>
        </w:tc>
        <w:tc>
          <w:tcPr>
            <w:tcW w:w="532" w:type="pct"/>
            <w:vAlign w:val="center"/>
          </w:tcPr>
          <w:p>
            <w:pPr>
              <w:widowControl/>
              <w:spacing w:line="340" w:lineRule="exact"/>
              <w:jc w:val="center"/>
              <w:rPr>
                <w:rFonts w:ascii="华文中宋" w:hAnsi="华文中宋" w:eastAsia="华文中宋"/>
                <w:color w:val="000000"/>
                <w:kern w:val="0"/>
              </w:rPr>
            </w:pPr>
            <w:r>
              <w:rPr>
                <w:rFonts w:hint="eastAsia" w:ascii="华文中宋" w:hAnsi="华文中宋" w:eastAsia="华文中宋" w:cs="华文中宋"/>
                <w:color w:val="000000"/>
                <w:kern w:val="0"/>
              </w:rPr>
              <w:t>人员配备</w:t>
            </w:r>
          </w:p>
        </w:tc>
        <w:tc>
          <w:tcPr>
            <w:tcW w:w="3687" w:type="pct"/>
            <w:vAlign w:val="center"/>
          </w:tcPr>
          <w:p>
            <w:pPr>
              <w:widowControl/>
              <w:spacing w:line="340" w:lineRule="exact"/>
              <w:rPr>
                <w:rFonts w:hint="eastAsia" w:ascii="华文中宋" w:hAnsi="华文中宋" w:eastAsia="华文中宋"/>
                <w:color w:val="000000"/>
                <w:kern w:val="0"/>
                <w:lang w:eastAsia="zh-CN"/>
              </w:rPr>
            </w:pPr>
            <w:r>
              <w:rPr>
                <w:rFonts w:hint="eastAsia" w:ascii="华文中宋" w:hAnsi="华文中宋" w:eastAsia="华文中宋" w:cs="华文中宋"/>
                <w:color w:val="000000"/>
                <w:kern w:val="0"/>
              </w:rPr>
              <w:t>（</w:t>
            </w:r>
            <w:r>
              <w:rPr>
                <w:rFonts w:ascii="华文中宋" w:hAnsi="华文中宋" w:eastAsia="华文中宋" w:cs="华文中宋"/>
                <w:color w:val="000000"/>
                <w:kern w:val="0"/>
              </w:rPr>
              <w:t>1</w:t>
            </w:r>
            <w:r>
              <w:rPr>
                <w:rFonts w:hint="eastAsia" w:ascii="华文中宋" w:hAnsi="华文中宋" w:eastAsia="华文中宋" w:cs="华文中宋"/>
                <w:color w:val="000000"/>
                <w:kern w:val="0"/>
              </w:rPr>
              <w:t>）</w:t>
            </w:r>
            <w:r>
              <w:rPr>
                <w:rFonts w:hint="eastAsia" w:ascii="Simang" w:hAnsi="Simang" w:cs="Simang"/>
                <w:sz w:val="22"/>
                <w:szCs w:val="22"/>
                <w:highlight w:val="none"/>
              </w:rPr>
              <w:t>项目负责人为环保类或管理类专</w:t>
            </w:r>
            <w:r>
              <w:rPr>
                <w:rFonts w:hint="eastAsia" w:ascii="Simang" w:hAnsi="Simang" w:cs="Simang"/>
                <w:color w:val="auto"/>
                <w:sz w:val="22"/>
                <w:szCs w:val="22"/>
                <w:highlight w:val="none"/>
              </w:rPr>
              <w:t>业高级工</w:t>
            </w:r>
            <w:r>
              <w:rPr>
                <w:rFonts w:hint="eastAsia" w:ascii="Simang" w:hAnsi="Simang" w:cs="Simang"/>
                <w:sz w:val="22"/>
                <w:szCs w:val="22"/>
                <w:highlight w:val="none"/>
              </w:rPr>
              <w:t>程师或以上职称的得</w:t>
            </w:r>
            <w:r>
              <w:rPr>
                <w:rFonts w:hint="eastAsia" w:ascii="Simang" w:hAnsi="Simang" w:cs="Simang"/>
                <w:sz w:val="22"/>
                <w:szCs w:val="22"/>
                <w:highlight w:val="none"/>
                <w:lang w:val="en-US" w:eastAsia="zh-CN"/>
              </w:rPr>
              <w:t>3</w:t>
            </w:r>
            <w:r>
              <w:rPr>
                <w:rFonts w:hint="eastAsia" w:ascii="Simang" w:hAnsi="Simang" w:cs="Simang"/>
                <w:sz w:val="22"/>
                <w:szCs w:val="22"/>
                <w:highlight w:val="none"/>
              </w:rPr>
              <w:t>分</w:t>
            </w:r>
            <w:r>
              <w:rPr>
                <w:rFonts w:hint="eastAsia" w:ascii="华文中宋" w:hAnsi="华文中宋" w:eastAsia="华文中宋" w:cs="华文中宋"/>
                <w:color w:val="000000"/>
                <w:kern w:val="0"/>
              </w:rPr>
              <w:t>；</w:t>
            </w:r>
          </w:p>
          <w:p>
            <w:pPr>
              <w:widowControl/>
              <w:spacing w:line="340" w:lineRule="exact"/>
              <w:rPr>
                <w:rFonts w:ascii="华文中宋" w:hAnsi="华文中宋" w:eastAsia="华文中宋"/>
                <w:color w:val="000000"/>
                <w:kern w:val="0"/>
              </w:rPr>
            </w:pPr>
            <w:r>
              <w:rPr>
                <w:rFonts w:hint="eastAsia" w:ascii="华文中宋" w:hAnsi="华文中宋" w:eastAsia="华文中宋" w:cs="华文中宋"/>
                <w:color w:val="000000"/>
                <w:kern w:val="0"/>
              </w:rPr>
              <w:t>（</w:t>
            </w:r>
            <w:r>
              <w:rPr>
                <w:rFonts w:ascii="华文中宋" w:hAnsi="华文中宋" w:eastAsia="华文中宋" w:cs="华文中宋"/>
                <w:color w:val="000000"/>
                <w:kern w:val="0"/>
              </w:rPr>
              <w:t>2</w:t>
            </w:r>
            <w:r>
              <w:rPr>
                <w:rFonts w:hint="eastAsia" w:ascii="华文中宋" w:hAnsi="华文中宋" w:eastAsia="华文中宋" w:cs="华文中宋"/>
                <w:color w:val="000000"/>
                <w:kern w:val="0"/>
              </w:rPr>
              <w:t>）项目组成人员具有环保类相关专业中级或以上职称的，每证得</w:t>
            </w:r>
            <w:r>
              <w:rPr>
                <w:rFonts w:ascii="华文中宋" w:hAnsi="华文中宋" w:eastAsia="华文中宋" w:cs="华文中宋"/>
                <w:color w:val="000000"/>
                <w:kern w:val="0"/>
              </w:rPr>
              <w:t>1</w:t>
            </w:r>
            <w:r>
              <w:rPr>
                <w:rFonts w:hint="eastAsia" w:ascii="华文中宋" w:hAnsi="华文中宋" w:eastAsia="华文中宋" w:cs="华文中宋"/>
                <w:color w:val="000000"/>
                <w:kern w:val="0"/>
              </w:rPr>
              <w:t>分；具有环保类专业初级职称的，每证得</w:t>
            </w:r>
            <w:r>
              <w:rPr>
                <w:rFonts w:hint="eastAsia" w:ascii="华文中宋" w:hAnsi="华文中宋" w:eastAsia="华文中宋" w:cs="华文中宋"/>
                <w:color w:val="000000"/>
                <w:kern w:val="0"/>
                <w:lang w:val="en-US" w:eastAsia="zh-CN"/>
              </w:rPr>
              <w:t>1</w:t>
            </w:r>
            <w:r>
              <w:rPr>
                <w:rFonts w:hint="eastAsia" w:ascii="华文中宋" w:hAnsi="华文中宋" w:eastAsia="华文中宋" w:cs="华文中宋"/>
                <w:color w:val="000000"/>
                <w:kern w:val="0"/>
              </w:rPr>
              <w:t>分；最高得</w:t>
            </w:r>
            <w:r>
              <w:rPr>
                <w:rFonts w:hint="eastAsia" w:ascii="华文中宋" w:hAnsi="华文中宋" w:eastAsia="华文中宋" w:cs="华文中宋"/>
                <w:color w:val="000000"/>
                <w:kern w:val="0"/>
                <w:lang w:val="en-US" w:eastAsia="zh-CN"/>
              </w:rPr>
              <w:t>3</w:t>
            </w:r>
            <w:r>
              <w:rPr>
                <w:rFonts w:hint="eastAsia" w:ascii="华文中宋" w:hAnsi="华文中宋" w:eastAsia="华文中宋" w:cs="华文中宋"/>
                <w:color w:val="000000"/>
                <w:kern w:val="0"/>
              </w:rPr>
              <w:t>分；</w:t>
            </w:r>
          </w:p>
          <w:p>
            <w:pPr>
              <w:widowControl/>
              <w:spacing w:line="340" w:lineRule="exact"/>
              <w:rPr>
                <w:rFonts w:ascii="华文中宋" w:hAnsi="华文中宋" w:eastAsia="华文中宋"/>
                <w:color w:val="000000"/>
                <w:kern w:val="0"/>
              </w:rPr>
            </w:pPr>
            <w:r>
              <w:rPr>
                <w:rFonts w:hint="eastAsia" w:ascii="华文中宋" w:hAnsi="华文中宋" w:eastAsia="华文中宋" w:cs="华文中宋"/>
                <w:color w:val="000000"/>
                <w:kern w:val="0"/>
              </w:rPr>
              <w:t>（</w:t>
            </w:r>
            <w:r>
              <w:rPr>
                <w:rFonts w:hint="eastAsia" w:ascii="华文中宋" w:hAnsi="华文中宋" w:eastAsia="华文中宋" w:cs="华文中宋"/>
                <w:color w:val="000000"/>
                <w:kern w:val="0"/>
                <w:lang w:val="en-US" w:eastAsia="zh-CN"/>
              </w:rPr>
              <w:t>3</w:t>
            </w:r>
            <w:r>
              <w:rPr>
                <w:rFonts w:hint="eastAsia" w:ascii="华文中宋" w:hAnsi="华文中宋" w:eastAsia="华文中宋" w:cs="华文中宋"/>
                <w:color w:val="000000"/>
                <w:kern w:val="0"/>
              </w:rPr>
              <w:t>）项目组成人员具有水质检验相关能力证书的，每证得</w:t>
            </w:r>
            <w:r>
              <w:rPr>
                <w:rFonts w:hint="eastAsia" w:ascii="华文中宋" w:hAnsi="华文中宋" w:eastAsia="华文中宋" w:cs="华文中宋"/>
                <w:color w:val="000000"/>
                <w:kern w:val="0"/>
                <w:lang w:val="en-US" w:eastAsia="zh-CN"/>
              </w:rPr>
              <w:t>1</w:t>
            </w:r>
            <w:r>
              <w:rPr>
                <w:rFonts w:hint="eastAsia" w:ascii="华文中宋" w:hAnsi="华文中宋" w:eastAsia="华文中宋" w:cs="华文中宋"/>
                <w:color w:val="000000"/>
                <w:kern w:val="0"/>
              </w:rPr>
              <w:t>分，最高得</w:t>
            </w:r>
            <w:r>
              <w:rPr>
                <w:rFonts w:hint="eastAsia" w:ascii="华文中宋" w:hAnsi="华文中宋" w:eastAsia="华文中宋" w:cs="华文中宋"/>
                <w:color w:val="000000"/>
                <w:kern w:val="0"/>
                <w:lang w:val="en-US" w:eastAsia="zh-CN"/>
              </w:rPr>
              <w:t>2</w:t>
            </w:r>
            <w:r>
              <w:rPr>
                <w:rFonts w:hint="eastAsia" w:ascii="华文中宋" w:hAnsi="华文中宋" w:eastAsia="华文中宋" w:cs="华文中宋"/>
                <w:color w:val="000000"/>
                <w:kern w:val="0"/>
              </w:rPr>
              <w:t>分；</w:t>
            </w:r>
          </w:p>
          <w:p>
            <w:pPr>
              <w:widowControl/>
              <w:spacing w:line="340" w:lineRule="exact"/>
              <w:rPr>
                <w:rFonts w:hint="eastAsia" w:ascii="华文中宋" w:hAnsi="华文中宋" w:eastAsia="华文中宋"/>
                <w:color w:val="000000"/>
                <w:kern w:val="0"/>
                <w:lang w:eastAsia="zh-CN"/>
              </w:rPr>
            </w:pPr>
            <w:r>
              <w:rPr>
                <w:rFonts w:hint="eastAsia" w:ascii="华文中宋" w:hAnsi="华文中宋" w:eastAsia="华文中宋" w:cs="华文中宋"/>
                <w:color w:val="000000"/>
                <w:kern w:val="0"/>
                <w:lang w:val="en-US" w:eastAsia="zh-CN"/>
              </w:rPr>
              <w:t>以上</w:t>
            </w:r>
            <w:r>
              <w:rPr>
                <w:rFonts w:hint="eastAsia" w:ascii="华文中宋" w:hAnsi="华文中宋" w:eastAsia="华文中宋" w:cs="华文中宋"/>
                <w:color w:val="000000"/>
                <w:kern w:val="0"/>
                <w:lang w:eastAsia="zh-CN"/>
              </w:rPr>
              <w:t>（</w:t>
            </w:r>
            <w:r>
              <w:rPr>
                <w:rFonts w:hint="eastAsia" w:ascii="华文中宋" w:hAnsi="华文中宋" w:eastAsia="华文中宋" w:cs="华文中宋"/>
                <w:color w:val="000000"/>
                <w:kern w:val="0"/>
                <w:lang w:val="en-US" w:eastAsia="zh-CN"/>
              </w:rPr>
              <w:t>2</w:t>
            </w:r>
            <w:r>
              <w:rPr>
                <w:rFonts w:hint="eastAsia" w:ascii="华文中宋" w:hAnsi="华文中宋" w:eastAsia="华文中宋" w:cs="华文中宋"/>
                <w:color w:val="000000"/>
                <w:kern w:val="0"/>
                <w:lang w:eastAsia="zh-CN"/>
              </w:rPr>
              <w:t>）（</w:t>
            </w:r>
            <w:r>
              <w:rPr>
                <w:rFonts w:hint="eastAsia" w:ascii="华文中宋" w:hAnsi="华文中宋" w:eastAsia="华文中宋" w:cs="华文中宋"/>
                <w:color w:val="000000"/>
                <w:kern w:val="0"/>
                <w:lang w:val="en-US" w:eastAsia="zh-CN"/>
              </w:rPr>
              <w:t>3</w:t>
            </w:r>
            <w:r>
              <w:rPr>
                <w:rFonts w:hint="eastAsia" w:ascii="华文中宋" w:hAnsi="华文中宋" w:eastAsia="华文中宋" w:cs="华文中宋"/>
                <w:color w:val="000000"/>
                <w:kern w:val="0"/>
                <w:lang w:eastAsia="zh-CN"/>
              </w:rPr>
              <w:t>）</w:t>
            </w:r>
            <w:r>
              <w:rPr>
                <w:rFonts w:hint="eastAsia" w:ascii="华文中宋" w:hAnsi="华文中宋" w:eastAsia="华文中宋" w:cs="华文中宋"/>
                <w:color w:val="000000"/>
                <w:kern w:val="0"/>
              </w:rPr>
              <w:t>人员一人一证，不得重复计算，需提供人员证书、投标人（或子公司）为其缴纳的近</w:t>
            </w:r>
            <w:r>
              <w:rPr>
                <w:rFonts w:hint="eastAsia" w:ascii="华文中宋" w:hAnsi="华文中宋" w:eastAsia="华文中宋" w:cs="华文中宋"/>
                <w:color w:val="000000"/>
                <w:kern w:val="0"/>
                <w:lang w:val="en-US" w:eastAsia="zh-CN"/>
              </w:rPr>
              <w:t>三</w:t>
            </w:r>
            <w:r>
              <w:rPr>
                <w:rFonts w:hint="eastAsia" w:ascii="华文中宋" w:hAnsi="华文中宋" w:eastAsia="华文中宋" w:cs="华文中宋"/>
                <w:color w:val="000000"/>
                <w:kern w:val="0"/>
              </w:rPr>
              <w:t>个月</w:t>
            </w:r>
            <w:r>
              <w:rPr>
                <w:rFonts w:hint="eastAsia" w:ascii="华文中宋" w:hAnsi="华文中宋" w:eastAsia="华文中宋" w:cs="华文中宋"/>
                <w:color w:val="000000"/>
                <w:kern w:val="0"/>
                <w:lang w:val="en-US" w:eastAsia="zh-CN"/>
              </w:rPr>
              <w:t>任一个月</w:t>
            </w:r>
            <w:r>
              <w:rPr>
                <w:rFonts w:hint="eastAsia" w:ascii="华文中宋" w:hAnsi="华文中宋" w:eastAsia="华文中宋" w:cs="华文中宋"/>
                <w:color w:val="000000"/>
                <w:kern w:val="0"/>
              </w:rPr>
              <w:t>的社保证明材料</w:t>
            </w:r>
            <w:r>
              <w:rPr>
                <w:rFonts w:hint="eastAsia" w:ascii="华文中宋" w:hAnsi="华文中宋" w:eastAsia="华文中宋" w:cs="华文中宋"/>
                <w:color w:val="000000"/>
                <w:kern w:val="0"/>
                <w:lang w:val="en-US" w:eastAsia="zh-CN"/>
              </w:rPr>
              <w:t>及证书原件扫描</w:t>
            </w:r>
            <w:r>
              <w:rPr>
                <w:rFonts w:hint="eastAsia" w:ascii="华文中宋" w:hAnsi="华文中宋" w:eastAsia="华文中宋" w:cs="华文中宋"/>
                <w:color w:val="000000"/>
                <w:kern w:val="0"/>
              </w:rPr>
              <w:t>件</w:t>
            </w:r>
            <w:r>
              <w:rPr>
                <w:rFonts w:hint="eastAsia" w:ascii="华文中宋" w:hAnsi="华文中宋" w:eastAsia="华文中宋" w:cs="华文中宋"/>
                <w:color w:val="000000"/>
                <w:kern w:val="0"/>
                <w:lang w:eastAsia="zh-CN"/>
              </w:rPr>
              <w:t>。</w:t>
            </w:r>
          </w:p>
        </w:tc>
        <w:tc>
          <w:tcPr>
            <w:tcW w:w="463" w:type="pct"/>
            <w:vAlign w:val="center"/>
          </w:tcPr>
          <w:p>
            <w:pPr>
              <w:spacing w:beforeLines="30" w:afterLines="30" w:line="340" w:lineRule="exact"/>
              <w:jc w:val="center"/>
              <w:rPr>
                <w:rFonts w:ascii="华文中宋" w:hAnsi="华文中宋" w:eastAsia="华文中宋"/>
                <w:color w:val="000000"/>
              </w:rPr>
            </w:pPr>
            <w:r>
              <w:rPr>
                <w:rFonts w:ascii="华文中宋" w:hAnsi="华文中宋" w:eastAsia="华文中宋" w:cs="华文中宋"/>
                <w:color w:val="000000"/>
              </w:rPr>
              <w:t>0-</w:t>
            </w:r>
            <w:r>
              <w:rPr>
                <w:rFonts w:hint="eastAsia" w:ascii="华文中宋" w:hAnsi="华文中宋" w:eastAsia="华文中宋" w:cs="华文中宋"/>
                <w:color w:val="000000"/>
                <w:lang w:val="en-US" w:eastAsia="zh-CN"/>
              </w:rPr>
              <w:t>8</w:t>
            </w:r>
            <w:r>
              <w:rPr>
                <w:rFonts w:hint="eastAsia" w:ascii="华文中宋" w:hAnsi="华文中宋" w:eastAsia="华文中宋" w:cs="华文中宋"/>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16" w:type="pct"/>
            <w:vMerge w:val="restart"/>
            <w:vAlign w:val="center"/>
          </w:tcPr>
          <w:p>
            <w:pPr>
              <w:spacing w:beforeLines="30" w:afterLines="30" w:line="340" w:lineRule="exact"/>
              <w:jc w:val="center"/>
              <w:rPr>
                <w:rFonts w:ascii="华文中宋" w:hAnsi="华文中宋" w:eastAsia="华文中宋" w:cs="华文中宋"/>
                <w:snapToGrid w:val="0"/>
                <w:color w:val="000000"/>
                <w:sz w:val="22"/>
                <w:lang w:val="en-US" w:eastAsia="zh-CN" w:bidi="ar-SA"/>
              </w:rPr>
            </w:pPr>
            <w:r>
              <w:rPr>
                <w:rFonts w:ascii="华文中宋" w:hAnsi="华文中宋" w:eastAsia="华文中宋" w:cs="华文中宋"/>
                <w:color w:val="000000"/>
              </w:rPr>
              <w:t>5</w:t>
            </w:r>
          </w:p>
          <w:p>
            <w:pPr>
              <w:spacing w:beforeLines="30" w:afterLines="30" w:line="340" w:lineRule="exact"/>
              <w:jc w:val="center"/>
              <w:rPr>
                <w:rFonts w:ascii="华文中宋" w:hAnsi="华文中宋" w:eastAsia="华文中宋" w:cs="华文中宋"/>
                <w:color w:val="000000"/>
              </w:rPr>
            </w:pPr>
          </w:p>
        </w:tc>
        <w:tc>
          <w:tcPr>
            <w:tcW w:w="532" w:type="pct"/>
            <w:vMerge w:val="restart"/>
            <w:vAlign w:val="center"/>
          </w:tcPr>
          <w:p>
            <w:pPr>
              <w:widowControl/>
              <w:spacing w:line="340" w:lineRule="exact"/>
              <w:jc w:val="center"/>
              <w:rPr>
                <w:rFonts w:hint="default" w:ascii="华文中宋" w:hAnsi="华文中宋" w:eastAsia="华文中宋" w:cs="华文中宋"/>
                <w:color w:val="auto"/>
                <w:kern w:val="0"/>
                <w:lang w:val="en-US" w:eastAsia="zh-CN"/>
              </w:rPr>
            </w:pPr>
            <w:r>
              <w:rPr>
                <w:rFonts w:hint="eastAsia" w:ascii="华文中宋" w:hAnsi="华文中宋" w:eastAsia="华文中宋" w:cs="华文中宋"/>
                <w:color w:val="auto"/>
                <w:kern w:val="0"/>
                <w:lang w:val="en-US" w:eastAsia="zh-CN"/>
              </w:rPr>
              <w:t>设备配备</w:t>
            </w:r>
          </w:p>
        </w:tc>
        <w:tc>
          <w:tcPr>
            <w:tcW w:w="3687" w:type="pct"/>
            <w:vAlign w:val="center"/>
          </w:tcPr>
          <w:p>
            <w:pPr>
              <w:spacing w:line="320" w:lineRule="exact"/>
              <w:rPr>
                <w:rFonts w:hint="eastAsia" w:ascii="华文中宋" w:hAnsi="华文中宋" w:eastAsia="华文中宋" w:cs="华文中宋"/>
                <w:color w:val="auto"/>
                <w:kern w:val="0"/>
              </w:rPr>
            </w:pPr>
            <w:r>
              <w:rPr>
                <w:rFonts w:hint="eastAsia" w:ascii="Simang" w:hAnsi="Simang" w:cs="Simang"/>
                <w:color w:val="auto"/>
                <w:sz w:val="21"/>
                <w:szCs w:val="21"/>
                <w:lang w:val="en-US" w:eastAsia="zh-CN"/>
              </w:rPr>
              <w:t>为项目配备无人机原2台基础上每配增加一台同档次的得1分，最高2分，提供发票扫描件；（有加分的将写入合同）</w:t>
            </w:r>
          </w:p>
        </w:tc>
        <w:tc>
          <w:tcPr>
            <w:tcW w:w="463" w:type="pct"/>
            <w:vAlign w:val="center"/>
          </w:tcPr>
          <w:p>
            <w:pPr>
              <w:spacing w:beforeLines="30" w:afterLines="30" w:line="340" w:lineRule="exact"/>
              <w:jc w:val="center"/>
              <w:rPr>
                <w:rFonts w:hint="default" w:ascii="华文中宋" w:hAnsi="华文中宋" w:eastAsia="华文中宋" w:cs="华文中宋"/>
                <w:color w:val="auto"/>
                <w:lang w:val="en-US" w:eastAsia="zh-CN"/>
              </w:rPr>
            </w:pPr>
            <w:r>
              <w:rPr>
                <w:rFonts w:hint="eastAsia" w:ascii="华文中宋" w:hAnsi="华文中宋" w:eastAsia="华文中宋" w:cs="华文中宋"/>
                <w:color w:val="auto"/>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16" w:type="pct"/>
            <w:vMerge w:val="continue"/>
            <w:vAlign w:val="center"/>
          </w:tcPr>
          <w:p>
            <w:pPr>
              <w:spacing w:beforeLines="30" w:afterLines="30" w:line="340" w:lineRule="exact"/>
              <w:jc w:val="center"/>
              <w:rPr>
                <w:rFonts w:ascii="华文中宋" w:hAnsi="华文中宋" w:eastAsia="华文中宋" w:cs="华文中宋"/>
                <w:snapToGrid w:val="0"/>
                <w:color w:val="000000"/>
                <w:sz w:val="22"/>
                <w:lang w:val="en-US" w:eastAsia="zh-CN" w:bidi="ar-SA"/>
              </w:rPr>
            </w:pPr>
          </w:p>
        </w:tc>
        <w:tc>
          <w:tcPr>
            <w:tcW w:w="532" w:type="pct"/>
            <w:vMerge w:val="continue"/>
            <w:vAlign w:val="center"/>
          </w:tcPr>
          <w:p>
            <w:pPr>
              <w:widowControl/>
              <w:spacing w:line="340" w:lineRule="exact"/>
              <w:jc w:val="center"/>
              <w:rPr>
                <w:rFonts w:hint="eastAsia" w:ascii="华文中宋" w:hAnsi="华文中宋" w:eastAsia="华文中宋" w:cs="华文中宋"/>
                <w:color w:val="auto"/>
                <w:kern w:val="0"/>
              </w:rPr>
            </w:pPr>
          </w:p>
        </w:tc>
        <w:tc>
          <w:tcPr>
            <w:tcW w:w="3687" w:type="pct"/>
            <w:vAlign w:val="center"/>
          </w:tcPr>
          <w:p>
            <w:pPr>
              <w:widowControl/>
              <w:spacing w:line="340" w:lineRule="exact"/>
              <w:rPr>
                <w:rFonts w:hint="eastAsia" w:ascii="华文中宋" w:hAnsi="华文中宋" w:eastAsia="华文中宋" w:cs="华文中宋"/>
                <w:color w:val="auto"/>
                <w:kern w:val="0"/>
                <w:sz w:val="21"/>
                <w:szCs w:val="18"/>
              </w:rPr>
            </w:pPr>
            <w:r>
              <w:rPr>
                <w:rFonts w:hint="eastAsia" w:ascii="Simang" w:hAnsi="Simang" w:cs="Simang"/>
                <w:color w:val="auto"/>
                <w:sz w:val="21"/>
                <w:szCs w:val="21"/>
                <w:lang w:val="en-US" w:eastAsia="zh-CN"/>
              </w:rPr>
              <w:t>为项目配备快速检测仪原1台基础上每配增加一台同档次的得1分，最高2分，提供发票扫描件；（有加分的将写入合同）</w:t>
            </w:r>
          </w:p>
        </w:tc>
        <w:tc>
          <w:tcPr>
            <w:tcW w:w="463" w:type="pct"/>
            <w:vAlign w:val="center"/>
          </w:tcPr>
          <w:p>
            <w:pPr>
              <w:spacing w:beforeLines="30" w:afterLines="30" w:line="340" w:lineRule="exact"/>
              <w:jc w:val="center"/>
              <w:rPr>
                <w:rFonts w:hint="default" w:ascii="华文中宋" w:hAnsi="华文中宋" w:eastAsia="华文中宋" w:cs="华文中宋"/>
                <w:color w:val="auto"/>
                <w:lang w:val="en-US" w:eastAsia="zh-CN"/>
              </w:rPr>
            </w:pPr>
            <w:r>
              <w:rPr>
                <w:rFonts w:hint="eastAsia" w:ascii="华文中宋" w:hAnsi="华文中宋" w:eastAsia="华文中宋" w:cs="华文中宋"/>
                <w:color w:val="auto"/>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16" w:type="pct"/>
            <w:vAlign w:val="center"/>
          </w:tcPr>
          <w:p>
            <w:pPr>
              <w:spacing w:beforeLines="30" w:afterLines="30" w:line="340" w:lineRule="exact"/>
              <w:jc w:val="center"/>
              <w:rPr>
                <w:rFonts w:ascii="华文中宋" w:hAnsi="华文中宋" w:eastAsia="华文中宋" w:cs="华文中宋"/>
                <w:snapToGrid w:val="0"/>
                <w:color w:val="000000"/>
                <w:sz w:val="21"/>
                <w:szCs w:val="21"/>
                <w:lang w:val="en-US" w:eastAsia="zh-CN" w:bidi="ar-SA"/>
              </w:rPr>
            </w:pPr>
            <w:r>
              <w:rPr>
                <w:rFonts w:ascii="华文中宋" w:hAnsi="华文中宋" w:eastAsia="华文中宋" w:cs="华文中宋"/>
                <w:color w:val="000000"/>
                <w:sz w:val="21"/>
                <w:szCs w:val="21"/>
              </w:rPr>
              <w:t>6</w:t>
            </w:r>
          </w:p>
        </w:tc>
        <w:tc>
          <w:tcPr>
            <w:tcW w:w="532" w:type="pct"/>
            <w:vAlign w:val="center"/>
          </w:tcPr>
          <w:p>
            <w:pPr>
              <w:widowControl/>
              <w:spacing w:line="340" w:lineRule="exact"/>
              <w:jc w:val="center"/>
              <w:rPr>
                <w:rFonts w:ascii="华文中宋" w:hAnsi="华文中宋" w:eastAsia="华文中宋"/>
                <w:color w:val="000000"/>
                <w:kern w:val="0"/>
              </w:rPr>
            </w:pPr>
            <w:r>
              <w:rPr>
                <w:rFonts w:hint="eastAsia" w:ascii="华文中宋" w:hAnsi="华文中宋" w:eastAsia="华文中宋" w:cs="华文中宋"/>
                <w:color w:val="000000"/>
                <w:kern w:val="0"/>
              </w:rPr>
              <w:t>项目实施计划</w:t>
            </w:r>
          </w:p>
        </w:tc>
        <w:tc>
          <w:tcPr>
            <w:tcW w:w="3687" w:type="pct"/>
            <w:vAlign w:val="center"/>
          </w:tcPr>
          <w:p>
            <w:pPr>
              <w:widowControl/>
              <w:spacing w:line="340" w:lineRule="exact"/>
              <w:rPr>
                <w:rFonts w:ascii="华文中宋" w:hAnsi="华文中宋" w:eastAsia="华文中宋"/>
                <w:color w:val="000000"/>
              </w:rPr>
            </w:pPr>
            <w:r>
              <w:rPr>
                <w:rFonts w:hint="eastAsia" w:ascii="华文中宋" w:hAnsi="华文中宋" w:eastAsia="华文中宋" w:cs="华文中宋"/>
                <w:color w:val="000000"/>
                <w:kern w:val="0"/>
              </w:rPr>
              <w:t>根据提供的可操作性强的实施计划，完成项目建设的进度安排是否合理等情况横向比较后，由评委酌情给分。</w:t>
            </w:r>
          </w:p>
        </w:tc>
        <w:tc>
          <w:tcPr>
            <w:tcW w:w="463" w:type="pct"/>
            <w:vAlign w:val="center"/>
          </w:tcPr>
          <w:p>
            <w:pPr>
              <w:spacing w:beforeLines="30" w:afterLines="30" w:line="340" w:lineRule="exact"/>
              <w:jc w:val="center"/>
              <w:rPr>
                <w:rFonts w:ascii="华文中宋" w:hAnsi="华文中宋" w:eastAsia="华文中宋"/>
                <w:color w:val="000000"/>
              </w:rPr>
            </w:pPr>
            <w:r>
              <w:rPr>
                <w:rFonts w:ascii="华文中宋" w:hAnsi="华文中宋" w:eastAsia="华文中宋" w:cs="华文中宋"/>
                <w:color w:val="000000"/>
              </w:rPr>
              <w:t>0-</w:t>
            </w:r>
            <w:r>
              <w:rPr>
                <w:rFonts w:hint="eastAsia" w:ascii="华文中宋" w:hAnsi="华文中宋" w:eastAsia="华文中宋" w:cs="华文中宋"/>
                <w:color w:val="000000"/>
                <w:lang w:val="en-US" w:eastAsia="zh-CN"/>
              </w:rPr>
              <w:t>4</w:t>
            </w:r>
            <w:r>
              <w:rPr>
                <w:rFonts w:hint="eastAsia" w:ascii="华文中宋" w:hAnsi="华文中宋" w:eastAsia="华文中宋" w:cs="华文中宋"/>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16" w:type="pct"/>
            <w:vAlign w:val="center"/>
          </w:tcPr>
          <w:p>
            <w:pPr>
              <w:spacing w:beforeLines="30" w:afterLines="30" w:line="340" w:lineRule="exact"/>
              <w:jc w:val="center"/>
              <w:rPr>
                <w:rFonts w:ascii="华文中宋" w:hAnsi="华文中宋" w:eastAsia="华文中宋" w:cs="华文中宋"/>
                <w:color w:val="000000"/>
              </w:rPr>
            </w:pPr>
            <w:r>
              <w:rPr>
                <w:rFonts w:ascii="华文中宋" w:hAnsi="华文中宋" w:eastAsia="华文中宋" w:cs="华文中宋"/>
                <w:color w:val="000000"/>
                <w:sz w:val="21"/>
                <w:szCs w:val="21"/>
              </w:rPr>
              <w:t>7</w:t>
            </w:r>
          </w:p>
        </w:tc>
        <w:tc>
          <w:tcPr>
            <w:tcW w:w="532" w:type="pct"/>
            <w:vAlign w:val="center"/>
          </w:tcPr>
          <w:p>
            <w:pPr>
              <w:widowControl/>
              <w:spacing w:line="340" w:lineRule="exact"/>
              <w:jc w:val="center"/>
              <w:rPr>
                <w:rFonts w:hint="default" w:ascii="华文中宋" w:hAnsi="华文中宋" w:eastAsia="华文中宋" w:cs="华文中宋"/>
                <w:color w:val="000000"/>
                <w:kern w:val="0"/>
                <w:lang w:val="en-US" w:eastAsia="zh-CN"/>
              </w:rPr>
            </w:pPr>
            <w:r>
              <w:rPr>
                <w:rFonts w:hint="eastAsia" w:ascii="华文中宋" w:hAnsi="华文中宋" w:eastAsia="华文中宋" w:cs="华文中宋"/>
                <w:color w:val="000000"/>
                <w:kern w:val="0"/>
                <w:lang w:val="en-US" w:eastAsia="zh-CN"/>
              </w:rPr>
              <w:t>监管的规范合理性</w:t>
            </w:r>
          </w:p>
        </w:tc>
        <w:tc>
          <w:tcPr>
            <w:tcW w:w="3687" w:type="pct"/>
            <w:vAlign w:val="center"/>
          </w:tcPr>
          <w:p>
            <w:pPr>
              <w:widowControl/>
              <w:spacing w:line="340" w:lineRule="exact"/>
              <w:rPr>
                <w:rFonts w:hint="eastAsia" w:ascii="华文中宋" w:hAnsi="华文中宋" w:eastAsia="华文中宋" w:cs="华文中宋"/>
                <w:color w:val="000000"/>
                <w:kern w:val="0"/>
              </w:rPr>
            </w:pPr>
            <w:r>
              <w:rPr>
                <w:rFonts w:hint="eastAsia" w:ascii="Simang" w:hAnsi="Simang" w:cs="Simang"/>
                <w:sz w:val="22"/>
                <w:szCs w:val="22"/>
                <w:highlight w:val="none"/>
              </w:rPr>
              <w:t>监管的规范合理性：根据提供的监管内容、规范的完整性、合理性和可操作性等情况，由评委酌情打分。</w:t>
            </w:r>
          </w:p>
        </w:tc>
        <w:tc>
          <w:tcPr>
            <w:tcW w:w="463" w:type="pct"/>
            <w:vAlign w:val="center"/>
          </w:tcPr>
          <w:p>
            <w:pPr>
              <w:spacing w:beforeLines="30" w:afterLines="30" w:line="340" w:lineRule="exact"/>
              <w:jc w:val="center"/>
              <w:rPr>
                <w:rFonts w:hint="default" w:ascii="华文中宋" w:hAnsi="华文中宋" w:eastAsia="华文中宋" w:cs="华文中宋"/>
                <w:color w:val="000000"/>
                <w:lang w:val="en-US" w:eastAsia="zh-CN"/>
              </w:rPr>
            </w:pPr>
            <w:r>
              <w:rPr>
                <w:rFonts w:hint="eastAsia" w:ascii="华文中宋" w:hAnsi="华文中宋" w:eastAsia="华文中宋" w:cs="华文中宋"/>
                <w:color w:val="000000"/>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316" w:type="pct"/>
            <w:vMerge w:val="restart"/>
            <w:vAlign w:val="center"/>
          </w:tcPr>
          <w:p>
            <w:pPr>
              <w:spacing w:beforeLines="30" w:afterLines="30" w:line="340" w:lineRule="exact"/>
              <w:jc w:val="center"/>
              <w:rPr>
                <w:rFonts w:ascii="华文中宋" w:hAnsi="华文中宋" w:eastAsia="华文中宋" w:cs="华文中宋"/>
                <w:snapToGrid w:val="0"/>
                <w:color w:val="000000"/>
                <w:sz w:val="22"/>
                <w:lang w:val="en-US" w:eastAsia="zh-CN" w:bidi="ar-SA"/>
              </w:rPr>
            </w:pPr>
            <w:r>
              <w:rPr>
                <w:rFonts w:ascii="华文中宋" w:hAnsi="华文中宋" w:eastAsia="华文中宋" w:cs="华文中宋"/>
                <w:color w:val="000000"/>
              </w:rPr>
              <w:t>8</w:t>
            </w:r>
          </w:p>
          <w:p>
            <w:pPr>
              <w:spacing w:beforeLines="30" w:afterLines="30" w:line="340" w:lineRule="exact"/>
              <w:jc w:val="center"/>
              <w:rPr>
                <w:rFonts w:ascii="华文中宋" w:hAnsi="华文中宋" w:eastAsia="华文中宋" w:cs="华文中宋"/>
                <w:color w:val="000000"/>
                <w:sz w:val="21"/>
                <w:szCs w:val="21"/>
              </w:rPr>
            </w:pPr>
          </w:p>
        </w:tc>
        <w:tc>
          <w:tcPr>
            <w:tcW w:w="532" w:type="pct"/>
            <w:vMerge w:val="restart"/>
            <w:vAlign w:val="center"/>
          </w:tcPr>
          <w:p>
            <w:pPr>
              <w:widowControl/>
              <w:spacing w:line="340" w:lineRule="exact"/>
              <w:jc w:val="center"/>
              <w:rPr>
                <w:rFonts w:ascii="华文中宋" w:hAnsi="华文中宋" w:eastAsia="华文中宋"/>
                <w:color w:val="000000"/>
                <w:kern w:val="0"/>
                <w:sz w:val="21"/>
                <w:szCs w:val="21"/>
              </w:rPr>
            </w:pPr>
            <w:r>
              <w:rPr>
                <w:rFonts w:hint="eastAsia" w:ascii="华文中宋" w:hAnsi="华文中宋" w:eastAsia="华文中宋" w:cs="华文中宋"/>
                <w:color w:val="000000"/>
                <w:kern w:val="0"/>
                <w:sz w:val="21"/>
                <w:szCs w:val="21"/>
                <w:lang w:val="en-US" w:eastAsia="zh-CN"/>
              </w:rPr>
              <w:t>服务</w:t>
            </w:r>
            <w:r>
              <w:rPr>
                <w:rFonts w:hint="eastAsia" w:ascii="华文中宋" w:hAnsi="华文中宋" w:eastAsia="华文中宋" w:cs="华文中宋"/>
                <w:color w:val="000000"/>
                <w:kern w:val="0"/>
                <w:sz w:val="21"/>
                <w:szCs w:val="21"/>
              </w:rPr>
              <w:t>方案</w:t>
            </w:r>
            <w:r>
              <w:rPr>
                <w:rFonts w:hint="eastAsia" w:ascii="华文中宋" w:hAnsi="华文中宋" w:eastAsia="华文中宋" w:cs="华文中宋"/>
                <w:color w:val="000000"/>
                <w:kern w:val="0"/>
                <w:sz w:val="21"/>
                <w:szCs w:val="21"/>
                <w:lang w:val="en-US" w:eastAsia="zh-CN"/>
              </w:rPr>
              <w:t>15</w:t>
            </w:r>
            <w:r>
              <w:rPr>
                <w:rFonts w:hint="eastAsia" w:ascii="华文中宋" w:hAnsi="华文中宋" w:eastAsia="华文中宋" w:cs="华文中宋"/>
                <w:color w:val="000000"/>
                <w:kern w:val="0"/>
                <w:sz w:val="21"/>
                <w:szCs w:val="21"/>
              </w:rPr>
              <w:t>分</w:t>
            </w:r>
          </w:p>
        </w:tc>
        <w:tc>
          <w:tcPr>
            <w:tcW w:w="3687" w:type="pct"/>
            <w:vAlign w:val="center"/>
          </w:tcPr>
          <w:p>
            <w:pPr>
              <w:widowControl/>
              <w:spacing w:line="340" w:lineRule="exact"/>
              <w:rPr>
                <w:rFonts w:ascii="华文中宋" w:hAnsi="华文中宋" w:eastAsia="华文中宋"/>
                <w:color w:val="auto"/>
                <w:sz w:val="21"/>
                <w:szCs w:val="21"/>
              </w:rPr>
            </w:pPr>
            <w:r>
              <w:rPr>
                <w:rFonts w:hint="eastAsia" w:ascii="Simang" w:hAnsi="Simang" w:cs="Simang"/>
                <w:color w:val="auto"/>
                <w:sz w:val="21"/>
                <w:szCs w:val="21"/>
              </w:rPr>
              <w:t>方案总体设计和描述：根据提供的总体方案内容齐全、结构完整、表述准确、条理清晰程度；方案的科学性、先进性、合理性、可行性；工作思路、技术路线、项目特点的理解情况等，由评委酌情打分。</w:t>
            </w:r>
          </w:p>
        </w:tc>
        <w:tc>
          <w:tcPr>
            <w:tcW w:w="463" w:type="pct"/>
            <w:vAlign w:val="center"/>
          </w:tcPr>
          <w:p>
            <w:pPr>
              <w:spacing w:beforeLines="30" w:afterLines="30" w:line="340" w:lineRule="exact"/>
              <w:jc w:val="center"/>
              <w:rPr>
                <w:rFonts w:ascii="华文中宋" w:hAnsi="华文中宋" w:eastAsia="华文中宋"/>
                <w:color w:val="000000"/>
              </w:rPr>
            </w:pPr>
            <w:r>
              <w:rPr>
                <w:rFonts w:ascii="华文中宋" w:hAnsi="华文中宋" w:eastAsia="华文中宋" w:cs="华文中宋"/>
                <w:color w:val="000000"/>
              </w:rPr>
              <w:t>0-</w:t>
            </w:r>
            <w:r>
              <w:rPr>
                <w:rFonts w:hint="eastAsia" w:ascii="华文中宋" w:hAnsi="华文中宋" w:eastAsia="华文中宋" w:cs="华文中宋"/>
                <w:color w:val="000000"/>
                <w:lang w:val="en-US" w:eastAsia="zh-CN"/>
              </w:rPr>
              <w:t>5</w:t>
            </w:r>
            <w:r>
              <w:rPr>
                <w:rFonts w:hint="eastAsia" w:ascii="华文中宋" w:hAnsi="华文中宋" w:eastAsia="华文中宋" w:cs="华文中宋"/>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316" w:type="pct"/>
            <w:vMerge w:val="continue"/>
            <w:vAlign w:val="center"/>
          </w:tcPr>
          <w:p>
            <w:pPr>
              <w:spacing w:beforeLines="30" w:afterLines="30" w:line="340" w:lineRule="exact"/>
              <w:jc w:val="center"/>
              <w:rPr>
                <w:rFonts w:ascii="华文中宋" w:hAnsi="华文中宋" w:eastAsia="华文中宋" w:cs="华文中宋"/>
                <w:color w:val="000000"/>
                <w:sz w:val="21"/>
                <w:szCs w:val="21"/>
              </w:rPr>
            </w:pPr>
          </w:p>
        </w:tc>
        <w:tc>
          <w:tcPr>
            <w:tcW w:w="532" w:type="pct"/>
            <w:vMerge w:val="continue"/>
            <w:vAlign w:val="center"/>
          </w:tcPr>
          <w:p>
            <w:pPr>
              <w:widowControl/>
              <w:spacing w:line="340" w:lineRule="exact"/>
              <w:jc w:val="center"/>
              <w:rPr>
                <w:rFonts w:hint="eastAsia" w:ascii="华文中宋" w:hAnsi="华文中宋" w:eastAsia="华文中宋" w:cs="华文中宋"/>
                <w:color w:val="000000"/>
                <w:kern w:val="0"/>
                <w:sz w:val="21"/>
                <w:szCs w:val="21"/>
              </w:rPr>
            </w:pPr>
          </w:p>
        </w:tc>
        <w:tc>
          <w:tcPr>
            <w:tcW w:w="3687" w:type="pct"/>
            <w:vAlign w:val="center"/>
          </w:tcPr>
          <w:p>
            <w:pPr>
              <w:widowControl/>
              <w:spacing w:line="340" w:lineRule="exact"/>
              <w:rPr>
                <w:rFonts w:hint="eastAsia" w:ascii="Simang" w:hAnsi="Simang" w:eastAsia="宋体" w:cs="Simang"/>
                <w:color w:val="auto"/>
                <w:sz w:val="21"/>
                <w:szCs w:val="21"/>
              </w:rPr>
            </w:pPr>
            <w:r>
              <w:rPr>
                <w:rFonts w:hint="eastAsia" w:ascii="Simang" w:hAnsi="Simang" w:eastAsia="宋体" w:cs="Simang"/>
                <w:color w:val="auto"/>
                <w:sz w:val="21"/>
                <w:szCs w:val="21"/>
              </w:rPr>
              <w:t>服务能力：</w:t>
            </w:r>
          </w:p>
          <w:p>
            <w:pPr>
              <w:widowControl/>
              <w:spacing w:line="340" w:lineRule="exact"/>
              <w:rPr>
                <w:rFonts w:hint="eastAsia" w:ascii="华文中宋" w:hAnsi="华文中宋" w:eastAsia="宋体" w:cs="华文中宋"/>
                <w:color w:val="auto"/>
                <w:kern w:val="0"/>
                <w:sz w:val="21"/>
                <w:szCs w:val="21"/>
                <w:lang w:val="en-US" w:eastAsia="zh-CN"/>
              </w:rPr>
            </w:pPr>
            <w:r>
              <w:rPr>
                <w:rFonts w:hint="eastAsia" w:ascii="Simang" w:hAnsi="Simang" w:eastAsia="宋体" w:cs="Simang"/>
                <w:color w:val="auto"/>
                <w:sz w:val="21"/>
                <w:szCs w:val="21"/>
                <w:lang w:val="en-US" w:eastAsia="zh-CN"/>
              </w:rPr>
              <w:t>1.</w:t>
            </w:r>
            <w:r>
              <w:rPr>
                <w:rFonts w:hint="eastAsia" w:ascii="Simang" w:hAnsi="Simang" w:eastAsia="宋体" w:cs="Simang"/>
                <w:color w:val="auto"/>
                <w:sz w:val="21"/>
                <w:szCs w:val="21"/>
              </w:rPr>
              <w:t>投标人提供的服务方案、项目需求的建设能力和售后服务承诺情况，</w:t>
            </w:r>
            <w:r>
              <w:rPr>
                <w:rFonts w:hint="eastAsia" w:ascii="Simang" w:hAnsi="Simang" w:eastAsia="宋体" w:cs="Simang"/>
                <w:color w:val="auto"/>
                <w:sz w:val="21"/>
                <w:szCs w:val="21"/>
                <w:lang w:val="en-US" w:eastAsia="zh-CN"/>
              </w:rPr>
              <w:t>服</w:t>
            </w:r>
            <w:r>
              <w:rPr>
                <w:rFonts w:hint="eastAsia" w:ascii="Simang" w:hAnsi="Simang" w:eastAsia="宋体" w:cs="Simang"/>
                <w:color w:val="auto"/>
                <w:sz w:val="21"/>
                <w:szCs w:val="21"/>
              </w:rPr>
              <w:t>务承诺的可行性、完整性以及服务承诺落实的保障措施、项目数据保密措施，服务监控中心的距离、响应时间等情况，由评委酌情打分</w:t>
            </w:r>
            <w:r>
              <w:rPr>
                <w:rFonts w:hint="eastAsia" w:ascii="Simang" w:hAnsi="Simang" w:eastAsia="宋体" w:cs="Simang"/>
                <w:color w:val="auto"/>
                <w:sz w:val="21"/>
                <w:szCs w:val="21"/>
                <w:lang w:eastAsia="zh-CN"/>
              </w:rPr>
              <w:t>，</w:t>
            </w:r>
            <w:r>
              <w:rPr>
                <w:rFonts w:hint="eastAsia" w:ascii="Simang" w:hAnsi="Simang" w:eastAsia="宋体" w:cs="Simang"/>
                <w:color w:val="auto"/>
                <w:sz w:val="21"/>
                <w:szCs w:val="21"/>
              </w:rPr>
              <w:t>最高</w:t>
            </w:r>
            <w:r>
              <w:rPr>
                <w:rFonts w:hint="eastAsia" w:ascii="Simang" w:hAnsi="Simang" w:eastAsia="宋体" w:cs="Simang"/>
                <w:color w:val="auto"/>
                <w:sz w:val="21"/>
                <w:szCs w:val="21"/>
                <w:lang w:eastAsia="zh-CN"/>
              </w:rPr>
              <w:t>得</w:t>
            </w:r>
            <w:r>
              <w:rPr>
                <w:rFonts w:hint="eastAsia" w:ascii="Simang" w:hAnsi="Simang" w:eastAsia="宋体" w:cs="Simang"/>
                <w:color w:val="auto"/>
                <w:sz w:val="21"/>
                <w:szCs w:val="21"/>
              </w:rPr>
              <w:t>5分</w:t>
            </w:r>
            <w:r>
              <w:rPr>
                <w:rFonts w:hint="eastAsia" w:ascii="Simang" w:hAnsi="Simang" w:eastAsia="宋体" w:cs="Simang"/>
                <w:color w:val="auto"/>
                <w:sz w:val="21"/>
                <w:szCs w:val="21"/>
                <w:lang w:eastAsia="zh-CN"/>
              </w:rPr>
              <w:t>；</w:t>
            </w:r>
          </w:p>
        </w:tc>
        <w:tc>
          <w:tcPr>
            <w:tcW w:w="463" w:type="pct"/>
            <w:vAlign w:val="center"/>
          </w:tcPr>
          <w:p>
            <w:pPr>
              <w:spacing w:beforeLines="30" w:afterLines="30" w:line="340" w:lineRule="exact"/>
              <w:jc w:val="center"/>
              <w:rPr>
                <w:rFonts w:ascii="华文中宋" w:hAnsi="华文中宋" w:eastAsia="华文中宋" w:cs="华文中宋"/>
                <w:color w:val="000000"/>
              </w:rPr>
            </w:pPr>
            <w:r>
              <w:rPr>
                <w:rFonts w:ascii="华文中宋" w:hAnsi="华文中宋" w:eastAsia="华文中宋" w:cs="华文中宋"/>
                <w:color w:val="000000"/>
              </w:rPr>
              <w:t>0-</w:t>
            </w:r>
            <w:r>
              <w:rPr>
                <w:rFonts w:hint="eastAsia" w:ascii="华文中宋" w:hAnsi="华文中宋" w:eastAsia="华文中宋" w:cs="华文中宋"/>
                <w:color w:val="000000"/>
                <w:lang w:val="en-US" w:eastAsia="zh-CN"/>
              </w:rPr>
              <w:t>5</w:t>
            </w:r>
            <w:r>
              <w:rPr>
                <w:rFonts w:hint="eastAsia" w:ascii="华文中宋" w:hAnsi="华文中宋" w:eastAsia="华文中宋" w:cs="华文中宋"/>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316" w:type="pct"/>
            <w:vMerge w:val="continue"/>
            <w:vAlign w:val="center"/>
          </w:tcPr>
          <w:p>
            <w:pPr>
              <w:spacing w:beforeLines="30" w:afterLines="30" w:line="340" w:lineRule="exact"/>
              <w:jc w:val="center"/>
              <w:rPr>
                <w:rFonts w:ascii="华文中宋" w:hAnsi="华文中宋" w:eastAsia="华文中宋" w:cs="华文中宋"/>
                <w:color w:val="000000"/>
                <w:sz w:val="21"/>
                <w:szCs w:val="21"/>
              </w:rPr>
            </w:pPr>
          </w:p>
        </w:tc>
        <w:tc>
          <w:tcPr>
            <w:tcW w:w="532" w:type="pct"/>
            <w:vMerge w:val="continue"/>
            <w:vAlign w:val="center"/>
          </w:tcPr>
          <w:p>
            <w:pPr>
              <w:widowControl/>
              <w:spacing w:line="340" w:lineRule="exact"/>
              <w:jc w:val="center"/>
              <w:rPr>
                <w:rFonts w:hint="eastAsia" w:ascii="华文中宋" w:hAnsi="华文中宋" w:eastAsia="华文中宋" w:cs="华文中宋"/>
                <w:color w:val="000000"/>
                <w:kern w:val="0"/>
                <w:sz w:val="21"/>
                <w:szCs w:val="21"/>
              </w:rPr>
            </w:pPr>
          </w:p>
        </w:tc>
        <w:tc>
          <w:tcPr>
            <w:tcW w:w="3687" w:type="pct"/>
            <w:vAlign w:val="center"/>
          </w:tcPr>
          <w:p>
            <w:pPr>
              <w:widowControl/>
              <w:spacing w:line="340" w:lineRule="exact"/>
              <w:rPr>
                <w:rFonts w:hint="eastAsia" w:ascii="华文中宋" w:hAnsi="华文中宋" w:eastAsia="华文中宋" w:cs="华文中宋"/>
                <w:color w:val="000000"/>
                <w:kern w:val="0"/>
                <w:sz w:val="21"/>
                <w:szCs w:val="21"/>
              </w:rPr>
            </w:pPr>
            <w:r>
              <w:rPr>
                <w:rFonts w:hint="eastAsia" w:ascii="华文中宋" w:hAnsi="华文中宋" w:eastAsia="华文中宋" w:cs="华文中宋"/>
                <w:color w:val="000000"/>
                <w:kern w:val="0"/>
                <w:sz w:val="21"/>
                <w:szCs w:val="21"/>
              </w:rPr>
              <w:t>投标人针对项目具体实施拟定的运维及监管实施方案详实、有针对性、内容完整等（如是否具备监控中心、配备数据库及与</w:t>
            </w:r>
            <w:r>
              <w:rPr>
                <w:rFonts w:hint="eastAsia" w:ascii="华文中宋" w:hAnsi="华文中宋" w:eastAsia="华文中宋" w:cs="华文中宋"/>
                <w:color w:val="000000"/>
                <w:kern w:val="0"/>
                <w:sz w:val="21"/>
                <w:szCs w:val="21"/>
                <w:lang w:val="en-US" w:eastAsia="zh-CN"/>
              </w:rPr>
              <w:t>1</w:t>
            </w:r>
            <w:r>
              <w:rPr>
                <w:rFonts w:ascii="华文中宋" w:hAnsi="华文中宋" w:eastAsia="华文中宋" w:cs="华文中宋"/>
                <w:color w:val="000000"/>
                <w:kern w:val="0"/>
                <w:sz w:val="21"/>
                <w:szCs w:val="21"/>
              </w:rPr>
              <w:t>00</w:t>
            </w:r>
            <w:r>
              <w:rPr>
                <w:rFonts w:hint="eastAsia" w:ascii="华文中宋" w:hAnsi="华文中宋" w:eastAsia="华文中宋" w:cs="华文中宋"/>
                <w:color w:val="000000"/>
                <w:kern w:val="0"/>
                <w:sz w:val="21"/>
                <w:szCs w:val="21"/>
              </w:rPr>
              <w:t>家或以上用户数据采集端技术对接能力等），由评委在分值范围酌情打分。</w:t>
            </w:r>
          </w:p>
        </w:tc>
        <w:tc>
          <w:tcPr>
            <w:tcW w:w="463" w:type="pct"/>
            <w:vAlign w:val="center"/>
          </w:tcPr>
          <w:p>
            <w:pPr>
              <w:spacing w:beforeLines="30" w:afterLines="30" w:line="340" w:lineRule="exact"/>
              <w:jc w:val="center"/>
              <w:rPr>
                <w:rFonts w:ascii="华文中宋" w:hAnsi="华文中宋" w:eastAsia="华文中宋" w:cs="华文中宋"/>
                <w:color w:val="000000"/>
              </w:rPr>
            </w:pPr>
            <w:r>
              <w:rPr>
                <w:rFonts w:ascii="华文中宋" w:hAnsi="华文中宋" w:eastAsia="华文中宋" w:cs="华文中宋"/>
                <w:color w:val="000000"/>
              </w:rPr>
              <w:t>0-</w:t>
            </w:r>
            <w:r>
              <w:rPr>
                <w:rFonts w:hint="eastAsia" w:ascii="华文中宋" w:hAnsi="华文中宋" w:eastAsia="华文中宋" w:cs="华文中宋"/>
                <w:color w:val="000000"/>
                <w:lang w:val="en-US" w:eastAsia="zh-CN"/>
              </w:rPr>
              <w:t>5</w:t>
            </w:r>
            <w:r>
              <w:rPr>
                <w:rFonts w:hint="eastAsia" w:ascii="华文中宋" w:hAnsi="华文中宋" w:eastAsia="华文中宋" w:cs="华文中宋"/>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16" w:type="pct"/>
            <w:vMerge w:val="restart"/>
            <w:vAlign w:val="center"/>
          </w:tcPr>
          <w:p>
            <w:pPr>
              <w:spacing w:beforeLines="30" w:afterLines="30" w:line="340" w:lineRule="exact"/>
              <w:jc w:val="center"/>
              <w:rPr>
                <w:rFonts w:ascii="华文中宋" w:hAnsi="华文中宋" w:eastAsia="华文中宋" w:cs="华文中宋"/>
                <w:snapToGrid w:val="0"/>
                <w:color w:val="000000"/>
                <w:sz w:val="22"/>
                <w:lang w:val="en-US" w:eastAsia="zh-CN" w:bidi="ar-SA"/>
              </w:rPr>
            </w:pPr>
            <w:r>
              <w:rPr>
                <w:rFonts w:ascii="华文中宋" w:hAnsi="华文中宋" w:eastAsia="华文中宋" w:cs="华文中宋"/>
                <w:color w:val="000000"/>
              </w:rPr>
              <w:t>9</w:t>
            </w:r>
          </w:p>
          <w:p>
            <w:pPr>
              <w:spacing w:beforeLines="30" w:afterLines="30" w:line="340" w:lineRule="exact"/>
              <w:jc w:val="center"/>
              <w:rPr>
                <w:rFonts w:ascii="华文中宋" w:hAnsi="华文中宋" w:eastAsia="华文中宋" w:cs="华文中宋"/>
                <w:color w:val="000000"/>
                <w:sz w:val="21"/>
                <w:szCs w:val="21"/>
              </w:rPr>
            </w:pPr>
          </w:p>
        </w:tc>
        <w:tc>
          <w:tcPr>
            <w:tcW w:w="532" w:type="pct"/>
            <w:vMerge w:val="restart"/>
            <w:vAlign w:val="center"/>
          </w:tcPr>
          <w:p>
            <w:pPr>
              <w:widowControl/>
              <w:spacing w:line="340" w:lineRule="exact"/>
              <w:jc w:val="center"/>
              <w:rPr>
                <w:rFonts w:hint="eastAsia" w:ascii="华文中宋" w:hAnsi="华文中宋" w:eastAsia="华文中宋"/>
                <w:color w:val="000000"/>
                <w:kern w:val="0"/>
                <w:sz w:val="21"/>
                <w:szCs w:val="21"/>
                <w:lang w:eastAsia="zh-CN"/>
              </w:rPr>
            </w:pPr>
            <w:r>
              <w:rPr>
                <w:rFonts w:hint="eastAsia" w:ascii="华文中宋" w:hAnsi="华文中宋" w:eastAsia="华文中宋" w:cs="华文中宋"/>
                <w:color w:val="000000"/>
                <w:kern w:val="0"/>
                <w:sz w:val="21"/>
                <w:szCs w:val="21"/>
              </w:rPr>
              <w:t>应急</w:t>
            </w:r>
            <w:r>
              <w:rPr>
                <w:rFonts w:hint="eastAsia" w:ascii="华文中宋" w:hAnsi="华文中宋" w:eastAsia="华文中宋" w:cs="华文中宋"/>
                <w:color w:val="000000"/>
                <w:kern w:val="0"/>
                <w:sz w:val="21"/>
                <w:szCs w:val="21"/>
                <w:lang w:val="en-US" w:eastAsia="zh-CN"/>
              </w:rPr>
              <w:t>管理</w:t>
            </w:r>
          </w:p>
          <w:p>
            <w:pPr>
              <w:widowControl/>
              <w:spacing w:line="340" w:lineRule="exact"/>
              <w:jc w:val="center"/>
              <w:rPr>
                <w:rFonts w:ascii="华文中宋" w:hAnsi="华文中宋" w:eastAsia="华文中宋"/>
                <w:color w:val="000000"/>
                <w:sz w:val="21"/>
                <w:szCs w:val="21"/>
              </w:rPr>
            </w:pPr>
          </w:p>
        </w:tc>
        <w:tc>
          <w:tcPr>
            <w:tcW w:w="3687" w:type="pct"/>
            <w:vAlign w:val="center"/>
          </w:tcPr>
          <w:p>
            <w:pPr>
              <w:widowControl/>
              <w:spacing w:line="340" w:lineRule="exact"/>
              <w:rPr>
                <w:rFonts w:ascii="华文中宋" w:hAnsi="华文中宋" w:eastAsia="华文中宋"/>
                <w:color w:val="000000"/>
                <w:sz w:val="21"/>
                <w:szCs w:val="21"/>
              </w:rPr>
            </w:pPr>
            <w:r>
              <w:rPr>
                <w:rFonts w:hint="eastAsia" w:ascii="华文中宋" w:hAnsi="华文中宋" w:eastAsia="华文中宋" w:cs="华文中宋"/>
                <w:color w:val="000000"/>
                <w:kern w:val="0"/>
                <w:sz w:val="21"/>
                <w:szCs w:val="21"/>
              </w:rPr>
              <w:t>投标人针对本项目的突发应急事件（突然停水、停电情况处理、设备故障应急处理、水质超标紧急处理等）的处理预案是否合理、及时有效；由评委酌情打分。</w:t>
            </w:r>
          </w:p>
        </w:tc>
        <w:tc>
          <w:tcPr>
            <w:tcW w:w="463" w:type="pct"/>
            <w:vAlign w:val="center"/>
          </w:tcPr>
          <w:p>
            <w:pPr>
              <w:spacing w:beforeLines="30" w:afterLines="30" w:line="340" w:lineRule="exact"/>
              <w:jc w:val="center"/>
              <w:rPr>
                <w:rFonts w:ascii="华文中宋" w:hAnsi="华文中宋" w:eastAsia="华文中宋"/>
                <w:color w:val="000000"/>
              </w:rPr>
            </w:pPr>
            <w:r>
              <w:rPr>
                <w:rFonts w:ascii="华文中宋" w:hAnsi="华文中宋" w:eastAsia="华文中宋" w:cs="华文中宋"/>
                <w:color w:val="000000"/>
              </w:rPr>
              <w:t>0-6</w:t>
            </w:r>
            <w:r>
              <w:rPr>
                <w:rFonts w:hint="eastAsia" w:ascii="华文中宋" w:hAnsi="华文中宋" w:eastAsia="华文中宋" w:cs="华文中宋"/>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16" w:type="pct"/>
            <w:vMerge w:val="continue"/>
            <w:vAlign w:val="center"/>
          </w:tcPr>
          <w:p>
            <w:pPr>
              <w:spacing w:beforeLines="30" w:afterLines="30" w:line="340" w:lineRule="exact"/>
              <w:jc w:val="center"/>
              <w:rPr>
                <w:rFonts w:ascii="华文中宋" w:hAnsi="华文中宋" w:eastAsia="华文中宋" w:cs="华文中宋"/>
                <w:color w:val="000000"/>
                <w:sz w:val="21"/>
                <w:szCs w:val="21"/>
              </w:rPr>
            </w:pPr>
          </w:p>
        </w:tc>
        <w:tc>
          <w:tcPr>
            <w:tcW w:w="532" w:type="pct"/>
            <w:vMerge w:val="continue"/>
            <w:vAlign w:val="center"/>
          </w:tcPr>
          <w:p>
            <w:pPr>
              <w:widowControl/>
              <w:spacing w:line="340" w:lineRule="exact"/>
              <w:jc w:val="center"/>
              <w:rPr>
                <w:rFonts w:ascii="华文中宋" w:hAnsi="华文中宋" w:eastAsia="华文中宋" w:cs="华文中宋"/>
                <w:color w:val="000000"/>
                <w:kern w:val="0"/>
                <w:sz w:val="21"/>
                <w:szCs w:val="21"/>
              </w:rPr>
            </w:pPr>
          </w:p>
        </w:tc>
        <w:tc>
          <w:tcPr>
            <w:tcW w:w="3687" w:type="pct"/>
            <w:vAlign w:val="center"/>
          </w:tcPr>
          <w:p>
            <w:pPr>
              <w:spacing w:line="320" w:lineRule="exact"/>
              <w:rPr>
                <w:rFonts w:hint="eastAsia" w:ascii="华文中宋" w:hAnsi="华文中宋" w:eastAsia="华文中宋" w:cs="华文中宋"/>
                <w:color w:val="auto"/>
                <w:kern w:val="0"/>
                <w:sz w:val="21"/>
                <w:szCs w:val="21"/>
              </w:rPr>
            </w:pPr>
            <w:r>
              <w:rPr>
                <w:rFonts w:hint="eastAsia" w:ascii="Simang" w:hAnsi="Simang" w:cs="Simang"/>
                <w:color w:val="auto"/>
                <w:sz w:val="21"/>
                <w:szCs w:val="21"/>
                <w:lang w:val="en-US" w:eastAsia="zh-CN"/>
              </w:rPr>
              <w:t>配备吸污车可作为应急使用的得2分，提供行驶证或者发票扫描件。</w:t>
            </w:r>
            <w:r>
              <w:rPr>
                <w:rFonts w:hint="eastAsia" w:ascii="宋体" w:hAnsi="宋体" w:eastAsia="宋体" w:cs="宋体"/>
                <w:snapToGrid w:val="0"/>
                <w:color w:val="auto"/>
                <w:sz w:val="22"/>
                <w:szCs w:val="22"/>
                <w:lang w:val="en-US" w:eastAsia="zh-CN" w:bidi="ar-SA"/>
              </w:rPr>
              <w:t>（0-</w:t>
            </w:r>
            <w:r>
              <w:rPr>
                <w:rFonts w:hint="eastAsia" w:cs="宋体"/>
                <w:snapToGrid w:val="0"/>
                <w:color w:val="auto"/>
                <w:sz w:val="22"/>
                <w:szCs w:val="22"/>
                <w:lang w:val="en-US" w:eastAsia="zh-CN" w:bidi="ar-SA"/>
              </w:rPr>
              <w:t>3</w:t>
            </w:r>
            <w:r>
              <w:rPr>
                <w:rFonts w:hint="eastAsia" w:ascii="宋体" w:hAnsi="宋体" w:eastAsia="宋体" w:cs="宋体"/>
                <w:snapToGrid w:val="0"/>
                <w:color w:val="auto"/>
                <w:sz w:val="22"/>
                <w:szCs w:val="22"/>
                <w:lang w:val="en-US" w:eastAsia="zh-CN" w:bidi="ar-SA"/>
              </w:rPr>
              <w:t>分）</w:t>
            </w:r>
          </w:p>
        </w:tc>
        <w:tc>
          <w:tcPr>
            <w:tcW w:w="463" w:type="pct"/>
            <w:vAlign w:val="center"/>
          </w:tcPr>
          <w:p>
            <w:pPr>
              <w:spacing w:line="280" w:lineRule="exact"/>
              <w:jc w:val="both"/>
              <w:rPr>
                <w:rFonts w:hint="default" w:ascii="华文中宋" w:hAnsi="华文中宋" w:eastAsia="华文中宋" w:cs="华文中宋"/>
                <w:color w:val="auto"/>
                <w:lang w:val="en-US"/>
              </w:rPr>
            </w:pPr>
            <w:r>
              <w:rPr>
                <w:rFonts w:hint="eastAsia" w:ascii="Simang" w:hAnsi="Simang" w:cs="Simang"/>
                <w:color w:val="auto"/>
                <w:sz w:val="22"/>
                <w:szCs w:val="22"/>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16" w:type="pct"/>
            <w:vMerge w:val="restart"/>
            <w:vAlign w:val="center"/>
          </w:tcPr>
          <w:p>
            <w:pPr>
              <w:spacing w:beforeLines="30" w:afterLines="30" w:line="340" w:lineRule="exact"/>
              <w:jc w:val="center"/>
              <w:rPr>
                <w:rFonts w:ascii="华文中宋" w:hAnsi="华文中宋" w:eastAsia="华文中宋" w:cs="华文中宋"/>
                <w:color w:val="000000"/>
              </w:rPr>
            </w:pPr>
            <w:r>
              <w:rPr>
                <w:rFonts w:ascii="华文中宋" w:hAnsi="华文中宋" w:eastAsia="华文中宋" w:cs="华文中宋"/>
                <w:color w:val="000000"/>
              </w:rPr>
              <w:t>10</w:t>
            </w:r>
          </w:p>
        </w:tc>
        <w:tc>
          <w:tcPr>
            <w:tcW w:w="532" w:type="pct"/>
            <w:vMerge w:val="restart"/>
            <w:vAlign w:val="center"/>
          </w:tcPr>
          <w:p>
            <w:pPr>
              <w:pStyle w:val="235"/>
              <w:keepNext w:val="0"/>
              <w:keepLines w:val="0"/>
              <w:pageBreakBefore w:val="0"/>
              <w:kinsoku/>
              <w:wordWrap/>
              <w:overflowPunct/>
              <w:topLinePunct w:val="0"/>
              <w:autoSpaceDE/>
              <w:autoSpaceDN/>
              <w:bidi w:val="0"/>
              <w:adjustRightInd/>
              <w:snapToGrid/>
              <w:spacing w:beforeLines="0" w:line="280" w:lineRule="exact"/>
              <w:ind w:left="0" w:leftChars="0" w:firstLine="0" w:firstLineChars="0"/>
              <w:jc w:val="center"/>
              <w:textAlignment w:val="auto"/>
              <w:rPr>
                <w:rFonts w:ascii="华文中宋" w:hAnsi="华文中宋" w:eastAsia="华文中宋" w:cs="华文中宋"/>
                <w:color w:val="auto"/>
                <w:kern w:val="0"/>
              </w:rPr>
            </w:pPr>
            <w:r>
              <w:rPr>
                <w:rFonts w:hint="eastAsia" w:ascii="宋体" w:hAnsi="宋体" w:eastAsia="宋体" w:cs="宋体"/>
                <w:snapToGrid w:val="0"/>
                <w:color w:val="auto"/>
                <w:sz w:val="22"/>
                <w:szCs w:val="22"/>
                <w:lang w:val="en-US" w:eastAsia="zh-CN" w:bidi="ar-SA"/>
              </w:rPr>
              <w:t xml:space="preserve">安全责任   </w:t>
            </w:r>
          </w:p>
        </w:tc>
        <w:tc>
          <w:tcPr>
            <w:tcW w:w="3687" w:type="pct"/>
            <w:vAlign w:val="center"/>
          </w:tcPr>
          <w:p>
            <w:pPr>
              <w:keepNext w:val="0"/>
              <w:keepLines w:val="0"/>
              <w:pageBreakBefore w:val="0"/>
              <w:numPr>
                <w:ilvl w:val="0"/>
                <w:numId w:val="0"/>
              </w:numPr>
              <w:kinsoku/>
              <w:wordWrap/>
              <w:overflowPunct/>
              <w:topLinePunct w:val="0"/>
              <w:autoSpaceDE/>
              <w:autoSpaceDN/>
              <w:bidi w:val="0"/>
              <w:adjustRightInd/>
              <w:snapToGrid/>
              <w:spacing w:beforeLines="0" w:line="280" w:lineRule="exact"/>
              <w:ind w:left="0" w:leftChars="0" w:firstLine="0" w:firstLineChars="0"/>
              <w:textAlignment w:val="auto"/>
              <w:rPr>
                <w:rFonts w:hint="eastAsia" w:ascii="Simang" w:hAnsi="Simang" w:cs="Simang"/>
                <w:color w:val="auto"/>
                <w:sz w:val="22"/>
                <w:szCs w:val="22"/>
                <w:lang w:val="en-US" w:eastAsia="zh-CN"/>
              </w:rPr>
            </w:pPr>
            <w:r>
              <w:rPr>
                <w:rFonts w:hint="eastAsia" w:ascii="宋体" w:hAnsi="宋体" w:eastAsia="宋体" w:cs="宋体"/>
                <w:snapToGrid w:val="0"/>
                <w:color w:val="auto"/>
                <w:sz w:val="22"/>
                <w:szCs w:val="22"/>
                <w:lang w:val="en-US" w:eastAsia="zh-CN" w:bidi="ar-SA"/>
              </w:rPr>
              <w:t>（1）投标人承诺为本项目所有人员缴纳足额意外伤害保险的，得</w:t>
            </w:r>
            <w:r>
              <w:rPr>
                <w:rFonts w:hint="eastAsia" w:cs="宋体"/>
                <w:snapToGrid w:val="0"/>
                <w:color w:val="auto"/>
                <w:sz w:val="22"/>
                <w:szCs w:val="22"/>
                <w:lang w:val="en-US" w:eastAsia="zh-CN" w:bidi="ar-SA"/>
              </w:rPr>
              <w:t>4</w:t>
            </w:r>
            <w:r>
              <w:rPr>
                <w:rFonts w:hint="eastAsia" w:ascii="宋体" w:hAnsi="宋体" w:eastAsia="宋体" w:cs="宋体"/>
                <w:snapToGrid w:val="0"/>
                <w:color w:val="auto"/>
                <w:sz w:val="22"/>
                <w:szCs w:val="22"/>
                <w:lang w:val="en-US" w:eastAsia="zh-CN" w:bidi="ar-SA"/>
              </w:rPr>
              <w:t>分，不承诺不得分（承诺书格式自拟）。（0-</w:t>
            </w:r>
            <w:r>
              <w:rPr>
                <w:rFonts w:hint="eastAsia" w:cs="宋体"/>
                <w:snapToGrid w:val="0"/>
                <w:color w:val="auto"/>
                <w:sz w:val="22"/>
                <w:szCs w:val="22"/>
                <w:lang w:val="en-US" w:eastAsia="zh-CN" w:bidi="ar-SA"/>
              </w:rPr>
              <w:t>4</w:t>
            </w:r>
            <w:r>
              <w:rPr>
                <w:rFonts w:hint="eastAsia" w:ascii="宋体" w:hAnsi="宋体" w:eastAsia="宋体" w:cs="宋体"/>
                <w:snapToGrid w:val="0"/>
                <w:color w:val="auto"/>
                <w:sz w:val="22"/>
                <w:szCs w:val="22"/>
                <w:lang w:val="en-US" w:eastAsia="zh-CN" w:bidi="ar-SA"/>
              </w:rPr>
              <w:t>分）</w:t>
            </w:r>
          </w:p>
        </w:tc>
        <w:tc>
          <w:tcPr>
            <w:tcW w:w="463" w:type="pct"/>
            <w:vMerge w:val="restart"/>
            <w:vAlign w:val="center"/>
          </w:tcPr>
          <w:p>
            <w:pPr>
              <w:keepNext w:val="0"/>
              <w:keepLines w:val="0"/>
              <w:pageBreakBefore w:val="0"/>
              <w:kinsoku/>
              <w:wordWrap/>
              <w:overflowPunct/>
              <w:topLinePunct w:val="0"/>
              <w:autoSpaceDE/>
              <w:autoSpaceDN/>
              <w:bidi w:val="0"/>
              <w:adjustRightInd/>
              <w:snapToGrid/>
              <w:spacing w:beforeLines="0" w:line="280" w:lineRule="exact"/>
              <w:jc w:val="center"/>
              <w:textAlignment w:val="auto"/>
              <w:rPr>
                <w:rFonts w:hint="eastAsia" w:ascii="Simang" w:hAnsi="Simang" w:cs="Simang"/>
                <w:color w:val="auto"/>
                <w:sz w:val="22"/>
                <w:szCs w:val="22"/>
                <w:lang w:val="en-US" w:eastAsia="zh-CN"/>
              </w:rPr>
            </w:pPr>
            <w:r>
              <w:rPr>
                <w:rFonts w:hint="eastAsia" w:cs="宋体"/>
                <w:snapToGrid w:val="0"/>
                <w:color w:val="auto"/>
                <w:sz w:val="22"/>
                <w:szCs w:val="22"/>
                <w:lang w:val="en-US" w:eastAsia="zh-CN" w:bidi="ar-SA"/>
              </w:rPr>
              <w:t>8</w:t>
            </w:r>
            <w:r>
              <w:rPr>
                <w:rFonts w:hint="eastAsia" w:ascii="宋体" w:hAnsi="宋体" w:eastAsia="宋体" w:cs="宋体"/>
                <w:snapToGrid w:val="0"/>
                <w:color w:val="auto"/>
                <w:sz w:val="22"/>
                <w:szCs w:val="22"/>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16" w:type="pct"/>
            <w:vMerge w:val="continue"/>
            <w:vAlign w:val="center"/>
          </w:tcPr>
          <w:p>
            <w:pPr>
              <w:spacing w:beforeLines="30" w:afterLines="30" w:line="340" w:lineRule="exact"/>
              <w:jc w:val="center"/>
              <w:rPr>
                <w:rFonts w:ascii="华文中宋" w:hAnsi="华文中宋" w:eastAsia="华文中宋" w:cs="华文中宋"/>
                <w:snapToGrid w:val="0"/>
                <w:color w:val="000000"/>
                <w:sz w:val="22"/>
                <w:lang w:val="en-US" w:eastAsia="zh-CN" w:bidi="ar-SA"/>
              </w:rPr>
            </w:pPr>
          </w:p>
        </w:tc>
        <w:tc>
          <w:tcPr>
            <w:tcW w:w="532" w:type="pct"/>
            <w:vMerge w:val="continue"/>
            <w:vAlign w:val="center"/>
          </w:tcPr>
          <w:p>
            <w:pPr>
              <w:widowControl/>
              <w:spacing w:line="340" w:lineRule="exact"/>
              <w:jc w:val="center"/>
              <w:rPr>
                <w:rFonts w:ascii="华文中宋" w:hAnsi="华文中宋" w:eastAsia="华文中宋" w:cs="华文中宋"/>
                <w:color w:val="auto"/>
                <w:kern w:val="0"/>
              </w:rPr>
            </w:pPr>
          </w:p>
        </w:tc>
        <w:tc>
          <w:tcPr>
            <w:tcW w:w="3687" w:type="pct"/>
            <w:vAlign w:val="center"/>
          </w:tcPr>
          <w:p>
            <w:pPr>
              <w:spacing w:line="320" w:lineRule="exact"/>
              <w:rPr>
                <w:rFonts w:hint="eastAsia" w:ascii="Simang" w:hAnsi="Simang" w:cs="Simang"/>
                <w:color w:val="auto"/>
                <w:sz w:val="22"/>
                <w:szCs w:val="22"/>
                <w:lang w:val="en-US" w:eastAsia="zh-CN"/>
              </w:rPr>
            </w:pPr>
            <w:r>
              <w:rPr>
                <w:rFonts w:hint="eastAsia" w:ascii="宋体" w:hAnsi="宋体" w:eastAsia="宋体" w:cs="宋体"/>
                <w:snapToGrid w:val="0"/>
                <w:color w:val="auto"/>
                <w:sz w:val="22"/>
                <w:szCs w:val="22"/>
                <w:lang w:val="en-US" w:eastAsia="zh-CN" w:bidi="ar-SA"/>
              </w:rPr>
              <w:t>（2）投标人承诺在工作服务期间发生的一切意外造成工作人员或第三方人身伤害或经济损失的，由投标人全权承担，与招标单位无关，得</w:t>
            </w:r>
            <w:r>
              <w:rPr>
                <w:rFonts w:hint="eastAsia" w:cs="宋体"/>
                <w:snapToGrid w:val="0"/>
                <w:color w:val="auto"/>
                <w:sz w:val="22"/>
                <w:szCs w:val="22"/>
                <w:lang w:val="en-US" w:eastAsia="zh-CN" w:bidi="ar-SA"/>
              </w:rPr>
              <w:t>4</w:t>
            </w:r>
            <w:r>
              <w:rPr>
                <w:rFonts w:hint="eastAsia" w:ascii="宋体" w:hAnsi="宋体" w:eastAsia="宋体" w:cs="宋体"/>
                <w:snapToGrid w:val="0"/>
                <w:color w:val="auto"/>
                <w:sz w:val="22"/>
                <w:szCs w:val="22"/>
                <w:lang w:val="en-US" w:eastAsia="zh-CN" w:bidi="ar-SA"/>
              </w:rPr>
              <w:t>分，不承诺不得分（承诺书格式自拟）。（0-</w:t>
            </w:r>
            <w:r>
              <w:rPr>
                <w:rFonts w:hint="eastAsia" w:cs="宋体"/>
                <w:snapToGrid w:val="0"/>
                <w:color w:val="auto"/>
                <w:sz w:val="22"/>
                <w:szCs w:val="22"/>
                <w:lang w:val="en-US" w:eastAsia="zh-CN" w:bidi="ar-SA"/>
              </w:rPr>
              <w:t>4</w:t>
            </w:r>
            <w:r>
              <w:rPr>
                <w:rFonts w:hint="eastAsia" w:ascii="宋体" w:hAnsi="宋体" w:eastAsia="宋体" w:cs="宋体"/>
                <w:snapToGrid w:val="0"/>
                <w:color w:val="auto"/>
                <w:sz w:val="22"/>
                <w:szCs w:val="22"/>
                <w:lang w:val="en-US" w:eastAsia="zh-CN" w:bidi="ar-SA"/>
              </w:rPr>
              <w:t>分）</w:t>
            </w:r>
          </w:p>
        </w:tc>
        <w:tc>
          <w:tcPr>
            <w:tcW w:w="463" w:type="pct"/>
            <w:vMerge w:val="continue"/>
            <w:vAlign w:val="center"/>
          </w:tcPr>
          <w:p>
            <w:pPr>
              <w:spacing w:line="280" w:lineRule="exact"/>
              <w:jc w:val="center"/>
              <w:rPr>
                <w:rFonts w:hint="eastAsia" w:ascii="Simang" w:hAnsi="Simang" w:cs="Simang"/>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vAlign w:val="center"/>
          </w:tcPr>
          <w:p>
            <w:pPr>
              <w:spacing w:beforeLines="30" w:afterLines="30" w:line="340" w:lineRule="exact"/>
              <w:jc w:val="center"/>
              <w:rPr>
                <w:rFonts w:hint="default" w:ascii="华文中宋" w:hAnsi="华文中宋" w:eastAsia="华文中宋" w:cs="华文中宋"/>
                <w:snapToGrid w:val="0"/>
                <w:color w:val="000000"/>
                <w:sz w:val="22"/>
                <w:lang w:val="en-US" w:eastAsia="zh-CN" w:bidi="ar-SA"/>
              </w:rPr>
            </w:pPr>
            <w:r>
              <w:rPr>
                <w:rFonts w:hint="eastAsia" w:ascii="华文中宋" w:hAnsi="华文中宋" w:eastAsia="华文中宋" w:cs="华文中宋"/>
                <w:color w:val="000000"/>
                <w:lang w:val="en-US" w:eastAsia="zh-CN"/>
              </w:rPr>
              <w:t>11</w:t>
            </w:r>
          </w:p>
        </w:tc>
        <w:tc>
          <w:tcPr>
            <w:tcW w:w="532" w:type="pct"/>
            <w:vAlign w:val="center"/>
          </w:tcPr>
          <w:p>
            <w:pPr>
              <w:widowControl/>
              <w:spacing w:line="340" w:lineRule="exact"/>
              <w:jc w:val="center"/>
              <w:rPr>
                <w:rFonts w:ascii="华文中宋" w:hAnsi="华文中宋" w:eastAsia="华文中宋"/>
                <w:color w:val="000000"/>
                <w:kern w:val="0"/>
              </w:rPr>
            </w:pPr>
            <w:r>
              <w:rPr>
                <w:rFonts w:hint="eastAsia" w:ascii="华文中宋" w:hAnsi="华文中宋" w:eastAsia="华文中宋" w:cs="华文中宋"/>
                <w:color w:val="000000"/>
                <w:kern w:val="0"/>
              </w:rPr>
              <w:t>运维监管服务质量保证措施</w:t>
            </w:r>
          </w:p>
          <w:p>
            <w:pPr>
              <w:widowControl/>
              <w:spacing w:line="340" w:lineRule="exact"/>
              <w:jc w:val="center"/>
              <w:rPr>
                <w:rFonts w:ascii="华文中宋" w:hAnsi="华文中宋" w:eastAsia="华文中宋"/>
                <w:color w:val="000000"/>
                <w:kern w:val="0"/>
              </w:rPr>
            </w:pPr>
          </w:p>
        </w:tc>
        <w:tc>
          <w:tcPr>
            <w:tcW w:w="3687" w:type="pct"/>
            <w:vAlign w:val="center"/>
          </w:tcPr>
          <w:p>
            <w:pPr>
              <w:widowControl/>
              <w:spacing w:line="340" w:lineRule="exact"/>
              <w:rPr>
                <w:rFonts w:ascii="华文中宋" w:hAnsi="华文中宋" w:eastAsia="华文中宋"/>
                <w:color w:val="000000"/>
                <w:kern w:val="0"/>
              </w:rPr>
            </w:pPr>
            <w:r>
              <w:rPr>
                <w:rFonts w:hint="eastAsia" w:ascii="华文中宋" w:hAnsi="华文中宋" w:eastAsia="华文中宋" w:cs="华文中宋"/>
                <w:color w:val="000000"/>
                <w:kern w:val="0"/>
              </w:rPr>
              <w:t>（</w:t>
            </w:r>
            <w:r>
              <w:rPr>
                <w:rFonts w:ascii="华文中宋" w:hAnsi="华文中宋" w:eastAsia="华文中宋" w:cs="华文中宋"/>
                <w:color w:val="000000"/>
                <w:kern w:val="0"/>
              </w:rPr>
              <w:t>1</w:t>
            </w:r>
            <w:r>
              <w:rPr>
                <w:rFonts w:hint="eastAsia" w:ascii="华文中宋" w:hAnsi="华文中宋" w:eastAsia="华文中宋" w:cs="华文中宋"/>
                <w:color w:val="000000"/>
                <w:kern w:val="0"/>
              </w:rPr>
              <w:t>由评标委员会根据投标人对设施运行维护服务过程中对技术质量监管的措施、可靠性及技术保障的科学合理性是否合理；（</w:t>
            </w:r>
            <w:r>
              <w:rPr>
                <w:rFonts w:hint="eastAsia" w:ascii="华文中宋" w:hAnsi="华文中宋" w:eastAsia="华文中宋" w:cs="华文中宋"/>
                <w:color w:val="000000"/>
                <w:kern w:val="0"/>
                <w:lang w:val="en-US" w:eastAsia="zh-CN"/>
              </w:rPr>
              <w:t>0-4</w:t>
            </w:r>
            <w:r>
              <w:rPr>
                <w:rFonts w:hint="eastAsia" w:ascii="华文中宋" w:hAnsi="华文中宋" w:eastAsia="华文中宋" w:cs="华文中宋"/>
                <w:color w:val="000000"/>
                <w:kern w:val="0"/>
              </w:rPr>
              <w:t>分）</w:t>
            </w:r>
          </w:p>
          <w:p>
            <w:pPr>
              <w:widowControl/>
              <w:spacing w:line="340" w:lineRule="exact"/>
              <w:rPr>
                <w:rFonts w:ascii="华文中宋" w:hAnsi="华文中宋" w:eastAsia="华文中宋"/>
                <w:color w:val="000000"/>
                <w:kern w:val="0"/>
              </w:rPr>
            </w:pPr>
            <w:r>
              <w:rPr>
                <w:rFonts w:hint="eastAsia" w:ascii="华文中宋" w:hAnsi="华文中宋" w:eastAsia="华文中宋" w:cs="华文中宋"/>
                <w:color w:val="000000"/>
                <w:kern w:val="0"/>
              </w:rPr>
              <w:t>（</w:t>
            </w:r>
            <w:r>
              <w:rPr>
                <w:rFonts w:ascii="华文中宋" w:hAnsi="华文中宋" w:eastAsia="华文中宋" w:cs="华文中宋"/>
                <w:color w:val="000000"/>
                <w:kern w:val="0"/>
              </w:rPr>
              <w:t>2</w:t>
            </w:r>
            <w:r>
              <w:rPr>
                <w:rFonts w:hint="eastAsia" w:ascii="华文中宋" w:hAnsi="华文中宋" w:eastAsia="华文中宋" w:cs="华文中宋"/>
                <w:color w:val="000000"/>
                <w:kern w:val="0"/>
              </w:rPr>
              <w:t>）由评标委员会根据投标人对设施运行维护服务过程中对安全监管的措施、可靠性及管理安全的科学合理性是否合理；（</w:t>
            </w:r>
            <w:r>
              <w:rPr>
                <w:rFonts w:hint="eastAsia" w:ascii="华文中宋" w:hAnsi="华文中宋" w:eastAsia="华文中宋" w:cs="华文中宋"/>
                <w:color w:val="000000"/>
                <w:kern w:val="0"/>
                <w:lang w:val="en-US" w:eastAsia="zh-CN"/>
              </w:rPr>
              <w:t>0-4</w:t>
            </w:r>
            <w:r>
              <w:rPr>
                <w:rFonts w:hint="eastAsia" w:ascii="华文中宋" w:hAnsi="华文中宋" w:eastAsia="华文中宋" w:cs="华文中宋"/>
                <w:color w:val="000000"/>
                <w:kern w:val="0"/>
              </w:rPr>
              <w:t>分）</w:t>
            </w:r>
          </w:p>
          <w:p>
            <w:pPr>
              <w:widowControl/>
              <w:spacing w:line="340" w:lineRule="exact"/>
              <w:rPr>
                <w:color w:val="000000"/>
              </w:rPr>
            </w:pPr>
            <w:r>
              <w:rPr>
                <w:rFonts w:hint="eastAsia" w:ascii="华文中宋" w:hAnsi="华文中宋" w:eastAsia="华文中宋" w:cs="华文中宋"/>
                <w:color w:val="000000"/>
                <w:kern w:val="0"/>
              </w:rPr>
              <w:t>（</w:t>
            </w:r>
            <w:r>
              <w:rPr>
                <w:rFonts w:ascii="华文中宋" w:hAnsi="华文中宋" w:eastAsia="华文中宋" w:cs="华文中宋"/>
                <w:color w:val="000000"/>
                <w:kern w:val="0"/>
              </w:rPr>
              <w:t>3</w:t>
            </w:r>
            <w:r>
              <w:rPr>
                <w:rFonts w:hint="eastAsia" w:ascii="华文中宋" w:hAnsi="华文中宋" w:eastAsia="华文中宋" w:cs="华文中宋"/>
                <w:color w:val="000000"/>
                <w:kern w:val="0"/>
              </w:rPr>
              <w:t>）由评委根据投标人所做的故障响应，修复时限；距离招标人项目地最便捷的售后服务点的力量配备、售后服务承诺和技术服务情况有利于招标人的程度。（</w:t>
            </w:r>
            <w:r>
              <w:rPr>
                <w:rFonts w:hint="eastAsia" w:ascii="华文中宋" w:hAnsi="华文中宋" w:eastAsia="华文中宋" w:cs="华文中宋"/>
                <w:color w:val="000000"/>
                <w:kern w:val="0"/>
                <w:lang w:val="en-US" w:eastAsia="zh-CN"/>
              </w:rPr>
              <w:t>0-4</w:t>
            </w:r>
            <w:r>
              <w:rPr>
                <w:rFonts w:hint="eastAsia" w:ascii="华文中宋" w:hAnsi="华文中宋" w:eastAsia="华文中宋" w:cs="华文中宋"/>
                <w:color w:val="000000"/>
                <w:kern w:val="0"/>
              </w:rPr>
              <w:t>分）</w:t>
            </w:r>
          </w:p>
        </w:tc>
        <w:tc>
          <w:tcPr>
            <w:tcW w:w="463" w:type="pct"/>
            <w:vAlign w:val="center"/>
          </w:tcPr>
          <w:p>
            <w:pPr>
              <w:spacing w:beforeLines="30" w:afterLines="30" w:line="340" w:lineRule="exact"/>
              <w:jc w:val="center"/>
              <w:rPr>
                <w:rFonts w:ascii="华文中宋" w:hAnsi="华文中宋" w:eastAsia="华文中宋"/>
                <w:color w:val="000000"/>
              </w:rPr>
            </w:pPr>
            <w:r>
              <w:rPr>
                <w:rFonts w:ascii="华文中宋" w:hAnsi="华文中宋" w:eastAsia="华文中宋" w:cs="华文中宋"/>
                <w:color w:val="000000"/>
              </w:rPr>
              <w:t>0-1</w:t>
            </w:r>
            <w:r>
              <w:rPr>
                <w:rFonts w:hint="eastAsia" w:ascii="华文中宋" w:hAnsi="华文中宋" w:eastAsia="华文中宋" w:cs="华文中宋"/>
                <w:color w:val="000000"/>
                <w:lang w:val="en-US" w:eastAsia="zh-CN"/>
              </w:rPr>
              <w:t>2</w:t>
            </w:r>
            <w:r>
              <w:rPr>
                <w:rFonts w:hint="eastAsia" w:ascii="华文中宋" w:hAnsi="华文中宋" w:eastAsia="华文中宋" w:cs="华文中宋"/>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vAlign w:val="center"/>
          </w:tcPr>
          <w:p>
            <w:pPr>
              <w:spacing w:beforeLines="30" w:afterLines="30" w:line="340" w:lineRule="exact"/>
              <w:jc w:val="center"/>
              <w:rPr>
                <w:rFonts w:hint="default" w:ascii="华文中宋" w:hAnsi="华文中宋" w:eastAsia="华文中宋" w:cs="华文中宋"/>
                <w:snapToGrid w:val="0"/>
                <w:color w:val="auto"/>
                <w:sz w:val="22"/>
                <w:lang w:val="en-US" w:eastAsia="zh-CN" w:bidi="ar-SA"/>
              </w:rPr>
            </w:pPr>
            <w:r>
              <w:rPr>
                <w:rFonts w:hint="eastAsia" w:ascii="华文中宋" w:hAnsi="华文中宋" w:eastAsia="华文中宋" w:cs="华文中宋"/>
                <w:snapToGrid w:val="0"/>
                <w:color w:val="auto"/>
                <w:sz w:val="22"/>
                <w:lang w:val="en-US" w:eastAsia="zh-CN" w:bidi="ar-SA"/>
              </w:rPr>
              <w:t>12</w:t>
            </w:r>
          </w:p>
        </w:tc>
        <w:tc>
          <w:tcPr>
            <w:tcW w:w="532" w:type="pct"/>
            <w:vAlign w:val="center"/>
          </w:tcPr>
          <w:p>
            <w:pPr>
              <w:spacing w:line="280" w:lineRule="exact"/>
              <w:jc w:val="center"/>
              <w:rPr>
                <w:rFonts w:hint="eastAsia" w:ascii="Simang" w:hAnsi="Simang" w:cs="Simang"/>
                <w:color w:val="auto"/>
                <w:sz w:val="22"/>
                <w:szCs w:val="22"/>
                <w:lang w:val="en-US" w:eastAsia="zh-CN"/>
              </w:rPr>
            </w:pPr>
            <w:r>
              <w:rPr>
                <w:rFonts w:hint="eastAsia" w:ascii="Simang" w:hAnsi="Simang" w:cs="Simang"/>
                <w:color w:val="auto"/>
                <w:sz w:val="22"/>
                <w:szCs w:val="22"/>
                <w:lang w:val="en-US" w:eastAsia="zh-CN"/>
              </w:rPr>
              <w:t>重难点</w:t>
            </w:r>
          </w:p>
          <w:p>
            <w:pPr>
              <w:spacing w:line="280" w:lineRule="exact"/>
              <w:jc w:val="center"/>
              <w:rPr>
                <w:rFonts w:hint="default" w:ascii="Simang" w:hAnsi="Simang" w:eastAsia="宋体" w:cs="Simang"/>
                <w:color w:val="auto"/>
                <w:sz w:val="22"/>
                <w:szCs w:val="22"/>
                <w:lang w:val="en-US" w:eastAsia="zh-CN"/>
              </w:rPr>
            </w:pPr>
            <w:r>
              <w:rPr>
                <w:rFonts w:hint="eastAsia" w:ascii="Simang" w:hAnsi="Simang" w:cs="Simang"/>
                <w:color w:val="auto"/>
                <w:sz w:val="22"/>
                <w:szCs w:val="22"/>
                <w:lang w:val="en-US" w:eastAsia="zh-CN"/>
              </w:rPr>
              <w:t>分析</w:t>
            </w:r>
          </w:p>
        </w:tc>
        <w:tc>
          <w:tcPr>
            <w:tcW w:w="3687" w:type="pct"/>
            <w:vAlign w:val="center"/>
          </w:tcPr>
          <w:p>
            <w:pPr>
              <w:spacing w:line="280" w:lineRule="exact"/>
              <w:rPr>
                <w:rFonts w:hint="eastAsia" w:ascii="Simang" w:hAnsi="Simang" w:cs="Simang"/>
                <w:color w:val="auto"/>
                <w:sz w:val="22"/>
                <w:szCs w:val="22"/>
              </w:rPr>
            </w:pPr>
            <w:r>
              <w:rPr>
                <w:rFonts w:hint="eastAsia"/>
                <w:highlight w:val="none"/>
              </w:rPr>
              <w:t>根据投标人针对本项目提供的重难点分析及解决措施方案</w:t>
            </w:r>
            <w:r>
              <w:rPr>
                <w:highlight w:val="none"/>
              </w:rPr>
              <w:t xml:space="preserve"> </w:t>
            </w:r>
            <w:r>
              <w:rPr>
                <w:rFonts w:hint="eastAsia"/>
                <w:highlight w:val="none"/>
              </w:rPr>
              <w:t>，由评委酌情打分。</w:t>
            </w:r>
            <w:r>
              <w:rPr>
                <w:rFonts w:hint="eastAsia" w:ascii="宋体" w:hAnsi="宋体" w:eastAsia="宋体" w:cs="宋体"/>
                <w:snapToGrid w:val="0"/>
                <w:color w:val="auto"/>
                <w:sz w:val="22"/>
                <w:szCs w:val="22"/>
                <w:lang w:val="en-US" w:eastAsia="zh-CN" w:bidi="ar-SA"/>
              </w:rPr>
              <w:t>（0-5分）</w:t>
            </w:r>
          </w:p>
        </w:tc>
        <w:tc>
          <w:tcPr>
            <w:tcW w:w="463" w:type="pct"/>
            <w:vAlign w:val="center"/>
          </w:tcPr>
          <w:p>
            <w:pPr>
              <w:spacing w:line="280" w:lineRule="exact"/>
              <w:jc w:val="center"/>
              <w:rPr>
                <w:rFonts w:hint="default" w:ascii="Simang" w:hAnsi="Simang" w:cs="Simang"/>
                <w:color w:val="auto"/>
                <w:sz w:val="22"/>
                <w:szCs w:val="22"/>
                <w:lang w:val="en-US" w:eastAsia="zh-CN"/>
              </w:rPr>
            </w:pPr>
            <w:r>
              <w:rPr>
                <w:rFonts w:hint="eastAsia" w:ascii="Simang" w:hAnsi="Simang" w:cs="Simang"/>
                <w:color w:val="auto"/>
                <w:sz w:val="22"/>
                <w:szCs w:val="22"/>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 w:type="pct"/>
            <w:vAlign w:val="center"/>
          </w:tcPr>
          <w:p>
            <w:pPr>
              <w:spacing w:beforeLines="30" w:afterLines="30" w:line="340" w:lineRule="exact"/>
              <w:jc w:val="center"/>
              <w:rPr>
                <w:rFonts w:hint="default" w:ascii="华文中宋" w:hAnsi="华文中宋" w:eastAsia="华文中宋" w:cs="华文中宋"/>
                <w:snapToGrid w:val="0"/>
                <w:color w:val="000000"/>
                <w:sz w:val="22"/>
                <w:lang w:val="en-US" w:eastAsia="zh-CN" w:bidi="ar-SA"/>
              </w:rPr>
            </w:pPr>
            <w:r>
              <w:rPr>
                <w:rFonts w:hint="eastAsia" w:ascii="华文中宋" w:hAnsi="华文中宋" w:eastAsia="华文中宋" w:cs="华文中宋"/>
                <w:color w:val="000000"/>
                <w:lang w:val="en-US" w:eastAsia="zh-CN"/>
              </w:rPr>
              <w:t>13</w:t>
            </w:r>
          </w:p>
        </w:tc>
        <w:tc>
          <w:tcPr>
            <w:tcW w:w="532" w:type="pct"/>
            <w:vAlign w:val="center"/>
          </w:tcPr>
          <w:p>
            <w:pPr>
              <w:pStyle w:val="235"/>
              <w:keepNext w:val="0"/>
              <w:keepLines w:val="0"/>
              <w:pageBreakBefore w:val="0"/>
              <w:kinsoku/>
              <w:wordWrap/>
              <w:overflowPunct/>
              <w:topLinePunct w:val="0"/>
              <w:autoSpaceDE/>
              <w:autoSpaceDN/>
              <w:bidi w:val="0"/>
              <w:adjustRightInd/>
              <w:snapToGrid/>
              <w:spacing w:beforeLines="0" w:line="280" w:lineRule="exact"/>
              <w:ind w:left="0" w:leftChars="0" w:firstLine="0" w:firstLineChars="0"/>
              <w:jc w:val="center"/>
              <w:textAlignment w:val="auto"/>
              <w:rPr>
                <w:rFonts w:ascii="华文中宋" w:hAnsi="华文中宋" w:eastAsia="华文中宋"/>
                <w:color w:val="auto"/>
                <w:kern w:val="0"/>
              </w:rPr>
            </w:pPr>
            <w:r>
              <w:rPr>
                <w:rFonts w:hint="eastAsia" w:ascii="宋体" w:hAnsi="宋体" w:eastAsia="宋体" w:cs="宋体"/>
                <w:snapToGrid w:val="0"/>
                <w:color w:val="auto"/>
                <w:sz w:val="22"/>
                <w:szCs w:val="22"/>
                <w:lang w:val="en-US" w:eastAsia="zh-CN" w:bidi="ar-SA"/>
              </w:rPr>
              <w:t>人员培训方案</w:t>
            </w:r>
          </w:p>
        </w:tc>
        <w:tc>
          <w:tcPr>
            <w:tcW w:w="3687" w:type="pct"/>
            <w:vAlign w:val="center"/>
          </w:tcPr>
          <w:p>
            <w:pPr>
              <w:keepNext w:val="0"/>
              <w:keepLines w:val="0"/>
              <w:pageBreakBefore w:val="0"/>
              <w:widowControl/>
              <w:kinsoku/>
              <w:wordWrap/>
              <w:overflowPunct/>
              <w:topLinePunct w:val="0"/>
              <w:autoSpaceDE/>
              <w:autoSpaceDN/>
              <w:bidi w:val="0"/>
              <w:adjustRightInd/>
              <w:snapToGrid/>
              <w:spacing w:beforeLines="0" w:line="280" w:lineRule="exact"/>
              <w:jc w:val="left"/>
              <w:textAlignment w:val="auto"/>
              <w:rPr>
                <w:rFonts w:ascii="华文中宋" w:hAnsi="华文中宋" w:eastAsia="华文中宋"/>
                <w:color w:val="auto"/>
              </w:rPr>
            </w:pPr>
            <w:r>
              <w:rPr>
                <w:rFonts w:hint="eastAsia" w:ascii="宋体" w:hAnsi="宋体" w:eastAsia="宋体" w:cs="宋体"/>
                <w:snapToGrid w:val="0"/>
                <w:color w:val="auto"/>
                <w:sz w:val="22"/>
                <w:szCs w:val="22"/>
                <w:lang w:val="en-US" w:eastAsia="zh-CN" w:bidi="ar-SA"/>
              </w:rPr>
              <w:t>投标人关于本项目的岗前培训和在岗培训方案的完善性、针对性并有详细的年度培训计划，由评标委员会综合横向比较，酌情打分。（0-5分）</w:t>
            </w:r>
          </w:p>
        </w:tc>
        <w:tc>
          <w:tcPr>
            <w:tcW w:w="463" w:type="pct"/>
            <w:vAlign w:val="center"/>
          </w:tcPr>
          <w:p>
            <w:pPr>
              <w:keepNext w:val="0"/>
              <w:keepLines w:val="0"/>
              <w:pageBreakBefore w:val="0"/>
              <w:kinsoku/>
              <w:wordWrap/>
              <w:overflowPunct/>
              <w:topLinePunct w:val="0"/>
              <w:autoSpaceDE/>
              <w:autoSpaceDN/>
              <w:bidi w:val="0"/>
              <w:adjustRightInd/>
              <w:snapToGrid/>
              <w:spacing w:beforeLines="0" w:line="280" w:lineRule="exact"/>
              <w:jc w:val="center"/>
              <w:textAlignment w:val="auto"/>
              <w:rPr>
                <w:rFonts w:ascii="华文中宋" w:hAnsi="华文中宋" w:eastAsia="华文中宋"/>
                <w:color w:val="auto"/>
              </w:rPr>
            </w:pPr>
            <w:r>
              <w:rPr>
                <w:rFonts w:hint="eastAsia" w:ascii="宋体" w:hAnsi="宋体" w:eastAsia="宋体" w:cs="宋体"/>
                <w:snapToGrid w:val="0"/>
                <w:color w:val="auto"/>
                <w:sz w:val="22"/>
                <w:szCs w:val="22"/>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36" w:type="pct"/>
            <w:gridSpan w:val="3"/>
            <w:vAlign w:val="center"/>
          </w:tcPr>
          <w:p>
            <w:pPr>
              <w:spacing w:beforeLines="30" w:afterLines="30" w:line="340" w:lineRule="exact"/>
              <w:jc w:val="center"/>
              <w:rPr>
                <w:rFonts w:ascii="华文中宋" w:hAnsi="华文中宋" w:eastAsia="华文中宋"/>
                <w:color w:val="000000"/>
              </w:rPr>
            </w:pPr>
            <w:r>
              <w:rPr>
                <w:rFonts w:hint="eastAsia" w:ascii="华文中宋" w:hAnsi="华文中宋" w:eastAsia="华文中宋" w:cs="华文中宋"/>
                <w:color w:val="000000"/>
              </w:rPr>
              <w:t>合计</w:t>
            </w:r>
          </w:p>
        </w:tc>
        <w:tc>
          <w:tcPr>
            <w:tcW w:w="463" w:type="pct"/>
            <w:vAlign w:val="center"/>
          </w:tcPr>
          <w:p>
            <w:pPr>
              <w:spacing w:beforeLines="30" w:afterLines="30" w:line="340" w:lineRule="exact"/>
              <w:jc w:val="center"/>
              <w:rPr>
                <w:rFonts w:ascii="华文中宋" w:hAnsi="华文中宋" w:eastAsia="华文中宋"/>
                <w:color w:val="000000"/>
              </w:rPr>
            </w:pPr>
            <w:r>
              <w:rPr>
                <w:rFonts w:ascii="华文中宋" w:hAnsi="华文中宋" w:eastAsia="华文中宋" w:cs="华文中宋"/>
                <w:color w:val="000000"/>
              </w:rPr>
              <w:t>100</w:t>
            </w:r>
            <w:r>
              <w:rPr>
                <w:rFonts w:hint="eastAsia" w:ascii="华文中宋" w:hAnsi="华文中宋" w:eastAsia="华文中宋" w:cs="华文中宋"/>
                <w:color w:val="000000"/>
              </w:rPr>
              <w:t>分</w:t>
            </w:r>
          </w:p>
        </w:tc>
      </w:tr>
    </w:tbl>
    <w:p>
      <w:pPr>
        <w:pStyle w:val="57"/>
        <w:rPr>
          <w:rFonts w:hint="eastAsia"/>
        </w:rPr>
      </w:pPr>
    </w:p>
    <w:p>
      <w:pPr>
        <w:pStyle w:val="56"/>
        <w:keepNext w:val="0"/>
        <w:keepLines w:val="0"/>
        <w:pageBreakBefore w:val="0"/>
        <w:widowControl w:val="0"/>
        <w:tabs>
          <w:tab w:val="left" w:pos="0"/>
        </w:tabs>
        <w:kinsoku/>
        <w:wordWrap/>
        <w:overflowPunct/>
        <w:topLinePunct w:val="0"/>
        <w:autoSpaceDE/>
        <w:autoSpaceDN/>
        <w:bidi w:val="0"/>
        <w:adjustRightInd w:val="0"/>
        <w:snapToGrid w:val="0"/>
        <w:spacing w:before="220" w:beforeLines="50" w:line="312" w:lineRule="auto"/>
        <w:ind w:left="0" w:leftChars="0" w:firstLine="281" w:firstLineChars="100"/>
        <w:textAlignment w:val="auto"/>
        <w:outlineLvl w:val="1"/>
        <w:rPr>
          <w:rFonts w:hint="eastAsia" w:ascii="宋体" w:hAnsi="宋体" w:eastAsia="宋体" w:cs="宋体"/>
          <w:b/>
          <w:bCs/>
          <w:sz w:val="28"/>
          <w:szCs w:val="28"/>
        </w:rPr>
      </w:pPr>
      <w:bookmarkStart w:id="164" w:name="_Toc3164"/>
      <w:r>
        <w:rPr>
          <w:rFonts w:hint="eastAsia" w:ascii="宋体" w:hAnsi="宋体" w:eastAsia="宋体" w:cs="宋体"/>
          <w:b/>
          <w:bCs/>
          <w:sz w:val="28"/>
          <w:szCs w:val="28"/>
        </w:rPr>
        <w:t>十</w:t>
      </w:r>
      <w:r>
        <w:rPr>
          <w:rFonts w:hint="eastAsia" w:ascii="宋体" w:hAnsi="宋体" w:eastAsia="宋体" w:cs="宋体"/>
          <w:b/>
          <w:bCs/>
          <w:sz w:val="28"/>
          <w:szCs w:val="28"/>
          <w:lang w:eastAsia="zh-CN"/>
        </w:rPr>
        <w:t>一</w:t>
      </w:r>
      <w:r>
        <w:rPr>
          <w:rFonts w:hint="eastAsia" w:ascii="宋体" w:hAnsi="宋体" w:eastAsia="宋体" w:cs="宋体"/>
          <w:b/>
          <w:bCs/>
          <w:sz w:val="28"/>
          <w:szCs w:val="28"/>
        </w:rPr>
        <w:t>、投标或中标无效情形</w:t>
      </w:r>
      <w:bookmarkEnd w:id="164"/>
    </w:p>
    <w:p>
      <w:pPr>
        <w:pStyle w:val="56"/>
        <w:keepNext w:val="0"/>
        <w:keepLines w:val="0"/>
        <w:pageBreakBefore w:val="0"/>
        <w:widowControl w:val="0"/>
        <w:tabs>
          <w:tab w:val="left" w:pos="420"/>
        </w:tabs>
        <w:kinsoku/>
        <w:bidi w:val="0"/>
        <w:adjustRightInd w:val="0"/>
        <w:snapToGrid w:val="0"/>
        <w:spacing w:line="312" w:lineRule="auto"/>
        <w:ind w:firstLine="482" w:firstLineChars="0"/>
        <w:rPr>
          <w:rFonts w:hint="eastAsia" w:ascii="宋体" w:hAnsi="宋体" w:eastAsia="宋体" w:cs="宋体"/>
          <w:sz w:val="22"/>
          <w:szCs w:val="22"/>
        </w:rPr>
      </w:pPr>
      <w:r>
        <w:rPr>
          <w:rFonts w:hint="eastAsia" w:ascii="宋体" w:hAnsi="宋体" w:eastAsia="宋体" w:cs="宋体"/>
          <w:sz w:val="22"/>
          <w:szCs w:val="22"/>
        </w:rPr>
        <w:t>招标采购中，有下列情形之一的，投标或中标无效：</w:t>
      </w:r>
    </w:p>
    <w:p>
      <w:pPr>
        <w:pStyle w:val="56"/>
        <w:keepNext w:val="0"/>
        <w:keepLines w:val="0"/>
        <w:pageBreakBefore w:val="0"/>
        <w:widowControl w:val="0"/>
        <w:numPr>
          <w:ilvl w:val="0"/>
          <w:numId w:val="24"/>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2"/>
          <w:szCs w:val="22"/>
        </w:rPr>
      </w:pPr>
      <w:r>
        <w:rPr>
          <w:rFonts w:hint="eastAsia" w:ascii="宋体" w:hAnsi="宋体" w:eastAsia="宋体" w:cs="宋体"/>
          <w:sz w:val="22"/>
          <w:szCs w:val="22"/>
        </w:rPr>
        <w:t>不符合本次采购投标人资格要求或超范围经营的。</w:t>
      </w:r>
    </w:p>
    <w:p>
      <w:pPr>
        <w:pStyle w:val="56"/>
        <w:keepNext w:val="0"/>
        <w:keepLines w:val="0"/>
        <w:pageBreakBefore w:val="0"/>
        <w:widowControl w:val="0"/>
        <w:numPr>
          <w:ilvl w:val="0"/>
          <w:numId w:val="24"/>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2"/>
          <w:szCs w:val="22"/>
        </w:rPr>
      </w:pPr>
      <w:r>
        <w:rPr>
          <w:rFonts w:hint="eastAsia" w:ascii="宋体" w:hAnsi="宋体" w:eastAsia="宋体" w:cs="宋体"/>
          <w:sz w:val="22"/>
          <w:szCs w:val="22"/>
        </w:rPr>
        <w:t>提供虚假材料及证明文件的。</w:t>
      </w:r>
    </w:p>
    <w:p>
      <w:pPr>
        <w:pStyle w:val="56"/>
        <w:keepNext w:val="0"/>
        <w:keepLines w:val="0"/>
        <w:pageBreakBefore w:val="0"/>
        <w:widowControl w:val="0"/>
        <w:numPr>
          <w:ilvl w:val="0"/>
          <w:numId w:val="24"/>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2"/>
          <w:szCs w:val="22"/>
        </w:rPr>
      </w:pPr>
      <w:r>
        <w:rPr>
          <w:rFonts w:hint="eastAsia" w:ascii="宋体" w:hAnsi="宋体" w:eastAsia="宋体" w:cs="宋体"/>
          <w:sz w:val="22"/>
          <w:szCs w:val="22"/>
        </w:rPr>
        <w:t>投标报价高于最高限价的。</w:t>
      </w:r>
    </w:p>
    <w:p>
      <w:pPr>
        <w:pStyle w:val="56"/>
        <w:keepNext w:val="0"/>
        <w:keepLines w:val="0"/>
        <w:pageBreakBefore w:val="0"/>
        <w:widowControl w:val="0"/>
        <w:numPr>
          <w:ilvl w:val="0"/>
          <w:numId w:val="24"/>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2"/>
          <w:szCs w:val="22"/>
        </w:rPr>
      </w:pPr>
      <w:r>
        <w:rPr>
          <w:rFonts w:hint="eastAsia" w:ascii="宋体" w:hAnsi="宋体" w:eastAsia="宋体" w:cs="宋体"/>
          <w:sz w:val="22"/>
          <w:szCs w:val="22"/>
        </w:rPr>
        <w:t>未按招标文件要求签章的。</w:t>
      </w:r>
    </w:p>
    <w:p>
      <w:pPr>
        <w:pStyle w:val="56"/>
        <w:keepNext w:val="0"/>
        <w:keepLines w:val="0"/>
        <w:pageBreakBefore w:val="0"/>
        <w:widowControl w:val="0"/>
        <w:numPr>
          <w:ilvl w:val="0"/>
          <w:numId w:val="24"/>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2"/>
          <w:szCs w:val="22"/>
        </w:rPr>
      </w:pPr>
      <w:r>
        <w:rPr>
          <w:rFonts w:hint="eastAsia" w:ascii="宋体" w:hAnsi="宋体" w:eastAsia="宋体" w:cs="宋体"/>
          <w:sz w:val="22"/>
          <w:szCs w:val="22"/>
        </w:rPr>
        <w:t>本招标文件载明属无效处理情形的。</w:t>
      </w:r>
    </w:p>
    <w:p>
      <w:pPr>
        <w:pStyle w:val="56"/>
        <w:keepNext w:val="0"/>
        <w:keepLines w:val="0"/>
        <w:pageBreakBefore w:val="0"/>
        <w:widowControl w:val="0"/>
        <w:numPr>
          <w:ilvl w:val="0"/>
          <w:numId w:val="24"/>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2"/>
          <w:szCs w:val="22"/>
        </w:rPr>
      </w:pPr>
      <w:r>
        <w:rPr>
          <w:rFonts w:hint="eastAsia" w:ascii="宋体" w:hAnsi="宋体" w:eastAsia="宋体" w:cs="宋体"/>
          <w:sz w:val="22"/>
        </w:rPr>
        <w:t>投标文件含有采购人不能接受的附加条件的。</w:t>
      </w:r>
    </w:p>
    <w:p>
      <w:pPr>
        <w:pStyle w:val="56"/>
        <w:keepNext w:val="0"/>
        <w:keepLines w:val="0"/>
        <w:pageBreakBefore w:val="0"/>
        <w:widowControl w:val="0"/>
        <w:numPr>
          <w:ilvl w:val="0"/>
          <w:numId w:val="24"/>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2"/>
          <w:szCs w:val="22"/>
        </w:rPr>
      </w:pPr>
      <w:r>
        <w:rPr>
          <w:rFonts w:hint="eastAsia" w:ascii="宋体" w:hAnsi="宋体" w:eastAsia="宋体" w:cs="宋体"/>
          <w:sz w:val="22"/>
          <w:szCs w:val="22"/>
        </w:rPr>
        <w:t>中标供应商无正当理由拖延或者不与采购人签订采购合同的。</w:t>
      </w:r>
    </w:p>
    <w:p>
      <w:pPr>
        <w:pStyle w:val="56"/>
        <w:keepNext w:val="0"/>
        <w:keepLines w:val="0"/>
        <w:pageBreakBefore w:val="0"/>
        <w:widowControl w:val="0"/>
        <w:numPr>
          <w:ilvl w:val="0"/>
          <w:numId w:val="24"/>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2"/>
          <w:szCs w:val="22"/>
        </w:rPr>
      </w:pPr>
      <w:r>
        <w:rPr>
          <w:rFonts w:hint="eastAsia" w:ascii="宋体" w:hAnsi="宋体" w:eastAsia="宋体" w:cs="宋体"/>
          <w:sz w:val="22"/>
          <w:szCs w:val="22"/>
        </w:rPr>
        <w:t>本招标文件提出要求响应而未响应实质性条款（带▲号）的，或评标委员会认定有重大偏离或保留的。</w:t>
      </w:r>
    </w:p>
    <w:p>
      <w:pPr>
        <w:pStyle w:val="56"/>
        <w:keepNext w:val="0"/>
        <w:keepLines w:val="0"/>
        <w:pageBreakBefore w:val="0"/>
        <w:widowControl w:val="0"/>
        <w:numPr>
          <w:ilvl w:val="0"/>
          <w:numId w:val="24"/>
        </w:numPr>
        <w:tabs>
          <w:tab w:val="left" w:pos="420"/>
          <w:tab w:val="clear" w:pos="0"/>
        </w:tabs>
        <w:kinsoku/>
        <w:bidi w:val="0"/>
        <w:adjustRightInd w:val="0"/>
        <w:snapToGrid w:val="0"/>
        <w:spacing w:line="312" w:lineRule="auto"/>
        <w:ind w:left="0" w:firstLine="482" w:firstLineChars="0"/>
        <w:rPr>
          <w:rFonts w:hint="eastAsia" w:ascii="宋体" w:hAnsi="宋体" w:eastAsia="宋体" w:cs="宋体"/>
          <w:bCs/>
          <w:sz w:val="22"/>
          <w:szCs w:val="22"/>
        </w:rPr>
      </w:pPr>
      <w:r>
        <w:rPr>
          <w:rFonts w:hint="eastAsia" w:ascii="宋体" w:hAnsi="宋体" w:eastAsia="宋体" w:cs="宋体"/>
          <w:sz w:val="22"/>
          <w:szCs w:val="22"/>
        </w:rPr>
        <w:t>评标委员会认为投标人的报价明显低于其他通过符合性审查投标人的报价，有可能影响产品质量或者不能诚信履约，投标人不能证明其报价合理性的。</w:t>
      </w:r>
    </w:p>
    <w:p>
      <w:pPr>
        <w:pStyle w:val="56"/>
        <w:keepNext w:val="0"/>
        <w:keepLines w:val="0"/>
        <w:pageBreakBefore w:val="0"/>
        <w:widowControl w:val="0"/>
        <w:numPr>
          <w:ilvl w:val="0"/>
          <w:numId w:val="24"/>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2"/>
          <w:szCs w:val="22"/>
        </w:rPr>
      </w:pPr>
      <w:r>
        <w:rPr>
          <w:rFonts w:hint="eastAsia" w:ascii="宋体" w:hAnsi="宋体" w:eastAsia="宋体" w:cs="宋体"/>
          <w:sz w:val="22"/>
          <w:szCs w:val="22"/>
        </w:rPr>
        <w:t>不符合法律、法规和招标文件规定的其他实质性要求和无效情形的。</w:t>
      </w:r>
    </w:p>
    <w:p>
      <w:pPr>
        <w:pStyle w:val="56"/>
        <w:keepNext w:val="0"/>
        <w:keepLines w:val="0"/>
        <w:pageBreakBefore w:val="0"/>
        <w:widowControl w:val="0"/>
        <w:tabs>
          <w:tab w:val="left" w:pos="0"/>
        </w:tabs>
        <w:kinsoku/>
        <w:bidi w:val="0"/>
        <w:adjustRightInd w:val="0"/>
        <w:snapToGrid w:val="0"/>
        <w:spacing w:line="312" w:lineRule="auto"/>
        <w:ind w:firstLine="482" w:firstLineChars="0"/>
        <w:outlineLvl w:val="1"/>
        <w:rPr>
          <w:rFonts w:hint="eastAsia" w:ascii="宋体" w:hAnsi="宋体" w:eastAsia="宋体" w:cs="宋体"/>
          <w:b/>
          <w:bCs/>
          <w:sz w:val="28"/>
          <w:szCs w:val="28"/>
        </w:rPr>
      </w:pPr>
      <w:bookmarkStart w:id="165" w:name="_Toc15986"/>
      <w:r>
        <w:rPr>
          <w:rFonts w:hint="eastAsia" w:ascii="宋体" w:hAnsi="宋体" w:eastAsia="宋体" w:cs="宋体"/>
          <w:b/>
          <w:bCs/>
          <w:sz w:val="28"/>
          <w:szCs w:val="28"/>
        </w:rPr>
        <w:t>十</w:t>
      </w:r>
      <w:r>
        <w:rPr>
          <w:rFonts w:hint="eastAsia" w:ascii="宋体" w:hAnsi="宋体" w:eastAsia="宋体" w:cs="宋体"/>
          <w:b/>
          <w:bCs/>
          <w:sz w:val="28"/>
          <w:szCs w:val="28"/>
          <w:lang w:eastAsia="zh-CN"/>
        </w:rPr>
        <w:t>二</w:t>
      </w:r>
      <w:r>
        <w:rPr>
          <w:rFonts w:hint="eastAsia" w:ascii="宋体" w:hAnsi="宋体" w:eastAsia="宋体" w:cs="宋体"/>
          <w:b/>
          <w:bCs/>
          <w:sz w:val="28"/>
          <w:szCs w:val="28"/>
        </w:rPr>
        <w:t>、串通投标情形</w:t>
      </w:r>
      <w:bookmarkEnd w:id="165"/>
    </w:p>
    <w:p>
      <w:pPr>
        <w:pStyle w:val="56"/>
        <w:keepNext w:val="0"/>
        <w:keepLines w:val="0"/>
        <w:pageBreakBefore w:val="0"/>
        <w:widowControl w:val="0"/>
        <w:tabs>
          <w:tab w:val="left" w:pos="420"/>
        </w:tabs>
        <w:kinsoku/>
        <w:bidi w:val="0"/>
        <w:adjustRightInd w:val="0"/>
        <w:snapToGrid w:val="0"/>
        <w:spacing w:line="312" w:lineRule="auto"/>
        <w:ind w:firstLine="482" w:firstLineChars="0"/>
        <w:rPr>
          <w:rFonts w:hint="eastAsia" w:ascii="宋体" w:hAnsi="宋体" w:eastAsia="宋体" w:cs="宋体"/>
          <w:sz w:val="22"/>
          <w:szCs w:val="22"/>
        </w:rPr>
      </w:pPr>
      <w:r>
        <w:rPr>
          <w:rFonts w:hint="eastAsia" w:ascii="宋体" w:hAnsi="宋体" w:eastAsia="宋体" w:cs="宋体"/>
          <w:sz w:val="22"/>
          <w:szCs w:val="22"/>
        </w:rPr>
        <w:t>招标采购中，有下列情形之一的，视为投标人串通投标，其投标无效：</w:t>
      </w:r>
    </w:p>
    <w:p>
      <w:pPr>
        <w:pStyle w:val="56"/>
        <w:keepNext w:val="0"/>
        <w:keepLines w:val="0"/>
        <w:pageBreakBefore w:val="0"/>
        <w:widowControl w:val="0"/>
        <w:numPr>
          <w:ilvl w:val="0"/>
          <w:numId w:val="25"/>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2"/>
          <w:szCs w:val="22"/>
        </w:rPr>
      </w:pPr>
      <w:r>
        <w:rPr>
          <w:rFonts w:hint="eastAsia" w:ascii="宋体" w:hAnsi="宋体" w:eastAsia="宋体" w:cs="宋体"/>
          <w:sz w:val="22"/>
          <w:szCs w:val="22"/>
        </w:rPr>
        <w:t>不同投标人的投标文件由同一单位或者个人编制；</w:t>
      </w:r>
    </w:p>
    <w:p>
      <w:pPr>
        <w:pStyle w:val="56"/>
        <w:keepNext w:val="0"/>
        <w:keepLines w:val="0"/>
        <w:pageBreakBefore w:val="0"/>
        <w:widowControl w:val="0"/>
        <w:numPr>
          <w:ilvl w:val="0"/>
          <w:numId w:val="25"/>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2"/>
          <w:szCs w:val="22"/>
        </w:rPr>
      </w:pPr>
      <w:r>
        <w:rPr>
          <w:rFonts w:hint="eastAsia" w:ascii="宋体" w:hAnsi="宋体" w:eastAsia="宋体" w:cs="宋体"/>
          <w:sz w:val="22"/>
          <w:szCs w:val="22"/>
        </w:rPr>
        <w:t>不同投标人委托同一单位或者个人办理投标事宜；</w:t>
      </w:r>
    </w:p>
    <w:p>
      <w:pPr>
        <w:pStyle w:val="56"/>
        <w:keepNext w:val="0"/>
        <w:keepLines w:val="0"/>
        <w:pageBreakBefore w:val="0"/>
        <w:widowControl w:val="0"/>
        <w:numPr>
          <w:ilvl w:val="0"/>
          <w:numId w:val="25"/>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2"/>
          <w:szCs w:val="22"/>
        </w:rPr>
      </w:pPr>
      <w:r>
        <w:rPr>
          <w:rFonts w:hint="eastAsia" w:ascii="宋体" w:hAnsi="宋体" w:eastAsia="宋体" w:cs="宋体"/>
          <w:sz w:val="22"/>
          <w:szCs w:val="22"/>
        </w:rPr>
        <w:t>不同投标人的投标文件载明的项目管理成员或者联系人员为同一人；</w:t>
      </w:r>
    </w:p>
    <w:p>
      <w:pPr>
        <w:pStyle w:val="56"/>
        <w:keepNext w:val="0"/>
        <w:keepLines w:val="0"/>
        <w:pageBreakBefore w:val="0"/>
        <w:widowControl w:val="0"/>
        <w:numPr>
          <w:ilvl w:val="0"/>
          <w:numId w:val="25"/>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2"/>
          <w:szCs w:val="22"/>
        </w:rPr>
      </w:pPr>
      <w:r>
        <w:rPr>
          <w:rFonts w:hint="eastAsia" w:ascii="宋体" w:hAnsi="宋体" w:eastAsia="宋体" w:cs="宋体"/>
          <w:sz w:val="22"/>
          <w:szCs w:val="22"/>
        </w:rPr>
        <w:t>不同投标人的投标文件异常一致或者投标报价呈规律性差异；</w:t>
      </w:r>
    </w:p>
    <w:p>
      <w:pPr>
        <w:pStyle w:val="56"/>
        <w:keepNext w:val="0"/>
        <w:keepLines w:val="0"/>
        <w:pageBreakBefore w:val="0"/>
        <w:widowControl w:val="0"/>
        <w:numPr>
          <w:ilvl w:val="0"/>
          <w:numId w:val="25"/>
        </w:numPr>
        <w:tabs>
          <w:tab w:val="left" w:pos="420"/>
          <w:tab w:val="clear" w:pos="0"/>
        </w:tabs>
        <w:kinsoku/>
        <w:bidi w:val="0"/>
        <w:adjustRightInd w:val="0"/>
        <w:snapToGrid w:val="0"/>
        <w:spacing w:line="312" w:lineRule="auto"/>
        <w:ind w:left="0" w:firstLine="482" w:firstLineChars="0"/>
        <w:rPr>
          <w:rFonts w:hint="eastAsia" w:ascii="宋体" w:hAnsi="宋体" w:eastAsia="宋体" w:cs="宋体"/>
          <w:sz w:val="22"/>
          <w:szCs w:val="22"/>
        </w:rPr>
      </w:pPr>
      <w:r>
        <w:rPr>
          <w:rFonts w:hint="eastAsia" w:ascii="宋体" w:hAnsi="宋体" w:eastAsia="宋体" w:cs="宋体"/>
          <w:sz w:val="22"/>
          <w:szCs w:val="22"/>
        </w:rPr>
        <w:t>不同投标人的投标文件相互混装。</w:t>
      </w:r>
    </w:p>
    <w:p>
      <w:pPr>
        <w:pStyle w:val="56"/>
        <w:keepNext w:val="0"/>
        <w:keepLines w:val="0"/>
        <w:pageBreakBefore w:val="0"/>
        <w:widowControl w:val="0"/>
        <w:tabs>
          <w:tab w:val="left" w:pos="0"/>
        </w:tabs>
        <w:kinsoku/>
        <w:bidi w:val="0"/>
        <w:adjustRightInd w:val="0"/>
        <w:snapToGrid w:val="0"/>
        <w:spacing w:line="312" w:lineRule="auto"/>
        <w:ind w:firstLine="482" w:firstLineChars="0"/>
        <w:outlineLvl w:val="1"/>
        <w:rPr>
          <w:rFonts w:hint="eastAsia" w:ascii="宋体" w:hAnsi="宋体" w:eastAsia="宋体" w:cs="宋体"/>
          <w:b/>
          <w:bCs/>
          <w:sz w:val="28"/>
          <w:szCs w:val="28"/>
        </w:rPr>
      </w:pPr>
      <w:bookmarkStart w:id="166" w:name="_Toc9982"/>
      <w:r>
        <w:rPr>
          <w:rFonts w:hint="eastAsia" w:ascii="宋体" w:hAnsi="宋体" w:eastAsia="宋体" w:cs="宋体"/>
          <w:b/>
          <w:bCs/>
          <w:sz w:val="28"/>
          <w:szCs w:val="28"/>
        </w:rPr>
        <w:t>十</w:t>
      </w:r>
      <w:r>
        <w:rPr>
          <w:rFonts w:hint="eastAsia" w:ascii="宋体" w:hAnsi="宋体" w:eastAsia="宋体" w:cs="宋体"/>
          <w:b/>
          <w:bCs/>
          <w:sz w:val="28"/>
          <w:szCs w:val="28"/>
          <w:lang w:eastAsia="zh-CN"/>
        </w:rPr>
        <w:t>三</w:t>
      </w:r>
      <w:r>
        <w:rPr>
          <w:rFonts w:hint="eastAsia" w:ascii="宋体" w:hAnsi="宋体" w:eastAsia="宋体" w:cs="宋体"/>
          <w:b/>
          <w:bCs/>
          <w:sz w:val="28"/>
          <w:szCs w:val="28"/>
        </w:rPr>
        <w:t>、废标情形</w:t>
      </w:r>
      <w:bookmarkEnd w:id="166"/>
    </w:p>
    <w:p>
      <w:pPr>
        <w:keepNext w:val="0"/>
        <w:keepLines w:val="0"/>
        <w:pageBreakBefore w:val="0"/>
        <w:widowControl w:val="0"/>
        <w:tabs>
          <w:tab w:val="left" w:pos="420"/>
        </w:tabs>
        <w:kinsoku/>
        <w:bidi w:val="0"/>
        <w:snapToGrid w:val="0"/>
        <w:spacing w:line="312" w:lineRule="auto"/>
        <w:ind w:firstLine="482"/>
        <w:rPr>
          <w:rFonts w:hint="eastAsia" w:ascii="宋体" w:hAnsi="宋体" w:eastAsia="宋体" w:cs="宋体"/>
          <w:szCs w:val="22"/>
        </w:rPr>
      </w:pPr>
      <w:r>
        <w:rPr>
          <w:rFonts w:hint="eastAsia" w:ascii="宋体" w:hAnsi="宋体" w:eastAsia="宋体" w:cs="宋体"/>
          <w:szCs w:val="22"/>
        </w:rPr>
        <w:t>招标采购中，出现下列情形之一的，应予废标：</w:t>
      </w:r>
    </w:p>
    <w:p>
      <w:pPr>
        <w:keepNext w:val="0"/>
        <w:keepLines w:val="0"/>
        <w:pageBreakBefore w:val="0"/>
        <w:widowControl w:val="0"/>
        <w:numPr>
          <w:ilvl w:val="0"/>
          <w:numId w:val="26"/>
        </w:numPr>
        <w:kinsoku/>
        <w:bidi w:val="0"/>
        <w:snapToGrid w:val="0"/>
        <w:spacing w:line="312" w:lineRule="auto"/>
        <w:ind w:left="0" w:firstLine="482"/>
        <w:rPr>
          <w:rFonts w:hint="eastAsia" w:ascii="宋体" w:hAnsi="宋体" w:eastAsia="宋体" w:cs="宋体"/>
        </w:rPr>
      </w:pPr>
      <w:r>
        <w:rPr>
          <w:rFonts w:hint="eastAsia" w:ascii="宋体" w:hAnsi="宋体" w:eastAsia="宋体" w:cs="宋体"/>
        </w:rPr>
        <w:t>投标截止时间止提交投标文件的投标人不足</w:t>
      </w:r>
      <w:r>
        <w:rPr>
          <w:rFonts w:hint="eastAsia" w:cs="宋体"/>
          <w:lang w:val="en-US" w:eastAsia="zh-CN"/>
        </w:rPr>
        <w:t>3</w:t>
      </w:r>
      <w:r>
        <w:rPr>
          <w:rFonts w:hint="eastAsia" w:ascii="宋体" w:hAnsi="宋体" w:eastAsia="宋体" w:cs="宋体"/>
        </w:rPr>
        <w:t>家或者对招标文件作实质性响应的投标人不足</w:t>
      </w:r>
      <w:r>
        <w:rPr>
          <w:rFonts w:hint="eastAsia" w:cs="宋体"/>
          <w:lang w:val="en-US" w:eastAsia="zh-CN"/>
        </w:rPr>
        <w:t>3</w:t>
      </w:r>
      <w:r>
        <w:rPr>
          <w:rFonts w:hint="eastAsia" w:ascii="宋体" w:hAnsi="宋体" w:eastAsia="宋体" w:cs="宋体"/>
        </w:rPr>
        <w:t>家的；</w:t>
      </w:r>
    </w:p>
    <w:p>
      <w:pPr>
        <w:pStyle w:val="56"/>
        <w:keepNext w:val="0"/>
        <w:keepLines w:val="0"/>
        <w:pageBreakBefore w:val="0"/>
        <w:widowControl w:val="0"/>
        <w:numPr>
          <w:ilvl w:val="0"/>
          <w:numId w:val="26"/>
        </w:numPr>
        <w:tabs>
          <w:tab w:val="left" w:pos="420"/>
          <w:tab w:val="clear" w:pos="0"/>
        </w:tabs>
        <w:kinsoku/>
        <w:bidi w:val="0"/>
        <w:adjustRightInd w:val="0"/>
        <w:snapToGrid w:val="0"/>
        <w:spacing w:line="312" w:lineRule="auto"/>
        <w:ind w:left="0" w:firstLine="482" w:firstLineChars="0"/>
        <w:rPr>
          <w:rFonts w:hint="eastAsia" w:ascii="宋体" w:hAnsi="宋体" w:eastAsia="宋体" w:cs="宋体"/>
          <w:bCs/>
          <w:sz w:val="22"/>
          <w:szCs w:val="22"/>
        </w:rPr>
      </w:pPr>
      <w:r>
        <w:rPr>
          <w:rFonts w:hint="eastAsia" w:ascii="宋体" w:hAnsi="宋体" w:eastAsia="宋体" w:cs="宋体"/>
          <w:bCs/>
          <w:sz w:val="22"/>
          <w:szCs w:val="22"/>
        </w:rPr>
        <w:t>出现影响采购公正的违法、违规行为的；</w:t>
      </w:r>
    </w:p>
    <w:p>
      <w:pPr>
        <w:pStyle w:val="56"/>
        <w:keepNext w:val="0"/>
        <w:keepLines w:val="0"/>
        <w:pageBreakBefore w:val="0"/>
        <w:widowControl w:val="0"/>
        <w:numPr>
          <w:ilvl w:val="0"/>
          <w:numId w:val="26"/>
        </w:numPr>
        <w:tabs>
          <w:tab w:val="left" w:pos="420"/>
          <w:tab w:val="clear" w:pos="0"/>
        </w:tabs>
        <w:kinsoku/>
        <w:bidi w:val="0"/>
        <w:adjustRightInd w:val="0"/>
        <w:snapToGrid w:val="0"/>
        <w:spacing w:line="312" w:lineRule="auto"/>
        <w:ind w:left="0" w:firstLine="482" w:firstLineChars="0"/>
        <w:rPr>
          <w:rFonts w:hint="eastAsia"/>
          <w:bCs/>
          <w:sz w:val="22"/>
          <w:szCs w:val="22"/>
        </w:rPr>
      </w:pPr>
      <w:r>
        <w:rPr>
          <w:rFonts w:hint="eastAsia" w:ascii="宋体" w:hAnsi="宋体" w:eastAsia="宋体" w:cs="宋体"/>
          <w:bCs/>
          <w:sz w:val="22"/>
          <w:szCs w:val="22"/>
        </w:rPr>
        <w:t>因重大变故，采购任务取消的。</w:t>
      </w:r>
    </w:p>
    <w:bookmarkEnd w:id="146"/>
    <w:bookmarkEnd w:id="148"/>
    <w:bookmarkEnd w:id="149"/>
    <w:bookmarkEnd w:id="150"/>
    <w:bookmarkEnd w:id="151"/>
    <w:bookmarkEnd w:id="152"/>
    <w:bookmarkEnd w:id="153"/>
    <w:bookmarkEnd w:id="154"/>
    <w:bookmarkEnd w:id="155"/>
    <w:p>
      <w:pPr>
        <w:keepNext w:val="0"/>
        <w:keepLines w:val="0"/>
        <w:pageBreakBefore w:val="0"/>
        <w:widowControl w:val="0"/>
        <w:tabs>
          <w:tab w:val="left" w:pos="1440"/>
        </w:tabs>
        <w:kinsoku/>
        <w:wordWrap/>
        <w:overflowPunct/>
        <w:topLinePunct w:val="0"/>
        <w:autoSpaceDE/>
        <w:autoSpaceDN/>
        <w:bidi w:val="0"/>
        <w:adjustRightInd/>
        <w:snapToGrid w:val="0"/>
        <w:spacing w:after="220" w:afterLines="50" w:line="312" w:lineRule="auto"/>
        <w:jc w:val="center"/>
        <w:textAlignment w:val="auto"/>
        <w:outlineLvl w:val="0"/>
        <w:rPr>
          <w:rFonts w:hint="eastAsia" w:ascii="黑体" w:hAnsi="黑体" w:eastAsia="黑体" w:cs="黑体"/>
          <w:sz w:val="36"/>
          <w:szCs w:val="32"/>
        </w:rPr>
      </w:pPr>
      <w:r>
        <w:rPr>
          <w:rFonts w:hint="eastAsia" w:cs="宋体"/>
          <w:szCs w:val="11"/>
        </w:rPr>
        <w:br w:type="page"/>
      </w:r>
      <w:bookmarkStart w:id="167" w:name="_Toc361434807"/>
      <w:bookmarkStart w:id="168" w:name="_Toc452528617"/>
      <w:bookmarkStart w:id="169" w:name="_Toc361434903"/>
      <w:bookmarkStart w:id="170" w:name="_Toc496962953"/>
      <w:bookmarkStart w:id="171" w:name="_Toc3898"/>
      <w:bookmarkStart w:id="172" w:name="_Toc3257"/>
      <w:bookmarkStart w:id="173" w:name="_Toc2631"/>
      <w:bookmarkStart w:id="174" w:name="_Toc361437153"/>
      <w:bookmarkStart w:id="175" w:name="_Toc11514"/>
      <w:bookmarkStart w:id="176" w:name="_Toc24315"/>
      <w:bookmarkStart w:id="177" w:name="_Toc11264"/>
      <w:bookmarkStart w:id="178" w:name="_Toc19132"/>
      <w:bookmarkStart w:id="179" w:name="_Toc30126"/>
      <w:bookmarkStart w:id="180" w:name="_Toc9123"/>
      <w:bookmarkStart w:id="181" w:name="_Toc177202003"/>
      <w:bookmarkStart w:id="182" w:name="_Toc153441912"/>
      <w:bookmarkStart w:id="183" w:name="_Toc27645"/>
      <w:bookmarkStart w:id="184" w:name="_Toc496962968"/>
      <w:r>
        <w:rPr>
          <w:rFonts w:hint="eastAsia" w:ascii="黑体" w:hAnsi="黑体" w:eastAsia="黑体" w:cs="黑体"/>
          <w:sz w:val="36"/>
          <w:szCs w:val="32"/>
        </w:rPr>
        <w:t>第五章 拟签订的合同</w:t>
      </w:r>
      <w:bookmarkEnd w:id="167"/>
      <w:bookmarkEnd w:id="168"/>
      <w:bookmarkEnd w:id="169"/>
      <w:bookmarkEnd w:id="170"/>
      <w:bookmarkEnd w:id="171"/>
      <w:bookmarkEnd w:id="172"/>
      <w:bookmarkEnd w:id="173"/>
      <w:bookmarkEnd w:id="174"/>
      <w:bookmarkEnd w:id="175"/>
      <w:bookmarkEnd w:id="176"/>
      <w:bookmarkEnd w:id="177"/>
      <w:bookmarkEnd w:id="178"/>
      <w:r>
        <w:rPr>
          <w:rFonts w:hint="eastAsia" w:ascii="黑体" w:hAnsi="黑体" w:eastAsia="黑体" w:cs="黑体"/>
          <w:sz w:val="36"/>
          <w:szCs w:val="32"/>
        </w:rPr>
        <w:t>文本</w:t>
      </w:r>
      <w:bookmarkEnd w:id="179"/>
      <w:bookmarkEnd w:id="180"/>
    </w:p>
    <w:bookmarkEnd w:id="181"/>
    <w:bookmarkEnd w:id="182"/>
    <w:p>
      <w:pPr>
        <w:jc w:val="center"/>
        <w:rPr>
          <w:rFonts w:eastAsia="黑体"/>
          <w:color w:val="FF0000"/>
          <w:sz w:val="32"/>
          <w:szCs w:val="32"/>
        </w:rPr>
      </w:pPr>
      <w:bookmarkStart w:id="185" w:name="_Toc7854"/>
      <w:bookmarkStart w:id="186" w:name="_Toc8774"/>
      <w:r>
        <w:rPr>
          <w:rFonts w:hint="eastAsia" w:ascii="新宋体" w:hAnsi="新宋体" w:eastAsia="新宋体" w:cs="新宋体"/>
          <w:b/>
          <w:bCs/>
          <w:color w:val="000000"/>
          <w:sz w:val="24"/>
          <w:szCs w:val="24"/>
          <w:lang w:eastAsia="zh-CN"/>
        </w:rPr>
        <w:t xml:space="preserve">龙游县2022-2024年生猪养殖场第三方监管服务采购项目 </w:t>
      </w:r>
      <w:r>
        <w:rPr>
          <w:rFonts w:hint="eastAsia" w:eastAsia="黑体"/>
          <w:sz w:val="24"/>
        </w:rPr>
        <w:t>承包合同</w:t>
      </w:r>
    </w:p>
    <w:p>
      <w:pPr>
        <w:pStyle w:val="84"/>
        <w:spacing w:before="0"/>
        <w:ind w:firstLineChars="0"/>
        <w:jc w:val="center"/>
        <w:rPr>
          <w:rFonts w:hint="eastAsia" w:ascii="宋体" w:hAnsi="宋体"/>
        </w:rPr>
      </w:pPr>
      <w:r>
        <w:rPr>
          <w:rFonts w:hint="eastAsia" w:ascii="宋体" w:hAnsi="宋体"/>
        </w:rPr>
        <w:t>（具体文本以实际签署的为准）</w:t>
      </w:r>
    </w:p>
    <w:p>
      <w:pPr>
        <w:snapToGrid w:val="0"/>
        <w:spacing w:before="120" w:after="120" w:line="360" w:lineRule="auto"/>
        <w:rPr>
          <w:rFonts w:ascii="宋体"/>
          <w:sz w:val="24"/>
        </w:rPr>
      </w:pPr>
      <w:r>
        <w:rPr>
          <w:rFonts w:hint="eastAsia" w:ascii="宋体" w:hAnsi="宋体"/>
          <w:sz w:val="24"/>
        </w:rPr>
        <w:t>项目名称：</w:t>
      </w:r>
      <w:r>
        <w:rPr>
          <w:rFonts w:ascii="宋体" w:hAnsi="宋体"/>
          <w:sz w:val="24"/>
        </w:rPr>
        <w:t xml:space="preserve">                                    </w:t>
      </w:r>
      <w:r>
        <w:rPr>
          <w:rFonts w:hint="eastAsia" w:ascii="宋体" w:hAnsi="宋体"/>
          <w:sz w:val="24"/>
        </w:rPr>
        <w:t>项目编号：</w:t>
      </w:r>
    </w:p>
    <w:p>
      <w:pPr>
        <w:snapToGrid w:val="0"/>
        <w:spacing w:before="120" w:after="120" w:line="360" w:lineRule="auto"/>
        <w:rPr>
          <w:rFonts w:ascii="宋体"/>
          <w:sz w:val="24"/>
        </w:rPr>
      </w:pPr>
      <w:r>
        <w:rPr>
          <w:rFonts w:hint="eastAsia" w:ascii="宋体" w:hAnsi="宋体"/>
          <w:sz w:val="24"/>
        </w:rPr>
        <w:t>甲方：</w:t>
      </w:r>
      <w:r>
        <w:rPr>
          <w:rFonts w:hint="eastAsia" w:ascii="新宋体" w:hAnsi="新宋体" w:eastAsia="新宋体" w:cs="新宋体"/>
          <w:color w:val="000000"/>
          <w:sz w:val="24"/>
          <w:szCs w:val="24"/>
          <w:lang w:eastAsia="zh-CN"/>
        </w:rPr>
        <w:t>衢州市生态环境局龙游分局</w:t>
      </w:r>
      <w:r>
        <w:rPr>
          <w:rFonts w:hint="eastAsia" w:ascii="新宋体" w:hAnsi="新宋体" w:eastAsia="新宋体" w:cs="新宋体"/>
          <w:color w:val="000000"/>
          <w:sz w:val="24"/>
          <w:szCs w:val="24"/>
        </w:rPr>
        <w:t xml:space="preserve"> </w:t>
      </w:r>
      <w:r>
        <w:rPr>
          <w:rFonts w:hint="eastAsia" w:ascii="宋体" w:hAnsi="宋体"/>
          <w:sz w:val="24"/>
        </w:rPr>
        <w:t>（采购单位）</w:t>
      </w:r>
    </w:p>
    <w:p>
      <w:pPr>
        <w:keepNext w:val="0"/>
        <w:keepLines w:val="0"/>
        <w:pageBreakBefore w:val="0"/>
        <w:widowControl w:val="0"/>
        <w:kinsoku/>
        <w:wordWrap/>
        <w:overflowPunct/>
        <w:topLinePunct w:val="0"/>
        <w:autoSpaceDE/>
        <w:autoSpaceDN/>
        <w:bidi w:val="0"/>
        <w:adjustRightInd/>
        <w:spacing w:line="240" w:lineRule="auto"/>
        <w:ind w:right="440" w:rightChars="200"/>
        <w:jc w:val="left"/>
        <w:textAlignment w:val="auto"/>
      </w:pPr>
      <w:r>
        <w:rPr>
          <w:rFonts w:hint="eastAsia" w:ascii="宋体" w:hAnsi="宋体"/>
          <w:sz w:val="24"/>
        </w:rPr>
        <w:t>乙方：（中标供应商）</w:t>
      </w:r>
      <w:r>
        <w:rPr>
          <w:rFonts w:hint="eastAsia"/>
          <w:sz w:val="24"/>
          <w:lang w:val="en-US" w:eastAsia="zh-CN"/>
        </w:rPr>
        <w:t xml:space="preserve">                             </w:t>
      </w:r>
      <w:r>
        <w:rPr>
          <w:rFonts w:hint="eastAsia" w:ascii="新宋体" w:hAnsi="新宋体" w:eastAsia="新宋体" w:cs="新宋体"/>
          <w:color w:val="000000"/>
          <w:sz w:val="24"/>
          <w:szCs w:val="24"/>
        </w:rPr>
        <w:t xml:space="preserve"> 法人身份证号码</w:t>
      </w:r>
      <w:r>
        <w:rPr>
          <w:rFonts w:hint="eastAsia" w:ascii="新宋体" w:hAnsi="新宋体" w:eastAsia="新宋体" w:cs="新宋体"/>
          <w:color w:val="000000"/>
          <w:sz w:val="24"/>
          <w:szCs w:val="24"/>
          <w:u w:val="single"/>
        </w:rPr>
        <w:t xml:space="preserve">：            </w:t>
      </w:r>
    </w:p>
    <w:p>
      <w:pPr>
        <w:adjustRightInd w:val="0"/>
        <w:snapToGrid w:val="0"/>
        <w:spacing w:line="324" w:lineRule="auto"/>
        <w:ind w:firstLine="440" w:firstLineChars="200"/>
        <w:rPr>
          <w:rFonts w:hint="eastAsia" w:ascii="宋体" w:hAnsi="宋体" w:eastAsia="宋体"/>
          <w:color w:val="000000"/>
          <w:sz w:val="22"/>
          <w:szCs w:val="22"/>
          <w:lang w:val="en-US" w:eastAsia="zh-CN"/>
        </w:rPr>
      </w:pP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甲、乙双方根据《中华人民共和国政府采购法》、《民法典》等有关法律法规的规定，</w:t>
      </w:r>
      <w:r>
        <w:rPr>
          <w:rFonts w:hint="eastAsia"/>
          <w:color w:val="000000"/>
          <w:sz w:val="22"/>
          <w:szCs w:val="22"/>
          <w:lang w:val="en-US" w:eastAsia="zh-CN"/>
        </w:rPr>
        <w:t xml:space="preserve">龙游县2022-2024年生猪养殖场第三方监管服务采购项目 </w:t>
      </w:r>
      <w:r>
        <w:rPr>
          <w:rFonts w:hint="eastAsia" w:ascii="宋体" w:hAnsi="宋体" w:eastAsia="宋体"/>
          <w:color w:val="000000"/>
          <w:sz w:val="22"/>
          <w:szCs w:val="22"/>
          <w:lang w:val="en-US" w:eastAsia="zh-CN"/>
        </w:rPr>
        <w:t>已于  年  月  日向社会公开招标，经招投标，由乙方中标，为</w:t>
      </w:r>
      <w:r>
        <w:rPr>
          <w:rFonts w:hint="eastAsia"/>
          <w:color w:val="000000"/>
          <w:sz w:val="22"/>
          <w:szCs w:val="22"/>
          <w:lang w:val="en-US" w:eastAsia="zh-CN"/>
        </w:rPr>
        <w:t>加强生猪养殖场</w:t>
      </w:r>
      <w:r>
        <w:rPr>
          <w:rFonts w:hint="eastAsia" w:ascii="宋体" w:hAnsi="宋体" w:eastAsia="宋体"/>
          <w:color w:val="000000"/>
          <w:sz w:val="22"/>
          <w:szCs w:val="22"/>
          <w:lang w:val="en-US" w:eastAsia="zh-CN"/>
        </w:rPr>
        <w:t>管理，确保服务质量，现由</w:t>
      </w:r>
      <w:r>
        <w:rPr>
          <w:rFonts w:hint="eastAsia" w:ascii="宋体" w:hAnsi="宋体" w:eastAsia="宋体"/>
          <w:color w:val="000000"/>
          <w:sz w:val="22"/>
          <w:szCs w:val="22"/>
          <w:lang w:val="zh-CN" w:eastAsia="zh-CN"/>
        </w:rPr>
        <w:t>衢州市生态环境局龙游分局</w:t>
      </w:r>
      <w:r>
        <w:rPr>
          <w:rFonts w:hint="eastAsia" w:ascii="宋体" w:hAnsi="宋体" w:eastAsia="宋体"/>
          <w:color w:val="000000"/>
          <w:sz w:val="22"/>
          <w:szCs w:val="22"/>
          <w:lang w:val="en-US" w:eastAsia="zh-CN"/>
        </w:rPr>
        <w:t>全权负责“</w:t>
      </w:r>
      <w:r>
        <w:rPr>
          <w:rFonts w:hint="eastAsia"/>
          <w:color w:val="000000"/>
          <w:sz w:val="22"/>
          <w:szCs w:val="22"/>
          <w:lang w:val="en-US" w:eastAsia="zh-CN"/>
        </w:rPr>
        <w:t xml:space="preserve">龙游县2022-2024年生猪养殖场第三方监管服务采购项目 </w:t>
      </w:r>
      <w:r>
        <w:rPr>
          <w:rFonts w:hint="eastAsia" w:ascii="宋体" w:hAnsi="宋体" w:eastAsia="宋体"/>
          <w:color w:val="000000"/>
          <w:sz w:val="22"/>
          <w:szCs w:val="22"/>
          <w:lang w:val="en-US" w:eastAsia="zh-CN"/>
        </w:rPr>
        <w:t>”的日常管理、监督检查和考核，同时为进一步明确甲、乙双方职责、义务、权利，甲、乙双方一致同意订立合同如下：</w:t>
      </w:r>
    </w:p>
    <w:p>
      <w:pPr>
        <w:pStyle w:val="26"/>
        <w:snapToGrid w:val="0"/>
        <w:spacing w:line="440" w:lineRule="exact"/>
        <w:ind w:firstLine="482" w:firstLineChars="200"/>
        <w:rPr>
          <w:rFonts w:hint="eastAsia" w:ascii="新宋体" w:hAnsi="新宋体" w:eastAsia="新宋体" w:cs="新宋体"/>
          <w:b/>
          <w:color w:val="000000"/>
          <w:sz w:val="24"/>
          <w:szCs w:val="24"/>
          <w:highlight w:val="none"/>
          <w:lang w:val="en-US" w:eastAsia="zh-CN"/>
        </w:rPr>
      </w:pPr>
      <w:r>
        <w:rPr>
          <w:rFonts w:hint="eastAsia" w:ascii="新宋体" w:hAnsi="新宋体" w:eastAsia="新宋体" w:cs="新宋体"/>
          <w:b/>
          <w:color w:val="000000"/>
          <w:sz w:val="24"/>
          <w:szCs w:val="24"/>
          <w:highlight w:val="none"/>
          <w:lang w:val="en-US" w:eastAsia="zh-CN"/>
        </w:rPr>
        <w:t>一、委托内容</w:t>
      </w:r>
    </w:p>
    <w:p>
      <w:pPr>
        <w:adjustRightInd w:val="0"/>
        <w:snapToGrid w:val="0"/>
        <w:spacing w:line="324" w:lineRule="auto"/>
        <w:ind w:firstLine="440" w:firstLineChars="200"/>
        <w:rPr>
          <w:rFonts w:hint="default" w:ascii="宋体" w:hAnsi="宋体" w:eastAsia="宋体"/>
          <w:color w:val="000000"/>
          <w:sz w:val="22"/>
          <w:szCs w:val="22"/>
          <w:lang w:val="en-US" w:eastAsia="zh-CN"/>
        </w:rPr>
      </w:pPr>
      <w:r>
        <w:rPr>
          <w:rFonts w:hint="eastAsia" w:ascii="宋体" w:hAnsi="宋体" w:eastAsia="宋体"/>
          <w:color w:val="000000"/>
          <w:sz w:val="22"/>
          <w:szCs w:val="22"/>
          <w:lang w:val="en-US" w:eastAsia="zh-CN"/>
        </w:rPr>
        <w:t>甲方委托乙方管理</w:t>
      </w:r>
      <w:r>
        <w:rPr>
          <w:rFonts w:hint="eastAsia"/>
          <w:color w:val="000000"/>
          <w:sz w:val="22"/>
          <w:szCs w:val="22"/>
          <w:lang w:val="zh-CN" w:eastAsia="zh-CN"/>
        </w:rPr>
        <w:t xml:space="preserve">龙游县2022-2024年生猪养殖场第三方监管服务采购项目 </w:t>
      </w:r>
      <w:r>
        <w:rPr>
          <w:rFonts w:hint="eastAsia" w:ascii="宋体" w:hAnsi="宋体" w:eastAsia="宋体"/>
          <w:color w:val="000000"/>
          <w:sz w:val="22"/>
          <w:szCs w:val="22"/>
          <w:lang w:val="zh-CN" w:eastAsia="zh-CN"/>
        </w:rPr>
        <w:t>，项目涵盖</w:t>
      </w:r>
      <w:r>
        <w:rPr>
          <w:rFonts w:hint="eastAsia"/>
          <w:color w:val="000000"/>
          <w:sz w:val="22"/>
          <w:szCs w:val="22"/>
          <w:lang w:val="en-US" w:eastAsia="zh-CN"/>
        </w:rPr>
        <w:t>龙游县生猪养殖场。</w:t>
      </w:r>
    </w:p>
    <w:p>
      <w:pPr>
        <w:pStyle w:val="26"/>
        <w:snapToGrid w:val="0"/>
        <w:spacing w:line="440" w:lineRule="exact"/>
        <w:ind w:firstLine="482" w:firstLineChars="200"/>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000000"/>
          <w:sz w:val="24"/>
          <w:szCs w:val="24"/>
          <w:highlight w:val="none"/>
          <w:lang w:val="en-US" w:eastAsia="zh-CN"/>
        </w:rPr>
        <w:t>二、</w:t>
      </w:r>
      <w:r>
        <w:rPr>
          <w:rFonts w:hint="eastAsia" w:ascii="新宋体" w:hAnsi="新宋体" w:eastAsia="新宋体" w:cs="新宋体"/>
          <w:b/>
          <w:color w:val="auto"/>
          <w:sz w:val="24"/>
          <w:szCs w:val="24"/>
          <w:highlight w:val="none"/>
          <w:lang w:val="en-US" w:eastAsia="zh-CN"/>
        </w:rPr>
        <w:t>合同期限：</w:t>
      </w: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auto"/>
          <w:sz w:val="22"/>
          <w:szCs w:val="22"/>
          <w:lang w:val="en-US" w:eastAsia="zh-CN"/>
        </w:rPr>
        <w:t>合同期限12个月，</w:t>
      </w:r>
      <w:r>
        <w:rPr>
          <w:rFonts w:hint="eastAsia" w:ascii="宋体" w:hAnsi="宋体" w:eastAsia="宋体"/>
          <w:color w:val="000000"/>
          <w:sz w:val="22"/>
          <w:szCs w:val="22"/>
          <w:lang w:val="en-US" w:eastAsia="zh-CN"/>
        </w:rPr>
        <w:t xml:space="preserve">    年  月  日至  年   月   日。</w:t>
      </w:r>
    </w:p>
    <w:p>
      <w:pPr>
        <w:adjustRightInd w:val="0"/>
        <w:snapToGrid w:val="0"/>
        <w:spacing w:line="324" w:lineRule="auto"/>
        <w:ind w:firstLine="482" w:firstLineChars="200"/>
        <w:rPr>
          <w:rFonts w:hint="eastAsia"/>
          <w:color w:val="0070C0"/>
          <w:sz w:val="22"/>
          <w:szCs w:val="22"/>
          <w:lang w:val="en-US" w:eastAsia="zh-CN"/>
        </w:rPr>
      </w:pPr>
      <w:r>
        <w:rPr>
          <w:rFonts w:hint="eastAsia" w:ascii="新宋体" w:hAnsi="新宋体" w:eastAsia="新宋体" w:cs="新宋体"/>
          <w:b/>
          <w:color w:val="000000"/>
          <w:sz w:val="24"/>
          <w:szCs w:val="24"/>
          <w:highlight w:val="none"/>
          <w:lang w:val="en-US" w:eastAsia="zh-CN"/>
        </w:rPr>
        <w:t>三、合同金额及付款方式</w:t>
      </w:r>
    </w:p>
    <w:p>
      <w:pPr>
        <w:adjustRightInd w:val="0"/>
        <w:snapToGrid w:val="0"/>
        <w:spacing w:line="360" w:lineRule="auto"/>
        <w:ind w:firstLine="440" w:firstLineChars="200"/>
        <w:rPr>
          <w:rFonts w:hint="eastAsia" w:ascii="宋体" w:hAnsi="宋体" w:eastAsia="宋体"/>
          <w:color w:val="auto"/>
          <w:sz w:val="22"/>
          <w:szCs w:val="22"/>
          <w:lang w:val="en-US" w:eastAsia="zh-CN"/>
        </w:rPr>
      </w:pPr>
      <w:r>
        <w:rPr>
          <w:rFonts w:hint="eastAsia"/>
          <w:color w:val="auto"/>
          <w:sz w:val="22"/>
          <w:szCs w:val="22"/>
          <w:lang w:val="en-US" w:eastAsia="zh-CN"/>
        </w:rPr>
        <w:t>1.</w:t>
      </w:r>
      <w:r>
        <w:rPr>
          <w:rFonts w:hint="eastAsia" w:ascii="宋体" w:hAnsi="宋体" w:eastAsia="宋体"/>
          <w:color w:val="auto"/>
          <w:sz w:val="22"/>
          <w:szCs w:val="22"/>
          <w:lang w:val="en-US" w:eastAsia="zh-CN"/>
        </w:rPr>
        <w:t>本次服务采购合同暂定总价为：（大写）：                         元整（￥：     元）</w:t>
      </w:r>
    </w:p>
    <w:p>
      <w:pPr>
        <w:adjustRightInd w:val="0"/>
        <w:snapToGrid w:val="0"/>
        <w:spacing w:line="360" w:lineRule="auto"/>
        <w:ind w:firstLine="440" w:firstLineChars="200"/>
        <w:rPr>
          <w:rFonts w:hint="eastAsia" w:ascii="宋体" w:hAnsi="宋体" w:eastAsia="宋体"/>
          <w:color w:val="auto"/>
          <w:sz w:val="22"/>
          <w:szCs w:val="22"/>
          <w:lang w:val="en-US" w:eastAsia="zh-CN"/>
        </w:rPr>
      </w:pPr>
      <w:r>
        <w:rPr>
          <w:rFonts w:hint="eastAsia" w:ascii="宋体" w:hAnsi="宋体" w:eastAsia="宋体"/>
          <w:color w:val="auto"/>
          <w:sz w:val="22"/>
          <w:szCs w:val="22"/>
          <w:lang w:val="en-US" w:eastAsia="zh-CN"/>
        </w:rPr>
        <w:t>采用总价包干合同，包括人工费、材料费、设备使用费、管理费、组织措施费含的所有风险、责任和系统开发及数据、利润、税金、政策性文件规定及合同包含的所有风险、责任等合同实施过程中的应预见和不可预见费用。中标后不允许擅自改变服务内容、质量标准、期限和追加项目费用。（如在运维期间出现时间运维监管养殖场数量发生变化，按本合同第十条第一款执行）</w:t>
      </w:r>
    </w:p>
    <w:p>
      <w:pPr>
        <w:adjustRightInd w:val="0"/>
        <w:snapToGrid w:val="0"/>
        <w:spacing w:line="360" w:lineRule="auto"/>
        <w:ind w:firstLine="440" w:firstLineChars="200"/>
        <w:rPr>
          <w:rFonts w:hint="eastAsia" w:ascii="宋体" w:hAnsi="宋体" w:eastAsia="宋体"/>
          <w:color w:val="auto"/>
          <w:sz w:val="22"/>
          <w:szCs w:val="22"/>
          <w:lang w:val="en-US" w:eastAsia="zh-CN"/>
        </w:rPr>
      </w:pPr>
      <w:r>
        <w:rPr>
          <w:rFonts w:hint="eastAsia"/>
          <w:color w:val="auto"/>
          <w:sz w:val="22"/>
          <w:szCs w:val="22"/>
          <w:lang w:val="en-US" w:eastAsia="zh-CN"/>
        </w:rPr>
        <w:t>2.</w:t>
      </w:r>
      <w:r>
        <w:rPr>
          <w:rFonts w:hint="eastAsia" w:ascii="宋体" w:hAnsi="宋体" w:eastAsia="宋体"/>
          <w:color w:val="auto"/>
          <w:sz w:val="22"/>
          <w:szCs w:val="22"/>
          <w:lang w:val="en-US" w:eastAsia="zh-CN"/>
        </w:rPr>
        <w:t>根据考核评分支付服务费用；每年度服务费用一般分两次支付。</w:t>
      </w:r>
    </w:p>
    <w:p>
      <w:pPr>
        <w:tabs>
          <w:tab w:val="left" w:pos="360"/>
        </w:tabs>
        <w:spacing w:line="360" w:lineRule="auto"/>
        <w:ind w:firstLine="480"/>
        <w:rPr>
          <w:rFonts w:hint="default" w:ascii="华文中宋" w:hAnsi="华文中宋" w:eastAsia="华文中宋"/>
          <w:color w:val="auto"/>
          <w:sz w:val="22"/>
          <w:szCs w:val="22"/>
          <w:lang w:val="en-US" w:eastAsia="zh-CN"/>
        </w:rPr>
      </w:pPr>
      <w:r>
        <w:rPr>
          <w:rFonts w:hint="eastAsia" w:ascii="华文中宋" w:hAnsi="华文中宋" w:eastAsia="华文中宋" w:cs="华文中宋"/>
          <w:color w:val="auto"/>
          <w:sz w:val="22"/>
          <w:szCs w:val="22"/>
        </w:rPr>
        <w:t>在监管运维期间，若出现实际运维</w:t>
      </w:r>
      <w:r>
        <w:rPr>
          <w:rFonts w:hint="eastAsia" w:ascii="华文中宋" w:hAnsi="华文中宋" w:eastAsia="华文中宋" w:cs="华文中宋"/>
          <w:color w:val="auto"/>
          <w:sz w:val="22"/>
          <w:szCs w:val="22"/>
          <w:lang w:eastAsia="zh-CN"/>
        </w:rPr>
        <w:t>养殖</w:t>
      </w:r>
      <w:r>
        <w:rPr>
          <w:rFonts w:hint="eastAsia" w:ascii="华文中宋" w:hAnsi="华文中宋" w:eastAsia="华文中宋" w:cs="华文中宋"/>
          <w:color w:val="auto"/>
          <w:sz w:val="22"/>
          <w:szCs w:val="22"/>
        </w:rPr>
        <w:t>场数量发生变化，年度费用结算基数可根据实际情况进行调整。</w:t>
      </w:r>
      <w:r>
        <w:rPr>
          <w:rFonts w:hint="eastAsia" w:ascii="华文中宋" w:hAnsi="华文中宋" w:eastAsia="华文中宋" w:cs="华文中宋"/>
          <w:color w:val="auto"/>
          <w:sz w:val="22"/>
          <w:szCs w:val="22"/>
          <w:lang w:eastAsia="zh-CN"/>
        </w:rPr>
        <w:t>若养殖场空置</w:t>
      </w:r>
      <w:r>
        <w:rPr>
          <w:rFonts w:hint="eastAsia" w:ascii="华文中宋" w:hAnsi="华文中宋" w:eastAsia="华文中宋" w:cs="华文中宋"/>
          <w:color w:val="auto"/>
          <w:sz w:val="22"/>
          <w:szCs w:val="22"/>
          <w:lang w:val="en-US" w:eastAsia="zh-CN"/>
        </w:rPr>
        <w:t>2个月之内全额支付，空置2个月以上6个月之内空置期间服务费按8折支付，空置6个月以上1年以内的空置期间服务费按6折支付，空置1年以上的空置期间不支付服务费</w:t>
      </w:r>
      <w:r>
        <w:rPr>
          <w:rFonts w:hint="eastAsia" w:ascii="华文中宋" w:hAnsi="华文中宋" w:eastAsia="华文中宋" w:cs="华文中宋"/>
          <w:b/>
          <w:bCs/>
          <w:color w:val="auto"/>
          <w:sz w:val="22"/>
          <w:szCs w:val="22"/>
          <w:lang w:val="en-US" w:eastAsia="zh-CN"/>
        </w:rPr>
        <w:t>(按年度总价/458户计算出每户年度费用)</w:t>
      </w:r>
      <w:r>
        <w:rPr>
          <w:rFonts w:hint="eastAsia" w:ascii="华文中宋" w:hAnsi="华文中宋" w:eastAsia="华文中宋" w:cs="华文中宋"/>
          <w:color w:val="auto"/>
          <w:sz w:val="22"/>
          <w:szCs w:val="22"/>
          <w:lang w:val="en-US" w:eastAsia="zh-CN"/>
        </w:rPr>
        <w:t>。</w:t>
      </w:r>
    </w:p>
    <w:p>
      <w:pPr>
        <w:tabs>
          <w:tab w:val="left" w:pos="360"/>
        </w:tabs>
        <w:spacing w:line="360" w:lineRule="auto"/>
        <w:ind w:firstLine="480"/>
        <w:rPr>
          <w:rFonts w:ascii="华文中宋" w:hAnsi="华文中宋" w:eastAsia="华文中宋"/>
          <w:color w:val="auto"/>
          <w:sz w:val="22"/>
          <w:szCs w:val="22"/>
        </w:rPr>
      </w:pPr>
      <w:r>
        <w:rPr>
          <w:rFonts w:ascii="华文中宋" w:hAnsi="华文中宋" w:eastAsia="华文中宋" w:cs="华文中宋"/>
          <w:color w:val="auto"/>
          <w:sz w:val="22"/>
          <w:szCs w:val="22"/>
        </w:rPr>
        <w:t>2</w:t>
      </w:r>
      <w:r>
        <w:rPr>
          <w:rFonts w:hint="eastAsia" w:ascii="华文中宋" w:hAnsi="华文中宋" w:eastAsia="华文中宋" w:cs="华文中宋"/>
          <w:color w:val="auto"/>
          <w:sz w:val="22"/>
          <w:szCs w:val="22"/>
          <w:lang w:eastAsia="zh-CN"/>
        </w:rPr>
        <w:t>.</w:t>
      </w:r>
      <w:r>
        <w:rPr>
          <w:rFonts w:hint="eastAsia" w:ascii="华文中宋" w:hAnsi="华文中宋" w:eastAsia="华文中宋" w:cs="华文中宋"/>
          <w:color w:val="auto"/>
          <w:sz w:val="22"/>
          <w:szCs w:val="22"/>
        </w:rPr>
        <w:t>如果出现中标后，第三方监管单位因非洲猪瘟等客观原因，只能线上巡查，不能正常开展线下巡查，其费用按实际情况进行调整。年度费用根据线上、线下巡查量，按</w:t>
      </w:r>
      <w:r>
        <w:rPr>
          <w:rFonts w:ascii="华文中宋" w:hAnsi="华文中宋" w:eastAsia="华文中宋" w:cs="华文中宋"/>
          <w:color w:val="auto"/>
          <w:sz w:val="22"/>
          <w:szCs w:val="22"/>
        </w:rPr>
        <w:t>4:6</w:t>
      </w:r>
      <w:r>
        <w:rPr>
          <w:rFonts w:hint="eastAsia" w:ascii="华文中宋" w:hAnsi="华文中宋" w:eastAsia="华文中宋" w:cs="华文中宋"/>
          <w:color w:val="auto"/>
          <w:sz w:val="22"/>
          <w:szCs w:val="22"/>
        </w:rPr>
        <w:t>比例进行计算。</w:t>
      </w:r>
    </w:p>
    <w:p>
      <w:pPr>
        <w:adjustRightInd w:val="0"/>
        <w:snapToGrid w:val="0"/>
        <w:spacing w:line="360" w:lineRule="auto"/>
        <w:ind w:firstLine="440" w:firstLineChars="200"/>
        <w:rPr>
          <w:rFonts w:hint="eastAsia" w:ascii="宋体" w:hAnsi="宋体" w:eastAsia="宋体"/>
          <w:color w:val="auto"/>
          <w:sz w:val="22"/>
          <w:szCs w:val="22"/>
          <w:lang w:val="en-US" w:eastAsia="zh-CN"/>
        </w:rPr>
      </w:pPr>
      <w:r>
        <w:rPr>
          <w:rFonts w:hint="eastAsia" w:ascii="宋体" w:hAnsi="宋体" w:eastAsia="宋体"/>
          <w:color w:val="auto"/>
          <w:sz w:val="22"/>
          <w:szCs w:val="22"/>
          <w:lang w:val="en-US" w:eastAsia="zh-CN"/>
        </w:rPr>
        <w:t>本合同执行中相关的一切税费均由乙方负担。</w:t>
      </w:r>
    </w:p>
    <w:p>
      <w:pPr>
        <w:pStyle w:val="26"/>
        <w:snapToGrid w:val="0"/>
        <w:spacing w:line="240" w:lineRule="auto"/>
        <w:ind w:firstLine="482" w:firstLineChars="200"/>
        <w:rPr>
          <w:rFonts w:hint="eastAsia" w:ascii="新宋体" w:hAnsi="新宋体" w:eastAsia="新宋体" w:cs="新宋体"/>
          <w:b/>
          <w:color w:val="000000"/>
          <w:sz w:val="24"/>
          <w:szCs w:val="24"/>
          <w:highlight w:val="none"/>
          <w:lang w:val="en-US" w:eastAsia="zh-CN"/>
        </w:rPr>
      </w:pPr>
      <w:r>
        <w:rPr>
          <w:rFonts w:hint="eastAsia" w:ascii="新宋体" w:hAnsi="新宋体" w:eastAsia="新宋体" w:cs="新宋体"/>
          <w:b/>
          <w:color w:val="000000"/>
          <w:sz w:val="24"/>
          <w:szCs w:val="24"/>
          <w:highlight w:val="none"/>
          <w:lang w:val="en-US" w:eastAsia="zh-CN"/>
        </w:rPr>
        <w:t>四、双方权利和义务</w:t>
      </w:r>
    </w:p>
    <w:p>
      <w:pPr>
        <w:adjustRightInd w:val="0"/>
        <w:snapToGrid w:val="0"/>
        <w:spacing w:line="240" w:lineRule="auto"/>
        <w:ind w:firstLine="442" w:firstLineChars="200"/>
        <w:rPr>
          <w:rFonts w:hint="eastAsia" w:ascii="宋体" w:hAnsi="宋体" w:eastAsia="宋体"/>
          <w:b/>
          <w:bCs/>
          <w:color w:val="000000"/>
          <w:sz w:val="22"/>
          <w:szCs w:val="22"/>
          <w:lang w:val="en-US" w:eastAsia="zh-CN"/>
        </w:rPr>
      </w:pPr>
    </w:p>
    <w:p>
      <w:pPr>
        <w:adjustRightInd w:val="0"/>
        <w:snapToGrid w:val="0"/>
        <w:spacing w:line="240" w:lineRule="auto"/>
        <w:ind w:firstLine="442" w:firstLineChars="200"/>
        <w:rPr>
          <w:rFonts w:hint="default" w:ascii="宋体" w:hAnsi="宋体" w:eastAsia="宋体"/>
          <w:b/>
          <w:bCs/>
          <w:color w:val="000000"/>
          <w:sz w:val="22"/>
          <w:szCs w:val="22"/>
          <w:lang w:val="en-US" w:eastAsia="zh-CN"/>
        </w:rPr>
      </w:pPr>
      <w:r>
        <w:rPr>
          <w:rFonts w:hint="eastAsia" w:ascii="宋体" w:hAnsi="宋体" w:eastAsia="宋体"/>
          <w:b/>
          <w:bCs/>
          <w:color w:val="000000"/>
          <w:sz w:val="22"/>
          <w:szCs w:val="22"/>
          <w:lang w:val="en-US" w:eastAsia="zh-CN"/>
        </w:rPr>
        <w:t>乙方权利和义务</w:t>
      </w:r>
    </w:p>
    <w:p>
      <w:pPr>
        <w:adjustRightInd w:val="0"/>
        <w:snapToGrid w:val="0"/>
        <w:spacing w:line="360" w:lineRule="auto"/>
        <w:ind w:firstLine="480"/>
        <w:rPr>
          <w:rFonts w:ascii="华文中宋" w:hAnsi="华文中宋" w:eastAsia="华文中宋"/>
          <w:sz w:val="22"/>
          <w:szCs w:val="22"/>
        </w:rPr>
      </w:pPr>
      <w:r>
        <w:rPr>
          <w:rFonts w:ascii="华文中宋" w:hAnsi="华文中宋" w:eastAsia="华文中宋" w:cs="华文中宋"/>
          <w:sz w:val="22"/>
          <w:szCs w:val="22"/>
        </w:rPr>
        <w:t>1.</w:t>
      </w:r>
      <w:r>
        <w:rPr>
          <w:rFonts w:hint="eastAsia" w:ascii="华文中宋" w:hAnsi="华文中宋" w:eastAsia="华文中宋" w:cs="华文中宋"/>
          <w:sz w:val="22"/>
          <w:szCs w:val="22"/>
        </w:rPr>
        <w:t>配备监管平台并保证其正常运行。</w:t>
      </w:r>
    </w:p>
    <w:p>
      <w:pPr>
        <w:adjustRightInd w:val="0"/>
        <w:snapToGrid w:val="0"/>
        <w:spacing w:line="360" w:lineRule="auto"/>
        <w:ind w:firstLine="480"/>
        <w:rPr>
          <w:rFonts w:hint="eastAsia" w:ascii="华文中宋" w:hAnsi="华文中宋" w:eastAsia="华文中宋" w:cs="华文中宋"/>
          <w:sz w:val="22"/>
          <w:szCs w:val="22"/>
          <w:lang w:eastAsia="zh-CN"/>
        </w:rPr>
      </w:pPr>
      <w:r>
        <w:rPr>
          <w:rFonts w:ascii="华文中宋" w:hAnsi="华文中宋" w:eastAsia="华文中宋" w:cs="华文中宋"/>
          <w:sz w:val="22"/>
          <w:szCs w:val="22"/>
        </w:rPr>
        <w:t>2.</w:t>
      </w:r>
      <w:r>
        <w:rPr>
          <w:rFonts w:hint="eastAsia" w:ascii="华文中宋" w:hAnsi="华文中宋" w:eastAsia="华文中宋" w:cs="华文中宋"/>
          <w:sz w:val="22"/>
          <w:szCs w:val="22"/>
        </w:rPr>
        <w:t>确保养殖场智能电表、液位仪、视频监控等监管设备的正常运行及维护，</w:t>
      </w:r>
      <w:r>
        <w:rPr>
          <w:rFonts w:hint="eastAsia" w:ascii="华文中宋" w:hAnsi="华文中宋" w:eastAsia="华文中宋" w:cs="华文中宋"/>
          <w:sz w:val="22"/>
          <w:szCs w:val="22"/>
          <w:lang w:eastAsia="zh-CN"/>
        </w:rPr>
        <w:t>将</w:t>
      </w:r>
      <w:r>
        <w:rPr>
          <w:rFonts w:hint="eastAsia" w:ascii="华文中宋" w:hAnsi="华文中宋" w:eastAsia="华文中宋" w:cs="华文中宋"/>
          <w:sz w:val="22"/>
          <w:szCs w:val="22"/>
        </w:rPr>
        <w:t>养殖场出水水量、电耗情况、储水池液位等</w:t>
      </w:r>
      <w:r>
        <w:rPr>
          <w:rFonts w:hint="eastAsia" w:ascii="华文中宋" w:hAnsi="华文中宋" w:eastAsia="华文中宋" w:cs="华文中宋"/>
          <w:sz w:val="22"/>
          <w:szCs w:val="22"/>
          <w:lang w:eastAsia="zh-CN"/>
        </w:rPr>
        <w:t>数据通过有线（或无线）实时传输至监控平台，预警情况通过平台软件</w:t>
      </w:r>
      <w:r>
        <w:rPr>
          <w:rFonts w:hint="eastAsia" w:ascii="华文中宋" w:hAnsi="华文中宋" w:eastAsia="华文中宋" w:cs="华文中宋"/>
          <w:sz w:val="22"/>
          <w:szCs w:val="22"/>
          <w:lang w:val="en-US" w:eastAsia="zh-CN"/>
        </w:rPr>
        <w:t>DCS系统实时体现</w:t>
      </w:r>
      <w:r>
        <w:rPr>
          <w:rFonts w:hint="eastAsia" w:ascii="华文中宋" w:hAnsi="华文中宋" w:eastAsia="华文中宋" w:cs="华文中宋"/>
          <w:sz w:val="22"/>
          <w:szCs w:val="22"/>
        </w:rPr>
        <w:t>。</w:t>
      </w:r>
    </w:p>
    <w:p>
      <w:pPr>
        <w:pStyle w:val="2"/>
        <w:spacing w:line="360" w:lineRule="auto"/>
        <w:ind w:left="0" w:leftChars="0" w:firstLine="440" w:firstLineChars="200"/>
        <w:rPr>
          <w:rFonts w:hint="eastAsia" w:ascii="华文中宋" w:hAnsi="华文中宋" w:eastAsia="华文中宋" w:cs="华文中宋"/>
          <w:color w:val="auto"/>
          <w:sz w:val="22"/>
          <w:szCs w:val="22"/>
          <w:lang w:val="en-US" w:eastAsia="zh-CN"/>
        </w:rPr>
      </w:pPr>
      <w:r>
        <w:rPr>
          <w:rFonts w:ascii="华文中宋" w:hAnsi="华文中宋" w:eastAsia="华文中宋" w:cs="华文中宋"/>
          <w:color w:val="auto"/>
          <w:sz w:val="22"/>
          <w:szCs w:val="22"/>
        </w:rPr>
        <w:t>3.</w:t>
      </w:r>
      <w:r>
        <w:rPr>
          <w:rFonts w:hint="eastAsia" w:ascii="华文中宋" w:hAnsi="华文中宋" w:eastAsia="华文中宋" w:cs="华文中宋"/>
          <w:color w:val="auto"/>
          <w:sz w:val="22"/>
          <w:szCs w:val="22"/>
        </w:rPr>
        <w:t>线上巡查</w:t>
      </w:r>
      <w:r>
        <w:rPr>
          <w:rFonts w:ascii="华文中宋" w:hAnsi="华文中宋" w:eastAsia="华文中宋" w:cs="华文中宋"/>
          <w:color w:val="auto"/>
          <w:sz w:val="22"/>
          <w:szCs w:val="22"/>
        </w:rPr>
        <w:t>24</w:t>
      </w:r>
      <w:r>
        <w:rPr>
          <w:rFonts w:hint="eastAsia" w:ascii="华文中宋" w:hAnsi="华文中宋" w:eastAsia="华文中宋" w:cs="华文中宋"/>
          <w:color w:val="auto"/>
          <w:sz w:val="22"/>
          <w:szCs w:val="22"/>
        </w:rPr>
        <w:t>小时不间断，线上警报</w:t>
      </w:r>
      <w:r>
        <w:rPr>
          <w:rFonts w:ascii="华文中宋" w:hAnsi="华文中宋" w:eastAsia="华文中宋" w:cs="华文中宋"/>
          <w:color w:val="auto"/>
          <w:sz w:val="22"/>
          <w:szCs w:val="22"/>
        </w:rPr>
        <w:t>2</w:t>
      </w:r>
      <w:r>
        <w:rPr>
          <w:rFonts w:hint="eastAsia" w:ascii="华文中宋" w:hAnsi="华文中宋" w:eastAsia="华文中宋" w:cs="华文中宋"/>
          <w:color w:val="auto"/>
          <w:sz w:val="22"/>
          <w:szCs w:val="22"/>
        </w:rPr>
        <w:t>小时内到达现场，</w:t>
      </w:r>
      <w:r>
        <w:rPr>
          <w:rFonts w:ascii="华文中宋" w:hAnsi="华文中宋" w:eastAsia="华文中宋" w:cs="华文中宋"/>
          <w:color w:val="auto"/>
          <w:sz w:val="22"/>
          <w:szCs w:val="22"/>
        </w:rPr>
        <w:t>4</w:t>
      </w:r>
      <w:r>
        <w:rPr>
          <w:rFonts w:hint="eastAsia" w:ascii="华文中宋" w:hAnsi="华文中宋" w:eastAsia="华文中宋" w:cs="华文中宋"/>
          <w:color w:val="auto"/>
          <w:sz w:val="22"/>
          <w:szCs w:val="22"/>
        </w:rPr>
        <w:t>小时内处理完毕；线下巡查每周</w:t>
      </w:r>
      <w:r>
        <w:rPr>
          <w:rFonts w:ascii="华文中宋" w:hAnsi="华文中宋" w:eastAsia="华文中宋" w:cs="华文中宋"/>
          <w:color w:val="auto"/>
          <w:sz w:val="22"/>
          <w:szCs w:val="22"/>
        </w:rPr>
        <w:t>1</w:t>
      </w:r>
      <w:r>
        <w:rPr>
          <w:rFonts w:hint="eastAsia" w:ascii="华文中宋" w:hAnsi="华文中宋" w:eastAsia="华文中宋" w:cs="华文中宋"/>
          <w:color w:val="auto"/>
          <w:sz w:val="22"/>
          <w:szCs w:val="22"/>
        </w:rPr>
        <w:t>次，</w:t>
      </w:r>
      <w:r>
        <w:rPr>
          <w:rFonts w:hint="eastAsia" w:ascii="华文中宋" w:hAnsi="华文中宋" w:eastAsia="华文中宋" w:cs="华文中宋"/>
          <w:color w:val="auto"/>
          <w:sz w:val="22"/>
          <w:szCs w:val="22"/>
          <w:lang w:val="en-US" w:eastAsia="zh-CN"/>
        </w:rPr>
        <w:t>做好《畜禽养殖场粪污资源化利用与无害化处理台账》记录检查工作，按照“两化”治理标准，做好畜禽养殖场治污设施设备巡查，全面及时掌握设备运行、雨污分流、氧化塘、消纳地等有关情况，并及时核查配套面积，消纳地管网铺设、设备运行等相关情况，并做好巡检记录和及时反馈问题。</w:t>
      </w:r>
    </w:p>
    <w:p>
      <w:pPr>
        <w:pStyle w:val="2"/>
        <w:spacing w:line="360" w:lineRule="auto"/>
        <w:ind w:left="0" w:leftChars="0" w:firstLine="440" w:firstLineChars="200"/>
        <w:rPr>
          <w:rFonts w:hint="eastAsia" w:ascii="华文中宋" w:hAnsi="华文中宋" w:eastAsia="华文中宋" w:cs="华文中宋"/>
          <w:sz w:val="22"/>
          <w:szCs w:val="22"/>
          <w:lang w:eastAsia="zh-CN"/>
        </w:rPr>
      </w:pPr>
      <w:r>
        <w:rPr>
          <w:rFonts w:ascii="华文中宋" w:hAnsi="华文中宋" w:eastAsia="华文中宋" w:cs="华文中宋"/>
          <w:sz w:val="22"/>
          <w:szCs w:val="22"/>
        </w:rPr>
        <w:t>4.</w:t>
      </w:r>
      <w:r>
        <w:rPr>
          <w:rFonts w:hint="eastAsia" w:ascii="华文中宋" w:hAnsi="华文中宋" w:eastAsia="华文中宋" w:cs="华文中宋"/>
          <w:sz w:val="22"/>
          <w:szCs w:val="22"/>
        </w:rPr>
        <w:t>对工业</w:t>
      </w:r>
      <w:r>
        <w:rPr>
          <w:rFonts w:ascii="华文中宋" w:hAnsi="华文中宋" w:eastAsia="华文中宋" w:cs="华文中宋"/>
          <w:sz w:val="22"/>
          <w:szCs w:val="22"/>
        </w:rPr>
        <w:t>+</w:t>
      </w:r>
      <w:r>
        <w:rPr>
          <w:rFonts w:hint="eastAsia" w:ascii="华文中宋" w:hAnsi="华文中宋" w:eastAsia="华文中宋" w:cs="华文中宋"/>
          <w:sz w:val="22"/>
          <w:szCs w:val="22"/>
        </w:rPr>
        <w:t>生态治理养殖场的养殖污水的</w:t>
      </w:r>
      <w:r>
        <w:rPr>
          <w:rFonts w:ascii="华文中宋" w:hAnsi="华文中宋" w:eastAsia="华文中宋" w:cs="华文中宋"/>
          <w:sz w:val="22"/>
          <w:szCs w:val="22"/>
        </w:rPr>
        <w:t>CODCr\pH\TP\</w:t>
      </w:r>
      <w:r>
        <w:rPr>
          <w:rFonts w:hint="eastAsia" w:ascii="华文中宋" w:hAnsi="华文中宋" w:eastAsia="华文中宋" w:cs="华文中宋"/>
          <w:sz w:val="22"/>
          <w:szCs w:val="22"/>
        </w:rPr>
        <w:t>氨氮四项排放指标进行每月一次的检测并上报数据。</w:t>
      </w:r>
    </w:p>
    <w:p>
      <w:pPr>
        <w:adjustRightInd w:val="0"/>
        <w:snapToGrid w:val="0"/>
        <w:spacing w:line="360" w:lineRule="auto"/>
        <w:ind w:firstLine="480"/>
        <w:rPr>
          <w:rFonts w:hint="eastAsia" w:ascii="华文中宋" w:hAnsi="华文中宋" w:eastAsia="华文中宋" w:cs="华文中宋"/>
          <w:sz w:val="22"/>
          <w:szCs w:val="22"/>
          <w:lang w:eastAsia="zh-CN"/>
        </w:rPr>
      </w:pPr>
      <w:r>
        <w:rPr>
          <w:rFonts w:ascii="华文中宋" w:hAnsi="华文中宋" w:eastAsia="华文中宋" w:cs="华文中宋"/>
          <w:sz w:val="22"/>
          <w:szCs w:val="22"/>
        </w:rPr>
        <w:t>5.</w:t>
      </w:r>
      <w:r>
        <w:rPr>
          <w:rFonts w:hint="eastAsia" w:ascii="华文中宋" w:hAnsi="华文中宋" w:eastAsia="华文中宋" w:cs="华文中宋"/>
          <w:sz w:val="22"/>
          <w:szCs w:val="22"/>
        </w:rPr>
        <w:t>对线上、线下数据及巡查工作进行整理并及时提供监管报告和运维报告，包括每日巡查发现问题、每月监管报告及养殖场分类排名、半年度报告及年度报告。</w:t>
      </w:r>
    </w:p>
    <w:p>
      <w:pPr>
        <w:adjustRightInd w:val="0"/>
        <w:snapToGrid w:val="0"/>
        <w:spacing w:line="360" w:lineRule="auto"/>
        <w:ind w:firstLine="480"/>
        <w:rPr>
          <w:rFonts w:hint="eastAsia"/>
          <w:lang w:eastAsia="zh-CN"/>
        </w:rPr>
      </w:pPr>
      <w:r>
        <w:rPr>
          <w:rFonts w:ascii="华文中宋" w:hAnsi="华文中宋" w:eastAsia="华文中宋" w:cs="华文中宋"/>
          <w:sz w:val="22"/>
          <w:szCs w:val="22"/>
        </w:rPr>
        <w:t>6.</w:t>
      </w:r>
      <w:r>
        <w:rPr>
          <w:rFonts w:hint="eastAsia" w:ascii="华文中宋" w:hAnsi="华文中宋" w:eastAsia="华文中宋" w:cs="华文中宋"/>
          <w:sz w:val="22"/>
          <w:szCs w:val="22"/>
        </w:rPr>
        <w:t>对监管对象实行“一场一档案”精细化管理，档案内容规范齐全，全面掌握每个养殖场的各项情况。</w:t>
      </w:r>
    </w:p>
    <w:p>
      <w:pPr>
        <w:pStyle w:val="26"/>
        <w:snapToGrid w:val="0"/>
        <w:spacing w:line="440" w:lineRule="exact"/>
        <w:ind w:firstLine="482" w:firstLineChars="200"/>
        <w:rPr>
          <w:rFonts w:hint="eastAsia" w:ascii="新宋体" w:hAnsi="新宋体" w:eastAsia="新宋体" w:cs="新宋体"/>
          <w:b/>
          <w:color w:val="000000"/>
          <w:sz w:val="24"/>
          <w:szCs w:val="24"/>
          <w:highlight w:val="none"/>
          <w:lang w:val="en-US" w:eastAsia="zh-CN"/>
        </w:rPr>
      </w:pPr>
      <w:r>
        <w:rPr>
          <w:rFonts w:hint="eastAsia" w:ascii="新宋体" w:hAnsi="新宋体" w:eastAsia="新宋体" w:cs="新宋体"/>
          <w:b/>
          <w:color w:val="000000"/>
          <w:sz w:val="24"/>
          <w:szCs w:val="24"/>
          <w:highlight w:val="none"/>
          <w:lang w:val="en-US" w:eastAsia="zh-CN"/>
        </w:rPr>
        <w:t>五、考核方式</w:t>
      </w:r>
    </w:p>
    <w:p>
      <w:pPr>
        <w:adjustRightInd w:val="0"/>
        <w:snapToGrid w:val="0"/>
        <w:spacing w:line="324" w:lineRule="auto"/>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考核通过日常检查与月度考核相结合、线上（数字化监管平台）与线下（现场巡查）检查、单项与综合、随机抽查与通知检查、明查与突击检查等多种形式，全面了解掌握作业服务单位执行服务作业合同文件和卫生作业质量情况。</w:t>
      </w:r>
    </w:p>
    <w:p>
      <w:pPr>
        <w:adjustRightInd w:val="0"/>
        <w:snapToGrid w:val="0"/>
        <w:spacing w:line="324"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日常检查：由甲方组织人员开展日常现场巡查工作，发现存在问题当场记录，即时通知作业服务单位赴现场确认并落实整改；发现严重问题除拍照外，还应要求乙方项目负责人签名确认，并书面告知，形成检查记录，同时根据《龙游县2022-2024年生猪养殖场第三方监管服务采购项目考核细则及扣分标准》（附件二）予以相应扣分，按月度进行评分。</w:t>
      </w:r>
    </w:p>
    <w:p>
      <w:pPr>
        <w:adjustRightInd w:val="0"/>
        <w:snapToGrid w:val="0"/>
        <w:spacing w:line="324"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（2）月度考核：由甲方组织考核组对承包作业单位每项作业内容按照一定的比例随机抽查，定期考核一次，不定期考核至少二次，对照《龙游县2022-2024年生猪养殖场第三方监管服务采购项目 考核细则及扣分标准》（附件二）进行考核评分。</w:t>
      </w:r>
    </w:p>
    <w:p>
      <w:pPr>
        <w:adjustRightInd w:val="0"/>
        <w:snapToGrid w:val="0"/>
        <w:spacing w:line="324" w:lineRule="auto"/>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3、考核结果运用</w:t>
      </w:r>
    </w:p>
    <w:p>
      <w:pPr>
        <w:pStyle w:val="26"/>
        <w:snapToGrid w:val="0"/>
        <w:spacing w:line="440" w:lineRule="exact"/>
        <w:ind w:firstLine="482" w:firstLineChars="200"/>
        <w:rPr>
          <w:rFonts w:hint="eastAsia" w:ascii="新宋体" w:hAnsi="新宋体" w:eastAsia="新宋体" w:cs="新宋体"/>
          <w:b/>
          <w:color w:val="000000"/>
          <w:sz w:val="24"/>
          <w:szCs w:val="24"/>
          <w:highlight w:val="none"/>
          <w:lang w:val="en-US" w:eastAsia="zh-CN"/>
        </w:rPr>
      </w:pPr>
      <w:r>
        <w:rPr>
          <w:rFonts w:hint="eastAsia" w:ascii="新宋体" w:hAnsi="新宋体" w:eastAsia="新宋体" w:cs="新宋体"/>
          <w:b/>
          <w:color w:val="000000"/>
          <w:sz w:val="24"/>
          <w:szCs w:val="24"/>
          <w:highlight w:val="none"/>
          <w:lang w:val="en-US" w:eastAsia="zh-CN"/>
        </w:rPr>
        <w:t>六、技术资料</w:t>
      </w:r>
    </w:p>
    <w:p>
      <w:pPr>
        <w:snapToGrid w:val="0"/>
        <w:spacing w:line="480" w:lineRule="exact"/>
        <w:ind w:firstLine="480"/>
        <w:rPr>
          <w:rFonts w:ascii="华文中宋" w:hAnsi="华文中宋" w:eastAsia="华文中宋"/>
          <w:sz w:val="22"/>
          <w:szCs w:val="22"/>
        </w:rPr>
      </w:pPr>
      <w:r>
        <w:rPr>
          <w:rFonts w:ascii="华文中宋" w:hAnsi="华文中宋" w:eastAsia="华文中宋" w:cs="华文中宋"/>
          <w:sz w:val="22"/>
          <w:szCs w:val="22"/>
        </w:rPr>
        <w:t>1.</w:t>
      </w:r>
      <w:r>
        <w:rPr>
          <w:rFonts w:hint="eastAsia" w:ascii="华文中宋" w:hAnsi="华文中宋" w:eastAsia="华文中宋" w:cs="华文中宋"/>
          <w:sz w:val="22"/>
          <w:szCs w:val="22"/>
        </w:rPr>
        <w:t>乙方应按采购文件规定的时间向甲方提供有关技术资料。</w:t>
      </w:r>
    </w:p>
    <w:p>
      <w:pPr>
        <w:snapToGrid w:val="0"/>
        <w:spacing w:line="480" w:lineRule="exact"/>
        <w:ind w:firstLine="480"/>
        <w:rPr>
          <w:rFonts w:ascii="华文中宋" w:hAnsi="华文中宋" w:eastAsia="华文中宋"/>
          <w:sz w:val="22"/>
          <w:szCs w:val="22"/>
          <w:lang w:val="zh-CN"/>
        </w:rPr>
      </w:pPr>
      <w:r>
        <w:rPr>
          <w:rFonts w:ascii="华文中宋" w:hAnsi="华文中宋" w:eastAsia="华文中宋" w:cs="华文中宋"/>
          <w:sz w:val="22"/>
          <w:szCs w:val="22"/>
        </w:rPr>
        <w:t>2.</w:t>
      </w:r>
      <w:r>
        <w:rPr>
          <w:rFonts w:hint="eastAsia" w:ascii="华文中宋" w:hAnsi="华文中宋" w:eastAsia="华文中宋" w:cs="华文中宋"/>
          <w:sz w:val="22"/>
          <w:szCs w:val="22"/>
          <w:lang w:val="zh-CN"/>
        </w:rPr>
        <w:t>双方对工作涉及内容均有保密的义务，未经双方书面同意，任何一方不得泄露工程资料，不论以何种形式或载于何种载体给第三方。</w:t>
      </w:r>
    </w:p>
    <w:p>
      <w:pPr>
        <w:snapToGrid w:val="0"/>
        <w:spacing w:line="480" w:lineRule="exact"/>
        <w:ind w:firstLine="480"/>
        <w:rPr>
          <w:rFonts w:ascii="华文中宋" w:hAnsi="华文中宋" w:eastAsia="华文中宋"/>
          <w:sz w:val="22"/>
          <w:szCs w:val="22"/>
        </w:rPr>
      </w:pPr>
      <w:r>
        <w:rPr>
          <w:rFonts w:ascii="华文中宋" w:hAnsi="华文中宋" w:eastAsia="华文中宋" w:cs="华文中宋"/>
          <w:sz w:val="22"/>
          <w:szCs w:val="22"/>
        </w:rPr>
        <w:t>3.</w:t>
      </w:r>
      <w:r>
        <w:rPr>
          <w:rFonts w:hint="eastAsia" w:ascii="华文中宋" w:hAnsi="华文中宋" w:eastAsia="华文中宋" w:cs="华文中宋"/>
          <w:sz w:val="22"/>
          <w:szCs w:val="2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6"/>
        <w:snapToGrid w:val="0"/>
        <w:spacing w:line="440" w:lineRule="exact"/>
        <w:ind w:firstLine="482" w:firstLineChars="200"/>
        <w:rPr>
          <w:rFonts w:hint="eastAsia" w:ascii="新宋体" w:hAnsi="新宋体" w:eastAsia="新宋体" w:cs="新宋体"/>
          <w:b/>
          <w:color w:val="000000"/>
          <w:sz w:val="24"/>
          <w:szCs w:val="24"/>
          <w:highlight w:val="none"/>
          <w:lang w:val="en-US" w:eastAsia="zh-CN"/>
        </w:rPr>
      </w:pPr>
      <w:r>
        <w:rPr>
          <w:rFonts w:hint="eastAsia" w:ascii="新宋体" w:hAnsi="新宋体" w:eastAsia="新宋体" w:cs="新宋体"/>
          <w:b/>
          <w:color w:val="000000"/>
          <w:sz w:val="24"/>
          <w:szCs w:val="24"/>
          <w:highlight w:val="none"/>
          <w:lang w:val="en-US" w:eastAsia="zh-CN"/>
        </w:rPr>
        <w:t>七、知识产权</w:t>
      </w:r>
    </w:p>
    <w:p>
      <w:pPr>
        <w:tabs>
          <w:tab w:val="left" w:pos="900"/>
          <w:tab w:val="left" w:pos="1080"/>
        </w:tabs>
        <w:snapToGrid w:val="0"/>
        <w:spacing w:line="480" w:lineRule="exact"/>
        <w:ind w:firstLine="480"/>
        <w:rPr>
          <w:rFonts w:ascii="华文中宋" w:hAnsi="华文中宋" w:eastAsia="华文中宋"/>
          <w:b/>
          <w:bCs/>
          <w:sz w:val="22"/>
          <w:szCs w:val="22"/>
        </w:rPr>
      </w:pPr>
      <w:r>
        <w:rPr>
          <w:rFonts w:hint="eastAsia" w:ascii="华文中宋" w:hAnsi="华文中宋" w:eastAsia="华文中宋" w:cs="华文中宋"/>
          <w:sz w:val="22"/>
          <w:szCs w:val="22"/>
        </w:rPr>
        <w:t>乙方应保证提供服务过程中不会侵犯任何第三方的知识产权。</w:t>
      </w:r>
    </w:p>
    <w:p>
      <w:pPr>
        <w:pStyle w:val="26"/>
        <w:snapToGrid w:val="0"/>
        <w:spacing w:line="440" w:lineRule="exact"/>
        <w:ind w:firstLine="482" w:firstLineChars="200"/>
        <w:rPr>
          <w:rFonts w:hint="eastAsia"/>
          <w:color w:val="auto"/>
          <w:lang w:val="en-US" w:eastAsia="zh-CN"/>
        </w:rPr>
      </w:pPr>
      <w:r>
        <w:rPr>
          <w:rFonts w:hint="eastAsia" w:ascii="新宋体" w:hAnsi="新宋体" w:eastAsia="新宋体" w:cs="新宋体"/>
          <w:b/>
          <w:color w:val="000000"/>
          <w:sz w:val="24"/>
          <w:szCs w:val="24"/>
          <w:highlight w:val="none"/>
          <w:lang w:val="en-US" w:eastAsia="zh-CN"/>
        </w:rPr>
        <w:t>八、履约保证金：</w:t>
      </w:r>
      <w:r>
        <w:rPr>
          <w:rFonts w:hint="eastAsia" w:ascii="华文中宋" w:hAnsi="华文中宋" w:eastAsia="华文中宋" w:cs="华文中宋"/>
          <w:snapToGrid w:val="0"/>
          <w:sz w:val="22"/>
          <w:szCs w:val="22"/>
          <w:lang w:val="en-US" w:eastAsia="zh-CN" w:bidi="ar-SA"/>
        </w:rPr>
        <w:t>不交纳。</w:t>
      </w:r>
    </w:p>
    <w:p>
      <w:pPr>
        <w:pStyle w:val="26"/>
        <w:snapToGrid w:val="0"/>
        <w:spacing w:line="440" w:lineRule="exact"/>
        <w:ind w:firstLine="482" w:firstLineChars="200"/>
        <w:rPr>
          <w:rFonts w:hint="eastAsia" w:ascii="新宋体" w:hAnsi="新宋体" w:eastAsia="新宋体" w:cs="新宋体"/>
          <w:b/>
          <w:color w:val="000000"/>
          <w:sz w:val="24"/>
          <w:szCs w:val="24"/>
          <w:highlight w:val="none"/>
          <w:lang w:val="en-US" w:eastAsia="zh-CN"/>
        </w:rPr>
      </w:pPr>
      <w:r>
        <w:rPr>
          <w:rFonts w:hint="eastAsia" w:ascii="新宋体" w:hAnsi="新宋体" w:eastAsia="新宋体" w:cs="新宋体"/>
          <w:b/>
          <w:color w:val="000000"/>
          <w:sz w:val="24"/>
          <w:szCs w:val="24"/>
          <w:highlight w:val="none"/>
          <w:lang w:val="en-US" w:eastAsia="zh-CN"/>
        </w:rPr>
        <w:t>九、转包或分包</w:t>
      </w:r>
    </w:p>
    <w:p>
      <w:pPr>
        <w:tabs>
          <w:tab w:val="left" w:pos="900"/>
          <w:tab w:val="left" w:pos="1080"/>
        </w:tabs>
        <w:snapToGrid w:val="0"/>
        <w:spacing w:line="480" w:lineRule="exact"/>
        <w:ind w:firstLine="480"/>
        <w:rPr>
          <w:rFonts w:ascii="华文中宋" w:hAnsi="华文中宋" w:eastAsia="华文中宋"/>
          <w:sz w:val="22"/>
          <w:szCs w:val="22"/>
        </w:rPr>
      </w:pPr>
      <w:r>
        <w:rPr>
          <w:rFonts w:ascii="华文中宋" w:hAnsi="华文中宋" w:eastAsia="华文中宋" w:cs="华文中宋"/>
          <w:sz w:val="22"/>
          <w:szCs w:val="22"/>
        </w:rPr>
        <w:t>1.</w:t>
      </w:r>
      <w:r>
        <w:rPr>
          <w:rFonts w:hint="eastAsia" w:ascii="华文中宋" w:hAnsi="华文中宋" w:eastAsia="华文中宋" w:cs="华文中宋"/>
          <w:sz w:val="22"/>
          <w:szCs w:val="22"/>
        </w:rPr>
        <w:t>本合同范围的服务，应由乙方直接供应，不得转让他人供应；</w:t>
      </w:r>
    </w:p>
    <w:p>
      <w:pPr>
        <w:tabs>
          <w:tab w:val="left" w:pos="900"/>
          <w:tab w:val="left" w:pos="1080"/>
        </w:tabs>
        <w:snapToGrid w:val="0"/>
        <w:spacing w:line="480" w:lineRule="exact"/>
        <w:ind w:firstLine="480"/>
        <w:rPr>
          <w:rFonts w:ascii="华文中宋" w:hAnsi="华文中宋" w:eastAsia="华文中宋"/>
          <w:sz w:val="22"/>
          <w:szCs w:val="22"/>
        </w:rPr>
      </w:pPr>
      <w:r>
        <w:rPr>
          <w:rFonts w:ascii="华文中宋" w:hAnsi="华文中宋" w:eastAsia="华文中宋" w:cs="华文中宋"/>
          <w:sz w:val="22"/>
          <w:szCs w:val="22"/>
        </w:rPr>
        <w:t>2.</w:t>
      </w:r>
      <w:r>
        <w:rPr>
          <w:rFonts w:hint="eastAsia" w:ascii="华文中宋" w:hAnsi="华文中宋" w:eastAsia="华文中宋" w:cs="华文中宋"/>
          <w:sz w:val="22"/>
          <w:szCs w:val="22"/>
        </w:rPr>
        <w:t>除非得到甲方的书面同意，乙方不得将本合同范围的服务全部或部分分包给他人供应。甲方有绝对权利阻止分包；</w:t>
      </w:r>
    </w:p>
    <w:p>
      <w:pPr>
        <w:tabs>
          <w:tab w:val="left" w:pos="900"/>
          <w:tab w:val="left" w:pos="1080"/>
        </w:tabs>
        <w:snapToGrid w:val="0"/>
        <w:spacing w:line="480" w:lineRule="exact"/>
        <w:ind w:firstLine="480"/>
        <w:rPr>
          <w:rFonts w:ascii="华文中宋" w:hAnsi="华文中宋" w:eastAsia="华文中宋"/>
          <w:sz w:val="22"/>
          <w:szCs w:val="22"/>
        </w:rPr>
      </w:pPr>
      <w:r>
        <w:rPr>
          <w:rFonts w:ascii="华文中宋" w:hAnsi="华文中宋" w:eastAsia="华文中宋" w:cs="华文中宋"/>
          <w:sz w:val="22"/>
          <w:szCs w:val="22"/>
        </w:rPr>
        <w:t>3.</w:t>
      </w:r>
      <w:r>
        <w:rPr>
          <w:rFonts w:hint="eastAsia" w:ascii="华文中宋" w:hAnsi="华文中宋" w:eastAsia="华文中宋" w:cs="华文中宋"/>
          <w:sz w:val="22"/>
          <w:szCs w:val="22"/>
        </w:rPr>
        <w:t>如有转让和未经甲方同意的分包行为，甲方有权解除合同，没收履约保证金并追究乙方的违约责任。</w:t>
      </w:r>
    </w:p>
    <w:p>
      <w:pPr>
        <w:pStyle w:val="26"/>
        <w:snapToGrid w:val="0"/>
        <w:spacing w:line="440" w:lineRule="exact"/>
        <w:ind w:firstLine="482" w:firstLineChars="200"/>
        <w:rPr>
          <w:rFonts w:hint="eastAsia" w:ascii="新宋体" w:hAnsi="新宋体" w:eastAsia="新宋体" w:cs="新宋体"/>
          <w:b/>
          <w:color w:val="000000"/>
          <w:sz w:val="24"/>
          <w:szCs w:val="24"/>
          <w:highlight w:val="none"/>
          <w:lang w:val="en-US" w:eastAsia="zh-CN"/>
        </w:rPr>
      </w:pPr>
      <w:r>
        <w:rPr>
          <w:rFonts w:hint="eastAsia" w:ascii="新宋体" w:hAnsi="新宋体" w:eastAsia="新宋体" w:cs="新宋体"/>
          <w:b/>
          <w:color w:val="000000"/>
          <w:sz w:val="24"/>
          <w:szCs w:val="24"/>
          <w:highlight w:val="none"/>
          <w:lang w:val="en-US" w:eastAsia="zh-CN"/>
        </w:rPr>
        <w:t>十、合同履行时间、履行方式及履行地点</w:t>
      </w:r>
    </w:p>
    <w:p>
      <w:pPr>
        <w:adjustRightInd w:val="0"/>
        <w:snapToGrid w:val="0"/>
        <w:spacing w:line="480" w:lineRule="exact"/>
        <w:ind w:firstLine="480"/>
        <w:rPr>
          <w:rFonts w:ascii="华文中宋" w:hAnsi="华文中宋" w:eastAsia="华文中宋"/>
          <w:sz w:val="22"/>
          <w:szCs w:val="22"/>
        </w:rPr>
      </w:pPr>
      <w:r>
        <w:rPr>
          <w:rFonts w:ascii="华文中宋" w:hAnsi="华文中宋" w:eastAsia="华文中宋" w:cs="华文中宋"/>
          <w:sz w:val="22"/>
          <w:szCs w:val="22"/>
        </w:rPr>
        <w:t>1.</w:t>
      </w:r>
      <w:r>
        <w:rPr>
          <w:rFonts w:hint="eastAsia" w:ascii="华文中宋" w:hAnsi="华文中宋" w:eastAsia="华文中宋" w:cs="华文中宋"/>
          <w:sz w:val="22"/>
          <w:szCs w:val="22"/>
          <w:lang w:val="en-US" w:eastAsia="zh-CN"/>
        </w:rPr>
        <w:t>本次</w:t>
      </w:r>
      <w:r>
        <w:rPr>
          <w:rFonts w:hint="eastAsia" w:ascii="华文中宋" w:hAnsi="华文中宋" w:eastAsia="华文中宋" w:cs="华文中宋"/>
          <w:sz w:val="22"/>
          <w:szCs w:val="22"/>
        </w:rPr>
        <w:t>履</w:t>
      </w:r>
      <w:r>
        <w:rPr>
          <w:rFonts w:hint="eastAsia" w:ascii="华文中宋" w:hAnsi="华文中宋" w:eastAsia="华文中宋" w:cs="华文中宋"/>
          <w:sz w:val="22"/>
          <w:szCs w:val="22"/>
          <w:lang w:val="en-US" w:eastAsia="zh-CN"/>
        </w:rPr>
        <w:t>约</w:t>
      </w:r>
      <w:r>
        <w:rPr>
          <w:rFonts w:hint="eastAsia" w:ascii="华文中宋" w:hAnsi="华文中宋" w:eastAsia="华文中宋" w:cs="华文中宋"/>
          <w:sz w:val="22"/>
          <w:szCs w:val="22"/>
        </w:rPr>
        <w:t>时间：自合同签订之日起一年，一年期满后，采购方可根据供应商的考核情况，决定是否再签。</w:t>
      </w:r>
    </w:p>
    <w:p>
      <w:pPr>
        <w:tabs>
          <w:tab w:val="left" w:pos="900"/>
          <w:tab w:val="left" w:pos="1080"/>
        </w:tabs>
        <w:spacing w:line="480" w:lineRule="exact"/>
        <w:ind w:firstLine="480"/>
        <w:rPr>
          <w:rFonts w:ascii="华文中宋" w:hAnsi="华文中宋" w:eastAsia="华文中宋"/>
          <w:sz w:val="22"/>
          <w:szCs w:val="22"/>
        </w:rPr>
      </w:pPr>
      <w:r>
        <w:rPr>
          <w:rFonts w:ascii="华文中宋" w:hAnsi="华文中宋" w:eastAsia="华文中宋" w:cs="华文中宋"/>
          <w:sz w:val="22"/>
          <w:szCs w:val="22"/>
        </w:rPr>
        <w:t>2.</w:t>
      </w:r>
      <w:r>
        <w:rPr>
          <w:rFonts w:hint="eastAsia" w:ascii="华文中宋" w:hAnsi="华文中宋" w:eastAsia="华文中宋" w:cs="华文中宋"/>
          <w:sz w:val="22"/>
          <w:szCs w:val="22"/>
        </w:rPr>
        <w:t>履行方式：</w:t>
      </w:r>
    </w:p>
    <w:p>
      <w:pPr>
        <w:snapToGrid w:val="0"/>
        <w:spacing w:line="480" w:lineRule="exact"/>
        <w:ind w:firstLine="480"/>
        <w:rPr>
          <w:rFonts w:hint="eastAsia" w:ascii="新宋体" w:hAnsi="新宋体" w:eastAsia="新宋体" w:cs="新宋体"/>
          <w:b/>
          <w:color w:val="000000"/>
          <w:sz w:val="24"/>
          <w:szCs w:val="24"/>
          <w:highlight w:val="none"/>
        </w:rPr>
      </w:pPr>
      <w:r>
        <w:rPr>
          <w:rFonts w:ascii="华文中宋" w:hAnsi="华文中宋" w:eastAsia="华文中宋" w:cs="华文中宋"/>
          <w:sz w:val="22"/>
          <w:szCs w:val="22"/>
        </w:rPr>
        <w:t>3.</w:t>
      </w:r>
      <w:r>
        <w:rPr>
          <w:rFonts w:hint="eastAsia" w:ascii="华文中宋" w:hAnsi="华文中宋" w:eastAsia="华文中宋" w:cs="华文中宋"/>
          <w:sz w:val="22"/>
          <w:szCs w:val="22"/>
        </w:rPr>
        <w:t>履行地点：</w:t>
      </w:r>
    </w:p>
    <w:p>
      <w:pPr>
        <w:pStyle w:val="26"/>
        <w:snapToGrid w:val="0"/>
        <w:spacing w:line="440" w:lineRule="exact"/>
        <w:ind w:firstLine="482" w:firstLineChars="200"/>
        <w:rPr>
          <w:rFonts w:ascii="新宋体" w:hAnsi="新宋体" w:eastAsia="新宋体" w:cs="新宋体"/>
          <w:b/>
          <w:color w:val="000000"/>
          <w:sz w:val="24"/>
          <w:szCs w:val="24"/>
          <w:highlight w:val="none"/>
        </w:rPr>
      </w:pPr>
      <w:r>
        <w:rPr>
          <w:rFonts w:hint="eastAsia" w:ascii="新宋体" w:hAnsi="新宋体" w:eastAsia="新宋体" w:cs="新宋体"/>
          <w:b/>
          <w:color w:val="000000"/>
          <w:sz w:val="24"/>
          <w:szCs w:val="24"/>
          <w:highlight w:val="none"/>
          <w:lang w:val="en-US" w:eastAsia="zh-CN"/>
        </w:rPr>
        <w:t>十一</w:t>
      </w:r>
      <w:r>
        <w:rPr>
          <w:rFonts w:hint="eastAsia" w:ascii="新宋体" w:hAnsi="新宋体" w:eastAsia="新宋体" w:cs="新宋体"/>
          <w:b/>
          <w:color w:val="000000"/>
          <w:sz w:val="24"/>
          <w:szCs w:val="24"/>
          <w:highlight w:val="none"/>
        </w:rPr>
        <w:t>、不可抗力事件处理</w:t>
      </w:r>
    </w:p>
    <w:p>
      <w:pPr>
        <w:adjustRightInd w:val="0"/>
        <w:snapToGrid w:val="0"/>
        <w:spacing w:line="324" w:lineRule="auto"/>
        <w:ind w:firstLine="440" w:firstLineChars="200"/>
        <w:rPr>
          <w:rFonts w:hint="eastAsia"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1、在合同有效期内，任何一方因不可抗力事件导致不能履行合同，则合同履行期可延长，其延长期与不可抗力影响期相同。</w:t>
      </w:r>
    </w:p>
    <w:p>
      <w:pPr>
        <w:adjustRightInd w:val="0"/>
        <w:snapToGrid w:val="0"/>
        <w:spacing w:line="324" w:lineRule="auto"/>
        <w:ind w:firstLine="440" w:firstLineChars="200"/>
        <w:rPr>
          <w:rFonts w:hint="eastAsia"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2、不可抗力事件发生后，应立即通知对方，并寄送有关权威机构出具的证明。</w:t>
      </w:r>
    </w:p>
    <w:p>
      <w:pPr>
        <w:adjustRightInd w:val="0"/>
        <w:snapToGrid w:val="0"/>
        <w:spacing w:line="324" w:lineRule="auto"/>
        <w:ind w:firstLine="440" w:firstLineChars="200"/>
        <w:rPr>
          <w:rFonts w:ascii="新宋体" w:hAnsi="新宋体" w:eastAsia="新宋体" w:cs="新宋体"/>
          <w:b/>
          <w:color w:val="000000"/>
          <w:sz w:val="24"/>
          <w:szCs w:val="24"/>
          <w:highlight w:val="none"/>
        </w:rPr>
      </w:pPr>
      <w:r>
        <w:rPr>
          <w:rFonts w:hint="eastAsia" w:ascii="宋体" w:hAnsi="宋体" w:eastAsia="宋体"/>
          <w:color w:val="000000"/>
          <w:sz w:val="22"/>
          <w:szCs w:val="22"/>
          <w:highlight w:val="none"/>
          <w:lang w:val="en-US" w:eastAsia="zh-CN"/>
        </w:rPr>
        <w:t>3、不可抗力事件延续120天以上，双方应通过友好协商，确定是否继续履行合同。</w:t>
      </w:r>
    </w:p>
    <w:p>
      <w:pPr>
        <w:pStyle w:val="26"/>
        <w:snapToGrid w:val="0"/>
        <w:spacing w:line="440" w:lineRule="exact"/>
        <w:ind w:firstLine="482" w:firstLineChars="200"/>
        <w:rPr>
          <w:rFonts w:ascii="新宋体" w:hAnsi="新宋体" w:eastAsia="新宋体" w:cs="新宋体"/>
          <w:b/>
          <w:color w:val="000000"/>
          <w:sz w:val="24"/>
          <w:szCs w:val="24"/>
          <w:highlight w:val="none"/>
        </w:rPr>
      </w:pPr>
      <w:r>
        <w:rPr>
          <w:rFonts w:hint="eastAsia" w:ascii="新宋体" w:hAnsi="新宋体" w:eastAsia="新宋体" w:cs="新宋体"/>
          <w:b/>
          <w:color w:val="000000"/>
          <w:sz w:val="24"/>
          <w:szCs w:val="24"/>
          <w:highlight w:val="none"/>
          <w:lang w:val="en-US" w:eastAsia="zh-CN"/>
        </w:rPr>
        <w:t>十二</w:t>
      </w:r>
      <w:r>
        <w:rPr>
          <w:rFonts w:hint="eastAsia" w:ascii="新宋体" w:hAnsi="新宋体" w:eastAsia="新宋体" w:cs="新宋体"/>
          <w:b/>
          <w:color w:val="000000"/>
          <w:sz w:val="24"/>
          <w:szCs w:val="24"/>
          <w:highlight w:val="none"/>
        </w:rPr>
        <w:t>、诉讼</w:t>
      </w:r>
    </w:p>
    <w:p>
      <w:pPr>
        <w:adjustRightInd w:val="0"/>
        <w:snapToGrid w:val="0"/>
        <w:spacing w:line="324" w:lineRule="auto"/>
        <w:ind w:firstLine="440" w:firstLineChars="200"/>
        <w:rPr>
          <w:rFonts w:hint="eastAsia"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双方在执行合同中所发生的一切争议，应通过协商解决。如协商不成，可向甲方所在地法院起诉。</w:t>
      </w:r>
    </w:p>
    <w:p>
      <w:pPr>
        <w:pStyle w:val="5"/>
        <w:numPr>
          <w:ilvl w:val="0"/>
          <w:numId w:val="27"/>
        </w:numPr>
        <w:ind w:right="-533" w:rightChars="0" w:firstLine="442" w:firstLineChars="200"/>
        <w:rPr>
          <w:rFonts w:hint="eastAsia" w:ascii="宋体" w:hAnsi="宋体"/>
          <w:color w:val="000000"/>
          <w:sz w:val="22"/>
          <w:szCs w:val="22"/>
          <w:highlight w:val="none"/>
          <w:lang w:val="en-US" w:eastAsia="zh-CN"/>
        </w:rPr>
      </w:pPr>
      <w:r>
        <w:rPr>
          <w:rFonts w:hint="eastAsia" w:ascii="宋体" w:hAnsi="宋体"/>
          <w:color w:val="000000"/>
          <w:sz w:val="22"/>
          <w:szCs w:val="22"/>
          <w:highlight w:val="none"/>
          <w:lang w:val="en-US" w:eastAsia="zh-CN"/>
        </w:rPr>
        <w:t xml:space="preserve">合同的修改及其它 </w:t>
      </w:r>
    </w:p>
    <w:p>
      <w:pPr>
        <w:pStyle w:val="5"/>
        <w:numPr>
          <w:ilvl w:val="0"/>
          <w:numId w:val="0"/>
        </w:numPr>
        <w:ind w:right="-533" w:rightChars="0" w:firstLine="440" w:firstLineChars="200"/>
        <w:rPr>
          <w:rFonts w:hint="eastAsia" w:ascii="宋体" w:hAnsi="宋体" w:eastAsia="宋体" w:cs="Times New Roman"/>
          <w:b w:val="0"/>
          <w:snapToGrid w:val="0"/>
          <w:color w:val="000000"/>
          <w:sz w:val="22"/>
          <w:szCs w:val="22"/>
          <w:highlight w:val="none"/>
          <w:lang w:val="en-US" w:eastAsia="zh-CN" w:bidi="ar-SA"/>
        </w:rPr>
      </w:pPr>
      <w:r>
        <w:rPr>
          <w:rFonts w:hint="eastAsia" w:ascii="宋体" w:hAnsi="宋体" w:eastAsia="宋体" w:cs="Times New Roman"/>
          <w:b w:val="0"/>
          <w:snapToGrid w:val="0"/>
          <w:color w:val="000000"/>
          <w:sz w:val="22"/>
          <w:szCs w:val="22"/>
          <w:highlight w:val="none"/>
          <w:lang w:val="en-US" w:eastAsia="zh-CN" w:bidi="ar-SA"/>
        </w:rPr>
        <w:t>甲乙双方的任何一方对合同内容提出修改，均应以书面形式通知对方，并达成由双方签署的合同修改书。</w:t>
      </w:r>
    </w:p>
    <w:p>
      <w:pPr>
        <w:pStyle w:val="5"/>
        <w:numPr>
          <w:ilvl w:val="0"/>
          <w:numId w:val="0"/>
        </w:numPr>
        <w:spacing w:line="360" w:lineRule="auto"/>
        <w:ind w:right="-533" w:rightChars="0" w:firstLine="442" w:firstLineChars="200"/>
        <w:rPr>
          <w:rFonts w:hint="eastAsia" w:ascii="宋体" w:hAnsi="宋体" w:eastAsia="宋体" w:cs="Times New Roman"/>
          <w:b/>
          <w:bCs/>
          <w:snapToGrid w:val="0"/>
          <w:color w:val="000000"/>
          <w:sz w:val="22"/>
          <w:szCs w:val="22"/>
          <w:lang w:val="en-US" w:eastAsia="zh-CN" w:bidi="ar-SA"/>
        </w:rPr>
      </w:pPr>
      <w:r>
        <w:rPr>
          <w:rFonts w:hint="eastAsia" w:ascii="宋体" w:hAnsi="宋体" w:eastAsia="宋体" w:cs="Times New Roman"/>
          <w:b/>
          <w:bCs/>
          <w:snapToGrid w:val="0"/>
          <w:color w:val="000000"/>
          <w:sz w:val="22"/>
          <w:szCs w:val="22"/>
          <w:lang w:val="en-US" w:eastAsia="zh-CN" w:bidi="ar-SA"/>
        </w:rPr>
        <w:t>合同期内如上级部门有要求不托管、采购方有更好的监管办法或政策性的改变无需委托第三方监管时采购方可提早一个月向中标方得出，中标方需无条件接受。</w:t>
      </w:r>
    </w:p>
    <w:p>
      <w:pPr>
        <w:pStyle w:val="3"/>
        <w:spacing w:line="380" w:lineRule="exact"/>
        <w:ind w:left="0" w:leftChars="0" w:firstLine="442" w:firstLineChars="200"/>
        <w:rPr>
          <w:rFonts w:hint="eastAsia" w:ascii="宋体" w:hAnsi="宋体" w:eastAsia="宋体" w:cs="Times New Roman"/>
          <w:b/>
          <w:snapToGrid w:val="0"/>
          <w:color w:val="000000"/>
          <w:sz w:val="22"/>
          <w:szCs w:val="22"/>
          <w:highlight w:val="none"/>
          <w:lang w:val="en-US" w:eastAsia="zh-CN" w:bidi="ar-SA"/>
        </w:rPr>
      </w:pPr>
      <w:r>
        <w:rPr>
          <w:rFonts w:hint="eastAsia" w:cs="Times New Roman"/>
          <w:b/>
          <w:snapToGrid w:val="0"/>
          <w:color w:val="000000"/>
          <w:sz w:val="22"/>
          <w:szCs w:val="22"/>
          <w:highlight w:val="none"/>
          <w:lang w:val="en-US" w:eastAsia="zh-CN" w:bidi="ar-SA"/>
        </w:rPr>
        <w:t>十三</w:t>
      </w:r>
      <w:r>
        <w:rPr>
          <w:rFonts w:hint="eastAsia" w:ascii="宋体" w:hAnsi="宋体" w:eastAsia="宋体" w:cs="Times New Roman"/>
          <w:b/>
          <w:snapToGrid w:val="0"/>
          <w:color w:val="000000"/>
          <w:sz w:val="22"/>
          <w:szCs w:val="22"/>
          <w:highlight w:val="none"/>
          <w:lang w:val="en-US" w:eastAsia="zh-CN" w:bidi="ar-SA"/>
        </w:rPr>
        <w:t>、合同生效及其它</w:t>
      </w: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000000"/>
          <w:sz w:val="22"/>
          <w:szCs w:val="22"/>
          <w:highlight w:val="none"/>
          <w:lang w:val="en-US" w:eastAsia="zh-CN"/>
        </w:rPr>
        <w:t>1.本合同未尽事宜，遵照</w:t>
      </w:r>
      <w:r>
        <w:rPr>
          <w:rFonts w:hint="eastAsia" w:ascii="宋体" w:hAnsi="宋体" w:eastAsia="宋体"/>
          <w:color w:val="000000"/>
          <w:sz w:val="22"/>
          <w:szCs w:val="22"/>
          <w:lang w:val="en-US" w:eastAsia="zh-CN"/>
        </w:rPr>
        <w:t>《</w:t>
      </w:r>
      <w:r>
        <w:rPr>
          <w:rFonts w:hint="eastAsia"/>
          <w:color w:val="000000"/>
          <w:sz w:val="22"/>
          <w:szCs w:val="22"/>
          <w:lang w:val="en-US" w:eastAsia="zh-CN"/>
        </w:rPr>
        <w:t>民法典</w:t>
      </w:r>
      <w:r>
        <w:rPr>
          <w:rFonts w:hint="eastAsia" w:ascii="宋体" w:hAnsi="宋体" w:eastAsia="宋体"/>
          <w:color w:val="000000"/>
          <w:sz w:val="22"/>
          <w:szCs w:val="22"/>
          <w:lang w:val="en-US" w:eastAsia="zh-CN"/>
        </w:rPr>
        <w:t>》有关条文执行。</w:t>
      </w: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2.本合同经甲方、乙方法定代表人或其委托人签字并加盖双方公章，</w:t>
      </w:r>
      <w:r>
        <w:rPr>
          <w:rFonts w:hint="eastAsia"/>
          <w:color w:val="000000"/>
          <w:sz w:val="22"/>
          <w:szCs w:val="22"/>
          <w:lang w:val="en-US" w:eastAsia="zh-CN"/>
        </w:rPr>
        <w:t>龙游博洽投资咨询有限公司</w:t>
      </w:r>
      <w:r>
        <w:rPr>
          <w:rFonts w:hint="eastAsia" w:ascii="宋体" w:hAnsi="宋体" w:eastAsia="宋体"/>
          <w:color w:val="000000"/>
          <w:sz w:val="22"/>
          <w:szCs w:val="22"/>
          <w:lang w:val="en-US" w:eastAsia="zh-CN"/>
        </w:rPr>
        <w:t>加盖鉴证章后生效。</w:t>
      </w: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3.本合同一式至少伍份，甲、乙双方各执贰份，</w:t>
      </w:r>
      <w:r>
        <w:rPr>
          <w:rFonts w:hint="eastAsia"/>
          <w:color w:val="000000"/>
          <w:sz w:val="22"/>
          <w:szCs w:val="22"/>
          <w:lang w:val="en-US" w:eastAsia="zh-CN"/>
        </w:rPr>
        <w:t>龙游博洽投资咨询有限公司</w:t>
      </w:r>
      <w:r>
        <w:rPr>
          <w:rFonts w:hint="eastAsia" w:ascii="宋体" w:hAnsi="宋体" w:eastAsia="宋体"/>
          <w:color w:val="000000"/>
          <w:sz w:val="22"/>
          <w:szCs w:val="22"/>
          <w:lang w:val="en-US" w:eastAsia="zh-CN"/>
        </w:rPr>
        <w:t>执壹份。</w:t>
      </w:r>
    </w:p>
    <w:p>
      <w:pPr>
        <w:adjustRightInd w:val="0"/>
        <w:snapToGrid w:val="0"/>
        <w:spacing w:line="324" w:lineRule="auto"/>
        <w:ind w:firstLine="440" w:firstLineChars="200"/>
        <w:rPr>
          <w:rFonts w:hint="eastAsia" w:ascii="宋体" w:hAnsi="宋体" w:eastAsia="宋体"/>
          <w:color w:val="000000"/>
          <w:sz w:val="22"/>
          <w:szCs w:val="22"/>
          <w:lang w:val="en-US" w:eastAsia="zh-CN"/>
        </w:rPr>
      </w:pPr>
    </w:p>
    <w:p>
      <w:pPr>
        <w:adjustRightInd w:val="0"/>
        <w:snapToGrid w:val="0"/>
        <w:spacing w:line="324" w:lineRule="auto"/>
        <w:ind w:firstLine="440" w:firstLineChars="200"/>
        <w:rPr>
          <w:rFonts w:hint="eastAsia" w:ascii="宋体" w:hAnsi="宋体" w:eastAsia="宋体"/>
          <w:color w:val="auto"/>
          <w:sz w:val="22"/>
          <w:szCs w:val="22"/>
          <w:lang w:val="en-US" w:eastAsia="zh-CN"/>
        </w:rPr>
      </w:pPr>
      <w:r>
        <w:rPr>
          <w:rFonts w:hint="eastAsia" w:ascii="宋体" w:hAnsi="宋体" w:eastAsia="宋体"/>
          <w:color w:val="auto"/>
          <w:sz w:val="22"/>
          <w:szCs w:val="22"/>
          <w:lang w:val="en-US" w:eastAsia="zh-CN"/>
        </w:rPr>
        <w:t>附件一：《</w:t>
      </w:r>
      <w:r>
        <w:rPr>
          <w:rFonts w:hint="eastAsia"/>
          <w:color w:val="auto"/>
          <w:sz w:val="22"/>
          <w:szCs w:val="22"/>
          <w:lang w:val="en-US" w:eastAsia="zh-CN"/>
        </w:rPr>
        <w:t>龙游县2022-2024年生猪养殖场第三方监管服务采购项目</w:t>
      </w:r>
      <w:r>
        <w:rPr>
          <w:rFonts w:hint="eastAsia" w:ascii="宋体" w:hAnsi="宋体" w:eastAsia="宋体"/>
          <w:color w:val="auto"/>
          <w:sz w:val="22"/>
          <w:szCs w:val="22"/>
          <w:lang w:val="en-US" w:eastAsia="zh-CN"/>
        </w:rPr>
        <w:t>作业人员要求》</w:t>
      </w: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附件二：《</w:t>
      </w:r>
      <w:r>
        <w:rPr>
          <w:rFonts w:hint="eastAsia"/>
          <w:color w:val="000000"/>
          <w:sz w:val="22"/>
          <w:szCs w:val="22"/>
          <w:lang w:val="en-US" w:eastAsia="zh-CN"/>
        </w:rPr>
        <w:t>龙游县2022-2024年生猪养殖场第三方监管服务采购项目</w:t>
      </w:r>
      <w:bookmarkStart w:id="192" w:name="_GoBack"/>
      <w:bookmarkEnd w:id="192"/>
      <w:r>
        <w:rPr>
          <w:rFonts w:hint="eastAsia" w:ascii="宋体" w:hAnsi="宋体" w:eastAsia="宋体"/>
          <w:color w:val="000000"/>
          <w:sz w:val="22"/>
          <w:szCs w:val="22"/>
          <w:lang w:val="en-US" w:eastAsia="zh-CN"/>
        </w:rPr>
        <w:t>核细则及扣分标准》</w:t>
      </w:r>
    </w:p>
    <w:p>
      <w:pPr>
        <w:adjustRightInd w:val="0"/>
        <w:snapToGrid w:val="0"/>
        <w:spacing w:line="324" w:lineRule="auto"/>
        <w:ind w:firstLine="440" w:firstLineChars="200"/>
        <w:rPr>
          <w:rFonts w:hint="eastAsia" w:ascii="宋体" w:hAnsi="宋体" w:eastAsia="宋体"/>
          <w:color w:val="000000"/>
          <w:sz w:val="22"/>
          <w:szCs w:val="22"/>
          <w:lang w:val="en-US" w:eastAsia="zh-CN"/>
        </w:rPr>
      </w:pP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 xml:space="preserve">甲方： （盖章）                        </w:t>
      </w: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法定代表人或委托代理人：（签字）</w:t>
      </w: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 xml:space="preserve">时间：年 月 日                       </w:t>
      </w:r>
    </w:p>
    <w:p>
      <w:pPr>
        <w:adjustRightInd w:val="0"/>
        <w:snapToGrid w:val="0"/>
        <w:spacing w:line="324" w:lineRule="auto"/>
        <w:ind w:firstLine="440" w:firstLineChars="200"/>
        <w:rPr>
          <w:rFonts w:hint="eastAsia" w:ascii="宋体" w:hAnsi="宋体" w:eastAsia="宋体"/>
          <w:color w:val="000000"/>
          <w:sz w:val="22"/>
          <w:szCs w:val="22"/>
          <w:lang w:val="en-US" w:eastAsia="zh-CN"/>
        </w:rPr>
      </w:pP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乙 方： （盖章）</w:t>
      </w: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法定代表或委托代表人： (签字)</w:t>
      </w: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地址：</w:t>
      </w: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开户行：</w:t>
      </w: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账号：</w:t>
      </w: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时间： 年 月 日</w:t>
      </w:r>
    </w:p>
    <w:p>
      <w:pPr>
        <w:adjustRightInd w:val="0"/>
        <w:snapToGrid w:val="0"/>
        <w:spacing w:line="324" w:lineRule="auto"/>
        <w:ind w:firstLine="440" w:firstLineChars="200"/>
        <w:rPr>
          <w:rFonts w:hint="eastAsia" w:ascii="宋体" w:hAnsi="宋体" w:eastAsia="宋体"/>
          <w:color w:val="000000"/>
          <w:sz w:val="22"/>
          <w:szCs w:val="22"/>
          <w:lang w:val="en-US" w:eastAsia="zh-CN"/>
        </w:rPr>
      </w:pPr>
    </w:p>
    <w:p>
      <w:pPr>
        <w:adjustRightInd w:val="0"/>
        <w:snapToGrid w:val="0"/>
        <w:spacing w:line="324" w:lineRule="auto"/>
        <w:ind w:firstLine="440" w:firstLineChars="200"/>
        <w:rPr>
          <w:rFonts w:hint="eastAsia" w:ascii="宋体" w:hAnsi="宋体" w:eastAsia="宋体"/>
          <w:color w:val="000000"/>
          <w:sz w:val="22"/>
          <w:szCs w:val="22"/>
          <w:lang w:val="en-US" w:eastAsia="zh-CN"/>
        </w:rPr>
      </w:pP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代理机构：</w:t>
      </w:r>
      <w:r>
        <w:rPr>
          <w:rFonts w:hint="eastAsia"/>
          <w:color w:val="000000"/>
          <w:sz w:val="22"/>
          <w:szCs w:val="22"/>
          <w:lang w:val="en-US" w:eastAsia="zh-CN"/>
        </w:rPr>
        <w:t>龙游博洽投资咨询有限公司</w:t>
      </w:r>
    </w:p>
    <w:p>
      <w:pPr>
        <w:adjustRightInd w:val="0"/>
        <w:snapToGrid w:val="0"/>
        <w:spacing w:line="324" w:lineRule="auto"/>
        <w:ind w:firstLine="440" w:firstLineChars="200"/>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时间：     年   月   日</w:t>
      </w:r>
    </w:p>
    <w:p>
      <w:pPr>
        <w:adjustRightInd w:val="0"/>
        <w:snapToGrid w:val="0"/>
        <w:spacing w:line="324" w:lineRule="auto"/>
        <w:ind w:firstLine="440" w:firstLineChars="200"/>
        <w:rPr>
          <w:rFonts w:hint="eastAsia" w:ascii="宋体" w:hAnsi="宋体" w:eastAsia="宋体"/>
          <w:color w:val="000000"/>
          <w:sz w:val="22"/>
          <w:szCs w:val="22"/>
          <w:lang w:val="en-US" w:eastAsia="zh-CN"/>
        </w:rPr>
      </w:pPr>
    </w:p>
    <w:p>
      <w:pPr>
        <w:adjustRightInd w:val="0"/>
        <w:snapToGrid w:val="0"/>
        <w:spacing w:line="560" w:lineRule="exact"/>
        <w:jc w:val="left"/>
        <w:rPr>
          <w:rFonts w:hint="eastAsia" w:cs="新宋体" w:asciiTheme="majorEastAsia" w:hAnsiTheme="majorEastAsia" w:eastAsiaTheme="majorEastAsia"/>
          <w:b/>
          <w:color w:val="000000"/>
          <w:sz w:val="36"/>
          <w:szCs w:val="36"/>
        </w:rPr>
      </w:pPr>
    </w:p>
    <w:p>
      <w:pPr>
        <w:adjustRightInd w:val="0"/>
        <w:snapToGrid w:val="0"/>
        <w:spacing w:line="560" w:lineRule="exact"/>
        <w:jc w:val="left"/>
        <w:rPr>
          <w:rFonts w:hint="eastAsia" w:cs="新宋体" w:asciiTheme="majorEastAsia" w:hAnsiTheme="majorEastAsia" w:eastAsiaTheme="majorEastAsia"/>
          <w:b/>
          <w:color w:val="000000"/>
          <w:sz w:val="36"/>
          <w:szCs w:val="36"/>
        </w:rPr>
      </w:pPr>
    </w:p>
    <w:p>
      <w:pPr>
        <w:adjustRightInd w:val="0"/>
        <w:snapToGrid w:val="0"/>
        <w:spacing w:line="560" w:lineRule="exact"/>
        <w:jc w:val="left"/>
        <w:rPr>
          <w:rFonts w:hint="eastAsia" w:cs="新宋体" w:asciiTheme="majorEastAsia" w:hAnsiTheme="majorEastAsia" w:eastAsiaTheme="majorEastAsia"/>
          <w:b w:val="0"/>
          <w:bCs/>
          <w:color w:val="000000"/>
          <w:sz w:val="24"/>
          <w:szCs w:val="24"/>
        </w:rPr>
      </w:pPr>
    </w:p>
    <w:p>
      <w:pPr>
        <w:adjustRightInd w:val="0"/>
        <w:snapToGrid w:val="0"/>
        <w:spacing w:line="560" w:lineRule="exact"/>
        <w:jc w:val="left"/>
        <w:rPr>
          <w:rFonts w:hint="eastAsia" w:cs="新宋体" w:asciiTheme="majorEastAsia" w:hAnsiTheme="majorEastAsia" w:eastAsiaTheme="majorEastAsia"/>
          <w:b w:val="0"/>
          <w:bCs/>
          <w:color w:val="000000"/>
          <w:sz w:val="24"/>
          <w:szCs w:val="24"/>
        </w:rPr>
      </w:pPr>
    </w:p>
    <w:p>
      <w:pPr>
        <w:adjustRightInd w:val="0"/>
        <w:snapToGrid w:val="0"/>
        <w:spacing w:line="560" w:lineRule="exact"/>
        <w:jc w:val="left"/>
        <w:rPr>
          <w:rFonts w:hint="eastAsia" w:cs="新宋体" w:asciiTheme="majorEastAsia" w:hAnsiTheme="majorEastAsia" w:eastAsiaTheme="majorEastAsia"/>
          <w:b w:val="0"/>
          <w:bCs/>
          <w:color w:val="000000"/>
          <w:sz w:val="24"/>
          <w:szCs w:val="24"/>
        </w:rPr>
      </w:pPr>
    </w:p>
    <w:p>
      <w:pPr>
        <w:adjustRightInd w:val="0"/>
        <w:snapToGrid w:val="0"/>
        <w:spacing w:line="560" w:lineRule="exact"/>
        <w:jc w:val="left"/>
        <w:rPr>
          <w:rFonts w:hint="eastAsia" w:cs="新宋体" w:asciiTheme="majorEastAsia" w:hAnsiTheme="majorEastAsia" w:eastAsiaTheme="majorEastAsia"/>
          <w:b w:val="0"/>
          <w:bCs/>
          <w:color w:val="000000"/>
          <w:sz w:val="24"/>
          <w:szCs w:val="24"/>
        </w:rPr>
      </w:pPr>
    </w:p>
    <w:p>
      <w:pPr>
        <w:adjustRightInd w:val="0"/>
        <w:snapToGrid w:val="0"/>
        <w:spacing w:line="560" w:lineRule="exact"/>
        <w:jc w:val="left"/>
        <w:rPr>
          <w:rFonts w:hint="eastAsia" w:cs="新宋体" w:asciiTheme="majorEastAsia" w:hAnsiTheme="majorEastAsia" w:eastAsiaTheme="majorEastAsia"/>
          <w:b w:val="0"/>
          <w:bCs/>
          <w:color w:val="000000"/>
          <w:sz w:val="24"/>
          <w:szCs w:val="24"/>
        </w:rPr>
      </w:pPr>
    </w:p>
    <w:p>
      <w:pPr>
        <w:pStyle w:val="2"/>
        <w:rPr>
          <w:rFonts w:hint="eastAsia" w:cs="新宋体" w:asciiTheme="majorEastAsia" w:hAnsiTheme="majorEastAsia" w:eastAsiaTheme="majorEastAsia"/>
          <w:b w:val="0"/>
          <w:bCs/>
          <w:color w:val="000000"/>
          <w:sz w:val="24"/>
          <w:szCs w:val="24"/>
        </w:rPr>
      </w:pPr>
    </w:p>
    <w:p>
      <w:pPr>
        <w:pStyle w:val="4"/>
        <w:rPr>
          <w:rFonts w:hint="eastAsia" w:cs="新宋体" w:asciiTheme="majorEastAsia" w:hAnsiTheme="majorEastAsia" w:eastAsiaTheme="majorEastAsia"/>
          <w:b w:val="0"/>
          <w:bCs/>
          <w:color w:val="000000"/>
          <w:sz w:val="24"/>
          <w:szCs w:val="24"/>
        </w:rPr>
      </w:pPr>
    </w:p>
    <w:p>
      <w:pPr>
        <w:rPr>
          <w:rFonts w:hint="eastAsia" w:cs="新宋体" w:asciiTheme="majorEastAsia" w:hAnsiTheme="majorEastAsia" w:eastAsiaTheme="majorEastAsia"/>
          <w:b w:val="0"/>
          <w:bCs/>
          <w:color w:val="000000"/>
          <w:sz w:val="24"/>
          <w:szCs w:val="24"/>
        </w:rPr>
      </w:pPr>
    </w:p>
    <w:p>
      <w:pPr>
        <w:pStyle w:val="2"/>
        <w:rPr>
          <w:rFonts w:hint="eastAsia" w:cs="新宋体" w:asciiTheme="majorEastAsia" w:hAnsiTheme="majorEastAsia" w:eastAsiaTheme="majorEastAsia"/>
          <w:b w:val="0"/>
          <w:bCs/>
          <w:color w:val="000000"/>
          <w:sz w:val="24"/>
          <w:szCs w:val="24"/>
        </w:rPr>
      </w:pPr>
    </w:p>
    <w:p>
      <w:pPr>
        <w:pStyle w:val="4"/>
        <w:rPr>
          <w:rFonts w:hint="eastAsia"/>
        </w:rPr>
      </w:pPr>
    </w:p>
    <w:p>
      <w:pPr>
        <w:tabs>
          <w:tab w:val="left" w:pos="360"/>
        </w:tabs>
        <w:spacing w:line="460" w:lineRule="exact"/>
        <w:rPr>
          <w:rFonts w:hint="eastAsia" w:ascii="华文中宋" w:hAnsi="华文中宋" w:eastAsia="华文中宋" w:cs="华文中宋"/>
          <w:color w:val="000000"/>
          <w:sz w:val="22"/>
          <w:szCs w:val="22"/>
          <w:lang w:val="en-US" w:eastAsia="zh-CN"/>
        </w:rPr>
      </w:pPr>
      <w:r>
        <w:rPr>
          <w:rFonts w:hint="eastAsia" w:cs="新宋体" w:asciiTheme="majorEastAsia" w:hAnsiTheme="majorEastAsia" w:eastAsiaTheme="majorEastAsia"/>
          <w:b w:val="0"/>
          <w:bCs/>
          <w:color w:val="000000"/>
          <w:sz w:val="24"/>
          <w:szCs w:val="24"/>
          <w:lang w:val="en-US" w:eastAsia="zh-CN"/>
        </w:rPr>
        <w:t>附：</w:t>
      </w:r>
      <w:r>
        <w:rPr>
          <w:rFonts w:hint="eastAsia" w:ascii="华文中宋" w:hAnsi="华文中宋" w:eastAsia="华文中宋" w:cs="华文中宋"/>
          <w:color w:val="000000"/>
          <w:sz w:val="22"/>
          <w:szCs w:val="22"/>
          <w:lang w:val="en-US" w:eastAsia="zh-CN"/>
        </w:rPr>
        <w:t>《</w:t>
      </w:r>
      <w:r>
        <w:rPr>
          <w:rFonts w:hint="eastAsia" w:ascii="华文中宋" w:hAnsi="华文中宋" w:eastAsia="华文中宋" w:cs="华文中宋"/>
          <w:color w:val="000000"/>
          <w:sz w:val="22"/>
          <w:szCs w:val="22"/>
          <w:lang w:eastAsia="zh-CN"/>
        </w:rPr>
        <w:t>龙游县生猪养殖场第三方监管工作考核办法》（</w:t>
      </w:r>
      <w:r>
        <w:rPr>
          <w:rFonts w:hint="eastAsia" w:ascii="华文中宋" w:hAnsi="华文中宋" w:eastAsia="华文中宋" w:cs="华文中宋"/>
          <w:color w:val="000000"/>
          <w:sz w:val="22"/>
          <w:szCs w:val="22"/>
          <w:lang w:val="en-US" w:eastAsia="zh-CN"/>
        </w:rPr>
        <w:t>采购方有权适时修改考核办法</w:t>
      </w:r>
      <w:r>
        <w:rPr>
          <w:rFonts w:hint="eastAsia" w:ascii="华文中宋" w:hAnsi="华文中宋" w:eastAsia="华文中宋" w:cs="华文中宋"/>
          <w:color w:val="000000"/>
          <w:sz w:val="22"/>
          <w:szCs w:val="22"/>
          <w:lang w:eastAsia="zh-CN"/>
        </w:rPr>
        <w:t>）</w:t>
      </w:r>
    </w:p>
    <w:p>
      <w:pPr>
        <w:adjustRightInd w:val="0"/>
        <w:snapToGrid w:val="0"/>
        <w:spacing w:line="560" w:lineRule="exact"/>
        <w:jc w:val="left"/>
        <w:rPr>
          <w:rFonts w:hint="eastAsia" w:cs="新宋体" w:asciiTheme="majorEastAsia" w:hAnsiTheme="majorEastAsia" w:eastAsiaTheme="majorEastAsia"/>
          <w:b w:val="0"/>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b/>
          <w:bCs/>
          <w:sz w:val="32"/>
          <w:szCs w:val="32"/>
          <w:lang w:eastAsia="zh-CN"/>
        </w:rPr>
      </w:pPr>
      <w:r>
        <w:rPr>
          <w:rFonts w:hint="eastAsia"/>
          <w:b/>
          <w:bCs/>
          <w:sz w:val="32"/>
          <w:szCs w:val="32"/>
          <w:lang w:eastAsia="zh-CN"/>
        </w:rPr>
        <w:t>龙游县生猪养殖场第三方监管工作考核办法</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为规范我县生猪养殖场第三方监管工作，结合《关于解决生猪整规遗留问题的协调会议纪要》（〔</w:t>
      </w:r>
      <w:r>
        <w:rPr>
          <w:rFonts w:hint="eastAsia" w:ascii="宋体" w:hAnsi="宋体" w:eastAsia="宋体" w:cs="宋体"/>
          <w:sz w:val="22"/>
          <w:szCs w:val="22"/>
          <w:lang w:val="en-US" w:eastAsia="zh-CN"/>
        </w:rPr>
        <w:t>2018〕105号）《关于建立龙游县生猪养殖协同监管机制的通知》（龙整规办〔2018〕6号）等文件要求，制定龙游县生猪养殖场第三方</w:t>
      </w:r>
      <w:r>
        <w:rPr>
          <w:rFonts w:hint="eastAsia" w:ascii="宋体" w:hAnsi="宋体" w:eastAsia="宋体" w:cs="宋体"/>
          <w:sz w:val="22"/>
          <w:szCs w:val="22"/>
          <w:lang w:eastAsia="zh-CN"/>
        </w:rPr>
        <w:t>监管工作考核办法。</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考核对象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提供生猪养殖场第三方监管服务的企业。</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考核内容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考核主要针对以下内容（详见附件）开展：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1.企业内部管理制度建立、实施情况；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2.养殖场终端监控设备运行、维护情况；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3.监管平台建设、运行和维护情况；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4.线上线下巡查管理情况；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5台账记录和工作报告情况；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6.水质监测开展情况；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7.外部负面曝光和正面表扬情况；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8.否决事项。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以上考核内容可根据实际情况在附件中进行调整、补充和完善。</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组织实施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1.考核工作由衢州市生态环境局龙游分局牵头组成考核组进行，考核组人员由衢州市生态环境局龙游分局、县财政局、县农业农村局、相关乡镇（街道）工作人员组成，必要时可邀请相关环保、农业专家参加。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2.原则上在合同期限内开展两次考核，即半年预考核和年终考核，时间分别安排在合同期限过半前一个月和合同期限届满前一个月.遇特殊情况可延迟一个月或只进行一次终考核。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3.考核前，由第三方监管单位提出考核申请并提交相应期限内的工作报告。未申请、申请时未提交工作报告且经督促后在合理期限内仍未申请并提交工作报告的，视为放弃本次考核。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4.考核时，由考核组人员对照考核打分表，通过现场检查、查阅资料台账等方式，根据实际情况共同评分（采百分制）。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5.年终考核后，由衢州市生态环境局龙游分局将全年考核分数（该分数=半年预考核分数*0.25+年终考核分数*0.75）通报第三方监管单位并抄送考核组成员单位。</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考核结果运用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1.全年考核等次分为优秀、良好、合格、不合格。全年考核得分90分以上为优秀，80分至89分为良好，70分至79分为合格，70分以下为不合格。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考核等次与监管服务费用支付挂钩。全年考核优秀的按照合同标的额100%支付费用，全年考核良好的按照合同标的额95%支付费用，全年考核合格的按照合同标的额90%支付费用，全年考核不合格的，按照合同标的额50%支付费用，并解除合同，不再续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sz w:val="22"/>
          <w:szCs w:val="22"/>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sz w:val="22"/>
          <w:szCs w:val="22"/>
          <w:lang w:val="en-US" w:eastAsia="zh-CN"/>
        </w:rPr>
        <w:t>附件：龙游县生猪养殖场第三方监管工作考核打分表</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b/>
          <w:sz w:val="30"/>
          <w:szCs w:val="30"/>
        </w:rPr>
      </w:pPr>
      <w:r>
        <w:rPr>
          <w:b/>
          <w:sz w:val="30"/>
          <w:szCs w:val="30"/>
        </w:rPr>
        <w:t>龙游县生猪养殖场第三方监管工作考核打分表</w:t>
      </w:r>
    </w:p>
    <w:tbl>
      <w:tblPr>
        <w:tblStyle w:val="43"/>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00"/>
        <w:gridCol w:w="5056"/>
        <w:gridCol w:w="739"/>
        <w:gridCol w:w="68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序号</w:t>
            </w: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考核项</w:t>
            </w:r>
          </w:p>
        </w:tc>
        <w:tc>
          <w:tcPr>
            <w:tcW w:w="54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考核内容</w:t>
            </w:r>
            <w:r>
              <w:rPr>
                <w:sz w:val="22"/>
                <w:szCs w:val="22"/>
              </w:rPr>
              <w:t>与评分</w:t>
            </w:r>
            <w:r>
              <w:rPr>
                <w:rFonts w:hint="eastAsia"/>
                <w:sz w:val="22"/>
                <w:szCs w:val="22"/>
              </w:rPr>
              <w:t>细则</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分值</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得分</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1</w:t>
            </w: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管理</w:t>
            </w:r>
            <w:r>
              <w:rPr>
                <w:sz w:val="22"/>
                <w:szCs w:val="22"/>
              </w:rPr>
              <w:t>制度</w:t>
            </w:r>
          </w:p>
        </w:tc>
        <w:tc>
          <w:tcPr>
            <w:tcW w:w="54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sz w:val="22"/>
                <w:szCs w:val="22"/>
              </w:rPr>
            </w:pPr>
            <w:r>
              <w:rPr>
                <w:rFonts w:hint="eastAsia"/>
                <w:sz w:val="22"/>
                <w:szCs w:val="22"/>
              </w:rPr>
              <w:t>第三方</w:t>
            </w:r>
            <w:r>
              <w:rPr>
                <w:sz w:val="22"/>
                <w:szCs w:val="22"/>
              </w:rPr>
              <w:t>单位应建立内部管理制度，加强对工作人员的管理</w:t>
            </w:r>
            <w:r>
              <w:rPr>
                <w:rFonts w:hint="eastAsia"/>
                <w:sz w:val="22"/>
                <w:szCs w:val="22"/>
              </w:rPr>
              <w:t>、</w:t>
            </w:r>
            <w:r>
              <w:rPr>
                <w:sz w:val="22"/>
                <w:szCs w:val="22"/>
              </w:rPr>
              <w:t>考核和培训。未</w:t>
            </w:r>
            <w:r>
              <w:rPr>
                <w:rFonts w:hint="eastAsia"/>
                <w:sz w:val="22"/>
                <w:szCs w:val="22"/>
              </w:rPr>
              <w:t>建立</w:t>
            </w:r>
            <w:r>
              <w:rPr>
                <w:sz w:val="22"/>
                <w:szCs w:val="22"/>
              </w:rPr>
              <w:t>内部考核管理</w:t>
            </w:r>
            <w:r>
              <w:rPr>
                <w:rFonts w:hint="eastAsia"/>
                <w:sz w:val="22"/>
                <w:szCs w:val="22"/>
              </w:rPr>
              <w:t>制度</w:t>
            </w:r>
            <w:r>
              <w:rPr>
                <w:sz w:val="22"/>
                <w:szCs w:val="22"/>
              </w:rPr>
              <w:t>的，</w:t>
            </w:r>
            <w:r>
              <w:rPr>
                <w:rFonts w:hint="eastAsia"/>
                <w:sz w:val="22"/>
                <w:szCs w:val="22"/>
              </w:rPr>
              <w:t>扣5分；</w:t>
            </w:r>
            <w:r>
              <w:rPr>
                <w:sz w:val="22"/>
                <w:szCs w:val="22"/>
              </w:rPr>
              <w:t>未将考核结果体现在工资、奖金中的，扣</w:t>
            </w:r>
            <w:r>
              <w:rPr>
                <w:rFonts w:hint="eastAsia"/>
                <w:sz w:val="22"/>
                <w:szCs w:val="22"/>
              </w:rPr>
              <w:t>3分</w:t>
            </w:r>
            <w:r>
              <w:rPr>
                <w:sz w:val="22"/>
                <w:szCs w:val="22"/>
              </w:rPr>
              <w:t>。</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eastAsiaTheme="minorEastAsia"/>
                <w:sz w:val="22"/>
                <w:szCs w:val="22"/>
                <w:lang w:val="en-US" w:eastAsia="zh-CN"/>
              </w:rPr>
            </w:pPr>
            <w:r>
              <w:rPr>
                <w:rFonts w:hint="eastAsia"/>
                <w:sz w:val="22"/>
                <w:szCs w:val="22"/>
                <w:lang w:val="en-US" w:eastAsia="zh-CN"/>
              </w:rPr>
              <w:t>5</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eastAsiaTheme="minorEastAsia"/>
                <w:sz w:val="22"/>
                <w:szCs w:val="22"/>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default"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2</w:t>
            </w: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终端设备</w:t>
            </w:r>
          </w:p>
        </w:tc>
        <w:tc>
          <w:tcPr>
            <w:tcW w:w="54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sz w:val="22"/>
                <w:szCs w:val="22"/>
              </w:rPr>
            </w:pPr>
            <w:r>
              <w:rPr>
                <w:rFonts w:hint="eastAsia"/>
                <w:sz w:val="22"/>
                <w:szCs w:val="22"/>
              </w:rPr>
              <w:t>确保</w:t>
            </w:r>
            <w:r>
              <w:rPr>
                <w:sz w:val="22"/>
                <w:szCs w:val="22"/>
              </w:rPr>
              <w:t>养殖场的液位计、智能电</w:t>
            </w:r>
            <w:r>
              <w:rPr>
                <w:rFonts w:hint="eastAsia"/>
                <w:sz w:val="22"/>
                <w:szCs w:val="22"/>
              </w:rPr>
              <w:t>表</w:t>
            </w:r>
            <w:r>
              <w:rPr>
                <w:sz w:val="22"/>
                <w:szCs w:val="22"/>
              </w:rPr>
              <w:t>、视频监控等设备正常运行。抽查</w:t>
            </w:r>
            <w:r>
              <w:rPr>
                <w:rFonts w:hint="eastAsia"/>
                <w:sz w:val="22"/>
                <w:szCs w:val="22"/>
              </w:rPr>
              <w:t>10家</w:t>
            </w:r>
            <w:r>
              <w:rPr>
                <w:sz w:val="22"/>
                <w:szCs w:val="22"/>
              </w:rPr>
              <w:t>生</w:t>
            </w:r>
            <w:r>
              <w:rPr>
                <w:rFonts w:hint="eastAsia"/>
                <w:sz w:val="22"/>
                <w:szCs w:val="22"/>
              </w:rPr>
              <w:t>猪养殖场</w:t>
            </w:r>
            <w:r>
              <w:rPr>
                <w:sz w:val="22"/>
                <w:szCs w:val="22"/>
              </w:rPr>
              <w:t>的设备运行情况，不能正常使用的，每家扣</w:t>
            </w:r>
            <w:r>
              <w:rPr>
                <w:rFonts w:hint="eastAsia"/>
                <w:sz w:val="22"/>
                <w:szCs w:val="22"/>
                <w:lang w:val="en-US" w:eastAsia="zh-CN"/>
              </w:rPr>
              <w:t>1</w:t>
            </w:r>
            <w:r>
              <w:rPr>
                <w:sz w:val="22"/>
                <w:szCs w:val="22"/>
              </w:rPr>
              <w:t>分。</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Theme="minorEastAsia"/>
                <w:sz w:val="22"/>
                <w:szCs w:val="22"/>
                <w:lang w:val="en-US" w:eastAsia="zh-CN"/>
              </w:rPr>
            </w:pPr>
            <w:r>
              <w:rPr>
                <w:rFonts w:hint="eastAsia"/>
                <w:sz w:val="22"/>
                <w:szCs w:val="22"/>
                <w:lang w:val="en-US" w:eastAsia="zh-CN"/>
              </w:rPr>
              <w:t>10</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Theme="minorEastAsia"/>
                <w:sz w:val="22"/>
                <w:szCs w:val="22"/>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default"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3</w:t>
            </w: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平台</w:t>
            </w:r>
            <w:r>
              <w:rPr>
                <w:sz w:val="22"/>
                <w:szCs w:val="22"/>
              </w:rPr>
              <w:t>建设</w:t>
            </w:r>
          </w:p>
        </w:tc>
        <w:tc>
          <w:tcPr>
            <w:tcW w:w="54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default" w:eastAsiaTheme="minorEastAsia"/>
                <w:sz w:val="22"/>
                <w:szCs w:val="22"/>
                <w:lang w:val="en-US" w:eastAsia="zh-CN"/>
              </w:rPr>
            </w:pPr>
            <w:r>
              <w:rPr>
                <w:rFonts w:hint="eastAsia"/>
                <w:sz w:val="22"/>
                <w:szCs w:val="22"/>
              </w:rPr>
              <w:t>配备</w:t>
            </w:r>
            <w:r>
              <w:rPr>
                <w:rFonts w:hint="eastAsia"/>
                <w:strike w:val="0"/>
                <w:dstrike w:val="0"/>
                <w:color w:val="auto"/>
                <w:sz w:val="22"/>
                <w:szCs w:val="22"/>
                <w:lang w:val="en-US" w:eastAsia="zh-CN"/>
              </w:rPr>
              <w:t>整套</w:t>
            </w:r>
            <w:r>
              <w:rPr>
                <w:strike w:val="0"/>
                <w:color w:val="auto"/>
                <w:sz w:val="22"/>
                <w:szCs w:val="22"/>
              </w:rPr>
              <w:t>监</w:t>
            </w:r>
            <w:r>
              <w:rPr>
                <w:sz w:val="22"/>
                <w:szCs w:val="22"/>
              </w:rPr>
              <w:t>管软件平台，用于</w:t>
            </w:r>
            <w:r>
              <w:rPr>
                <w:rFonts w:hint="eastAsia"/>
                <w:sz w:val="22"/>
                <w:szCs w:val="22"/>
              </w:rPr>
              <w:t>数据</w:t>
            </w:r>
            <w:r>
              <w:rPr>
                <w:sz w:val="22"/>
                <w:szCs w:val="22"/>
              </w:rPr>
              <w:t>采集</w:t>
            </w:r>
            <w:r>
              <w:rPr>
                <w:rFonts w:hint="eastAsia"/>
                <w:sz w:val="22"/>
                <w:szCs w:val="22"/>
              </w:rPr>
              <w:t>、</w:t>
            </w:r>
            <w:r>
              <w:rPr>
                <w:sz w:val="22"/>
                <w:szCs w:val="22"/>
              </w:rPr>
              <w:t>展示及报表生成</w:t>
            </w:r>
            <w:r>
              <w:rPr>
                <w:rFonts w:hint="eastAsia"/>
                <w:color w:val="auto"/>
                <w:sz w:val="22"/>
                <w:szCs w:val="22"/>
                <w:lang w:eastAsia="zh-CN"/>
              </w:rPr>
              <w:t>，报表应包括但不限于以下内容：单一养殖场的历史数据（包括污染物浓度、达标情况、风机运行情况等）；属地养殖场的总体达标情况及横向对比情况。没有上述任一项功能的，扣</w:t>
            </w:r>
            <w:r>
              <w:rPr>
                <w:rFonts w:hint="eastAsia"/>
                <w:color w:val="auto"/>
                <w:sz w:val="22"/>
                <w:szCs w:val="22"/>
                <w:lang w:val="en-US" w:eastAsia="zh-CN"/>
              </w:rPr>
              <w:t>4分；</w:t>
            </w:r>
            <w:r>
              <w:rPr>
                <w:rFonts w:hint="eastAsia"/>
                <w:color w:val="auto"/>
                <w:sz w:val="22"/>
                <w:szCs w:val="22"/>
                <w:lang w:eastAsia="zh-CN"/>
              </w:rPr>
              <w:t>数据采集、展示、报表生成功能不符合要求的，每发现</w:t>
            </w:r>
            <w:r>
              <w:rPr>
                <w:rFonts w:hint="eastAsia"/>
                <w:color w:val="auto"/>
                <w:sz w:val="22"/>
                <w:szCs w:val="22"/>
                <w:lang w:val="en-US" w:eastAsia="zh-CN"/>
              </w:rPr>
              <w:t>1项扣2分；</w:t>
            </w:r>
            <w:r>
              <w:rPr>
                <w:color w:val="auto"/>
                <w:sz w:val="22"/>
                <w:szCs w:val="22"/>
              </w:rPr>
              <w:t>按</w:t>
            </w:r>
            <w:r>
              <w:rPr>
                <w:rFonts w:hint="eastAsia"/>
                <w:color w:val="auto"/>
                <w:sz w:val="22"/>
                <w:szCs w:val="22"/>
              </w:rPr>
              <w:t>要求</w:t>
            </w:r>
            <w:r>
              <w:rPr>
                <w:rFonts w:hint="eastAsia"/>
                <w:sz w:val="22"/>
                <w:szCs w:val="22"/>
                <w:lang w:val="en-US" w:eastAsia="zh-CN"/>
              </w:rPr>
              <w:t>开发手机APP</w:t>
            </w:r>
            <w:r>
              <w:rPr>
                <w:sz w:val="22"/>
                <w:szCs w:val="22"/>
              </w:rPr>
              <w:t>，</w:t>
            </w:r>
            <w:r>
              <w:rPr>
                <w:rFonts w:hint="eastAsia"/>
                <w:sz w:val="22"/>
                <w:szCs w:val="22"/>
              </w:rPr>
              <w:t>并确保</w:t>
            </w:r>
            <w:r>
              <w:rPr>
                <w:rFonts w:hint="eastAsia"/>
                <w:sz w:val="22"/>
                <w:szCs w:val="22"/>
                <w:lang w:eastAsia="zh-CN"/>
              </w:rPr>
              <w:t>养殖场负责人安装运用；</w:t>
            </w:r>
            <w:r>
              <w:rPr>
                <w:sz w:val="22"/>
                <w:szCs w:val="22"/>
              </w:rPr>
              <w:t>抽查</w:t>
            </w:r>
            <w:r>
              <w:rPr>
                <w:rFonts w:hint="eastAsia"/>
                <w:sz w:val="22"/>
                <w:szCs w:val="22"/>
              </w:rPr>
              <w:t>10家</w:t>
            </w:r>
            <w:r>
              <w:rPr>
                <w:sz w:val="22"/>
                <w:szCs w:val="22"/>
              </w:rPr>
              <w:t>生</w:t>
            </w:r>
            <w:r>
              <w:rPr>
                <w:rFonts w:hint="eastAsia"/>
                <w:sz w:val="22"/>
                <w:szCs w:val="22"/>
              </w:rPr>
              <w:t>猪养殖场</w:t>
            </w:r>
            <w:r>
              <w:rPr>
                <w:rFonts w:hint="eastAsia"/>
                <w:sz w:val="22"/>
                <w:szCs w:val="22"/>
                <w:lang w:val="en-US" w:eastAsia="zh-CN"/>
              </w:rPr>
              <w:t>APP安装</w:t>
            </w:r>
            <w:r>
              <w:rPr>
                <w:rFonts w:hint="eastAsia"/>
                <w:sz w:val="22"/>
                <w:szCs w:val="22"/>
                <w:lang w:eastAsia="zh-CN"/>
              </w:rPr>
              <w:t>使用</w:t>
            </w:r>
            <w:r>
              <w:rPr>
                <w:sz w:val="22"/>
                <w:szCs w:val="22"/>
              </w:rPr>
              <w:t>情况，</w:t>
            </w:r>
            <w:r>
              <w:rPr>
                <w:rFonts w:hint="eastAsia"/>
                <w:sz w:val="22"/>
                <w:szCs w:val="22"/>
                <w:lang w:eastAsia="zh-CN"/>
              </w:rPr>
              <w:t>未安装或安装后无法使用的</w:t>
            </w:r>
            <w:r>
              <w:rPr>
                <w:sz w:val="22"/>
                <w:szCs w:val="22"/>
              </w:rPr>
              <w:t>，每家扣</w:t>
            </w:r>
            <w:r>
              <w:rPr>
                <w:rFonts w:hint="eastAsia"/>
                <w:sz w:val="22"/>
                <w:szCs w:val="22"/>
                <w:lang w:val="en-US" w:eastAsia="zh-CN"/>
              </w:rPr>
              <w:t>2</w:t>
            </w:r>
            <w:r>
              <w:rPr>
                <w:sz w:val="22"/>
                <w:szCs w:val="22"/>
              </w:rPr>
              <w:t>分。发生平台</w:t>
            </w:r>
            <w:r>
              <w:rPr>
                <w:rFonts w:hint="eastAsia"/>
                <w:sz w:val="22"/>
                <w:szCs w:val="22"/>
                <w:lang w:eastAsia="zh-CN"/>
              </w:rPr>
              <w:t>漏洞被上级部门通报的，</w:t>
            </w:r>
            <w:r>
              <w:rPr>
                <w:sz w:val="22"/>
                <w:szCs w:val="22"/>
              </w:rPr>
              <w:t>每次扣</w:t>
            </w:r>
            <w:r>
              <w:rPr>
                <w:rFonts w:hint="eastAsia"/>
                <w:sz w:val="22"/>
                <w:szCs w:val="22"/>
                <w:lang w:val="en-US" w:eastAsia="zh-CN"/>
              </w:rPr>
              <w:t>3</w:t>
            </w:r>
            <w:r>
              <w:rPr>
                <w:rFonts w:hint="eastAsia"/>
                <w:sz w:val="22"/>
                <w:szCs w:val="22"/>
              </w:rPr>
              <w:t>分</w:t>
            </w:r>
            <w:r>
              <w:rPr>
                <w:rFonts w:hint="eastAsia"/>
                <w:sz w:val="22"/>
                <w:szCs w:val="22"/>
                <w:lang w:eastAsia="zh-CN"/>
              </w:rPr>
              <w:t>；未在规定时限内修复的，每次扣</w:t>
            </w:r>
            <w:r>
              <w:rPr>
                <w:rFonts w:hint="eastAsia"/>
                <w:sz w:val="22"/>
                <w:szCs w:val="22"/>
                <w:lang w:val="en-US" w:eastAsia="zh-CN"/>
              </w:rPr>
              <w:t>5分。</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Theme="minorEastAsia"/>
                <w:sz w:val="22"/>
                <w:szCs w:val="22"/>
                <w:lang w:val="en-US" w:eastAsia="zh-CN"/>
              </w:rPr>
            </w:pPr>
            <w:r>
              <w:rPr>
                <w:rFonts w:hint="eastAsia"/>
                <w:sz w:val="22"/>
                <w:szCs w:val="22"/>
                <w:lang w:val="en-US" w:eastAsia="zh-CN"/>
              </w:rPr>
              <w:t>10</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Theme="minorEastAsia"/>
                <w:sz w:val="22"/>
                <w:szCs w:val="22"/>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4</w:t>
            </w: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巡查</w:t>
            </w:r>
            <w:r>
              <w:rPr>
                <w:sz w:val="22"/>
                <w:szCs w:val="22"/>
              </w:rPr>
              <w:t>管理</w:t>
            </w:r>
          </w:p>
        </w:tc>
        <w:tc>
          <w:tcPr>
            <w:tcW w:w="54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sz w:val="22"/>
                <w:szCs w:val="22"/>
              </w:rPr>
            </w:pPr>
            <w:r>
              <w:rPr>
                <w:rFonts w:hint="eastAsia"/>
                <w:sz w:val="22"/>
                <w:szCs w:val="22"/>
                <w:lang w:eastAsia="zh-CN"/>
              </w:rPr>
              <w:t>以《龙游县生猪养殖场一场一干部责任清单》（龙农字〔</w:t>
            </w:r>
            <w:r>
              <w:rPr>
                <w:rFonts w:hint="eastAsia"/>
                <w:sz w:val="22"/>
                <w:szCs w:val="22"/>
                <w:lang w:val="en-US" w:eastAsia="zh-CN"/>
              </w:rPr>
              <w:t>2021〕150号）确定的459家养殖场为基数开</w:t>
            </w:r>
            <w:r>
              <w:rPr>
                <w:rFonts w:hint="eastAsia"/>
                <w:sz w:val="22"/>
                <w:szCs w:val="22"/>
              </w:rPr>
              <w:t>展</w:t>
            </w:r>
            <w:r>
              <w:rPr>
                <w:sz w:val="22"/>
                <w:szCs w:val="22"/>
              </w:rPr>
              <w:t>线上巡查和线下巡查</w:t>
            </w:r>
            <w:r>
              <w:rPr>
                <w:rFonts w:hint="eastAsia"/>
                <w:sz w:val="22"/>
                <w:szCs w:val="22"/>
              </w:rPr>
              <w:t>。</w:t>
            </w:r>
            <w:r>
              <w:rPr>
                <w:sz w:val="22"/>
                <w:szCs w:val="22"/>
              </w:rPr>
              <w:t>线上</w:t>
            </w:r>
            <w:r>
              <w:rPr>
                <w:rFonts w:hint="eastAsia"/>
                <w:sz w:val="22"/>
                <w:szCs w:val="22"/>
              </w:rPr>
              <w:t>巡查</w:t>
            </w:r>
            <w:r>
              <w:rPr>
                <w:sz w:val="22"/>
                <w:szCs w:val="22"/>
              </w:rPr>
              <w:t>每日进行，线</w:t>
            </w:r>
            <w:r>
              <w:rPr>
                <w:rFonts w:hint="eastAsia"/>
                <w:sz w:val="22"/>
                <w:szCs w:val="22"/>
              </w:rPr>
              <w:t>下</w:t>
            </w:r>
            <w:r>
              <w:rPr>
                <w:sz w:val="22"/>
                <w:szCs w:val="22"/>
              </w:rPr>
              <w:t>巡查</w:t>
            </w:r>
            <w:r>
              <w:rPr>
                <w:rFonts w:hint="eastAsia"/>
                <w:sz w:val="22"/>
                <w:szCs w:val="22"/>
                <w:lang w:eastAsia="zh-CN"/>
              </w:rPr>
              <w:t>原则上</w:t>
            </w:r>
            <w:r>
              <w:rPr>
                <w:sz w:val="22"/>
                <w:szCs w:val="22"/>
              </w:rPr>
              <w:t>每场每月不少于</w:t>
            </w:r>
            <w:r>
              <w:rPr>
                <w:rFonts w:hint="eastAsia"/>
                <w:sz w:val="22"/>
                <w:szCs w:val="22"/>
              </w:rPr>
              <w:t>4次</w:t>
            </w:r>
            <w:r>
              <w:rPr>
                <w:rFonts w:hint="eastAsia"/>
                <w:sz w:val="22"/>
                <w:szCs w:val="22"/>
                <w:lang w:eastAsia="zh-CN"/>
              </w:rPr>
              <w:t>（遇有特殊情况需要调整的，应书面说明情况并附相关佐证材料；无巡查记录且无书面情况说明或者无相关佐证材料的，视为未巡查）</w:t>
            </w:r>
            <w:r>
              <w:rPr>
                <w:sz w:val="22"/>
                <w:szCs w:val="22"/>
              </w:rPr>
              <w:t>，应有相应的巡查记录并及时上报违规排污等环境风险行为，</w:t>
            </w:r>
            <w:r>
              <w:rPr>
                <w:rFonts w:hint="eastAsia"/>
                <w:sz w:val="22"/>
                <w:szCs w:val="22"/>
              </w:rPr>
              <w:t>缺少</w:t>
            </w:r>
            <w:r>
              <w:rPr>
                <w:sz w:val="22"/>
                <w:szCs w:val="22"/>
              </w:rPr>
              <w:t>巡查</w:t>
            </w:r>
            <w:r>
              <w:rPr>
                <w:rFonts w:hint="eastAsia"/>
                <w:sz w:val="22"/>
                <w:szCs w:val="22"/>
                <w:lang w:eastAsia="zh-CN"/>
              </w:rPr>
              <w:t>记录</w:t>
            </w:r>
            <w:r>
              <w:rPr>
                <w:sz w:val="22"/>
                <w:szCs w:val="22"/>
              </w:rPr>
              <w:t>的每家次扣</w:t>
            </w:r>
            <w:r>
              <w:rPr>
                <w:rFonts w:hint="eastAsia"/>
                <w:sz w:val="22"/>
                <w:szCs w:val="22"/>
              </w:rPr>
              <w:t>1分</w:t>
            </w:r>
            <w:r>
              <w:rPr>
                <w:sz w:val="22"/>
                <w:szCs w:val="22"/>
              </w:rPr>
              <w:t>。未</w:t>
            </w:r>
            <w:r>
              <w:rPr>
                <w:rFonts w:hint="eastAsia"/>
                <w:sz w:val="22"/>
                <w:szCs w:val="22"/>
              </w:rPr>
              <w:t>实行</w:t>
            </w:r>
            <w:r>
              <w:rPr>
                <w:sz w:val="22"/>
                <w:szCs w:val="22"/>
              </w:rPr>
              <w:t>“</w:t>
            </w:r>
            <w:r>
              <w:rPr>
                <w:rFonts w:hint="eastAsia"/>
                <w:sz w:val="22"/>
                <w:szCs w:val="22"/>
              </w:rPr>
              <w:t>一场</w:t>
            </w:r>
            <w:r>
              <w:rPr>
                <w:sz w:val="22"/>
                <w:szCs w:val="22"/>
              </w:rPr>
              <w:t>一档”</w:t>
            </w:r>
            <w:r>
              <w:rPr>
                <w:rFonts w:hint="eastAsia"/>
                <w:sz w:val="22"/>
                <w:szCs w:val="22"/>
              </w:rPr>
              <w:t>管理</w:t>
            </w:r>
            <w:r>
              <w:rPr>
                <w:sz w:val="22"/>
                <w:szCs w:val="22"/>
              </w:rPr>
              <w:t>制度的，扣</w:t>
            </w:r>
            <w:r>
              <w:rPr>
                <w:rFonts w:hint="eastAsia"/>
                <w:sz w:val="22"/>
                <w:szCs w:val="22"/>
              </w:rPr>
              <w:t>10分</w:t>
            </w:r>
            <w:r>
              <w:rPr>
                <w:sz w:val="22"/>
                <w:szCs w:val="22"/>
              </w:rPr>
              <w:t>；实行了“</w:t>
            </w:r>
            <w:r>
              <w:rPr>
                <w:rFonts w:hint="eastAsia"/>
                <w:sz w:val="22"/>
                <w:szCs w:val="22"/>
              </w:rPr>
              <w:t>一场</w:t>
            </w:r>
            <w:r>
              <w:rPr>
                <w:sz w:val="22"/>
                <w:szCs w:val="22"/>
              </w:rPr>
              <w:t>一档”</w:t>
            </w:r>
            <w:r>
              <w:rPr>
                <w:rFonts w:hint="eastAsia"/>
                <w:sz w:val="22"/>
                <w:szCs w:val="22"/>
              </w:rPr>
              <w:t xml:space="preserve"> 管理</w:t>
            </w:r>
            <w:r>
              <w:rPr>
                <w:sz w:val="22"/>
                <w:szCs w:val="22"/>
              </w:rPr>
              <w:t>制度</w:t>
            </w:r>
            <w:r>
              <w:rPr>
                <w:rFonts w:hint="eastAsia"/>
                <w:sz w:val="22"/>
                <w:szCs w:val="22"/>
              </w:rPr>
              <w:t>，</w:t>
            </w:r>
            <w:r>
              <w:rPr>
                <w:sz w:val="22"/>
                <w:szCs w:val="22"/>
              </w:rPr>
              <w:t>但存在未建档的养殖场的，每家扣</w:t>
            </w:r>
            <w:r>
              <w:rPr>
                <w:rFonts w:hint="eastAsia"/>
                <w:sz w:val="22"/>
                <w:szCs w:val="22"/>
              </w:rPr>
              <w:t>0.5分</w:t>
            </w:r>
            <w:r>
              <w:rPr>
                <w:sz w:val="22"/>
                <w:szCs w:val="22"/>
              </w:rPr>
              <w:t>。</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Theme="minorEastAsia"/>
                <w:sz w:val="22"/>
                <w:szCs w:val="22"/>
                <w:lang w:val="en-US" w:eastAsia="zh-CN"/>
              </w:rPr>
            </w:pPr>
            <w:r>
              <w:rPr>
                <w:rFonts w:hint="eastAsia"/>
                <w:sz w:val="22"/>
                <w:szCs w:val="22"/>
                <w:lang w:val="en-US" w:eastAsia="zh-CN"/>
              </w:rPr>
              <w:t>30</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Theme="minorEastAsia"/>
                <w:sz w:val="22"/>
                <w:szCs w:val="22"/>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default"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5</w:t>
            </w: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结果</w:t>
            </w:r>
            <w:r>
              <w:rPr>
                <w:sz w:val="22"/>
                <w:szCs w:val="22"/>
              </w:rPr>
              <w:t>上报</w:t>
            </w:r>
          </w:p>
        </w:tc>
        <w:tc>
          <w:tcPr>
            <w:tcW w:w="54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sz w:val="22"/>
                <w:szCs w:val="22"/>
              </w:rPr>
            </w:pPr>
            <w:r>
              <w:rPr>
                <w:rFonts w:hint="eastAsia"/>
                <w:sz w:val="22"/>
                <w:szCs w:val="22"/>
              </w:rPr>
              <w:t>第三方</w:t>
            </w:r>
            <w:r>
              <w:rPr>
                <w:sz w:val="22"/>
                <w:szCs w:val="22"/>
              </w:rPr>
              <w:t>单位应提交监管报告</w:t>
            </w:r>
            <w:r>
              <w:rPr>
                <w:rFonts w:hint="eastAsia"/>
                <w:sz w:val="22"/>
                <w:szCs w:val="22"/>
              </w:rPr>
              <w:t>和</w:t>
            </w:r>
            <w:r>
              <w:rPr>
                <w:sz w:val="22"/>
                <w:szCs w:val="22"/>
              </w:rPr>
              <w:t>运维报告，包括每日巡查发现</w:t>
            </w:r>
            <w:r>
              <w:rPr>
                <w:rFonts w:hint="eastAsia"/>
                <w:sz w:val="22"/>
                <w:szCs w:val="22"/>
              </w:rPr>
              <w:t>问题</w:t>
            </w:r>
            <w:r>
              <w:rPr>
                <w:sz w:val="22"/>
                <w:szCs w:val="22"/>
              </w:rPr>
              <w:t>、每月监管报告及养殖场分类</w:t>
            </w:r>
            <w:r>
              <w:rPr>
                <w:rFonts w:hint="eastAsia"/>
                <w:sz w:val="22"/>
                <w:szCs w:val="22"/>
              </w:rPr>
              <w:t>排名</w:t>
            </w:r>
            <w:r>
              <w:rPr>
                <w:sz w:val="22"/>
                <w:szCs w:val="22"/>
              </w:rPr>
              <w:t>、半年度</w:t>
            </w:r>
            <w:r>
              <w:rPr>
                <w:rFonts w:hint="eastAsia"/>
                <w:sz w:val="22"/>
                <w:szCs w:val="22"/>
              </w:rPr>
              <w:t>报告</w:t>
            </w:r>
            <w:r>
              <w:rPr>
                <w:sz w:val="22"/>
                <w:szCs w:val="22"/>
              </w:rPr>
              <w:t>、年度报告；出现特殊情况应在</w:t>
            </w:r>
            <w:r>
              <w:rPr>
                <w:rFonts w:hint="eastAsia"/>
                <w:sz w:val="22"/>
                <w:szCs w:val="22"/>
              </w:rPr>
              <w:t>24小时</w:t>
            </w:r>
            <w:r>
              <w:rPr>
                <w:sz w:val="22"/>
                <w:szCs w:val="22"/>
              </w:rPr>
              <w:t>内形成特</w:t>
            </w:r>
            <w:r>
              <w:rPr>
                <w:rFonts w:hint="eastAsia"/>
                <w:sz w:val="22"/>
                <w:szCs w:val="22"/>
              </w:rPr>
              <w:t>报</w:t>
            </w:r>
            <w:r>
              <w:rPr>
                <w:sz w:val="22"/>
                <w:szCs w:val="22"/>
              </w:rPr>
              <w:t>上报相关部门；</w:t>
            </w:r>
            <w:r>
              <w:rPr>
                <w:rFonts w:hint="eastAsia"/>
                <w:sz w:val="22"/>
                <w:szCs w:val="22"/>
              </w:rPr>
              <w:t>未</w:t>
            </w:r>
            <w:r>
              <w:rPr>
                <w:sz w:val="22"/>
                <w:szCs w:val="22"/>
              </w:rPr>
              <w:t>及时提交相关材料的，每起</w:t>
            </w:r>
            <w:r>
              <w:rPr>
                <w:rFonts w:hint="eastAsia"/>
                <w:sz w:val="22"/>
                <w:szCs w:val="22"/>
              </w:rPr>
              <w:t>扣1分</w:t>
            </w:r>
            <w:r>
              <w:rPr>
                <w:sz w:val="22"/>
                <w:szCs w:val="22"/>
              </w:rPr>
              <w:t>。各级</w:t>
            </w:r>
            <w:r>
              <w:rPr>
                <w:rFonts w:hint="eastAsia"/>
                <w:sz w:val="22"/>
                <w:szCs w:val="22"/>
              </w:rPr>
              <w:t>督查</w:t>
            </w:r>
            <w:r>
              <w:rPr>
                <w:sz w:val="22"/>
                <w:szCs w:val="22"/>
              </w:rPr>
              <w:t>交办的问题，第三方单位</w:t>
            </w:r>
            <w:r>
              <w:rPr>
                <w:rFonts w:hint="eastAsia"/>
                <w:sz w:val="22"/>
                <w:szCs w:val="22"/>
              </w:rPr>
              <w:t>应</w:t>
            </w:r>
            <w:r>
              <w:rPr>
                <w:sz w:val="22"/>
                <w:szCs w:val="22"/>
              </w:rPr>
              <w:t>发现</w:t>
            </w:r>
            <w:r>
              <w:rPr>
                <w:rFonts w:hint="eastAsia"/>
                <w:sz w:val="22"/>
                <w:szCs w:val="22"/>
              </w:rPr>
              <w:t>而</w:t>
            </w:r>
            <w:r>
              <w:rPr>
                <w:sz w:val="22"/>
                <w:szCs w:val="22"/>
              </w:rPr>
              <w:t>未发现的，</w:t>
            </w:r>
            <w:r>
              <w:rPr>
                <w:rFonts w:hint="eastAsia"/>
                <w:sz w:val="22"/>
                <w:szCs w:val="22"/>
              </w:rPr>
              <w:t>每起</w:t>
            </w:r>
            <w:r>
              <w:rPr>
                <w:sz w:val="22"/>
                <w:szCs w:val="22"/>
              </w:rPr>
              <w:t>扣</w:t>
            </w:r>
            <w:r>
              <w:rPr>
                <w:rFonts w:hint="eastAsia"/>
                <w:sz w:val="22"/>
                <w:szCs w:val="22"/>
              </w:rPr>
              <w:t>3分。</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Theme="minorEastAsia"/>
                <w:sz w:val="22"/>
                <w:szCs w:val="22"/>
                <w:lang w:val="en-US" w:eastAsia="zh-CN"/>
              </w:rPr>
            </w:pPr>
            <w:r>
              <w:rPr>
                <w:rFonts w:hint="eastAsia"/>
                <w:sz w:val="22"/>
                <w:szCs w:val="22"/>
                <w:lang w:val="en-US" w:eastAsia="zh-CN"/>
              </w:rPr>
              <w:t>25</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Theme="minorEastAsia"/>
                <w:sz w:val="22"/>
                <w:szCs w:val="22"/>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6</w:t>
            </w: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水质</w:t>
            </w:r>
            <w:r>
              <w:rPr>
                <w:sz w:val="22"/>
                <w:szCs w:val="22"/>
              </w:rPr>
              <w:t>监测</w:t>
            </w:r>
          </w:p>
        </w:tc>
        <w:tc>
          <w:tcPr>
            <w:tcW w:w="54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default" w:eastAsiaTheme="minorEastAsia"/>
                <w:color w:val="auto"/>
                <w:sz w:val="22"/>
                <w:szCs w:val="22"/>
                <w:lang w:val="en-US" w:eastAsia="zh-CN"/>
              </w:rPr>
            </w:pPr>
            <w:r>
              <w:rPr>
                <w:rFonts w:hint="eastAsia"/>
                <w:color w:val="auto"/>
                <w:sz w:val="22"/>
                <w:szCs w:val="22"/>
              </w:rPr>
              <w:t>第三方</w:t>
            </w:r>
            <w:r>
              <w:rPr>
                <w:color w:val="auto"/>
                <w:sz w:val="22"/>
                <w:szCs w:val="22"/>
              </w:rPr>
              <w:t>单位应对生猪养殖场开展</w:t>
            </w:r>
            <w:r>
              <w:rPr>
                <w:rFonts w:hint="eastAsia"/>
                <w:color w:val="auto"/>
                <w:sz w:val="22"/>
                <w:szCs w:val="22"/>
              </w:rPr>
              <w:t>每月</w:t>
            </w:r>
            <w:r>
              <w:rPr>
                <w:color w:val="auto"/>
                <w:sz w:val="22"/>
                <w:szCs w:val="22"/>
              </w:rPr>
              <w:t>一次的排水口水质监测，监测指标</w:t>
            </w:r>
            <w:r>
              <w:rPr>
                <w:rFonts w:hint="eastAsia"/>
                <w:color w:val="auto"/>
                <w:sz w:val="22"/>
                <w:szCs w:val="22"/>
              </w:rPr>
              <w:t>包括p</w:t>
            </w:r>
            <w:r>
              <w:rPr>
                <w:color w:val="auto"/>
                <w:sz w:val="22"/>
                <w:szCs w:val="22"/>
              </w:rPr>
              <w:t>H</w:t>
            </w:r>
            <w:r>
              <w:rPr>
                <w:rFonts w:hint="eastAsia"/>
                <w:color w:val="auto"/>
                <w:sz w:val="22"/>
                <w:szCs w:val="22"/>
              </w:rPr>
              <w:t>、</w:t>
            </w:r>
            <w:r>
              <w:rPr>
                <w:color w:val="auto"/>
                <w:sz w:val="22"/>
                <w:szCs w:val="22"/>
              </w:rPr>
              <w:t>氨氮、总磷、化学需氧量</w:t>
            </w:r>
            <w:r>
              <w:rPr>
                <w:rFonts w:hint="eastAsia"/>
                <w:color w:val="auto"/>
                <w:sz w:val="22"/>
                <w:szCs w:val="22"/>
              </w:rPr>
              <w:t>四</w:t>
            </w:r>
            <w:r>
              <w:rPr>
                <w:color w:val="auto"/>
                <w:sz w:val="22"/>
                <w:szCs w:val="22"/>
              </w:rPr>
              <w:t>项。未</w:t>
            </w:r>
            <w:r>
              <w:rPr>
                <w:rFonts w:hint="eastAsia"/>
                <w:color w:val="auto"/>
                <w:sz w:val="22"/>
                <w:szCs w:val="22"/>
              </w:rPr>
              <w:t>按时展开监测</w:t>
            </w:r>
            <w:r>
              <w:rPr>
                <w:color w:val="auto"/>
                <w:sz w:val="22"/>
                <w:szCs w:val="22"/>
              </w:rPr>
              <w:t>的，以</w:t>
            </w:r>
            <w:r>
              <w:rPr>
                <w:rFonts w:hint="eastAsia"/>
                <w:color w:val="auto"/>
                <w:sz w:val="22"/>
                <w:szCs w:val="22"/>
                <w:lang w:eastAsia="zh-CN"/>
              </w:rPr>
              <w:t>《龙游县生猪养殖场一场一干部责任清单》（龙农字〔</w:t>
            </w:r>
            <w:r>
              <w:rPr>
                <w:rFonts w:hint="eastAsia"/>
                <w:color w:val="auto"/>
                <w:sz w:val="22"/>
                <w:szCs w:val="22"/>
                <w:lang w:val="en-US" w:eastAsia="zh-CN"/>
              </w:rPr>
              <w:t>2021〕150号）确定的380家“工业+生态”养殖场</w:t>
            </w:r>
            <w:r>
              <w:rPr>
                <w:color w:val="auto"/>
                <w:sz w:val="22"/>
                <w:szCs w:val="22"/>
              </w:rPr>
              <w:t>为基数</w:t>
            </w:r>
            <w:r>
              <w:rPr>
                <w:rFonts w:hint="eastAsia"/>
                <w:color w:val="auto"/>
                <w:sz w:val="22"/>
                <w:szCs w:val="22"/>
                <w:lang w:eastAsia="zh-CN"/>
              </w:rPr>
              <w:t>（遇有特殊情况无法采样的，应书面说明情况并附相关佐证材料；无检测数据且无书面情况说明或者无相关佐证材料的，视为未检测）</w:t>
            </w:r>
            <w:r>
              <w:rPr>
                <w:color w:val="auto"/>
                <w:sz w:val="22"/>
                <w:szCs w:val="22"/>
              </w:rPr>
              <w:t>，每少一家</w:t>
            </w:r>
            <w:r>
              <w:rPr>
                <w:rFonts w:hint="eastAsia"/>
                <w:color w:val="auto"/>
                <w:sz w:val="22"/>
                <w:szCs w:val="22"/>
              </w:rPr>
              <w:t>扣0.05分</w:t>
            </w:r>
            <w:r>
              <w:rPr>
                <w:color w:val="auto"/>
                <w:sz w:val="22"/>
                <w:szCs w:val="22"/>
              </w:rPr>
              <w:t>。该</w:t>
            </w:r>
            <w:r>
              <w:rPr>
                <w:rFonts w:hint="eastAsia"/>
                <w:color w:val="auto"/>
                <w:sz w:val="22"/>
                <w:szCs w:val="22"/>
              </w:rPr>
              <w:t>项</w:t>
            </w:r>
            <w:r>
              <w:rPr>
                <w:color w:val="auto"/>
                <w:sz w:val="22"/>
                <w:szCs w:val="22"/>
              </w:rPr>
              <w:t>数据每月统计，考核分数取平均值。</w:t>
            </w:r>
            <w:r>
              <w:rPr>
                <w:rFonts w:hint="eastAsia"/>
                <w:color w:val="auto"/>
                <w:sz w:val="22"/>
                <w:szCs w:val="22"/>
                <w:lang w:eastAsia="zh-CN"/>
              </w:rPr>
              <w:t>检测数据造假的，每发现一次扣</w:t>
            </w:r>
            <w:r>
              <w:rPr>
                <w:rFonts w:hint="eastAsia"/>
                <w:color w:val="auto"/>
                <w:sz w:val="22"/>
                <w:szCs w:val="22"/>
                <w:lang w:val="en-US" w:eastAsia="zh-CN"/>
              </w:rPr>
              <w:t>5分。</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Theme="minorEastAsia"/>
                <w:sz w:val="22"/>
                <w:szCs w:val="22"/>
                <w:lang w:val="en-US" w:eastAsia="zh-CN"/>
              </w:rPr>
            </w:pPr>
            <w:r>
              <w:rPr>
                <w:rFonts w:hint="eastAsia"/>
                <w:sz w:val="22"/>
                <w:szCs w:val="22"/>
                <w:lang w:val="en-US" w:eastAsia="zh-CN"/>
              </w:rPr>
              <w:t>20</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eastAsiaTheme="minorEastAsia"/>
                <w:sz w:val="22"/>
                <w:szCs w:val="22"/>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default"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7</w:t>
            </w: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扣分项</w:t>
            </w:r>
          </w:p>
        </w:tc>
        <w:tc>
          <w:tcPr>
            <w:tcW w:w="54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color w:val="auto"/>
                <w:sz w:val="22"/>
                <w:szCs w:val="22"/>
              </w:rPr>
            </w:pPr>
            <w:r>
              <w:rPr>
                <w:rFonts w:hint="eastAsia"/>
                <w:color w:val="auto"/>
                <w:sz w:val="22"/>
                <w:szCs w:val="22"/>
                <w:lang w:eastAsia="zh-CN"/>
              </w:rPr>
              <w:t>被管理服务对象举报假公济私、吃拿卡要等违法违规行为并被查证属实的，每起扣</w:t>
            </w:r>
            <w:r>
              <w:rPr>
                <w:rFonts w:hint="eastAsia"/>
                <w:color w:val="auto"/>
                <w:sz w:val="22"/>
                <w:szCs w:val="22"/>
                <w:lang w:val="en-US" w:eastAsia="zh-CN"/>
              </w:rPr>
              <w:t>2分以上；</w:t>
            </w:r>
            <w:r>
              <w:rPr>
                <w:rFonts w:hint="eastAsia"/>
                <w:color w:val="auto"/>
                <w:sz w:val="22"/>
                <w:szCs w:val="22"/>
              </w:rPr>
              <w:t>被</w:t>
            </w:r>
            <w:r>
              <w:rPr>
                <w:color w:val="auto"/>
                <w:sz w:val="22"/>
                <w:szCs w:val="22"/>
              </w:rPr>
              <w:t>市级</w:t>
            </w:r>
            <w:r>
              <w:rPr>
                <w:rFonts w:hint="eastAsia"/>
                <w:color w:val="auto"/>
                <w:sz w:val="22"/>
                <w:szCs w:val="22"/>
              </w:rPr>
              <w:t>政府</w:t>
            </w:r>
            <w:r>
              <w:rPr>
                <w:color w:val="auto"/>
                <w:sz w:val="22"/>
                <w:szCs w:val="22"/>
              </w:rPr>
              <w:t>部门通报、市级媒体曝光的，每起扣</w:t>
            </w:r>
            <w:r>
              <w:rPr>
                <w:rFonts w:hint="eastAsia"/>
                <w:color w:val="auto"/>
                <w:sz w:val="22"/>
                <w:szCs w:val="22"/>
                <w:lang w:val="en-US" w:eastAsia="zh-CN"/>
              </w:rPr>
              <w:t>3</w:t>
            </w:r>
            <w:r>
              <w:rPr>
                <w:rFonts w:hint="eastAsia"/>
                <w:color w:val="auto"/>
                <w:sz w:val="22"/>
                <w:szCs w:val="22"/>
              </w:rPr>
              <w:t>分</w:t>
            </w:r>
            <w:r>
              <w:rPr>
                <w:color w:val="auto"/>
                <w:sz w:val="22"/>
                <w:szCs w:val="22"/>
              </w:rPr>
              <w:t>；被省级及以上政府部门通报、省级以上媒体曝光的，每起扣</w:t>
            </w:r>
            <w:r>
              <w:rPr>
                <w:rFonts w:hint="eastAsia"/>
                <w:color w:val="auto"/>
                <w:sz w:val="22"/>
                <w:szCs w:val="22"/>
              </w:rPr>
              <w:t>5分</w:t>
            </w:r>
            <w:r>
              <w:rPr>
                <w:color w:val="auto"/>
                <w:sz w:val="22"/>
                <w:szCs w:val="22"/>
              </w:rPr>
              <w:t>，扣分无上限。</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p>
        </w:tc>
        <w:tc>
          <w:tcPr>
            <w:tcW w:w="705" w:type="dxa"/>
          </w:tcPr>
          <w:p>
            <w:pPr>
              <w:keepNext w:val="0"/>
              <w:keepLines w:val="0"/>
              <w:pageBreakBefore w:val="0"/>
              <w:widowControl w:val="0"/>
              <w:kinsoku/>
              <w:wordWrap/>
              <w:overflowPunct/>
              <w:topLinePunct w:val="0"/>
              <w:autoSpaceDE/>
              <w:autoSpaceDN/>
              <w:bidi w:val="0"/>
              <w:adjustRightInd/>
              <w:snapToGrid/>
              <w:spacing w:line="192" w:lineRule="auto"/>
              <w:textAlignment w:val="auto"/>
              <w:rPr>
                <w:sz w:val="22"/>
                <w:szCs w:val="22"/>
              </w:rPr>
            </w:pPr>
          </w:p>
        </w:tc>
        <w:tc>
          <w:tcPr>
            <w:tcW w:w="1200" w:type="dxa"/>
          </w:tcPr>
          <w:p>
            <w:pPr>
              <w:keepNext w:val="0"/>
              <w:keepLines w:val="0"/>
              <w:pageBreakBefore w:val="0"/>
              <w:widowControl w:val="0"/>
              <w:kinsoku/>
              <w:wordWrap/>
              <w:overflowPunct/>
              <w:topLinePunct w:val="0"/>
              <w:autoSpaceDE/>
              <w:autoSpaceDN/>
              <w:bidi w:val="0"/>
              <w:adjustRightInd/>
              <w:snapToGrid/>
              <w:spacing w:line="192" w:lineRule="auto"/>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8</w:t>
            </w: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加分项</w:t>
            </w:r>
          </w:p>
        </w:tc>
        <w:tc>
          <w:tcPr>
            <w:tcW w:w="54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sz w:val="22"/>
                <w:szCs w:val="22"/>
              </w:rPr>
            </w:pPr>
            <w:r>
              <w:rPr>
                <w:rFonts w:hint="eastAsia"/>
                <w:sz w:val="22"/>
                <w:szCs w:val="22"/>
              </w:rPr>
              <w:t>因</w:t>
            </w:r>
            <w:r>
              <w:rPr>
                <w:sz w:val="22"/>
                <w:szCs w:val="22"/>
              </w:rPr>
              <w:t>第三方单位工作出色被表扬的，酌情加分。</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p>
        </w:tc>
        <w:tc>
          <w:tcPr>
            <w:tcW w:w="705" w:type="dxa"/>
          </w:tcPr>
          <w:p>
            <w:pPr>
              <w:keepNext w:val="0"/>
              <w:keepLines w:val="0"/>
              <w:pageBreakBefore w:val="0"/>
              <w:widowControl w:val="0"/>
              <w:kinsoku/>
              <w:wordWrap/>
              <w:overflowPunct/>
              <w:topLinePunct w:val="0"/>
              <w:autoSpaceDE/>
              <w:autoSpaceDN/>
              <w:bidi w:val="0"/>
              <w:adjustRightInd/>
              <w:snapToGrid/>
              <w:spacing w:line="192" w:lineRule="auto"/>
              <w:textAlignment w:val="auto"/>
              <w:rPr>
                <w:sz w:val="22"/>
                <w:szCs w:val="22"/>
              </w:rPr>
            </w:pPr>
          </w:p>
        </w:tc>
        <w:tc>
          <w:tcPr>
            <w:tcW w:w="1200" w:type="dxa"/>
          </w:tcPr>
          <w:p>
            <w:pPr>
              <w:keepNext w:val="0"/>
              <w:keepLines w:val="0"/>
              <w:pageBreakBefore w:val="0"/>
              <w:widowControl w:val="0"/>
              <w:kinsoku/>
              <w:wordWrap/>
              <w:overflowPunct/>
              <w:topLinePunct w:val="0"/>
              <w:autoSpaceDE/>
              <w:autoSpaceDN/>
              <w:bidi w:val="0"/>
              <w:adjustRightInd/>
              <w:snapToGrid/>
              <w:spacing w:line="192" w:lineRule="auto"/>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9</w:t>
            </w: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r>
              <w:rPr>
                <w:rFonts w:hint="eastAsia"/>
                <w:sz w:val="22"/>
                <w:szCs w:val="22"/>
              </w:rPr>
              <w:t>否决项</w:t>
            </w:r>
          </w:p>
        </w:tc>
        <w:tc>
          <w:tcPr>
            <w:tcW w:w="5400" w:type="dxa"/>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sz w:val="22"/>
                <w:szCs w:val="22"/>
              </w:rPr>
            </w:pPr>
            <w:r>
              <w:rPr>
                <w:rFonts w:hint="eastAsia"/>
                <w:sz w:val="22"/>
                <w:szCs w:val="22"/>
              </w:rPr>
              <w:t>擅自</w:t>
            </w:r>
            <w:r>
              <w:rPr>
                <w:sz w:val="22"/>
                <w:szCs w:val="22"/>
              </w:rPr>
              <w:t>转让、出租经营权的；违反法律、行政法规强制性规定的；因管理不</w:t>
            </w:r>
            <w:r>
              <w:rPr>
                <w:rFonts w:hint="eastAsia"/>
                <w:sz w:val="22"/>
                <w:szCs w:val="22"/>
              </w:rPr>
              <w:t>善，</w:t>
            </w:r>
            <w:r>
              <w:rPr>
                <w:sz w:val="22"/>
                <w:szCs w:val="22"/>
              </w:rPr>
              <w:t>发生重大质量、生产安全事故的；因工作不到位，被</w:t>
            </w:r>
            <w:r>
              <w:rPr>
                <w:rFonts w:hint="eastAsia"/>
                <w:sz w:val="22"/>
                <w:szCs w:val="22"/>
              </w:rPr>
              <w:t>市级以上</w:t>
            </w:r>
            <w:r>
              <w:rPr>
                <w:sz w:val="22"/>
                <w:szCs w:val="22"/>
              </w:rPr>
              <w:t>媒体曝光</w:t>
            </w:r>
            <w:r>
              <w:rPr>
                <w:rFonts w:hint="eastAsia"/>
                <w:sz w:val="22"/>
                <w:szCs w:val="22"/>
              </w:rPr>
              <w:t>3次</w:t>
            </w:r>
            <w:r>
              <w:rPr>
                <w:sz w:val="22"/>
                <w:szCs w:val="22"/>
              </w:rPr>
              <w:t>及以上的；</w:t>
            </w:r>
            <w:r>
              <w:rPr>
                <w:rFonts w:hint="eastAsia"/>
                <w:sz w:val="22"/>
                <w:szCs w:val="22"/>
              </w:rPr>
              <w:t>不能</w:t>
            </w:r>
            <w:r>
              <w:rPr>
                <w:sz w:val="22"/>
                <w:szCs w:val="22"/>
              </w:rPr>
              <w:t>按照合同规定的要求服务，经县级主管部门或乡镇（</w:t>
            </w:r>
            <w:r>
              <w:rPr>
                <w:rFonts w:hint="eastAsia"/>
                <w:sz w:val="22"/>
                <w:szCs w:val="22"/>
              </w:rPr>
              <w:t>街道</w:t>
            </w:r>
            <w:r>
              <w:rPr>
                <w:sz w:val="22"/>
                <w:szCs w:val="22"/>
              </w:rPr>
              <w:t>）</w:t>
            </w:r>
            <w:r>
              <w:rPr>
                <w:rFonts w:hint="eastAsia"/>
                <w:sz w:val="22"/>
                <w:szCs w:val="22"/>
              </w:rPr>
              <w:t>书面</w:t>
            </w:r>
            <w:r>
              <w:rPr>
                <w:sz w:val="22"/>
                <w:szCs w:val="22"/>
              </w:rPr>
              <w:t>通知整改不到位累计</w:t>
            </w:r>
            <w:r>
              <w:rPr>
                <w:rFonts w:hint="eastAsia"/>
                <w:sz w:val="22"/>
                <w:szCs w:val="22"/>
              </w:rPr>
              <w:t>3次以上</w:t>
            </w:r>
            <w:r>
              <w:rPr>
                <w:sz w:val="22"/>
                <w:szCs w:val="22"/>
              </w:rPr>
              <w:t>的。出现</w:t>
            </w:r>
            <w:r>
              <w:rPr>
                <w:rFonts w:hint="eastAsia"/>
                <w:sz w:val="22"/>
                <w:szCs w:val="22"/>
              </w:rPr>
              <w:t>上诉</w:t>
            </w:r>
            <w:r>
              <w:rPr>
                <w:sz w:val="22"/>
                <w:szCs w:val="22"/>
              </w:rPr>
              <w:t>情形之一，考核不合格。</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sz w:val="22"/>
                <w:szCs w:val="22"/>
              </w:rPr>
            </w:pPr>
          </w:p>
        </w:tc>
        <w:tc>
          <w:tcPr>
            <w:tcW w:w="705" w:type="dxa"/>
          </w:tcPr>
          <w:p>
            <w:pPr>
              <w:keepNext w:val="0"/>
              <w:keepLines w:val="0"/>
              <w:pageBreakBefore w:val="0"/>
              <w:widowControl w:val="0"/>
              <w:kinsoku/>
              <w:wordWrap/>
              <w:overflowPunct/>
              <w:topLinePunct w:val="0"/>
              <w:autoSpaceDE/>
              <w:autoSpaceDN/>
              <w:bidi w:val="0"/>
              <w:adjustRightInd/>
              <w:snapToGrid/>
              <w:spacing w:line="192" w:lineRule="auto"/>
              <w:textAlignment w:val="auto"/>
              <w:rPr>
                <w:sz w:val="22"/>
                <w:szCs w:val="22"/>
              </w:rPr>
            </w:pPr>
          </w:p>
        </w:tc>
        <w:tc>
          <w:tcPr>
            <w:tcW w:w="1200" w:type="dxa"/>
          </w:tcPr>
          <w:p>
            <w:pPr>
              <w:keepNext w:val="0"/>
              <w:keepLines w:val="0"/>
              <w:pageBreakBefore w:val="0"/>
              <w:widowControl w:val="0"/>
              <w:kinsoku/>
              <w:wordWrap/>
              <w:overflowPunct/>
              <w:topLinePunct w:val="0"/>
              <w:autoSpaceDE/>
              <w:autoSpaceDN/>
              <w:bidi w:val="0"/>
              <w:adjustRightInd/>
              <w:snapToGrid/>
              <w:spacing w:line="192" w:lineRule="auto"/>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410" w:type="dxa"/>
            <w:gridSpan w:val="3"/>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sz w:val="22"/>
                <w:szCs w:val="22"/>
                <w:lang w:eastAsia="zh-CN"/>
              </w:rPr>
            </w:pP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eastAsiaTheme="minorEastAsia"/>
                <w:sz w:val="22"/>
                <w:szCs w:val="22"/>
                <w:lang w:eastAsia="zh-CN"/>
              </w:rPr>
            </w:pPr>
            <w:r>
              <w:rPr>
                <w:rFonts w:hint="eastAsia"/>
                <w:sz w:val="22"/>
                <w:szCs w:val="22"/>
                <w:lang w:eastAsia="zh-CN"/>
              </w:rPr>
              <w:t>合计得分</w:t>
            </w:r>
          </w:p>
        </w:tc>
        <w:tc>
          <w:tcPr>
            <w:tcW w:w="2670" w:type="dxa"/>
            <w:gridSpan w:val="3"/>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default"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080" w:type="dxa"/>
            <w:gridSpan w:val="6"/>
          </w:tcPr>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sz w:val="22"/>
                <w:szCs w:val="22"/>
              </w:rPr>
            </w:pP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eastAsiaTheme="minorEastAsia"/>
                <w:sz w:val="22"/>
                <w:szCs w:val="22"/>
                <w:lang w:val="en-US" w:eastAsia="zh-CN"/>
              </w:rPr>
            </w:pPr>
            <w:r>
              <w:rPr>
                <w:rFonts w:hint="eastAsia"/>
                <w:sz w:val="22"/>
                <w:szCs w:val="22"/>
              </w:rPr>
              <w:t>考核</w:t>
            </w:r>
            <w:r>
              <w:rPr>
                <w:sz w:val="22"/>
                <w:szCs w:val="22"/>
              </w:rPr>
              <w:t>组人员签字</w:t>
            </w:r>
            <w:r>
              <w:rPr>
                <w:rFonts w:hint="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80" w:type="dxa"/>
            <w:gridSpan w:val="6"/>
            <w:vAlign w:val="center"/>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eastAsiaTheme="minorEastAsia"/>
                <w:sz w:val="22"/>
                <w:szCs w:val="22"/>
                <w:lang w:val="en-US" w:eastAsia="zh-CN"/>
              </w:rPr>
            </w:pPr>
            <w:r>
              <w:rPr>
                <w:rFonts w:hint="eastAsia"/>
                <w:sz w:val="22"/>
                <w:szCs w:val="22"/>
                <w:lang w:val="en-US" w:eastAsia="zh-CN"/>
              </w:rPr>
              <w:t>时间：</w:t>
            </w:r>
          </w:p>
        </w:tc>
      </w:tr>
    </w:tbl>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sz w:val="24"/>
          <w:szCs w:val="24"/>
          <w:lang w:val="en-US" w:eastAsia="zh-CN"/>
        </w:rPr>
      </w:pPr>
    </w:p>
    <w:p>
      <w:pPr>
        <w:pStyle w:val="29"/>
        <w:rPr>
          <w:rFonts w:hint="eastAsia"/>
          <w:lang w:eastAsia="zh-CN"/>
        </w:rPr>
      </w:pPr>
    </w:p>
    <w:p>
      <w:pPr>
        <w:pStyle w:val="29"/>
        <w:rPr>
          <w:rFonts w:hint="eastAsia" w:ascii="黑体" w:hAnsi="黑体" w:eastAsia="黑体" w:cs="黑体"/>
          <w:sz w:val="36"/>
          <w:szCs w:val="36"/>
          <w:lang w:eastAsia="zh-CN"/>
        </w:rPr>
      </w:pPr>
    </w:p>
    <w:p>
      <w:pPr>
        <w:pStyle w:val="3"/>
        <w:keepNext w:val="0"/>
        <w:keepLines w:val="0"/>
        <w:pageBreakBefore w:val="0"/>
        <w:widowControl w:val="0"/>
        <w:kinsoku/>
        <w:wordWrap/>
        <w:overflowPunct/>
        <w:topLinePunct w:val="0"/>
        <w:autoSpaceDE/>
        <w:autoSpaceDN/>
        <w:bidi w:val="0"/>
        <w:adjustRightInd/>
        <w:spacing w:line="240" w:lineRule="auto"/>
        <w:ind w:left="31680"/>
        <w:textAlignment w:val="auto"/>
        <w:rPr>
          <w:rFonts w:ascii="Simang" w:cs="Simang"/>
          <w:b/>
          <w:sz w:val="22"/>
          <w:szCs w:val="22"/>
        </w:rPr>
      </w:pPr>
      <w:bookmarkStart w:id="187" w:name="bookmark40"/>
      <w:r>
        <w:rPr>
          <w:rFonts w:hint="eastAsia" w:ascii="Simang" w:hAnsi="Simang" w:cs="Simang"/>
          <w:b/>
          <w:sz w:val="22"/>
          <w:szCs w:val="22"/>
        </w:rPr>
        <w:t>须具备的条件</w:t>
      </w:r>
    </w:p>
    <w:bookmarkEnd w:id="187"/>
    <w:p>
      <w:pPr>
        <w:pStyle w:val="3"/>
        <w:keepNext w:val="0"/>
        <w:keepLines w:val="0"/>
        <w:pageBreakBefore w:val="0"/>
        <w:widowControl w:val="0"/>
        <w:kinsoku/>
        <w:wordWrap/>
        <w:overflowPunct/>
        <w:topLinePunct w:val="0"/>
        <w:autoSpaceDE/>
        <w:autoSpaceDN/>
        <w:bidi w:val="0"/>
        <w:adjustRightInd/>
        <w:spacing w:line="240" w:lineRule="auto"/>
        <w:ind w:left="31680"/>
        <w:textAlignment w:val="auto"/>
        <w:rPr>
          <w:rFonts w:hint="eastAsia" w:ascii="黑体" w:hAnsi="黑体" w:eastAsia="黑体" w:cs="黑体"/>
          <w:sz w:val="36"/>
          <w:szCs w:val="40"/>
        </w:rPr>
      </w:pPr>
      <w:r>
        <w:rPr>
          <w:rFonts w:ascii="Simang" w:hAnsi="Simang" w:cs="Simang"/>
          <w:b/>
          <w:sz w:val="22"/>
          <w:szCs w:val="22"/>
        </w:rPr>
        <w:t>1</w:t>
      </w:r>
      <w:r>
        <w:rPr>
          <w:rFonts w:hint="eastAsia" w:ascii="Simang" w:hAnsi="Simang" w:cs="Simang"/>
          <w:b/>
          <w:sz w:val="22"/>
          <w:szCs w:val="22"/>
        </w:rPr>
        <w:t>、平</w:t>
      </w:r>
    </w:p>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outlineLvl w:val="0"/>
        <w:rPr>
          <w:rFonts w:hint="eastAsia" w:ascii="黑体" w:hAnsi="黑体" w:eastAsia="黑体" w:cs="黑体"/>
          <w:sz w:val="36"/>
          <w:szCs w:val="40"/>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0"/>
        <w:rPr>
          <w:rFonts w:hint="eastAsia" w:ascii="黑体" w:hAnsi="黑体" w:eastAsia="黑体" w:cs="黑体"/>
          <w:sz w:val="36"/>
          <w:szCs w:val="40"/>
        </w:rPr>
      </w:pPr>
    </w:p>
    <w:p>
      <w:pPr>
        <w:pStyle w:val="5"/>
        <w:rPr>
          <w:rFonts w:hint="eastAsia" w:ascii="黑体" w:hAnsi="黑体" w:eastAsia="黑体" w:cs="黑体"/>
          <w:sz w:val="36"/>
          <w:szCs w:val="40"/>
        </w:rPr>
      </w:pPr>
    </w:p>
    <w:p>
      <w:pPr>
        <w:pStyle w:val="4"/>
        <w:rPr>
          <w:rFonts w:hint="eastAsia" w:ascii="黑体" w:hAnsi="黑体" w:eastAsia="黑体" w:cs="黑体"/>
          <w:sz w:val="36"/>
          <w:szCs w:val="40"/>
        </w:rPr>
      </w:pPr>
    </w:p>
    <w:p>
      <w:pPr>
        <w:rPr>
          <w:rFonts w:hint="eastAsia" w:ascii="黑体" w:hAnsi="黑体" w:eastAsia="黑体" w:cs="黑体"/>
          <w:sz w:val="36"/>
          <w:szCs w:val="40"/>
        </w:rPr>
      </w:pPr>
    </w:p>
    <w:p>
      <w:pPr>
        <w:pStyle w:val="5"/>
        <w:rPr>
          <w:rFonts w:hint="eastAsia" w:ascii="黑体" w:hAnsi="黑体" w:eastAsia="黑体" w:cs="黑体"/>
          <w:sz w:val="36"/>
          <w:szCs w:val="40"/>
        </w:rPr>
      </w:pPr>
    </w:p>
    <w:p>
      <w:pPr>
        <w:pStyle w:val="4"/>
        <w:rPr>
          <w:rFonts w:hint="eastAsia"/>
        </w:rPr>
      </w:pPr>
    </w:p>
    <w:p>
      <w:pPr>
        <w:rPr>
          <w:rFonts w:hint="eastAsia"/>
        </w:rPr>
      </w:pPr>
    </w:p>
    <w:p>
      <w:pPr>
        <w:pStyle w:val="5"/>
        <w:rPr>
          <w:rFonts w:hint="eastAsia"/>
        </w:rPr>
      </w:pPr>
    </w:p>
    <w:p>
      <w:pPr>
        <w:pStyle w:val="58"/>
        <w:rPr>
          <w:rFonts w:hint="eastAsia"/>
        </w:rPr>
      </w:pPr>
    </w:p>
    <w:p>
      <w:pPr>
        <w:pStyle w:val="59"/>
        <w:rPr>
          <w:rFonts w:hint="eastAsia"/>
        </w:rPr>
      </w:pPr>
    </w:p>
    <w:p>
      <w:pPr>
        <w:pStyle w:val="4"/>
        <w:rPr>
          <w:rFonts w:hint="eastAsia" w:ascii="黑体" w:hAnsi="黑体" w:eastAsia="黑体" w:cs="黑体"/>
          <w:sz w:val="36"/>
          <w:szCs w:val="40"/>
        </w:rPr>
      </w:pPr>
    </w:p>
    <w:p>
      <w:pPr>
        <w:rPr>
          <w:rFonts w:hint="eastAsia" w:ascii="黑体" w:hAnsi="黑体" w:eastAsia="黑体" w:cs="黑体"/>
          <w:sz w:val="36"/>
          <w:szCs w:val="40"/>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0"/>
        <w:rPr>
          <w:rFonts w:hint="eastAsia" w:ascii="黑体" w:hAnsi="黑体" w:eastAsia="黑体" w:cs="黑体"/>
          <w:sz w:val="36"/>
          <w:szCs w:val="40"/>
        </w:rPr>
      </w:pPr>
    </w:p>
    <w:bookmarkEnd w:id="185"/>
    <w:bookmarkEnd w:id="186"/>
    <w:p>
      <w:pPr>
        <w:pStyle w:val="5"/>
        <w:rPr>
          <w:rFonts w:hint="eastAsia"/>
        </w:rPr>
      </w:pPr>
      <w:bookmarkStart w:id="188" w:name="_Toc17172"/>
    </w:p>
    <w:p>
      <w:pPr>
        <w:keepNext w:val="0"/>
        <w:keepLines w:val="0"/>
        <w:pageBreakBefore w:val="0"/>
        <w:widowControl w:val="0"/>
        <w:kinsoku/>
        <w:wordWrap/>
        <w:overflowPunct/>
        <w:topLinePunct w:val="0"/>
        <w:autoSpaceDE/>
        <w:autoSpaceDN/>
        <w:bidi w:val="0"/>
        <w:adjustRightInd/>
        <w:snapToGrid w:val="0"/>
        <w:spacing w:after="120" w:afterLines="50" w:line="312" w:lineRule="auto"/>
        <w:jc w:val="center"/>
        <w:textAlignment w:val="auto"/>
        <w:outlineLvl w:val="0"/>
        <w:rPr>
          <w:rFonts w:hint="eastAsia" w:ascii="黑体" w:hAnsi="黑体" w:eastAsia="黑体" w:cs="黑体"/>
          <w:bCs/>
          <w:sz w:val="36"/>
          <w:szCs w:val="36"/>
        </w:rPr>
      </w:pPr>
      <w:r>
        <w:rPr>
          <w:rFonts w:hint="eastAsia" w:ascii="黑体" w:hAnsi="黑体" w:eastAsia="黑体" w:cs="黑体"/>
          <w:sz w:val="36"/>
          <w:szCs w:val="36"/>
        </w:rPr>
        <w:t xml:space="preserve">第六章 </w:t>
      </w:r>
      <w:bookmarkEnd w:id="126"/>
      <w:bookmarkEnd w:id="127"/>
      <w:bookmarkEnd w:id="128"/>
      <w:bookmarkEnd w:id="129"/>
      <w:bookmarkEnd w:id="130"/>
      <w:bookmarkEnd w:id="131"/>
      <w:bookmarkEnd w:id="132"/>
      <w:bookmarkEnd w:id="133"/>
      <w:bookmarkEnd w:id="134"/>
      <w:bookmarkEnd w:id="135"/>
      <w:bookmarkEnd w:id="136"/>
      <w:r>
        <w:rPr>
          <w:rFonts w:hint="eastAsia" w:ascii="黑体" w:hAnsi="黑体" w:eastAsia="黑体" w:cs="黑体"/>
          <w:sz w:val="36"/>
          <w:szCs w:val="36"/>
        </w:rPr>
        <w:t>投标文件格式</w:t>
      </w:r>
      <w:bookmarkEnd w:id="183"/>
      <w:bookmarkEnd w:id="184"/>
      <w:bookmarkEnd w:id="188"/>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cs="宋体"/>
          <w:spacing w:val="-20"/>
          <w:sz w:val="30"/>
          <w:szCs w:val="30"/>
        </w:rPr>
      </w:pPr>
    </w:p>
    <w:tbl>
      <w:tblPr>
        <w:tblStyle w:val="42"/>
        <w:tblW w:w="0" w:type="auto"/>
        <w:jc w:val="center"/>
        <w:tblLayout w:type="autofit"/>
        <w:tblCellMar>
          <w:top w:w="0" w:type="dxa"/>
          <w:left w:w="108" w:type="dxa"/>
          <w:bottom w:w="0" w:type="dxa"/>
          <w:right w:w="108" w:type="dxa"/>
        </w:tblCellMar>
      </w:tblPr>
      <w:tblGrid>
        <w:gridCol w:w="7338"/>
      </w:tblGrid>
      <w:tr>
        <w:tblPrEx>
          <w:tblCellMar>
            <w:top w:w="0" w:type="dxa"/>
            <w:left w:w="108" w:type="dxa"/>
            <w:bottom w:w="0" w:type="dxa"/>
            <w:right w:w="108" w:type="dxa"/>
          </w:tblCellMar>
        </w:tblPrEx>
        <w:trPr>
          <w:jc w:val="center"/>
        </w:trPr>
        <w:tc>
          <w:tcPr>
            <w:tcW w:w="7338" w:type="dxa"/>
            <w:noWrap w:val="0"/>
            <w:vAlign w:val="top"/>
          </w:tcPr>
          <w:p>
            <w:pPr>
              <w:keepNext w:val="0"/>
              <w:keepLines w:val="0"/>
              <w:pageBreakBefore w:val="0"/>
              <w:widowControl w:val="0"/>
              <w:kinsoku/>
              <w:bidi w:val="0"/>
              <w:adjustRightInd w:val="0"/>
              <w:snapToGrid w:val="0"/>
              <w:spacing w:line="288" w:lineRule="auto"/>
              <w:jc w:val="center"/>
              <w:rPr>
                <w:rFonts w:hint="eastAsia" w:ascii="宋体" w:hAnsi="宋体" w:eastAsia="宋体" w:cs="宋体"/>
                <w:sz w:val="44"/>
                <w:szCs w:val="44"/>
              </w:rPr>
            </w:pPr>
            <w:r>
              <w:rPr>
                <w:rFonts w:hint="eastAsia" w:cs="宋体"/>
                <w:b w:val="0"/>
                <w:snapToGrid/>
                <w:sz w:val="36"/>
                <w:szCs w:val="36"/>
                <w:lang w:val="en-US" w:eastAsia="zh-CN" w:bidi="ar-SA"/>
              </w:rPr>
              <w:t xml:space="preserve">龙游县2022-2024年生猪养殖场第三方监管服务采购项目 </w:t>
            </w:r>
          </w:p>
        </w:tc>
      </w:tr>
    </w:tbl>
    <w:p>
      <w:pPr>
        <w:keepNext w:val="0"/>
        <w:keepLines w:val="0"/>
        <w:pageBreakBefore w:val="0"/>
        <w:widowControl w:val="0"/>
        <w:kinsoku/>
        <w:bidi w:val="0"/>
        <w:adjustRightInd w:val="0"/>
        <w:snapToGrid w:val="0"/>
        <w:ind w:left="550" w:leftChars="250" w:right="550" w:rightChars="250"/>
        <w:jc w:val="center"/>
        <w:rPr>
          <w:rFonts w:hint="eastAsia" w:cs="宋体"/>
          <w:sz w:val="21"/>
          <w:szCs w:val="21"/>
        </w:rPr>
      </w:pPr>
    </w:p>
    <w:p>
      <w:pPr>
        <w:keepNext w:val="0"/>
        <w:keepLines w:val="0"/>
        <w:pageBreakBefore w:val="0"/>
        <w:widowControl w:val="0"/>
        <w:kinsoku/>
        <w:bidi w:val="0"/>
        <w:adjustRightInd w:val="0"/>
        <w:snapToGrid w:val="0"/>
        <w:ind w:left="550" w:leftChars="250" w:right="550" w:rightChars="250"/>
        <w:jc w:val="center"/>
        <w:rPr>
          <w:rFonts w:hint="eastAsia" w:cs="宋体"/>
          <w:sz w:val="21"/>
          <w:szCs w:val="21"/>
        </w:rPr>
      </w:pPr>
    </w:p>
    <w:tbl>
      <w:tblPr>
        <w:tblStyle w:val="42"/>
        <w:tblW w:w="0" w:type="auto"/>
        <w:jc w:val="center"/>
        <w:tblLayout w:type="autofit"/>
        <w:tblCellMar>
          <w:top w:w="0" w:type="dxa"/>
          <w:left w:w="108" w:type="dxa"/>
          <w:bottom w:w="0" w:type="dxa"/>
          <w:right w:w="108" w:type="dxa"/>
        </w:tblCellMar>
      </w:tblPr>
      <w:tblGrid>
        <w:gridCol w:w="4370"/>
      </w:tblGrid>
      <w:tr>
        <w:tblPrEx>
          <w:tblCellMar>
            <w:top w:w="0" w:type="dxa"/>
            <w:left w:w="108" w:type="dxa"/>
            <w:bottom w:w="0" w:type="dxa"/>
            <w:right w:w="108" w:type="dxa"/>
          </w:tblCellMar>
        </w:tblPrEx>
        <w:trPr>
          <w:jc w:val="center"/>
        </w:trPr>
        <w:tc>
          <w:tcPr>
            <w:tcW w:w="4370" w:type="dxa"/>
            <w:noWrap w:val="0"/>
            <w:vAlign w:val="top"/>
          </w:tcPr>
          <w:p>
            <w:pPr>
              <w:keepNext w:val="0"/>
              <w:keepLines w:val="0"/>
              <w:pageBreakBefore w:val="0"/>
              <w:widowControl w:val="0"/>
              <w:kinsoku/>
              <w:bidi w:val="0"/>
              <w:rPr>
                <w:rFonts w:hint="eastAsia" w:eastAsia="宋体" w:cs="宋体"/>
                <w:lang w:val="en-US" w:eastAsia="zh-CN"/>
              </w:rPr>
            </w:pPr>
            <w:r>
              <w:rPr>
                <w:rFonts w:hint="eastAsia" w:cs="宋体"/>
                <w:sz w:val="36"/>
                <w:szCs w:val="36"/>
                <w:lang w:val="zh-CN"/>
              </w:rPr>
              <w:t>项目编号</w:t>
            </w:r>
            <w:r>
              <w:rPr>
                <w:rFonts w:hint="eastAsia" w:cs="宋体"/>
                <w:sz w:val="36"/>
                <w:szCs w:val="36"/>
              </w:rPr>
              <w:t>:</w:t>
            </w:r>
            <w:r>
              <w:rPr>
                <w:rFonts w:hint="eastAsia" w:cs="宋体"/>
                <w:bCs/>
                <w:sz w:val="36"/>
                <w:szCs w:val="36"/>
                <w:u w:val="single"/>
                <w:lang w:eastAsia="zh-CN"/>
              </w:rPr>
              <w:t>LYBQZC2022-36</w:t>
            </w:r>
          </w:p>
        </w:tc>
      </w:tr>
    </w:tbl>
    <w:p>
      <w:pPr>
        <w:keepNext w:val="0"/>
        <w:keepLines w:val="0"/>
        <w:pageBreakBefore w:val="0"/>
        <w:widowControl w:val="0"/>
        <w:kinsoku/>
        <w:bidi w:val="0"/>
        <w:jc w:val="center"/>
        <w:rPr>
          <w:rFonts w:hint="eastAsia" w:cs="宋体"/>
        </w:rPr>
      </w:pPr>
    </w:p>
    <w:p>
      <w:pPr>
        <w:keepNext w:val="0"/>
        <w:keepLines w:val="0"/>
        <w:pageBreakBefore w:val="0"/>
        <w:widowControl w:val="0"/>
        <w:kinsoku/>
        <w:bidi w:val="0"/>
        <w:adjustRightInd w:val="0"/>
        <w:snapToGrid w:val="0"/>
        <w:jc w:val="center"/>
        <w:rPr>
          <w:rFonts w:hint="eastAsia" w:cs="宋体"/>
          <w:sz w:val="21"/>
          <w:szCs w:val="21"/>
        </w:rPr>
      </w:pPr>
    </w:p>
    <w:p>
      <w:pPr>
        <w:pStyle w:val="5"/>
        <w:keepNext w:val="0"/>
        <w:keepLines w:val="0"/>
        <w:pageBreakBefore w:val="0"/>
        <w:widowControl w:val="0"/>
        <w:kinsoku/>
        <w:bidi w:val="0"/>
        <w:ind w:right="0"/>
        <w:jc w:val="center"/>
        <w:rPr>
          <w:rFonts w:hint="eastAsia" w:ascii="宋体" w:hAnsi="宋体" w:cs="宋体"/>
        </w:rPr>
      </w:pPr>
    </w:p>
    <w:p>
      <w:pPr>
        <w:pStyle w:val="5"/>
        <w:keepNext w:val="0"/>
        <w:keepLines w:val="0"/>
        <w:pageBreakBefore w:val="0"/>
        <w:widowControl w:val="0"/>
        <w:kinsoku/>
        <w:bidi w:val="0"/>
        <w:ind w:right="0"/>
        <w:jc w:val="center"/>
        <w:rPr>
          <w:rFonts w:hint="eastAsia" w:ascii="宋体" w:hAnsi="宋体" w:cs="宋体"/>
        </w:rPr>
      </w:pPr>
    </w:p>
    <w:tbl>
      <w:tblPr>
        <w:tblStyle w:val="42"/>
        <w:tblW w:w="0" w:type="auto"/>
        <w:jc w:val="center"/>
        <w:tblLayout w:type="autofit"/>
        <w:tblCellMar>
          <w:top w:w="0" w:type="dxa"/>
          <w:left w:w="108" w:type="dxa"/>
          <w:bottom w:w="0" w:type="dxa"/>
          <w:right w:w="108" w:type="dxa"/>
        </w:tblCellMar>
      </w:tblPr>
      <w:tblGrid>
        <w:gridCol w:w="6953"/>
      </w:tblGrid>
      <w:tr>
        <w:tblPrEx>
          <w:tblCellMar>
            <w:top w:w="0" w:type="dxa"/>
            <w:left w:w="108" w:type="dxa"/>
            <w:bottom w:w="0" w:type="dxa"/>
            <w:right w:w="108" w:type="dxa"/>
          </w:tblCellMar>
        </w:tblPrEx>
        <w:trPr>
          <w:jc w:val="center"/>
        </w:trPr>
        <w:tc>
          <w:tcPr>
            <w:tcW w:w="6953" w:type="dxa"/>
            <w:noWrap w:val="0"/>
            <w:vAlign w:val="top"/>
          </w:tcPr>
          <w:p>
            <w:pPr>
              <w:keepNext w:val="0"/>
              <w:keepLines w:val="0"/>
              <w:pageBreakBefore w:val="0"/>
              <w:widowControl w:val="0"/>
              <w:kinsoku/>
              <w:bidi w:val="0"/>
              <w:adjustRightInd w:val="0"/>
              <w:snapToGrid w:val="0"/>
              <w:jc w:val="center"/>
              <w:rPr>
                <w:rFonts w:hint="eastAsia" w:cs="宋体"/>
                <w:sz w:val="72"/>
                <w:szCs w:val="48"/>
              </w:rPr>
            </w:pPr>
            <w:r>
              <w:rPr>
                <w:rFonts w:hint="eastAsia" w:cs="宋体"/>
                <w:sz w:val="72"/>
                <w:szCs w:val="200"/>
              </w:rPr>
              <w:t>资格</w:t>
            </w:r>
            <w:r>
              <w:rPr>
                <w:rFonts w:hint="eastAsia" w:cs="宋体"/>
                <w:sz w:val="72"/>
                <w:szCs w:val="200"/>
                <w:lang w:eastAsia="zh-CN"/>
              </w:rPr>
              <w:t>审查文件</w:t>
            </w:r>
            <w:r>
              <w:rPr>
                <w:rFonts w:hint="eastAsia" w:cs="宋体"/>
                <w:sz w:val="72"/>
                <w:szCs w:val="200"/>
                <w:lang w:val="en-US" w:eastAsia="zh-CN"/>
              </w:rPr>
              <w:t>/</w:t>
            </w:r>
            <w:r>
              <w:rPr>
                <w:rFonts w:hint="eastAsia" w:cs="宋体"/>
                <w:sz w:val="72"/>
                <w:szCs w:val="200"/>
              </w:rPr>
              <w:t>商务</w:t>
            </w:r>
            <w:r>
              <w:rPr>
                <w:rFonts w:hint="eastAsia" w:cs="宋体"/>
                <w:sz w:val="72"/>
                <w:szCs w:val="200"/>
                <w:lang w:eastAsia="zh-CN"/>
              </w:rPr>
              <w:t>技术</w:t>
            </w:r>
            <w:r>
              <w:rPr>
                <w:rFonts w:hint="eastAsia" w:cs="宋体"/>
                <w:sz w:val="72"/>
                <w:szCs w:val="200"/>
              </w:rPr>
              <w:t>文件/</w:t>
            </w:r>
            <w:r>
              <w:rPr>
                <w:rFonts w:hint="eastAsia" w:cs="宋体"/>
                <w:sz w:val="72"/>
                <w:szCs w:val="200"/>
                <w:lang w:eastAsia="zh-CN"/>
              </w:rPr>
              <w:t>价格</w:t>
            </w:r>
            <w:r>
              <w:rPr>
                <w:rFonts w:hint="eastAsia" w:cs="宋体"/>
                <w:sz w:val="72"/>
                <w:szCs w:val="200"/>
              </w:rPr>
              <w:t>文件</w:t>
            </w:r>
          </w:p>
        </w:tc>
      </w:tr>
    </w:tbl>
    <w:p>
      <w:pPr>
        <w:keepNext w:val="0"/>
        <w:keepLines w:val="0"/>
        <w:pageBreakBefore w:val="0"/>
        <w:widowControl w:val="0"/>
        <w:kinsoku/>
        <w:bidi w:val="0"/>
        <w:adjustRightInd w:val="0"/>
        <w:snapToGrid w:val="0"/>
        <w:jc w:val="center"/>
        <w:rPr>
          <w:rFonts w:hint="eastAsia" w:cs="宋体"/>
          <w:sz w:val="21"/>
          <w:szCs w:val="21"/>
        </w:rPr>
      </w:pPr>
    </w:p>
    <w:p>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 w:val="21"/>
          <w:szCs w:val="21"/>
          <w:u w:val="single"/>
        </w:rPr>
      </w:pPr>
    </w:p>
    <w:p>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 w:val="21"/>
          <w:szCs w:val="21"/>
          <w:u w:val="single"/>
        </w:rPr>
      </w:pPr>
    </w:p>
    <w:p>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Cs w:val="48"/>
        </w:rPr>
      </w:pPr>
    </w:p>
    <w:p>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Cs w:val="22"/>
        </w:rPr>
      </w:pPr>
    </w:p>
    <w:p>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Cs w:val="22"/>
        </w:rPr>
      </w:pPr>
    </w:p>
    <w:p>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Cs w:val="22"/>
        </w:rPr>
      </w:pPr>
    </w:p>
    <w:p>
      <w:pPr>
        <w:pStyle w:val="2"/>
        <w:keepNext w:val="0"/>
        <w:keepLines w:val="0"/>
        <w:pageBreakBefore w:val="0"/>
        <w:widowControl w:val="0"/>
        <w:kinsoku/>
        <w:wordWrap/>
        <w:overflowPunct/>
        <w:topLinePunct w:val="0"/>
        <w:autoSpaceDE/>
        <w:autoSpaceDN/>
        <w:bidi w:val="0"/>
        <w:adjustRightInd w:val="0"/>
        <w:spacing w:after="0"/>
        <w:ind w:left="0" w:leftChars="0" w:firstLine="0" w:firstLineChars="0"/>
        <w:jc w:val="center"/>
        <w:textAlignment w:val="auto"/>
        <w:rPr>
          <w:rFonts w:hint="eastAsia"/>
          <w:sz w:val="22"/>
          <w:szCs w:val="22"/>
        </w:rPr>
      </w:pPr>
    </w:p>
    <w:p>
      <w:pPr>
        <w:pStyle w:val="2"/>
        <w:keepNext w:val="0"/>
        <w:keepLines w:val="0"/>
        <w:pageBreakBefore w:val="0"/>
        <w:widowControl w:val="0"/>
        <w:kinsoku/>
        <w:wordWrap/>
        <w:overflowPunct/>
        <w:topLinePunct w:val="0"/>
        <w:autoSpaceDE/>
        <w:autoSpaceDN/>
        <w:bidi w:val="0"/>
        <w:adjustRightInd w:val="0"/>
        <w:spacing w:after="0"/>
        <w:ind w:left="0" w:leftChars="0" w:firstLine="0" w:firstLineChars="0"/>
        <w:jc w:val="center"/>
        <w:textAlignment w:val="auto"/>
        <w:rPr>
          <w:rFonts w:hint="eastAsia"/>
          <w:sz w:val="22"/>
          <w:szCs w:val="22"/>
        </w:rPr>
      </w:pPr>
    </w:p>
    <w:p>
      <w:pPr>
        <w:pStyle w:val="2"/>
        <w:keepNext w:val="0"/>
        <w:keepLines w:val="0"/>
        <w:pageBreakBefore w:val="0"/>
        <w:widowControl w:val="0"/>
        <w:kinsoku/>
        <w:wordWrap/>
        <w:overflowPunct/>
        <w:topLinePunct w:val="0"/>
        <w:autoSpaceDE/>
        <w:autoSpaceDN/>
        <w:bidi w:val="0"/>
        <w:adjustRightInd w:val="0"/>
        <w:spacing w:after="0"/>
        <w:ind w:left="0" w:leftChars="0" w:firstLine="0" w:firstLineChars="0"/>
        <w:jc w:val="center"/>
        <w:textAlignment w:val="auto"/>
        <w:rPr>
          <w:rFonts w:hint="eastAsia"/>
          <w:sz w:val="22"/>
          <w:szCs w:val="22"/>
        </w:rPr>
      </w:pPr>
    </w:p>
    <w:tbl>
      <w:tblPr>
        <w:tblStyle w:val="42"/>
        <w:tblW w:w="0" w:type="auto"/>
        <w:jc w:val="center"/>
        <w:tblLayout w:type="autofit"/>
        <w:tblCellMar>
          <w:top w:w="0" w:type="dxa"/>
          <w:left w:w="108" w:type="dxa"/>
          <w:bottom w:w="0" w:type="dxa"/>
          <w:right w:w="108" w:type="dxa"/>
        </w:tblCellMar>
      </w:tblPr>
      <w:tblGrid>
        <w:gridCol w:w="7606"/>
      </w:tblGrid>
      <w:tr>
        <w:trPr>
          <w:trHeight w:val="873" w:hRule="atLeast"/>
          <w:jc w:val="center"/>
        </w:trPr>
        <w:tc>
          <w:tcPr>
            <w:tcW w:w="7606" w:type="dxa"/>
            <w:noWrap w:val="0"/>
            <w:vAlign w:val="center"/>
          </w:tcPr>
          <w:p>
            <w:pPr>
              <w:keepNext w:val="0"/>
              <w:keepLines w:val="0"/>
              <w:pageBreakBefore w:val="0"/>
              <w:widowControl w:val="0"/>
              <w:kinsoku/>
              <w:bidi w:val="0"/>
              <w:adjustRightInd w:val="0"/>
              <w:snapToGrid w:val="0"/>
              <w:jc w:val="left"/>
              <w:rPr>
                <w:rFonts w:hint="eastAsia" w:cs="宋体"/>
                <w:szCs w:val="48"/>
                <w:u w:val="single"/>
              </w:rPr>
            </w:pPr>
            <w:r>
              <w:rPr>
                <w:rFonts w:hint="eastAsia" w:cs="宋体"/>
                <w:sz w:val="30"/>
                <w:szCs w:val="30"/>
                <w:lang w:val="zh-CN"/>
              </w:rPr>
              <w:t>投标人全称</w:t>
            </w:r>
            <w:r>
              <w:rPr>
                <w:rFonts w:hint="eastAsia" w:cs="宋体"/>
                <w:sz w:val="30"/>
                <w:szCs w:val="30"/>
              </w:rPr>
              <w:t>(盖章):</w:t>
            </w:r>
            <w:r>
              <w:rPr>
                <w:rFonts w:hint="eastAsia" w:cs="宋体"/>
                <w:sz w:val="30"/>
                <w:szCs w:val="30"/>
                <w:u w:val="single"/>
              </w:rPr>
              <w:t xml:space="preserve">                                 </w:t>
            </w:r>
          </w:p>
        </w:tc>
      </w:tr>
      <w:tr>
        <w:tblPrEx>
          <w:tblCellMar>
            <w:top w:w="0" w:type="dxa"/>
            <w:left w:w="108" w:type="dxa"/>
            <w:bottom w:w="0" w:type="dxa"/>
            <w:right w:w="108" w:type="dxa"/>
          </w:tblCellMar>
        </w:tblPrEx>
        <w:trPr>
          <w:trHeight w:val="873" w:hRule="atLeast"/>
          <w:jc w:val="center"/>
        </w:trPr>
        <w:tc>
          <w:tcPr>
            <w:tcW w:w="7606" w:type="dxa"/>
            <w:noWrap w:val="0"/>
            <w:vAlign w:val="center"/>
          </w:tcPr>
          <w:p>
            <w:pPr>
              <w:keepNext w:val="0"/>
              <w:keepLines w:val="0"/>
              <w:pageBreakBefore w:val="0"/>
              <w:widowControl w:val="0"/>
              <w:kinsoku/>
              <w:bidi w:val="0"/>
              <w:adjustRightInd w:val="0"/>
              <w:snapToGrid w:val="0"/>
              <w:jc w:val="left"/>
              <w:rPr>
                <w:rFonts w:hint="eastAsia" w:cs="宋体"/>
                <w:szCs w:val="48"/>
                <w:u w:val="single"/>
              </w:rPr>
            </w:pPr>
            <w:r>
              <w:rPr>
                <w:rFonts w:hint="eastAsia" w:cs="宋体"/>
                <w:sz w:val="30"/>
                <w:szCs w:val="30"/>
              </w:rPr>
              <w:t>法定代表人或授权代理人(签字或盖章):</w:t>
            </w:r>
            <w:r>
              <w:rPr>
                <w:rFonts w:hint="eastAsia" w:cs="宋体"/>
                <w:sz w:val="30"/>
                <w:szCs w:val="30"/>
                <w:u w:val="single"/>
              </w:rPr>
              <w:t xml:space="preserve">               </w:t>
            </w:r>
          </w:p>
        </w:tc>
      </w:tr>
      <w:tr>
        <w:tblPrEx>
          <w:tblCellMar>
            <w:top w:w="0" w:type="dxa"/>
            <w:left w:w="108" w:type="dxa"/>
            <w:bottom w:w="0" w:type="dxa"/>
            <w:right w:w="108" w:type="dxa"/>
          </w:tblCellMar>
        </w:tblPrEx>
        <w:trPr>
          <w:trHeight w:val="873" w:hRule="atLeast"/>
          <w:jc w:val="center"/>
        </w:trPr>
        <w:tc>
          <w:tcPr>
            <w:tcW w:w="7606" w:type="dxa"/>
            <w:noWrap w:val="0"/>
            <w:vAlign w:val="center"/>
          </w:tcPr>
          <w:p>
            <w:pPr>
              <w:keepNext w:val="0"/>
              <w:keepLines w:val="0"/>
              <w:pageBreakBefore w:val="0"/>
              <w:widowControl w:val="0"/>
              <w:kinsoku/>
              <w:bidi w:val="0"/>
              <w:adjustRightInd w:val="0"/>
              <w:snapToGrid w:val="0"/>
              <w:jc w:val="left"/>
              <w:rPr>
                <w:rFonts w:hint="eastAsia" w:cs="宋体"/>
                <w:sz w:val="30"/>
                <w:szCs w:val="30"/>
                <w:u w:val="single"/>
              </w:rPr>
            </w:pPr>
            <w:r>
              <w:rPr>
                <w:rFonts w:hint="eastAsia" w:cs="宋体"/>
                <w:sz w:val="30"/>
                <w:szCs w:val="30"/>
              </w:rPr>
              <w:t>投标人地址:</w:t>
            </w:r>
            <w:r>
              <w:rPr>
                <w:rFonts w:hint="eastAsia" w:cs="宋体"/>
                <w:sz w:val="30"/>
                <w:szCs w:val="30"/>
                <w:u w:val="single"/>
              </w:rPr>
              <w:t xml:space="preserve">                                       </w:t>
            </w:r>
          </w:p>
        </w:tc>
      </w:tr>
      <w:tr>
        <w:tblPrEx>
          <w:tblCellMar>
            <w:top w:w="0" w:type="dxa"/>
            <w:left w:w="108" w:type="dxa"/>
            <w:bottom w:w="0" w:type="dxa"/>
            <w:right w:w="108" w:type="dxa"/>
          </w:tblCellMar>
        </w:tblPrEx>
        <w:trPr>
          <w:trHeight w:val="873" w:hRule="atLeast"/>
          <w:jc w:val="center"/>
        </w:trPr>
        <w:tc>
          <w:tcPr>
            <w:tcW w:w="7606" w:type="dxa"/>
            <w:noWrap w:val="0"/>
            <w:vAlign w:val="center"/>
          </w:tcPr>
          <w:p>
            <w:pPr>
              <w:keepNext w:val="0"/>
              <w:keepLines w:val="0"/>
              <w:pageBreakBefore w:val="0"/>
              <w:widowControl w:val="0"/>
              <w:kinsoku/>
              <w:bidi w:val="0"/>
              <w:adjustRightInd w:val="0"/>
              <w:snapToGrid w:val="0"/>
              <w:jc w:val="center"/>
              <w:rPr>
                <w:rFonts w:hint="eastAsia" w:cs="宋体"/>
                <w:sz w:val="30"/>
                <w:szCs w:val="30"/>
              </w:rPr>
            </w:pPr>
            <w:r>
              <w:rPr>
                <w:rFonts w:hint="eastAsia" w:cs="宋体"/>
                <w:sz w:val="30"/>
                <w:szCs w:val="30"/>
                <w:lang w:val="en-US" w:eastAsia="zh-CN"/>
              </w:rPr>
              <w:t xml:space="preserve">                    </w:t>
            </w:r>
            <w:r>
              <w:rPr>
                <w:rFonts w:hint="eastAsia" w:cs="宋体"/>
                <w:sz w:val="30"/>
                <w:szCs w:val="30"/>
              </w:rPr>
              <w:t>日  期:</w:t>
            </w:r>
            <w:r>
              <w:rPr>
                <w:rFonts w:hint="eastAsia" w:cs="宋体"/>
                <w:sz w:val="30"/>
                <w:szCs w:val="30"/>
                <w:lang w:val="en-US" w:eastAsia="zh-CN"/>
              </w:rPr>
              <w:t xml:space="preserve">       </w:t>
            </w:r>
            <w:r>
              <w:rPr>
                <w:rFonts w:hint="eastAsia" w:cs="宋体"/>
                <w:sz w:val="30"/>
                <w:szCs w:val="30"/>
              </w:rPr>
              <w:t>年  月  日</w:t>
            </w:r>
          </w:p>
        </w:tc>
      </w:tr>
    </w:tbl>
    <w:p>
      <w:pPr>
        <w:keepNext w:val="0"/>
        <w:keepLines w:val="0"/>
        <w:pageBreakBefore w:val="0"/>
        <w:widowControl w:val="0"/>
        <w:kinsoku/>
        <w:bidi w:val="0"/>
        <w:adjustRightInd w:val="0"/>
        <w:snapToGrid w:val="0"/>
        <w:jc w:val="center"/>
        <w:rPr>
          <w:rFonts w:hint="eastAsia" w:cs="宋体"/>
          <w:szCs w:val="48"/>
        </w:rPr>
      </w:pPr>
    </w:p>
    <w:p>
      <w:pPr>
        <w:pStyle w:val="5"/>
        <w:keepNext w:val="0"/>
        <w:keepLines w:val="0"/>
        <w:pageBreakBefore w:val="0"/>
        <w:widowControl w:val="0"/>
        <w:tabs>
          <w:tab w:val="left" w:pos="0"/>
          <w:tab w:val="left" w:pos="993"/>
          <w:tab w:val="left" w:pos="1134"/>
        </w:tabs>
        <w:kinsoku/>
        <w:bidi w:val="0"/>
        <w:spacing w:after="120" w:afterLines="50" w:line="540" w:lineRule="exact"/>
        <w:jc w:val="center"/>
        <w:rPr>
          <w:rFonts w:hint="eastAsia" w:ascii="宋体" w:hAnsi="宋体" w:eastAsia="宋体" w:cs="宋体"/>
          <w:b w:val="0"/>
          <w:snapToGrid/>
          <w:sz w:val="32"/>
          <w:szCs w:val="32"/>
          <w:lang w:val="en-US" w:eastAsia="zh-CN" w:bidi="ar-SA"/>
        </w:rPr>
      </w:pPr>
      <w:r>
        <w:rPr>
          <w:rFonts w:hint="eastAsia" w:cs="宋体"/>
          <w:sz w:val="24"/>
        </w:rPr>
        <w:br w:type="page"/>
      </w:r>
      <w:r>
        <w:rPr>
          <w:rFonts w:hint="eastAsia" w:ascii="宋体" w:hAnsi="宋体" w:eastAsia="宋体" w:cs="宋体"/>
          <w:b w:val="0"/>
          <w:snapToGrid/>
          <w:sz w:val="32"/>
          <w:szCs w:val="32"/>
          <w:lang w:val="en-US" w:eastAsia="zh-CN" w:bidi="ar-SA"/>
        </w:rPr>
        <w:t>商务部分自评分表</w:t>
      </w:r>
    </w:p>
    <w:tbl>
      <w:tblPr>
        <w:tblStyle w:val="42"/>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1"/>
        <w:gridCol w:w="2445"/>
        <w:gridCol w:w="1957"/>
        <w:gridCol w:w="1350"/>
        <w:gridCol w:w="2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420"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4"/>
                <w:szCs w:val="24"/>
              </w:rPr>
            </w:pPr>
            <w:r>
              <w:rPr>
                <w:rFonts w:hint="eastAsia" w:ascii="宋体" w:hAnsi="宋体" w:cs="宋体"/>
                <w:b w:val="0"/>
                <w:sz w:val="24"/>
                <w:szCs w:val="24"/>
              </w:rPr>
              <w:t>序号</w:t>
            </w:r>
          </w:p>
        </w:tc>
        <w:tc>
          <w:tcPr>
            <w:tcW w:w="1317"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4"/>
                <w:szCs w:val="24"/>
              </w:rPr>
            </w:pPr>
            <w:r>
              <w:rPr>
                <w:rFonts w:hint="eastAsia" w:ascii="宋体" w:hAnsi="宋体" w:cs="宋体"/>
                <w:b w:val="0"/>
                <w:sz w:val="24"/>
                <w:szCs w:val="24"/>
              </w:rPr>
              <w:t>评分标准</w:t>
            </w:r>
          </w:p>
        </w:tc>
        <w:tc>
          <w:tcPr>
            <w:tcW w:w="1054"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4"/>
                <w:szCs w:val="24"/>
              </w:rPr>
            </w:pPr>
            <w:r>
              <w:rPr>
                <w:rFonts w:hint="eastAsia" w:ascii="宋体" w:hAnsi="宋体" w:cs="宋体"/>
                <w:b w:val="0"/>
                <w:sz w:val="24"/>
                <w:szCs w:val="24"/>
              </w:rPr>
              <w:t>投标文件页码</w:t>
            </w:r>
          </w:p>
        </w:tc>
        <w:tc>
          <w:tcPr>
            <w:tcW w:w="727"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4"/>
                <w:szCs w:val="24"/>
              </w:rPr>
            </w:pPr>
            <w:r>
              <w:rPr>
                <w:rFonts w:hint="eastAsia" w:ascii="宋体" w:hAnsi="宋体" w:cs="宋体"/>
                <w:b w:val="0"/>
                <w:sz w:val="24"/>
                <w:szCs w:val="24"/>
              </w:rPr>
              <w:t>得分</w:t>
            </w:r>
          </w:p>
        </w:tc>
        <w:tc>
          <w:tcPr>
            <w:tcW w:w="1479"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4"/>
                <w:szCs w:val="24"/>
              </w:rPr>
            </w:pPr>
            <w:r>
              <w:rPr>
                <w:rFonts w:hint="eastAsia" w:ascii="宋体" w:hAnsi="宋体" w:cs="宋体"/>
                <w:b w:val="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420"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r>
              <w:rPr>
                <w:rFonts w:hint="eastAsia" w:ascii="宋体" w:hAnsi="宋体" w:cs="宋体"/>
                <w:b w:val="0"/>
                <w:sz w:val="28"/>
                <w:szCs w:val="28"/>
              </w:rPr>
              <w:t>1</w:t>
            </w:r>
          </w:p>
        </w:tc>
        <w:tc>
          <w:tcPr>
            <w:tcW w:w="1317"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054"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727"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479"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420"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r>
              <w:rPr>
                <w:rFonts w:hint="eastAsia" w:ascii="宋体" w:hAnsi="宋体" w:cs="宋体"/>
                <w:b w:val="0"/>
                <w:sz w:val="28"/>
                <w:szCs w:val="28"/>
              </w:rPr>
              <w:t>2</w:t>
            </w:r>
          </w:p>
        </w:tc>
        <w:tc>
          <w:tcPr>
            <w:tcW w:w="1317"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054"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727"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479"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r>
              <w:rPr>
                <w:rFonts w:hint="eastAsia" w:ascii="宋体" w:hAnsi="宋体" w:cs="宋体"/>
                <w:b w:val="0"/>
                <w:sz w:val="28"/>
                <w:szCs w:val="28"/>
              </w:rPr>
              <w:t>3</w:t>
            </w:r>
          </w:p>
        </w:tc>
        <w:tc>
          <w:tcPr>
            <w:tcW w:w="1317"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054"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727"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479"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r>
              <w:rPr>
                <w:rFonts w:hint="eastAsia" w:ascii="宋体" w:hAnsi="宋体" w:cs="宋体"/>
                <w:sz w:val="28"/>
                <w:szCs w:val="28"/>
              </w:rPr>
              <w:t>....</w:t>
            </w:r>
          </w:p>
        </w:tc>
        <w:tc>
          <w:tcPr>
            <w:tcW w:w="1317"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054"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727"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479"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317"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r>
              <w:rPr>
                <w:rFonts w:hint="eastAsia" w:ascii="宋体" w:hAnsi="宋体" w:cs="宋体"/>
                <w:b w:val="0"/>
                <w:sz w:val="28"/>
                <w:szCs w:val="28"/>
              </w:rPr>
              <w:t>合计得分</w:t>
            </w:r>
          </w:p>
        </w:tc>
        <w:tc>
          <w:tcPr>
            <w:tcW w:w="1054"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727"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c>
          <w:tcPr>
            <w:tcW w:w="1479" w:type="pct"/>
            <w:noWrap w:val="0"/>
            <w:vAlign w:val="center"/>
          </w:tcPr>
          <w:p>
            <w:pPr>
              <w:pStyle w:val="5"/>
              <w:keepNext w:val="0"/>
              <w:keepLines w:val="0"/>
              <w:pageBreakBefore w:val="0"/>
              <w:widowControl w:val="0"/>
              <w:tabs>
                <w:tab w:val="left" w:pos="0"/>
                <w:tab w:val="left" w:pos="993"/>
                <w:tab w:val="left" w:pos="1134"/>
              </w:tabs>
              <w:kinsoku/>
              <w:bidi w:val="0"/>
              <w:adjustRightInd w:val="0"/>
              <w:ind w:right="0"/>
              <w:jc w:val="center"/>
              <w:rPr>
                <w:rFonts w:hint="eastAsia" w:ascii="宋体" w:hAnsi="宋体" w:cs="宋体"/>
                <w:b w:val="0"/>
                <w:sz w:val="28"/>
                <w:szCs w:val="28"/>
              </w:rPr>
            </w:pPr>
          </w:p>
        </w:tc>
      </w:tr>
    </w:tbl>
    <w:p>
      <w:pPr>
        <w:keepNext w:val="0"/>
        <w:keepLines w:val="0"/>
        <w:pageBreakBefore w:val="0"/>
        <w:widowControl w:val="0"/>
        <w:kinsoku/>
        <w:bidi w:val="0"/>
        <w:adjustRightInd w:val="0"/>
        <w:snapToGrid w:val="0"/>
        <w:spacing w:line="312" w:lineRule="auto"/>
        <w:jc w:val="center"/>
        <w:rPr>
          <w:rFonts w:hint="eastAsia" w:ascii="宋体" w:hAnsi="宋体" w:eastAsia="宋体" w:cs="宋体"/>
          <w:snapToGrid/>
          <w:sz w:val="32"/>
          <w:szCs w:val="32"/>
          <w:lang w:val="en-US" w:eastAsia="zh-CN" w:bidi="ar-SA"/>
        </w:rPr>
      </w:pPr>
      <w:r>
        <w:rPr>
          <w:rFonts w:hint="eastAsia" w:cs="宋体"/>
          <w:spacing w:val="113"/>
          <w:sz w:val="36"/>
        </w:rPr>
        <w:br w:type="page"/>
      </w:r>
      <w:r>
        <w:rPr>
          <w:rFonts w:hint="eastAsia" w:ascii="宋体" w:hAnsi="宋体" w:eastAsia="宋体" w:cs="宋体"/>
          <w:snapToGrid/>
          <w:sz w:val="32"/>
          <w:szCs w:val="32"/>
          <w:lang w:val="en-US" w:eastAsia="zh-CN" w:bidi="ar-SA"/>
        </w:rPr>
        <w:t>目录</w:t>
      </w:r>
    </w:p>
    <w:p>
      <w:pPr>
        <w:pStyle w:val="39"/>
        <w:keepNext w:val="0"/>
        <w:keepLines w:val="0"/>
        <w:pageBreakBefore w:val="0"/>
        <w:widowControl w:val="0"/>
        <w:kinsoku/>
        <w:bidi w:val="0"/>
        <w:adjustRightInd w:val="0"/>
        <w:snapToGrid w:val="0"/>
        <w:spacing w:line="288" w:lineRule="auto"/>
        <w:ind w:left="880" w:leftChars="400" w:right="880" w:rightChars="400"/>
        <w:jc w:val="center"/>
        <w:rPr>
          <w:rFonts w:hint="eastAsia" w:cs="宋体"/>
          <w:color w:val="0000FF"/>
          <w:sz w:val="24"/>
          <w:szCs w:val="24"/>
        </w:rPr>
      </w:pPr>
      <w:r>
        <w:rPr>
          <w:rFonts w:hint="eastAsia" w:cs="宋体"/>
          <w:sz w:val="24"/>
          <w:szCs w:val="24"/>
        </w:rPr>
        <w:t>【根据投标文件组成内容和提供的格式编制投标文件，并编制目录】</w:t>
      </w:r>
    </w:p>
    <w:p>
      <w:pPr>
        <w:keepNext w:val="0"/>
        <w:keepLines w:val="0"/>
        <w:pageBreakBefore w:val="0"/>
        <w:widowControl w:val="0"/>
        <w:numPr>
          <w:ilvl w:val="0"/>
          <w:numId w:val="29"/>
        </w:numPr>
        <w:kinsoku/>
        <w:wordWrap/>
        <w:overflowPunct/>
        <w:topLinePunct w:val="0"/>
        <w:autoSpaceDE/>
        <w:autoSpaceDN/>
        <w:bidi w:val="0"/>
        <w:adjustRightInd/>
        <w:snapToGrid w:val="0"/>
        <w:jc w:val="left"/>
        <w:textAlignment w:val="auto"/>
        <w:rPr>
          <w:rFonts w:hint="eastAsia" w:cs="宋体"/>
          <w:sz w:val="24"/>
        </w:rPr>
      </w:pPr>
      <w:r>
        <w:rPr>
          <w:rFonts w:hint="eastAsia" w:cs="宋体"/>
          <w:sz w:val="24"/>
        </w:rPr>
        <w:br w:type="page"/>
      </w:r>
      <w:bookmarkStart w:id="189" w:name="_Toc331779424"/>
    </w:p>
    <w:p>
      <w:pPr>
        <w:pStyle w:val="2"/>
        <w:keepNext w:val="0"/>
        <w:keepLines w:val="0"/>
        <w:pageBreakBefore w:val="0"/>
        <w:widowControl w:val="0"/>
        <w:kinsoku/>
        <w:wordWrap/>
        <w:overflowPunct/>
        <w:topLinePunct w:val="0"/>
        <w:autoSpaceDE/>
        <w:autoSpaceDN/>
        <w:bidi w:val="0"/>
        <w:adjustRightInd/>
        <w:snapToGrid w:val="0"/>
        <w:spacing w:after="0"/>
        <w:ind w:left="0" w:leftChars="0" w:firstLine="0" w:firstLineChars="0"/>
        <w:textAlignment w:val="auto"/>
        <w:rPr>
          <w:rFonts w:hint="default" w:eastAsia="宋体"/>
          <w:lang w:val="en-US" w:eastAsia="zh-CN"/>
        </w:rPr>
      </w:pPr>
      <w:r>
        <w:rPr>
          <w:rFonts w:hint="eastAsia"/>
          <w:lang w:val="en-US" w:eastAsia="zh-CN"/>
        </w:rPr>
        <w:t>附件一</w:t>
      </w:r>
    </w:p>
    <w:p>
      <w:pPr>
        <w:pStyle w:val="104"/>
        <w:keepNext w:val="0"/>
        <w:keepLines w:val="0"/>
        <w:pageBreakBefore w:val="0"/>
        <w:widowControl w:val="0"/>
        <w:kinsoku/>
        <w:bidi w:val="0"/>
        <w:snapToGrid w:val="0"/>
        <w:spacing w:after="240" w:afterLines="100" w:line="240" w:lineRule="auto"/>
        <w:ind w:right="0" w:firstLine="0"/>
        <w:jc w:val="center"/>
        <w:rPr>
          <w:rFonts w:hint="eastAsia" w:ascii="宋体" w:hAnsi="宋体" w:cs="宋体"/>
          <w:sz w:val="32"/>
          <w:szCs w:val="32"/>
        </w:rPr>
      </w:pPr>
      <w:r>
        <w:rPr>
          <w:rFonts w:hint="eastAsia" w:ascii="宋体" w:hAnsi="宋体" w:cs="宋体"/>
          <w:sz w:val="32"/>
          <w:szCs w:val="32"/>
        </w:rPr>
        <w:t>投标人基本情况表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2"/>
        <w:gridCol w:w="1132"/>
        <w:gridCol w:w="1280"/>
        <w:gridCol w:w="705"/>
        <w:gridCol w:w="508"/>
        <w:gridCol w:w="1214"/>
        <w:gridCol w:w="1044"/>
        <w:gridCol w:w="1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jc w:val="left"/>
              <w:rPr>
                <w:rFonts w:hint="eastAsia" w:cs="宋体"/>
                <w:szCs w:val="22"/>
              </w:rPr>
            </w:pPr>
            <w:r>
              <w:rPr>
                <w:rFonts w:hint="eastAsia" w:cs="宋体"/>
                <w:szCs w:val="22"/>
              </w:rPr>
              <w:t>投标人名称</w:t>
            </w:r>
          </w:p>
        </w:tc>
        <w:tc>
          <w:tcPr>
            <w:tcW w:w="7590" w:type="dxa"/>
            <w:gridSpan w:val="7"/>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jc w:val="left"/>
              <w:rPr>
                <w:rFonts w:hint="eastAsia" w:cs="宋体"/>
                <w:szCs w:val="22"/>
              </w:rPr>
            </w:pPr>
            <w:r>
              <w:rPr>
                <w:rFonts w:hint="eastAsia" w:cs="宋体"/>
                <w:szCs w:val="22"/>
              </w:rPr>
              <w:t>注册地址</w:t>
            </w:r>
          </w:p>
        </w:tc>
        <w:tc>
          <w:tcPr>
            <w:tcW w:w="3625" w:type="dxa"/>
            <w:gridSpan w:val="4"/>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121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邮政编码</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jc w:val="left"/>
              <w:rPr>
                <w:rFonts w:hint="eastAsia" w:cs="宋体"/>
                <w:szCs w:val="22"/>
              </w:rPr>
            </w:pPr>
            <w:r>
              <w:rPr>
                <w:rFonts w:hint="eastAsia" w:cs="宋体"/>
                <w:szCs w:val="22"/>
              </w:rPr>
              <w:t>联系方式</w:t>
            </w:r>
          </w:p>
        </w:tc>
        <w:tc>
          <w:tcPr>
            <w:tcW w:w="113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联系人</w:t>
            </w:r>
          </w:p>
        </w:tc>
        <w:tc>
          <w:tcPr>
            <w:tcW w:w="2493" w:type="dxa"/>
            <w:gridSpan w:val="3"/>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121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电话</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jc w:val="left"/>
              <w:rPr>
                <w:rFonts w:hint="eastAsia" w:cs="宋体"/>
                <w:szCs w:val="22"/>
              </w:rPr>
            </w:pPr>
          </w:p>
        </w:tc>
        <w:tc>
          <w:tcPr>
            <w:tcW w:w="113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传真</w:t>
            </w:r>
          </w:p>
        </w:tc>
        <w:tc>
          <w:tcPr>
            <w:tcW w:w="2493" w:type="dxa"/>
            <w:gridSpan w:val="3"/>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121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移动电话</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jc w:val="left"/>
              <w:rPr>
                <w:rFonts w:hint="eastAsia" w:cs="宋体"/>
                <w:szCs w:val="22"/>
              </w:rPr>
            </w:pPr>
          </w:p>
        </w:tc>
        <w:tc>
          <w:tcPr>
            <w:tcW w:w="113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电子邮箱</w:t>
            </w:r>
          </w:p>
        </w:tc>
        <w:tc>
          <w:tcPr>
            <w:tcW w:w="2493" w:type="dxa"/>
            <w:gridSpan w:val="3"/>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121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网址</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jc w:val="left"/>
              <w:rPr>
                <w:rFonts w:hint="eastAsia" w:cs="宋体"/>
                <w:szCs w:val="22"/>
              </w:rPr>
            </w:pPr>
            <w:r>
              <w:rPr>
                <w:rFonts w:hint="eastAsia" w:cs="宋体"/>
                <w:szCs w:val="22"/>
              </w:rPr>
              <w:t>组织结构</w:t>
            </w:r>
          </w:p>
        </w:tc>
        <w:tc>
          <w:tcPr>
            <w:tcW w:w="7590" w:type="dxa"/>
            <w:gridSpan w:val="7"/>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jc w:val="left"/>
              <w:rPr>
                <w:rFonts w:hint="eastAsia" w:cs="宋体"/>
                <w:szCs w:val="22"/>
              </w:rPr>
            </w:pPr>
            <w:r>
              <w:rPr>
                <w:rFonts w:hint="eastAsia" w:cs="宋体"/>
                <w:szCs w:val="22"/>
              </w:rPr>
              <w:t>法定代表人</w:t>
            </w:r>
          </w:p>
        </w:tc>
        <w:tc>
          <w:tcPr>
            <w:tcW w:w="113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姓名</w:t>
            </w:r>
          </w:p>
        </w:tc>
        <w:tc>
          <w:tcPr>
            <w:tcW w:w="1280"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1213"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技术职称</w:t>
            </w:r>
          </w:p>
        </w:tc>
        <w:tc>
          <w:tcPr>
            <w:tcW w:w="121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104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电话</w:t>
            </w:r>
          </w:p>
        </w:tc>
        <w:tc>
          <w:tcPr>
            <w:tcW w:w="1707"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jc w:val="left"/>
              <w:rPr>
                <w:rFonts w:hint="eastAsia" w:cs="宋体"/>
                <w:szCs w:val="22"/>
              </w:rPr>
            </w:pPr>
            <w:r>
              <w:rPr>
                <w:rFonts w:hint="eastAsia" w:cs="宋体"/>
                <w:szCs w:val="22"/>
              </w:rPr>
              <w:t>技术负责人</w:t>
            </w:r>
          </w:p>
        </w:tc>
        <w:tc>
          <w:tcPr>
            <w:tcW w:w="113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姓名</w:t>
            </w:r>
          </w:p>
        </w:tc>
        <w:tc>
          <w:tcPr>
            <w:tcW w:w="1280"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1213"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技术职称</w:t>
            </w:r>
          </w:p>
        </w:tc>
        <w:tc>
          <w:tcPr>
            <w:tcW w:w="121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1044"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电话</w:t>
            </w:r>
          </w:p>
        </w:tc>
        <w:tc>
          <w:tcPr>
            <w:tcW w:w="1707"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jc w:val="left"/>
              <w:rPr>
                <w:rFonts w:hint="eastAsia" w:cs="宋体"/>
                <w:szCs w:val="22"/>
              </w:rPr>
            </w:pPr>
            <w:r>
              <w:rPr>
                <w:rFonts w:hint="eastAsia" w:cs="宋体"/>
                <w:szCs w:val="22"/>
              </w:rPr>
              <w:t>成立时间</w:t>
            </w:r>
          </w:p>
        </w:tc>
        <w:tc>
          <w:tcPr>
            <w:tcW w:w="241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5178" w:type="dxa"/>
            <w:gridSpan w:val="5"/>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jc w:val="left"/>
              <w:rPr>
                <w:rFonts w:hint="eastAsia" w:cs="宋体"/>
                <w:szCs w:val="22"/>
              </w:rPr>
            </w:pPr>
            <w:r>
              <w:rPr>
                <w:rFonts w:hint="eastAsia" w:cs="宋体"/>
                <w:szCs w:val="22"/>
              </w:rPr>
              <w:t>统一社会</w:t>
            </w:r>
          </w:p>
          <w:p>
            <w:pPr>
              <w:keepNext w:val="0"/>
              <w:keepLines w:val="0"/>
              <w:pageBreakBefore w:val="0"/>
              <w:widowControl w:val="0"/>
              <w:kinsoku/>
              <w:bidi w:val="0"/>
              <w:snapToGrid w:val="0"/>
              <w:jc w:val="left"/>
              <w:rPr>
                <w:rFonts w:hint="eastAsia" w:cs="宋体"/>
                <w:szCs w:val="22"/>
              </w:rPr>
            </w:pPr>
            <w:r>
              <w:rPr>
                <w:rFonts w:hint="eastAsia" w:cs="宋体"/>
                <w:szCs w:val="22"/>
              </w:rPr>
              <w:t>信用代码</w:t>
            </w:r>
          </w:p>
        </w:tc>
        <w:tc>
          <w:tcPr>
            <w:tcW w:w="2412" w:type="dxa"/>
            <w:gridSpan w:val="2"/>
            <w:vMerge w:val="restart"/>
            <w:tcBorders>
              <w:top w:val="single" w:color="auto" w:sz="4" w:space="0"/>
              <w:left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705" w:type="dxa"/>
            <w:vMerge w:val="restart"/>
            <w:tcBorders>
              <w:top w:val="single" w:color="auto" w:sz="4" w:space="0"/>
              <w:left w:val="single" w:color="auto" w:sz="4" w:space="0"/>
              <w:right w:val="single" w:color="auto" w:sz="4" w:space="0"/>
            </w:tcBorders>
            <w:noWrap w:val="0"/>
            <w:tcMar>
              <w:top w:w="113" w:type="dxa"/>
              <w:left w:w="108" w:type="dxa"/>
              <w:bottom w:w="113" w:type="dxa"/>
              <w:right w:w="108" w:type="dxa"/>
            </w:tcMar>
            <w:textDirection w:val="tbRlV"/>
            <w:vAlign w:val="center"/>
          </w:tcPr>
          <w:p>
            <w:pPr>
              <w:keepNext w:val="0"/>
              <w:keepLines w:val="0"/>
              <w:pageBreakBefore w:val="0"/>
              <w:widowControl w:val="0"/>
              <w:kinsoku/>
              <w:bidi w:val="0"/>
              <w:snapToGrid w:val="0"/>
              <w:ind w:left="113" w:right="113"/>
              <w:jc w:val="center"/>
              <w:rPr>
                <w:rFonts w:hint="eastAsia" w:cs="宋体"/>
                <w:szCs w:val="22"/>
              </w:rPr>
            </w:pPr>
            <w:r>
              <w:rPr>
                <w:rFonts w:hint="eastAsia" w:cs="宋体"/>
                <w:spacing w:val="125"/>
                <w:szCs w:val="22"/>
              </w:rPr>
              <w:t>其</w:t>
            </w:r>
            <w:r>
              <w:rPr>
                <w:rFonts w:hint="eastAsia" w:cs="宋体"/>
                <w:szCs w:val="22"/>
              </w:rPr>
              <w:t>中</w:t>
            </w:r>
          </w:p>
        </w:tc>
        <w:tc>
          <w:tcPr>
            <w:tcW w:w="172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注册职业资格</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jc w:val="left"/>
              <w:rPr>
                <w:rFonts w:hint="eastAsia" w:cs="宋体"/>
                <w:szCs w:val="22"/>
              </w:rPr>
            </w:pPr>
          </w:p>
        </w:tc>
        <w:tc>
          <w:tcPr>
            <w:tcW w:w="2412" w:type="dxa"/>
            <w:gridSpan w:val="2"/>
            <w:vMerge w:val="continue"/>
            <w:tcBorders>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705" w:type="dxa"/>
            <w:vMerge w:val="continue"/>
            <w:tcBorders>
              <w:left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172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高级职称</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jc w:val="left"/>
              <w:rPr>
                <w:rFonts w:hint="eastAsia" w:cs="宋体"/>
                <w:szCs w:val="22"/>
              </w:rPr>
            </w:pPr>
            <w:r>
              <w:rPr>
                <w:rFonts w:hint="eastAsia" w:cs="宋体"/>
                <w:szCs w:val="22"/>
              </w:rPr>
              <w:t>注册资本</w:t>
            </w:r>
          </w:p>
        </w:tc>
        <w:tc>
          <w:tcPr>
            <w:tcW w:w="241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705" w:type="dxa"/>
            <w:vMerge w:val="continue"/>
            <w:tcBorders>
              <w:left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172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中级职称</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jc w:val="left"/>
              <w:rPr>
                <w:rFonts w:hint="eastAsia" w:cs="宋体"/>
                <w:szCs w:val="22"/>
              </w:rPr>
            </w:pPr>
            <w:r>
              <w:rPr>
                <w:rFonts w:hint="eastAsia" w:cs="宋体"/>
                <w:szCs w:val="22"/>
              </w:rPr>
              <w:t>开户银行</w:t>
            </w:r>
          </w:p>
        </w:tc>
        <w:tc>
          <w:tcPr>
            <w:tcW w:w="241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705" w:type="dxa"/>
            <w:vMerge w:val="continue"/>
            <w:tcBorders>
              <w:left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172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初级职称</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jc w:val="left"/>
              <w:rPr>
                <w:rFonts w:hint="eastAsia" w:cs="宋体"/>
                <w:szCs w:val="22"/>
              </w:rPr>
            </w:pPr>
            <w:r>
              <w:rPr>
                <w:rFonts w:hint="eastAsia" w:cs="宋体"/>
                <w:szCs w:val="22"/>
              </w:rPr>
              <w:t>账号</w:t>
            </w:r>
          </w:p>
        </w:tc>
        <w:tc>
          <w:tcPr>
            <w:tcW w:w="241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705" w:type="dxa"/>
            <w:vMerge w:val="continue"/>
            <w:tcBorders>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c>
          <w:tcPr>
            <w:tcW w:w="1722"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r>
              <w:rPr>
                <w:rFonts w:hint="eastAsia" w:cs="宋体"/>
                <w:szCs w:val="22"/>
              </w:rPr>
              <w:t>其他</w:t>
            </w:r>
          </w:p>
        </w:tc>
        <w:tc>
          <w:tcPr>
            <w:tcW w:w="2751"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rPr>
                <w:rFonts w:hint="eastAsia" w:cs="宋体"/>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jc w:val="left"/>
              <w:rPr>
                <w:rFonts w:hint="eastAsia" w:cs="宋体"/>
                <w:szCs w:val="22"/>
              </w:rPr>
            </w:pPr>
            <w:r>
              <w:rPr>
                <w:rFonts w:hint="eastAsia" w:cs="宋体"/>
                <w:szCs w:val="22"/>
              </w:rPr>
              <w:t>经营范围</w:t>
            </w:r>
          </w:p>
        </w:tc>
        <w:tc>
          <w:tcPr>
            <w:tcW w:w="7590" w:type="dxa"/>
            <w:gridSpan w:val="7"/>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rPr>
                <w:rFonts w:hint="eastAsia"/>
              </w:rPr>
            </w:pPr>
          </w:p>
          <w:p>
            <w:pPr>
              <w:pStyle w:val="56"/>
              <w:keepNext w:val="0"/>
              <w:keepLines w:val="0"/>
              <w:pageBreakBefore w:val="0"/>
              <w:widowControl w:val="0"/>
              <w:kinsoku/>
              <w:bidi w:val="0"/>
              <w:spacing w:line="240" w:lineRule="auto"/>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pageBreakBefore w:val="0"/>
              <w:widowControl w:val="0"/>
              <w:kinsoku/>
              <w:bidi w:val="0"/>
              <w:snapToGrid w:val="0"/>
              <w:jc w:val="left"/>
              <w:rPr>
                <w:rFonts w:hint="eastAsia" w:cs="宋体"/>
                <w:szCs w:val="22"/>
              </w:rPr>
            </w:pPr>
            <w:r>
              <w:rPr>
                <w:rFonts w:hint="eastAsia" w:cs="宋体"/>
                <w:szCs w:val="22"/>
              </w:rPr>
              <w:t>备注</w:t>
            </w:r>
          </w:p>
        </w:tc>
        <w:tc>
          <w:tcPr>
            <w:tcW w:w="7590" w:type="dxa"/>
            <w:gridSpan w:val="7"/>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pStyle w:val="2"/>
              <w:keepNext w:val="0"/>
              <w:keepLines w:val="0"/>
              <w:pageBreakBefore w:val="0"/>
              <w:widowControl w:val="0"/>
              <w:kinsoku/>
              <w:bidi w:val="0"/>
              <w:spacing w:after="0"/>
              <w:ind w:left="0" w:leftChars="0" w:firstLine="0"/>
              <w:rPr>
                <w:rFonts w:hint="eastAsia"/>
              </w:rPr>
            </w:pPr>
          </w:p>
        </w:tc>
      </w:tr>
    </w:tbl>
    <w:p>
      <w:pPr>
        <w:pStyle w:val="104"/>
        <w:keepNext w:val="0"/>
        <w:keepLines w:val="0"/>
        <w:pageBreakBefore w:val="0"/>
        <w:widowControl w:val="0"/>
        <w:kinsoku/>
        <w:bidi w:val="0"/>
        <w:adjustRightInd w:val="0"/>
        <w:snapToGrid w:val="0"/>
        <w:spacing w:before="120" w:beforeLines="50" w:line="240" w:lineRule="auto"/>
        <w:ind w:right="0" w:firstLine="0"/>
        <w:jc w:val="center"/>
        <w:rPr>
          <w:rFonts w:hint="eastAsia" w:ascii="宋体" w:hAnsi="宋体" w:cs="宋体"/>
          <w:sz w:val="21"/>
          <w:szCs w:val="21"/>
        </w:rPr>
      </w:pPr>
    </w:p>
    <w:p>
      <w:pPr>
        <w:pStyle w:val="104"/>
        <w:keepNext w:val="0"/>
        <w:keepLines w:val="0"/>
        <w:pageBreakBefore w:val="0"/>
        <w:widowControl w:val="0"/>
        <w:kinsoku/>
        <w:bidi w:val="0"/>
        <w:adjustRightInd w:val="0"/>
        <w:snapToGrid w:val="0"/>
        <w:spacing w:line="240" w:lineRule="auto"/>
        <w:ind w:right="0" w:firstLine="0"/>
        <w:jc w:val="center"/>
        <w:rPr>
          <w:rFonts w:hint="eastAsia" w:ascii="宋体" w:hAnsi="宋体" w:cs="宋体"/>
          <w:sz w:val="21"/>
          <w:szCs w:val="21"/>
        </w:rPr>
      </w:pPr>
    </w:p>
    <w:p>
      <w:pPr>
        <w:pStyle w:val="104"/>
        <w:keepNext w:val="0"/>
        <w:keepLines w:val="0"/>
        <w:pageBreakBefore w:val="0"/>
        <w:widowControl w:val="0"/>
        <w:kinsoku/>
        <w:bidi w:val="0"/>
        <w:adjustRightInd w:val="0"/>
        <w:snapToGrid w:val="0"/>
        <w:spacing w:line="240" w:lineRule="auto"/>
        <w:ind w:right="0" w:firstLine="0"/>
        <w:jc w:val="center"/>
        <w:rPr>
          <w:rFonts w:hint="eastAsia" w:ascii="宋体" w:hAnsi="宋体" w:cs="宋体"/>
          <w:sz w:val="21"/>
          <w:szCs w:val="21"/>
        </w:rPr>
      </w:pPr>
    </w:p>
    <w:tbl>
      <w:tblPr>
        <w:tblStyle w:val="42"/>
        <w:tblW w:w="0" w:type="auto"/>
        <w:jc w:val="right"/>
        <w:tblLayout w:type="fixed"/>
        <w:tblCellMar>
          <w:top w:w="0" w:type="dxa"/>
          <w:left w:w="108" w:type="dxa"/>
          <w:bottom w:w="0" w:type="dxa"/>
          <w:right w:w="108" w:type="dxa"/>
        </w:tblCellMar>
      </w:tblPr>
      <w:tblGrid>
        <w:gridCol w:w="2219"/>
        <w:gridCol w:w="2522"/>
      </w:tblGrid>
      <w:tr>
        <w:tblPrEx>
          <w:tblCellMar>
            <w:top w:w="0" w:type="dxa"/>
            <w:left w:w="108" w:type="dxa"/>
            <w:bottom w:w="0" w:type="dxa"/>
            <w:right w:w="108" w:type="dxa"/>
          </w:tblCellMar>
        </w:tblPrEx>
        <w:trPr>
          <w:jc w:val="right"/>
        </w:trPr>
        <w:tc>
          <w:tcPr>
            <w:tcW w:w="2219" w:type="dxa"/>
            <w:noWrap w:val="0"/>
            <w:tcMar>
              <w:top w:w="113" w:type="dxa"/>
              <w:left w:w="108" w:type="dxa"/>
              <w:bottom w:w="113" w:type="dxa"/>
              <w:right w:w="108" w:type="dxa"/>
            </w:tcMar>
            <w:vAlign w:val="bottom"/>
          </w:tcPr>
          <w:p>
            <w:pPr>
              <w:keepNext w:val="0"/>
              <w:keepLines w:val="0"/>
              <w:pageBreakBefore w:val="0"/>
              <w:widowControl w:val="0"/>
              <w:kinsoku/>
              <w:bidi w:val="0"/>
              <w:adjustRightInd w:val="0"/>
              <w:snapToGrid w:val="0"/>
              <w:ind w:right="-110" w:rightChars="-50"/>
              <w:jc w:val="left"/>
              <w:rPr>
                <w:rFonts w:hint="eastAsia" w:cs="宋体"/>
              </w:rPr>
            </w:pPr>
            <w:r>
              <w:rPr>
                <w:rFonts w:hint="eastAsia" w:cs="宋体"/>
                <w:szCs w:val="21"/>
              </w:rPr>
              <w:t>投标人全称</w:t>
            </w:r>
            <w:r>
              <w:rPr>
                <w:rFonts w:hint="eastAsia" w:cs="宋体"/>
                <w:szCs w:val="16"/>
              </w:rPr>
              <w:t>:（盖章）</w:t>
            </w:r>
          </w:p>
        </w:tc>
        <w:tc>
          <w:tcPr>
            <w:tcW w:w="2522" w:type="dxa"/>
            <w:noWrap w:val="0"/>
            <w:tcMar>
              <w:top w:w="113" w:type="dxa"/>
              <w:left w:w="108" w:type="dxa"/>
              <w:bottom w:w="113" w:type="dxa"/>
              <w:right w:w="108" w:type="dxa"/>
            </w:tcMar>
            <w:vAlign w:val="bottom"/>
          </w:tcPr>
          <w:p>
            <w:pPr>
              <w:keepNext w:val="0"/>
              <w:keepLines w:val="0"/>
              <w:pageBreakBefore w:val="0"/>
              <w:widowControl w:val="0"/>
              <w:kinsoku/>
              <w:bidi w:val="0"/>
              <w:adjustRightInd w:val="0"/>
              <w:snapToGrid w:val="0"/>
              <w:ind w:left="-110" w:leftChars="-50"/>
              <w:rPr>
                <w:rFonts w:hint="eastAsia" w:cs="宋体"/>
              </w:rPr>
            </w:pPr>
            <w:r>
              <w:rPr>
                <w:rFonts w:hint="eastAsia" w:cs="宋体"/>
                <w:szCs w:val="16"/>
                <w:u w:val="single"/>
              </w:rPr>
              <w:t xml:space="preserve">                       </w:t>
            </w:r>
          </w:p>
        </w:tc>
      </w:tr>
      <w:tr>
        <w:tblPrEx>
          <w:tblCellMar>
            <w:top w:w="0" w:type="dxa"/>
            <w:left w:w="108" w:type="dxa"/>
            <w:bottom w:w="0" w:type="dxa"/>
            <w:right w:w="108" w:type="dxa"/>
          </w:tblCellMar>
        </w:tblPrEx>
        <w:trPr>
          <w:jc w:val="right"/>
        </w:trPr>
        <w:tc>
          <w:tcPr>
            <w:tcW w:w="2219" w:type="dxa"/>
            <w:noWrap w:val="0"/>
            <w:tcMar>
              <w:top w:w="113" w:type="dxa"/>
              <w:left w:w="108" w:type="dxa"/>
              <w:bottom w:w="113" w:type="dxa"/>
              <w:right w:w="108" w:type="dxa"/>
            </w:tcMar>
            <w:vAlign w:val="bottom"/>
          </w:tcPr>
          <w:p>
            <w:pPr>
              <w:keepNext w:val="0"/>
              <w:keepLines w:val="0"/>
              <w:pageBreakBefore w:val="0"/>
              <w:widowControl w:val="0"/>
              <w:kinsoku/>
              <w:bidi w:val="0"/>
              <w:adjustRightInd w:val="0"/>
              <w:snapToGrid w:val="0"/>
              <w:ind w:right="-110" w:rightChars="-50"/>
              <w:jc w:val="left"/>
              <w:rPr>
                <w:rFonts w:hint="eastAsia" w:cs="宋体"/>
              </w:rPr>
            </w:pPr>
            <w:r>
              <w:rPr>
                <w:rFonts w:hint="eastAsia" w:cs="宋体"/>
                <w:szCs w:val="16"/>
              </w:rPr>
              <w:t>法定代表人或授权代理人:</w:t>
            </w:r>
            <w:r>
              <w:rPr>
                <w:rFonts w:hint="eastAsia" w:cs="宋体"/>
                <w:szCs w:val="21"/>
              </w:rPr>
              <w:t>（签字或盖章）</w:t>
            </w:r>
          </w:p>
        </w:tc>
        <w:tc>
          <w:tcPr>
            <w:tcW w:w="2522" w:type="dxa"/>
            <w:noWrap w:val="0"/>
            <w:tcMar>
              <w:top w:w="113" w:type="dxa"/>
              <w:left w:w="108" w:type="dxa"/>
              <w:bottom w:w="113" w:type="dxa"/>
              <w:right w:w="108" w:type="dxa"/>
            </w:tcMar>
            <w:vAlign w:val="bottom"/>
          </w:tcPr>
          <w:p>
            <w:pPr>
              <w:keepNext w:val="0"/>
              <w:keepLines w:val="0"/>
              <w:pageBreakBefore w:val="0"/>
              <w:widowControl w:val="0"/>
              <w:kinsoku/>
              <w:bidi w:val="0"/>
              <w:adjustRightInd w:val="0"/>
              <w:snapToGrid w:val="0"/>
              <w:ind w:left="-110" w:leftChars="-50"/>
              <w:rPr>
                <w:rFonts w:hint="eastAsia" w:cs="宋体"/>
              </w:rPr>
            </w:pPr>
            <w:r>
              <w:rPr>
                <w:rFonts w:hint="eastAsia" w:cs="宋体"/>
                <w:szCs w:val="16"/>
                <w:u w:val="single"/>
              </w:rPr>
              <w:t xml:space="preserve">                       </w:t>
            </w:r>
          </w:p>
        </w:tc>
      </w:tr>
      <w:tr>
        <w:tblPrEx>
          <w:tblCellMar>
            <w:top w:w="0" w:type="dxa"/>
            <w:left w:w="108" w:type="dxa"/>
            <w:bottom w:w="0" w:type="dxa"/>
            <w:right w:w="108" w:type="dxa"/>
          </w:tblCellMar>
        </w:tblPrEx>
        <w:trPr>
          <w:jc w:val="right"/>
        </w:trPr>
        <w:tc>
          <w:tcPr>
            <w:tcW w:w="4741" w:type="dxa"/>
            <w:gridSpan w:val="2"/>
            <w:noWrap w:val="0"/>
            <w:tcMar>
              <w:top w:w="113" w:type="dxa"/>
              <w:left w:w="108" w:type="dxa"/>
              <w:bottom w:w="113" w:type="dxa"/>
              <w:right w:w="108" w:type="dxa"/>
            </w:tcMar>
            <w:vAlign w:val="bottom"/>
          </w:tcPr>
          <w:p>
            <w:pPr>
              <w:keepNext w:val="0"/>
              <w:keepLines w:val="0"/>
              <w:pageBreakBefore w:val="0"/>
              <w:widowControl w:val="0"/>
              <w:kinsoku/>
              <w:bidi w:val="0"/>
              <w:adjustRightInd w:val="0"/>
              <w:snapToGrid w:val="0"/>
              <w:jc w:val="center"/>
              <w:rPr>
                <w:rFonts w:hint="eastAsia" w:cs="宋体"/>
              </w:rPr>
            </w:pPr>
            <w:r>
              <w:rPr>
                <w:rFonts w:hint="eastAsia" w:cs="宋体"/>
                <w:szCs w:val="16"/>
              </w:rPr>
              <w:t>日 期:</w:t>
            </w:r>
            <w:r>
              <w:rPr>
                <w:rFonts w:hint="eastAsia" w:cs="宋体"/>
                <w:szCs w:val="16"/>
                <w:lang w:eastAsia="zh-CN"/>
              </w:rPr>
              <w:t>202</w:t>
            </w:r>
            <w:r>
              <w:rPr>
                <w:rFonts w:hint="eastAsia" w:cs="宋体"/>
                <w:szCs w:val="16"/>
                <w:lang w:val="en-US" w:eastAsia="zh-CN"/>
              </w:rPr>
              <w:t>2</w:t>
            </w:r>
            <w:r>
              <w:rPr>
                <w:rFonts w:hint="eastAsia" w:cs="宋体"/>
                <w:szCs w:val="16"/>
              </w:rPr>
              <w:t>年   月   日</w:t>
            </w:r>
          </w:p>
        </w:tc>
      </w:tr>
    </w:tbl>
    <w:p>
      <w:pPr>
        <w:keepNext w:val="0"/>
        <w:keepLines w:val="0"/>
        <w:pageBreakBefore w:val="0"/>
        <w:widowControl w:val="0"/>
        <w:numPr>
          <w:ilvl w:val="0"/>
          <w:numId w:val="29"/>
        </w:numPr>
        <w:kinsoku/>
        <w:bidi w:val="0"/>
        <w:snapToGrid w:val="0"/>
        <w:jc w:val="left"/>
        <w:rPr>
          <w:rFonts w:hint="eastAsia" w:cs="宋体"/>
          <w:sz w:val="24"/>
        </w:rPr>
      </w:pPr>
      <w:r>
        <w:rPr>
          <w:rFonts w:hint="eastAsia" w:cs="宋体"/>
          <w:sz w:val="24"/>
        </w:rPr>
        <w:br w:type="page"/>
      </w:r>
    </w:p>
    <w:p>
      <w:pPr>
        <w:pStyle w:val="2"/>
        <w:keepNext w:val="0"/>
        <w:keepLines w:val="0"/>
        <w:pageBreakBefore w:val="0"/>
        <w:widowControl w:val="0"/>
        <w:kinsoku/>
        <w:bidi w:val="0"/>
        <w:ind w:left="0" w:leftChars="0" w:firstLine="0" w:firstLineChars="0"/>
        <w:rPr>
          <w:rFonts w:hint="default" w:eastAsia="宋体"/>
          <w:lang w:val="en-US" w:eastAsia="zh-CN"/>
        </w:rPr>
      </w:pPr>
      <w:r>
        <w:rPr>
          <w:rFonts w:hint="eastAsia"/>
          <w:lang w:val="en-US" w:eastAsia="zh-CN"/>
        </w:rPr>
        <w:t>附件二</w:t>
      </w:r>
    </w:p>
    <w:p>
      <w:pPr>
        <w:snapToGrid w:val="0"/>
        <w:spacing w:after="240" w:afterLines="100"/>
        <w:jc w:val="center"/>
        <w:rPr>
          <w:rFonts w:hint="default" w:ascii="宋体" w:hAnsi="宋体" w:eastAsia="宋体" w:cs="宋体"/>
          <w:bCs/>
          <w:sz w:val="34"/>
          <w:szCs w:val="34"/>
          <w:lang w:val="en-US" w:eastAsia="zh-CN"/>
        </w:rPr>
      </w:pPr>
      <w:r>
        <w:rPr>
          <w:rFonts w:hint="eastAsia" w:ascii="宋体" w:hAnsi="宋体" w:eastAsia="宋体" w:cs="宋体"/>
          <w:bCs/>
          <w:sz w:val="34"/>
          <w:szCs w:val="34"/>
        </w:rPr>
        <w:t>符合参加采购活动应当具备的一般条件的承诺函</w:t>
      </w:r>
    </w:p>
    <w:p>
      <w:pPr>
        <w:snapToGrid w:val="0"/>
        <w:spacing w:line="360" w:lineRule="auto"/>
        <w:ind w:firstLine="540"/>
        <w:rPr>
          <w:rFonts w:hint="eastAsia" w:cs="宋体"/>
          <w:sz w:val="24"/>
          <w:szCs w:val="24"/>
          <w:u w:val="single"/>
          <w:lang w:eastAsia="zh-CN"/>
        </w:rPr>
      </w:pPr>
      <w:r>
        <w:rPr>
          <w:rFonts w:hint="eastAsia" w:cs="宋体"/>
          <w:kern w:val="2"/>
          <w:sz w:val="24"/>
          <w:szCs w:val="28"/>
        </w:rPr>
        <w:t>致:</w:t>
      </w:r>
      <w:r>
        <w:rPr>
          <w:rFonts w:hint="eastAsia" w:cs="宋体"/>
          <w:sz w:val="24"/>
          <w:szCs w:val="24"/>
          <w:u w:val="single"/>
          <w:lang w:eastAsia="zh-CN"/>
        </w:rPr>
        <w:t>衢州市生态环境局龙游分局</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我方参与</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u w:val="none"/>
          <w:lang w:val="en-US" w:eastAsia="zh-CN"/>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】采购活动，郑重承诺：</w:t>
      </w:r>
    </w:p>
    <w:p>
      <w:pPr>
        <w:snapToGrid w:val="0"/>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（一）具备《中华人民共和国政府采购法》第二十二条规定的条件：</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1、具有独立承担民事责任的能力；</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2、具有良好的商业信誉和健全的财务会计制度； </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3、具有履行合同所必需的设备和专业技术能力；</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4、有依法缴纳税收和社会保障资金的良好记录；</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5、参加政府</w:t>
      </w:r>
      <w:r>
        <w:rPr>
          <w:rFonts w:hint="eastAsia" w:ascii="宋体" w:hAnsi="宋体" w:eastAsia="宋体" w:cs="宋体"/>
          <w:sz w:val="24"/>
          <w:szCs w:val="24"/>
          <w:u w:val="none"/>
          <w:lang w:val="en-US" w:eastAsia="zh-CN"/>
        </w:rPr>
        <w:t>采购活动前三年内，在经营活动中没有重大违法记录；</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6、具有法律、行政法规规定的其他条件。在中华人民共和国境内注册，有独立法人资格，能承担本项目的供应商,分公司参与投标的，需提供总公司授权书。</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（二）未被信用中国（www.creditchina.gov.cn)、中国政府采购网（www.ccgp.gov.cn）列入失信被执行人、重大税收违法案件当事人名单、政府采购严重违法失信行为记录名单。</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（三）不存在以下情况：</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1、单位负责人为同一人或者存在直接控股、管理关系的不同供应商参加同一合同项下的政府采购活动的；</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2、为采购项目提供整体设计、规范编制或者项目管理、监理、检测等服务后再参加该采购项目的其他采购活动的。</w:t>
      </w:r>
    </w:p>
    <w:p>
      <w:pPr>
        <w:pStyle w:val="2"/>
        <w:keepNext w:val="0"/>
        <w:keepLines w:val="0"/>
        <w:pageBreakBefore w:val="0"/>
        <w:widowControl w:val="0"/>
        <w:tabs>
          <w:tab w:val="left" w:pos="0"/>
        </w:tabs>
        <w:kinsoku/>
        <w:wordWrap/>
        <w:overflowPunct/>
        <w:topLinePunct w:val="0"/>
        <w:autoSpaceDE/>
        <w:autoSpaceDN/>
        <w:bidi w:val="0"/>
        <w:adjustRightInd w:val="0"/>
        <w:spacing w:after="0"/>
        <w:ind w:left="0" w:leftChars="0" w:firstLine="0" w:firstLineChars="0"/>
        <w:jc w:val="center"/>
        <w:textAlignment w:val="auto"/>
        <w:rPr>
          <w:rFonts w:hint="eastAsia"/>
          <w:sz w:val="22"/>
          <w:szCs w:val="22"/>
        </w:rPr>
      </w:pPr>
      <w:r>
        <w:rPr>
          <w:rFonts w:hint="eastAsia" w:ascii="宋体" w:hAnsi="宋体" w:eastAsia="宋体" w:cs="宋体"/>
          <w:sz w:val="24"/>
          <w:szCs w:val="24"/>
          <w:u w:val="none"/>
          <w:lang w:val="en-US" w:eastAsia="zh-CN"/>
        </w:rPr>
        <w:t>我方对上述承诺的内容事项真实性负责，如有虚假，由我方承担相关法律责任。</w:t>
      </w:r>
    </w:p>
    <w:p>
      <w:pPr>
        <w:pStyle w:val="2"/>
        <w:keepNext w:val="0"/>
        <w:keepLines w:val="0"/>
        <w:pageBreakBefore w:val="0"/>
        <w:widowControl w:val="0"/>
        <w:tabs>
          <w:tab w:val="left" w:pos="0"/>
        </w:tabs>
        <w:kinsoku/>
        <w:wordWrap/>
        <w:overflowPunct/>
        <w:topLinePunct w:val="0"/>
        <w:autoSpaceDE/>
        <w:autoSpaceDN/>
        <w:bidi w:val="0"/>
        <w:adjustRightInd w:val="0"/>
        <w:spacing w:after="0"/>
        <w:ind w:left="0" w:leftChars="0" w:firstLine="0" w:firstLineChars="0"/>
        <w:jc w:val="center"/>
        <w:textAlignment w:val="auto"/>
        <w:rPr>
          <w:rFonts w:hint="eastAsia"/>
          <w:sz w:val="22"/>
          <w:szCs w:val="22"/>
        </w:rPr>
      </w:pPr>
    </w:p>
    <w:p>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Cs w:val="22"/>
        </w:rPr>
      </w:pPr>
    </w:p>
    <w:tbl>
      <w:tblPr>
        <w:tblStyle w:val="42"/>
        <w:tblW w:w="0" w:type="auto"/>
        <w:jc w:val="right"/>
        <w:tblLayout w:type="fixed"/>
        <w:tblCellMar>
          <w:top w:w="0" w:type="dxa"/>
          <w:left w:w="108" w:type="dxa"/>
          <w:bottom w:w="0" w:type="dxa"/>
          <w:right w:w="108" w:type="dxa"/>
        </w:tblCellMar>
      </w:tblPr>
      <w:tblGrid>
        <w:gridCol w:w="2848"/>
        <w:gridCol w:w="3135"/>
      </w:tblGrid>
      <w:tr>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pPr>
              <w:adjustRightInd w:val="0"/>
              <w:snapToGrid w:val="0"/>
              <w:ind w:right="-110" w:rightChars="-50"/>
              <w:jc w:val="left"/>
              <w:rPr>
                <w:rFonts w:hint="eastAsia" w:cs="宋体"/>
                <w:sz w:val="24"/>
                <w:szCs w:val="24"/>
              </w:rPr>
            </w:pPr>
            <w:r>
              <w:rPr>
                <w:rFonts w:hint="eastAsia" w:cs="宋体"/>
                <w:sz w:val="24"/>
                <w:szCs w:val="24"/>
              </w:rPr>
              <w:t>投标人全称:（盖章）</w:t>
            </w:r>
          </w:p>
        </w:tc>
        <w:tc>
          <w:tcPr>
            <w:tcW w:w="3135" w:type="dxa"/>
            <w:noWrap w:val="0"/>
            <w:tcMar>
              <w:top w:w="170" w:type="dxa"/>
              <w:left w:w="108" w:type="dxa"/>
              <w:bottom w:w="170" w:type="dxa"/>
              <w:right w:w="108" w:type="dxa"/>
            </w:tcMar>
            <w:vAlign w:val="bottom"/>
          </w:tcPr>
          <w:p>
            <w:pPr>
              <w:adjustRightInd w:val="0"/>
              <w:snapToGrid w:val="0"/>
              <w:rPr>
                <w:rFonts w:hint="eastAsia" w:cs="宋体"/>
                <w:sz w:val="24"/>
                <w:szCs w:val="24"/>
              </w:rPr>
            </w:pPr>
            <w:r>
              <w:rPr>
                <w:rFonts w:hint="eastAsia" w:cs="宋体"/>
                <w:sz w:val="24"/>
                <w:szCs w:val="24"/>
                <w:u w:val="single"/>
              </w:rPr>
              <w:t xml:space="preserve">                      </w:t>
            </w:r>
          </w:p>
        </w:tc>
      </w:tr>
      <w:tr>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pPr>
              <w:adjustRightInd w:val="0"/>
              <w:snapToGrid w:val="0"/>
              <w:ind w:right="-110" w:rightChars="-50"/>
              <w:jc w:val="left"/>
              <w:rPr>
                <w:rFonts w:hint="eastAsia" w:cs="宋体"/>
                <w:sz w:val="24"/>
                <w:szCs w:val="24"/>
              </w:rPr>
            </w:pPr>
            <w:r>
              <w:rPr>
                <w:rFonts w:hint="eastAsia" w:cs="宋体"/>
                <w:sz w:val="24"/>
                <w:szCs w:val="24"/>
              </w:rPr>
              <w:t>法定代表人或授权代理人:（签字或盖章）</w:t>
            </w:r>
          </w:p>
        </w:tc>
        <w:tc>
          <w:tcPr>
            <w:tcW w:w="3135" w:type="dxa"/>
            <w:noWrap w:val="0"/>
            <w:tcMar>
              <w:top w:w="170" w:type="dxa"/>
              <w:left w:w="108" w:type="dxa"/>
              <w:bottom w:w="170" w:type="dxa"/>
              <w:right w:w="108" w:type="dxa"/>
            </w:tcMar>
            <w:vAlign w:val="bottom"/>
          </w:tcPr>
          <w:p>
            <w:pPr>
              <w:adjustRightInd w:val="0"/>
              <w:snapToGrid w:val="0"/>
              <w:rPr>
                <w:rFonts w:hint="eastAsia" w:cs="宋体"/>
                <w:sz w:val="24"/>
                <w:szCs w:val="24"/>
              </w:rPr>
            </w:pPr>
            <w:r>
              <w:rPr>
                <w:rFonts w:hint="eastAsia" w:cs="宋体"/>
                <w:sz w:val="24"/>
                <w:szCs w:val="24"/>
                <w:u w:val="single"/>
              </w:rPr>
              <w:t xml:space="preserve">                      </w:t>
            </w:r>
          </w:p>
        </w:tc>
      </w:tr>
      <w:tr>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pPr>
              <w:adjustRightInd w:val="0"/>
              <w:snapToGrid w:val="0"/>
              <w:jc w:val="center"/>
              <w:rPr>
                <w:rFonts w:hint="eastAsia" w:cs="宋体"/>
                <w:sz w:val="24"/>
                <w:szCs w:val="24"/>
              </w:rPr>
            </w:pPr>
            <w:r>
              <w:rPr>
                <w:rFonts w:hint="eastAsia" w:cs="宋体"/>
                <w:sz w:val="24"/>
                <w:szCs w:val="24"/>
              </w:rPr>
              <w:t>日 期:</w:t>
            </w:r>
            <w:r>
              <w:rPr>
                <w:rFonts w:hint="eastAsia" w:cs="宋体"/>
                <w:sz w:val="24"/>
                <w:szCs w:val="24"/>
                <w:lang w:eastAsia="zh-CN"/>
              </w:rPr>
              <w:t>202</w:t>
            </w:r>
            <w:r>
              <w:rPr>
                <w:rFonts w:hint="eastAsia" w:cs="宋体"/>
                <w:sz w:val="24"/>
                <w:szCs w:val="24"/>
                <w:lang w:val="en-US" w:eastAsia="zh-CN"/>
              </w:rPr>
              <w:t>2</w:t>
            </w:r>
            <w:r>
              <w:rPr>
                <w:rFonts w:hint="eastAsia" w:cs="宋体"/>
                <w:sz w:val="24"/>
                <w:szCs w:val="24"/>
              </w:rPr>
              <w:t>年   月   日</w:t>
            </w:r>
          </w:p>
        </w:tc>
      </w:tr>
    </w:tbl>
    <w:p>
      <w:pPr>
        <w:keepNext w:val="0"/>
        <w:keepLines w:val="0"/>
        <w:pageBreakBefore w:val="0"/>
        <w:widowControl w:val="0"/>
        <w:kinsoku/>
        <w:bidi w:val="0"/>
        <w:snapToGrid w:val="0"/>
        <w:rPr>
          <w:rFonts w:hint="eastAsia" w:cs="宋体"/>
          <w:sz w:val="24"/>
          <w:szCs w:val="32"/>
          <w:lang w:val="en-US" w:eastAsia="zh-CN"/>
        </w:rPr>
      </w:pPr>
    </w:p>
    <w:p>
      <w:pPr>
        <w:keepNext w:val="0"/>
        <w:keepLines w:val="0"/>
        <w:pageBreakBefore w:val="0"/>
        <w:widowControl w:val="0"/>
        <w:kinsoku/>
        <w:bidi w:val="0"/>
        <w:snapToGrid w:val="0"/>
        <w:rPr>
          <w:rFonts w:hint="eastAsia" w:cs="宋体"/>
          <w:sz w:val="24"/>
          <w:szCs w:val="32"/>
          <w:lang w:val="en-US" w:eastAsia="zh-CN"/>
        </w:rPr>
      </w:pPr>
    </w:p>
    <w:p>
      <w:pPr>
        <w:pStyle w:val="2"/>
        <w:keepNext w:val="0"/>
        <w:keepLines w:val="0"/>
        <w:pageBreakBefore w:val="0"/>
        <w:widowControl w:val="0"/>
        <w:kinsoku/>
        <w:bidi w:val="0"/>
        <w:ind w:left="0" w:leftChars="0" w:firstLine="0" w:firstLineChars="0"/>
        <w:rPr>
          <w:rFonts w:hint="eastAsia" w:ascii="宋体" w:hAnsi="宋体" w:eastAsia="宋体" w:cs="宋体"/>
          <w:lang w:val="en-US" w:eastAsia="zh-CN"/>
        </w:rPr>
      </w:pPr>
    </w:p>
    <w:p>
      <w:pPr>
        <w:pStyle w:val="2"/>
        <w:keepNext w:val="0"/>
        <w:keepLines w:val="0"/>
        <w:pageBreakBefore w:val="0"/>
        <w:widowControl w:val="0"/>
        <w:kinsoku/>
        <w:bidi w:val="0"/>
        <w:ind w:left="0" w:leftChars="0" w:firstLine="0" w:firstLineChars="0"/>
        <w:rPr>
          <w:rFonts w:hint="default" w:ascii="宋体" w:hAnsi="宋体" w:eastAsia="宋体" w:cs="宋体"/>
          <w:lang w:val="en-US" w:eastAsia="zh-CN"/>
        </w:rPr>
      </w:pPr>
      <w:r>
        <w:rPr>
          <w:rFonts w:hint="eastAsia" w:ascii="宋体" w:hAnsi="宋体" w:eastAsia="宋体" w:cs="宋体"/>
          <w:lang w:val="en-US" w:eastAsia="zh-CN"/>
        </w:rPr>
        <w:t>附件</w:t>
      </w:r>
      <w:r>
        <w:rPr>
          <w:rFonts w:hint="eastAsia" w:cs="宋体"/>
          <w:lang w:val="en-US" w:eastAsia="zh-CN"/>
        </w:rPr>
        <w:t>三</w:t>
      </w:r>
    </w:p>
    <w:p>
      <w:pPr>
        <w:pStyle w:val="104"/>
        <w:keepNext w:val="0"/>
        <w:keepLines w:val="0"/>
        <w:pageBreakBefore w:val="0"/>
        <w:widowControl w:val="0"/>
        <w:kinsoku/>
        <w:bidi w:val="0"/>
        <w:snapToGrid w:val="0"/>
        <w:spacing w:after="240" w:afterLines="100" w:line="240" w:lineRule="auto"/>
        <w:ind w:right="0" w:firstLine="0"/>
        <w:jc w:val="center"/>
        <w:rPr>
          <w:rFonts w:hint="eastAsia" w:ascii="宋体" w:hAnsi="宋体" w:cs="宋体"/>
          <w:sz w:val="32"/>
          <w:szCs w:val="32"/>
        </w:rPr>
      </w:pPr>
      <w:r>
        <w:rPr>
          <w:rFonts w:hint="eastAsia" w:ascii="宋体" w:hAnsi="宋体" w:cs="宋体"/>
          <w:sz w:val="32"/>
          <w:szCs w:val="32"/>
        </w:rPr>
        <w:t>投标声明函</w:t>
      </w:r>
    </w:p>
    <w:p>
      <w:pPr>
        <w:keepNext w:val="0"/>
        <w:keepLines w:val="0"/>
        <w:pageBreakBefore w:val="0"/>
        <w:widowControl w:val="0"/>
        <w:kinsoku/>
        <w:bidi w:val="0"/>
        <w:snapToGrid w:val="0"/>
        <w:spacing w:before="240" w:beforeLines="100" w:line="312" w:lineRule="auto"/>
        <w:rPr>
          <w:rFonts w:hint="eastAsia" w:cs="宋体"/>
          <w:sz w:val="24"/>
          <w:szCs w:val="24"/>
          <w:u w:val="single"/>
          <w:lang w:eastAsia="zh-CN"/>
        </w:rPr>
      </w:pPr>
      <w:r>
        <w:rPr>
          <w:rFonts w:hint="eastAsia" w:cs="宋体"/>
          <w:kern w:val="2"/>
          <w:sz w:val="24"/>
          <w:szCs w:val="28"/>
        </w:rPr>
        <w:t>致:</w:t>
      </w:r>
      <w:r>
        <w:rPr>
          <w:rFonts w:hint="eastAsia" w:cs="宋体"/>
          <w:sz w:val="24"/>
          <w:szCs w:val="24"/>
          <w:u w:val="single"/>
          <w:lang w:eastAsia="zh-CN"/>
        </w:rPr>
        <w:t>衢州市生态环境局龙游分局</w:t>
      </w:r>
    </w:p>
    <w:p>
      <w:pPr>
        <w:keepNext w:val="0"/>
        <w:keepLines w:val="0"/>
        <w:pageBreakBefore w:val="0"/>
        <w:widowControl w:val="0"/>
        <w:kinsoku/>
        <w:bidi w:val="0"/>
        <w:snapToGrid w:val="0"/>
        <w:spacing w:line="312" w:lineRule="auto"/>
        <w:ind w:firstLine="480" w:firstLineChars="200"/>
        <w:jc w:val="left"/>
        <w:rPr>
          <w:rFonts w:hint="eastAsia" w:cs="宋体"/>
          <w:kern w:val="2"/>
          <w:sz w:val="24"/>
          <w:szCs w:val="28"/>
        </w:rPr>
      </w:pPr>
      <w:r>
        <w:rPr>
          <w:rFonts w:hint="eastAsia" w:cs="宋体"/>
          <w:kern w:val="2"/>
          <w:sz w:val="24"/>
          <w:szCs w:val="28"/>
        </w:rPr>
        <w:t>根据贵方</w:t>
      </w:r>
      <w:r>
        <w:rPr>
          <w:rFonts w:hint="eastAsia" w:cs="宋体"/>
          <w:b/>
          <w:kern w:val="2"/>
          <w:sz w:val="24"/>
          <w:szCs w:val="28"/>
          <w:u w:val="single"/>
        </w:rPr>
        <w:t xml:space="preserve">       </w:t>
      </w:r>
      <w:r>
        <w:rPr>
          <w:rFonts w:hint="eastAsia" w:cs="宋体"/>
          <w:kern w:val="2"/>
          <w:sz w:val="24"/>
          <w:szCs w:val="28"/>
          <w:u w:val="single"/>
        </w:rPr>
        <w:t>（项目名称）</w:t>
      </w:r>
      <w:r>
        <w:rPr>
          <w:rFonts w:hint="eastAsia" w:cs="宋体"/>
          <w:b/>
          <w:kern w:val="2"/>
          <w:sz w:val="24"/>
          <w:szCs w:val="28"/>
          <w:u w:val="single"/>
        </w:rPr>
        <w:t xml:space="preserve">        </w:t>
      </w:r>
      <w:r>
        <w:rPr>
          <w:rFonts w:hint="eastAsia" w:cs="宋体"/>
          <w:kern w:val="2"/>
          <w:sz w:val="24"/>
          <w:szCs w:val="28"/>
        </w:rPr>
        <w:t>（项目编号：</w:t>
      </w:r>
      <w:r>
        <w:rPr>
          <w:rFonts w:hint="eastAsia" w:cs="宋体"/>
          <w:kern w:val="2"/>
          <w:sz w:val="24"/>
          <w:szCs w:val="28"/>
          <w:u w:val="single"/>
        </w:rPr>
        <w:t xml:space="preserve">          </w:t>
      </w:r>
      <w:r>
        <w:rPr>
          <w:rFonts w:hint="eastAsia" w:cs="宋体"/>
          <w:kern w:val="2"/>
          <w:sz w:val="24"/>
          <w:szCs w:val="28"/>
        </w:rPr>
        <w:t>）的采购公告，签字代表</w:t>
      </w:r>
      <w:r>
        <w:rPr>
          <w:rFonts w:hint="eastAsia" w:cs="宋体"/>
          <w:kern w:val="2"/>
          <w:sz w:val="24"/>
          <w:szCs w:val="28"/>
          <w:u w:val="single"/>
        </w:rPr>
        <w:t xml:space="preserve">   （全名）   </w:t>
      </w:r>
      <w:r>
        <w:rPr>
          <w:rFonts w:hint="eastAsia" w:cs="宋体"/>
          <w:kern w:val="2"/>
          <w:sz w:val="24"/>
          <w:szCs w:val="28"/>
        </w:rPr>
        <w:t>经正式授权并代表投标人</w:t>
      </w:r>
      <w:r>
        <w:rPr>
          <w:rFonts w:hint="eastAsia" w:cs="宋体"/>
          <w:kern w:val="2"/>
          <w:sz w:val="24"/>
          <w:szCs w:val="28"/>
          <w:u w:val="single"/>
        </w:rPr>
        <w:t xml:space="preserve">      （投标人名称）     </w:t>
      </w:r>
      <w:r>
        <w:rPr>
          <w:rFonts w:hint="eastAsia" w:cs="宋体"/>
          <w:kern w:val="2"/>
          <w:sz w:val="24"/>
          <w:szCs w:val="28"/>
        </w:rPr>
        <w:t>提交投标文件。</w:t>
      </w:r>
    </w:p>
    <w:p>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据此函，签字代表宣布同意如下：</w:t>
      </w:r>
    </w:p>
    <w:p>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1.我方向贵方提交的所有投标文件、资料都是准确的和真实的。</w:t>
      </w:r>
    </w:p>
    <w:p>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2.我方已详细审查全部“招标文件”，包括修改文件（如有）以及全部参考资料和有关附件，已经了解我方对于招标文件、采购过程、采购结果有依法进行询问、质疑、投诉的权利及相关渠道和要求。</w:t>
      </w:r>
    </w:p>
    <w:p>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3.我方在投标之前已经与贵方进行了充分的沟通，完全理解并接受招标文件的各项规定和要求，对招标文件的合理性、合法性不再有争议。</w:t>
      </w:r>
    </w:p>
    <w:p>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4.本投标有效期自投标截止日起90日历天。</w:t>
      </w:r>
    </w:p>
    <w:p>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5.如中标，本投标文件至本项目合同履行完毕止均保持有效，本投标人将按“招标文件”及政府采购法律、法规的规定履行合同责任和义务。</w:t>
      </w:r>
    </w:p>
    <w:p>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6.我方同意按照贵方要求提供与投标有关的一切数据或资料。</w:t>
      </w:r>
    </w:p>
    <w:p>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7.与本投标有关的一切正式往来信函请寄：</w:t>
      </w:r>
    </w:p>
    <w:p>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联 系 人：</w:t>
      </w:r>
    </w:p>
    <w:p>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联系方式：</w:t>
      </w:r>
    </w:p>
    <w:p>
      <w:pPr>
        <w:keepNext w:val="0"/>
        <w:keepLines w:val="0"/>
        <w:pageBreakBefore w:val="0"/>
        <w:widowControl w:val="0"/>
        <w:kinsoku/>
        <w:bidi w:val="0"/>
        <w:snapToGrid w:val="0"/>
        <w:spacing w:line="312" w:lineRule="auto"/>
        <w:ind w:firstLine="480" w:firstLineChars="200"/>
        <w:rPr>
          <w:rFonts w:hint="eastAsia" w:cs="宋体"/>
          <w:kern w:val="2"/>
          <w:sz w:val="24"/>
          <w:szCs w:val="28"/>
        </w:rPr>
      </w:pPr>
      <w:r>
        <w:rPr>
          <w:rFonts w:hint="eastAsia" w:cs="宋体"/>
          <w:kern w:val="2"/>
          <w:sz w:val="24"/>
          <w:szCs w:val="28"/>
        </w:rPr>
        <w:t>地    址：</w:t>
      </w:r>
    </w:p>
    <w:p>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Cs w:val="18"/>
        </w:rPr>
      </w:pPr>
    </w:p>
    <w:p>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Cs w:val="18"/>
        </w:rPr>
      </w:pPr>
    </w:p>
    <w:p>
      <w:pPr>
        <w:pStyle w:val="2"/>
        <w:keepNext w:val="0"/>
        <w:keepLines w:val="0"/>
        <w:pageBreakBefore w:val="0"/>
        <w:widowControl w:val="0"/>
        <w:kinsoku/>
        <w:wordWrap/>
        <w:overflowPunct/>
        <w:topLinePunct w:val="0"/>
        <w:autoSpaceDE/>
        <w:autoSpaceDN/>
        <w:bidi w:val="0"/>
        <w:spacing w:after="0"/>
        <w:ind w:left="0" w:leftChars="0" w:firstLine="0" w:firstLineChars="0"/>
        <w:jc w:val="center"/>
        <w:textAlignment w:val="auto"/>
        <w:rPr>
          <w:rFonts w:hint="eastAsia"/>
          <w:sz w:val="22"/>
          <w:szCs w:val="18"/>
        </w:rPr>
      </w:pPr>
    </w:p>
    <w:p>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Cs w:val="18"/>
        </w:rPr>
      </w:pPr>
    </w:p>
    <w:tbl>
      <w:tblPr>
        <w:tblStyle w:val="42"/>
        <w:tblW w:w="0" w:type="auto"/>
        <w:jc w:val="right"/>
        <w:tblLayout w:type="fixed"/>
        <w:tblCellMar>
          <w:top w:w="0" w:type="dxa"/>
          <w:left w:w="108" w:type="dxa"/>
          <w:bottom w:w="0" w:type="dxa"/>
          <w:right w:w="108" w:type="dxa"/>
        </w:tblCellMar>
      </w:tblPr>
      <w:tblGrid>
        <w:gridCol w:w="2389"/>
        <w:gridCol w:w="2973"/>
      </w:tblGrid>
      <w:tr>
        <w:tblPrEx>
          <w:tblCellMar>
            <w:top w:w="0" w:type="dxa"/>
            <w:left w:w="108" w:type="dxa"/>
            <w:bottom w:w="0" w:type="dxa"/>
            <w:right w:w="108" w:type="dxa"/>
          </w:tblCellMar>
        </w:tblPrEx>
        <w:trPr>
          <w:jc w:val="right"/>
        </w:trPr>
        <w:tc>
          <w:tcPr>
            <w:tcW w:w="2389" w:type="dxa"/>
            <w:tcBorders>
              <w:top w:val="nil"/>
              <w:left w:val="nil"/>
              <w:bottom w:val="nil"/>
              <w:right w:val="nil"/>
            </w:tcBorders>
            <w:noWrap w:val="0"/>
            <w:tcMar>
              <w:top w:w="170" w:type="dxa"/>
              <w:left w:w="108" w:type="dxa"/>
              <w:bottom w:w="170" w:type="dxa"/>
              <w:right w:w="108" w:type="dxa"/>
            </w:tcMar>
            <w:vAlign w:val="bottom"/>
          </w:tcPr>
          <w:p>
            <w:pPr>
              <w:keepNext w:val="0"/>
              <w:keepLines w:val="0"/>
              <w:pageBreakBefore w:val="0"/>
              <w:widowControl w:val="0"/>
              <w:kinsoku/>
              <w:bidi w:val="0"/>
              <w:adjustRightInd w:val="0"/>
              <w:snapToGrid w:val="0"/>
              <w:ind w:right="-110" w:rightChars="-50"/>
              <w:jc w:val="left"/>
              <w:rPr>
                <w:rFonts w:hint="eastAsia" w:cs="宋体"/>
                <w:sz w:val="24"/>
                <w:szCs w:val="28"/>
              </w:rPr>
            </w:pPr>
            <w:r>
              <w:rPr>
                <w:rFonts w:hint="eastAsia" w:cs="宋体"/>
                <w:sz w:val="24"/>
                <w:szCs w:val="24"/>
              </w:rPr>
              <w:t>投标人全称</w:t>
            </w:r>
            <w:r>
              <w:rPr>
                <w:rFonts w:hint="eastAsia" w:cs="宋体"/>
                <w:sz w:val="24"/>
              </w:rPr>
              <w:t>:（盖章）</w:t>
            </w:r>
          </w:p>
        </w:tc>
        <w:tc>
          <w:tcPr>
            <w:tcW w:w="2973" w:type="dxa"/>
            <w:tcBorders>
              <w:top w:val="nil"/>
              <w:left w:val="nil"/>
              <w:bottom w:val="nil"/>
              <w:right w:val="nil"/>
            </w:tcBorders>
            <w:noWrap w:val="0"/>
            <w:tcMar>
              <w:top w:w="170" w:type="dxa"/>
              <w:left w:w="108" w:type="dxa"/>
              <w:bottom w:w="170" w:type="dxa"/>
              <w:right w:w="108" w:type="dxa"/>
            </w:tcMar>
            <w:vAlign w:val="bottom"/>
          </w:tcPr>
          <w:p>
            <w:pPr>
              <w:keepNext w:val="0"/>
              <w:keepLines w:val="0"/>
              <w:pageBreakBefore w:val="0"/>
              <w:widowControl w:val="0"/>
              <w:kinsoku/>
              <w:bidi w:val="0"/>
              <w:adjustRightInd w:val="0"/>
              <w:snapToGrid w:val="0"/>
              <w:ind w:left="-110" w:leftChars="-50"/>
              <w:rPr>
                <w:rFonts w:hint="eastAsia" w:cs="宋体"/>
                <w:sz w:val="24"/>
                <w:szCs w:val="28"/>
              </w:rPr>
            </w:pPr>
            <w:r>
              <w:rPr>
                <w:rFonts w:hint="eastAsia" w:cs="宋体"/>
                <w:sz w:val="24"/>
                <w:u w:val="single"/>
              </w:rPr>
              <w:t xml:space="preserve">                        </w:t>
            </w:r>
          </w:p>
        </w:tc>
      </w:tr>
      <w:tr>
        <w:tblPrEx>
          <w:tblCellMar>
            <w:top w:w="0" w:type="dxa"/>
            <w:left w:w="108" w:type="dxa"/>
            <w:bottom w:w="0" w:type="dxa"/>
            <w:right w:w="108" w:type="dxa"/>
          </w:tblCellMar>
        </w:tblPrEx>
        <w:trPr>
          <w:jc w:val="right"/>
        </w:trPr>
        <w:tc>
          <w:tcPr>
            <w:tcW w:w="2389" w:type="dxa"/>
            <w:tcBorders>
              <w:top w:val="nil"/>
              <w:left w:val="nil"/>
              <w:bottom w:val="nil"/>
              <w:right w:val="nil"/>
            </w:tcBorders>
            <w:noWrap w:val="0"/>
            <w:tcMar>
              <w:top w:w="170" w:type="dxa"/>
              <w:left w:w="108" w:type="dxa"/>
              <w:bottom w:w="170" w:type="dxa"/>
              <w:right w:w="108" w:type="dxa"/>
            </w:tcMar>
            <w:vAlign w:val="bottom"/>
          </w:tcPr>
          <w:p>
            <w:pPr>
              <w:keepNext w:val="0"/>
              <w:keepLines w:val="0"/>
              <w:pageBreakBefore w:val="0"/>
              <w:widowControl w:val="0"/>
              <w:kinsoku/>
              <w:bidi w:val="0"/>
              <w:adjustRightInd w:val="0"/>
              <w:snapToGrid w:val="0"/>
              <w:ind w:right="-110" w:rightChars="-50"/>
              <w:jc w:val="left"/>
              <w:rPr>
                <w:rFonts w:hint="eastAsia" w:cs="宋体"/>
                <w:sz w:val="24"/>
                <w:szCs w:val="28"/>
              </w:rPr>
            </w:pPr>
            <w:r>
              <w:rPr>
                <w:rFonts w:hint="eastAsia" w:cs="宋体"/>
                <w:sz w:val="24"/>
              </w:rPr>
              <w:t>法定代表人或授权代理人:</w:t>
            </w:r>
            <w:r>
              <w:rPr>
                <w:rFonts w:hint="eastAsia" w:cs="宋体"/>
                <w:sz w:val="24"/>
                <w:szCs w:val="24"/>
              </w:rPr>
              <w:t>（签字或盖章）</w:t>
            </w:r>
          </w:p>
        </w:tc>
        <w:tc>
          <w:tcPr>
            <w:tcW w:w="2973" w:type="dxa"/>
            <w:tcBorders>
              <w:top w:val="nil"/>
              <w:left w:val="nil"/>
              <w:bottom w:val="nil"/>
              <w:right w:val="nil"/>
            </w:tcBorders>
            <w:noWrap w:val="0"/>
            <w:tcMar>
              <w:top w:w="170" w:type="dxa"/>
              <w:left w:w="108" w:type="dxa"/>
              <w:bottom w:w="170" w:type="dxa"/>
              <w:right w:w="108" w:type="dxa"/>
            </w:tcMar>
            <w:vAlign w:val="bottom"/>
          </w:tcPr>
          <w:p>
            <w:pPr>
              <w:keepNext w:val="0"/>
              <w:keepLines w:val="0"/>
              <w:pageBreakBefore w:val="0"/>
              <w:widowControl w:val="0"/>
              <w:kinsoku/>
              <w:bidi w:val="0"/>
              <w:adjustRightInd w:val="0"/>
              <w:snapToGrid w:val="0"/>
              <w:ind w:left="-110" w:leftChars="-50"/>
              <w:rPr>
                <w:rFonts w:hint="eastAsia" w:cs="宋体"/>
                <w:sz w:val="24"/>
                <w:szCs w:val="28"/>
              </w:rPr>
            </w:pPr>
            <w:r>
              <w:rPr>
                <w:rFonts w:hint="eastAsia" w:cs="宋体"/>
                <w:sz w:val="24"/>
                <w:u w:val="single"/>
              </w:rPr>
              <w:t xml:space="preserve">                        </w:t>
            </w:r>
          </w:p>
        </w:tc>
      </w:tr>
      <w:tr>
        <w:tblPrEx>
          <w:tblCellMar>
            <w:top w:w="0" w:type="dxa"/>
            <w:left w:w="108" w:type="dxa"/>
            <w:bottom w:w="0" w:type="dxa"/>
            <w:right w:w="108" w:type="dxa"/>
          </w:tblCellMar>
        </w:tblPrEx>
        <w:trPr>
          <w:jc w:val="right"/>
        </w:trPr>
        <w:tc>
          <w:tcPr>
            <w:tcW w:w="5362" w:type="dxa"/>
            <w:gridSpan w:val="2"/>
            <w:tcBorders>
              <w:top w:val="nil"/>
              <w:left w:val="nil"/>
              <w:bottom w:val="nil"/>
              <w:right w:val="nil"/>
            </w:tcBorders>
            <w:noWrap w:val="0"/>
            <w:tcMar>
              <w:top w:w="170" w:type="dxa"/>
              <w:left w:w="108" w:type="dxa"/>
              <w:bottom w:w="170" w:type="dxa"/>
              <w:right w:w="108" w:type="dxa"/>
            </w:tcMar>
            <w:vAlign w:val="bottom"/>
          </w:tcPr>
          <w:p>
            <w:pPr>
              <w:keepNext w:val="0"/>
              <w:keepLines w:val="0"/>
              <w:pageBreakBefore w:val="0"/>
              <w:widowControl w:val="0"/>
              <w:kinsoku/>
              <w:bidi w:val="0"/>
              <w:adjustRightInd w:val="0"/>
              <w:snapToGrid w:val="0"/>
              <w:jc w:val="center"/>
              <w:rPr>
                <w:rFonts w:hint="eastAsia" w:cs="宋体"/>
                <w:sz w:val="24"/>
                <w:szCs w:val="28"/>
              </w:rPr>
            </w:pPr>
            <w:r>
              <w:rPr>
                <w:rFonts w:hint="eastAsia" w:cs="宋体"/>
                <w:sz w:val="24"/>
              </w:rPr>
              <w:t>日 期:</w:t>
            </w:r>
            <w:r>
              <w:rPr>
                <w:rFonts w:hint="eastAsia" w:cs="宋体"/>
                <w:sz w:val="24"/>
                <w:lang w:eastAsia="zh-CN"/>
              </w:rPr>
              <w:t>202</w:t>
            </w:r>
            <w:r>
              <w:rPr>
                <w:rFonts w:hint="eastAsia" w:cs="宋体"/>
                <w:sz w:val="24"/>
                <w:lang w:val="en-US" w:eastAsia="zh-CN"/>
              </w:rPr>
              <w:t>2</w:t>
            </w:r>
            <w:r>
              <w:rPr>
                <w:rFonts w:hint="eastAsia" w:cs="宋体"/>
                <w:sz w:val="24"/>
              </w:rPr>
              <w:t>年   月   日</w:t>
            </w:r>
          </w:p>
        </w:tc>
      </w:tr>
    </w:tbl>
    <w:p>
      <w:pPr>
        <w:keepNext w:val="0"/>
        <w:keepLines w:val="0"/>
        <w:pageBreakBefore w:val="0"/>
        <w:widowControl w:val="0"/>
        <w:numPr>
          <w:ilvl w:val="0"/>
          <w:numId w:val="29"/>
        </w:numPr>
        <w:kinsoku/>
        <w:wordWrap/>
        <w:overflowPunct/>
        <w:topLinePunct w:val="0"/>
        <w:autoSpaceDE/>
        <w:autoSpaceDN/>
        <w:bidi w:val="0"/>
        <w:snapToGrid w:val="0"/>
        <w:jc w:val="left"/>
        <w:textAlignment w:val="auto"/>
        <w:rPr>
          <w:rFonts w:hint="eastAsia" w:cs="宋体"/>
          <w:sz w:val="24"/>
        </w:rPr>
      </w:pPr>
      <w:r>
        <w:rPr>
          <w:rFonts w:hint="eastAsia" w:cs="宋体"/>
        </w:rPr>
        <w:br w:type="page"/>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eastAsia="宋体" w:cs="宋体"/>
          <w:sz w:val="24"/>
          <w:lang w:val="en-US" w:eastAsia="zh-CN"/>
        </w:rPr>
      </w:pPr>
      <w:r>
        <w:rPr>
          <w:rFonts w:hint="eastAsia" w:cs="宋体"/>
          <w:sz w:val="24"/>
          <w:lang w:val="en-US" w:eastAsia="zh-CN"/>
        </w:rPr>
        <w:t>附件四</w:t>
      </w:r>
    </w:p>
    <w:p>
      <w:pPr>
        <w:pStyle w:val="104"/>
        <w:keepNext w:val="0"/>
        <w:keepLines w:val="0"/>
        <w:pageBreakBefore w:val="0"/>
        <w:widowControl w:val="0"/>
        <w:kinsoku/>
        <w:bidi w:val="0"/>
        <w:snapToGrid w:val="0"/>
        <w:spacing w:after="240" w:afterLines="100" w:line="240" w:lineRule="auto"/>
        <w:ind w:right="0" w:firstLine="0"/>
        <w:jc w:val="center"/>
        <w:rPr>
          <w:rFonts w:hint="eastAsia" w:ascii="宋体" w:hAnsi="宋体" w:cs="宋体"/>
          <w:sz w:val="32"/>
          <w:szCs w:val="32"/>
        </w:rPr>
      </w:pPr>
      <w:r>
        <w:rPr>
          <w:rFonts w:hint="eastAsia" w:ascii="宋体" w:hAnsi="宋体" w:cs="宋体"/>
          <w:sz w:val="32"/>
          <w:szCs w:val="32"/>
        </w:rPr>
        <w:t>授权委托书</w:t>
      </w:r>
    </w:p>
    <w:p>
      <w:pPr>
        <w:keepNext w:val="0"/>
        <w:keepLines w:val="0"/>
        <w:pageBreakBefore w:val="0"/>
        <w:widowControl w:val="0"/>
        <w:kinsoku/>
        <w:bidi w:val="0"/>
        <w:snapToGrid w:val="0"/>
        <w:spacing w:line="360" w:lineRule="auto"/>
        <w:ind w:firstLine="480" w:firstLineChars="200"/>
        <w:rPr>
          <w:rFonts w:hint="eastAsia" w:cs="宋体"/>
          <w:sz w:val="24"/>
          <w:lang w:val="zh-CN"/>
        </w:rPr>
      </w:pPr>
      <w:r>
        <w:rPr>
          <w:rFonts w:hint="eastAsia" w:cs="宋体"/>
          <w:sz w:val="24"/>
          <w:lang w:val="zh-CN"/>
        </w:rPr>
        <w:t>本人</w:t>
      </w:r>
      <w:r>
        <w:rPr>
          <w:rFonts w:hint="eastAsia" w:cs="宋体"/>
          <w:sz w:val="24"/>
          <w:u w:val="single"/>
          <w:lang w:val="zh-CN"/>
        </w:rPr>
        <w:t xml:space="preserve">     （姓名）</w:t>
      </w:r>
      <w:r>
        <w:rPr>
          <w:rFonts w:hint="eastAsia" w:cs="宋体"/>
          <w:sz w:val="24"/>
          <w:u w:val="single"/>
        </w:rPr>
        <w:t xml:space="preserve">   </w:t>
      </w:r>
      <w:r>
        <w:rPr>
          <w:rFonts w:hint="eastAsia" w:cs="宋体"/>
          <w:sz w:val="24"/>
          <w:u w:val="single"/>
          <w:lang w:val="zh-CN"/>
        </w:rPr>
        <w:t xml:space="preserve">  </w:t>
      </w:r>
      <w:r>
        <w:rPr>
          <w:rFonts w:hint="eastAsia" w:cs="宋体"/>
          <w:sz w:val="24"/>
          <w:lang w:val="zh-CN"/>
        </w:rPr>
        <w:t>系</w:t>
      </w:r>
      <w:r>
        <w:rPr>
          <w:rFonts w:hint="eastAsia" w:cs="宋体"/>
          <w:sz w:val="24"/>
          <w:u w:val="single"/>
          <w:lang w:val="zh-CN"/>
        </w:rPr>
        <w:t xml:space="preserve">        （投标人名称）      </w:t>
      </w:r>
      <w:r>
        <w:rPr>
          <w:rFonts w:hint="eastAsia" w:cs="宋体"/>
          <w:sz w:val="24"/>
          <w:lang w:val="zh-CN"/>
        </w:rPr>
        <w:t>的法定代表人，现授权</w:t>
      </w:r>
      <w:r>
        <w:rPr>
          <w:rFonts w:hint="eastAsia" w:cs="宋体"/>
          <w:sz w:val="24"/>
          <w:u w:val="single"/>
          <w:lang w:val="zh-CN"/>
        </w:rPr>
        <w:t xml:space="preserve">      （姓名）   </w:t>
      </w:r>
      <w:r>
        <w:rPr>
          <w:rFonts w:hint="eastAsia" w:cs="宋体"/>
          <w:sz w:val="24"/>
          <w:lang w:val="zh-CN"/>
        </w:rPr>
        <w:t>（</w:t>
      </w:r>
      <w:r>
        <w:rPr>
          <w:rFonts w:hint="eastAsia" w:cs="宋体"/>
          <w:sz w:val="24"/>
          <w:u w:val="single"/>
          <w:lang w:val="zh-CN"/>
        </w:rPr>
        <w:t xml:space="preserve">  </w:t>
      </w:r>
      <w:r>
        <w:rPr>
          <w:rFonts w:hint="eastAsia" w:cs="宋体"/>
          <w:sz w:val="24"/>
          <w:u w:val="single"/>
        </w:rPr>
        <w:t xml:space="preserve">   </w:t>
      </w:r>
      <w:r>
        <w:rPr>
          <w:rFonts w:hint="eastAsia" w:cs="宋体"/>
          <w:sz w:val="24"/>
          <w:u w:val="single"/>
          <w:lang w:val="zh-CN"/>
        </w:rPr>
        <w:t xml:space="preserve"> 身份证号码 </w:t>
      </w:r>
      <w:r>
        <w:rPr>
          <w:rFonts w:hint="eastAsia" w:cs="宋体"/>
          <w:sz w:val="24"/>
          <w:u w:val="single"/>
        </w:rPr>
        <w:t xml:space="preserve">  </w:t>
      </w:r>
      <w:r>
        <w:rPr>
          <w:rFonts w:hint="eastAsia" w:cs="宋体"/>
          <w:sz w:val="24"/>
          <w:u w:val="single"/>
          <w:lang w:val="zh-CN"/>
        </w:rPr>
        <w:t xml:space="preserve">  </w:t>
      </w:r>
      <w:r>
        <w:rPr>
          <w:rFonts w:hint="eastAsia" w:cs="宋体"/>
          <w:sz w:val="24"/>
          <w:lang w:val="zh-CN"/>
        </w:rPr>
        <w:t>）为我方代理人。授权代理人根据授权对</w:t>
      </w:r>
      <w:r>
        <w:rPr>
          <w:rFonts w:hint="eastAsia" w:cs="宋体"/>
          <w:sz w:val="24"/>
          <w:u w:val="single"/>
          <w:lang w:val="zh-CN"/>
        </w:rPr>
        <w:t xml:space="preserve">      （项目名称）  </w:t>
      </w:r>
      <w:r>
        <w:rPr>
          <w:rFonts w:hint="eastAsia" w:cs="宋体"/>
          <w:sz w:val="24"/>
          <w:lang w:val="zh-CN"/>
        </w:rPr>
        <w:t>投标，以我方名义签署、澄清、说明、补正、提交、撤回、修改投标文件，签订合同和处理有关事宜，其法律后果由我方承担。</w:t>
      </w:r>
    </w:p>
    <w:p>
      <w:pPr>
        <w:keepNext w:val="0"/>
        <w:keepLines w:val="0"/>
        <w:pageBreakBefore w:val="0"/>
        <w:widowControl w:val="0"/>
        <w:kinsoku/>
        <w:bidi w:val="0"/>
        <w:snapToGrid w:val="0"/>
        <w:spacing w:line="360" w:lineRule="auto"/>
        <w:ind w:firstLine="480" w:firstLineChars="200"/>
        <w:rPr>
          <w:rFonts w:hint="eastAsia" w:cs="宋体"/>
          <w:sz w:val="24"/>
          <w:lang w:val="zh-CN"/>
        </w:rPr>
      </w:pPr>
    </w:p>
    <w:p>
      <w:pPr>
        <w:keepNext w:val="0"/>
        <w:keepLines w:val="0"/>
        <w:pageBreakBefore w:val="0"/>
        <w:widowControl w:val="0"/>
        <w:kinsoku/>
        <w:bidi w:val="0"/>
        <w:snapToGrid w:val="0"/>
        <w:spacing w:line="360" w:lineRule="auto"/>
        <w:ind w:firstLine="480" w:firstLineChars="200"/>
        <w:rPr>
          <w:rFonts w:hint="eastAsia" w:cs="宋体"/>
          <w:sz w:val="24"/>
          <w:lang w:val="zh-CN"/>
        </w:rPr>
      </w:pPr>
      <w:r>
        <w:rPr>
          <w:rFonts w:hint="eastAsia" w:cs="宋体"/>
          <w:sz w:val="24"/>
          <w:lang w:val="zh-CN"/>
        </w:rPr>
        <w:t>委托期限：202</w:t>
      </w:r>
      <w:r>
        <w:rPr>
          <w:rFonts w:hint="eastAsia" w:cs="宋体"/>
          <w:sz w:val="24"/>
          <w:lang w:val="en-US" w:eastAsia="zh-CN"/>
        </w:rPr>
        <w:t>2</w:t>
      </w:r>
      <w:r>
        <w:rPr>
          <w:rFonts w:hint="eastAsia" w:cs="宋体"/>
          <w:sz w:val="24"/>
          <w:lang w:val="zh-CN"/>
        </w:rPr>
        <w:t>年  月  日—20</w:t>
      </w:r>
      <w:r>
        <w:rPr>
          <w:rFonts w:hint="eastAsia" w:cs="宋体"/>
          <w:sz w:val="24"/>
          <w:lang w:val="en-US" w:eastAsia="zh-CN"/>
        </w:rPr>
        <w:t>22</w:t>
      </w:r>
      <w:r>
        <w:rPr>
          <w:rFonts w:hint="eastAsia" w:cs="宋体"/>
          <w:sz w:val="24"/>
        </w:rPr>
        <w:t xml:space="preserve"> </w:t>
      </w:r>
      <w:r>
        <w:rPr>
          <w:rFonts w:hint="eastAsia" w:cs="宋体"/>
          <w:sz w:val="24"/>
          <w:lang w:val="zh-CN"/>
        </w:rPr>
        <w:t>年  月  日止</w:t>
      </w:r>
    </w:p>
    <w:p>
      <w:pPr>
        <w:keepNext w:val="0"/>
        <w:keepLines w:val="0"/>
        <w:pageBreakBefore w:val="0"/>
        <w:widowControl w:val="0"/>
        <w:kinsoku/>
        <w:bidi w:val="0"/>
        <w:snapToGrid w:val="0"/>
        <w:spacing w:line="360" w:lineRule="auto"/>
        <w:ind w:firstLine="480" w:firstLineChars="200"/>
        <w:rPr>
          <w:rFonts w:hint="eastAsia" w:cs="宋体"/>
          <w:sz w:val="24"/>
          <w:lang w:val="zh-CN"/>
        </w:rPr>
      </w:pPr>
      <w:r>
        <w:rPr>
          <w:rFonts w:hint="eastAsia" w:cs="宋体"/>
          <w:sz w:val="24"/>
          <w:lang w:val="zh-CN"/>
        </w:rPr>
        <w:t>授权代理人无转委托权。</w:t>
      </w:r>
    </w:p>
    <w:p>
      <w:pPr>
        <w:keepNext w:val="0"/>
        <w:keepLines w:val="0"/>
        <w:pageBreakBefore w:val="0"/>
        <w:widowControl w:val="0"/>
        <w:kinsoku/>
        <w:wordWrap/>
        <w:overflowPunct/>
        <w:topLinePunct w:val="0"/>
        <w:autoSpaceDE/>
        <w:autoSpaceDN/>
        <w:bidi w:val="0"/>
        <w:adjustRightInd/>
        <w:snapToGrid w:val="0"/>
        <w:spacing w:line="360" w:lineRule="auto"/>
        <w:ind w:firstLineChars="0"/>
        <w:jc w:val="center"/>
        <w:textAlignment w:val="auto"/>
        <w:rPr>
          <w:rFonts w:hint="eastAsia" w:cs="宋体"/>
          <w:sz w:val="24"/>
          <w:lang w:val="zh-CN"/>
        </w:rPr>
      </w:pPr>
    </w:p>
    <w:p>
      <w:pPr>
        <w:keepNext w:val="0"/>
        <w:keepLines w:val="0"/>
        <w:pageBreakBefore w:val="0"/>
        <w:widowControl w:val="0"/>
        <w:kinsoku/>
        <w:wordWrap/>
        <w:overflowPunct/>
        <w:topLinePunct w:val="0"/>
        <w:autoSpaceDE/>
        <w:autoSpaceDN/>
        <w:bidi w:val="0"/>
        <w:adjustRightInd/>
        <w:snapToGrid w:val="0"/>
        <w:spacing w:line="360" w:lineRule="auto"/>
        <w:ind w:firstLineChars="0"/>
        <w:jc w:val="center"/>
        <w:textAlignment w:val="auto"/>
        <w:rPr>
          <w:rFonts w:hint="eastAsia" w:cs="宋体"/>
          <w:sz w:val="24"/>
          <w:lang w:val="zh-CN"/>
        </w:rPr>
      </w:pPr>
    </w:p>
    <w:p>
      <w:pPr>
        <w:keepNext w:val="0"/>
        <w:keepLines w:val="0"/>
        <w:pageBreakBefore w:val="0"/>
        <w:widowControl w:val="0"/>
        <w:kinsoku/>
        <w:wordWrap/>
        <w:overflowPunct/>
        <w:topLinePunct w:val="0"/>
        <w:autoSpaceDE/>
        <w:autoSpaceDN/>
        <w:bidi w:val="0"/>
        <w:adjustRightInd/>
        <w:snapToGrid w:val="0"/>
        <w:spacing w:line="360" w:lineRule="auto"/>
        <w:ind w:firstLineChars="0"/>
        <w:jc w:val="center"/>
        <w:textAlignment w:val="auto"/>
        <w:rPr>
          <w:rFonts w:hint="eastAsia" w:cs="宋体"/>
          <w:sz w:val="24"/>
          <w:lang w:val="zh-CN"/>
        </w:rPr>
      </w:pPr>
    </w:p>
    <w:tbl>
      <w:tblPr>
        <w:tblStyle w:val="42"/>
        <w:tblW w:w="0" w:type="auto"/>
        <w:jc w:val="right"/>
        <w:tblLayout w:type="autofit"/>
        <w:tblCellMar>
          <w:top w:w="0" w:type="dxa"/>
          <w:left w:w="108" w:type="dxa"/>
          <w:bottom w:w="0" w:type="dxa"/>
          <w:right w:w="108" w:type="dxa"/>
        </w:tblCellMar>
      </w:tblPr>
      <w:tblGrid>
        <w:gridCol w:w="2462"/>
        <w:gridCol w:w="2518"/>
      </w:tblGrid>
      <w:tr>
        <w:tblPrEx>
          <w:tblCellMar>
            <w:top w:w="0" w:type="dxa"/>
            <w:left w:w="108" w:type="dxa"/>
            <w:bottom w:w="0" w:type="dxa"/>
            <w:right w:w="108" w:type="dxa"/>
          </w:tblCellMar>
        </w:tblPrEx>
        <w:trPr>
          <w:jc w:val="right"/>
        </w:trPr>
        <w:tc>
          <w:tcPr>
            <w:tcW w:w="2462" w:type="dxa"/>
            <w:noWrap w:val="0"/>
            <w:tcMar>
              <w:top w:w="170" w:type="dxa"/>
              <w:left w:w="108" w:type="dxa"/>
              <w:bottom w:w="170" w:type="dxa"/>
              <w:right w:w="108" w:type="dxa"/>
            </w:tcMar>
            <w:vAlign w:val="top"/>
          </w:tcPr>
          <w:p>
            <w:pPr>
              <w:keepNext w:val="0"/>
              <w:keepLines w:val="0"/>
              <w:pageBreakBefore w:val="0"/>
              <w:widowControl w:val="0"/>
              <w:kinsoku/>
              <w:bidi w:val="0"/>
              <w:adjustRightInd w:val="0"/>
              <w:snapToGrid w:val="0"/>
              <w:ind w:right="-110" w:rightChars="-50"/>
              <w:rPr>
                <w:rFonts w:hint="eastAsia" w:cs="宋体"/>
                <w:sz w:val="24"/>
                <w:lang w:val="zh-CN"/>
              </w:rPr>
            </w:pPr>
            <w:r>
              <w:rPr>
                <w:rFonts w:hint="eastAsia" w:cs="宋体"/>
                <w:sz w:val="24"/>
                <w:szCs w:val="24"/>
              </w:rPr>
              <w:t>投标人全称</w:t>
            </w:r>
            <w:r>
              <w:rPr>
                <w:rFonts w:hint="eastAsia" w:cs="宋体"/>
                <w:sz w:val="24"/>
              </w:rPr>
              <w:t>:（盖章）</w:t>
            </w:r>
          </w:p>
        </w:tc>
        <w:tc>
          <w:tcPr>
            <w:tcW w:w="2518" w:type="dxa"/>
            <w:noWrap w:val="0"/>
            <w:tcMar>
              <w:top w:w="170" w:type="dxa"/>
              <w:left w:w="108" w:type="dxa"/>
              <w:bottom w:w="170" w:type="dxa"/>
              <w:right w:w="108" w:type="dxa"/>
            </w:tcMar>
            <w:vAlign w:val="top"/>
          </w:tcPr>
          <w:p>
            <w:pPr>
              <w:keepNext w:val="0"/>
              <w:keepLines w:val="0"/>
              <w:pageBreakBefore w:val="0"/>
              <w:widowControl w:val="0"/>
              <w:kinsoku/>
              <w:bidi w:val="0"/>
              <w:snapToGrid w:val="0"/>
              <w:rPr>
                <w:rFonts w:hint="eastAsia" w:cs="宋体"/>
                <w:sz w:val="24"/>
                <w:lang w:val="zh-CN"/>
              </w:rPr>
            </w:pPr>
            <w:r>
              <w:rPr>
                <w:rFonts w:hint="eastAsia" w:cs="宋体"/>
                <w:sz w:val="24"/>
                <w:u w:val="single"/>
              </w:rPr>
              <w:t xml:space="preserve">                   </w:t>
            </w:r>
          </w:p>
        </w:tc>
      </w:tr>
      <w:tr>
        <w:tblPrEx>
          <w:tblCellMar>
            <w:top w:w="0" w:type="dxa"/>
            <w:left w:w="108" w:type="dxa"/>
            <w:bottom w:w="0" w:type="dxa"/>
            <w:right w:w="108" w:type="dxa"/>
          </w:tblCellMar>
        </w:tblPrEx>
        <w:trPr>
          <w:jc w:val="right"/>
        </w:trPr>
        <w:tc>
          <w:tcPr>
            <w:tcW w:w="2462" w:type="dxa"/>
            <w:noWrap w:val="0"/>
            <w:tcMar>
              <w:top w:w="170" w:type="dxa"/>
              <w:left w:w="108" w:type="dxa"/>
              <w:bottom w:w="170" w:type="dxa"/>
              <w:right w:w="108" w:type="dxa"/>
            </w:tcMar>
            <w:vAlign w:val="top"/>
          </w:tcPr>
          <w:p>
            <w:pPr>
              <w:keepNext w:val="0"/>
              <w:keepLines w:val="0"/>
              <w:pageBreakBefore w:val="0"/>
              <w:widowControl w:val="0"/>
              <w:kinsoku/>
              <w:bidi w:val="0"/>
              <w:adjustRightInd w:val="0"/>
              <w:snapToGrid w:val="0"/>
              <w:ind w:right="-110" w:rightChars="-50"/>
              <w:rPr>
                <w:rFonts w:hint="eastAsia" w:cs="宋体"/>
                <w:sz w:val="24"/>
                <w:lang w:val="zh-CN"/>
              </w:rPr>
            </w:pPr>
            <w:r>
              <w:rPr>
                <w:rFonts w:hint="eastAsia" w:cs="宋体"/>
                <w:sz w:val="24"/>
              </w:rPr>
              <w:t>法定代表人:</w:t>
            </w:r>
            <w:r>
              <w:rPr>
                <w:rFonts w:hint="eastAsia" w:cs="宋体"/>
                <w:sz w:val="24"/>
                <w:szCs w:val="24"/>
              </w:rPr>
              <w:t>（签字）</w:t>
            </w:r>
          </w:p>
        </w:tc>
        <w:tc>
          <w:tcPr>
            <w:tcW w:w="2518" w:type="dxa"/>
            <w:noWrap w:val="0"/>
            <w:tcMar>
              <w:top w:w="170" w:type="dxa"/>
              <w:left w:w="108" w:type="dxa"/>
              <w:bottom w:w="170" w:type="dxa"/>
              <w:right w:w="108" w:type="dxa"/>
            </w:tcMar>
            <w:vAlign w:val="top"/>
          </w:tcPr>
          <w:p>
            <w:pPr>
              <w:keepNext w:val="0"/>
              <w:keepLines w:val="0"/>
              <w:pageBreakBefore w:val="0"/>
              <w:widowControl w:val="0"/>
              <w:kinsoku/>
              <w:bidi w:val="0"/>
              <w:snapToGrid w:val="0"/>
              <w:rPr>
                <w:rFonts w:hint="eastAsia" w:cs="宋体"/>
                <w:sz w:val="24"/>
                <w:lang w:val="zh-CN"/>
              </w:rPr>
            </w:pPr>
            <w:r>
              <w:rPr>
                <w:rFonts w:hint="eastAsia" w:cs="宋体"/>
                <w:sz w:val="24"/>
                <w:u w:val="single"/>
              </w:rPr>
              <w:t xml:space="preserve">                   </w:t>
            </w:r>
          </w:p>
        </w:tc>
      </w:tr>
      <w:tr>
        <w:tblPrEx>
          <w:tblCellMar>
            <w:top w:w="0" w:type="dxa"/>
            <w:left w:w="108" w:type="dxa"/>
            <w:bottom w:w="0" w:type="dxa"/>
            <w:right w:w="108" w:type="dxa"/>
          </w:tblCellMar>
        </w:tblPrEx>
        <w:trPr>
          <w:jc w:val="right"/>
        </w:trPr>
        <w:tc>
          <w:tcPr>
            <w:tcW w:w="2462" w:type="dxa"/>
            <w:noWrap w:val="0"/>
            <w:tcMar>
              <w:top w:w="170" w:type="dxa"/>
              <w:left w:w="108" w:type="dxa"/>
              <w:bottom w:w="170" w:type="dxa"/>
              <w:right w:w="108" w:type="dxa"/>
            </w:tcMar>
            <w:vAlign w:val="top"/>
          </w:tcPr>
          <w:p>
            <w:pPr>
              <w:keepNext w:val="0"/>
              <w:keepLines w:val="0"/>
              <w:pageBreakBefore w:val="0"/>
              <w:widowControl w:val="0"/>
              <w:kinsoku/>
              <w:bidi w:val="0"/>
              <w:adjustRightInd w:val="0"/>
              <w:snapToGrid w:val="0"/>
              <w:ind w:right="-110" w:rightChars="-50"/>
              <w:rPr>
                <w:rFonts w:hint="eastAsia" w:cs="宋体"/>
                <w:sz w:val="24"/>
                <w:lang w:val="zh-CN"/>
              </w:rPr>
            </w:pPr>
            <w:r>
              <w:rPr>
                <w:rFonts w:hint="eastAsia" w:cs="宋体"/>
                <w:sz w:val="24"/>
              </w:rPr>
              <w:t>法定代表人移动电话:</w:t>
            </w:r>
          </w:p>
        </w:tc>
        <w:tc>
          <w:tcPr>
            <w:tcW w:w="2518" w:type="dxa"/>
            <w:noWrap w:val="0"/>
            <w:tcMar>
              <w:top w:w="170" w:type="dxa"/>
              <w:left w:w="108" w:type="dxa"/>
              <w:bottom w:w="170" w:type="dxa"/>
              <w:right w:w="108" w:type="dxa"/>
            </w:tcMar>
            <w:vAlign w:val="top"/>
          </w:tcPr>
          <w:p>
            <w:pPr>
              <w:keepNext w:val="0"/>
              <w:keepLines w:val="0"/>
              <w:pageBreakBefore w:val="0"/>
              <w:widowControl w:val="0"/>
              <w:kinsoku/>
              <w:bidi w:val="0"/>
              <w:snapToGrid w:val="0"/>
              <w:rPr>
                <w:rFonts w:hint="eastAsia" w:cs="宋体"/>
                <w:sz w:val="24"/>
                <w:lang w:val="zh-CN"/>
              </w:rPr>
            </w:pPr>
            <w:r>
              <w:rPr>
                <w:rFonts w:hint="eastAsia" w:cs="宋体"/>
                <w:sz w:val="24"/>
                <w:u w:val="single"/>
              </w:rPr>
              <w:t xml:space="preserve">                   </w:t>
            </w:r>
          </w:p>
        </w:tc>
      </w:tr>
      <w:tr>
        <w:tblPrEx>
          <w:tblCellMar>
            <w:top w:w="0" w:type="dxa"/>
            <w:left w:w="108" w:type="dxa"/>
            <w:bottom w:w="0" w:type="dxa"/>
            <w:right w:w="108" w:type="dxa"/>
          </w:tblCellMar>
        </w:tblPrEx>
        <w:trPr>
          <w:jc w:val="right"/>
        </w:trPr>
        <w:tc>
          <w:tcPr>
            <w:tcW w:w="2462" w:type="dxa"/>
            <w:noWrap w:val="0"/>
            <w:tcMar>
              <w:top w:w="170" w:type="dxa"/>
              <w:left w:w="108" w:type="dxa"/>
              <w:bottom w:w="170" w:type="dxa"/>
              <w:right w:w="108" w:type="dxa"/>
            </w:tcMar>
            <w:vAlign w:val="top"/>
          </w:tcPr>
          <w:p>
            <w:pPr>
              <w:keepNext w:val="0"/>
              <w:keepLines w:val="0"/>
              <w:pageBreakBefore w:val="0"/>
              <w:widowControl w:val="0"/>
              <w:kinsoku/>
              <w:bidi w:val="0"/>
              <w:adjustRightInd w:val="0"/>
              <w:snapToGrid w:val="0"/>
              <w:ind w:right="-110" w:rightChars="-50"/>
              <w:rPr>
                <w:rFonts w:hint="eastAsia" w:cs="宋体"/>
                <w:sz w:val="24"/>
                <w:lang w:val="zh-CN"/>
              </w:rPr>
            </w:pPr>
            <w:r>
              <w:rPr>
                <w:rFonts w:hint="eastAsia" w:cs="宋体"/>
                <w:sz w:val="24"/>
              </w:rPr>
              <w:t>授权代理人移动电话:</w:t>
            </w:r>
          </w:p>
        </w:tc>
        <w:tc>
          <w:tcPr>
            <w:tcW w:w="2518" w:type="dxa"/>
            <w:noWrap w:val="0"/>
            <w:tcMar>
              <w:top w:w="170" w:type="dxa"/>
              <w:left w:w="108" w:type="dxa"/>
              <w:bottom w:w="170" w:type="dxa"/>
              <w:right w:w="108" w:type="dxa"/>
            </w:tcMar>
            <w:vAlign w:val="top"/>
          </w:tcPr>
          <w:p>
            <w:pPr>
              <w:keepNext w:val="0"/>
              <w:keepLines w:val="0"/>
              <w:pageBreakBefore w:val="0"/>
              <w:widowControl w:val="0"/>
              <w:kinsoku/>
              <w:bidi w:val="0"/>
              <w:snapToGrid w:val="0"/>
              <w:rPr>
                <w:rFonts w:hint="eastAsia" w:cs="宋体"/>
                <w:sz w:val="24"/>
                <w:lang w:val="zh-CN"/>
              </w:rPr>
            </w:pPr>
            <w:r>
              <w:rPr>
                <w:rFonts w:hint="eastAsia" w:cs="宋体"/>
                <w:sz w:val="24"/>
                <w:u w:val="single"/>
              </w:rPr>
              <w:t xml:space="preserve">                   </w:t>
            </w:r>
          </w:p>
        </w:tc>
      </w:tr>
      <w:tr>
        <w:tblPrEx>
          <w:tblCellMar>
            <w:top w:w="0" w:type="dxa"/>
            <w:left w:w="108" w:type="dxa"/>
            <w:bottom w:w="0" w:type="dxa"/>
            <w:right w:w="108" w:type="dxa"/>
          </w:tblCellMar>
        </w:tblPrEx>
        <w:trPr>
          <w:jc w:val="right"/>
        </w:trPr>
        <w:tc>
          <w:tcPr>
            <w:tcW w:w="4980" w:type="dxa"/>
            <w:gridSpan w:val="2"/>
            <w:noWrap w:val="0"/>
            <w:tcMar>
              <w:top w:w="170" w:type="dxa"/>
              <w:left w:w="108" w:type="dxa"/>
              <w:bottom w:w="170" w:type="dxa"/>
              <w:right w:w="108" w:type="dxa"/>
            </w:tcMar>
            <w:vAlign w:val="top"/>
          </w:tcPr>
          <w:p>
            <w:pPr>
              <w:keepNext w:val="0"/>
              <w:keepLines w:val="0"/>
              <w:pageBreakBefore w:val="0"/>
              <w:widowControl w:val="0"/>
              <w:kinsoku/>
              <w:bidi w:val="0"/>
              <w:snapToGrid w:val="0"/>
              <w:jc w:val="center"/>
              <w:rPr>
                <w:rFonts w:hint="eastAsia" w:cs="宋体"/>
                <w:sz w:val="24"/>
                <w:lang w:val="zh-CN"/>
              </w:rPr>
            </w:pPr>
            <w:r>
              <w:rPr>
                <w:rFonts w:hint="eastAsia" w:cs="宋体"/>
                <w:sz w:val="24"/>
              </w:rPr>
              <w:t>日 期:</w:t>
            </w:r>
            <w:r>
              <w:rPr>
                <w:rFonts w:hint="eastAsia" w:cs="宋体"/>
                <w:sz w:val="24"/>
                <w:lang w:eastAsia="zh-CN"/>
              </w:rPr>
              <w:t>202</w:t>
            </w:r>
            <w:r>
              <w:rPr>
                <w:rFonts w:hint="eastAsia" w:cs="宋体"/>
                <w:sz w:val="24"/>
                <w:lang w:val="en-US" w:eastAsia="zh-CN"/>
              </w:rPr>
              <w:t>2</w:t>
            </w:r>
            <w:r>
              <w:rPr>
                <w:rFonts w:hint="eastAsia" w:cs="宋体"/>
                <w:sz w:val="24"/>
              </w:rPr>
              <w:t>年   月   日</w:t>
            </w:r>
          </w:p>
        </w:tc>
      </w:tr>
    </w:tbl>
    <w:p>
      <w:pPr>
        <w:keepNext w:val="0"/>
        <w:keepLines w:val="0"/>
        <w:pageBreakBefore w:val="0"/>
        <w:widowControl w:val="0"/>
        <w:kinsoku/>
        <w:wordWrap/>
        <w:overflowPunct/>
        <w:topLinePunct w:val="0"/>
        <w:autoSpaceDE/>
        <w:autoSpaceDN/>
        <w:bidi w:val="0"/>
        <w:adjustRightInd/>
        <w:snapToGrid w:val="0"/>
        <w:ind w:firstLineChars="0"/>
        <w:jc w:val="center"/>
        <w:textAlignment w:val="auto"/>
        <w:rPr>
          <w:rFonts w:hint="eastAsia" w:cs="宋体"/>
          <w:sz w:val="24"/>
          <w:lang w:val="zh-CN"/>
        </w:rPr>
      </w:pPr>
    </w:p>
    <w:p>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center"/>
        <w:textAlignment w:val="auto"/>
        <w:rPr>
          <w:rFonts w:hint="eastAsia"/>
          <w:lang w:val="zh-CN"/>
        </w:rPr>
      </w:pPr>
    </w:p>
    <w:p>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center"/>
        <w:textAlignment w:val="auto"/>
        <w:rPr>
          <w:rFonts w:hint="eastAsia"/>
          <w:lang w:val="zh-CN"/>
        </w:rPr>
      </w:pPr>
    </w:p>
    <w:p>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center"/>
        <w:textAlignment w:val="auto"/>
        <w:rPr>
          <w:rFonts w:hint="eastAsia"/>
          <w:lang w:val="zh-CN"/>
        </w:rPr>
      </w:pPr>
    </w:p>
    <w:p>
      <w:pPr>
        <w:keepNext w:val="0"/>
        <w:keepLines w:val="0"/>
        <w:pageBreakBefore w:val="0"/>
        <w:widowControl w:val="0"/>
        <w:kinsoku/>
        <w:bidi w:val="0"/>
        <w:spacing w:line="300" w:lineRule="auto"/>
        <w:rPr>
          <w:rFonts w:hint="eastAsia" w:ascii="楷体" w:hAnsi="楷体" w:eastAsia="楷体" w:cs="楷体"/>
          <w:sz w:val="24"/>
          <w:szCs w:val="24"/>
        </w:rPr>
      </w:pPr>
      <w:r>
        <w:rPr>
          <w:rFonts w:hint="eastAsia" w:ascii="楷体" w:hAnsi="楷体" w:eastAsia="楷体" w:cs="楷体"/>
          <w:sz w:val="24"/>
          <w:szCs w:val="24"/>
        </w:rPr>
        <w:t>注:法定代表人和授权代理人的双面身份证扫描件附后，若是法定代表人参加投标的及签署投标文件的则不需提供该授权书。</w:t>
      </w:r>
    </w:p>
    <w:p>
      <w:pPr>
        <w:keepNext w:val="0"/>
        <w:keepLines w:val="0"/>
        <w:pageBreakBefore w:val="0"/>
        <w:widowControl w:val="0"/>
        <w:numPr>
          <w:ilvl w:val="0"/>
          <w:numId w:val="29"/>
        </w:numPr>
        <w:kinsoku/>
        <w:bidi w:val="0"/>
        <w:snapToGrid w:val="0"/>
        <w:rPr>
          <w:rFonts w:hint="eastAsia" w:cs="宋体"/>
          <w:sz w:val="24"/>
          <w:szCs w:val="24"/>
        </w:rPr>
      </w:pPr>
      <w:r>
        <w:rPr>
          <w:rFonts w:hint="eastAsia" w:cs="宋体"/>
          <w:sz w:val="24"/>
          <w:lang w:val="zh-CN"/>
        </w:rPr>
        <w:br w:type="page"/>
      </w:r>
      <w:bookmarkEnd w:id="137"/>
      <w:bookmarkEnd w:id="138"/>
      <w:bookmarkEnd w:id="139"/>
      <w:bookmarkEnd w:id="140"/>
      <w:bookmarkEnd w:id="141"/>
      <w:bookmarkEnd w:id="189"/>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cs="宋体"/>
          <w:sz w:val="24"/>
          <w:lang w:val="en-US" w:eastAsia="zh-CN"/>
        </w:rPr>
      </w:pPr>
      <w:r>
        <w:rPr>
          <w:rFonts w:hint="eastAsia" w:cs="宋体"/>
          <w:sz w:val="24"/>
          <w:lang w:val="en-US" w:eastAsia="zh-CN"/>
        </w:rPr>
        <w:t>附件五</w:t>
      </w:r>
    </w:p>
    <w:p>
      <w:pPr>
        <w:pStyle w:val="104"/>
        <w:keepNext w:val="0"/>
        <w:keepLines w:val="0"/>
        <w:pageBreakBefore w:val="0"/>
        <w:widowControl w:val="0"/>
        <w:kinsoku/>
        <w:bidi w:val="0"/>
        <w:snapToGrid w:val="0"/>
        <w:spacing w:after="240" w:afterLines="100" w:line="240" w:lineRule="auto"/>
        <w:ind w:right="0" w:firstLine="0"/>
        <w:jc w:val="center"/>
        <w:rPr>
          <w:rFonts w:hint="eastAsia" w:ascii="宋体" w:hAnsi="宋体" w:cs="宋体"/>
          <w:sz w:val="32"/>
          <w:szCs w:val="32"/>
        </w:rPr>
      </w:pPr>
      <w:r>
        <w:rPr>
          <w:rFonts w:hint="eastAsia" w:ascii="宋体" w:hAnsi="宋体" w:cs="宋体"/>
          <w:sz w:val="32"/>
          <w:szCs w:val="32"/>
          <w:lang w:eastAsia="zh-CN"/>
        </w:rPr>
        <w:t>投标人履约经验</w:t>
      </w:r>
      <w:r>
        <w:rPr>
          <w:rFonts w:hint="eastAsia" w:ascii="宋体" w:hAnsi="宋体" w:cs="宋体"/>
          <w:sz w:val="32"/>
          <w:szCs w:val="32"/>
        </w:rPr>
        <w:t>类似业绩一览表</w:t>
      </w:r>
    </w:p>
    <w:p>
      <w:pPr>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p>
      <w:pPr>
        <w:snapToGrid w:val="0"/>
        <w:spacing w:line="500" w:lineRule="exac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项目编号：</w:t>
      </w:r>
    </w:p>
    <w:p>
      <w:pPr>
        <w:pStyle w:val="5"/>
        <w:rPr>
          <w:rFonts w:hint="eastAsia"/>
        </w:rPr>
      </w:pPr>
    </w:p>
    <w:tbl>
      <w:tblPr>
        <w:tblStyle w:val="42"/>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30"/>
        <w:gridCol w:w="1215"/>
        <w:gridCol w:w="1246"/>
        <w:gridCol w:w="1696"/>
        <w:gridCol w:w="1693"/>
        <w:gridCol w:w="900"/>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leftChars="0" w:right="0" w:firstLine="0" w:firstLineChars="0"/>
              <w:jc w:val="both"/>
              <w:rPr>
                <w:rFonts w:hint="default" w:hAnsi="宋体"/>
                <w:sz w:val="24"/>
                <w:szCs w:val="24"/>
              </w:rPr>
            </w:pPr>
            <w:r>
              <w:rPr>
                <w:rFonts w:hAnsi="宋体"/>
                <w:sz w:val="24"/>
                <w:szCs w:val="24"/>
              </w:rPr>
              <w:t>序号</w:t>
            </w:r>
          </w:p>
        </w:tc>
        <w:tc>
          <w:tcPr>
            <w:tcW w:w="123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jc w:val="both"/>
              <w:rPr>
                <w:rFonts w:hint="default" w:hAnsi="宋体" w:eastAsia="宋体"/>
                <w:sz w:val="24"/>
                <w:szCs w:val="24"/>
                <w:lang w:val="en-US" w:eastAsia="zh-CN"/>
              </w:rPr>
            </w:pPr>
            <w:r>
              <w:rPr>
                <w:rFonts w:hint="eastAsia"/>
                <w:sz w:val="24"/>
                <w:szCs w:val="24"/>
                <w:lang w:val="en-US" w:eastAsia="zh-CN"/>
              </w:rPr>
              <w:t>采购单位</w:t>
            </w:r>
          </w:p>
        </w:tc>
        <w:tc>
          <w:tcPr>
            <w:tcW w:w="1215"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jc w:val="center"/>
              <w:rPr>
                <w:rFonts w:hint="default" w:hAnsi="宋体"/>
                <w:sz w:val="24"/>
                <w:szCs w:val="24"/>
              </w:rPr>
            </w:pPr>
            <w:r>
              <w:rPr>
                <w:rFonts w:hAnsi="宋体"/>
                <w:sz w:val="24"/>
                <w:szCs w:val="24"/>
              </w:rPr>
              <w:t>项目名称</w:t>
            </w:r>
          </w:p>
        </w:tc>
        <w:tc>
          <w:tcPr>
            <w:tcW w:w="124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jc w:val="center"/>
              <w:rPr>
                <w:rFonts w:hint="default" w:hAnsi="宋体" w:eastAsia="宋体"/>
                <w:sz w:val="24"/>
                <w:szCs w:val="24"/>
                <w:lang w:val="en-US" w:eastAsia="zh-CN"/>
              </w:rPr>
            </w:pPr>
            <w:r>
              <w:rPr>
                <w:rFonts w:hint="eastAsia"/>
                <w:sz w:val="24"/>
                <w:szCs w:val="24"/>
                <w:lang w:val="en-US" w:eastAsia="zh-CN"/>
              </w:rPr>
              <w:t>合同内容</w:t>
            </w:r>
          </w:p>
        </w:tc>
        <w:tc>
          <w:tcPr>
            <w:tcW w:w="169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jc w:val="center"/>
              <w:rPr>
                <w:rFonts w:hint="default" w:hAnsi="宋体" w:eastAsia="宋体"/>
                <w:sz w:val="24"/>
                <w:szCs w:val="24"/>
                <w:lang w:val="en-US" w:eastAsia="zh-CN"/>
              </w:rPr>
            </w:pPr>
            <w:r>
              <w:rPr>
                <w:rFonts w:hint="eastAsia"/>
                <w:sz w:val="24"/>
                <w:szCs w:val="24"/>
                <w:lang w:val="en-US" w:eastAsia="zh-CN"/>
              </w:rPr>
              <w:t>合同签订时间</w:t>
            </w:r>
          </w:p>
        </w:tc>
        <w:tc>
          <w:tcPr>
            <w:tcW w:w="169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jc w:val="both"/>
              <w:rPr>
                <w:rFonts w:hint="default" w:hAnsi="宋体" w:eastAsia="宋体"/>
                <w:sz w:val="24"/>
                <w:szCs w:val="24"/>
                <w:lang w:val="en-US" w:eastAsia="zh-CN"/>
              </w:rPr>
            </w:pPr>
            <w:r>
              <w:rPr>
                <w:rFonts w:hint="eastAsia"/>
                <w:sz w:val="24"/>
                <w:szCs w:val="24"/>
                <w:lang w:val="en-US" w:eastAsia="zh-CN"/>
              </w:rPr>
              <w:t>联系人及电话</w:t>
            </w:r>
          </w:p>
        </w:tc>
        <w:tc>
          <w:tcPr>
            <w:tcW w:w="90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jc w:val="center"/>
              <w:rPr>
                <w:rFonts w:hint="default" w:hAnsi="宋体"/>
                <w:sz w:val="24"/>
                <w:szCs w:val="24"/>
              </w:rPr>
            </w:pPr>
            <w:r>
              <w:rPr>
                <w:rFonts w:hAnsi="宋体"/>
                <w:sz w:val="24"/>
                <w:szCs w:val="24"/>
              </w:rPr>
              <w:t>金 额</w:t>
            </w:r>
          </w:p>
        </w:tc>
        <w:tc>
          <w:tcPr>
            <w:tcW w:w="897"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jc w:val="center"/>
              <w:rPr>
                <w:rFonts w:hint="eastAsia" w:hAnsi="宋体" w:eastAsia="宋体"/>
                <w:sz w:val="24"/>
                <w:szCs w:val="24"/>
                <w:lang w:val="en-US" w:eastAsia="zh-CN"/>
              </w:rPr>
            </w:pPr>
            <w:r>
              <w:rPr>
                <w:rFonts w:hint="eastAsia"/>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3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215"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4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jc w:val="center"/>
              <w:rPr>
                <w:rFonts w:hAnsi="宋体"/>
              </w:rPr>
            </w:pPr>
          </w:p>
        </w:tc>
        <w:tc>
          <w:tcPr>
            <w:tcW w:w="169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jc w:val="center"/>
              <w:rPr>
                <w:rFonts w:hAnsi="宋体"/>
              </w:rPr>
            </w:pPr>
          </w:p>
        </w:tc>
        <w:tc>
          <w:tcPr>
            <w:tcW w:w="169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jc w:val="center"/>
              <w:rPr>
                <w:rFonts w:hint="default" w:hAnsi="宋体"/>
              </w:rPr>
            </w:pPr>
            <w:r>
              <w:rPr>
                <w:rFonts w:hAnsi="宋体"/>
              </w:rPr>
              <w:t> </w:t>
            </w:r>
          </w:p>
        </w:tc>
        <w:tc>
          <w:tcPr>
            <w:tcW w:w="90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897"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3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215"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4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90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897"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3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215"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4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90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897"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3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215"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4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90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897"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3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215"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4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90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897"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3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215"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4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90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897"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3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215"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4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90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897"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3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215"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4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90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897"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3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215"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4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90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897"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3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215"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4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90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897"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0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3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215"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124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6"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c>
          <w:tcPr>
            <w:tcW w:w="1693"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900"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int="default" w:hAnsi="宋体"/>
              </w:rPr>
            </w:pPr>
            <w:r>
              <w:rPr>
                <w:rFonts w:hAnsi="宋体"/>
              </w:rPr>
              <w:t> </w:t>
            </w:r>
          </w:p>
        </w:tc>
        <w:tc>
          <w:tcPr>
            <w:tcW w:w="897" w:type="dxa"/>
            <w:tcBorders>
              <w:top w:val="single" w:color="auto" w:sz="4" w:space="0"/>
              <w:left w:val="single" w:color="auto" w:sz="4" w:space="0"/>
              <w:bottom w:val="single" w:color="auto" w:sz="4" w:space="0"/>
              <w:right w:val="single" w:color="auto" w:sz="4" w:space="0"/>
            </w:tcBorders>
            <w:vAlign w:val="top"/>
          </w:tcPr>
          <w:p>
            <w:pPr>
              <w:pStyle w:val="26"/>
              <w:keepNext w:val="0"/>
              <w:keepLines w:val="0"/>
              <w:widowControl/>
              <w:suppressLineNumbers w:val="0"/>
              <w:spacing w:before="0" w:beforeAutospacing="0" w:after="0" w:afterAutospacing="0" w:line="360" w:lineRule="auto"/>
              <w:ind w:left="0" w:right="0"/>
              <w:rPr>
                <w:rFonts w:hAnsi="宋体"/>
              </w:rPr>
            </w:pPr>
          </w:p>
        </w:tc>
      </w:tr>
    </w:tbl>
    <w:p>
      <w:pPr>
        <w:keepNext w:val="0"/>
        <w:keepLines w:val="0"/>
        <w:pageBreakBefore w:val="0"/>
        <w:widowControl w:val="0"/>
        <w:kinsoku/>
        <w:bidi w:val="0"/>
        <w:adjustRightInd w:val="0"/>
        <w:snapToGrid w:val="0"/>
        <w:spacing w:before="120" w:beforeLines="50"/>
        <w:rPr>
          <w:rFonts w:hint="eastAsia" w:cs="宋体"/>
          <w:color w:val="auto"/>
          <w:sz w:val="24"/>
          <w:szCs w:val="24"/>
          <w:lang w:val="en-US" w:eastAsia="zh-CN"/>
        </w:rPr>
      </w:pPr>
      <w:r>
        <w:rPr>
          <w:rFonts w:hint="eastAsia" w:ascii="宋体" w:hAnsi="宋体" w:eastAsia="宋体" w:cs="宋体"/>
          <w:color w:val="auto"/>
          <w:sz w:val="24"/>
          <w:szCs w:val="24"/>
          <w:lang w:val="zh-CN"/>
        </w:rPr>
        <w:t>注</w:t>
      </w:r>
      <w:r>
        <w:rPr>
          <w:rFonts w:hint="eastAsia" w:eastAsia="宋体" w:cs="宋体"/>
          <w:color w:val="auto"/>
          <w:sz w:val="24"/>
          <w:szCs w:val="24"/>
          <w:lang w:val="en-US" w:eastAsia="zh-CN"/>
        </w:rPr>
        <w:t>:</w:t>
      </w:r>
      <w:r>
        <w:rPr>
          <w:rFonts w:hint="eastAsia" w:cs="宋体"/>
          <w:color w:val="auto"/>
          <w:sz w:val="24"/>
          <w:szCs w:val="24"/>
          <w:lang w:val="en-US" w:eastAsia="zh-CN"/>
        </w:rPr>
        <w:t>1.按招标文件评分细则要求提供的证明材料附后。</w:t>
      </w:r>
    </w:p>
    <w:p>
      <w:pPr>
        <w:keepNext w:val="0"/>
        <w:keepLines w:val="0"/>
        <w:pageBreakBefore w:val="0"/>
        <w:widowControl w:val="0"/>
        <w:numPr>
          <w:ilvl w:val="0"/>
          <w:numId w:val="0"/>
        </w:numPr>
        <w:tabs>
          <w:tab w:val="left" w:pos="312"/>
        </w:tabs>
        <w:kinsoku/>
        <w:bidi w:val="0"/>
        <w:adjustRightInd w:val="0"/>
        <w:snapToGrid w:val="0"/>
        <w:spacing w:before="120" w:beforeLines="50"/>
        <w:ind w:leftChars="0"/>
        <w:rPr>
          <w:rFonts w:hint="eastAsia" w:cs="宋体"/>
          <w:color w:val="auto"/>
          <w:sz w:val="24"/>
          <w:szCs w:val="24"/>
          <w:lang w:val="en-US" w:eastAsia="zh-CN"/>
        </w:rPr>
      </w:pPr>
      <w:r>
        <w:rPr>
          <w:rFonts w:hint="eastAsia" w:cs="宋体"/>
          <w:color w:val="auto"/>
          <w:sz w:val="24"/>
          <w:szCs w:val="24"/>
          <w:lang w:val="en-US" w:eastAsia="zh-CN"/>
        </w:rPr>
        <w:t>2.本表可在不改变格式的情况下根据具体需要自行添加。</w:t>
      </w:r>
    </w:p>
    <w:p>
      <w:pPr>
        <w:keepNext w:val="0"/>
        <w:keepLines w:val="0"/>
        <w:pageBreakBefore w:val="0"/>
        <w:widowControl w:val="0"/>
        <w:kinsoku/>
        <w:wordWrap/>
        <w:overflowPunct/>
        <w:topLinePunct w:val="0"/>
        <w:autoSpaceDE/>
        <w:autoSpaceDN/>
        <w:bidi w:val="0"/>
        <w:adjustRightInd/>
        <w:snapToGrid w:val="0"/>
        <w:ind w:firstLineChars="0"/>
        <w:jc w:val="center"/>
        <w:textAlignment w:val="auto"/>
        <w:rPr>
          <w:rFonts w:hint="eastAsia" w:eastAsia="宋体" w:cs="宋体"/>
          <w:color w:val="auto"/>
          <w:sz w:val="24"/>
          <w:lang w:val="zh-CN"/>
        </w:rPr>
      </w:pPr>
    </w:p>
    <w:p>
      <w:pPr>
        <w:keepNext w:val="0"/>
        <w:keepLines w:val="0"/>
        <w:pageBreakBefore w:val="0"/>
        <w:widowControl w:val="0"/>
        <w:kinsoku/>
        <w:wordWrap/>
        <w:overflowPunct/>
        <w:topLinePunct w:val="0"/>
        <w:autoSpaceDE/>
        <w:autoSpaceDN/>
        <w:bidi w:val="0"/>
        <w:adjustRightInd/>
        <w:snapToGrid w:val="0"/>
        <w:ind w:firstLineChars="0"/>
        <w:jc w:val="center"/>
        <w:textAlignment w:val="auto"/>
        <w:rPr>
          <w:rFonts w:hint="eastAsia" w:eastAsia="宋体" w:cs="宋体"/>
          <w:color w:val="auto"/>
          <w:sz w:val="24"/>
          <w:lang w:val="zh-CN"/>
        </w:rPr>
      </w:pPr>
    </w:p>
    <w:p>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center"/>
        <w:textAlignment w:val="auto"/>
        <w:rPr>
          <w:rFonts w:hint="eastAsia" w:hAnsi="宋体" w:eastAsia="宋体"/>
          <w:color w:val="auto"/>
          <w:sz w:val="24"/>
          <w:lang w:val="zh-CN"/>
        </w:rPr>
      </w:pPr>
    </w:p>
    <w:p>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center"/>
        <w:textAlignment w:val="auto"/>
        <w:rPr>
          <w:rFonts w:hint="eastAsia" w:hAnsi="宋体" w:eastAsia="宋体"/>
          <w:color w:val="auto"/>
          <w:sz w:val="24"/>
          <w:lang w:val="zh-CN"/>
        </w:rPr>
      </w:pPr>
    </w:p>
    <w:p>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center"/>
        <w:textAlignment w:val="auto"/>
        <w:rPr>
          <w:rFonts w:hint="eastAsia" w:hAnsi="宋体" w:eastAsia="宋体"/>
          <w:color w:val="auto"/>
          <w:sz w:val="24"/>
          <w:lang w:val="zh-CN"/>
        </w:rPr>
      </w:pPr>
    </w:p>
    <w:p>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center"/>
        <w:textAlignment w:val="auto"/>
        <w:rPr>
          <w:rFonts w:hint="eastAsia" w:hAnsi="宋体" w:eastAsia="宋体"/>
          <w:color w:val="auto"/>
          <w:sz w:val="24"/>
          <w:lang w:val="zh-CN"/>
        </w:rPr>
      </w:pPr>
    </w:p>
    <w:tbl>
      <w:tblPr>
        <w:tblStyle w:val="42"/>
        <w:tblW w:w="0" w:type="auto"/>
        <w:jc w:val="right"/>
        <w:tblLayout w:type="fixed"/>
        <w:tblCellMar>
          <w:top w:w="0" w:type="dxa"/>
          <w:left w:w="108" w:type="dxa"/>
          <w:bottom w:w="0" w:type="dxa"/>
          <w:right w:w="108" w:type="dxa"/>
        </w:tblCellMar>
      </w:tblPr>
      <w:tblGrid>
        <w:gridCol w:w="2506"/>
        <w:gridCol w:w="2595"/>
      </w:tblGrid>
      <w:tr>
        <w:trPr>
          <w:jc w:val="right"/>
        </w:trPr>
        <w:tc>
          <w:tcPr>
            <w:tcW w:w="2506" w:type="dxa"/>
            <w:noWrap w:val="0"/>
            <w:vAlign w:val="center"/>
          </w:tcPr>
          <w:p>
            <w:pPr>
              <w:keepNext w:val="0"/>
              <w:keepLines w:val="0"/>
              <w:pageBreakBefore w:val="0"/>
              <w:widowControl w:val="0"/>
              <w:kinsoku/>
              <w:bidi w:val="0"/>
              <w:adjustRightInd w:val="0"/>
              <w:snapToGrid w:val="0"/>
              <w:spacing w:before="120" w:beforeLines="50" w:after="120" w:afterLines="50"/>
              <w:jc w:val="left"/>
              <w:rPr>
                <w:rFonts w:hint="eastAsia" w:eastAsia="宋体" w:cs="宋体"/>
                <w:color w:val="auto"/>
                <w:sz w:val="24"/>
                <w:szCs w:val="28"/>
              </w:rPr>
            </w:pPr>
            <w:r>
              <w:rPr>
                <w:rFonts w:hint="eastAsia" w:eastAsia="宋体" w:cs="宋体"/>
                <w:color w:val="auto"/>
                <w:sz w:val="24"/>
                <w:szCs w:val="24"/>
                <w:lang w:eastAsia="zh-CN"/>
              </w:rPr>
              <w:t>投标人</w:t>
            </w:r>
            <w:r>
              <w:rPr>
                <w:rFonts w:hint="eastAsia" w:eastAsia="宋体" w:cs="宋体"/>
                <w:color w:val="auto"/>
                <w:sz w:val="24"/>
                <w:szCs w:val="24"/>
              </w:rPr>
              <w:t>全称</w:t>
            </w:r>
            <w:r>
              <w:rPr>
                <w:rFonts w:hint="eastAsia" w:eastAsia="宋体" w:cs="宋体"/>
                <w:color w:val="auto"/>
                <w:sz w:val="24"/>
              </w:rPr>
              <w:t>:（盖章）</w:t>
            </w:r>
          </w:p>
        </w:tc>
        <w:tc>
          <w:tcPr>
            <w:tcW w:w="2595" w:type="dxa"/>
            <w:noWrap w:val="0"/>
            <w:vAlign w:val="center"/>
          </w:tcPr>
          <w:p>
            <w:pPr>
              <w:keepNext w:val="0"/>
              <w:keepLines w:val="0"/>
              <w:pageBreakBefore w:val="0"/>
              <w:widowControl w:val="0"/>
              <w:kinsoku/>
              <w:bidi w:val="0"/>
              <w:adjustRightInd w:val="0"/>
              <w:snapToGrid w:val="0"/>
              <w:spacing w:before="120" w:beforeLines="50" w:after="120" w:afterLines="50"/>
              <w:rPr>
                <w:rFonts w:hint="eastAsia" w:eastAsia="宋体" w:cs="宋体"/>
                <w:color w:val="auto"/>
                <w:sz w:val="24"/>
                <w:szCs w:val="28"/>
              </w:rPr>
            </w:pPr>
            <w:r>
              <w:rPr>
                <w:rFonts w:hint="eastAsia" w:eastAsia="宋体" w:cs="宋体"/>
                <w:color w:val="auto"/>
                <w:sz w:val="24"/>
                <w:u w:val="single"/>
              </w:rPr>
              <w:t xml:space="preserve">                    </w:t>
            </w:r>
          </w:p>
        </w:tc>
      </w:tr>
      <w:tr>
        <w:tblPrEx>
          <w:tblCellMar>
            <w:top w:w="0" w:type="dxa"/>
            <w:left w:w="108" w:type="dxa"/>
            <w:bottom w:w="0" w:type="dxa"/>
            <w:right w:w="108" w:type="dxa"/>
          </w:tblCellMar>
        </w:tblPrEx>
        <w:trPr>
          <w:jc w:val="right"/>
        </w:trPr>
        <w:tc>
          <w:tcPr>
            <w:tcW w:w="2506" w:type="dxa"/>
            <w:noWrap w:val="0"/>
            <w:vAlign w:val="center"/>
          </w:tcPr>
          <w:p>
            <w:pPr>
              <w:keepNext w:val="0"/>
              <w:keepLines w:val="0"/>
              <w:pageBreakBefore w:val="0"/>
              <w:widowControl w:val="0"/>
              <w:kinsoku/>
              <w:bidi w:val="0"/>
              <w:adjustRightInd w:val="0"/>
              <w:snapToGrid w:val="0"/>
              <w:spacing w:before="120" w:beforeLines="50" w:after="120" w:afterLines="50"/>
              <w:jc w:val="left"/>
              <w:rPr>
                <w:rFonts w:hint="eastAsia" w:eastAsia="宋体" w:cs="宋体"/>
                <w:color w:val="auto"/>
                <w:sz w:val="24"/>
                <w:szCs w:val="28"/>
              </w:rPr>
            </w:pPr>
            <w:r>
              <w:rPr>
                <w:rFonts w:hint="eastAsia" w:eastAsia="宋体" w:cs="宋体"/>
                <w:color w:val="auto"/>
                <w:sz w:val="24"/>
              </w:rPr>
              <w:t>法定代表人或授权代理人:</w:t>
            </w:r>
            <w:r>
              <w:rPr>
                <w:rFonts w:hint="eastAsia" w:eastAsia="宋体" w:cs="宋体"/>
                <w:color w:val="auto"/>
                <w:sz w:val="24"/>
                <w:szCs w:val="24"/>
              </w:rPr>
              <w:t>（签字或盖章）</w:t>
            </w:r>
          </w:p>
        </w:tc>
        <w:tc>
          <w:tcPr>
            <w:tcW w:w="2595" w:type="dxa"/>
            <w:noWrap w:val="0"/>
            <w:vAlign w:val="center"/>
          </w:tcPr>
          <w:p>
            <w:pPr>
              <w:keepNext w:val="0"/>
              <w:keepLines w:val="0"/>
              <w:pageBreakBefore w:val="0"/>
              <w:widowControl w:val="0"/>
              <w:kinsoku/>
              <w:bidi w:val="0"/>
              <w:adjustRightInd w:val="0"/>
              <w:snapToGrid w:val="0"/>
              <w:spacing w:before="120" w:beforeLines="50" w:after="120" w:afterLines="50"/>
              <w:rPr>
                <w:rFonts w:hint="eastAsia" w:eastAsia="宋体" w:cs="宋体"/>
                <w:color w:val="auto"/>
                <w:sz w:val="24"/>
                <w:szCs w:val="28"/>
              </w:rPr>
            </w:pPr>
            <w:r>
              <w:rPr>
                <w:rFonts w:hint="eastAsia" w:eastAsia="宋体" w:cs="宋体"/>
                <w:color w:val="auto"/>
                <w:sz w:val="24"/>
                <w:u w:val="single"/>
              </w:rPr>
              <w:t xml:space="preserve">                    </w:t>
            </w:r>
          </w:p>
        </w:tc>
      </w:tr>
      <w:tr>
        <w:tblPrEx>
          <w:tblCellMar>
            <w:top w:w="0" w:type="dxa"/>
            <w:left w:w="108" w:type="dxa"/>
            <w:bottom w:w="0" w:type="dxa"/>
            <w:right w:w="108" w:type="dxa"/>
          </w:tblCellMar>
        </w:tblPrEx>
        <w:trPr>
          <w:jc w:val="right"/>
        </w:trPr>
        <w:tc>
          <w:tcPr>
            <w:tcW w:w="5101" w:type="dxa"/>
            <w:gridSpan w:val="2"/>
            <w:noWrap w:val="0"/>
            <w:vAlign w:val="center"/>
          </w:tcPr>
          <w:p>
            <w:pPr>
              <w:keepNext w:val="0"/>
              <w:keepLines w:val="0"/>
              <w:pageBreakBefore w:val="0"/>
              <w:widowControl w:val="0"/>
              <w:kinsoku/>
              <w:bidi w:val="0"/>
              <w:adjustRightInd w:val="0"/>
              <w:snapToGrid w:val="0"/>
              <w:spacing w:before="120" w:beforeLines="50" w:after="120" w:afterLines="50"/>
              <w:jc w:val="center"/>
              <w:rPr>
                <w:rFonts w:hint="eastAsia" w:eastAsia="宋体" w:cs="宋体"/>
                <w:color w:val="auto"/>
                <w:sz w:val="24"/>
                <w:szCs w:val="28"/>
              </w:rPr>
            </w:pPr>
            <w:r>
              <w:rPr>
                <w:rFonts w:hint="eastAsia" w:eastAsia="宋体" w:cs="宋体"/>
                <w:color w:val="auto"/>
                <w:sz w:val="24"/>
              </w:rPr>
              <w:t>日 期:</w:t>
            </w:r>
            <w:r>
              <w:rPr>
                <w:rFonts w:hint="eastAsia" w:eastAsia="宋体" w:cs="宋体"/>
                <w:color w:val="auto"/>
                <w:sz w:val="24"/>
                <w:lang w:eastAsia="zh-CN"/>
              </w:rPr>
              <w:t>202</w:t>
            </w:r>
            <w:r>
              <w:rPr>
                <w:rFonts w:hint="eastAsia" w:cs="宋体"/>
                <w:color w:val="auto"/>
                <w:sz w:val="24"/>
                <w:lang w:val="en-US" w:eastAsia="zh-CN"/>
              </w:rPr>
              <w:t>2</w:t>
            </w:r>
            <w:r>
              <w:rPr>
                <w:rFonts w:hint="eastAsia" w:eastAsia="宋体" w:cs="宋体"/>
                <w:color w:val="auto"/>
                <w:sz w:val="24"/>
              </w:rPr>
              <w:t>年   月   日</w:t>
            </w:r>
          </w:p>
        </w:tc>
      </w:tr>
    </w:tbl>
    <w:p>
      <w:pPr>
        <w:keepNext w:val="0"/>
        <w:keepLines w:val="0"/>
        <w:pageBreakBefore w:val="0"/>
        <w:widowControl w:val="0"/>
        <w:numPr>
          <w:ilvl w:val="0"/>
          <w:numId w:val="29"/>
        </w:numPr>
        <w:kinsoku/>
        <w:bidi w:val="0"/>
        <w:snapToGrid w:val="0"/>
        <w:rPr>
          <w:rFonts w:hint="eastAsia" w:cs="宋体"/>
          <w:sz w:val="24"/>
          <w:szCs w:val="24"/>
        </w:rPr>
      </w:pPr>
      <w:r>
        <w:rPr>
          <w:rFonts w:hint="eastAsia" w:ascii="宋体" w:hAnsi="宋体" w:eastAsia="宋体" w:cs="宋体"/>
          <w:color w:val="000000"/>
          <w:spacing w:val="28"/>
          <w:sz w:val="36"/>
          <w:szCs w:val="36"/>
          <w:lang w:eastAsia="zh-CN"/>
        </w:rPr>
        <w:br w:type="page"/>
      </w:r>
    </w:p>
    <w:p>
      <w:pPr>
        <w:pStyle w:val="5"/>
        <w:keepNext w:val="0"/>
        <w:keepLines w:val="0"/>
        <w:pageBreakBefore w:val="0"/>
        <w:widowControl w:val="0"/>
        <w:kinsoku/>
        <w:bidi w:val="0"/>
        <w:rPr>
          <w:rFonts w:hint="default" w:ascii="宋体" w:hAnsi="宋体" w:eastAsia="宋体" w:cs="宋体"/>
          <w:b w:val="0"/>
          <w:bCs/>
          <w:lang w:val="en-US" w:eastAsia="zh-CN"/>
        </w:rPr>
      </w:pPr>
      <w:r>
        <w:rPr>
          <w:rFonts w:hint="eastAsia" w:ascii="宋体" w:hAnsi="宋体" w:eastAsia="宋体" w:cs="宋体"/>
          <w:b w:val="0"/>
          <w:bCs/>
          <w:lang w:val="en-US" w:eastAsia="zh-CN"/>
        </w:rPr>
        <w:t>附件</w:t>
      </w:r>
      <w:r>
        <w:rPr>
          <w:rFonts w:hint="eastAsia" w:ascii="宋体" w:hAnsi="宋体" w:cs="宋体"/>
          <w:b w:val="0"/>
          <w:bCs/>
          <w:lang w:val="en-US" w:eastAsia="zh-CN"/>
        </w:rPr>
        <w:t>六</w:t>
      </w:r>
    </w:p>
    <w:p>
      <w:pPr>
        <w:pStyle w:val="104"/>
        <w:keepNext w:val="0"/>
        <w:keepLines w:val="0"/>
        <w:pageBreakBefore w:val="0"/>
        <w:widowControl w:val="0"/>
        <w:kinsoku/>
        <w:bidi w:val="0"/>
        <w:snapToGrid w:val="0"/>
        <w:spacing w:after="240" w:afterLines="100" w:line="240" w:lineRule="auto"/>
        <w:ind w:right="0" w:firstLine="0"/>
        <w:jc w:val="center"/>
        <w:rPr>
          <w:rFonts w:hint="eastAsia" w:ascii="宋体" w:hAnsi="宋体" w:cs="宋体"/>
          <w:sz w:val="32"/>
          <w:szCs w:val="32"/>
          <w:lang w:eastAsia="zh-CN"/>
        </w:rPr>
      </w:pPr>
      <w:r>
        <w:rPr>
          <w:rFonts w:hint="eastAsia" w:ascii="宋体" w:hAnsi="宋体" w:cs="宋体"/>
          <w:sz w:val="32"/>
          <w:szCs w:val="32"/>
          <w:lang w:eastAsia="zh-CN"/>
        </w:rPr>
        <w:t>项目组人员配备一览表</w:t>
      </w:r>
    </w:p>
    <w:p>
      <w:pPr>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p>
      <w:pPr>
        <w:snapToGrid w:val="0"/>
        <w:spacing w:line="500" w:lineRule="exact"/>
        <w:rPr>
          <w:rFonts w:hint="default"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项目编号：</w:t>
      </w:r>
    </w:p>
    <w:tbl>
      <w:tblPr>
        <w:tblStyle w:val="42"/>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655"/>
        <w:gridCol w:w="2678"/>
        <w:gridCol w:w="19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宋体" w:cs="宋体"/>
                <w:color w:val="000000"/>
                <w:sz w:val="24"/>
                <w:szCs w:val="24"/>
              </w:rPr>
            </w:pPr>
            <w:r>
              <w:rPr>
                <w:rFonts w:hint="eastAsia" w:ascii="宋体" w:cs="宋体"/>
                <w:color w:val="000000"/>
                <w:sz w:val="24"/>
                <w:szCs w:val="24"/>
              </w:rPr>
              <w:t>序号</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r>
              <w:rPr>
                <w:rFonts w:hint="eastAsia" w:ascii="宋体" w:cs="宋体"/>
                <w:color w:val="000000"/>
                <w:sz w:val="24"/>
                <w:szCs w:val="24"/>
              </w:rPr>
              <w:t>姓名</w:t>
            </w:r>
          </w:p>
        </w:tc>
        <w:tc>
          <w:tcPr>
            <w:tcW w:w="26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r>
              <w:rPr>
                <w:rFonts w:hint="eastAsia" w:ascii="宋体" w:cs="宋体"/>
                <w:color w:val="000000"/>
                <w:sz w:val="24"/>
                <w:szCs w:val="24"/>
              </w:rPr>
              <w:t>身份证号码</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宋体" w:eastAsia="宋体" w:cs="宋体"/>
                <w:color w:val="000000"/>
                <w:sz w:val="24"/>
                <w:szCs w:val="24"/>
                <w:lang w:val="en-US" w:eastAsia="zh-CN"/>
              </w:rPr>
            </w:pPr>
            <w:r>
              <w:rPr>
                <w:rFonts w:hint="eastAsia" w:cs="宋体"/>
                <w:color w:val="000000"/>
                <w:sz w:val="24"/>
                <w:szCs w:val="24"/>
                <w:lang w:val="en-US" w:eastAsia="zh-CN"/>
              </w:rPr>
              <w:t>职称或资格证书</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eastAsia" w:ascii="宋体" w:eastAsia="宋体" w:cs="宋体"/>
                <w:color w:val="000000"/>
                <w:sz w:val="24"/>
                <w:szCs w:val="24"/>
                <w:lang w:eastAsia="zh-CN"/>
              </w:rPr>
            </w:pPr>
            <w:r>
              <w:rPr>
                <w:rFonts w:hint="eastAsia" w:cs="宋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26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26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26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26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26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eastAsia="宋体" w:cs="宋体"/>
                <w:color w:val="000000"/>
                <w:sz w:val="24"/>
                <w:szCs w:val="24"/>
                <w:lang w:eastAsia="zh-CN"/>
              </w:rPr>
            </w:pPr>
            <w:r>
              <w:rPr>
                <w:rFonts w:hint="eastAsia" w:cs="宋体"/>
                <w:color w:val="000000"/>
                <w:sz w:val="24"/>
                <w:szCs w:val="24"/>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26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
                <w:color w:val="000000"/>
                <w:sz w:val="24"/>
                <w:szCs w:val="24"/>
              </w:rPr>
            </w:pPr>
          </w:p>
        </w:tc>
      </w:tr>
    </w:tbl>
    <w:p>
      <w:pPr>
        <w:keepNext w:val="0"/>
        <w:keepLines w:val="0"/>
        <w:pageBreakBefore w:val="0"/>
        <w:widowControl w:val="0"/>
        <w:kinsoku/>
        <w:bidi w:val="0"/>
        <w:adjustRightInd w:val="0"/>
        <w:snapToGrid w:val="0"/>
        <w:spacing w:before="120" w:beforeLines="50"/>
        <w:rPr>
          <w:rFonts w:hint="eastAsia" w:cs="宋体"/>
          <w:color w:val="auto"/>
          <w:sz w:val="24"/>
          <w:szCs w:val="24"/>
          <w:lang w:val="en-US" w:eastAsia="zh-CN"/>
        </w:rPr>
      </w:pPr>
      <w:r>
        <w:rPr>
          <w:rFonts w:hint="eastAsia" w:ascii="宋体" w:hAnsi="宋体" w:eastAsia="宋体" w:cs="宋体"/>
          <w:color w:val="auto"/>
          <w:sz w:val="24"/>
          <w:szCs w:val="24"/>
          <w:lang w:val="zh-CN"/>
        </w:rPr>
        <w:t>注</w:t>
      </w:r>
      <w:r>
        <w:rPr>
          <w:rFonts w:hint="eastAsia" w:eastAsia="宋体" w:cs="宋体"/>
          <w:color w:val="auto"/>
          <w:sz w:val="24"/>
          <w:szCs w:val="24"/>
          <w:lang w:val="en-US" w:eastAsia="zh-CN"/>
        </w:rPr>
        <w:t>:</w:t>
      </w:r>
      <w:r>
        <w:rPr>
          <w:rFonts w:hint="eastAsia" w:cs="宋体"/>
          <w:color w:val="auto"/>
          <w:sz w:val="24"/>
          <w:szCs w:val="24"/>
          <w:lang w:val="en-US" w:eastAsia="zh-CN"/>
        </w:rPr>
        <w:t>1.按招标文件评分细则要求提供的证明材料附后。</w:t>
      </w:r>
    </w:p>
    <w:p>
      <w:pPr>
        <w:keepNext w:val="0"/>
        <w:keepLines w:val="0"/>
        <w:pageBreakBefore w:val="0"/>
        <w:widowControl w:val="0"/>
        <w:numPr>
          <w:ilvl w:val="0"/>
          <w:numId w:val="0"/>
        </w:numPr>
        <w:tabs>
          <w:tab w:val="left" w:pos="312"/>
        </w:tabs>
        <w:kinsoku/>
        <w:bidi w:val="0"/>
        <w:adjustRightInd w:val="0"/>
        <w:snapToGrid w:val="0"/>
        <w:spacing w:before="120" w:beforeLines="50"/>
        <w:ind w:leftChars="0"/>
        <w:rPr>
          <w:rFonts w:hint="eastAsia" w:cs="宋体"/>
          <w:color w:val="auto"/>
          <w:sz w:val="24"/>
          <w:szCs w:val="24"/>
          <w:lang w:val="en-US" w:eastAsia="zh-CN"/>
        </w:rPr>
      </w:pPr>
      <w:r>
        <w:rPr>
          <w:rFonts w:hint="eastAsia" w:cs="宋体"/>
          <w:color w:val="auto"/>
          <w:sz w:val="24"/>
          <w:szCs w:val="24"/>
          <w:lang w:val="en-US" w:eastAsia="zh-CN"/>
        </w:rPr>
        <w:t>2.本表可在不改变格式的情况下根据具体需要自行添加。</w:t>
      </w:r>
    </w:p>
    <w:p>
      <w:pPr>
        <w:keepNext w:val="0"/>
        <w:keepLines w:val="0"/>
        <w:pageBreakBefore w:val="0"/>
        <w:widowControl w:val="0"/>
        <w:numPr>
          <w:ilvl w:val="0"/>
          <w:numId w:val="0"/>
        </w:numPr>
        <w:tabs>
          <w:tab w:val="left" w:pos="0"/>
        </w:tabs>
        <w:kinsoku/>
        <w:bidi w:val="0"/>
        <w:snapToGrid w:val="0"/>
        <w:ind w:leftChars="0"/>
        <w:rPr>
          <w:rFonts w:hint="eastAsia" w:cs="宋体"/>
          <w:sz w:val="24"/>
          <w:szCs w:val="24"/>
        </w:rPr>
      </w:pPr>
    </w:p>
    <w:p>
      <w:pPr>
        <w:keepNext w:val="0"/>
        <w:keepLines w:val="0"/>
        <w:pageBreakBefore w:val="0"/>
        <w:widowControl w:val="0"/>
        <w:numPr>
          <w:ilvl w:val="0"/>
          <w:numId w:val="0"/>
        </w:numPr>
        <w:tabs>
          <w:tab w:val="left" w:pos="0"/>
        </w:tabs>
        <w:kinsoku/>
        <w:bidi w:val="0"/>
        <w:snapToGrid w:val="0"/>
        <w:ind w:leftChars="0"/>
        <w:rPr>
          <w:rFonts w:hint="eastAsia" w:cs="宋体"/>
          <w:sz w:val="24"/>
          <w:szCs w:val="24"/>
        </w:rPr>
      </w:pPr>
    </w:p>
    <w:p>
      <w:pPr>
        <w:pStyle w:val="2"/>
        <w:ind w:left="0" w:leftChars="0" w:firstLine="0" w:firstLineChars="0"/>
        <w:rPr>
          <w:rFonts w:hint="eastAsia" w:cs="宋体"/>
          <w:sz w:val="24"/>
          <w:szCs w:val="24"/>
        </w:rPr>
      </w:pPr>
    </w:p>
    <w:p>
      <w:pPr>
        <w:keepNext w:val="0"/>
        <w:keepLines w:val="0"/>
        <w:pageBreakBefore w:val="0"/>
        <w:widowControl w:val="0"/>
        <w:numPr>
          <w:ilvl w:val="0"/>
          <w:numId w:val="0"/>
        </w:numPr>
        <w:tabs>
          <w:tab w:val="left" w:pos="0"/>
        </w:tabs>
        <w:kinsoku/>
        <w:bidi w:val="0"/>
        <w:snapToGrid w:val="0"/>
        <w:ind w:leftChars="0"/>
        <w:rPr>
          <w:rFonts w:hint="eastAsia" w:cs="宋体"/>
          <w:sz w:val="24"/>
          <w:szCs w:val="24"/>
        </w:rPr>
      </w:pPr>
    </w:p>
    <w:tbl>
      <w:tblPr>
        <w:tblStyle w:val="42"/>
        <w:tblW w:w="0" w:type="auto"/>
        <w:jc w:val="right"/>
        <w:tblLayout w:type="fixed"/>
        <w:tblCellMar>
          <w:top w:w="0" w:type="dxa"/>
          <w:left w:w="108" w:type="dxa"/>
          <w:bottom w:w="0" w:type="dxa"/>
          <w:right w:w="108" w:type="dxa"/>
        </w:tblCellMar>
      </w:tblPr>
      <w:tblGrid>
        <w:gridCol w:w="2506"/>
        <w:gridCol w:w="2595"/>
      </w:tblGrid>
      <w:tr>
        <w:tblPrEx>
          <w:tblCellMar>
            <w:top w:w="0" w:type="dxa"/>
            <w:left w:w="108" w:type="dxa"/>
            <w:bottom w:w="0" w:type="dxa"/>
            <w:right w:w="108" w:type="dxa"/>
          </w:tblCellMar>
        </w:tblPrEx>
        <w:trPr>
          <w:jc w:val="right"/>
        </w:trPr>
        <w:tc>
          <w:tcPr>
            <w:tcW w:w="2506" w:type="dxa"/>
            <w:noWrap w:val="0"/>
            <w:vAlign w:val="center"/>
          </w:tcPr>
          <w:p>
            <w:pPr>
              <w:keepNext w:val="0"/>
              <w:keepLines w:val="0"/>
              <w:pageBreakBefore w:val="0"/>
              <w:widowControl w:val="0"/>
              <w:kinsoku/>
              <w:bidi w:val="0"/>
              <w:adjustRightInd w:val="0"/>
              <w:snapToGrid w:val="0"/>
              <w:spacing w:before="120" w:beforeLines="50" w:after="120" w:afterLines="50"/>
              <w:jc w:val="left"/>
              <w:rPr>
                <w:rFonts w:hint="eastAsia" w:eastAsia="宋体" w:cs="宋体"/>
                <w:color w:val="auto"/>
                <w:sz w:val="24"/>
                <w:szCs w:val="28"/>
              </w:rPr>
            </w:pPr>
            <w:r>
              <w:rPr>
                <w:rFonts w:hint="eastAsia" w:eastAsia="宋体" w:cs="宋体"/>
                <w:color w:val="auto"/>
                <w:sz w:val="24"/>
                <w:szCs w:val="24"/>
                <w:lang w:eastAsia="zh-CN"/>
              </w:rPr>
              <w:t>投标人</w:t>
            </w:r>
            <w:r>
              <w:rPr>
                <w:rFonts w:hint="eastAsia" w:eastAsia="宋体" w:cs="宋体"/>
                <w:color w:val="auto"/>
                <w:sz w:val="24"/>
                <w:szCs w:val="24"/>
              </w:rPr>
              <w:t>全称</w:t>
            </w:r>
            <w:r>
              <w:rPr>
                <w:rFonts w:hint="eastAsia" w:eastAsia="宋体" w:cs="宋体"/>
                <w:color w:val="auto"/>
                <w:sz w:val="24"/>
              </w:rPr>
              <w:t>:（盖章）</w:t>
            </w:r>
          </w:p>
        </w:tc>
        <w:tc>
          <w:tcPr>
            <w:tcW w:w="2595" w:type="dxa"/>
            <w:noWrap w:val="0"/>
            <w:vAlign w:val="center"/>
          </w:tcPr>
          <w:p>
            <w:pPr>
              <w:keepNext w:val="0"/>
              <w:keepLines w:val="0"/>
              <w:pageBreakBefore w:val="0"/>
              <w:widowControl w:val="0"/>
              <w:kinsoku/>
              <w:bidi w:val="0"/>
              <w:adjustRightInd w:val="0"/>
              <w:snapToGrid w:val="0"/>
              <w:spacing w:before="120" w:beforeLines="50" w:after="120" w:afterLines="50"/>
              <w:rPr>
                <w:rFonts w:hint="eastAsia" w:eastAsia="宋体" w:cs="宋体"/>
                <w:color w:val="auto"/>
                <w:sz w:val="24"/>
                <w:szCs w:val="28"/>
              </w:rPr>
            </w:pPr>
            <w:r>
              <w:rPr>
                <w:rFonts w:hint="eastAsia" w:eastAsia="宋体" w:cs="宋体"/>
                <w:color w:val="auto"/>
                <w:sz w:val="24"/>
                <w:u w:val="single"/>
              </w:rPr>
              <w:t xml:space="preserve">                    </w:t>
            </w:r>
          </w:p>
        </w:tc>
      </w:tr>
      <w:tr>
        <w:tblPrEx>
          <w:tblCellMar>
            <w:top w:w="0" w:type="dxa"/>
            <w:left w:w="108" w:type="dxa"/>
            <w:bottom w:w="0" w:type="dxa"/>
            <w:right w:w="108" w:type="dxa"/>
          </w:tblCellMar>
        </w:tblPrEx>
        <w:trPr>
          <w:jc w:val="right"/>
        </w:trPr>
        <w:tc>
          <w:tcPr>
            <w:tcW w:w="2506" w:type="dxa"/>
            <w:noWrap w:val="0"/>
            <w:vAlign w:val="center"/>
          </w:tcPr>
          <w:p>
            <w:pPr>
              <w:keepNext w:val="0"/>
              <w:keepLines w:val="0"/>
              <w:pageBreakBefore w:val="0"/>
              <w:widowControl w:val="0"/>
              <w:kinsoku/>
              <w:bidi w:val="0"/>
              <w:adjustRightInd w:val="0"/>
              <w:snapToGrid w:val="0"/>
              <w:spacing w:before="120" w:beforeLines="50" w:after="120" w:afterLines="50"/>
              <w:jc w:val="left"/>
              <w:rPr>
                <w:rFonts w:hint="eastAsia" w:eastAsia="宋体" w:cs="宋体"/>
                <w:color w:val="auto"/>
                <w:sz w:val="24"/>
                <w:szCs w:val="28"/>
              </w:rPr>
            </w:pPr>
            <w:r>
              <w:rPr>
                <w:rFonts w:hint="eastAsia" w:eastAsia="宋体" w:cs="宋体"/>
                <w:color w:val="auto"/>
                <w:sz w:val="24"/>
              </w:rPr>
              <w:t>法定代表人或授权代理人:</w:t>
            </w:r>
            <w:r>
              <w:rPr>
                <w:rFonts w:hint="eastAsia" w:eastAsia="宋体" w:cs="宋体"/>
                <w:color w:val="auto"/>
                <w:sz w:val="24"/>
                <w:szCs w:val="24"/>
              </w:rPr>
              <w:t>（签字或盖章）</w:t>
            </w:r>
          </w:p>
        </w:tc>
        <w:tc>
          <w:tcPr>
            <w:tcW w:w="2595" w:type="dxa"/>
            <w:noWrap w:val="0"/>
            <w:vAlign w:val="center"/>
          </w:tcPr>
          <w:p>
            <w:pPr>
              <w:keepNext w:val="0"/>
              <w:keepLines w:val="0"/>
              <w:pageBreakBefore w:val="0"/>
              <w:widowControl w:val="0"/>
              <w:kinsoku/>
              <w:bidi w:val="0"/>
              <w:adjustRightInd w:val="0"/>
              <w:snapToGrid w:val="0"/>
              <w:spacing w:before="120" w:beforeLines="50" w:after="120" w:afterLines="50"/>
              <w:rPr>
                <w:rFonts w:hint="eastAsia" w:eastAsia="宋体" w:cs="宋体"/>
                <w:color w:val="auto"/>
                <w:sz w:val="24"/>
                <w:szCs w:val="28"/>
              </w:rPr>
            </w:pPr>
            <w:r>
              <w:rPr>
                <w:rFonts w:hint="eastAsia" w:eastAsia="宋体" w:cs="宋体"/>
                <w:color w:val="auto"/>
                <w:sz w:val="24"/>
                <w:u w:val="single"/>
              </w:rPr>
              <w:t xml:space="preserve">                    </w:t>
            </w:r>
          </w:p>
        </w:tc>
      </w:tr>
      <w:tr>
        <w:tblPrEx>
          <w:tblCellMar>
            <w:top w:w="0" w:type="dxa"/>
            <w:left w:w="108" w:type="dxa"/>
            <w:bottom w:w="0" w:type="dxa"/>
            <w:right w:w="108" w:type="dxa"/>
          </w:tblCellMar>
        </w:tblPrEx>
        <w:trPr>
          <w:jc w:val="right"/>
        </w:trPr>
        <w:tc>
          <w:tcPr>
            <w:tcW w:w="5101" w:type="dxa"/>
            <w:gridSpan w:val="2"/>
            <w:noWrap w:val="0"/>
            <w:vAlign w:val="center"/>
          </w:tcPr>
          <w:p>
            <w:pPr>
              <w:keepNext w:val="0"/>
              <w:keepLines w:val="0"/>
              <w:pageBreakBefore w:val="0"/>
              <w:widowControl w:val="0"/>
              <w:kinsoku/>
              <w:bidi w:val="0"/>
              <w:adjustRightInd w:val="0"/>
              <w:snapToGrid w:val="0"/>
              <w:spacing w:before="120" w:beforeLines="50" w:after="120" w:afterLines="50"/>
              <w:jc w:val="center"/>
              <w:rPr>
                <w:rFonts w:hint="eastAsia" w:eastAsia="宋体" w:cs="宋体"/>
                <w:color w:val="auto"/>
                <w:sz w:val="24"/>
                <w:szCs w:val="28"/>
              </w:rPr>
            </w:pPr>
            <w:r>
              <w:rPr>
                <w:rFonts w:hint="eastAsia" w:eastAsia="宋体" w:cs="宋体"/>
                <w:color w:val="auto"/>
                <w:sz w:val="24"/>
              </w:rPr>
              <w:t>日 期:</w:t>
            </w:r>
            <w:r>
              <w:rPr>
                <w:rFonts w:hint="eastAsia" w:eastAsia="宋体" w:cs="宋体"/>
                <w:color w:val="auto"/>
                <w:sz w:val="24"/>
                <w:lang w:eastAsia="zh-CN"/>
              </w:rPr>
              <w:t>202</w:t>
            </w:r>
            <w:r>
              <w:rPr>
                <w:rFonts w:hint="eastAsia" w:cs="宋体"/>
                <w:color w:val="auto"/>
                <w:sz w:val="24"/>
                <w:lang w:val="en-US" w:eastAsia="zh-CN"/>
              </w:rPr>
              <w:t>2</w:t>
            </w:r>
            <w:r>
              <w:rPr>
                <w:rFonts w:hint="eastAsia" w:eastAsia="宋体" w:cs="宋体"/>
                <w:color w:val="auto"/>
                <w:sz w:val="24"/>
              </w:rPr>
              <w:t>年   月   日</w:t>
            </w:r>
          </w:p>
        </w:tc>
      </w:tr>
    </w:tbl>
    <w:p>
      <w:pPr>
        <w:keepNext w:val="0"/>
        <w:keepLines w:val="0"/>
        <w:pageBreakBefore w:val="0"/>
        <w:widowControl w:val="0"/>
        <w:numPr>
          <w:ilvl w:val="0"/>
          <w:numId w:val="29"/>
        </w:numPr>
        <w:kinsoku/>
        <w:bidi w:val="0"/>
        <w:snapToGrid w:val="0"/>
        <w:rPr>
          <w:rFonts w:hint="eastAsia" w:cs="宋体"/>
          <w:sz w:val="24"/>
          <w:szCs w:val="24"/>
        </w:rPr>
      </w:pPr>
      <w:r>
        <w:rPr>
          <w:rFonts w:hint="eastAsia" w:ascii="宋体" w:hAnsi="宋体" w:eastAsia="宋体" w:cs="宋体"/>
          <w:color w:val="000000"/>
          <w:spacing w:val="28"/>
          <w:sz w:val="36"/>
          <w:szCs w:val="36"/>
          <w:lang w:eastAsia="zh-CN"/>
        </w:rPr>
        <w:br w:type="page"/>
      </w:r>
    </w:p>
    <w:p>
      <w:pPr>
        <w:tabs>
          <w:tab w:val="left" w:pos="0"/>
        </w:tabs>
        <w:snapToGrid w:val="0"/>
        <w:spacing w:line="560" w:lineRule="exact"/>
        <w:jc w:val="left"/>
        <w:rPr>
          <w:rFonts w:hint="eastAsia" w:eastAsia="宋体" w:cs="宋体"/>
          <w:sz w:val="24"/>
          <w:szCs w:val="24"/>
          <w:lang w:eastAsia="zh-CN"/>
        </w:rPr>
      </w:pPr>
      <w:r>
        <w:rPr>
          <w:rFonts w:hint="eastAsia" w:cs="宋体"/>
          <w:color w:val="000000"/>
          <w:spacing w:val="28"/>
          <w:sz w:val="24"/>
          <w:szCs w:val="24"/>
        </w:rPr>
        <w:t>附件</w:t>
      </w:r>
      <w:r>
        <w:rPr>
          <w:rFonts w:hint="eastAsia" w:cs="宋体"/>
          <w:color w:val="000000"/>
          <w:spacing w:val="28"/>
          <w:sz w:val="24"/>
          <w:szCs w:val="24"/>
          <w:lang w:val="en-US" w:eastAsia="zh-CN"/>
        </w:rPr>
        <w:t>七</w:t>
      </w:r>
    </w:p>
    <w:p>
      <w:pPr>
        <w:pStyle w:val="26"/>
        <w:spacing w:afterLines="50" w:line="560" w:lineRule="exact"/>
        <w:ind w:firstLine="0" w:firstLineChars="0"/>
        <w:jc w:val="center"/>
        <w:rPr>
          <w:rFonts w:hAnsi="宋体" w:eastAsia="宋体" w:cs="仿宋"/>
          <w:sz w:val="32"/>
          <w:szCs w:val="21"/>
        </w:rPr>
      </w:pPr>
      <w:r>
        <w:rPr>
          <w:rFonts w:hAnsi="宋体" w:eastAsia="宋体" w:cs="宋体"/>
          <w:bCs/>
          <w:sz w:val="32"/>
          <w:szCs w:val="32"/>
        </w:rPr>
        <w:t>主要机具配备一览表</w:t>
      </w:r>
    </w:p>
    <w:tbl>
      <w:tblPr>
        <w:tblStyle w:val="4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938"/>
        <w:gridCol w:w="1114"/>
        <w:gridCol w:w="1843"/>
        <w:gridCol w:w="1837"/>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927" w:type="pct"/>
            <w:vAlign w:val="center"/>
          </w:tcPr>
          <w:p>
            <w:pPr>
              <w:adjustRightInd w:val="0"/>
              <w:snapToGrid w:val="0"/>
              <w:spacing w:line="312" w:lineRule="auto"/>
              <w:jc w:val="center"/>
              <w:rPr>
                <w:rFonts w:cs="宋体"/>
                <w:sz w:val="21"/>
                <w:szCs w:val="21"/>
              </w:rPr>
            </w:pPr>
            <w:r>
              <w:rPr>
                <w:rFonts w:hint="eastAsia" w:cs="宋体"/>
                <w:sz w:val="21"/>
                <w:szCs w:val="21"/>
              </w:rPr>
              <w:t>设备名称</w:t>
            </w:r>
          </w:p>
        </w:tc>
        <w:tc>
          <w:tcPr>
            <w:tcW w:w="505" w:type="pct"/>
            <w:vAlign w:val="center"/>
          </w:tcPr>
          <w:p>
            <w:pPr>
              <w:adjustRightInd w:val="0"/>
              <w:snapToGrid w:val="0"/>
              <w:spacing w:line="312" w:lineRule="auto"/>
              <w:jc w:val="center"/>
              <w:rPr>
                <w:rFonts w:cs="宋体"/>
                <w:sz w:val="21"/>
                <w:szCs w:val="21"/>
              </w:rPr>
            </w:pPr>
            <w:r>
              <w:rPr>
                <w:rFonts w:hint="eastAsia" w:cs="宋体"/>
                <w:sz w:val="21"/>
                <w:szCs w:val="21"/>
              </w:rPr>
              <w:t>单位</w:t>
            </w:r>
          </w:p>
        </w:tc>
        <w:tc>
          <w:tcPr>
            <w:tcW w:w="600" w:type="pct"/>
            <w:vAlign w:val="center"/>
          </w:tcPr>
          <w:p>
            <w:pPr>
              <w:adjustRightInd w:val="0"/>
              <w:snapToGrid w:val="0"/>
              <w:spacing w:line="312" w:lineRule="auto"/>
              <w:jc w:val="center"/>
              <w:rPr>
                <w:rFonts w:cs="宋体"/>
                <w:sz w:val="21"/>
                <w:szCs w:val="21"/>
              </w:rPr>
            </w:pPr>
            <w:r>
              <w:rPr>
                <w:rFonts w:hint="eastAsia" w:cs="宋体"/>
                <w:sz w:val="21"/>
                <w:szCs w:val="21"/>
              </w:rPr>
              <w:t>数量</w:t>
            </w:r>
          </w:p>
        </w:tc>
        <w:tc>
          <w:tcPr>
            <w:tcW w:w="992" w:type="pct"/>
            <w:vAlign w:val="center"/>
          </w:tcPr>
          <w:p>
            <w:pPr>
              <w:adjustRightInd w:val="0"/>
              <w:snapToGrid w:val="0"/>
              <w:spacing w:line="312" w:lineRule="auto"/>
              <w:jc w:val="center"/>
              <w:rPr>
                <w:rFonts w:cs="宋体"/>
                <w:sz w:val="21"/>
                <w:szCs w:val="21"/>
              </w:rPr>
            </w:pPr>
            <w:r>
              <w:rPr>
                <w:rFonts w:hint="eastAsia" w:cs="宋体"/>
                <w:sz w:val="21"/>
                <w:szCs w:val="21"/>
              </w:rPr>
              <w:t>购置时间</w:t>
            </w:r>
          </w:p>
        </w:tc>
        <w:tc>
          <w:tcPr>
            <w:tcW w:w="989" w:type="pct"/>
            <w:vAlign w:val="center"/>
          </w:tcPr>
          <w:p>
            <w:pPr>
              <w:adjustRightInd w:val="0"/>
              <w:snapToGrid w:val="0"/>
              <w:spacing w:line="312" w:lineRule="auto"/>
              <w:jc w:val="center"/>
              <w:rPr>
                <w:rFonts w:cs="宋体"/>
                <w:sz w:val="21"/>
                <w:szCs w:val="21"/>
              </w:rPr>
            </w:pPr>
            <w:r>
              <w:rPr>
                <w:rFonts w:hint="eastAsia" w:cs="宋体"/>
                <w:sz w:val="21"/>
                <w:szCs w:val="21"/>
              </w:rPr>
              <w:t>参数</w:t>
            </w:r>
          </w:p>
        </w:tc>
        <w:tc>
          <w:tcPr>
            <w:tcW w:w="984" w:type="pct"/>
            <w:vAlign w:val="center"/>
          </w:tcPr>
          <w:p>
            <w:pPr>
              <w:adjustRightInd w:val="0"/>
              <w:snapToGrid w:val="0"/>
              <w:spacing w:line="312" w:lineRule="auto"/>
              <w:jc w:val="center"/>
              <w:rPr>
                <w:rFonts w:cs="宋体"/>
                <w:sz w:val="21"/>
                <w:szCs w:val="21"/>
              </w:rPr>
            </w:pPr>
            <w:r>
              <w:rPr>
                <w:rFonts w:hint="eastAsia" w:cs="宋体"/>
                <w:sz w:val="21"/>
                <w:szCs w:val="21"/>
              </w:rPr>
              <w:t>用  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7" w:type="pct"/>
            <w:vAlign w:val="center"/>
          </w:tcPr>
          <w:p>
            <w:pPr>
              <w:adjustRightInd w:val="0"/>
              <w:snapToGrid w:val="0"/>
              <w:spacing w:line="560" w:lineRule="exact"/>
              <w:ind w:firstLine="420" w:firstLineChars="200"/>
              <w:rPr>
                <w:rFonts w:cs="宋体"/>
                <w:sz w:val="21"/>
                <w:szCs w:val="21"/>
              </w:rPr>
            </w:pPr>
          </w:p>
        </w:tc>
        <w:tc>
          <w:tcPr>
            <w:tcW w:w="505" w:type="pct"/>
            <w:vAlign w:val="center"/>
          </w:tcPr>
          <w:p>
            <w:pPr>
              <w:adjustRightInd w:val="0"/>
              <w:snapToGrid w:val="0"/>
              <w:spacing w:line="560" w:lineRule="exact"/>
              <w:ind w:firstLine="420" w:firstLineChars="200"/>
              <w:rPr>
                <w:rFonts w:cs="宋体"/>
                <w:sz w:val="21"/>
                <w:szCs w:val="21"/>
              </w:rPr>
            </w:pPr>
          </w:p>
        </w:tc>
        <w:tc>
          <w:tcPr>
            <w:tcW w:w="600" w:type="pct"/>
            <w:vAlign w:val="center"/>
          </w:tcPr>
          <w:p>
            <w:pPr>
              <w:adjustRightInd w:val="0"/>
              <w:snapToGrid w:val="0"/>
              <w:spacing w:line="560" w:lineRule="exact"/>
              <w:ind w:firstLine="420" w:firstLineChars="200"/>
              <w:rPr>
                <w:rFonts w:cs="宋体"/>
                <w:sz w:val="21"/>
                <w:szCs w:val="21"/>
              </w:rPr>
            </w:pPr>
          </w:p>
        </w:tc>
        <w:tc>
          <w:tcPr>
            <w:tcW w:w="992" w:type="pct"/>
            <w:vAlign w:val="center"/>
          </w:tcPr>
          <w:p>
            <w:pPr>
              <w:adjustRightInd w:val="0"/>
              <w:snapToGrid w:val="0"/>
              <w:spacing w:line="560" w:lineRule="exact"/>
              <w:ind w:firstLine="420" w:firstLineChars="200"/>
              <w:rPr>
                <w:rFonts w:cs="宋体"/>
                <w:sz w:val="21"/>
                <w:szCs w:val="21"/>
              </w:rPr>
            </w:pPr>
          </w:p>
        </w:tc>
        <w:tc>
          <w:tcPr>
            <w:tcW w:w="989" w:type="pct"/>
            <w:vAlign w:val="center"/>
          </w:tcPr>
          <w:p>
            <w:pPr>
              <w:adjustRightInd w:val="0"/>
              <w:snapToGrid w:val="0"/>
              <w:spacing w:line="560" w:lineRule="exact"/>
              <w:ind w:firstLine="420" w:firstLineChars="200"/>
              <w:rPr>
                <w:rFonts w:cs="宋体"/>
                <w:sz w:val="21"/>
                <w:szCs w:val="21"/>
              </w:rPr>
            </w:pPr>
          </w:p>
        </w:tc>
        <w:tc>
          <w:tcPr>
            <w:tcW w:w="984" w:type="pct"/>
            <w:vAlign w:val="center"/>
          </w:tcPr>
          <w:p>
            <w:pPr>
              <w:adjustRightInd w:val="0"/>
              <w:snapToGrid w:val="0"/>
              <w:spacing w:line="5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7" w:type="pct"/>
            <w:vAlign w:val="center"/>
          </w:tcPr>
          <w:p>
            <w:pPr>
              <w:adjustRightInd w:val="0"/>
              <w:snapToGrid w:val="0"/>
              <w:spacing w:line="560" w:lineRule="exact"/>
              <w:ind w:firstLine="420" w:firstLineChars="200"/>
              <w:rPr>
                <w:rFonts w:cs="宋体"/>
                <w:sz w:val="21"/>
                <w:szCs w:val="21"/>
              </w:rPr>
            </w:pPr>
          </w:p>
        </w:tc>
        <w:tc>
          <w:tcPr>
            <w:tcW w:w="505" w:type="pct"/>
            <w:vAlign w:val="center"/>
          </w:tcPr>
          <w:p>
            <w:pPr>
              <w:adjustRightInd w:val="0"/>
              <w:snapToGrid w:val="0"/>
              <w:spacing w:line="560" w:lineRule="exact"/>
              <w:ind w:firstLine="420" w:firstLineChars="200"/>
              <w:rPr>
                <w:rFonts w:cs="宋体"/>
                <w:sz w:val="21"/>
                <w:szCs w:val="21"/>
              </w:rPr>
            </w:pPr>
          </w:p>
        </w:tc>
        <w:tc>
          <w:tcPr>
            <w:tcW w:w="600" w:type="pct"/>
            <w:vAlign w:val="center"/>
          </w:tcPr>
          <w:p>
            <w:pPr>
              <w:adjustRightInd w:val="0"/>
              <w:snapToGrid w:val="0"/>
              <w:spacing w:line="560" w:lineRule="exact"/>
              <w:ind w:firstLine="420" w:firstLineChars="200"/>
              <w:rPr>
                <w:rFonts w:cs="宋体"/>
                <w:sz w:val="21"/>
                <w:szCs w:val="21"/>
              </w:rPr>
            </w:pPr>
          </w:p>
        </w:tc>
        <w:tc>
          <w:tcPr>
            <w:tcW w:w="992" w:type="pct"/>
            <w:vAlign w:val="center"/>
          </w:tcPr>
          <w:p>
            <w:pPr>
              <w:adjustRightInd w:val="0"/>
              <w:snapToGrid w:val="0"/>
              <w:spacing w:line="560" w:lineRule="exact"/>
              <w:ind w:firstLine="420" w:firstLineChars="200"/>
              <w:rPr>
                <w:rFonts w:cs="宋体"/>
                <w:sz w:val="21"/>
                <w:szCs w:val="21"/>
              </w:rPr>
            </w:pPr>
          </w:p>
        </w:tc>
        <w:tc>
          <w:tcPr>
            <w:tcW w:w="989" w:type="pct"/>
            <w:vAlign w:val="center"/>
          </w:tcPr>
          <w:p>
            <w:pPr>
              <w:adjustRightInd w:val="0"/>
              <w:snapToGrid w:val="0"/>
              <w:spacing w:line="560" w:lineRule="exact"/>
              <w:ind w:firstLine="420" w:firstLineChars="200"/>
              <w:rPr>
                <w:rFonts w:cs="宋体"/>
                <w:sz w:val="21"/>
                <w:szCs w:val="21"/>
              </w:rPr>
            </w:pPr>
          </w:p>
        </w:tc>
        <w:tc>
          <w:tcPr>
            <w:tcW w:w="984" w:type="pct"/>
            <w:vAlign w:val="center"/>
          </w:tcPr>
          <w:p>
            <w:pPr>
              <w:adjustRightInd w:val="0"/>
              <w:snapToGrid w:val="0"/>
              <w:spacing w:line="5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7" w:type="pct"/>
            <w:vAlign w:val="center"/>
          </w:tcPr>
          <w:p>
            <w:pPr>
              <w:adjustRightInd w:val="0"/>
              <w:snapToGrid w:val="0"/>
              <w:spacing w:line="560" w:lineRule="exact"/>
              <w:ind w:firstLine="420" w:firstLineChars="200"/>
              <w:rPr>
                <w:rFonts w:cs="宋体"/>
                <w:sz w:val="21"/>
                <w:szCs w:val="21"/>
              </w:rPr>
            </w:pPr>
          </w:p>
        </w:tc>
        <w:tc>
          <w:tcPr>
            <w:tcW w:w="505" w:type="pct"/>
            <w:vAlign w:val="center"/>
          </w:tcPr>
          <w:p>
            <w:pPr>
              <w:adjustRightInd w:val="0"/>
              <w:snapToGrid w:val="0"/>
              <w:spacing w:line="560" w:lineRule="exact"/>
              <w:ind w:firstLine="420" w:firstLineChars="200"/>
              <w:rPr>
                <w:rFonts w:cs="宋体"/>
                <w:sz w:val="21"/>
                <w:szCs w:val="21"/>
              </w:rPr>
            </w:pPr>
          </w:p>
        </w:tc>
        <w:tc>
          <w:tcPr>
            <w:tcW w:w="600" w:type="pct"/>
            <w:vAlign w:val="center"/>
          </w:tcPr>
          <w:p>
            <w:pPr>
              <w:adjustRightInd w:val="0"/>
              <w:snapToGrid w:val="0"/>
              <w:spacing w:line="560" w:lineRule="exact"/>
              <w:ind w:firstLine="420" w:firstLineChars="200"/>
              <w:rPr>
                <w:rFonts w:cs="宋体"/>
                <w:sz w:val="21"/>
                <w:szCs w:val="21"/>
              </w:rPr>
            </w:pPr>
          </w:p>
        </w:tc>
        <w:tc>
          <w:tcPr>
            <w:tcW w:w="992" w:type="pct"/>
            <w:vAlign w:val="center"/>
          </w:tcPr>
          <w:p>
            <w:pPr>
              <w:adjustRightInd w:val="0"/>
              <w:snapToGrid w:val="0"/>
              <w:spacing w:line="560" w:lineRule="exact"/>
              <w:ind w:firstLine="420" w:firstLineChars="200"/>
              <w:rPr>
                <w:rFonts w:cs="宋体"/>
                <w:sz w:val="21"/>
                <w:szCs w:val="21"/>
              </w:rPr>
            </w:pPr>
          </w:p>
        </w:tc>
        <w:tc>
          <w:tcPr>
            <w:tcW w:w="989" w:type="pct"/>
            <w:vAlign w:val="center"/>
          </w:tcPr>
          <w:p>
            <w:pPr>
              <w:adjustRightInd w:val="0"/>
              <w:snapToGrid w:val="0"/>
              <w:spacing w:line="560" w:lineRule="exact"/>
              <w:ind w:firstLine="420" w:firstLineChars="200"/>
              <w:rPr>
                <w:rFonts w:cs="宋体"/>
                <w:sz w:val="21"/>
                <w:szCs w:val="21"/>
              </w:rPr>
            </w:pPr>
          </w:p>
        </w:tc>
        <w:tc>
          <w:tcPr>
            <w:tcW w:w="984" w:type="pct"/>
            <w:vAlign w:val="center"/>
          </w:tcPr>
          <w:p>
            <w:pPr>
              <w:adjustRightInd w:val="0"/>
              <w:snapToGrid w:val="0"/>
              <w:spacing w:line="5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7" w:type="pct"/>
            <w:vAlign w:val="center"/>
          </w:tcPr>
          <w:p>
            <w:pPr>
              <w:adjustRightInd w:val="0"/>
              <w:snapToGrid w:val="0"/>
              <w:spacing w:line="560" w:lineRule="exact"/>
              <w:ind w:firstLine="420" w:firstLineChars="200"/>
              <w:rPr>
                <w:rFonts w:cs="宋体"/>
                <w:sz w:val="21"/>
                <w:szCs w:val="21"/>
              </w:rPr>
            </w:pPr>
          </w:p>
        </w:tc>
        <w:tc>
          <w:tcPr>
            <w:tcW w:w="505" w:type="pct"/>
            <w:vAlign w:val="center"/>
          </w:tcPr>
          <w:p>
            <w:pPr>
              <w:adjustRightInd w:val="0"/>
              <w:snapToGrid w:val="0"/>
              <w:spacing w:line="560" w:lineRule="exact"/>
              <w:ind w:firstLine="420" w:firstLineChars="200"/>
              <w:rPr>
                <w:rFonts w:cs="宋体"/>
                <w:sz w:val="21"/>
                <w:szCs w:val="21"/>
              </w:rPr>
            </w:pPr>
          </w:p>
        </w:tc>
        <w:tc>
          <w:tcPr>
            <w:tcW w:w="600" w:type="pct"/>
            <w:vAlign w:val="center"/>
          </w:tcPr>
          <w:p>
            <w:pPr>
              <w:adjustRightInd w:val="0"/>
              <w:snapToGrid w:val="0"/>
              <w:spacing w:line="560" w:lineRule="exact"/>
              <w:ind w:firstLine="420" w:firstLineChars="200"/>
              <w:rPr>
                <w:rFonts w:cs="宋体"/>
                <w:sz w:val="21"/>
                <w:szCs w:val="21"/>
              </w:rPr>
            </w:pPr>
          </w:p>
        </w:tc>
        <w:tc>
          <w:tcPr>
            <w:tcW w:w="992" w:type="pct"/>
            <w:vAlign w:val="center"/>
          </w:tcPr>
          <w:p>
            <w:pPr>
              <w:adjustRightInd w:val="0"/>
              <w:snapToGrid w:val="0"/>
              <w:spacing w:line="560" w:lineRule="exact"/>
              <w:ind w:firstLine="420" w:firstLineChars="200"/>
              <w:rPr>
                <w:rFonts w:cs="宋体"/>
                <w:sz w:val="21"/>
                <w:szCs w:val="21"/>
              </w:rPr>
            </w:pPr>
          </w:p>
        </w:tc>
        <w:tc>
          <w:tcPr>
            <w:tcW w:w="989" w:type="pct"/>
            <w:vAlign w:val="center"/>
          </w:tcPr>
          <w:p>
            <w:pPr>
              <w:adjustRightInd w:val="0"/>
              <w:snapToGrid w:val="0"/>
              <w:spacing w:line="560" w:lineRule="exact"/>
              <w:ind w:firstLine="420" w:firstLineChars="200"/>
              <w:rPr>
                <w:rFonts w:cs="宋体"/>
                <w:sz w:val="21"/>
                <w:szCs w:val="21"/>
              </w:rPr>
            </w:pPr>
          </w:p>
        </w:tc>
        <w:tc>
          <w:tcPr>
            <w:tcW w:w="984" w:type="pct"/>
            <w:vAlign w:val="center"/>
          </w:tcPr>
          <w:p>
            <w:pPr>
              <w:adjustRightInd w:val="0"/>
              <w:snapToGrid w:val="0"/>
              <w:spacing w:line="5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7" w:type="pct"/>
            <w:vAlign w:val="center"/>
          </w:tcPr>
          <w:p>
            <w:pPr>
              <w:adjustRightInd w:val="0"/>
              <w:snapToGrid w:val="0"/>
              <w:spacing w:line="560" w:lineRule="exact"/>
              <w:ind w:firstLine="420" w:firstLineChars="200"/>
              <w:rPr>
                <w:rFonts w:cs="宋体"/>
                <w:sz w:val="21"/>
                <w:szCs w:val="21"/>
              </w:rPr>
            </w:pPr>
          </w:p>
        </w:tc>
        <w:tc>
          <w:tcPr>
            <w:tcW w:w="505" w:type="pct"/>
            <w:vAlign w:val="center"/>
          </w:tcPr>
          <w:p>
            <w:pPr>
              <w:adjustRightInd w:val="0"/>
              <w:snapToGrid w:val="0"/>
              <w:spacing w:line="560" w:lineRule="exact"/>
              <w:ind w:firstLine="420" w:firstLineChars="200"/>
              <w:rPr>
                <w:rFonts w:cs="宋体"/>
                <w:sz w:val="21"/>
                <w:szCs w:val="21"/>
              </w:rPr>
            </w:pPr>
          </w:p>
        </w:tc>
        <w:tc>
          <w:tcPr>
            <w:tcW w:w="600" w:type="pct"/>
            <w:vAlign w:val="center"/>
          </w:tcPr>
          <w:p>
            <w:pPr>
              <w:adjustRightInd w:val="0"/>
              <w:snapToGrid w:val="0"/>
              <w:spacing w:line="560" w:lineRule="exact"/>
              <w:ind w:firstLine="420" w:firstLineChars="200"/>
              <w:rPr>
                <w:rFonts w:cs="宋体"/>
                <w:sz w:val="21"/>
                <w:szCs w:val="21"/>
              </w:rPr>
            </w:pPr>
          </w:p>
        </w:tc>
        <w:tc>
          <w:tcPr>
            <w:tcW w:w="992" w:type="pct"/>
            <w:vAlign w:val="center"/>
          </w:tcPr>
          <w:p>
            <w:pPr>
              <w:adjustRightInd w:val="0"/>
              <w:snapToGrid w:val="0"/>
              <w:spacing w:line="560" w:lineRule="exact"/>
              <w:ind w:firstLine="420" w:firstLineChars="200"/>
              <w:rPr>
                <w:rFonts w:cs="宋体"/>
                <w:sz w:val="21"/>
                <w:szCs w:val="21"/>
              </w:rPr>
            </w:pPr>
          </w:p>
        </w:tc>
        <w:tc>
          <w:tcPr>
            <w:tcW w:w="989" w:type="pct"/>
            <w:vAlign w:val="center"/>
          </w:tcPr>
          <w:p>
            <w:pPr>
              <w:adjustRightInd w:val="0"/>
              <w:snapToGrid w:val="0"/>
              <w:spacing w:line="560" w:lineRule="exact"/>
              <w:ind w:firstLine="420" w:firstLineChars="200"/>
              <w:rPr>
                <w:rFonts w:cs="宋体"/>
                <w:sz w:val="21"/>
                <w:szCs w:val="21"/>
              </w:rPr>
            </w:pPr>
          </w:p>
        </w:tc>
        <w:tc>
          <w:tcPr>
            <w:tcW w:w="984" w:type="pct"/>
            <w:vAlign w:val="center"/>
          </w:tcPr>
          <w:p>
            <w:pPr>
              <w:adjustRightInd w:val="0"/>
              <w:snapToGrid w:val="0"/>
              <w:spacing w:line="5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7" w:type="pct"/>
            <w:vAlign w:val="center"/>
          </w:tcPr>
          <w:p>
            <w:pPr>
              <w:adjustRightInd w:val="0"/>
              <w:snapToGrid w:val="0"/>
              <w:spacing w:line="560" w:lineRule="exact"/>
              <w:ind w:firstLine="420" w:firstLineChars="200"/>
              <w:rPr>
                <w:rFonts w:cs="宋体"/>
                <w:sz w:val="21"/>
                <w:szCs w:val="21"/>
              </w:rPr>
            </w:pPr>
          </w:p>
        </w:tc>
        <w:tc>
          <w:tcPr>
            <w:tcW w:w="505" w:type="pct"/>
            <w:vAlign w:val="center"/>
          </w:tcPr>
          <w:p>
            <w:pPr>
              <w:adjustRightInd w:val="0"/>
              <w:snapToGrid w:val="0"/>
              <w:spacing w:line="560" w:lineRule="exact"/>
              <w:ind w:firstLine="420" w:firstLineChars="200"/>
              <w:rPr>
                <w:rFonts w:cs="宋体"/>
                <w:sz w:val="21"/>
                <w:szCs w:val="21"/>
              </w:rPr>
            </w:pPr>
          </w:p>
        </w:tc>
        <w:tc>
          <w:tcPr>
            <w:tcW w:w="600" w:type="pct"/>
            <w:vAlign w:val="center"/>
          </w:tcPr>
          <w:p>
            <w:pPr>
              <w:adjustRightInd w:val="0"/>
              <w:snapToGrid w:val="0"/>
              <w:spacing w:line="560" w:lineRule="exact"/>
              <w:ind w:firstLine="420" w:firstLineChars="200"/>
              <w:rPr>
                <w:rFonts w:cs="宋体"/>
                <w:sz w:val="21"/>
                <w:szCs w:val="21"/>
              </w:rPr>
            </w:pPr>
          </w:p>
        </w:tc>
        <w:tc>
          <w:tcPr>
            <w:tcW w:w="992" w:type="pct"/>
            <w:vAlign w:val="center"/>
          </w:tcPr>
          <w:p>
            <w:pPr>
              <w:adjustRightInd w:val="0"/>
              <w:snapToGrid w:val="0"/>
              <w:spacing w:line="560" w:lineRule="exact"/>
              <w:ind w:firstLine="420" w:firstLineChars="200"/>
              <w:rPr>
                <w:rFonts w:cs="宋体"/>
                <w:sz w:val="21"/>
                <w:szCs w:val="21"/>
              </w:rPr>
            </w:pPr>
          </w:p>
        </w:tc>
        <w:tc>
          <w:tcPr>
            <w:tcW w:w="989" w:type="pct"/>
            <w:vAlign w:val="center"/>
          </w:tcPr>
          <w:p>
            <w:pPr>
              <w:adjustRightInd w:val="0"/>
              <w:snapToGrid w:val="0"/>
              <w:spacing w:line="560" w:lineRule="exact"/>
              <w:ind w:firstLine="420" w:firstLineChars="200"/>
              <w:rPr>
                <w:rFonts w:cs="宋体"/>
                <w:sz w:val="21"/>
                <w:szCs w:val="21"/>
              </w:rPr>
            </w:pPr>
          </w:p>
        </w:tc>
        <w:tc>
          <w:tcPr>
            <w:tcW w:w="984" w:type="pct"/>
            <w:vAlign w:val="center"/>
          </w:tcPr>
          <w:p>
            <w:pPr>
              <w:adjustRightInd w:val="0"/>
              <w:snapToGrid w:val="0"/>
              <w:spacing w:line="5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7" w:type="pct"/>
            <w:vAlign w:val="center"/>
          </w:tcPr>
          <w:p>
            <w:pPr>
              <w:adjustRightInd w:val="0"/>
              <w:snapToGrid w:val="0"/>
              <w:spacing w:line="560" w:lineRule="exact"/>
              <w:ind w:firstLine="420" w:firstLineChars="200"/>
              <w:rPr>
                <w:rFonts w:cs="宋体"/>
                <w:sz w:val="21"/>
                <w:szCs w:val="21"/>
              </w:rPr>
            </w:pPr>
          </w:p>
        </w:tc>
        <w:tc>
          <w:tcPr>
            <w:tcW w:w="505" w:type="pct"/>
            <w:vAlign w:val="center"/>
          </w:tcPr>
          <w:p>
            <w:pPr>
              <w:adjustRightInd w:val="0"/>
              <w:snapToGrid w:val="0"/>
              <w:spacing w:line="560" w:lineRule="exact"/>
              <w:ind w:firstLine="420" w:firstLineChars="200"/>
              <w:rPr>
                <w:rFonts w:cs="宋体"/>
                <w:sz w:val="21"/>
                <w:szCs w:val="21"/>
              </w:rPr>
            </w:pPr>
          </w:p>
        </w:tc>
        <w:tc>
          <w:tcPr>
            <w:tcW w:w="600" w:type="pct"/>
            <w:vAlign w:val="center"/>
          </w:tcPr>
          <w:p>
            <w:pPr>
              <w:adjustRightInd w:val="0"/>
              <w:snapToGrid w:val="0"/>
              <w:spacing w:line="560" w:lineRule="exact"/>
              <w:ind w:firstLine="420" w:firstLineChars="200"/>
              <w:rPr>
                <w:rFonts w:cs="宋体"/>
                <w:sz w:val="21"/>
                <w:szCs w:val="21"/>
              </w:rPr>
            </w:pPr>
          </w:p>
        </w:tc>
        <w:tc>
          <w:tcPr>
            <w:tcW w:w="992" w:type="pct"/>
            <w:vAlign w:val="center"/>
          </w:tcPr>
          <w:p>
            <w:pPr>
              <w:adjustRightInd w:val="0"/>
              <w:snapToGrid w:val="0"/>
              <w:spacing w:line="560" w:lineRule="exact"/>
              <w:ind w:firstLine="420" w:firstLineChars="200"/>
              <w:rPr>
                <w:rFonts w:cs="宋体"/>
                <w:sz w:val="21"/>
                <w:szCs w:val="21"/>
              </w:rPr>
            </w:pPr>
          </w:p>
        </w:tc>
        <w:tc>
          <w:tcPr>
            <w:tcW w:w="989" w:type="pct"/>
            <w:vAlign w:val="center"/>
          </w:tcPr>
          <w:p>
            <w:pPr>
              <w:adjustRightInd w:val="0"/>
              <w:snapToGrid w:val="0"/>
              <w:spacing w:line="560" w:lineRule="exact"/>
              <w:ind w:firstLine="420" w:firstLineChars="200"/>
              <w:rPr>
                <w:rFonts w:cs="宋体"/>
                <w:sz w:val="21"/>
                <w:szCs w:val="21"/>
              </w:rPr>
            </w:pPr>
          </w:p>
        </w:tc>
        <w:tc>
          <w:tcPr>
            <w:tcW w:w="984" w:type="pct"/>
            <w:vAlign w:val="center"/>
          </w:tcPr>
          <w:p>
            <w:pPr>
              <w:adjustRightInd w:val="0"/>
              <w:snapToGrid w:val="0"/>
              <w:spacing w:line="5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27" w:type="pct"/>
            <w:vAlign w:val="center"/>
          </w:tcPr>
          <w:p>
            <w:pPr>
              <w:adjustRightInd w:val="0"/>
              <w:snapToGrid w:val="0"/>
              <w:spacing w:line="560" w:lineRule="exact"/>
              <w:ind w:firstLine="420" w:firstLineChars="200"/>
              <w:rPr>
                <w:rFonts w:cs="宋体"/>
                <w:sz w:val="21"/>
                <w:szCs w:val="21"/>
              </w:rPr>
            </w:pPr>
          </w:p>
        </w:tc>
        <w:tc>
          <w:tcPr>
            <w:tcW w:w="505" w:type="pct"/>
            <w:vAlign w:val="center"/>
          </w:tcPr>
          <w:p>
            <w:pPr>
              <w:adjustRightInd w:val="0"/>
              <w:snapToGrid w:val="0"/>
              <w:spacing w:line="560" w:lineRule="exact"/>
              <w:ind w:firstLine="420" w:firstLineChars="200"/>
              <w:rPr>
                <w:rFonts w:cs="宋体"/>
                <w:sz w:val="21"/>
                <w:szCs w:val="21"/>
              </w:rPr>
            </w:pPr>
          </w:p>
        </w:tc>
        <w:tc>
          <w:tcPr>
            <w:tcW w:w="600" w:type="pct"/>
            <w:vAlign w:val="center"/>
          </w:tcPr>
          <w:p>
            <w:pPr>
              <w:adjustRightInd w:val="0"/>
              <w:snapToGrid w:val="0"/>
              <w:spacing w:line="560" w:lineRule="exact"/>
              <w:ind w:firstLine="420" w:firstLineChars="200"/>
              <w:rPr>
                <w:rFonts w:cs="宋体"/>
                <w:sz w:val="21"/>
                <w:szCs w:val="21"/>
              </w:rPr>
            </w:pPr>
          </w:p>
        </w:tc>
        <w:tc>
          <w:tcPr>
            <w:tcW w:w="992" w:type="pct"/>
            <w:vAlign w:val="center"/>
          </w:tcPr>
          <w:p>
            <w:pPr>
              <w:adjustRightInd w:val="0"/>
              <w:snapToGrid w:val="0"/>
              <w:spacing w:line="560" w:lineRule="exact"/>
              <w:ind w:firstLine="420" w:firstLineChars="200"/>
              <w:rPr>
                <w:rFonts w:cs="宋体"/>
                <w:sz w:val="21"/>
                <w:szCs w:val="21"/>
              </w:rPr>
            </w:pPr>
          </w:p>
        </w:tc>
        <w:tc>
          <w:tcPr>
            <w:tcW w:w="989" w:type="pct"/>
            <w:vAlign w:val="center"/>
          </w:tcPr>
          <w:p>
            <w:pPr>
              <w:adjustRightInd w:val="0"/>
              <w:snapToGrid w:val="0"/>
              <w:spacing w:line="560" w:lineRule="exact"/>
              <w:ind w:firstLine="420" w:firstLineChars="200"/>
              <w:rPr>
                <w:rFonts w:cs="宋体"/>
                <w:sz w:val="21"/>
                <w:szCs w:val="21"/>
              </w:rPr>
            </w:pPr>
          </w:p>
        </w:tc>
        <w:tc>
          <w:tcPr>
            <w:tcW w:w="984" w:type="pct"/>
            <w:vAlign w:val="center"/>
          </w:tcPr>
          <w:p>
            <w:pPr>
              <w:adjustRightInd w:val="0"/>
              <w:snapToGrid w:val="0"/>
              <w:spacing w:line="560" w:lineRule="exact"/>
              <w:ind w:firstLine="420" w:firstLineChars="200"/>
              <w:rPr>
                <w:rFonts w:cs="宋体"/>
                <w:sz w:val="21"/>
                <w:szCs w:val="21"/>
              </w:rPr>
            </w:pPr>
          </w:p>
        </w:tc>
      </w:tr>
    </w:tbl>
    <w:p>
      <w:pPr>
        <w:tabs>
          <w:tab w:val="left" w:pos="0"/>
        </w:tabs>
        <w:snapToGrid w:val="0"/>
        <w:spacing w:beforeLines="50" w:line="560" w:lineRule="exact"/>
        <w:ind w:firstLine="480" w:firstLineChars="200"/>
        <w:rPr>
          <w:rFonts w:cs="宋体"/>
          <w:sz w:val="24"/>
          <w:szCs w:val="24"/>
        </w:rPr>
      </w:pPr>
      <w:r>
        <w:rPr>
          <w:rFonts w:hint="eastAsia" w:cs="宋体"/>
          <w:sz w:val="24"/>
          <w:szCs w:val="24"/>
        </w:rPr>
        <w:t>注：</w:t>
      </w:r>
      <w:r>
        <w:rPr>
          <w:rFonts w:hint="eastAsia" w:cs="宋体"/>
          <w:sz w:val="24"/>
          <w:szCs w:val="24"/>
          <w:lang w:val="zh-CN"/>
        </w:rPr>
        <w:t>按评分细则要求提供</w:t>
      </w:r>
      <w:r>
        <w:rPr>
          <w:rFonts w:hint="eastAsia" w:cs="宋体"/>
          <w:bCs/>
          <w:sz w:val="24"/>
          <w:szCs w:val="24"/>
        </w:rPr>
        <w:t>相关证明材料附后</w:t>
      </w:r>
      <w:r>
        <w:rPr>
          <w:rFonts w:hint="eastAsia" w:cs="宋体"/>
          <w:sz w:val="24"/>
          <w:szCs w:val="24"/>
        </w:rPr>
        <w:t>。</w:t>
      </w:r>
      <w:r>
        <w:rPr>
          <w:rFonts w:hint="eastAsia" w:cs="宋体"/>
          <w:sz w:val="24"/>
          <w:szCs w:val="24"/>
          <w:lang w:val="zh-CN"/>
        </w:rPr>
        <w:t>本表不够可自行添加。</w:t>
      </w:r>
    </w:p>
    <w:p>
      <w:pPr>
        <w:pStyle w:val="5"/>
      </w:pPr>
    </w:p>
    <w:p>
      <w:pPr>
        <w:tabs>
          <w:tab w:val="left" w:pos="0"/>
        </w:tabs>
        <w:snapToGrid w:val="0"/>
        <w:spacing w:line="560" w:lineRule="exact"/>
        <w:ind w:firstLine="480" w:firstLineChars="200"/>
        <w:rPr>
          <w:rFonts w:cs="宋体"/>
          <w:sz w:val="24"/>
          <w:szCs w:val="24"/>
        </w:rPr>
      </w:pPr>
    </w:p>
    <w:p>
      <w:pPr>
        <w:pStyle w:val="5"/>
        <w:rPr>
          <w:rFonts w:cs="宋体"/>
          <w:sz w:val="24"/>
          <w:szCs w:val="24"/>
        </w:rPr>
      </w:pPr>
    </w:p>
    <w:p>
      <w:pPr>
        <w:pStyle w:val="4"/>
        <w:ind w:firstLine="221"/>
      </w:pPr>
    </w:p>
    <w:tbl>
      <w:tblPr>
        <w:tblStyle w:val="42"/>
        <w:tblW w:w="0" w:type="auto"/>
        <w:jc w:val="right"/>
        <w:tblLayout w:type="fixed"/>
        <w:tblCellMar>
          <w:top w:w="0" w:type="dxa"/>
          <w:left w:w="108" w:type="dxa"/>
          <w:bottom w:w="0" w:type="dxa"/>
          <w:right w:w="108" w:type="dxa"/>
        </w:tblCellMar>
      </w:tblPr>
      <w:tblGrid>
        <w:gridCol w:w="2506"/>
        <w:gridCol w:w="2595"/>
      </w:tblGrid>
      <w:tr>
        <w:tblPrEx>
          <w:tblCellMar>
            <w:top w:w="0" w:type="dxa"/>
            <w:left w:w="108" w:type="dxa"/>
            <w:bottom w:w="0" w:type="dxa"/>
            <w:right w:w="108" w:type="dxa"/>
          </w:tblCellMar>
        </w:tblPrEx>
        <w:trPr>
          <w:jc w:val="right"/>
        </w:trPr>
        <w:tc>
          <w:tcPr>
            <w:tcW w:w="2506" w:type="dxa"/>
            <w:vAlign w:val="center"/>
          </w:tcPr>
          <w:p>
            <w:pPr>
              <w:adjustRightInd w:val="0"/>
              <w:snapToGrid w:val="0"/>
              <w:spacing w:beforeLines="50" w:afterLines="50"/>
              <w:jc w:val="left"/>
              <w:rPr>
                <w:rFonts w:cs="宋体"/>
                <w:sz w:val="24"/>
                <w:szCs w:val="28"/>
              </w:rPr>
            </w:pPr>
            <w:r>
              <w:rPr>
                <w:rFonts w:hint="eastAsia" w:cs="宋体"/>
                <w:sz w:val="24"/>
                <w:szCs w:val="24"/>
              </w:rPr>
              <w:t>投标人全称</w:t>
            </w:r>
            <w:r>
              <w:rPr>
                <w:rFonts w:hint="eastAsia" w:cs="宋体"/>
                <w:sz w:val="24"/>
              </w:rPr>
              <w:t>:（盖章）</w:t>
            </w:r>
          </w:p>
        </w:tc>
        <w:tc>
          <w:tcPr>
            <w:tcW w:w="2595" w:type="dxa"/>
            <w:vAlign w:val="bottom"/>
          </w:tcPr>
          <w:p>
            <w:pPr>
              <w:adjustRightInd w:val="0"/>
              <w:snapToGrid w:val="0"/>
              <w:ind w:left="-110" w:leftChars="-50"/>
              <w:rPr>
                <w:rFonts w:hint="eastAsia" w:ascii="宋体" w:hAnsi="宋体" w:eastAsia="宋体" w:cs="宋体"/>
                <w:snapToGrid w:val="0"/>
                <w:sz w:val="22"/>
                <w:lang w:val="en-US" w:eastAsia="zh-CN" w:bidi="ar-SA"/>
              </w:rPr>
            </w:pPr>
            <w:r>
              <w:rPr>
                <w:rFonts w:hint="eastAsia" w:cs="宋体"/>
                <w:szCs w:val="16"/>
                <w:u w:val="single"/>
              </w:rPr>
              <w:t xml:space="preserve">                       </w:t>
            </w:r>
          </w:p>
        </w:tc>
      </w:tr>
      <w:tr>
        <w:tblPrEx>
          <w:tblCellMar>
            <w:top w:w="0" w:type="dxa"/>
            <w:left w:w="108" w:type="dxa"/>
            <w:bottom w:w="0" w:type="dxa"/>
            <w:right w:w="108" w:type="dxa"/>
          </w:tblCellMar>
        </w:tblPrEx>
        <w:trPr>
          <w:jc w:val="right"/>
        </w:trPr>
        <w:tc>
          <w:tcPr>
            <w:tcW w:w="2506" w:type="dxa"/>
            <w:vAlign w:val="center"/>
          </w:tcPr>
          <w:p>
            <w:pPr>
              <w:adjustRightInd w:val="0"/>
              <w:snapToGrid w:val="0"/>
              <w:spacing w:beforeLines="50" w:afterLines="50"/>
              <w:jc w:val="left"/>
              <w:rPr>
                <w:rFonts w:cs="宋体"/>
                <w:sz w:val="24"/>
                <w:szCs w:val="28"/>
              </w:rPr>
            </w:pPr>
            <w:r>
              <w:rPr>
                <w:rFonts w:hint="eastAsia" w:cs="宋体"/>
                <w:sz w:val="24"/>
              </w:rPr>
              <w:t>法定代表人或授权代理人:</w:t>
            </w:r>
            <w:r>
              <w:rPr>
                <w:rFonts w:hint="eastAsia" w:cs="宋体"/>
                <w:sz w:val="24"/>
                <w:szCs w:val="24"/>
              </w:rPr>
              <w:t>（签字或盖章）</w:t>
            </w:r>
          </w:p>
        </w:tc>
        <w:tc>
          <w:tcPr>
            <w:tcW w:w="2595" w:type="dxa"/>
            <w:vAlign w:val="bottom"/>
          </w:tcPr>
          <w:p>
            <w:pPr>
              <w:adjustRightInd w:val="0"/>
              <w:snapToGrid w:val="0"/>
              <w:ind w:left="-110" w:leftChars="-50"/>
              <w:rPr>
                <w:rFonts w:hint="eastAsia" w:ascii="宋体" w:hAnsi="宋体" w:eastAsia="宋体" w:cs="宋体"/>
                <w:snapToGrid w:val="0"/>
                <w:sz w:val="22"/>
                <w:lang w:val="en-US" w:eastAsia="zh-CN" w:bidi="ar-SA"/>
              </w:rPr>
            </w:pPr>
            <w:r>
              <w:rPr>
                <w:rFonts w:hint="eastAsia" w:cs="宋体"/>
                <w:szCs w:val="16"/>
                <w:u w:val="single"/>
              </w:rPr>
              <w:t xml:space="preserve">                       </w:t>
            </w:r>
          </w:p>
        </w:tc>
      </w:tr>
      <w:tr>
        <w:tblPrEx>
          <w:tblCellMar>
            <w:top w:w="0" w:type="dxa"/>
            <w:left w:w="108" w:type="dxa"/>
            <w:bottom w:w="0" w:type="dxa"/>
            <w:right w:w="108" w:type="dxa"/>
          </w:tblCellMar>
        </w:tblPrEx>
        <w:trPr>
          <w:jc w:val="right"/>
        </w:trPr>
        <w:tc>
          <w:tcPr>
            <w:tcW w:w="5101" w:type="dxa"/>
            <w:gridSpan w:val="2"/>
            <w:vAlign w:val="center"/>
          </w:tcPr>
          <w:p>
            <w:pPr>
              <w:adjustRightInd w:val="0"/>
              <w:snapToGrid w:val="0"/>
              <w:spacing w:beforeLines="50" w:afterLines="50"/>
              <w:jc w:val="center"/>
              <w:rPr>
                <w:rFonts w:cs="宋体"/>
                <w:sz w:val="24"/>
                <w:szCs w:val="28"/>
              </w:rPr>
            </w:pPr>
            <w:r>
              <w:rPr>
                <w:rFonts w:hint="eastAsia" w:cs="宋体"/>
                <w:sz w:val="24"/>
              </w:rPr>
              <w:t>日 期:202</w:t>
            </w:r>
            <w:r>
              <w:rPr>
                <w:rFonts w:hint="eastAsia" w:cs="宋体"/>
                <w:sz w:val="24"/>
                <w:lang w:val="en-US" w:eastAsia="zh-CN"/>
              </w:rPr>
              <w:t>2</w:t>
            </w:r>
            <w:r>
              <w:rPr>
                <w:rFonts w:hint="eastAsia" w:cs="宋体"/>
                <w:sz w:val="24"/>
              </w:rPr>
              <w:t>年   月   日</w:t>
            </w:r>
          </w:p>
        </w:tc>
      </w:tr>
    </w:tbl>
    <w:p>
      <w:pPr>
        <w:autoSpaceDE w:val="0"/>
        <w:autoSpaceDN w:val="0"/>
        <w:adjustRightInd w:val="0"/>
        <w:snapToGrid w:val="0"/>
        <w:spacing w:afterLines="50" w:line="560" w:lineRule="exact"/>
        <w:jc w:val="center"/>
        <w:rPr>
          <w:rFonts w:cs="仿宋"/>
          <w:bCs/>
          <w:sz w:val="32"/>
          <w:szCs w:val="24"/>
        </w:rPr>
        <w:sectPr>
          <w:pgSz w:w="11907" w:h="16840"/>
          <w:pgMar w:top="1418" w:right="1418" w:bottom="1418" w:left="1418" w:header="851" w:footer="1077" w:gutter="0"/>
          <w:pgNumType w:fmt="decimal"/>
          <w:cols w:space="720" w:num="1"/>
          <w:titlePg/>
          <w:docGrid w:linePitch="436" w:charSpace="0"/>
        </w:sectPr>
      </w:pPr>
    </w:p>
    <w:p>
      <w:pPr>
        <w:pStyle w:val="5"/>
        <w:rPr>
          <w:rFonts w:hint="eastAsia" w:ascii="宋体" w:hAnsi="宋体" w:eastAsia="宋体" w:cs="宋体"/>
          <w:b w:val="0"/>
          <w:bCs/>
          <w:color w:val="000000"/>
          <w:spacing w:val="28"/>
          <w:sz w:val="24"/>
          <w:szCs w:val="24"/>
          <w:lang w:val="en-US" w:eastAsia="zh-CN"/>
        </w:rPr>
      </w:pPr>
      <w:r>
        <w:rPr>
          <w:rFonts w:hint="eastAsia" w:ascii="宋体" w:hAnsi="宋体" w:eastAsia="宋体" w:cs="宋体"/>
          <w:b w:val="0"/>
          <w:bCs/>
          <w:color w:val="000000"/>
          <w:spacing w:val="28"/>
          <w:sz w:val="24"/>
          <w:szCs w:val="24"/>
          <w:lang w:val="en-US" w:eastAsia="zh-CN"/>
        </w:rPr>
        <w:t>附件</w:t>
      </w:r>
      <w:r>
        <w:rPr>
          <w:rFonts w:hint="eastAsia" w:ascii="宋体" w:hAnsi="宋体" w:cs="宋体"/>
          <w:b w:val="0"/>
          <w:bCs/>
          <w:color w:val="000000"/>
          <w:spacing w:val="28"/>
          <w:sz w:val="24"/>
          <w:szCs w:val="24"/>
          <w:lang w:val="en-US" w:eastAsia="zh-CN"/>
        </w:rPr>
        <w:t>八</w:t>
      </w:r>
    </w:p>
    <w:p>
      <w:pPr>
        <w:pStyle w:val="104"/>
        <w:keepNext w:val="0"/>
        <w:keepLines w:val="0"/>
        <w:pageBreakBefore w:val="0"/>
        <w:widowControl w:val="0"/>
        <w:kinsoku/>
        <w:bidi w:val="0"/>
        <w:snapToGrid w:val="0"/>
        <w:spacing w:after="240" w:afterLines="100" w:line="240" w:lineRule="auto"/>
        <w:ind w:right="0" w:firstLine="0"/>
        <w:jc w:val="center"/>
        <w:rPr>
          <w:rFonts w:hint="eastAsia" w:ascii="宋体" w:hAnsi="宋体" w:cs="宋体"/>
          <w:sz w:val="32"/>
          <w:szCs w:val="32"/>
          <w:lang w:eastAsia="zh-CN"/>
        </w:rPr>
      </w:pPr>
      <w:r>
        <w:rPr>
          <w:rFonts w:hint="eastAsia" w:ascii="宋体" w:hAnsi="宋体" w:cs="宋体"/>
          <w:sz w:val="32"/>
          <w:szCs w:val="32"/>
          <w:lang w:eastAsia="zh-CN"/>
        </w:rPr>
        <w:t>服务条款响应（偏离）表</w:t>
      </w:r>
    </w:p>
    <w:p>
      <w:pPr>
        <w:snapToGrid w:val="0"/>
        <w:spacing w:before="50" w:after="50"/>
        <w:ind w:firstLine="0" w:firstLineChars="0"/>
        <w:rPr>
          <w:rFonts w:hint="eastAsia" w:ascii="宋体" w:hAnsi="宋体" w:eastAsia="宋体" w:cs="宋体"/>
          <w:color w:val="000000"/>
          <w:szCs w:val="21"/>
        </w:rPr>
      </w:pPr>
    </w:p>
    <w:p>
      <w:pPr>
        <w:snapToGrid w:val="0"/>
        <w:spacing w:before="50" w:after="50"/>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p>
      <w:pPr>
        <w:snapToGrid w:val="0"/>
        <w:spacing w:before="50" w:after="50"/>
        <w:ind w:firstLine="480" w:firstLineChars="200"/>
        <w:rPr>
          <w:rFonts w:hint="eastAsia" w:ascii="宋体" w:hAnsi="宋体" w:eastAsia="宋体" w:cs="宋体"/>
          <w:color w:val="000000"/>
          <w:spacing w:val="20"/>
          <w:sz w:val="24"/>
          <w:szCs w:val="24"/>
        </w:rPr>
      </w:pPr>
      <w:r>
        <w:rPr>
          <w:rFonts w:hint="eastAsia" w:ascii="宋体" w:hAnsi="宋体" w:eastAsia="宋体" w:cs="宋体"/>
          <w:color w:val="000000"/>
          <w:sz w:val="24"/>
          <w:szCs w:val="24"/>
        </w:rPr>
        <w:t xml:space="preserve">项目编号：             </w:t>
      </w:r>
    </w:p>
    <w:tbl>
      <w:tblPr>
        <w:tblStyle w:val="42"/>
        <w:tblpPr w:leftFromText="180" w:rightFromText="180" w:vertAnchor="text" w:horzAnchor="page" w:tblpX="1635" w:tblpY="75"/>
        <w:tblW w:w="92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4"/>
        <w:gridCol w:w="1847"/>
        <w:gridCol w:w="2216"/>
        <w:gridCol w:w="2770"/>
        <w:gridCol w:w="1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0"/>
            <w:vAlign w:val="center"/>
          </w:tcPr>
          <w:p>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序号</w:t>
            </w:r>
          </w:p>
        </w:tc>
        <w:tc>
          <w:tcPr>
            <w:tcW w:w="1847" w:type="dxa"/>
            <w:noWrap w:val="0"/>
            <w:vAlign w:val="center"/>
          </w:tcPr>
          <w:p>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内 容</w:t>
            </w:r>
          </w:p>
        </w:tc>
        <w:tc>
          <w:tcPr>
            <w:tcW w:w="2216" w:type="dxa"/>
            <w:noWrap w:val="0"/>
            <w:vAlign w:val="center"/>
          </w:tcPr>
          <w:p>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文件要求</w:t>
            </w:r>
          </w:p>
        </w:tc>
        <w:tc>
          <w:tcPr>
            <w:tcW w:w="2770" w:type="dxa"/>
            <w:noWrap w:val="0"/>
            <w:vAlign w:val="center"/>
          </w:tcPr>
          <w:p>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响应内容</w:t>
            </w:r>
          </w:p>
        </w:tc>
        <w:tc>
          <w:tcPr>
            <w:tcW w:w="1391" w:type="dxa"/>
            <w:noWrap w:val="0"/>
            <w:vAlign w:val="center"/>
          </w:tcPr>
          <w:p>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1847"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216"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770"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1391" w:type="dxa"/>
            <w:noWrap w:val="0"/>
            <w:vAlign w:val="center"/>
          </w:tcPr>
          <w:p>
            <w:pPr>
              <w:adjustRightInd w:val="0"/>
              <w:snapToGrid w:val="0"/>
              <w:jc w:val="center"/>
              <w:rPr>
                <w:rFonts w:hint="eastAsia" w:ascii="宋体" w:hAnsi="宋体" w:eastAsia="宋体" w:cs="宋体"/>
                <w:color w:val="000000"/>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1847"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216"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770"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1391" w:type="dxa"/>
            <w:noWrap w:val="0"/>
            <w:vAlign w:val="center"/>
          </w:tcPr>
          <w:p>
            <w:pPr>
              <w:adjustRightInd w:val="0"/>
              <w:snapToGrid w:val="0"/>
              <w:jc w:val="center"/>
              <w:rPr>
                <w:rFonts w:hint="eastAsia" w:ascii="宋体" w:hAnsi="宋体" w:eastAsia="宋体" w:cs="宋体"/>
                <w:color w:val="000000"/>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1847"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216"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770"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1391" w:type="dxa"/>
            <w:noWrap w:val="0"/>
            <w:vAlign w:val="center"/>
          </w:tcPr>
          <w:p>
            <w:pPr>
              <w:adjustRightInd w:val="0"/>
              <w:snapToGrid w:val="0"/>
              <w:jc w:val="center"/>
              <w:rPr>
                <w:rFonts w:hint="eastAsia" w:ascii="宋体" w:hAnsi="宋体" w:eastAsia="宋体" w:cs="宋体"/>
                <w:color w:val="000000"/>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1847"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216"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770"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1391" w:type="dxa"/>
            <w:noWrap w:val="0"/>
            <w:vAlign w:val="center"/>
          </w:tcPr>
          <w:p>
            <w:pPr>
              <w:adjustRightInd w:val="0"/>
              <w:snapToGrid w:val="0"/>
              <w:jc w:val="center"/>
              <w:rPr>
                <w:rFonts w:hint="eastAsia" w:ascii="宋体" w:hAnsi="宋体" w:eastAsia="宋体" w:cs="宋体"/>
                <w:color w:val="000000"/>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1847"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216"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770"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1391" w:type="dxa"/>
            <w:noWrap w:val="0"/>
            <w:vAlign w:val="center"/>
          </w:tcPr>
          <w:p>
            <w:pPr>
              <w:adjustRightInd w:val="0"/>
              <w:snapToGrid w:val="0"/>
              <w:jc w:val="center"/>
              <w:rPr>
                <w:rFonts w:hint="eastAsia" w:ascii="宋体" w:hAnsi="宋体" w:eastAsia="宋体" w:cs="宋体"/>
                <w:color w:val="000000"/>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1847"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216"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770"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1391" w:type="dxa"/>
            <w:noWrap w:val="0"/>
            <w:vAlign w:val="center"/>
          </w:tcPr>
          <w:p>
            <w:pPr>
              <w:adjustRightInd w:val="0"/>
              <w:snapToGrid w:val="0"/>
              <w:jc w:val="center"/>
              <w:rPr>
                <w:rFonts w:hint="eastAsia" w:ascii="宋体" w:hAnsi="宋体" w:eastAsia="宋体" w:cs="宋体"/>
                <w:color w:val="000000"/>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034"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1847"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216"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770"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1391" w:type="dxa"/>
            <w:noWrap w:val="0"/>
            <w:vAlign w:val="center"/>
          </w:tcPr>
          <w:p>
            <w:pPr>
              <w:adjustRightInd w:val="0"/>
              <w:snapToGrid w:val="0"/>
              <w:jc w:val="center"/>
              <w:rPr>
                <w:rFonts w:hint="eastAsia" w:ascii="宋体" w:hAnsi="宋体" w:eastAsia="宋体" w:cs="宋体"/>
                <w:color w:val="000000"/>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034"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1847"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216"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770"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1391" w:type="dxa"/>
            <w:noWrap w:val="0"/>
            <w:vAlign w:val="center"/>
          </w:tcPr>
          <w:p>
            <w:pPr>
              <w:adjustRightInd w:val="0"/>
              <w:snapToGrid w:val="0"/>
              <w:jc w:val="center"/>
              <w:rPr>
                <w:rFonts w:hint="eastAsia" w:ascii="宋体" w:hAnsi="宋体" w:eastAsia="宋体" w:cs="宋体"/>
                <w:color w:val="000000"/>
                <w:spacing w:val="20"/>
                <w:sz w:val="24"/>
                <w:szCs w:val="24"/>
              </w:rPr>
            </w:pPr>
          </w:p>
        </w:tc>
      </w:tr>
    </w:tbl>
    <w:p>
      <w:pPr>
        <w:adjustRightInd w:val="0"/>
        <w:snapToGrid w:val="0"/>
        <w:spacing w:line="500" w:lineRule="exact"/>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注：</w:t>
      </w:r>
      <w:r>
        <w:rPr>
          <w:rFonts w:hint="eastAsia" w:ascii="宋体" w:hAnsi="宋体" w:eastAsia="宋体" w:cs="宋体"/>
          <w:color w:val="000000"/>
          <w:sz w:val="24"/>
          <w:szCs w:val="24"/>
          <w:lang w:val="zh-CN"/>
        </w:rPr>
        <w:t>此表不够可自行添加</w:t>
      </w:r>
      <w:r>
        <w:rPr>
          <w:rFonts w:hint="eastAsia" w:ascii="宋体" w:hAnsi="宋体" w:eastAsia="宋体" w:cs="宋体"/>
          <w:color w:val="000000"/>
          <w:sz w:val="24"/>
          <w:szCs w:val="24"/>
        </w:rPr>
        <w:t>。</w:t>
      </w:r>
    </w:p>
    <w:p>
      <w:pPr>
        <w:adjustRightInd w:val="0"/>
        <w:snapToGrid w:val="0"/>
        <w:spacing w:line="500" w:lineRule="exact"/>
        <w:ind w:left="482" w:hanging="482"/>
        <w:jc w:val="left"/>
        <w:rPr>
          <w:rFonts w:hint="eastAsia" w:ascii="宋体" w:hAnsi="宋体" w:eastAsia="宋体" w:cs="宋体"/>
          <w:color w:val="000000"/>
          <w:sz w:val="24"/>
          <w:szCs w:val="24"/>
        </w:rPr>
      </w:pPr>
    </w:p>
    <w:p>
      <w:pPr>
        <w:adjustRightInd w:val="0"/>
        <w:snapToGrid w:val="0"/>
        <w:spacing w:line="500" w:lineRule="exact"/>
        <w:ind w:left="482" w:hanging="482"/>
        <w:jc w:val="left"/>
        <w:rPr>
          <w:rFonts w:hint="eastAsia" w:ascii="宋体" w:hAnsi="宋体" w:eastAsia="宋体" w:cs="宋体"/>
          <w:color w:val="000000"/>
          <w:sz w:val="24"/>
          <w:szCs w:val="24"/>
        </w:rPr>
      </w:pPr>
    </w:p>
    <w:p>
      <w:pPr>
        <w:pStyle w:val="5"/>
        <w:rPr>
          <w:rFonts w:hint="eastAsia" w:ascii="宋体" w:hAnsi="宋体" w:eastAsia="宋体" w:cs="宋体"/>
          <w:color w:val="000000"/>
          <w:sz w:val="24"/>
          <w:szCs w:val="24"/>
        </w:rPr>
      </w:pPr>
    </w:p>
    <w:tbl>
      <w:tblPr>
        <w:tblStyle w:val="42"/>
        <w:tblW w:w="0" w:type="auto"/>
        <w:jc w:val="right"/>
        <w:tblLayout w:type="fixed"/>
        <w:tblCellMar>
          <w:top w:w="0" w:type="dxa"/>
          <w:left w:w="108" w:type="dxa"/>
          <w:bottom w:w="0" w:type="dxa"/>
          <w:right w:w="108" w:type="dxa"/>
        </w:tblCellMar>
      </w:tblPr>
      <w:tblGrid>
        <w:gridCol w:w="2788"/>
        <w:gridCol w:w="2838"/>
      </w:tblGrid>
      <w:tr>
        <w:tblPrEx>
          <w:tblCellMar>
            <w:top w:w="0" w:type="dxa"/>
            <w:left w:w="108" w:type="dxa"/>
            <w:bottom w:w="0" w:type="dxa"/>
            <w:right w:w="108" w:type="dxa"/>
          </w:tblCellMar>
        </w:tblPrEx>
        <w:trPr>
          <w:jc w:val="right"/>
        </w:trPr>
        <w:tc>
          <w:tcPr>
            <w:tcW w:w="2788" w:type="dxa"/>
            <w:noWrap w:val="0"/>
            <w:vAlign w:val="center"/>
          </w:tcPr>
          <w:p>
            <w:pPr>
              <w:adjustRightInd w:val="0"/>
              <w:snapToGrid w:val="0"/>
              <w:spacing w:before="120" w:beforeLines="50" w:after="120" w:afterLines="5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供应商全称:（盖章）</w:t>
            </w:r>
          </w:p>
        </w:tc>
        <w:tc>
          <w:tcPr>
            <w:tcW w:w="2838" w:type="dxa"/>
            <w:noWrap w:val="0"/>
            <w:vAlign w:val="center"/>
          </w:tcPr>
          <w:p>
            <w:pPr>
              <w:adjustRightInd w:val="0"/>
              <w:snapToGrid w:val="0"/>
              <w:spacing w:before="120" w:beforeLines="50" w:after="120" w:afterLines="50"/>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tblPrEx>
          <w:tblCellMar>
            <w:top w:w="0" w:type="dxa"/>
            <w:left w:w="108" w:type="dxa"/>
            <w:bottom w:w="0" w:type="dxa"/>
            <w:right w:w="108" w:type="dxa"/>
          </w:tblCellMar>
        </w:tblPrEx>
        <w:trPr>
          <w:jc w:val="right"/>
        </w:trPr>
        <w:tc>
          <w:tcPr>
            <w:tcW w:w="2788" w:type="dxa"/>
            <w:noWrap w:val="0"/>
            <w:vAlign w:val="center"/>
          </w:tcPr>
          <w:p>
            <w:pPr>
              <w:adjustRightInd w:val="0"/>
              <w:snapToGrid w:val="0"/>
              <w:spacing w:before="120" w:beforeLines="50" w:after="120" w:afterLines="5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法定代表人或授权代理人:（签字或盖章）</w:t>
            </w:r>
          </w:p>
        </w:tc>
        <w:tc>
          <w:tcPr>
            <w:tcW w:w="2838" w:type="dxa"/>
            <w:noWrap w:val="0"/>
            <w:vAlign w:val="center"/>
          </w:tcPr>
          <w:p>
            <w:pPr>
              <w:adjustRightInd w:val="0"/>
              <w:snapToGrid w:val="0"/>
              <w:spacing w:before="120" w:beforeLines="50" w:after="120" w:afterLines="50"/>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tblPrEx>
          <w:tblCellMar>
            <w:top w:w="0" w:type="dxa"/>
            <w:left w:w="108" w:type="dxa"/>
            <w:bottom w:w="0" w:type="dxa"/>
            <w:right w:w="108" w:type="dxa"/>
          </w:tblCellMar>
        </w:tblPrEx>
        <w:trPr>
          <w:jc w:val="right"/>
        </w:trPr>
        <w:tc>
          <w:tcPr>
            <w:tcW w:w="5626" w:type="dxa"/>
            <w:gridSpan w:val="2"/>
            <w:noWrap w:val="0"/>
            <w:vAlign w:val="center"/>
          </w:tcPr>
          <w:p>
            <w:pPr>
              <w:adjustRightInd w:val="0"/>
              <w:snapToGrid w:val="0"/>
              <w:spacing w:before="120" w:beforeLines="50" w:after="120" w:afterLines="50"/>
              <w:jc w:val="center"/>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r>
    </w:tbl>
    <w:p>
      <w:pPr>
        <w:pStyle w:val="4"/>
        <w:rPr>
          <w:rFonts w:hint="eastAsia"/>
        </w:rPr>
      </w:pPr>
    </w:p>
    <w:p>
      <w:pPr>
        <w:pStyle w:val="169"/>
        <w:widowControl w:val="0"/>
        <w:snapToGrid w:val="0"/>
        <w:spacing w:line="500" w:lineRule="exact"/>
        <w:jc w:val="center"/>
        <w:rPr>
          <w:rFonts w:hint="eastAsia" w:ascii="宋体" w:hAnsi="宋体" w:eastAsia="宋体" w:cs="宋体"/>
          <w:b/>
          <w:color w:val="000000"/>
          <w:spacing w:val="20"/>
          <w:position w:val="2"/>
          <w:sz w:val="28"/>
          <w:szCs w:val="24"/>
          <w:lang w:val="en-US" w:eastAsia="zh-CN"/>
        </w:rPr>
      </w:pPr>
    </w:p>
    <w:p>
      <w:pPr>
        <w:pStyle w:val="169"/>
        <w:widowControl w:val="0"/>
        <w:snapToGrid w:val="0"/>
        <w:spacing w:line="500" w:lineRule="exact"/>
        <w:jc w:val="center"/>
        <w:rPr>
          <w:rFonts w:hint="eastAsia" w:ascii="宋体" w:hAnsi="宋体" w:eastAsia="宋体" w:cs="宋体"/>
          <w:b/>
          <w:color w:val="000000"/>
          <w:spacing w:val="20"/>
          <w:position w:val="2"/>
          <w:sz w:val="28"/>
          <w:szCs w:val="24"/>
          <w:lang w:val="en-US" w:eastAsia="zh-CN"/>
        </w:rPr>
      </w:pPr>
    </w:p>
    <w:p>
      <w:pPr>
        <w:pStyle w:val="169"/>
        <w:widowControl w:val="0"/>
        <w:snapToGrid w:val="0"/>
        <w:spacing w:line="500" w:lineRule="exact"/>
        <w:jc w:val="center"/>
        <w:rPr>
          <w:rFonts w:hint="eastAsia" w:ascii="宋体" w:hAnsi="宋体" w:eastAsia="宋体" w:cs="宋体"/>
          <w:b/>
          <w:color w:val="000000"/>
          <w:spacing w:val="20"/>
          <w:position w:val="2"/>
          <w:sz w:val="28"/>
          <w:szCs w:val="24"/>
          <w:lang w:val="en-US" w:eastAsia="zh-CN"/>
        </w:rPr>
      </w:pPr>
    </w:p>
    <w:p>
      <w:pPr>
        <w:pStyle w:val="169"/>
        <w:widowControl w:val="0"/>
        <w:snapToGrid w:val="0"/>
        <w:spacing w:line="500" w:lineRule="exact"/>
        <w:jc w:val="center"/>
        <w:rPr>
          <w:rFonts w:hint="eastAsia" w:ascii="宋体" w:hAnsi="宋体" w:eastAsia="宋体" w:cs="宋体"/>
          <w:b/>
          <w:color w:val="000000"/>
          <w:spacing w:val="20"/>
          <w:position w:val="2"/>
          <w:sz w:val="28"/>
          <w:szCs w:val="24"/>
          <w:lang w:val="en-US" w:eastAsia="zh-CN"/>
        </w:rPr>
      </w:pPr>
    </w:p>
    <w:p>
      <w:pPr>
        <w:pStyle w:val="169"/>
        <w:widowControl w:val="0"/>
        <w:snapToGrid w:val="0"/>
        <w:spacing w:line="500" w:lineRule="exact"/>
        <w:jc w:val="center"/>
        <w:rPr>
          <w:rFonts w:hint="eastAsia" w:ascii="宋体" w:hAnsi="宋体" w:eastAsia="宋体" w:cs="宋体"/>
          <w:b/>
          <w:color w:val="000000"/>
          <w:spacing w:val="20"/>
          <w:position w:val="2"/>
          <w:sz w:val="28"/>
          <w:szCs w:val="24"/>
          <w:lang w:val="en-US" w:eastAsia="zh-CN"/>
        </w:rPr>
      </w:pPr>
    </w:p>
    <w:p>
      <w:pPr>
        <w:spacing w:line="360" w:lineRule="auto"/>
        <w:jc w:val="both"/>
        <w:rPr>
          <w:rFonts w:hint="default" w:ascii="宋体" w:hAnsi="宋体" w:eastAsia="宋体" w:cs="宋体"/>
          <w:b w:val="0"/>
          <w:bCs/>
          <w:color w:val="000000"/>
          <w:spacing w:val="20"/>
          <w:sz w:val="24"/>
          <w:szCs w:val="24"/>
          <w:lang w:val="en-US" w:eastAsia="zh-CN"/>
        </w:rPr>
      </w:pPr>
      <w:r>
        <w:rPr>
          <w:rFonts w:hint="eastAsia" w:cs="宋体"/>
          <w:b w:val="0"/>
          <w:bCs/>
          <w:color w:val="000000"/>
          <w:spacing w:val="20"/>
          <w:sz w:val="24"/>
          <w:szCs w:val="24"/>
          <w:lang w:val="en-US" w:eastAsia="zh-CN"/>
        </w:rPr>
        <w:t>附件九</w:t>
      </w:r>
    </w:p>
    <w:p>
      <w:pPr>
        <w:spacing w:line="360" w:lineRule="auto"/>
        <w:jc w:val="center"/>
        <w:rPr>
          <w:rFonts w:hint="eastAsia" w:ascii="宋体" w:hAnsi="宋体" w:eastAsia="宋体" w:cs="宋体"/>
          <w:b/>
          <w:color w:val="000000"/>
          <w:spacing w:val="20"/>
          <w:sz w:val="32"/>
          <w:szCs w:val="32"/>
        </w:rPr>
      </w:pPr>
    </w:p>
    <w:p>
      <w:pPr>
        <w:pStyle w:val="104"/>
        <w:keepNext w:val="0"/>
        <w:keepLines w:val="0"/>
        <w:pageBreakBefore w:val="0"/>
        <w:widowControl w:val="0"/>
        <w:kinsoku/>
        <w:bidi w:val="0"/>
        <w:snapToGrid w:val="0"/>
        <w:spacing w:after="240" w:afterLines="100" w:line="240" w:lineRule="auto"/>
        <w:ind w:right="0" w:firstLine="0"/>
        <w:jc w:val="center"/>
        <w:rPr>
          <w:rFonts w:hint="eastAsia" w:ascii="宋体" w:hAnsi="宋体" w:cs="宋体"/>
          <w:sz w:val="32"/>
          <w:szCs w:val="32"/>
          <w:lang w:eastAsia="zh-CN"/>
        </w:rPr>
      </w:pPr>
      <w:r>
        <w:rPr>
          <w:rFonts w:hint="eastAsia" w:ascii="宋体" w:hAnsi="宋体" w:cs="宋体"/>
          <w:sz w:val="32"/>
          <w:szCs w:val="32"/>
          <w:lang w:eastAsia="zh-CN"/>
        </w:rPr>
        <w:t>商务条款响应（偏离）表</w:t>
      </w:r>
    </w:p>
    <w:p>
      <w:pPr>
        <w:spacing w:line="360" w:lineRule="auto"/>
        <w:ind w:left="540"/>
        <w:jc w:val="center"/>
        <w:rPr>
          <w:rFonts w:hint="eastAsia" w:ascii="宋体" w:hAnsi="宋体" w:eastAsia="宋体" w:cs="宋体"/>
          <w:b/>
          <w:color w:val="000000"/>
          <w:sz w:val="28"/>
          <w:szCs w:val="30"/>
        </w:rPr>
      </w:pPr>
    </w:p>
    <w:p>
      <w:pPr>
        <w:snapToGrid w:val="0"/>
        <w:spacing w:before="50" w:after="50"/>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p>
      <w:pPr>
        <w:snapToGrid w:val="0"/>
        <w:spacing w:before="50" w:after="50"/>
        <w:ind w:firstLine="240" w:firstLineChars="100"/>
        <w:rPr>
          <w:rFonts w:hint="eastAsia" w:ascii="宋体" w:hAnsi="宋体" w:eastAsia="宋体" w:cs="宋体"/>
          <w:color w:val="000000"/>
          <w:spacing w:val="20"/>
          <w:sz w:val="24"/>
          <w:szCs w:val="24"/>
        </w:rPr>
      </w:pPr>
      <w:r>
        <w:rPr>
          <w:rFonts w:hint="eastAsia" w:ascii="宋体" w:hAnsi="宋体" w:eastAsia="宋体" w:cs="宋体"/>
          <w:color w:val="000000"/>
          <w:sz w:val="24"/>
          <w:szCs w:val="24"/>
        </w:rPr>
        <w:t xml:space="preserve">项目编号：             </w:t>
      </w:r>
    </w:p>
    <w:tbl>
      <w:tblPr>
        <w:tblStyle w:val="42"/>
        <w:tblpPr w:leftFromText="180" w:rightFromText="180" w:vertAnchor="text" w:horzAnchor="page" w:tblpX="875" w:tblpY="354"/>
        <w:tblW w:w="101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3"/>
        <w:gridCol w:w="1447"/>
        <w:gridCol w:w="4790"/>
        <w:gridCol w:w="811"/>
        <w:gridCol w:w="22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03" w:type="dxa"/>
            <w:noWrap w:val="0"/>
            <w:vAlign w:val="center"/>
          </w:tcPr>
          <w:p>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序号</w:t>
            </w:r>
          </w:p>
        </w:tc>
        <w:tc>
          <w:tcPr>
            <w:tcW w:w="1447" w:type="dxa"/>
            <w:noWrap w:val="0"/>
            <w:vAlign w:val="center"/>
          </w:tcPr>
          <w:p>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内 容</w:t>
            </w:r>
          </w:p>
        </w:tc>
        <w:tc>
          <w:tcPr>
            <w:tcW w:w="4790" w:type="dxa"/>
            <w:noWrap w:val="0"/>
            <w:vAlign w:val="center"/>
          </w:tcPr>
          <w:p>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文件要求</w:t>
            </w:r>
          </w:p>
        </w:tc>
        <w:tc>
          <w:tcPr>
            <w:tcW w:w="811" w:type="dxa"/>
            <w:noWrap w:val="0"/>
            <w:vAlign w:val="center"/>
          </w:tcPr>
          <w:p>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是否响应</w:t>
            </w:r>
          </w:p>
        </w:tc>
        <w:tc>
          <w:tcPr>
            <w:tcW w:w="2264" w:type="dxa"/>
            <w:noWrap w:val="0"/>
            <w:vAlign w:val="center"/>
          </w:tcPr>
          <w:p>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1" w:hRule="atLeast"/>
        </w:trPr>
        <w:tc>
          <w:tcPr>
            <w:tcW w:w="803" w:type="dxa"/>
            <w:noWrap w:val="0"/>
            <w:vAlign w:val="center"/>
          </w:tcPr>
          <w:p>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1</w:t>
            </w:r>
          </w:p>
        </w:tc>
        <w:tc>
          <w:tcPr>
            <w:tcW w:w="1447" w:type="dxa"/>
            <w:noWrap w:val="0"/>
            <w:vAlign w:val="center"/>
          </w:tcPr>
          <w:p>
            <w:pPr>
              <w:pStyle w:val="236"/>
              <w:tabs>
                <w:tab w:val="left" w:pos="1440"/>
              </w:tabs>
              <w:spacing w:line="240" w:lineRule="auto"/>
              <w:ind w:firstLine="0"/>
              <w:jc w:val="center"/>
              <w:rPr>
                <w:rFonts w:hint="eastAsia" w:ascii="宋体" w:hAnsi="宋体" w:eastAsia="宋体" w:cs="宋体"/>
                <w:color w:val="000000"/>
                <w:spacing w:val="20"/>
                <w:sz w:val="24"/>
                <w:szCs w:val="24"/>
              </w:rPr>
            </w:pPr>
            <w:r>
              <w:rPr>
                <w:rFonts w:ascii="宋体" w:hAnsi="宋体" w:eastAsia="宋体" w:cs="宋体"/>
                <w:color w:val="000000"/>
                <w:sz w:val="24"/>
                <w:szCs w:val="24"/>
              </w:rPr>
              <w:t>服务期限</w:t>
            </w:r>
          </w:p>
        </w:tc>
        <w:tc>
          <w:tcPr>
            <w:tcW w:w="4790" w:type="dxa"/>
            <w:noWrap w:val="0"/>
            <w:vAlign w:val="center"/>
          </w:tcPr>
          <w:p>
            <w:pPr>
              <w:pStyle w:val="236"/>
              <w:tabs>
                <w:tab w:val="left" w:pos="1440"/>
              </w:tabs>
              <w:spacing w:line="240" w:lineRule="auto"/>
              <w:ind w:firstLine="0"/>
              <w:rPr>
                <w:rFonts w:hint="eastAsia" w:ascii="宋体" w:hAnsi="宋体" w:eastAsia="宋体" w:cs="宋体"/>
                <w:color w:val="000000"/>
                <w:spacing w:val="20"/>
                <w:sz w:val="24"/>
                <w:szCs w:val="24"/>
              </w:rPr>
            </w:pPr>
          </w:p>
        </w:tc>
        <w:tc>
          <w:tcPr>
            <w:tcW w:w="811"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264" w:type="dxa"/>
            <w:vMerge w:val="restart"/>
            <w:noWrap w:val="0"/>
            <w:vAlign w:val="center"/>
          </w:tcPr>
          <w:p>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对于商务条款的任何负偏离，直接作无效标处理。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03" w:type="dxa"/>
            <w:noWrap w:val="0"/>
            <w:vAlign w:val="center"/>
          </w:tcPr>
          <w:p>
            <w:pPr>
              <w:adjustRightInd w:val="0"/>
              <w:snapToGrid w:val="0"/>
              <w:jc w:val="center"/>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2</w:t>
            </w:r>
          </w:p>
        </w:tc>
        <w:tc>
          <w:tcPr>
            <w:tcW w:w="1447" w:type="dxa"/>
            <w:noWrap w:val="0"/>
            <w:vAlign w:val="center"/>
          </w:tcPr>
          <w:p>
            <w:pPr>
              <w:tabs>
                <w:tab w:val="left" w:pos="105"/>
                <w:tab w:val="left" w:pos="735"/>
                <w:tab w:val="left" w:pos="945"/>
                <w:tab w:val="left" w:pos="3360"/>
              </w:tabs>
              <w:spacing w:line="360" w:lineRule="auto"/>
              <w:ind w:firstLine="240" w:firstLineChars="100"/>
              <w:rPr>
                <w:rFonts w:hint="eastAsia" w:ascii="宋体" w:hAnsi="宋体" w:eastAsia="宋体" w:cs="宋体"/>
                <w:color w:val="000000"/>
                <w:spacing w:val="20"/>
                <w:sz w:val="24"/>
                <w:szCs w:val="24"/>
              </w:rPr>
            </w:pPr>
            <w:r>
              <w:rPr>
                <w:rFonts w:hint="eastAsia" w:ascii="宋体" w:hAnsi="宋体" w:eastAsia="宋体" w:cs="宋体"/>
                <w:color w:val="000000"/>
                <w:sz w:val="24"/>
                <w:szCs w:val="24"/>
              </w:rPr>
              <w:t>付款</w:t>
            </w:r>
          </w:p>
        </w:tc>
        <w:tc>
          <w:tcPr>
            <w:tcW w:w="4790" w:type="dxa"/>
            <w:noWrap w:val="0"/>
            <w:vAlign w:val="center"/>
          </w:tcPr>
          <w:p>
            <w:pPr>
              <w:tabs>
                <w:tab w:val="left" w:pos="105"/>
                <w:tab w:val="left" w:pos="735"/>
                <w:tab w:val="left" w:pos="945"/>
                <w:tab w:val="left" w:pos="3360"/>
              </w:tabs>
              <w:rPr>
                <w:rFonts w:hint="eastAsia" w:ascii="宋体" w:hAnsi="宋体" w:eastAsia="宋体" w:cs="宋体"/>
                <w:color w:val="000000"/>
                <w:spacing w:val="20"/>
                <w:sz w:val="24"/>
                <w:szCs w:val="24"/>
              </w:rPr>
            </w:pPr>
          </w:p>
        </w:tc>
        <w:tc>
          <w:tcPr>
            <w:tcW w:w="811"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264" w:type="dxa"/>
            <w:vMerge w:val="continue"/>
            <w:noWrap w:val="0"/>
            <w:vAlign w:val="center"/>
          </w:tcPr>
          <w:p>
            <w:pPr>
              <w:adjustRightInd w:val="0"/>
              <w:snapToGrid w:val="0"/>
              <w:jc w:val="center"/>
              <w:rPr>
                <w:rFonts w:hint="eastAsia" w:ascii="宋体" w:hAnsi="宋体" w:eastAsia="宋体" w:cs="宋体"/>
                <w:color w:val="000000"/>
                <w:spacing w:val="2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03" w:type="dxa"/>
            <w:noWrap w:val="0"/>
            <w:vAlign w:val="center"/>
          </w:tcPr>
          <w:p>
            <w:pPr>
              <w:adjustRightInd w:val="0"/>
              <w:snapToGrid w:val="0"/>
              <w:jc w:val="center"/>
              <w:rPr>
                <w:rFonts w:hint="eastAsia" w:ascii="宋体" w:hAnsi="宋体" w:eastAsia="宋体" w:cs="宋体"/>
                <w:color w:val="000000"/>
                <w:spacing w:val="20"/>
                <w:sz w:val="24"/>
                <w:szCs w:val="24"/>
                <w:lang w:val="en-US" w:eastAsia="zh-CN"/>
              </w:rPr>
            </w:pPr>
            <w:r>
              <w:rPr>
                <w:rFonts w:hint="eastAsia" w:ascii="宋体" w:hAnsi="宋体" w:eastAsia="宋体" w:cs="宋体"/>
                <w:color w:val="000000"/>
                <w:spacing w:val="20"/>
                <w:sz w:val="24"/>
                <w:szCs w:val="24"/>
                <w:lang w:val="en-US" w:eastAsia="zh-CN"/>
              </w:rPr>
              <w:t>3</w:t>
            </w:r>
          </w:p>
        </w:tc>
        <w:tc>
          <w:tcPr>
            <w:tcW w:w="1447" w:type="dxa"/>
            <w:noWrap w:val="0"/>
            <w:vAlign w:val="center"/>
          </w:tcPr>
          <w:p>
            <w:pPr>
              <w:tabs>
                <w:tab w:val="left" w:pos="105"/>
                <w:tab w:val="left" w:pos="735"/>
                <w:tab w:val="left" w:pos="945"/>
                <w:tab w:val="left" w:pos="3360"/>
              </w:tabs>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p>
        </w:tc>
        <w:tc>
          <w:tcPr>
            <w:tcW w:w="4790" w:type="dxa"/>
            <w:noWrap w:val="0"/>
            <w:vAlign w:val="center"/>
          </w:tcPr>
          <w:p>
            <w:pPr>
              <w:tabs>
                <w:tab w:val="left" w:pos="105"/>
                <w:tab w:val="left" w:pos="735"/>
                <w:tab w:val="left" w:pos="945"/>
                <w:tab w:val="left" w:pos="3360"/>
              </w:tabs>
              <w:rPr>
                <w:rFonts w:hint="eastAsia" w:ascii="宋体" w:hAnsi="宋体" w:eastAsia="宋体" w:cs="宋体"/>
                <w:color w:val="000000"/>
                <w:spacing w:val="20"/>
                <w:sz w:val="24"/>
                <w:szCs w:val="24"/>
              </w:rPr>
            </w:pPr>
          </w:p>
        </w:tc>
        <w:tc>
          <w:tcPr>
            <w:tcW w:w="811" w:type="dxa"/>
            <w:noWrap w:val="0"/>
            <w:vAlign w:val="center"/>
          </w:tcPr>
          <w:p>
            <w:pPr>
              <w:adjustRightInd w:val="0"/>
              <w:snapToGrid w:val="0"/>
              <w:jc w:val="center"/>
              <w:rPr>
                <w:rFonts w:hint="eastAsia" w:ascii="宋体" w:hAnsi="宋体" w:eastAsia="宋体" w:cs="宋体"/>
                <w:color w:val="000000"/>
                <w:spacing w:val="20"/>
                <w:sz w:val="24"/>
                <w:szCs w:val="24"/>
              </w:rPr>
            </w:pPr>
          </w:p>
        </w:tc>
        <w:tc>
          <w:tcPr>
            <w:tcW w:w="2264" w:type="dxa"/>
            <w:noWrap w:val="0"/>
            <w:vAlign w:val="center"/>
          </w:tcPr>
          <w:p>
            <w:pPr>
              <w:adjustRightInd w:val="0"/>
              <w:snapToGrid w:val="0"/>
              <w:jc w:val="center"/>
              <w:rPr>
                <w:rFonts w:hint="eastAsia" w:ascii="宋体" w:hAnsi="宋体" w:eastAsia="宋体" w:cs="宋体"/>
                <w:color w:val="000000"/>
                <w:spacing w:val="20"/>
                <w:sz w:val="24"/>
                <w:szCs w:val="24"/>
              </w:rPr>
            </w:pPr>
          </w:p>
        </w:tc>
      </w:tr>
    </w:tbl>
    <w:p>
      <w:pPr>
        <w:snapToGrid w:val="0"/>
        <w:spacing w:before="50" w:after="50"/>
        <w:ind w:left="-22" w:leftChars="-22" w:right="-856" w:rightChars="-389" w:hanging="26" w:hangingChars="11"/>
        <w:rPr>
          <w:rFonts w:hint="eastAsia" w:ascii="宋体" w:hAnsi="宋体" w:eastAsia="宋体" w:cs="宋体"/>
          <w:color w:val="000000"/>
          <w:sz w:val="24"/>
          <w:szCs w:val="24"/>
        </w:rPr>
      </w:pPr>
    </w:p>
    <w:p>
      <w:pPr>
        <w:snapToGrid w:val="0"/>
        <w:spacing w:before="50" w:after="50"/>
        <w:ind w:left="-22" w:leftChars="-22" w:right="-856" w:rightChars="-389" w:hanging="26" w:hangingChars="11"/>
        <w:rPr>
          <w:rFonts w:hint="eastAsia" w:ascii="宋体" w:hAnsi="宋体" w:eastAsia="宋体" w:cs="宋体"/>
          <w:color w:val="000000"/>
          <w:sz w:val="24"/>
          <w:szCs w:val="24"/>
        </w:rPr>
      </w:pPr>
    </w:p>
    <w:tbl>
      <w:tblPr>
        <w:tblStyle w:val="42"/>
        <w:tblW w:w="0" w:type="auto"/>
        <w:jc w:val="right"/>
        <w:tblLayout w:type="fixed"/>
        <w:tblCellMar>
          <w:top w:w="0" w:type="dxa"/>
          <w:left w:w="108" w:type="dxa"/>
          <w:bottom w:w="0" w:type="dxa"/>
          <w:right w:w="108" w:type="dxa"/>
        </w:tblCellMar>
      </w:tblPr>
      <w:tblGrid>
        <w:gridCol w:w="2788"/>
        <w:gridCol w:w="2838"/>
      </w:tblGrid>
      <w:tr>
        <w:tblPrEx>
          <w:tblCellMar>
            <w:top w:w="0" w:type="dxa"/>
            <w:left w:w="108" w:type="dxa"/>
            <w:bottom w:w="0" w:type="dxa"/>
            <w:right w:w="108" w:type="dxa"/>
          </w:tblCellMar>
        </w:tblPrEx>
        <w:trPr>
          <w:jc w:val="right"/>
        </w:trPr>
        <w:tc>
          <w:tcPr>
            <w:tcW w:w="2788" w:type="dxa"/>
            <w:noWrap w:val="0"/>
            <w:vAlign w:val="center"/>
          </w:tcPr>
          <w:p>
            <w:pPr>
              <w:adjustRightInd w:val="0"/>
              <w:snapToGrid w:val="0"/>
              <w:spacing w:before="120" w:beforeLines="50" w:after="120" w:afterLines="5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供应商全称:（盖章）</w:t>
            </w:r>
          </w:p>
        </w:tc>
        <w:tc>
          <w:tcPr>
            <w:tcW w:w="2838" w:type="dxa"/>
            <w:noWrap w:val="0"/>
            <w:vAlign w:val="center"/>
          </w:tcPr>
          <w:p>
            <w:pPr>
              <w:adjustRightInd w:val="0"/>
              <w:snapToGrid w:val="0"/>
              <w:spacing w:before="120" w:beforeLines="50" w:after="120" w:afterLines="50"/>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tblPrEx>
          <w:tblCellMar>
            <w:top w:w="0" w:type="dxa"/>
            <w:left w:w="108" w:type="dxa"/>
            <w:bottom w:w="0" w:type="dxa"/>
            <w:right w:w="108" w:type="dxa"/>
          </w:tblCellMar>
        </w:tblPrEx>
        <w:trPr>
          <w:jc w:val="right"/>
        </w:trPr>
        <w:tc>
          <w:tcPr>
            <w:tcW w:w="2788" w:type="dxa"/>
            <w:noWrap w:val="0"/>
            <w:vAlign w:val="center"/>
          </w:tcPr>
          <w:p>
            <w:pPr>
              <w:adjustRightInd w:val="0"/>
              <w:snapToGrid w:val="0"/>
              <w:spacing w:before="120" w:beforeLines="50" w:after="120" w:afterLines="5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法定代表人或授权代理人:（签字或盖章）</w:t>
            </w:r>
          </w:p>
        </w:tc>
        <w:tc>
          <w:tcPr>
            <w:tcW w:w="2838" w:type="dxa"/>
            <w:noWrap w:val="0"/>
            <w:vAlign w:val="center"/>
          </w:tcPr>
          <w:p>
            <w:pPr>
              <w:adjustRightInd w:val="0"/>
              <w:snapToGrid w:val="0"/>
              <w:spacing w:before="120" w:beforeLines="50" w:after="120" w:afterLines="50"/>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tblPrEx>
          <w:tblCellMar>
            <w:top w:w="0" w:type="dxa"/>
            <w:left w:w="108" w:type="dxa"/>
            <w:bottom w:w="0" w:type="dxa"/>
            <w:right w:w="108" w:type="dxa"/>
          </w:tblCellMar>
        </w:tblPrEx>
        <w:trPr>
          <w:jc w:val="right"/>
        </w:trPr>
        <w:tc>
          <w:tcPr>
            <w:tcW w:w="5626" w:type="dxa"/>
            <w:gridSpan w:val="2"/>
            <w:noWrap w:val="0"/>
            <w:vAlign w:val="center"/>
          </w:tcPr>
          <w:p>
            <w:pPr>
              <w:adjustRightInd w:val="0"/>
              <w:snapToGrid w:val="0"/>
              <w:spacing w:before="120" w:beforeLines="50" w:after="120" w:afterLines="50"/>
              <w:jc w:val="center"/>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r>
    </w:tbl>
    <w:p>
      <w:pPr>
        <w:spacing w:line="600" w:lineRule="exact"/>
        <w:rPr>
          <w:rFonts w:ascii="宋体" w:hAnsi="宋体" w:eastAsia="宋体"/>
          <w:color w:val="000000"/>
          <w:szCs w:val="21"/>
        </w:rPr>
      </w:pPr>
    </w:p>
    <w:p>
      <w:pPr>
        <w:pStyle w:val="169"/>
        <w:widowControl w:val="0"/>
        <w:snapToGrid w:val="0"/>
        <w:spacing w:line="500" w:lineRule="exact"/>
        <w:jc w:val="center"/>
        <w:rPr>
          <w:rFonts w:hint="eastAsia" w:ascii="宋体" w:hAnsi="宋体" w:eastAsia="宋体" w:cs="宋体"/>
          <w:b/>
          <w:color w:val="000000"/>
          <w:spacing w:val="20"/>
          <w:position w:val="2"/>
          <w:sz w:val="28"/>
          <w:szCs w:val="24"/>
          <w:lang w:val="en-US" w:eastAsia="zh-CN"/>
        </w:rPr>
      </w:pPr>
    </w:p>
    <w:p>
      <w:pPr>
        <w:pStyle w:val="169"/>
        <w:widowControl w:val="0"/>
        <w:snapToGrid w:val="0"/>
        <w:spacing w:line="500" w:lineRule="exact"/>
        <w:jc w:val="center"/>
        <w:rPr>
          <w:rFonts w:hint="eastAsia" w:ascii="宋体" w:hAnsi="宋体" w:eastAsia="宋体" w:cs="宋体"/>
          <w:b/>
          <w:color w:val="000000"/>
          <w:spacing w:val="20"/>
          <w:position w:val="2"/>
          <w:sz w:val="28"/>
          <w:szCs w:val="24"/>
          <w:lang w:val="en-US" w:eastAsia="zh-CN"/>
        </w:rPr>
      </w:pPr>
    </w:p>
    <w:p>
      <w:pPr>
        <w:pStyle w:val="169"/>
        <w:widowControl w:val="0"/>
        <w:snapToGrid w:val="0"/>
        <w:spacing w:line="500" w:lineRule="exact"/>
        <w:jc w:val="center"/>
        <w:rPr>
          <w:rFonts w:hint="eastAsia" w:ascii="宋体" w:hAnsi="宋体" w:eastAsia="宋体" w:cs="宋体"/>
          <w:b/>
          <w:color w:val="000000"/>
          <w:spacing w:val="20"/>
          <w:position w:val="2"/>
          <w:sz w:val="28"/>
          <w:szCs w:val="24"/>
          <w:lang w:val="en-US" w:eastAsia="zh-CN"/>
        </w:rPr>
      </w:pPr>
    </w:p>
    <w:p>
      <w:pPr>
        <w:pStyle w:val="169"/>
        <w:widowControl w:val="0"/>
        <w:snapToGrid w:val="0"/>
        <w:spacing w:line="500" w:lineRule="exact"/>
        <w:jc w:val="center"/>
        <w:rPr>
          <w:rFonts w:hint="eastAsia" w:ascii="宋体" w:hAnsi="宋体" w:eastAsia="宋体" w:cs="宋体"/>
          <w:b/>
          <w:color w:val="000000"/>
          <w:spacing w:val="20"/>
          <w:position w:val="2"/>
          <w:sz w:val="28"/>
          <w:szCs w:val="24"/>
          <w:lang w:val="en-US" w:eastAsia="zh-CN"/>
        </w:rPr>
      </w:pPr>
    </w:p>
    <w:p>
      <w:pPr>
        <w:pStyle w:val="169"/>
        <w:widowControl w:val="0"/>
        <w:snapToGrid w:val="0"/>
        <w:spacing w:line="500" w:lineRule="exact"/>
        <w:jc w:val="center"/>
        <w:rPr>
          <w:rFonts w:hint="eastAsia" w:ascii="宋体" w:hAnsi="宋体" w:eastAsia="宋体" w:cs="宋体"/>
          <w:b/>
          <w:color w:val="000000"/>
          <w:spacing w:val="20"/>
          <w:position w:val="2"/>
          <w:sz w:val="28"/>
          <w:szCs w:val="24"/>
          <w:lang w:val="en-US" w:eastAsia="zh-CN"/>
        </w:rPr>
      </w:pPr>
    </w:p>
    <w:p>
      <w:pPr>
        <w:pStyle w:val="169"/>
        <w:widowControl w:val="0"/>
        <w:snapToGrid w:val="0"/>
        <w:spacing w:line="500" w:lineRule="exact"/>
        <w:jc w:val="center"/>
        <w:rPr>
          <w:rFonts w:hint="eastAsia" w:ascii="宋体" w:hAnsi="宋体" w:eastAsia="宋体" w:cs="宋体"/>
          <w:b/>
          <w:color w:val="000000"/>
          <w:spacing w:val="20"/>
          <w:position w:val="2"/>
          <w:sz w:val="28"/>
          <w:szCs w:val="24"/>
          <w:lang w:val="en-US" w:eastAsia="zh-CN"/>
        </w:rPr>
      </w:pPr>
    </w:p>
    <w:p>
      <w:pPr>
        <w:pStyle w:val="169"/>
        <w:widowControl w:val="0"/>
        <w:snapToGrid w:val="0"/>
        <w:spacing w:line="500" w:lineRule="exact"/>
        <w:jc w:val="center"/>
        <w:rPr>
          <w:rFonts w:hint="eastAsia" w:ascii="宋体" w:hAnsi="宋体" w:eastAsia="宋体" w:cs="宋体"/>
          <w:b/>
          <w:color w:val="000000"/>
          <w:spacing w:val="20"/>
          <w:position w:val="2"/>
          <w:sz w:val="28"/>
          <w:szCs w:val="24"/>
          <w:lang w:val="en-US" w:eastAsia="zh-CN"/>
        </w:rPr>
      </w:pPr>
    </w:p>
    <w:p>
      <w:pPr>
        <w:pStyle w:val="169"/>
        <w:widowControl w:val="0"/>
        <w:snapToGrid w:val="0"/>
        <w:spacing w:line="500" w:lineRule="exact"/>
        <w:jc w:val="center"/>
        <w:rPr>
          <w:rFonts w:hint="eastAsia" w:ascii="宋体" w:hAnsi="宋体" w:eastAsia="宋体" w:cs="宋体"/>
          <w:b/>
          <w:color w:val="000000"/>
          <w:spacing w:val="20"/>
          <w:position w:val="2"/>
          <w:sz w:val="28"/>
          <w:szCs w:val="24"/>
          <w:lang w:val="en-US" w:eastAsia="zh-CN"/>
        </w:rPr>
      </w:pPr>
    </w:p>
    <w:p>
      <w:pPr>
        <w:keepNext w:val="0"/>
        <w:keepLines w:val="0"/>
        <w:pageBreakBefore w:val="0"/>
        <w:widowControl w:val="0"/>
        <w:kinsoku/>
        <w:bidi w:val="0"/>
        <w:adjustRightInd w:val="0"/>
        <w:snapToGrid w:val="0"/>
        <w:spacing w:after="240" w:afterLines="100"/>
        <w:jc w:val="both"/>
        <w:rPr>
          <w:rFonts w:hint="eastAsia" w:cs="宋体"/>
          <w:spacing w:val="28"/>
          <w:sz w:val="36"/>
          <w:szCs w:val="36"/>
        </w:rPr>
      </w:pPr>
    </w:p>
    <w:p>
      <w:pP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附件十</w:t>
      </w:r>
    </w:p>
    <w:p>
      <w:pPr>
        <w:keepNext w:val="0"/>
        <w:keepLines w:val="0"/>
        <w:pageBreakBefore w:val="0"/>
        <w:widowControl w:val="0"/>
        <w:kinsoku/>
        <w:bidi w:val="0"/>
        <w:adjustRightInd w:val="0"/>
        <w:snapToGrid w:val="0"/>
        <w:spacing w:after="240" w:afterLines="100"/>
        <w:jc w:val="center"/>
        <w:rPr>
          <w:rFonts w:hint="eastAsia" w:ascii="宋体" w:hAnsi="宋体" w:eastAsia="宋体" w:cs="宋体"/>
          <w:snapToGrid/>
          <w:sz w:val="32"/>
          <w:szCs w:val="32"/>
          <w:lang w:val="en-US" w:eastAsia="zh-CN" w:bidi="ar-SA"/>
        </w:rPr>
      </w:pPr>
      <w:r>
        <w:rPr>
          <w:rFonts w:hint="eastAsia" w:ascii="宋体" w:hAnsi="宋体" w:eastAsia="宋体" w:cs="宋体"/>
          <w:snapToGrid/>
          <w:sz w:val="32"/>
          <w:szCs w:val="32"/>
          <w:lang w:val="en-US" w:eastAsia="zh-CN" w:bidi="ar-SA"/>
        </w:rPr>
        <w:t>政府采购活动现场确认声明书</w:t>
      </w:r>
    </w:p>
    <w:p>
      <w:pPr>
        <w:pStyle w:val="169"/>
        <w:widowControl w:val="0"/>
        <w:snapToGrid w:val="0"/>
        <w:spacing w:line="500" w:lineRule="exact"/>
        <w:jc w:val="both"/>
        <w:rPr>
          <w:rFonts w:hint="eastAsia" w:ascii="宋体" w:hAnsi="宋体" w:eastAsia="宋体" w:cs="宋体"/>
          <w:b/>
          <w:color w:val="000000"/>
          <w:szCs w:val="21"/>
        </w:rPr>
      </w:pP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u w:val="single"/>
          <w:lang w:val="en-US" w:eastAsia="zh-CN"/>
        </w:rPr>
        <w:t xml:space="preserve">              </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（采购组织机构名称）：</w:t>
      </w:r>
    </w:p>
    <w:p>
      <w:pPr>
        <w:pStyle w:val="169"/>
        <w:widowControl w:val="0"/>
        <w:snapToGrid w:val="0"/>
        <w:spacing w:line="500" w:lineRule="exact"/>
        <w:ind w:firstLine="480" w:firstLineChars="20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本人经由</w:t>
      </w:r>
      <w:r>
        <w:rPr>
          <w:rFonts w:hint="eastAsia" w:ascii="宋体" w:hAnsi="宋体" w:eastAsia="宋体" w:cs="宋体"/>
          <w:snapToGrid w:val="0"/>
          <w:color w:val="auto"/>
          <w:kern w:val="0"/>
          <w:sz w:val="24"/>
          <w:szCs w:val="24"/>
          <w:u w:val="single"/>
          <w:lang w:val="en-US" w:eastAsia="zh-CN" w:bidi="ar-SA"/>
        </w:rPr>
        <w:t xml:space="preserve">                  （</w:t>
      </w:r>
      <w:r>
        <w:rPr>
          <w:rFonts w:hint="eastAsia" w:ascii="宋体" w:hAnsi="宋体" w:eastAsia="宋体" w:cs="宋体"/>
          <w:snapToGrid w:val="0"/>
          <w:color w:val="auto"/>
          <w:kern w:val="0"/>
          <w:sz w:val="24"/>
          <w:szCs w:val="24"/>
          <w:lang w:val="en-US" w:eastAsia="zh-CN" w:bidi="ar-SA"/>
        </w:rPr>
        <w:t>单位）负责人</w:t>
      </w:r>
      <w:r>
        <w:rPr>
          <w:rFonts w:hint="eastAsia" w:ascii="宋体" w:hAnsi="宋体" w:eastAsia="宋体" w:cs="宋体"/>
          <w:snapToGrid w:val="0"/>
          <w:color w:val="auto"/>
          <w:kern w:val="0"/>
          <w:sz w:val="24"/>
          <w:szCs w:val="24"/>
          <w:u w:val="single"/>
          <w:lang w:val="en-US" w:eastAsia="zh-CN" w:bidi="ar-SA"/>
        </w:rPr>
        <w:t xml:space="preserve">        </w:t>
      </w:r>
      <w:r>
        <w:rPr>
          <w:rFonts w:hint="eastAsia" w:ascii="宋体" w:hAnsi="宋体" w:eastAsia="宋体" w:cs="宋体"/>
          <w:snapToGrid w:val="0"/>
          <w:color w:val="auto"/>
          <w:kern w:val="0"/>
          <w:sz w:val="24"/>
          <w:szCs w:val="24"/>
          <w:lang w:val="en-US" w:eastAsia="zh-CN" w:bidi="ar-SA"/>
        </w:rPr>
        <w:t>（姓名）合法授权参加（项目名称</w:t>
      </w:r>
      <w:r>
        <w:rPr>
          <w:rFonts w:hint="eastAsia" w:ascii="宋体" w:hAnsi="宋体" w:eastAsia="宋体" w:cs="宋体"/>
          <w:snapToGrid w:val="0"/>
          <w:color w:val="auto"/>
          <w:kern w:val="0"/>
          <w:sz w:val="24"/>
          <w:szCs w:val="24"/>
          <w:u w:val="single"/>
          <w:lang w:val="en-US" w:eastAsia="zh-CN" w:bidi="ar-SA"/>
        </w:rPr>
        <w:t xml:space="preserve">：            </w:t>
      </w:r>
      <w:r>
        <w:rPr>
          <w:rFonts w:hint="eastAsia" w:ascii="宋体" w:hAnsi="宋体" w:eastAsia="宋体" w:cs="宋体"/>
          <w:snapToGrid w:val="0"/>
          <w:color w:val="auto"/>
          <w:kern w:val="0"/>
          <w:sz w:val="24"/>
          <w:szCs w:val="24"/>
          <w:lang w:val="en-US" w:eastAsia="zh-CN" w:bidi="ar-SA"/>
        </w:rPr>
        <w:t>；编号：</w:t>
      </w:r>
      <w:r>
        <w:rPr>
          <w:rFonts w:hint="eastAsia" w:ascii="宋体" w:hAnsi="宋体" w:eastAsia="宋体" w:cs="宋体"/>
          <w:snapToGrid w:val="0"/>
          <w:color w:val="auto"/>
          <w:kern w:val="0"/>
          <w:sz w:val="24"/>
          <w:szCs w:val="24"/>
          <w:u w:val="single"/>
          <w:lang w:val="en-US" w:eastAsia="zh-CN" w:bidi="ar-SA"/>
        </w:rPr>
        <w:t xml:space="preserve">        </w:t>
      </w:r>
      <w:r>
        <w:rPr>
          <w:rFonts w:hint="eastAsia" w:ascii="宋体" w:hAnsi="宋体" w:eastAsia="宋体" w:cs="宋体"/>
          <w:snapToGrid w:val="0"/>
          <w:color w:val="auto"/>
          <w:kern w:val="0"/>
          <w:sz w:val="24"/>
          <w:szCs w:val="24"/>
          <w:lang w:val="en-US" w:eastAsia="zh-CN" w:bidi="ar-SA"/>
        </w:rPr>
        <w:t xml:space="preserve">）政府采购活动，经与本单位法人代表（负责人）联系确认，现就有关公平竞争事项郑重声明如下： </w:t>
      </w:r>
    </w:p>
    <w:p>
      <w:pPr>
        <w:pStyle w:val="170"/>
        <w:widowControl/>
        <w:numPr>
          <w:ilvl w:val="0"/>
          <w:numId w:val="30"/>
        </w:numPr>
        <w:snapToGrid w:val="0"/>
        <w:spacing w:line="500" w:lineRule="exact"/>
        <w:ind w:firstLine="453" w:firstLineChars="18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本单位与采购人之间 □不存在利害关系 □存在下列利害关系 ：</w:t>
      </w:r>
    </w:p>
    <w:p>
      <w:pPr>
        <w:pStyle w:val="170"/>
        <w:widowControl/>
        <w:snapToGrid w:val="0"/>
        <w:spacing w:line="500" w:lineRule="exact"/>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A.投资关系    B.行政隶属关系    C.业务指导关系</w:t>
      </w:r>
    </w:p>
    <w:p>
      <w:pPr>
        <w:pStyle w:val="170"/>
        <w:widowControl/>
        <w:snapToGrid w:val="0"/>
        <w:spacing w:line="500" w:lineRule="exact"/>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D.其他可能影响采购公正的利害关系（如有，请如实说明）</w:t>
      </w:r>
      <w:r>
        <w:rPr>
          <w:rFonts w:hint="eastAsia" w:ascii="宋体" w:hAnsi="宋体" w:eastAsia="宋体" w:cs="宋体"/>
          <w:snapToGrid w:val="0"/>
          <w:color w:val="auto"/>
          <w:kern w:val="0"/>
          <w:sz w:val="24"/>
          <w:szCs w:val="24"/>
          <w:u w:val="single"/>
          <w:lang w:val="en-US" w:eastAsia="zh-CN" w:bidi="ar-SA"/>
        </w:rPr>
        <w:t xml:space="preserve">                </w:t>
      </w:r>
      <w:r>
        <w:rPr>
          <w:rFonts w:hint="eastAsia" w:ascii="宋体" w:hAnsi="宋体" w:eastAsia="宋体" w:cs="宋体"/>
          <w:snapToGrid w:val="0"/>
          <w:color w:val="auto"/>
          <w:kern w:val="0"/>
          <w:sz w:val="24"/>
          <w:szCs w:val="24"/>
          <w:lang w:val="en-US" w:eastAsia="zh-CN" w:bidi="ar-SA"/>
        </w:rPr>
        <w:t xml:space="preserve"> 。</w:t>
      </w:r>
    </w:p>
    <w:p>
      <w:pPr>
        <w:pStyle w:val="170"/>
        <w:widowControl/>
        <w:snapToGrid w:val="0"/>
        <w:spacing w:line="500" w:lineRule="exact"/>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二、现已清楚知道参加本项目采购活动的其他所有供应商名称，本单位 □与其他所有供应商之间均不存在利害关系 □与</w:t>
      </w:r>
      <w:r>
        <w:rPr>
          <w:rFonts w:hint="eastAsia" w:ascii="宋体" w:hAnsi="宋体" w:eastAsia="宋体" w:cs="宋体"/>
          <w:snapToGrid w:val="0"/>
          <w:color w:val="auto"/>
          <w:kern w:val="0"/>
          <w:sz w:val="24"/>
          <w:szCs w:val="24"/>
          <w:u w:val="single"/>
          <w:lang w:val="en-US" w:eastAsia="zh-CN" w:bidi="ar-SA"/>
        </w:rPr>
        <w:t xml:space="preserve">              </w:t>
      </w:r>
      <w:r>
        <w:rPr>
          <w:rFonts w:hint="eastAsia" w:ascii="宋体" w:hAnsi="宋体" w:eastAsia="宋体" w:cs="宋体"/>
          <w:snapToGrid w:val="0"/>
          <w:color w:val="auto"/>
          <w:kern w:val="0"/>
          <w:sz w:val="24"/>
          <w:szCs w:val="24"/>
          <w:lang w:val="en-US" w:eastAsia="zh-CN" w:bidi="ar-SA"/>
        </w:rPr>
        <w:t>（供应商名称）                之间存在下列利害关系 ：</w:t>
      </w:r>
    </w:p>
    <w:p>
      <w:pPr>
        <w:pStyle w:val="169"/>
        <w:widowControl w:val="0"/>
        <w:snapToGrid w:val="0"/>
        <w:spacing w:line="500" w:lineRule="exact"/>
        <w:ind w:firstLine="240" w:firstLineChars="10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A.法定代表人或负责人或实际控制人是同一人</w:t>
      </w:r>
    </w:p>
    <w:p>
      <w:pPr>
        <w:pStyle w:val="169"/>
        <w:widowControl w:val="0"/>
        <w:snapToGrid w:val="0"/>
        <w:spacing w:line="500" w:lineRule="exact"/>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B.法定代表人或负责人或实际控制人是夫妻关系</w:t>
      </w:r>
    </w:p>
    <w:p>
      <w:pPr>
        <w:pStyle w:val="169"/>
        <w:widowControl w:val="0"/>
        <w:snapToGrid w:val="0"/>
        <w:spacing w:line="500" w:lineRule="exact"/>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C.法定代表人或负责人或实际控制人是直系血亲关系</w:t>
      </w:r>
    </w:p>
    <w:p>
      <w:pPr>
        <w:pStyle w:val="169"/>
        <w:widowControl w:val="0"/>
        <w:snapToGrid w:val="0"/>
        <w:spacing w:line="500" w:lineRule="exact"/>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D.法定代表人或负责人或实际控制人存在三代以内旁系血亲关系</w:t>
      </w:r>
    </w:p>
    <w:p>
      <w:pPr>
        <w:pStyle w:val="169"/>
        <w:widowControl w:val="0"/>
        <w:snapToGrid w:val="0"/>
        <w:spacing w:line="500" w:lineRule="exact"/>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E.法定代表人或负责人或实际控制人存在近姻亲关系</w:t>
      </w:r>
    </w:p>
    <w:p>
      <w:pPr>
        <w:pStyle w:val="169"/>
        <w:widowControl w:val="0"/>
        <w:snapToGrid w:val="0"/>
        <w:spacing w:line="500" w:lineRule="exact"/>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F.法定代表人或负责人或实际控制人存在股份控制或实际控制关系</w:t>
      </w:r>
    </w:p>
    <w:p>
      <w:pPr>
        <w:pStyle w:val="169"/>
        <w:widowControl w:val="0"/>
        <w:snapToGrid w:val="0"/>
        <w:spacing w:line="500" w:lineRule="exact"/>
        <w:jc w:val="both"/>
        <w:outlineLvl w:val="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G.存在共同直接或间接投资设立子公司、联营企业和合营企业情况</w:t>
      </w:r>
    </w:p>
    <w:p>
      <w:pPr>
        <w:pStyle w:val="169"/>
        <w:widowControl w:val="0"/>
        <w:snapToGrid w:val="0"/>
        <w:spacing w:line="500" w:lineRule="exact"/>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H.存在分级代理或代销关系、同一生产制造商关系、管理关系、重要业务（占主营业务收入50%以上）或重要财务往来关系（如融资）等其他实质性控制关系</w:t>
      </w:r>
    </w:p>
    <w:p>
      <w:pPr>
        <w:pStyle w:val="169"/>
        <w:widowControl w:val="0"/>
        <w:snapToGrid w:val="0"/>
        <w:spacing w:line="500" w:lineRule="exact"/>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I.其他利害关系情况                              。</w:t>
      </w:r>
    </w:p>
    <w:p>
      <w:pPr>
        <w:pStyle w:val="170"/>
        <w:widowControl/>
        <w:numPr>
          <w:ilvl w:val="0"/>
          <w:numId w:val="0"/>
        </w:numPr>
        <w:snapToGrid w:val="0"/>
        <w:spacing w:line="500" w:lineRule="exact"/>
        <w:ind w:firstLine="480" w:firstLineChars="20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三、现已清楚知道并严格遵守政府采购法律法规和现场纪律。</w:t>
      </w:r>
    </w:p>
    <w:p>
      <w:pPr>
        <w:pStyle w:val="170"/>
        <w:widowControl/>
        <w:numPr>
          <w:ilvl w:val="0"/>
          <w:numId w:val="0"/>
        </w:numPr>
        <w:snapToGrid w:val="0"/>
        <w:spacing w:line="500" w:lineRule="exact"/>
        <w:ind w:firstLine="480" w:firstLineChars="20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四、我发现 </w:t>
      </w:r>
      <w:r>
        <w:rPr>
          <w:rFonts w:hint="eastAsia" w:ascii="宋体" w:hAnsi="宋体" w:eastAsia="宋体" w:cs="宋体"/>
          <w:snapToGrid w:val="0"/>
          <w:color w:val="auto"/>
          <w:kern w:val="0"/>
          <w:sz w:val="24"/>
          <w:szCs w:val="24"/>
          <w:u w:val="single"/>
          <w:lang w:val="en-US" w:eastAsia="zh-CN" w:bidi="ar-SA"/>
        </w:rPr>
        <w:t xml:space="preserve">                   </w:t>
      </w:r>
      <w:r>
        <w:rPr>
          <w:rFonts w:hint="eastAsia" w:ascii="宋体" w:hAnsi="宋体" w:eastAsia="宋体" w:cs="宋体"/>
          <w:snapToGrid w:val="0"/>
          <w:color w:val="auto"/>
          <w:kern w:val="0"/>
          <w:sz w:val="24"/>
          <w:szCs w:val="24"/>
          <w:lang w:val="en-US" w:eastAsia="zh-CN" w:bidi="ar-SA"/>
        </w:rPr>
        <w:t>供应商之间存在或可能存在上述第二条第        项利害关系。</w:t>
      </w:r>
    </w:p>
    <w:p>
      <w:pPr>
        <w:spacing w:before="156" w:beforeLines="50" w:after="156" w:afterLines="50" w:line="480" w:lineRule="exact"/>
        <w:ind w:left="110" w:leftChars="50" w:right="110" w:rightChars="50" w:firstLine="240" w:firstLineChars="10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供应商（盖章）：</w:t>
      </w:r>
    </w:p>
    <w:p>
      <w:pPr>
        <w:pStyle w:val="172"/>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年  月  日</w:t>
      </w:r>
    </w:p>
    <w:p>
      <w:pPr>
        <w:pStyle w:val="5"/>
        <w:rPr>
          <w:rFonts w:hint="eastAsia"/>
        </w:rPr>
      </w:pPr>
    </w:p>
    <w:p>
      <w:pPr>
        <w:keepNext w:val="0"/>
        <w:keepLines w:val="0"/>
        <w:pageBreakBefore w:val="0"/>
        <w:widowControl w:val="0"/>
        <w:kinsoku/>
        <w:bidi w:val="0"/>
        <w:adjustRightInd w:val="0"/>
        <w:snapToGrid w:val="0"/>
        <w:spacing w:after="240" w:afterLines="100"/>
        <w:jc w:val="both"/>
        <w:rPr>
          <w:rFonts w:hint="default" w:eastAsia="宋体" w:cs="宋体"/>
          <w:spacing w:val="28"/>
          <w:sz w:val="24"/>
          <w:szCs w:val="24"/>
          <w:lang w:val="en-US" w:eastAsia="zh-CN"/>
        </w:rPr>
      </w:pPr>
      <w:r>
        <w:rPr>
          <w:rFonts w:hint="eastAsia" w:cs="宋体"/>
          <w:spacing w:val="28"/>
          <w:sz w:val="24"/>
          <w:szCs w:val="24"/>
          <w:lang w:val="en-US" w:eastAsia="zh-CN"/>
        </w:rPr>
        <w:t>附件十一</w:t>
      </w:r>
    </w:p>
    <w:p>
      <w:pPr>
        <w:pStyle w:val="104"/>
        <w:keepNext w:val="0"/>
        <w:keepLines w:val="0"/>
        <w:pageBreakBefore w:val="0"/>
        <w:widowControl w:val="0"/>
        <w:kinsoku/>
        <w:bidi w:val="0"/>
        <w:snapToGrid w:val="0"/>
        <w:spacing w:after="240" w:afterLines="100" w:line="240" w:lineRule="auto"/>
        <w:ind w:right="0" w:firstLine="0"/>
        <w:jc w:val="center"/>
        <w:rPr>
          <w:rFonts w:hint="eastAsia" w:ascii="宋体" w:hAnsi="宋体" w:cs="宋体"/>
          <w:sz w:val="32"/>
          <w:szCs w:val="32"/>
          <w:lang w:eastAsia="zh-CN"/>
        </w:rPr>
      </w:pPr>
      <w:r>
        <w:rPr>
          <w:rFonts w:hint="eastAsia" w:ascii="宋体" w:hAnsi="宋体" w:cs="宋体"/>
          <w:sz w:val="32"/>
          <w:szCs w:val="32"/>
          <w:lang w:eastAsia="zh-CN"/>
        </w:rPr>
        <w:t>开标一览表</w:t>
      </w:r>
    </w:p>
    <w:p>
      <w:pPr>
        <w:tabs>
          <w:tab w:val="left" w:pos="900"/>
        </w:tabs>
        <w:spacing w:line="360" w:lineRule="auto"/>
        <w:ind w:firstLine="464"/>
        <w:rPr>
          <w:rFonts w:hint="eastAsia" w:ascii="宋体" w:hAnsi="宋体" w:eastAsia="宋体" w:cs="宋体"/>
          <w:sz w:val="24"/>
          <w:szCs w:val="24"/>
        </w:rPr>
      </w:pPr>
      <w:r>
        <w:rPr>
          <w:rFonts w:hint="eastAsia" w:ascii="宋体" w:hAnsi="宋体" w:cs="宋体"/>
          <w:color w:val="000000"/>
          <w:spacing w:val="-4"/>
          <w:highlight w:val="none"/>
        </w:rPr>
        <w:t xml:space="preserve">               </w:t>
      </w:r>
      <w:r>
        <w:rPr>
          <w:rFonts w:hint="eastAsia" w:ascii="宋体" w:hAnsi="宋体" w:cs="宋体"/>
          <w:color w:val="000000"/>
          <w:spacing w:val="-4"/>
          <w:highlight w:val="none"/>
          <w:lang w:val="en-US" w:eastAsia="zh-CN"/>
        </w:rPr>
        <w:t xml:space="preserve">                                      </w:t>
      </w:r>
      <w:r>
        <w:rPr>
          <w:rFonts w:hint="eastAsia" w:ascii="宋体" w:hAnsi="宋体" w:cs="宋体"/>
          <w:color w:val="000000"/>
          <w:spacing w:val="-4"/>
          <w:highlight w:val="none"/>
        </w:rPr>
        <w:t>货币形式：</w:t>
      </w:r>
      <w:r>
        <w:rPr>
          <w:rFonts w:hint="eastAsia" w:ascii="宋体" w:hAnsi="宋体" w:cs="宋体"/>
          <w:color w:val="000000"/>
          <w:spacing w:val="-4"/>
          <w:highlight w:val="none"/>
          <w:u w:val="single"/>
        </w:rPr>
        <w:t>人民币</w:t>
      </w:r>
      <w:r>
        <w:rPr>
          <w:rFonts w:hint="eastAsia" w:ascii="宋体" w:hAnsi="宋体" w:eastAsia="宋体" w:cs="宋体"/>
          <w:color w:val="000000"/>
          <w:sz w:val="24"/>
          <w:szCs w:val="24"/>
        </w:rPr>
        <w:t>元</w:t>
      </w:r>
    </w:p>
    <w:tbl>
      <w:tblPr>
        <w:tblStyle w:val="42"/>
        <w:tblW w:w="87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9"/>
        <w:gridCol w:w="6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6" w:hRule="atLeast"/>
          <w:jc w:val="center"/>
        </w:trPr>
        <w:tc>
          <w:tcPr>
            <w:tcW w:w="219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6535"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color w:val="000000"/>
                <w:sz w:val="24"/>
                <w:szCs w:val="24"/>
                <w:lang w:eastAsia="zh-CN"/>
              </w:rPr>
            </w:pPr>
            <w:r>
              <w:rPr>
                <w:rFonts w:hint="eastAsia" w:cs="宋体"/>
                <w:color w:val="000000"/>
                <w:sz w:val="24"/>
                <w:szCs w:val="24"/>
                <w:lang w:eastAsia="zh-CN"/>
              </w:rPr>
              <w:t xml:space="preserve">龙游县2022-2024年生猪养殖场第三方监管服务采购项目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2" w:hRule="atLeast"/>
          <w:jc w:val="center"/>
        </w:trPr>
        <w:tc>
          <w:tcPr>
            <w:tcW w:w="219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color w:val="000000"/>
                <w:sz w:val="24"/>
                <w:szCs w:val="24"/>
              </w:rPr>
            </w:pPr>
            <w:r>
              <w:rPr>
                <w:rFonts w:hint="eastAsia" w:ascii="宋体" w:hAnsi="宋体" w:eastAsia="宋体" w:cs="宋体"/>
                <w:color w:val="000000"/>
                <w:sz w:val="24"/>
                <w:szCs w:val="24"/>
              </w:rPr>
              <w:t>项目编号</w:t>
            </w:r>
          </w:p>
        </w:tc>
        <w:tc>
          <w:tcPr>
            <w:tcW w:w="653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eastAsia="宋体" w:cs="宋体"/>
                <w:color w:val="000000"/>
                <w:sz w:val="24"/>
                <w:szCs w:val="24"/>
              </w:rPr>
            </w:pPr>
            <w:r>
              <w:rPr>
                <w:rFonts w:hint="eastAsia" w:cs="宋体"/>
                <w:color w:val="000000"/>
                <w:sz w:val="24"/>
                <w:szCs w:val="24"/>
                <w:lang w:eastAsia="zh-CN"/>
              </w:rPr>
              <w:t>LYBQZC2022-36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2199"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color w:val="000000"/>
                <w:sz w:val="24"/>
                <w:szCs w:val="24"/>
              </w:rPr>
            </w:pPr>
          </w:p>
          <w:p>
            <w:pPr>
              <w:spacing w:line="300" w:lineRule="auto"/>
              <w:rPr>
                <w:rFonts w:ascii="宋体" w:hAnsi="宋体" w:eastAsia="宋体" w:cs="宋体"/>
                <w:color w:val="000000"/>
                <w:sz w:val="24"/>
                <w:szCs w:val="24"/>
              </w:rPr>
            </w:pPr>
            <w:r>
              <w:rPr>
                <w:rFonts w:hint="eastAsia" w:ascii="宋体" w:hAnsi="宋体" w:eastAsia="宋体" w:cs="宋体"/>
                <w:color w:val="000000"/>
                <w:sz w:val="24"/>
                <w:szCs w:val="24"/>
              </w:rPr>
              <w:t>投标</w:t>
            </w:r>
            <w:r>
              <w:rPr>
                <w:rFonts w:hint="eastAsia" w:cs="宋体"/>
                <w:color w:val="000000"/>
                <w:sz w:val="24"/>
                <w:szCs w:val="24"/>
                <w:lang w:val="en-US" w:eastAsia="zh-CN"/>
              </w:rPr>
              <w:t>总</w:t>
            </w:r>
            <w:r>
              <w:rPr>
                <w:rFonts w:hint="eastAsia" w:ascii="宋体" w:hAnsi="宋体" w:eastAsia="宋体" w:cs="宋体"/>
                <w:color w:val="000000"/>
                <w:sz w:val="24"/>
                <w:szCs w:val="24"/>
              </w:rPr>
              <w:t>报价</w:t>
            </w:r>
          </w:p>
        </w:tc>
        <w:tc>
          <w:tcPr>
            <w:tcW w:w="6535"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宋体" w:hAnsi="宋体" w:eastAsia="宋体" w:cs="宋体"/>
                <w:color w:val="000000"/>
                <w:sz w:val="24"/>
                <w:szCs w:val="24"/>
              </w:rPr>
            </w:pPr>
          </w:p>
          <w:p>
            <w:pPr>
              <w:spacing w:line="300" w:lineRule="auto"/>
              <w:rPr>
                <w:rFonts w:ascii="宋体" w:hAnsi="宋体" w:eastAsia="宋体" w:cs="宋体"/>
                <w:color w:val="000000"/>
                <w:sz w:val="24"/>
                <w:szCs w:val="24"/>
              </w:rPr>
            </w:pPr>
            <w:r>
              <w:rPr>
                <w:rFonts w:hint="eastAsia" w:ascii="宋体" w:hAnsi="宋体" w:eastAsia="宋体" w:cs="宋体"/>
                <w:color w:val="000000"/>
                <w:sz w:val="24"/>
                <w:szCs w:val="24"/>
              </w:rPr>
              <w:t>大写：</w:t>
            </w:r>
            <w:r>
              <w:rPr>
                <w:rFonts w:hint="eastAsia" w:cs="宋体"/>
                <w:color w:val="000000"/>
                <w:sz w:val="24"/>
                <w:szCs w:val="24"/>
                <w:lang w:val="en-US" w:eastAsia="zh-CN"/>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u w:val="single"/>
              </w:rPr>
              <w:t xml:space="preserve">    元</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97" w:hRule="atLeast"/>
          <w:jc w:val="center"/>
        </w:trPr>
        <w:tc>
          <w:tcPr>
            <w:tcW w:w="2199"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cs="宋体"/>
                <w:color w:val="000000"/>
                <w:sz w:val="24"/>
                <w:szCs w:val="24"/>
                <w:lang w:val="en-US" w:eastAsia="zh-CN"/>
              </w:rPr>
            </w:pPr>
          </w:p>
          <w:p>
            <w:pPr>
              <w:spacing w:line="300" w:lineRule="auto"/>
              <w:rPr>
                <w:rFonts w:hint="default" w:ascii="宋体" w:hAnsi="宋体" w:eastAsia="宋体" w:cs="宋体"/>
                <w:color w:val="000000"/>
                <w:sz w:val="24"/>
                <w:szCs w:val="24"/>
                <w:lang w:val="en-US" w:eastAsia="zh-CN"/>
              </w:rPr>
            </w:pPr>
            <w:r>
              <w:rPr>
                <w:rFonts w:hint="eastAsia" w:cs="宋体"/>
                <w:color w:val="000000"/>
                <w:sz w:val="24"/>
                <w:szCs w:val="24"/>
                <w:lang w:val="en-US" w:eastAsia="zh-CN"/>
              </w:rPr>
              <w:t xml:space="preserve">年度费用 </w:t>
            </w:r>
          </w:p>
        </w:tc>
        <w:tc>
          <w:tcPr>
            <w:tcW w:w="6535"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cs="宋体"/>
                <w:color w:val="000000"/>
                <w:sz w:val="24"/>
                <w:szCs w:val="24"/>
                <w:lang w:val="en-US" w:eastAsia="zh-CN"/>
              </w:rPr>
            </w:pPr>
            <w:r>
              <w:rPr>
                <w:rFonts w:hint="eastAsia" w:cs="宋体"/>
                <w:color w:val="000000"/>
                <w:sz w:val="24"/>
                <w:szCs w:val="24"/>
                <w:lang w:val="en-US" w:eastAsia="zh-CN"/>
              </w:rPr>
              <w:t xml:space="preserve">              </w:t>
            </w:r>
          </w:p>
          <w:p>
            <w:pPr>
              <w:spacing w:line="300" w:lineRule="auto"/>
              <w:ind w:firstLine="1680" w:firstLineChars="700"/>
              <w:rPr>
                <w:rFonts w:hint="default" w:ascii="宋体" w:hAnsi="宋体" w:eastAsia="宋体" w:cs="宋体"/>
                <w:color w:val="000000"/>
                <w:sz w:val="24"/>
                <w:szCs w:val="24"/>
                <w:lang w:val="en-US" w:eastAsia="zh-CN"/>
              </w:rPr>
            </w:pPr>
            <w:r>
              <w:rPr>
                <w:rFonts w:hint="eastAsia" w:cs="宋体"/>
                <w:color w:val="000000"/>
                <w:sz w:val="24"/>
                <w:szCs w:val="24"/>
                <w:lang w:val="en-US" w:eastAsia="zh-CN"/>
              </w:rPr>
              <w:t>元/年</w:t>
            </w:r>
          </w:p>
        </w:tc>
      </w:tr>
    </w:tbl>
    <w:p>
      <w:pPr>
        <w:adjustRightInd w:val="0"/>
        <w:snapToGrid w:val="0"/>
        <w:spacing w:line="360" w:lineRule="auto"/>
        <w:rPr>
          <w:rFonts w:ascii="宋体" w:hAnsi="宋体" w:eastAsia="宋体"/>
          <w:color w:val="000000"/>
          <w:sz w:val="24"/>
          <w:szCs w:val="24"/>
          <w:lang w:val="zh-CN"/>
        </w:rPr>
      </w:pPr>
    </w:p>
    <w:p>
      <w:pPr>
        <w:adjustRightInd w:val="0"/>
        <w:snapToGrid w:val="0"/>
        <w:spacing w:line="324" w:lineRule="auto"/>
        <w:ind w:firstLine="480" w:firstLineChars="200"/>
        <w:rPr>
          <w:rFonts w:hint="eastAsia" w:ascii="宋体" w:hAnsi="宋体" w:eastAsia="宋体"/>
          <w:color w:val="000000"/>
          <w:sz w:val="24"/>
          <w:szCs w:val="24"/>
          <w:lang w:val="zh-CN"/>
        </w:rPr>
      </w:pPr>
      <w:r>
        <w:rPr>
          <w:rFonts w:hint="eastAsia" w:ascii="宋体" w:hAnsi="宋体" w:eastAsia="宋体"/>
          <w:color w:val="000000"/>
          <w:sz w:val="24"/>
          <w:szCs w:val="24"/>
          <w:lang w:val="zh-CN"/>
        </w:rPr>
        <w:t>注：</w:t>
      </w:r>
      <w:r>
        <w:rPr>
          <w:rFonts w:hint="eastAsia" w:ascii="宋体" w:hAnsi="宋体" w:eastAsia="宋体"/>
          <w:color w:val="000000"/>
          <w:sz w:val="24"/>
          <w:szCs w:val="24"/>
        </w:rPr>
        <w:t>1</w:t>
      </w:r>
      <w:r>
        <w:rPr>
          <w:rFonts w:hint="eastAsia" w:ascii="宋体" w:hAnsi="宋体" w:eastAsia="宋体"/>
          <w:color w:val="000000"/>
          <w:sz w:val="24"/>
          <w:szCs w:val="24"/>
          <w:lang w:val="zh-CN"/>
        </w:rPr>
        <w:t>.投标报价应含供应商完成本采购工作所需的全部费用，投标报价是履行合同的最终价格，</w:t>
      </w:r>
      <w:r>
        <w:rPr>
          <w:rFonts w:hint="eastAsia" w:ascii="宋体" w:hAnsi="宋体" w:eastAsia="宋体"/>
          <w:color w:val="000000"/>
          <w:sz w:val="24"/>
          <w:szCs w:val="24"/>
          <w:lang w:val="en-US" w:eastAsia="zh-CN"/>
        </w:rPr>
        <w:t>包含为完成</w:t>
      </w:r>
      <w:r>
        <w:rPr>
          <w:rFonts w:hint="eastAsia"/>
          <w:color w:val="000000"/>
          <w:sz w:val="24"/>
          <w:szCs w:val="24"/>
          <w:lang w:val="en-US" w:eastAsia="zh-CN"/>
        </w:rPr>
        <w:t>本项目</w:t>
      </w:r>
      <w:r>
        <w:rPr>
          <w:rFonts w:hint="eastAsia" w:ascii="宋体" w:hAnsi="宋体" w:eastAsia="宋体"/>
          <w:color w:val="000000"/>
          <w:sz w:val="24"/>
          <w:szCs w:val="24"/>
          <w:lang w:val="en-US" w:eastAsia="zh-CN"/>
        </w:rPr>
        <w:t>采购可能发生的所有费用，</w:t>
      </w:r>
      <w:r>
        <w:rPr>
          <w:rFonts w:hint="eastAsia" w:ascii="宋体" w:hAnsi="宋体" w:eastAsia="宋体"/>
          <w:color w:val="000000"/>
          <w:sz w:val="24"/>
          <w:szCs w:val="24"/>
          <w:lang w:val="zh-CN" w:eastAsia="zh-CN"/>
        </w:rPr>
        <w:t>包括所需的一切人员工资、奖金、社保、各类保险、服装费、各种加班费、夜餐费、高温费、</w:t>
      </w:r>
      <w:r>
        <w:rPr>
          <w:rFonts w:hint="eastAsia"/>
          <w:color w:val="000000"/>
          <w:sz w:val="24"/>
          <w:szCs w:val="24"/>
          <w:lang w:val="en-US" w:eastAsia="zh-CN"/>
        </w:rPr>
        <w:t>防疫检测等费用、</w:t>
      </w:r>
      <w:r>
        <w:rPr>
          <w:rFonts w:hint="eastAsia" w:ascii="宋体" w:hAnsi="宋体" w:eastAsia="宋体"/>
          <w:color w:val="000000"/>
          <w:sz w:val="24"/>
          <w:szCs w:val="24"/>
          <w:lang w:val="zh-CN" w:eastAsia="zh-CN"/>
        </w:rPr>
        <w:t>各种材料、工具费、作业车辆油费、维修费、管理费用、税费、利润等完成合同所需的一切本身和不可或缺的所有工作开支、政策性文件规定即合同包含的所有风险、责任等各项全部费用</w:t>
      </w:r>
      <w:r>
        <w:rPr>
          <w:rFonts w:hint="eastAsia" w:ascii="宋体" w:hAnsi="宋体" w:eastAsia="宋体"/>
          <w:color w:val="000000"/>
          <w:sz w:val="24"/>
          <w:szCs w:val="24"/>
          <w:lang w:val="en-US" w:eastAsia="zh-CN"/>
        </w:rPr>
        <w:t>。</w:t>
      </w:r>
      <w:r>
        <w:rPr>
          <w:rFonts w:hint="eastAsia" w:ascii="宋体" w:hAnsi="宋体" w:eastAsia="宋体"/>
          <w:color w:val="000000"/>
          <w:sz w:val="24"/>
          <w:szCs w:val="24"/>
          <w:lang w:val="zh-CN"/>
        </w:rPr>
        <w:t>如有漏项，视为已包含在其它项目中。</w:t>
      </w:r>
    </w:p>
    <w:p>
      <w:pPr>
        <w:pStyle w:val="2"/>
        <w:rPr>
          <w:rFonts w:hint="default" w:eastAsia="宋体"/>
          <w:lang w:val="en-US" w:eastAsia="zh-CN"/>
        </w:rPr>
      </w:pPr>
      <w:r>
        <w:rPr>
          <w:rFonts w:hint="eastAsia"/>
          <w:color w:val="000000"/>
          <w:sz w:val="24"/>
          <w:szCs w:val="24"/>
          <w:lang w:val="en-US" w:eastAsia="zh-CN"/>
        </w:rPr>
        <w:t>2.年度费用即为投标总报价/2年；每户费用为年度费用/458户。每户单价不做调整。</w:t>
      </w:r>
    </w:p>
    <w:p>
      <w:pPr>
        <w:adjustRightInd w:val="0"/>
        <w:snapToGrid w:val="0"/>
        <w:spacing w:line="324" w:lineRule="auto"/>
        <w:ind w:firstLine="480" w:firstLineChars="200"/>
        <w:rPr>
          <w:rFonts w:hint="eastAsia" w:ascii="宋体" w:hAnsi="宋体" w:eastAsia="宋体"/>
          <w:color w:val="000000"/>
          <w:sz w:val="24"/>
          <w:szCs w:val="24"/>
          <w:lang w:val="zh-CN"/>
        </w:rPr>
      </w:pPr>
    </w:p>
    <w:p>
      <w:pPr>
        <w:snapToGrid w:val="0"/>
        <w:spacing w:line="500" w:lineRule="exact"/>
        <w:rPr>
          <w:rFonts w:ascii="宋体" w:hAnsi="宋体" w:eastAsia="宋体" w:cs="宋体"/>
          <w:color w:val="242424"/>
          <w:sz w:val="24"/>
          <w:szCs w:val="24"/>
        </w:rPr>
      </w:pPr>
    </w:p>
    <w:p>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color w:val="242424"/>
          <w:sz w:val="24"/>
          <w:szCs w:val="24"/>
        </w:rPr>
        <w:t xml:space="preserve">                             </w:t>
      </w:r>
    </w:p>
    <w:p>
      <w:pPr>
        <w:pStyle w:val="2"/>
        <w:keepNext w:val="0"/>
        <w:keepLines w:val="0"/>
        <w:pageBreakBefore w:val="0"/>
        <w:widowControl w:val="0"/>
        <w:kinsoku/>
        <w:wordWrap/>
        <w:overflowPunct/>
        <w:topLinePunct w:val="0"/>
        <w:autoSpaceDE/>
        <w:autoSpaceDN/>
        <w:bidi w:val="0"/>
        <w:adjustRightInd/>
        <w:spacing w:after="0"/>
        <w:ind w:left="0" w:leftChars="0" w:firstLine="0" w:firstLineChars="0"/>
        <w:jc w:val="center"/>
        <w:textAlignment w:val="auto"/>
        <w:rPr>
          <w:rFonts w:hint="eastAsia" w:ascii="宋体" w:hAnsi="宋体" w:eastAsia="宋体" w:cs="宋体"/>
          <w:kern w:val="2"/>
          <w:sz w:val="24"/>
          <w:szCs w:val="24"/>
        </w:rPr>
      </w:pPr>
    </w:p>
    <w:tbl>
      <w:tblPr>
        <w:tblStyle w:val="42"/>
        <w:tblW w:w="0" w:type="auto"/>
        <w:jc w:val="right"/>
        <w:tblLayout w:type="fixed"/>
        <w:tblCellMar>
          <w:top w:w="0" w:type="dxa"/>
          <w:left w:w="108" w:type="dxa"/>
          <w:bottom w:w="0" w:type="dxa"/>
          <w:right w:w="108" w:type="dxa"/>
        </w:tblCellMar>
      </w:tblPr>
      <w:tblGrid>
        <w:gridCol w:w="2968"/>
        <w:gridCol w:w="2283"/>
      </w:tblGrid>
      <w:tr>
        <w:tblPrEx>
          <w:tblCellMar>
            <w:top w:w="0" w:type="dxa"/>
            <w:left w:w="108" w:type="dxa"/>
            <w:bottom w:w="0" w:type="dxa"/>
            <w:right w:w="108" w:type="dxa"/>
          </w:tblCellMar>
        </w:tblPrEx>
        <w:trPr>
          <w:jc w:val="right"/>
        </w:trPr>
        <w:tc>
          <w:tcPr>
            <w:tcW w:w="2968" w:type="dxa"/>
            <w:noWrap w:val="0"/>
            <w:vAlign w:val="center"/>
          </w:tcPr>
          <w:p>
            <w:pPr>
              <w:keepNext w:val="0"/>
              <w:keepLines w:val="0"/>
              <w:pageBreakBefore w:val="0"/>
              <w:widowControl w:val="0"/>
              <w:kinsoku/>
              <w:bidi w:val="0"/>
              <w:adjustRightInd w:val="0"/>
              <w:snapToGrid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投标人全称:（盖章）</w:t>
            </w:r>
          </w:p>
        </w:tc>
        <w:tc>
          <w:tcPr>
            <w:tcW w:w="2283" w:type="dxa"/>
            <w:noWrap w:val="0"/>
            <w:vAlign w:val="center"/>
          </w:tcPr>
          <w:p>
            <w:pPr>
              <w:keepNext w:val="0"/>
              <w:keepLines w:val="0"/>
              <w:pageBreakBefore w:val="0"/>
              <w:widowControl w:val="0"/>
              <w:kinsoku/>
              <w:bidi w:val="0"/>
              <w:adjustRightInd w:val="0"/>
              <w:snapToGrid w:val="0"/>
              <w:spacing w:before="120" w:beforeLines="50" w:after="120" w:afterLines="50"/>
              <w:ind w:left="-110" w:leftChars="-50"/>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tblPrEx>
          <w:tblCellMar>
            <w:top w:w="0" w:type="dxa"/>
            <w:left w:w="108" w:type="dxa"/>
            <w:bottom w:w="0" w:type="dxa"/>
            <w:right w:w="108" w:type="dxa"/>
          </w:tblCellMar>
        </w:tblPrEx>
        <w:trPr>
          <w:jc w:val="right"/>
        </w:trPr>
        <w:tc>
          <w:tcPr>
            <w:tcW w:w="2968" w:type="dxa"/>
            <w:noWrap w:val="0"/>
            <w:vAlign w:val="center"/>
          </w:tcPr>
          <w:p>
            <w:pPr>
              <w:keepNext w:val="0"/>
              <w:keepLines w:val="0"/>
              <w:pageBreakBefore w:val="0"/>
              <w:widowControl w:val="0"/>
              <w:kinsoku/>
              <w:bidi w:val="0"/>
              <w:adjustRightInd w:val="0"/>
              <w:snapToGrid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法定代表人或授权代理人:（签字或盖章）</w:t>
            </w:r>
          </w:p>
        </w:tc>
        <w:tc>
          <w:tcPr>
            <w:tcW w:w="2283" w:type="dxa"/>
            <w:noWrap w:val="0"/>
            <w:vAlign w:val="center"/>
          </w:tcPr>
          <w:p>
            <w:pPr>
              <w:keepNext w:val="0"/>
              <w:keepLines w:val="0"/>
              <w:pageBreakBefore w:val="0"/>
              <w:widowControl w:val="0"/>
              <w:kinsoku/>
              <w:bidi w:val="0"/>
              <w:adjustRightInd w:val="0"/>
              <w:snapToGrid w:val="0"/>
              <w:spacing w:before="120" w:beforeLines="50" w:after="120" w:afterLines="50"/>
              <w:ind w:left="-110" w:leftChars="-50"/>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tblPrEx>
          <w:tblCellMar>
            <w:top w:w="0" w:type="dxa"/>
            <w:left w:w="108" w:type="dxa"/>
            <w:bottom w:w="0" w:type="dxa"/>
            <w:right w:w="108" w:type="dxa"/>
          </w:tblCellMar>
        </w:tblPrEx>
        <w:trPr>
          <w:jc w:val="right"/>
        </w:trPr>
        <w:tc>
          <w:tcPr>
            <w:tcW w:w="5251" w:type="dxa"/>
            <w:gridSpan w:val="2"/>
            <w:noWrap w:val="0"/>
            <w:vAlign w:val="center"/>
          </w:tcPr>
          <w:p>
            <w:pPr>
              <w:keepNext w:val="0"/>
              <w:keepLines w:val="0"/>
              <w:pageBreakBefore w:val="0"/>
              <w:widowControl w:val="0"/>
              <w:kinsoku/>
              <w:bidi w:val="0"/>
              <w:adjustRightInd w:val="0"/>
              <w:snapToGrid w:val="0"/>
              <w:spacing w:before="120" w:beforeLines="50" w:after="120" w:afterLines="50"/>
              <w:jc w:val="center"/>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   月   日</w:t>
            </w:r>
          </w:p>
        </w:tc>
      </w:tr>
    </w:tbl>
    <w:p>
      <w:pPr>
        <w:keepNext w:val="0"/>
        <w:keepLines w:val="0"/>
        <w:pageBreakBefore w:val="0"/>
        <w:widowControl w:val="0"/>
        <w:numPr>
          <w:ilvl w:val="0"/>
          <w:numId w:val="0"/>
        </w:numPr>
        <w:tabs>
          <w:tab w:val="left" w:pos="0"/>
        </w:tabs>
        <w:kinsoku/>
        <w:bidi w:val="0"/>
        <w:snapToGrid w:val="0"/>
        <w:jc w:val="both"/>
        <w:rPr>
          <w:rFonts w:hint="eastAsia" w:cs="宋体"/>
          <w:sz w:val="24"/>
          <w:szCs w:val="24"/>
        </w:rPr>
        <w:sectPr>
          <w:headerReference r:id="rId6" w:type="first"/>
          <w:footerReference r:id="rId8" w:type="first"/>
          <w:headerReference r:id="rId5" w:type="default"/>
          <w:footerReference r:id="rId7" w:type="default"/>
          <w:pgSz w:w="11907" w:h="16840"/>
          <w:pgMar w:top="1440" w:right="1080" w:bottom="1440" w:left="1080" w:header="851" w:footer="1077" w:gutter="0"/>
          <w:pgBorders w:offsetFrom="page">
            <w:top w:val="none" w:sz="0" w:space="0"/>
            <w:left w:val="none" w:sz="0" w:space="0"/>
            <w:bottom w:val="none" w:sz="0" w:space="0"/>
            <w:right w:val="none" w:sz="0" w:space="0"/>
          </w:pgBorders>
          <w:pgNumType w:fmt="decimal"/>
          <w:cols w:space="720" w:num="1"/>
          <w:titlePg/>
          <w:docGrid w:linePitch="436" w:charSpace="0"/>
        </w:sectPr>
      </w:pPr>
    </w:p>
    <w:p>
      <w:pPr>
        <w:keepNext w:val="0"/>
        <w:keepLines w:val="0"/>
        <w:pageBreakBefore w:val="0"/>
        <w:widowControl w:val="0"/>
        <w:kinsoku/>
        <w:bidi w:val="0"/>
        <w:adjustRightInd w:val="0"/>
        <w:snapToGrid w:val="0"/>
        <w:spacing w:after="240" w:afterLines="100"/>
        <w:jc w:val="both"/>
        <w:rPr>
          <w:rFonts w:hint="eastAsia" w:eastAsia="宋体" w:cs="宋体"/>
          <w:spacing w:val="28"/>
          <w:sz w:val="24"/>
          <w:szCs w:val="24"/>
          <w:lang w:val="en-US" w:eastAsia="zh-CN"/>
        </w:rPr>
      </w:pPr>
      <w:r>
        <w:rPr>
          <w:rFonts w:hint="eastAsia" w:cs="宋体"/>
          <w:spacing w:val="28"/>
          <w:sz w:val="24"/>
          <w:szCs w:val="24"/>
          <w:lang w:val="en-US" w:eastAsia="zh-CN"/>
        </w:rPr>
        <w:t>附件十二：</w:t>
      </w:r>
    </w:p>
    <w:p>
      <w:pPr>
        <w:keepNext w:val="0"/>
        <w:keepLines w:val="0"/>
        <w:pageBreakBefore w:val="0"/>
        <w:widowControl w:val="0"/>
        <w:kinsoku/>
        <w:bidi w:val="0"/>
        <w:adjustRightInd w:val="0"/>
        <w:snapToGrid w:val="0"/>
        <w:spacing w:after="240" w:afterLines="100"/>
        <w:jc w:val="center"/>
        <w:rPr>
          <w:rFonts w:hint="eastAsia" w:eastAsia="宋体" w:cs="宋体"/>
          <w:spacing w:val="28"/>
          <w:sz w:val="36"/>
          <w:szCs w:val="36"/>
          <w:lang w:eastAsia="zh-CN"/>
        </w:rPr>
      </w:pPr>
      <w:r>
        <w:rPr>
          <w:rFonts w:hint="eastAsia" w:ascii="宋体" w:hAnsi="宋体" w:eastAsia="宋体" w:cs="宋体"/>
          <w:snapToGrid/>
          <w:sz w:val="32"/>
          <w:szCs w:val="32"/>
          <w:lang w:val="en-US" w:eastAsia="zh-CN" w:bidi="ar-SA"/>
        </w:rPr>
        <w:t>报价明细表</w:t>
      </w:r>
    </w:p>
    <w:p>
      <w:pPr>
        <w:snapToGrid w:val="0"/>
        <w:spacing w:line="48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p>
      <w:pPr>
        <w:snapToGrid w:val="0"/>
        <w:spacing w:line="480" w:lineRule="exact"/>
        <w:ind w:left="280" w:hanging="240" w:hangingChars="100"/>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pPr>
        <w:snapToGrid w:val="0"/>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000000"/>
          <w:sz w:val="24"/>
          <w:szCs w:val="24"/>
        </w:rPr>
        <w:t>金额单位：元</w:t>
      </w:r>
      <w:r>
        <w:rPr>
          <w:rFonts w:hint="eastAsia" w:ascii="宋体" w:hAnsi="宋体" w:eastAsia="宋体" w:cs="宋体"/>
          <w:color w:val="auto"/>
          <w:sz w:val="24"/>
          <w:szCs w:val="24"/>
        </w:rPr>
        <w:t xml:space="preserve">                      </w:t>
      </w:r>
    </w:p>
    <w:p>
      <w:pPr>
        <w:keepNext w:val="0"/>
        <w:keepLines w:val="0"/>
        <w:pageBreakBefore w:val="0"/>
        <w:widowControl w:val="0"/>
        <w:numPr>
          <w:ilvl w:val="0"/>
          <w:numId w:val="0"/>
        </w:numPr>
        <w:tabs>
          <w:tab w:val="left" w:pos="0"/>
        </w:tabs>
        <w:kinsoku/>
        <w:bidi w:val="0"/>
        <w:snapToGrid w:val="0"/>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格式自拟</w:t>
      </w:r>
    </w:p>
    <w:p>
      <w:pPr>
        <w:rPr>
          <w:rFonts w:hint="eastAsia" w:ascii="宋体" w:hAnsi="宋体" w:eastAsia="宋体" w:cs="宋体"/>
          <w:kern w:val="2"/>
          <w:sz w:val="24"/>
          <w:szCs w:val="24"/>
        </w:rPr>
      </w:pPr>
    </w:p>
    <w:p>
      <w:pPr>
        <w:rPr>
          <w:rFonts w:hint="eastAsia" w:ascii="宋体" w:hAnsi="宋体" w:eastAsia="宋体" w:cs="宋体"/>
          <w:kern w:val="2"/>
          <w:sz w:val="24"/>
          <w:szCs w:val="24"/>
        </w:rPr>
      </w:pPr>
    </w:p>
    <w:p>
      <w:pPr>
        <w:rPr>
          <w:rFonts w:hint="eastAsia" w:ascii="宋体" w:hAnsi="宋体" w:eastAsia="宋体" w:cs="宋体"/>
          <w:sz w:val="24"/>
          <w:szCs w:val="24"/>
        </w:rPr>
      </w:pPr>
      <w:r>
        <w:rPr>
          <w:rFonts w:hint="eastAsia" w:ascii="宋体" w:hAnsi="宋体" w:eastAsia="宋体" w:cs="宋体"/>
          <w:kern w:val="2"/>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填写必须为印刷体打印，手写无效，合价金额保留整数，不清楚或模糊等原因而导致评标委员会无法确认，以无效报价处理。</w:t>
      </w:r>
    </w:p>
    <w:p>
      <w:pPr>
        <w:rPr>
          <w:rFonts w:hint="eastAsia" w:ascii="宋体" w:hAnsi="宋体" w:eastAsia="宋体" w:cs="宋体"/>
          <w:kern w:val="2"/>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不得改</w:t>
      </w:r>
      <w:r>
        <w:rPr>
          <w:rFonts w:hint="eastAsia" w:ascii="宋体" w:hAnsi="宋体" w:eastAsia="宋体" w:cs="宋体"/>
          <w:kern w:val="2"/>
          <w:sz w:val="24"/>
          <w:szCs w:val="24"/>
        </w:rPr>
        <w:t>变本格式，增减报价项目和内容，</w:t>
      </w:r>
      <w:r>
        <w:rPr>
          <w:rFonts w:hint="eastAsia" w:ascii="宋体" w:hAnsi="宋体" w:eastAsia="宋体" w:cs="宋体"/>
          <w:kern w:val="2"/>
          <w:sz w:val="24"/>
          <w:szCs w:val="24"/>
          <w:lang w:eastAsia="zh-CN"/>
        </w:rPr>
        <w:t>表格不够可自行拓展</w:t>
      </w:r>
      <w:r>
        <w:rPr>
          <w:rFonts w:hint="eastAsia" w:ascii="宋体" w:hAnsi="宋体" w:eastAsia="宋体" w:cs="宋体"/>
          <w:kern w:val="2"/>
          <w:sz w:val="24"/>
          <w:szCs w:val="24"/>
        </w:rPr>
        <w:t>。</w:t>
      </w:r>
    </w:p>
    <w:p>
      <w:pPr>
        <w:pStyle w:val="5"/>
        <w:keepNext w:val="0"/>
        <w:keepLines w:val="0"/>
        <w:pageBreakBefore w:val="0"/>
        <w:widowControl w:val="0"/>
        <w:kinsoku/>
        <w:bidi w:val="0"/>
        <w:rPr>
          <w:rFonts w:hint="eastAsia" w:ascii="宋体" w:hAnsi="宋体" w:eastAsia="宋体" w:cs="宋体"/>
          <w:sz w:val="24"/>
          <w:szCs w:val="24"/>
        </w:rPr>
      </w:pP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center"/>
        <w:textAlignment w:val="auto"/>
        <w:rPr>
          <w:rFonts w:hint="eastAsia" w:ascii="宋体" w:hAnsi="宋体" w:eastAsia="宋体" w:cs="宋体"/>
          <w:sz w:val="24"/>
          <w:szCs w:val="24"/>
        </w:rPr>
      </w:pPr>
    </w:p>
    <w:tbl>
      <w:tblPr>
        <w:tblStyle w:val="42"/>
        <w:tblW w:w="0" w:type="auto"/>
        <w:jc w:val="right"/>
        <w:tblLayout w:type="fixed"/>
        <w:tblCellMar>
          <w:top w:w="0" w:type="dxa"/>
          <w:left w:w="108" w:type="dxa"/>
          <w:bottom w:w="0" w:type="dxa"/>
          <w:right w:w="108" w:type="dxa"/>
        </w:tblCellMar>
      </w:tblPr>
      <w:tblGrid>
        <w:gridCol w:w="2968"/>
        <w:gridCol w:w="2283"/>
      </w:tblGrid>
      <w:tr>
        <w:tblPrEx>
          <w:tblCellMar>
            <w:top w:w="0" w:type="dxa"/>
            <w:left w:w="108" w:type="dxa"/>
            <w:bottom w:w="0" w:type="dxa"/>
            <w:right w:w="108" w:type="dxa"/>
          </w:tblCellMar>
        </w:tblPrEx>
        <w:trPr>
          <w:jc w:val="right"/>
        </w:trPr>
        <w:tc>
          <w:tcPr>
            <w:tcW w:w="2968" w:type="dxa"/>
            <w:noWrap w:val="0"/>
            <w:vAlign w:val="center"/>
          </w:tcPr>
          <w:p>
            <w:pPr>
              <w:keepNext w:val="0"/>
              <w:keepLines w:val="0"/>
              <w:pageBreakBefore w:val="0"/>
              <w:widowControl w:val="0"/>
              <w:kinsoku/>
              <w:bidi w:val="0"/>
              <w:adjustRightInd w:val="0"/>
              <w:snapToGrid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投标人全称:（盖章）</w:t>
            </w:r>
          </w:p>
        </w:tc>
        <w:tc>
          <w:tcPr>
            <w:tcW w:w="2283" w:type="dxa"/>
            <w:noWrap w:val="0"/>
            <w:vAlign w:val="center"/>
          </w:tcPr>
          <w:p>
            <w:pPr>
              <w:keepNext w:val="0"/>
              <w:keepLines w:val="0"/>
              <w:pageBreakBefore w:val="0"/>
              <w:widowControl w:val="0"/>
              <w:kinsoku/>
              <w:bidi w:val="0"/>
              <w:adjustRightInd w:val="0"/>
              <w:snapToGrid w:val="0"/>
              <w:spacing w:before="120" w:beforeLines="50" w:after="120" w:afterLines="50"/>
              <w:ind w:left="-110" w:leftChars="-50"/>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tblPrEx>
          <w:tblCellMar>
            <w:top w:w="0" w:type="dxa"/>
            <w:left w:w="108" w:type="dxa"/>
            <w:bottom w:w="0" w:type="dxa"/>
            <w:right w:w="108" w:type="dxa"/>
          </w:tblCellMar>
        </w:tblPrEx>
        <w:trPr>
          <w:jc w:val="right"/>
        </w:trPr>
        <w:tc>
          <w:tcPr>
            <w:tcW w:w="2968" w:type="dxa"/>
            <w:noWrap w:val="0"/>
            <w:vAlign w:val="center"/>
          </w:tcPr>
          <w:p>
            <w:pPr>
              <w:keepNext w:val="0"/>
              <w:keepLines w:val="0"/>
              <w:pageBreakBefore w:val="0"/>
              <w:widowControl w:val="0"/>
              <w:kinsoku/>
              <w:bidi w:val="0"/>
              <w:adjustRightInd w:val="0"/>
              <w:snapToGrid w:val="0"/>
              <w:spacing w:before="120" w:beforeLines="50" w:after="120" w:afterLines="50"/>
              <w:jc w:val="left"/>
              <w:rPr>
                <w:rFonts w:hint="eastAsia" w:ascii="宋体" w:hAnsi="宋体" w:eastAsia="宋体" w:cs="宋体"/>
                <w:sz w:val="24"/>
                <w:szCs w:val="24"/>
              </w:rPr>
            </w:pPr>
            <w:r>
              <w:rPr>
                <w:rFonts w:hint="eastAsia" w:ascii="宋体" w:hAnsi="宋体" w:eastAsia="宋体" w:cs="宋体"/>
                <w:sz w:val="24"/>
                <w:szCs w:val="24"/>
              </w:rPr>
              <w:t>法定代表人或授权代理人:（签字或盖章）</w:t>
            </w:r>
          </w:p>
        </w:tc>
        <w:tc>
          <w:tcPr>
            <w:tcW w:w="2283" w:type="dxa"/>
            <w:noWrap w:val="0"/>
            <w:vAlign w:val="center"/>
          </w:tcPr>
          <w:p>
            <w:pPr>
              <w:keepNext w:val="0"/>
              <w:keepLines w:val="0"/>
              <w:pageBreakBefore w:val="0"/>
              <w:widowControl w:val="0"/>
              <w:kinsoku/>
              <w:bidi w:val="0"/>
              <w:adjustRightInd w:val="0"/>
              <w:snapToGrid w:val="0"/>
              <w:spacing w:before="120" w:beforeLines="50" w:after="120" w:afterLines="50"/>
              <w:ind w:left="-110" w:leftChars="-50"/>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tblPrEx>
          <w:tblCellMar>
            <w:top w:w="0" w:type="dxa"/>
            <w:left w:w="108" w:type="dxa"/>
            <w:bottom w:w="0" w:type="dxa"/>
            <w:right w:w="108" w:type="dxa"/>
          </w:tblCellMar>
        </w:tblPrEx>
        <w:trPr>
          <w:jc w:val="right"/>
        </w:trPr>
        <w:tc>
          <w:tcPr>
            <w:tcW w:w="5251" w:type="dxa"/>
            <w:gridSpan w:val="2"/>
            <w:noWrap w:val="0"/>
            <w:vAlign w:val="center"/>
          </w:tcPr>
          <w:p>
            <w:pPr>
              <w:keepNext w:val="0"/>
              <w:keepLines w:val="0"/>
              <w:pageBreakBefore w:val="0"/>
              <w:widowControl w:val="0"/>
              <w:kinsoku/>
              <w:bidi w:val="0"/>
              <w:adjustRightInd w:val="0"/>
              <w:snapToGrid w:val="0"/>
              <w:spacing w:before="120" w:beforeLines="50" w:after="120" w:afterLines="50"/>
              <w:jc w:val="center"/>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   月   日</w:t>
            </w:r>
          </w:p>
        </w:tc>
      </w:tr>
    </w:tbl>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center"/>
        <w:textAlignment w:val="auto"/>
        <w:rPr>
          <w:rFonts w:ascii="宋体" w:hAnsi="宋体" w:eastAsia="宋体" w:cs="宋体"/>
          <w:sz w:val="36"/>
          <w:szCs w:val="36"/>
        </w:rPr>
      </w:pP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center"/>
        <w:textAlignment w:val="auto"/>
        <w:rPr>
          <w:rFonts w:ascii="宋体" w:hAnsi="宋体" w:eastAsia="宋体" w:cs="宋体"/>
          <w:sz w:val="36"/>
          <w:szCs w:val="36"/>
        </w:rPr>
      </w:pP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center"/>
        <w:textAlignment w:val="auto"/>
        <w:rPr>
          <w:rFonts w:ascii="宋体" w:hAnsi="宋体" w:eastAsia="宋体" w:cs="宋体"/>
          <w:sz w:val="36"/>
          <w:szCs w:val="36"/>
        </w:rPr>
      </w:pP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center"/>
        <w:textAlignment w:val="auto"/>
        <w:rPr>
          <w:rFonts w:ascii="宋体" w:hAnsi="宋体" w:eastAsia="宋体" w:cs="宋体"/>
          <w:sz w:val="36"/>
          <w:szCs w:val="36"/>
        </w:rPr>
      </w:pPr>
    </w:p>
    <w:p>
      <w:pPr>
        <w:pStyle w:val="56"/>
        <w:ind w:left="0" w:leftChars="0" w:firstLine="0" w:firstLineChars="0"/>
        <w:rPr>
          <w:rFonts w:ascii="宋体" w:hAnsi="宋体" w:eastAsia="宋体" w:cs="宋体"/>
          <w:sz w:val="36"/>
          <w:szCs w:val="36"/>
        </w:rPr>
      </w:pPr>
    </w:p>
    <w:p>
      <w:pPr>
        <w:tabs>
          <w:tab w:val="left" w:pos="420"/>
        </w:tabs>
        <w:ind w:firstLine="720" w:firstLineChars="200"/>
        <w:jc w:val="center"/>
        <w:rPr>
          <w:rFonts w:hint="eastAsia" w:ascii="宋体" w:hAnsi="宋体" w:cs="宋体"/>
          <w:bCs/>
          <w:kern w:val="0"/>
          <w:sz w:val="36"/>
          <w:szCs w:val="36"/>
        </w:rPr>
      </w:pPr>
    </w:p>
    <w:p>
      <w:pPr>
        <w:tabs>
          <w:tab w:val="left" w:pos="420"/>
        </w:tabs>
        <w:ind w:firstLine="720" w:firstLineChars="200"/>
        <w:jc w:val="center"/>
        <w:rPr>
          <w:rFonts w:hint="eastAsia" w:ascii="宋体" w:hAnsi="宋体" w:cs="宋体"/>
          <w:bCs/>
          <w:kern w:val="0"/>
          <w:sz w:val="36"/>
          <w:szCs w:val="36"/>
        </w:rPr>
      </w:pPr>
    </w:p>
    <w:p>
      <w:pPr>
        <w:tabs>
          <w:tab w:val="left" w:pos="420"/>
        </w:tabs>
        <w:ind w:firstLine="720" w:firstLineChars="200"/>
        <w:jc w:val="center"/>
        <w:rPr>
          <w:rFonts w:hint="eastAsia" w:ascii="宋体" w:hAnsi="宋体" w:cs="宋体"/>
          <w:bCs/>
          <w:kern w:val="0"/>
          <w:sz w:val="36"/>
          <w:szCs w:val="36"/>
        </w:rPr>
      </w:pPr>
    </w:p>
    <w:p>
      <w:pPr>
        <w:tabs>
          <w:tab w:val="left" w:pos="420"/>
        </w:tabs>
        <w:ind w:firstLine="720" w:firstLineChars="200"/>
        <w:jc w:val="center"/>
        <w:rPr>
          <w:rFonts w:hint="eastAsia" w:ascii="宋体" w:hAnsi="宋体" w:cs="宋体"/>
          <w:bCs/>
          <w:kern w:val="0"/>
          <w:sz w:val="36"/>
          <w:szCs w:val="36"/>
        </w:rPr>
      </w:pPr>
    </w:p>
    <w:p>
      <w:pPr>
        <w:tabs>
          <w:tab w:val="left" w:pos="420"/>
        </w:tabs>
        <w:ind w:firstLine="720" w:firstLineChars="200"/>
        <w:jc w:val="center"/>
        <w:rPr>
          <w:rFonts w:hint="eastAsia" w:ascii="宋体" w:hAnsi="宋体" w:cs="宋体"/>
          <w:bCs/>
          <w:kern w:val="0"/>
          <w:sz w:val="36"/>
          <w:szCs w:val="36"/>
        </w:rPr>
      </w:pPr>
    </w:p>
    <w:p>
      <w:pPr>
        <w:tabs>
          <w:tab w:val="left" w:pos="420"/>
        </w:tabs>
        <w:ind w:firstLine="720" w:firstLineChars="200"/>
        <w:jc w:val="center"/>
        <w:rPr>
          <w:rFonts w:hint="eastAsia" w:ascii="宋体" w:hAnsi="宋体" w:cs="宋体"/>
          <w:bCs/>
          <w:kern w:val="0"/>
          <w:sz w:val="36"/>
          <w:szCs w:val="36"/>
        </w:rPr>
      </w:pPr>
    </w:p>
    <w:p>
      <w:pPr>
        <w:tabs>
          <w:tab w:val="left" w:pos="420"/>
        </w:tabs>
        <w:jc w:val="both"/>
        <w:rPr>
          <w:rFonts w:hint="eastAsia" w:cs="宋体"/>
          <w:bCs/>
          <w:kern w:val="0"/>
          <w:sz w:val="24"/>
          <w:szCs w:val="24"/>
          <w:lang w:val="en-US" w:eastAsia="zh-CN"/>
        </w:rPr>
      </w:pPr>
    </w:p>
    <w:p>
      <w:pPr>
        <w:tabs>
          <w:tab w:val="left" w:pos="420"/>
        </w:tabs>
        <w:jc w:val="both"/>
        <w:rPr>
          <w:rFonts w:hint="default" w:ascii="宋体" w:hAnsi="宋体" w:eastAsia="宋体" w:cs="宋体"/>
          <w:bCs/>
          <w:kern w:val="0"/>
          <w:sz w:val="24"/>
          <w:szCs w:val="24"/>
          <w:lang w:val="en-US" w:eastAsia="zh-CN"/>
        </w:rPr>
      </w:pPr>
      <w:r>
        <w:rPr>
          <w:rFonts w:hint="eastAsia" w:cs="宋体"/>
          <w:bCs/>
          <w:kern w:val="0"/>
          <w:sz w:val="24"/>
          <w:szCs w:val="24"/>
          <w:lang w:val="en-US" w:eastAsia="zh-CN"/>
        </w:rPr>
        <w:t>附件十三</w:t>
      </w:r>
    </w:p>
    <w:p>
      <w:pPr>
        <w:keepNext w:val="0"/>
        <w:keepLines w:val="0"/>
        <w:pageBreakBefore w:val="0"/>
        <w:widowControl w:val="0"/>
        <w:kinsoku/>
        <w:bidi w:val="0"/>
        <w:adjustRightInd w:val="0"/>
        <w:snapToGrid w:val="0"/>
        <w:spacing w:after="240" w:afterLines="100"/>
        <w:jc w:val="center"/>
        <w:rPr>
          <w:rFonts w:hint="eastAsia" w:ascii="宋体" w:hAnsi="宋体" w:eastAsia="宋体" w:cs="宋体"/>
          <w:snapToGrid/>
          <w:sz w:val="32"/>
          <w:szCs w:val="32"/>
          <w:lang w:val="en-US" w:eastAsia="zh-CN" w:bidi="ar-SA"/>
        </w:rPr>
      </w:pPr>
      <w:r>
        <w:rPr>
          <w:rFonts w:hint="eastAsia" w:ascii="宋体" w:hAnsi="宋体" w:eastAsia="宋体" w:cs="宋体"/>
          <w:snapToGrid/>
          <w:sz w:val="32"/>
          <w:szCs w:val="32"/>
          <w:lang w:val="en-US" w:eastAsia="zh-CN" w:bidi="ar-SA"/>
        </w:rPr>
        <w:t>中小企业声明函（货物）</w:t>
      </w:r>
    </w:p>
    <w:p>
      <w:pPr>
        <w:snapToGrid w:val="0"/>
        <w:spacing w:line="360" w:lineRule="auto"/>
        <w:jc w:val="center"/>
        <w:rPr>
          <w:rFonts w:ascii="宋体" w:hAnsi="宋体"/>
          <w:szCs w:val="21"/>
        </w:rPr>
      </w:pPr>
      <w:r>
        <w:rPr>
          <w:rFonts w:hint="eastAsia" w:ascii="宋体" w:hAnsi="宋体"/>
        </w:rPr>
        <w:t xml:space="preserve"> </w:t>
      </w:r>
    </w:p>
    <w:p>
      <w:pPr>
        <w:snapToGrid w:val="0"/>
        <w:spacing w:line="300" w:lineRule="auto"/>
        <w:ind w:firstLine="480"/>
        <w:rPr>
          <w:rFonts w:cs="Calibri"/>
          <w:kern w:val="0"/>
          <w:szCs w:val="21"/>
        </w:rPr>
      </w:pPr>
      <w:r>
        <w:rPr>
          <w:rFonts w:hint="eastAsia" w:ascii="宋体" w:hAnsi="宋体" w:eastAsia="宋体" w:cs="宋体"/>
          <w:bCs/>
          <w:kern w:val="0"/>
          <w:sz w:val="24"/>
          <w:szCs w:val="24"/>
        </w:rPr>
        <w:t>本公司（联合体）郑重声明，根据《政府采购促进中小企业发展管理办法》（财库﹝2020﹞46号）的规定，本公司 （联合体）参加（单位名称）的（项目名称）采购活动，提供的货物全部由符合政策要求的中小企业制造。相关企业（含联合体中的中小企业、签订分包意向协议的中小企业）的具体情况如下：</w:t>
      </w:r>
      <w:r>
        <w:rPr>
          <w:rFonts w:hint="eastAsia" w:cs="Calibri"/>
          <w:kern w:val="0"/>
          <w:szCs w:val="21"/>
        </w:rPr>
        <w:t xml:space="preserve"> </w:t>
      </w:r>
    </w:p>
    <w:p>
      <w:pPr>
        <w:tabs>
          <w:tab w:val="left" w:pos="420"/>
        </w:tabs>
        <w:spacing w:line="4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1. </w:t>
      </w:r>
      <w:r>
        <w:rPr>
          <w:rFonts w:hint="eastAsia" w:ascii="宋体" w:hAnsi="宋体" w:eastAsia="宋体" w:cs="宋体"/>
          <w:bCs/>
          <w:kern w:val="0"/>
          <w:sz w:val="24"/>
          <w:szCs w:val="24"/>
          <w:u w:val="single"/>
        </w:rPr>
        <w:t>（标的名称）</w:t>
      </w:r>
      <w:r>
        <w:rPr>
          <w:rFonts w:hint="eastAsia" w:ascii="宋体" w:hAnsi="宋体" w:eastAsia="宋体" w:cs="宋体"/>
          <w:bCs/>
          <w:kern w:val="0"/>
          <w:sz w:val="24"/>
          <w:szCs w:val="24"/>
        </w:rPr>
        <w:t xml:space="preserve"> ，属于 </w:t>
      </w:r>
      <w:r>
        <w:rPr>
          <w:rFonts w:hint="eastAsia" w:ascii="宋体" w:hAnsi="宋体" w:eastAsia="宋体" w:cs="宋体"/>
          <w:bCs/>
          <w:kern w:val="0"/>
          <w:sz w:val="24"/>
          <w:szCs w:val="24"/>
          <w:u w:val="single"/>
        </w:rPr>
        <w:t>（采购文件中明确的所属行业）</w:t>
      </w:r>
      <w:r>
        <w:rPr>
          <w:rFonts w:hint="eastAsia" w:ascii="宋体" w:hAnsi="宋体" w:eastAsia="宋体" w:cs="宋体"/>
          <w:bCs/>
          <w:kern w:val="0"/>
          <w:sz w:val="24"/>
          <w:szCs w:val="24"/>
        </w:rPr>
        <w:t>行业 ；承接企业为</w:t>
      </w:r>
      <w:r>
        <w:rPr>
          <w:rFonts w:hint="eastAsia" w:ascii="宋体" w:hAnsi="宋体" w:eastAsia="宋体" w:cs="宋体"/>
          <w:bCs/>
          <w:kern w:val="0"/>
          <w:sz w:val="24"/>
          <w:szCs w:val="24"/>
          <w:u w:val="single"/>
        </w:rPr>
        <w:t xml:space="preserve">      （企业名称）</w:t>
      </w:r>
      <w:r>
        <w:rPr>
          <w:rFonts w:hint="eastAsia" w:ascii="宋体" w:hAnsi="宋体" w:eastAsia="宋体" w:cs="宋体"/>
          <w:bCs/>
          <w:kern w:val="0"/>
          <w:sz w:val="24"/>
          <w:szCs w:val="24"/>
        </w:rPr>
        <w:t xml:space="preserve"> ，从业人员_____人，营业收入为_____万元，资产总额为_____万元，属于</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（中型企业、小型企业、微型企业） ；</w:t>
      </w:r>
    </w:p>
    <w:p>
      <w:pPr>
        <w:tabs>
          <w:tab w:val="left" w:pos="420"/>
        </w:tabs>
        <w:spacing w:line="4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2. </w:t>
      </w:r>
      <w:r>
        <w:rPr>
          <w:rFonts w:hint="eastAsia" w:ascii="宋体" w:hAnsi="宋体" w:eastAsia="宋体" w:cs="宋体"/>
          <w:bCs/>
          <w:kern w:val="0"/>
          <w:sz w:val="24"/>
          <w:szCs w:val="24"/>
          <w:u w:val="single"/>
        </w:rPr>
        <w:t xml:space="preserve">（标的名称） </w:t>
      </w:r>
      <w:r>
        <w:rPr>
          <w:rFonts w:hint="eastAsia" w:ascii="宋体" w:hAnsi="宋体" w:eastAsia="宋体" w:cs="宋体"/>
          <w:bCs/>
          <w:kern w:val="0"/>
          <w:sz w:val="24"/>
          <w:szCs w:val="24"/>
        </w:rPr>
        <w:t xml:space="preserve">，属于 </w:t>
      </w:r>
      <w:r>
        <w:rPr>
          <w:rFonts w:hint="eastAsia" w:ascii="宋体" w:hAnsi="宋体" w:eastAsia="宋体" w:cs="宋体"/>
          <w:bCs/>
          <w:kern w:val="0"/>
          <w:sz w:val="24"/>
          <w:szCs w:val="24"/>
          <w:u w:val="single"/>
        </w:rPr>
        <w:t>（采购文件中明确的所属行业）</w:t>
      </w:r>
      <w:r>
        <w:rPr>
          <w:rFonts w:hint="eastAsia" w:ascii="宋体" w:hAnsi="宋体" w:eastAsia="宋体" w:cs="宋体"/>
          <w:bCs/>
          <w:kern w:val="0"/>
          <w:sz w:val="24"/>
          <w:szCs w:val="24"/>
        </w:rPr>
        <w:t>行业 ；承接企业为</w:t>
      </w:r>
      <w:r>
        <w:rPr>
          <w:rFonts w:hint="eastAsia" w:ascii="宋体" w:hAnsi="宋体" w:eastAsia="宋体" w:cs="宋体"/>
          <w:bCs/>
          <w:kern w:val="0"/>
          <w:sz w:val="24"/>
          <w:szCs w:val="24"/>
          <w:u w:val="single"/>
        </w:rPr>
        <w:t xml:space="preserve">     （企业名称）</w:t>
      </w:r>
      <w:r>
        <w:rPr>
          <w:rFonts w:hint="eastAsia" w:ascii="宋体" w:hAnsi="宋体" w:eastAsia="宋体" w:cs="宋体"/>
          <w:bCs/>
          <w:kern w:val="0"/>
          <w:sz w:val="24"/>
          <w:szCs w:val="24"/>
        </w:rPr>
        <w:t xml:space="preserve"> ，从业人员_____人，营业收入为_____万元，资产总额为_____元，属于</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 xml:space="preserve"> （中型企业、小型企业、微型企业） ；以上企业，不属于大企业的分支机构，不存在控股股东为大企业的情形，也不存在与大企业的负责人为同一人的情形。</w:t>
      </w:r>
    </w:p>
    <w:p>
      <w:pPr>
        <w:tabs>
          <w:tab w:val="left" w:pos="420"/>
        </w:tabs>
        <w:spacing w:line="460" w:lineRule="exact"/>
        <w:ind w:firstLine="480" w:firstLineChars="200"/>
        <w:jc w:val="left"/>
        <w:rPr>
          <w:rFonts w:hint="eastAsia" w:ascii="宋体" w:hAnsi="宋体" w:cs="宋体"/>
          <w:bCs/>
          <w:kern w:val="0"/>
          <w:sz w:val="24"/>
        </w:rPr>
      </w:pPr>
      <w:r>
        <w:rPr>
          <w:rFonts w:hint="eastAsia" w:ascii="宋体" w:hAnsi="宋体" w:eastAsia="宋体" w:cs="宋体"/>
          <w:bCs/>
          <w:kern w:val="0"/>
          <w:sz w:val="24"/>
          <w:szCs w:val="24"/>
        </w:rPr>
        <w:t>本企业对上述声明内容的真实性负责。如有虚假，将依法承担相应责任。</w:t>
      </w:r>
    </w:p>
    <w:p>
      <w:pPr>
        <w:snapToGrid w:val="0"/>
        <w:spacing w:line="360" w:lineRule="auto"/>
        <w:jc w:val="right"/>
        <w:rPr>
          <w:rFonts w:hint="eastAsia" w:ascii="宋体" w:hAnsi="宋体" w:eastAsia="宋体" w:cs="宋体"/>
          <w:sz w:val="24"/>
          <w:szCs w:val="24"/>
        </w:rPr>
      </w:pPr>
    </w:p>
    <w:p>
      <w:pPr>
        <w:snapToGrid w:val="0"/>
        <w:spacing w:line="360" w:lineRule="auto"/>
        <w:ind w:right="840" w:firstLine="5760" w:firstLineChars="2400"/>
        <w:rPr>
          <w:rFonts w:hint="eastAsia" w:ascii="宋体" w:hAnsi="宋体" w:eastAsia="宋体" w:cs="宋体"/>
          <w:sz w:val="24"/>
          <w:szCs w:val="24"/>
        </w:rPr>
      </w:pPr>
    </w:p>
    <w:p>
      <w:pPr>
        <w:snapToGrid w:val="0"/>
        <w:spacing w:line="360" w:lineRule="auto"/>
        <w:ind w:right="840"/>
        <w:rPr>
          <w:rFonts w:hint="eastAsia" w:ascii="宋体" w:hAnsi="宋体" w:eastAsia="宋体" w:cs="宋体"/>
          <w:sz w:val="24"/>
          <w:szCs w:val="24"/>
        </w:rPr>
      </w:pPr>
      <w:r>
        <w:rPr>
          <w:rFonts w:hint="eastAsia" w:ascii="宋体" w:hAnsi="宋体" w:eastAsia="宋体" w:cs="宋体"/>
          <w:sz w:val="24"/>
          <w:szCs w:val="24"/>
        </w:rPr>
        <w:t>企业名称（盖章）：</w:t>
      </w:r>
    </w:p>
    <w:p>
      <w:pPr>
        <w:snapToGrid w:val="0"/>
        <w:spacing w:line="360" w:lineRule="auto"/>
        <w:ind w:right="840"/>
        <w:rPr>
          <w:rFonts w:hint="eastAsia" w:ascii="宋体" w:hAnsi="宋体" w:eastAsia="宋体" w:cs="宋体"/>
          <w:sz w:val="24"/>
          <w:szCs w:val="24"/>
        </w:rPr>
      </w:pPr>
      <w:r>
        <w:rPr>
          <w:rFonts w:hint="eastAsia" w:ascii="宋体" w:hAnsi="宋体" w:eastAsia="宋体" w:cs="宋体"/>
          <w:sz w:val="24"/>
          <w:szCs w:val="24"/>
        </w:rPr>
        <w:t>日期：</w:t>
      </w:r>
    </w:p>
    <w:p>
      <w:pPr>
        <w:snapToGrid w:val="0"/>
        <w:spacing w:line="360" w:lineRule="auto"/>
        <w:jc w:val="right"/>
        <w:rPr>
          <w:rFonts w:hint="eastAsia" w:ascii="宋体" w:hAnsi="宋体" w:eastAsia="宋体" w:cs="宋体"/>
          <w:sz w:val="24"/>
          <w:szCs w:val="24"/>
        </w:rPr>
      </w:pPr>
    </w:p>
    <w:p>
      <w:pPr>
        <w:spacing w:before="100" w:beforeAutospacing="1" w:after="120"/>
        <w:rPr>
          <w:rFonts w:hint="eastAsia" w:ascii="宋体" w:hAnsi="宋体" w:eastAsia="宋体" w:cs="宋体"/>
          <w:sz w:val="24"/>
          <w:szCs w:val="24"/>
        </w:rPr>
      </w:pPr>
      <w:r>
        <w:rPr>
          <w:rFonts w:hint="eastAsia" w:ascii="宋体" w:hAnsi="宋体" w:eastAsia="宋体" w:cs="宋体"/>
          <w:sz w:val="24"/>
          <w:szCs w:val="24"/>
        </w:rPr>
        <w:t>注：</w:t>
      </w:r>
    </w:p>
    <w:p>
      <w:pPr>
        <w:snapToGrid w:val="0"/>
        <w:spacing w:line="30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从业人员、营业收入、资产总额填报上一年度数据，无上一年度数据的新成立企业可不填报。</w:t>
      </w:r>
    </w:p>
    <w:p>
      <w:pPr>
        <w:snapToGrid w:val="0"/>
        <w:spacing w:line="30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本项目所属行业见前附表。</w:t>
      </w:r>
    </w:p>
    <w:p>
      <w:pPr>
        <w:snapToGrid w:val="0"/>
        <w:spacing w:line="300" w:lineRule="auto"/>
        <w:ind w:firstLine="48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供应商应按照《关于印发中小企业划型标准规定的通知》（工信部联企业〔2011〕300号）如实填写本声明函。</w:t>
      </w:r>
    </w:p>
    <w:p>
      <w:pPr>
        <w:tabs>
          <w:tab w:val="left" w:pos="420"/>
        </w:tabs>
        <w:ind w:firstLine="720" w:firstLineChars="200"/>
        <w:jc w:val="center"/>
        <w:rPr>
          <w:rFonts w:hint="eastAsia" w:ascii="宋体" w:hAnsi="宋体" w:cs="宋体"/>
          <w:bCs/>
          <w:kern w:val="0"/>
          <w:sz w:val="36"/>
          <w:szCs w:val="36"/>
        </w:rPr>
      </w:pPr>
    </w:p>
    <w:p>
      <w:pPr>
        <w:pStyle w:val="57"/>
        <w:rPr>
          <w:rFonts w:ascii="宋体" w:hAnsi="宋体" w:eastAsia="宋体" w:cs="宋体"/>
          <w:sz w:val="36"/>
          <w:szCs w:val="36"/>
        </w:rPr>
      </w:pPr>
    </w:p>
    <w:p>
      <w:pPr>
        <w:pStyle w:val="57"/>
        <w:rPr>
          <w:rFonts w:ascii="宋体" w:hAnsi="宋体" w:eastAsia="宋体" w:cs="宋体"/>
          <w:sz w:val="36"/>
          <w:szCs w:val="36"/>
        </w:rPr>
      </w:pP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rPr>
          <w:rFonts w:ascii="宋体" w:hAnsi="宋体" w:eastAsia="宋体" w:cs="宋体"/>
          <w:sz w:val="36"/>
          <w:szCs w:val="36"/>
        </w:rPr>
      </w:pP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rPr>
          <w:rFonts w:hint="default" w:ascii="宋体" w:hAnsi="宋体" w:eastAsia="宋体" w:cs="宋体"/>
          <w:sz w:val="24"/>
          <w:szCs w:val="24"/>
          <w:lang w:val="en-US" w:eastAsia="zh-CN"/>
        </w:rPr>
      </w:pPr>
      <w:r>
        <w:rPr>
          <w:rFonts w:hint="eastAsia" w:cs="宋体"/>
          <w:sz w:val="24"/>
          <w:szCs w:val="24"/>
          <w:lang w:val="en-US" w:eastAsia="zh-CN"/>
        </w:rPr>
        <w:t>附件十四</w:t>
      </w:r>
    </w:p>
    <w:p>
      <w:pPr>
        <w:keepNext w:val="0"/>
        <w:keepLines w:val="0"/>
        <w:pageBreakBefore w:val="0"/>
        <w:widowControl w:val="0"/>
        <w:kinsoku/>
        <w:bidi w:val="0"/>
        <w:adjustRightInd w:val="0"/>
        <w:snapToGrid w:val="0"/>
        <w:spacing w:after="240" w:afterLines="100"/>
        <w:jc w:val="center"/>
        <w:rPr>
          <w:rFonts w:hint="eastAsia" w:ascii="宋体" w:hAnsi="宋体" w:eastAsia="宋体" w:cs="宋体"/>
          <w:snapToGrid/>
          <w:sz w:val="32"/>
          <w:szCs w:val="32"/>
          <w:lang w:val="en-US" w:eastAsia="zh-CN" w:bidi="ar-SA"/>
        </w:rPr>
      </w:pPr>
      <w:r>
        <w:rPr>
          <w:rFonts w:hint="eastAsia" w:ascii="宋体" w:hAnsi="宋体" w:eastAsia="宋体" w:cs="宋体"/>
          <w:snapToGrid/>
          <w:sz w:val="32"/>
          <w:szCs w:val="32"/>
          <w:lang w:val="en-US" w:eastAsia="zh-CN" w:bidi="ar-SA"/>
        </w:rPr>
        <w:t>中小企业声明函（服务）</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firstLine="480" w:firstLineChars="200"/>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xxx</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xxx</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xxx</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xxx</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xxx</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xxx</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firstLine="480" w:firstLineChars="200"/>
        <w:textAlignment w:val="auto"/>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firstLine="0" w:firstLineChars="0"/>
        <w:jc w:val="center"/>
        <w:textAlignment w:val="auto"/>
        <w:rPr>
          <w:rFonts w:ascii="宋体" w:hAnsi="宋体" w:eastAsia="宋体" w:cs="宋体"/>
          <w:sz w:val="24"/>
          <w:szCs w:val="24"/>
        </w:rPr>
      </w:pPr>
    </w:p>
    <w:p>
      <w:pPr>
        <w:pStyle w:val="56"/>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eastAsia="宋体" w:cs="宋体"/>
          <w:sz w:val="24"/>
          <w:szCs w:val="24"/>
        </w:rPr>
      </w:pPr>
    </w:p>
    <w:p>
      <w:pPr>
        <w:pStyle w:val="2"/>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firstLine="3840" w:firstLineChars="1600"/>
        <w:textAlignment w:val="auto"/>
        <w:rPr>
          <w:rFonts w:hint="default" w:ascii="宋体" w:hAnsi="宋体" w:eastAsia="宋体" w:cs="宋体"/>
          <w:sz w:val="24"/>
          <w:szCs w:val="24"/>
          <w:u w:val="single"/>
          <w:lang w:val="en-US" w:eastAsia="zh-CN"/>
        </w:rPr>
      </w:pPr>
      <w:r>
        <w:rPr>
          <w:rFonts w:ascii="宋体" w:hAnsi="宋体" w:eastAsia="宋体" w:cs="宋体"/>
          <w:sz w:val="24"/>
          <w:szCs w:val="24"/>
        </w:rPr>
        <w:t>企业名称（盖章）</w:t>
      </w:r>
      <w:r>
        <w:rPr>
          <w:rFonts w:hint="eastAsia" w:hAnsi="宋体" w:cs="宋体"/>
          <w:sz w:val="24"/>
          <w:szCs w:val="24"/>
          <w:lang w:val="en-US" w:eastAsia="zh-CN"/>
        </w:rPr>
        <w:t>:</w:t>
      </w:r>
      <w:r>
        <w:rPr>
          <w:rFonts w:hint="eastAsia" w:hAnsi="宋体" w:cs="宋体"/>
          <w:sz w:val="24"/>
          <w:szCs w:val="24"/>
          <w:u w:val="single"/>
          <w:lang w:val="en-US" w:eastAsia="zh-CN"/>
        </w:rPr>
        <w:t xml:space="preserve">               </w:t>
      </w:r>
    </w:p>
    <w:p>
      <w:pPr>
        <w:keepNext w:val="0"/>
        <w:keepLines w:val="0"/>
        <w:pageBreakBefore w:val="0"/>
        <w:widowControl w:val="0"/>
        <w:kinsoku/>
        <w:bidi w:val="0"/>
        <w:adjustRightInd w:val="0"/>
        <w:snapToGrid w:val="0"/>
        <w:spacing w:line="312" w:lineRule="auto"/>
        <w:ind w:firstLine="3840" w:firstLineChars="1600"/>
        <w:jc w:val="left"/>
        <w:rPr>
          <w:rFonts w:hint="default" w:eastAsia="宋体"/>
          <w:sz w:val="24"/>
          <w:szCs w:val="24"/>
          <w:u w:val="single"/>
          <w:lang w:val="en-US" w:eastAsia="zh-CN"/>
        </w:rPr>
      </w:pPr>
      <w:r>
        <w:rPr>
          <w:rFonts w:hint="eastAsia" w:ascii="宋体" w:hAnsi="宋体" w:eastAsia="宋体" w:cs="宋体"/>
          <w:sz w:val="24"/>
        </w:rPr>
        <w:t>日 期:</w:t>
      </w:r>
      <w:r>
        <w:rPr>
          <w:rFonts w:hint="eastAsia" w:eastAsia="宋体" w:cs="宋体"/>
          <w:sz w:val="24"/>
          <w:lang w:eastAsia="zh-CN"/>
        </w:rPr>
        <w:t>202</w:t>
      </w:r>
      <w:r>
        <w:rPr>
          <w:rFonts w:hint="eastAsia" w:cs="宋体"/>
          <w:sz w:val="24"/>
          <w:lang w:val="en-US" w:eastAsia="zh-CN"/>
        </w:rPr>
        <w:t>2</w:t>
      </w:r>
      <w:r>
        <w:rPr>
          <w:rFonts w:hint="eastAsia" w:ascii="宋体" w:hAnsi="宋体" w:eastAsia="宋体" w:cs="宋体"/>
          <w:sz w:val="24"/>
        </w:rPr>
        <w:t>年   月   日</w:t>
      </w:r>
    </w:p>
    <w:p>
      <w:pPr>
        <w:pStyle w:val="2"/>
        <w:keepNext w:val="0"/>
        <w:keepLines w:val="0"/>
        <w:pageBreakBefore w:val="0"/>
        <w:widowControl w:val="0"/>
        <w:kinsoku/>
        <w:bidi w:val="0"/>
        <w:ind w:left="0" w:leftChars="0" w:firstLine="0"/>
        <w:jc w:val="left"/>
        <w:rPr>
          <w:rFonts w:hint="eastAsia" w:hAnsi="宋体"/>
          <w:sz w:val="24"/>
          <w:szCs w:val="24"/>
        </w:rPr>
      </w:pPr>
    </w:p>
    <w:p>
      <w:pPr>
        <w:pStyle w:val="2"/>
        <w:keepNext w:val="0"/>
        <w:keepLines w:val="0"/>
        <w:pageBreakBefore w:val="0"/>
        <w:widowControl w:val="0"/>
        <w:kinsoku/>
        <w:bidi w:val="0"/>
        <w:ind w:left="0" w:leftChars="0" w:firstLine="0"/>
        <w:jc w:val="left"/>
        <w:rPr>
          <w:rFonts w:hint="eastAsia" w:hAnsi="宋体"/>
          <w:sz w:val="24"/>
          <w:szCs w:val="24"/>
        </w:rPr>
      </w:pPr>
    </w:p>
    <w:p>
      <w:pPr>
        <w:pStyle w:val="56"/>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楷体" w:hAnsi="楷体" w:eastAsia="楷体" w:cs="楷体"/>
          <w:sz w:val="24"/>
          <w:szCs w:val="24"/>
        </w:rPr>
      </w:pPr>
      <w:r>
        <w:rPr>
          <w:rFonts w:hint="eastAsia" w:ascii="楷体" w:hAnsi="楷体" w:eastAsia="楷体" w:cs="楷体"/>
          <w:sz w:val="24"/>
          <w:szCs w:val="24"/>
        </w:rPr>
        <w:t>注:从业人员、营业收入、资产总额填报上一年度数据，无上一年度数据的新成立企业可不填报。</w:t>
      </w:r>
    </w:p>
    <w:p>
      <w:pPr>
        <w:keepNext w:val="0"/>
        <w:keepLines w:val="0"/>
        <w:pageBreakBefore w:val="0"/>
        <w:widowControl w:val="0"/>
        <w:kinsoku/>
        <w:bidi w:val="0"/>
        <w:adjustRightInd w:val="0"/>
        <w:snapToGrid w:val="0"/>
        <w:spacing w:line="312" w:lineRule="auto"/>
        <w:rPr>
          <w:rFonts w:hint="eastAsia" w:ascii="楷体" w:hAnsi="楷体" w:eastAsia="楷体" w:cs="楷体"/>
          <w:kern w:val="2"/>
          <w:sz w:val="24"/>
          <w:szCs w:val="24"/>
        </w:rPr>
      </w:pPr>
      <w:r>
        <w:rPr>
          <w:rFonts w:hint="eastAsia" w:ascii="楷体" w:hAnsi="楷体" w:eastAsia="楷体" w:cs="楷体"/>
          <w:i w:val="0"/>
          <w:iCs/>
          <w:snapToGrid w:val="0"/>
          <w:color w:val="000000"/>
          <w:kern w:val="0"/>
          <w:sz w:val="24"/>
          <w:szCs w:val="24"/>
          <w:lang w:val="en-US" w:eastAsia="zh-CN" w:bidi="ar"/>
        </w:rPr>
        <w:t>供应商不属于小型、中型企业，不用提供此函</w:t>
      </w:r>
    </w:p>
    <w:p>
      <w:pPr>
        <w:keepNext w:val="0"/>
        <w:keepLines w:val="0"/>
        <w:pageBreakBefore w:val="0"/>
        <w:widowControl w:val="0"/>
        <w:numPr>
          <w:ilvl w:val="0"/>
          <w:numId w:val="29"/>
        </w:numPr>
        <w:kinsoku/>
        <w:bidi w:val="0"/>
        <w:snapToGrid w:val="0"/>
        <w:rPr>
          <w:rFonts w:hint="eastAsia" w:cs="宋体"/>
          <w:sz w:val="24"/>
          <w:szCs w:val="24"/>
        </w:rPr>
      </w:pPr>
      <w:r>
        <w:rPr>
          <w:rFonts w:hint="eastAsia"/>
          <w:kern w:val="2"/>
          <w:sz w:val="24"/>
          <w:szCs w:val="24"/>
        </w:rPr>
        <w:br w:type="page"/>
      </w:r>
    </w:p>
    <w:p>
      <w:pPr>
        <w:pStyle w:val="5"/>
        <w:keepNext w:val="0"/>
        <w:keepLines w:val="0"/>
        <w:pageBreakBefore w:val="0"/>
        <w:widowControl w:val="0"/>
        <w:kinsoku/>
        <w:bidi w:val="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附件十</w:t>
      </w:r>
      <w:r>
        <w:rPr>
          <w:rFonts w:hint="eastAsia" w:ascii="宋体" w:hAnsi="宋体" w:cs="宋体"/>
          <w:b w:val="0"/>
          <w:bCs/>
          <w:sz w:val="24"/>
          <w:szCs w:val="24"/>
          <w:lang w:val="en-US" w:eastAsia="zh-CN"/>
        </w:rPr>
        <w:t>五</w:t>
      </w:r>
    </w:p>
    <w:p>
      <w:pPr>
        <w:keepNext w:val="0"/>
        <w:keepLines w:val="0"/>
        <w:pageBreakBefore w:val="0"/>
        <w:widowControl w:val="0"/>
        <w:kinsoku/>
        <w:bidi w:val="0"/>
        <w:adjustRightInd w:val="0"/>
        <w:snapToGrid w:val="0"/>
        <w:spacing w:after="240" w:afterLines="100"/>
        <w:jc w:val="center"/>
        <w:rPr>
          <w:rFonts w:hint="eastAsia" w:ascii="宋体" w:hAnsi="宋体" w:eastAsia="宋体" w:cs="宋体"/>
          <w:snapToGrid/>
          <w:sz w:val="32"/>
          <w:szCs w:val="32"/>
          <w:lang w:val="zh-CN" w:eastAsia="zh-CN" w:bidi="ar-SA"/>
        </w:rPr>
      </w:pPr>
      <w:r>
        <w:rPr>
          <w:rFonts w:hint="eastAsia" w:ascii="宋体" w:hAnsi="宋体" w:eastAsia="宋体" w:cs="宋体"/>
          <w:snapToGrid/>
          <w:sz w:val="32"/>
          <w:szCs w:val="32"/>
          <w:lang w:val="zh-CN" w:eastAsia="zh-CN" w:bidi="ar-SA"/>
        </w:rPr>
        <w:t>监狱企业声明函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宋体"/>
          <w:sz w:val="24"/>
          <w:szCs w:val="24"/>
        </w:rPr>
      </w:pPr>
      <w:r>
        <w:rPr>
          <w:rFonts w:hint="eastAsia" w:cs="宋体"/>
          <w:sz w:val="24"/>
          <w:szCs w:val="24"/>
        </w:rPr>
        <w:t>本企业郑重声明，根据《关于政府采购支持监狱企业发展有关问题的通知》（财库[2014]68号）的规定，本企业为</w:t>
      </w:r>
      <w:r>
        <w:rPr>
          <w:rFonts w:hint="eastAsia" w:cs="宋体"/>
          <w:sz w:val="24"/>
          <w:szCs w:val="24"/>
          <w:u w:val="single"/>
        </w:rPr>
        <w:t>监狱企业</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宋体"/>
          <w:sz w:val="24"/>
          <w:szCs w:val="24"/>
        </w:rPr>
      </w:pPr>
      <w:r>
        <w:rPr>
          <w:rFonts w:hint="eastAsia" w:cs="宋体"/>
          <w:sz w:val="24"/>
          <w:szCs w:val="24"/>
        </w:rPr>
        <w:t>根据上述标准，我企业属于</w:t>
      </w:r>
      <w:r>
        <w:rPr>
          <w:rFonts w:hint="eastAsia" w:cs="宋体"/>
          <w:sz w:val="24"/>
          <w:szCs w:val="24"/>
          <w:u w:val="single"/>
        </w:rPr>
        <w:t>监狱企业</w:t>
      </w:r>
      <w:r>
        <w:rPr>
          <w:rFonts w:hint="eastAsia" w:cs="宋体"/>
          <w:sz w:val="24"/>
          <w:szCs w:val="24"/>
        </w:rPr>
        <w:t>的理由为：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sz w:val="24"/>
          <w:szCs w:val="24"/>
        </w:rPr>
      </w:pPr>
      <w:r>
        <w:rPr>
          <w:rFonts w:hint="eastAsia" w:cs="宋体"/>
          <w:sz w:val="24"/>
          <w:szCs w:val="24"/>
        </w:rPr>
        <w:t>本企业为参加（项目名称：</w:t>
      </w:r>
      <w:r>
        <w:rPr>
          <w:rFonts w:hint="eastAsia" w:cs="宋体"/>
          <w:sz w:val="24"/>
          <w:szCs w:val="24"/>
          <w:u w:val="single"/>
        </w:rPr>
        <w:t xml:space="preserve">              </w:t>
      </w:r>
      <w:r>
        <w:rPr>
          <w:rFonts w:hint="eastAsia" w:cs="宋体"/>
          <w:sz w:val="24"/>
          <w:szCs w:val="24"/>
        </w:rPr>
        <w:t>）（项目编号：</w:t>
      </w:r>
      <w:r>
        <w:rPr>
          <w:rFonts w:hint="eastAsia" w:cs="宋体"/>
          <w:sz w:val="24"/>
          <w:szCs w:val="24"/>
          <w:u w:val="single"/>
        </w:rPr>
        <w:t xml:space="preserve">             </w:t>
      </w:r>
      <w:r>
        <w:rPr>
          <w:rFonts w:hint="eastAsia" w:cs="宋体"/>
          <w:sz w:val="24"/>
          <w:szCs w:val="24"/>
        </w:rPr>
        <w:t>）采购活动提供本企业的产品。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sz w:val="24"/>
          <w:szCs w:val="24"/>
        </w:rPr>
      </w:pPr>
      <w:r>
        <w:rPr>
          <w:rFonts w:hint="eastAsia" w:cs="宋体"/>
          <w:sz w:val="24"/>
          <w:szCs w:val="24"/>
        </w:rPr>
        <w:t>本企业对上述声明的真实性负责。如有虚假，将依法承担相应责任。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cs="宋体"/>
          <w:sz w:val="24"/>
          <w:szCs w:val="24"/>
        </w:rPr>
      </w:pP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jc w:val="center"/>
        <w:textAlignment w:val="auto"/>
        <w:rPr>
          <w:rFonts w:hint="eastAsia" w:cs="宋体"/>
          <w:sz w:val="24"/>
          <w:szCs w:val="24"/>
        </w:rPr>
      </w:pP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jc w:val="center"/>
        <w:textAlignment w:val="auto"/>
        <w:rPr>
          <w:rFonts w:hint="eastAsia"/>
        </w:rPr>
      </w:pPr>
    </w:p>
    <w:tbl>
      <w:tblPr>
        <w:tblStyle w:val="42"/>
        <w:tblW w:w="0" w:type="auto"/>
        <w:jc w:val="right"/>
        <w:tblLayout w:type="fixed"/>
        <w:tblCellMar>
          <w:top w:w="0" w:type="dxa"/>
          <w:left w:w="108" w:type="dxa"/>
          <w:bottom w:w="0" w:type="dxa"/>
          <w:right w:w="108" w:type="dxa"/>
        </w:tblCellMar>
      </w:tblPr>
      <w:tblGrid>
        <w:gridCol w:w="2506"/>
        <w:gridCol w:w="2379"/>
      </w:tblGrid>
      <w:tr>
        <w:tblPrEx>
          <w:tblCellMar>
            <w:top w:w="0" w:type="dxa"/>
            <w:left w:w="108" w:type="dxa"/>
            <w:bottom w:w="0" w:type="dxa"/>
            <w:right w:w="108" w:type="dxa"/>
          </w:tblCellMar>
        </w:tblPrEx>
        <w:trPr>
          <w:jc w:val="right"/>
        </w:trPr>
        <w:tc>
          <w:tcPr>
            <w:tcW w:w="2506" w:type="dxa"/>
            <w:noWrap w:val="0"/>
            <w:vAlign w:val="center"/>
          </w:tcPr>
          <w:p>
            <w:pPr>
              <w:keepNext w:val="0"/>
              <w:keepLines w:val="0"/>
              <w:pageBreakBefore w:val="0"/>
              <w:widowControl w:val="0"/>
              <w:kinsoku/>
              <w:bidi w:val="0"/>
              <w:adjustRightInd w:val="0"/>
              <w:snapToGrid w:val="0"/>
              <w:spacing w:before="120" w:beforeLines="50" w:after="120" w:afterLines="50"/>
              <w:jc w:val="left"/>
              <w:rPr>
                <w:rFonts w:hint="eastAsia" w:cs="宋体"/>
                <w:sz w:val="24"/>
                <w:szCs w:val="28"/>
              </w:rPr>
            </w:pPr>
            <w:r>
              <w:rPr>
                <w:rFonts w:hint="eastAsia" w:cs="宋体"/>
                <w:sz w:val="24"/>
                <w:szCs w:val="24"/>
              </w:rPr>
              <w:t>投标人全称</w:t>
            </w:r>
            <w:r>
              <w:rPr>
                <w:rFonts w:hint="eastAsia" w:cs="宋体"/>
                <w:sz w:val="24"/>
              </w:rPr>
              <w:t>:（盖章）</w:t>
            </w:r>
          </w:p>
        </w:tc>
        <w:tc>
          <w:tcPr>
            <w:tcW w:w="2379" w:type="dxa"/>
            <w:noWrap w:val="0"/>
            <w:vAlign w:val="center"/>
          </w:tcPr>
          <w:p>
            <w:pPr>
              <w:keepNext w:val="0"/>
              <w:keepLines w:val="0"/>
              <w:pageBreakBefore w:val="0"/>
              <w:widowControl w:val="0"/>
              <w:kinsoku/>
              <w:bidi w:val="0"/>
              <w:adjustRightInd w:val="0"/>
              <w:snapToGrid w:val="0"/>
              <w:spacing w:before="120" w:beforeLines="50" w:after="120" w:afterLines="50"/>
              <w:ind w:left="-110" w:leftChars="-50"/>
              <w:rPr>
                <w:rFonts w:hint="eastAsia" w:cs="宋体"/>
                <w:sz w:val="24"/>
                <w:szCs w:val="28"/>
              </w:rPr>
            </w:pPr>
            <w:r>
              <w:rPr>
                <w:rFonts w:hint="eastAsia" w:cs="宋体"/>
                <w:sz w:val="24"/>
                <w:u w:val="single"/>
              </w:rPr>
              <w:t xml:space="preserve">                    </w:t>
            </w:r>
          </w:p>
        </w:tc>
      </w:tr>
      <w:tr>
        <w:tblPrEx>
          <w:tblCellMar>
            <w:top w:w="0" w:type="dxa"/>
            <w:left w:w="108" w:type="dxa"/>
            <w:bottom w:w="0" w:type="dxa"/>
            <w:right w:w="108" w:type="dxa"/>
          </w:tblCellMar>
        </w:tblPrEx>
        <w:trPr>
          <w:jc w:val="right"/>
        </w:trPr>
        <w:tc>
          <w:tcPr>
            <w:tcW w:w="2506" w:type="dxa"/>
            <w:noWrap w:val="0"/>
            <w:vAlign w:val="center"/>
          </w:tcPr>
          <w:p>
            <w:pPr>
              <w:keepNext w:val="0"/>
              <w:keepLines w:val="0"/>
              <w:pageBreakBefore w:val="0"/>
              <w:widowControl w:val="0"/>
              <w:kinsoku/>
              <w:bidi w:val="0"/>
              <w:adjustRightInd w:val="0"/>
              <w:snapToGrid w:val="0"/>
              <w:spacing w:before="120" w:beforeLines="50" w:after="120" w:afterLines="50"/>
              <w:jc w:val="left"/>
              <w:rPr>
                <w:rFonts w:hint="eastAsia" w:cs="宋体"/>
                <w:sz w:val="24"/>
                <w:szCs w:val="28"/>
              </w:rPr>
            </w:pPr>
            <w:r>
              <w:rPr>
                <w:rFonts w:hint="eastAsia" w:cs="宋体"/>
                <w:sz w:val="24"/>
              </w:rPr>
              <w:t>法定代表人或授权代理人:</w:t>
            </w:r>
            <w:r>
              <w:rPr>
                <w:rFonts w:hint="eastAsia" w:cs="宋体"/>
                <w:sz w:val="24"/>
                <w:szCs w:val="24"/>
              </w:rPr>
              <w:t>（签字或盖章）</w:t>
            </w:r>
          </w:p>
        </w:tc>
        <w:tc>
          <w:tcPr>
            <w:tcW w:w="2379" w:type="dxa"/>
            <w:noWrap w:val="0"/>
            <w:vAlign w:val="center"/>
          </w:tcPr>
          <w:p>
            <w:pPr>
              <w:keepNext w:val="0"/>
              <w:keepLines w:val="0"/>
              <w:pageBreakBefore w:val="0"/>
              <w:widowControl w:val="0"/>
              <w:kinsoku/>
              <w:bidi w:val="0"/>
              <w:adjustRightInd w:val="0"/>
              <w:snapToGrid w:val="0"/>
              <w:spacing w:before="120" w:beforeLines="50" w:after="120" w:afterLines="50"/>
              <w:ind w:left="-110" w:leftChars="-50"/>
              <w:rPr>
                <w:rFonts w:hint="eastAsia" w:cs="宋体"/>
                <w:sz w:val="24"/>
                <w:szCs w:val="28"/>
              </w:rPr>
            </w:pPr>
            <w:r>
              <w:rPr>
                <w:rFonts w:hint="eastAsia" w:cs="宋体"/>
                <w:sz w:val="24"/>
                <w:u w:val="single"/>
              </w:rPr>
              <w:t xml:space="preserve">                    </w:t>
            </w:r>
          </w:p>
        </w:tc>
      </w:tr>
      <w:tr>
        <w:tblPrEx>
          <w:tblCellMar>
            <w:top w:w="0" w:type="dxa"/>
            <w:left w:w="108" w:type="dxa"/>
            <w:bottom w:w="0" w:type="dxa"/>
            <w:right w:w="108" w:type="dxa"/>
          </w:tblCellMar>
        </w:tblPrEx>
        <w:trPr>
          <w:jc w:val="right"/>
        </w:trPr>
        <w:tc>
          <w:tcPr>
            <w:tcW w:w="4885" w:type="dxa"/>
            <w:gridSpan w:val="2"/>
            <w:noWrap w:val="0"/>
            <w:vAlign w:val="center"/>
          </w:tcPr>
          <w:p>
            <w:pPr>
              <w:keepNext w:val="0"/>
              <w:keepLines w:val="0"/>
              <w:pageBreakBefore w:val="0"/>
              <w:widowControl w:val="0"/>
              <w:kinsoku/>
              <w:bidi w:val="0"/>
              <w:adjustRightInd w:val="0"/>
              <w:snapToGrid w:val="0"/>
              <w:spacing w:before="120" w:beforeLines="50" w:after="120" w:afterLines="50"/>
              <w:jc w:val="center"/>
              <w:rPr>
                <w:rFonts w:hint="eastAsia" w:cs="宋体"/>
                <w:sz w:val="24"/>
                <w:szCs w:val="28"/>
              </w:rPr>
            </w:pPr>
            <w:r>
              <w:rPr>
                <w:rFonts w:hint="eastAsia" w:cs="宋体"/>
                <w:sz w:val="24"/>
              </w:rPr>
              <w:t>日 期:</w:t>
            </w:r>
            <w:r>
              <w:rPr>
                <w:rFonts w:hint="eastAsia" w:cs="宋体"/>
                <w:sz w:val="24"/>
                <w:lang w:eastAsia="zh-CN"/>
              </w:rPr>
              <w:t>202</w:t>
            </w:r>
            <w:r>
              <w:rPr>
                <w:rFonts w:hint="eastAsia" w:cs="宋体"/>
                <w:sz w:val="24"/>
                <w:lang w:val="en-US" w:eastAsia="zh-CN"/>
              </w:rPr>
              <w:t>2</w:t>
            </w:r>
            <w:r>
              <w:rPr>
                <w:rFonts w:hint="eastAsia" w:cs="宋体"/>
                <w:sz w:val="24"/>
              </w:rPr>
              <w:t>年   月   日</w:t>
            </w:r>
          </w:p>
        </w:tc>
      </w:tr>
    </w:tbl>
    <w:p>
      <w:pPr>
        <w:keepNext w:val="0"/>
        <w:keepLines w:val="0"/>
        <w:pageBreakBefore w:val="0"/>
        <w:widowControl w:val="0"/>
        <w:kinsoku/>
        <w:bidi w:val="0"/>
        <w:adjustRightInd w:val="0"/>
        <w:snapToGrid w:val="0"/>
        <w:spacing w:line="312" w:lineRule="auto"/>
        <w:jc w:val="center"/>
        <w:rPr>
          <w:rFonts w:hint="eastAsia" w:cs="宋体"/>
          <w:sz w:val="24"/>
          <w:szCs w:val="24"/>
        </w:rPr>
      </w:pPr>
    </w:p>
    <w:p>
      <w:pPr>
        <w:keepNext w:val="0"/>
        <w:keepLines w:val="0"/>
        <w:pageBreakBefore w:val="0"/>
        <w:widowControl w:val="0"/>
        <w:kinsoku/>
        <w:bidi w:val="0"/>
        <w:adjustRightInd w:val="0"/>
        <w:snapToGrid w:val="0"/>
        <w:spacing w:line="312" w:lineRule="auto"/>
        <w:jc w:val="center"/>
        <w:rPr>
          <w:rFonts w:hint="eastAsia" w:cs="宋体"/>
          <w:sz w:val="24"/>
          <w:szCs w:val="24"/>
        </w:rPr>
      </w:pPr>
    </w:p>
    <w:p>
      <w:pPr>
        <w:keepNext w:val="0"/>
        <w:keepLines w:val="0"/>
        <w:pageBreakBefore w:val="0"/>
        <w:widowControl w:val="0"/>
        <w:kinsoku/>
        <w:bidi w:val="0"/>
        <w:adjustRightInd w:val="0"/>
        <w:snapToGrid w:val="0"/>
        <w:spacing w:line="312" w:lineRule="auto"/>
        <w:jc w:val="center"/>
        <w:rPr>
          <w:rFonts w:hint="eastAsia" w:cs="宋体"/>
          <w:sz w:val="24"/>
          <w:szCs w:val="24"/>
        </w:rPr>
      </w:pPr>
    </w:p>
    <w:p>
      <w:pPr>
        <w:keepNext w:val="0"/>
        <w:keepLines w:val="0"/>
        <w:pageBreakBefore w:val="0"/>
        <w:widowControl w:val="0"/>
        <w:kinsoku/>
        <w:bidi w:val="0"/>
        <w:snapToGrid w:val="0"/>
        <w:spacing w:line="312" w:lineRule="auto"/>
        <w:rPr>
          <w:rFonts w:hint="eastAsia" w:ascii="楷体" w:hAnsi="楷体" w:eastAsia="楷体" w:cs="楷体"/>
          <w:sz w:val="24"/>
          <w:szCs w:val="24"/>
        </w:rPr>
      </w:pPr>
      <w:r>
        <w:rPr>
          <w:rFonts w:hint="eastAsia" w:ascii="楷体" w:hAnsi="楷体" w:eastAsia="楷体" w:cs="楷体"/>
          <w:sz w:val="24"/>
          <w:szCs w:val="24"/>
        </w:rPr>
        <w:t>注:投标人为监狱企业的提供此函（</w:t>
      </w:r>
      <w:r>
        <w:rPr>
          <w:rFonts w:hint="eastAsia" w:ascii="楷体" w:hAnsi="楷体" w:eastAsia="楷体" w:cs="楷体"/>
          <w:bCs/>
          <w:sz w:val="24"/>
          <w:szCs w:val="24"/>
          <w:lang w:val="zh-CN"/>
        </w:rPr>
        <w:t>非监狱企业不需提供</w:t>
      </w:r>
      <w:r>
        <w:rPr>
          <w:rFonts w:hint="eastAsia" w:ascii="楷体" w:hAnsi="楷体" w:eastAsia="楷体" w:cs="楷体"/>
          <w:sz w:val="24"/>
          <w:szCs w:val="24"/>
        </w:rPr>
        <w:t>）。</w:t>
      </w:r>
    </w:p>
    <w:p>
      <w:pPr>
        <w:keepNext w:val="0"/>
        <w:keepLines w:val="0"/>
        <w:pageBreakBefore w:val="0"/>
        <w:widowControl w:val="0"/>
        <w:kinsoku/>
        <w:bidi w:val="0"/>
        <w:snapToGrid w:val="0"/>
        <w:spacing w:line="312" w:lineRule="auto"/>
        <w:rPr>
          <w:rFonts w:hint="eastAsia" w:ascii="楷体" w:hAnsi="楷体" w:eastAsia="楷体" w:cs="楷体"/>
          <w:sz w:val="24"/>
          <w:szCs w:val="24"/>
        </w:rPr>
      </w:pPr>
      <w:r>
        <w:rPr>
          <w:rFonts w:hint="eastAsia" w:ascii="楷体" w:hAnsi="楷体" w:eastAsia="楷体" w:cs="楷体"/>
          <w:sz w:val="24"/>
          <w:szCs w:val="24"/>
        </w:rPr>
        <w:t>监狱企业参加政府采购活动时，应当提供由省级以上监狱管理局、戒毒管理局（含新疆生产建设兵团）出具的属于监狱企业的证明文件。</w:t>
      </w:r>
    </w:p>
    <w:p>
      <w:pPr>
        <w:keepNext w:val="0"/>
        <w:keepLines w:val="0"/>
        <w:pageBreakBefore w:val="0"/>
        <w:widowControl w:val="0"/>
        <w:numPr>
          <w:ilvl w:val="0"/>
          <w:numId w:val="29"/>
        </w:numPr>
        <w:kinsoku/>
        <w:bidi w:val="0"/>
        <w:snapToGrid w:val="0"/>
        <w:rPr>
          <w:rFonts w:hint="eastAsia" w:cs="宋体"/>
          <w:sz w:val="24"/>
          <w:szCs w:val="24"/>
        </w:rPr>
      </w:pPr>
      <w:r>
        <w:rPr>
          <w:rFonts w:hint="eastAsia"/>
          <w:bCs/>
          <w:sz w:val="24"/>
        </w:rPr>
        <w:br w:type="page"/>
      </w:r>
      <w:bookmarkStart w:id="190" w:name="OLE_LINK14"/>
      <w:bookmarkStart w:id="191" w:name="OLE_LINK13"/>
    </w:p>
    <w:p>
      <w:pPr>
        <w:pStyle w:val="5"/>
        <w:keepNext w:val="0"/>
        <w:keepLines w:val="0"/>
        <w:pageBreakBefore w:val="0"/>
        <w:widowControl w:val="0"/>
        <w:kinsoku/>
        <w:bidi w:val="0"/>
        <w:rPr>
          <w:rFonts w:hint="default" w:eastAsia="宋体"/>
          <w:b w:val="0"/>
          <w:bCs/>
          <w:sz w:val="24"/>
          <w:szCs w:val="24"/>
          <w:lang w:val="en-US" w:eastAsia="zh-CN"/>
        </w:rPr>
      </w:pPr>
      <w:r>
        <w:rPr>
          <w:rFonts w:hint="eastAsia"/>
          <w:b w:val="0"/>
          <w:bCs/>
          <w:sz w:val="24"/>
          <w:szCs w:val="24"/>
          <w:lang w:val="en-US" w:eastAsia="zh-CN"/>
        </w:rPr>
        <w:t>附件十六</w:t>
      </w:r>
    </w:p>
    <w:p>
      <w:pPr>
        <w:keepNext w:val="0"/>
        <w:keepLines w:val="0"/>
        <w:pageBreakBefore w:val="0"/>
        <w:widowControl w:val="0"/>
        <w:kinsoku/>
        <w:bidi w:val="0"/>
        <w:adjustRightInd w:val="0"/>
        <w:snapToGrid w:val="0"/>
        <w:spacing w:after="240" w:afterLines="100"/>
        <w:jc w:val="center"/>
        <w:rPr>
          <w:rFonts w:hint="eastAsia" w:ascii="宋体" w:hAnsi="宋体" w:eastAsia="宋体" w:cs="宋体"/>
          <w:snapToGrid/>
          <w:sz w:val="32"/>
          <w:szCs w:val="32"/>
          <w:lang w:val="zh-CN" w:eastAsia="zh-CN" w:bidi="ar-SA"/>
        </w:rPr>
      </w:pPr>
      <w:r>
        <w:rPr>
          <w:rFonts w:hint="eastAsia" w:ascii="宋体" w:hAnsi="宋体" w:eastAsia="宋体" w:cs="宋体"/>
          <w:snapToGrid/>
          <w:sz w:val="32"/>
          <w:szCs w:val="32"/>
          <w:lang w:val="zh-CN" w:eastAsia="zh-CN" w:bidi="ar-SA"/>
        </w:rPr>
        <w:t>残疾人福利性单位声明函</w:t>
      </w:r>
    </w:p>
    <w:bookmarkEnd w:id="190"/>
    <w:bookmarkEnd w:id="191"/>
    <w:p>
      <w:pPr>
        <w:keepNext w:val="0"/>
        <w:keepLines w:val="0"/>
        <w:pageBreakBefore w:val="0"/>
        <w:widowControl w:val="0"/>
        <w:kinsoku/>
        <w:wordWrap/>
        <w:overflowPunct/>
        <w:topLinePunct w:val="0"/>
        <w:autoSpaceDE/>
        <w:autoSpaceDN/>
        <w:bidi w:val="0"/>
        <w:snapToGrid w:val="0"/>
        <w:spacing w:line="360" w:lineRule="auto"/>
        <w:ind w:firstLine="504" w:firstLineChars="200"/>
        <w:textAlignment w:val="auto"/>
        <w:rPr>
          <w:rFonts w:hint="eastAsia" w:cs="宋体"/>
          <w:spacing w:val="6"/>
          <w:sz w:val="24"/>
          <w:szCs w:val="24"/>
        </w:rPr>
      </w:pPr>
      <w:r>
        <w:rPr>
          <w:rFonts w:hint="eastAsia" w:cs="宋体"/>
          <w:spacing w:val="6"/>
          <w:sz w:val="24"/>
          <w:szCs w:val="24"/>
        </w:rPr>
        <w:t>本单位郑重声明，根据《财政部民政部中国残疾人联合会关于促进残疾人就业政府采购政策的通知》（财库</w:t>
      </w:r>
      <w:r>
        <w:rPr>
          <w:rFonts w:hint="eastAsia" w:cs="宋体"/>
          <w:sz w:val="24"/>
          <w:szCs w:val="24"/>
        </w:rPr>
        <w:t>〔2017〕141</w:t>
      </w:r>
      <w:r>
        <w:rPr>
          <w:rFonts w:hint="eastAsia" w:cs="宋体"/>
          <w:spacing w:val="6"/>
          <w:sz w:val="24"/>
          <w:szCs w:val="24"/>
        </w:rPr>
        <w:t>号）的规定，本单位为符合条件的残疾人福利性单位，且本单位参加</w:t>
      </w:r>
      <w:r>
        <w:rPr>
          <w:rFonts w:hint="eastAsia" w:cs="宋体"/>
          <w:spacing w:val="6"/>
          <w:sz w:val="24"/>
          <w:szCs w:val="24"/>
          <w:u w:val="single"/>
        </w:rPr>
        <w:t>（采购人名称）</w:t>
      </w:r>
      <w:r>
        <w:rPr>
          <w:rFonts w:hint="eastAsia" w:cs="宋体"/>
          <w:spacing w:val="6"/>
          <w:sz w:val="24"/>
          <w:szCs w:val="24"/>
        </w:rPr>
        <w:t>单位的</w:t>
      </w:r>
      <w:r>
        <w:rPr>
          <w:rFonts w:hint="eastAsia" w:cs="宋体"/>
          <w:spacing w:val="6"/>
          <w:sz w:val="24"/>
          <w:szCs w:val="24"/>
          <w:u w:val="single"/>
        </w:rPr>
        <w:t>（项目名称）</w:t>
      </w:r>
      <w:r>
        <w:rPr>
          <w:rFonts w:hint="eastAsia" w:cs="宋体"/>
          <w:spacing w:val="6"/>
          <w:sz w:val="24"/>
          <w:szCs w:val="24"/>
        </w:rPr>
        <w:t>项目采购活动提供本单位制造的产品（由本单位承担工程/提供服务），或者提供其他残疾人福利性单位制造的产品（不包括使用非残疾人福利性单位注册商标的产品）。</w:t>
      </w:r>
    </w:p>
    <w:p>
      <w:pPr>
        <w:keepNext w:val="0"/>
        <w:keepLines w:val="0"/>
        <w:pageBreakBefore w:val="0"/>
        <w:widowControl w:val="0"/>
        <w:kinsoku/>
        <w:wordWrap/>
        <w:overflowPunct/>
        <w:topLinePunct w:val="0"/>
        <w:autoSpaceDE/>
        <w:autoSpaceDN/>
        <w:bidi w:val="0"/>
        <w:snapToGrid w:val="0"/>
        <w:spacing w:line="360" w:lineRule="auto"/>
        <w:ind w:firstLine="504" w:firstLineChars="200"/>
        <w:textAlignment w:val="auto"/>
        <w:rPr>
          <w:rFonts w:hint="eastAsia" w:cs="宋体"/>
          <w:spacing w:val="6"/>
          <w:sz w:val="24"/>
          <w:szCs w:val="24"/>
        </w:rPr>
      </w:pPr>
      <w:r>
        <w:rPr>
          <w:rFonts w:hint="eastAsia" w:cs="宋体"/>
          <w:spacing w:val="6"/>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spacing w:val="6"/>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spacing w:val="6"/>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sz w:val="24"/>
          <w:szCs w:val="24"/>
        </w:rPr>
      </w:pPr>
    </w:p>
    <w:p>
      <w:pPr>
        <w:pStyle w:val="2"/>
        <w:keepNext w:val="0"/>
        <w:keepLines w:val="0"/>
        <w:pageBreakBefore w:val="0"/>
        <w:widowControl w:val="0"/>
        <w:kinsoku/>
        <w:wordWrap/>
        <w:overflowPunct/>
        <w:topLinePunct w:val="0"/>
        <w:autoSpaceDE/>
        <w:autoSpaceDN/>
        <w:bidi w:val="0"/>
        <w:adjustRightInd w:val="0"/>
        <w:spacing w:after="0" w:line="360" w:lineRule="auto"/>
        <w:ind w:left="0" w:leftChars="0" w:firstLine="0" w:firstLineChars="0"/>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Chars="0"/>
        <w:jc w:val="center"/>
        <w:textAlignment w:val="auto"/>
        <w:rPr>
          <w:rFonts w:hint="eastAsia" w:cs="宋体"/>
          <w:sz w:val="24"/>
          <w:szCs w:val="24"/>
        </w:rPr>
      </w:pPr>
    </w:p>
    <w:tbl>
      <w:tblPr>
        <w:tblStyle w:val="42"/>
        <w:tblW w:w="0" w:type="auto"/>
        <w:jc w:val="right"/>
        <w:tblLayout w:type="fixed"/>
        <w:tblCellMar>
          <w:top w:w="0" w:type="dxa"/>
          <w:left w:w="108" w:type="dxa"/>
          <w:bottom w:w="0" w:type="dxa"/>
          <w:right w:w="108" w:type="dxa"/>
        </w:tblCellMar>
      </w:tblPr>
      <w:tblGrid>
        <w:gridCol w:w="2506"/>
        <w:gridCol w:w="2402"/>
      </w:tblGrid>
      <w:tr>
        <w:tblPrEx>
          <w:tblCellMar>
            <w:top w:w="0" w:type="dxa"/>
            <w:left w:w="108" w:type="dxa"/>
            <w:bottom w:w="0" w:type="dxa"/>
            <w:right w:w="108" w:type="dxa"/>
          </w:tblCellMar>
        </w:tblPrEx>
        <w:trPr>
          <w:jc w:val="right"/>
        </w:trPr>
        <w:tc>
          <w:tcPr>
            <w:tcW w:w="2506" w:type="dxa"/>
            <w:noWrap w:val="0"/>
            <w:vAlign w:val="center"/>
          </w:tcPr>
          <w:p>
            <w:pPr>
              <w:keepNext w:val="0"/>
              <w:keepLines w:val="0"/>
              <w:pageBreakBefore w:val="0"/>
              <w:widowControl w:val="0"/>
              <w:kinsoku/>
              <w:bidi w:val="0"/>
              <w:adjustRightInd w:val="0"/>
              <w:snapToGrid w:val="0"/>
              <w:spacing w:before="120" w:beforeLines="50" w:after="120" w:afterLines="50"/>
              <w:jc w:val="left"/>
              <w:rPr>
                <w:rFonts w:hint="eastAsia" w:cs="宋体"/>
                <w:sz w:val="24"/>
                <w:szCs w:val="28"/>
              </w:rPr>
            </w:pPr>
            <w:r>
              <w:rPr>
                <w:rFonts w:hint="eastAsia" w:cs="宋体"/>
                <w:sz w:val="24"/>
                <w:szCs w:val="24"/>
              </w:rPr>
              <w:t>投标人全称</w:t>
            </w:r>
            <w:r>
              <w:rPr>
                <w:rFonts w:hint="eastAsia" w:cs="宋体"/>
                <w:sz w:val="24"/>
              </w:rPr>
              <w:t>:（盖章）</w:t>
            </w:r>
          </w:p>
        </w:tc>
        <w:tc>
          <w:tcPr>
            <w:tcW w:w="2402" w:type="dxa"/>
            <w:noWrap w:val="0"/>
            <w:vAlign w:val="center"/>
          </w:tcPr>
          <w:p>
            <w:pPr>
              <w:keepNext w:val="0"/>
              <w:keepLines w:val="0"/>
              <w:pageBreakBefore w:val="0"/>
              <w:widowControl w:val="0"/>
              <w:kinsoku/>
              <w:bidi w:val="0"/>
              <w:adjustRightInd w:val="0"/>
              <w:snapToGrid w:val="0"/>
              <w:spacing w:before="120" w:beforeLines="50" w:after="120" w:afterLines="50"/>
              <w:ind w:left="-110" w:leftChars="-50"/>
              <w:rPr>
                <w:rFonts w:hint="eastAsia" w:cs="宋体"/>
                <w:sz w:val="24"/>
                <w:szCs w:val="28"/>
              </w:rPr>
            </w:pPr>
            <w:r>
              <w:rPr>
                <w:rFonts w:hint="eastAsia" w:cs="宋体"/>
                <w:sz w:val="24"/>
                <w:u w:val="single"/>
              </w:rPr>
              <w:t xml:space="preserve">                    </w:t>
            </w:r>
          </w:p>
        </w:tc>
      </w:tr>
      <w:tr>
        <w:tblPrEx>
          <w:tblCellMar>
            <w:top w:w="0" w:type="dxa"/>
            <w:left w:w="108" w:type="dxa"/>
            <w:bottom w:w="0" w:type="dxa"/>
            <w:right w:w="108" w:type="dxa"/>
          </w:tblCellMar>
        </w:tblPrEx>
        <w:trPr>
          <w:jc w:val="right"/>
        </w:trPr>
        <w:tc>
          <w:tcPr>
            <w:tcW w:w="2506" w:type="dxa"/>
            <w:noWrap w:val="0"/>
            <w:vAlign w:val="center"/>
          </w:tcPr>
          <w:p>
            <w:pPr>
              <w:keepNext w:val="0"/>
              <w:keepLines w:val="0"/>
              <w:pageBreakBefore w:val="0"/>
              <w:widowControl w:val="0"/>
              <w:kinsoku/>
              <w:bidi w:val="0"/>
              <w:adjustRightInd w:val="0"/>
              <w:snapToGrid w:val="0"/>
              <w:spacing w:before="120" w:beforeLines="50" w:after="120" w:afterLines="50"/>
              <w:jc w:val="left"/>
              <w:rPr>
                <w:rFonts w:hint="eastAsia" w:cs="宋体"/>
                <w:sz w:val="24"/>
                <w:szCs w:val="28"/>
              </w:rPr>
            </w:pPr>
            <w:r>
              <w:rPr>
                <w:rFonts w:hint="eastAsia" w:cs="宋体"/>
                <w:sz w:val="24"/>
              </w:rPr>
              <w:t>法定代表人或授权代理人:</w:t>
            </w:r>
            <w:r>
              <w:rPr>
                <w:rFonts w:hint="eastAsia" w:cs="宋体"/>
                <w:sz w:val="24"/>
                <w:szCs w:val="24"/>
              </w:rPr>
              <w:t>（签字或盖章）</w:t>
            </w:r>
          </w:p>
        </w:tc>
        <w:tc>
          <w:tcPr>
            <w:tcW w:w="2402" w:type="dxa"/>
            <w:noWrap w:val="0"/>
            <w:vAlign w:val="center"/>
          </w:tcPr>
          <w:p>
            <w:pPr>
              <w:keepNext w:val="0"/>
              <w:keepLines w:val="0"/>
              <w:pageBreakBefore w:val="0"/>
              <w:widowControl w:val="0"/>
              <w:kinsoku/>
              <w:bidi w:val="0"/>
              <w:adjustRightInd w:val="0"/>
              <w:snapToGrid w:val="0"/>
              <w:spacing w:before="120" w:beforeLines="50" w:after="120" w:afterLines="50"/>
              <w:ind w:left="-110" w:leftChars="-50"/>
              <w:rPr>
                <w:rFonts w:hint="eastAsia" w:cs="宋体"/>
                <w:sz w:val="24"/>
                <w:szCs w:val="28"/>
              </w:rPr>
            </w:pPr>
            <w:r>
              <w:rPr>
                <w:rFonts w:hint="eastAsia" w:cs="宋体"/>
                <w:sz w:val="24"/>
                <w:u w:val="single"/>
              </w:rPr>
              <w:t xml:space="preserve">                    </w:t>
            </w:r>
          </w:p>
        </w:tc>
      </w:tr>
      <w:tr>
        <w:tblPrEx>
          <w:tblCellMar>
            <w:top w:w="0" w:type="dxa"/>
            <w:left w:w="108" w:type="dxa"/>
            <w:bottom w:w="0" w:type="dxa"/>
            <w:right w:w="108" w:type="dxa"/>
          </w:tblCellMar>
        </w:tblPrEx>
        <w:trPr>
          <w:jc w:val="right"/>
        </w:trPr>
        <w:tc>
          <w:tcPr>
            <w:tcW w:w="4908" w:type="dxa"/>
            <w:gridSpan w:val="2"/>
            <w:noWrap w:val="0"/>
            <w:vAlign w:val="center"/>
          </w:tcPr>
          <w:p>
            <w:pPr>
              <w:keepNext w:val="0"/>
              <w:keepLines w:val="0"/>
              <w:pageBreakBefore w:val="0"/>
              <w:widowControl w:val="0"/>
              <w:kinsoku/>
              <w:bidi w:val="0"/>
              <w:adjustRightInd w:val="0"/>
              <w:snapToGrid w:val="0"/>
              <w:spacing w:before="120" w:beforeLines="50" w:after="120" w:afterLines="50"/>
              <w:jc w:val="center"/>
              <w:rPr>
                <w:rFonts w:hint="eastAsia" w:cs="宋体"/>
                <w:sz w:val="24"/>
                <w:szCs w:val="28"/>
              </w:rPr>
            </w:pPr>
            <w:r>
              <w:rPr>
                <w:rFonts w:hint="eastAsia" w:cs="宋体"/>
                <w:sz w:val="24"/>
              </w:rPr>
              <w:t>日 期:</w:t>
            </w:r>
            <w:r>
              <w:rPr>
                <w:rFonts w:hint="eastAsia" w:cs="宋体"/>
                <w:sz w:val="24"/>
                <w:lang w:eastAsia="zh-CN"/>
              </w:rPr>
              <w:t>202</w:t>
            </w:r>
            <w:r>
              <w:rPr>
                <w:rFonts w:hint="eastAsia" w:cs="宋体"/>
                <w:sz w:val="24"/>
                <w:lang w:val="en-US" w:eastAsia="zh-CN"/>
              </w:rPr>
              <w:t>2</w:t>
            </w:r>
            <w:r>
              <w:rPr>
                <w:rFonts w:hint="eastAsia" w:cs="宋体"/>
                <w:sz w:val="24"/>
              </w:rPr>
              <w:t>年   月   日</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Chars="0"/>
        <w:jc w:val="center"/>
        <w:textAlignment w:val="auto"/>
        <w:rPr>
          <w:rFonts w:hint="eastAsia"/>
          <w:sz w:val="24"/>
          <w:szCs w:val="24"/>
        </w:rPr>
      </w:pPr>
    </w:p>
    <w:p>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sz w:val="24"/>
          <w:szCs w:val="24"/>
        </w:rPr>
      </w:pPr>
    </w:p>
    <w:p>
      <w:pPr>
        <w:pStyle w:val="26"/>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firstLineChars="0"/>
        <w:jc w:val="center"/>
        <w:textAlignment w:val="auto"/>
        <w:rPr>
          <w:rFonts w:hint="eastAsia" w:cs="宋体"/>
          <w:sz w:val="24"/>
          <w:szCs w:val="24"/>
        </w:rPr>
      </w:pPr>
    </w:p>
    <w:p>
      <w:pPr>
        <w:pStyle w:val="26"/>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firstLineChars="0"/>
        <w:jc w:val="center"/>
        <w:textAlignment w:val="auto"/>
        <w:rPr>
          <w:rFonts w:hint="eastAsia" w:cs="宋体"/>
          <w:sz w:val="24"/>
          <w:szCs w:val="24"/>
        </w:rPr>
      </w:pPr>
    </w:p>
    <w:p>
      <w:pPr>
        <w:pStyle w:val="26"/>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firstLineChars="0"/>
        <w:jc w:val="center"/>
        <w:textAlignment w:val="auto"/>
        <w:rPr>
          <w:rFonts w:hint="eastAsia" w:cs="宋体"/>
          <w:sz w:val="24"/>
          <w:szCs w:val="24"/>
        </w:rPr>
      </w:pPr>
    </w:p>
    <w:p>
      <w:pPr>
        <w:keepNext w:val="0"/>
        <w:keepLines w:val="0"/>
        <w:pageBreakBefore w:val="0"/>
        <w:widowControl w:val="0"/>
        <w:kinsoku/>
        <w:bidi w:val="0"/>
        <w:snapToGrid w:val="0"/>
        <w:spacing w:line="312" w:lineRule="auto"/>
        <w:rPr>
          <w:rFonts w:hint="eastAsia" w:ascii="楷体" w:hAnsi="楷体" w:eastAsia="楷体" w:cs="楷体"/>
          <w:spacing w:val="6"/>
          <w:sz w:val="24"/>
          <w:szCs w:val="24"/>
        </w:rPr>
      </w:pPr>
      <w:r>
        <w:rPr>
          <w:rFonts w:hint="eastAsia" w:ascii="楷体" w:hAnsi="楷体" w:eastAsia="楷体" w:cs="楷体"/>
          <w:sz w:val="24"/>
          <w:szCs w:val="24"/>
        </w:rPr>
        <w:t>注:投标人为残疾人福利性单位的提供此函（</w:t>
      </w:r>
      <w:r>
        <w:rPr>
          <w:rFonts w:hint="eastAsia" w:ascii="楷体" w:hAnsi="楷体" w:eastAsia="楷体" w:cs="楷体"/>
          <w:bCs/>
          <w:sz w:val="24"/>
          <w:szCs w:val="24"/>
          <w:lang w:val="zh-CN"/>
        </w:rPr>
        <w:t>非残疾人福利性单位不需提供</w:t>
      </w:r>
      <w:r>
        <w:rPr>
          <w:rFonts w:hint="eastAsia" w:ascii="楷体" w:hAnsi="楷体" w:eastAsia="楷体" w:cs="楷体"/>
          <w:sz w:val="24"/>
          <w:szCs w:val="24"/>
        </w:rPr>
        <w:t>）</w:t>
      </w:r>
      <w:r>
        <w:rPr>
          <w:rFonts w:hint="eastAsia" w:ascii="楷体" w:hAnsi="楷体" w:eastAsia="楷体" w:cs="楷体"/>
          <w:spacing w:val="6"/>
          <w:sz w:val="24"/>
          <w:szCs w:val="24"/>
        </w:rPr>
        <w:t>。</w:t>
      </w:r>
    </w:p>
    <w:p>
      <w:pPr>
        <w:pStyle w:val="5"/>
        <w:rPr>
          <w:rFonts w:hint="eastAsia" w:ascii="楷体" w:hAnsi="楷体" w:eastAsia="楷体" w:cs="楷体"/>
          <w:spacing w:val="6"/>
          <w:sz w:val="24"/>
          <w:szCs w:val="24"/>
        </w:rPr>
      </w:pPr>
    </w:p>
    <w:p>
      <w:pPr>
        <w:pStyle w:val="4"/>
        <w:rPr>
          <w:rFonts w:hint="eastAsia" w:ascii="楷体" w:hAnsi="楷体" w:eastAsia="楷体" w:cs="楷体"/>
          <w:spacing w:val="6"/>
          <w:sz w:val="24"/>
          <w:szCs w:val="24"/>
        </w:rPr>
      </w:pPr>
    </w:p>
    <w:p>
      <w:pPr>
        <w:rPr>
          <w:rFonts w:hint="eastAsia" w:ascii="楷体" w:hAnsi="楷体" w:eastAsia="楷体" w:cs="楷体"/>
          <w:spacing w:val="6"/>
          <w:sz w:val="24"/>
          <w:szCs w:val="24"/>
        </w:rPr>
      </w:pPr>
    </w:p>
    <w:p>
      <w:pPr>
        <w:pStyle w:val="5"/>
        <w:rPr>
          <w:rFonts w:hint="eastAsia" w:ascii="楷体" w:hAnsi="楷体" w:eastAsia="楷体" w:cs="楷体"/>
          <w:spacing w:val="6"/>
          <w:sz w:val="24"/>
          <w:szCs w:val="24"/>
        </w:rPr>
      </w:pPr>
    </w:p>
    <w:p>
      <w:pPr>
        <w:pStyle w:val="4"/>
        <w:rPr>
          <w:rFonts w:hint="eastAsia" w:ascii="楷体" w:hAnsi="楷体" w:eastAsia="楷体" w:cs="楷体"/>
          <w:spacing w:val="6"/>
          <w:sz w:val="24"/>
          <w:szCs w:val="24"/>
        </w:rPr>
      </w:pPr>
    </w:p>
    <w:p>
      <w:pPr>
        <w:rPr>
          <w:rFonts w:hint="eastAsia" w:ascii="宋体" w:hAnsi="宋体" w:eastAsia="宋体" w:cs="宋体"/>
          <w:spacing w:val="6"/>
          <w:sz w:val="24"/>
          <w:szCs w:val="24"/>
          <w:lang w:val="en-US" w:eastAsia="zh-CN"/>
        </w:rPr>
      </w:pPr>
    </w:p>
    <w:sectPr>
      <w:pgSz w:w="11907" w:h="16840"/>
      <w:pgMar w:top="1417" w:right="1418" w:bottom="1417" w:left="1417" w:header="851" w:footer="1077" w:gutter="0"/>
      <w:pgBorders w:offsetFrom="page">
        <w:top w:val="none" w:sz="0" w:space="0"/>
        <w:left w:val="none" w:sz="0" w:space="0"/>
        <w:bottom w:val="none" w:sz="0" w:space="0"/>
        <w:right w:val="none" w:sz="0" w:space="0"/>
      </w:pgBorders>
      <w:pgNumType w:fmt="decimal"/>
      <w:cols w:space="720" w:num="1"/>
      <w:titlePg/>
      <w:docGrid w:linePitch="436" w:charSpace="0"/>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Helvetica">
    <w:altName w:val="Arial"/>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Simang">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22860</wp:posOffset>
              </wp:positionV>
              <wp:extent cx="7620" cy="197485"/>
              <wp:effectExtent l="0" t="0" r="0" b="0"/>
              <wp:wrapNone/>
              <wp:docPr id="1" name="文本框 3"/>
              <wp:cNvGraphicFramePr/>
              <a:graphic xmlns:a="http://schemas.openxmlformats.org/drawingml/2006/main">
                <a:graphicData uri="http://schemas.microsoft.com/office/word/2010/wordprocessingShape">
                  <wps:wsp>
                    <wps:cNvSpPr txBox="1"/>
                    <wps:spPr>
                      <a:xfrm>
                        <a:off x="0" y="0"/>
                        <a:ext cx="7620" cy="197485"/>
                      </a:xfrm>
                      <a:prstGeom prst="rect">
                        <a:avLst/>
                      </a:prstGeom>
                      <a:noFill/>
                      <a:ln>
                        <a:noFill/>
                      </a:ln>
                    </wps:spPr>
                    <wps:txbx>
                      <w:txbxContent>
                        <w:p>
                          <w:pPr>
                            <w:pStyle w:val="29"/>
                            <w:jc w:val="center"/>
                            <w:rPr>
                              <w:rStyle w:val="47"/>
                              <w:sz w:val="24"/>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1.8pt;height:15.55pt;width:0.6pt;mso-position-horizontal:center;mso-position-horizontal-relative:margin;mso-wrap-style:none;z-index:251659264;mso-width-relative:page;mso-height-relative:page;" filled="f" stroked="f" coordsize="21600,21600" o:gfxdata="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pl+o0AAAAAMBAAAPAAAAAAAAAAEAIAAAACIAAABkcnMvZG93bnJl&#10;di54bWxQSwECFAAUAAAACACHTuJAdPrzscwBAACVAwAADgAAAAAAAAABACAAAAAfAQAAZHJzL2Uy&#10;b0RvYy54bWxQSwUGAAAAAAYABgBZAQAAXQUAAAAA&#10;">
              <v:fill on="f" focussize="0,0"/>
              <v:stroke on="f"/>
              <v:imagedata o:title=""/>
              <o:lock v:ext="edit" aspectratio="f"/>
              <v:textbox inset="0mm,0mm,0mm,0mm" style="mso-fit-shape-to-text:t;">
                <w:txbxContent>
                  <w:p>
                    <w:pPr>
                      <w:pStyle w:val="29"/>
                      <w:jc w:val="center"/>
                      <w:rPr>
                        <w:rStyle w:val="47"/>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9700" cy="180975"/>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39700" cy="180975"/>
                      </a:xfrm>
                      <a:prstGeom prst="rect">
                        <a:avLst/>
                      </a:prstGeom>
                      <a:noFill/>
                      <a:ln>
                        <a:noFill/>
                      </a:ln>
                    </wps:spPr>
                    <wps:txbx>
                      <w:txbxContent>
                        <w:p>
                          <w:pPr>
                            <w:pStyle w:val="29"/>
                            <w:jc w:val="center"/>
                            <w:rPr>
                              <w:rStyle w:val="47"/>
                              <w:sz w:val="22"/>
                              <w:szCs w:val="20"/>
                            </w:rPr>
                          </w:pPr>
                          <w:r>
                            <w:rPr>
                              <w:sz w:val="22"/>
                              <w:szCs w:val="20"/>
                            </w:rPr>
                            <w:fldChar w:fldCharType="begin"/>
                          </w:r>
                          <w:r>
                            <w:rPr>
                              <w:rStyle w:val="47"/>
                              <w:sz w:val="22"/>
                              <w:szCs w:val="20"/>
                            </w:rPr>
                            <w:instrText xml:space="preserve">PAGE  </w:instrText>
                          </w:r>
                          <w:r>
                            <w:rPr>
                              <w:sz w:val="22"/>
                              <w:szCs w:val="20"/>
                            </w:rPr>
                            <w:fldChar w:fldCharType="separate"/>
                          </w:r>
                          <w:r>
                            <w:rPr>
                              <w:rStyle w:val="47"/>
                              <w:sz w:val="22"/>
                              <w:szCs w:val="20"/>
                            </w:rPr>
                            <w:t>26</w:t>
                          </w:r>
                          <w:r>
                            <w:rPr>
                              <w:sz w:val="22"/>
                              <w:szCs w:val="20"/>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25pt;width:11pt;mso-position-horizontal:center;mso-position-horizontal-relative:margin;mso-wrap-style:none;z-index:251661312;mso-width-relative:page;mso-height-relative:page;" filled="f" stroked="f" coordsize="21600,21600" o:gfxdata="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V1Fl0AAAAAMBAAAPAAAAAAAAAAEAIAAAACIAAABkcnMvZG93&#10;bnJldi54bWxQSwECFAAUAAAACACHTuJAL6PHL88BAACaAwAADgAAAAAAAAABACAAAAAfAQAAZHJz&#10;L2Uyb0RvYy54bWxQSwUGAAAAAAYABgBZAQAAYAUAAAAA&#10;">
              <v:fill on="f" focussize="0,0"/>
              <v:stroke on="f"/>
              <v:imagedata o:title=""/>
              <o:lock v:ext="edit" aspectratio="f"/>
              <v:textbox inset="0mm,0mm,0mm,0mm" style="mso-fit-shape-to-text:t;">
                <w:txbxContent>
                  <w:p>
                    <w:pPr>
                      <w:pStyle w:val="29"/>
                      <w:jc w:val="center"/>
                      <w:rPr>
                        <w:rStyle w:val="47"/>
                        <w:sz w:val="22"/>
                        <w:szCs w:val="20"/>
                      </w:rPr>
                    </w:pPr>
                    <w:r>
                      <w:rPr>
                        <w:sz w:val="22"/>
                        <w:szCs w:val="20"/>
                      </w:rPr>
                      <w:fldChar w:fldCharType="begin"/>
                    </w:r>
                    <w:r>
                      <w:rPr>
                        <w:rStyle w:val="47"/>
                        <w:sz w:val="22"/>
                        <w:szCs w:val="20"/>
                      </w:rPr>
                      <w:instrText xml:space="preserve">PAGE  </w:instrText>
                    </w:r>
                    <w:r>
                      <w:rPr>
                        <w:sz w:val="22"/>
                        <w:szCs w:val="20"/>
                      </w:rPr>
                      <w:fldChar w:fldCharType="separate"/>
                    </w:r>
                    <w:r>
                      <w:rPr>
                        <w:rStyle w:val="47"/>
                        <w:sz w:val="22"/>
                        <w:szCs w:val="20"/>
                      </w:rPr>
                      <w:t>26</w:t>
                    </w:r>
                    <w:r>
                      <w:rPr>
                        <w:sz w:val="22"/>
                        <w:szCs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0485" cy="18097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70485" cy="180975"/>
                      </a:xfrm>
                      <a:prstGeom prst="rect">
                        <a:avLst/>
                      </a:prstGeom>
                      <a:noFill/>
                      <a:ln>
                        <a:noFill/>
                      </a:ln>
                    </wps:spPr>
                    <wps:txbx>
                      <w:txbxContent>
                        <w:p>
                          <w:pPr>
                            <w:pStyle w:val="29"/>
                            <w:jc w:val="center"/>
                            <w:rPr>
                              <w:rStyle w:val="47"/>
                              <w:sz w:val="22"/>
                              <w:szCs w:val="16"/>
                            </w:rPr>
                          </w:pPr>
                          <w:r>
                            <w:rPr>
                              <w:sz w:val="22"/>
                              <w:szCs w:val="16"/>
                            </w:rPr>
                            <w:fldChar w:fldCharType="begin"/>
                          </w:r>
                          <w:r>
                            <w:rPr>
                              <w:rStyle w:val="47"/>
                              <w:sz w:val="22"/>
                              <w:szCs w:val="16"/>
                            </w:rPr>
                            <w:instrText xml:space="preserve">PAGE  </w:instrText>
                          </w:r>
                          <w:r>
                            <w:rPr>
                              <w:sz w:val="22"/>
                              <w:szCs w:val="16"/>
                            </w:rPr>
                            <w:fldChar w:fldCharType="separate"/>
                          </w:r>
                          <w:r>
                            <w:rPr>
                              <w:rStyle w:val="47"/>
                              <w:sz w:val="22"/>
                              <w:szCs w:val="16"/>
                            </w:rPr>
                            <w:t>4</w:t>
                          </w:r>
                          <w:r>
                            <w:rPr>
                              <w:sz w:val="22"/>
                              <w:szCs w:val="16"/>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25pt;width:5.55pt;mso-position-horizontal:center;mso-position-horizontal-relative:margin;mso-wrap-style:none;z-index:251660288;mso-width-relative:page;mso-height-relative:page;" filled="f" stroked="f" coordsize="21600,21600" o:gfxdata="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IAus0AAAAAMBAAAPAAAAAAAAAAEAIAAAACIAAABkcnMvZG93&#10;bnJldi54bWxQSwECFAAUAAAACACHTuJAeW1FSM8BAACZAwAADgAAAAAAAAABACAAAAAfAQAAZHJz&#10;L2Uyb0RvYy54bWxQSwUGAAAAAAYABgBZAQAAYAUAAAAA&#10;">
              <v:fill on="f" focussize="0,0"/>
              <v:stroke on="f"/>
              <v:imagedata o:title=""/>
              <o:lock v:ext="edit" aspectratio="f"/>
              <v:textbox inset="0mm,0mm,0mm,0mm" style="mso-fit-shape-to-text:t;">
                <w:txbxContent>
                  <w:p>
                    <w:pPr>
                      <w:pStyle w:val="29"/>
                      <w:jc w:val="center"/>
                      <w:rPr>
                        <w:rStyle w:val="47"/>
                        <w:sz w:val="22"/>
                        <w:szCs w:val="16"/>
                      </w:rPr>
                    </w:pPr>
                    <w:r>
                      <w:rPr>
                        <w:sz w:val="22"/>
                        <w:szCs w:val="16"/>
                      </w:rPr>
                      <w:fldChar w:fldCharType="begin"/>
                    </w:r>
                    <w:r>
                      <w:rPr>
                        <w:rStyle w:val="47"/>
                        <w:sz w:val="22"/>
                        <w:szCs w:val="16"/>
                      </w:rPr>
                      <w:instrText xml:space="preserve">PAGE  </w:instrText>
                    </w:r>
                    <w:r>
                      <w:rPr>
                        <w:sz w:val="22"/>
                        <w:szCs w:val="16"/>
                      </w:rPr>
                      <w:fldChar w:fldCharType="separate"/>
                    </w:r>
                    <w:r>
                      <w:rPr>
                        <w:rStyle w:val="47"/>
                        <w:sz w:val="22"/>
                        <w:szCs w:val="16"/>
                      </w:rPr>
                      <w:t>4</w:t>
                    </w:r>
                    <w:r>
                      <w:rPr>
                        <w:sz w:val="22"/>
                        <w:szCs w:val="1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26357"/>
    <w:multiLevelType w:val="singleLevel"/>
    <w:tmpl w:val="97526357"/>
    <w:lvl w:ilvl="0" w:tentative="0">
      <w:start w:val="4"/>
      <w:numFmt w:val="chineseCounting"/>
      <w:suff w:val="nothing"/>
      <w:lvlText w:val="%1、"/>
      <w:lvlJc w:val="left"/>
      <w:rPr>
        <w:rFonts w:hint="eastAsia"/>
      </w:rPr>
    </w:lvl>
  </w:abstractNum>
  <w:abstractNum w:abstractNumId="1">
    <w:nsid w:val="A5FC7EF4"/>
    <w:multiLevelType w:val="multilevel"/>
    <w:tmpl w:val="A5FC7EF4"/>
    <w:lvl w:ilvl="0" w:tentative="0">
      <w:start w:val="1"/>
      <w:numFmt w:val="decimal"/>
      <w:suff w:val="nothing"/>
      <w:lvlText w:val="%1."/>
      <w:lvlJc w:val="left"/>
      <w:pPr>
        <w:tabs>
          <w:tab w:val="left" w:pos="0"/>
        </w:tabs>
        <w:ind w:left="425" w:hanging="425"/>
      </w:pPr>
      <w:rPr>
        <w:rFonts w:hint="default" w:ascii="Arial" w:hAnsi="Arial" w:eastAsia="黑体" w:cs="黑体"/>
        <w:sz w:val="28"/>
      </w:rPr>
    </w:lvl>
    <w:lvl w:ilvl="1" w:tentative="0">
      <w:start w:val="1"/>
      <w:numFmt w:val="decimal"/>
      <w:suff w:val="nothing"/>
      <w:lvlText w:val="%1.%2."/>
      <w:lvlJc w:val="left"/>
      <w:pPr>
        <w:tabs>
          <w:tab w:val="left" w:pos="0"/>
        </w:tabs>
        <w:ind w:left="567" w:hanging="567"/>
      </w:pPr>
      <w:rPr>
        <w:rFonts w:hint="default" w:ascii="Arial" w:hAnsi="Arial" w:eastAsia="黑体" w:cs="黑体"/>
        <w:sz w:val="22"/>
      </w:rPr>
    </w:lvl>
    <w:lvl w:ilvl="2" w:tentative="0">
      <w:start w:val="1"/>
      <w:numFmt w:val="decimal"/>
      <w:suff w:val="nothing"/>
      <w:lvlText w:val="%1.%2.%3."/>
      <w:lvlJc w:val="left"/>
      <w:pPr>
        <w:tabs>
          <w:tab w:val="left" w:pos="0"/>
        </w:tabs>
        <w:ind w:left="667" w:hanging="709"/>
      </w:pPr>
      <w:rPr>
        <w:rFonts w:hint="default" w:ascii="Arial" w:hAnsi="Arial" w:eastAsia="黑体"/>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B1B71DA"/>
    <w:multiLevelType w:val="singleLevel"/>
    <w:tmpl w:val="AB1B71DA"/>
    <w:lvl w:ilvl="0" w:tentative="0">
      <w:start w:val="1"/>
      <w:numFmt w:val="chineseCounting"/>
      <w:suff w:val="nothing"/>
      <w:lvlText w:val="%1、"/>
      <w:lvlJc w:val="left"/>
      <w:rPr>
        <w:rFonts w:hint="eastAsia"/>
      </w:rPr>
    </w:lvl>
  </w:abstractNum>
  <w:abstractNum w:abstractNumId="3">
    <w:nsid w:val="AB28956D"/>
    <w:multiLevelType w:val="singleLevel"/>
    <w:tmpl w:val="AB28956D"/>
    <w:lvl w:ilvl="0" w:tentative="0">
      <w:start w:val="2"/>
      <w:numFmt w:val="decimal"/>
      <w:suff w:val="nothing"/>
      <w:lvlText w:val="%1）"/>
      <w:lvlJc w:val="left"/>
    </w:lvl>
  </w:abstractNum>
  <w:abstractNum w:abstractNumId="4">
    <w:nsid w:val="AC626C8C"/>
    <w:multiLevelType w:val="multilevel"/>
    <w:tmpl w:val="AC626C8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tabs>
          <w:tab w:val="left" w:pos="0"/>
        </w:tabs>
        <w:ind w:left="-42" w:firstLine="400"/>
      </w:pPr>
      <w:rPr>
        <w:rFonts w:hint="eastAsia" w:ascii="Arial" w:hAnsi="Arial" w:eastAsia="宋体" w:cs="宋体"/>
        <w:b w:val="0"/>
        <w:spacing w:val="28"/>
        <w:sz w:val="22"/>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B55FE6E3"/>
    <w:multiLevelType w:val="multilevel"/>
    <w:tmpl w:val="B55FE6E3"/>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6">
    <w:nsid w:val="C2DF1133"/>
    <w:multiLevelType w:val="singleLevel"/>
    <w:tmpl w:val="C2DF1133"/>
    <w:lvl w:ilvl="0" w:tentative="0">
      <w:start w:val="1"/>
      <w:numFmt w:val="decimal"/>
      <w:suff w:val="nothing"/>
      <w:lvlText w:val="(%1)"/>
      <w:lvlJc w:val="left"/>
      <w:pPr>
        <w:tabs>
          <w:tab w:val="left" w:pos="397"/>
        </w:tabs>
        <w:ind w:left="412" w:hanging="454"/>
      </w:pPr>
      <w:rPr>
        <w:rFonts w:hint="default" w:ascii="楷体" w:hAnsi="楷体" w:eastAsia="黑体" w:cs="黑体"/>
      </w:rPr>
    </w:lvl>
  </w:abstractNum>
  <w:abstractNum w:abstractNumId="7">
    <w:nsid w:val="CFC3FAE0"/>
    <w:multiLevelType w:val="multilevel"/>
    <w:tmpl w:val="CFC3FAE0"/>
    <w:lvl w:ilvl="0" w:tentative="0">
      <w:start w:val="1"/>
      <w:numFmt w:val="japaneseCounting"/>
      <w:suff w:val="space"/>
      <w:lvlText w:val="%1、"/>
      <w:lvlJc w:val="left"/>
      <w:pPr>
        <w:tabs>
          <w:tab w:val="left" w:pos="0"/>
        </w:tabs>
        <w:ind w:left="0" w:firstLine="0"/>
      </w:pPr>
      <w:rPr>
        <w:rFonts w:ascii="宋体" w:hAnsi="宋体" w:eastAsia="宋体" w:cs="Times New Roman"/>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pStyle w:val="12"/>
      <w:lvlText w:val="%6."/>
      <w:lvlJc w:val="right"/>
      <w:pPr>
        <w:tabs>
          <w:tab w:val="left" w:pos="0"/>
        </w:tabs>
        <w:ind w:left="2520" w:hanging="420"/>
      </w:pPr>
    </w:lvl>
    <w:lvl w:ilvl="6" w:tentative="0">
      <w:start w:val="1"/>
      <w:numFmt w:val="decimal"/>
      <w:pStyle w:val="13"/>
      <w:lvlText w:val="%7."/>
      <w:lvlJc w:val="left"/>
      <w:pPr>
        <w:tabs>
          <w:tab w:val="left" w:pos="0"/>
        </w:tabs>
        <w:ind w:left="2940" w:hanging="420"/>
      </w:pPr>
    </w:lvl>
    <w:lvl w:ilvl="7" w:tentative="0">
      <w:start w:val="1"/>
      <w:numFmt w:val="lowerLetter"/>
      <w:pStyle w:val="14"/>
      <w:lvlText w:val="%8)"/>
      <w:lvlJc w:val="left"/>
      <w:pPr>
        <w:tabs>
          <w:tab w:val="left" w:pos="0"/>
        </w:tabs>
        <w:ind w:left="3360" w:hanging="420"/>
      </w:pPr>
    </w:lvl>
    <w:lvl w:ilvl="8" w:tentative="0">
      <w:start w:val="1"/>
      <w:numFmt w:val="lowerRoman"/>
      <w:pStyle w:val="15"/>
      <w:lvlText w:val="%9."/>
      <w:lvlJc w:val="right"/>
      <w:pPr>
        <w:tabs>
          <w:tab w:val="left" w:pos="0"/>
        </w:tabs>
        <w:ind w:left="3780" w:hanging="420"/>
      </w:pPr>
    </w:lvl>
  </w:abstractNum>
  <w:abstractNum w:abstractNumId="8">
    <w:nsid w:val="D00D3955"/>
    <w:multiLevelType w:val="singleLevel"/>
    <w:tmpl w:val="D00D3955"/>
    <w:lvl w:ilvl="0" w:tentative="0">
      <w:start w:val="1"/>
      <w:numFmt w:val="decimal"/>
      <w:suff w:val="nothing"/>
      <w:lvlText w:val="(%1)"/>
      <w:lvlJc w:val="left"/>
      <w:pPr>
        <w:tabs>
          <w:tab w:val="left" w:pos="420"/>
        </w:tabs>
        <w:ind w:left="425" w:hanging="425"/>
      </w:pPr>
      <w:rPr>
        <w:rFonts w:hint="default" w:ascii="宋体" w:hAnsi="宋体" w:eastAsia="宋体" w:cs="宋体"/>
        <w:w w:val="110"/>
        <w:sz w:val="22"/>
        <w:szCs w:val="22"/>
      </w:rPr>
    </w:lvl>
  </w:abstractNum>
  <w:abstractNum w:abstractNumId="9">
    <w:nsid w:val="D9A38FBB"/>
    <w:multiLevelType w:val="multilevel"/>
    <w:tmpl w:val="D9A38FBB"/>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0"/>
        </w:tabs>
        <w:ind w:left="567" w:hanging="567"/>
      </w:pPr>
      <w:rPr>
        <w:rFonts w:hint="default" w:ascii="Arial" w:hAnsi="Arial"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0">
    <w:nsid w:val="DAF6871C"/>
    <w:multiLevelType w:val="singleLevel"/>
    <w:tmpl w:val="DAF6871C"/>
    <w:lvl w:ilvl="0" w:tentative="0">
      <w:start w:val="2"/>
      <w:numFmt w:val="decimal"/>
      <w:lvlText w:val="%1."/>
      <w:lvlJc w:val="left"/>
      <w:pPr>
        <w:tabs>
          <w:tab w:val="left" w:pos="312"/>
        </w:tabs>
      </w:pPr>
    </w:lvl>
  </w:abstractNum>
  <w:abstractNum w:abstractNumId="11">
    <w:nsid w:val="E0A044A8"/>
    <w:multiLevelType w:val="multilevel"/>
    <w:tmpl w:val="E0A044A8"/>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2">
    <w:nsid w:val="F081D83E"/>
    <w:multiLevelType w:val="multilevel"/>
    <w:tmpl w:val="F081D83E"/>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0"/>
        </w:tabs>
        <w:ind w:left="567" w:hanging="567"/>
      </w:pPr>
      <w:rPr>
        <w:rFonts w:hint="default" w:ascii="Arial" w:hAnsi="Arial"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3">
    <w:nsid w:val="F76DA382"/>
    <w:multiLevelType w:val="multilevel"/>
    <w:tmpl w:val="F76DA382"/>
    <w:lvl w:ilvl="0" w:tentative="0">
      <w:start w:val="1"/>
      <w:numFmt w:val="decimal"/>
      <w:suff w:val="nothing"/>
      <w:lvlText w:val="附件%1"/>
      <w:lvlJc w:val="left"/>
      <w:pPr>
        <w:tabs>
          <w:tab w:val="left" w:pos="0"/>
        </w:tabs>
        <w:ind w:left="0" w:firstLine="0"/>
      </w:pPr>
      <w:rPr>
        <w:rFonts w:hint="default" w:ascii="黑体" w:hAnsi="黑体" w:eastAsia="黑体" w:cs="黑体"/>
        <w:b w:val="0"/>
      </w:rPr>
    </w:lvl>
    <w:lvl w:ilvl="1" w:tentative="0">
      <w:start w:val="1"/>
      <w:numFmt w:val="decimal"/>
      <w:suff w:val="nothing"/>
      <w:lvlText w:val="%2."/>
      <w:lvlJc w:val="left"/>
      <w:pPr>
        <w:tabs>
          <w:tab w:val="left" w:pos="0"/>
        </w:tabs>
        <w:ind w:left="0" w:firstLine="400"/>
      </w:pPr>
      <w:rPr>
        <w:rFonts w:hint="eastAsia" w:ascii="宋体" w:hAnsi="宋体" w:eastAsia="宋体" w:cs="宋体"/>
      </w:rPr>
    </w:lvl>
    <w:lvl w:ilvl="2" w:tentative="0">
      <w:start w:val="1"/>
      <w:numFmt w:val="decimal"/>
      <w:suff w:val="nothing"/>
      <w:lvlText w:val="（%3）"/>
      <w:lvlJc w:val="left"/>
      <w:pPr>
        <w:tabs>
          <w:tab w:val="left" w:pos="0"/>
        </w:tabs>
        <w:ind w:left="0" w:firstLine="402"/>
      </w:pPr>
      <w:rPr>
        <w:rFonts w:hint="eastAsia"/>
      </w:rPr>
    </w:lvl>
    <w:lvl w:ilvl="3" w:tentative="0">
      <w:start w:val="1"/>
      <w:numFmt w:val="decimalEnclosedCircleChinese"/>
      <w:suff w:val="nothing"/>
      <w:lvlText w:val="%4 "/>
      <w:lvlJc w:val="left"/>
      <w:pPr>
        <w:tabs>
          <w:tab w:val="left" w:pos="0"/>
        </w:tabs>
        <w:ind w:left="0" w:firstLine="402"/>
      </w:pPr>
      <w:rPr>
        <w:rFonts w:hint="eastAsia"/>
      </w:rPr>
    </w:lvl>
    <w:lvl w:ilvl="4" w:tentative="0">
      <w:start w:val="1"/>
      <w:numFmt w:val="decimal"/>
      <w:suff w:val="nothing"/>
      <w:lvlText w:val="%5）"/>
      <w:lvlJc w:val="left"/>
      <w:pPr>
        <w:tabs>
          <w:tab w:val="left" w:pos="0"/>
        </w:tabs>
        <w:ind w:left="0" w:firstLine="402"/>
      </w:pPr>
      <w:rPr>
        <w:rFonts w:hint="eastAsia"/>
      </w:rPr>
    </w:lvl>
    <w:lvl w:ilvl="5" w:tentative="0">
      <w:start w:val="1"/>
      <w:numFmt w:val="lowerLetter"/>
      <w:suff w:val="nothing"/>
      <w:lvlText w:val="%6．"/>
      <w:lvlJc w:val="left"/>
      <w:pPr>
        <w:tabs>
          <w:tab w:val="left" w:pos="0"/>
        </w:tabs>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Roman"/>
      <w:suff w:val="nothing"/>
      <w:lvlText w:val="%8. "/>
      <w:lvlJc w:val="left"/>
      <w:pPr>
        <w:tabs>
          <w:tab w:val="left" w:pos="0"/>
        </w:tabs>
        <w:ind w:left="0" w:firstLine="402"/>
      </w:pPr>
      <w:rPr>
        <w:rFonts w:hint="eastAsia"/>
      </w:rPr>
    </w:lvl>
    <w:lvl w:ilvl="8" w:tentative="0">
      <w:start w:val="1"/>
      <w:numFmt w:val="lowerRoman"/>
      <w:suff w:val="nothing"/>
      <w:lvlText w:val="%9）"/>
      <w:lvlJc w:val="left"/>
      <w:pPr>
        <w:tabs>
          <w:tab w:val="left" w:pos="0"/>
        </w:tabs>
        <w:ind w:left="0" w:firstLine="402"/>
      </w:pPr>
      <w:rPr>
        <w:rFonts w:hint="eastAsia"/>
      </w:rPr>
    </w:lvl>
  </w:abstractNum>
  <w:abstractNum w:abstractNumId="14">
    <w:nsid w:val="F894E297"/>
    <w:multiLevelType w:val="multilevel"/>
    <w:tmpl w:val="F894E297"/>
    <w:lvl w:ilvl="0" w:tentative="0">
      <w:start w:val="4"/>
      <w:numFmt w:val="decimal"/>
      <w:suff w:val="nothing"/>
      <w:lvlText w:val="%1."/>
      <w:lvlJc w:val="left"/>
      <w:pPr>
        <w:tabs>
          <w:tab w:val="left" w:pos="0"/>
        </w:tabs>
        <w:ind w:left="425" w:hanging="425"/>
      </w:pPr>
      <w:rPr>
        <w:rFonts w:hint="default" w:ascii="宋体" w:hAnsi="宋体" w:eastAsia="宋体" w:cs="宋体"/>
        <w:spacing w:val="28"/>
      </w:rPr>
    </w:lvl>
    <w:lvl w:ilvl="1" w:tentative="0">
      <w:start w:val="1"/>
      <w:numFmt w:val="decimal"/>
      <w:suff w:val="nothing"/>
      <w:lvlText w:val="%1.%2."/>
      <w:lvlJc w:val="left"/>
      <w:pPr>
        <w:tabs>
          <w:tab w:val="left" w:pos="0"/>
        </w:tabs>
        <w:ind w:left="567" w:hanging="567"/>
      </w:pPr>
      <w:rPr>
        <w:rFonts w:hint="default" w:ascii="宋体" w:hAnsi="宋体" w:eastAsia="宋体" w:cs="宋体"/>
        <w:spacing w:val="28"/>
        <w:w w:val="120"/>
        <w:sz w:val="22"/>
        <w:szCs w:val="22"/>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F96EF802"/>
    <w:multiLevelType w:val="multilevel"/>
    <w:tmpl w:val="F96EF802"/>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6">
    <w:nsid w:val="FD42DD16"/>
    <w:multiLevelType w:val="singleLevel"/>
    <w:tmpl w:val="FD42DD16"/>
    <w:lvl w:ilvl="0" w:tentative="0">
      <w:start w:val="1"/>
      <w:numFmt w:val="decimal"/>
      <w:suff w:val="nothing"/>
      <w:lvlText w:val="%1."/>
      <w:lvlJc w:val="left"/>
      <w:pPr>
        <w:tabs>
          <w:tab w:val="left" w:pos="312"/>
        </w:tabs>
      </w:pPr>
      <w:rPr>
        <w:rFonts w:hint="default" w:ascii="宋体" w:hAnsi="宋体" w:eastAsia="宋体" w:cs="宋体"/>
        <w:w w:val="120"/>
        <w:sz w:val="22"/>
        <w:szCs w:val="22"/>
      </w:rPr>
    </w:lvl>
  </w:abstractNum>
  <w:abstractNum w:abstractNumId="17">
    <w:nsid w:val="113B6607"/>
    <w:multiLevelType w:val="multilevel"/>
    <w:tmpl w:val="113B6607"/>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8">
    <w:nsid w:val="1E86DD09"/>
    <w:multiLevelType w:val="singleLevel"/>
    <w:tmpl w:val="1E86DD09"/>
    <w:lvl w:ilvl="0" w:tentative="0">
      <w:start w:val="1"/>
      <w:numFmt w:val="decimal"/>
      <w:suff w:val="nothing"/>
      <w:lvlText w:val="(%1)"/>
      <w:lvlJc w:val="left"/>
      <w:pPr>
        <w:tabs>
          <w:tab w:val="left" w:pos="397"/>
        </w:tabs>
        <w:ind w:left="454" w:hanging="454"/>
      </w:pPr>
      <w:rPr>
        <w:rFonts w:hint="default" w:ascii="黑体" w:hAnsi="黑体" w:eastAsia="黑体" w:cs="黑体"/>
      </w:rPr>
    </w:lvl>
  </w:abstractNum>
  <w:abstractNum w:abstractNumId="19">
    <w:nsid w:val="1FAA230A"/>
    <w:multiLevelType w:val="multilevel"/>
    <w:tmpl w:val="1FAA230A"/>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20">
    <w:nsid w:val="2613D340"/>
    <w:multiLevelType w:val="multilevel"/>
    <w:tmpl w:val="2613D340"/>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21">
    <w:nsid w:val="2B57368D"/>
    <w:multiLevelType w:val="singleLevel"/>
    <w:tmpl w:val="2B57368D"/>
    <w:lvl w:ilvl="0" w:tentative="0">
      <w:start w:val="1"/>
      <w:numFmt w:val="decimal"/>
      <w:suff w:val="nothing"/>
      <w:lvlText w:val="(%1)"/>
      <w:lvlJc w:val="left"/>
      <w:pPr>
        <w:tabs>
          <w:tab w:val="left" w:pos="420"/>
        </w:tabs>
        <w:ind w:left="425" w:hanging="425"/>
      </w:pPr>
      <w:rPr>
        <w:rFonts w:hint="default" w:ascii="黑体" w:hAnsi="黑体" w:eastAsia="黑体" w:cs="黑体"/>
      </w:rPr>
    </w:lvl>
  </w:abstractNum>
  <w:abstractNum w:abstractNumId="22">
    <w:nsid w:val="2ED543D0"/>
    <w:multiLevelType w:val="singleLevel"/>
    <w:tmpl w:val="2ED543D0"/>
    <w:lvl w:ilvl="0" w:tentative="0">
      <w:start w:val="1"/>
      <w:numFmt w:val="decimal"/>
      <w:suff w:val="nothing"/>
      <w:lvlText w:val="(%1)"/>
      <w:lvlJc w:val="left"/>
      <w:pPr>
        <w:tabs>
          <w:tab w:val="left" w:pos="420"/>
        </w:tabs>
        <w:ind w:left="425" w:hanging="425"/>
      </w:pPr>
      <w:rPr>
        <w:rFonts w:hint="default" w:ascii="黑体" w:hAnsi="黑体" w:eastAsia="黑体"/>
      </w:rPr>
    </w:lvl>
  </w:abstractNum>
  <w:abstractNum w:abstractNumId="23">
    <w:nsid w:val="457C2C5C"/>
    <w:multiLevelType w:val="singleLevel"/>
    <w:tmpl w:val="457C2C5C"/>
    <w:lvl w:ilvl="0" w:tentative="0">
      <w:start w:val="7"/>
      <w:numFmt w:val="chineseCounting"/>
      <w:suff w:val="nothing"/>
      <w:lvlText w:val="%1、"/>
      <w:lvlJc w:val="left"/>
      <w:rPr>
        <w:rFonts w:hint="eastAsia"/>
      </w:rPr>
    </w:lvl>
  </w:abstractNum>
  <w:abstractNum w:abstractNumId="24">
    <w:nsid w:val="460C823C"/>
    <w:multiLevelType w:val="singleLevel"/>
    <w:tmpl w:val="460C823C"/>
    <w:lvl w:ilvl="0" w:tentative="0">
      <w:start w:val="1"/>
      <w:numFmt w:val="decimal"/>
      <w:pStyle w:val="18"/>
      <w:lvlText w:val="%1."/>
      <w:lvlJc w:val="left"/>
      <w:pPr>
        <w:tabs>
          <w:tab w:val="left" w:pos="360"/>
        </w:tabs>
        <w:ind w:left="360" w:hanging="360"/>
      </w:pPr>
    </w:lvl>
  </w:abstractNum>
  <w:abstractNum w:abstractNumId="25">
    <w:nsid w:val="49C7B155"/>
    <w:multiLevelType w:val="multilevel"/>
    <w:tmpl w:val="49C7B155"/>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26">
    <w:nsid w:val="54F403B5"/>
    <w:multiLevelType w:val="singleLevel"/>
    <w:tmpl w:val="54F403B5"/>
    <w:lvl w:ilvl="0" w:tentative="0">
      <w:start w:val="1"/>
      <w:numFmt w:val="chineseCounting"/>
      <w:suff w:val="nothing"/>
      <w:lvlText w:val="%1、"/>
      <w:lvlJc w:val="left"/>
    </w:lvl>
  </w:abstractNum>
  <w:abstractNum w:abstractNumId="27">
    <w:nsid w:val="58C71A3E"/>
    <w:multiLevelType w:val="singleLevel"/>
    <w:tmpl w:val="58C71A3E"/>
    <w:lvl w:ilvl="0" w:tentative="0">
      <w:start w:val="1"/>
      <w:numFmt w:val="decimal"/>
      <w:suff w:val="nothing"/>
      <w:lvlText w:val="(%1)"/>
      <w:lvlJc w:val="left"/>
      <w:pPr>
        <w:tabs>
          <w:tab w:val="left" w:pos="0"/>
        </w:tabs>
        <w:ind w:left="454" w:hanging="454"/>
      </w:pPr>
      <w:rPr>
        <w:rFonts w:hint="default" w:ascii="宋体" w:hAnsi="宋体" w:eastAsia="宋体" w:cs="宋体"/>
        <w:b w:val="0"/>
        <w:bCs w:val="0"/>
        <w:w w:val="120"/>
        <w:sz w:val="22"/>
        <w:szCs w:val="22"/>
      </w:rPr>
    </w:lvl>
  </w:abstractNum>
  <w:abstractNum w:abstractNumId="28">
    <w:nsid w:val="594B9240"/>
    <w:multiLevelType w:val="singleLevel"/>
    <w:tmpl w:val="594B9240"/>
    <w:lvl w:ilvl="0" w:tentative="0">
      <w:start w:val="1"/>
      <w:numFmt w:val="decimal"/>
      <w:suff w:val="nothing"/>
      <w:lvlText w:val="(%1)"/>
      <w:lvlJc w:val="left"/>
      <w:pPr>
        <w:tabs>
          <w:tab w:val="left" w:pos="397"/>
        </w:tabs>
        <w:ind w:left="454" w:hanging="454"/>
      </w:pPr>
      <w:rPr>
        <w:rFonts w:hint="default" w:ascii="黑体" w:hAnsi="黑体" w:eastAsia="黑体" w:cs="黑体"/>
      </w:rPr>
    </w:lvl>
  </w:abstractNum>
  <w:abstractNum w:abstractNumId="29">
    <w:nsid w:val="69FC1953"/>
    <w:multiLevelType w:val="singleLevel"/>
    <w:tmpl w:val="69FC1953"/>
    <w:lvl w:ilvl="0" w:tentative="0">
      <w:start w:val="1"/>
      <w:numFmt w:val="decimal"/>
      <w:suff w:val="nothing"/>
      <w:lvlText w:val="(%1)"/>
      <w:lvlJc w:val="left"/>
      <w:pPr>
        <w:tabs>
          <w:tab w:val="left" w:pos="397"/>
        </w:tabs>
        <w:ind w:left="454" w:hanging="454"/>
      </w:pPr>
      <w:rPr>
        <w:rFonts w:hint="default" w:ascii="宋体" w:hAnsi="宋体" w:eastAsia="宋体" w:cs="宋体"/>
        <w:b w:val="0"/>
        <w:bCs w:val="0"/>
        <w:w w:val="120"/>
        <w:sz w:val="22"/>
        <w:szCs w:val="22"/>
      </w:rPr>
    </w:lvl>
  </w:abstractNum>
  <w:num w:numId="1">
    <w:abstractNumId w:val="7"/>
  </w:num>
  <w:num w:numId="2">
    <w:abstractNumId w:val="24"/>
  </w:num>
  <w:num w:numId="3">
    <w:abstractNumId w:val="14"/>
  </w:num>
  <w:num w:numId="4">
    <w:abstractNumId w:val="0"/>
  </w:num>
  <w:num w:numId="5">
    <w:abstractNumId w:val="3"/>
  </w:num>
  <w:num w:numId="6">
    <w:abstractNumId w:val="10"/>
  </w:num>
  <w:num w:numId="7">
    <w:abstractNumId w:val="16"/>
  </w:num>
  <w:num w:numId="8">
    <w:abstractNumId w:val="1"/>
  </w:num>
  <w:num w:numId="9">
    <w:abstractNumId w:val="22"/>
  </w:num>
  <w:num w:numId="10">
    <w:abstractNumId w:val="6"/>
  </w:num>
  <w:num w:numId="11">
    <w:abstractNumId w:val="21"/>
  </w:num>
  <w:num w:numId="12">
    <w:abstractNumId w:val="28"/>
  </w:num>
  <w:num w:numId="13">
    <w:abstractNumId w:val="27"/>
  </w:num>
  <w:num w:numId="14">
    <w:abstractNumId w:val="29"/>
  </w:num>
  <w:num w:numId="15">
    <w:abstractNumId w:val="8"/>
  </w:num>
  <w:num w:numId="16">
    <w:abstractNumId w:val="11"/>
  </w:num>
  <w:num w:numId="17">
    <w:abstractNumId w:val="25"/>
  </w:num>
  <w:num w:numId="18">
    <w:abstractNumId w:val="17"/>
  </w:num>
  <w:num w:numId="19">
    <w:abstractNumId w:val="15"/>
  </w:num>
  <w:num w:numId="20">
    <w:abstractNumId w:val="12"/>
  </w:num>
  <w:num w:numId="21">
    <w:abstractNumId w:val="18"/>
  </w:num>
  <w:num w:numId="22">
    <w:abstractNumId w:val="9"/>
  </w:num>
  <w:num w:numId="23">
    <w:abstractNumId w:val="4"/>
  </w:num>
  <w:num w:numId="24">
    <w:abstractNumId w:val="20"/>
  </w:num>
  <w:num w:numId="25">
    <w:abstractNumId w:val="5"/>
  </w:num>
  <w:num w:numId="26">
    <w:abstractNumId w:val="19"/>
  </w:num>
  <w:num w:numId="27">
    <w:abstractNumId w:val="23"/>
  </w:num>
  <w:num w:numId="28">
    <w:abstractNumId w:val="2"/>
  </w:num>
  <w:num w:numId="29">
    <w:abstractNumId w:val="1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hyphenationZone w:val="360"/>
  <w:drawingGridHorizontalSpacing w:val="105"/>
  <w:drawingGridVerticalSpacing w:val="218"/>
  <w:displayHorizontalDrawingGridEvery w:val="1"/>
  <w:displayVerticalDrawingGridEvery w:val="1"/>
  <w:noPunctuationKerning w:val="1"/>
  <w:characterSpacingControl w:val="doNotCompress"/>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YWI0NTdlYzNkNzZiNmE3YTE5YmQ4NWIyMTNjNGMifQ=="/>
  </w:docVars>
  <w:rsids>
    <w:rsidRoot w:val="00172A27"/>
    <w:rsid w:val="00004D7E"/>
    <w:rsid w:val="0006456D"/>
    <w:rsid w:val="00081BE5"/>
    <w:rsid w:val="00090938"/>
    <w:rsid w:val="00093D8A"/>
    <w:rsid w:val="000C0D23"/>
    <w:rsid w:val="000C57E6"/>
    <w:rsid w:val="000D1314"/>
    <w:rsid w:val="000D22CF"/>
    <w:rsid w:val="000D7862"/>
    <w:rsid w:val="00114503"/>
    <w:rsid w:val="0011588E"/>
    <w:rsid w:val="00166F28"/>
    <w:rsid w:val="001D73BB"/>
    <w:rsid w:val="001F1F37"/>
    <w:rsid w:val="002036F2"/>
    <w:rsid w:val="002552D5"/>
    <w:rsid w:val="00255D3C"/>
    <w:rsid w:val="00265F83"/>
    <w:rsid w:val="00267DE5"/>
    <w:rsid w:val="0027703F"/>
    <w:rsid w:val="002D08A9"/>
    <w:rsid w:val="003357D8"/>
    <w:rsid w:val="00340A2A"/>
    <w:rsid w:val="003541E9"/>
    <w:rsid w:val="00354440"/>
    <w:rsid w:val="00377C6B"/>
    <w:rsid w:val="003A56E0"/>
    <w:rsid w:val="003C1931"/>
    <w:rsid w:val="003D2945"/>
    <w:rsid w:val="003F6983"/>
    <w:rsid w:val="0042425C"/>
    <w:rsid w:val="004447AE"/>
    <w:rsid w:val="00482907"/>
    <w:rsid w:val="004932F2"/>
    <w:rsid w:val="004B7CB2"/>
    <w:rsid w:val="004C5468"/>
    <w:rsid w:val="004E3B3E"/>
    <w:rsid w:val="005271D3"/>
    <w:rsid w:val="00527F4C"/>
    <w:rsid w:val="00565D93"/>
    <w:rsid w:val="005672CE"/>
    <w:rsid w:val="00586C1E"/>
    <w:rsid w:val="00587C0E"/>
    <w:rsid w:val="005B5585"/>
    <w:rsid w:val="005F003B"/>
    <w:rsid w:val="00603FE4"/>
    <w:rsid w:val="0061263C"/>
    <w:rsid w:val="00657F47"/>
    <w:rsid w:val="00666943"/>
    <w:rsid w:val="00681588"/>
    <w:rsid w:val="00686A26"/>
    <w:rsid w:val="006B6D1F"/>
    <w:rsid w:val="006D4FE3"/>
    <w:rsid w:val="00721C0F"/>
    <w:rsid w:val="007877EE"/>
    <w:rsid w:val="007973BD"/>
    <w:rsid w:val="007A51B4"/>
    <w:rsid w:val="007D1226"/>
    <w:rsid w:val="00810333"/>
    <w:rsid w:val="008476B4"/>
    <w:rsid w:val="008707D7"/>
    <w:rsid w:val="0089482B"/>
    <w:rsid w:val="008C4F96"/>
    <w:rsid w:val="008D5038"/>
    <w:rsid w:val="00952A6D"/>
    <w:rsid w:val="00987279"/>
    <w:rsid w:val="009B2344"/>
    <w:rsid w:val="009C1525"/>
    <w:rsid w:val="009E151A"/>
    <w:rsid w:val="009F0B27"/>
    <w:rsid w:val="009F6BB6"/>
    <w:rsid w:val="00A3470B"/>
    <w:rsid w:val="00A47BB3"/>
    <w:rsid w:val="00A84BB0"/>
    <w:rsid w:val="00AA6D33"/>
    <w:rsid w:val="00B17D84"/>
    <w:rsid w:val="00B765F4"/>
    <w:rsid w:val="00B81467"/>
    <w:rsid w:val="00BF52BD"/>
    <w:rsid w:val="00C032FB"/>
    <w:rsid w:val="00C64FE5"/>
    <w:rsid w:val="00CA1B1F"/>
    <w:rsid w:val="00CB090E"/>
    <w:rsid w:val="00CB23FD"/>
    <w:rsid w:val="00CB28EB"/>
    <w:rsid w:val="00CC3FC1"/>
    <w:rsid w:val="00D26241"/>
    <w:rsid w:val="00D30BA9"/>
    <w:rsid w:val="00D50637"/>
    <w:rsid w:val="00D935B5"/>
    <w:rsid w:val="00DF104E"/>
    <w:rsid w:val="00E611F9"/>
    <w:rsid w:val="00E753B9"/>
    <w:rsid w:val="00E857B7"/>
    <w:rsid w:val="00EE7DE9"/>
    <w:rsid w:val="00EF44AD"/>
    <w:rsid w:val="00F021C1"/>
    <w:rsid w:val="00F50CDF"/>
    <w:rsid w:val="00F6345C"/>
    <w:rsid w:val="00F67E49"/>
    <w:rsid w:val="00F7409E"/>
    <w:rsid w:val="00FB14F8"/>
    <w:rsid w:val="010A65EE"/>
    <w:rsid w:val="01120694"/>
    <w:rsid w:val="011E2FDB"/>
    <w:rsid w:val="01675AB1"/>
    <w:rsid w:val="016C0FA1"/>
    <w:rsid w:val="017A75E6"/>
    <w:rsid w:val="017D654C"/>
    <w:rsid w:val="01925E03"/>
    <w:rsid w:val="01A15C78"/>
    <w:rsid w:val="01A4083B"/>
    <w:rsid w:val="01AE15BA"/>
    <w:rsid w:val="01C06D4F"/>
    <w:rsid w:val="01C25065"/>
    <w:rsid w:val="01E311BF"/>
    <w:rsid w:val="01EF0759"/>
    <w:rsid w:val="020D41D2"/>
    <w:rsid w:val="02154862"/>
    <w:rsid w:val="022847EB"/>
    <w:rsid w:val="02323C8D"/>
    <w:rsid w:val="02605F41"/>
    <w:rsid w:val="026C7B3C"/>
    <w:rsid w:val="02764F08"/>
    <w:rsid w:val="0278371F"/>
    <w:rsid w:val="02A03842"/>
    <w:rsid w:val="02A14F6E"/>
    <w:rsid w:val="02B34BE4"/>
    <w:rsid w:val="02B41DD9"/>
    <w:rsid w:val="02D71A3D"/>
    <w:rsid w:val="02EA5D84"/>
    <w:rsid w:val="02F63270"/>
    <w:rsid w:val="02FC64BB"/>
    <w:rsid w:val="03073503"/>
    <w:rsid w:val="030C1B81"/>
    <w:rsid w:val="031F10B8"/>
    <w:rsid w:val="031F2D37"/>
    <w:rsid w:val="0321587C"/>
    <w:rsid w:val="03450D8F"/>
    <w:rsid w:val="034D07C7"/>
    <w:rsid w:val="036F7EF2"/>
    <w:rsid w:val="039915E0"/>
    <w:rsid w:val="039E740C"/>
    <w:rsid w:val="039F2D44"/>
    <w:rsid w:val="03C350C4"/>
    <w:rsid w:val="03C430C5"/>
    <w:rsid w:val="03C470A3"/>
    <w:rsid w:val="041252A7"/>
    <w:rsid w:val="043E20F0"/>
    <w:rsid w:val="04426CED"/>
    <w:rsid w:val="0446675F"/>
    <w:rsid w:val="0450113F"/>
    <w:rsid w:val="0458081B"/>
    <w:rsid w:val="04657F2A"/>
    <w:rsid w:val="048C104A"/>
    <w:rsid w:val="04A37B97"/>
    <w:rsid w:val="04BB7F4A"/>
    <w:rsid w:val="04C30B70"/>
    <w:rsid w:val="04C608DF"/>
    <w:rsid w:val="04CD267F"/>
    <w:rsid w:val="04EB2D2A"/>
    <w:rsid w:val="04EF6A69"/>
    <w:rsid w:val="050F1A5B"/>
    <w:rsid w:val="05355B4E"/>
    <w:rsid w:val="054B313A"/>
    <w:rsid w:val="054C2C19"/>
    <w:rsid w:val="05515D2A"/>
    <w:rsid w:val="05522B32"/>
    <w:rsid w:val="056F2783"/>
    <w:rsid w:val="057404BD"/>
    <w:rsid w:val="0585028E"/>
    <w:rsid w:val="05932F15"/>
    <w:rsid w:val="05994A14"/>
    <w:rsid w:val="05A82909"/>
    <w:rsid w:val="05B9776E"/>
    <w:rsid w:val="05C07CDC"/>
    <w:rsid w:val="05CE00FB"/>
    <w:rsid w:val="05D03D42"/>
    <w:rsid w:val="05D674DF"/>
    <w:rsid w:val="05E80E12"/>
    <w:rsid w:val="06084C62"/>
    <w:rsid w:val="062F66B9"/>
    <w:rsid w:val="063A0486"/>
    <w:rsid w:val="063D28D7"/>
    <w:rsid w:val="063F6ACE"/>
    <w:rsid w:val="06454F40"/>
    <w:rsid w:val="06474D25"/>
    <w:rsid w:val="0661608D"/>
    <w:rsid w:val="06813F27"/>
    <w:rsid w:val="069F3BC7"/>
    <w:rsid w:val="06B75798"/>
    <w:rsid w:val="06BA6BF0"/>
    <w:rsid w:val="06C81917"/>
    <w:rsid w:val="06D01FD2"/>
    <w:rsid w:val="06FB6A13"/>
    <w:rsid w:val="07214277"/>
    <w:rsid w:val="07357364"/>
    <w:rsid w:val="07432009"/>
    <w:rsid w:val="07505E5E"/>
    <w:rsid w:val="07590B02"/>
    <w:rsid w:val="076205AF"/>
    <w:rsid w:val="0773024D"/>
    <w:rsid w:val="078257BB"/>
    <w:rsid w:val="07923B5F"/>
    <w:rsid w:val="079B3D1B"/>
    <w:rsid w:val="07A634A3"/>
    <w:rsid w:val="07B804CD"/>
    <w:rsid w:val="07B93B71"/>
    <w:rsid w:val="07BF4899"/>
    <w:rsid w:val="07CD1FE3"/>
    <w:rsid w:val="07E145DB"/>
    <w:rsid w:val="07E75CCE"/>
    <w:rsid w:val="07E97C3D"/>
    <w:rsid w:val="07ED0962"/>
    <w:rsid w:val="07F53966"/>
    <w:rsid w:val="0805629B"/>
    <w:rsid w:val="08221B88"/>
    <w:rsid w:val="08257385"/>
    <w:rsid w:val="083E0EF2"/>
    <w:rsid w:val="0840235A"/>
    <w:rsid w:val="084E6B43"/>
    <w:rsid w:val="084F3CB7"/>
    <w:rsid w:val="086504F8"/>
    <w:rsid w:val="086724C2"/>
    <w:rsid w:val="0867648B"/>
    <w:rsid w:val="086B70A6"/>
    <w:rsid w:val="08826D9F"/>
    <w:rsid w:val="08836C56"/>
    <w:rsid w:val="089F001A"/>
    <w:rsid w:val="08AC4BE5"/>
    <w:rsid w:val="08B47462"/>
    <w:rsid w:val="08E064F5"/>
    <w:rsid w:val="09106A69"/>
    <w:rsid w:val="091A77A6"/>
    <w:rsid w:val="09387C57"/>
    <w:rsid w:val="095277C9"/>
    <w:rsid w:val="09540959"/>
    <w:rsid w:val="09606B8F"/>
    <w:rsid w:val="096227B5"/>
    <w:rsid w:val="09B72FD5"/>
    <w:rsid w:val="09D26E0C"/>
    <w:rsid w:val="09E9446B"/>
    <w:rsid w:val="09F064B2"/>
    <w:rsid w:val="09F3336A"/>
    <w:rsid w:val="09FE6150"/>
    <w:rsid w:val="0A1977EC"/>
    <w:rsid w:val="0A2B589C"/>
    <w:rsid w:val="0A530F50"/>
    <w:rsid w:val="0A63147A"/>
    <w:rsid w:val="0AAA0187"/>
    <w:rsid w:val="0AB12661"/>
    <w:rsid w:val="0AC43BFC"/>
    <w:rsid w:val="0AF45A08"/>
    <w:rsid w:val="0B0B48EA"/>
    <w:rsid w:val="0B1A34E5"/>
    <w:rsid w:val="0B23599B"/>
    <w:rsid w:val="0B2A3563"/>
    <w:rsid w:val="0B335577"/>
    <w:rsid w:val="0B5B4CA6"/>
    <w:rsid w:val="0B6418B7"/>
    <w:rsid w:val="0B735392"/>
    <w:rsid w:val="0BBF0B18"/>
    <w:rsid w:val="0BCA5A03"/>
    <w:rsid w:val="0BD7164A"/>
    <w:rsid w:val="0BDF0282"/>
    <w:rsid w:val="0BE54EA7"/>
    <w:rsid w:val="0C0A6E35"/>
    <w:rsid w:val="0C217658"/>
    <w:rsid w:val="0C323BBD"/>
    <w:rsid w:val="0C434FF4"/>
    <w:rsid w:val="0C4A7713"/>
    <w:rsid w:val="0C5760A5"/>
    <w:rsid w:val="0C631A09"/>
    <w:rsid w:val="0C6A4964"/>
    <w:rsid w:val="0CA72A35"/>
    <w:rsid w:val="0CAE21B1"/>
    <w:rsid w:val="0CCC0B59"/>
    <w:rsid w:val="0CE8722A"/>
    <w:rsid w:val="0CED4CB6"/>
    <w:rsid w:val="0D085480"/>
    <w:rsid w:val="0D091A33"/>
    <w:rsid w:val="0D243D11"/>
    <w:rsid w:val="0D33382B"/>
    <w:rsid w:val="0D3B2541"/>
    <w:rsid w:val="0D4342BA"/>
    <w:rsid w:val="0D450893"/>
    <w:rsid w:val="0D4F243B"/>
    <w:rsid w:val="0D5F085B"/>
    <w:rsid w:val="0D5F14C4"/>
    <w:rsid w:val="0D7A2C98"/>
    <w:rsid w:val="0D83434A"/>
    <w:rsid w:val="0D94594F"/>
    <w:rsid w:val="0D9B5FDA"/>
    <w:rsid w:val="0DAF0B93"/>
    <w:rsid w:val="0DB368FC"/>
    <w:rsid w:val="0DBE4A4C"/>
    <w:rsid w:val="0DC03929"/>
    <w:rsid w:val="0DD358E2"/>
    <w:rsid w:val="0DE764DA"/>
    <w:rsid w:val="0DEE6167"/>
    <w:rsid w:val="0DFB2503"/>
    <w:rsid w:val="0E0A19D9"/>
    <w:rsid w:val="0E1C5C14"/>
    <w:rsid w:val="0E1F2202"/>
    <w:rsid w:val="0E253E16"/>
    <w:rsid w:val="0E564460"/>
    <w:rsid w:val="0E5E4367"/>
    <w:rsid w:val="0E657E07"/>
    <w:rsid w:val="0E7877FA"/>
    <w:rsid w:val="0E8006AC"/>
    <w:rsid w:val="0EAA2A14"/>
    <w:rsid w:val="0EB43F87"/>
    <w:rsid w:val="0ED7165B"/>
    <w:rsid w:val="0EE52393"/>
    <w:rsid w:val="0EE5282B"/>
    <w:rsid w:val="0EE634A6"/>
    <w:rsid w:val="0EF93C0C"/>
    <w:rsid w:val="0F01138E"/>
    <w:rsid w:val="0F0E38A6"/>
    <w:rsid w:val="0F101AE8"/>
    <w:rsid w:val="0F5D63CD"/>
    <w:rsid w:val="0F7D26BD"/>
    <w:rsid w:val="0FA01999"/>
    <w:rsid w:val="0FA65263"/>
    <w:rsid w:val="0FB0183D"/>
    <w:rsid w:val="0FD936E6"/>
    <w:rsid w:val="0FDD3DDA"/>
    <w:rsid w:val="0FEE34C9"/>
    <w:rsid w:val="103B4960"/>
    <w:rsid w:val="10587E5B"/>
    <w:rsid w:val="109D5C3F"/>
    <w:rsid w:val="109F0A20"/>
    <w:rsid w:val="10A30E7A"/>
    <w:rsid w:val="10A47ADA"/>
    <w:rsid w:val="10AA3894"/>
    <w:rsid w:val="111F5AC5"/>
    <w:rsid w:val="11404A37"/>
    <w:rsid w:val="11415BB9"/>
    <w:rsid w:val="116E6670"/>
    <w:rsid w:val="117B74A1"/>
    <w:rsid w:val="11A943E1"/>
    <w:rsid w:val="11B7030E"/>
    <w:rsid w:val="11BF549A"/>
    <w:rsid w:val="11DD37F5"/>
    <w:rsid w:val="11E52115"/>
    <w:rsid w:val="11EA3CDB"/>
    <w:rsid w:val="120C27DE"/>
    <w:rsid w:val="122028AB"/>
    <w:rsid w:val="12366742"/>
    <w:rsid w:val="124B2FB9"/>
    <w:rsid w:val="124D5B4F"/>
    <w:rsid w:val="12667891"/>
    <w:rsid w:val="128E285B"/>
    <w:rsid w:val="12A314F1"/>
    <w:rsid w:val="12B44556"/>
    <w:rsid w:val="12D213CB"/>
    <w:rsid w:val="12D3743D"/>
    <w:rsid w:val="12E17FEA"/>
    <w:rsid w:val="12F036DC"/>
    <w:rsid w:val="12F942F7"/>
    <w:rsid w:val="130E5529"/>
    <w:rsid w:val="13114ECD"/>
    <w:rsid w:val="1334693B"/>
    <w:rsid w:val="13546714"/>
    <w:rsid w:val="137F578F"/>
    <w:rsid w:val="13AB3BAB"/>
    <w:rsid w:val="13B61D5F"/>
    <w:rsid w:val="13FB634C"/>
    <w:rsid w:val="140536DC"/>
    <w:rsid w:val="140B1F71"/>
    <w:rsid w:val="141A7410"/>
    <w:rsid w:val="14321BD6"/>
    <w:rsid w:val="14445DAD"/>
    <w:rsid w:val="14477CF4"/>
    <w:rsid w:val="145E2E70"/>
    <w:rsid w:val="147A48B1"/>
    <w:rsid w:val="14A16AB9"/>
    <w:rsid w:val="14A46513"/>
    <w:rsid w:val="14F128EC"/>
    <w:rsid w:val="151176A2"/>
    <w:rsid w:val="15252D7F"/>
    <w:rsid w:val="153D6FBB"/>
    <w:rsid w:val="155E0959"/>
    <w:rsid w:val="1562473D"/>
    <w:rsid w:val="15645D90"/>
    <w:rsid w:val="157C32A8"/>
    <w:rsid w:val="15824E67"/>
    <w:rsid w:val="15F07F9B"/>
    <w:rsid w:val="15F9724C"/>
    <w:rsid w:val="161C5532"/>
    <w:rsid w:val="161D2D93"/>
    <w:rsid w:val="16223ECC"/>
    <w:rsid w:val="162261B2"/>
    <w:rsid w:val="162F5715"/>
    <w:rsid w:val="1633373D"/>
    <w:rsid w:val="163C2E16"/>
    <w:rsid w:val="165276B5"/>
    <w:rsid w:val="165D4F05"/>
    <w:rsid w:val="166F0939"/>
    <w:rsid w:val="167D43B8"/>
    <w:rsid w:val="16A80D46"/>
    <w:rsid w:val="16B5089D"/>
    <w:rsid w:val="16C11B4F"/>
    <w:rsid w:val="16DC436A"/>
    <w:rsid w:val="170C256E"/>
    <w:rsid w:val="17231347"/>
    <w:rsid w:val="173371AD"/>
    <w:rsid w:val="17546BD9"/>
    <w:rsid w:val="176E003B"/>
    <w:rsid w:val="177A4EE8"/>
    <w:rsid w:val="17845FA0"/>
    <w:rsid w:val="17A76437"/>
    <w:rsid w:val="17AD1979"/>
    <w:rsid w:val="17B943BD"/>
    <w:rsid w:val="17BB79EB"/>
    <w:rsid w:val="17C44C48"/>
    <w:rsid w:val="17C90AA4"/>
    <w:rsid w:val="17EB597C"/>
    <w:rsid w:val="18361B26"/>
    <w:rsid w:val="1853036D"/>
    <w:rsid w:val="1853347F"/>
    <w:rsid w:val="18640BE2"/>
    <w:rsid w:val="18694035"/>
    <w:rsid w:val="187B3C55"/>
    <w:rsid w:val="189F4FBB"/>
    <w:rsid w:val="189F5461"/>
    <w:rsid w:val="18AC2047"/>
    <w:rsid w:val="18AC396D"/>
    <w:rsid w:val="18B80C9F"/>
    <w:rsid w:val="19033B41"/>
    <w:rsid w:val="19231F18"/>
    <w:rsid w:val="192B63DD"/>
    <w:rsid w:val="19434886"/>
    <w:rsid w:val="19510D51"/>
    <w:rsid w:val="19516FA3"/>
    <w:rsid w:val="19583388"/>
    <w:rsid w:val="19CC03D7"/>
    <w:rsid w:val="19E024C6"/>
    <w:rsid w:val="19E33973"/>
    <w:rsid w:val="19EE2A43"/>
    <w:rsid w:val="1A1D6E85"/>
    <w:rsid w:val="1A2762C2"/>
    <w:rsid w:val="1A356D93"/>
    <w:rsid w:val="1A373E9A"/>
    <w:rsid w:val="1A630B8C"/>
    <w:rsid w:val="1A925746"/>
    <w:rsid w:val="1AC60E18"/>
    <w:rsid w:val="1AC67053"/>
    <w:rsid w:val="1ACF24EF"/>
    <w:rsid w:val="1AD7243E"/>
    <w:rsid w:val="1ADA1655"/>
    <w:rsid w:val="1AEF7178"/>
    <w:rsid w:val="1AF319BA"/>
    <w:rsid w:val="1AF80B73"/>
    <w:rsid w:val="1AFC571D"/>
    <w:rsid w:val="1B143CF5"/>
    <w:rsid w:val="1B181690"/>
    <w:rsid w:val="1B19788A"/>
    <w:rsid w:val="1B1B527C"/>
    <w:rsid w:val="1B1E0C51"/>
    <w:rsid w:val="1B233804"/>
    <w:rsid w:val="1B2913E1"/>
    <w:rsid w:val="1B373B51"/>
    <w:rsid w:val="1B3F1EEA"/>
    <w:rsid w:val="1B4260DB"/>
    <w:rsid w:val="1B50328A"/>
    <w:rsid w:val="1B5233AE"/>
    <w:rsid w:val="1B5B22AF"/>
    <w:rsid w:val="1B81530E"/>
    <w:rsid w:val="1B905407"/>
    <w:rsid w:val="1BA84CB5"/>
    <w:rsid w:val="1BCC0B62"/>
    <w:rsid w:val="1BD03E42"/>
    <w:rsid w:val="1BD32554"/>
    <w:rsid w:val="1BD85661"/>
    <w:rsid w:val="1BDD1A5E"/>
    <w:rsid w:val="1BDE3846"/>
    <w:rsid w:val="1BF1753C"/>
    <w:rsid w:val="1C035868"/>
    <w:rsid w:val="1C056B44"/>
    <w:rsid w:val="1C200CD2"/>
    <w:rsid w:val="1C244877"/>
    <w:rsid w:val="1C265A6C"/>
    <w:rsid w:val="1C275D99"/>
    <w:rsid w:val="1C3E350F"/>
    <w:rsid w:val="1C6177C9"/>
    <w:rsid w:val="1C6A5726"/>
    <w:rsid w:val="1CB304B4"/>
    <w:rsid w:val="1CFC2BFF"/>
    <w:rsid w:val="1CFC6AF6"/>
    <w:rsid w:val="1CFF771A"/>
    <w:rsid w:val="1D0D73A7"/>
    <w:rsid w:val="1D1B6E43"/>
    <w:rsid w:val="1D4D7A81"/>
    <w:rsid w:val="1D4E0431"/>
    <w:rsid w:val="1D4E628F"/>
    <w:rsid w:val="1D6D76D3"/>
    <w:rsid w:val="1D7D7C32"/>
    <w:rsid w:val="1D807E56"/>
    <w:rsid w:val="1D877B61"/>
    <w:rsid w:val="1DC67833"/>
    <w:rsid w:val="1DE06267"/>
    <w:rsid w:val="1DE1641B"/>
    <w:rsid w:val="1DE737DD"/>
    <w:rsid w:val="1DFC06AC"/>
    <w:rsid w:val="1E025155"/>
    <w:rsid w:val="1E095253"/>
    <w:rsid w:val="1E2020E2"/>
    <w:rsid w:val="1E405469"/>
    <w:rsid w:val="1E466D74"/>
    <w:rsid w:val="1E640CB4"/>
    <w:rsid w:val="1E702991"/>
    <w:rsid w:val="1E9A1B99"/>
    <w:rsid w:val="1EB13547"/>
    <w:rsid w:val="1EBF0943"/>
    <w:rsid w:val="1EC149C5"/>
    <w:rsid w:val="1EDD5153"/>
    <w:rsid w:val="1EE354F4"/>
    <w:rsid w:val="1EFB0099"/>
    <w:rsid w:val="1F047610"/>
    <w:rsid w:val="1F095F7F"/>
    <w:rsid w:val="1F1A1286"/>
    <w:rsid w:val="1F1C5897"/>
    <w:rsid w:val="1F275698"/>
    <w:rsid w:val="1F542D83"/>
    <w:rsid w:val="1F637974"/>
    <w:rsid w:val="1F731D7C"/>
    <w:rsid w:val="1F826311"/>
    <w:rsid w:val="1F8C3066"/>
    <w:rsid w:val="1F912C82"/>
    <w:rsid w:val="1FB3379B"/>
    <w:rsid w:val="1FBA5176"/>
    <w:rsid w:val="1FCB70A4"/>
    <w:rsid w:val="1FD90C8C"/>
    <w:rsid w:val="1FED73FE"/>
    <w:rsid w:val="1FEE3BFB"/>
    <w:rsid w:val="1FF07421"/>
    <w:rsid w:val="200B0422"/>
    <w:rsid w:val="203E7FEA"/>
    <w:rsid w:val="20416FE1"/>
    <w:rsid w:val="204A4A16"/>
    <w:rsid w:val="20644BCB"/>
    <w:rsid w:val="206C6EA3"/>
    <w:rsid w:val="2072787E"/>
    <w:rsid w:val="2073757D"/>
    <w:rsid w:val="20745BCD"/>
    <w:rsid w:val="20771573"/>
    <w:rsid w:val="208D08C0"/>
    <w:rsid w:val="20A86A3D"/>
    <w:rsid w:val="20AE6A88"/>
    <w:rsid w:val="20AF1D59"/>
    <w:rsid w:val="20B80137"/>
    <w:rsid w:val="20BB71D5"/>
    <w:rsid w:val="20FD1E47"/>
    <w:rsid w:val="21014DE9"/>
    <w:rsid w:val="21047702"/>
    <w:rsid w:val="21224FEE"/>
    <w:rsid w:val="212379EB"/>
    <w:rsid w:val="212B049E"/>
    <w:rsid w:val="213E4104"/>
    <w:rsid w:val="214610FC"/>
    <w:rsid w:val="21490325"/>
    <w:rsid w:val="21537630"/>
    <w:rsid w:val="217C591A"/>
    <w:rsid w:val="21841D48"/>
    <w:rsid w:val="21905785"/>
    <w:rsid w:val="219E6AFD"/>
    <w:rsid w:val="21C92ED2"/>
    <w:rsid w:val="21EF259E"/>
    <w:rsid w:val="2209684B"/>
    <w:rsid w:val="22456F79"/>
    <w:rsid w:val="224D7FDE"/>
    <w:rsid w:val="22545788"/>
    <w:rsid w:val="22715EC7"/>
    <w:rsid w:val="22754020"/>
    <w:rsid w:val="22CF7EDB"/>
    <w:rsid w:val="22ED1538"/>
    <w:rsid w:val="23024E6A"/>
    <w:rsid w:val="23060657"/>
    <w:rsid w:val="23134566"/>
    <w:rsid w:val="231F3C6E"/>
    <w:rsid w:val="23346E85"/>
    <w:rsid w:val="23517B9F"/>
    <w:rsid w:val="236B22B4"/>
    <w:rsid w:val="23715D73"/>
    <w:rsid w:val="239A68EE"/>
    <w:rsid w:val="23C10881"/>
    <w:rsid w:val="23F635D0"/>
    <w:rsid w:val="24066D41"/>
    <w:rsid w:val="24135328"/>
    <w:rsid w:val="241412F8"/>
    <w:rsid w:val="247D45F8"/>
    <w:rsid w:val="2499092A"/>
    <w:rsid w:val="24D977AA"/>
    <w:rsid w:val="24EC2091"/>
    <w:rsid w:val="24EF26C1"/>
    <w:rsid w:val="24EF7670"/>
    <w:rsid w:val="25216B98"/>
    <w:rsid w:val="253A3134"/>
    <w:rsid w:val="253B28B5"/>
    <w:rsid w:val="254954BA"/>
    <w:rsid w:val="255D2B10"/>
    <w:rsid w:val="256413B7"/>
    <w:rsid w:val="257124A1"/>
    <w:rsid w:val="257A0B00"/>
    <w:rsid w:val="259E358C"/>
    <w:rsid w:val="25AF4B05"/>
    <w:rsid w:val="25B30921"/>
    <w:rsid w:val="25D56AD1"/>
    <w:rsid w:val="25DF6410"/>
    <w:rsid w:val="25E820CB"/>
    <w:rsid w:val="25F42B2D"/>
    <w:rsid w:val="25FA22AD"/>
    <w:rsid w:val="25FB4A16"/>
    <w:rsid w:val="26056D25"/>
    <w:rsid w:val="26152C53"/>
    <w:rsid w:val="26220C12"/>
    <w:rsid w:val="263F7105"/>
    <w:rsid w:val="26404C6A"/>
    <w:rsid w:val="26425FBC"/>
    <w:rsid w:val="26865B43"/>
    <w:rsid w:val="268E382E"/>
    <w:rsid w:val="269B64D5"/>
    <w:rsid w:val="269E30FB"/>
    <w:rsid w:val="26A768AF"/>
    <w:rsid w:val="26B7791D"/>
    <w:rsid w:val="26BC7756"/>
    <w:rsid w:val="26BF0015"/>
    <w:rsid w:val="26CB54E5"/>
    <w:rsid w:val="26D66D39"/>
    <w:rsid w:val="26D766BF"/>
    <w:rsid w:val="26D81CBB"/>
    <w:rsid w:val="26FC689E"/>
    <w:rsid w:val="271550B9"/>
    <w:rsid w:val="2718697F"/>
    <w:rsid w:val="273B6E85"/>
    <w:rsid w:val="274F43F6"/>
    <w:rsid w:val="275639D6"/>
    <w:rsid w:val="275F10B0"/>
    <w:rsid w:val="2768394D"/>
    <w:rsid w:val="2768690E"/>
    <w:rsid w:val="27775F1B"/>
    <w:rsid w:val="277809EC"/>
    <w:rsid w:val="278A7161"/>
    <w:rsid w:val="27912C60"/>
    <w:rsid w:val="27933B14"/>
    <w:rsid w:val="27B85689"/>
    <w:rsid w:val="27C95FFE"/>
    <w:rsid w:val="27E10440"/>
    <w:rsid w:val="27E442FA"/>
    <w:rsid w:val="27E4653F"/>
    <w:rsid w:val="281A7E7E"/>
    <w:rsid w:val="28486351"/>
    <w:rsid w:val="285D6BD1"/>
    <w:rsid w:val="28610884"/>
    <w:rsid w:val="288C3421"/>
    <w:rsid w:val="289A1FB2"/>
    <w:rsid w:val="289A51D2"/>
    <w:rsid w:val="28B1637E"/>
    <w:rsid w:val="28BF73A1"/>
    <w:rsid w:val="28C037FD"/>
    <w:rsid w:val="29094D4C"/>
    <w:rsid w:val="29250076"/>
    <w:rsid w:val="29293941"/>
    <w:rsid w:val="294731F1"/>
    <w:rsid w:val="29785E86"/>
    <w:rsid w:val="2987431B"/>
    <w:rsid w:val="298E58D2"/>
    <w:rsid w:val="29913873"/>
    <w:rsid w:val="2991535F"/>
    <w:rsid w:val="299C3663"/>
    <w:rsid w:val="29BB649E"/>
    <w:rsid w:val="29DA6B40"/>
    <w:rsid w:val="29EE7548"/>
    <w:rsid w:val="29FB7443"/>
    <w:rsid w:val="2A0E6DD8"/>
    <w:rsid w:val="2A103C48"/>
    <w:rsid w:val="2A17569E"/>
    <w:rsid w:val="2A384A86"/>
    <w:rsid w:val="2A71018E"/>
    <w:rsid w:val="2A7F5287"/>
    <w:rsid w:val="2A8273AE"/>
    <w:rsid w:val="2A8A3F2A"/>
    <w:rsid w:val="2A9A1E2C"/>
    <w:rsid w:val="2AA07AF3"/>
    <w:rsid w:val="2AA50639"/>
    <w:rsid w:val="2AAA7D7D"/>
    <w:rsid w:val="2ABB3102"/>
    <w:rsid w:val="2AE61515"/>
    <w:rsid w:val="2AE80675"/>
    <w:rsid w:val="2B1C5C3D"/>
    <w:rsid w:val="2B274B82"/>
    <w:rsid w:val="2B2A6DB2"/>
    <w:rsid w:val="2B37112B"/>
    <w:rsid w:val="2B397BDF"/>
    <w:rsid w:val="2B877724"/>
    <w:rsid w:val="2BD63489"/>
    <w:rsid w:val="2BDD4864"/>
    <w:rsid w:val="2BFD5200"/>
    <w:rsid w:val="2C056B5B"/>
    <w:rsid w:val="2C182930"/>
    <w:rsid w:val="2C19366C"/>
    <w:rsid w:val="2C501C27"/>
    <w:rsid w:val="2C57367A"/>
    <w:rsid w:val="2C7A6C95"/>
    <w:rsid w:val="2C8573E5"/>
    <w:rsid w:val="2C8B3BB0"/>
    <w:rsid w:val="2C91686C"/>
    <w:rsid w:val="2C9A4365"/>
    <w:rsid w:val="2CB05936"/>
    <w:rsid w:val="2CC25DC8"/>
    <w:rsid w:val="2CEF4A20"/>
    <w:rsid w:val="2D042DF7"/>
    <w:rsid w:val="2D1B131C"/>
    <w:rsid w:val="2D8067B7"/>
    <w:rsid w:val="2D851BF3"/>
    <w:rsid w:val="2DB03082"/>
    <w:rsid w:val="2DF00F5E"/>
    <w:rsid w:val="2E110137"/>
    <w:rsid w:val="2E18740C"/>
    <w:rsid w:val="2E27354F"/>
    <w:rsid w:val="2E3E1D55"/>
    <w:rsid w:val="2E496043"/>
    <w:rsid w:val="2E5121F0"/>
    <w:rsid w:val="2E6463F0"/>
    <w:rsid w:val="2E890D36"/>
    <w:rsid w:val="2EA3753B"/>
    <w:rsid w:val="2EB306F1"/>
    <w:rsid w:val="2ECC588F"/>
    <w:rsid w:val="2EDF0E5F"/>
    <w:rsid w:val="2EEC73BD"/>
    <w:rsid w:val="2EF931FF"/>
    <w:rsid w:val="2F1E127D"/>
    <w:rsid w:val="2F725143"/>
    <w:rsid w:val="2F9D0684"/>
    <w:rsid w:val="2FB83480"/>
    <w:rsid w:val="2FC35981"/>
    <w:rsid w:val="2FD70D3C"/>
    <w:rsid w:val="2FE254C2"/>
    <w:rsid w:val="301041FF"/>
    <w:rsid w:val="302A5EC0"/>
    <w:rsid w:val="303A5F81"/>
    <w:rsid w:val="304113D8"/>
    <w:rsid w:val="30676C54"/>
    <w:rsid w:val="30CF581F"/>
    <w:rsid w:val="30CF7DFB"/>
    <w:rsid w:val="30D37432"/>
    <w:rsid w:val="30DA7865"/>
    <w:rsid w:val="30DE0F04"/>
    <w:rsid w:val="30DE2F80"/>
    <w:rsid w:val="30EF1E22"/>
    <w:rsid w:val="311B30B9"/>
    <w:rsid w:val="312F3BD1"/>
    <w:rsid w:val="313E79B5"/>
    <w:rsid w:val="31400C29"/>
    <w:rsid w:val="31446A12"/>
    <w:rsid w:val="31501496"/>
    <w:rsid w:val="31592A40"/>
    <w:rsid w:val="3167138C"/>
    <w:rsid w:val="31A7606C"/>
    <w:rsid w:val="31C00F38"/>
    <w:rsid w:val="31C5592A"/>
    <w:rsid w:val="31E02669"/>
    <w:rsid w:val="31E053E9"/>
    <w:rsid w:val="31F0329A"/>
    <w:rsid w:val="3211544E"/>
    <w:rsid w:val="32131E90"/>
    <w:rsid w:val="3215190C"/>
    <w:rsid w:val="32431D53"/>
    <w:rsid w:val="327D39FB"/>
    <w:rsid w:val="32885AE5"/>
    <w:rsid w:val="328972DC"/>
    <w:rsid w:val="328D4B00"/>
    <w:rsid w:val="32A15C3B"/>
    <w:rsid w:val="32AC5CBD"/>
    <w:rsid w:val="32C130ED"/>
    <w:rsid w:val="32D971A8"/>
    <w:rsid w:val="32DA18A3"/>
    <w:rsid w:val="32DA31F7"/>
    <w:rsid w:val="32E70BA0"/>
    <w:rsid w:val="32E724E5"/>
    <w:rsid w:val="32EB2C4E"/>
    <w:rsid w:val="330B38C7"/>
    <w:rsid w:val="331F2C8E"/>
    <w:rsid w:val="33310B16"/>
    <w:rsid w:val="334177BF"/>
    <w:rsid w:val="33474C90"/>
    <w:rsid w:val="335434DE"/>
    <w:rsid w:val="3355484C"/>
    <w:rsid w:val="336679C1"/>
    <w:rsid w:val="336B2C41"/>
    <w:rsid w:val="336C30A3"/>
    <w:rsid w:val="336F5D12"/>
    <w:rsid w:val="33AC56DE"/>
    <w:rsid w:val="33AE045A"/>
    <w:rsid w:val="33BD48EE"/>
    <w:rsid w:val="33DC5DDC"/>
    <w:rsid w:val="33F729A3"/>
    <w:rsid w:val="3419701E"/>
    <w:rsid w:val="342E1392"/>
    <w:rsid w:val="343B467F"/>
    <w:rsid w:val="3453371A"/>
    <w:rsid w:val="3456735A"/>
    <w:rsid w:val="345C4021"/>
    <w:rsid w:val="34702B85"/>
    <w:rsid w:val="34750451"/>
    <w:rsid w:val="347B633B"/>
    <w:rsid w:val="348C0A37"/>
    <w:rsid w:val="34B232D3"/>
    <w:rsid w:val="34B3734C"/>
    <w:rsid w:val="34B40046"/>
    <w:rsid w:val="34B46498"/>
    <w:rsid w:val="34C438B7"/>
    <w:rsid w:val="34D34F8E"/>
    <w:rsid w:val="34E75CDF"/>
    <w:rsid w:val="34F95AAB"/>
    <w:rsid w:val="35375077"/>
    <w:rsid w:val="35680C54"/>
    <w:rsid w:val="357D7251"/>
    <w:rsid w:val="35935DF5"/>
    <w:rsid w:val="35A106AC"/>
    <w:rsid w:val="35AB6BA9"/>
    <w:rsid w:val="35AD1B7A"/>
    <w:rsid w:val="35C870D5"/>
    <w:rsid w:val="35E32E47"/>
    <w:rsid w:val="35E93297"/>
    <w:rsid w:val="35F11881"/>
    <w:rsid w:val="36162029"/>
    <w:rsid w:val="361C0713"/>
    <w:rsid w:val="361E556F"/>
    <w:rsid w:val="36203538"/>
    <w:rsid w:val="362626F9"/>
    <w:rsid w:val="36286FF1"/>
    <w:rsid w:val="362D6AF4"/>
    <w:rsid w:val="362E4C8E"/>
    <w:rsid w:val="3667350A"/>
    <w:rsid w:val="367F4EBB"/>
    <w:rsid w:val="36875649"/>
    <w:rsid w:val="369260AD"/>
    <w:rsid w:val="36945391"/>
    <w:rsid w:val="36996257"/>
    <w:rsid w:val="369F3A19"/>
    <w:rsid w:val="36A55DE0"/>
    <w:rsid w:val="36B269E0"/>
    <w:rsid w:val="36B424C7"/>
    <w:rsid w:val="36BD084A"/>
    <w:rsid w:val="36D733FE"/>
    <w:rsid w:val="36E167A7"/>
    <w:rsid w:val="370402B2"/>
    <w:rsid w:val="37070F1F"/>
    <w:rsid w:val="370C2D55"/>
    <w:rsid w:val="372945D6"/>
    <w:rsid w:val="374B38E2"/>
    <w:rsid w:val="3756610B"/>
    <w:rsid w:val="3768627F"/>
    <w:rsid w:val="377164AE"/>
    <w:rsid w:val="37852BBB"/>
    <w:rsid w:val="37891C87"/>
    <w:rsid w:val="37B16457"/>
    <w:rsid w:val="37BC09E1"/>
    <w:rsid w:val="37C33FCE"/>
    <w:rsid w:val="37F826D7"/>
    <w:rsid w:val="38037262"/>
    <w:rsid w:val="38083D6E"/>
    <w:rsid w:val="381059C0"/>
    <w:rsid w:val="383A360F"/>
    <w:rsid w:val="38403E0E"/>
    <w:rsid w:val="38447480"/>
    <w:rsid w:val="38576DD6"/>
    <w:rsid w:val="385F744B"/>
    <w:rsid w:val="386E2BC2"/>
    <w:rsid w:val="389F377E"/>
    <w:rsid w:val="38E6454E"/>
    <w:rsid w:val="38EE7DBA"/>
    <w:rsid w:val="390777EF"/>
    <w:rsid w:val="390B5375"/>
    <w:rsid w:val="391E0B52"/>
    <w:rsid w:val="392456E2"/>
    <w:rsid w:val="3951514E"/>
    <w:rsid w:val="39812B34"/>
    <w:rsid w:val="39911DAF"/>
    <w:rsid w:val="39967F3D"/>
    <w:rsid w:val="399A33F3"/>
    <w:rsid w:val="39AA2CFD"/>
    <w:rsid w:val="39B62DD3"/>
    <w:rsid w:val="39BA70D7"/>
    <w:rsid w:val="39C33A21"/>
    <w:rsid w:val="39C37267"/>
    <w:rsid w:val="39D13C2E"/>
    <w:rsid w:val="39E11BE9"/>
    <w:rsid w:val="3A106211"/>
    <w:rsid w:val="3A145757"/>
    <w:rsid w:val="3A3034E7"/>
    <w:rsid w:val="3A3A0FCB"/>
    <w:rsid w:val="3A52627F"/>
    <w:rsid w:val="3A695377"/>
    <w:rsid w:val="3A7039BE"/>
    <w:rsid w:val="3A7E0DFF"/>
    <w:rsid w:val="3AA229ED"/>
    <w:rsid w:val="3AA44B16"/>
    <w:rsid w:val="3AAF1923"/>
    <w:rsid w:val="3AB1411E"/>
    <w:rsid w:val="3AD273C0"/>
    <w:rsid w:val="3AE83AF8"/>
    <w:rsid w:val="3B010BA7"/>
    <w:rsid w:val="3B0D02B7"/>
    <w:rsid w:val="3B2E0CDD"/>
    <w:rsid w:val="3B552525"/>
    <w:rsid w:val="3B5F2A53"/>
    <w:rsid w:val="3B62504C"/>
    <w:rsid w:val="3B976592"/>
    <w:rsid w:val="3B9D7B75"/>
    <w:rsid w:val="3BCC5491"/>
    <w:rsid w:val="3BE61375"/>
    <w:rsid w:val="3C0E75C3"/>
    <w:rsid w:val="3C1D3602"/>
    <w:rsid w:val="3C214385"/>
    <w:rsid w:val="3C46341B"/>
    <w:rsid w:val="3C46443A"/>
    <w:rsid w:val="3C5A141B"/>
    <w:rsid w:val="3C8E4D52"/>
    <w:rsid w:val="3C932C2F"/>
    <w:rsid w:val="3C9D2091"/>
    <w:rsid w:val="3D0B2224"/>
    <w:rsid w:val="3D146654"/>
    <w:rsid w:val="3D1B3838"/>
    <w:rsid w:val="3D4072AC"/>
    <w:rsid w:val="3D6239E9"/>
    <w:rsid w:val="3D7959A4"/>
    <w:rsid w:val="3D970020"/>
    <w:rsid w:val="3D98044D"/>
    <w:rsid w:val="3D9F7A2D"/>
    <w:rsid w:val="3DB17CDB"/>
    <w:rsid w:val="3DCB1E85"/>
    <w:rsid w:val="3DE27C98"/>
    <w:rsid w:val="3E1C762D"/>
    <w:rsid w:val="3E364090"/>
    <w:rsid w:val="3E3B637D"/>
    <w:rsid w:val="3E5E3806"/>
    <w:rsid w:val="3E670594"/>
    <w:rsid w:val="3E7A1AB3"/>
    <w:rsid w:val="3E8A7C57"/>
    <w:rsid w:val="3E8F37CE"/>
    <w:rsid w:val="3EB23076"/>
    <w:rsid w:val="3EB41B8D"/>
    <w:rsid w:val="3EF2245C"/>
    <w:rsid w:val="3F0A7A6B"/>
    <w:rsid w:val="3F0C4DD4"/>
    <w:rsid w:val="3F13539B"/>
    <w:rsid w:val="3F1B3120"/>
    <w:rsid w:val="3F265325"/>
    <w:rsid w:val="3F505774"/>
    <w:rsid w:val="3F5636E1"/>
    <w:rsid w:val="3F584337"/>
    <w:rsid w:val="3F5C0614"/>
    <w:rsid w:val="3F652CD1"/>
    <w:rsid w:val="3F714411"/>
    <w:rsid w:val="3F761D85"/>
    <w:rsid w:val="3F873B66"/>
    <w:rsid w:val="3F992643"/>
    <w:rsid w:val="3FBF76D2"/>
    <w:rsid w:val="3FC36380"/>
    <w:rsid w:val="3FD15B73"/>
    <w:rsid w:val="3FDE5AA9"/>
    <w:rsid w:val="3FE15275"/>
    <w:rsid w:val="40030ABD"/>
    <w:rsid w:val="400A2D7C"/>
    <w:rsid w:val="401C0709"/>
    <w:rsid w:val="4020756F"/>
    <w:rsid w:val="403D352D"/>
    <w:rsid w:val="40546E86"/>
    <w:rsid w:val="405B3E08"/>
    <w:rsid w:val="40730612"/>
    <w:rsid w:val="407763CF"/>
    <w:rsid w:val="40824989"/>
    <w:rsid w:val="40B263C4"/>
    <w:rsid w:val="40B6012C"/>
    <w:rsid w:val="40B90E06"/>
    <w:rsid w:val="40C76EE1"/>
    <w:rsid w:val="40C95A00"/>
    <w:rsid w:val="40CA17CA"/>
    <w:rsid w:val="40E25698"/>
    <w:rsid w:val="40E735FE"/>
    <w:rsid w:val="40EF5894"/>
    <w:rsid w:val="40F10EA7"/>
    <w:rsid w:val="410D22B6"/>
    <w:rsid w:val="411A6E03"/>
    <w:rsid w:val="41312F30"/>
    <w:rsid w:val="41346CCC"/>
    <w:rsid w:val="413B4DE9"/>
    <w:rsid w:val="414447B0"/>
    <w:rsid w:val="41542BFD"/>
    <w:rsid w:val="415B56A6"/>
    <w:rsid w:val="415E3A99"/>
    <w:rsid w:val="415F1711"/>
    <w:rsid w:val="41686388"/>
    <w:rsid w:val="416C3D7C"/>
    <w:rsid w:val="41882C9E"/>
    <w:rsid w:val="41AE6491"/>
    <w:rsid w:val="41BE3627"/>
    <w:rsid w:val="41D22C5F"/>
    <w:rsid w:val="41E66764"/>
    <w:rsid w:val="41EB7745"/>
    <w:rsid w:val="41FA1141"/>
    <w:rsid w:val="42260704"/>
    <w:rsid w:val="42562A65"/>
    <w:rsid w:val="425E33D0"/>
    <w:rsid w:val="42642FF3"/>
    <w:rsid w:val="42651B13"/>
    <w:rsid w:val="429A263C"/>
    <w:rsid w:val="42B155D5"/>
    <w:rsid w:val="42C711EF"/>
    <w:rsid w:val="42CE365C"/>
    <w:rsid w:val="42E9745E"/>
    <w:rsid w:val="42F84333"/>
    <w:rsid w:val="42FE51F6"/>
    <w:rsid w:val="430A7BDF"/>
    <w:rsid w:val="432C39A7"/>
    <w:rsid w:val="433B210B"/>
    <w:rsid w:val="434A21E9"/>
    <w:rsid w:val="43666B4D"/>
    <w:rsid w:val="43722671"/>
    <w:rsid w:val="43813B18"/>
    <w:rsid w:val="43887A1A"/>
    <w:rsid w:val="438B0671"/>
    <w:rsid w:val="43B96287"/>
    <w:rsid w:val="43BE2291"/>
    <w:rsid w:val="43FB1A4F"/>
    <w:rsid w:val="44012B80"/>
    <w:rsid w:val="4404182E"/>
    <w:rsid w:val="441403C0"/>
    <w:rsid w:val="441D01FD"/>
    <w:rsid w:val="441D0ED1"/>
    <w:rsid w:val="441F0432"/>
    <w:rsid w:val="445822B5"/>
    <w:rsid w:val="445B14E5"/>
    <w:rsid w:val="446E15BA"/>
    <w:rsid w:val="44843E8F"/>
    <w:rsid w:val="44873BD2"/>
    <w:rsid w:val="448D37D2"/>
    <w:rsid w:val="44D53D34"/>
    <w:rsid w:val="44F512D3"/>
    <w:rsid w:val="45236361"/>
    <w:rsid w:val="45303661"/>
    <w:rsid w:val="4549052D"/>
    <w:rsid w:val="45917A25"/>
    <w:rsid w:val="459A77C1"/>
    <w:rsid w:val="459E6E71"/>
    <w:rsid w:val="45E40194"/>
    <w:rsid w:val="46046235"/>
    <w:rsid w:val="46687C99"/>
    <w:rsid w:val="46690972"/>
    <w:rsid w:val="46765303"/>
    <w:rsid w:val="46790F6C"/>
    <w:rsid w:val="468C2418"/>
    <w:rsid w:val="468E6891"/>
    <w:rsid w:val="46910075"/>
    <w:rsid w:val="469A5A3E"/>
    <w:rsid w:val="46D71D2B"/>
    <w:rsid w:val="46DC584E"/>
    <w:rsid w:val="47073ABD"/>
    <w:rsid w:val="471D19C3"/>
    <w:rsid w:val="472B215A"/>
    <w:rsid w:val="473F7EC4"/>
    <w:rsid w:val="4741097A"/>
    <w:rsid w:val="47736CEC"/>
    <w:rsid w:val="47902164"/>
    <w:rsid w:val="47AF5132"/>
    <w:rsid w:val="47B870F2"/>
    <w:rsid w:val="47EF15A9"/>
    <w:rsid w:val="482211A6"/>
    <w:rsid w:val="482D0B7C"/>
    <w:rsid w:val="483B7CB3"/>
    <w:rsid w:val="48691363"/>
    <w:rsid w:val="486B1EB6"/>
    <w:rsid w:val="48711FC6"/>
    <w:rsid w:val="487B44F8"/>
    <w:rsid w:val="48895562"/>
    <w:rsid w:val="489F4D85"/>
    <w:rsid w:val="48A0758D"/>
    <w:rsid w:val="48A309CC"/>
    <w:rsid w:val="48B25C5D"/>
    <w:rsid w:val="49072697"/>
    <w:rsid w:val="49110761"/>
    <w:rsid w:val="49236307"/>
    <w:rsid w:val="49294FE9"/>
    <w:rsid w:val="493F7F8A"/>
    <w:rsid w:val="495F570C"/>
    <w:rsid w:val="49661F40"/>
    <w:rsid w:val="49AB775A"/>
    <w:rsid w:val="49B06B1E"/>
    <w:rsid w:val="49B2485D"/>
    <w:rsid w:val="49B51A7F"/>
    <w:rsid w:val="49BE748D"/>
    <w:rsid w:val="49D86E2B"/>
    <w:rsid w:val="49E30CA1"/>
    <w:rsid w:val="4A0D499A"/>
    <w:rsid w:val="4A241A39"/>
    <w:rsid w:val="4A250E23"/>
    <w:rsid w:val="4A4826E4"/>
    <w:rsid w:val="4A4D0063"/>
    <w:rsid w:val="4A522065"/>
    <w:rsid w:val="4A6335C7"/>
    <w:rsid w:val="4A683F77"/>
    <w:rsid w:val="4A781D46"/>
    <w:rsid w:val="4A7B712C"/>
    <w:rsid w:val="4A8B352E"/>
    <w:rsid w:val="4A8E1F36"/>
    <w:rsid w:val="4A941B9F"/>
    <w:rsid w:val="4A9752AA"/>
    <w:rsid w:val="4ABC1E09"/>
    <w:rsid w:val="4AC678F7"/>
    <w:rsid w:val="4AC87101"/>
    <w:rsid w:val="4ACE3700"/>
    <w:rsid w:val="4AD361B5"/>
    <w:rsid w:val="4ADA6922"/>
    <w:rsid w:val="4AF9077E"/>
    <w:rsid w:val="4B261681"/>
    <w:rsid w:val="4B360088"/>
    <w:rsid w:val="4B9F5BF4"/>
    <w:rsid w:val="4BCB0A38"/>
    <w:rsid w:val="4C200064"/>
    <w:rsid w:val="4C3677AE"/>
    <w:rsid w:val="4C430819"/>
    <w:rsid w:val="4C671B54"/>
    <w:rsid w:val="4C6909F5"/>
    <w:rsid w:val="4C6E1EF7"/>
    <w:rsid w:val="4C87202F"/>
    <w:rsid w:val="4C8749CF"/>
    <w:rsid w:val="4C8F32D7"/>
    <w:rsid w:val="4CA1013C"/>
    <w:rsid w:val="4CAD5560"/>
    <w:rsid w:val="4CB2520D"/>
    <w:rsid w:val="4CBE5D8B"/>
    <w:rsid w:val="4CC463AD"/>
    <w:rsid w:val="4CE1550E"/>
    <w:rsid w:val="4CF00190"/>
    <w:rsid w:val="4D0768B9"/>
    <w:rsid w:val="4D1B3451"/>
    <w:rsid w:val="4D2515D1"/>
    <w:rsid w:val="4D2A7633"/>
    <w:rsid w:val="4D2B3854"/>
    <w:rsid w:val="4D3E0050"/>
    <w:rsid w:val="4D5877FF"/>
    <w:rsid w:val="4D5E3093"/>
    <w:rsid w:val="4D6314B0"/>
    <w:rsid w:val="4D897DB2"/>
    <w:rsid w:val="4D8E6C2B"/>
    <w:rsid w:val="4DB80259"/>
    <w:rsid w:val="4DCA3332"/>
    <w:rsid w:val="4DE04D77"/>
    <w:rsid w:val="4DE5051A"/>
    <w:rsid w:val="4DF573F1"/>
    <w:rsid w:val="4E014268"/>
    <w:rsid w:val="4E0D173D"/>
    <w:rsid w:val="4E450D8B"/>
    <w:rsid w:val="4E4A54D2"/>
    <w:rsid w:val="4E4A7541"/>
    <w:rsid w:val="4E5029AB"/>
    <w:rsid w:val="4E524648"/>
    <w:rsid w:val="4E671C04"/>
    <w:rsid w:val="4E7022A6"/>
    <w:rsid w:val="4E7651FA"/>
    <w:rsid w:val="4E85550F"/>
    <w:rsid w:val="4E86596F"/>
    <w:rsid w:val="4E97325B"/>
    <w:rsid w:val="4E9E5ADF"/>
    <w:rsid w:val="4EA70399"/>
    <w:rsid w:val="4EB52E34"/>
    <w:rsid w:val="4EB90034"/>
    <w:rsid w:val="4ED10F45"/>
    <w:rsid w:val="4EDA7649"/>
    <w:rsid w:val="4EF225BA"/>
    <w:rsid w:val="4F1360D8"/>
    <w:rsid w:val="4F2C02B2"/>
    <w:rsid w:val="4F3D1399"/>
    <w:rsid w:val="4F6D6003"/>
    <w:rsid w:val="4F7336A7"/>
    <w:rsid w:val="4F7B0828"/>
    <w:rsid w:val="4F844CD5"/>
    <w:rsid w:val="4F8F2906"/>
    <w:rsid w:val="4FA40F12"/>
    <w:rsid w:val="4FAB04B3"/>
    <w:rsid w:val="4FBC2812"/>
    <w:rsid w:val="4FBD3D43"/>
    <w:rsid w:val="4FCF1351"/>
    <w:rsid w:val="4FD427B3"/>
    <w:rsid w:val="4FD5716A"/>
    <w:rsid w:val="500100D3"/>
    <w:rsid w:val="50265D8C"/>
    <w:rsid w:val="502A0B8D"/>
    <w:rsid w:val="503009B9"/>
    <w:rsid w:val="503D26F6"/>
    <w:rsid w:val="50422B23"/>
    <w:rsid w:val="50580597"/>
    <w:rsid w:val="505867BC"/>
    <w:rsid w:val="506104B0"/>
    <w:rsid w:val="50613D85"/>
    <w:rsid w:val="5062157D"/>
    <w:rsid w:val="50644A41"/>
    <w:rsid w:val="50817288"/>
    <w:rsid w:val="5082250C"/>
    <w:rsid w:val="50964CC0"/>
    <w:rsid w:val="50985409"/>
    <w:rsid w:val="50B54D9E"/>
    <w:rsid w:val="50CB4998"/>
    <w:rsid w:val="50DA5962"/>
    <w:rsid w:val="50F501C5"/>
    <w:rsid w:val="512D1476"/>
    <w:rsid w:val="51316BAA"/>
    <w:rsid w:val="51404C2B"/>
    <w:rsid w:val="51432724"/>
    <w:rsid w:val="514E02B9"/>
    <w:rsid w:val="517E77D2"/>
    <w:rsid w:val="51864D34"/>
    <w:rsid w:val="518E7BBA"/>
    <w:rsid w:val="5191170E"/>
    <w:rsid w:val="519C0396"/>
    <w:rsid w:val="51C15081"/>
    <w:rsid w:val="51C7137A"/>
    <w:rsid w:val="51FB03F7"/>
    <w:rsid w:val="52152046"/>
    <w:rsid w:val="522B2EE7"/>
    <w:rsid w:val="522F1D42"/>
    <w:rsid w:val="523D5C9A"/>
    <w:rsid w:val="524A7B14"/>
    <w:rsid w:val="525C19E5"/>
    <w:rsid w:val="52787BD7"/>
    <w:rsid w:val="528B601D"/>
    <w:rsid w:val="52A429BD"/>
    <w:rsid w:val="52B031F2"/>
    <w:rsid w:val="52B61649"/>
    <w:rsid w:val="52D45E6E"/>
    <w:rsid w:val="52DE7E70"/>
    <w:rsid w:val="52DF716B"/>
    <w:rsid w:val="530567BD"/>
    <w:rsid w:val="53157149"/>
    <w:rsid w:val="532E1C8A"/>
    <w:rsid w:val="532F2BAA"/>
    <w:rsid w:val="53563E1A"/>
    <w:rsid w:val="535659A3"/>
    <w:rsid w:val="535802D6"/>
    <w:rsid w:val="53820792"/>
    <w:rsid w:val="539A4FA1"/>
    <w:rsid w:val="53BB3F73"/>
    <w:rsid w:val="53E5610E"/>
    <w:rsid w:val="53F67036"/>
    <w:rsid w:val="5404273B"/>
    <w:rsid w:val="541505F1"/>
    <w:rsid w:val="541D1229"/>
    <w:rsid w:val="541F6D7A"/>
    <w:rsid w:val="54250AB7"/>
    <w:rsid w:val="542C0846"/>
    <w:rsid w:val="5439045B"/>
    <w:rsid w:val="544E334D"/>
    <w:rsid w:val="544E58D3"/>
    <w:rsid w:val="5452177E"/>
    <w:rsid w:val="54646E83"/>
    <w:rsid w:val="54660BAF"/>
    <w:rsid w:val="54805D9E"/>
    <w:rsid w:val="548063A3"/>
    <w:rsid w:val="54914E10"/>
    <w:rsid w:val="54984B94"/>
    <w:rsid w:val="54A23746"/>
    <w:rsid w:val="54AD1178"/>
    <w:rsid w:val="54C00407"/>
    <w:rsid w:val="54C728B1"/>
    <w:rsid w:val="54CC20DF"/>
    <w:rsid w:val="54E56248"/>
    <w:rsid w:val="54FF09F5"/>
    <w:rsid w:val="55037DDF"/>
    <w:rsid w:val="550D571A"/>
    <w:rsid w:val="552D3354"/>
    <w:rsid w:val="553B177A"/>
    <w:rsid w:val="55683E45"/>
    <w:rsid w:val="55786DF3"/>
    <w:rsid w:val="557E1C9D"/>
    <w:rsid w:val="557E3133"/>
    <w:rsid w:val="55802F12"/>
    <w:rsid w:val="55905488"/>
    <w:rsid w:val="55B44E2B"/>
    <w:rsid w:val="55CE0A58"/>
    <w:rsid w:val="561C2D00"/>
    <w:rsid w:val="563869CF"/>
    <w:rsid w:val="56402A90"/>
    <w:rsid w:val="56491EE8"/>
    <w:rsid w:val="564A4563"/>
    <w:rsid w:val="5660782D"/>
    <w:rsid w:val="567308B8"/>
    <w:rsid w:val="567C4300"/>
    <w:rsid w:val="567D77DA"/>
    <w:rsid w:val="569548C1"/>
    <w:rsid w:val="56967313"/>
    <w:rsid w:val="56C306E5"/>
    <w:rsid w:val="56C43C09"/>
    <w:rsid w:val="56D15C12"/>
    <w:rsid w:val="56D94AA6"/>
    <w:rsid w:val="56DA167E"/>
    <w:rsid w:val="56F02C50"/>
    <w:rsid w:val="570C4943"/>
    <w:rsid w:val="570E2F96"/>
    <w:rsid w:val="57365BE4"/>
    <w:rsid w:val="57511577"/>
    <w:rsid w:val="57561E35"/>
    <w:rsid w:val="575621A7"/>
    <w:rsid w:val="575F631E"/>
    <w:rsid w:val="57740986"/>
    <w:rsid w:val="57740C5F"/>
    <w:rsid w:val="57932256"/>
    <w:rsid w:val="57AC2A2F"/>
    <w:rsid w:val="57B20788"/>
    <w:rsid w:val="57FB53C0"/>
    <w:rsid w:val="58197D58"/>
    <w:rsid w:val="584C7A26"/>
    <w:rsid w:val="586B6A54"/>
    <w:rsid w:val="58837A41"/>
    <w:rsid w:val="58A9755A"/>
    <w:rsid w:val="58E03C6E"/>
    <w:rsid w:val="58EB1E0F"/>
    <w:rsid w:val="58F72073"/>
    <w:rsid w:val="58F83F85"/>
    <w:rsid w:val="591C5F7E"/>
    <w:rsid w:val="59301A29"/>
    <w:rsid w:val="59442D7B"/>
    <w:rsid w:val="59622081"/>
    <w:rsid w:val="59681D64"/>
    <w:rsid w:val="59771406"/>
    <w:rsid w:val="59906795"/>
    <w:rsid w:val="599F7CC9"/>
    <w:rsid w:val="59BA19C6"/>
    <w:rsid w:val="59C67694"/>
    <w:rsid w:val="59D11E4C"/>
    <w:rsid w:val="59D356F8"/>
    <w:rsid w:val="59E540F5"/>
    <w:rsid w:val="59E96465"/>
    <w:rsid w:val="59EE67A3"/>
    <w:rsid w:val="59EF5441"/>
    <w:rsid w:val="59F61B72"/>
    <w:rsid w:val="59F66FA0"/>
    <w:rsid w:val="59FF0EA5"/>
    <w:rsid w:val="5A0409AA"/>
    <w:rsid w:val="5A046DF0"/>
    <w:rsid w:val="5A103442"/>
    <w:rsid w:val="5A241579"/>
    <w:rsid w:val="5A246023"/>
    <w:rsid w:val="5A490FF5"/>
    <w:rsid w:val="5A4926F8"/>
    <w:rsid w:val="5A502380"/>
    <w:rsid w:val="5A767910"/>
    <w:rsid w:val="5A777D94"/>
    <w:rsid w:val="5A912133"/>
    <w:rsid w:val="5A913396"/>
    <w:rsid w:val="5AA03376"/>
    <w:rsid w:val="5AA44EF3"/>
    <w:rsid w:val="5AE66ECB"/>
    <w:rsid w:val="5B08748B"/>
    <w:rsid w:val="5B125FA7"/>
    <w:rsid w:val="5B433E2C"/>
    <w:rsid w:val="5B615067"/>
    <w:rsid w:val="5B7C79AC"/>
    <w:rsid w:val="5B9F5A2F"/>
    <w:rsid w:val="5BAE3877"/>
    <w:rsid w:val="5BAE72D7"/>
    <w:rsid w:val="5BC64B2D"/>
    <w:rsid w:val="5BD0396C"/>
    <w:rsid w:val="5BD23D11"/>
    <w:rsid w:val="5BE07F20"/>
    <w:rsid w:val="5C0454DB"/>
    <w:rsid w:val="5C162E68"/>
    <w:rsid w:val="5C277063"/>
    <w:rsid w:val="5C2D0890"/>
    <w:rsid w:val="5C3B058C"/>
    <w:rsid w:val="5C474354"/>
    <w:rsid w:val="5C5474C1"/>
    <w:rsid w:val="5C5717CE"/>
    <w:rsid w:val="5C86208C"/>
    <w:rsid w:val="5C9F08E2"/>
    <w:rsid w:val="5CB45457"/>
    <w:rsid w:val="5CC11ED9"/>
    <w:rsid w:val="5CCE60E1"/>
    <w:rsid w:val="5CD1707F"/>
    <w:rsid w:val="5CD235E0"/>
    <w:rsid w:val="5D0774E4"/>
    <w:rsid w:val="5D16440D"/>
    <w:rsid w:val="5D1F04DB"/>
    <w:rsid w:val="5D1F074D"/>
    <w:rsid w:val="5D254E84"/>
    <w:rsid w:val="5D307882"/>
    <w:rsid w:val="5D386867"/>
    <w:rsid w:val="5D411791"/>
    <w:rsid w:val="5D45342E"/>
    <w:rsid w:val="5D8026ED"/>
    <w:rsid w:val="5D8D3216"/>
    <w:rsid w:val="5D9E3D6A"/>
    <w:rsid w:val="5DA455FC"/>
    <w:rsid w:val="5DF919E2"/>
    <w:rsid w:val="5E242002"/>
    <w:rsid w:val="5E2F42A6"/>
    <w:rsid w:val="5E833588"/>
    <w:rsid w:val="5EC27110"/>
    <w:rsid w:val="5EF671A8"/>
    <w:rsid w:val="5F1B1AB0"/>
    <w:rsid w:val="5F206235"/>
    <w:rsid w:val="5F2A7ADD"/>
    <w:rsid w:val="5F5643DE"/>
    <w:rsid w:val="5F88611B"/>
    <w:rsid w:val="5F935625"/>
    <w:rsid w:val="5F971B74"/>
    <w:rsid w:val="5FA24C1A"/>
    <w:rsid w:val="5FB114CB"/>
    <w:rsid w:val="5FE467CE"/>
    <w:rsid w:val="5FF227B8"/>
    <w:rsid w:val="5FFB4CDE"/>
    <w:rsid w:val="60170C8D"/>
    <w:rsid w:val="601A3974"/>
    <w:rsid w:val="602816AC"/>
    <w:rsid w:val="602A173C"/>
    <w:rsid w:val="603B13E0"/>
    <w:rsid w:val="60551B90"/>
    <w:rsid w:val="60716BAF"/>
    <w:rsid w:val="607B7E5A"/>
    <w:rsid w:val="60A84BF4"/>
    <w:rsid w:val="60AA4A48"/>
    <w:rsid w:val="60B91957"/>
    <w:rsid w:val="60BF5B6D"/>
    <w:rsid w:val="60F844AB"/>
    <w:rsid w:val="61062F49"/>
    <w:rsid w:val="614154B0"/>
    <w:rsid w:val="61475B62"/>
    <w:rsid w:val="615D5386"/>
    <w:rsid w:val="616E0C3A"/>
    <w:rsid w:val="61745F97"/>
    <w:rsid w:val="618F680B"/>
    <w:rsid w:val="61A13641"/>
    <w:rsid w:val="61B12C74"/>
    <w:rsid w:val="61BE347F"/>
    <w:rsid w:val="61BF31C0"/>
    <w:rsid w:val="61BF5A09"/>
    <w:rsid w:val="61C92B3B"/>
    <w:rsid w:val="61DC572C"/>
    <w:rsid w:val="61EC3345"/>
    <w:rsid w:val="61F465FC"/>
    <w:rsid w:val="62003A1A"/>
    <w:rsid w:val="62013F63"/>
    <w:rsid w:val="62080A9B"/>
    <w:rsid w:val="62171412"/>
    <w:rsid w:val="62173786"/>
    <w:rsid w:val="623A01EC"/>
    <w:rsid w:val="62402CDD"/>
    <w:rsid w:val="62483875"/>
    <w:rsid w:val="625047CD"/>
    <w:rsid w:val="625E02DB"/>
    <w:rsid w:val="62612783"/>
    <w:rsid w:val="626C6B8A"/>
    <w:rsid w:val="629268F5"/>
    <w:rsid w:val="62AE1B33"/>
    <w:rsid w:val="62BA2CFA"/>
    <w:rsid w:val="62C751AC"/>
    <w:rsid w:val="62D33B51"/>
    <w:rsid w:val="62D535D8"/>
    <w:rsid w:val="62DB7996"/>
    <w:rsid w:val="62F628E2"/>
    <w:rsid w:val="62F814EB"/>
    <w:rsid w:val="63493A10"/>
    <w:rsid w:val="634F56B1"/>
    <w:rsid w:val="635823FD"/>
    <w:rsid w:val="63582BB8"/>
    <w:rsid w:val="635A392B"/>
    <w:rsid w:val="63677F48"/>
    <w:rsid w:val="638349C8"/>
    <w:rsid w:val="639F2C17"/>
    <w:rsid w:val="639F7D2D"/>
    <w:rsid w:val="63A2022F"/>
    <w:rsid w:val="63A26F17"/>
    <w:rsid w:val="63BC2837"/>
    <w:rsid w:val="63D32E90"/>
    <w:rsid w:val="6402428B"/>
    <w:rsid w:val="640D3575"/>
    <w:rsid w:val="642A7CF9"/>
    <w:rsid w:val="643818DC"/>
    <w:rsid w:val="643A7236"/>
    <w:rsid w:val="64552A1C"/>
    <w:rsid w:val="646A33DC"/>
    <w:rsid w:val="64A02388"/>
    <w:rsid w:val="64A74136"/>
    <w:rsid w:val="64A922B1"/>
    <w:rsid w:val="64AE2947"/>
    <w:rsid w:val="64C10CA7"/>
    <w:rsid w:val="64E92578"/>
    <w:rsid w:val="64F93B78"/>
    <w:rsid w:val="653243A5"/>
    <w:rsid w:val="6538199C"/>
    <w:rsid w:val="653F1040"/>
    <w:rsid w:val="65644F35"/>
    <w:rsid w:val="65722B82"/>
    <w:rsid w:val="6596642B"/>
    <w:rsid w:val="659750C0"/>
    <w:rsid w:val="65995717"/>
    <w:rsid w:val="65AB43E2"/>
    <w:rsid w:val="65D97F82"/>
    <w:rsid w:val="661D61D4"/>
    <w:rsid w:val="662E6122"/>
    <w:rsid w:val="6630667E"/>
    <w:rsid w:val="663E5640"/>
    <w:rsid w:val="66476B75"/>
    <w:rsid w:val="664F67C8"/>
    <w:rsid w:val="66512B43"/>
    <w:rsid w:val="665D48EF"/>
    <w:rsid w:val="667D7425"/>
    <w:rsid w:val="668C6082"/>
    <w:rsid w:val="669C24AC"/>
    <w:rsid w:val="66A13623"/>
    <w:rsid w:val="66C24B8B"/>
    <w:rsid w:val="66DA18E1"/>
    <w:rsid w:val="66DF3664"/>
    <w:rsid w:val="6712479F"/>
    <w:rsid w:val="6728557C"/>
    <w:rsid w:val="674C0924"/>
    <w:rsid w:val="674D7F78"/>
    <w:rsid w:val="67580AC9"/>
    <w:rsid w:val="675B29ED"/>
    <w:rsid w:val="675C2CC4"/>
    <w:rsid w:val="67790849"/>
    <w:rsid w:val="67875AE4"/>
    <w:rsid w:val="679C04E2"/>
    <w:rsid w:val="67AB1480"/>
    <w:rsid w:val="67AF5BF6"/>
    <w:rsid w:val="67CC0B6F"/>
    <w:rsid w:val="67DD697D"/>
    <w:rsid w:val="67F971AD"/>
    <w:rsid w:val="68227E1B"/>
    <w:rsid w:val="68307DE8"/>
    <w:rsid w:val="683230C8"/>
    <w:rsid w:val="68442DA1"/>
    <w:rsid w:val="685D4116"/>
    <w:rsid w:val="68601B84"/>
    <w:rsid w:val="686601CB"/>
    <w:rsid w:val="686761EB"/>
    <w:rsid w:val="687964CC"/>
    <w:rsid w:val="689E08E0"/>
    <w:rsid w:val="689E4B9C"/>
    <w:rsid w:val="68EB6B91"/>
    <w:rsid w:val="6905258B"/>
    <w:rsid w:val="69081DEA"/>
    <w:rsid w:val="690E575F"/>
    <w:rsid w:val="69160284"/>
    <w:rsid w:val="69197DE4"/>
    <w:rsid w:val="692C6C65"/>
    <w:rsid w:val="692E6A64"/>
    <w:rsid w:val="695B4A11"/>
    <w:rsid w:val="696D5620"/>
    <w:rsid w:val="696F6E2A"/>
    <w:rsid w:val="69852275"/>
    <w:rsid w:val="698B736F"/>
    <w:rsid w:val="69900381"/>
    <w:rsid w:val="69CC7985"/>
    <w:rsid w:val="69D74436"/>
    <w:rsid w:val="69FE0415"/>
    <w:rsid w:val="6A052C37"/>
    <w:rsid w:val="6A08034C"/>
    <w:rsid w:val="6A267304"/>
    <w:rsid w:val="6A343AFC"/>
    <w:rsid w:val="6A3811E8"/>
    <w:rsid w:val="6A555A39"/>
    <w:rsid w:val="6A5C442C"/>
    <w:rsid w:val="6A66526B"/>
    <w:rsid w:val="6A7B5219"/>
    <w:rsid w:val="6A824DE6"/>
    <w:rsid w:val="6ABA6B4B"/>
    <w:rsid w:val="6ADA0173"/>
    <w:rsid w:val="6AE344C4"/>
    <w:rsid w:val="6B1271E1"/>
    <w:rsid w:val="6B2520BB"/>
    <w:rsid w:val="6B31378F"/>
    <w:rsid w:val="6B3830CD"/>
    <w:rsid w:val="6B4638B1"/>
    <w:rsid w:val="6B4E3056"/>
    <w:rsid w:val="6B5008E0"/>
    <w:rsid w:val="6B530966"/>
    <w:rsid w:val="6B564534"/>
    <w:rsid w:val="6B5E189E"/>
    <w:rsid w:val="6B80158E"/>
    <w:rsid w:val="6B817ABA"/>
    <w:rsid w:val="6B850E6D"/>
    <w:rsid w:val="6B880F07"/>
    <w:rsid w:val="6BA94598"/>
    <w:rsid w:val="6BB21BD0"/>
    <w:rsid w:val="6BC64913"/>
    <w:rsid w:val="6C031950"/>
    <w:rsid w:val="6C085EFC"/>
    <w:rsid w:val="6C28695E"/>
    <w:rsid w:val="6C4D100D"/>
    <w:rsid w:val="6C6D1AC8"/>
    <w:rsid w:val="6CCB128A"/>
    <w:rsid w:val="6CD4177E"/>
    <w:rsid w:val="6CD53DE1"/>
    <w:rsid w:val="6CDC4464"/>
    <w:rsid w:val="6D077FAF"/>
    <w:rsid w:val="6D175ABE"/>
    <w:rsid w:val="6D5C7FE9"/>
    <w:rsid w:val="6D6A73BB"/>
    <w:rsid w:val="6D9000E5"/>
    <w:rsid w:val="6D9329AB"/>
    <w:rsid w:val="6DD662A4"/>
    <w:rsid w:val="6DF6687E"/>
    <w:rsid w:val="6E0957AF"/>
    <w:rsid w:val="6E377B4A"/>
    <w:rsid w:val="6E4C7E57"/>
    <w:rsid w:val="6E544379"/>
    <w:rsid w:val="6E583620"/>
    <w:rsid w:val="6E587ED3"/>
    <w:rsid w:val="6E884F56"/>
    <w:rsid w:val="6E8961FB"/>
    <w:rsid w:val="6E8C6663"/>
    <w:rsid w:val="6E900B48"/>
    <w:rsid w:val="6EBA5908"/>
    <w:rsid w:val="6EBB24E5"/>
    <w:rsid w:val="6EC707D9"/>
    <w:rsid w:val="6ED8429D"/>
    <w:rsid w:val="6EDF2197"/>
    <w:rsid w:val="6EF33F9C"/>
    <w:rsid w:val="6F0F4C82"/>
    <w:rsid w:val="6F16664F"/>
    <w:rsid w:val="6F190B3E"/>
    <w:rsid w:val="6F1A0158"/>
    <w:rsid w:val="6F203722"/>
    <w:rsid w:val="6F287EEA"/>
    <w:rsid w:val="6F4644C5"/>
    <w:rsid w:val="6F4B04E3"/>
    <w:rsid w:val="6F4D336D"/>
    <w:rsid w:val="6F591390"/>
    <w:rsid w:val="6F691CF0"/>
    <w:rsid w:val="6F866B86"/>
    <w:rsid w:val="6F8A031E"/>
    <w:rsid w:val="6F9F6842"/>
    <w:rsid w:val="6FAA342C"/>
    <w:rsid w:val="6FCA4268"/>
    <w:rsid w:val="6FE25FBC"/>
    <w:rsid w:val="6FF2418F"/>
    <w:rsid w:val="6FF27ADB"/>
    <w:rsid w:val="6FF402F1"/>
    <w:rsid w:val="70005716"/>
    <w:rsid w:val="70407F78"/>
    <w:rsid w:val="70597304"/>
    <w:rsid w:val="705C0BC4"/>
    <w:rsid w:val="705F4C76"/>
    <w:rsid w:val="7060636D"/>
    <w:rsid w:val="70642701"/>
    <w:rsid w:val="70B122FB"/>
    <w:rsid w:val="70B46A9A"/>
    <w:rsid w:val="70CD1292"/>
    <w:rsid w:val="70DE3255"/>
    <w:rsid w:val="70F84783"/>
    <w:rsid w:val="710B4BD1"/>
    <w:rsid w:val="71327EC4"/>
    <w:rsid w:val="715A2806"/>
    <w:rsid w:val="715C11B6"/>
    <w:rsid w:val="715D03C3"/>
    <w:rsid w:val="716527CE"/>
    <w:rsid w:val="7190214B"/>
    <w:rsid w:val="71DB63B3"/>
    <w:rsid w:val="71E7074A"/>
    <w:rsid w:val="71E74F23"/>
    <w:rsid w:val="71E85F74"/>
    <w:rsid w:val="71F25676"/>
    <w:rsid w:val="71F85DCB"/>
    <w:rsid w:val="72030642"/>
    <w:rsid w:val="72077F6B"/>
    <w:rsid w:val="720974D8"/>
    <w:rsid w:val="72227D09"/>
    <w:rsid w:val="722B3AB0"/>
    <w:rsid w:val="724265FE"/>
    <w:rsid w:val="725913A9"/>
    <w:rsid w:val="72B21FD7"/>
    <w:rsid w:val="72C45265"/>
    <w:rsid w:val="730054CA"/>
    <w:rsid w:val="73020A4A"/>
    <w:rsid w:val="730F2EFE"/>
    <w:rsid w:val="73231F26"/>
    <w:rsid w:val="73342570"/>
    <w:rsid w:val="735F0700"/>
    <w:rsid w:val="7382661F"/>
    <w:rsid w:val="73951571"/>
    <w:rsid w:val="73B13A3B"/>
    <w:rsid w:val="73B912A5"/>
    <w:rsid w:val="73BC418E"/>
    <w:rsid w:val="73BD042D"/>
    <w:rsid w:val="73E5173F"/>
    <w:rsid w:val="74094836"/>
    <w:rsid w:val="74155C9B"/>
    <w:rsid w:val="74171327"/>
    <w:rsid w:val="741B0EB4"/>
    <w:rsid w:val="74297D09"/>
    <w:rsid w:val="743106C6"/>
    <w:rsid w:val="743D1C12"/>
    <w:rsid w:val="744039AB"/>
    <w:rsid w:val="744228E5"/>
    <w:rsid w:val="745C02B5"/>
    <w:rsid w:val="745E601A"/>
    <w:rsid w:val="746E1ABB"/>
    <w:rsid w:val="74945113"/>
    <w:rsid w:val="749D6042"/>
    <w:rsid w:val="74C960B0"/>
    <w:rsid w:val="74D46007"/>
    <w:rsid w:val="751122B7"/>
    <w:rsid w:val="75190BC9"/>
    <w:rsid w:val="755A4898"/>
    <w:rsid w:val="756172C3"/>
    <w:rsid w:val="756679EC"/>
    <w:rsid w:val="756C4173"/>
    <w:rsid w:val="759D3C7C"/>
    <w:rsid w:val="75EC21A9"/>
    <w:rsid w:val="75F92AF3"/>
    <w:rsid w:val="76000DA3"/>
    <w:rsid w:val="761401E8"/>
    <w:rsid w:val="761B163F"/>
    <w:rsid w:val="76200BF1"/>
    <w:rsid w:val="762C5593"/>
    <w:rsid w:val="76450391"/>
    <w:rsid w:val="764E6BCF"/>
    <w:rsid w:val="7667383D"/>
    <w:rsid w:val="76783ABF"/>
    <w:rsid w:val="768C0988"/>
    <w:rsid w:val="76B524A6"/>
    <w:rsid w:val="76C53359"/>
    <w:rsid w:val="76C94E50"/>
    <w:rsid w:val="770D29F6"/>
    <w:rsid w:val="772150F7"/>
    <w:rsid w:val="772701EB"/>
    <w:rsid w:val="772B4D77"/>
    <w:rsid w:val="77375607"/>
    <w:rsid w:val="7749356B"/>
    <w:rsid w:val="774D1E4C"/>
    <w:rsid w:val="777C7EBC"/>
    <w:rsid w:val="77990123"/>
    <w:rsid w:val="779C055E"/>
    <w:rsid w:val="77AC65AD"/>
    <w:rsid w:val="77B2471B"/>
    <w:rsid w:val="77B404B4"/>
    <w:rsid w:val="77B77146"/>
    <w:rsid w:val="77BD7B2E"/>
    <w:rsid w:val="77C70B32"/>
    <w:rsid w:val="77E21274"/>
    <w:rsid w:val="78025867"/>
    <w:rsid w:val="780F2973"/>
    <w:rsid w:val="78217E93"/>
    <w:rsid w:val="78281D25"/>
    <w:rsid w:val="783C50DD"/>
    <w:rsid w:val="784D2DF5"/>
    <w:rsid w:val="785C0C5E"/>
    <w:rsid w:val="786A065C"/>
    <w:rsid w:val="788C25AD"/>
    <w:rsid w:val="78B13B95"/>
    <w:rsid w:val="78BA4923"/>
    <w:rsid w:val="78BD02E4"/>
    <w:rsid w:val="78C22246"/>
    <w:rsid w:val="78CD4747"/>
    <w:rsid w:val="78D65F29"/>
    <w:rsid w:val="78F476F2"/>
    <w:rsid w:val="78F90DAE"/>
    <w:rsid w:val="79031BB5"/>
    <w:rsid w:val="793A122E"/>
    <w:rsid w:val="793A51CF"/>
    <w:rsid w:val="794763E3"/>
    <w:rsid w:val="795A247F"/>
    <w:rsid w:val="795F1383"/>
    <w:rsid w:val="79680192"/>
    <w:rsid w:val="79915775"/>
    <w:rsid w:val="79983D41"/>
    <w:rsid w:val="79A777C3"/>
    <w:rsid w:val="79AB0301"/>
    <w:rsid w:val="79BF0534"/>
    <w:rsid w:val="79ED32F3"/>
    <w:rsid w:val="79F21B97"/>
    <w:rsid w:val="79FE09B1"/>
    <w:rsid w:val="7A137F0C"/>
    <w:rsid w:val="7A1926F8"/>
    <w:rsid w:val="7A2D0C57"/>
    <w:rsid w:val="7A410F49"/>
    <w:rsid w:val="7A583B82"/>
    <w:rsid w:val="7A5D027D"/>
    <w:rsid w:val="7A7351CB"/>
    <w:rsid w:val="7A735E15"/>
    <w:rsid w:val="7A7805F0"/>
    <w:rsid w:val="7A84334C"/>
    <w:rsid w:val="7A971651"/>
    <w:rsid w:val="7AB03206"/>
    <w:rsid w:val="7AB74025"/>
    <w:rsid w:val="7ABB6F28"/>
    <w:rsid w:val="7AE43FBD"/>
    <w:rsid w:val="7AEC7106"/>
    <w:rsid w:val="7B04307F"/>
    <w:rsid w:val="7B1513A0"/>
    <w:rsid w:val="7B4812BD"/>
    <w:rsid w:val="7B547FBF"/>
    <w:rsid w:val="7B576586"/>
    <w:rsid w:val="7B7018D0"/>
    <w:rsid w:val="7B7D3CC0"/>
    <w:rsid w:val="7B913576"/>
    <w:rsid w:val="7BC603A3"/>
    <w:rsid w:val="7BCE0F02"/>
    <w:rsid w:val="7BDD1E3F"/>
    <w:rsid w:val="7BE579F5"/>
    <w:rsid w:val="7BEF0492"/>
    <w:rsid w:val="7BEF0BD1"/>
    <w:rsid w:val="7C2360D7"/>
    <w:rsid w:val="7C32323F"/>
    <w:rsid w:val="7C461840"/>
    <w:rsid w:val="7C490611"/>
    <w:rsid w:val="7C595D10"/>
    <w:rsid w:val="7C6B0DAD"/>
    <w:rsid w:val="7C7763C7"/>
    <w:rsid w:val="7C884E11"/>
    <w:rsid w:val="7C933D50"/>
    <w:rsid w:val="7C983988"/>
    <w:rsid w:val="7C9B0675"/>
    <w:rsid w:val="7C9B0D72"/>
    <w:rsid w:val="7CAD6D69"/>
    <w:rsid w:val="7CAF62BA"/>
    <w:rsid w:val="7CB70D33"/>
    <w:rsid w:val="7CC7564B"/>
    <w:rsid w:val="7CD506B4"/>
    <w:rsid w:val="7CE16A13"/>
    <w:rsid w:val="7CE70A9C"/>
    <w:rsid w:val="7D0D0656"/>
    <w:rsid w:val="7D0D4207"/>
    <w:rsid w:val="7D162B61"/>
    <w:rsid w:val="7D1B3CD3"/>
    <w:rsid w:val="7D351BA2"/>
    <w:rsid w:val="7D3E3F27"/>
    <w:rsid w:val="7D4D58B3"/>
    <w:rsid w:val="7D4D6CE5"/>
    <w:rsid w:val="7D63574E"/>
    <w:rsid w:val="7D673E7D"/>
    <w:rsid w:val="7D84412B"/>
    <w:rsid w:val="7D9357F1"/>
    <w:rsid w:val="7DAC4464"/>
    <w:rsid w:val="7DBA1D35"/>
    <w:rsid w:val="7DCB394B"/>
    <w:rsid w:val="7DCE6802"/>
    <w:rsid w:val="7DE1138F"/>
    <w:rsid w:val="7DF5425B"/>
    <w:rsid w:val="7DFD6A1A"/>
    <w:rsid w:val="7E003655"/>
    <w:rsid w:val="7E356FCD"/>
    <w:rsid w:val="7E7533F2"/>
    <w:rsid w:val="7E9C3C2F"/>
    <w:rsid w:val="7EA0792E"/>
    <w:rsid w:val="7EAF49DC"/>
    <w:rsid w:val="7ECF1A3D"/>
    <w:rsid w:val="7EDF731A"/>
    <w:rsid w:val="7EE3796F"/>
    <w:rsid w:val="7EF50D3F"/>
    <w:rsid w:val="7F0013D2"/>
    <w:rsid w:val="7F095899"/>
    <w:rsid w:val="7F30557F"/>
    <w:rsid w:val="7F4C7CE7"/>
    <w:rsid w:val="7F6E76B2"/>
    <w:rsid w:val="7F786E22"/>
    <w:rsid w:val="7F794455"/>
    <w:rsid w:val="7F9840CC"/>
    <w:rsid w:val="7FA469DC"/>
    <w:rsid w:val="7FAC7026"/>
    <w:rsid w:val="7FB65F35"/>
    <w:rsid w:val="7FBE28E3"/>
    <w:rsid w:val="7FC543CA"/>
    <w:rsid w:val="7FC62AF7"/>
    <w:rsid w:val="7FDF1D8E"/>
    <w:rsid w:val="7FE65C55"/>
    <w:rsid w:val="7FE9455C"/>
    <w:rsid w:val="7FEF6147"/>
    <w:rsid w:val="7FF864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napToGrid w:val="0"/>
      <w:sz w:val="22"/>
      <w:lang w:val="en-US" w:eastAsia="zh-CN" w:bidi="ar-SA"/>
    </w:rPr>
  </w:style>
  <w:style w:type="paragraph" w:styleId="6">
    <w:name w:val="heading 1"/>
    <w:basedOn w:val="1"/>
    <w:next w:val="1"/>
    <w:link w:val="188"/>
    <w:qFormat/>
    <w:uiPriority w:val="9"/>
    <w:pPr>
      <w:keepNext/>
      <w:keepLines/>
      <w:widowControl w:val="0"/>
      <w:tabs>
        <w:tab w:val="left" w:pos="0"/>
      </w:tabs>
      <w:spacing w:before="340" w:after="330" w:line="578" w:lineRule="auto"/>
      <w:ind w:firstLine="400"/>
      <w:outlineLvl w:val="0"/>
    </w:pPr>
    <w:rPr>
      <w:rFonts w:eastAsia="仿宋_GB2312"/>
      <w:b/>
      <w:snapToGrid/>
      <w:kern w:val="44"/>
      <w:sz w:val="44"/>
    </w:rPr>
  </w:style>
  <w:style w:type="paragraph" w:styleId="7">
    <w:name w:val="heading 2"/>
    <w:basedOn w:val="1"/>
    <w:next w:val="1"/>
    <w:link w:val="189"/>
    <w:qFormat/>
    <w:uiPriority w:val="9"/>
    <w:pPr>
      <w:keepNext/>
      <w:keepLines/>
      <w:widowControl w:val="0"/>
      <w:tabs>
        <w:tab w:val="left" w:pos="3960"/>
      </w:tabs>
      <w:spacing w:before="260" w:after="260" w:line="415" w:lineRule="auto"/>
      <w:ind w:firstLine="400"/>
      <w:outlineLvl w:val="1"/>
    </w:pPr>
    <w:rPr>
      <w:rFonts w:ascii="Arial" w:hAnsi="Arial" w:eastAsia="黑体"/>
      <w:b/>
      <w:snapToGrid/>
      <w:sz w:val="32"/>
    </w:rPr>
  </w:style>
  <w:style w:type="paragraph" w:styleId="8">
    <w:name w:val="heading 3"/>
    <w:basedOn w:val="1"/>
    <w:next w:val="9"/>
    <w:link w:val="190"/>
    <w:qFormat/>
    <w:uiPriority w:val="9"/>
    <w:pPr>
      <w:keepNext/>
      <w:keepLines/>
      <w:widowControl w:val="0"/>
      <w:tabs>
        <w:tab w:val="left" w:pos="2651"/>
      </w:tabs>
      <w:spacing w:before="260" w:after="260" w:line="415" w:lineRule="auto"/>
      <w:ind w:firstLine="400"/>
      <w:outlineLvl w:val="2"/>
    </w:pPr>
    <w:rPr>
      <w:rFonts w:eastAsia="仿宋_GB2312"/>
      <w:b/>
      <w:snapToGrid/>
      <w:sz w:val="32"/>
    </w:rPr>
  </w:style>
  <w:style w:type="paragraph" w:styleId="10">
    <w:name w:val="heading 4"/>
    <w:basedOn w:val="1"/>
    <w:next w:val="9"/>
    <w:link w:val="192"/>
    <w:qFormat/>
    <w:uiPriority w:val="9"/>
    <w:pPr>
      <w:keepNext/>
      <w:keepLines/>
      <w:widowControl w:val="0"/>
      <w:tabs>
        <w:tab w:val="left" w:pos="1984"/>
      </w:tabs>
      <w:spacing w:before="280" w:after="290" w:line="376" w:lineRule="auto"/>
      <w:outlineLvl w:val="3"/>
    </w:pPr>
    <w:rPr>
      <w:rFonts w:ascii="Arial" w:hAnsi="Arial" w:eastAsia="黑体"/>
      <w:b/>
      <w:snapToGrid/>
      <w:sz w:val="28"/>
    </w:rPr>
  </w:style>
  <w:style w:type="paragraph" w:styleId="11">
    <w:name w:val="heading 5"/>
    <w:basedOn w:val="1"/>
    <w:next w:val="1"/>
    <w:link w:val="193"/>
    <w:qFormat/>
    <w:uiPriority w:val="9"/>
    <w:pPr>
      <w:keepNext/>
      <w:keepLines/>
      <w:widowControl w:val="0"/>
      <w:spacing w:before="280" w:after="290" w:line="376" w:lineRule="auto"/>
      <w:outlineLvl w:val="4"/>
    </w:pPr>
    <w:rPr>
      <w:b/>
      <w:snapToGrid/>
      <w:sz w:val="28"/>
    </w:rPr>
  </w:style>
  <w:style w:type="paragraph" w:styleId="12">
    <w:name w:val="heading 6"/>
    <w:basedOn w:val="1"/>
    <w:next w:val="1"/>
    <w:link w:val="194"/>
    <w:qFormat/>
    <w:uiPriority w:val="9"/>
    <w:pPr>
      <w:keepNext/>
      <w:keepLines/>
      <w:widowControl w:val="0"/>
      <w:numPr>
        <w:ilvl w:val="5"/>
        <w:numId w:val="1"/>
      </w:numPr>
      <w:spacing w:before="240" w:after="64" w:line="319" w:lineRule="auto"/>
      <w:outlineLvl w:val="5"/>
    </w:pPr>
    <w:rPr>
      <w:rFonts w:ascii="Arial" w:hAnsi="Arial" w:eastAsia="黑体"/>
      <w:b/>
      <w:snapToGrid/>
      <w:sz w:val="24"/>
    </w:rPr>
  </w:style>
  <w:style w:type="paragraph" w:styleId="13">
    <w:name w:val="heading 7"/>
    <w:basedOn w:val="1"/>
    <w:next w:val="9"/>
    <w:qFormat/>
    <w:uiPriority w:val="0"/>
    <w:pPr>
      <w:keepNext/>
      <w:keepLines/>
      <w:widowControl w:val="0"/>
      <w:numPr>
        <w:ilvl w:val="6"/>
        <w:numId w:val="1"/>
      </w:numPr>
      <w:spacing w:before="240" w:after="64" w:line="319" w:lineRule="auto"/>
      <w:outlineLvl w:val="6"/>
    </w:pPr>
    <w:rPr>
      <w:b/>
      <w:snapToGrid/>
      <w:sz w:val="24"/>
    </w:rPr>
  </w:style>
  <w:style w:type="paragraph" w:styleId="14">
    <w:name w:val="heading 8"/>
    <w:basedOn w:val="1"/>
    <w:next w:val="9"/>
    <w:qFormat/>
    <w:uiPriority w:val="0"/>
    <w:pPr>
      <w:keepNext/>
      <w:keepLines/>
      <w:widowControl w:val="0"/>
      <w:numPr>
        <w:ilvl w:val="7"/>
        <w:numId w:val="1"/>
      </w:numPr>
      <w:spacing w:before="240" w:after="64" w:line="319" w:lineRule="auto"/>
      <w:outlineLvl w:val="7"/>
    </w:pPr>
    <w:rPr>
      <w:rFonts w:ascii="Arial" w:hAnsi="Arial" w:eastAsia="黑体"/>
      <w:snapToGrid/>
      <w:sz w:val="24"/>
    </w:rPr>
  </w:style>
  <w:style w:type="paragraph" w:styleId="15">
    <w:name w:val="heading 9"/>
    <w:basedOn w:val="1"/>
    <w:next w:val="9"/>
    <w:qFormat/>
    <w:uiPriority w:val="0"/>
    <w:pPr>
      <w:keepNext/>
      <w:keepLines/>
      <w:widowControl w:val="0"/>
      <w:numPr>
        <w:ilvl w:val="8"/>
        <w:numId w:val="1"/>
      </w:numPr>
      <w:spacing w:before="240" w:after="64" w:line="319" w:lineRule="auto"/>
      <w:outlineLvl w:val="8"/>
    </w:pPr>
    <w:rPr>
      <w:rFonts w:ascii="Arial" w:hAnsi="Arial" w:eastAsia="黑体"/>
      <w:snapToGrid/>
      <w:sz w:val="34"/>
    </w:rPr>
  </w:style>
  <w:style w:type="character" w:default="1" w:styleId="44">
    <w:name w:val="Default Paragraph Font"/>
    <w:link w:val="45"/>
    <w:qFormat/>
    <w:uiPriority w:val="0"/>
    <w:rPr>
      <w:rFonts w:ascii="Times New Roman" w:hAnsi="Times New Roman"/>
      <w:szCs w:val="20"/>
    </w:rPr>
  </w:style>
  <w:style w:type="table" w:default="1" w:styleId="4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200" w:leftChars="200" w:firstLine="420"/>
    </w:pPr>
    <w:rPr>
      <w:rFonts w:cs="宋体"/>
      <w:sz w:val="21"/>
      <w:szCs w:val="21"/>
      <w:lang w:bidi="ar-SA"/>
    </w:rPr>
  </w:style>
  <w:style w:type="paragraph" w:styleId="3">
    <w:name w:val="Body Text Indent"/>
    <w:basedOn w:val="1"/>
    <w:next w:val="2"/>
    <w:qFormat/>
    <w:uiPriority w:val="0"/>
    <w:pPr>
      <w:snapToGrid w:val="0"/>
      <w:spacing w:line="500" w:lineRule="atLeast"/>
      <w:ind w:left="-525" w:firstLine="525"/>
    </w:pPr>
    <w:rPr>
      <w:snapToGrid/>
      <w:sz w:val="24"/>
    </w:rPr>
  </w:style>
  <w:style w:type="paragraph" w:styleId="4">
    <w:name w:val="Body Text First Indent"/>
    <w:basedOn w:val="5"/>
    <w:next w:val="1"/>
    <w:qFormat/>
    <w:uiPriority w:val="0"/>
    <w:pPr>
      <w:spacing w:after="120"/>
      <w:ind w:right="0" w:firstLine="100" w:firstLineChars="100"/>
    </w:pPr>
  </w:style>
  <w:style w:type="paragraph" w:styleId="5">
    <w:name w:val="Body Text"/>
    <w:basedOn w:val="1"/>
    <w:next w:val="4"/>
    <w:qFormat/>
    <w:uiPriority w:val="0"/>
    <w:pPr>
      <w:ind w:right="-533"/>
    </w:pPr>
    <w:rPr>
      <w:rFonts w:ascii="仿宋_GB2312" w:hAnsi="仿宋_GB2312"/>
      <w:b/>
    </w:rPr>
  </w:style>
  <w:style w:type="paragraph" w:styleId="9">
    <w:name w:val="Normal Indent"/>
    <w:basedOn w:val="1"/>
    <w:link w:val="191"/>
    <w:qFormat/>
    <w:uiPriority w:val="0"/>
    <w:pPr>
      <w:ind w:firstLine="200" w:firstLineChars="200"/>
    </w:pPr>
    <w:rPr>
      <w:rFonts w:ascii="Calibri" w:hAnsi="Calibri"/>
      <w:snapToGrid/>
      <w:sz w:val="20"/>
      <w:szCs w:val="24"/>
    </w:rPr>
  </w:style>
  <w:style w:type="paragraph" w:styleId="16">
    <w:name w:val="toc 7"/>
    <w:basedOn w:val="1"/>
    <w:next w:val="1"/>
    <w:qFormat/>
    <w:uiPriority w:val="0"/>
    <w:pPr>
      <w:ind w:left="2040"/>
      <w:jc w:val="left"/>
    </w:pPr>
    <w:rPr>
      <w:rFonts w:ascii="Calibri" w:hAnsi="Calibri"/>
      <w:snapToGrid/>
      <w:sz w:val="18"/>
      <w:szCs w:val="18"/>
    </w:rPr>
  </w:style>
  <w:style w:type="paragraph" w:styleId="17">
    <w:name w:val="table of authorities"/>
    <w:basedOn w:val="1"/>
    <w:next w:val="1"/>
    <w:qFormat/>
    <w:uiPriority w:val="0"/>
    <w:pPr>
      <w:ind w:left="420" w:leftChars="200"/>
    </w:pPr>
  </w:style>
  <w:style w:type="paragraph" w:styleId="18">
    <w:name w:val="List Number"/>
    <w:basedOn w:val="1"/>
    <w:next w:val="19"/>
    <w:qFormat/>
    <w:uiPriority w:val="0"/>
    <w:pPr>
      <w:numPr>
        <w:ilvl w:val="0"/>
        <w:numId w:val="2"/>
      </w:numPr>
    </w:pPr>
  </w:style>
  <w:style w:type="paragraph" w:styleId="19">
    <w:name w:val="Balloon Text"/>
    <w:basedOn w:val="1"/>
    <w:next w:val="20"/>
    <w:link w:val="195"/>
    <w:qFormat/>
    <w:uiPriority w:val="99"/>
    <w:rPr>
      <w:snapToGrid/>
      <w:sz w:val="18"/>
      <w:szCs w:val="18"/>
    </w:rPr>
  </w:style>
  <w:style w:type="paragraph" w:styleId="20">
    <w:name w:val="toc 8"/>
    <w:basedOn w:val="1"/>
    <w:next w:val="1"/>
    <w:qFormat/>
    <w:uiPriority w:val="0"/>
    <w:pPr>
      <w:ind w:left="2380"/>
      <w:jc w:val="left"/>
    </w:pPr>
    <w:rPr>
      <w:rFonts w:ascii="Calibri" w:hAnsi="Calibri"/>
      <w:snapToGrid/>
      <w:sz w:val="18"/>
      <w:szCs w:val="18"/>
    </w:rPr>
  </w:style>
  <w:style w:type="paragraph" w:styleId="21">
    <w:name w:val="Document Map"/>
    <w:basedOn w:val="1"/>
    <w:qFormat/>
    <w:uiPriority w:val="0"/>
    <w:pPr>
      <w:shd w:val="clear" w:color="auto" w:fill="000080"/>
    </w:pPr>
    <w:rPr>
      <w:snapToGrid/>
      <w:sz w:val="34"/>
      <w:shd w:val="clear" w:color="auto" w:fill="000080"/>
    </w:rPr>
  </w:style>
  <w:style w:type="paragraph" w:styleId="22">
    <w:name w:val="annotation text"/>
    <w:basedOn w:val="1"/>
    <w:qFormat/>
    <w:uiPriority w:val="0"/>
    <w:pPr>
      <w:jc w:val="left"/>
    </w:pPr>
    <w:rPr>
      <w:snapToGrid/>
      <w:sz w:val="34"/>
    </w:rPr>
  </w:style>
  <w:style w:type="paragraph" w:styleId="23">
    <w:name w:val="Body Text 3"/>
    <w:basedOn w:val="1"/>
    <w:qFormat/>
    <w:uiPriority w:val="0"/>
    <w:pPr>
      <w:widowControl/>
      <w:spacing w:line="360" w:lineRule="auto"/>
    </w:pPr>
    <w:rPr>
      <w:rFonts w:ascii="仿宋_GB2312" w:eastAsia="仿宋_GB2312"/>
      <w:snapToGrid/>
      <w:sz w:val="24"/>
    </w:rPr>
  </w:style>
  <w:style w:type="paragraph" w:styleId="24">
    <w:name w:val="toc 5"/>
    <w:basedOn w:val="1"/>
    <w:next w:val="1"/>
    <w:qFormat/>
    <w:uiPriority w:val="0"/>
    <w:pPr>
      <w:ind w:left="1360"/>
      <w:jc w:val="left"/>
    </w:pPr>
    <w:rPr>
      <w:rFonts w:ascii="Calibri" w:hAnsi="Calibri"/>
      <w:snapToGrid/>
      <w:sz w:val="18"/>
      <w:szCs w:val="18"/>
    </w:rPr>
  </w:style>
  <w:style w:type="paragraph" w:styleId="25">
    <w:name w:val="toc 3"/>
    <w:basedOn w:val="1"/>
    <w:next w:val="1"/>
    <w:qFormat/>
    <w:uiPriority w:val="0"/>
    <w:pPr>
      <w:tabs>
        <w:tab w:val="right" w:leader="dot" w:pos="9060"/>
      </w:tabs>
      <w:ind w:left="680"/>
      <w:jc w:val="left"/>
    </w:pPr>
    <w:rPr>
      <w:rFonts w:ascii="宋体" w:cs="宋体"/>
      <w:iCs/>
      <w:snapToGrid/>
      <w:sz w:val="20"/>
      <w:lang w:bidi="ar-SA"/>
    </w:rPr>
  </w:style>
  <w:style w:type="paragraph" w:styleId="26">
    <w:name w:val="Plain Text"/>
    <w:basedOn w:val="1"/>
    <w:next w:val="1"/>
    <w:qFormat/>
    <w:uiPriority w:val="0"/>
    <w:rPr>
      <w:snapToGrid/>
      <w:sz w:val="20"/>
    </w:rPr>
  </w:style>
  <w:style w:type="paragraph" w:styleId="27">
    <w:name w:val="Date"/>
    <w:basedOn w:val="1"/>
    <w:next w:val="1"/>
    <w:qFormat/>
    <w:uiPriority w:val="0"/>
    <w:rPr>
      <w:rFonts w:ascii="楷体_GB2312" w:eastAsia="楷体_GB2312"/>
      <w:b/>
      <w:snapToGrid/>
      <w:sz w:val="28"/>
    </w:rPr>
  </w:style>
  <w:style w:type="paragraph" w:styleId="28">
    <w:name w:val="Body Text Indent 2"/>
    <w:basedOn w:val="1"/>
    <w:qFormat/>
    <w:uiPriority w:val="0"/>
    <w:pPr>
      <w:autoSpaceDE w:val="0"/>
      <w:autoSpaceDN w:val="0"/>
      <w:spacing w:line="440" w:lineRule="exact"/>
      <w:ind w:firstLine="150" w:firstLineChars="150"/>
    </w:pPr>
    <w:rPr>
      <w:rFonts w:ascii="仿宋_GB2312" w:eastAsia="仿宋_GB2312"/>
      <w:snapToGrid/>
      <w:color w:val="000000"/>
      <w:sz w:val="24"/>
      <w:szCs w:val="24"/>
    </w:rPr>
  </w:style>
  <w:style w:type="paragraph" w:styleId="29">
    <w:name w:val="footer"/>
    <w:basedOn w:val="1"/>
    <w:link w:val="196"/>
    <w:qFormat/>
    <w:uiPriority w:val="99"/>
    <w:pPr>
      <w:tabs>
        <w:tab w:val="center" w:pos="4153"/>
        <w:tab w:val="right" w:pos="8306"/>
      </w:tabs>
      <w:snapToGrid w:val="0"/>
      <w:jc w:val="left"/>
    </w:pPr>
    <w:rPr>
      <w:snapToGrid/>
      <w:sz w:val="18"/>
      <w:szCs w:val="18"/>
    </w:rPr>
  </w:style>
  <w:style w:type="paragraph" w:styleId="30">
    <w:name w:val="header"/>
    <w:basedOn w:val="1"/>
    <w:link w:val="197"/>
    <w:qFormat/>
    <w:uiPriority w:val="99"/>
    <w:pPr>
      <w:pBdr>
        <w:bottom w:val="single" w:color="auto" w:sz="6" w:space="1"/>
      </w:pBdr>
      <w:tabs>
        <w:tab w:val="center" w:pos="4153"/>
        <w:tab w:val="right" w:pos="8306"/>
      </w:tabs>
      <w:snapToGrid w:val="0"/>
      <w:jc w:val="center"/>
    </w:pPr>
    <w:rPr>
      <w:snapToGrid/>
      <w:sz w:val="18"/>
      <w:szCs w:val="18"/>
    </w:rPr>
  </w:style>
  <w:style w:type="paragraph" w:styleId="31">
    <w:name w:val="Signature"/>
    <w:basedOn w:val="1"/>
    <w:next w:val="1"/>
    <w:qFormat/>
    <w:uiPriority w:val="0"/>
    <w:pPr>
      <w:keepNext/>
      <w:widowControl/>
      <w:adjustRightInd w:val="0"/>
      <w:spacing w:line="220" w:lineRule="atLeast"/>
      <w:jc w:val="right"/>
      <w:textAlignment w:val="baseline"/>
    </w:pPr>
    <w:rPr>
      <w:rFonts w:ascii="Arial" w:hAnsi="Arial"/>
      <w:snapToGrid/>
      <w:spacing w:val="-5"/>
      <w:sz w:val="24"/>
    </w:rPr>
  </w:style>
  <w:style w:type="paragraph" w:styleId="32">
    <w:name w:val="toc 1"/>
    <w:basedOn w:val="1"/>
    <w:next w:val="1"/>
    <w:qFormat/>
    <w:uiPriority w:val="0"/>
    <w:pPr>
      <w:snapToGrid w:val="0"/>
      <w:spacing w:line="336" w:lineRule="auto"/>
      <w:ind w:left="0" w:hanging="350" w:hangingChars="350"/>
      <w:jc w:val="left"/>
    </w:pPr>
    <w:rPr>
      <w:rFonts w:ascii="黑体" w:hAnsi="黑体" w:eastAsia="黑体"/>
      <w:bCs/>
      <w:caps/>
      <w:snapToGrid/>
      <w:sz w:val="28"/>
    </w:rPr>
  </w:style>
  <w:style w:type="paragraph" w:styleId="33">
    <w:name w:val="toc 4"/>
    <w:basedOn w:val="1"/>
    <w:next w:val="1"/>
    <w:qFormat/>
    <w:uiPriority w:val="0"/>
    <w:pPr>
      <w:ind w:left="1020"/>
      <w:jc w:val="left"/>
    </w:pPr>
    <w:rPr>
      <w:rFonts w:ascii="Calibri" w:hAnsi="Calibri"/>
      <w:snapToGrid/>
      <w:sz w:val="18"/>
      <w:szCs w:val="18"/>
    </w:rPr>
  </w:style>
  <w:style w:type="paragraph" w:styleId="34">
    <w:name w:val="toc 6"/>
    <w:basedOn w:val="1"/>
    <w:next w:val="1"/>
    <w:qFormat/>
    <w:uiPriority w:val="0"/>
    <w:pPr>
      <w:ind w:left="1700"/>
      <w:jc w:val="left"/>
    </w:pPr>
    <w:rPr>
      <w:rFonts w:ascii="Calibri" w:hAnsi="Calibri"/>
      <w:snapToGrid/>
      <w:sz w:val="18"/>
      <w:szCs w:val="18"/>
    </w:rPr>
  </w:style>
  <w:style w:type="paragraph" w:styleId="35">
    <w:name w:val="Body Text Indent 3"/>
    <w:basedOn w:val="1"/>
    <w:qFormat/>
    <w:uiPriority w:val="0"/>
    <w:pPr>
      <w:spacing w:line="360" w:lineRule="auto"/>
      <w:ind w:left="220"/>
      <w:jc w:val="left"/>
    </w:pPr>
    <w:rPr>
      <w:rFonts w:ascii="仿宋_GB2312" w:eastAsia="仿宋_GB2312"/>
      <w:snapToGrid/>
      <w:color w:val="000000"/>
      <w:sz w:val="24"/>
    </w:rPr>
  </w:style>
  <w:style w:type="paragraph" w:styleId="36">
    <w:name w:val="toc 2"/>
    <w:basedOn w:val="1"/>
    <w:next w:val="1"/>
    <w:qFormat/>
    <w:uiPriority w:val="0"/>
    <w:pPr>
      <w:tabs>
        <w:tab w:val="right" w:leader="dot" w:pos="9060"/>
      </w:tabs>
      <w:snapToGrid w:val="0"/>
      <w:spacing w:line="336" w:lineRule="auto"/>
      <w:ind w:left="482"/>
      <w:jc w:val="left"/>
    </w:pPr>
    <w:rPr>
      <w:rFonts w:ascii="宋体" w:hAnsi="宋体" w:eastAsia="宋体" w:cs="宋体"/>
      <w:bCs/>
      <w:smallCaps/>
      <w:snapToGrid/>
      <w:sz w:val="22"/>
      <w:szCs w:val="24"/>
    </w:rPr>
  </w:style>
  <w:style w:type="paragraph" w:styleId="37">
    <w:name w:val="toc 9"/>
    <w:basedOn w:val="1"/>
    <w:next w:val="1"/>
    <w:qFormat/>
    <w:uiPriority w:val="0"/>
    <w:pPr>
      <w:ind w:left="2720"/>
      <w:jc w:val="left"/>
    </w:pPr>
    <w:rPr>
      <w:rFonts w:ascii="Calibri" w:hAnsi="Calibri"/>
      <w:snapToGrid/>
      <w:sz w:val="18"/>
      <w:szCs w:val="18"/>
    </w:rPr>
  </w:style>
  <w:style w:type="paragraph" w:styleId="38">
    <w:name w:val="Body Text 2"/>
    <w:basedOn w:val="1"/>
    <w:qFormat/>
    <w:uiPriority w:val="0"/>
    <w:pPr>
      <w:spacing w:line="560" w:lineRule="exact"/>
    </w:pPr>
    <w:rPr>
      <w:rFonts w:ascii="仿宋_GB2312" w:eastAsia="仿宋_GB2312"/>
      <w:snapToGrid/>
      <w:sz w:val="24"/>
    </w:r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napToGrid/>
      <w:sz w:val="24"/>
      <w:szCs w:val="24"/>
    </w:rPr>
  </w:style>
  <w:style w:type="paragraph" w:styleId="40">
    <w:name w:val="Normal (Web)"/>
    <w:basedOn w:val="1"/>
    <w:qFormat/>
    <w:uiPriority w:val="0"/>
    <w:pPr>
      <w:widowControl/>
      <w:shd w:val="clear" w:color="auto" w:fill="FFFFFF"/>
      <w:spacing w:before="100" w:beforeAutospacing="1" w:after="100" w:afterAutospacing="1"/>
      <w:jc w:val="left"/>
    </w:pPr>
    <w:rPr>
      <w:rFonts w:ascii="_x000B__x000C_" w:hAnsi="_x000B__x000C_"/>
      <w:kern w:val="0"/>
      <w:sz w:val="18"/>
      <w:szCs w:val="18"/>
    </w:rPr>
  </w:style>
  <w:style w:type="paragraph" w:styleId="41">
    <w:name w:val="Title"/>
    <w:basedOn w:val="1"/>
    <w:next w:val="1"/>
    <w:qFormat/>
    <w:uiPriority w:val="0"/>
    <w:pPr>
      <w:spacing w:before="240" w:after="60"/>
      <w:jc w:val="center"/>
      <w:outlineLvl w:val="0"/>
    </w:pPr>
    <w:rPr>
      <w:rFonts w:ascii="Calibri Light" w:hAnsi="Calibri Light"/>
      <w:b/>
      <w:bCs/>
      <w:snapToGrid/>
      <w:sz w:val="32"/>
      <w:szCs w:val="32"/>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Char Char Char Char Char Char Char"/>
    <w:basedOn w:val="1"/>
    <w:link w:val="44"/>
    <w:qFormat/>
    <w:uiPriority w:val="99"/>
    <w:rPr>
      <w:rFonts w:ascii="Times New Roman" w:hAnsi="Times New Roman"/>
      <w:szCs w:val="20"/>
    </w:rPr>
  </w:style>
  <w:style w:type="character" w:styleId="46">
    <w:name w:val="Strong"/>
    <w:basedOn w:val="44"/>
    <w:qFormat/>
    <w:uiPriority w:val="0"/>
    <w:rPr>
      <w:b/>
      <w:bCs/>
    </w:rPr>
  </w:style>
  <w:style w:type="character" w:styleId="47">
    <w:name w:val="page number"/>
    <w:basedOn w:val="44"/>
    <w:qFormat/>
    <w:uiPriority w:val="0"/>
  </w:style>
  <w:style w:type="character" w:styleId="48">
    <w:name w:val="FollowedHyperlink"/>
    <w:qFormat/>
    <w:uiPriority w:val="99"/>
    <w:rPr>
      <w:color w:val="333333"/>
      <w:u w:val="none"/>
    </w:rPr>
  </w:style>
  <w:style w:type="character" w:styleId="49">
    <w:name w:val="Emphasis"/>
    <w:qFormat/>
    <w:uiPriority w:val="0"/>
    <w:rPr>
      <w:color w:val="CC0033"/>
    </w:rPr>
  </w:style>
  <w:style w:type="character" w:styleId="50">
    <w:name w:val="HTML Definition"/>
    <w:qFormat/>
    <w:uiPriority w:val="0"/>
  </w:style>
  <w:style w:type="character" w:styleId="51">
    <w:name w:val="HTML Variable"/>
    <w:qFormat/>
    <w:uiPriority w:val="0"/>
  </w:style>
  <w:style w:type="character" w:styleId="52">
    <w:name w:val="Hyperlink"/>
    <w:qFormat/>
    <w:uiPriority w:val="99"/>
    <w:rPr>
      <w:color w:val="333333"/>
      <w:u w:val="none"/>
    </w:rPr>
  </w:style>
  <w:style w:type="character" w:styleId="53">
    <w:name w:val="HTML Code"/>
    <w:qFormat/>
    <w:uiPriority w:val="0"/>
    <w:rPr>
      <w:rFonts w:ascii="Courier New" w:hAnsi="Courier New"/>
      <w:sz w:val="20"/>
    </w:rPr>
  </w:style>
  <w:style w:type="character" w:styleId="54">
    <w:name w:val="HTML Cite"/>
    <w:qFormat/>
    <w:uiPriority w:val="0"/>
  </w:style>
  <w:style w:type="character" w:styleId="55">
    <w:name w:val="HTML Sample"/>
    <w:qFormat/>
    <w:uiPriority w:val="0"/>
    <w:rPr>
      <w:rFonts w:hint="default" w:ascii="Courier New" w:hAnsi="Courier New" w:eastAsia="Times New Roman" w:cs="Courier New"/>
    </w:rPr>
  </w:style>
  <w:style w:type="paragraph" w:customStyle="1" w:styleId="56">
    <w:name w:val="文章正文"/>
    <w:basedOn w:val="1"/>
    <w:next w:val="57"/>
    <w:qFormat/>
    <w:uiPriority w:val="0"/>
    <w:pPr>
      <w:spacing w:line="360" w:lineRule="auto"/>
      <w:ind w:firstLine="200" w:firstLineChars="200"/>
    </w:pPr>
    <w:rPr>
      <w:rFonts w:ascii="宋体" w:hAnsi="宋体" w:cs="宋体"/>
      <w:snapToGrid/>
      <w:sz w:val="24"/>
      <w:szCs w:val="24"/>
    </w:rPr>
  </w:style>
  <w:style w:type="paragraph" w:customStyle="1" w:styleId="57">
    <w:name w:val="公式样式 变量"/>
    <w:qFormat/>
    <w:uiPriority w:val="0"/>
    <w:rPr>
      <w:rFonts w:ascii="Times New Roman" w:hAnsi="Times New Roman" w:eastAsia="宋体" w:cs="Times New Roman"/>
      <w:i/>
      <w:lang w:val="en-US" w:eastAsia="zh-CN" w:bidi="ar-SA"/>
    </w:rPr>
  </w:style>
  <w:style w:type="paragraph" w:customStyle="1" w:styleId="58">
    <w:name w:val="样式 表格正文 + 两端对齐"/>
    <w:basedOn w:val="1"/>
    <w:next w:val="59"/>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59">
    <w:name w:val="正文1"/>
    <w:basedOn w:val="25"/>
    <w:next w:val="60"/>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自动更正"/>
    <w:next w:val="6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xl39"/>
    <w:basedOn w:val="1"/>
    <w:next w:val="62"/>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62">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63">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4">
    <w:name w:val="样式16"/>
    <w:basedOn w:val="36"/>
    <w:qFormat/>
    <w:uiPriority w:val="0"/>
    <w:pPr>
      <w:spacing w:before="50" w:beforeLines="50"/>
    </w:pPr>
  </w:style>
  <w:style w:type="paragraph" w:customStyle="1" w:styleId="65">
    <w:name w:val="样式17"/>
    <w:basedOn w:val="36"/>
    <w:qFormat/>
    <w:uiPriority w:val="0"/>
    <w:pPr>
      <w:spacing w:before="50" w:beforeLines="50"/>
    </w:pPr>
  </w:style>
  <w:style w:type="paragraph" w:customStyle="1" w:styleId="66">
    <w:name w:val="样式18"/>
    <w:basedOn w:val="32"/>
    <w:qFormat/>
    <w:uiPriority w:val="0"/>
    <w:pPr>
      <w:spacing w:before="50" w:beforeLines="50"/>
    </w:pPr>
  </w:style>
  <w:style w:type="paragraph" w:customStyle="1" w:styleId="67">
    <w:name w:val="样式19"/>
    <w:basedOn w:val="36"/>
    <w:qFormat/>
    <w:uiPriority w:val="0"/>
    <w:pPr>
      <w:spacing w:line="360" w:lineRule="auto"/>
    </w:pPr>
  </w:style>
  <w:style w:type="paragraph" w:customStyle="1" w:styleId="68">
    <w:name w:val="样式20"/>
    <w:basedOn w:val="36"/>
    <w:qFormat/>
    <w:uiPriority w:val="0"/>
    <w:pPr>
      <w:snapToGrid/>
      <w:spacing w:line="360" w:lineRule="auto"/>
    </w:pPr>
  </w:style>
  <w:style w:type="paragraph" w:customStyle="1" w:styleId="69">
    <w:name w:val="样式21"/>
    <w:basedOn w:val="32"/>
    <w:qFormat/>
    <w:uiPriority w:val="0"/>
    <w:pPr>
      <w:spacing w:line="360" w:lineRule="auto"/>
    </w:pPr>
  </w:style>
  <w:style w:type="paragraph" w:customStyle="1" w:styleId="70">
    <w:name w:val="样式22"/>
    <w:basedOn w:val="36"/>
    <w:qFormat/>
    <w:uiPriority w:val="0"/>
    <w:pPr>
      <w:spacing w:before="50" w:beforeLines="50" w:after="50" w:afterLines="50"/>
    </w:pPr>
  </w:style>
  <w:style w:type="paragraph" w:customStyle="1" w:styleId="71">
    <w:name w:val="样式23"/>
    <w:basedOn w:val="36"/>
    <w:qFormat/>
    <w:uiPriority w:val="0"/>
    <w:pPr>
      <w:spacing w:line="360" w:lineRule="auto"/>
    </w:pPr>
  </w:style>
  <w:style w:type="paragraph" w:customStyle="1" w:styleId="72">
    <w:name w:val="样式24"/>
    <w:basedOn w:val="1"/>
    <w:qFormat/>
    <w:uiPriority w:val="0"/>
    <w:pPr>
      <w:spacing w:line="360" w:lineRule="auto"/>
    </w:pPr>
  </w:style>
  <w:style w:type="paragraph" w:customStyle="1" w:styleId="73">
    <w:name w:val="样式25"/>
    <w:basedOn w:val="32"/>
    <w:qFormat/>
    <w:uiPriority w:val="0"/>
    <w:rPr>
      <w:sz w:val="24"/>
    </w:rPr>
  </w:style>
  <w:style w:type="paragraph" w:customStyle="1" w:styleId="74">
    <w:name w:val="样式26"/>
    <w:basedOn w:val="32"/>
    <w:qFormat/>
    <w:uiPriority w:val="0"/>
    <w:pPr>
      <w:spacing w:line="360" w:lineRule="auto"/>
    </w:pPr>
  </w:style>
  <w:style w:type="paragraph" w:customStyle="1" w:styleId="75">
    <w:name w:val="样式27"/>
    <w:basedOn w:val="32"/>
    <w:qFormat/>
    <w:uiPriority w:val="0"/>
    <w:pPr>
      <w:spacing w:line="360" w:lineRule="auto"/>
    </w:pPr>
  </w:style>
  <w:style w:type="paragraph" w:customStyle="1" w:styleId="76">
    <w:name w:val="样式28"/>
    <w:basedOn w:val="36"/>
    <w:qFormat/>
    <w:uiPriority w:val="0"/>
    <w:pPr>
      <w:spacing w:line="360" w:lineRule="auto"/>
    </w:pPr>
  </w:style>
  <w:style w:type="paragraph" w:customStyle="1" w:styleId="77">
    <w:name w:val="样式50"/>
    <w:basedOn w:val="36"/>
    <w:qFormat/>
    <w:uiPriority w:val="0"/>
    <w:pPr>
      <w:ind w:left="0"/>
    </w:pPr>
  </w:style>
  <w:style w:type="paragraph" w:customStyle="1" w:styleId="78">
    <w:name w:val="段"/>
    <w:link w:val="20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9">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80">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1">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82">
    <w:name w:val="主题:"/>
    <w:qFormat/>
    <w:uiPriority w:val="0"/>
    <w:pPr>
      <w:widowControl w:val="0"/>
      <w:jc w:val="both"/>
    </w:pPr>
    <w:rPr>
      <w:rFonts w:ascii="Calibri" w:hAnsi="Calibri" w:eastAsia="宋体" w:cs="Times New Roman"/>
      <w:kern w:val="2"/>
      <w:sz w:val="21"/>
      <w:lang w:val="en-US" w:eastAsia="zh-CN" w:bidi="ar-SA"/>
    </w:rPr>
  </w:style>
  <w:style w:type="paragraph" w:customStyle="1" w:styleId="83">
    <w:name w:val="xl188"/>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4">
    <w:name w:val="标准中文版式_正文"/>
    <w:basedOn w:val="1"/>
    <w:qFormat/>
    <w:uiPriority w:val="0"/>
    <w:pPr>
      <w:spacing w:before="30" w:beforeLines="0" w:line="360" w:lineRule="auto"/>
      <w:ind w:firstLineChars="200"/>
    </w:pPr>
    <w:rPr>
      <w:rFonts w:ascii="Arial" w:hAnsi="Arial"/>
      <w:sz w:val="24"/>
    </w:rPr>
  </w:style>
  <w:style w:type="paragraph" w:customStyle="1" w:styleId="85">
    <w:name w:val="DA-正文"/>
    <w:basedOn w:val="1"/>
    <w:qFormat/>
    <w:uiPriority w:val="0"/>
    <w:pPr>
      <w:spacing w:line="360" w:lineRule="auto"/>
      <w:ind w:firstLine="200" w:firstLineChars="200"/>
      <w:jc w:val="left"/>
    </w:pPr>
    <w:rPr>
      <w:snapToGrid/>
      <w:sz w:val="24"/>
      <w:szCs w:val="28"/>
      <w:lang w:bidi="en-US"/>
    </w:rPr>
  </w:style>
  <w:style w:type="paragraph" w:customStyle="1" w:styleId="86">
    <w:name w:val="font5"/>
    <w:basedOn w:val="1"/>
    <w:qFormat/>
    <w:uiPriority w:val="0"/>
    <w:pPr>
      <w:widowControl/>
      <w:spacing w:before="100" w:beforeAutospacing="1" w:after="100" w:afterAutospacing="1"/>
      <w:jc w:val="left"/>
    </w:pPr>
    <w:rPr>
      <w:rFonts w:cs="宋体"/>
      <w:snapToGrid/>
      <w:sz w:val="18"/>
      <w:szCs w:val="18"/>
    </w:rPr>
  </w:style>
  <w:style w:type="paragraph" w:customStyle="1" w:styleId="8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88">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9">
    <w:name w:val="p"/>
    <w:basedOn w:val="1"/>
    <w:qFormat/>
    <w:uiPriority w:val="0"/>
    <w:pPr>
      <w:spacing w:line="525" w:lineRule="atLeast"/>
      <w:ind w:firstLine="375"/>
    </w:pPr>
  </w:style>
  <w:style w:type="paragraph" w:customStyle="1" w:styleId="90">
    <w:name w:val="xl183"/>
    <w:basedOn w:val="1"/>
    <w:qFormat/>
    <w:uiPriority w:val="0"/>
    <w:pPr>
      <w:widowControl/>
      <w:pBdr>
        <w:left w:val="single" w:color="auto" w:sz="4" w:space="0"/>
      </w:pBdr>
      <w:spacing w:before="100" w:beforeAutospacing="1" w:after="100" w:afterAutospacing="1"/>
      <w:jc w:val="center"/>
      <w:textAlignment w:val="center"/>
    </w:pPr>
    <w:rPr>
      <w:rFonts w:cs="宋体"/>
      <w:snapToGrid/>
      <w:sz w:val="24"/>
      <w:szCs w:val="24"/>
    </w:rPr>
  </w:style>
  <w:style w:type="paragraph" w:customStyle="1" w:styleId="9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92">
    <w:name w:val="xl18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cs="宋体"/>
      <w:snapToGrid/>
      <w:sz w:val="24"/>
      <w:szCs w:val="24"/>
    </w:rPr>
  </w:style>
  <w:style w:type="paragraph" w:customStyle="1" w:styleId="93">
    <w:name w:val="p0"/>
    <w:basedOn w:val="1"/>
    <w:qFormat/>
    <w:uiPriority w:val="99"/>
    <w:pPr>
      <w:widowControl/>
    </w:pPr>
    <w:rPr>
      <w:szCs w:val="21"/>
    </w:rPr>
  </w:style>
  <w:style w:type="paragraph" w:customStyle="1" w:styleId="94">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95">
    <w:name w:val="叩请金安！"/>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cs="宋体"/>
      <w:b/>
      <w:bCs/>
      <w:snapToGrid/>
      <w:sz w:val="24"/>
      <w:szCs w:val="24"/>
    </w:rPr>
  </w:style>
  <w:style w:type="paragraph" w:customStyle="1" w:styleId="97">
    <w:name w:val="样式14"/>
    <w:basedOn w:val="36"/>
    <w:qFormat/>
    <w:uiPriority w:val="0"/>
    <w:rPr>
      <w:rFonts w:eastAsia="华文楷体"/>
    </w:rPr>
  </w:style>
  <w:style w:type="paragraph" w:customStyle="1" w:styleId="98">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color w:val="000000"/>
      <w:sz w:val="24"/>
      <w:szCs w:val="24"/>
    </w:rPr>
  </w:style>
  <w:style w:type="paragraph" w:customStyle="1" w:styleId="99">
    <w:name w:val="CL1"/>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00">
    <w:name w:val="xl1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cs="宋体"/>
      <w:b/>
      <w:bCs/>
      <w:snapToGrid/>
      <w:sz w:val="24"/>
      <w:szCs w:val="24"/>
    </w:rPr>
  </w:style>
  <w:style w:type="paragraph" w:customStyle="1" w:styleId="101">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b/>
      <w:bCs/>
      <w:snapToGrid/>
      <w:sz w:val="24"/>
      <w:szCs w:val="24"/>
    </w:rPr>
  </w:style>
  <w:style w:type="paragraph" w:customStyle="1" w:styleId="10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xl187"/>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04">
    <w:name w:val="DG正文"/>
    <w:basedOn w:val="1"/>
    <w:qFormat/>
    <w:uiPriority w:val="0"/>
    <w:pPr>
      <w:widowControl/>
      <w:spacing w:line="360" w:lineRule="auto"/>
      <w:ind w:right="142" w:firstLine="640"/>
      <w:jc w:val="left"/>
    </w:pPr>
    <w:rPr>
      <w:rFonts w:ascii="Calibri" w:hAnsi="Calibri" w:cs="Calibri"/>
      <w:snapToGrid/>
      <w:sz w:val="24"/>
      <w:szCs w:val="24"/>
      <w:lang w:bidi="ar-SA"/>
    </w:rPr>
  </w:style>
  <w:style w:type="paragraph" w:customStyle="1" w:styleId="105">
    <w:name w:val="font7"/>
    <w:basedOn w:val="1"/>
    <w:qFormat/>
    <w:uiPriority w:val="0"/>
    <w:pPr>
      <w:widowControl/>
      <w:spacing w:before="100" w:beforeAutospacing="1" w:after="100" w:afterAutospacing="1"/>
      <w:jc w:val="left"/>
    </w:pPr>
    <w:rPr>
      <w:rFonts w:cs="宋体"/>
      <w:snapToGrid/>
      <w:color w:val="000000"/>
      <w:szCs w:val="22"/>
    </w:rPr>
  </w:style>
  <w:style w:type="paragraph" w:customStyle="1" w:styleId="106">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07">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0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09">
    <w:name w:val="Char2"/>
    <w:basedOn w:val="1"/>
    <w:qFormat/>
    <w:uiPriority w:val="0"/>
    <w:rPr>
      <w:rFonts w:ascii="仿宋_GB2312" w:eastAsia="仿宋_GB2312"/>
      <w:b/>
      <w:snapToGrid/>
      <w:kern w:val="2"/>
      <w:sz w:val="32"/>
      <w:szCs w:val="32"/>
    </w:rPr>
  </w:style>
  <w:style w:type="paragraph" w:customStyle="1" w:styleId="110">
    <w:name w:val="样式11"/>
    <w:basedOn w:val="36"/>
    <w:qFormat/>
    <w:uiPriority w:val="0"/>
    <w:rPr>
      <w:rFonts w:cs="宋体"/>
      <w:lang w:bidi="ar-SA"/>
    </w:rPr>
  </w:style>
  <w:style w:type="paragraph" w:customStyle="1" w:styleId="111">
    <w:name w:val="样式1"/>
    <w:basedOn w:val="1"/>
    <w:qFormat/>
    <w:uiPriority w:val="0"/>
    <w:pPr>
      <w:spacing w:line="360" w:lineRule="exact"/>
      <w:ind w:firstLine="200" w:firstLineChars="200"/>
    </w:pPr>
    <w:rPr>
      <w:rFonts w:ascii="Arial" w:hAnsi="Arial"/>
    </w:rPr>
  </w:style>
  <w:style w:type="paragraph" w:customStyle="1" w:styleId="11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14">
    <w:name w:val="Bc"/>
    <w:qFormat/>
    <w:uiPriority w:val="0"/>
    <w:pPr>
      <w:widowControl w:val="0"/>
      <w:adjustRightInd w:val="0"/>
      <w:spacing w:line="312" w:lineRule="atLeast"/>
      <w:jc w:val="both"/>
      <w:textAlignment w:val="baseline"/>
    </w:pPr>
    <w:rPr>
      <w:rFonts w:ascii="Calibri" w:hAnsi="Calibri" w:eastAsia="宋体" w:cs="Times New Roman"/>
      <w:sz w:val="21"/>
      <w:lang w:val="en-US" w:eastAsia="zh-CN" w:bidi="ar-SA"/>
    </w:rPr>
  </w:style>
  <w:style w:type="paragraph" w:customStyle="1" w:styleId="115">
    <w:name w:val="Proposals body"/>
    <w:basedOn w:val="1"/>
    <w:next w:val="1"/>
    <w:qFormat/>
    <w:uiPriority w:val="0"/>
    <w:pPr>
      <w:widowControl/>
      <w:spacing w:line="360" w:lineRule="auto"/>
      <w:jc w:val="left"/>
    </w:pPr>
    <w:rPr>
      <w:rFonts w:eastAsia="仿宋_GB2312"/>
      <w:color w:val="000000"/>
      <w:sz w:val="24"/>
    </w:rPr>
  </w:style>
  <w:style w:type="paragraph" w:styleId="116">
    <w:name w:val="No Spacing"/>
    <w:qFormat/>
    <w:uiPriority w:val="0"/>
    <w:rPr>
      <w:rFonts w:ascii="Times New Roman" w:hAnsi="Times New Roman" w:eastAsia="宋体" w:cs="Times New Roman"/>
      <w:sz w:val="22"/>
      <w:szCs w:val="22"/>
      <w:lang w:val="en-US" w:eastAsia="en-US" w:bidi="en-US"/>
    </w:rPr>
  </w:style>
  <w:style w:type="paragraph" w:customStyle="1" w:styleId="11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19">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20">
    <w:name w:val="xl184"/>
    <w:basedOn w:val="1"/>
    <w:qFormat/>
    <w:uiPriority w:val="0"/>
    <w:pPr>
      <w:widowControl/>
      <w:pBdr>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1">
    <w:name w:val="xl16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2">
    <w:name w:val="xl17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23">
    <w:name w:val="xl17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4">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5">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26">
    <w:name w:val="列出段落2"/>
    <w:basedOn w:val="1"/>
    <w:qFormat/>
    <w:uiPriority w:val="0"/>
    <w:pPr>
      <w:widowControl/>
      <w:ind w:firstLine="420" w:firstLineChars="200"/>
      <w:jc w:val="left"/>
    </w:pPr>
    <w:rPr>
      <w:rFonts w:ascii="宋体" w:hAnsi="宋体" w:cs="宋体"/>
      <w:kern w:val="0"/>
      <w:sz w:val="24"/>
    </w:rPr>
  </w:style>
  <w:style w:type="paragraph" w:customStyle="1" w:styleId="127">
    <w:name w:val="xl1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8">
    <w:name w:val="B6MHSANYO"/>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29">
    <w:name w:val="p15"/>
    <w:basedOn w:val="1"/>
    <w:qFormat/>
    <w:uiPriority w:val="0"/>
    <w:pPr>
      <w:widowControl/>
      <w:spacing w:before="100" w:after="100"/>
      <w:jc w:val="center"/>
    </w:pPr>
    <w:rPr>
      <w:rFonts w:cs="宋体"/>
      <w:snapToGrid/>
      <w:sz w:val="24"/>
      <w:szCs w:val="24"/>
      <w:lang w:bidi="ar-SA"/>
    </w:rPr>
  </w:style>
  <w:style w:type="paragraph" w:customStyle="1" w:styleId="130">
    <w:name w:val="xl18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1">
    <w:name w:val="内容正文"/>
    <w:qFormat/>
    <w:uiPriority w:val="0"/>
    <w:pPr>
      <w:spacing w:line="360" w:lineRule="auto"/>
      <w:ind w:firstLine="420"/>
    </w:pPr>
    <w:rPr>
      <w:rFonts w:hint="eastAsia" w:ascii="Arial Unicode MS" w:hAnsi="Arial Unicode MS" w:eastAsia="Arial" w:cs="Arial Unicode MS"/>
      <w:color w:val="000000"/>
      <w:sz w:val="24"/>
      <w:szCs w:val="24"/>
      <w:u w:val="none" w:color="000000"/>
      <w:lang w:val="en-US" w:eastAsia="zh-CN" w:bidi="ar-SA"/>
    </w:rPr>
  </w:style>
  <w:style w:type="paragraph" w:customStyle="1" w:styleId="132">
    <w:name w:val="简单回函地址"/>
    <w:basedOn w:val="1"/>
    <w:qFormat/>
    <w:uiPriority w:val="0"/>
    <w:rPr>
      <w:rFonts w:eastAsia="仿宋_GB2312"/>
      <w:snapToGrid/>
      <w:color w:val="000000"/>
      <w:kern w:val="2"/>
      <w:sz w:val="28"/>
      <w:szCs w:val="21"/>
    </w:rPr>
  </w:style>
  <w:style w:type="paragraph" w:customStyle="1" w:styleId="133">
    <w:name w:val="纯文本2"/>
    <w:basedOn w:val="1"/>
    <w:qFormat/>
    <w:uiPriority w:val="0"/>
    <w:pPr>
      <w:adjustRightInd w:val="0"/>
      <w:spacing w:before="50"/>
      <w:jc w:val="left"/>
      <w:textAlignment w:val="baseline"/>
    </w:pPr>
    <w:rPr>
      <w:rFonts w:ascii="宋体"/>
      <w:sz w:val="24"/>
      <w:szCs w:val="20"/>
    </w:rPr>
  </w:style>
  <w:style w:type="paragraph" w:customStyle="1" w:styleId="13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5">
    <w:name w:val="正文首行缩进两字符"/>
    <w:basedOn w:val="1"/>
    <w:qFormat/>
    <w:uiPriority w:val="0"/>
    <w:pPr>
      <w:spacing w:line="360" w:lineRule="auto"/>
      <w:ind w:firstLine="200" w:firstLineChars="200"/>
    </w:pPr>
  </w:style>
  <w:style w:type="paragraph" w:customStyle="1" w:styleId="136">
    <w:name w:val="xl153"/>
    <w:basedOn w:val="1"/>
    <w:qFormat/>
    <w:uiPriority w:val="0"/>
    <w:pPr>
      <w:widowControl/>
      <w:spacing w:before="100" w:beforeAutospacing="1" w:after="100" w:afterAutospacing="1"/>
      <w:jc w:val="left"/>
    </w:pPr>
    <w:rPr>
      <w:rFonts w:cs="宋体"/>
      <w:snapToGrid/>
      <w:sz w:val="24"/>
      <w:szCs w:val="24"/>
    </w:rPr>
  </w:style>
  <w:style w:type="paragraph" w:customStyle="1" w:styleId="137">
    <w:name w:val="xl169"/>
    <w:basedOn w:val="1"/>
    <w:qFormat/>
    <w:uiPriority w:val="0"/>
    <w:pPr>
      <w:widowControl/>
      <w:pBdr>
        <w:top w:val="single" w:color="auto" w:sz="4" w:space="0"/>
        <w:bottom w:val="single" w:color="auto" w:sz="4" w:space="0"/>
      </w:pBdr>
      <w:spacing w:before="100" w:beforeAutospacing="1" w:after="100" w:afterAutospacing="1"/>
      <w:jc w:val="center"/>
    </w:pPr>
    <w:rPr>
      <w:rFonts w:cs="宋体"/>
      <w:b/>
      <w:bCs/>
      <w:snapToGrid/>
      <w:sz w:val="24"/>
      <w:szCs w:val="24"/>
    </w:rPr>
  </w:style>
  <w:style w:type="paragraph" w:customStyle="1" w:styleId="138">
    <w:name w:val="xl1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9">
    <w:name w:val="样式12"/>
    <w:basedOn w:val="36"/>
    <w:qFormat/>
    <w:uiPriority w:val="0"/>
    <w:rPr>
      <w:rFonts w:cs="楷体"/>
      <w:lang w:bidi="ar-SA"/>
    </w:rPr>
  </w:style>
  <w:style w:type="paragraph" w:customStyle="1" w:styleId="140">
    <w:name w:val="正文缩进2格"/>
    <w:basedOn w:val="1"/>
    <w:qFormat/>
    <w:uiPriority w:val="0"/>
    <w:pPr>
      <w:spacing w:line="600" w:lineRule="exact"/>
      <w:ind w:firstLine="206" w:firstLineChars="206"/>
    </w:pPr>
    <w:rPr>
      <w:rFonts w:ascii="仿宋_GB2312" w:eastAsia="仿宋_GB2312"/>
      <w:sz w:val="31"/>
      <w:szCs w:val="28"/>
    </w:rPr>
  </w:style>
  <w:style w:type="paragraph" w:customStyle="1" w:styleId="14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2">
    <w:name w:val="列出段落1"/>
    <w:basedOn w:val="1"/>
    <w:qFormat/>
    <w:uiPriority w:val="0"/>
    <w:pPr>
      <w:keepNext/>
      <w:keepLines/>
      <w:widowControl/>
      <w:ind w:firstLine="200" w:firstLineChars="200"/>
    </w:pPr>
    <w:rPr>
      <w:rFonts w:ascii="Calibri" w:hAnsi="Calibri"/>
      <w:snapToGrid/>
      <w:sz w:val="34"/>
      <w:szCs w:val="22"/>
    </w:rPr>
  </w:style>
  <w:style w:type="paragraph" w:customStyle="1" w:styleId="143">
    <w:name w:val="正文文字缩进"/>
    <w:basedOn w:val="1"/>
    <w:qFormat/>
    <w:uiPriority w:val="0"/>
    <w:pPr>
      <w:widowControl/>
      <w:spacing w:line="748" w:lineRule="atLeast"/>
      <w:ind w:left="-521" w:firstLine="527"/>
      <w:textAlignment w:val="baseline"/>
    </w:pPr>
    <w:rPr>
      <w:snapToGrid/>
      <w:color w:val="000000"/>
      <w:sz w:val="24"/>
      <w:u w:val="none" w:color="000000"/>
    </w:rPr>
  </w:style>
  <w:style w:type="paragraph" w:customStyle="1" w:styleId="144">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45">
    <w:name w:val="xl1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6">
    <w:name w:val="p19"/>
    <w:basedOn w:val="1"/>
    <w:qFormat/>
    <w:uiPriority w:val="0"/>
    <w:pPr>
      <w:widowControl/>
    </w:pPr>
    <w:rPr>
      <w:snapToGrid/>
      <w:sz w:val="34"/>
      <w:szCs w:val="21"/>
    </w:rPr>
  </w:style>
  <w:style w:type="paragraph" w:customStyle="1" w:styleId="147">
    <w:name w:val="无间隔{858D7CFB-ED40-4347-BF05-701D383B685F}{858D7CFB-ED40-4347-BF05-701D383B685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49">
    <w:name w:val="xl18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0">
    <w:name w:val="样式13"/>
    <w:basedOn w:val="36"/>
    <w:qFormat/>
    <w:uiPriority w:val="0"/>
    <w:rPr>
      <w:rFonts w:cs="宋体"/>
      <w:lang w:bidi="ar-SA"/>
    </w:rPr>
  </w:style>
  <w:style w:type="paragraph" w:customStyle="1" w:styleId="15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2">
    <w:name w:val="xl1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53">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54">
    <w:name w:val="样式15"/>
    <w:basedOn w:val="36"/>
    <w:qFormat/>
    <w:uiPriority w:val="0"/>
  </w:style>
  <w:style w:type="paragraph" w:customStyle="1" w:styleId="155">
    <w:name w:val="xl19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56">
    <w:name w:val="Table Paragraph"/>
    <w:basedOn w:val="1"/>
    <w:qFormat/>
    <w:uiPriority w:val="0"/>
    <w:pPr>
      <w:autoSpaceDE w:val="0"/>
      <w:autoSpaceDN w:val="0"/>
      <w:jc w:val="left"/>
    </w:pPr>
    <w:rPr>
      <w:rFonts w:ascii="宋体" w:cs="宋体"/>
      <w:kern w:val="0"/>
      <w:sz w:val="22"/>
      <w:szCs w:val="22"/>
      <w:lang w:eastAsia="en-US" w:bidi="ar-SA"/>
    </w:rPr>
  </w:style>
  <w:style w:type="paragraph" w:customStyle="1" w:styleId="157">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58">
    <w:name w:val="xl18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9">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0">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1">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color w:val="000000"/>
      <w:sz w:val="24"/>
      <w:szCs w:val="24"/>
    </w:rPr>
  </w:style>
  <w:style w:type="paragraph" w:customStyle="1" w:styleId="162">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3">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4">
    <w:name w:val="xl18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cs="宋体"/>
      <w:snapToGrid/>
      <w:sz w:val="24"/>
      <w:szCs w:val="24"/>
    </w:rPr>
  </w:style>
  <w:style w:type="paragraph" w:customStyle="1" w:styleId="16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6">
    <w:name w:val="默认段落字体 Para Char Char Char Char Char Char Char Char Char1 Char Char Char Char"/>
    <w:basedOn w:val="1"/>
    <w:qFormat/>
    <w:uiPriority w:val="0"/>
    <w:rPr>
      <w:rFonts w:ascii="Tahoma" w:hAnsi="Tahoma"/>
      <w:sz w:val="24"/>
      <w:szCs w:val="20"/>
    </w:rPr>
  </w:style>
  <w:style w:type="paragraph" w:customStyle="1" w:styleId="167">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8">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9">
    <w:name w:val="Plain Text"/>
    <w:basedOn w:val="170"/>
    <w:qFormat/>
    <w:uiPriority w:val="0"/>
    <w:pPr>
      <w:adjustRightInd w:val="0"/>
      <w:textAlignment w:val="baseline"/>
    </w:pPr>
    <w:rPr>
      <w:rFonts w:eastAsia="楷体_GB2312" w:cs="宋体"/>
      <w:snapToGrid/>
      <w:kern w:val="2"/>
      <w:sz w:val="28"/>
      <w:szCs w:val="21"/>
      <w:lang w:bidi="ar-SA"/>
    </w:rPr>
  </w:style>
  <w:style w:type="paragraph" w:customStyle="1" w:styleId="17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71">
    <w:name w:val="O"/>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7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173">
    <w:name w:val="xl1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74">
    <w:name w:val="样式6 正文"/>
    <w:qFormat/>
    <w:uiPriority w:val="0"/>
    <w:pPr>
      <w:spacing w:line="360" w:lineRule="auto"/>
      <w:ind w:firstLine="510"/>
      <w:jc w:val="both"/>
    </w:pPr>
    <w:rPr>
      <w:rFonts w:ascii="宋体" w:hAnsi="宋体" w:eastAsia="Times New Roman" w:cs="Times New Roman"/>
      <w:kern w:val="2"/>
      <w:sz w:val="24"/>
      <w:szCs w:val="24"/>
      <w:lang w:val="en-US" w:eastAsia="zh-CN" w:bidi="ar-SA"/>
    </w:rPr>
  </w:style>
  <w:style w:type="paragraph" w:customStyle="1" w:styleId="175">
    <w:name w:val="久不通函，至以为念。"/>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7">
    <w:name w:val="xl1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78">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9">
    <w:name w:val="xl1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cs="宋体"/>
      <w:snapToGrid/>
      <w:sz w:val="24"/>
      <w:szCs w:val="24"/>
    </w:rPr>
  </w:style>
  <w:style w:type="paragraph" w:styleId="180">
    <w:name w:val="List Paragraph"/>
    <w:basedOn w:val="1"/>
    <w:qFormat/>
    <w:uiPriority w:val="34"/>
    <w:pPr>
      <w:ind w:firstLine="200" w:firstLineChars="200"/>
    </w:pPr>
    <w:rPr>
      <w:rFonts w:ascii="Calibri" w:hAnsi="Calibri"/>
      <w:snapToGrid/>
      <w:sz w:val="34"/>
      <w:szCs w:val="22"/>
    </w:rPr>
  </w:style>
  <w:style w:type="paragraph" w:customStyle="1" w:styleId="181">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2">
    <w:name w:val="font6"/>
    <w:basedOn w:val="1"/>
    <w:qFormat/>
    <w:uiPriority w:val="0"/>
    <w:pPr>
      <w:widowControl/>
      <w:spacing w:before="100" w:beforeAutospacing="1" w:after="100" w:afterAutospacing="1"/>
      <w:jc w:val="left"/>
    </w:pPr>
    <w:rPr>
      <w:rFonts w:cs="宋体"/>
      <w:snapToGrid/>
      <w:sz w:val="18"/>
      <w:szCs w:val="18"/>
    </w:rPr>
  </w:style>
  <w:style w:type="paragraph" w:customStyle="1" w:styleId="18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4">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5">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6">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7">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character" w:customStyle="1" w:styleId="188">
    <w:name w:val="标题 1 Char"/>
    <w:link w:val="6"/>
    <w:qFormat/>
    <w:uiPriority w:val="9"/>
    <w:rPr>
      <w:rFonts w:ascii="宋体" w:hAnsi="宋体" w:eastAsia="仿宋_GB2312"/>
      <w:b/>
      <w:kern w:val="44"/>
      <w:sz w:val="44"/>
    </w:rPr>
  </w:style>
  <w:style w:type="character" w:customStyle="1" w:styleId="189">
    <w:name w:val="标题 2 Char"/>
    <w:link w:val="7"/>
    <w:qFormat/>
    <w:uiPriority w:val="9"/>
    <w:rPr>
      <w:rFonts w:ascii="Arial" w:hAnsi="Arial" w:eastAsia="黑体"/>
      <w:b/>
      <w:sz w:val="32"/>
    </w:rPr>
  </w:style>
  <w:style w:type="character" w:customStyle="1" w:styleId="190">
    <w:name w:val="标题 3 Char"/>
    <w:link w:val="8"/>
    <w:qFormat/>
    <w:uiPriority w:val="9"/>
    <w:rPr>
      <w:rFonts w:ascii="宋体" w:hAnsi="宋体" w:eastAsia="仿宋_GB2312"/>
      <w:b/>
      <w:sz w:val="32"/>
    </w:rPr>
  </w:style>
  <w:style w:type="character" w:customStyle="1" w:styleId="191">
    <w:name w:val="正文缩进 Char"/>
    <w:link w:val="9"/>
    <w:qFormat/>
    <w:locked/>
    <w:uiPriority w:val="0"/>
    <w:rPr>
      <w:rFonts w:ascii="Calibri" w:hAnsi="Calibri"/>
      <w:szCs w:val="24"/>
    </w:rPr>
  </w:style>
  <w:style w:type="character" w:customStyle="1" w:styleId="192">
    <w:name w:val="标题 4 Char"/>
    <w:link w:val="10"/>
    <w:qFormat/>
    <w:uiPriority w:val="9"/>
    <w:rPr>
      <w:rFonts w:ascii="Arial" w:hAnsi="Arial" w:eastAsia="黑体"/>
      <w:b/>
      <w:sz w:val="28"/>
    </w:rPr>
  </w:style>
  <w:style w:type="character" w:customStyle="1" w:styleId="193">
    <w:name w:val="标题 5 Char"/>
    <w:link w:val="11"/>
    <w:qFormat/>
    <w:uiPriority w:val="9"/>
    <w:rPr>
      <w:rFonts w:ascii="宋体" w:hAnsi="宋体"/>
      <w:b/>
      <w:sz w:val="28"/>
    </w:rPr>
  </w:style>
  <w:style w:type="character" w:customStyle="1" w:styleId="194">
    <w:name w:val="标题 6 Char"/>
    <w:link w:val="12"/>
    <w:qFormat/>
    <w:uiPriority w:val="9"/>
    <w:rPr>
      <w:rFonts w:ascii="Arial" w:hAnsi="Arial" w:eastAsia="黑体"/>
      <w:b/>
      <w:sz w:val="24"/>
    </w:rPr>
  </w:style>
  <w:style w:type="character" w:customStyle="1" w:styleId="195">
    <w:name w:val="批注框文本 Char"/>
    <w:link w:val="19"/>
    <w:qFormat/>
    <w:uiPriority w:val="99"/>
    <w:rPr>
      <w:rFonts w:ascii="宋体" w:hAnsi="宋体"/>
      <w:sz w:val="18"/>
      <w:szCs w:val="18"/>
    </w:rPr>
  </w:style>
  <w:style w:type="character" w:customStyle="1" w:styleId="196">
    <w:name w:val="页脚 Char"/>
    <w:link w:val="29"/>
    <w:qFormat/>
    <w:uiPriority w:val="99"/>
    <w:rPr>
      <w:rFonts w:ascii="宋体" w:hAnsi="宋体"/>
      <w:snapToGrid/>
      <w:sz w:val="18"/>
      <w:szCs w:val="18"/>
    </w:rPr>
  </w:style>
  <w:style w:type="character" w:customStyle="1" w:styleId="197">
    <w:name w:val="页眉 Char"/>
    <w:link w:val="30"/>
    <w:qFormat/>
    <w:uiPriority w:val="99"/>
    <w:rPr>
      <w:rFonts w:ascii="宋体" w:hAnsi="宋体"/>
      <w:snapToGrid/>
      <w:sz w:val="18"/>
      <w:szCs w:val="18"/>
    </w:rPr>
  </w:style>
  <w:style w:type="character" w:customStyle="1" w:styleId="198">
    <w:name w:val="case31"/>
    <w:qFormat/>
    <w:uiPriority w:val="0"/>
    <w:rPr>
      <w:rFonts w:hint="default" w:ascii="_x000B__x000C_" w:hAnsi="_x000B__x000C_"/>
      <w:sz w:val="21"/>
      <w:szCs w:val="21"/>
    </w:rPr>
  </w:style>
  <w:style w:type="character" w:customStyle="1" w:styleId="199">
    <w:name w:val="point_normal1"/>
    <w:qFormat/>
    <w:uiPriority w:val="0"/>
    <w:rPr>
      <w:rFonts w:ascii="Arial" w:hAnsi="Arial" w:cs="Arial"/>
      <w:sz w:val="18"/>
      <w:szCs w:val="18"/>
      <w:lang w:bidi="ar-SA"/>
    </w:rPr>
  </w:style>
  <w:style w:type="character" w:customStyle="1" w:styleId="200">
    <w:name w:val="font01"/>
    <w:basedOn w:val="44"/>
    <w:qFormat/>
    <w:uiPriority w:val="0"/>
    <w:rPr>
      <w:rFonts w:hint="eastAsia" w:ascii="宋体" w:hAnsi="宋体" w:eastAsia="宋体" w:cs="宋体"/>
      <w:color w:val="FF0000"/>
      <w:sz w:val="18"/>
      <w:szCs w:val="18"/>
      <w:u w:val="none"/>
    </w:rPr>
  </w:style>
  <w:style w:type="character" w:customStyle="1" w:styleId="201">
    <w:name w:val="样式 仿宋"/>
    <w:qFormat/>
    <w:uiPriority w:val="0"/>
    <w:rPr>
      <w:rFonts w:ascii="仿宋" w:eastAsia="仿宋"/>
      <w:kern w:val="2"/>
    </w:rPr>
  </w:style>
  <w:style w:type="character" w:customStyle="1" w:styleId="202">
    <w:name w:val="段 Char"/>
    <w:link w:val="78"/>
    <w:qFormat/>
    <w:uiPriority w:val="0"/>
    <w:rPr>
      <w:rFonts w:ascii="宋体"/>
      <w:sz w:val="21"/>
      <w:lang w:val="en-US" w:eastAsia="zh-CN" w:bidi="ar-SA"/>
    </w:rPr>
  </w:style>
  <w:style w:type="character" w:customStyle="1" w:styleId="203">
    <w:name w:val="large1"/>
    <w:qFormat/>
    <w:uiPriority w:val="0"/>
    <w:rPr>
      <w:rFonts w:hint="eastAsia" w:ascii="宋体" w:hAnsi="宋体" w:eastAsia="宋体"/>
      <w:sz w:val="21"/>
      <w:szCs w:val="21"/>
    </w:rPr>
  </w:style>
  <w:style w:type="character" w:customStyle="1" w:styleId="204">
    <w:name w:val="font21"/>
    <w:basedOn w:val="44"/>
    <w:qFormat/>
    <w:uiPriority w:val="0"/>
    <w:rPr>
      <w:rFonts w:hint="eastAsia" w:ascii="宋体" w:hAnsi="宋体" w:eastAsia="宋体" w:cs="宋体"/>
      <w:color w:val="000000"/>
      <w:sz w:val="22"/>
      <w:szCs w:val="22"/>
      <w:u w:val="none"/>
    </w:rPr>
  </w:style>
  <w:style w:type="character" w:customStyle="1" w:styleId="205">
    <w:name w:val="正文文本缩进 2 Char1"/>
    <w:qFormat/>
    <w:uiPriority w:val="0"/>
    <w:rPr>
      <w:rFonts w:ascii="宋体" w:eastAsia="宋体" w:cs="Times New Roman"/>
      <w:kern w:val="0"/>
      <w:sz w:val="34"/>
      <w:szCs w:val="20"/>
      <w:lang w:bidi="ar-SA"/>
    </w:rPr>
  </w:style>
  <w:style w:type="character" w:customStyle="1" w:styleId="206">
    <w:name w:val="Char Char3"/>
    <w:qFormat/>
    <w:uiPriority w:val="0"/>
    <w:rPr>
      <w:rFonts w:ascii="宋体" w:eastAsia="宋体"/>
      <w:kern w:val="2"/>
      <w:sz w:val="24"/>
      <w:lang w:val="en-US" w:eastAsia="zh-CN"/>
    </w:rPr>
  </w:style>
  <w:style w:type="character" w:customStyle="1" w:styleId="207">
    <w:name w:val="font81"/>
    <w:basedOn w:val="44"/>
    <w:qFormat/>
    <w:uiPriority w:val="0"/>
    <w:rPr>
      <w:rFonts w:hint="default" w:ascii="Arial" w:hAnsi="Arial" w:cs="Arial"/>
      <w:color w:val="FF0000"/>
      <w:sz w:val="18"/>
      <w:szCs w:val="18"/>
      <w:u w:val="none"/>
    </w:rPr>
  </w:style>
  <w:style w:type="character" w:customStyle="1" w:styleId="208">
    <w:name w:val="maywed421"/>
    <w:qFormat/>
    <w:uiPriority w:val="0"/>
    <w:rPr>
      <w:color w:val="366FB6"/>
      <w:u w:val="none"/>
    </w:rPr>
  </w:style>
  <w:style w:type="character" w:customStyle="1" w:styleId="209">
    <w:name w:val="left1"/>
    <w:qFormat/>
    <w:uiPriority w:val="0"/>
    <w:rPr>
      <w:sz w:val="18"/>
      <w:szCs w:val="18"/>
    </w:rPr>
  </w:style>
  <w:style w:type="character" w:customStyle="1" w:styleId="210">
    <w:name w:val="10zihong_cuhei1"/>
    <w:qFormat/>
    <w:uiPriority w:val="0"/>
    <w:rPr>
      <w:rFonts w:ascii="Verdana" w:hAnsi="Verdana"/>
      <w:b/>
      <w:bCs/>
      <w:color w:val="000000"/>
      <w:sz w:val="44"/>
      <w:szCs w:val="44"/>
      <w:u w:val="none"/>
    </w:rPr>
  </w:style>
  <w:style w:type="character" w:customStyle="1" w:styleId="211">
    <w:name w:val="表正文 Char"/>
    <w:qFormat/>
    <w:uiPriority w:val="0"/>
    <w:rPr>
      <w:rFonts w:eastAsia="宋体"/>
      <w:kern w:val="2"/>
      <w:sz w:val="21"/>
      <w:lang w:val="en-US" w:eastAsia="zh-CN" w:bidi="ar-SA"/>
    </w:rPr>
  </w:style>
  <w:style w:type="character" w:customStyle="1" w:styleId="212">
    <w:name w:val="页脚 Char1"/>
    <w:qFormat/>
    <w:uiPriority w:val="0"/>
    <w:rPr>
      <w:rFonts w:ascii="宋体" w:eastAsia="宋体" w:cs="Times New Roman"/>
      <w:kern w:val="0"/>
      <w:sz w:val="18"/>
      <w:szCs w:val="18"/>
      <w:lang w:bidi="ar-SA"/>
    </w:rPr>
  </w:style>
  <w:style w:type="character" w:customStyle="1" w:styleId="213">
    <w:name w:val="f151"/>
    <w:qFormat/>
    <w:uiPriority w:val="0"/>
    <w:rPr>
      <w:sz w:val="20"/>
      <w:szCs w:val="20"/>
    </w:rPr>
  </w:style>
  <w:style w:type="character" w:customStyle="1" w:styleId="214">
    <w:name w:val="批注文字 Char1"/>
    <w:semiHidden/>
    <w:qFormat/>
    <w:uiPriority w:val="0"/>
  </w:style>
  <w:style w:type="character" w:customStyle="1" w:styleId="215">
    <w:name w:val="p141"/>
    <w:qFormat/>
    <w:uiPriority w:val="0"/>
    <w:rPr>
      <w:sz w:val="21"/>
      <w:szCs w:val="21"/>
      <w:u w:val="none"/>
    </w:rPr>
  </w:style>
  <w:style w:type="character" w:customStyle="1" w:styleId="216">
    <w:name w:val="font112"/>
    <w:basedOn w:val="44"/>
    <w:qFormat/>
    <w:uiPriority w:val="0"/>
    <w:rPr>
      <w:rFonts w:hint="eastAsia" w:ascii="宋体" w:hAnsi="宋体" w:eastAsia="宋体" w:cs="宋体"/>
      <w:color w:val="FF0000"/>
      <w:sz w:val="20"/>
      <w:szCs w:val="20"/>
      <w:u w:val="none"/>
    </w:rPr>
  </w:style>
  <w:style w:type="character" w:customStyle="1" w:styleId="217">
    <w:name w:val="apple-style-span"/>
    <w:qFormat/>
    <w:uiPriority w:val="0"/>
  </w:style>
  <w:style w:type="character" w:customStyle="1" w:styleId="218">
    <w:name w:val="样式1 Char Char"/>
    <w:qFormat/>
    <w:uiPriority w:val="0"/>
    <w:rPr>
      <w:rFonts w:ascii="Arial" w:hAnsi="Arial" w:eastAsia="宋体"/>
      <w:kern w:val="2"/>
      <w:sz w:val="21"/>
      <w:szCs w:val="24"/>
      <w:lang w:val="en-US" w:eastAsia="zh-CN" w:bidi="ar-SA"/>
    </w:rPr>
  </w:style>
  <w:style w:type="character" w:customStyle="1" w:styleId="219">
    <w:name w:val="modifier"/>
    <w:qFormat/>
    <w:uiPriority w:val="0"/>
    <w:rPr>
      <w:color w:val="FF0000"/>
    </w:rPr>
  </w:style>
  <w:style w:type="character" w:customStyle="1" w:styleId="220">
    <w:name w:val="正文文本缩进 Char1"/>
    <w:qFormat/>
    <w:uiPriority w:val="0"/>
    <w:rPr>
      <w:rFonts w:ascii="宋体" w:eastAsia="宋体" w:cs="Times New Roman"/>
      <w:kern w:val="0"/>
      <w:sz w:val="34"/>
      <w:szCs w:val="20"/>
      <w:lang w:bidi="ar-SA"/>
    </w:rPr>
  </w:style>
  <w:style w:type="character" w:customStyle="1" w:styleId="221">
    <w:name w:val="style21"/>
    <w:qFormat/>
    <w:uiPriority w:val="0"/>
    <w:rPr>
      <w:color w:val="003366"/>
    </w:rPr>
  </w:style>
  <w:style w:type="character" w:customStyle="1" w:styleId="222">
    <w:name w:val="Para head"/>
    <w:qFormat/>
    <w:uiPriority w:val="0"/>
    <w:rPr>
      <w:rFonts w:ascii="Arial" w:hAnsi="Arial" w:eastAsia="Times New Roman"/>
      <w:sz w:val="20"/>
    </w:rPr>
  </w:style>
  <w:style w:type="character" w:customStyle="1" w:styleId="223">
    <w:name w:val="font11"/>
    <w:basedOn w:val="44"/>
    <w:qFormat/>
    <w:uiPriority w:val="0"/>
    <w:rPr>
      <w:rFonts w:hint="eastAsia" w:ascii="宋体" w:hAnsi="宋体" w:eastAsia="宋体" w:cs="宋体"/>
      <w:color w:val="000000"/>
      <w:sz w:val="24"/>
      <w:szCs w:val="24"/>
      <w:u w:val="none"/>
    </w:rPr>
  </w:style>
  <w:style w:type="character" w:customStyle="1" w:styleId="224">
    <w:name w:val="font41"/>
    <w:qFormat/>
    <w:uiPriority w:val="0"/>
    <w:rPr>
      <w:rFonts w:hint="eastAsia" w:ascii="宋体" w:hAnsi="宋体" w:eastAsia="宋体" w:cs="宋体"/>
      <w:color w:val="000000"/>
      <w:sz w:val="22"/>
      <w:szCs w:val="22"/>
      <w:u w:val="none"/>
    </w:rPr>
  </w:style>
  <w:style w:type="character" w:customStyle="1" w:styleId="225">
    <w:name w:val="强调1"/>
    <w:qFormat/>
    <w:uiPriority w:val="0"/>
    <w:rPr>
      <w:rFonts w:ascii="Arial Black" w:hAnsi="Arial Black" w:eastAsia="黑体"/>
      <w:b/>
      <w:spacing w:val="0"/>
      <w:sz w:val="21"/>
    </w:rPr>
  </w:style>
  <w:style w:type="character" w:customStyle="1" w:styleId="226">
    <w:name w:val="titlestylelight1"/>
    <w:qFormat/>
    <w:uiPriority w:val="0"/>
    <w:rPr>
      <w:rFonts w:ascii="Arial" w:hAnsi="Arial" w:cs="Arial"/>
      <w:b/>
      <w:bCs/>
      <w:color w:val="666666"/>
      <w:sz w:val="18"/>
      <w:szCs w:val="18"/>
      <w:lang w:bidi="ar-SA"/>
    </w:rPr>
  </w:style>
  <w:style w:type="character" w:customStyle="1" w:styleId="227">
    <w:name w:val="纯文本 Char1"/>
    <w:qFormat/>
    <w:uiPriority w:val="0"/>
    <w:rPr>
      <w:rFonts w:ascii="宋体" w:eastAsia="宋体" w:cs="Courier New"/>
      <w:kern w:val="0"/>
      <w:szCs w:val="21"/>
      <w:lang w:bidi="ar-SA"/>
    </w:rPr>
  </w:style>
  <w:style w:type="character" w:customStyle="1" w:styleId="228">
    <w:name w:val="label"/>
    <w:qFormat/>
    <w:uiPriority w:val="0"/>
    <w:rPr>
      <w:color w:val="555555"/>
    </w:rPr>
  </w:style>
  <w:style w:type="character" w:customStyle="1" w:styleId="229">
    <w:name w:val="ask-title"/>
    <w:qFormat/>
    <w:uiPriority w:val="0"/>
  </w:style>
  <w:style w:type="character" w:customStyle="1" w:styleId="230">
    <w:name w:val="font71"/>
    <w:basedOn w:val="44"/>
    <w:qFormat/>
    <w:uiPriority w:val="0"/>
    <w:rPr>
      <w:rFonts w:ascii="Helvetica" w:hAnsi="Helvetica" w:eastAsia="Helvetica" w:cs="Helvetica"/>
      <w:color w:val="FF0000"/>
      <w:sz w:val="20"/>
      <w:szCs w:val="20"/>
      <w:u w:val="none"/>
    </w:rPr>
  </w:style>
  <w:style w:type="character" w:customStyle="1" w:styleId="231">
    <w:name w:val="标题 Char1"/>
    <w:qFormat/>
    <w:uiPriority w:val="0"/>
    <w:rPr>
      <w:rFonts w:ascii="Cambria" w:hAnsi="Cambria" w:eastAsia="宋体" w:cs="Times New Roman"/>
      <w:b/>
      <w:bCs/>
      <w:kern w:val="0"/>
      <w:sz w:val="32"/>
      <w:szCs w:val="32"/>
      <w:lang w:bidi="ar-SA"/>
    </w:rPr>
  </w:style>
  <w:style w:type="character" w:customStyle="1" w:styleId="232">
    <w:name w:val="textfont1"/>
    <w:basedOn w:val="44"/>
    <w:qFormat/>
    <w:uiPriority w:val="0"/>
  </w:style>
  <w:style w:type="character" w:customStyle="1" w:styleId="233">
    <w:name w:val="font31"/>
    <w:basedOn w:val="44"/>
    <w:qFormat/>
    <w:uiPriority w:val="0"/>
    <w:rPr>
      <w:rFonts w:hint="eastAsia" w:ascii="宋体" w:hAnsi="宋体" w:eastAsia="宋体" w:cs="宋体"/>
      <w:color w:val="000000"/>
      <w:sz w:val="24"/>
      <w:szCs w:val="24"/>
      <w:u w:val="none"/>
    </w:rPr>
  </w:style>
  <w:style w:type="paragraph" w:customStyle="1" w:styleId="234">
    <w:name w:val="_Style 1"/>
    <w:basedOn w:val="1"/>
    <w:qFormat/>
    <w:uiPriority w:val="0"/>
    <w:pPr>
      <w:ind w:firstLine="420" w:firstLineChars="200"/>
    </w:pPr>
    <w:rPr>
      <w:sz w:val="20"/>
    </w:rPr>
  </w:style>
  <w:style w:type="paragraph" w:customStyle="1" w:styleId="235">
    <w:name w:val="正文2"/>
    <w:basedOn w:val="1"/>
    <w:qFormat/>
    <w:uiPriority w:val="0"/>
    <w:pPr>
      <w:spacing w:before="156" w:line="360" w:lineRule="auto"/>
      <w:ind w:firstLine="510" w:firstLineChars="200"/>
      <w:jc w:val="left"/>
    </w:pPr>
    <w:rPr>
      <w:rFonts w:ascii="宋体" w:hAnsi="宋体" w:eastAsia="仿宋_GB2312" w:cs="Arial"/>
      <w:sz w:val="24"/>
      <w:szCs w:val="20"/>
    </w:rPr>
  </w:style>
  <w:style w:type="paragraph" w:customStyle="1" w:styleId="236">
    <w:name w:val="p17"/>
    <w:basedOn w:val="1"/>
    <w:qFormat/>
    <w:uiPriority w:val="0"/>
    <w:pPr>
      <w:widowControl/>
      <w:snapToGrid w:val="0"/>
      <w:spacing w:line="315" w:lineRule="atLeast"/>
      <w:ind w:firstLine="420"/>
      <w:jc w:val="left"/>
    </w:pPr>
    <w:rPr>
      <w:rFonts w:hint="eastAsia"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29795</Words>
  <Characters>31584</Characters>
  <Lines>219</Lines>
  <Paragraphs>61</Paragraphs>
  <TotalTime>2</TotalTime>
  <ScaleCrop>false</ScaleCrop>
  <LinksUpToDate>false</LinksUpToDate>
  <CharactersWithSpaces>34354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2020-09-22T10:03:00Z</dcterms:created>
  <dc:creator>lbl</dc:creator>
  <cp:lastModifiedBy>Administrator</cp:lastModifiedBy>
  <cp:lastPrinted>2022-06-30T00:26:00Z</cp:lastPrinted>
  <dcterms:modified xsi:type="dcterms:W3CDTF">2022-07-04T08:31:10Z</dcterms:modified>
  <dc:title>NO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EC0E97EC6DC542018DE629F9F36F04A5</vt:lpwstr>
  </property>
</Properties>
</file>