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FB358">
      <w:pPr>
        <w:spacing w:line="360" w:lineRule="auto"/>
        <w:rPr>
          <w:rFonts w:ascii="仿宋" w:hAnsi="仿宋" w:eastAsia="仿宋" w:cs="仿宋"/>
          <w:b/>
          <w:sz w:val="18"/>
          <w:szCs w:val="18"/>
          <w:highlight w:val="none"/>
        </w:rPr>
      </w:pPr>
    </w:p>
    <w:p w14:paraId="43C76542">
      <w:pPr>
        <w:spacing w:line="360" w:lineRule="auto"/>
        <w:jc w:val="center"/>
        <w:rPr>
          <w:rFonts w:ascii="仿宋" w:hAnsi="仿宋" w:eastAsia="仿宋" w:cs="仿宋"/>
          <w:sz w:val="36"/>
          <w:szCs w:val="36"/>
          <w:highlight w:val="none"/>
        </w:rPr>
      </w:pPr>
      <w:r>
        <w:rPr>
          <w:rFonts w:hint="eastAsia" w:ascii="仿宋" w:hAnsi="仿宋" w:eastAsia="仿宋" w:cs="仿宋"/>
          <w:b/>
          <w:color w:val="000000"/>
          <w:sz w:val="36"/>
          <w:szCs w:val="36"/>
          <w:highlight w:val="none"/>
          <w:lang w:eastAsia="zh-CN"/>
        </w:rPr>
        <w:t>常山县全域建设幸福河湖成效复核服务采购项目</w:t>
      </w:r>
    </w:p>
    <w:p w14:paraId="5D9F1B51">
      <w:pPr>
        <w:spacing w:line="360" w:lineRule="auto"/>
        <w:jc w:val="center"/>
        <w:rPr>
          <w:rFonts w:ascii="仿宋" w:hAnsi="仿宋" w:eastAsia="仿宋" w:cs="仿宋"/>
          <w:sz w:val="28"/>
          <w:szCs w:val="28"/>
          <w:highlight w:val="none"/>
        </w:rPr>
      </w:pPr>
    </w:p>
    <w:p w14:paraId="7A9AFD23">
      <w:pPr>
        <w:jc w:val="center"/>
        <w:rPr>
          <w:rFonts w:ascii="仿宋" w:hAnsi="仿宋" w:eastAsia="仿宋" w:cs="仿宋"/>
          <w:b/>
          <w:sz w:val="84"/>
          <w:szCs w:val="84"/>
          <w:highlight w:val="none"/>
        </w:rPr>
      </w:pPr>
    </w:p>
    <w:p w14:paraId="0A21B344">
      <w:pPr>
        <w:jc w:val="center"/>
        <w:rPr>
          <w:rFonts w:ascii="仿宋" w:hAnsi="仿宋" w:eastAsia="仿宋" w:cs="仿宋"/>
          <w:b/>
          <w:sz w:val="84"/>
          <w:szCs w:val="84"/>
          <w:highlight w:val="none"/>
        </w:rPr>
      </w:pPr>
      <w:r>
        <w:rPr>
          <w:rFonts w:hint="eastAsia" w:ascii="仿宋" w:hAnsi="仿宋" w:eastAsia="仿宋" w:cs="仿宋"/>
          <w:b/>
          <w:sz w:val="84"/>
          <w:szCs w:val="84"/>
          <w:highlight w:val="none"/>
        </w:rPr>
        <w:t>采购文件</w:t>
      </w:r>
    </w:p>
    <w:p w14:paraId="5EE8126D">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（电子交易）</w:t>
      </w:r>
    </w:p>
    <w:p w14:paraId="4F0BFF6E">
      <w:pPr>
        <w:spacing w:line="360" w:lineRule="auto"/>
        <w:jc w:val="center"/>
        <w:rPr>
          <w:rFonts w:hint="default" w:ascii="仿宋" w:hAnsi="仿宋" w:eastAsia="仿宋" w:cs="仿宋"/>
          <w:b/>
          <w:sz w:val="32"/>
          <w:szCs w:val="32"/>
          <w:highlight w:val="none"/>
          <w:lang w:val="en-US" w:eastAsia="zh-CN"/>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ZSCG202545-GK31</w:t>
      </w:r>
    </w:p>
    <w:p w14:paraId="73CE9DCA">
      <w:pPr>
        <w:spacing w:line="360" w:lineRule="auto"/>
        <w:jc w:val="center"/>
        <w:rPr>
          <w:rFonts w:ascii="仿宋" w:hAnsi="仿宋" w:eastAsia="仿宋" w:cs="仿宋"/>
          <w:sz w:val="28"/>
          <w:szCs w:val="28"/>
          <w:highlight w:val="none"/>
        </w:rPr>
      </w:pPr>
    </w:p>
    <w:p w14:paraId="170EA4FB">
      <w:pPr>
        <w:tabs>
          <w:tab w:val="left" w:pos="5960"/>
        </w:tabs>
        <w:spacing w:line="360" w:lineRule="auto"/>
        <w:jc w:val="center"/>
        <w:rPr>
          <w:rFonts w:ascii="仿宋" w:hAnsi="仿宋" w:eastAsia="仿宋" w:cs="仿宋"/>
          <w:sz w:val="28"/>
          <w:szCs w:val="28"/>
          <w:highlight w:val="none"/>
        </w:rPr>
      </w:pPr>
    </w:p>
    <w:p w14:paraId="03CE4989">
      <w:pPr>
        <w:spacing w:line="360" w:lineRule="auto"/>
        <w:jc w:val="center"/>
        <w:rPr>
          <w:rFonts w:ascii="仿宋" w:hAnsi="仿宋" w:eastAsia="仿宋" w:cs="仿宋"/>
          <w:sz w:val="28"/>
          <w:szCs w:val="28"/>
          <w:highlight w:val="none"/>
        </w:rPr>
      </w:pPr>
    </w:p>
    <w:p w14:paraId="3014658D">
      <w:pPr>
        <w:spacing w:line="360" w:lineRule="auto"/>
        <w:jc w:val="center"/>
        <w:rPr>
          <w:rFonts w:ascii="仿宋" w:hAnsi="仿宋" w:eastAsia="仿宋" w:cs="仿宋"/>
          <w:sz w:val="28"/>
          <w:szCs w:val="28"/>
          <w:highlight w:val="none"/>
        </w:rPr>
      </w:pPr>
    </w:p>
    <w:p w14:paraId="4CFC2DB4">
      <w:pPr>
        <w:spacing w:line="360" w:lineRule="auto"/>
        <w:jc w:val="center"/>
        <w:rPr>
          <w:rFonts w:ascii="仿宋" w:hAnsi="仿宋" w:eastAsia="仿宋" w:cs="仿宋"/>
          <w:sz w:val="28"/>
          <w:szCs w:val="28"/>
          <w:highlight w:val="none"/>
        </w:rPr>
      </w:pPr>
    </w:p>
    <w:p w14:paraId="6223B09F">
      <w:pPr>
        <w:spacing w:line="360" w:lineRule="auto"/>
        <w:jc w:val="center"/>
        <w:rPr>
          <w:rFonts w:ascii="仿宋" w:hAnsi="仿宋" w:eastAsia="仿宋" w:cs="仿宋"/>
          <w:sz w:val="28"/>
          <w:szCs w:val="28"/>
          <w:highlight w:val="none"/>
        </w:rPr>
      </w:pPr>
    </w:p>
    <w:p w14:paraId="1CC21BDC">
      <w:pPr>
        <w:tabs>
          <w:tab w:val="left" w:pos="5960"/>
        </w:tabs>
        <w:spacing w:line="360" w:lineRule="auto"/>
        <w:jc w:val="center"/>
        <w:rPr>
          <w:rFonts w:ascii="仿宋" w:hAnsi="仿宋" w:eastAsia="仿宋" w:cs="仿宋"/>
          <w:sz w:val="28"/>
          <w:szCs w:val="28"/>
          <w:highlight w:val="none"/>
        </w:rPr>
      </w:pPr>
    </w:p>
    <w:p w14:paraId="65032F5D">
      <w:pPr>
        <w:tabs>
          <w:tab w:val="left" w:pos="5960"/>
        </w:tabs>
        <w:spacing w:line="360" w:lineRule="auto"/>
        <w:jc w:val="center"/>
        <w:rPr>
          <w:rFonts w:ascii="仿宋" w:hAnsi="仿宋" w:eastAsia="仿宋" w:cs="仿宋"/>
          <w:sz w:val="28"/>
          <w:szCs w:val="28"/>
          <w:highlight w:val="none"/>
        </w:rPr>
      </w:pPr>
    </w:p>
    <w:p w14:paraId="5EE63DC0">
      <w:pPr>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常山县林业水利局</w:t>
      </w:r>
    </w:p>
    <w:p w14:paraId="1309DF0B">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代理机构：浙江哲晟工程项目管理有限公司</w:t>
      </w:r>
    </w:p>
    <w:p w14:paraId="03CA3C4E">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2025年0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月</w:t>
      </w:r>
    </w:p>
    <w:p w14:paraId="786B5081">
      <w:pPr>
        <w:spacing w:line="360" w:lineRule="auto"/>
        <w:jc w:val="center"/>
        <w:rPr>
          <w:rFonts w:hint="eastAsia" w:ascii="仿宋" w:hAnsi="仿宋" w:eastAsia="仿宋" w:cs="仿宋"/>
          <w:bCs/>
          <w:sz w:val="44"/>
          <w:szCs w:val="44"/>
          <w:highlight w:val="none"/>
        </w:rPr>
        <w:sectPr>
          <w:footerReference r:id="rId7" w:type="first"/>
          <w:headerReference r:id="rId5" w:type="default"/>
          <w:footerReference r:id="rId6" w:type="default"/>
          <w:pgSz w:w="11907" w:h="16840"/>
          <w:pgMar w:top="1559" w:right="1587" w:bottom="1417" w:left="1474" w:header="720" w:footer="873" w:gutter="0"/>
          <w:pgBorders>
            <w:top w:val="none" w:sz="0" w:space="0"/>
            <w:left w:val="none" w:sz="0" w:space="0"/>
            <w:bottom w:val="none" w:sz="0" w:space="0"/>
            <w:right w:val="none" w:sz="0" w:space="0"/>
          </w:pgBorders>
          <w:pgNumType w:fmt="decimal" w:start="1"/>
          <w:cols w:space="720" w:num="1"/>
          <w:titlePg/>
          <w:docGrid w:type="linesAndChars" w:linePitch="380" w:charSpace="0"/>
        </w:sectPr>
      </w:pPr>
    </w:p>
    <w:p w14:paraId="3F5E3F17">
      <w:pPr>
        <w:spacing w:line="360" w:lineRule="auto"/>
        <w:jc w:val="center"/>
        <w:rPr>
          <w:rFonts w:ascii="仿宋" w:hAnsi="仿宋" w:eastAsia="仿宋" w:cs="仿宋"/>
          <w:bCs/>
          <w:sz w:val="44"/>
          <w:szCs w:val="44"/>
          <w:highlight w:val="none"/>
        </w:rPr>
      </w:pPr>
      <w:r>
        <w:rPr>
          <w:rFonts w:hint="eastAsia" w:ascii="仿宋" w:hAnsi="仿宋" w:eastAsia="仿宋" w:cs="仿宋"/>
          <w:bCs/>
          <w:sz w:val="44"/>
          <w:szCs w:val="44"/>
          <w:highlight w:val="none"/>
        </w:rPr>
        <w:t>目    录</w:t>
      </w:r>
    </w:p>
    <w:p w14:paraId="32DB1E30">
      <w:pPr>
        <w:pStyle w:val="27"/>
        <w:spacing w:line="360" w:lineRule="auto"/>
        <w:jc w:val="center"/>
        <w:rPr>
          <w:rFonts w:ascii="仿宋" w:hAnsi="仿宋" w:eastAsia="仿宋" w:cs="仿宋"/>
          <w:b/>
          <w:bCs/>
          <w:sz w:val="18"/>
          <w:szCs w:val="18"/>
          <w:highlight w:val="none"/>
        </w:rPr>
      </w:pPr>
    </w:p>
    <w:p w14:paraId="0FC18E9A">
      <w:pPr>
        <w:pStyle w:val="2"/>
        <w:tabs>
          <w:tab w:val="right" w:leader="dot" w:pos="8846"/>
        </w:tabs>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TOC \o "1-3" \h \z \u </w:instrText>
      </w:r>
      <w:r>
        <w:rPr>
          <w:rFonts w:hint="eastAsia" w:ascii="仿宋" w:hAnsi="仿宋" w:eastAsia="仿宋" w:cs="仿宋"/>
          <w:sz w:val="18"/>
          <w:szCs w:val="18"/>
          <w:highlight w:val="none"/>
        </w:rPr>
        <w:fldChar w:fldCharType="separate"/>
      </w: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_Toc29131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_Toc29131 \h </w:instrText>
      </w:r>
      <w:r>
        <w:fldChar w:fldCharType="separate"/>
      </w:r>
      <w:r>
        <w:t>3</w:t>
      </w:r>
      <w:r>
        <w:fldChar w:fldCharType="end"/>
      </w:r>
      <w:r>
        <w:rPr>
          <w:rFonts w:hint="eastAsia" w:ascii="仿宋" w:hAnsi="仿宋" w:eastAsia="仿宋" w:cs="仿宋"/>
          <w:szCs w:val="18"/>
          <w:highlight w:val="none"/>
        </w:rPr>
        <w:fldChar w:fldCharType="end"/>
      </w:r>
    </w:p>
    <w:p w14:paraId="164866EA">
      <w:pPr>
        <w:pStyle w:val="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_Toc14607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_Toc14607 \h </w:instrText>
      </w:r>
      <w:r>
        <w:fldChar w:fldCharType="separate"/>
      </w:r>
      <w:r>
        <w:t>7</w:t>
      </w:r>
      <w:r>
        <w:fldChar w:fldCharType="end"/>
      </w:r>
      <w:r>
        <w:rPr>
          <w:rFonts w:hint="eastAsia" w:ascii="仿宋" w:hAnsi="仿宋" w:eastAsia="仿宋" w:cs="仿宋"/>
          <w:szCs w:val="18"/>
          <w:highlight w:val="none"/>
        </w:rPr>
        <w:fldChar w:fldCharType="end"/>
      </w:r>
    </w:p>
    <w:p w14:paraId="7C7B17DE">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_Toc4092 </w:instrText>
      </w:r>
      <w:r>
        <w:rPr>
          <w:rFonts w:hint="eastAsia" w:ascii="仿宋" w:hAnsi="仿宋" w:eastAsia="仿宋" w:cs="仿宋"/>
          <w:szCs w:val="18"/>
          <w:highlight w:val="none"/>
        </w:rPr>
        <w:fldChar w:fldCharType="separate"/>
      </w:r>
      <w:r>
        <w:rPr>
          <w:rFonts w:hint="eastAsia" w:ascii="仿宋" w:hAnsi="仿宋" w:eastAsia="仿宋" w:cs="仿宋"/>
          <w:bCs/>
          <w:szCs w:val="30"/>
          <w:lang w:val="zh-CN"/>
        </w:rPr>
        <w:t>投标人须知前附表</w:t>
      </w:r>
      <w:r>
        <w:tab/>
      </w:r>
      <w:r>
        <w:fldChar w:fldCharType="begin"/>
      </w:r>
      <w:r>
        <w:instrText xml:space="preserve"> PAGEREF _Toc4092 \h </w:instrText>
      </w:r>
      <w:r>
        <w:fldChar w:fldCharType="separate"/>
      </w:r>
      <w:r>
        <w:t>7</w:t>
      </w:r>
      <w:r>
        <w:fldChar w:fldCharType="end"/>
      </w:r>
      <w:r>
        <w:rPr>
          <w:rFonts w:hint="eastAsia" w:ascii="仿宋" w:hAnsi="仿宋" w:eastAsia="仿宋" w:cs="仿宋"/>
          <w:szCs w:val="18"/>
          <w:highlight w:val="none"/>
        </w:rPr>
        <w:fldChar w:fldCharType="end"/>
      </w:r>
    </w:p>
    <w:p w14:paraId="74D9351B">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_Toc4475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一、综合说明</w:t>
      </w:r>
      <w:r>
        <w:tab/>
      </w:r>
      <w:r>
        <w:fldChar w:fldCharType="begin"/>
      </w:r>
      <w:r>
        <w:instrText xml:space="preserve"> PAGEREF _Toc4475 \h </w:instrText>
      </w:r>
      <w:r>
        <w:fldChar w:fldCharType="separate"/>
      </w:r>
      <w:r>
        <w:t>14</w:t>
      </w:r>
      <w:r>
        <w:fldChar w:fldCharType="end"/>
      </w:r>
      <w:r>
        <w:rPr>
          <w:rFonts w:hint="eastAsia" w:ascii="仿宋" w:hAnsi="仿宋" w:eastAsia="仿宋" w:cs="仿宋"/>
          <w:szCs w:val="18"/>
          <w:highlight w:val="none"/>
        </w:rPr>
        <w:fldChar w:fldCharType="end"/>
      </w:r>
    </w:p>
    <w:p w14:paraId="0BDD9D5E">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_Toc5336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二、采购文件</w:t>
      </w:r>
      <w:r>
        <w:tab/>
      </w:r>
      <w:r>
        <w:fldChar w:fldCharType="begin"/>
      </w:r>
      <w:r>
        <w:instrText xml:space="preserve"> PAGEREF _Toc5336 \h </w:instrText>
      </w:r>
      <w:r>
        <w:fldChar w:fldCharType="separate"/>
      </w:r>
      <w:r>
        <w:t>15</w:t>
      </w:r>
      <w:r>
        <w:fldChar w:fldCharType="end"/>
      </w:r>
      <w:r>
        <w:rPr>
          <w:rFonts w:hint="eastAsia" w:ascii="仿宋" w:hAnsi="仿宋" w:eastAsia="仿宋" w:cs="仿宋"/>
          <w:szCs w:val="18"/>
          <w:highlight w:val="none"/>
        </w:rPr>
        <w:fldChar w:fldCharType="end"/>
      </w:r>
    </w:p>
    <w:p w14:paraId="11FAD50D">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_Toc25376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三、投标文件</w:t>
      </w:r>
      <w:r>
        <w:tab/>
      </w:r>
      <w:r>
        <w:fldChar w:fldCharType="begin"/>
      </w:r>
      <w:r>
        <w:instrText xml:space="preserve"> PAGEREF _Toc25376 \h </w:instrText>
      </w:r>
      <w:r>
        <w:fldChar w:fldCharType="separate"/>
      </w:r>
      <w:r>
        <w:t>16</w:t>
      </w:r>
      <w:r>
        <w:fldChar w:fldCharType="end"/>
      </w:r>
      <w:r>
        <w:rPr>
          <w:rFonts w:hint="eastAsia" w:ascii="仿宋" w:hAnsi="仿宋" w:eastAsia="仿宋" w:cs="仿宋"/>
          <w:szCs w:val="18"/>
          <w:highlight w:val="none"/>
        </w:rPr>
        <w:fldChar w:fldCharType="end"/>
      </w:r>
    </w:p>
    <w:p w14:paraId="36D8E458">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_Toc24415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四、开标</w:t>
      </w:r>
      <w:r>
        <w:tab/>
      </w:r>
      <w:r>
        <w:fldChar w:fldCharType="begin"/>
      </w:r>
      <w:r>
        <w:instrText xml:space="preserve"> PAGEREF _Toc24415 \h </w:instrText>
      </w:r>
      <w:r>
        <w:fldChar w:fldCharType="separate"/>
      </w:r>
      <w:r>
        <w:t>19</w:t>
      </w:r>
      <w:r>
        <w:fldChar w:fldCharType="end"/>
      </w:r>
      <w:r>
        <w:rPr>
          <w:rFonts w:hint="eastAsia" w:ascii="仿宋" w:hAnsi="仿宋" w:eastAsia="仿宋" w:cs="仿宋"/>
          <w:szCs w:val="18"/>
          <w:highlight w:val="none"/>
        </w:rPr>
        <w:fldChar w:fldCharType="end"/>
      </w:r>
    </w:p>
    <w:p w14:paraId="434D3408">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_Toc9425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五、评标</w:t>
      </w:r>
      <w:r>
        <w:tab/>
      </w:r>
      <w:r>
        <w:fldChar w:fldCharType="begin"/>
      </w:r>
      <w:r>
        <w:instrText xml:space="preserve"> PAGEREF _Toc9425 \h </w:instrText>
      </w:r>
      <w:r>
        <w:fldChar w:fldCharType="separate"/>
      </w:r>
      <w:r>
        <w:t>20</w:t>
      </w:r>
      <w:r>
        <w:fldChar w:fldCharType="end"/>
      </w:r>
      <w:r>
        <w:rPr>
          <w:rFonts w:hint="eastAsia" w:ascii="仿宋" w:hAnsi="仿宋" w:eastAsia="仿宋" w:cs="仿宋"/>
          <w:szCs w:val="18"/>
          <w:highlight w:val="none"/>
        </w:rPr>
        <w:fldChar w:fldCharType="end"/>
      </w:r>
    </w:p>
    <w:p w14:paraId="6BFA3628">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_Toc6041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六、定标</w:t>
      </w:r>
      <w:r>
        <w:tab/>
      </w:r>
      <w:r>
        <w:fldChar w:fldCharType="begin"/>
      </w:r>
      <w:r>
        <w:instrText xml:space="preserve"> PAGEREF _Toc6041 \h </w:instrText>
      </w:r>
      <w:r>
        <w:fldChar w:fldCharType="separate"/>
      </w:r>
      <w:r>
        <w:t>23</w:t>
      </w:r>
      <w:r>
        <w:fldChar w:fldCharType="end"/>
      </w:r>
      <w:r>
        <w:rPr>
          <w:rFonts w:hint="eastAsia" w:ascii="仿宋" w:hAnsi="仿宋" w:eastAsia="仿宋" w:cs="仿宋"/>
          <w:szCs w:val="18"/>
          <w:highlight w:val="none"/>
        </w:rPr>
        <w:fldChar w:fldCharType="end"/>
      </w:r>
    </w:p>
    <w:p w14:paraId="5F5D2EE0">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_Toc24790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七、合同授予</w:t>
      </w:r>
      <w:r>
        <w:tab/>
      </w:r>
      <w:r>
        <w:fldChar w:fldCharType="begin"/>
      </w:r>
      <w:r>
        <w:instrText xml:space="preserve"> PAGEREF _Toc24790 \h </w:instrText>
      </w:r>
      <w:r>
        <w:fldChar w:fldCharType="separate"/>
      </w:r>
      <w:r>
        <w:t>23</w:t>
      </w:r>
      <w:r>
        <w:fldChar w:fldCharType="end"/>
      </w:r>
      <w:r>
        <w:rPr>
          <w:rFonts w:hint="eastAsia" w:ascii="仿宋" w:hAnsi="仿宋" w:eastAsia="仿宋" w:cs="仿宋"/>
          <w:szCs w:val="18"/>
          <w:highlight w:val="none"/>
        </w:rPr>
        <w:fldChar w:fldCharType="end"/>
      </w:r>
    </w:p>
    <w:p w14:paraId="122B5AE5">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_Toc8078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八、政府采购扶持政策说明</w:t>
      </w:r>
      <w:r>
        <w:tab/>
      </w:r>
      <w:r>
        <w:fldChar w:fldCharType="begin"/>
      </w:r>
      <w:r>
        <w:instrText xml:space="preserve"> PAGEREF _Toc8078 \h </w:instrText>
      </w:r>
      <w:r>
        <w:fldChar w:fldCharType="separate"/>
      </w:r>
      <w:r>
        <w:t>24</w:t>
      </w:r>
      <w:r>
        <w:fldChar w:fldCharType="end"/>
      </w:r>
      <w:r>
        <w:rPr>
          <w:rFonts w:hint="eastAsia" w:ascii="仿宋" w:hAnsi="仿宋" w:eastAsia="仿宋" w:cs="仿宋"/>
          <w:szCs w:val="18"/>
          <w:highlight w:val="none"/>
        </w:rPr>
        <w:fldChar w:fldCharType="end"/>
      </w:r>
    </w:p>
    <w:p w14:paraId="024DB7D4">
      <w:pPr>
        <w:pStyle w:val="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_Toc22157 </w:instrText>
      </w:r>
      <w:r>
        <w:rPr>
          <w:rFonts w:hint="eastAsia" w:ascii="仿宋" w:hAnsi="仿宋" w:eastAsia="仿宋" w:cs="仿宋"/>
          <w:szCs w:val="18"/>
          <w:highlight w:val="none"/>
        </w:rPr>
        <w:fldChar w:fldCharType="separate"/>
      </w:r>
      <w:r>
        <w:rPr>
          <w:rFonts w:hint="eastAsia" w:ascii="仿宋" w:hAnsi="仿宋" w:eastAsia="仿宋" w:cs="仿宋"/>
          <w:szCs w:val="32"/>
          <w:lang w:val="zh-CN" w:eastAsia="zh-CN"/>
        </w:rPr>
        <w:t>第三章</w:t>
      </w:r>
      <w:r>
        <w:rPr>
          <w:rFonts w:hint="eastAsia" w:ascii="仿宋" w:hAnsi="仿宋" w:eastAsia="仿宋" w:cs="仿宋"/>
          <w:szCs w:val="32"/>
          <w:lang w:eastAsia="zh-CN"/>
        </w:rPr>
        <w:t xml:space="preserve"> </w:t>
      </w:r>
      <w:r>
        <w:rPr>
          <w:rFonts w:hint="eastAsia" w:ascii="仿宋" w:hAnsi="仿宋" w:eastAsia="仿宋" w:cs="仿宋"/>
          <w:szCs w:val="32"/>
          <w:lang w:val="zh-CN" w:eastAsia="zh-CN"/>
        </w:rPr>
        <w:t xml:space="preserve"> 采购内容及要求</w:t>
      </w:r>
      <w:r>
        <w:tab/>
      </w:r>
      <w:r>
        <w:fldChar w:fldCharType="begin"/>
      </w:r>
      <w:r>
        <w:instrText xml:space="preserve"> PAGEREF _Toc22157 \h </w:instrText>
      </w:r>
      <w:r>
        <w:fldChar w:fldCharType="separate"/>
      </w:r>
      <w:r>
        <w:t>34</w:t>
      </w:r>
      <w:r>
        <w:fldChar w:fldCharType="end"/>
      </w:r>
      <w:r>
        <w:rPr>
          <w:rFonts w:hint="eastAsia" w:ascii="仿宋" w:hAnsi="仿宋" w:eastAsia="仿宋" w:cs="仿宋"/>
          <w:szCs w:val="18"/>
          <w:highlight w:val="none"/>
        </w:rPr>
        <w:fldChar w:fldCharType="end"/>
      </w:r>
    </w:p>
    <w:p w14:paraId="5BAAA322">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_Toc20685 </w:instrText>
      </w:r>
      <w:r>
        <w:rPr>
          <w:rFonts w:hint="eastAsia" w:ascii="仿宋" w:hAnsi="仿宋" w:eastAsia="仿宋" w:cs="仿宋"/>
          <w:szCs w:val="18"/>
          <w:highlight w:val="none"/>
        </w:rPr>
        <w:fldChar w:fldCharType="separate"/>
      </w:r>
      <w:r>
        <w:rPr>
          <w:rFonts w:hint="eastAsia" w:ascii="仿宋" w:hAnsi="仿宋" w:eastAsia="仿宋" w:cs="仿宋"/>
          <w:bCs/>
          <w:szCs w:val="28"/>
          <w:lang w:val="en-US" w:eastAsia="zh-CN"/>
        </w:rPr>
        <w:t>一、</w:t>
      </w:r>
      <w:r>
        <w:rPr>
          <w:rFonts w:hint="eastAsia" w:ascii="仿宋" w:hAnsi="仿宋" w:eastAsia="仿宋" w:cs="仿宋"/>
          <w:bCs/>
          <w:szCs w:val="28"/>
          <w:lang w:val="zh-CN"/>
        </w:rPr>
        <w:t>采购需求一览表</w:t>
      </w:r>
      <w:r>
        <w:tab/>
      </w:r>
      <w:r>
        <w:fldChar w:fldCharType="begin"/>
      </w:r>
      <w:r>
        <w:instrText xml:space="preserve"> PAGEREF _Toc20685 \h </w:instrText>
      </w:r>
      <w:r>
        <w:fldChar w:fldCharType="separate"/>
      </w:r>
      <w:r>
        <w:t>34</w:t>
      </w:r>
      <w:r>
        <w:fldChar w:fldCharType="end"/>
      </w:r>
      <w:r>
        <w:rPr>
          <w:rFonts w:hint="eastAsia" w:ascii="仿宋" w:hAnsi="仿宋" w:eastAsia="仿宋" w:cs="仿宋"/>
          <w:szCs w:val="18"/>
          <w:highlight w:val="none"/>
        </w:rPr>
        <w:fldChar w:fldCharType="end"/>
      </w:r>
    </w:p>
    <w:p w14:paraId="60DA5F2B">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_Toc23110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二、项目背景</w:t>
      </w:r>
      <w:r>
        <w:tab/>
      </w:r>
      <w:r>
        <w:fldChar w:fldCharType="begin"/>
      </w:r>
      <w:r>
        <w:instrText xml:space="preserve"> PAGEREF _Toc23110 \h </w:instrText>
      </w:r>
      <w:r>
        <w:fldChar w:fldCharType="separate"/>
      </w:r>
      <w:r>
        <w:t>34</w:t>
      </w:r>
      <w:r>
        <w:fldChar w:fldCharType="end"/>
      </w:r>
      <w:r>
        <w:rPr>
          <w:rFonts w:hint="eastAsia" w:ascii="仿宋" w:hAnsi="仿宋" w:eastAsia="仿宋" w:cs="仿宋"/>
          <w:szCs w:val="18"/>
          <w:highlight w:val="none"/>
        </w:rPr>
        <w:fldChar w:fldCharType="end"/>
      </w:r>
    </w:p>
    <w:p w14:paraId="08D7B4D2">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_Toc4958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三、</w:t>
      </w:r>
      <w:r>
        <w:rPr>
          <w:rFonts w:hint="eastAsia" w:ascii="仿宋" w:hAnsi="仿宋" w:eastAsia="仿宋" w:cs="仿宋"/>
          <w:bCs/>
          <w:szCs w:val="28"/>
          <w:lang w:val="zh-CN"/>
        </w:rPr>
        <w:t>采购清单</w:t>
      </w:r>
      <w:r>
        <w:tab/>
      </w:r>
      <w:r>
        <w:fldChar w:fldCharType="begin"/>
      </w:r>
      <w:r>
        <w:instrText xml:space="preserve"> PAGEREF _Toc4958 \h </w:instrText>
      </w:r>
      <w:r>
        <w:fldChar w:fldCharType="separate"/>
      </w:r>
      <w:r>
        <w:t>34</w:t>
      </w:r>
      <w:r>
        <w:fldChar w:fldCharType="end"/>
      </w:r>
      <w:r>
        <w:rPr>
          <w:rFonts w:hint="eastAsia" w:ascii="仿宋" w:hAnsi="仿宋" w:eastAsia="仿宋" w:cs="仿宋"/>
          <w:szCs w:val="18"/>
          <w:highlight w:val="none"/>
        </w:rPr>
        <w:fldChar w:fldCharType="end"/>
      </w:r>
    </w:p>
    <w:p w14:paraId="688F55B5">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_Toc27902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四、主要内容</w:t>
      </w:r>
      <w:r>
        <w:tab/>
      </w:r>
      <w:r>
        <w:fldChar w:fldCharType="begin"/>
      </w:r>
      <w:r>
        <w:instrText xml:space="preserve"> PAGEREF _Toc27902 \h </w:instrText>
      </w:r>
      <w:r>
        <w:fldChar w:fldCharType="separate"/>
      </w:r>
      <w:r>
        <w:t>34</w:t>
      </w:r>
      <w:r>
        <w:fldChar w:fldCharType="end"/>
      </w:r>
      <w:r>
        <w:rPr>
          <w:rFonts w:hint="eastAsia" w:ascii="仿宋" w:hAnsi="仿宋" w:eastAsia="仿宋" w:cs="仿宋"/>
          <w:szCs w:val="18"/>
          <w:highlight w:val="none"/>
        </w:rPr>
        <w:fldChar w:fldCharType="end"/>
      </w:r>
    </w:p>
    <w:p w14:paraId="6AC4B2E0">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_Toc276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五、成果要求</w:t>
      </w:r>
      <w:r>
        <w:tab/>
      </w:r>
      <w:r>
        <w:fldChar w:fldCharType="begin"/>
      </w:r>
      <w:r>
        <w:instrText xml:space="preserve"> PAGEREF _Toc276 \h </w:instrText>
      </w:r>
      <w:r>
        <w:fldChar w:fldCharType="separate"/>
      </w:r>
      <w:r>
        <w:t>35</w:t>
      </w:r>
      <w:r>
        <w:fldChar w:fldCharType="end"/>
      </w:r>
      <w:r>
        <w:rPr>
          <w:rFonts w:hint="eastAsia" w:ascii="仿宋" w:hAnsi="仿宋" w:eastAsia="仿宋" w:cs="仿宋"/>
          <w:szCs w:val="18"/>
          <w:highlight w:val="none"/>
        </w:rPr>
        <w:fldChar w:fldCharType="end"/>
      </w:r>
    </w:p>
    <w:p w14:paraId="5C3B3FDA">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_Toc4828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六、人员要求</w:t>
      </w:r>
      <w:r>
        <w:tab/>
      </w:r>
      <w:r>
        <w:fldChar w:fldCharType="begin"/>
      </w:r>
      <w:r>
        <w:instrText xml:space="preserve"> PAGEREF _Toc4828 \h </w:instrText>
      </w:r>
      <w:r>
        <w:fldChar w:fldCharType="separate"/>
      </w:r>
      <w:r>
        <w:t>36</w:t>
      </w:r>
      <w:r>
        <w:fldChar w:fldCharType="end"/>
      </w:r>
      <w:r>
        <w:rPr>
          <w:rFonts w:hint="eastAsia" w:ascii="仿宋" w:hAnsi="仿宋" w:eastAsia="仿宋" w:cs="仿宋"/>
          <w:szCs w:val="18"/>
          <w:highlight w:val="none"/>
        </w:rPr>
        <w:fldChar w:fldCharType="end"/>
      </w:r>
    </w:p>
    <w:p w14:paraId="19C6431B">
      <w:pPr>
        <w:pStyle w:val="4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_Toc8345 </w:instrText>
      </w:r>
      <w:r>
        <w:rPr>
          <w:rFonts w:hint="eastAsia" w:ascii="仿宋" w:hAnsi="仿宋" w:eastAsia="仿宋" w:cs="仿宋"/>
          <w:szCs w:val="18"/>
          <w:highlight w:val="none"/>
        </w:rPr>
        <w:fldChar w:fldCharType="separate"/>
      </w:r>
      <w:r>
        <w:rPr>
          <w:rFonts w:hint="eastAsia" w:ascii="仿宋" w:hAnsi="仿宋" w:eastAsia="仿宋" w:cs="仿宋"/>
          <w:bCs/>
          <w:szCs w:val="28"/>
          <w:lang w:val="zh-CN" w:eastAsia="zh-CN"/>
        </w:rPr>
        <w:t>七、商务条款</w:t>
      </w:r>
      <w:r>
        <w:tab/>
      </w:r>
      <w:r>
        <w:fldChar w:fldCharType="begin"/>
      </w:r>
      <w:r>
        <w:instrText xml:space="preserve"> PAGEREF _Toc8345 \h </w:instrText>
      </w:r>
      <w:r>
        <w:fldChar w:fldCharType="separate"/>
      </w:r>
      <w:r>
        <w:t>36</w:t>
      </w:r>
      <w:r>
        <w:fldChar w:fldCharType="end"/>
      </w:r>
      <w:r>
        <w:rPr>
          <w:rFonts w:hint="eastAsia" w:ascii="仿宋" w:hAnsi="仿宋" w:eastAsia="仿宋" w:cs="仿宋"/>
          <w:szCs w:val="18"/>
          <w:highlight w:val="none"/>
        </w:rPr>
        <w:fldChar w:fldCharType="end"/>
      </w:r>
    </w:p>
    <w:p w14:paraId="4FCB6600">
      <w:pPr>
        <w:pStyle w:val="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_Toc26265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_Toc26265 \h </w:instrText>
      </w:r>
      <w:r>
        <w:fldChar w:fldCharType="separate"/>
      </w:r>
      <w:r>
        <w:t>37</w:t>
      </w:r>
      <w:r>
        <w:fldChar w:fldCharType="end"/>
      </w:r>
      <w:r>
        <w:rPr>
          <w:rFonts w:hint="eastAsia" w:ascii="仿宋" w:hAnsi="仿宋" w:eastAsia="仿宋" w:cs="仿宋"/>
          <w:szCs w:val="18"/>
          <w:highlight w:val="none"/>
        </w:rPr>
        <w:fldChar w:fldCharType="end"/>
      </w:r>
    </w:p>
    <w:p w14:paraId="5E91DDF1">
      <w:pPr>
        <w:pStyle w:val="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_Toc23975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_Toc23975 \h </w:instrText>
      </w:r>
      <w:r>
        <w:fldChar w:fldCharType="separate"/>
      </w:r>
      <w:r>
        <w:t>41</w:t>
      </w:r>
      <w:r>
        <w:fldChar w:fldCharType="end"/>
      </w:r>
      <w:r>
        <w:rPr>
          <w:rFonts w:hint="eastAsia" w:ascii="仿宋" w:hAnsi="仿宋" w:eastAsia="仿宋" w:cs="仿宋"/>
          <w:szCs w:val="18"/>
          <w:highlight w:val="none"/>
        </w:rPr>
        <w:fldChar w:fldCharType="end"/>
      </w:r>
    </w:p>
    <w:p w14:paraId="7694DAA1">
      <w:pPr>
        <w:pStyle w:val="2"/>
        <w:tabs>
          <w:tab w:val="right" w:leader="dot" w:pos="8846"/>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_Toc6466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_Toc6466 \h </w:instrText>
      </w:r>
      <w:r>
        <w:fldChar w:fldCharType="separate"/>
      </w:r>
      <w:r>
        <w:t>45</w:t>
      </w:r>
      <w:r>
        <w:fldChar w:fldCharType="end"/>
      </w:r>
      <w:r>
        <w:rPr>
          <w:rFonts w:hint="eastAsia" w:ascii="仿宋" w:hAnsi="仿宋" w:eastAsia="仿宋" w:cs="仿宋"/>
          <w:szCs w:val="18"/>
          <w:highlight w:val="none"/>
        </w:rPr>
        <w:fldChar w:fldCharType="end"/>
      </w:r>
    </w:p>
    <w:p w14:paraId="7891AC0D">
      <w:pPr>
        <w:pStyle w:val="47"/>
        <w:spacing w:line="360" w:lineRule="auto"/>
        <w:outlineLvl w:val="9"/>
        <w:rPr>
          <w:rFonts w:hint="eastAsia" w:ascii="仿宋" w:hAnsi="仿宋" w:eastAsia="仿宋" w:cs="仿宋"/>
          <w:sz w:val="30"/>
          <w:szCs w:val="30"/>
          <w:lang w:val="zh-CN" w:eastAsia="zh-CN"/>
        </w:rPr>
      </w:pPr>
      <w:r>
        <w:rPr>
          <w:rFonts w:hint="eastAsia" w:ascii="仿宋" w:hAnsi="仿宋" w:eastAsia="仿宋" w:cs="仿宋"/>
          <w:szCs w:val="18"/>
          <w:highlight w:val="none"/>
        </w:rPr>
        <w:fldChar w:fldCharType="end"/>
      </w:r>
      <w:bookmarkStart w:id="0" w:name="_Toc27488"/>
      <w:bookmarkStart w:id="1" w:name="_Toc24461"/>
      <w:bookmarkStart w:id="2" w:name="_Toc8516"/>
      <w:bookmarkStart w:id="3" w:name="_Toc21205"/>
      <w:bookmarkStart w:id="4" w:name="_Toc544"/>
      <w:r>
        <w:rPr>
          <w:rFonts w:hint="eastAsia" w:ascii="仿宋" w:hAnsi="仿宋" w:eastAsia="仿宋" w:cs="仿宋"/>
          <w:sz w:val="30"/>
          <w:szCs w:val="30"/>
          <w:lang w:val="zh-CN" w:eastAsia="zh-CN"/>
        </w:rPr>
        <w:br w:type="page"/>
      </w:r>
      <w:bookmarkEnd w:id="0"/>
      <w:bookmarkEnd w:id="1"/>
      <w:bookmarkEnd w:id="2"/>
      <w:bookmarkEnd w:id="3"/>
    </w:p>
    <w:p w14:paraId="48F65933">
      <w:pPr>
        <w:pStyle w:val="47"/>
        <w:spacing w:line="360" w:lineRule="auto"/>
        <w:outlineLvl w:val="0"/>
        <w:rPr>
          <w:rFonts w:ascii="仿宋" w:hAnsi="仿宋" w:eastAsia="仿宋" w:cs="仿宋"/>
          <w:sz w:val="30"/>
          <w:szCs w:val="30"/>
          <w:lang w:val="zh-CN" w:eastAsia="zh-CN"/>
        </w:rPr>
      </w:pPr>
      <w:bookmarkStart w:id="5" w:name="_Toc29131"/>
      <w:bookmarkStart w:id="6" w:name="_Toc20914"/>
      <w:bookmarkStart w:id="7" w:name="_Toc25399"/>
      <w:bookmarkStart w:id="8" w:name="_Toc12272"/>
      <w:r>
        <w:rPr>
          <w:rFonts w:hint="eastAsia" w:ascii="仿宋" w:hAnsi="仿宋" w:eastAsia="仿宋" w:cs="仿宋"/>
          <w:sz w:val="30"/>
          <w:szCs w:val="30"/>
          <w:lang w:val="zh-CN" w:eastAsia="zh-CN"/>
        </w:rPr>
        <w:t>第一章  招标公告</w:t>
      </w:r>
      <w:bookmarkEnd w:id="4"/>
      <w:bookmarkEnd w:id="5"/>
      <w:bookmarkEnd w:id="6"/>
      <w:bookmarkEnd w:id="7"/>
      <w:bookmarkEnd w:id="8"/>
    </w:p>
    <w:p w14:paraId="1ABE8ABB">
      <w:pPr>
        <w:pBdr>
          <w:top w:val="single" w:color="auto" w:sz="4" w:space="1"/>
          <w:left w:val="single" w:color="auto" w:sz="4" w:space="4"/>
          <w:bottom w:val="single" w:color="auto" w:sz="4" w:space="0"/>
          <w:right w:val="single" w:color="auto" w:sz="4" w:space="4"/>
          <w:between w:val="single" w:color="auto" w:sz="4" w:space="0"/>
        </w:pBdr>
        <w:spacing w:line="300" w:lineRule="auto"/>
        <w:rPr>
          <w:rFonts w:ascii="仿宋" w:hAnsi="仿宋" w:eastAsia="仿宋" w:cs="仿宋"/>
          <w:szCs w:val="21"/>
        </w:rPr>
      </w:pPr>
      <w:r>
        <w:rPr>
          <w:rFonts w:hint="eastAsia" w:ascii="仿宋" w:hAnsi="仿宋" w:eastAsia="仿宋" w:cs="仿宋"/>
          <w:szCs w:val="21"/>
        </w:rPr>
        <w:t>项目概况</w:t>
      </w:r>
    </w:p>
    <w:p w14:paraId="18FD862D">
      <w:pPr>
        <w:pBdr>
          <w:top w:val="single" w:color="auto" w:sz="4" w:space="1"/>
          <w:left w:val="single" w:color="auto" w:sz="4" w:space="4"/>
          <w:bottom w:val="single" w:color="auto" w:sz="4" w:space="0"/>
          <w:right w:val="single" w:color="auto" w:sz="4" w:space="4"/>
          <w:between w:val="single" w:color="auto" w:sz="4" w:space="0"/>
        </w:pBdr>
        <w:spacing w:line="300" w:lineRule="auto"/>
        <w:ind w:firstLine="420" w:firstLineChars="200"/>
        <w:rPr>
          <w:rFonts w:ascii="仿宋" w:hAnsi="仿宋" w:eastAsia="仿宋" w:cs="仿宋"/>
          <w:b/>
          <w:bCs/>
          <w:szCs w:val="21"/>
        </w:rPr>
      </w:pPr>
      <w:r>
        <w:rPr>
          <w:rFonts w:hint="eastAsia" w:ascii="仿宋" w:hAnsi="仿宋" w:eastAsia="仿宋" w:cs="仿宋"/>
          <w:b/>
          <w:bCs/>
          <w:szCs w:val="21"/>
          <w:u w:val="single"/>
          <w:lang w:eastAsia="zh-CN"/>
        </w:rPr>
        <w:t>常山县全域建设幸福河湖成效复核服务采购项目</w:t>
      </w:r>
      <w:r>
        <w:rPr>
          <w:rFonts w:hint="eastAsia" w:ascii="仿宋" w:hAnsi="仿宋" w:eastAsia="仿宋" w:cs="仿宋"/>
          <w:b/>
          <w:bCs/>
          <w:szCs w:val="21"/>
          <w:u w:val="single"/>
        </w:rPr>
        <w:t xml:space="preserve"> </w:t>
      </w:r>
      <w:r>
        <w:rPr>
          <w:rFonts w:hint="eastAsia" w:ascii="仿宋" w:hAnsi="仿宋" w:eastAsia="仿宋" w:cs="仿宋"/>
          <w:szCs w:val="21"/>
        </w:rPr>
        <w:t>的潜在投标人应在</w:t>
      </w:r>
      <w:r>
        <w:rPr>
          <w:rFonts w:hint="eastAsia" w:ascii="仿宋" w:hAnsi="仿宋" w:eastAsia="仿宋" w:cs="仿宋"/>
          <w:szCs w:val="21"/>
          <w:u w:val="single"/>
        </w:rPr>
        <w:t>浙江政府采购网（http://zfcg.czt.zj.0gov.cn/）</w:t>
      </w:r>
      <w:r>
        <w:rPr>
          <w:rFonts w:hint="eastAsia" w:ascii="仿宋" w:hAnsi="仿宋" w:eastAsia="仿宋" w:cs="仿宋"/>
          <w:szCs w:val="21"/>
        </w:rPr>
        <w:t>获取采购文件，并</w:t>
      </w:r>
      <w:r>
        <w:rPr>
          <w:rFonts w:hint="eastAsia" w:ascii="仿宋" w:hAnsi="仿宋" w:eastAsia="仿宋" w:cs="仿宋"/>
          <w:szCs w:val="21"/>
          <w:highlight w:val="none"/>
        </w:rPr>
        <w:t>于</w:t>
      </w:r>
      <w:r>
        <w:rPr>
          <w:rFonts w:hint="eastAsia" w:ascii="仿宋" w:hAnsi="仿宋" w:eastAsia="仿宋" w:cs="仿宋"/>
          <w:b/>
          <w:szCs w:val="21"/>
          <w:highlight w:val="none"/>
          <w:u w:val="single"/>
          <w:lang w:eastAsia="zh-CN"/>
        </w:rPr>
        <w:t>2025年</w:t>
      </w:r>
      <w:r>
        <w:rPr>
          <w:rFonts w:hint="eastAsia" w:ascii="仿宋" w:hAnsi="仿宋" w:eastAsia="仿宋" w:cs="仿宋"/>
          <w:b/>
          <w:szCs w:val="21"/>
          <w:highlight w:val="none"/>
          <w:u w:val="single"/>
          <w:lang w:val="en-US" w:eastAsia="zh-CN"/>
        </w:rPr>
        <w:t>08</w:t>
      </w:r>
      <w:r>
        <w:rPr>
          <w:rFonts w:hint="eastAsia" w:ascii="仿宋" w:hAnsi="仿宋" w:eastAsia="仿宋" w:cs="仿宋"/>
          <w:b/>
          <w:szCs w:val="21"/>
          <w:highlight w:val="none"/>
          <w:u w:val="single"/>
          <w:lang w:eastAsia="zh-CN"/>
        </w:rPr>
        <w:t>月</w:t>
      </w:r>
      <w:r>
        <w:rPr>
          <w:rFonts w:hint="eastAsia" w:ascii="仿宋" w:hAnsi="仿宋" w:eastAsia="仿宋" w:cs="仿宋"/>
          <w:b/>
          <w:szCs w:val="21"/>
          <w:highlight w:val="none"/>
          <w:u w:val="single"/>
          <w:lang w:val="en-US" w:eastAsia="zh-CN"/>
        </w:rPr>
        <w:t>05</w:t>
      </w:r>
      <w:r>
        <w:rPr>
          <w:rFonts w:hint="eastAsia" w:ascii="仿宋" w:hAnsi="仿宋" w:eastAsia="仿宋" w:cs="仿宋"/>
          <w:b/>
          <w:szCs w:val="21"/>
          <w:highlight w:val="none"/>
          <w:u w:val="single"/>
          <w:lang w:eastAsia="zh-CN"/>
        </w:rPr>
        <w:t>日</w:t>
      </w:r>
      <w:r>
        <w:rPr>
          <w:rFonts w:hint="eastAsia" w:ascii="仿宋" w:hAnsi="仿宋" w:eastAsia="仿宋" w:cs="仿宋"/>
          <w:b/>
          <w:szCs w:val="21"/>
          <w:highlight w:val="none"/>
          <w:u w:val="single"/>
          <w:lang w:val="en-US" w:eastAsia="zh-CN"/>
        </w:rPr>
        <w:t>09:30</w:t>
      </w:r>
      <w:r>
        <w:rPr>
          <w:rFonts w:hint="eastAsia" w:ascii="仿宋" w:hAnsi="仿宋" w:eastAsia="仿宋" w:cs="仿宋"/>
          <w:bCs/>
          <w:szCs w:val="21"/>
          <w:u w:val="single"/>
        </w:rPr>
        <w:t>（</w:t>
      </w:r>
      <w:r>
        <w:rPr>
          <w:rFonts w:hint="eastAsia" w:ascii="仿宋" w:hAnsi="仿宋" w:eastAsia="仿宋" w:cs="仿宋"/>
          <w:bCs/>
          <w:szCs w:val="21"/>
        </w:rPr>
        <w:t>北京时间）前递交（上传）投标文件</w:t>
      </w:r>
      <w:r>
        <w:rPr>
          <w:rFonts w:hint="eastAsia" w:ascii="仿宋" w:hAnsi="仿宋" w:eastAsia="仿宋" w:cs="仿宋"/>
          <w:szCs w:val="21"/>
        </w:rPr>
        <w:t>。</w:t>
      </w:r>
      <w:bookmarkStart w:id="9" w:name="_Hlk24379207"/>
    </w:p>
    <w:p w14:paraId="023D1A52">
      <w:pPr>
        <w:spacing w:line="300" w:lineRule="auto"/>
        <w:rPr>
          <w:rFonts w:ascii="仿宋" w:hAnsi="仿宋" w:eastAsia="仿宋" w:cs="仿宋"/>
          <w:b/>
          <w:bCs/>
          <w:szCs w:val="21"/>
        </w:rPr>
      </w:pPr>
      <w:r>
        <w:rPr>
          <w:rFonts w:hint="eastAsia" w:ascii="仿宋" w:hAnsi="仿宋" w:eastAsia="仿宋" w:cs="仿宋"/>
          <w:b/>
          <w:bCs/>
          <w:szCs w:val="21"/>
        </w:rPr>
        <w:t>一、基本情况信息</w:t>
      </w:r>
    </w:p>
    <w:p w14:paraId="782808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ZSCG202545-GK31</w:t>
      </w:r>
      <w:r>
        <w:rPr>
          <w:rFonts w:hint="eastAsia" w:ascii="仿宋" w:hAnsi="仿宋" w:eastAsia="仿宋" w:cs="仿宋"/>
          <w:szCs w:val="21"/>
          <w:highlight w:val="none"/>
          <w:lang w:val="en-US" w:eastAsia="zh-CN"/>
        </w:rPr>
        <w:t xml:space="preserve">  </w:t>
      </w:r>
    </w:p>
    <w:p w14:paraId="2E3CF7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highlight w:val="none"/>
        </w:rPr>
      </w:pPr>
      <w:r>
        <w:rPr>
          <w:rFonts w:hint="eastAsia" w:ascii="仿宋" w:hAnsi="仿宋" w:eastAsia="仿宋" w:cs="仿宋"/>
          <w:szCs w:val="21"/>
        </w:rPr>
        <w:t>项目</w:t>
      </w:r>
      <w:r>
        <w:rPr>
          <w:rFonts w:hint="eastAsia" w:ascii="仿宋" w:hAnsi="仿宋" w:eastAsia="仿宋" w:cs="仿宋"/>
          <w:szCs w:val="21"/>
          <w:highlight w:val="none"/>
        </w:rPr>
        <w:t>名称：</w:t>
      </w:r>
      <w:bookmarkEnd w:id="9"/>
      <w:r>
        <w:rPr>
          <w:rFonts w:hint="eastAsia" w:ascii="仿宋" w:hAnsi="仿宋" w:eastAsia="仿宋" w:cs="仿宋"/>
          <w:szCs w:val="21"/>
          <w:highlight w:val="none"/>
          <w:lang w:eastAsia="zh-CN"/>
        </w:rPr>
        <w:t>常山县全域建设幸福河湖成效复核服务采购项目</w:t>
      </w:r>
      <w:r>
        <w:rPr>
          <w:rFonts w:hint="eastAsia" w:ascii="仿宋" w:hAnsi="仿宋" w:eastAsia="仿宋" w:cs="仿宋"/>
          <w:szCs w:val="21"/>
          <w:highlight w:val="none"/>
        </w:rPr>
        <w:t xml:space="preserve"> </w:t>
      </w:r>
    </w:p>
    <w:p w14:paraId="1A2D37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498</w:t>
      </w:r>
      <w:r>
        <w:rPr>
          <w:rFonts w:hint="eastAsia" w:ascii="仿宋" w:hAnsi="仿宋" w:eastAsia="仿宋" w:cs="仿宋"/>
          <w:szCs w:val="21"/>
          <w:highlight w:val="none"/>
          <w:lang w:eastAsia="zh-CN"/>
        </w:rPr>
        <w:t>000</w:t>
      </w:r>
    </w:p>
    <w:p w14:paraId="19DBF99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最高限价（元）：</w:t>
      </w:r>
      <w:r>
        <w:rPr>
          <w:rFonts w:hint="eastAsia" w:ascii="仿宋" w:hAnsi="仿宋" w:eastAsia="仿宋" w:cs="仿宋"/>
          <w:szCs w:val="21"/>
          <w:highlight w:val="none"/>
          <w:lang w:eastAsia="zh-CN"/>
        </w:rPr>
        <w:t>498000</w:t>
      </w:r>
    </w:p>
    <w:p w14:paraId="1F2893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p>
    <w:p w14:paraId="07C68F1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采购需求：</w:t>
      </w:r>
    </w:p>
    <w:p w14:paraId="7870B4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标项1:</w:t>
      </w:r>
    </w:p>
    <w:p w14:paraId="57BBF7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标项名称：</w:t>
      </w:r>
      <w:r>
        <w:rPr>
          <w:rFonts w:hint="eastAsia" w:ascii="仿宋" w:hAnsi="仿宋" w:eastAsia="仿宋" w:cs="仿宋"/>
          <w:szCs w:val="21"/>
          <w:lang w:eastAsia="zh-CN"/>
        </w:rPr>
        <w:t>常山县全域建设幸福河湖成效复核服务采购项目</w:t>
      </w:r>
      <w:r>
        <w:rPr>
          <w:rFonts w:hint="eastAsia" w:ascii="仿宋" w:hAnsi="仿宋" w:eastAsia="仿宋" w:cs="仿宋"/>
          <w:szCs w:val="21"/>
        </w:rPr>
        <w:t xml:space="preserve"> </w:t>
      </w:r>
    </w:p>
    <w:p w14:paraId="1844D5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数量：1批</w:t>
      </w:r>
    </w:p>
    <w:p w14:paraId="7592A2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预算金额（元）：</w:t>
      </w:r>
      <w:r>
        <w:rPr>
          <w:rFonts w:hint="eastAsia" w:ascii="仿宋" w:hAnsi="仿宋" w:eastAsia="仿宋" w:cs="仿宋"/>
          <w:szCs w:val="21"/>
          <w:lang w:val="en-US" w:eastAsia="zh-CN"/>
        </w:rPr>
        <w:t>498000</w:t>
      </w:r>
    </w:p>
    <w:p w14:paraId="7043D2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简要规格描述或项目基本概况介绍、用途：详见采购文件第三章</w:t>
      </w:r>
    </w:p>
    <w:p w14:paraId="160621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备注：/</w:t>
      </w:r>
    </w:p>
    <w:p w14:paraId="3F35E5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u w:val="single"/>
        </w:rPr>
      </w:pPr>
      <w:r>
        <w:rPr>
          <w:rFonts w:hint="eastAsia" w:ascii="仿宋" w:hAnsi="仿宋" w:eastAsia="仿宋" w:cs="仿宋"/>
          <w:szCs w:val="21"/>
        </w:rPr>
        <w:t>合同履约期限：详见采购文件要求</w:t>
      </w:r>
    </w:p>
    <w:p w14:paraId="4DE997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s="仿宋"/>
          <w:szCs w:val="21"/>
        </w:rPr>
      </w:pPr>
      <w:r>
        <w:rPr>
          <w:rFonts w:hint="eastAsia" w:ascii="仿宋" w:hAnsi="仿宋" w:eastAsia="仿宋" w:cs="仿宋"/>
          <w:szCs w:val="21"/>
        </w:rPr>
        <w:t>本项目不接受联合体投标。</w:t>
      </w:r>
    </w:p>
    <w:p w14:paraId="4E6659E6">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rPr>
      </w:pPr>
      <w:r>
        <w:rPr>
          <w:rFonts w:hint="eastAsia" w:ascii="仿宋" w:hAnsi="仿宋" w:eastAsia="仿宋" w:cs="仿宋"/>
          <w:b/>
          <w:bCs/>
          <w:szCs w:val="21"/>
        </w:rPr>
        <w:t>二、</w:t>
      </w:r>
      <w:bookmarkStart w:id="10" w:name="_Toc28359004"/>
      <w:bookmarkStart w:id="11" w:name="_Toc28359081"/>
      <w:r>
        <w:rPr>
          <w:rFonts w:hint="eastAsia" w:ascii="仿宋" w:hAnsi="仿宋" w:eastAsia="仿宋" w:cs="仿宋"/>
          <w:b/>
          <w:bCs/>
          <w:szCs w:val="21"/>
        </w:rPr>
        <w:t>申请人的资格要求</w:t>
      </w:r>
    </w:p>
    <w:p w14:paraId="0B0232A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8BBAC92">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highlight w:val="yellow"/>
        </w:rPr>
      </w:pPr>
      <w:r>
        <w:rPr>
          <w:rFonts w:hint="eastAsia" w:ascii="仿宋" w:hAnsi="仿宋" w:eastAsia="仿宋" w:cs="仿宋"/>
          <w:szCs w:val="21"/>
        </w:rPr>
        <w:t>2.落实政府采购政策需满足的资格要求：</w:t>
      </w:r>
      <w:r>
        <w:rPr>
          <w:rFonts w:hint="eastAsia" w:ascii="仿宋" w:hAnsi="仿宋" w:eastAsia="仿宋" w:cs="仿宋"/>
          <w:b/>
          <w:bCs/>
          <w:color w:val="auto"/>
          <w:szCs w:val="21"/>
          <w:highlight w:val="none"/>
          <w:lang w:val="en-US" w:eastAsia="zh-CN"/>
        </w:rPr>
        <w:t>本项目预留100%份额专门面向中小企业采购，要求服务全部由符合政策要求的中型、小型或微型企业承接</w:t>
      </w:r>
      <w:r>
        <w:rPr>
          <w:rFonts w:hint="eastAsia" w:ascii="仿宋" w:hAnsi="仿宋" w:eastAsia="仿宋" w:cs="仿宋"/>
          <w:b/>
          <w:bCs/>
          <w:color w:val="auto"/>
          <w:szCs w:val="21"/>
          <w:highlight w:val="none"/>
          <w:lang w:eastAsia="zh-CN"/>
        </w:rPr>
        <w:t>（监狱企业和残疾人福利性单位视同小型、微型企业）</w:t>
      </w:r>
      <w:r>
        <w:rPr>
          <w:rFonts w:hint="eastAsia" w:ascii="仿宋" w:hAnsi="仿宋" w:eastAsia="仿宋" w:cs="仿宋"/>
          <w:b/>
          <w:bCs/>
          <w:color w:val="auto"/>
          <w:szCs w:val="21"/>
          <w:highlight w:val="none"/>
          <w:lang w:val="en-US" w:eastAsia="zh-CN"/>
        </w:rPr>
        <w:t>，需提供《中小企业声明函》，声明服务承接商属于中型、小型或微型企业（或提供服务承接商属于监狱企业或残疾人福利性单位的证明材料）。</w:t>
      </w:r>
    </w:p>
    <w:p w14:paraId="2331AE36">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3.本项目的特定资格要求：</w:t>
      </w:r>
      <w:bookmarkEnd w:id="10"/>
      <w:bookmarkEnd w:id="11"/>
      <w:r>
        <w:rPr>
          <w:rFonts w:hint="eastAsia" w:ascii="仿宋" w:hAnsi="仿宋" w:eastAsia="仿宋" w:cs="仿宋"/>
          <w:szCs w:val="21"/>
        </w:rPr>
        <w:t>无。</w:t>
      </w:r>
    </w:p>
    <w:p w14:paraId="6BC892B5">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rPr>
      </w:pPr>
      <w:r>
        <w:rPr>
          <w:rFonts w:hint="eastAsia" w:ascii="仿宋" w:hAnsi="仿宋" w:eastAsia="仿宋" w:cs="仿宋"/>
          <w:b/>
          <w:bCs/>
          <w:szCs w:val="21"/>
        </w:rPr>
        <w:t>三、获取采购文件</w:t>
      </w:r>
    </w:p>
    <w:p w14:paraId="7AE633A5">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时间：/至</w:t>
      </w:r>
      <w:r>
        <w:rPr>
          <w:rFonts w:hint="eastAsia" w:ascii="仿宋" w:hAnsi="仿宋" w:eastAsia="仿宋" w:cs="仿宋"/>
          <w:b/>
          <w:szCs w:val="21"/>
          <w:highlight w:val="none"/>
          <w:u w:val="none"/>
          <w:lang w:val="zh-CN"/>
        </w:rPr>
        <w:t>2025年</w:t>
      </w:r>
      <w:r>
        <w:rPr>
          <w:rFonts w:hint="eastAsia" w:ascii="仿宋" w:hAnsi="仿宋" w:eastAsia="仿宋" w:cs="仿宋"/>
          <w:b/>
          <w:szCs w:val="21"/>
          <w:highlight w:val="none"/>
          <w:u w:val="none"/>
          <w:lang w:val="en-US" w:eastAsia="zh-CN"/>
        </w:rPr>
        <w:t>08</w:t>
      </w:r>
      <w:r>
        <w:rPr>
          <w:rFonts w:hint="eastAsia" w:ascii="仿宋" w:hAnsi="仿宋" w:eastAsia="仿宋" w:cs="仿宋"/>
          <w:b/>
          <w:szCs w:val="21"/>
          <w:highlight w:val="none"/>
          <w:u w:val="none"/>
          <w:lang w:eastAsia="zh-CN"/>
        </w:rPr>
        <w:t>月</w:t>
      </w:r>
      <w:r>
        <w:rPr>
          <w:rFonts w:hint="eastAsia" w:ascii="仿宋" w:hAnsi="仿宋" w:eastAsia="仿宋" w:cs="仿宋"/>
          <w:b/>
          <w:szCs w:val="21"/>
          <w:highlight w:val="none"/>
          <w:u w:val="none"/>
          <w:lang w:val="en-US" w:eastAsia="zh-CN"/>
        </w:rPr>
        <w:t>05</w:t>
      </w:r>
      <w:r>
        <w:rPr>
          <w:rFonts w:hint="eastAsia" w:ascii="仿宋" w:hAnsi="仿宋" w:eastAsia="仿宋" w:cs="仿宋"/>
          <w:b/>
          <w:szCs w:val="21"/>
          <w:highlight w:val="none"/>
          <w:u w:val="none"/>
          <w:lang w:eastAsia="zh-CN"/>
        </w:rPr>
        <w:t>日</w:t>
      </w:r>
      <w:r>
        <w:rPr>
          <w:rFonts w:hint="eastAsia" w:ascii="仿宋" w:hAnsi="仿宋" w:eastAsia="仿宋" w:cs="仿宋"/>
          <w:b/>
          <w:szCs w:val="21"/>
          <w:highlight w:val="none"/>
          <w:u w:val="none"/>
          <w:lang w:val="en-US" w:eastAsia="zh-CN"/>
        </w:rPr>
        <w:t>09:30</w:t>
      </w:r>
      <w:r>
        <w:rPr>
          <w:rFonts w:hint="eastAsia" w:ascii="仿宋" w:hAnsi="仿宋" w:eastAsia="仿宋" w:cs="仿宋"/>
          <w:szCs w:val="21"/>
          <w:lang w:val="zh-CN"/>
        </w:rPr>
        <w:t>，每天上午00:00至12:00，下午12:00至23:59（北京时间），法定节假日均可（投标文件提交截止时间后除外）</w:t>
      </w:r>
    </w:p>
    <w:p w14:paraId="0746F436">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地点：政府采购云平台（www.zcygov.cn）</w:t>
      </w:r>
    </w:p>
    <w:p w14:paraId="5A275C3D">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1CCA3EF">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售价（元）：0</w:t>
      </w:r>
    </w:p>
    <w:p w14:paraId="1F915991">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lang w:val="zh-CN"/>
        </w:rPr>
      </w:pPr>
      <w:r>
        <w:rPr>
          <w:rFonts w:hint="eastAsia" w:ascii="仿宋" w:hAnsi="仿宋" w:eastAsia="仿宋" w:cs="仿宋"/>
          <w:b/>
          <w:bCs/>
          <w:szCs w:val="21"/>
          <w:lang w:val="zh-CN"/>
        </w:rPr>
        <w:t>四、提交投标文件截止时间、开标时间和地点</w:t>
      </w:r>
    </w:p>
    <w:p w14:paraId="61268788">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截止时间</w:t>
      </w:r>
      <w:r>
        <w:rPr>
          <w:rFonts w:hint="eastAsia" w:ascii="仿宋" w:hAnsi="仿宋" w:eastAsia="仿宋" w:cs="仿宋"/>
          <w:b/>
          <w:bCs/>
          <w:szCs w:val="21"/>
          <w:lang w:val="zh-CN"/>
        </w:rPr>
        <w:t>：</w:t>
      </w:r>
      <w:r>
        <w:rPr>
          <w:rFonts w:hint="eastAsia" w:ascii="仿宋" w:hAnsi="仿宋" w:eastAsia="仿宋" w:cs="仿宋"/>
          <w:b/>
          <w:szCs w:val="21"/>
          <w:highlight w:val="none"/>
          <w:u w:val="single"/>
          <w:lang w:eastAsia="zh-CN"/>
        </w:rPr>
        <w:t>2025年</w:t>
      </w:r>
      <w:r>
        <w:rPr>
          <w:rFonts w:hint="eastAsia" w:ascii="仿宋" w:hAnsi="仿宋" w:eastAsia="仿宋" w:cs="仿宋"/>
          <w:b/>
          <w:szCs w:val="21"/>
          <w:highlight w:val="none"/>
          <w:u w:val="single"/>
          <w:lang w:val="en-US" w:eastAsia="zh-CN"/>
        </w:rPr>
        <w:t>08</w:t>
      </w:r>
      <w:r>
        <w:rPr>
          <w:rFonts w:hint="eastAsia" w:ascii="仿宋" w:hAnsi="仿宋" w:eastAsia="仿宋" w:cs="仿宋"/>
          <w:b/>
          <w:szCs w:val="21"/>
          <w:highlight w:val="none"/>
          <w:u w:val="single"/>
          <w:lang w:eastAsia="zh-CN"/>
        </w:rPr>
        <w:t>月</w:t>
      </w:r>
      <w:r>
        <w:rPr>
          <w:rFonts w:hint="eastAsia" w:ascii="仿宋" w:hAnsi="仿宋" w:eastAsia="仿宋" w:cs="仿宋"/>
          <w:b/>
          <w:szCs w:val="21"/>
          <w:highlight w:val="none"/>
          <w:u w:val="single"/>
          <w:lang w:val="en-US" w:eastAsia="zh-CN"/>
        </w:rPr>
        <w:t>05</w:t>
      </w:r>
      <w:r>
        <w:rPr>
          <w:rFonts w:hint="eastAsia" w:ascii="仿宋" w:hAnsi="仿宋" w:eastAsia="仿宋" w:cs="仿宋"/>
          <w:b/>
          <w:szCs w:val="21"/>
          <w:highlight w:val="none"/>
          <w:u w:val="single"/>
          <w:lang w:eastAsia="zh-CN"/>
        </w:rPr>
        <w:t>日</w:t>
      </w:r>
      <w:r>
        <w:rPr>
          <w:rFonts w:hint="eastAsia" w:ascii="仿宋" w:hAnsi="仿宋" w:eastAsia="仿宋" w:cs="仿宋"/>
          <w:b/>
          <w:szCs w:val="21"/>
          <w:highlight w:val="none"/>
          <w:u w:val="single"/>
          <w:lang w:val="en-US" w:eastAsia="zh-CN"/>
        </w:rPr>
        <w:t>09:30</w:t>
      </w:r>
      <w:r>
        <w:rPr>
          <w:rFonts w:hint="eastAsia" w:ascii="仿宋" w:hAnsi="仿宋" w:eastAsia="仿宋" w:cs="仿宋"/>
          <w:b/>
          <w:bCs/>
          <w:szCs w:val="21"/>
          <w:lang w:val="zh-CN"/>
        </w:rPr>
        <w:t>（</w:t>
      </w:r>
      <w:r>
        <w:rPr>
          <w:rFonts w:hint="eastAsia" w:ascii="仿宋" w:hAnsi="仿宋" w:eastAsia="仿宋" w:cs="仿宋"/>
          <w:szCs w:val="21"/>
          <w:lang w:val="zh-CN"/>
        </w:rPr>
        <w:t>北京时间）</w:t>
      </w:r>
    </w:p>
    <w:p w14:paraId="3AB96395">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投标地点（网址）：供应商应于提交投标文件截止时间前将电子投标文件上传到“政采云”平台（本项目采用线上投标），逾期未上传的将予以拒收。</w:t>
      </w:r>
    </w:p>
    <w:p w14:paraId="14844162">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default" w:ascii="仿宋" w:hAnsi="仿宋" w:eastAsia="仿宋" w:cs="仿宋"/>
          <w:b/>
          <w:szCs w:val="21"/>
          <w:lang w:val="en-US" w:eastAsia="zh-CN"/>
        </w:rPr>
      </w:pPr>
      <w:r>
        <w:rPr>
          <w:rFonts w:hint="eastAsia" w:ascii="仿宋" w:hAnsi="仿宋" w:eastAsia="仿宋" w:cs="仿宋"/>
          <w:szCs w:val="21"/>
          <w:lang w:val="zh-CN"/>
        </w:rPr>
        <w:t>开标时间：</w:t>
      </w:r>
      <w:r>
        <w:rPr>
          <w:rFonts w:hint="eastAsia" w:ascii="仿宋" w:hAnsi="仿宋" w:eastAsia="仿宋" w:cs="仿宋"/>
          <w:b/>
          <w:szCs w:val="21"/>
          <w:highlight w:val="none"/>
          <w:u w:val="single"/>
          <w:lang w:eastAsia="zh-CN"/>
        </w:rPr>
        <w:t>2025年</w:t>
      </w:r>
      <w:r>
        <w:rPr>
          <w:rFonts w:hint="eastAsia" w:ascii="仿宋" w:hAnsi="仿宋" w:eastAsia="仿宋" w:cs="仿宋"/>
          <w:b/>
          <w:szCs w:val="21"/>
          <w:highlight w:val="none"/>
          <w:u w:val="single"/>
          <w:lang w:val="en-US" w:eastAsia="zh-CN"/>
        </w:rPr>
        <w:t>08</w:t>
      </w:r>
      <w:r>
        <w:rPr>
          <w:rFonts w:hint="eastAsia" w:ascii="仿宋" w:hAnsi="仿宋" w:eastAsia="仿宋" w:cs="仿宋"/>
          <w:b/>
          <w:szCs w:val="21"/>
          <w:highlight w:val="none"/>
          <w:u w:val="single"/>
          <w:lang w:eastAsia="zh-CN"/>
        </w:rPr>
        <w:t>月</w:t>
      </w:r>
      <w:r>
        <w:rPr>
          <w:rFonts w:hint="eastAsia" w:ascii="仿宋" w:hAnsi="仿宋" w:eastAsia="仿宋" w:cs="仿宋"/>
          <w:b/>
          <w:szCs w:val="21"/>
          <w:highlight w:val="none"/>
          <w:u w:val="single"/>
          <w:lang w:val="en-US" w:eastAsia="zh-CN"/>
        </w:rPr>
        <w:t>05</w:t>
      </w:r>
      <w:r>
        <w:rPr>
          <w:rFonts w:hint="eastAsia" w:ascii="仿宋" w:hAnsi="仿宋" w:eastAsia="仿宋" w:cs="仿宋"/>
          <w:b/>
          <w:szCs w:val="21"/>
          <w:highlight w:val="none"/>
          <w:u w:val="single"/>
          <w:lang w:eastAsia="zh-CN"/>
        </w:rPr>
        <w:t>日</w:t>
      </w:r>
      <w:r>
        <w:rPr>
          <w:rFonts w:hint="eastAsia" w:ascii="仿宋" w:hAnsi="仿宋" w:eastAsia="仿宋" w:cs="仿宋"/>
          <w:b/>
          <w:szCs w:val="21"/>
          <w:highlight w:val="none"/>
          <w:u w:val="single"/>
          <w:lang w:val="en-US" w:eastAsia="zh-CN"/>
        </w:rPr>
        <w:t>09:30</w:t>
      </w:r>
    </w:p>
    <w:p w14:paraId="165E709A">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rPr>
      </w:pPr>
      <w:r>
        <w:rPr>
          <w:rFonts w:hint="eastAsia" w:ascii="仿宋" w:hAnsi="仿宋" w:eastAsia="仿宋" w:cs="仿宋"/>
          <w:szCs w:val="21"/>
          <w:lang w:val="zh-CN"/>
        </w:rPr>
        <w:t>开标地点</w:t>
      </w:r>
      <w:r>
        <w:rPr>
          <w:rFonts w:hint="eastAsia" w:ascii="仿宋" w:hAnsi="仿宋" w:eastAsia="仿宋" w:cs="仿宋"/>
          <w:szCs w:val="21"/>
        </w:rPr>
        <w:t>（</w:t>
      </w:r>
      <w:r>
        <w:rPr>
          <w:rFonts w:hint="eastAsia" w:ascii="仿宋" w:hAnsi="仿宋" w:eastAsia="仿宋" w:cs="仿宋"/>
          <w:szCs w:val="21"/>
          <w:lang w:val="zh-CN"/>
        </w:rPr>
        <w:t>网址</w:t>
      </w:r>
      <w:r>
        <w:rPr>
          <w:rFonts w:hint="eastAsia" w:ascii="仿宋" w:hAnsi="仿宋" w:eastAsia="仿宋" w:cs="仿宋"/>
          <w:szCs w:val="21"/>
        </w:rPr>
        <w:t>）：</w:t>
      </w:r>
      <w:r>
        <w:rPr>
          <w:rFonts w:hint="eastAsia" w:ascii="仿宋" w:hAnsi="仿宋" w:eastAsia="仿宋" w:cs="仿宋"/>
          <w:szCs w:val="21"/>
          <w:lang w:val="zh-CN"/>
        </w:rPr>
        <w:t>供应商持与制作本项目电子加密投标文件的同一个</w:t>
      </w:r>
      <w:r>
        <w:rPr>
          <w:rFonts w:hint="eastAsia" w:ascii="仿宋" w:hAnsi="仿宋" w:eastAsia="仿宋" w:cs="仿宋"/>
          <w:szCs w:val="21"/>
        </w:rPr>
        <w:t>CA</w:t>
      </w:r>
      <w:r>
        <w:rPr>
          <w:rFonts w:hint="eastAsia" w:ascii="仿宋" w:hAnsi="仿宋" w:eastAsia="仿宋" w:cs="仿宋"/>
          <w:szCs w:val="21"/>
          <w:lang w:val="zh-CN"/>
        </w:rPr>
        <w:t>锁在线登</w:t>
      </w:r>
      <w:r>
        <w:rPr>
          <w:rFonts w:hint="eastAsia" w:ascii="仿宋" w:hAnsi="仿宋" w:eastAsia="仿宋" w:cs="仿宋"/>
          <w:szCs w:val="21"/>
        </w:rPr>
        <w:t>录“</w:t>
      </w:r>
      <w:r>
        <w:rPr>
          <w:rFonts w:hint="eastAsia" w:ascii="仿宋" w:hAnsi="仿宋" w:eastAsia="仿宋" w:cs="仿宋"/>
          <w:szCs w:val="21"/>
          <w:lang w:val="zh-CN"/>
        </w:rPr>
        <w:t>政府采购云平台</w:t>
      </w:r>
      <w:r>
        <w:rPr>
          <w:rFonts w:hint="eastAsia" w:ascii="仿宋" w:hAnsi="仿宋" w:eastAsia="仿宋" w:cs="仿宋"/>
          <w:szCs w:val="21"/>
        </w:rPr>
        <w:t>（www.zcygov.cn）”</w:t>
      </w:r>
      <w:r>
        <w:rPr>
          <w:rFonts w:hint="eastAsia" w:ascii="仿宋" w:hAnsi="仿宋" w:eastAsia="仿宋" w:cs="仿宋"/>
          <w:szCs w:val="21"/>
          <w:lang w:val="zh-CN"/>
        </w:rPr>
        <w:t>本项目开标大厅等候解密</w:t>
      </w:r>
      <w:r>
        <w:rPr>
          <w:rFonts w:hint="eastAsia" w:ascii="仿宋" w:hAnsi="仿宋" w:eastAsia="仿宋" w:cs="仿宋"/>
          <w:szCs w:val="21"/>
        </w:rPr>
        <w:t>（</w:t>
      </w:r>
      <w:r>
        <w:rPr>
          <w:rFonts w:hint="eastAsia" w:ascii="仿宋" w:hAnsi="仿宋" w:eastAsia="仿宋" w:cs="仿宋"/>
          <w:szCs w:val="21"/>
          <w:lang w:val="zh-CN"/>
        </w:rPr>
        <w:t>本项目采用线上开评标</w:t>
      </w:r>
      <w:r>
        <w:rPr>
          <w:rFonts w:hint="eastAsia" w:ascii="仿宋" w:hAnsi="仿宋" w:eastAsia="仿宋" w:cs="仿宋"/>
          <w:szCs w:val="21"/>
        </w:rPr>
        <w:t>,供应商无须前往评审现场）</w:t>
      </w:r>
      <w:r>
        <w:rPr>
          <w:rFonts w:hint="eastAsia" w:ascii="仿宋" w:hAnsi="仿宋" w:eastAsia="仿宋" w:cs="仿宋"/>
          <w:szCs w:val="21"/>
          <w:lang w:val="zh-CN"/>
        </w:rPr>
        <w:t>。</w:t>
      </w:r>
    </w:p>
    <w:p w14:paraId="6B045152">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lang w:val="zh-CN"/>
        </w:rPr>
      </w:pPr>
      <w:r>
        <w:rPr>
          <w:rFonts w:hint="eastAsia" w:ascii="仿宋" w:hAnsi="仿宋" w:eastAsia="仿宋" w:cs="仿宋"/>
          <w:b/>
          <w:bCs/>
          <w:szCs w:val="21"/>
          <w:lang w:val="zh-CN"/>
        </w:rPr>
        <w:t>五、公告期限</w:t>
      </w:r>
    </w:p>
    <w:p w14:paraId="683C9BF7">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自本公告发布之日起5个工作日。</w:t>
      </w:r>
    </w:p>
    <w:p w14:paraId="480D4722">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lang w:val="zh-CN"/>
        </w:rPr>
      </w:pPr>
      <w:r>
        <w:rPr>
          <w:rFonts w:hint="eastAsia" w:ascii="仿宋" w:hAnsi="仿宋" w:eastAsia="仿宋" w:cs="仿宋"/>
          <w:b/>
          <w:bCs/>
          <w:szCs w:val="21"/>
        </w:rPr>
        <w:t>六</w:t>
      </w:r>
      <w:r>
        <w:rPr>
          <w:rFonts w:hint="eastAsia" w:ascii="仿宋" w:hAnsi="仿宋" w:eastAsia="仿宋" w:cs="仿宋"/>
          <w:b/>
          <w:bCs/>
          <w:szCs w:val="21"/>
          <w:lang w:val="zh-CN"/>
        </w:rPr>
        <w:t>、其他补充事宜</w:t>
      </w:r>
    </w:p>
    <w:p w14:paraId="5B30FD8F">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1.《浙江省</w:t>
      </w:r>
      <w:r>
        <w:rPr>
          <w:rFonts w:hint="eastAsia" w:ascii="仿宋" w:hAnsi="仿宋" w:eastAsia="仿宋" w:cs="仿宋"/>
          <w:szCs w:val="21"/>
          <w:lang w:val="zh-CN"/>
        </w:rPr>
        <w:t>财政厅</w:t>
      </w:r>
      <w:r>
        <w:rPr>
          <w:rFonts w:hint="eastAsia" w:ascii="仿宋" w:hAnsi="仿宋" w:eastAsia="仿宋" w:cs="仿宋"/>
          <w:szCs w:val="21"/>
        </w:rPr>
        <w:t>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31830DC">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Cs w:val="21"/>
          <w:lang w:eastAsia="zh-CN"/>
        </w:rPr>
        <w:t>政务服务</w:t>
      </w:r>
      <w:r>
        <w:rPr>
          <w:rFonts w:hint="eastAsia" w:ascii="仿宋" w:hAnsi="仿宋" w:eastAsia="仿宋" w:cs="仿宋"/>
          <w:szCs w:val="21"/>
        </w:rPr>
        <w:t>网-政府采购投诉处理-在线办理。</w:t>
      </w:r>
    </w:p>
    <w:p w14:paraId="2739577A">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ED23D8">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4.在线投标（电子交易）说明</w:t>
      </w:r>
    </w:p>
    <w:p w14:paraId="39364BDB">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369D2CD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62181500">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4DAF3637">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4.4本项目响应文件的解密、报价文件确认等所使用的CA必须和制作电子加密响应文件时使用的CA为同一个。为确保网上操作合法、有效和安全，投标供应商应当在磋商截止时间前完成在“政府采购云平台”的身份认证，确保在电子投标过程中能够对相关数据电文进行加密和使用电子签章。</w:t>
      </w:r>
    </w:p>
    <w:p w14:paraId="6AAD6686">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4F6A9205">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15AA5A04">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3F5F689B">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6.采购信息发布媒介：浙江政府采购网（http://zfcg.czt.zj.gov.cn/）、常山县政府网（http://www.zjcs.gov.cn/col/col1229635770/index.html）。</w:t>
      </w:r>
    </w:p>
    <w:p w14:paraId="39FC6384">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b/>
          <w:bCs/>
          <w:szCs w:val="21"/>
          <w:lang w:val="zh-CN"/>
        </w:rPr>
      </w:pPr>
      <w:r>
        <w:rPr>
          <w:rFonts w:hint="eastAsia" w:ascii="仿宋" w:hAnsi="仿宋" w:eastAsia="仿宋" w:cs="仿宋"/>
          <w:b/>
          <w:bCs/>
          <w:szCs w:val="21"/>
          <w:lang w:val="zh-CN"/>
        </w:rPr>
        <w:t>七、</w:t>
      </w:r>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20DC3210">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highlight w:val="none"/>
        </w:rPr>
      </w:pPr>
      <w:bookmarkStart w:id="12" w:name="_Toc28359009"/>
      <w:bookmarkStart w:id="13" w:name="_Toc28359086"/>
      <w:r>
        <w:rPr>
          <w:rFonts w:hint="eastAsia" w:ascii="仿宋" w:hAnsi="仿宋" w:eastAsia="仿宋" w:cs="仿宋"/>
          <w:szCs w:val="21"/>
        </w:rPr>
        <w:t>1.采</w:t>
      </w:r>
      <w:r>
        <w:rPr>
          <w:rFonts w:hint="eastAsia" w:ascii="仿宋" w:hAnsi="仿宋" w:eastAsia="仿宋" w:cs="仿宋"/>
          <w:szCs w:val="21"/>
          <w:highlight w:val="none"/>
        </w:rPr>
        <w:t>购人信息</w:t>
      </w:r>
    </w:p>
    <w:p w14:paraId="027557A8">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常山县林业水利局</w:t>
      </w:r>
    </w:p>
    <w:p w14:paraId="65257928">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常山县文峰西路</w:t>
      </w:r>
      <w:r>
        <w:rPr>
          <w:rFonts w:hint="eastAsia" w:ascii="仿宋" w:hAnsi="仿宋" w:eastAsia="仿宋" w:cs="仿宋"/>
          <w:szCs w:val="21"/>
          <w:highlight w:val="none"/>
          <w:lang w:val="en-US" w:eastAsia="zh-CN"/>
        </w:rPr>
        <w:t>54号</w:t>
      </w:r>
    </w:p>
    <w:p w14:paraId="42628E5F">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高先生</w:t>
      </w:r>
    </w:p>
    <w:p w14:paraId="5D2CA055">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133616706792</w:t>
      </w:r>
    </w:p>
    <w:p w14:paraId="1715B976">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质疑联系人：詹</w:t>
      </w:r>
      <w:r>
        <w:rPr>
          <w:rFonts w:hint="eastAsia" w:ascii="仿宋" w:hAnsi="仿宋" w:eastAsia="仿宋" w:cs="仿宋"/>
          <w:szCs w:val="21"/>
          <w:highlight w:val="none"/>
          <w:lang w:eastAsia="zh-CN"/>
        </w:rPr>
        <w:t>先生</w:t>
      </w:r>
    </w:p>
    <w:p w14:paraId="628E0016">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质疑联系方式：19816831356</w:t>
      </w:r>
      <w:r>
        <w:rPr>
          <w:rFonts w:hint="eastAsia" w:ascii="仿宋" w:hAnsi="仿宋" w:eastAsia="仿宋" w:cs="仿宋"/>
          <w:szCs w:val="21"/>
          <w:highlight w:val="none"/>
          <w:lang w:val="en-US" w:eastAsia="zh-CN"/>
        </w:rPr>
        <w:t xml:space="preserve"> </w:t>
      </w:r>
    </w:p>
    <w:p w14:paraId="11E96FED">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highlight w:val="none"/>
        </w:rPr>
      </w:pPr>
      <w:r>
        <w:rPr>
          <w:rFonts w:hint="eastAsia" w:ascii="仿宋" w:hAnsi="仿宋" w:eastAsia="仿宋" w:cs="仿宋"/>
          <w:szCs w:val="21"/>
          <w:highlight w:val="none"/>
        </w:rPr>
        <w:t>2.采购代理机构信息</w:t>
      </w:r>
      <w:bookmarkEnd w:id="12"/>
      <w:bookmarkEnd w:id="13"/>
    </w:p>
    <w:p w14:paraId="366CC9E7">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highlight w:val="none"/>
          <w:lang w:val="zh-CN"/>
        </w:rPr>
      </w:pPr>
      <w:r>
        <w:rPr>
          <w:rFonts w:hint="eastAsia" w:ascii="仿宋" w:hAnsi="仿宋" w:eastAsia="仿宋" w:cs="仿宋"/>
          <w:szCs w:val="21"/>
          <w:highlight w:val="none"/>
        </w:rPr>
        <w:t>名 称：</w:t>
      </w:r>
      <w:r>
        <w:rPr>
          <w:rFonts w:hint="eastAsia" w:ascii="仿宋" w:hAnsi="仿宋" w:eastAsia="仿宋" w:cs="仿宋"/>
          <w:szCs w:val="21"/>
          <w:highlight w:val="none"/>
          <w:lang w:val="zh-CN"/>
        </w:rPr>
        <w:t>浙江哲晟工程项目管理有限公司</w:t>
      </w:r>
    </w:p>
    <w:p w14:paraId="49B1F1F4">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highlight w:val="none"/>
        </w:rPr>
      </w:pPr>
      <w:r>
        <w:rPr>
          <w:rFonts w:hint="eastAsia" w:ascii="仿宋" w:hAnsi="仿宋" w:eastAsia="仿宋" w:cs="仿宋"/>
          <w:szCs w:val="21"/>
          <w:highlight w:val="none"/>
        </w:rPr>
        <w:t>地址：浙江省</w:t>
      </w:r>
      <w:r>
        <w:rPr>
          <w:rFonts w:hint="eastAsia" w:ascii="仿宋" w:hAnsi="仿宋" w:eastAsia="仿宋" w:cs="仿宋"/>
          <w:szCs w:val="21"/>
          <w:highlight w:val="none"/>
          <w:lang w:val="zh-CN"/>
        </w:rPr>
        <w:t>衢州市常山县天马街道定阳南路859幢4</w:t>
      </w:r>
      <w:r>
        <w:rPr>
          <w:rFonts w:hint="eastAsia" w:ascii="仿宋" w:hAnsi="仿宋" w:eastAsia="仿宋" w:cs="仿宋"/>
          <w:szCs w:val="21"/>
          <w:highlight w:val="none"/>
        </w:rPr>
        <w:t>32</w:t>
      </w:r>
      <w:r>
        <w:rPr>
          <w:rFonts w:hint="eastAsia" w:ascii="仿宋" w:hAnsi="仿宋" w:eastAsia="仿宋" w:cs="仿宋"/>
          <w:szCs w:val="21"/>
          <w:highlight w:val="none"/>
          <w:lang w:val="zh-CN"/>
        </w:rPr>
        <w:t>-43</w:t>
      </w:r>
      <w:r>
        <w:rPr>
          <w:rFonts w:hint="eastAsia" w:ascii="仿宋" w:hAnsi="仿宋" w:eastAsia="仿宋" w:cs="仿宋"/>
          <w:szCs w:val="21"/>
          <w:highlight w:val="none"/>
        </w:rPr>
        <w:t>5</w:t>
      </w:r>
      <w:r>
        <w:rPr>
          <w:rFonts w:hint="eastAsia" w:ascii="仿宋" w:hAnsi="仿宋" w:eastAsia="仿宋" w:cs="仿宋"/>
          <w:szCs w:val="21"/>
          <w:highlight w:val="none"/>
          <w:lang w:val="zh-CN"/>
        </w:rPr>
        <w:t>室</w:t>
      </w:r>
    </w:p>
    <w:p w14:paraId="6441B395">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Cs w:val="21"/>
          <w:highlight w:val="none"/>
          <w:lang w:val="en-US" w:eastAsia="zh-CN"/>
        </w:rPr>
      </w:pPr>
      <w:bookmarkStart w:id="14" w:name="_Toc28359010"/>
      <w:bookmarkStart w:id="15" w:name="_Toc28359087"/>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严玲玲</w:t>
      </w:r>
    </w:p>
    <w:p w14:paraId="38C78993">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default" w:ascii="仿宋" w:hAnsi="仿宋" w:eastAsia="仿宋" w:cs="仿宋"/>
          <w:szCs w:val="21"/>
          <w:lang w:val="en-US" w:eastAsia="zh-CN"/>
        </w:rPr>
      </w:pPr>
      <w:r>
        <w:rPr>
          <w:rFonts w:hint="eastAsia" w:ascii="仿宋" w:hAnsi="仿宋" w:eastAsia="仿宋" w:cs="仿宋"/>
          <w:szCs w:val="21"/>
        </w:rPr>
        <w:t>项目联系方式（询问）：135</w:t>
      </w:r>
      <w:r>
        <w:rPr>
          <w:rFonts w:hint="eastAsia" w:ascii="仿宋" w:hAnsi="仿宋" w:eastAsia="仿宋" w:cs="仿宋"/>
          <w:szCs w:val="21"/>
          <w:lang w:val="en-US" w:eastAsia="zh-CN"/>
        </w:rPr>
        <w:t>11409667</w:t>
      </w:r>
      <w:r>
        <w:rPr>
          <w:rFonts w:hint="eastAsia" w:ascii="仿宋" w:hAnsi="仿宋" w:eastAsia="仿宋" w:cs="仿宋"/>
          <w:szCs w:val="21"/>
        </w:rPr>
        <w:t xml:space="preserve">   0570-5016</w:t>
      </w:r>
      <w:r>
        <w:rPr>
          <w:rFonts w:hint="eastAsia" w:ascii="仿宋" w:hAnsi="仿宋" w:eastAsia="仿宋" w:cs="仿宋"/>
          <w:szCs w:val="21"/>
          <w:lang w:val="en-US" w:eastAsia="zh-CN"/>
        </w:rPr>
        <w:t>289</w:t>
      </w:r>
    </w:p>
    <w:p w14:paraId="6C89E040">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质疑联系人：姚剑</w:t>
      </w:r>
    </w:p>
    <w:p w14:paraId="4780A616">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14"/>
      <w:bookmarkEnd w:id="15"/>
    </w:p>
    <w:p w14:paraId="52DD87A5">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3.同级政府采购监督管理部门</w:t>
      </w:r>
    </w:p>
    <w:p w14:paraId="11EA56C2">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6AFAC3DD">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06CAB362">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联系人：李科长</w:t>
      </w:r>
    </w:p>
    <w:p w14:paraId="17E9861F">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监督投诉电话：0570-5015373</w:t>
      </w:r>
    </w:p>
    <w:p w14:paraId="32A5A85C">
      <w:pPr>
        <w:keepNext w:val="0"/>
        <w:keepLines w:val="0"/>
        <w:pageBreakBefore w:val="0"/>
        <w:widowControl w:val="0"/>
        <w:kinsoku/>
        <w:overflowPunct/>
        <w:topLinePunct w:val="0"/>
        <w:autoSpaceDE/>
        <w:autoSpaceDN/>
        <w:bidi w:val="0"/>
        <w:adjustRightInd/>
        <w:snapToGrid/>
        <w:spacing w:line="440" w:lineRule="exact"/>
        <w:textAlignment w:val="auto"/>
        <w:rPr>
          <w:rFonts w:ascii="仿宋" w:hAnsi="仿宋" w:eastAsia="仿宋" w:cs="仿宋"/>
          <w:lang w:val="zh-CN"/>
        </w:rPr>
      </w:pPr>
    </w:p>
    <w:p w14:paraId="6BB2D475">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1C760A85">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14F056E9">
      <w:pPr>
        <w:spacing w:line="300" w:lineRule="auto"/>
        <w:ind w:firstLine="420" w:firstLineChars="200"/>
        <w:rPr>
          <w:rFonts w:ascii="仿宋" w:hAnsi="仿宋" w:eastAsia="仿宋" w:cs="仿宋"/>
          <w:lang w:val="zh-CN"/>
        </w:rPr>
      </w:pPr>
    </w:p>
    <w:p w14:paraId="09C5B6E5">
      <w:pPr>
        <w:spacing w:line="300" w:lineRule="auto"/>
        <w:ind w:firstLine="420" w:firstLineChars="200"/>
        <w:rPr>
          <w:rFonts w:ascii="仿宋" w:hAnsi="仿宋" w:eastAsia="仿宋" w:cs="仿宋"/>
          <w:lang w:val="zh-CN"/>
        </w:rPr>
      </w:pPr>
    </w:p>
    <w:p w14:paraId="400071E2">
      <w:pPr>
        <w:spacing w:line="300" w:lineRule="auto"/>
        <w:ind w:firstLine="5460" w:firstLineChars="2600"/>
        <w:jc w:val="right"/>
        <w:rPr>
          <w:rFonts w:hint="eastAsia" w:ascii="仿宋" w:hAnsi="仿宋" w:eastAsia="仿宋" w:cs="仿宋"/>
          <w:szCs w:val="21"/>
          <w:lang w:eastAsia="zh-CN"/>
        </w:rPr>
      </w:pPr>
      <w:r>
        <w:rPr>
          <w:rFonts w:hint="eastAsia" w:ascii="仿宋" w:hAnsi="仿宋" w:eastAsia="仿宋" w:cs="仿宋"/>
          <w:szCs w:val="21"/>
          <w:lang w:eastAsia="zh-CN"/>
        </w:rPr>
        <w:t>常山县林业水利局</w:t>
      </w:r>
    </w:p>
    <w:p w14:paraId="0B8BBCD6">
      <w:pPr>
        <w:spacing w:line="300" w:lineRule="auto"/>
        <w:ind w:firstLine="5040" w:firstLineChars="2400"/>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5AABAEF1">
      <w:pPr>
        <w:spacing w:line="300" w:lineRule="auto"/>
        <w:ind w:firstLine="5880" w:firstLineChars="2800"/>
        <w:jc w:val="right"/>
        <w:rPr>
          <w:rFonts w:hint="eastAsia" w:ascii="仿宋" w:hAnsi="仿宋" w:eastAsia="仿宋" w:cs="仿宋"/>
          <w:szCs w:val="21"/>
          <w:lang w:eastAsia="zh-CN"/>
        </w:rPr>
      </w:pPr>
      <w:r>
        <w:rPr>
          <w:rFonts w:hint="eastAsia" w:ascii="仿宋" w:hAnsi="仿宋" w:eastAsia="仿宋" w:cs="仿宋"/>
          <w:szCs w:val="21"/>
          <w:lang w:eastAsia="zh-CN"/>
        </w:rPr>
        <w:t>2025年0</w:t>
      </w:r>
      <w:r>
        <w:rPr>
          <w:rFonts w:hint="eastAsia" w:ascii="仿宋" w:hAnsi="仿宋" w:eastAsia="仿宋" w:cs="仿宋"/>
          <w:szCs w:val="21"/>
          <w:lang w:val="en-US" w:eastAsia="zh-CN"/>
        </w:rPr>
        <w:t>7</w:t>
      </w:r>
      <w:r>
        <w:rPr>
          <w:rFonts w:hint="eastAsia" w:ascii="仿宋" w:hAnsi="仿宋" w:eastAsia="仿宋" w:cs="仿宋"/>
          <w:szCs w:val="21"/>
          <w:lang w:eastAsia="zh-CN"/>
        </w:rPr>
        <w:t>月</w:t>
      </w:r>
    </w:p>
    <w:p w14:paraId="36EB0B44">
      <w:pPr>
        <w:spacing w:line="300" w:lineRule="auto"/>
        <w:rPr>
          <w:rFonts w:hint="eastAsia" w:ascii="仿宋" w:hAnsi="仿宋" w:eastAsia="仿宋" w:cs="仿宋"/>
          <w:szCs w:val="21"/>
        </w:rPr>
      </w:pPr>
    </w:p>
    <w:p w14:paraId="7834585C">
      <w:pPr>
        <w:rPr>
          <w:rFonts w:hint="eastAsia" w:ascii="仿宋" w:hAnsi="仿宋" w:eastAsia="仿宋" w:cs="仿宋"/>
          <w:sz w:val="30"/>
          <w:szCs w:val="30"/>
          <w:lang w:val="zh-CN" w:eastAsia="zh-CN"/>
        </w:rPr>
      </w:pPr>
      <w:bookmarkStart w:id="16" w:name="_Toc12735"/>
      <w:r>
        <w:rPr>
          <w:rFonts w:hint="eastAsia" w:ascii="仿宋" w:hAnsi="仿宋" w:eastAsia="仿宋" w:cs="仿宋"/>
          <w:sz w:val="30"/>
          <w:szCs w:val="30"/>
          <w:lang w:val="zh-CN" w:eastAsia="zh-CN"/>
        </w:rPr>
        <w:br w:type="page"/>
      </w:r>
    </w:p>
    <w:p w14:paraId="55B5E529">
      <w:pPr>
        <w:pStyle w:val="47"/>
        <w:outlineLvl w:val="0"/>
        <w:rPr>
          <w:rFonts w:ascii="仿宋" w:hAnsi="仿宋" w:eastAsia="仿宋" w:cs="仿宋"/>
          <w:b w:val="0"/>
          <w:bCs/>
          <w:sz w:val="30"/>
          <w:szCs w:val="30"/>
          <w:lang w:val="zh-CN" w:eastAsia="zh-CN"/>
        </w:rPr>
      </w:pPr>
      <w:bookmarkStart w:id="17" w:name="_Toc9444"/>
      <w:bookmarkStart w:id="18" w:name="_Toc14607"/>
      <w:bookmarkStart w:id="19" w:name="_Toc11451"/>
      <w:bookmarkStart w:id="20" w:name="_Toc26372"/>
      <w:r>
        <w:rPr>
          <w:rFonts w:hint="eastAsia" w:ascii="仿宋" w:hAnsi="仿宋" w:eastAsia="仿宋" w:cs="仿宋"/>
          <w:sz w:val="30"/>
          <w:szCs w:val="30"/>
          <w:lang w:val="zh-CN" w:eastAsia="zh-CN"/>
        </w:rPr>
        <w:t>第二章  投标人须知</w:t>
      </w:r>
      <w:bookmarkEnd w:id="16"/>
      <w:bookmarkEnd w:id="17"/>
      <w:bookmarkEnd w:id="18"/>
      <w:bookmarkEnd w:id="19"/>
      <w:bookmarkEnd w:id="20"/>
    </w:p>
    <w:p w14:paraId="041F843A">
      <w:pPr>
        <w:pStyle w:val="4"/>
        <w:spacing w:before="0" w:after="0" w:line="360" w:lineRule="auto"/>
        <w:jc w:val="center"/>
        <w:rPr>
          <w:rFonts w:ascii="仿宋" w:hAnsi="仿宋" w:eastAsia="仿宋" w:cs="仿宋"/>
          <w:b/>
          <w:bCs/>
          <w:sz w:val="18"/>
          <w:szCs w:val="18"/>
        </w:rPr>
      </w:pPr>
      <w:bookmarkStart w:id="21" w:name="_Toc26410"/>
      <w:bookmarkStart w:id="22" w:name="_Toc23470"/>
      <w:bookmarkStart w:id="23" w:name="_Toc26385"/>
      <w:bookmarkStart w:id="24" w:name="_Toc31557"/>
      <w:bookmarkStart w:id="25" w:name="_Toc4092"/>
      <w:r>
        <w:rPr>
          <w:rFonts w:hint="eastAsia" w:ascii="仿宋" w:hAnsi="仿宋" w:eastAsia="仿宋" w:cs="仿宋"/>
          <w:b/>
          <w:bCs/>
          <w:sz w:val="30"/>
          <w:szCs w:val="30"/>
          <w:lang w:val="zh-CN"/>
        </w:rPr>
        <w:t>投标人须知前附表</w:t>
      </w:r>
      <w:bookmarkEnd w:id="21"/>
      <w:bookmarkEnd w:id="22"/>
      <w:bookmarkEnd w:id="23"/>
      <w:bookmarkEnd w:id="24"/>
      <w:bookmarkEnd w:id="25"/>
    </w:p>
    <w:tbl>
      <w:tblPr>
        <w:tblStyle w:val="51"/>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29"/>
      </w:tblGrid>
      <w:tr w14:paraId="46E4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top w:val="double" w:color="auto" w:sz="4" w:space="0"/>
              <w:left w:val="double" w:color="auto" w:sz="4" w:space="0"/>
            </w:tcBorders>
            <w:vAlign w:val="center"/>
          </w:tcPr>
          <w:p w14:paraId="73C36F1C">
            <w:pPr>
              <w:adjustRightInd w:val="0"/>
              <w:snapToGrid w:val="0"/>
              <w:jc w:val="center"/>
              <w:rPr>
                <w:rFonts w:ascii="仿宋" w:hAnsi="仿宋" w:eastAsia="仿宋" w:cs="仿宋"/>
                <w:szCs w:val="21"/>
              </w:rPr>
            </w:pPr>
            <w:r>
              <w:rPr>
                <w:rFonts w:hint="eastAsia" w:ascii="仿宋" w:hAnsi="仿宋" w:eastAsia="仿宋" w:cs="仿宋"/>
                <w:szCs w:val="21"/>
              </w:rPr>
              <w:t>采购项目概况</w:t>
            </w:r>
          </w:p>
        </w:tc>
        <w:tc>
          <w:tcPr>
            <w:tcW w:w="6729" w:type="dxa"/>
            <w:tcBorders>
              <w:top w:val="double" w:color="auto" w:sz="4" w:space="0"/>
              <w:right w:val="double" w:color="auto" w:sz="4" w:space="0"/>
            </w:tcBorders>
            <w:vAlign w:val="center"/>
          </w:tcPr>
          <w:p w14:paraId="6A201EF4">
            <w:pPr>
              <w:wordWrap w:val="0"/>
              <w:spacing w:line="300" w:lineRule="auto"/>
              <w:rPr>
                <w:rFonts w:ascii="仿宋" w:hAnsi="仿宋" w:eastAsia="仿宋" w:cs="仿宋"/>
                <w:bCs/>
                <w:szCs w:val="21"/>
              </w:rPr>
            </w:pPr>
            <w:r>
              <w:rPr>
                <w:rFonts w:hint="eastAsia" w:ascii="仿宋" w:hAnsi="仿宋" w:eastAsia="仿宋" w:cs="仿宋"/>
                <w:bCs/>
                <w:szCs w:val="21"/>
              </w:rPr>
              <w:t>项目名称：</w:t>
            </w:r>
            <w:r>
              <w:rPr>
                <w:rFonts w:hint="eastAsia" w:ascii="仿宋" w:hAnsi="仿宋" w:eastAsia="仿宋" w:cs="仿宋"/>
                <w:bCs/>
                <w:szCs w:val="21"/>
                <w:lang w:eastAsia="zh-CN"/>
              </w:rPr>
              <w:t>常山县全域建设幸福河湖成效复核服务采购项目</w:t>
            </w:r>
            <w:r>
              <w:rPr>
                <w:rFonts w:hint="eastAsia" w:ascii="仿宋" w:hAnsi="仿宋" w:eastAsia="仿宋" w:cs="仿宋"/>
                <w:bCs/>
                <w:szCs w:val="21"/>
              </w:rPr>
              <w:t xml:space="preserve"> </w:t>
            </w:r>
          </w:p>
          <w:p w14:paraId="71E3195C">
            <w:pPr>
              <w:wordWrap w:val="0"/>
              <w:spacing w:line="300" w:lineRule="auto"/>
              <w:rPr>
                <w:rFonts w:ascii="仿宋" w:hAnsi="仿宋" w:eastAsia="仿宋" w:cs="仿宋"/>
                <w:b/>
                <w:bCs/>
                <w:szCs w:val="21"/>
              </w:rPr>
            </w:pPr>
            <w:r>
              <w:rPr>
                <w:rFonts w:hint="eastAsia" w:ascii="仿宋" w:hAnsi="仿宋" w:eastAsia="仿宋" w:cs="仿宋"/>
                <w:bCs/>
                <w:szCs w:val="21"/>
                <w:highlight w:val="none"/>
              </w:rPr>
              <w:t>项目编号：</w:t>
            </w:r>
            <w:r>
              <w:rPr>
                <w:rFonts w:hint="eastAsia" w:ascii="仿宋" w:hAnsi="仿宋" w:eastAsia="仿宋" w:cs="仿宋"/>
                <w:bCs/>
                <w:szCs w:val="21"/>
                <w:highlight w:val="none"/>
                <w:lang w:eastAsia="zh-CN"/>
              </w:rPr>
              <w:t>ZSCG202545-GK31</w:t>
            </w:r>
            <w:r>
              <w:rPr>
                <w:rFonts w:hint="eastAsia" w:ascii="仿宋" w:hAnsi="仿宋" w:eastAsia="仿宋" w:cs="仿宋"/>
                <w:bCs/>
                <w:szCs w:val="21"/>
                <w:highlight w:val="none"/>
              </w:rPr>
              <w:t xml:space="preserve"> </w:t>
            </w:r>
          </w:p>
        </w:tc>
      </w:tr>
      <w:tr w14:paraId="3D63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10" w:type="dxa"/>
            <w:tcBorders>
              <w:left w:val="double" w:color="auto" w:sz="4" w:space="0"/>
            </w:tcBorders>
            <w:vAlign w:val="center"/>
          </w:tcPr>
          <w:p w14:paraId="69BD4ADA">
            <w:pPr>
              <w:adjustRightInd w:val="0"/>
              <w:snapToGrid w:val="0"/>
              <w:jc w:val="center"/>
              <w:rPr>
                <w:rFonts w:ascii="仿宋" w:hAnsi="仿宋" w:eastAsia="仿宋" w:cs="仿宋"/>
                <w:szCs w:val="21"/>
              </w:rPr>
            </w:pPr>
            <w:r>
              <w:rPr>
                <w:rFonts w:hint="eastAsia" w:ascii="仿宋" w:hAnsi="仿宋" w:eastAsia="仿宋" w:cs="仿宋"/>
                <w:szCs w:val="21"/>
              </w:rPr>
              <w:t>采购内容</w:t>
            </w:r>
          </w:p>
        </w:tc>
        <w:tc>
          <w:tcPr>
            <w:tcW w:w="6729" w:type="dxa"/>
            <w:tcBorders>
              <w:right w:val="double" w:color="auto" w:sz="4" w:space="0"/>
            </w:tcBorders>
            <w:vAlign w:val="center"/>
          </w:tcPr>
          <w:p w14:paraId="14D23BCF">
            <w:pPr>
              <w:wordWrap w:val="0"/>
              <w:spacing w:line="300" w:lineRule="auto"/>
              <w:rPr>
                <w:rFonts w:ascii="仿宋" w:hAnsi="仿宋" w:eastAsia="仿宋" w:cs="仿宋"/>
                <w:b/>
                <w:bCs/>
                <w:szCs w:val="21"/>
              </w:rPr>
            </w:pPr>
            <w:r>
              <w:rPr>
                <w:rFonts w:hint="eastAsia" w:ascii="仿宋" w:hAnsi="仿宋" w:eastAsia="仿宋" w:cs="仿宋"/>
                <w:bCs/>
                <w:szCs w:val="21"/>
              </w:rPr>
              <w:t>具体内容及技术要求详见采购文件第三章</w:t>
            </w:r>
          </w:p>
        </w:tc>
      </w:tr>
      <w:tr w14:paraId="3BA5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10" w:type="dxa"/>
            <w:tcBorders>
              <w:left w:val="double" w:color="auto" w:sz="4" w:space="0"/>
            </w:tcBorders>
            <w:vAlign w:val="center"/>
          </w:tcPr>
          <w:p w14:paraId="7DCF49D8">
            <w:pPr>
              <w:adjustRightInd w:val="0"/>
              <w:snapToGrid w:val="0"/>
              <w:jc w:val="center"/>
              <w:rPr>
                <w:rFonts w:ascii="仿宋" w:hAnsi="仿宋" w:eastAsia="仿宋" w:cs="仿宋"/>
                <w:szCs w:val="21"/>
              </w:rPr>
            </w:pPr>
            <w:r>
              <w:rPr>
                <w:rFonts w:hint="eastAsia" w:ascii="仿宋" w:hAnsi="仿宋" w:eastAsia="仿宋" w:cs="仿宋"/>
                <w:szCs w:val="21"/>
              </w:rPr>
              <w:t>预算金额（最高限价）</w:t>
            </w:r>
          </w:p>
        </w:tc>
        <w:tc>
          <w:tcPr>
            <w:tcW w:w="6729" w:type="dxa"/>
            <w:tcBorders>
              <w:right w:val="double" w:color="auto" w:sz="4" w:space="0"/>
            </w:tcBorders>
            <w:vAlign w:val="center"/>
          </w:tcPr>
          <w:p w14:paraId="40A4749F">
            <w:pPr>
              <w:wordWrap w:val="0"/>
              <w:spacing w:line="300" w:lineRule="auto"/>
              <w:rPr>
                <w:rFonts w:ascii="仿宋" w:hAnsi="仿宋" w:eastAsia="仿宋" w:cs="仿宋"/>
                <w:bCs/>
                <w:szCs w:val="21"/>
              </w:rPr>
            </w:pPr>
            <w:r>
              <w:rPr>
                <w:rFonts w:hint="eastAsia" w:ascii="仿宋" w:hAnsi="仿宋" w:eastAsia="仿宋" w:cs="仿宋"/>
                <w:szCs w:val="21"/>
              </w:rPr>
              <w:t>预算金额（最高限价）</w:t>
            </w:r>
            <w:r>
              <w:rPr>
                <w:rFonts w:hint="eastAsia" w:ascii="仿宋" w:hAnsi="仿宋" w:eastAsia="仿宋" w:cs="仿宋"/>
                <w:bCs/>
                <w:szCs w:val="21"/>
              </w:rPr>
              <w:t>：</w:t>
            </w:r>
            <w:r>
              <w:rPr>
                <w:rFonts w:hint="eastAsia" w:ascii="仿宋" w:hAnsi="仿宋" w:eastAsia="仿宋" w:cs="仿宋"/>
                <w:bCs/>
                <w:szCs w:val="21"/>
                <w:lang w:val="en-US" w:eastAsia="zh-CN"/>
              </w:rPr>
              <w:t>498000</w:t>
            </w:r>
            <w:r>
              <w:rPr>
                <w:rFonts w:hint="eastAsia" w:ascii="仿宋" w:hAnsi="仿宋" w:eastAsia="仿宋" w:cs="仿宋"/>
                <w:bCs/>
                <w:szCs w:val="21"/>
              </w:rPr>
              <w:t>元，投标报价高于最高限价的，按无效投标处理。</w:t>
            </w:r>
          </w:p>
        </w:tc>
      </w:tr>
      <w:tr w14:paraId="688E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10" w:type="dxa"/>
            <w:tcBorders>
              <w:left w:val="double" w:color="auto" w:sz="4" w:space="0"/>
            </w:tcBorders>
            <w:vAlign w:val="center"/>
          </w:tcPr>
          <w:p w14:paraId="253A29A0">
            <w:pPr>
              <w:pStyle w:val="18"/>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完成期限</w:t>
            </w:r>
          </w:p>
        </w:tc>
        <w:tc>
          <w:tcPr>
            <w:tcW w:w="6729" w:type="dxa"/>
            <w:tcBorders>
              <w:right w:val="double" w:color="auto" w:sz="4" w:space="0"/>
            </w:tcBorders>
            <w:vAlign w:val="center"/>
          </w:tcPr>
          <w:p w14:paraId="643CF616">
            <w:pPr>
              <w:wordWrap w:val="0"/>
              <w:spacing w:line="300" w:lineRule="auto"/>
              <w:rPr>
                <w:rFonts w:ascii="仿宋" w:hAnsi="仿宋" w:eastAsia="仿宋" w:cs="仿宋"/>
              </w:rPr>
            </w:pPr>
            <w:r>
              <w:rPr>
                <w:rFonts w:hint="eastAsia" w:ascii="仿宋" w:hAnsi="仿宋" w:eastAsia="仿宋" w:cs="仿宋"/>
              </w:rPr>
              <w:t>详见第三章采购内容及要求</w:t>
            </w:r>
          </w:p>
        </w:tc>
      </w:tr>
      <w:tr w14:paraId="6652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10" w:type="dxa"/>
            <w:tcBorders>
              <w:left w:val="double" w:color="auto" w:sz="4" w:space="0"/>
            </w:tcBorders>
            <w:vAlign w:val="center"/>
          </w:tcPr>
          <w:p w14:paraId="2246B10E">
            <w:pPr>
              <w:pStyle w:val="18"/>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6729" w:type="dxa"/>
            <w:tcBorders>
              <w:right w:val="double" w:color="auto" w:sz="4" w:space="0"/>
            </w:tcBorders>
            <w:vAlign w:val="center"/>
          </w:tcPr>
          <w:p w14:paraId="2B74F277">
            <w:pPr>
              <w:wordWrap w:val="0"/>
              <w:spacing w:line="300" w:lineRule="auto"/>
              <w:rPr>
                <w:rFonts w:ascii="仿宋" w:hAnsi="仿宋" w:eastAsia="仿宋" w:cs="仿宋"/>
              </w:rPr>
            </w:pPr>
            <w:r>
              <w:rPr>
                <w:rFonts w:hint="eastAsia" w:ascii="仿宋" w:hAnsi="仿宋" w:eastAsia="仿宋" w:cs="仿宋"/>
              </w:rPr>
              <w:t>公开</w:t>
            </w:r>
            <w:r>
              <w:rPr>
                <w:rFonts w:hint="eastAsia" w:ascii="仿宋" w:hAnsi="仿宋" w:eastAsia="仿宋" w:cs="仿宋"/>
                <w:bCs/>
                <w:szCs w:val="21"/>
              </w:rPr>
              <w:t>招标</w:t>
            </w:r>
          </w:p>
        </w:tc>
      </w:tr>
      <w:tr w14:paraId="15B6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left w:val="double" w:color="auto" w:sz="4" w:space="0"/>
            </w:tcBorders>
            <w:vAlign w:val="center"/>
          </w:tcPr>
          <w:p w14:paraId="317C78AA">
            <w:pPr>
              <w:pStyle w:val="18"/>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评标办法</w:t>
            </w:r>
          </w:p>
        </w:tc>
        <w:tc>
          <w:tcPr>
            <w:tcW w:w="6729" w:type="dxa"/>
            <w:tcBorders>
              <w:right w:val="double" w:color="auto" w:sz="4" w:space="0"/>
            </w:tcBorders>
            <w:vAlign w:val="center"/>
          </w:tcPr>
          <w:p w14:paraId="122F8B2B">
            <w:pPr>
              <w:wordWrap w:val="0"/>
              <w:spacing w:line="300" w:lineRule="auto"/>
              <w:rPr>
                <w:rFonts w:ascii="仿宋" w:hAnsi="仿宋" w:eastAsia="仿宋" w:cs="仿宋"/>
              </w:rPr>
            </w:pPr>
            <w:r>
              <w:rPr>
                <w:rFonts w:hint="eastAsia" w:ascii="仿宋" w:hAnsi="仿宋" w:eastAsia="仿宋" w:cs="仿宋"/>
              </w:rPr>
              <w:t>综合</w:t>
            </w:r>
            <w:r>
              <w:rPr>
                <w:rFonts w:hint="eastAsia" w:ascii="仿宋" w:hAnsi="仿宋" w:eastAsia="仿宋" w:cs="仿宋"/>
                <w:bCs/>
                <w:szCs w:val="21"/>
              </w:rPr>
              <w:t>评分</w:t>
            </w:r>
            <w:r>
              <w:rPr>
                <w:rFonts w:hint="eastAsia" w:ascii="仿宋" w:hAnsi="仿宋" w:eastAsia="仿宋" w:cs="仿宋"/>
              </w:rPr>
              <w:t>法</w:t>
            </w:r>
          </w:p>
        </w:tc>
      </w:tr>
      <w:tr w14:paraId="2FCC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10" w:type="dxa"/>
            <w:tcBorders>
              <w:left w:val="double" w:color="auto" w:sz="4" w:space="0"/>
            </w:tcBorders>
            <w:vAlign w:val="center"/>
          </w:tcPr>
          <w:p w14:paraId="38C8E239">
            <w:pPr>
              <w:pStyle w:val="18"/>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投标供应商资格要求</w:t>
            </w:r>
          </w:p>
        </w:tc>
        <w:tc>
          <w:tcPr>
            <w:tcW w:w="6729" w:type="dxa"/>
            <w:tcBorders>
              <w:right w:val="double" w:color="auto" w:sz="4" w:space="0"/>
            </w:tcBorders>
            <w:vAlign w:val="center"/>
          </w:tcPr>
          <w:p w14:paraId="2A1F2EE8">
            <w:pPr>
              <w:wordWrap w:val="0"/>
              <w:spacing w:line="300" w:lineRule="auto"/>
              <w:rPr>
                <w:rFonts w:ascii="仿宋" w:hAnsi="仿宋" w:eastAsia="仿宋" w:cs="仿宋"/>
              </w:rPr>
            </w:pPr>
            <w:r>
              <w:rPr>
                <w:rFonts w:hint="eastAsia" w:ascii="仿宋" w:hAnsi="仿宋" w:eastAsia="仿宋" w:cs="仿宋"/>
              </w:rPr>
              <w:t>详见招标公告</w:t>
            </w:r>
          </w:p>
        </w:tc>
      </w:tr>
      <w:tr w14:paraId="771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210" w:type="dxa"/>
            <w:tcBorders>
              <w:left w:val="double" w:color="auto" w:sz="4" w:space="0"/>
            </w:tcBorders>
            <w:vAlign w:val="center"/>
          </w:tcPr>
          <w:p w14:paraId="35A50B57">
            <w:pPr>
              <w:jc w:val="center"/>
              <w:rPr>
                <w:rFonts w:ascii="仿宋" w:hAnsi="仿宋" w:eastAsia="仿宋" w:cs="仿宋"/>
              </w:rPr>
            </w:pPr>
            <w:r>
              <w:rPr>
                <w:rFonts w:hint="eastAsia" w:ascii="仿宋" w:hAnsi="仿宋" w:eastAsia="仿宋" w:cs="仿宋"/>
              </w:rPr>
              <w:t>现场踏勘</w:t>
            </w:r>
          </w:p>
        </w:tc>
        <w:tc>
          <w:tcPr>
            <w:tcW w:w="6729" w:type="dxa"/>
            <w:tcBorders>
              <w:right w:val="double" w:color="auto" w:sz="4" w:space="0"/>
            </w:tcBorders>
            <w:vAlign w:val="center"/>
          </w:tcPr>
          <w:p w14:paraId="71B141C7">
            <w:pPr>
              <w:wordWrap w:val="0"/>
              <w:spacing w:line="300" w:lineRule="auto"/>
              <w:rPr>
                <w:rFonts w:ascii="仿宋" w:hAnsi="仿宋" w:eastAsia="仿宋" w:cs="仿宋"/>
              </w:rPr>
            </w:pPr>
            <w:r>
              <w:rPr>
                <w:rFonts w:hint="eastAsia" w:ascii="仿宋" w:hAnsi="仿宋" w:eastAsia="仿宋" w:cs="仿宋"/>
              </w:rPr>
              <w:t>本项目不</w:t>
            </w:r>
            <w:r>
              <w:rPr>
                <w:rFonts w:hint="eastAsia" w:ascii="仿宋" w:hAnsi="仿宋" w:eastAsia="仿宋" w:cs="仿宋"/>
                <w:bCs/>
                <w:szCs w:val="21"/>
              </w:rPr>
              <w:t>组织潜在</w:t>
            </w:r>
            <w:r>
              <w:rPr>
                <w:rFonts w:hint="eastAsia" w:ascii="仿宋" w:hAnsi="仿宋" w:eastAsia="仿宋" w:cs="仿宋"/>
              </w:rPr>
              <w:t>投标人踏勘现场。需了解现场情况的潜在投标人可自行前往踏勘。</w:t>
            </w:r>
          </w:p>
        </w:tc>
      </w:tr>
      <w:tr w14:paraId="1C67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left w:val="double" w:color="auto" w:sz="4" w:space="0"/>
            </w:tcBorders>
            <w:vAlign w:val="center"/>
          </w:tcPr>
          <w:p w14:paraId="50F6D713">
            <w:pPr>
              <w:adjustRightInd w:val="0"/>
              <w:snapToGrid w:val="0"/>
              <w:jc w:val="center"/>
              <w:rPr>
                <w:rStyle w:val="153"/>
                <w:rFonts w:hint="eastAsia" w:ascii="仿宋" w:hAnsi="仿宋" w:eastAsia="仿宋" w:cs="仿宋"/>
                <w:szCs w:val="21"/>
              </w:rPr>
            </w:pPr>
            <w:r>
              <w:rPr>
                <w:rStyle w:val="153"/>
                <w:rFonts w:hint="eastAsia" w:ascii="仿宋" w:hAnsi="仿宋" w:eastAsia="仿宋" w:cs="仿宋"/>
                <w:szCs w:val="21"/>
              </w:rPr>
              <w:t>是否允许递交备选</w:t>
            </w:r>
          </w:p>
          <w:p w14:paraId="51B730D4">
            <w:pPr>
              <w:adjustRightInd w:val="0"/>
              <w:snapToGrid w:val="0"/>
              <w:jc w:val="center"/>
              <w:rPr>
                <w:rStyle w:val="153"/>
                <w:rFonts w:ascii="仿宋" w:hAnsi="仿宋" w:eastAsia="仿宋" w:cs="仿宋"/>
                <w:szCs w:val="21"/>
              </w:rPr>
            </w:pPr>
            <w:r>
              <w:rPr>
                <w:rStyle w:val="153"/>
                <w:rFonts w:hint="eastAsia" w:ascii="仿宋" w:hAnsi="仿宋" w:eastAsia="仿宋" w:cs="仿宋"/>
                <w:szCs w:val="21"/>
              </w:rPr>
              <w:t>投标方案</w:t>
            </w:r>
          </w:p>
        </w:tc>
        <w:tc>
          <w:tcPr>
            <w:tcW w:w="6729" w:type="dxa"/>
            <w:tcBorders>
              <w:right w:val="double" w:color="auto" w:sz="4" w:space="0"/>
            </w:tcBorders>
            <w:vAlign w:val="center"/>
          </w:tcPr>
          <w:p w14:paraId="5A25D49B">
            <w:pPr>
              <w:wordWrap w:val="0"/>
              <w:spacing w:line="300" w:lineRule="auto"/>
              <w:rPr>
                <w:rStyle w:val="153"/>
                <w:rFonts w:ascii="仿宋" w:hAnsi="仿宋" w:eastAsia="仿宋" w:cs="仿宋"/>
              </w:rPr>
            </w:pPr>
            <w:r>
              <w:rPr>
                <w:rStyle w:val="153"/>
                <w:rFonts w:hint="eastAsia" w:ascii="仿宋" w:hAnsi="仿宋" w:eastAsia="仿宋" w:cs="仿宋"/>
              </w:rPr>
              <w:t>不允许</w:t>
            </w:r>
          </w:p>
        </w:tc>
      </w:tr>
      <w:tr w14:paraId="14FB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left w:val="double" w:color="auto" w:sz="4" w:space="0"/>
            </w:tcBorders>
            <w:vAlign w:val="center"/>
          </w:tcPr>
          <w:p w14:paraId="1EE81B18">
            <w:pPr>
              <w:widowControl/>
              <w:jc w:val="center"/>
              <w:textAlignment w:val="baseline"/>
              <w:rPr>
                <w:rStyle w:val="153"/>
                <w:rFonts w:ascii="仿宋" w:hAnsi="仿宋" w:eastAsia="仿宋" w:cs="仿宋"/>
                <w:szCs w:val="21"/>
              </w:rPr>
            </w:pPr>
            <w:r>
              <w:rPr>
                <w:rStyle w:val="153"/>
                <w:rFonts w:hint="eastAsia" w:ascii="仿宋" w:hAnsi="仿宋" w:eastAsia="仿宋" w:cs="仿宋"/>
                <w:szCs w:val="21"/>
              </w:rPr>
              <w:t>获取采购文件</w:t>
            </w:r>
          </w:p>
        </w:tc>
        <w:tc>
          <w:tcPr>
            <w:tcW w:w="6729" w:type="dxa"/>
            <w:tcBorders>
              <w:right w:val="double" w:color="auto" w:sz="4" w:space="0"/>
            </w:tcBorders>
            <w:vAlign w:val="center"/>
          </w:tcPr>
          <w:p w14:paraId="7676588E">
            <w:pPr>
              <w:wordWrap w:val="0"/>
              <w:spacing w:line="300" w:lineRule="auto"/>
              <w:rPr>
                <w:rFonts w:ascii="仿宋" w:hAnsi="仿宋" w:eastAsia="仿宋" w:cs="仿宋"/>
                <w:szCs w:val="21"/>
              </w:rPr>
            </w:pPr>
            <w:r>
              <w:rPr>
                <w:rFonts w:hint="eastAsia" w:ascii="仿宋" w:hAnsi="仿宋" w:eastAsia="仿宋" w:cs="仿宋"/>
                <w:szCs w:val="21"/>
              </w:rPr>
              <w:t>1.时间：</w:t>
            </w:r>
            <w:r>
              <w:rPr>
                <w:rFonts w:hint="eastAsia" w:ascii="仿宋" w:hAnsi="仿宋" w:eastAsia="仿宋" w:cs="仿宋"/>
                <w:szCs w:val="21"/>
                <w:u w:val="single"/>
              </w:rPr>
              <w:t>/</w:t>
            </w:r>
            <w:r>
              <w:rPr>
                <w:rFonts w:hint="eastAsia" w:ascii="仿宋" w:hAnsi="仿宋" w:eastAsia="仿宋" w:cs="仿宋"/>
                <w:szCs w:val="21"/>
              </w:rPr>
              <w:t>至</w:t>
            </w:r>
            <w:r>
              <w:rPr>
                <w:rFonts w:hint="eastAsia" w:ascii="仿宋" w:hAnsi="仿宋" w:eastAsia="仿宋" w:cs="仿宋"/>
                <w:b/>
                <w:szCs w:val="21"/>
                <w:highlight w:val="none"/>
                <w:u w:val="none"/>
                <w:lang w:eastAsia="zh-CN"/>
              </w:rPr>
              <w:t>2025年</w:t>
            </w:r>
            <w:r>
              <w:rPr>
                <w:rFonts w:hint="eastAsia" w:ascii="仿宋" w:hAnsi="仿宋" w:eastAsia="仿宋" w:cs="仿宋"/>
                <w:b/>
                <w:szCs w:val="21"/>
                <w:highlight w:val="none"/>
                <w:u w:val="none"/>
                <w:lang w:val="en-US" w:eastAsia="zh-CN"/>
              </w:rPr>
              <w:t>08</w:t>
            </w:r>
            <w:r>
              <w:rPr>
                <w:rFonts w:hint="eastAsia" w:ascii="仿宋" w:hAnsi="仿宋" w:eastAsia="仿宋" w:cs="仿宋"/>
                <w:b/>
                <w:szCs w:val="21"/>
                <w:highlight w:val="none"/>
                <w:u w:val="none"/>
                <w:lang w:eastAsia="zh-CN"/>
              </w:rPr>
              <w:t>月</w:t>
            </w:r>
            <w:r>
              <w:rPr>
                <w:rFonts w:hint="eastAsia" w:ascii="仿宋" w:hAnsi="仿宋" w:eastAsia="仿宋" w:cs="仿宋"/>
                <w:b/>
                <w:szCs w:val="21"/>
                <w:highlight w:val="none"/>
                <w:u w:val="none"/>
                <w:lang w:val="en-US" w:eastAsia="zh-CN"/>
              </w:rPr>
              <w:t>05</w:t>
            </w:r>
            <w:r>
              <w:rPr>
                <w:rFonts w:hint="eastAsia" w:ascii="仿宋" w:hAnsi="仿宋" w:eastAsia="仿宋" w:cs="仿宋"/>
                <w:b/>
                <w:szCs w:val="21"/>
                <w:highlight w:val="none"/>
                <w:u w:val="none"/>
                <w:lang w:eastAsia="zh-CN"/>
              </w:rPr>
              <w:t>日</w:t>
            </w:r>
            <w:r>
              <w:rPr>
                <w:rFonts w:hint="eastAsia" w:ascii="仿宋" w:hAnsi="仿宋" w:eastAsia="仿宋" w:cs="仿宋"/>
                <w:b/>
                <w:szCs w:val="21"/>
                <w:highlight w:val="none"/>
                <w:u w:val="none"/>
                <w:lang w:val="en-US" w:eastAsia="zh-CN"/>
              </w:rPr>
              <w:t>09:30</w:t>
            </w:r>
            <w:r>
              <w:rPr>
                <w:rFonts w:hint="eastAsia" w:ascii="仿宋" w:hAnsi="仿宋" w:eastAsia="仿宋" w:cs="仿宋"/>
                <w:szCs w:val="21"/>
              </w:rPr>
              <w:t>，每天</w:t>
            </w:r>
            <w:r>
              <w:rPr>
                <w:rFonts w:hint="eastAsia" w:ascii="仿宋" w:hAnsi="仿宋" w:eastAsia="仿宋" w:cs="仿宋"/>
                <w:color w:val="000000"/>
                <w:szCs w:val="21"/>
              </w:rPr>
              <w:t>上午</w:t>
            </w:r>
            <w:r>
              <w:rPr>
                <w:rFonts w:hint="eastAsia" w:ascii="仿宋" w:hAnsi="仿宋" w:eastAsia="仿宋" w:cs="仿宋"/>
                <w:szCs w:val="21"/>
              </w:rPr>
              <w:t>00:00至12:00，下午12:00至23:59（北京时间），法定节假日均可（投标文件提交截止时间后除外）</w:t>
            </w:r>
          </w:p>
          <w:p w14:paraId="399F85DA">
            <w:pPr>
              <w:pStyle w:val="46"/>
              <w:tabs>
                <w:tab w:val="left" w:pos="6930"/>
              </w:tabs>
              <w:spacing w:beforeAutospacing="0" w:afterAutospacing="0" w:line="360" w:lineRule="auto"/>
              <w:rPr>
                <w:rFonts w:ascii="仿宋" w:hAnsi="仿宋" w:eastAsia="仿宋" w:cs="仿宋"/>
                <w:sz w:val="21"/>
                <w:szCs w:val="21"/>
                <w:u w:val="single"/>
              </w:rPr>
            </w:pPr>
            <w:r>
              <w:rPr>
                <w:rFonts w:hint="eastAsia" w:ascii="仿宋" w:hAnsi="仿宋" w:eastAsia="仿宋" w:cs="仿宋"/>
                <w:sz w:val="21"/>
                <w:szCs w:val="21"/>
              </w:rPr>
              <w:t>2.地点：政府采购云平台（www.zcygov.cn）</w:t>
            </w:r>
          </w:p>
          <w:p w14:paraId="30059C06">
            <w:pPr>
              <w:wordWrap w:val="0"/>
              <w:spacing w:line="300" w:lineRule="auto"/>
              <w:rPr>
                <w:rFonts w:ascii="仿宋" w:hAnsi="仿宋" w:eastAsia="仿宋" w:cs="仿宋"/>
                <w:szCs w:val="21"/>
              </w:rPr>
            </w:pPr>
            <w:r>
              <w:rPr>
                <w:rFonts w:hint="eastAsia" w:ascii="仿宋" w:hAnsi="仿宋" w:eastAsia="仿宋" w:cs="仿宋"/>
                <w:szCs w:val="21"/>
              </w:rPr>
              <w:t>3.方式：拟参加本项目采购活动的潜在</w:t>
            </w:r>
            <w:r>
              <w:rPr>
                <w:rFonts w:hint="eastAsia" w:ascii="仿宋" w:hAnsi="仿宋" w:eastAsia="仿宋" w:cs="仿宋"/>
                <w:color w:val="000000"/>
                <w:szCs w:val="21"/>
              </w:rPr>
              <w:t>供应商</w:t>
            </w:r>
            <w:r>
              <w:rPr>
                <w:rFonts w:hint="eastAsia" w:ascii="仿宋" w:hAnsi="仿宋" w:eastAsia="仿宋" w:cs="仿宋"/>
                <w:szCs w:val="21"/>
              </w:rPr>
              <w:t>直接</w:t>
            </w:r>
            <w:r>
              <w:rPr>
                <w:rFonts w:hint="eastAsia" w:ascii="仿宋" w:hAnsi="仿宋" w:eastAsia="仿宋" w:cs="仿宋"/>
                <w:bCs/>
                <w:szCs w:val="21"/>
              </w:rPr>
              <w:t>登录</w:t>
            </w:r>
            <w:r>
              <w:rPr>
                <w:rFonts w:hint="eastAsia" w:ascii="仿宋" w:hAnsi="仿宋" w:eastAsia="仿宋" w:cs="仿宋"/>
                <w:szCs w:val="21"/>
              </w:rPr>
              <w:t>“政采云”平台（www.zcygov.cn）或点击浙江政府采购网本项目公告附件“潜在供应商--获取采购文件”链接跳转登录后，在线申请获取采购文件（进入“项目采购”应用，在“获取采购文件”菜单中选择本项目。</w:t>
            </w:r>
          </w:p>
        </w:tc>
      </w:tr>
      <w:tr w14:paraId="2973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left w:val="double" w:color="auto" w:sz="4" w:space="0"/>
            </w:tcBorders>
            <w:vAlign w:val="center"/>
          </w:tcPr>
          <w:p w14:paraId="4C233B77">
            <w:pPr>
              <w:snapToGrid w:val="0"/>
              <w:jc w:val="center"/>
              <w:textAlignment w:val="baseline"/>
              <w:rPr>
                <w:rFonts w:ascii="仿宋" w:hAnsi="仿宋" w:eastAsia="仿宋" w:cs="仿宋"/>
                <w:szCs w:val="21"/>
              </w:rPr>
            </w:pPr>
            <w:r>
              <w:rPr>
                <w:rFonts w:hint="eastAsia" w:ascii="仿宋" w:hAnsi="仿宋" w:eastAsia="仿宋" w:cs="仿宋"/>
                <w:szCs w:val="21"/>
              </w:rPr>
              <w:t>采购文件答疑</w:t>
            </w:r>
          </w:p>
        </w:tc>
        <w:tc>
          <w:tcPr>
            <w:tcW w:w="6729" w:type="dxa"/>
            <w:tcBorders>
              <w:right w:val="double" w:color="auto" w:sz="4" w:space="0"/>
            </w:tcBorders>
            <w:vAlign w:val="center"/>
          </w:tcPr>
          <w:p w14:paraId="0FF91B78">
            <w:pPr>
              <w:wordWrap w:val="0"/>
              <w:spacing w:line="300" w:lineRule="auto"/>
              <w:rPr>
                <w:rFonts w:ascii="仿宋" w:hAnsi="仿宋" w:eastAsia="仿宋" w:cs="仿宋"/>
                <w:b/>
                <w:szCs w:val="21"/>
              </w:rPr>
            </w:pPr>
            <w:r>
              <w:rPr>
                <w:rFonts w:hint="eastAsia" w:ascii="仿宋" w:hAnsi="仿宋" w:eastAsia="仿宋" w:cs="仿宋"/>
                <w:szCs w:val="21"/>
              </w:rPr>
              <w:t>1.潜在投标人认为采购文件存在含糊不清、相互矛盾、多种含义以及歧视性条款或违法违规内容，可能损害其合法权益的，请首先通过电话联系采购人或采购代理机构（</w:t>
            </w:r>
            <w:r>
              <w:rPr>
                <w:rFonts w:hint="eastAsia" w:ascii="仿宋" w:hAnsi="仿宋" w:eastAsia="仿宋" w:cs="仿宋"/>
                <w:bCs/>
                <w:szCs w:val="21"/>
              </w:rPr>
              <w:t>联系方式见招标公告）询问。通过询问未能解决问题的，可以</w:t>
            </w:r>
            <w:r>
              <w:rPr>
                <w:rFonts w:hint="eastAsia" w:ascii="仿宋" w:hAnsi="仿宋" w:eastAsia="仿宋" w:cs="仿宋"/>
                <w:szCs w:val="21"/>
              </w:rPr>
              <w:t>自获取采购文件之日（公告期限届满后获取采购文件的，自公告期限届满之日）起7个工作日内，</w:t>
            </w:r>
            <w:r>
              <w:rPr>
                <w:rFonts w:hint="eastAsia" w:ascii="仿宋" w:hAnsi="仿宋" w:eastAsia="仿宋" w:cs="仿宋"/>
                <w:b/>
                <w:szCs w:val="21"/>
              </w:rPr>
              <w:t>通过线下邮寄质疑函的方式提出书面质疑，邮寄信息如下：</w:t>
            </w:r>
            <w:r>
              <w:rPr>
                <w:rFonts w:hint="eastAsia" w:ascii="仿宋" w:hAnsi="仿宋" w:eastAsia="仿宋" w:cs="仿宋"/>
                <w:b/>
                <w:szCs w:val="21"/>
                <w:u w:val="single"/>
              </w:rPr>
              <w:t>浙江省衢州市常山县天马街道定阳南路</w:t>
            </w:r>
            <w:r>
              <w:rPr>
                <w:rFonts w:ascii="仿宋" w:hAnsi="仿宋" w:eastAsia="仿宋" w:cs="仿宋"/>
                <w:b/>
                <w:szCs w:val="21"/>
                <w:u w:val="single"/>
              </w:rPr>
              <w:t>859幢432-435室，姚剑</w:t>
            </w:r>
            <w:r>
              <w:rPr>
                <w:rFonts w:hint="eastAsia" w:ascii="仿宋" w:hAnsi="仿宋" w:eastAsia="仿宋" w:cs="仿宋"/>
                <w:b/>
                <w:szCs w:val="21"/>
                <w:u w:val="single"/>
              </w:rPr>
              <w:t>，</w:t>
            </w:r>
            <w:r>
              <w:rPr>
                <w:rFonts w:ascii="仿宋" w:hAnsi="仿宋" w:eastAsia="仿宋" w:cs="仿宋"/>
                <w:b/>
                <w:szCs w:val="21"/>
                <w:u w:val="single"/>
              </w:rPr>
              <w:t>13857020755</w:t>
            </w:r>
            <w:r>
              <w:rPr>
                <w:rFonts w:hint="eastAsia" w:ascii="仿宋" w:hAnsi="仿宋" w:eastAsia="仿宋" w:cs="仿宋"/>
                <w:b/>
                <w:szCs w:val="21"/>
              </w:rPr>
              <w:t>。</w:t>
            </w:r>
          </w:p>
          <w:p w14:paraId="27B0AB91">
            <w:pPr>
              <w:wordWrap w:val="0"/>
              <w:spacing w:line="300" w:lineRule="auto"/>
              <w:rPr>
                <w:rFonts w:ascii="仿宋" w:hAnsi="仿宋" w:eastAsia="仿宋" w:cs="仿宋"/>
                <w:szCs w:val="21"/>
              </w:rPr>
            </w:pPr>
            <w:r>
              <w:rPr>
                <w:rFonts w:hint="eastAsia" w:ascii="仿宋" w:hAnsi="仿宋" w:eastAsia="仿宋" w:cs="仿宋"/>
                <w:szCs w:val="21"/>
              </w:rPr>
              <w:t>2.除以上方式外，潜在投标人还可以通过“政采云系统”在线提出询问或质疑：</w:t>
            </w:r>
          </w:p>
          <w:p w14:paraId="67CCF1E5">
            <w:pPr>
              <w:wordWrap w:val="0"/>
              <w:spacing w:line="300" w:lineRule="auto"/>
              <w:rPr>
                <w:rFonts w:ascii="仿宋" w:hAnsi="仿宋" w:eastAsia="仿宋" w:cs="仿宋"/>
                <w:bCs/>
                <w:szCs w:val="21"/>
              </w:rPr>
            </w:pPr>
            <w:r>
              <w:rPr>
                <w:rFonts w:hint="eastAsia" w:ascii="仿宋" w:hAnsi="仿宋" w:eastAsia="仿宋" w:cs="仿宋"/>
                <w:bCs/>
                <w:szCs w:val="21"/>
              </w:rPr>
              <w:t>在线提供询问路径为：政采云-项目采购-询问质疑投诉-询问列表；</w:t>
            </w:r>
          </w:p>
          <w:p w14:paraId="55BF0A26">
            <w:pPr>
              <w:wordWrap w:val="0"/>
              <w:spacing w:line="300" w:lineRule="auto"/>
              <w:rPr>
                <w:rFonts w:ascii="仿宋" w:hAnsi="仿宋" w:eastAsia="仿宋" w:cs="仿宋"/>
                <w:szCs w:val="21"/>
              </w:rPr>
            </w:pPr>
            <w:r>
              <w:rPr>
                <w:rFonts w:hint="eastAsia" w:ascii="仿宋" w:hAnsi="仿宋" w:eastAsia="仿宋" w:cs="仿宋"/>
                <w:szCs w:val="21"/>
              </w:rPr>
              <w:t>在线提起质疑路径为：政采云-项目采购-询问质疑投诉-质疑列表。</w:t>
            </w:r>
          </w:p>
          <w:p w14:paraId="3212C6DD">
            <w:pPr>
              <w:wordWrap w:val="0"/>
              <w:spacing w:line="300" w:lineRule="auto"/>
              <w:rPr>
                <w:rFonts w:ascii="仿宋" w:hAnsi="仿宋" w:eastAsia="仿宋" w:cs="仿宋"/>
                <w:szCs w:val="21"/>
              </w:rPr>
            </w:pPr>
            <w:r>
              <w:rPr>
                <w:rFonts w:hint="eastAsia" w:ascii="仿宋" w:hAnsi="仿宋" w:eastAsia="仿宋" w:cs="仿宋"/>
                <w:szCs w:val="21"/>
              </w:rPr>
              <w:t>质疑供应商对在线质疑答复不满意的，可在线提起投诉，路径为：浙江</w:t>
            </w:r>
            <w:r>
              <w:rPr>
                <w:rFonts w:hint="eastAsia" w:ascii="仿宋" w:hAnsi="仿宋" w:eastAsia="仿宋" w:cs="仿宋"/>
                <w:szCs w:val="21"/>
                <w:lang w:eastAsia="zh-CN"/>
              </w:rPr>
              <w:t>政务服务</w:t>
            </w:r>
            <w:r>
              <w:rPr>
                <w:rFonts w:hint="eastAsia" w:ascii="仿宋" w:hAnsi="仿宋" w:eastAsia="仿宋" w:cs="仿宋"/>
                <w:szCs w:val="21"/>
              </w:rPr>
              <w:t>网-政府采购投诉处理-在线办理。</w:t>
            </w:r>
          </w:p>
          <w:p w14:paraId="204540A7">
            <w:pPr>
              <w:wordWrap w:val="0"/>
              <w:spacing w:line="300" w:lineRule="auto"/>
              <w:rPr>
                <w:rFonts w:ascii="仿宋" w:hAnsi="仿宋" w:eastAsia="仿宋" w:cs="仿宋"/>
                <w:szCs w:val="21"/>
              </w:rPr>
            </w:pPr>
            <w:r>
              <w:rPr>
                <w:rFonts w:hint="eastAsia" w:ascii="仿宋" w:hAnsi="仿宋" w:eastAsia="仿宋" w:cs="仿宋"/>
                <w:szCs w:val="21"/>
              </w:rPr>
              <w:t>3.质疑的提出与答复均按《政府采购质疑和投诉办法》（财政部令第 94 号）规定执行。针对</w:t>
            </w:r>
            <w:r>
              <w:rPr>
                <w:rFonts w:hint="eastAsia" w:ascii="仿宋" w:hAnsi="仿宋" w:eastAsia="仿宋" w:cs="仿宋"/>
                <w:bCs/>
                <w:szCs w:val="21"/>
              </w:rPr>
              <w:t>同一</w:t>
            </w:r>
            <w:r>
              <w:rPr>
                <w:rFonts w:hint="eastAsia" w:ascii="仿宋" w:hAnsi="仿宋" w:eastAsia="仿宋" w:cs="仿宋"/>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6C9F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left w:val="double" w:color="auto" w:sz="4" w:space="0"/>
            </w:tcBorders>
            <w:vAlign w:val="center"/>
          </w:tcPr>
          <w:p w14:paraId="5C2B90F3">
            <w:pPr>
              <w:snapToGrid w:val="0"/>
              <w:jc w:val="center"/>
              <w:textAlignment w:val="baseline"/>
              <w:rPr>
                <w:rFonts w:ascii="仿宋" w:hAnsi="仿宋" w:eastAsia="仿宋" w:cs="仿宋"/>
                <w:szCs w:val="21"/>
              </w:rPr>
            </w:pPr>
            <w:r>
              <w:rPr>
                <w:rFonts w:hint="eastAsia" w:ascii="仿宋" w:hAnsi="仿宋" w:eastAsia="仿宋" w:cs="仿宋"/>
                <w:szCs w:val="21"/>
              </w:rPr>
              <w:t>采购文件的澄清与修改</w:t>
            </w:r>
          </w:p>
        </w:tc>
        <w:tc>
          <w:tcPr>
            <w:tcW w:w="6729" w:type="dxa"/>
            <w:tcBorders>
              <w:right w:val="double" w:color="auto" w:sz="4" w:space="0"/>
            </w:tcBorders>
            <w:vAlign w:val="center"/>
          </w:tcPr>
          <w:p w14:paraId="1AB138EF">
            <w:pPr>
              <w:wordWrap w:val="0"/>
              <w:spacing w:line="300" w:lineRule="auto"/>
              <w:rPr>
                <w:rFonts w:ascii="仿宋" w:hAnsi="仿宋" w:eastAsia="仿宋" w:cs="仿宋"/>
                <w:szCs w:val="21"/>
              </w:rPr>
            </w:pPr>
            <w:r>
              <w:rPr>
                <w:rFonts w:hint="eastAsia" w:ascii="仿宋" w:hAnsi="仿宋" w:eastAsia="仿宋" w:cs="仿宋"/>
                <w:szCs w:val="21"/>
              </w:rPr>
              <w:t>采购人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397E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7FF4304A">
            <w:pPr>
              <w:adjustRightInd w:val="0"/>
              <w:snapToGrid w:val="0"/>
              <w:jc w:val="center"/>
              <w:rPr>
                <w:rFonts w:ascii="仿宋" w:hAnsi="仿宋" w:eastAsia="仿宋" w:cs="仿宋"/>
                <w:szCs w:val="21"/>
              </w:rPr>
            </w:pPr>
            <w:r>
              <w:rPr>
                <w:rFonts w:hint="eastAsia" w:ascii="仿宋" w:hAnsi="仿宋" w:eastAsia="仿宋" w:cs="仿宋"/>
                <w:szCs w:val="21"/>
              </w:rPr>
              <w:t>投标保证金</w:t>
            </w:r>
          </w:p>
        </w:tc>
        <w:tc>
          <w:tcPr>
            <w:tcW w:w="6729" w:type="dxa"/>
            <w:tcBorders>
              <w:right w:val="double" w:color="auto" w:sz="4" w:space="0"/>
            </w:tcBorders>
            <w:vAlign w:val="center"/>
          </w:tcPr>
          <w:p w14:paraId="1B48A6C9">
            <w:pPr>
              <w:wordWrap w:val="0"/>
              <w:spacing w:line="300" w:lineRule="auto"/>
              <w:rPr>
                <w:rFonts w:ascii="仿宋" w:hAnsi="仿宋" w:eastAsia="仿宋" w:cs="仿宋"/>
                <w:szCs w:val="21"/>
              </w:rPr>
            </w:pPr>
            <w:r>
              <w:rPr>
                <w:rFonts w:hint="eastAsia" w:ascii="仿宋" w:hAnsi="仿宋" w:eastAsia="仿宋" w:cs="仿宋"/>
                <w:szCs w:val="21"/>
              </w:rPr>
              <w:t>1.根据《浙江省财政厅关于明确政府采购保证金管理工作的通知》（浙财采监〔2019〕5号）规定，本项目无需缴纳投标保证金。</w:t>
            </w:r>
          </w:p>
          <w:p w14:paraId="35C16EB3">
            <w:pPr>
              <w:wordWrap w:val="0"/>
              <w:spacing w:line="300" w:lineRule="auto"/>
              <w:rPr>
                <w:rFonts w:ascii="仿宋" w:hAnsi="仿宋" w:eastAsia="仿宋" w:cs="仿宋"/>
                <w:b/>
                <w:szCs w:val="21"/>
              </w:rPr>
            </w:pPr>
            <w:r>
              <w:rPr>
                <w:rFonts w:hint="eastAsia" w:ascii="仿宋" w:hAnsi="仿宋" w:eastAsia="仿宋" w:cs="仿宋"/>
                <w:szCs w:val="21"/>
              </w:rPr>
              <w:t>2.投标人在投标有效期内</w:t>
            </w:r>
            <w:r>
              <w:rPr>
                <w:rFonts w:hint="eastAsia" w:ascii="仿宋" w:hAnsi="仿宋" w:eastAsia="仿宋" w:cs="仿宋"/>
                <w:bCs/>
                <w:szCs w:val="21"/>
              </w:rPr>
              <w:t>撤回</w:t>
            </w:r>
            <w:r>
              <w:rPr>
                <w:rFonts w:hint="eastAsia" w:ascii="仿宋" w:hAnsi="仿宋" w:eastAsia="仿宋" w:cs="仿宋"/>
                <w:szCs w:val="21"/>
              </w:rPr>
              <w:t>投标文件或者中标人在法定期限内无正当理由不与采购人签订合同或无法按照投标文件承诺的条件与采购人签订合同的，应当按照本项目采购预算价2%的标准承担因此给采购人造成的损失的赔偿责任及相应的法律责任。</w:t>
            </w:r>
          </w:p>
        </w:tc>
      </w:tr>
      <w:tr w14:paraId="1335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10" w:type="dxa"/>
            <w:tcBorders>
              <w:left w:val="double" w:color="auto" w:sz="4" w:space="0"/>
            </w:tcBorders>
            <w:vAlign w:val="center"/>
          </w:tcPr>
          <w:p w14:paraId="3EC9D5E9">
            <w:pPr>
              <w:adjustRightInd w:val="0"/>
              <w:snapToGrid w:val="0"/>
              <w:jc w:val="center"/>
              <w:rPr>
                <w:rFonts w:ascii="仿宋" w:hAnsi="仿宋" w:eastAsia="仿宋" w:cs="仿宋"/>
                <w:szCs w:val="21"/>
              </w:rPr>
            </w:pPr>
            <w:r>
              <w:rPr>
                <w:rFonts w:hint="eastAsia" w:ascii="仿宋" w:hAnsi="仿宋" w:eastAsia="仿宋" w:cs="仿宋"/>
                <w:szCs w:val="21"/>
              </w:rPr>
              <w:t>投标有效期</w:t>
            </w:r>
          </w:p>
        </w:tc>
        <w:tc>
          <w:tcPr>
            <w:tcW w:w="6729" w:type="dxa"/>
            <w:tcBorders>
              <w:right w:val="double" w:color="auto" w:sz="4" w:space="0"/>
            </w:tcBorders>
            <w:vAlign w:val="center"/>
          </w:tcPr>
          <w:p w14:paraId="0C310191">
            <w:pPr>
              <w:wordWrap w:val="0"/>
              <w:spacing w:line="300" w:lineRule="auto"/>
              <w:rPr>
                <w:rFonts w:ascii="仿宋" w:hAnsi="仿宋" w:eastAsia="仿宋" w:cs="仿宋"/>
                <w:szCs w:val="21"/>
              </w:rPr>
            </w:pPr>
            <w:r>
              <w:rPr>
                <w:rFonts w:hint="eastAsia" w:ascii="仿宋" w:hAnsi="仿宋" w:eastAsia="仿宋" w:cs="仿宋"/>
                <w:szCs w:val="21"/>
              </w:rPr>
              <w:t>投标截止日起 90 日历天</w:t>
            </w:r>
          </w:p>
        </w:tc>
      </w:tr>
      <w:tr w14:paraId="2BFA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4E7ED38A">
            <w:pPr>
              <w:pStyle w:val="46"/>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投标文件形式、组成</w:t>
            </w:r>
          </w:p>
          <w:p w14:paraId="5CE6C656">
            <w:pPr>
              <w:pStyle w:val="46"/>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及制作</w:t>
            </w:r>
          </w:p>
        </w:tc>
        <w:tc>
          <w:tcPr>
            <w:tcW w:w="6729" w:type="dxa"/>
            <w:tcBorders>
              <w:right w:val="double" w:color="auto" w:sz="4" w:space="0"/>
            </w:tcBorders>
            <w:vAlign w:val="center"/>
          </w:tcPr>
          <w:p w14:paraId="409D6DE3">
            <w:pPr>
              <w:wordWrap w:val="0"/>
              <w:spacing w:line="300" w:lineRule="auto"/>
              <w:rPr>
                <w:rFonts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投标文件的形式：电子投标文件（包括“电子加密投标文件”和“备份投标文件”，在投标文件编制完成后同时生成）；</w:t>
            </w:r>
          </w:p>
          <w:p w14:paraId="0476F5A3">
            <w:pPr>
              <w:wordWrap w:val="0"/>
              <w:spacing w:line="300" w:lineRule="auto"/>
              <w:rPr>
                <w:rFonts w:ascii="仿宋" w:hAnsi="仿宋" w:eastAsia="仿宋" w:cs="仿宋"/>
                <w:szCs w:val="21"/>
                <w:lang w:val="zh-CN"/>
              </w:rPr>
            </w:pPr>
            <w:r>
              <w:rPr>
                <w:rFonts w:hint="eastAsia" w:ascii="仿宋" w:hAnsi="仿宋" w:eastAsia="仿宋" w:cs="仿宋"/>
                <w:szCs w:val="21"/>
                <w:lang w:val="zh-CN"/>
              </w:rPr>
              <w:t>（1）“电子加密投标文件”是指通过“政采云电子交易客户端”完成投标文件编制后生成并加密的数据电文形式的投标文件。</w:t>
            </w:r>
          </w:p>
          <w:p w14:paraId="74814711">
            <w:pPr>
              <w:wordWrap w:val="0"/>
              <w:spacing w:line="300" w:lineRule="auto"/>
              <w:rPr>
                <w:rFonts w:ascii="仿宋" w:hAnsi="仿宋" w:eastAsia="仿宋" w:cs="仿宋"/>
                <w:szCs w:val="21"/>
                <w:lang w:val="zh-CN"/>
              </w:rPr>
            </w:pPr>
            <w:r>
              <w:rPr>
                <w:rFonts w:hint="eastAsia" w:ascii="仿宋" w:hAnsi="仿宋" w:eastAsia="仿宋" w:cs="仿宋"/>
                <w:szCs w:val="21"/>
                <w:lang w:val="zh-CN"/>
              </w:rPr>
              <w:t>（2）“备份</w:t>
            </w:r>
            <w:r>
              <w:rPr>
                <w:rFonts w:hint="eastAsia" w:ascii="仿宋" w:hAnsi="仿宋" w:eastAsia="仿宋" w:cs="仿宋"/>
                <w:bCs/>
                <w:szCs w:val="21"/>
                <w:lang w:val="zh-CN"/>
              </w:rPr>
              <w:t>投标</w:t>
            </w:r>
            <w:r>
              <w:rPr>
                <w:rFonts w:hint="eastAsia" w:ascii="仿宋" w:hAnsi="仿宋" w:eastAsia="仿宋" w:cs="仿宋"/>
                <w:szCs w:val="21"/>
                <w:lang w:val="zh-CN"/>
              </w:rPr>
              <w:t>文件”是指与“电子加密投标文件”同时生成的数据电文形式的电子文件（备份标书），其他方式编制的备份投标文件视为无效备份投标文件。</w:t>
            </w:r>
          </w:p>
          <w:p w14:paraId="1EADF5C0">
            <w:pPr>
              <w:wordWrap w:val="0"/>
              <w:spacing w:line="300" w:lineRule="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备份投标文件递交非强制性要求。</w:t>
            </w:r>
          </w:p>
          <w:p w14:paraId="06202A1E">
            <w:pPr>
              <w:wordWrap w:val="0"/>
              <w:spacing w:line="300" w:lineRule="auto"/>
              <w:rPr>
                <w:rFonts w:ascii="仿宋" w:hAnsi="仿宋" w:eastAsia="仿宋" w:cs="仿宋"/>
                <w:szCs w:val="21"/>
              </w:rPr>
            </w:pPr>
            <w:r>
              <w:rPr>
                <w:rFonts w:hint="eastAsia" w:ascii="仿宋" w:hAnsi="仿宋" w:eastAsia="仿宋" w:cs="仿宋"/>
                <w:szCs w:val="21"/>
              </w:rPr>
              <w:t>3.投标</w:t>
            </w:r>
            <w:r>
              <w:rPr>
                <w:rFonts w:hint="eastAsia" w:ascii="仿宋" w:hAnsi="仿宋" w:eastAsia="仿宋" w:cs="仿宋"/>
                <w:bCs/>
                <w:szCs w:val="21"/>
              </w:rPr>
              <w:t>文件</w:t>
            </w:r>
            <w:r>
              <w:rPr>
                <w:rFonts w:hint="eastAsia" w:ascii="仿宋" w:hAnsi="仿宋" w:eastAsia="仿宋" w:cs="仿宋"/>
                <w:szCs w:val="21"/>
              </w:rPr>
              <w:t>由资格文件、商务技术文件、报价文件组成；</w:t>
            </w:r>
          </w:p>
          <w:p w14:paraId="4DF2A73B">
            <w:pPr>
              <w:wordWrap w:val="0"/>
              <w:spacing w:line="300" w:lineRule="auto"/>
              <w:rPr>
                <w:rFonts w:ascii="仿宋" w:hAnsi="仿宋" w:eastAsia="仿宋" w:cs="仿宋"/>
                <w:szCs w:val="21"/>
              </w:rPr>
            </w:pPr>
            <w:r>
              <w:rPr>
                <w:rFonts w:hint="eastAsia" w:ascii="仿宋" w:hAnsi="仿宋" w:eastAsia="仿宋" w:cs="仿宋"/>
                <w:szCs w:val="21"/>
              </w:rPr>
              <w:t>4.电子</w:t>
            </w:r>
            <w:r>
              <w:rPr>
                <w:rFonts w:hint="eastAsia" w:ascii="仿宋" w:hAnsi="仿宋" w:eastAsia="仿宋" w:cs="仿宋"/>
                <w:bCs/>
                <w:szCs w:val="21"/>
              </w:rPr>
              <w:t>加密</w:t>
            </w:r>
            <w:r>
              <w:rPr>
                <w:rFonts w:hint="eastAsia" w:ascii="仿宋" w:hAnsi="仿宋" w:eastAsia="仿宋" w:cs="仿宋"/>
                <w:szCs w:val="21"/>
              </w:rPr>
              <w:t>投标文件制作：应按政采云平台供应商项目采购-电子招投标操作指南（网址：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58"/>
                <w:rFonts w:hint="eastAsia" w:ascii="仿宋" w:hAnsi="仿宋" w:eastAsia="仿宋" w:cs="仿宋"/>
                <w:color w:val="auto"/>
                <w:szCs w:val="21"/>
                <w:u w:val="none"/>
              </w:rPr>
              <w:t>https://help.zcy.gov.cn/web/site_2/2018/12-28/2573.html）及本采购文件要求制作</w:t>
            </w:r>
            <w:r>
              <w:rPr>
                <w:rStyle w:val="58"/>
                <w:rFonts w:hint="eastAsia" w:ascii="仿宋" w:hAnsi="仿宋" w:eastAsia="仿宋" w:cs="仿宋"/>
                <w:color w:val="auto"/>
                <w:szCs w:val="21"/>
                <w:u w:val="none"/>
              </w:rPr>
              <w:fldChar w:fldCharType="end"/>
            </w:r>
            <w:r>
              <w:rPr>
                <w:rFonts w:hint="eastAsia" w:ascii="仿宋" w:hAnsi="仿宋" w:eastAsia="仿宋" w:cs="仿宋"/>
                <w:szCs w:val="21"/>
              </w:rPr>
              <w:t>、加密并递交。</w:t>
            </w:r>
          </w:p>
        </w:tc>
      </w:tr>
      <w:tr w14:paraId="5EC3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7546F4FC">
            <w:pPr>
              <w:snapToGrid w:val="0"/>
              <w:jc w:val="center"/>
              <w:rPr>
                <w:rFonts w:ascii="仿宋" w:hAnsi="仿宋" w:eastAsia="仿宋" w:cs="仿宋"/>
                <w:szCs w:val="21"/>
              </w:rPr>
            </w:pPr>
            <w:r>
              <w:rPr>
                <w:rFonts w:hint="eastAsia" w:ascii="仿宋" w:hAnsi="仿宋" w:eastAsia="仿宋" w:cs="仿宋"/>
                <w:szCs w:val="21"/>
              </w:rPr>
              <w:t>投标文件提交（上传）</w:t>
            </w:r>
          </w:p>
        </w:tc>
        <w:tc>
          <w:tcPr>
            <w:tcW w:w="6729" w:type="dxa"/>
            <w:tcBorders>
              <w:right w:val="double" w:color="auto" w:sz="4" w:space="0"/>
            </w:tcBorders>
            <w:vAlign w:val="center"/>
          </w:tcPr>
          <w:p w14:paraId="2D4F9D18">
            <w:pPr>
              <w:wordWrap w:val="0"/>
              <w:spacing w:line="30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zh-CN"/>
              </w:rPr>
              <w:t>电子加密投标文件</w:t>
            </w:r>
            <w:r>
              <w:rPr>
                <w:rFonts w:hint="eastAsia" w:ascii="仿宋" w:hAnsi="仿宋" w:eastAsia="仿宋" w:cs="仿宋"/>
                <w:szCs w:val="21"/>
              </w:rPr>
              <w:t>递交：投标人应于</w:t>
            </w:r>
            <w:r>
              <w:rPr>
                <w:rFonts w:hint="eastAsia" w:ascii="仿宋" w:hAnsi="仿宋" w:eastAsia="仿宋" w:cs="仿宋"/>
                <w:b/>
                <w:bCs w:val="0"/>
                <w:szCs w:val="21"/>
                <w:highlight w:val="none"/>
                <w:u w:val="single"/>
                <w:lang w:eastAsia="zh-CN"/>
              </w:rPr>
              <w:t>2025年</w:t>
            </w:r>
            <w:r>
              <w:rPr>
                <w:rFonts w:hint="eastAsia" w:ascii="仿宋" w:hAnsi="仿宋" w:eastAsia="仿宋" w:cs="仿宋"/>
                <w:b/>
                <w:bCs w:val="0"/>
                <w:szCs w:val="21"/>
                <w:highlight w:val="none"/>
                <w:u w:val="single"/>
                <w:lang w:val="en-US" w:eastAsia="zh-CN"/>
              </w:rPr>
              <w:t>08</w:t>
            </w:r>
            <w:r>
              <w:rPr>
                <w:rFonts w:hint="eastAsia" w:ascii="仿宋" w:hAnsi="仿宋" w:eastAsia="仿宋" w:cs="仿宋"/>
                <w:b/>
                <w:bCs w:val="0"/>
                <w:szCs w:val="21"/>
                <w:highlight w:val="none"/>
                <w:u w:val="single"/>
                <w:lang w:eastAsia="zh-CN"/>
              </w:rPr>
              <w:t>月</w:t>
            </w:r>
            <w:r>
              <w:rPr>
                <w:rFonts w:hint="eastAsia" w:ascii="仿宋" w:hAnsi="仿宋" w:eastAsia="仿宋" w:cs="仿宋"/>
                <w:b/>
                <w:bCs w:val="0"/>
                <w:szCs w:val="21"/>
                <w:highlight w:val="none"/>
                <w:u w:val="single"/>
                <w:lang w:val="en-US" w:eastAsia="zh-CN"/>
              </w:rPr>
              <w:t>05</w:t>
            </w:r>
            <w:r>
              <w:rPr>
                <w:rFonts w:hint="eastAsia" w:ascii="仿宋" w:hAnsi="仿宋" w:eastAsia="仿宋" w:cs="仿宋"/>
                <w:b/>
                <w:bCs w:val="0"/>
                <w:szCs w:val="21"/>
                <w:highlight w:val="none"/>
                <w:u w:val="single"/>
                <w:lang w:eastAsia="zh-CN"/>
              </w:rPr>
              <w:t>日</w:t>
            </w:r>
            <w:r>
              <w:rPr>
                <w:rFonts w:hint="eastAsia" w:ascii="仿宋" w:hAnsi="仿宋" w:eastAsia="仿宋" w:cs="仿宋"/>
                <w:b/>
                <w:bCs w:val="0"/>
                <w:szCs w:val="21"/>
                <w:highlight w:val="none"/>
                <w:u w:val="single"/>
                <w:lang w:val="en-US" w:eastAsia="zh-CN"/>
              </w:rPr>
              <w:t>09:30</w:t>
            </w:r>
            <w:r>
              <w:rPr>
                <w:rFonts w:hint="eastAsia" w:ascii="仿宋" w:hAnsi="仿宋" w:eastAsia="仿宋" w:cs="仿宋"/>
                <w:szCs w:val="21"/>
              </w:rPr>
              <w:t>（北京时间，下同）前将电子加密投标文件通过“政采云电子投标客户端”上传至政采云平台，逾期上传的将予以拒收。</w:t>
            </w:r>
          </w:p>
          <w:p w14:paraId="49D51CAB">
            <w:pPr>
              <w:wordWrap w:val="0"/>
              <w:spacing w:line="300" w:lineRule="auto"/>
              <w:rPr>
                <w:rFonts w:ascii="仿宋" w:hAnsi="仿宋" w:eastAsia="仿宋" w:cs="仿宋"/>
                <w:szCs w:val="21"/>
              </w:rPr>
            </w:pPr>
            <w:r>
              <w:rPr>
                <w:rFonts w:hint="eastAsia" w:ascii="仿宋" w:hAnsi="仿宋" w:eastAsia="仿宋" w:cs="仿宋"/>
                <w:szCs w:val="21"/>
              </w:rPr>
              <w:t>递交地点：“政府采购云平台（www.zcygov.cn）”在线递交（上传）</w:t>
            </w:r>
          </w:p>
          <w:p w14:paraId="6220A924">
            <w:pPr>
              <w:wordWrap w:val="0"/>
              <w:spacing w:line="300" w:lineRule="auto"/>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HYPERLINK "mailto:2.备份投标文件在开标时间后15分钟内以电子邮件形式递交至采购代理机构邮箱（103874679@qq.com）。" </w:instrText>
            </w:r>
            <w:r>
              <w:rPr>
                <w:rFonts w:hint="eastAsia" w:ascii="仿宋" w:hAnsi="仿宋" w:eastAsia="仿宋" w:cs="仿宋"/>
                <w:szCs w:val="21"/>
              </w:rPr>
              <w:fldChar w:fldCharType="separate"/>
            </w:r>
            <w:r>
              <w:rPr>
                <w:rFonts w:hint="eastAsia" w:ascii="仿宋" w:hAnsi="仿宋" w:eastAsia="仿宋" w:cs="仿宋"/>
                <w:szCs w:val="21"/>
              </w:rPr>
              <w:t>2.备份投标文件递交：</w:t>
            </w:r>
          </w:p>
          <w:p w14:paraId="02FD4D23">
            <w:pPr>
              <w:wordWrap w:val="0"/>
              <w:spacing w:line="300" w:lineRule="auto"/>
              <w:rPr>
                <w:rFonts w:ascii="仿宋" w:hAnsi="仿宋" w:eastAsia="仿宋" w:cs="仿宋"/>
                <w:szCs w:val="21"/>
              </w:rPr>
            </w:pPr>
            <w:r>
              <w:rPr>
                <w:rFonts w:hint="eastAsia" w:ascii="仿宋" w:hAnsi="仿宋" w:eastAsia="仿宋" w:cs="仿宋"/>
                <w:szCs w:val="21"/>
              </w:rPr>
              <w:t>2.1投标人在“政府采购云平台”完成“电子加密投标文件”的上传递交后，还可以（以电子邮件的形式）在投标截止时间前发送一份加密压缩文件的“备份投标文件”（一份）；</w:t>
            </w:r>
          </w:p>
          <w:p w14:paraId="0B7D541E">
            <w:pPr>
              <w:wordWrap w:val="0"/>
              <w:spacing w:line="300" w:lineRule="auto"/>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“备份投标文件”以压缩文件形式加密发送至采购代理机构邮箱：</w:t>
            </w:r>
            <w:r>
              <w:rPr>
                <w:rFonts w:hint="eastAsia" w:ascii="仿宋" w:hAnsi="仿宋" w:eastAsia="仿宋" w:cs="仿宋"/>
                <w:szCs w:val="21"/>
              </w:rPr>
              <w:t>压缩文件命名为</w:t>
            </w:r>
            <w:r>
              <w:rPr>
                <w:rFonts w:hint="eastAsia" w:ascii="仿宋" w:hAnsi="仿宋" w:eastAsia="仿宋" w:cs="仿宋"/>
                <w:szCs w:val="21"/>
                <w:lang w:val="zh-CN"/>
              </w:rPr>
              <w:t>投标项目编号和投标单位简称。接到在线解密通知后</w:t>
            </w:r>
            <w:r>
              <w:rPr>
                <w:rFonts w:hint="eastAsia" w:ascii="仿宋" w:hAnsi="仿宋" w:eastAsia="仿宋" w:cs="仿宋"/>
                <w:szCs w:val="21"/>
              </w:rPr>
              <w:t>30分钟</w:t>
            </w:r>
            <w:r>
              <w:rPr>
                <w:rFonts w:hint="eastAsia" w:ascii="仿宋" w:hAnsi="仿宋" w:eastAsia="仿宋" w:cs="仿宋"/>
                <w:szCs w:val="21"/>
                <w:lang w:val="zh-CN"/>
              </w:rPr>
              <w:t>内发送压缩文件密码至采购代理机构邮箱（邮箱号码：</w:t>
            </w:r>
            <w:r>
              <w:rPr>
                <w:rFonts w:hint="eastAsia" w:ascii="仿宋" w:hAnsi="仿宋" w:eastAsia="仿宋" w:cs="仿宋"/>
                <w:szCs w:val="21"/>
              </w:rPr>
              <w:t>85967191@qq.com）</w:t>
            </w:r>
            <w:r>
              <w:rPr>
                <w:rFonts w:hint="eastAsia" w:ascii="仿宋" w:hAnsi="仿宋" w:eastAsia="仿宋" w:cs="仿宋"/>
                <w:szCs w:val="21"/>
                <w:lang w:val="zh-CN"/>
              </w:rPr>
              <w:t>。</w:t>
            </w:r>
          </w:p>
          <w:p w14:paraId="1F84A535">
            <w:pPr>
              <w:wordWrap w:val="0"/>
              <w:spacing w:line="300" w:lineRule="auto"/>
              <w:rPr>
                <w:rFonts w:ascii="仿宋" w:hAnsi="仿宋" w:eastAsia="仿宋" w:cs="仿宋"/>
                <w:szCs w:val="21"/>
              </w:rPr>
            </w:pPr>
            <w:r>
              <w:rPr>
                <w:rFonts w:hint="eastAsia" w:ascii="仿宋" w:hAnsi="仿宋" w:eastAsia="仿宋" w:cs="仿宋"/>
                <w:szCs w:val="21"/>
              </w:rPr>
              <w:fldChar w:fldCharType="end"/>
            </w:r>
            <w:r>
              <w:rPr>
                <w:rFonts w:hint="eastAsia" w:ascii="仿宋" w:hAnsi="仿宋" w:eastAsia="仿宋" w:cs="仿宋"/>
                <w:szCs w:val="21"/>
              </w:rPr>
              <w:t>3.如投标人未在投标截止时间前完成</w:t>
            </w:r>
            <w:r>
              <w:rPr>
                <w:rFonts w:hint="eastAsia" w:ascii="仿宋" w:hAnsi="仿宋" w:eastAsia="仿宋" w:cs="仿宋"/>
                <w:szCs w:val="21"/>
                <w:lang w:val="zh-CN"/>
              </w:rPr>
              <w:t>电子加密投标文件</w:t>
            </w:r>
            <w:r>
              <w:rPr>
                <w:rFonts w:hint="eastAsia" w:ascii="仿宋" w:hAnsi="仿宋" w:eastAsia="仿宋" w:cs="仿宋"/>
                <w:szCs w:val="21"/>
              </w:rPr>
              <w:t>传输递交的，其备份投标文件无效。</w:t>
            </w:r>
          </w:p>
        </w:tc>
      </w:tr>
      <w:tr w14:paraId="4FF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199DC195">
            <w:pPr>
              <w:pStyle w:val="46"/>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投标文件的修改（补充）和撤回</w:t>
            </w:r>
          </w:p>
        </w:tc>
        <w:tc>
          <w:tcPr>
            <w:tcW w:w="6729" w:type="dxa"/>
            <w:tcBorders>
              <w:right w:val="double" w:color="auto" w:sz="4" w:space="0"/>
            </w:tcBorders>
            <w:vAlign w:val="center"/>
          </w:tcPr>
          <w:p w14:paraId="1CB1BCD3">
            <w:pPr>
              <w:wordWrap w:val="0"/>
              <w:spacing w:line="300" w:lineRule="auto"/>
              <w:rPr>
                <w:rFonts w:ascii="仿宋" w:hAnsi="仿宋" w:eastAsia="仿宋" w:cs="仿宋"/>
                <w:szCs w:val="21"/>
              </w:rPr>
            </w:pPr>
            <w:r>
              <w:rPr>
                <w:rFonts w:hint="eastAsia" w:ascii="仿宋" w:hAnsi="仿宋" w:eastAsia="仿宋" w:cs="仿宋"/>
                <w:szCs w:val="21"/>
              </w:rPr>
              <w:t>1.修改（补充）和撤回：</w:t>
            </w:r>
          </w:p>
          <w:p w14:paraId="17C483E1">
            <w:pPr>
              <w:wordWrap w:val="0"/>
              <w:spacing w:line="300" w:lineRule="auto"/>
              <w:rPr>
                <w:rFonts w:ascii="仿宋" w:hAnsi="仿宋" w:eastAsia="仿宋" w:cs="仿宋"/>
                <w:szCs w:val="21"/>
              </w:rPr>
            </w:pPr>
            <w:r>
              <w:rPr>
                <w:rFonts w:hint="eastAsia" w:ascii="仿宋" w:hAnsi="仿宋" w:eastAsia="仿宋" w:cs="仿宋"/>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14:paraId="5BB31BB3">
            <w:pPr>
              <w:wordWrap w:val="0"/>
              <w:spacing w:line="300" w:lineRule="auto"/>
              <w:rPr>
                <w:rFonts w:ascii="仿宋" w:hAnsi="仿宋" w:eastAsia="仿宋" w:cs="仿宋"/>
                <w:bCs/>
                <w:szCs w:val="21"/>
              </w:rPr>
            </w:pPr>
            <w:r>
              <w:rPr>
                <w:rFonts w:hint="eastAsia" w:ascii="仿宋" w:hAnsi="仿宋" w:eastAsia="仿宋" w:cs="仿宋"/>
                <w:szCs w:val="21"/>
              </w:rPr>
              <w:t>1.2投标截止时间后，投标人不得修改（补充）或撤回其投标文件。</w:t>
            </w:r>
          </w:p>
        </w:tc>
      </w:tr>
      <w:tr w14:paraId="4B12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19773F5F">
            <w:pPr>
              <w:snapToGrid w:val="0"/>
              <w:jc w:val="center"/>
              <w:rPr>
                <w:rFonts w:ascii="仿宋" w:hAnsi="仿宋" w:eastAsia="仿宋" w:cs="仿宋"/>
                <w:szCs w:val="21"/>
              </w:rPr>
            </w:pPr>
            <w:r>
              <w:rPr>
                <w:rFonts w:hint="eastAsia" w:ascii="仿宋" w:hAnsi="仿宋" w:eastAsia="仿宋" w:cs="仿宋"/>
                <w:szCs w:val="21"/>
              </w:rPr>
              <w:t>开标时间、地点</w:t>
            </w:r>
          </w:p>
          <w:p w14:paraId="49CE99FE">
            <w:pPr>
              <w:snapToGrid w:val="0"/>
              <w:jc w:val="center"/>
              <w:rPr>
                <w:rFonts w:ascii="仿宋" w:hAnsi="仿宋" w:eastAsia="仿宋" w:cs="仿宋"/>
                <w:szCs w:val="21"/>
              </w:rPr>
            </w:pPr>
            <w:r>
              <w:rPr>
                <w:rFonts w:hint="eastAsia" w:ascii="仿宋" w:hAnsi="仿宋" w:eastAsia="仿宋" w:cs="仿宋"/>
                <w:szCs w:val="21"/>
              </w:rPr>
              <w:t>及注意事项</w:t>
            </w:r>
          </w:p>
        </w:tc>
        <w:tc>
          <w:tcPr>
            <w:tcW w:w="6729" w:type="dxa"/>
            <w:tcBorders>
              <w:right w:val="double" w:color="auto" w:sz="4" w:space="0"/>
            </w:tcBorders>
            <w:vAlign w:val="center"/>
          </w:tcPr>
          <w:p w14:paraId="1AF8B893">
            <w:pPr>
              <w:wordWrap w:val="0"/>
              <w:spacing w:line="300" w:lineRule="auto"/>
              <w:rPr>
                <w:rFonts w:hint="default" w:ascii="仿宋" w:hAnsi="仿宋" w:eastAsia="仿宋" w:cs="仿宋"/>
                <w:szCs w:val="21"/>
                <w:lang w:val="en-US" w:eastAsia="zh-CN"/>
              </w:rPr>
            </w:pPr>
            <w:r>
              <w:rPr>
                <w:rFonts w:hint="eastAsia" w:ascii="仿宋" w:hAnsi="仿宋" w:eastAsia="仿宋" w:cs="仿宋"/>
                <w:szCs w:val="21"/>
                <w:lang w:val="zh-CN"/>
              </w:rPr>
              <w:t>开标时间：</w:t>
            </w:r>
            <w:r>
              <w:rPr>
                <w:rFonts w:hint="eastAsia" w:ascii="仿宋" w:hAnsi="仿宋" w:eastAsia="仿宋" w:cs="仿宋"/>
                <w:b/>
                <w:szCs w:val="21"/>
                <w:highlight w:val="none"/>
                <w:u w:val="none"/>
                <w:lang w:eastAsia="zh-CN"/>
              </w:rPr>
              <w:t>2025年</w:t>
            </w:r>
            <w:r>
              <w:rPr>
                <w:rFonts w:hint="eastAsia" w:ascii="仿宋" w:hAnsi="仿宋" w:eastAsia="仿宋" w:cs="仿宋"/>
                <w:b/>
                <w:szCs w:val="21"/>
                <w:highlight w:val="none"/>
                <w:u w:val="none"/>
                <w:lang w:val="en-US" w:eastAsia="zh-CN"/>
              </w:rPr>
              <w:t>08</w:t>
            </w:r>
            <w:r>
              <w:rPr>
                <w:rFonts w:hint="eastAsia" w:ascii="仿宋" w:hAnsi="仿宋" w:eastAsia="仿宋" w:cs="仿宋"/>
                <w:b/>
                <w:szCs w:val="21"/>
                <w:highlight w:val="none"/>
                <w:u w:val="none"/>
                <w:lang w:eastAsia="zh-CN"/>
              </w:rPr>
              <w:t>月</w:t>
            </w:r>
            <w:r>
              <w:rPr>
                <w:rFonts w:hint="eastAsia" w:ascii="仿宋" w:hAnsi="仿宋" w:eastAsia="仿宋" w:cs="仿宋"/>
                <w:b/>
                <w:szCs w:val="21"/>
                <w:highlight w:val="none"/>
                <w:u w:val="none"/>
                <w:lang w:val="en-US" w:eastAsia="zh-CN"/>
              </w:rPr>
              <w:t>05</w:t>
            </w:r>
            <w:r>
              <w:rPr>
                <w:rFonts w:hint="eastAsia" w:ascii="仿宋" w:hAnsi="仿宋" w:eastAsia="仿宋" w:cs="仿宋"/>
                <w:b/>
                <w:szCs w:val="21"/>
                <w:highlight w:val="none"/>
                <w:u w:val="none"/>
                <w:lang w:eastAsia="zh-CN"/>
              </w:rPr>
              <w:t>日</w:t>
            </w:r>
            <w:r>
              <w:rPr>
                <w:rFonts w:hint="eastAsia" w:ascii="仿宋" w:hAnsi="仿宋" w:eastAsia="仿宋" w:cs="仿宋"/>
                <w:b/>
                <w:szCs w:val="21"/>
                <w:highlight w:val="none"/>
                <w:u w:val="none"/>
                <w:lang w:val="en-US" w:eastAsia="zh-CN"/>
              </w:rPr>
              <w:t>09:30</w:t>
            </w:r>
          </w:p>
          <w:p w14:paraId="2D8EA130">
            <w:pPr>
              <w:wordWrap w:val="0"/>
              <w:spacing w:line="300" w:lineRule="auto"/>
              <w:rPr>
                <w:rFonts w:ascii="仿宋" w:hAnsi="仿宋" w:eastAsia="仿宋" w:cs="仿宋"/>
                <w:szCs w:val="21"/>
              </w:rPr>
            </w:pPr>
            <w:r>
              <w:rPr>
                <w:rFonts w:hint="eastAsia" w:ascii="仿宋" w:hAnsi="仿宋" w:eastAsia="仿宋" w:cs="仿宋"/>
                <w:szCs w:val="21"/>
                <w:lang w:val="zh-CN"/>
              </w:rPr>
              <w:t>开标地点：供应商持与制作本项目电子加密投标文件的同一个CA锁在线登录“政府采购云平台（www.zcygov.cn）”本项目开标大厅等候解密（本项目采用线上开评标，</w:t>
            </w:r>
            <w:r>
              <w:rPr>
                <w:rFonts w:hint="eastAsia" w:ascii="仿宋" w:hAnsi="仿宋" w:eastAsia="仿宋" w:cs="仿宋"/>
                <w:szCs w:val="21"/>
              </w:rPr>
              <w:t>供应商无须前往评审现场</w:t>
            </w:r>
            <w:r>
              <w:rPr>
                <w:rFonts w:hint="eastAsia" w:ascii="仿宋" w:hAnsi="仿宋" w:eastAsia="仿宋" w:cs="仿宋"/>
                <w:szCs w:val="21"/>
                <w:lang w:val="zh-CN"/>
              </w:rPr>
              <w:t>）。</w:t>
            </w:r>
          </w:p>
        </w:tc>
      </w:tr>
      <w:tr w14:paraId="400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 w:type="dxa"/>
            <w:tcBorders>
              <w:left w:val="double" w:color="auto" w:sz="4" w:space="0"/>
            </w:tcBorders>
            <w:vAlign w:val="center"/>
          </w:tcPr>
          <w:p w14:paraId="3DD95E66">
            <w:pPr>
              <w:adjustRightInd w:val="0"/>
              <w:snapToGrid w:val="0"/>
              <w:jc w:val="center"/>
              <w:rPr>
                <w:rFonts w:ascii="仿宋" w:hAnsi="仿宋" w:eastAsia="仿宋" w:cs="仿宋"/>
                <w:szCs w:val="21"/>
              </w:rPr>
            </w:pPr>
            <w:r>
              <w:rPr>
                <w:rFonts w:hint="eastAsia" w:ascii="仿宋" w:hAnsi="仿宋" w:eastAsia="仿宋" w:cs="仿宋"/>
                <w:szCs w:val="21"/>
              </w:rPr>
              <w:t>资格审查</w:t>
            </w:r>
          </w:p>
        </w:tc>
        <w:tc>
          <w:tcPr>
            <w:tcW w:w="6729" w:type="dxa"/>
            <w:tcBorders>
              <w:right w:val="double" w:color="auto" w:sz="4" w:space="0"/>
            </w:tcBorders>
            <w:vAlign w:val="center"/>
          </w:tcPr>
          <w:p w14:paraId="06A07A68">
            <w:pPr>
              <w:pStyle w:val="46"/>
              <w:tabs>
                <w:tab w:val="left" w:pos="6930"/>
              </w:tabs>
              <w:spacing w:beforeAutospacing="0" w:afterAutospacing="0" w:line="360" w:lineRule="auto"/>
              <w:rPr>
                <w:rFonts w:ascii="仿宋" w:hAnsi="仿宋" w:eastAsia="仿宋" w:cs="仿宋"/>
                <w:bCs/>
                <w:sz w:val="21"/>
                <w:szCs w:val="21"/>
              </w:rPr>
            </w:pPr>
            <w:r>
              <w:rPr>
                <w:rFonts w:hint="eastAsia" w:ascii="仿宋" w:hAnsi="仿宋" w:eastAsia="仿宋" w:cs="仿宋"/>
                <w:bCs/>
                <w:sz w:val="21"/>
                <w:szCs w:val="21"/>
                <w:lang w:eastAsia="zh-CN"/>
              </w:rPr>
              <w:t>投标（响应）文件解密</w:t>
            </w:r>
            <w:r>
              <w:rPr>
                <w:rFonts w:hint="eastAsia" w:ascii="仿宋" w:hAnsi="仿宋" w:eastAsia="仿宋" w:cs="仿宋"/>
                <w:bCs/>
                <w:sz w:val="21"/>
                <w:szCs w:val="21"/>
              </w:rPr>
              <w:t>后，采购人或采购代理机构依法对投标人的资格进行审查。审查内容详见采购文件。</w:t>
            </w:r>
          </w:p>
        </w:tc>
      </w:tr>
      <w:tr w14:paraId="709D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tcBorders>
              <w:left w:val="double" w:color="auto" w:sz="4" w:space="0"/>
            </w:tcBorders>
            <w:vAlign w:val="center"/>
          </w:tcPr>
          <w:p w14:paraId="0985B95F">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729" w:type="dxa"/>
            <w:tcBorders>
              <w:right w:val="double" w:color="auto" w:sz="4" w:space="0"/>
            </w:tcBorders>
            <w:vAlign w:val="center"/>
          </w:tcPr>
          <w:p w14:paraId="462FC17C">
            <w:pPr>
              <w:wordWrap w:val="0"/>
              <w:spacing w:line="300" w:lineRule="auto"/>
              <w:rPr>
                <w:rFonts w:ascii="仿宋" w:hAnsi="仿宋" w:eastAsia="仿宋" w:cs="仿宋"/>
                <w:bCs/>
                <w:szCs w:val="21"/>
              </w:rPr>
            </w:pPr>
            <w:r>
              <w:rPr>
                <w:rFonts w:hint="eastAsia" w:ascii="仿宋" w:hAnsi="仿宋" w:eastAsia="仿宋" w:cs="仿宋"/>
                <w:bCs/>
                <w:szCs w:val="21"/>
              </w:rPr>
              <w:t>采购人依法组建评标委员会，评标</w:t>
            </w:r>
            <w:r>
              <w:rPr>
                <w:rFonts w:hint="eastAsia" w:ascii="仿宋" w:hAnsi="仿宋" w:eastAsia="仿宋" w:cs="仿宋"/>
                <w:szCs w:val="21"/>
                <w:lang w:val="zh-CN"/>
              </w:rPr>
              <w:t>委员会共</w:t>
            </w:r>
            <w:r>
              <w:rPr>
                <w:rFonts w:hint="eastAsia" w:ascii="仿宋" w:hAnsi="仿宋" w:eastAsia="仿宋" w:cs="仿宋"/>
                <w:szCs w:val="21"/>
              </w:rPr>
              <w:t>5人，</w:t>
            </w:r>
            <w:r>
              <w:rPr>
                <w:rFonts w:hint="eastAsia" w:ascii="仿宋" w:hAnsi="仿宋" w:eastAsia="仿宋" w:cs="仿宋"/>
                <w:bCs/>
                <w:szCs w:val="21"/>
              </w:rPr>
              <w:t>由1名采购人代表及4名技术、经济等方面的评审专家组成；</w:t>
            </w:r>
          </w:p>
          <w:p w14:paraId="4237E8CC">
            <w:pPr>
              <w:wordWrap w:val="0"/>
              <w:spacing w:line="300" w:lineRule="auto"/>
              <w:rPr>
                <w:rFonts w:ascii="仿宋" w:hAnsi="仿宋" w:eastAsia="仿宋" w:cs="仿宋"/>
                <w:szCs w:val="21"/>
              </w:rPr>
            </w:pPr>
            <w:r>
              <w:rPr>
                <w:rFonts w:hint="eastAsia" w:ascii="仿宋" w:hAnsi="仿宋" w:eastAsia="仿宋" w:cs="仿宋"/>
                <w:bCs/>
                <w:szCs w:val="21"/>
              </w:rPr>
              <w:t>评审专家确定方式：按政府采购</w:t>
            </w:r>
            <w:r>
              <w:rPr>
                <w:rFonts w:hint="eastAsia" w:ascii="仿宋" w:hAnsi="仿宋" w:eastAsia="仿宋" w:cs="仿宋"/>
                <w:szCs w:val="21"/>
                <w:lang w:val="zh-CN"/>
              </w:rPr>
              <w:t>相关</w:t>
            </w:r>
            <w:r>
              <w:rPr>
                <w:rFonts w:hint="eastAsia" w:ascii="仿宋" w:hAnsi="仿宋" w:eastAsia="仿宋" w:cs="仿宋"/>
                <w:bCs/>
                <w:szCs w:val="21"/>
              </w:rPr>
              <w:t>规定从专家库中随机抽取。</w:t>
            </w:r>
          </w:p>
        </w:tc>
      </w:tr>
      <w:tr w14:paraId="2AC4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tcBorders>
              <w:left w:val="double" w:color="auto" w:sz="4" w:space="0"/>
            </w:tcBorders>
            <w:vAlign w:val="center"/>
          </w:tcPr>
          <w:p w14:paraId="43DAB4A1">
            <w:pPr>
              <w:pStyle w:val="18"/>
              <w:snapToGrid w:val="0"/>
              <w:spacing w:before="0"/>
              <w:jc w:val="center"/>
              <w:rPr>
                <w:rFonts w:ascii="仿宋" w:hAnsi="仿宋" w:eastAsia="仿宋" w:cs="仿宋"/>
                <w:color w:val="auto"/>
              </w:rPr>
            </w:pPr>
            <w:r>
              <w:rPr>
                <w:rFonts w:hint="eastAsia" w:ascii="仿宋" w:hAnsi="仿宋" w:eastAsia="仿宋" w:cs="仿宋"/>
                <w:b w:val="0"/>
                <w:bCs w:val="0"/>
                <w:color w:val="auto"/>
                <w:kern w:val="2"/>
                <w:sz w:val="21"/>
              </w:rPr>
              <w:t>采购项目类别</w:t>
            </w:r>
          </w:p>
        </w:tc>
        <w:tc>
          <w:tcPr>
            <w:tcW w:w="6729" w:type="dxa"/>
            <w:tcBorders>
              <w:right w:val="double" w:color="auto" w:sz="4" w:space="0"/>
            </w:tcBorders>
            <w:vAlign w:val="center"/>
          </w:tcPr>
          <w:p w14:paraId="05B2E7D9">
            <w:pPr>
              <w:pStyle w:val="46"/>
              <w:tabs>
                <w:tab w:val="left" w:pos="6930"/>
              </w:tabs>
              <w:spacing w:beforeAutospacing="0" w:afterAutospacing="0" w:line="360" w:lineRule="auto"/>
              <w:rPr>
                <w:rFonts w:ascii="仿宋" w:hAnsi="仿宋" w:eastAsia="仿宋" w:cs="仿宋"/>
                <w:bCs/>
                <w:sz w:val="21"/>
                <w:szCs w:val="21"/>
              </w:rPr>
            </w:pPr>
            <w:r>
              <w:rPr>
                <w:rFonts w:hint="eastAsia" w:ascii="仿宋" w:hAnsi="仿宋" w:eastAsia="仿宋" w:cs="仿宋"/>
                <w:bCs/>
                <w:sz w:val="21"/>
                <w:szCs w:val="21"/>
              </w:rPr>
              <w:t>本</w:t>
            </w:r>
            <w:r>
              <w:rPr>
                <w:rFonts w:hint="eastAsia" w:ascii="仿宋" w:hAnsi="仿宋" w:eastAsia="仿宋" w:cs="仿宋"/>
                <w:kern w:val="2"/>
                <w:sz w:val="21"/>
                <w:szCs w:val="21"/>
              </w:rPr>
              <w:t>项目</w:t>
            </w:r>
            <w:r>
              <w:rPr>
                <w:rFonts w:hint="eastAsia" w:ascii="仿宋" w:hAnsi="仿宋" w:eastAsia="仿宋" w:cs="仿宋"/>
                <w:bCs/>
                <w:sz w:val="21"/>
                <w:szCs w:val="21"/>
              </w:rPr>
              <w:t>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lang w:val="en-US" w:eastAsia="zh-CN"/>
              </w:rPr>
              <w:t>服务</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 </w:t>
            </w:r>
            <w:r>
              <w:rPr>
                <w:rFonts w:hint="eastAsia" w:ascii="仿宋" w:hAnsi="仿宋" w:eastAsia="仿宋" w:cs="仿宋"/>
                <w:bCs/>
                <w:sz w:val="21"/>
                <w:szCs w:val="21"/>
              </w:rPr>
              <w:t>采购项目</w:t>
            </w:r>
          </w:p>
        </w:tc>
      </w:tr>
      <w:tr w14:paraId="42FF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0" w:type="dxa"/>
            <w:tcBorders>
              <w:left w:val="double" w:color="auto" w:sz="4" w:space="0"/>
            </w:tcBorders>
            <w:vAlign w:val="center"/>
          </w:tcPr>
          <w:p w14:paraId="669F5DB5">
            <w:pPr>
              <w:pStyle w:val="18"/>
              <w:snapToGrid w:val="0"/>
              <w:spacing w:before="0"/>
              <w:jc w:val="center"/>
              <w:rPr>
                <w:rFonts w:ascii="仿宋" w:hAnsi="仿宋" w:eastAsia="仿宋" w:cs="仿宋"/>
                <w:color w:val="auto"/>
              </w:rPr>
            </w:pPr>
            <w:r>
              <w:rPr>
                <w:rFonts w:hint="eastAsia" w:ascii="仿宋" w:hAnsi="仿宋" w:eastAsia="仿宋" w:cs="仿宋"/>
                <w:b w:val="0"/>
                <w:bCs w:val="0"/>
                <w:color w:val="auto"/>
                <w:kern w:val="2"/>
                <w:sz w:val="21"/>
              </w:rPr>
              <w:t>采购标的及对应的中小企业划型标准所属行业</w:t>
            </w:r>
          </w:p>
        </w:tc>
        <w:tc>
          <w:tcPr>
            <w:tcW w:w="6729" w:type="dxa"/>
            <w:tcBorders>
              <w:right w:val="double" w:color="auto" w:sz="4" w:space="0"/>
            </w:tcBorders>
            <w:vAlign w:val="center"/>
          </w:tcPr>
          <w:p w14:paraId="32341EBB">
            <w:pPr>
              <w:pStyle w:val="46"/>
              <w:tabs>
                <w:tab w:val="left" w:pos="6930"/>
              </w:tabs>
              <w:spacing w:beforeAutospacing="0" w:afterAutospacing="0" w:line="300" w:lineRule="auto"/>
              <w:rPr>
                <w:rFonts w:ascii="仿宋" w:hAnsi="仿宋" w:eastAsia="仿宋" w:cs="仿宋"/>
                <w:color w:val="000000"/>
                <w:sz w:val="21"/>
                <w:szCs w:val="21"/>
                <w:highlight w:val="none"/>
              </w:rPr>
            </w:pPr>
            <w:r>
              <w:rPr>
                <w:rFonts w:hint="eastAsia" w:ascii="仿宋" w:hAnsi="仿宋" w:eastAsia="仿宋" w:cs="仿宋"/>
                <w:b/>
                <w:bCs/>
                <w:sz w:val="21"/>
                <w:szCs w:val="21"/>
              </w:rPr>
              <w:t>本项目采购标的：</w:t>
            </w:r>
            <w:r>
              <w:rPr>
                <w:rFonts w:hint="eastAsia" w:ascii="仿宋" w:hAnsi="仿宋" w:eastAsia="仿宋" w:cs="仿宋"/>
                <w:b/>
                <w:bCs/>
                <w:sz w:val="21"/>
                <w:szCs w:val="21"/>
                <w:u w:val="single"/>
                <w:lang w:eastAsia="zh-CN"/>
              </w:rPr>
              <w:t>常山县全域建设幸福河湖成效复核服务</w:t>
            </w:r>
            <w:r>
              <w:rPr>
                <w:rFonts w:hint="eastAsia" w:ascii="仿宋" w:hAnsi="仿宋" w:eastAsia="仿宋" w:cs="仿宋"/>
                <w:b/>
                <w:bCs/>
                <w:sz w:val="21"/>
                <w:szCs w:val="21"/>
                <w:u w:val="single"/>
              </w:rPr>
              <w:t xml:space="preserve"> </w:t>
            </w:r>
            <w:r>
              <w:rPr>
                <w:rFonts w:hint="eastAsia" w:ascii="仿宋" w:hAnsi="仿宋" w:eastAsia="仿宋" w:cs="仿宋"/>
                <w:sz w:val="21"/>
                <w:szCs w:val="21"/>
              </w:rPr>
              <w:t>，</w:t>
            </w:r>
            <w:r>
              <w:rPr>
                <w:rFonts w:hint="eastAsia" w:ascii="仿宋" w:hAnsi="仿宋" w:eastAsia="仿宋" w:cs="仿宋"/>
                <w:b/>
                <w:bCs/>
                <w:sz w:val="21"/>
                <w:szCs w:val="21"/>
              </w:rPr>
              <w:t>具体采购内容：</w:t>
            </w:r>
            <w:r>
              <w:rPr>
                <w:rFonts w:hint="eastAsia" w:ascii="仿宋" w:hAnsi="仿宋" w:eastAsia="仿宋" w:cs="仿宋"/>
                <w:b/>
                <w:bCs/>
                <w:sz w:val="21"/>
                <w:szCs w:val="21"/>
                <w:u w:val="single"/>
              </w:rPr>
              <w:t>详见采购文件第三章采购需求一览表</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w:t>
            </w:r>
            <w:r>
              <w:rPr>
                <w:rFonts w:hint="eastAsia" w:ascii="仿宋" w:hAnsi="仿宋" w:eastAsia="仿宋" w:cs="仿宋"/>
                <w:color w:val="000000"/>
                <w:sz w:val="21"/>
                <w:szCs w:val="21"/>
                <w:highlight w:val="none"/>
              </w:rPr>
              <w:t>为：</w:t>
            </w:r>
            <w:r>
              <w:rPr>
                <w:rFonts w:hint="eastAsia" w:ascii="仿宋" w:hAnsi="仿宋" w:eastAsia="仿宋" w:cs="仿宋"/>
                <w:b/>
                <w:bCs/>
                <w:color w:val="000000"/>
                <w:sz w:val="21"/>
                <w:szCs w:val="21"/>
                <w:highlight w:val="none"/>
                <w:u w:val="single"/>
              </w:rPr>
              <w:t xml:space="preserve"> </w:t>
            </w:r>
            <w:r>
              <w:rPr>
                <w:rFonts w:hint="eastAsia" w:ascii="仿宋" w:hAnsi="仿宋" w:eastAsia="仿宋" w:cs="仿宋"/>
                <w:b/>
                <w:bCs/>
                <w:color w:val="000000"/>
                <w:sz w:val="21"/>
                <w:szCs w:val="21"/>
                <w:highlight w:val="none"/>
                <w:u w:val="single"/>
                <w:lang w:eastAsia="zh-CN"/>
              </w:rPr>
              <w:t>其</w:t>
            </w:r>
            <w:r>
              <w:rPr>
                <w:rFonts w:hint="eastAsia" w:ascii="仿宋" w:hAnsi="仿宋" w:eastAsia="仿宋" w:cs="仿宋"/>
                <w:b/>
                <w:bCs/>
                <w:color w:val="000000"/>
                <w:sz w:val="21"/>
                <w:szCs w:val="21"/>
                <w:highlight w:val="none"/>
                <w:u w:val="single"/>
              </w:rPr>
              <w:t xml:space="preserve">他未列明行业 </w:t>
            </w:r>
            <w:r>
              <w:rPr>
                <w:rFonts w:hint="eastAsia" w:ascii="仿宋" w:hAnsi="仿宋" w:eastAsia="仿宋" w:cs="仿宋"/>
                <w:color w:val="000000"/>
                <w:sz w:val="21"/>
                <w:szCs w:val="21"/>
                <w:highlight w:val="none"/>
              </w:rPr>
              <w:t>。</w:t>
            </w:r>
          </w:p>
          <w:p w14:paraId="3699065F">
            <w:pPr>
              <w:wordWrap w:val="0"/>
              <w:spacing w:line="300" w:lineRule="auto"/>
              <w:rPr>
                <w:rFonts w:ascii="仿宋" w:hAnsi="仿宋" w:eastAsia="仿宋" w:cs="仿宋"/>
                <w:bCs/>
                <w:szCs w:val="21"/>
              </w:rPr>
            </w:pPr>
            <w:r>
              <w:rPr>
                <w:rFonts w:hint="eastAsia" w:ascii="仿宋" w:hAnsi="仿宋" w:eastAsia="仿宋" w:cs="仿宋"/>
                <w:color w:val="000000"/>
                <w:szCs w:val="21"/>
                <w:highlight w:val="none"/>
              </w:rPr>
              <w:t>供应商必须根据采购文件明确的行业所对应的划型标准判断自身（或所投产品制造商）的企业规模类型。</w:t>
            </w:r>
          </w:p>
        </w:tc>
      </w:tr>
      <w:tr w14:paraId="2730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6D6B9DB0">
            <w:pPr>
              <w:pStyle w:val="18"/>
              <w:snapToGrid w:val="0"/>
              <w:spacing w:before="0"/>
              <w:jc w:val="center"/>
              <w:rPr>
                <w:rFonts w:ascii="仿宋" w:hAnsi="仿宋" w:eastAsia="仿宋" w:cs="仿宋"/>
                <w:color w:val="auto"/>
                <w:sz w:val="21"/>
              </w:rPr>
            </w:pPr>
            <w:r>
              <w:rPr>
                <w:rFonts w:hint="eastAsia" w:ascii="仿宋" w:hAnsi="仿宋" w:eastAsia="仿宋" w:cs="仿宋"/>
                <w:b w:val="0"/>
                <w:color w:val="auto"/>
                <w:sz w:val="21"/>
              </w:rPr>
              <w:t>需落实的政府采购政策</w:t>
            </w:r>
          </w:p>
        </w:tc>
        <w:tc>
          <w:tcPr>
            <w:tcW w:w="6729" w:type="dxa"/>
            <w:tcBorders>
              <w:right w:val="double" w:color="auto" w:sz="4" w:space="0"/>
            </w:tcBorders>
            <w:vAlign w:val="center"/>
          </w:tcPr>
          <w:p w14:paraId="1BF195E0">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一、政府采购促进中小企业发展扶持政策</w:t>
            </w:r>
          </w:p>
          <w:p w14:paraId="240B7275">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w:t>
            </w:r>
            <w:r>
              <w:rPr>
                <w:rStyle w:val="153"/>
                <w:rFonts w:hint="eastAsia" w:ascii="仿宋" w:hAnsi="仿宋" w:eastAsia="仿宋" w:cs="仿宋"/>
                <w:color w:val="000000"/>
                <w:sz w:val="21"/>
                <w:szCs w:val="21"/>
              </w:rPr>
              <w:t>欢迎符合规定的供应商参与本项目采购活动。</w:t>
            </w:r>
            <w:r>
              <w:rPr>
                <w:rFonts w:hint="eastAsia" w:ascii="仿宋" w:hAnsi="仿宋" w:eastAsia="仿宋" w:cs="仿宋"/>
                <w:sz w:val="21"/>
                <w:szCs w:val="21"/>
              </w:rPr>
              <w:t>具体措施/要求如下:</w:t>
            </w:r>
          </w:p>
          <w:p w14:paraId="78D42445">
            <w:pPr>
              <w:pStyle w:val="46"/>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标委员会认定不符合第 1条要求，或者填与内容错误、缺漏项的，资格审查不予通过。</w:t>
            </w:r>
          </w:p>
          <w:p w14:paraId="3BFD62BB">
            <w:pPr>
              <w:pStyle w:val="46"/>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（2）针对非预留份额专门面向中小企业采购的项目:</w:t>
            </w:r>
          </w:p>
          <w:p w14:paraId="6BD00F87">
            <w:pPr>
              <w:pStyle w:val="46"/>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标委员会认定后，其报价给予 10%的扣除(工程类项目由小微企业承接的，其报价给予 5%的扣除）。用扣除后的价格参加报价评审。</w:t>
            </w:r>
          </w:p>
          <w:p w14:paraId="4B441A01">
            <w:pPr>
              <w:pStyle w:val="46"/>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以上，且供应商（联合体）按采购文件要求准确、完整填写并提交《中小企业声明函》（格式见附件）的，经评标委员会认定后，对联合体或者大中型企业的报价给予6%(工程项目为 2%）的扣除。用扣除后的价格参加报价评审。</w:t>
            </w:r>
          </w:p>
          <w:p w14:paraId="6B660D82">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760C93A6">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20A8E7CF">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二、政府采购节能环保政策</w:t>
            </w:r>
          </w:p>
          <w:p w14:paraId="4627A79E">
            <w:pPr>
              <w:wordWrap w:val="0"/>
              <w:spacing w:line="300" w:lineRule="auto"/>
              <w:rPr>
                <w:rFonts w:ascii="仿宋" w:hAnsi="仿宋" w:eastAsia="仿宋" w:cs="仿宋"/>
                <w:szCs w:val="21"/>
              </w:rPr>
            </w:pPr>
            <w:r>
              <w:rPr>
                <w:rFonts w:hint="eastAsia" w:ascii="仿宋" w:hAnsi="仿宋" w:eastAsia="仿宋" w:cs="仿宋"/>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5A1B0CC9">
            <w:pPr>
              <w:wordWrap w:val="0"/>
              <w:spacing w:line="300" w:lineRule="auto"/>
              <w:rPr>
                <w:rFonts w:ascii="仿宋" w:hAnsi="仿宋" w:eastAsia="仿宋" w:cs="仿宋"/>
                <w:szCs w:val="21"/>
              </w:rPr>
            </w:pPr>
            <w:r>
              <w:rPr>
                <w:rFonts w:hint="eastAsia" w:ascii="仿宋" w:hAnsi="仿宋" w:eastAsia="仿宋" w:cs="仿宋"/>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33115B1D">
            <w:pPr>
              <w:wordWrap w:val="0"/>
              <w:spacing w:line="300" w:lineRule="auto"/>
              <w:rPr>
                <w:rFonts w:ascii="仿宋" w:hAnsi="仿宋" w:eastAsia="仿宋" w:cs="仿宋"/>
                <w:szCs w:val="21"/>
              </w:rPr>
            </w:pPr>
            <w:r>
              <w:rPr>
                <w:rFonts w:hint="eastAsia" w:ascii="仿宋" w:hAnsi="仿宋" w:eastAsia="仿宋" w:cs="仿宋"/>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506DA273">
            <w:pPr>
              <w:wordWrap w:val="0"/>
              <w:spacing w:line="300" w:lineRule="auto"/>
              <w:rPr>
                <w:rFonts w:ascii="仿宋" w:hAnsi="仿宋" w:eastAsia="仿宋" w:cs="仿宋"/>
                <w:szCs w:val="21"/>
              </w:rPr>
            </w:pPr>
            <w:r>
              <w:rPr>
                <w:rFonts w:hint="eastAsia" w:ascii="仿宋" w:hAnsi="仿宋" w:eastAsia="仿宋" w:cs="仿宋"/>
                <w:szCs w:val="21"/>
              </w:rPr>
              <w:t>2.认证机构范围以《市场监管总局关于发布参与实施政府采购节能产品、环境标志产品认证机构名录的公告》中公布的认证机构名录为准。</w:t>
            </w:r>
          </w:p>
        </w:tc>
      </w:tr>
      <w:tr w14:paraId="5DDE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5789C104">
            <w:pPr>
              <w:pStyle w:val="18"/>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专门面向中小企业预留采购份额情况</w:t>
            </w:r>
          </w:p>
        </w:tc>
        <w:tc>
          <w:tcPr>
            <w:tcW w:w="6729" w:type="dxa"/>
            <w:tcBorders>
              <w:right w:val="double" w:color="auto" w:sz="4" w:space="0"/>
            </w:tcBorders>
            <w:vAlign w:val="center"/>
          </w:tcPr>
          <w:p w14:paraId="6B3706E4">
            <w:pPr>
              <w:wordWrap w:val="0"/>
              <w:spacing w:line="300" w:lineRule="auto"/>
              <w:rPr>
                <w:rFonts w:ascii="仿宋" w:hAnsi="仿宋" w:eastAsia="仿宋" w:cs="仿宋"/>
                <w:szCs w:val="21"/>
              </w:rPr>
            </w:pPr>
            <w:r>
              <w:rPr>
                <w:rFonts w:hint="eastAsia" w:ascii="仿宋" w:hAnsi="仿宋" w:eastAsia="仿宋" w:cs="仿宋"/>
                <w:szCs w:val="21"/>
              </w:rPr>
              <w:t>本项目【</w:t>
            </w:r>
            <w:r>
              <w:rPr>
                <w:rFonts w:hint="eastAsia" w:ascii="仿宋" w:hAnsi="仿宋" w:eastAsia="仿宋" w:cs="仿宋"/>
                <w:b/>
                <w:bCs/>
                <w:szCs w:val="21"/>
              </w:rPr>
              <w:t>是（√）否（</w:t>
            </w:r>
            <w:r>
              <w:rPr>
                <w:rFonts w:hint="eastAsia" w:ascii="仿宋" w:hAnsi="仿宋" w:eastAsia="仿宋" w:cs="仿宋"/>
                <w:b/>
                <w:bCs/>
                <w:szCs w:val="21"/>
                <w:lang w:val="en-US" w:eastAsia="zh-CN"/>
              </w:rPr>
              <w:t xml:space="preserve">  </w:t>
            </w:r>
            <w:r>
              <w:rPr>
                <w:rFonts w:hint="eastAsia" w:ascii="仿宋" w:hAnsi="仿宋" w:eastAsia="仿宋" w:cs="仿宋"/>
                <w:b/>
                <w:bCs/>
                <w:szCs w:val="21"/>
              </w:rPr>
              <w:t>）</w:t>
            </w:r>
            <w:r>
              <w:rPr>
                <w:rFonts w:hint="eastAsia" w:ascii="仿宋" w:hAnsi="仿宋" w:eastAsia="仿宋" w:cs="仿宋"/>
                <w:szCs w:val="21"/>
              </w:rPr>
              <w:t>】预留（或部分预留）份额专门面向中小企业采购的采购项目。</w:t>
            </w:r>
          </w:p>
        </w:tc>
      </w:tr>
      <w:tr w14:paraId="2A89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732E52A8">
            <w:pPr>
              <w:pStyle w:val="18"/>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联合体投标</w:t>
            </w:r>
          </w:p>
        </w:tc>
        <w:tc>
          <w:tcPr>
            <w:tcW w:w="6729" w:type="dxa"/>
            <w:tcBorders>
              <w:right w:val="double" w:color="auto" w:sz="4" w:space="0"/>
            </w:tcBorders>
            <w:vAlign w:val="center"/>
          </w:tcPr>
          <w:p w14:paraId="5489F7C0">
            <w:pPr>
              <w:wordWrap w:val="0"/>
              <w:spacing w:line="300" w:lineRule="auto"/>
              <w:rPr>
                <w:rFonts w:ascii="仿宋" w:hAnsi="仿宋" w:eastAsia="仿宋" w:cs="仿宋"/>
                <w:szCs w:val="21"/>
                <w:highlight w:val="red"/>
              </w:rPr>
            </w:pPr>
            <w:r>
              <w:rPr>
                <w:rFonts w:hint="eastAsia" w:ascii="仿宋" w:hAnsi="仿宋" w:eastAsia="仿宋" w:cs="仿宋"/>
                <w:szCs w:val="21"/>
              </w:rPr>
              <w:t>1.本项目【</w:t>
            </w:r>
            <w:r>
              <w:rPr>
                <w:rFonts w:hint="eastAsia" w:ascii="仿宋" w:hAnsi="仿宋" w:eastAsia="仿宋" w:cs="仿宋"/>
                <w:b/>
                <w:bCs/>
                <w:szCs w:val="21"/>
              </w:rPr>
              <w:t>接受（   ）不接受（ √ ）</w:t>
            </w:r>
            <w:r>
              <w:rPr>
                <w:rFonts w:hint="eastAsia" w:ascii="仿宋" w:hAnsi="仿宋" w:eastAsia="仿宋" w:cs="仿宋"/>
                <w:szCs w:val="21"/>
              </w:rPr>
              <w:t>】大中型企业与小微企业组成联合体。</w:t>
            </w:r>
          </w:p>
          <w:p w14:paraId="4D35E884">
            <w:pPr>
              <w:wordWrap w:val="0"/>
              <w:spacing w:line="300" w:lineRule="auto"/>
              <w:rPr>
                <w:rFonts w:ascii="仿宋" w:hAnsi="仿宋" w:eastAsia="仿宋" w:cs="仿宋"/>
                <w:szCs w:val="21"/>
              </w:rPr>
            </w:pPr>
            <w:r>
              <w:rPr>
                <w:rFonts w:hint="eastAsia" w:ascii="仿宋" w:hAnsi="仿宋" w:eastAsia="仿宋" w:cs="仿宋"/>
                <w:szCs w:val="21"/>
              </w:rPr>
              <w:t>2.本项目【</w:t>
            </w:r>
            <w:r>
              <w:rPr>
                <w:rFonts w:hint="eastAsia" w:ascii="仿宋" w:hAnsi="仿宋" w:eastAsia="仿宋" w:cs="仿宋"/>
                <w:b/>
                <w:bCs/>
                <w:szCs w:val="21"/>
              </w:rPr>
              <w:t>接受（   ）不接受（ √  ）</w:t>
            </w:r>
            <w:r>
              <w:rPr>
                <w:rFonts w:hint="eastAsia" w:ascii="仿宋" w:hAnsi="仿宋" w:eastAsia="仿宋" w:cs="仿宋"/>
                <w:szCs w:val="21"/>
              </w:rPr>
              <w:t>】其他形式的联合体。</w:t>
            </w:r>
          </w:p>
        </w:tc>
      </w:tr>
      <w:tr w14:paraId="265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63DD11C2">
            <w:pPr>
              <w:pStyle w:val="18"/>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转包与分包</w:t>
            </w:r>
          </w:p>
        </w:tc>
        <w:tc>
          <w:tcPr>
            <w:tcW w:w="6729" w:type="dxa"/>
            <w:tcBorders>
              <w:right w:val="double" w:color="auto" w:sz="4" w:space="0"/>
            </w:tcBorders>
            <w:vAlign w:val="center"/>
          </w:tcPr>
          <w:p w14:paraId="6BAC8D02">
            <w:pPr>
              <w:wordWrap w:val="0"/>
              <w:spacing w:line="300" w:lineRule="auto"/>
              <w:rPr>
                <w:rFonts w:ascii="仿宋" w:hAnsi="仿宋" w:eastAsia="仿宋" w:cs="仿宋"/>
                <w:szCs w:val="21"/>
              </w:rPr>
            </w:pPr>
            <w:r>
              <w:rPr>
                <w:rFonts w:hint="eastAsia" w:ascii="仿宋" w:hAnsi="仿宋" w:eastAsia="仿宋" w:cs="仿宋"/>
                <w:szCs w:val="21"/>
              </w:rPr>
              <w:t>1.本项目【</w:t>
            </w:r>
            <w:r>
              <w:rPr>
                <w:rFonts w:hint="eastAsia" w:ascii="仿宋" w:hAnsi="仿宋" w:eastAsia="仿宋" w:cs="仿宋"/>
                <w:b/>
                <w:szCs w:val="21"/>
              </w:rPr>
              <w:t>允许（   ）不允许（ √ ）</w:t>
            </w:r>
            <w:r>
              <w:rPr>
                <w:rFonts w:hint="eastAsia" w:ascii="仿宋" w:hAnsi="仿宋" w:eastAsia="仿宋" w:cs="仿宋"/>
                <w:szCs w:val="21"/>
              </w:rPr>
              <w:t>】转包；</w:t>
            </w:r>
          </w:p>
          <w:p w14:paraId="091AF607">
            <w:pPr>
              <w:wordWrap w:val="0"/>
              <w:spacing w:line="300" w:lineRule="auto"/>
              <w:rPr>
                <w:rFonts w:ascii="仿宋" w:hAnsi="仿宋" w:eastAsia="仿宋" w:cs="仿宋"/>
                <w:szCs w:val="21"/>
              </w:rPr>
            </w:pPr>
            <w:r>
              <w:rPr>
                <w:rFonts w:hint="eastAsia" w:ascii="仿宋" w:hAnsi="仿宋" w:eastAsia="仿宋" w:cs="仿宋"/>
                <w:bCs/>
                <w:szCs w:val="21"/>
              </w:rPr>
              <w:t>2.本项目【</w:t>
            </w:r>
            <w:r>
              <w:rPr>
                <w:rFonts w:hint="eastAsia" w:ascii="仿宋" w:hAnsi="仿宋" w:eastAsia="仿宋" w:cs="仿宋"/>
                <w:b/>
                <w:szCs w:val="21"/>
              </w:rPr>
              <w:t>允许（   ）不允许（ √ ）</w:t>
            </w:r>
            <w:r>
              <w:rPr>
                <w:rFonts w:hint="eastAsia" w:ascii="仿宋" w:hAnsi="仿宋" w:eastAsia="仿宋" w:cs="仿宋"/>
                <w:bCs/>
                <w:szCs w:val="21"/>
              </w:rPr>
              <w:t>】大中型</w:t>
            </w:r>
            <w:r>
              <w:rPr>
                <w:rFonts w:hint="eastAsia" w:ascii="仿宋" w:hAnsi="仿宋" w:eastAsia="仿宋" w:cs="仿宋"/>
                <w:szCs w:val="21"/>
              </w:rPr>
              <w:t>企业</w:t>
            </w:r>
            <w:r>
              <w:rPr>
                <w:rFonts w:hint="eastAsia" w:ascii="仿宋" w:hAnsi="仿宋" w:eastAsia="仿宋" w:cs="仿宋"/>
                <w:bCs/>
                <w:szCs w:val="21"/>
              </w:rPr>
              <w:t>向小微企业合理分包。</w:t>
            </w:r>
          </w:p>
        </w:tc>
      </w:tr>
      <w:tr w14:paraId="6F69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56103899">
            <w:pPr>
              <w:pStyle w:val="18"/>
              <w:snapToGrid w:val="0"/>
              <w:spacing w:before="0" w:line="300" w:lineRule="auto"/>
              <w:jc w:val="center"/>
              <w:rPr>
                <w:rFonts w:ascii="仿宋" w:hAnsi="仿宋" w:eastAsia="仿宋" w:cs="仿宋"/>
                <w:b w:val="0"/>
                <w:color w:val="auto"/>
                <w:sz w:val="21"/>
              </w:rPr>
            </w:pPr>
            <w:r>
              <w:rPr>
                <w:rFonts w:hint="eastAsia" w:ascii="仿宋" w:hAnsi="仿宋" w:eastAsia="仿宋" w:cs="仿宋"/>
                <w:b w:val="0"/>
                <w:bCs w:val="0"/>
                <w:color w:val="auto"/>
                <w:kern w:val="2"/>
                <w:sz w:val="21"/>
              </w:rPr>
              <w:t>信用查询</w:t>
            </w:r>
          </w:p>
        </w:tc>
        <w:tc>
          <w:tcPr>
            <w:tcW w:w="6729" w:type="dxa"/>
            <w:tcBorders>
              <w:right w:val="double" w:color="auto" w:sz="4" w:space="0"/>
            </w:tcBorders>
            <w:vAlign w:val="center"/>
          </w:tcPr>
          <w:p w14:paraId="3551BA5B">
            <w:pPr>
              <w:pStyle w:val="46"/>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4BFAA222">
            <w:pPr>
              <w:pStyle w:val="46"/>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021FF690">
            <w:pPr>
              <w:pStyle w:val="46"/>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7BEB2CDD">
            <w:pPr>
              <w:pStyle w:val="46"/>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72A26E7C">
            <w:pPr>
              <w:pStyle w:val="46"/>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1D1663FE">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6DA6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655DAB90">
            <w:pPr>
              <w:pStyle w:val="46"/>
              <w:tabs>
                <w:tab w:val="left" w:pos="6930"/>
              </w:tabs>
              <w:spacing w:beforeAutospacing="0" w:afterAutospacing="0" w:line="300" w:lineRule="auto"/>
              <w:jc w:val="center"/>
              <w:rPr>
                <w:rFonts w:hint="eastAsia" w:ascii="仿宋" w:hAnsi="仿宋" w:eastAsia="仿宋" w:cs="仿宋"/>
                <w:sz w:val="21"/>
                <w:szCs w:val="21"/>
                <w:lang w:eastAsia="zh-CN"/>
              </w:rPr>
            </w:pPr>
            <w:r>
              <w:rPr>
                <w:rFonts w:hint="eastAsia" w:ascii="仿宋" w:hAnsi="仿宋" w:eastAsia="仿宋" w:cs="仿宋"/>
                <w:sz w:val="21"/>
                <w:szCs w:val="21"/>
              </w:rPr>
              <w:t>中标候选人</w:t>
            </w:r>
            <w:r>
              <w:rPr>
                <w:rFonts w:hint="eastAsia" w:ascii="仿宋" w:hAnsi="仿宋" w:eastAsia="仿宋" w:cs="仿宋"/>
                <w:sz w:val="21"/>
                <w:szCs w:val="21"/>
                <w:lang w:eastAsia="zh-CN"/>
              </w:rPr>
              <w:t>的确定及数量</w:t>
            </w:r>
          </w:p>
        </w:tc>
        <w:tc>
          <w:tcPr>
            <w:tcW w:w="6729" w:type="dxa"/>
            <w:tcBorders>
              <w:right w:val="double" w:color="auto" w:sz="4" w:space="0"/>
            </w:tcBorders>
            <w:vAlign w:val="center"/>
          </w:tcPr>
          <w:p w14:paraId="33070E58">
            <w:pPr>
              <w:pStyle w:val="46"/>
              <w:tabs>
                <w:tab w:val="left" w:pos="6930"/>
              </w:tabs>
              <w:spacing w:beforeAutospacing="0" w:afterAutospacing="0" w:line="300" w:lineRule="auto"/>
              <w:rPr>
                <w:rFonts w:hint="default" w:ascii="仿宋" w:hAnsi="仿宋" w:eastAsia="仿宋" w:cs="仿宋"/>
                <w:sz w:val="21"/>
                <w:szCs w:val="21"/>
                <w:lang w:val="en-US"/>
              </w:rPr>
            </w:pPr>
            <w:r>
              <w:rPr>
                <w:rFonts w:hint="eastAsia" w:ascii="仿宋" w:hAnsi="仿宋" w:eastAsia="仿宋" w:cs="仿宋"/>
                <w:color w:val="auto"/>
                <w:sz w:val="21"/>
                <w:szCs w:val="21"/>
                <w:lang w:val="en-US" w:eastAsia="zh-CN"/>
              </w:rPr>
              <w:t>本次招标由评标委员会按综合得分由高到低排序推荐3名中标候选人，评审得分最高者为第一中标候选人，以此类推。由采购人在评标报告确定的中标候选名单中按顺序确定中标人。</w:t>
            </w:r>
          </w:p>
        </w:tc>
      </w:tr>
      <w:tr w14:paraId="31B4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19DCE7D8">
            <w:pPr>
              <w:autoSpaceDE w:val="0"/>
              <w:autoSpaceDN w:val="0"/>
              <w:adjustRightInd w:val="0"/>
              <w:jc w:val="center"/>
              <w:rPr>
                <w:rFonts w:ascii="仿宋" w:hAnsi="仿宋" w:eastAsia="仿宋" w:cs="仿宋"/>
                <w:szCs w:val="21"/>
              </w:rPr>
            </w:pPr>
            <w:r>
              <w:rPr>
                <w:rFonts w:hint="eastAsia" w:ascii="仿宋" w:hAnsi="仿宋" w:eastAsia="仿宋" w:cs="仿宋"/>
                <w:szCs w:val="21"/>
              </w:rPr>
              <w:t>中标结果公告方式</w:t>
            </w:r>
          </w:p>
          <w:p w14:paraId="1ED040A5">
            <w:pPr>
              <w:autoSpaceDE w:val="0"/>
              <w:autoSpaceDN w:val="0"/>
              <w:adjustRightInd w:val="0"/>
              <w:jc w:val="center"/>
              <w:rPr>
                <w:rFonts w:ascii="仿宋" w:hAnsi="仿宋" w:eastAsia="仿宋" w:cs="仿宋"/>
                <w:szCs w:val="21"/>
              </w:rPr>
            </w:pPr>
            <w:r>
              <w:rPr>
                <w:rFonts w:hint="eastAsia" w:ascii="仿宋" w:hAnsi="仿宋" w:eastAsia="仿宋" w:cs="仿宋"/>
                <w:szCs w:val="21"/>
              </w:rPr>
              <w:t>及期限</w:t>
            </w:r>
          </w:p>
        </w:tc>
        <w:tc>
          <w:tcPr>
            <w:tcW w:w="6729" w:type="dxa"/>
            <w:tcBorders>
              <w:right w:val="double" w:color="auto" w:sz="4" w:space="0"/>
            </w:tcBorders>
            <w:vAlign w:val="center"/>
          </w:tcPr>
          <w:p w14:paraId="1A3D06D2">
            <w:pPr>
              <w:pStyle w:val="46"/>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bCs/>
                <w:sz w:val="21"/>
                <w:szCs w:val="21"/>
              </w:rPr>
              <w:t>在原招标公告发布</w:t>
            </w:r>
            <w:r>
              <w:rPr>
                <w:rFonts w:hint="eastAsia" w:ascii="仿宋" w:hAnsi="仿宋" w:eastAsia="仿宋" w:cs="仿宋"/>
                <w:kern w:val="2"/>
                <w:sz w:val="21"/>
                <w:szCs w:val="21"/>
              </w:rPr>
              <w:t>媒</w:t>
            </w:r>
            <w:r>
              <w:rPr>
                <w:rFonts w:hint="eastAsia" w:ascii="仿宋" w:hAnsi="仿宋" w:eastAsia="仿宋" w:cs="仿宋"/>
                <w:bCs/>
                <w:sz w:val="21"/>
                <w:szCs w:val="21"/>
              </w:rPr>
              <w:t>体进行中标结果公告，公告期限为发布之日起至第2个工作日止。</w:t>
            </w:r>
          </w:p>
        </w:tc>
      </w:tr>
      <w:tr w14:paraId="4976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31C19C4B">
            <w:pPr>
              <w:autoSpaceDE w:val="0"/>
              <w:autoSpaceDN w:val="0"/>
              <w:adjustRightInd w:val="0"/>
              <w:jc w:val="center"/>
              <w:rPr>
                <w:rFonts w:ascii="仿宋" w:hAnsi="仿宋" w:eastAsia="仿宋" w:cs="仿宋"/>
                <w:szCs w:val="21"/>
              </w:rPr>
            </w:pPr>
            <w:r>
              <w:rPr>
                <w:rFonts w:hint="eastAsia" w:ascii="仿宋" w:hAnsi="仿宋" w:eastAsia="仿宋" w:cs="仿宋"/>
                <w:szCs w:val="21"/>
              </w:rPr>
              <w:t>签订合同</w:t>
            </w:r>
          </w:p>
        </w:tc>
        <w:tc>
          <w:tcPr>
            <w:tcW w:w="6729" w:type="dxa"/>
            <w:tcBorders>
              <w:right w:val="double" w:color="auto" w:sz="4" w:space="0"/>
            </w:tcBorders>
            <w:vAlign w:val="center"/>
          </w:tcPr>
          <w:p w14:paraId="2B3E5317">
            <w:pPr>
              <w:wordWrap w:val="0"/>
              <w:spacing w:line="300" w:lineRule="auto"/>
              <w:rPr>
                <w:rFonts w:ascii="仿宋" w:hAnsi="仿宋" w:eastAsia="仿宋" w:cs="仿宋"/>
                <w:szCs w:val="21"/>
              </w:rPr>
            </w:pPr>
            <w:r>
              <w:rPr>
                <w:rFonts w:hint="eastAsia" w:ascii="仿宋" w:hAnsi="仿宋" w:eastAsia="仿宋" w:cs="仿宋"/>
                <w:bCs/>
                <w:szCs w:val="21"/>
              </w:rPr>
              <w:t>采购人与</w:t>
            </w:r>
            <w:r>
              <w:rPr>
                <w:rFonts w:hint="eastAsia" w:ascii="仿宋" w:hAnsi="仿宋" w:eastAsia="仿宋" w:cs="仿宋"/>
                <w:szCs w:val="21"/>
              </w:rPr>
              <w:t>中标</w:t>
            </w:r>
            <w:r>
              <w:rPr>
                <w:rFonts w:hint="eastAsia" w:ascii="仿宋" w:hAnsi="仿宋" w:eastAsia="仿宋" w:cs="仿宋"/>
                <w:bCs/>
                <w:szCs w:val="21"/>
              </w:rPr>
              <w:t>单位应当在中标（成交）通知书发出之日起三十日内，按照采购文件确定的事项及投标文件承诺签订政府采购合同。</w:t>
            </w:r>
          </w:p>
        </w:tc>
      </w:tr>
      <w:tr w14:paraId="1743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412B4080">
            <w:pPr>
              <w:autoSpaceDE w:val="0"/>
              <w:autoSpaceDN w:val="0"/>
              <w:adjustRightInd w:val="0"/>
              <w:jc w:val="center"/>
              <w:rPr>
                <w:rFonts w:ascii="仿宋" w:hAnsi="仿宋" w:eastAsia="仿宋" w:cs="仿宋"/>
                <w:bCs/>
                <w:szCs w:val="21"/>
                <w:highlight w:val="none"/>
              </w:rPr>
            </w:pPr>
            <w:r>
              <w:rPr>
                <w:rFonts w:hint="eastAsia" w:ascii="仿宋" w:hAnsi="仿宋" w:eastAsia="仿宋" w:cs="仿宋"/>
                <w:szCs w:val="21"/>
                <w:highlight w:val="none"/>
              </w:rPr>
              <w:t>履约保证金</w:t>
            </w:r>
          </w:p>
        </w:tc>
        <w:tc>
          <w:tcPr>
            <w:tcW w:w="6729" w:type="dxa"/>
            <w:tcBorders>
              <w:right w:val="double" w:color="auto" w:sz="4" w:space="0"/>
            </w:tcBorders>
            <w:vAlign w:val="center"/>
          </w:tcPr>
          <w:p w14:paraId="613472BD">
            <w:pPr>
              <w:wordWrap w:val="0"/>
              <w:spacing w:line="300" w:lineRule="auto"/>
              <w:rPr>
                <w:rFonts w:hint="eastAsia" w:ascii="仿宋" w:hAnsi="仿宋" w:eastAsia="仿宋" w:cs="仿宋"/>
                <w:bCs/>
                <w:szCs w:val="21"/>
                <w:highlight w:val="none"/>
                <w:lang w:eastAsia="zh-CN"/>
              </w:rPr>
            </w:pPr>
            <w:r>
              <w:rPr>
                <w:rFonts w:hint="eastAsia" w:ascii="仿宋" w:hAnsi="仿宋" w:eastAsia="仿宋" w:cs="仿宋"/>
                <w:bCs/>
                <w:szCs w:val="21"/>
                <w:highlight w:val="none"/>
                <w:lang w:eastAsia="zh-CN"/>
              </w:rPr>
              <w:t>本项目无需缴纳履约保证金</w:t>
            </w:r>
          </w:p>
        </w:tc>
      </w:tr>
      <w:tr w14:paraId="6A8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0" w:type="dxa"/>
            <w:tcBorders>
              <w:left w:val="double" w:color="auto" w:sz="4" w:space="0"/>
            </w:tcBorders>
            <w:vAlign w:val="center"/>
          </w:tcPr>
          <w:p w14:paraId="6696171E">
            <w:pPr>
              <w:pStyle w:val="46"/>
              <w:tabs>
                <w:tab w:val="left" w:pos="6930"/>
              </w:tabs>
              <w:spacing w:beforeAutospacing="0" w:afterAutospacing="0"/>
              <w:jc w:val="center"/>
              <w:rPr>
                <w:rFonts w:ascii="仿宋" w:hAnsi="仿宋" w:eastAsia="仿宋" w:cs="仿宋"/>
                <w:bCs/>
                <w:sz w:val="21"/>
                <w:szCs w:val="21"/>
              </w:rPr>
            </w:pPr>
            <w:r>
              <w:rPr>
                <w:rFonts w:hint="eastAsia" w:ascii="仿宋" w:hAnsi="仿宋" w:eastAsia="仿宋" w:cs="仿宋"/>
                <w:bCs/>
                <w:sz w:val="21"/>
                <w:szCs w:val="21"/>
              </w:rPr>
              <w:t>招标公告、答疑澄清</w:t>
            </w:r>
          </w:p>
          <w:p w14:paraId="6D38E5DE">
            <w:pPr>
              <w:pStyle w:val="46"/>
              <w:tabs>
                <w:tab w:val="left" w:pos="6930"/>
              </w:tabs>
              <w:spacing w:beforeAutospacing="0" w:afterAutospacing="0"/>
              <w:jc w:val="center"/>
              <w:rPr>
                <w:rFonts w:ascii="仿宋" w:hAnsi="仿宋" w:eastAsia="仿宋" w:cs="仿宋"/>
                <w:bCs/>
                <w:sz w:val="21"/>
                <w:szCs w:val="21"/>
              </w:rPr>
            </w:pPr>
            <w:r>
              <w:rPr>
                <w:rFonts w:hint="eastAsia" w:ascii="仿宋" w:hAnsi="仿宋" w:eastAsia="仿宋" w:cs="仿宋"/>
                <w:bCs/>
                <w:sz w:val="21"/>
                <w:szCs w:val="21"/>
              </w:rPr>
              <w:t>公告及中标结果公告</w:t>
            </w:r>
          </w:p>
          <w:p w14:paraId="54F20F1C">
            <w:pPr>
              <w:pStyle w:val="46"/>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bCs/>
                <w:sz w:val="21"/>
                <w:szCs w:val="21"/>
              </w:rPr>
              <w:t>发布媒体</w:t>
            </w:r>
          </w:p>
        </w:tc>
        <w:tc>
          <w:tcPr>
            <w:tcW w:w="6729" w:type="dxa"/>
            <w:tcBorders>
              <w:right w:val="double" w:color="auto" w:sz="4" w:space="0"/>
            </w:tcBorders>
            <w:vAlign w:val="center"/>
          </w:tcPr>
          <w:p w14:paraId="6F394D88">
            <w:pPr>
              <w:wordWrap w:val="0"/>
              <w:spacing w:line="300" w:lineRule="auto"/>
              <w:rPr>
                <w:rFonts w:ascii="仿宋" w:hAnsi="仿宋" w:eastAsia="仿宋" w:cs="仿宋"/>
                <w:bCs/>
                <w:szCs w:val="21"/>
              </w:rPr>
            </w:pPr>
            <w:r>
              <w:rPr>
                <w:rFonts w:hint="eastAsia" w:ascii="仿宋" w:hAnsi="仿宋" w:eastAsia="仿宋" w:cs="仿宋"/>
                <w:bCs/>
                <w:szCs w:val="21"/>
              </w:rPr>
              <w:t>浙江</w:t>
            </w:r>
            <w:r>
              <w:rPr>
                <w:rFonts w:hint="eastAsia" w:ascii="仿宋" w:hAnsi="仿宋" w:eastAsia="仿宋" w:cs="仿宋"/>
                <w:szCs w:val="21"/>
              </w:rPr>
              <w:t>政府</w:t>
            </w:r>
            <w:r>
              <w:rPr>
                <w:rFonts w:hint="eastAsia" w:ascii="仿宋" w:hAnsi="仿宋" w:eastAsia="仿宋" w:cs="仿宋"/>
                <w:bCs/>
                <w:szCs w:val="21"/>
              </w:rPr>
              <w:t>采购网</w:t>
            </w:r>
            <w:r>
              <w:fldChar w:fldCharType="begin"/>
            </w:r>
            <w:r>
              <w:instrText xml:space="preserve"> HYPERLINK "http://www.zjzfcg.gov.cn/new/" </w:instrText>
            </w:r>
            <w:r>
              <w:fldChar w:fldCharType="separate"/>
            </w:r>
            <w:r>
              <w:rPr>
                <w:rFonts w:hint="eastAsia" w:ascii="仿宋" w:hAnsi="仿宋" w:eastAsia="仿宋" w:cs="仿宋"/>
                <w:bCs/>
                <w:szCs w:val="21"/>
              </w:rPr>
              <w:t>http://www.zjzfcg.gov.cn/new/</w:t>
            </w:r>
            <w:r>
              <w:rPr>
                <w:rFonts w:hint="eastAsia" w:ascii="仿宋" w:hAnsi="仿宋" w:eastAsia="仿宋" w:cs="仿宋"/>
                <w:bCs/>
                <w:szCs w:val="21"/>
              </w:rPr>
              <w:fldChar w:fldCharType="end"/>
            </w:r>
          </w:p>
          <w:p w14:paraId="6672AF33">
            <w:pPr>
              <w:wordWrap w:val="0"/>
              <w:spacing w:line="300" w:lineRule="auto"/>
              <w:rPr>
                <w:rFonts w:ascii="仿宋" w:hAnsi="仿宋" w:eastAsia="仿宋" w:cs="仿宋"/>
                <w:szCs w:val="21"/>
              </w:rPr>
            </w:pPr>
            <w:r>
              <w:rPr>
                <w:rFonts w:hint="eastAsia" w:ascii="仿宋" w:hAnsi="仿宋" w:eastAsia="仿宋" w:cs="仿宋"/>
                <w:szCs w:val="21"/>
              </w:rPr>
              <w:t>常山县政府网http://www.zjcs.gov.cn/col/col1229635770/index.html</w:t>
            </w:r>
          </w:p>
        </w:tc>
      </w:tr>
      <w:tr w14:paraId="6878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10" w:type="dxa"/>
            <w:tcBorders>
              <w:left w:val="double" w:color="auto" w:sz="4" w:space="0"/>
            </w:tcBorders>
            <w:vAlign w:val="center"/>
          </w:tcPr>
          <w:p w14:paraId="3653AEEC">
            <w:pPr>
              <w:wordWrap w:val="0"/>
              <w:spacing w:line="300" w:lineRule="auto"/>
              <w:jc w:val="center"/>
              <w:rPr>
                <w:rFonts w:ascii="仿宋" w:hAnsi="仿宋" w:eastAsia="仿宋" w:cs="仿宋"/>
                <w:bCs/>
                <w:szCs w:val="21"/>
              </w:rPr>
            </w:pPr>
            <w:r>
              <w:rPr>
                <w:rFonts w:hint="eastAsia" w:ascii="仿宋" w:hAnsi="仿宋" w:eastAsia="仿宋" w:cs="仿宋"/>
                <w:bCs/>
                <w:szCs w:val="21"/>
              </w:rPr>
              <w:t>特别说明</w:t>
            </w:r>
          </w:p>
        </w:tc>
        <w:tc>
          <w:tcPr>
            <w:tcW w:w="6729" w:type="dxa"/>
            <w:tcBorders>
              <w:right w:val="double" w:color="auto" w:sz="4" w:space="0"/>
            </w:tcBorders>
            <w:vAlign w:val="center"/>
          </w:tcPr>
          <w:p w14:paraId="70E06FF3">
            <w:pPr>
              <w:wordWrap w:val="0"/>
              <w:spacing w:line="300" w:lineRule="auto"/>
              <w:rPr>
                <w:rFonts w:ascii="仿宋" w:hAnsi="仿宋" w:eastAsia="仿宋" w:cs="仿宋"/>
                <w:bCs/>
                <w:szCs w:val="21"/>
              </w:rPr>
            </w:pPr>
            <w:r>
              <w:rPr>
                <w:rFonts w:hint="eastAsia" w:ascii="仿宋" w:hAnsi="仿宋" w:eastAsia="仿宋" w:cs="仿宋"/>
                <w:bCs/>
                <w:szCs w:val="21"/>
              </w:rPr>
              <w:t>中标人应提供与电子投标文件内容一致的纸质投标文件（资格审查资料、商务技术文件、报价文件）一正四副。中标人在领取中标通知书时提供纸质投标文件。</w:t>
            </w:r>
          </w:p>
        </w:tc>
      </w:tr>
      <w:tr w14:paraId="786D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10" w:type="dxa"/>
            <w:tcBorders>
              <w:left w:val="double" w:color="auto" w:sz="4" w:space="0"/>
            </w:tcBorders>
            <w:vAlign w:val="center"/>
          </w:tcPr>
          <w:p w14:paraId="02C504B2">
            <w:pPr>
              <w:pStyle w:val="18"/>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解释权</w:t>
            </w:r>
          </w:p>
        </w:tc>
        <w:tc>
          <w:tcPr>
            <w:tcW w:w="6729" w:type="dxa"/>
            <w:tcBorders>
              <w:right w:val="double" w:color="auto" w:sz="4" w:space="0"/>
            </w:tcBorders>
            <w:vAlign w:val="center"/>
          </w:tcPr>
          <w:p w14:paraId="33EE27F2">
            <w:pPr>
              <w:wordWrap w:val="0"/>
              <w:spacing w:line="300" w:lineRule="auto"/>
              <w:rPr>
                <w:rFonts w:ascii="仿宋" w:hAnsi="仿宋" w:eastAsia="仿宋" w:cs="仿宋"/>
                <w:bCs/>
                <w:szCs w:val="21"/>
              </w:rPr>
            </w:pPr>
            <w:r>
              <w:rPr>
                <w:rFonts w:hint="eastAsia" w:ascii="仿宋" w:hAnsi="仿宋" w:eastAsia="仿宋" w:cs="仿宋"/>
                <w:bCs/>
                <w:szCs w:val="21"/>
              </w:rPr>
              <w:t>构成本</w:t>
            </w:r>
            <w:r>
              <w:rPr>
                <w:rFonts w:hint="eastAsia" w:ascii="仿宋" w:hAnsi="仿宋" w:eastAsia="仿宋" w:cs="仿宋"/>
                <w:szCs w:val="21"/>
              </w:rPr>
              <w:t>采购</w:t>
            </w:r>
            <w:r>
              <w:rPr>
                <w:rFonts w:hint="eastAsia" w:ascii="仿宋" w:hAnsi="仿宋" w:eastAsia="仿宋" w:cs="仿宋"/>
                <w:bCs/>
                <w:szCs w:val="21"/>
              </w:rPr>
              <w:t>文件的各个组成文件应互为解释，互为说明；如有不</w:t>
            </w:r>
            <w:r>
              <w:rPr>
                <w:rFonts w:hint="eastAsia" w:ascii="仿宋" w:hAnsi="仿宋" w:eastAsia="仿宋" w:cs="仿宋"/>
                <w:szCs w:val="21"/>
              </w:rPr>
              <w:t>明确</w:t>
            </w:r>
            <w:r>
              <w:rPr>
                <w:rFonts w:hint="eastAsia" w:ascii="仿宋" w:hAnsi="仿宋" w:eastAsia="仿宋" w:cs="仿宋"/>
                <w:bCs/>
                <w:szCs w:val="21"/>
              </w:rPr>
              <w:t>或不一致的，按以下约定处理：</w:t>
            </w:r>
          </w:p>
          <w:p w14:paraId="092EDAEE">
            <w:pPr>
              <w:wordWrap w:val="0"/>
              <w:spacing w:line="300" w:lineRule="auto"/>
              <w:rPr>
                <w:rFonts w:ascii="仿宋" w:hAnsi="仿宋" w:eastAsia="仿宋" w:cs="仿宋"/>
                <w:bCs/>
                <w:szCs w:val="21"/>
              </w:rPr>
            </w:pPr>
            <w:r>
              <w:rPr>
                <w:rFonts w:hint="eastAsia" w:ascii="仿宋" w:hAnsi="仿宋" w:eastAsia="仿宋" w:cs="仿宋"/>
                <w:bCs/>
                <w:szCs w:val="21"/>
              </w:rPr>
              <w:t>1.仅</w:t>
            </w:r>
            <w:r>
              <w:rPr>
                <w:rFonts w:hint="eastAsia" w:ascii="仿宋" w:hAnsi="仿宋" w:eastAsia="仿宋" w:cs="仿宋"/>
                <w:szCs w:val="21"/>
              </w:rPr>
              <w:t>适用</w:t>
            </w:r>
            <w:r>
              <w:rPr>
                <w:rFonts w:hint="eastAsia" w:ascii="仿宋" w:hAnsi="仿宋" w:eastAsia="仿宋" w:cs="仿宋"/>
                <w:bCs/>
                <w:szCs w:val="21"/>
              </w:rPr>
              <w:t>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3EF5EF44">
            <w:pPr>
              <w:wordWrap w:val="0"/>
              <w:spacing w:line="300" w:lineRule="auto"/>
              <w:rPr>
                <w:rFonts w:ascii="仿宋" w:hAnsi="仿宋" w:eastAsia="仿宋" w:cs="仿宋"/>
                <w:bCs/>
                <w:szCs w:val="21"/>
              </w:rPr>
            </w:pPr>
            <w:r>
              <w:rPr>
                <w:rFonts w:hint="eastAsia" w:ascii="仿宋" w:hAnsi="仿宋" w:eastAsia="仿宋" w:cs="仿宋"/>
                <w:bCs/>
                <w:szCs w:val="21"/>
              </w:rPr>
              <w:t>2.构成</w:t>
            </w:r>
            <w:r>
              <w:rPr>
                <w:rFonts w:hint="eastAsia" w:ascii="仿宋" w:hAnsi="仿宋" w:eastAsia="仿宋" w:cs="仿宋"/>
                <w:szCs w:val="21"/>
              </w:rPr>
              <w:t>合同</w:t>
            </w:r>
            <w:r>
              <w:rPr>
                <w:rFonts w:hint="eastAsia" w:ascii="仿宋" w:hAnsi="仿宋" w:eastAsia="仿宋" w:cs="仿宋"/>
                <w:bCs/>
                <w:szCs w:val="21"/>
              </w:rPr>
              <w:t>文件</w:t>
            </w:r>
            <w:r>
              <w:rPr>
                <w:rFonts w:hint="eastAsia" w:ascii="仿宋" w:hAnsi="仿宋" w:eastAsia="仿宋" w:cs="仿宋"/>
                <w:szCs w:val="21"/>
              </w:rPr>
              <w:t>组成</w:t>
            </w:r>
            <w:r>
              <w:rPr>
                <w:rFonts w:hint="eastAsia" w:ascii="仿宋" w:hAnsi="仿宋" w:eastAsia="仿宋" w:cs="仿宋"/>
                <w:bCs/>
                <w:szCs w:val="21"/>
              </w:rPr>
              <w:t>内容的，以合同文件约定内容为准，且以专用合同条款约定的合同文件优先顺序解释。</w:t>
            </w:r>
          </w:p>
          <w:p w14:paraId="6F297929">
            <w:pPr>
              <w:wordWrap w:val="0"/>
              <w:spacing w:line="300" w:lineRule="auto"/>
              <w:rPr>
                <w:rFonts w:ascii="仿宋" w:hAnsi="仿宋" w:eastAsia="仿宋" w:cs="仿宋"/>
                <w:b/>
                <w:bCs/>
                <w:szCs w:val="21"/>
              </w:rPr>
            </w:pPr>
            <w:r>
              <w:rPr>
                <w:rFonts w:hint="eastAsia" w:ascii="仿宋" w:hAnsi="仿宋" w:eastAsia="仿宋" w:cs="仿宋"/>
                <w:bCs/>
                <w:szCs w:val="21"/>
              </w:rPr>
              <w:t>3.按前述约定仍不能形成</w:t>
            </w:r>
            <w:r>
              <w:rPr>
                <w:rFonts w:hint="eastAsia" w:ascii="仿宋" w:hAnsi="仿宋" w:eastAsia="仿宋" w:cs="仿宋"/>
                <w:szCs w:val="21"/>
              </w:rPr>
              <w:t>结论</w:t>
            </w:r>
            <w:r>
              <w:rPr>
                <w:rFonts w:hint="eastAsia" w:ascii="仿宋" w:hAnsi="仿宋" w:eastAsia="仿宋" w:cs="仿宋"/>
                <w:bCs/>
                <w:szCs w:val="21"/>
              </w:rPr>
              <w:t>的，由采购人负责解释。</w:t>
            </w:r>
          </w:p>
        </w:tc>
      </w:tr>
      <w:tr w14:paraId="5FB7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10" w:type="dxa"/>
            <w:tcBorders>
              <w:left w:val="double" w:color="auto" w:sz="4" w:space="0"/>
            </w:tcBorders>
            <w:vAlign w:val="center"/>
          </w:tcPr>
          <w:p w14:paraId="6793FB7F">
            <w:pPr>
              <w:pStyle w:val="18"/>
              <w:snapToGrid w:val="0"/>
              <w:spacing w:before="0" w:line="360" w:lineRule="exact"/>
              <w:jc w:val="center"/>
              <w:textAlignment w:val="baseline"/>
              <w:rPr>
                <w:rFonts w:ascii="仿宋" w:hAnsi="仿宋" w:eastAsia="仿宋" w:cs="仿宋"/>
                <w:color w:val="auto"/>
                <w:kern w:val="2"/>
                <w:sz w:val="21"/>
              </w:rPr>
            </w:pPr>
            <w:r>
              <w:rPr>
                <w:rFonts w:hint="eastAsia" w:ascii="仿宋" w:hAnsi="仿宋" w:eastAsia="仿宋" w:cs="仿宋"/>
                <w:color w:val="auto"/>
                <w:kern w:val="2"/>
                <w:sz w:val="21"/>
              </w:rPr>
              <w:t>注意事项</w:t>
            </w:r>
          </w:p>
        </w:tc>
        <w:tc>
          <w:tcPr>
            <w:tcW w:w="6729" w:type="dxa"/>
            <w:tcBorders>
              <w:right w:val="double" w:color="auto" w:sz="4" w:space="0"/>
            </w:tcBorders>
            <w:vAlign w:val="center"/>
          </w:tcPr>
          <w:p w14:paraId="5E891C55">
            <w:pPr>
              <w:spacing w:line="360" w:lineRule="exact"/>
              <w:jc w:val="left"/>
              <w:textAlignment w:val="baseline"/>
              <w:rPr>
                <w:rFonts w:ascii="仿宋" w:hAnsi="仿宋" w:eastAsia="仿宋" w:cs="仿宋"/>
                <w:b/>
                <w:bCs/>
                <w:sz w:val="20"/>
              </w:rPr>
            </w:pPr>
            <w:r>
              <w:rPr>
                <w:rFonts w:hint="eastAsia" w:ascii="仿宋" w:hAnsi="仿宋" w:eastAsia="仿宋" w:cs="仿宋"/>
                <w:b/>
                <w:bCs/>
              </w:rPr>
              <w:t>本项目</w:t>
            </w:r>
            <w:r>
              <w:rPr>
                <w:rFonts w:hint="eastAsia" w:ascii="仿宋" w:hAnsi="仿宋" w:eastAsia="仿宋" w:cs="仿宋"/>
                <w:b/>
                <w:bCs/>
                <w:lang w:eastAsia="zh-CN"/>
              </w:rPr>
              <w:t>采用“政采云平台”线上</w:t>
            </w:r>
            <w:r>
              <w:rPr>
                <w:rFonts w:hint="eastAsia" w:ascii="仿宋" w:hAnsi="仿宋" w:eastAsia="仿宋" w:cs="仿宋"/>
                <w:b/>
                <w:bCs/>
              </w:rPr>
              <w:t>电子</w:t>
            </w:r>
            <w:r>
              <w:rPr>
                <w:rFonts w:hint="eastAsia" w:ascii="仿宋" w:hAnsi="仿宋" w:eastAsia="仿宋" w:cs="仿宋"/>
                <w:b/>
                <w:bCs/>
                <w:lang w:eastAsia="zh-CN"/>
              </w:rPr>
              <w:t>交易</w:t>
            </w:r>
            <w:r>
              <w:rPr>
                <w:rFonts w:hint="eastAsia" w:ascii="仿宋" w:hAnsi="仿宋" w:eastAsia="仿宋" w:cs="仿宋"/>
                <w:b/>
                <w:bCs/>
              </w:rPr>
              <w:t>，供应商的法定代表人（或其委托代理人）应当准时在线参加</w:t>
            </w:r>
            <w:r>
              <w:rPr>
                <w:rFonts w:hint="eastAsia" w:ascii="仿宋" w:hAnsi="仿宋" w:eastAsia="仿宋" w:cs="仿宋"/>
                <w:b/>
                <w:bCs/>
                <w:lang w:eastAsia="zh-CN"/>
              </w:rPr>
              <w:t>（</w:t>
            </w:r>
            <w:r>
              <w:rPr>
                <w:rFonts w:hint="eastAsia" w:ascii="仿宋" w:hAnsi="仿宋" w:eastAsia="仿宋" w:cs="仿宋"/>
                <w:b/>
                <w:bCs/>
              </w:rPr>
              <w:t>无需现场出席开标会议</w:t>
            </w:r>
            <w:r>
              <w:rPr>
                <w:rFonts w:hint="eastAsia" w:ascii="仿宋" w:hAnsi="仿宋" w:eastAsia="仿宋" w:cs="仿宋"/>
                <w:b/>
                <w:bCs/>
                <w:lang w:eastAsia="zh-CN"/>
              </w:rPr>
              <w:t>）</w:t>
            </w:r>
            <w:r>
              <w:rPr>
                <w:rFonts w:hint="eastAsia" w:ascii="仿宋" w:hAnsi="仿宋" w:eastAsia="仿宋" w:cs="仿宋"/>
                <w:b/>
                <w:bCs/>
                <w:lang w:val="zh-CN"/>
              </w:rPr>
              <w:t>，直至评审结束，且保证采购代理机构能够随时与其代表人取得联系。</w:t>
            </w:r>
          </w:p>
        </w:tc>
      </w:tr>
      <w:tr w14:paraId="74AD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10" w:type="dxa"/>
            <w:tcBorders>
              <w:left w:val="double" w:color="auto" w:sz="4" w:space="0"/>
            </w:tcBorders>
            <w:vAlign w:val="center"/>
          </w:tcPr>
          <w:p w14:paraId="74115F18">
            <w:pPr>
              <w:pStyle w:val="18"/>
              <w:snapToGrid w:val="0"/>
              <w:spacing w:before="0"/>
              <w:jc w:val="center"/>
              <w:rPr>
                <w:rFonts w:ascii="仿宋" w:hAnsi="仿宋" w:eastAsia="仿宋" w:cs="仿宋"/>
                <w:color w:val="auto"/>
                <w:sz w:val="21"/>
              </w:rPr>
            </w:pPr>
            <w:r>
              <w:rPr>
                <w:rFonts w:hint="eastAsia" w:ascii="仿宋" w:hAnsi="仿宋" w:eastAsia="仿宋" w:cs="仿宋"/>
                <w:color w:val="auto"/>
                <w:sz w:val="21"/>
              </w:rPr>
              <w:t>服务费</w:t>
            </w:r>
          </w:p>
        </w:tc>
        <w:tc>
          <w:tcPr>
            <w:tcW w:w="6729" w:type="dxa"/>
            <w:tcBorders>
              <w:right w:val="double" w:color="auto" w:sz="4" w:space="0"/>
            </w:tcBorders>
            <w:vAlign w:val="center"/>
          </w:tcPr>
          <w:p w14:paraId="3756D46E">
            <w:pPr>
              <w:spacing w:line="360" w:lineRule="exact"/>
              <w:jc w:val="left"/>
              <w:textAlignment w:val="baseline"/>
              <w:rPr>
                <w:rFonts w:ascii="仿宋" w:hAnsi="仿宋" w:eastAsia="仿宋" w:cs="仿宋"/>
                <w:b/>
                <w:bCs/>
              </w:rPr>
            </w:pPr>
            <w:r>
              <w:rPr>
                <w:rFonts w:hint="eastAsia" w:ascii="仿宋" w:hAnsi="仿宋" w:eastAsia="仿宋" w:cs="仿宋"/>
                <w:b/>
                <w:bCs/>
              </w:rPr>
              <w:t>本项目采购代理服务费参照国家计委关于印发《招标代理服务费管理暂行办法》的通知（计价格【2002】1980号）规定的“货物招标”收费标准按差额定率累进法计算，计费基数为成交价；各投标人在投标报价时自行考虑在投标报价中，由中标人在领取中标通知书前一次性支付给代理机构。</w:t>
            </w:r>
          </w:p>
          <w:p w14:paraId="79B3D5D9">
            <w:pPr>
              <w:spacing w:line="360" w:lineRule="exact"/>
              <w:jc w:val="center"/>
              <w:textAlignment w:val="baseline"/>
              <w:rPr>
                <w:rFonts w:ascii="仿宋" w:hAnsi="仿宋" w:eastAsia="仿宋" w:cs="仿宋"/>
                <w:b/>
                <w:bCs/>
              </w:rPr>
            </w:pPr>
            <w:r>
              <w:rPr>
                <w:rFonts w:hint="eastAsia" w:ascii="仿宋" w:hAnsi="仿宋" w:eastAsia="仿宋" w:cs="仿宋"/>
                <w:b/>
                <w:bCs/>
              </w:rPr>
              <w:t>《招标代理服务费管理暂行办法》的通知规定的收费标准</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FCD0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47329086">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47C926B7">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5658E992">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服务费率</w:t>
                  </w:r>
                </w:p>
              </w:tc>
            </w:tr>
            <w:tr w14:paraId="291E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4D4BC4B">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51A2269A">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281A2A0B">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1.5%</w:t>
                  </w:r>
                </w:p>
              </w:tc>
            </w:tr>
            <w:tr w14:paraId="7221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C6C1144">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0C35FED0">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39903506">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0.8%</w:t>
                  </w:r>
                </w:p>
              </w:tc>
            </w:tr>
            <w:tr w14:paraId="4F44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CEF9F72">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3EDA4BE7">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51E981CA">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0.45%</w:t>
                  </w:r>
                </w:p>
              </w:tc>
            </w:tr>
          </w:tbl>
          <w:p w14:paraId="05605661">
            <w:pPr>
              <w:pStyle w:val="131"/>
              <w:tabs>
                <w:tab w:val="left" w:pos="6930"/>
              </w:tabs>
              <w:spacing w:before="0" w:beforeAutospacing="0" w:after="0" w:afterAutospacing="0" w:line="360" w:lineRule="auto"/>
              <w:rPr>
                <w:rFonts w:ascii="仿宋" w:hAnsi="仿宋" w:eastAsia="仿宋" w:cs="仿宋"/>
                <w:b/>
                <w:bCs/>
                <w:sz w:val="21"/>
                <w:szCs w:val="21"/>
              </w:rPr>
            </w:pPr>
          </w:p>
        </w:tc>
      </w:tr>
    </w:tbl>
    <w:p w14:paraId="13DE9783">
      <w:pPr>
        <w:pStyle w:val="4"/>
        <w:spacing w:before="0" w:after="0" w:line="360" w:lineRule="auto"/>
        <w:jc w:val="center"/>
        <w:rPr>
          <w:rFonts w:ascii="仿宋" w:hAnsi="仿宋" w:eastAsia="仿宋" w:cs="仿宋"/>
          <w:b/>
          <w:bCs/>
          <w:sz w:val="24"/>
          <w:szCs w:val="24"/>
          <w:lang w:val="zh-CN"/>
        </w:rPr>
      </w:pPr>
      <w:bookmarkStart w:id="26" w:name="_Toc13478"/>
      <w:bookmarkStart w:id="27" w:name="_Toc19095"/>
      <w:bookmarkStart w:id="28" w:name="_Toc11232"/>
      <w:bookmarkStart w:id="29" w:name="_Toc4475"/>
      <w:bookmarkStart w:id="30" w:name="_Toc2776"/>
      <w:r>
        <w:rPr>
          <w:rFonts w:hint="eastAsia" w:ascii="仿宋" w:hAnsi="仿宋" w:eastAsia="仿宋" w:cs="仿宋"/>
          <w:b/>
          <w:bCs/>
          <w:sz w:val="24"/>
          <w:szCs w:val="24"/>
          <w:lang w:val="zh-CN"/>
        </w:rPr>
        <w:t>一、综合说明</w:t>
      </w:r>
      <w:bookmarkEnd w:id="26"/>
      <w:bookmarkEnd w:id="27"/>
      <w:bookmarkEnd w:id="28"/>
      <w:bookmarkEnd w:id="29"/>
      <w:bookmarkEnd w:id="30"/>
    </w:p>
    <w:p w14:paraId="03076CA7">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rPr>
      </w:pPr>
      <w:r>
        <w:rPr>
          <w:rFonts w:hint="eastAsia" w:ascii="仿宋" w:hAnsi="仿宋" w:eastAsia="仿宋" w:cs="仿宋"/>
          <w:b/>
          <w:szCs w:val="21"/>
          <w:lang w:val="zh-CN"/>
        </w:rPr>
        <w:t>（一）适用范围</w:t>
      </w:r>
    </w:p>
    <w:p w14:paraId="0534F85C">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rPr>
      </w:pPr>
      <w:r>
        <w:rPr>
          <w:rFonts w:hint="eastAsia" w:ascii="仿宋" w:hAnsi="仿宋" w:eastAsia="仿宋" w:cs="仿宋"/>
          <w:bCs/>
          <w:szCs w:val="21"/>
          <w:lang w:val="zh-CN"/>
        </w:rPr>
        <w:t>本采购文件仅适用于</w:t>
      </w:r>
      <w:r>
        <w:rPr>
          <w:rFonts w:hint="eastAsia" w:ascii="仿宋" w:hAnsi="仿宋" w:eastAsia="仿宋" w:cs="仿宋"/>
          <w:bCs/>
          <w:szCs w:val="21"/>
        </w:rPr>
        <w:t>本项目招标、投标、评标、定标、验收、合同履约、付款等行为（法律、法规另有规定的，从其规定）。</w:t>
      </w:r>
    </w:p>
    <w:p w14:paraId="3FCC1782">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（二）定义</w:t>
      </w:r>
    </w:p>
    <w:p w14:paraId="1856860B">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1.“采购人（单位）”是指依法进行政府采购的“常山县林业水利局；</w:t>
      </w:r>
    </w:p>
    <w:p w14:paraId="0D9BD163">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2.“采购代理机构”是指受采购人委托，在委托协议约定范围内依法组织本次招标采购的“浙江哲晟工程项目管理有限公司”；</w:t>
      </w:r>
    </w:p>
    <w:p w14:paraId="2E4334A4">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3.“投标人（或投标供应商）”是指向本采购项目提交投标文件的法人、其他组织或自然人；</w:t>
      </w:r>
    </w:p>
    <w:p w14:paraId="37BF2130">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4.“制造商”是指投标产品的制造（生产）企业或对投标产品拥有所有权的单位；</w:t>
      </w:r>
    </w:p>
    <w:p w14:paraId="11FDA0D8">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5.“中标人（或中标供应商）”是指经评审后获得中标和签订合同资格的投标人；</w:t>
      </w:r>
    </w:p>
    <w:p w14:paraId="35D97834">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6.“书面形式”包括纸质文件、电子邮件、信函、传真等。</w:t>
      </w:r>
    </w:p>
    <w:p w14:paraId="18EA4951">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7.“产品（货物）”是指按采购文件要求配置的一切设备、机械、仪器仪表、备品备件、工具、手册及其它有关技术资料和文字材料；</w:t>
      </w:r>
    </w:p>
    <w:p w14:paraId="5D303F3D">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8.“服务”在货物类采购项目中是指采购文件规定供方须承担的货物运输、调试、技术支持、操作使用培训、维修保养服务；在服务类采购项目是指采购采购内容本身及相关的伴随服务；</w:t>
      </w:r>
    </w:p>
    <w:p w14:paraId="789A7555">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9.实质性响应：是指投标文件相关内容满足或优于招标（采购）文件规定的内容、条款和要求。</w:t>
      </w:r>
    </w:p>
    <w:p w14:paraId="3CE2D0B5">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szCs w:val="21"/>
          <w:lang w:val="zh-CN"/>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1FD2E56C">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（三）采购方式</w:t>
      </w:r>
    </w:p>
    <w:p w14:paraId="26710F0C">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公开招标。</w:t>
      </w:r>
    </w:p>
    <w:p w14:paraId="6F786314">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（四）投标委托</w:t>
      </w:r>
    </w:p>
    <w:p w14:paraId="23B4CEB7">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如投标人代表是法定代表人的，资格文件须提供法定代表人身份证明复印件【格式见</w:t>
      </w:r>
      <w:r>
        <w:fldChar w:fldCharType="begin"/>
      </w:r>
      <w:r>
        <w:instrText xml:space="preserve"> HYPERLINK \l "附件1" </w:instrText>
      </w:r>
      <w:r>
        <w:fldChar w:fldCharType="separate"/>
      </w:r>
      <w:r>
        <w:rPr>
          <w:rStyle w:val="56"/>
          <w:rFonts w:hint="eastAsia" w:ascii="仿宋" w:hAnsi="仿宋" w:eastAsia="仿宋" w:cs="仿宋"/>
          <w:color w:val="auto"/>
          <w:szCs w:val="21"/>
        </w:rPr>
        <w:t>附</w:t>
      </w:r>
      <w:bookmarkStart w:id="31" w:name="_Hlt515886231"/>
      <w:r>
        <w:rPr>
          <w:rStyle w:val="56"/>
          <w:rFonts w:hint="eastAsia" w:ascii="仿宋" w:hAnsi="仿宋" w:eastAsia="仿宋" w:cs="仿宋"/>
          <w:color w:val="auto"/>
          <w:szCs w:val="21"/>
        </w:rPr>
        <w:t>件</w:t>
      </w:r>
      <w:bookmarkEnd w:id="31"/>
      <w:r>
        <w:rPr>
          <w:rStyle w:val="56"/>
          <w:rFonts w:hint="eastAsia" w:ascii="仿宋" w:hAnsi="仿宋" w:eastAsia="仿宋" w:cs="仿宋"/>
          <w:color w:val="auto"/>
          <w:szCs w:val="21"/>
        </w:rPr>
        <w:t>1</w:t>
      </w:r>
      <w:r>
        <w:rPr>
          <w:rStyle w:val="56"/>
          <w:rFonts w:hint="eastAsia" w:ascii="仿宋" w:hAnsi="仿宋" w:eastAsia="仿宋" w:cs="仿宋"/>
          <w:color w:val="auto"/>
          <w:szCs w:val="21"/>
        </w:rPr>
        <w:fldChar w:fldCharType="end"/>
      </w:r>
      <w:r>
        <w:rPr>
          <w:rFonts w:hint="eastAsia" w:ascii="仿宋" w:hAnsi="仿宋" w:eastAsia="仿宋" w:cs="仿宋"/>
          <w:szCs w:val="21"/>
        </w:rPr>
        <w:t>】，如投标人代表不是法定代表人的，资格文件须提供法定代表人出具的授权委托书复印件【格式见</w:t>
      </w:r>
      <w:r>
        <w:fldChar w:fldCharType="begin"/>
      </w:r>
      <w:r>
        <w:instrText xml:space="preserve"> HYPERLINK \l "法定代表人授权委托书" </w:instrText>
      </w:r>
      <w:r>
        <w:fldChar w:fldCharType="separate"/>
      </w:r>
      <w:r>
        <w:rPr>
          <w:rStyle w:val="56"/>
          <w:rFonts w:hint="eastAsia" w:ascii="仿宋" w:hAnsi="仿宋" w:eastAsia="仿宋" w:cs="仿宋"/>
          <w:color w:val="auto"/>
          <w:szCs w:val="21"/>
        </w:rPr>
        <w:t>附</w:t>
      </w:r>
      <w:bookmarkStart w:id="32" w:name="_Hlt515892856"/>
      <w:r>
        <w:rPr>
          <w:rStyle w:val="56"/>
          <w:rFonts w:hint="eastAsia" w:ascii="仿宋" w:hAnsi="仿宋" w:eastAsia="仿宋" w:cs="仿宋"/>
          <w:color w:val="auto"/>
          <w:szCs w:val="21"/>
        </w:rPr>
        <w:t>件</w:t>
      </w:r>
      <w:bookmarkEnd w:id="32"/>
      <w:r>
        <w:rPr>
          <w:rStyle w:val="56"/>
          <w:rFonts w:hint="eastAsia" w:ascii="仿宋" w:hAnsi="仿宋" w:eastAsia="仿宋" w:cs="仿宋"/>
          <w:color w:val="auto"/>
          <w:szCs w:val="21"/>
        </w:rPr>
        <w:t>1</w:t>
      </w:r>
      <w:bookmarkStart w:id="33" w:name="_Hlt515886192"/>
      <w:r>
        <w:rPr>
          <w:rStyle w:val="56"/>
          <w:rFonts w:hint="eastAsia" w:ascii="仿宋" w:hAnsi="仿宋" w:eastAsia="仿宋" w:cs="仿宋"/>
          <w:color w:val="auto"/>
          <w:szCs w:val="21"/>
        </w:rPr>
        <w:t>-</w:t>
      </w:r>
      <w:bookmarkEnd w:id="33"/>
      <w:r>
        <w:rPr>
          <w:rStyle w:val="56"/>
          <w:rFonts w:hint="eastAsia" w:ascii="仿宋" w:hAnsi="仿宋" w:eastAsia="仿宋" w:cs="仿宋"/>
          <w:color w:val="auto"/>
          <w:szCs w:val="21"/>
        </w:rPr>
        <w:t>1</w:t>
      </w:r>
      <w:r>
        <w:rPr>
          <w:rStyle w:val="56"/>
          <w:rFonts w:hint="eastAsia" w:ascii="仿宋" w:hAnsi="仿宋" w:eastAsia="仿宋" w:cs="仿宋"/>
          <w:color w:val="auto"/>
          <w:szCs w:val="21"/>
        </w:rPr>
        <w:fldChar w:fldCharType="end"/>
      </w:r>
      <w:r>
        <w:rPr>
          <w:rFonts w:hint="eastAsia" w:ascii="仿宋" w:hAnsi="仿宋" w:eastAsia="仿宋" w:cs="仿宋"/>
          <w:szCs w:val="21"/>
        </w:rPr>
        <w:t>】。</w:t>
      </w:r>
    </w:p>
    <w:p w14:paraId="5966E265">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（五）投标费用</w:t>
      </w:r>
    </w:p>
    <w:p w14:paraId="391C7A1B">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不论投标结果如何，投标人均应自行</w:t>
      </w:r>
      <w:r>
        <w:rPr>
          <w:rFonts w:hint="eastAsia" w:ascii="仿宋" w:hAnsi="仿宋" w:eastAsia="仿宋" w:cs="仿宋"/>
          <w:bCs/>
          <w:szCs w:val="21"/>
          <w:lang w:val="zh-CN"/>
        </w:rPr>
        <w:t>承担</w:t>
      </w:r>
      <w:r>
        <w:rPr>
          <w:rFonts w:hint="eastAsia" w:ascii="仿宋" w:hAnsi="仿宋" w:eastAsia="仿宋" w:cs="仿宋"/>
          <w:szCs w:val="21"/>
        </w:rPr>
        <w:t>所有与投标有关的全部费用。</w:t>
      </w:r>
    </w:p>
    <w:p w14:paraId="6A93E598">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（六）联合体投标</w:t>
      </w:r>
    </w:p>
    <w:p w14:paraId="26C1A198">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本项目不接受联合体</w:t>
      </w:r>
      <w:r>
        <w:rPr>
          <w:rFonts w:hint="eastAsia" w:ascii="仿宋" w:hAnsi="仿宋" w:eastAsia="仿宋" w:cs="仿宋"/>
          <w:bCs/>
          <w:szCs w:val="21"/>
          <w:lang w:val="zh-CN"/>
        </w:rPr>
        <w:t>投标</w:t>
      </w:r>
      <w:r>
        <w:rPr>
          <w:rFonts w:hint="eastAsia" w:ascii="仿宋" w:hAnsi="仿宋" w:eastAsia="仿宋" w:cs="仿宋"/>
          <w:szCs w:val="21"/>
        </w:rPr>
        <w:t>。</w:t>
      </w:r>
    </w:p>
    <w:p w14:paraId="2D62A1F7">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（七）转包与分包</w:t>
      </w:r>
    </w:p>
    <w:p w14:paraId="146C8A32">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kern w:val="0"/>
          <w:szCs w:val="21"/>
        </w:rPr>
      </w:pPr>
      <w:r>
        <w:rPr>
          <w:rFonts w:hint="eastAsia" w:ascii="仿宋" w:hAnsi="仿宋" w:eastAsia="仿宋" w:cs="仿宋"/>
          <w:kern w:val="0"/>
          <w:szCs w:val="21"/>
        </w:rPr>
        <w:t>1.本项目不允许</w:t>
      </w:r>
      <w:r>
        <w:rPr>
          <w:rFonts w:hint="eastAsia" w:ascii="仿宋" w:hAnsi="仿宋" w:eastAsia="仿宋" w:cs="仿宋"/>
          <w:bCs/>
          <w:szCs w:val="21"/>
          <w:lang w:val="zh-CN"/>
        </w:rPr>
        <w:t>转包</w:t>
      </w:r>
      <w:r>
        <w:rPr>
          <w:rFonts w:hint="eastAsia" w:ascii="仿宋" w:hAnsi="仿宋" w:eastAsia="仿宋" w:cs="仿宋"/>
          <w:kern w:val="0"/>
          <w:szCs w:val="21"/>
        </w:rPr>
        <w:t>。</w:t>
      </w:r>
    </w:p>
    <w:p w14:paraId="4E7CA2A3">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kern w:val="0"/>
          <w:szCs w:val="21"/>
        </w:rPr>
        <w:t>2.本项目不允许分包</w:t>
      </w:r>
      <w:r>
        <w:rPr>
          <w:rFonts w:hint="eastAsia" w:ascii="仿宋" w:hAnsi="仿宋" w:eastAsia="仿宋" w:cs="仿宋"/>
          <w:szCs w:val="21"/>
        </w:rPr>
        <w:t>。</w:t>
      </w:r>
    </w:p>
    <w:p w14:paraId="7FD1D5F2">
      <w:pPr>
        <w:pStyle w:val="4"/>
        <w:spacing w:before="0" w:after="0" w:line="360" w:lineRule="auto"/>
        <w:jc w:val="center"/>
        <w:rPr>
          <w:rFonts w:ascii="仿宋" w:hAnsi="仿宋" w:eastAsia="仿宋" w:cs="仿宋"/>
          <w:b/>
          <w:bCs/>
          <w:sz w:val="24"/>
          <w:szCs w:val="24"/>
          <w:lang w:val="zh-CN"/>
        </w:rPr>
      </w:pPr>
      <w:bookmarkStart w:id="34" w:name="_Toc5336"/>
      <w:bookmarkStart w:id="35" w:name="_Toc18470"/>
      <w:bookmarkStart w:id="36" w:name="_Toc19640"/>
      <w:bookmarkStart w:id="37" w:name="_Toc6306"/>
      <w:bookmarkStart w:id="38" w:name="_Toc25057"/>
      <w:r>
        <w:rPr>
          <w:rFonts w:hint="eastAsia" w:ascii="仿宋" w:hAnsi="仿宋" w:eastAsia="仿宋" w:cs="仿宋"/>
          <w:b/>
          <w:bCs/>
          <w:sz w:val="24"/>
          <w:szCs w:val="24"/>
          <w:lang w:val="zh-CN"/>
        </w:rPr>
        <w:t>二、采购文件</w:t>
      </w:r>
      <w:bookmarkEnd w:id="34"/>
      <w:bookmarkEnd w:id="35"/>
      <w:bookmarkEnd w:id="36"/>
      <w:bookmarkEnd w:id="37"/>
      <w:bookmarkEnd w:id="38"/>
    </w:p>
    <w:p w14:paraId="62C5AFEA">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（一）采购文件的构成。本采购文件由以下部份组成</w:t>
      </w:r>
    </w:p>
    <w:p w14:paraId="4B250619">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bCs/>
          <w:szCs w:val="21"/>
          <w:lang w:val="zh-CN"/>
        </w:rPr>
        <w:t>1.招标</w:t>
      </w:r>
      <w:r>
        <w:rPr>
          <w:rFonts w:hint="eastAsia" w:ascii="仿宋" w:hAnsi="仿宋" w:eastAsia="仿宋" w:cs="仿宋"/>
          <w:szCs w:val="21"/>
          <w:lang w:val="zh-CN"/>
        </w:rPr>
        <w:t>公告</w:t>
      </w:r>
    </w:p>
    <w:p w14:paraId="3160A2A3">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2.投标须知</w:t>
      </w:r>
    </w:p>
    <w:p w14:paraId="35ACE735">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3.采购内容及要求</w:t>
      </w:r>
    </w:p>
    <w:p w14:paraId="7A8C525B">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4.评标办法</w:t>
      </w:r>
    </w:p>
    <w:p w14:paraId="759DFF10">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5.合同主要条款</w:t>
      </w:r>
    </w:p>
    <w:p w14:paraId="550883EF">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6.投标文件格式</w:t>
      </w:r>
    </w:p>
    <w:p w14:paraId="36040327">
      <w:pPr>
        <w:keepNext w:val="0"/>
        <w:keepLines w:val="0"/>
        <w:pageBreakBefore w:val="0"/>
        <w:widowControl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7.本项目采购文件的澄清、答复、修改、补充的内容（如有）</w:t>
      </w:r>
    </w:p>
    <w:p w14:paraId="4000A6FA">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（二）投标人的风险</w:t>
      </w:r>
    </w:p>
    <w:p w14:paraId="540ACF17">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76C4A1F9">
      <w:pPr>
        <w:keepNext w:val="0"/>
        <w:keepLines w:val="0"/>
        <w:pageBreakBefore w:val="0"/>
        <w:widowControl w:val="0"/>
        <w:kinsoku/>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rPr>
      </w:pPr>
      <w:r>
        <w:rPr>
          <w:rFonts w:hint="eastAsia" w:ascii="仿宋" w:hAnsi="仿宋" w:eastAsia="仿宋" w:cs="仿宋"/>
          <w:b/>
          <w:szCs w:val="21"/>
          <w:lang w:val="zh-CN"/>
        </w:rPr>
        <w:t xml:space="preserve">（三）采购文件的澄清与修改 </w:t>
      </w:r>
    </w:p>
    <w:p w14:paraId="72D62044">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1.采购人或者采购代理机构可以对</w:t>
      </w:r>
      <w:r>
        <w:rPr>
          <w:rFonts w:hint="eastAsia" w:ascii="仿宋" w:hAnsi="仿宋" w:eastAsia="仿宋" w:cs="仿宋"/>
          <w:bCs/>
          <w:szCs w:val="21"/>
          <w:lang w:val="zh-CN"/>
        </w:rPr>
        <w:t>已发出的采购文件进行必要的澄清或者修改。澄清或者修改的内容在原公告发布媒体上以补</w:t>
      </w:r>
      <w:r>
        <w:rPr>
          <w:rFonts w:hint="eastAsia" w:ascii="仿宋" w:hAnsi="仿宋" w:eastAsia="仿宋" w:cs="仿宋"/>
          <w:szCs w:val="21"/>
        </w:rPr>
        <w:t>充（</w:t>
      </w:r>
      <w:r>
        <w:rPr>
          <w:rFonts w:hint="eastAsia" w:ascii="仿宋" w:hAnsi="仿宋" w:eastAsia="仿宋" w:cs="仿宋"/>
          <w:bCs/>
          <w:szCs w:val="21"/>
          <w:lang w:val="zh-CN"/>
        </w:rPr>
        <w:t>更正</w:t>
      </w:r>
      <w:r>
        <w:rPr>
          <w:rFonts w:hint="eastAsia" w:ascii="仿宋" w:hAnsi="仿宋" w:eastAsia="仿宋" w:cs="仿宋"/>
          <w:szCs w:val="21"/>
        </w:rPr>
        <w:t>）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44DF58FA">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供应商应在法定期限内一次性提出（即针对同一采购程序环节的质疑采购人或采购代理机构仅受理一次）。</w:t>
      </w:r>
    </w:p>
    <w:p w14:paraId="43CDB242">
      <w:pPr>
        <w:keepNext w:val="0"/>
        <w:keepLines w:val="0"/>
        <w:pageBreakBefore w:val="0"/>
        <w:widowControl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3.采购文件澄清、</w:t>
      </w:r>
      <w:r>
        <w:rPr>
          <w:rFonts w:hint="eastAsia" w:ascii="仿宋" w:hAnsi="仿宋" w:eastAsia="仿宋" w:cs="仿宋"/>
          <w:bCs/>
          <w:szCs w:val="21"/>
          <w:lang w:val="zh-CN"/>
        </w:rPr>
        <w:t>答复</w:t>
      </w:r>
      <w:r>
        <w:rPr>
          <w:rFonts w:hint="eastAsia" w:ascii="仿宋" w:hAnsi="仿宋" w:eastAsia="仿宋" w:cs="仿宋"/>
          <w:szCs w:val="21"/>
        </w:rPr>
        <w:t>、修改、补充的内容为采购文件的组成部分。当采购文件与采购文件的答复、澄清、修改、补充通知就同一内容的表述不一致时，以最后发出的书面文件为准。</w:t>
      </w:r>
    </w:p>
    <w:p w14:paraId="2E5AC358">
      <w:pPr>
        <w:pStyle w:val="4"/>
        <w:spacing w:before="0" w:after="0" w:line="360" w:lineRule="auto"/>
        <w:jc w:val="center"/>
        <w:rPr>
          <w:rFonts w:ascii="仿宋" w:hAnsi="仿宋" w:eastAsia="仿宋" w:cs="仿宋"/>
          <w:b/>
          <w:bCs/>
          <w:sz w:val="24"/>
          <w:szCs w:val="24"/>
          <w:lang w:val="zh-CN"/>
        </w:rPr>
      </w:pPr>
      <w:bookmarkStart w:id="39" w:name="_Toc18748"/>
      <w:bookmarkStart w:id="40" w:name="_Toc4947"/>
      <w:bookmarkStart w:id="41" w:name="_Toc20162"/>
      <w:bookmarkStart w:id="42" w:name="_Toc7591"/>
      <w:bookmarkStart w:id="43" w:name="_Toc15479"/>
      <w:bookmarkStart w:id="44" w:name="_Toc25376"/>
      <w:r>
        <w:rPr>
          <w:rFonts w:hint="eastAsia" w:ascii="仿宋" w:hAnsi="仿宋" w:eastAsia="仿宋" w:cs="仿宋"/>
          <w:b/>
          <w:bCs/>
          <w:sz w:val="24"/>
          <w:szCs w:val="24"/>
          <w:lang w:val="zh-CN"/>
        </w:rPr>
        <w:t>三、投标文件</w:t>
      </w:r>
      <w:bookmarkEnd w:id="39"/>
      <w:bookmarkEnd w:id="40"/>
      <w:bookmarkEnd w:id="41"/>
      <w:bookmarkEnd w:id="42"/>
      <w:bookmarkEnd w:id="43"/>
      <w:bookmarkEnd w:id="44"/>
    </w:p>
    <w:p w14:paraId="2C5472A8">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bCs/>
          <w:szCs w:val="21"/>
        </w:rPr>
        <w:t>（一）</w:t>
      </w:r>
      <w:r>
        <w:rPr>
          <w:rFonts w:hint="eastAsia" w:ascii="仿宋" w:hAnsi="仿宋" w:eastAsia="仿宋" w:cs="仿宋"/>
          <w:b/>
          <w:szCs w:val="21"/>
          <w:lang w:val="zh-CN"/>
        </w:rPr>
        <w:t>投标</w:t>
      </w:r>
      <w:r>
        <w:rPr>
          <w:rStyle w:val="153"/>
          <w:rFonts w:hint="eastAsia" w:ascii="仿宋" w:hAnsi="仿宋" w:eastAsia="仿宋" w:cs="仿宋"/>
          <w:b/>
          <w:szCs w:val="21"/>
          <w:lang w:val="zh-CN"/>
        </w:rPr>
        <w:t>文件</w:t>
      </w:r>
      <w:r>
        <w:rPr>
          <w:rFonts w:hint="eastAsia" w:ascii="仿宋" w:hAnsi="仿宋" w:eastAsia="仿宋" w:cs="仿宋"/>
          <w:b/>
          <w:szCs w:val="21"/>
          <w:lang w:val="zh-CN"/>
        </w:rPr>
        <w:t>的组成</w:t>
      </w:r>
    </w:p>
    <w:p w14:paraId="0B706F63">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b/>
          <w:szCs w:val="21"/>
          <w:highlight w:val="yellow"/>
          <w:u w:val="single"/>
          <w:lang w:val="zh-CN"/>
        </w:rPr>
      </w:pPr>
      <w:r>
        <w:rPr>
          <w:rFonts w:hint="eastAsia" w:ascii="仿宋" w:hAnsi="仿宋" w:eastAsia="仿宋" w:cs="仿宋"/>
          <w:b/>
          <w:bCs/>
          <w:szCs w:val="21"/>
          <w:u w:val="single"/>
          <w:lang w:val="zh-CN"/>
        </w:rPr>
        <w:t>★</w:t>
      </w:r>
      <w:r>
        <w:rPr>
          <w:rFonts w:hint="eastAsia" w:ascii="仿宋" w:hAnsi="仿宋" w:eastAsia="仿宋" w:cs="仿宋"/>
          <w:b/>
          <w:szCs w:val="21"/>
          <w:u w:val="single"/>
        </w:rPr>
        <w:t>投标文件由</w:t>
      </w:r>
      <w:r>
        <w:rPr>
          <w:rFonts w:hint="eastAsia" w:ascii="仿宋" w:hAnsi="仿宋" w:eastAsia="仿宋" w:cs="仿宋"/>
          <w:b/>
          <w:bCs/>
          <w:szCs w:val="21"/>
          <w:u w:val="single"/>
          <w:lang w:val="zh-CN"/>
        </w:rPr>
        <w:t>【资格文件】</w:t>
      </w:r>
      <w:r>
        <w:rPr>
          <w:rFonts w:hint="eastAsia" w:ascii="仿宋" w:hAnsi="仿宋" w:eastAsia="仿宋" w:cs="仿宋"/>
          <w:b/>
          <w:szCs w:val="21"/>
          <w:u w:val="single"/>
          <w:lang w:val="zh-CN"/>
        </w:rPr>
        <w:t>、</w:t>
      </w:r>
      <w:r>
        <w:rPr>
          <w:rFonts w:hint="eastAsia" w:ascii="仿宋" w:hAnsi="仿宋" w:eastAsia="仿宋" w:cs="仿宋"/>
          <w:b/>
          <w:bCs/>
          <w:szCs w:val="21"/>
          <w:u w:val="single"/>
          <w:lang w:val="zh-CN"/>
        </w:rPr>
        <w:t>【商务技术文件】、【报价文件】</w:t>
      </w:r>
      <w:r>
        <w:rPr>
          <w:rFonts w:hint="eastAsia" w:ascii="仿宋" w:hAnsi="仿宋" w:eastAsia="仿宋" w:cs="仿宋"/>
          <w:b/>
          <w:szCs w:val="21"/>
          <w:u w:val="single"/>
        </w:rPr>
        <w:t>三个类别组成。</w:t>
      </w:r>
    </w:p>
    <w:p w14:paraId="02F95C0D">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电子响应文件需加盖公章部分均采用CA签章。</w:t>
      </w:r>
    </w:p>
    <w:p w14:paraId="4E610DB4">
      <w:pPr>
        <w:keepNext w:val="0"/>
        <w:keepLines w:val="0"/>
        <w:pageBreakBefore w:val="0"/>
        <w:kinsoku/>
        <w:overflowPunct/>
        <w:topLinePunct w:val="0"/>
        <w:autoSpaceDE w:val="0"/>
        <w:autoSpaceDN w:val="0"/>
        <w:bidi w:val="0"/>
        <w:adjustRightInd w:val="0"/>
        <w:snapToGrid/>
        <w:spacing w:line="400" w:lineRule="exact"/>
        <w:ind w:firstLine="420" w:firstLineChars="200"/>
        <w:textAlignment w:val="auto"/>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76A5A4ED">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szCs w:val="21"/>
          <w:lang w:val="zh-CN"/>
        </w:rPr>
        <w:t>（1）有效的</w:t>
      </w:r>
      <w:r>
        <w:rPr>
          <w:rFonts w:hint="eastAsia" w:ascii="仿宋" w:hAnsi="仿宋" w:eastAsia="仿宋" w:cs="仿宋"/>
          <w:bCs/>
          <w:szCs w:val="21"/>
          <w:lang w:val="zh-CN"/>
        </w:rPr>
        <w:t>营业执照</w:t>
      </w:r>
      <w:r>
        <w:rPr>
          <w:rFonts w:hint="eastAsia" w:ascii="仿宋" w:hAnsi="仿宋" w:eastAsia="仿宋" w:cs="仿宋"/>
          <w:b/>
          <w:bCs/>
          <w:szCs w:val="21"/>
          <w:lang w:val="zh-CN"/>
        </w:rPr>
        <w:t>原件扫描件；</w:t>
      </w:r>
    </w:p>
    <w:p w14:paraId="7A1F94F6">
      <w:pPr>
        <w:keepNext w:val="0"/>
        <w:keepLines w:val="0"/>
        <w:pageBreakBefore w:val="0"/>
        <w:kinsoku/>
        <w:wordWrap w:val="0"/>
        <w:overflowPunct/>
        <w:topLinePunct w:val="0"/>
        <w:bidi w:val="0"/>
        <w:snapToGrid/>
        <w:spacing w:line="400" w:lineRule="exact"/>
        <w:ind w:firstLine="420" w:firstLineChars="200"/>
        <w:textAlignment w:val="auto"/>
        <w:rPr>
          <w:rStyle w:val="153"/>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）法定</w:t>
      </w:r>
      <w:r>
        <w:rPr>
          <w:rStyle w:val="153"/>
          <w:rFonts w:hint="eastAsia" w:ascii="仿宋" w:hAnsi="仿宋" w:eastAsia="仿宋" w:cs="仿宋"/>
          <w:szCs w:val="21"/>
          <w:lang w:val="zh-CN"/>
        </w:rPr>
        <w:t>代表人</w:t>
      </w:r>
      <w:r>
        <w:rPr>
          <w:rFonts w:hint="eastAsia" w:ascii="仿宋" w:hAnsi="仿宋" w:eastAsia="仿宋" w:cs="仿宋"/>
          <w:bCs/>
          <w:szCs w:val="21"/>
          <w:lang w:val="zh-CN"/>
        </w:rPr>
        <w:t>身份</w:t>
      </w:r>
      <w:r>
        <w:rPr>
          <w:rStyle w:val="153"/>
          <w:rFonts w:hint="eastAsia" w:ascii="仿宋" w:hAnsi="仿宋" w:eastAsia="仿宋" w:cs="仿宋"/>
          <w:szCs w:val="21"/>
          <w:lang w:val="zh-CN"/>
        </w:rPr>
        <w:t>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153"/>
          <w:rFonts w:hint="eastAsia" w:ascii="仿宋" w:hAnsi="仿宋" w:eastAsia="仿宋" w:cs="仿宋"/>
          <w:szCs w:val="21"/>
          <w:lang w:val="zh-CN"/>
        </w:rPr>
        <w:t>】（如投标人代表是法定代表人的投标人提供）；或法定代表人授权委托书</w:t>
      </w:r>
      <w:r>
        <w:rPr>
          <w:rStyle w:val="153"/>
          <w:rFonts w:hint="eastAsia" w:ascii="仿宋" w:hAnsi="仿宋" w:eastAsia="仿宋" w:cs="仿宋"/>
          <w:szCs w:val="21"/>
        </w:rPr>
        <w:t>【格式见</w:t>
      </w:r>
      <w:r>
        <w:rPr>
          <w:rFonts w:hint="eastAsia" w:ascii="仿宋" w:hAnsi="仿宋" w:eastAsia="仿宋" w:cs="仿宋"/>
          <w:szCs w:val="21"/>
        </w:rPr>
        <w:t>附件1-2】</w:t>
      </w:r>
      <w:r>
        <w:rPr>
          <w:rStyle w:val="153"/>
          <w:rFonts w:hint="eastAsia" w:ascii="仿宋" w:hAnsi="仿宋" w:eastAsia="仿宋" w:cs="仿宋"/>
          <w:szCs w:val="21"/>
          <w:lang w:val="zh-CN"/>
        </w:rPr>
        <w:t>（如投标人代表是授权代理人的投标人提供，</w:t>
      </w:r>
      <w:r>
        <w:rPr>
          <w:rStyle w:val="153"/>
          <w:rFonts w:hint="eastAsia" w:ascii="仿宋" w:hAnsi="仿宋" w:eastAsia="仿宋" w:cs="仿宋"/>
          <w:szCs w:val="21"/>
        </w:rPr>
        <w:t>法定代表人和授权代表签字或</w:t>
      </w:r>
      <w:r>
        <w:rPr>
          <w:rFonts w:hint="eastAsia" w:ascii="仿宋" w:hAnsi="仿宋" w:eastAsia="仿宋" w:cs="仿宋"/>
          <w:bCs/>
          <w:szCs w:val="21"/>
          <w:lang w:val="zh-CN"/>
        </w:rPr>
        <w:t>盖章</w:t>
      </w:r>
      <w:r>
        <w:rPr>
          <w:rStyle w:val="153"/>
          <w:rFonts w:hint="eastAsia" w:ascii="仿宋" w:hAnsi="仿宋" w:eastAsia="仿宋" w:cs="仿宋"/>
          <w:szCs w:val="21"/>
        </w:rPr>
        <w:t>可书面签字或盖章后扫描至电子加密投标文件中上传</w:t>
      </w:r>
      <w:r>
        <w:rPr>
          <w:rStyle w:val="153"/>
          <w:rFonts w:hint="eastAsia" w:ascii="仿宋" w:hAnsi="仿宋" w:eastAsia="仿宋" w:cs="仿宋"/>
          <w:szCs w:val="21"/>
          <w:lang w:val="zh-CN"/>
        </w:rPr>
        <w:t>）；</w:t>
      </w:r>
    </w:p>
    <w:p w14:paraId="20326DAD">
      <w:pPr>
        <w:keepNext w:val="0"/>
        <w:keepLines w:val="0"/>
        <w:pageBreakBefore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color w:val="000000"/>
          <w:lang w:val="zh-CN"/>
        </w:rPr>
        <w:t>（</w:t>
      </w:r>
      <w:r>
        <w:rPr>
          <w:rFonts w:hint="eastAsia" w:ascii="仿宋" w:hAnsi="仿宋" w:eastAsia="仿宋" w:cs="仿宋"/>
          <w:color w:val="000000"/>
        </w:rPr>
        <w:t>3</w:t>
      </w:r>
      <w:r>
        <w:rPr>
          <w:rFonts w:hint="eastAsia" w:ascii="仿宋" w:hAnsi="仿宋" w:eastAsia="仿宋" w:cs="仿宋"/>
          <w:color w:val="000000"/>
          <w:lang w:val="zh-CN"/>
        </w:rPr>
        <w:t>）</w:t>
      </w:r>
      <w:r>
        <w:rPr>
          <w:rFonts w:hint="eastAsia" w:ascii="仿宋" w:hAnsi="仿宋" w:eastAsia="仿宋" w:cs="仿宋"/>
          <w:szCs w:val="21"/>
        </w:rPr>
        <w:t>符合参与政府采购活动资格条件的承诺函</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lang w:val="zh-CN"/>
        </w:rPr>
        <w:t>】；</w:t>
      </w:r>
    </w:p>
    <w:p w14:paraId="49A85543">
      <w:pPr>
        <w:keepNext w:val="0"/>
        <w:keepLines w:val="0"/>
        <w:pageBreakBefore w:val="0"/>
        <w:kinsoku/>
        <w:wordWrap w:val="0"/>
        <w:overflowPunct/>
        <w:topLinePunct w:val="0"/>
        <w:bidi w:val="0"/>
        <w:snapToGrid/>
        <w:spacing w:line="4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w:t>
      </w:r>
      <w:r>
        <w:rPr>
          <w:rFonts w:hint="eastAsia" w:ascii="仿宋" w:hAnsi="仿宋" w:eastAsia="仿宋" w:cs="仿宋"/>
          <w:color w:val="auto"/>
          <w:szCs w:val="21"/>
          <w:highlight w:val="none"/>
          <w:lang w:val="zh-CN"/>
        </w:rPr>
        <w:t>《</w:t>
      </w:r>
      <w:r>
        <w:rPr>
          <w:rFonts w:hint="eastAsia" w:ascii="仿宋" w:hAnsi="仿宋" w:eastAsia="仿宋" w:cs="仿宋"/>
          <w:color w:val="auto"/>
          <w:szCs w:val="21"/>
          <w:lang w:val="zh-CN"/>
        </w:rPr>
        <w:t>中小企业</w:t>
      </w:r>
      <w:r>
        <w:rPr>
          <w:rFonts w:hint="eastAsia" w:ascii="仿宋" w:hAnsi="仿宋" w:eastAsia="仿宋" w:cs="仿宋"/>
          <w:color w:val="auto"/>
          <w:szCs w:val="21"/>
          <w:highlight w:val="none"/>
          <w:lang w:val="zh-CN"/>
        </w:rPr>
        <w:t>声明函》或属于监狱企业或残疾人福利性单位的证明材料【格式见</w:t>
      </w:r>
      <w:r>
        <w:rPr>
          <w:rFonts w:hint="eastAsia" w:ascii="仿宋" w:hAnsi="仿宋" w:eastAsia="仿宋" w:cs="仿宋"/>
          <w:color w:val="auto"/>
          <w:highlight w:val="none"/>
        </w:rPr>
        <w:t>附件</w:t>
      </w:r>
      <w:r>
        <w:rPr>
          <w:rFonts w:hint="eastAsia" w:ascii="仿宋" w:hAnsi="仿宋" w:eastAsia="仿宋" w:cs="仿宋"/>
          <w:color w:val="auto"/>
          <w:szCs w:val="21"/>
          <w:highlight w:val="none"/>
          <w:lang w:val="zh-CN"/>
        </w:rPr>
        <w:t>】</w:t>
      </w:r>
      <w:r>
        <w:rPr>
          <w:rFonts w:hint="eastAsia" w:ascii="仿宋" w:hAnsi="仿宋" w:eastAsia="仿宋" w:cs="仿宋"/>
          <w:szCs w:val="21"/>
          <w:lang w:val="zh-CN"/>
        </w:rPr>
        <w:t>。</w:t>
      </w:r>
    </w:p>
    <w:p w14:paraId="0F07DF64">
      <w:pPr>
        <w:keepNext w:val="0"/>
        <w:keepLines w:val="0"/>
        <w:pageBreakBefore w:val="0"/>
        <w:kinsoku/>
        <w:wordWrap w:val="0"/>
        <w:overflowPunct/>
        <w:topLinePunct w:val="0"/>
        <w:bidi w:val="0"/>
        <w:snapToGrid/>
        <w:spacing w:line="400" w:lineRule="exact"/>
        <w:ind w:firstLine="420" w:firstLineChars="200"/>
        <w:textAlignment w:val="auto"/>
        <w:rPr>
          <w:rStyle w:val="153"/>
          <w:rFonts w:ascii="仿宋" w:hAnsi="仿宋" w:eastAsia="仿宋" w:cs="仿宋"/>
          <w:b/>
          <w:bCs/>
          <w:szCs w:val="21"/>
          <w:u w:val="single"/>
          <w:lang w:val="zh-CN"/>
        </w:rPr>
      </w:pPr>
      <w:r>
        <w:rPr>
          <w:rFonts w:hint="eastAsia" w:ascii="仿宋" w:hAnsi="仿宋" w:eastAsia="仿宋" w:cs="仿宋"/>
          <w:b/>
          <w:bCs/>
          <w:szCs w:val="21"/>
          <w:u w:val="single"/>
          <w:lang w:val="zh-CN"/>
        </w:rPr>
        <w:t>★注：以上内容构成完整的资格文件，</w:t>
      </w:r>
      <w:r>
        <w:rPr>
          <w:rStyle w:val="153"/>
          <w:rFonts w:hint="eastAsia" w:ascii="仿宋" w:hAnsi="仿宋" w:eastAsia="仿宋" w:cs="仿宋"/>
          <w:b/>
          <w:bCs/>
          <w:szCs w:val="21"/>
          <w:u w:val="single"/>
          <w:lang w:val="zh-CN"/>
        </w:rPr>
        <w:t>投标人应当完整提供所有有效证明材料；任何相关证明材料的缺失或无效将导致资格审查结果不合格，按无效投标处理。以上内容中要求提供复印件的，尽量采用相关材料的原件扫描件。</w:t>
      </w:r>
    </w:p>
    <w:p w14:paraId="75D2BF20">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szCs w:val="21"/>
          <w:lang w:val="zh-CN"/>
        </w:rPr>
        <w:t>2.【商务技术文件】：</w:t>
      </w:r>
    </w:p>
    <w:p w14:paraId="71684F61">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（1）评分因素索引表【格式见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77A9AAE7">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）投标人声明书【格式见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1BC06AC2">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）投标人基本情况表【格式见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79269B6F">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）项目负责人简历表【格式见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020A3CD3">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）投标人业绩一览表【格式见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4DE1B2E0">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szCs w:val="21"/>
          <w:lang w:val="en-US" w:eastAsia="zh-CN"/>
        </w:rPr>
        <w:t>拟派服务团队</w:t>
      </w:r>
      <w:r>
        <w:rPr>
          <w:rFonts w:hint="eastAsia" w:ascii="仿宋" w:hAnsi="仿宋" w:eastAsia="仿宋" w:cs="仿宋"/>
          <w:szCs w:val="21"/>
          <w:lang w:val="zh-CN"/>
        </w:rPr>
        <w:t>一览表【格式见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465BB034">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7</w:t>
      </w:r>
      <w:r>
        <w:rPr>
          <w:rFonts w:hint="eastAsia" w:ascii="仿宋" w:hAnsi="仿宋" w:eastAsia="仿宋" w:cs="仿宋"/>
          <w:szCs w:val="21"/>
          <w:lang w:val="zh-CN"/>
        </w:rPr>
        <w:t>）对采购文件中商务条款及合同条款的声明【格式见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47E826AA">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8</w:t>
      </w:r>
      <w:r>
        <w:rPr>
          <w:rFonts w:hint="eastAsia" w:ascii="仿宋" w:hAnsi="仿宋" w:eastAsia="仿宋" w:cs="仿宋"/>
          <w:szCs w:val="21"/>
          <w:lang w:val="zh-CN"/>
        </w:rPr>
        <w:t>）根据技术资信评分标准，投标人认为需要提供的其他资料或说明。</w:t>
      </w:r>
    </w:p>
    <w:p w14:paraId="01247226">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153"/>
          <w:rFonts w:hint="eastAsia" w:ascii="仿宋" w:hAnsi="仿宋" w:eastAsia="仿宋" w:cs="仿宋"/>
          <w:b/>
          <w:bCs/>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78F984AD">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p>
    <w:p w14:paraId="42AB78C0">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lang w:val="zh-CN"/>
        </w:rPr>
        <w:t>（1）开标一览表</w:t>
      </w:r>
      <w:r>
        <w:rPr>
          <w:rFonts w:hint="eastAsia" w:ascii="仿宋" w:hAnsi="仿宋" w:eastAsia="仿宋" w:cs="仿宋"/>
          <w:szCs w:val="21"/>
        </w:rPr>
        <w:t>【</w:t>
      </w:r>
      <w:r>
        <w:rPr>
          <w:rFonts w:hint="eastAsia" w:ascii="仿宋" w:hAnsi="仿宋" w:eastAsia="仿宋" w:cs="仿宋"/>
          <w:szCs w:val="21"/>
          <w:u w:val="single"/>
        </w:rPr>
        <w:t>格式见</w:t>
      </w:r>
      <w:r>
        <w:fldChar w:fldCharType="begin"/>
      </w:r>
      <w:r>
        <w:instrText xml:space="preserve"> HYPERLINK \l "附件4" </w:instrText>
      </w:r>
      <w:r>
        <w:fldChar w:fldCharType="separate"/>
      </w:r>
      <w:r>
        <w:rPr>
          <w:rStyle w:val="58"/>
          <w:rFonts w:hint="eastAsia" w:ascii="仿宋" w:hAnsi="仿宋" w:eastAsia="仿宋" w:cs="仿宋"/>
          <w:color w:val="auto"/>
          <w:szCs w:val="21"/>
        </w:rPr>
        <w:t>附件</w:t>
      </w:r>
      <w:r>
        <w:rPr>
          <w:rStyle w:val="58"/>
          <w:rFonts w:hint="eastAsia" w:ascii="仿宋" w:hAnsi="仿宋" w:eastAsia="仿宋" w:cs="仿宋"/>
          <w:color w:val="auto"/>
          <w:szCs w:val="21"/>
        </w:rPr>
        <w:fldChar w:fldCharType="end"/>
      </w:r>
      <w:r>
        <w:rPr>
          <w:rFonts w:hint="eastAsia" w:ascii="仿宋" w:hAnsi="仿宋" w:eastAsia="仿宋" w:cs="仿宋"/>
          <w:szCs w:val="21"/>
        </w:rPr>
        <w:t>】；</w:t>
      </w:r>
    </w:p>
    <w:p w14:paraId="4EDCAD6E">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2</w:t>
      </w:r>
      <w:r>
        <w:rPr>
          <w:rFonts w:hint="eastAsia" w:ascii="仿宋" w:hAnsi="仿宋" w:eastAsia="仿宋" w:cs="仿宋"/>
          <w:szCs w:val="21"/>
          <w:lang w:val="zh-CN"/>
        </w:rPr>
        <w:t>）投标人认为需要提供的其他文件或说明。</w:t>
      </w:r>
    </w:p>
    <w:p w14:paraId="15D38A09">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szCs w:val="21"/>
          <w:lang w:val="zh-CN"/>
        </w:rPr>
        <w:t>(二)投标</w:t>
      </w:r>
      <w:r>
        <w:rPr>
          <w:rStyle w:val="153"/>
          <w:rFonts w:hint="eastAsia" w:ascii="仿宋" w:hAnsi="仿宋" w:eastAsia="仿宋" w:cs="仿宋"/>
          <w:b/>
          <w:szCs w:val="21"/>
          <w:lang w:val="zh-CN"/>
        </w:rPr>
        <w:t>文件</w:t>
      </w:r>
      <w:r>
        <w:rPr>
          <w:rFonts w:hint="eastAsia" w:ascii="仿宋" w:hAnsi="仿宋" w:eastAsia="仿宋" w:cs="仿宋"/>
          <w:b/>
          <w:szCs w:val="21"/>
          <w:lang w:val="zh-CN"/>
        </w:rPr>
        <w:t>的编制</w:t>
      </w:r>
    </w:p>
    <w:p w14:paraId="1614A120">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1.投标人编制的投标文件应包括第（一）款“投标文件的组成”规定的内容，采购文件已提供标准格式的，应当采用采购文件所提供的投标文件全部格式（可以按同样格式扩展）；采购文件未提供标准格式的，由</w:t>
      </w:r>
      <w:r>
        <w:rPr>
          <w:rFonts w:hint="eastAsia" w:ascii="仿宋" w:hAnsi="仿宋" w:eastAsia="仿宋" w:cs="仿宋"/>
          <w:szCs w:val="21"/>
          <w:lang w:val="zh-CN"/>
        </w:rPr>
        <w:t>投标</w:t>
      </w:r>
      <w:r>
        <w:rPr>
          <w:rFonts w:hint="eastAsia" w:ascii="仿宋" w:hAnsi="仿宋" w:eastAsia="仿宋" w:cs="仿宋"/>
          <w:szCs w:val="21"/>
        </w:rPr>
        <w:t>人自行编写。【采购文件提供的标准格式见第六章“投标文件格式”】</w:t>
      </w:r>
    </w:p>
    <w:p w14:paraId="02A2EF10">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2.投标人应在认真</w:t>
      </w:r>
      <w:r>
        <w:rPr>
          <w:rFonts w:hint="eastAsia" w:ascii="仿宋" w:hAnsi="仿宋" w:eastAsia="仿宋" w:cs="仿宋"/>
          <w:szCs w:val="21"/>
          <w:lang w:val="zh-CN"/>
        </w:rPr>
        <w:t>阅读采购</w:t>
      </w:r>
      <w:r>
        <w:rPr>
          <w:rFonts w:hint="eastAsia" w:ascii="仿宋" w:hAnsi="仿宋" w:eastAsia="仿宋" w:cs="仿宋"/>
          <w:szCs w:val="21"/>
        </w:rPr>
        <w:t>文件所有内容的基础上，按照采购文件的要求编制完整的投标文件。投标文件应按照采购文件中规定的统一格式填写：（1）电子加密投标文件按政采云平台供应商项目采购-电子招投标操作指南及本采购文件要求制作、关联定位、加密。</w:t>
      </w:r>
    </w:p>
    <w:p w14:paraId="5E2D2228">
      <w:pPr>
        <w:keepNext w:val="0"/>
        <w:keepLines w:val="0"/>
        <w:pageBreakBefore w:val="0"/>
        <w:kinsoku/>
        <w:wordWrap w:val="0"/>
        <w:overflowPunct/>
        <w:topLinePunct w:val="0"/>
        <w:bidi w:val="0"/>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3.投标人必须保证投标文件所提供的全部资料真实可靠，并接受对其中任何资料进一步审查的要求。</w:t>
      </w:r>
    </w:p>
    <w:p w14:paraId="44917DEA">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szCs w:val="21"/>
          <w:lang w:val="zh-CN"/>
        </w:rPr>
        <w:t>（三）投标报价</w:t>
      </w:r>
    </w:p>
    <w:p w14:paraId="3BBB9E0D">
      <w:pPr>
        <w:keepNext w:val="0"/>
        <w:keepLines w:val="0"/>
        <w:pageBreakBefore w:val="0"/>
        <w:kinsoku/>
        <w:overflowPunct/>
        <w:topLinePunct w:val="0"/>
        <w:bidi w:val="0"/>
        <w:snapToGrid/>
        <w:spacing w:line="400" w:lineRule="exact"/>
        <w:ind w:firstLine="420"/>
        <w:textAlignment w:val="auto"/>
        <w:rPr>
          <w:rFonts w:ascii="仿宋" w:hAnsi="仿宋" w:eastAsia="仿宋" w:cs="仿宋"/>
          <w:b/>
          <w:szCs w:val="21"/>
          <w:u w:val="single"/>
        </w:rPr>
      </w:pPr>
      <w:r>
        <w:rPr>
          <w:rFonts w:hint="eastAsia" w:ascii="仿宋" w:hAnsi="仿宋" w:eastAsia="仿宋" w:cs="仿宋"/>
          <w:b/>
          <w:szCs w:val="21"/>
          <w:u w:val="single"/>
        </w:rPr>
        <w:t>▲1.本项目最高限价</w:t>
      </w:r>
      <w:r>
        <w:rPr>
          <w:rFonts w:hint="eastAsia" w:ascii="仿宋" w:hAnsi="仿宋" w:eastAsia="仿宋" w:cs="仿宋"/>
          <w:bCs/>
          <w:szCs w:val="21"/>
          <w:u w:val="single"/>
        </w:rPr>
        <w:t>：</w:t>
      </w:r>
      <w:r>
        <w:rPr>
          <w:rFonts w:hint="eastAsia" w:ascii="仿宋" w:hAnsi="仿宋" w:eastAsia="仿宋" w:cs="仿宋"/>
          <w:b/>
          <w:szCs w:val="21"/>
          <w:u w:val="single"/>
          <w:lang w:val="en-US" w:eastAsia="zh-CN"/>
        </w:rPr>
        <w:t>498000</w:t>
      </w:r>
      <w:r>
        <w:rPr>
          <w:rFonts w:hint="eastAsia" w:ascii="仿宋" w:hAnsi="仿宋" w:eastAsia="仿宋" w:cs="仿宋"/>
          <w:b/>
          <w:szCs w:val="21"/>
          <w:u w:val="single"/>
        </w:rPr>
        <w:t>元</w:t>
      </w:r>
      <w:r>
        <w:rPr>
          <w:rFonts w:hint="eastAsia" w:ascii="仿宋" w:hAnsi="仿宋" w:eastAsia="仿宋" w:cs="仿宋"/>
          <w:bCs/>
          <w:szCs w:val="21"/>
          <w:u w:val="single"/>
        </w:rPr>
        <w:t>。</w:t>
      </w:r>
      <w:r>
        <w:rPr>
          <w:rFonts w:hint="eastAsia" w:ascii="仿宋" w:hAnsi="仿宋" w:eastAsia="仿宋" w:cs="仿宋"/>
          <w:b/>
          <w:szCs w:val="21"/>
          <w:u w:val="single"/>
        </w:rPr>
        <w:t>投标报价高于最高限价的，按无效投标处理。</w:t>
      </w:r>
    </w:p>
    <w:p w14:paraId="1EA085D3">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投标报价以人民币为结算货币。投标报价应是本采购文件确定的采购需求范围内全部工作内容的价格表现。完成本项目所需的材料费、运输费、安装（调试）费、安装辅材、人员工资、保险费、利润、税金等完成本项目采购范围内全部工作内容所需价款；合同包含的风险等采购文件未列明但可能产生额外成本的因素，均应计入投标报价。</w:t>
      </w:r>
    </w:p>
    <w:p w14:paraId="602AA332">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3.采购人不接受任何选择报价，对每一种货物或服务只接受一个报价。</w:t>
      </w:r>
    </w:p>
    <w:p w14:paraId="66B848DE">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szCs w:val="21"/>
          <w:lang w:val="zh-CN"/>
        </w:rPr>
      </w:pPr>
      <w:r>
        <w:rPr>
          <w:rFonts w:hint="eastAsia" w:ascii="仿宋" w:hAnsi="仿宋" w:eastAsia="仿宋" w:cs="仿宋"/>
          <w:b/>
          <w:szCs w:val="21"/>
          <w:lang w:val="zh-CN"/>
        </w:rPr>
        <w:t>（四）投标文件的有效期</w:t>
      </w:r>
    </w:p>
    <w:p w14:paraId="493C40D8">
      <w:pPr>
        <w:keepNext w:val="0"/>
        <w:keepLines w:val="0"/>
        <w:pageBreakBefore w:val="0"/>
        <w:kinsoku/>
        <w:overflowPunct/>
        <w:topLinePunct w:val="0"/>
        <w:bidi w:val="0"/>
        <w:snapToGrid/>
        <w:spacing w:line="400" w:lineRule="exact"/>
        <w:ind w:firstLine="420"/>
        <w:textAlignment w:val="auto"/>
        <w:rPr>
          <w:rFonts w:ascii="仿宋" w:hAnsi="仿宋" w:eastAsia="仿宋" w:cs="仿宋"/>
          <w:b/>
          <w:szCs w:val="21"/>
          <w:u w:val="single"/>
        </w:rPr>
      </w:pPr>
      <w:r>
        <w:rPr>
          <w:rFonts w:hint="eastAsia" w:ascii="仿宋" w:hAnsi="仿宋" w:eastAsia="仿宋" w:cs="仿宋"/>
          <w:b/>
          <w:bCs/>
          <w:szCs w:val="21"/>
          <w:u w:val="single"/>
          <w:lang w:val="zh-CN"/>
        </w:rPr>
        <w:t>▲</w:t>
      </w:r>
      <w:r>
        <w:rPr>
          <w:rFonts w:hint="eastAsia" w:ascii="仿宋" w:hAnsi="仿宋" w:eastAsia="仿宋" w:cs="仿宋"/>
          <w:b/>
          <w:szCs w:val="21"/>
          <w:u w:val="single"/>
        </w:rPr>
        <w:t>1.投标文件有效期为自投标截止日起算90天。有效期不足的投标文件将按无效投标处理。</w:t>
      </w:r>
    </w:p>
    <w:p w14:paraId="0F218C37">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2.在特殊情况下，采购人可与投标人协商延长投标书的有效期，这种要求和答复均以书面形式进行。</w:t>
      </w:r>
    </w:p>
    <w:p w14:paraId="2742B3F6">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3.投标人可拒绝接受延期要求而无需承担责任。同意延长有效期的投标人不能修改投标文件。</w:t>
      </w:r>
    </w:p>
    <w:p w14:paraId="269BC9B8">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4.中标人的投标文件自开标之日起到项目履行完毕止均应保持有效。</w:t>
      </w:r>
    </w:p>
    <w:p w14:paraId="706FA53E">
      <w:pPr>
        <w:keepNext w:val="0"/>
        <w:keepLines w:val="0"/>
        <w:pageBreakBefore w:val="0"/>
        <w:kinsoku/>
        <w:overflowPunct/>
        <w:topLinePunct w:val="0"/>
        <w:bidi w:val="0"/>
        <w:snapToGrid/>
        <w:spacing w:line="400" w:lineRule="exact"/>
        <w:ind w:firstLine="420" w:firstLineChars="200"/>
        <w:textAlignment w:val="auto"/>
        <w:rPr>
          <w:rStyle w:val="153"/>
          <w:rFonts w:ascii="仿宋" w:hAnsi="仿宋" w:eastAsia="仿宋" w:cs="仿宋"/>
          <w:b/>
          <w:szCs w:val="21"/>
          <w:lang w:val="zh-CN"/>
        </w:rPr>
      </w:pPr>
      <w:r>
        <w:rPr>
          <w:rStyle w:val="153"/>
          <w:rFonts w:hint="eastAsia" w:ascii="仿宋" w:hAnsi="仿宋" w:eastAsia="仿宋" w:cs="仿宋"/>
          <w:b/>
          <w:szCs w:val="21"/>
          <w:lang w:val="zh-CN"/>
        </w:rPr>
        <w:t>（五）投标文件的编制、签署、份数</w:t>
      </w:r>
    </w:p>
    <w:p w14:paraId="11151ED2">
      <w:pPr>
        <w:keepNext w:val="0"/>
        <w:keepLines w:val="0"/>
        <w:pageBreakBefore w:val="0"/>
        <w:kinsoku/>
        <w:wordWrap w:val="0"/>
        <w:overflowPunct/>
        <w:topLinePunct w:val="0"/>
        <w:bidi w:val="0"/>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1.投标文件分别“资格文件”、“商务技术文件”和“报价文件”三个类别。投标人应按政采云平台供应商项目采购-电子</w:t>
      </w:r>
      <w:r>
        <w:rPr>
          <w:rFonts w:hint="eastAsia" w:ascii="仿宋" w:hAnsi="仿宋" w:eastAsia="仿宋" w:cs="仿宋"/>
          <w:szCs w:val="21"/>
          <w:lang w:val="zh-CN"/>
        </w:rPr>
        <w:t>招投标</w:t>
      </w:r>
      <w:r>
        <w:rPr>
          <w:rStyle w:val="153"/>
          <w:rFonts w:hint="eastAsia" w:ascii="仿宋" w:hAnsi="仿宋" w:eastAsia="仿宋" w:cs="仿宋"/>
          <w:szCs w:val="21"/>
        </w:rPr>
        <w:t>操作指南</w:t>
      </w:r>
      <w:r>
        <w:fldChar w:fldCharType="begin"/>
      </w:r>
      <w:r>
        <w:instrText xml:space="preserve"> HYPERLINK "https://help.zcy.gov.cn/web/site_2/2018/12-28/2573.html）及本采购文件要求制作" </w:instrText>
      </w:r>
      <w:r>
        <w:fldChar w:fldCharType="separate"/>
      </w:r>
      <w:r>
        <w:rPr>
          <w:rStyle w:val="153"/>
          <w:rFonts w:hint="eastAsia" w:ascii="仿宋" w:hAnsi="仿宋" w:eastAsia="仿宋" w:cs="仿宋"/>
          <w:szCs w:val="21"/>
        </w:rPr>
        <w:t>及本采购文件要求制作</w:t>
      </w:r>
      <w:r>
        <w:rPr>
          <w:rStyle w:val="153"/>
          <w:rFonts w:hint="eastAsia" w:ascii="仿宋" w:hAnsi="仿宋" w:eastAsia="仿宋" w:cs="仿宋"/>
          <w:szCs w:val="21"/>
        </w:rPr>
        <w:fldChar w:fldCharType="end"/>
      </w:r>
      <w:r>
        <w:rPr>
          <w:rStyle w:val="153"/>
          <w:rFonts w:hint="eastAsia" w:ascii="仿宋" w:hAnsi="仿宋" w:eastAsia="仿宋" w:cs="仿宋"/>
          <w:szCs w:val="21"/>
        </w:rPr>
        <w:t>。</w:t>
      </w:r>
    </w:p>
    <w:p w14:paraId="173A7761">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b/>
          <w:bCs/>
          <w:szCs w:val="21"/>
          <w:u w:val="single"/>
        </w:rPr>
      </w:pPr>
      <w:r>
        <w:rPr>
          <w:rStyle w:val="153"/>
          <w:rFonts w:hint="eastAsia" w:ascii="宋体" w:hAnsi="宋体" w:eastAsia="宋体" w:cs="宋体"/>
          <w:b/>
          <w:bCs/>
          <w:szCs w:val="21"/>
          <w:u w:val="single"/>
        </w:rPr>
        <w:t>▲</w:t>
      </w:r>
      <w:r>
        <w:rPr>
          <w:rStyle w:val="153"/>
          <w:rFonts w:hint="eastAsia" w:ascii="仿宋" w:hAnsi="仿宋" w:eastAsia="仿宋" w:cs="仿宋"/>
          <w:b/>
          <w:bCs/>
          <w:szCs w:val="21"/>
          <w:u w:val="single"/>
        </w:rPr>
        <w:t>2.签</w:t>
      </w:r>
      <w:r>
        <w:rPr>
          <w:rStyle w:val="153"/>
          <w:rFonts w:hint="eastAsia" w:ascii="仿宋" w:hAnsi="仿宋" w:eastAsia="仿宋" w:cs="仿宋"/>
          <w:b/>
          <w:bCs/>
          <w:szCs w:val="21"/>
          <w:u w:val="single"/>
          <w:lang w:val="zh-CN"/>
        </w:rPr>
        <w:t>署</w:t>
      </w:r>
      <w:r>
        <w:rPr>
          <w:rStyle w:val="153"/>
          <w:rFonts w:hint="eastAsia" w:ascii="仿宋" w:hAnsi="仿宋" w:eastAsia="仿宋" w:cs="仿宋"/>
          <w:b/>
          <w:bCs/>
          <w:szCs w:val="21"/>
          <w:u w:val="single"/>
        </w:rPr>
        <w:t>：投标文件中所有要求加盖</w:t>
      </w:r>
      <w:r>
        <w:rPr>
          <w:rFonts w:hint="eastAsia" w:ascii="仿宋" w:hAnsi="仿宋" w:eastAsia="仿宋" w:cs="仿宋"/>
          <w:b/>
          <w:bCs/>
          <w:szCs w:val="21"/>
          <w:u w:val="single"/>
          <w:lang w:val="zh-CN"/>
        </w:rPr>
        <w:t>公章</w:t>
      </w:r>
      <w:r>
        <w:rPr>
          <w:rStyle w:val="153"/>
          <w:rFonts w:hint="eastAsia" w:ascii="仿宋" w:hAnsi="仿宋" w:eastAsia="仿宋" w:cs="仿宋"/>
          <w:b/>
          <w:bCs/>
          <w:szCs w:val="21"/>
          <w:u w:val="single"/>
        </w:rPr>
        <w:t>的位置均应当采用CA电子签章，</w:t>
      </w:r>
      <w:r>
        <w:rPr>
          <w:rStyle w:val="153"/>
          <w:rFonts w:hint="eastAsia" w:ascii="仿宋" w:hAnsi="仿宋" w:eastAsia="仿宋" w:cs="仿宋"/>
          <w:b/>
          <w:bCs/>
          <w:szCs w:val="21"/>
          <w:u w:val="single"/>
          <w:lang w:eastAsia="zh-CN"/>
        </w:rPr>
        <w:t>否则按无效投标处理；</w:t>
      </w:r>
      <w:r>
        <w:rPr>
          <w:rStyle w:val="153"/>
          <w:rFonts w:hint="eastAsia" w:ascii="仿宋" w:hAnsi="仿宋" w:eastAsia="仿宋" w:cs="仿宋"/>
          <w:b/>
          <w:bCs/>
          <w:szCs w:val="21"/>
          <w:u w:val="single"/>
        </w:rPr>
        <w:t>法定代表人和授权代表签字（盖章）可书面签字或盖章后扫描至电子加密投标文件中上传。</w:t>
      </w:r>
    </w:p>
    <w:p w14:paraId="010B4BDD">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3.份数：</w:t>
      </w:r>
    </w:p>
    <w:p w14:paraId="4152C7C7">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lang w:val="zh-CN"/>
        </w:rPr>
      </w:pPr>
      <w:r>
        <w:rPr>
          <w:rStyle w:val="153"/>
          <w:rFonts w:hint="eastAsia" w:ascii="仿宋" w:hAnsi="仿宋" w:eastAsia="仿宋" w:cs="仿宋"/>
          <w:szCs w:val="21"/>
        </w:rPr>
        <w:t>（1）</w:t>
      </w:r>
      <w:r>
        <w:rPr>
          <w:rStyle w:val="153"/>
          <w:rFonts w:hint="eastAsia" w:ascii="仿宋" w:hAnsi="仿宋" w:eastAsia="仿宋" w:cs="仿宋"/>
          <w:szCs w:val="21"/>
          <w:lang w:val="zh-CN"/>
        </w:rPr>
        <w:t>“电子加密投标</w:t>
      </w:r>
      <w:r>
        <w:rPr>
          <w:rFonts w:hint="eastAsia" w:ascii="仿宋" w:hAnsi="仿宋" w:eastAsia="仿宋" w:cs="仿宋"/>
          <w:szCs w:val="21"/>
          <w:lang w:val="zh-CN"/>
        </w:rPr>
        <w:t>文件</w:t>
      </w:r>
      <w:r>
        <w:rPr>
          <w:rStyle w:val="153"/>
          <w:rFonts w:hint="eastAsia" w:ascii="仿宋" w:hAnsi="仿宋" w:eastAsia="仿宋" w:cs="仿宋"/>
          <w:szCs w:val="21"/>
          <w:lang w:val="zh-CN"/>
        </w:rPr>
        <w:t>”：在线上传，递交一份。</w:t>
      </w:r>
    </w:p>
    <w:p w14:paraId="41EFDA92">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lang w:val="zh-CN"/>
        </w:rPr>
      </w:pPr>
      <w:r>
        <w:rPr>
          <w:rStyle w:val="153"/>
          <w:rFonts w:hint="eastAsia" w:ascii="仿宋" w:hAnsi="仿宋" w:eastAsia="仿宋" w:cs="仿宋"/>
          <w:szCs w:val="21"/>
          <w:lang w:val="zh-CN"/>
        </w:rPr>
        <w:t>（2）“备份投标文件”：发送一份至邮箱：</w:t>
      </w:r>
      <w:r>
        <w:fldChar w:fldCharType="begin"/>
      </w:r>
      <w:r>
        <w:instrText xml:space="preserve"> HYPERLINK "mailto:1040018418@qq.com，提交时间以接收方邮箱收件箱显示时间为准。" </w:instrText>
      </w:r>
      <w:r>
        <w:fldChar w:fldCharType="separate"/>
      </w:r>
      <w:r>
        <w:rPr>
          <w:rStyle w:val="58"/>
          <w:rFonts w:hint="eastAsia" w:ascii="仿宋" w:hAnsi="仿宋" w:eastAsia="仿宋" w:cs="仿宋"/>
          <w:color w:val="auto"/>
          <w:szCs w:val="21"/>
        </w:rPr>
        <w:t>8</w:t>
      </w:r>
      <w:r>
        <w:rPr>
          <w:rStyle w:val="58"/>
          <w:rFonts w:hint="eastAsia" w:ascii="仿宋" w:hAnsi="仿宋" w:eastAsia="仿宋" w:cs="仿宋"/>
          <w:color w:val="auto"/>
          <w:szCs w:val="21"/>
          <w:lang w:val="en-US" w:eastAsia="zh-CN"/>
        </w:rPr>
        <w:t>0846681</w:t>
      </w:r>
      <w:r>
        <w:rPr>
          <w:rStyle w:val="58"/>
          <w:rFonts w:hint="eastAsia" w:ascii="仿宋" w:hAnsi="仿宋" w:eastAsia="仿宋" w:cs="仿宋"/>
          <w:color w:val="auto"/>
          <w:szCs w:val="21"/>
        </w:rPr>
        <w:t>@qq.com，提交时间以接收方邮箱收件箱显示时间为准</w:t>
      </w:r>
      <w:r>
        <w:rPr>
          <w:rStyle w:val="58"/>
          <w:rFonts w:hint="eastAsia" w:ascii="仿宋" w:hAnsi="仿宋" w:eastAsia="仿宋" w:cs="仿宋"/>
          <w:color w:val="auto"/>
          <w:szCs w:val="21"/>
          <w:lang w:val="zh-CN"/>
        </w:rPr>
        <w:t>。</w:t>
      </w:r>
      <w:r>
        <w:rPr>
          <w:rStyle w:val="58"/>
          <w:rFonts w:hint="eastAsia" w:ascii="仿宋" w:hAnsi="仿宋" w:eastAsia="仿宋" w:cs="仿宋"/>
          <w:color w:val="auto"/>
          <w:szCs w:val="21"/>
          <w:lang w:val="zh-CN"/>
        </w:rPr>
        <w:fldChar w:fldCharType="end"/>
      </w:r>
    </w:p>
    <w:p w14:paraId="5E914707">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b/>
          <w:bCs/>
          <w:szCs w:val="21"/>
          <w:lang w:val="zh-CN"/>
        </w:rPr>
      </w:pPr>
      <w:r>
        <w:rPr>
          <w:rStyle w:val="153"/>
          <w:rFonts w:hint="eastAsia" w:ascii="仿宋" w:hAnsi="仿宋" w:eastAsia="仿宋" w:cs="仿宋"/>
          <w:b/>
          <w:bCs/>
          <w:szCs w:val="21"/>
          <w:lang w:val="zh-CN"/>
        </w:rPr>
        <w:t>（</w:t>
      </w:r>
      <w:r>
        <w:rPr>
          <w:rStyle w:val="153"/>
          <w:rFonts w:hint="eastAsia" w:ascii="仿宋" w:hAnsi="仿宋" w:eastAsia="仿宋" w:cs="仿宋"/>
          <w:b/>
          <w:bCs/>
          <w:szCs w:val="21"/>
        </w:rPr>
        <w:t>3</w:t>
      </w:r>
      <w:r>
        <w:rPr>
          <w:rStyle w:val="153"/>
          <w:rFonts w:hint="eastAsia" w:ascii="仿宋" w:hAnsi="仿宋" w:eastAsia="仿宋" w:cs="仿宋"/>
          <w:b/>
          <w:bCs/>
          <w:szCs w:val="21"/>
          <w:lang w:val="zh-CN"/>
        </w:rPr>
        <w:t>）中标通知书发出后，中标人应当向采购代理机构提供纸质投标文件一式四份，用于采购项目文件存档。</w:t>
      </w:r>
    </w:p>
    <w:p w14:paraId="1036E8EE">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bCs/>
          <w:szCs w:val="21"/>
        </w:rPr>
      </w:pPr>
      <w:r>
        <w:rPr>
          <w:rFonts w:hint="eastAsia" w:ascii="仿宋" w:hAnsi="仿宋" w:eastAsia="仿宋" w:cs="仿宋"/>
          <w:b/>
          <w:bCs/>
          <w:szCs w:val="21"/>
        </w:rPr>
        <w:t>（六）投标文件的形式和效力</w:t>
      </w:r>
    </w:p>
    <w:p w14:paraId="35064336">
      <w:pPr>
        <w:pStyle w:val="21"/>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bCs/>
          <w:sz w:val="21"/>
          <w:szCs w:val="21"/>
          <w:lang w:val="en-US"/>
        </w:rPr>
      </w:pPr>
      <w:r>
        <w:rPr>
          <w:rFonts w:hint="eastAsia" w:ascii="仿宋" w:hAnsi="仿宋" w:eastAsia="仿宋" w:cs="仿宋"/>
          <w:b/>
          <w:bCs/>
          <w:sz w:val="21"/>
          <w:szCs w:val="21"/>
          <w:lang w:val="en-US"/>
        </w:rPr>
        <w:t>1.</w:t>
      </w:r>
      <w:r>
        <w:rPr>
          <w:rFonts w:hint="eastAsia" w:ascii="仿宋" w:hAnsi="仿宋" w:eastAsia="仿宋" w:cs="仿宋"/>
          <w:b/>
          <w:bCs/>
          <w:sz w:val="21"/>
          <w:szCs w:val="21"/>
        </w:rPr>
        <w:t>投标文件的形式</w:t>
      </w:r>
      <w:r>
        <w:rPr>
          <w:rFonts w:hint="eastAsia" w:ascii="仿宋" w:hAnsi="仿宋" w:eastAsia="仿宋" w:cs="仿宋"/>
          <w:b/>
          <w:bCs/>
          <w:sz w:val="21"/>
          <w:szCs w:val="21"/>
          <w:lang w:val="en-US"/>
        </w:rPr>
        <w:t>：</w:t>
      </w:r>
    </w:p>
    <w:p w14:paraId="147AEADA">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电子投标文件（包括“电子加密</w:t>
      </w:r>
      <w:r>
        <w:rPr>
          <w:rFonts w:hint="eastAsia" w:ascii="仿宋" w:hAnsi="仿宋" w:eastAsia="仿宋" w:cs="仿宋"/>
          <w:szCs w:val="21"/>
          <w:lang w:val="zh-CN"/>
        </w:rPr>
        <w:t>投标</w:t>
      </w:r>
      <w:r>
        <w:rPr>
          <w:rFonts w:hint="eastAsia" w:ascii="仿宋" w:hAnsi="仿宋" w:eastAsia="仿宋" w:cs="仿宋"/>
          <w:szCs w:val="21"/>
        </w:rPr>
        <w:t>文件”和“备份投标文件”，在投标文件编制完成后同时生成）；</w:t>
      </w:r>
    </w:p>
    <w:p w14:paraId="56E5884A">
      <w:pPr>
        <w:keepNext w:val="0"/>
        <w:keepLines w:val="0"/>
        <w:pageBreakBefore w:val="0"/>
        <w:kinsoku/>
        <w:wordWrap w:val="0"/>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1.1“电子加密投标文件”是指通过“政采云电子交易客户端”完成投标文件编制后生成并加密的数据电文形式的投标文件。</w:t>
      </w:r>
    </w:p>
    <w:p w14:paraId="19FB490B">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1.2“备份投标文件”是指与“电子加密投标文件”同时生成的数据电文形式的电子文件（备份标书），其他方式编制的备份投标文件视为无效备份投标文件。</w:t>
      </w:r>
    </w:p>
    <w:p w14:paraId="216998B3">
      <w:pPr>
        <w:pStyle w:val="21"/>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bCs/>
          <w:sz w:val="21"/>
          <w:szCs w:val="21"/>
          <w:lang w:val="en-US"/>
        </w:rPr>
      </w:pPr>
      <w:r>
        <w:rPr>
          <w:rFonts w:hint="eastAsia" w:ascii="仿宋" w:hAnsi="仿宋" w:eastAsia="仿宋" w:cs="仿宋"/>
          <w:b/>
          <w:bCs/>
          <w:sz w:val="21"/>
          <w:szCs w:val="21"/>
          <w:lang w:val="en-US"/>
        </w:rPr>
        <w:t>2.</w:t>
      </w:r>
      <w:r>
        <w:rPr>
          <w:rFonts w:hint="eastAsia" w:ascii="仿宋" w:hAnsi="仿宋" w:eastAsia="仿宋" w:cs="仿宋"/>
          <w:b/>
          <w:bCs/>
          <w:sz w:val="21"/>
          <w:szCs w:val="21"/>
        </w:rPr>
        <w:t>投标文件的效力</w:t>
      </w:r>
      <w:r>
        <w:rPr>
          <w:rFonts w:hint="eastAsia" w:ascii="仿宋" w:hAnsi="仿宋" w:eastAsia="仿宋" w:cs="仿宋"/>
          <w:b/>
          <w:bCs/>
          <w:sz w:val="21"/>
          <w:szCs w:val="21"/>
          <w:lang w:val="en-US"/>
        </w:rPr>
        <w:t>:</w:t>
      </w:r>
    </w:p>
    <w:p w14:paraId="7D4299F5">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2.1投标文件的启用，按先后顺位分别为电子加密投标文件、备份投标文件。</w:t>
      </w:r>
    </w:p>
    <w:p w14:paraId="595A28E9">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2.2通过“政府采购云平台”上传递交的“电子加密投标文件”已按时解密的，备份投标文件自动失效。</w:t>
      </w:r>
    </w:p>
    <w:p w14:paraId="3330DBFF">
      <w:pPr>
        <w:keepNext w:val="0"/>
        <w:keepLines w:val="0"/>
        <w:pageBreakBefore w:val="0"/>
        <w:kinsoku/>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2.3通过“政府采购云平台”上传递交的“电子加密投标文件”无法按时解密，投标供应商递交了备份投标文件的，以备份投标文件为准；</w:t>
      </w:r>
    </w:p>
    <w:p w14:paraId="37BF1BA5">
      <w:pPr>
        <w:keepNext w:val="0"/>
        <w:keepLines w:val="0"/>
        <w:pageBreakBefore w:val="0"/>
        <w:kinsoku/>
        <w:overflowPunct/>
        <w:topLinePunct w:val="0"/>
        <w:bidi w:val="0"/>
        <w:snapToGrid/>
        <w:spacing w:line="400" w:lineRule="exact"/>
        <w:ind w:firstLine="420"/>
        <w:textAlignment w:val="auto"/>
        <w:rPr>
          <w:rFonts w:ascii="仿宋" w:hAnsi="仿宋" w:eastAsia="仿宋" w:cs="仿宋"/>
          <w:b/>
          <w:bCs/>
          <w:szCs w:val="21"/>
        </w:rPr>
      </w:pPr>
      <w:r>
        <w:rPr>
          <w:rFonts w:hint="eastAsia" w:ascii="仿宋" w:hAnsi="仿宋" w:eastAsia="仿宋" w:cs="仿宋"/>
          <w:b/>
          <w:bCs/>
          <w:szCs w:val="21"/>
        </w:rPr>
        <w:t>2.4电子加密投标文件解密失败且未按要求提交备份投标文件的（或备份投标文件解密失败的），视投标撤回；</w:t>
      </w:r>
    </w:p>
    <w:p w14:paraId="29A68370">
      <w:pPr>
        <w:keepNext w:val="0"/>
        <w:keepLines w:val="0"/>
        <w:pageBreakBefore w:val="0"/>
        <w:kinsoku/>
        <w:overflowPunct/>
        <w:topLinePunct w:val="0"/>
        <w:bidi w:val="0"/>
        <w:snapToGrid/>
        <w:spacing w:line="400" w:lineRule="exact"/>
        <w:ind w:firstLine="420"/>
        <w:textAlignment w:val="auto"/>
        <w:rPr>
          <w:rFonts w:ascii="仿宋" w:hAnsi="仿宋" w:eastAsia="仿宋" w:cs="仿宋"/>
          <w:b/>
          <w:bCs/>
          <w:szCs w:val="21"/>
        </w:rPr>
      </w:pPr>
      <w:r>
        <w:rPr>
          <w:rFonts w:hint="eastAsia" w:ascii="仿宋" w:hAnsi="仿宋" w:eastAsia="仿宋" w:cs="仿宋"/>
          <w:b/>
          <w:bCs/>
          <w:szCs w:val="21"/>
        </w:rPr>
        <w:t>2.5投标人仅递交备份投标文件，未递交电子加密投标文件的，按无效投标处理。</w:t>
      </w:r>
    </w:p>
    <w:p w14:paraId="76D1FA2A">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bCs/>
          <w:szCs w:val="21"/>
          <w:lang w:val="zh-CN"/>
        </w:rPr>
      </w:pPr>
      <w:r>
        <w:rPr>
          <w:rFonts w:hint="eastAsia" w:ascii="仿宋" w:hAnsi="仿宋" w:eastAsia="仿宋" w:cs="仿宋"/>
          <w:b/>
          <w:bCs/>
          <w:szCs w:val="21"/>
          <w:lang w:val="zh-CN"/>
        </w:rPr>
        <w:t>（七）投标文件递交、修改（补充）和撤回</w:t>
      </w:r>
    </w:p>
    <w:p w14:paraId="3C4D3C7E">
      <w:pPr>
        <w:keepNext w:val="0"/>
        <w:keepLines w:val="0"/>
        <w:pageBreakBefore w:val="0"/>
        <w:widowControl/>
        <w:kinsoku/>
        <w:overflowPunct/>
        <w:topLinePunct w:val="0"/>
        <w:bidi w:val="0"/>
        <w:snapToGrid/>
        <w:spacing w:line="400" w:lineRule="exact"/>
        <w:ind w:firstLine="411" w:firstLineChars="196"/>
        <w:textAlignment w:val="auto"/>
        <w:rPr>
          <w:rStyle w:val="153"/>
          <w:rFonts w:ascii="仿宋" w:hAnsi="仿宋" w:eastAsia="仿宋" w:cs="仿宋"/>
          <w:b/>
          <w:bCs/>
          <w:szCs w:val="21"/>
        </w:rPr>
      </w:pPr>
      <w:r>
        <w:rPr>
          <w:rStyle w:val="153"/>
          <w:rFonts w:hint="eastAsia" w:ascii="仿宋" w:hAnsi="仿宋" w:eastAsia="仿宋" w:cs="仿宋"/>
          <w:b/>
          <w:bCs/>
          <w:szCs w:val="21"/>
        </w:rPr>
        <w:t>1.投标文件</w:t>
      </w:r>
      <w:r>
        <w:rPr>
          <w:rFonts w:hint="eastAsia" w:ascii="仿宋" w:hAnsi="仿宋" w:eastAsia="仿宋" w:cs="仿宋"/>
          <w:b/>
          <w:szCs w:val="21"/>
        </w:rPr>
        <w:t>递交（上传）</w:t>
      </w:r>
    </w:p>
    <w:p w14:paraId="52D9875C">
      <w:pPr>
        <w:keepNext w:val="0"/>
        <w:keepLines w:val="0"/>
        <w:pageBreakBefore w:val="0"/>
        <w:kinsoku/>
        <w:overflowPunct/>
        <w:topLinePunct w:val="0"/>
        <w:bidi w:val="0"/>
        <w:snapToGrid/>
        <w:spacing w:line="400" w:lineRule="exact"/>
        <w:ind w:firstLine="420"/>
        <w:textAlignment w:val="auto"/>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电子加密投标文件：</w:t>
      </w:r>
      <w:r>
        <w:rPr>
          <w:rFonts w:hint="eastAsia" w:ascii="仿宋" w:hAnsi="仿宋" w:eastAsia="仿宋" w:cs="仿宋"/>
          <w:kern w:val="0"/>
          <w:szCs w:val="21"/>
        </w:rPr>
        <w:t>供应商应当于投标文件提交截止时间前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。（逾期上传的投标文件将被拒收）</w:t>
      </w:r>
    </w:p>
    <w:p w14:paraId="689976EC">
      <w:pPr>
        <w:keepNext w:val="0"/>
        <w:keepLines w:val="0"/>
        <w:pageBreakBefore w:val="0"/>
        <w:kinsoku/>
        <w:overflowPunct/>
        <w:topLinePunct w:val="0"/>
        <w:bidi w:val="0"/>
        <w:snapToGrid/>
        <w:spacing w:line="400" w:lineRule="exact"/>
        <w:ind w:firstLine="420"/>
        <w:textAlignment w:val="auto"/>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备份投标文件（非强制要求提供）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58"/>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8"/>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szCs w:val="21"/>
          <w:lang w:val="zh-CN"/>
        </w:rPr>
        <w:t>知</w:t>
      </w:r>
      <w:r>
        <w:rPr>
          <w:rFonts w:hint="eastAsia" w:ascii="仿宋" w:hAnsi="仿宋" w:eastAsia="仿宋" w:cs="仿宋"/>
          <w:lang w:val="zh-CN"/>
        </w:rPr>
        <w:t>后</w:t>
      </w:r>
      <w:r>
        <w:rPr>
          <w:rFonts w:hint="eastAsia" w:ascii="仿宋" w:hAnsi="仿宋" w:eastAsia="仿宋" w:cs="仿宋"/>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58"/>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Style w:val="58"/>
          <w:rFonts w:hint="eastAsia" w:ascii="仿宋" w:hAnsi="仿宋" w:eastAsia="仿宋" w:cs="仿宋"/>
          <w:color w:val="auto"/>
          <w:u w:val="none"/>
          <w:lang w:val="en-US" w:eastAsia="zh-CN"/>
        </w:rPr>
        <w:t>80846681</w:t>
      </w:r>
      <w:r>
        <w:rPr>
          <w:rStyle w:val="58"/>
          <w:rFonts w:hint="eastAsia" w:ascii="仿宋" w:hAnsi="仿宋" w:eastAsia="仿宋" w:cs="仿宋"/>
          <w:color w:val="auto"/>
          <w:u w:val="none"/>
        </w:rPr>
        <w:t>@qq.com）</w:t>
      </w:r>
      <w:r>
        <w:rPr>
          <w:rStyle w:val="58"/>
          <w:rFonts w:hint="eastAsia" w:ascii="仿宋" w:hAnsi="仿宋" w:eastAsia="仿宋" w:cs="仿宋"/>
          <w:color w:val="auto"/>
          <w:u w:val="none"/>
        </w:rPr>
        <w:fldChar w:fldCharType="end"/>
      </w:r>
      <w:r>
        <w:rPr>
          <w:rStyle w:val="58"/>
          <w:rFonts w:hint="eastAsia" w:ascii="仿宋" w:hAnsi="仿宋" w:eastAsia="仿宋" w:cs="仿宋"/>
          <w:color w:val="auto"/>
          <w:u w:val="none"/>
          <w:lang w:val="zh-CN"/>
        </w:rPr>
        <w:t>。</w:t>
      </w:r>
      <w:r>
        <w:rPr>
          <w:rFonts w:hint="eastAsia" w:ascii="仿宋" w:hAnsi="仿宋" w:eastAsia="仿宋" w:cs="仿宋"/>
          <w:b/>
          <w:bCs/>
          <w:kern w:val="0"/>
          <w:szCs w:val="21"/>
        </w:rPr>
        <w:t>（逾期提交的备份投标文件将被拒收）</w:t>
      </w:r>
    </w:p>
    <w:p w14:paraId="592C47AE">
      <w:pPr>
        <w:keepNext w:val="0"/>
        <w:keepLines w:val="0"/>
        <w:pageBreakBefore w:val="0"/>
        <w:kinsoku/>
        <w:overflowPunct/>
        <w:topLinePunct w:val="0"/>
        <w:bidi w:val="0"/>
        <w:snapToGrid/>
        <w:spacing w:line="400" w:lineRule="exact"/>
        <w:ind w:firstLine="420"/>
        <w:textAlignment w:val="auto"/>
        <w:rPr>
          <w:rFonts w:ascii="仿宋" w:hAnsi="仿宋" w:eastAsia="仿宋" w:cs="仿宋"/>
          <w:b/>
          <w:bCs/>
          <w:lang w:val="zh-CN"/>
        </w:rPr>
      </w:pPr>
      <w:r>
        <w:rPr>
          <w:rFonts w:hint="eastAsia" w:ascii="仿宋" w:hAnsi="仿宋" w:eastAsia="仿宋" w:cs="仿宋"/>
          <w:b/>
          <w:bCs/>
          <w:szCs w:val="21"/>
          <w:lang w:val="zh-CN"/>
        </w:rPr>
        <w:t>提示：①为确保采购项目顺利实施，供应商可以按照采购文件要求在投标文件提交截止时间前向采购代理机构</w:t>
      </w:r>
      <w:r>
        <w:rPr>
          <w:rFonts w:hint="eastAsia" w:ascii="仿宋" w:hAnsi="仿宋" w:eastAsia="仿宋" w:cs="仿宋"/>
          <w:b/>
          <w:bCs/>
          <w:szCs w:val="21"/>
        </w:rPr>
        <w:t>提交</w:t>
      </w:r>
      <w:r>
        <w:rPr>
          <w:rFonts w:hint="eastAsia" w:ascii="仿宋" w:hAnsi="仿宋" w:eastAsia="仿宋" w:cs="仿宋"/>
          <w:b/>
          <w:bCs/>
          <w:szCs w:val="21"/>
          <w:lang w:val="zh-CN"/>
        </w:rPr>
        <w:t>备份投标文件，但非强制性要求。如</w:t>
      </w:r>
      <w:r>
        <w:rPr>
          <w:rFonts w:hint="eastAsia" w:ascii="仿宋" w:hAnsi="仿宋" w:eastAsia="仿宋" w:cs="仿宋"/>
          <w:b/>
          <w:bCs/>
          <w:szCs w:val="21"/>
        </w:rPr>
        <w:t>在</w:t>
      </w:r>
      <w:r>
        <w:rPr>
          <w:rFonts w:hint="eastAsia" w:ascii="仿宋" w:hAnsi="仿宋" w:eastAsia="仿宋" w:cs="仿宋"/>
          <w:b/>
          <w:bCs/>
          <w:szCs w:val="21"/>
          <w:lang w:val="zh-CN"/>
        </w:rPr>
        <w:t>投标文件提交截止时间前</w:t>
      </w:r>
      <w:r>
        <w:rPr>
          <w:rFonts w:hint="eastAsia" w:ascii="仿宋" w:hAnsi="仿宋" w:eastAsia="仿宋" w:cs="仿宋"/>
          <w:b/>
          <w:bCs/>
          <w:szCs w:val="21"/>
        </w:rPr>
        <w:t>未提交</w:t>
      </w:r>
      <w:r>
        <w:rPr>
          <w:rFonts w:hint="eastAsia" w:ascii="仿宋" w:hAnsi="仿宋" w:eastAsia="仿宋" w:cs="仿宋"/>
          <w:b/>
          <w:bCs/>
          <w:szCs w:val="21"/>
          <w:lang w:val="zh-CN"/>
        </w:rPr>
        <w:t>备份投标文件，因遇电子加密投标文件解密失败等情况造成响应撤回或无效的，其后果由供应商自行承担。</w:t>
      </w:r>
    </w:p>
    <w:p w14:paraId="7D228738">
      <w:pPr>
        <w:keepNext w:val="0"/>
        <w:keepLines w:val="0"/>
        <w:pageBreakBefore w:val="0"/>
        <w:kinsoku/>
        <w:overflowPunct/>
        <w:topLinePunct w:val="0"/>
        <w:bidi w:val="0"/>
        <w:snapToGrid/>
        <w:spacing w:line="400" w:lineRule="exact"/>
        <w:ind w:firstLine="420"/>
        <w:textAlignment w:val="auto"/>
        <w:rPr>
          <w:rFonts w:ascii="仿宋" w:hAnsi="仿宋" w:eastAsia="仿宋" w:cs="仿宋"/>
          <w:b/>
          <w:bCs/>
          <w:szCs w:val="21"/>
          <w:lang w:val="zh-CN"/>
        </w:rPr>
      </w:pPr>
      <w:r>
        <w:rPr>
          <w:rFonts w:hint="eastAsia" w:ascii="仿宋" w:hAnsi="仿宋" w:eastAsia="仿宋" w:cs="仿宋"/>
          <w:b/>
          <w:bCs/>
          <w:szCs w:val="21"/>
        </w:rPr>
        <w:t>②</w:t>
      </w:r>
      <w:r>
        <w:rPr>
          <w:rFonts w:hint="eastAsia" w:ascii="仿宋" w:hAnsi="仿宋" w:eastAsia="仿宋" w:cs="仿宋"/>
          <w:b/>
          <w:bCs/>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6FCA7369">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2.修改（补充）和撤回：</w:t>
      </w:r>
    </w:p>
    <w:p w14:paraId="1B9BA092">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2.1投标截止时间前可以补充、修改或撤回投标文件。补充或者修改投标文件的，应当先行撤回原文件，补充、修改后重新提交。投标截止时间前未完成提交的，视为撤回投标文件。</w:t>
      </w:r>
    </w:p>
    <w:p w14:paraId="34938A6D">
      <w:pPr>
        <w:keepNext w:val="0"/>
        <w:keepLines w:val="0"/>
        <w:pageBreakBefore w:val="0"/>
        <w:kinsoku/>
        <w:overflowPunct/>
        <w:topLinePunct w:val="0"/>
        <w:bidi w:val="0"/>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2.2投标截止时间后，投标人不得修改（补充）或撤回其投标文件。</w:t>
      </w:r>
    </w:p>
    <w:p w14:paraId="24F7550A">
      <w:pPr>
        <w:keepNext w:val="0"/>
        <w:keepLines w:val="0"/>
        <w:pageBreakBefore w:val="0"/>
        <w:kinsoku/>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（八）电子加密</w:t>
      </w:r>
      <w:r>
        <w:rPr>
          <w:rStyle w:val="153"/>
          <w:rFonts w:hint="eastAsia" w:ascii="仿宋" w:hAnsi="仿宋" w:eastAsia="仿宋" w:cs="仿宋"/>
          <w:b/>
          <w:szCs w:val="21"/>
          <w:lang w:val="zh-CN"/>
        </w:rPr>
        <w:t>投标</w:t>
      </w:r>
      <w:r>
        <w:rPr>
          <w:rFonts w:hint="eastAsia" w:ascii="仿宋" w:hAnsi="仿宋" w:eastAsia="仿宋" w:cs="仿宋"/>
          <w:b/>
          <w:szCs w:val="21"/>
        </w:rPr>
        <w:t>文件的解密及异常情况处理</w:t>
      </w:r>
    </w:p>
    <w:p w14:paraId="17E47C7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1.开标后，采购组织机构将向各投标人发出“电子加密投标文件”的解密通知，各供应商代表应当在接到解密通知后30分钟内自行完成“电子加密投标文件”的在线解密。</w:t>
      </w:r>
    </w:p>
    <w:p w14:paraId="4DA5AF6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Style w:val="153"/>
          <w:rFonts w:ascii="仿宋" w:hAnsi="仿宋" w:eastAsia="仿宋" w:cs="仿宋"/>
          <w:szCs w:val="21"/>
        </w:rPr>
      </w:pPr>
      <w:r>
        <w:rPr>
          <w:rStyle w:val="153"/>
          <w:rFonts w:hint="eastAsia" w:ascii="仿宋" w:hAnsi="仿宋" w:eastAsia="仿宋" w:cs="仿宋"/>
          <w:szCs w:val="21"/>
        </w:rPr>
        <w:t>2.因网络或者其他问题造成电子加密投标文件在规定时间内</w:t>
      </w:r>
      <w:r>
        <w:rPr>
          <w:rFonts w:hint="eastAsia" w:ascii="仿宋" w:hAnsi="仿宋" w:eastAsia="仿宋" w:cs="仿宋"/>
          <w:szCs w:val="21"/>
        </w:rPr>
        <w:t>无法按时解密的</w:t>
      </w:r>
      <w:r>
        <w:rPr>
          <w:rStyle w:val="153"/>
          <w:rFonts w:hint="eastAsia" w:ascii="仿宋" w:hAnsi="仿宋" w:eastAsia="仿宋" w:cs="仿宋"/>
          <w:szCs w:val="21"/>
        </w:rPr>
        <w:t>，投标人在投标文件提交截止时间前提交了备份投标文件的，将由采购代理机构按“政府采购云平台”操作规范将备份投标文件上传至“政府采购云平台”，</w:t>
      </w:r>
      <w:r>
        <w:rPr>
          <w:rFonts w:hint="eastAsia" w:ascii="仿宋" w:hAnsi="仿宋" w:eastAsia="仿宋" w:cs="仿宋"/>
          <w:szCs w:val="21"/>
        </w:rPr>
        <w:t>进行本地解密</w:t>
      </w:r>
      <w:r>
        <w:rPr>
          <w:rStyle w:val="153"/>
          <w:rFonts w:hint="eastAsia" w:ascii="仿宋" w:hAnsi="仿宋" w:eastAsia="仿宋" w:cs="仿宋"/>
          <w:szCs w:val="21"/>
        </w:rPr>
        <w:t>。</w:t>
      </w:r>
      <w:r>
        <w:rPr>
          <w:rFonts w:hint="eastAsia" w:ascii="仿宋" w:hAnsi="仿宋" w:eastAsia="仿宋" w:cs="仿宋"/>
          <w:szCs w:val="21"/>
        </w:rPr>
        <w:t>上传成功后，“电子加密投标文件”自动失效。</w:t>
      </w:r>
    </w:p>
    <w:p w14:paraId="52A0974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Style w:val="153"/>
          <w:rFonts w:hint="eastAsia" w:ascii="仿宋" w:hAnsi="仿宋" w:eastAsia="仿宋" w:cs="仿宋"/>
          <w:szCs w:val="21"/>
        </w:rPr>
        <w:t>3.投标人未按时解密</w:t>
      </w:r>
      <w:r>
        <w:rPr>
          <w:rFonts w:hint="eastAsia" w:ascii="仿宋" w:hAnsi="仿宋" w:eastAsia="仿宋" w:cs="仿宋"/>
          <w:szCs w:val="21"/>
        </w:rPr>
        <w:t>且未在</w:t>
      </w:r>
      <w:r>
        <w:rPr>
          <w:rStyle w:val="153"/>
          <w:rFonts w:hint="eastAsia" w:ascii="仿宋" w:hAnsi="仿宋" w:eastAsia="仿宋" w:cs="仿宋"/>
          <w:szCs w:val="21"/>
        </w:rPr>
        <w:t>投标文件</w:t>
      </w:r>
      <w:r>
        <w:rPr>
          <w:rFonts w:hint="eastAsia" w:ascii="仿宋" w:hAnsi="仿宋" w:eastAsia="仿宋" w:cs="仿宋"/>
          <w:szCs w:val="21"/>
        </w:rPr>
        <w:t>提交</w:t>
      </w:r>
      <w:r>
        <w:rPr>
          <w:rStyle w:val="153"/>
          <w:rFonts w:hint="eastAsia" w:ascii="仿宋" w:hAnsi="仿宋" w:eastAsia="仿宋" w:cs="仿宋"/>
          <w:szCs w:val="21"/>
        </w:rPr>
        <w:t>截止时间前</w:t>
      </w:r>
      <w:r>
        <w:rPr>
          <w:rFonts w:hint="eastAsia" w:ascii="仿宋" w:hAnsi="仿宋" w:eastAsia="仿宋" w:cs="仿宋"/>
          <w:szCs w:val="21"/>
        </w:rPr>
        <w:t>提交备份投标文件的</w:t>
      </w:r>
      <w:r>
        <w:rPr>
          <w:rStyle w:val="153"/>
          <w:rFonts w:hint="eastAsia" w:ascii="仿宋" w:hAnsi="仿宋" w:eastAsia="仿宋" w:cs="仿宋"/>
          <w:szCs w:val="21"/>
        </w:rPr>
        <w:t>，视为投标文件撤回。</w:t>
      </w:r>
    </w:p>
    <w:p w14:paraId="698750DD">
      <w:pPr>
        <w:pStyle w:val="4"/>
        <w:spacing w:before="0" w:after="0" w:line="360" w:lineRule="auto"/>
        <w:jc w:val="center"/>
        <w:rPr>
          <w:rFonts w:ascii="仿宋" w:hAnsi="仿宋" w:eastAsia="仿宋" w:cs="仿宋"/>
          <w:b/>
          <w:bCs/>
          <w:sz w:val="24"/>
          <w:szCs w:val="24"/>
          <w:lang w:val="zh-CN"/>
        </w:rPr>
      </w:pPr>
      <w:bookmarkStart w:id="45" w:name="_Toc6520"/>
      <w:bookmarkStart w:id="46" w:name="_Toc25944"/>
      <w:bookmarkStart w:id="47" w:name="_Toc8584"/>
      <w:bookmarkStart w:id="48" w:name="_Toc9680"/>
      <w:bookmarkStart w:id="49" w:name="_Toc15608"/>
      <w:bookmarkStart w:id="50" w:name="_Toc24415"/>
      <w:r>
        <w:rPr>
          <w:rFonts w:hint="eastAsia" w:ascii="仿宋" w:hAnsi="仿宋" w:eastAsia="仿宋" w:cs="仿宋"/>
          <w:b/>
          <w:bCs/>
          <w:sz w:val="24"/>
          <w:szCs w:val="24"/>
          <w:lang w:val="zh-CN"/>
        </w:rPr>
        <w:t>四、开标</w:t>
      </w:r>
      <w:bookmarkEnd w:id="45"/>
      <w:bookmarkEnd w:id="46"/>
      <w:bookmarkEnd w:id="47"/>
      <w:bookmarkEnd w:id="48"/>
      <w:bookmarkEnd w:id="49"/>
      <w:bookmarkEnd w:id="50"/>
    </w:p>
    <w:p w14:paraId="5DF23CCC">
      <w:pPr>
        <w:pageBreakBefore w:val="0"/>
        <w:widowControl w:val="0"/>
        <w:kinsoku/>
        <w:wordWrap/>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（一）开标准备</w:t>
      </w:r>
    </w:p>
    <w:p w14:paraId="16C4AFA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lang w:val="zh-CN"/>
        </w:rPr>
      </w:pPr>
      <w:r>
        <w:rPr>
          <w:rFonts w:hint="eastAsia" w:ascii="仿宋" w:hAnsi="仿宋" w:eastAsia="仿宋" w:cs="仿宋"/>
          <w:szCs w:val="21"/>
          <w:lang w:val="zh-CN"/>
        </w:rPr>
        <w:t>投标人须在开标时间前准备好电脑与制作本项目电子加密投标文件</w:t>
      </w:r>
      <w:r>
        <w:rPr>
          <w:rFonts w:hint="eastAsia" w:ascii="仿宋" w:hAnsi="仿宋" w:eastAsia="仿宋" w:cs="仿宋"/>
          <w:szCs w:val="21"/>
        </w:rPr>
        <w:t>的同一个</w:t>
      </w:r>
      <w:r>
        <w:rPr>
          <w:rFonts w:hint="eastAsia" w:ascii="仿宋" w:hAnsi="仿宋" w:eastAsia="仿宋" w:cs="仿宋"/>
          <w:szCs w:val="21"/>
          <w:lang w:val="zh-CN"/>
        </w:rPr>
        <w:t>CA锁，并打开“政采云电子投标客户端”软件，等待解密通知。</w:t>
      </w:r>
    </w:p>
    <w:p w14:paraId="232211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
          <w:bCs/>
          <w:szCs w:val="21"/>
        </w:rPr>
      </w:pPr>
      <w:r>
        <w:rPr>
          <w:rFonts w:hint="eastAsia" w:ascii="仿宋" w:hAnsi="仿宋" w:eastAsia="仿宋" w:cs="仿宋"/>
          <w:b/>
          <w:bCs/>
          <w:szCs w:val="21"/>
        </w:rPr>
        <w:t>（二）</w:t>
      </w:r>
      <w:r>
        <w:rPr>
          <w:rStyle w:val="153"/>
          <w:rFonts w:hint="eastAsia" w:ascii="仿宋" w:hAnsi="仿宋" w:eastAsia="仿宋" w:cs="仿宋"/>
          <w:b/>
          <w:szCs w:val="21"/>
          <w:lang w:val="zh-CN"/>
        </w:rPr>
        <w:t>开标</w:t>
      </w:r>
      <w:r>
        <w:rPr>
          <w:rFonts w:hint="eastAsia" w:ascii="仿宋" w:hAnsi="仿宋" w:eastAsia="仿宋" w:cs="仿宋"/>
          <w:b/>
          <w:bCs/>
          <w:szCs w:val="21"/>
        </w:rPr>
        <w:t>程序</w:t>
      </w:r>
    </w:p>
    <w:p w14:paraId="798C40B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606F747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2.投标文件解密结束，组织供应商签署《政府采购活动现场确认声明书》（格式见第六章附件），声明书扫描件以邮件的形式发送至代理邮箱；</w:t>
      </w:r>
    </w:p>
    <w:p w14:paraId="61C23A2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14:paraId="3413978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4.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14:paraId="6DEAE3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5.在系统上公开技术商务评审结果，如对技术资信部分评分结果有异议的，供应商应当在结果公布后10分钟内提出；相关异议（如有）将由评标委员会作澄清；</w:t>
      </w:r>
    </w:p>
    <w:p w14:paraId="64AD348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6.在系统上公开报价情况，供应商30分钟内在系统上完成报价确认。评标委员会对报价情况进行评审；</w:t>
      </w:r>
    </w:p>
    <w:p w14:paraId="7D439C6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7.在系统上公布评审结果；</w:t>
      </w:r>
    </w:p>
    <w:p w14:paraId="734E1E5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8.评标委员会编写并签署评标报告，评标报告应当根据综合得分由高到低列明供应商排名情况，推荐三名中标候选人；</w:t>
      </w:r>
    </w:p>
    <w:p w14:paraId="2E606D4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9.采购代理机构公布最终评审结果并出具开标记录，由主持人、记录人、现场监督员当场签字确认；</w:t>
      </w:r>
    </w:p>
    <w:p w14:paraId="10BC8E6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10.开标会议结束。</w:t>
      </w:r>
    </w:p>
    <w:p w14:paraId="11552A7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05F334A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b/>
          <w:bCs/>
          <w:szCs w:val="21"/>
        </w:rPr>
      </w:pPr>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71428BA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5E348F6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2888615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2FE8752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（四）病毒发作导致不能进行正常操作的；</w:t>
      </w:r>
    </w:p>
    <w:p w14:paraId="74D021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（五）其他无法保证电子交易的公平、公正和安全的情况。</w:t>
      </w:r>
    </w:p>
    <w:p w14:paraId="2B2924A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出现前款规定情形，不影响采购公平、公正性的，采购代理机构可以待上述情形消除后继续组织电子交易活动。</w:t>
      </w:r>
    </w:p>
    <w:p w14:paraId="7F299856">
      <w:pPr>
        <w:pStyle w:val="4"/>
        <w:pageBreakBefore w:val="0"/>
        <w:widowControl w:val="0"/>
        <w:kinsoku/>
        <w:wordWrap/>
        <w:overflowPunct/>
        <w:topLinePunct w:val="0"/>
        <w:bidi w:val="0"/>
        <w:snapToGrid/>
        <w:spacing w:before="0" w:after="0" w:line="400" w:lineRule="exact"/>
        <w:jc w:val="center"/>
        <w:textAlignment w:val="auto"/>
        <w:rPr>
          <w:rFonts w:ascii="仿宋" w:hAnsi="仿宋" w:eastAsia="仿宋" w:cs="仿宋"/>
          <w:b/>
          <w:bCs/>
          <w:sz w:val="24"/>
          <w:szCs w:val="24"/>
          <w:lang w:val="zh-CN"/>
        </w:rPr>
      </w:pPr>
      <w:bookmarkStart w:id="51" w:name="_Toc12393"/>
      <w:bookmarkStart w:id="52" w:name="_Toc28310"/>
      <w:bookmarkStart w:id="53" w:name="_Toc31724"/>
      <w:bookmarkStart w:id="54" w:name="_Toc24232"/>
      <w:bookmarkStart w:id="55" w:name="_Toc9425"/>
      <w:r>
        <w:rPr>
          <w:rFonts w:hint="eastAsia" w:ascii="仿宋" w:hAnsi="仿宋" w:eastAsia="仿宋" w:cs="仿宋"/>
          <w:b/>
          <w:bCs/>
          <w:sz w:val="24"/>
          <w:szCs w:val="24"/>
          <w:lang w:val="zh-CN"/>
        </w:rPr>
        <w:t>五、评标</w:t>
      </w:r>
      <w:bookmarkEnd w:id="51"/>
      <w:bookmarkEnd w:id="52"/>
      <w:bookmarkEnd w:id="53"/>
      <w:bookmarkEnd w:id="54"/>
      <w:bookmarkEnd w:id="55"/>
    </w:p>
    <w:p w14:paraId="3D1C0F96">
      <w:pPr>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（一）组建评标委员会</w:t>
      </w:r>
    </w:p>
    <w:p w14:paraId="3ABE2C8E">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评标委员会由1名采购人代表和4名随机抽取的技术、经济等方面的评审专家组成。</w:t>
      </w:r>
    </w:p>
    <w:p w14:paraId="49291DB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评审专家确定方式：按政府采购相关规定从专家库中随机抽取。</w:t>
      </w:r>
    </w:p>
    <w:p w14:paraId="5B52060A">
      <w:pPr>
        <w:keepNext w:val="0"/>
        <w:keepLines w:val="0"/>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（二）评标的方式</w:t>
      </w:r>
    </w:p>
    <w:p w14:paraId="018F4E2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本项目采用不公开方式评标，评标的依据为采购文件和投标文件。</w:t>
      </w:r>
    </w:p>
    <w:p w14:paraId="159FD4D5">
      <w:pPr>
        <w:keepNext w:val="0"/>
        <w:keepLines w:val="0"/>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（三）评标程序</w:t>
      </w:r>
    </w:p>
    <w:p w14:paraId="28470C60">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1.形式审查（符合性审查）</w:t>
      </w:r>
    </w:p>
    <w:p w14:paraId="17BC49B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对符合资格条件的投标人的投标文件进行符合性审查，以确定其是否满足采购文件的实质性要求。</w:t>
      </w:r>
    </w:p>
    <w:p w14:paraId="422C43B4">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2.实质审查与比较</w:t>
      </w:r>
    </w:p>
    <w:p w14:paraId="3A25B8FF">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（1）评标委员会按采购文件中规定的评标方法和标准，对符合性审查合格的投标文件进行商务和技术评估；综合比较与评价。</w:t>
      </w:r>
    </w:p>
    <w:p w14:paraId="021DE86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7E792AAF">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（3）各投标人的技术资信得分为所有评委的有效评分的算术平均值，由评标委员会指定专人进行计算复核。</w:t>
      </w:r>
    </w:p>
    <w:p w14:paraId="5E91052D">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（4）评标委员会根据本项目的评分标准计算各投标人的报价得分。</w:t>
      </w:r>
    </w:p>
    <w:p w14:paraId="683352CE">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（5）评标委员会完成评标后，评委对各部分得分汇总，计算出各投标人综合得分。评标委员会按评标原则起草评标报告并推荐中标候选人。</w:t>
      </w:r>
    </w:p>
    <w:p w14:paraId="5566A792">
      <w:pPr>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（四）澄清问题的形式</w:t>
      </w:r>
    </w:p>
    <w:p w14:paraId="02BF0818">
      <w:pPr>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14:paraId="0D65FA9A">
      <w:pPr>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（五）错误修正</w:t>
      </w:r>
    </w:p>
    <w:p w14:paraId="2A1FFED4">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投标文件报价出现前后不一致的，按照下列规定修正：</w:t>
      </w:r>
    </w:p>
    <w:p w14:paraId="28D46DF9">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(1)投标文件中开标</w:t>
      </w:r>
      <w:r>
        <w:rPr>
          <w:rFonts w:hint="eastAsia" w:ascii="仿宋" w:hAnsi="仿宋" w:eastAsia="仿宋" w:cs="仿宋"/>
          <w:szCs w:val="21"/>
        </w:rPr>
        <w:t>一览表</w:t>
      </w:r>
      <w:r>
        <w:rPr>
          <w:rFonts w:hint="eastAsia" w:ascii="仿宋" w:hAnsi="仿宋" w:eastAsia="仿宋" w:cs="仿宋"/>
          <w:bCs/>
          <w:szCs w:val="21"/>
        </w:rPr>
        <w:t>(报价表)内容与投标文件中相应内容不一致的，以开标一览表(报价表)为准；</w:t>
      </w:r>
    </w:p>
    <w:p w14:paraId="129CD328">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1A41DD22">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(3)单价金额小数点或者百分比有明显错位的，以开标一览表的总价为准，并修改单价；</w:t>
      </w:r>
    </w:p>
    <w:p w14:paraId="3BAB1C84">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(4)总价</w:t>
      </w:r>
      <w:r>
        <w:rPr>
          <w:rFonts w:hint="eastAsia" w:ascii="仿宋" w:hAnsi="仿宋" w:eastAsia="仿宋" w:cs="仿宋"/>
          <w:szCs w:val="21"/>
        </w:rPr>
        <w:t>金额</w:t>
      </w:r>
      <w:r>
        <w:rPr>
          <w:rFonts w:hint="eastAsia" w:ascii="仿宋" w:hAnsi="仿宋" w:eastAsia="仿宋" w:cs="仿宋"/>
          <w:bCs/>
          <w:szCs w:val="21"/>
        </w:rPr>
        <w:t>与按单价汇总金额不一致的，以单价金额计算结果为准。</w:t>
      </w:r>
    </w:p>
    <w:p w14:paraId="6E4A58E5">
      <w:pPr>
        <w:pageBreakBefore w:val="0"/>
        <w:widowControl w:val="0"/>
        <w:kinsoku/>
        <w:wordWrap/>
        <w:overflowPunct/>
        <w:topLinePunct w:val="0"/>
        <w:bidi w:val="0"/>
        <w:snapToGrid/>
        <w:spacing w:line="400" w:lineRule="exact"/>
        <w:ind w:firstLine="420"/>
        <w:textAlignment w:val="auto"/>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17E06790">
      <w:pPr>
        <w:pageBreakBefore w:val="0"/>
        <w:widowControl w:val="0"/>
        <w:kinsoku/>
        <w:wordWrap/>
        <w:overflowPunct/>
        <w:topLinePunct w:val="0"/>
        <w:bidi w:val="0"/>
        <w:snapToGrid/>
        <w:spacing w:line="400" w:lineRule="exact"/>
        <w:ind w:firstLine="420"/>
        <w:textAlignment w:val="auto"/>
        <w:rPr>
          <w:rFonts w:ascii="仿宋" w:hAnsi="仿宋" w:eastAsia="仿宋" w:cs="仿宋"/>
        </w:rPr>
      </w:pPr>
      <w:r>
        <w:rPr>
          <w:rFonts w:hint="eastAsia" w:ascii="仿宋" w:hAnsi="仿宋" w:eastAsia="仿宋" w:cs="仿宋"/>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14:paraId="6339DA84">
      <w:pPr>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（六）评标原则和评标办法</w:t>
      </w:r>
    </w:p>
    <w:p w14:paraId="7EF34B74">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b/>
          <w:szCs w:val="21"/>
        </w:rPr>
        <w:t>1.评标原则。</w:t>
      </w:r>
      <w:r>
        <w:rPr>
          <w:rFonts w:hint="eastAsia" w:ascii="仿宋" w:hAnsi="仿宋" w:eastAsia="仿宋" w:cs="仿宋"/>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000EF829">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b/>
          <w:szCs w:val="21"/>
        </w:rPr>
        <w:t>2.评标办法。</w:t>
      </w:r>
      <w:r>
        <w:rPr>
          <w:rFonts w:hint="eastAsia" w:ascii="仿宋" w:hAnsi="仿宋" w:eastAsia="仿宋" w:cs="仿宋"/>
          <w:bCs/>
          <w:szCs w:val="21"/>
        </w:rPr>
        <w:t>综合评分法，</w:t>
      </w:r>
      <w:r>
        <w:rPr>
          <w:rFonts w:hint="eastAsia" w:ascii="仿宋" w:hAnsi="仿宋" w:eastAsia="仿宋" w:cs="仿宋"/>
          <w:szCs w:val="21"/>
        </w:rPr>
        <w:t>具体评标内容及评分标准等详见第五章“评标办法及评分标准”。</w:t>
      </w:r>
    </w:p>
    <w:p w14:paraId="2E3F35F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CC716F">
      <w:pPr>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r>
        <w:rPr>
          <w:rFonts w:hint="eastAsia" w:ascii="仿宋" w:hAnsi="仿宋" w:eastAsia="仿宋" w:cs="仿宋"/>
          <w:b/>
          <w:szCs w:val="21"/>
          <w:lang w:val="zh-CN"/>
        </w:rPr>
        <w:t>（七）投标无效的情形</w:t>
      </w:r>
    </w:p>
    <w:p w14:paraId="07D282F9">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369DFCEC">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1.投标文件未按规定签署或签章的；</w:t>
      </w:r>
    </w:p>
    <w:p w14:paraId="3A589E90">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2.投标人仅提交备份投标文件，系统未提交电子加密投标文件的；</w:t>
      </w:r>
    </w:p>
    <w:p w14:paraId="0A6CC903">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3.不符合采购文件载明的资格条件或者资格证明文件提供不完整导致资格审查不合格的；</w:t>
      </w:r>
    </w:p>
    <w:p w14:paraId="50434CD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4.采购文件中标示“▲”的内容未实质性响应；</w:t>
      </w:r>
    </w:p>
    <w:p w14:paraId="63109063">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5.完成期限</w:t>
      </w:r>
      <w:r>
        <w:rPr>
          <w:rFonts w:hint="eastAsia" w:ascii="仿宋" w:hAnsi="仿宋" w:eastAsia="仿宋" w:cs="仿宋"/>
          <w:szCs w:val="21"/>
          <w:lang w:val="en-US" w:eastAsia="zh-CN"/>
        </w:rPr>
        <w:t>(</w:t>
      </w:r>
      <w:r>
        <w:rPr>
          <w:rFonts w:hint="eastAsia" w:ascii="仿宋" w:hAnsi="仿宋" w:eastAsia="仿宋" w:cs="仿宋"/>
          <w:szCs w:val="21"/>
        </w:rPr>
        <w:t>服务周期</w:t>
      </w:r>
      <w:r>
        <w:rPr>
          <w:rFonts w:hint="eastAsia" w:ascii="仿宋" w:hAnsi="仿宋" w:eastAsia="仿宋" w:cs="仿宋"/>
          <w:szCs w:val="21"/>
          <w:lang w:val="en-US" w:eastAsia="zh-CN"/>
        </w:rPr>
        <w:t>)</w:t>
      </w:r>
      <w:r>
        <w:rPr>
          <w:rFonts w:hint="eastAsia" w:ascii="仿宋" w:hAnsi="仿宋" w:eastAsia="仿宋" w:cs="仿宋"/>
          <w:szCs w:val="21"/>
        </w:rPr>
        <w:t>、支付方式、投标有效期等实质性商务条款不能满足采购文件要求的；</w:t>
      </w:r>
    </w:p>
    <w:p w14:paraId="0EC799A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6.投标报价超出最高限价；</w:t>
      </w:r>
    </w:p>
    <w:p w14:paraId="2FF7DD8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7.投标报价明显低于其他通过符合性审查投标人的报价，且投标人不能证明其报价合理性的；</w:t>
      </w:r>
    </w:p>
    <w:p w14:paraId="6425308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8.投标文件含有采购人不能接受附加条件的；</w:t>
      </w:r>
    </w:p>
    <w:p w14:paraId="42B21E8A">
      <w:pPr>
        <w:keepNext w:val="0"/>
        <w:keepLines w:val="0"/>
        <w:pageBreakBefore w:val="0"/>
        <w:widowControl w:val="0"/>
        <w:kinsoku/>
        <w:wordWrap/>
        <w:overflowPunct/>
        <w:topLinePunct w:val="0"/>
        <w:bidi w:val="0"/>
        <w:snapToGrid/>
        <w:spacing w:line="400" w:lineRule="exact"/>
        <w:ind w:firstLine="420"/>
        <w:textAlignment w:val="auto"/>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b w:val="0"/>
          <w:bCs/>
          <w:color w:val="auto"/>
          <w:szCs w:val="21"/>
        </w:rPr>
        <w:t>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val="0"/>
          <w:bCs/>
          <w:color w:val="auto"/>
          <w:szCs w:val="21"/>
          <w:lang w:eastAsia="zh-CN"/>
        </w:rPr>
        <w:t>；</w:t>
      </w:r>
    </w:p>
    <w:p w14:paraId="618AAA56">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szCs w:val="21"/>
        </w:rPr>
        <w:t>采购文件</w:t>
      </w:r>
      <w:r>
        <w:rPr>
          <w:rFonts w:hint="eastAsia" w:ascii="仿宋" w:hAnsi="仿宋" w:eastAsia="仿宋" w:cs="仿宋"/>
          <w:szCs w:val="21"/>
        </w:rPr>
        <w:fldChar w:fldCharType="end"/>
      </w:r>
      <w:r>
        <w:rPr>
          <w:rFonts w:hint="eastAsia" w:ascii="仿宋" w:hAnsi="仿宋" w:eastAsia="仿宋" w:cs="仿宋"/>
          <w:szCs w:val="21"/>
        </w:rPr>
        <w:t>中规定的其他实质性要求的。</w:t>
      </w:r>
    </w:p>
    <w:p w14:paraId="349993B7">
      <w:pPr>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left"/>
        <w:textAlignment w:val="auto"/>
        <w:rPr>
          <w:rFonts w:ascii="仿宋" w:hAnsi="仿宋" w:eastAsia="仿宋" w:cs="仿宋"/>
          <w:b/>
          <w:szCs w:val="21"/>
          <w:lang w:val="zh-CN"/>
        </w:rPr>
      </w:pPr>
      <w:bookmarkStart w:id="56" w:name="_Toc29931"/>
      <w:r>
        <w:rPr>
          <w:rFonts w:hint="eastAsia" w:ascii="仿宋" w:hAnsi="仿宋" w:eastAsia="仿宋" w:cs="仿宋"/>
          <w:b/>
          <w:szCs w:val="21"/>
          <w:lang w:val="zh-CN"/>
        </w:rPr>
        <w:t>（八）特别说明</w:t>
      </w:r>
    </w:p>
    <w:p w14:paraId="4ACFB022">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
          <w:szCs w:val="21"/>
          <w:u w:val="single"/>
        </w:rPr>
      </w:pPr>
      <w:r>
        <w:rPr>
          <w:rFonts w:hint="eastAsia" w:ascii="仿宋" w:hAnsi="仿宋" w:eastAsia="仿宋" w:cs="仿宋"/>
          <w:b/>
          <w:szCs w:val="21"/>
          <w:u w:val="single"/>
        </w:rPr>
        <w:t>▲1.供应商法定代表人或单位负责人为同一人或者存在直接控股、管理关系的不同供应商，不得参加同一合同项下的政府采购活动。违反该款规定的，相关投标人均按投标无效处理。</w:t>
      </w:r>
    </w:p>
    <w:p w14:paraId="59A9B730">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
          <w:szCs w:val="21"/>
          <w:u w:val="single"/>
        </w:rPr>
      </w:pPr>
      <w:r>
        <w:rPr>
          <w:rFonts w:hint="eastAsia" w:ascii="仿宋" w:hAnsi="仿宋" w:eastAsia="仿宋" w:cs="仿宋"/>
          <w:b/>
          <w:szCs w:val="21"/>
          <w:u w:val="single"/>
        </w:rPr>
        <w:t>▲2.有下列情形之一的，视为投标人串通投标，其投标无效：</w:t>
      </w:r>
    </w:p>
    <w:p w14:paraId="1CE314D5">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 w:val="0"/>
          <w:bCs/>
          <w:szCs w:val="21"/>
          <w:u w:val="none"/>
        </w:rPr>
      </w:pPr>
      <w:r>
        <w:rPr>
          <w:rFonts w:hint="eastAsia" w:ascii="仿宋" w:hAnsi="仿宋" w:eastAsia="仿宋" w:cs="仿宋"/>
          <w:b w:val="0"/>
          <w:bCs/>
          <w:szCs w:val="21"/>
          <w:u w:val="none"/>
        </w:rPr>
        <w:t>（一）不同投标人的响应文件由同一单位或者个人编制；</w:t>
      </w:r>
    </w:p>
    <w:p w14:paraId="68E933E1">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 w:val="0"/>
          <w:bCs/>
          <w:szCs w:val="21"/>
          <w:u w:val="none"/>
        </w:rPr>
      </w:pPr>
      <w:r>
        <w:rPr>
          <w:rFonts w:hint="eastAsia" w:ascii="仿宋" w:hAnsi="仿宋" w:eastAsia="仿宋" w:cs="仿宋"/>
          <w:b w:val="0"/>
          <w:bCs/>
          <w:szCs w:val="21"/>
          <w:u w:val="none"/>
        </w:rPr>
        <w:t>（二）不同投标人委托同一单位或者个人办理投标事宜；</w:t>
      </w:r>
    </w:p>
    <w:p w14:paraId="0336566A">
      <w:pPr>
        <w:keepNext w:val="0"/>
        <w:keepLines w:val="0"/>
        <w:pageBreakBefore w:val="0"/>
        <w:widowControl w:val="0"/>
        <w:kinsoku/>
        <w:wordWrap/>
        <w:overflowPunct/>
        <w:topLinePunct w:val="0"/>
        <w:bidi w:val="0"/>
        <w:snapToGrid/>
        <w:spacing w:line="400" w:lineRule="exact"/>
        <w:ind w:firstLine="420"/>
        <w:textAlignment w:val="auto"/>
        <w:rPr>
          <w:rFonts w:hint="eastAsia" w:ascii="仿宋" w:hAnsi="仿宋" w:eastAsia="仿宋" w:cs="仿宋"/>
          <w:b w:val="0"/>
          <w:bCs/>
          <w:szCs w:val="21"/>
          <w:u w:val="none"/>
        </w:rPr>
      </w:pPr>
      <w:r>
        <w:rPr>
          <w:rFonts w:hint="eastAsia" w:ascii="仿宋" w:hAnsi="仿宋" w:eastAsia="仿宋" w:cs="仿宋"/>
          <w:b w:val="0"/>
          <w:bCs/>
          <w:szCs w:val="21"/>
          <w:u w:val="none"/>
        </w:rPr>
        <w:t>（三）不同投标人的响应文件载明的项目管理成员为同一人；</w:t>
      </w:r>
    </w:p>
    <w:p w14:paraId="374DF68B">
      <w:pPr>
        <w:keepNext w:val="0"/>
        <w:keepLines w:val="0"/>
        <w:pageBreakBefore w:val="0"/>
        <w:widowControl w:val="0"/>
        <w:kinsoku/>
        <w:wordWrap/>
        <w:overflowPunct/>
        <w:topLinePunct w:val="0"/>
        <w:bidi w:val="0"/>
        <w:snapToGrid/>
        <w:spacing w:line="400" w:lineRule="exact"/>
        <w:ind w:firstLine="420"/>
        <w:textAlignment w:val="auto"/>
        <w:rPr>
          <w:rFonts w:hint="eastAsia" w:ascii="仿宋" w:hAnsi="仿宋" w:eastAsia="仿宋" w:cs="仿宋"/>
          <w:b w:val="0"/>
          <w:bCs/>
          <w:szCs w:val="21"/>
          <w:u w:val="none"/>
        </w:rPr>
      </w:pPr>
      <w:r>
        <w:rPr>
          <w:rFonts w:hint="eastAsia" w:ascii="仿宋" w:hAnsi="仿宋" w:eastAsia="仿宋" w:cs="仿宋"/>
          <w:b w:val="0"/>
          <w:bCs/>
          <w:szCs w:val="21"/>
          <w:u w:val="none"/>
        </w:rPr>
        <w:t>（四）不同投标人的响应文件异常一致或者投标报价呈规律性差异；</w:t>
      </w:r>
    </w:p>
    <w:p w14:paraId="261B0345">
      <w:pPr>
        <w:keepNext w:val="0"/>
        <w:keepLines w:val="0"/>
        <w:pageBreakBefore w:val="0"/>
        <w:widowControl w:val="0"/>
        <w:kinsoku/>
        <w:wordWrap/>
        <w:overflowPunct/>
        <w:topLinePunct w:val="0"/>
        <w:bidi w:val="0"/>
        <w:snapToGrid/>
        <w:spacing w:line="400" w:lineRule="exact"/>
        <w:ind w:firstLine="420"/>
        <w:textAlignment w:val="auto"/>
        <w:rPr>
          <w:rFonts w:hint="eastAsia" w:ascii="仿宋" w:hAnsi="仿宋" w:eastAsia="仿宋" w:cs="仿宋"/>
          <w:b w:val="0"/>
          <w:bCs/>
          <w:szCs w:val="21"/>
          <w:u w:val="none"/>
        </w:rPr>
      </w:pPr>
      <w:r>
        <w:rPr>
          <w:rFonts w:hint="eastAsia" w:ascii="仿宋" w:hAnsi="仿宋" w:eastAsia="仿宋" w:cs="仿宋"/>
          <w:b w:val="0"/>
          <w:bCs/>
          <w:szCs w:val="21"/>
          <w:u w:val="none"/>
        </w:rPr>
        <w:t>（五）不同</w:t>
      </w:r>
      <w:r>
        <w:rPr>
          <w:rFonts w:hint="eastAsia" w:ascii="仿宋" w:hAnsi="仿宋" w:eastAsia="仿宋" w:cs="仿宋"/>
          <w:b w:val="0"/>
          <w:bCs/>
          <w:szCs w:val="21"/>
          <w:u w:val="none"/>
          <w:lang w:val="en-US" w:eastAsia="zh-CN"/>
        </w:rPr>
        <w:t>投标人</w:t>
      </w:r>
      <w:r>
        <w:rPr>
          <w:rFonts w:hint="eastAsia" w:ascii="仿宋" w:hAnsi="仿宋" w:eastAsia="仿宋" w:cs="仿宋"/>
          <w:b w:val="0"/>
          <w:bCs/>
          <w:szCs w:val="21"/>
          <w:u w:val="none"/>
        </w:rPr>
        <w:t>的</w:t>
      </w:r>
      <w:r>
        <w:rPr>
          <w:rFonts w:hint="eastAsia" w:ascii="仿宋" w:hAnsi="仿宋" w:eastAsia="仿宋" w:cs="仿宋"/>
          <w:b w:val="0"/>
          <w:bCs/>
          <w:szCs w:val="21"/>
          <w:u w:val="none"/>
          <w:lang w:val="en-US" w:eastAsia="zh-CN"/>
        </w:rPr>
        <w:t>投标</w:t>
      </w:r>
      <w:r>
        <w:rPr>
          <w:rFonts w:hint="eastAsia" w:ascii="仿宋" w:hAnsi="仿宋" w:eastAsia="仿宋" w:cs="仿宋"/>
          <w:b w:val="0"/>
          <w:bCs/>
          <w:szCs w:val="21"/>
          <w:u w:val="none"/>
        </w:rPr>
        <w:t>文件相互混装；</w:t>
      </w:r>
    </w:p>
    <w:p w14:paraId="761414B5">
      <w:pPr>
        <w:keepNext w:val="0"/>
        <w:keepLines w:val="0"/>
        <w:pageBreakBefore w:val="0"/>
        <w:widowControl w:val="0"/>
        <w:kinsoku/>
        <w:wordWrap/>
        <w:overflowPunct/>
        <w:topLinePunct w:val="0"/>
        <w:bidi w:val="0"/>
        <w:snapToGrid/>
        <w:spacing w:line="400" w:lineRule="exact"/>
        <w:ind w:firstLine="420"/>
        <w:textAlignment w:val="auto"/>
        <w:rPr>
          <w:rFonts w:hint="eastAsia" w:ascii="仿宋" w:hAnsi="仿宋" w:eastAsia="仿宋" w:cs="仿宋"/>
          <w:b w:val="0"/>
          <w:bCs/>
          <w:szCs w:val="21"/>
          <w:u w:val="none"/>
        </w:rPr>
      </w:pPr>
      <w:r>
        <w:rPr>
          <w:rFonts w:hint="eastAsia" w:ascii="仿宋" w:hAnsi="仿宋" w:eastAsia="仿宋" w:cs="仿宋"/>
          <w:b w:val="0"/>
          <w:bCs/>
          <w:szCs w:val="21"/>
          <w:u w:val="none"/>
        </w:rPr>
        <w:t>（六）不同</w:t>
      </w:r>
      <w:r>
        <w:rPr>
          <w:rFonts w:hint="eastAsia" w:ascii="仿宋" w:hAnsi="仿宋" w:eastAsia="仿宋" w:cs="仿宋"/>
          <w:b w:val="0"/>
          <w:bCs/>
          <w:szCs w:val="21"/>
          <w:u w:val="none"/>
          <w:lang w:val="en-US" w:eastAsia="zh-CN"/>
        </w:rPr>
        <w:t>投标人</w:t>
      </w:r>
      <w:r>
        <w:rPr>
          <w:rFonts w:hint="eastAsia" w:ascii="仿宋" w:hAnsi="仿宋" w:eastAsia="仿宋" w:cs="仿宋"/>
          <w:b w:val="0"/>
          <w:bCs/>
          <w:szCs w:val="21"/>
          <w:u w:val="none"/>
        </w:rPr>
        <w:t>的</w:t>
      </w:r>
      <w:r>
        <w:rPr>
          <w:rFonts w:hint="eastAsia" w:ascii="仿宋" w:hAnsi="仿宋" w:eastAsia="仿宋" w:cs="仿宋"/>
          <w:b w:val="0"/>
          <w:bCs/>
          <w:szCs w:val="21"/>
          <w:u w:val="none"/>
          <w:lang w:val="en-US" w:eastAsia="zh-CN"/>
        </w:rPr>
        <w:t>投标</w:t>
      </w:r>
      <w:r>
        <w:rPr>
          <w:rFonts w:hint="eastAsia" w:ascii="仿宋" w:hAnsi="仿宋" w:eastAsia="仿宋" w:cs="仿宋"/>
          <w:b w:val="0"/>
          <w:bCs/>
          <w:szCs w:val="21"/>
          <w:u w:val="none"/>
        </w:rPr>
        <w:t>无效保证金（如要求）从同一单位或者个人的账户转出。</w:t>
      </w:r>
    </w:p>
    <w:bookmarkEnd w:id="56"/>
    <w:p w14:paraId="31B16D36">
      <w:pPr>
        <w:keepNext w:val="0"/>
        <w:keepLines w:val="0"/>
        <w:pageBreakBefore w:val="0"/>
        <w:widowControl w:val="0"/>
        <w:kinsoku/>
        <w:wordWrap/>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654213CB">
      <w:pPr>
        <w:keepNext w:val="0"/>
        <w:keepLines w:val="0"/>
        <w:pageBreakBefore w:val="0"/>
        <w:widowControl w:val="0"/>
        <w:kinsoku/>
        <w:wordWrap/>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1BC68D98">
      <w:pPr>
        <w:keepNext w:val="0"/>
        <w:keepLines w:val="0"/>
        <w:pageBreakBefore w:val="0"/>
        <w:widowControl w:val="0"/>
        <w:kinsoku/>
        <w:wordWrap/>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486D034C">
      <w:pPr>
        <w:keepNext w:val="0"/>
        <w:keepLines w:val="0"/>
        <w:pageBreakBefore w:val="0"/>
        <w:widowControl w:val="0"/>
        <w:kinsoku/>
        <w:wordWrap/>
        <w:overflowPunct/>
        <w:topLinePunct w:val="0"/>
        <w:bidi w:val="0"/>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6F382A1D">
      <w:pPr>
        <w:keepNext w:val="0"/>
        <w:keepLines w:val="0"/>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（九）废标的情形</w:t>
      </w:r>
    </w:p>
    <w:p w14:paraId="79595D4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（1）投标截止时间后或评审期间，参加投标的符合专业条件的投标人或者对采购文件作实质响应的投标人不足三家的；</w:t>
      </w:r>
    </w:p>
    <w:p w14:paraId="429232C5">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（2）出现影响招标公正的违法、违规行为的；</w:t>
      </w:r>
    </w:p>
    <w:p w14:paraId="759F6CCE">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（3）投标人的报价均超过了采购预算，采购人不能支付的；</w:t>
      </w:r>
    </w:p>
    <w:p w14:paraId="65D4D57C">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（4）因重大变故，采购任务取消的。</w:t>
      </w:r>
    </w:p>
    <w:p w14:paraId="4F34ED50">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废标后，废标理由将在原招标公告发布媒体上公告通知所有投标人。</w:t>
      </w:r>
    </w:p>
    <w:p w14:paraId="071FF9B7">
      <w:pPr>
        <w:pStyle w:val="4"/>
        <w:spacing w:before="0" w:after="0" w:line="360" w:lineRule="auto"/>
        <w:jc w:val="center"/>
        <w:rPr>
          <w:rFonts w:ascii="仿宋" w:hAnsi="仿宋" w:eastAsia="仿宋" w:cs="仿宋"/>
          <w:b/>
          <w:bCs/>
          <w:sz w:val="24"/>
          <w:szCs w:val="24"/>
          <w:lang w:val="zh-CN"/>
        </w:rPr>
      </w:pPr>
      <w:bookmarkStart w:id="57" w:name="_Toc13292"/>
      <w:bookmarkStart w:id="58" w:name="_Toc8474"/>
      <w:bookmarkStart w:id="59" w:name="_Toc6649"/>
      <w:bookmarkStart w:id="60" w:name="_Toc6041"/>
      <w:r>
        <w:rPr>
          <w:rFonts w:hint="eastAsia" w:ascii="仿宋" w:hAnsi="仿宋" w:eastAsia="仿宋" w:cs="仿宋"/>
          <w:b/>
          <w:bCs/>
          <w:sz w:val="24"/>
          <w:szCs w:val="24"/>
          <w:lang w:val="zh-CN"/>
        </w:rPr>
        <w:t>六、定标</w:t>
      </w:r>
      <w:bookmarkEnd w:id="57"/>
      <w:bookmarkEnd w:id="58"/>
      <w:bookmarkEnd w:id="59"/>
      <w:bookmarkEnd w:id="60"/>
    </w:p>
    <w:p w14:paraId="264BCDCA">
      <w:pPr>
        <w:keepNext w:val="0"/>
        <w:keepLines w:val="0"/>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lang w:val="zh-CN"/>
        </w:rPr>
      </w:pPr>
      <w:r>
        <w:rPr>
          <w:rFonts w:hint="eastAsia" w:ascii="仿宋" w:hAnsi="仿宋" w:eastAsia="仿宋" w:cs="仿宋"/>
          <w:b/>
          <w:szCs w:val="21"/>
          <w:lang w:val="zh-CN"/>
        </w:rPr>
        <w:t>（一）确定中标人</w:t>
      </w:r>
    </w:p>
    <w:p w14:paraId="1FAFEA3F">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Cs/>
          <w:kern w:val="0"/>
          <w:szCs w:val="21"/>
        </w:rPr>
      </w:pPr>
      <w:r>
        <w:rPr>
          <w:rFonts w:hint="eastAsia" w:ascii="仿宋" w:hAnsi="仿宋" w:eastAsia="仿宋" w:cs="仿宋"/>
          <w:bCs/>
          <w:color w:val="auto"/>
          <w:kern w:val="0"/>
          <w:szCs w:val="21"/>
        </w:rPr>
        <w:t>1.评标委员会按</w:t>
      </w:r>
      <w:r>
        <w:rPr>
          <w:rFonts w:hint="eastAsia" w:ascii="仿宋" w:hAnsi="仿宋" w:eastAsia="仿宋" w:cs="仿宋"/>
          <w:color w:val="auto"/>
          <w:sz w:val="21"/>
          <w:szCs w:val="21"/>
        </w:rPr>
        <w:t>综合</w:t>
      </w:r>
      <w:r>
        <w:rPr>
          <w:rFonts w:hint="eastAsia" w:ascii="仿宋" w:hAnsi="仿宋" w:eastAsia="仿宋" w:cs="仿宋"/>
          <w:bCs/>
          <w:color w:val="auto"/>
          <w:kern w:val="0"/>
          <w:szCs w:val="21"/>
        </w:rPr>
        <w:t>得分由高到低排序</w:t>
      </w:r>
      <w:r>
        <w:rPr>
          <w:rFonts w:hint="eastAsia" w:ascii="仿宋" w:hAnsi="仿宋" w:eastAsia="仿宋" w:cs="仿宋"/>
          <w:bCs/>
          <w:color w:val="auto"/>
          <w:kern w:val="0"/>
          <w:szCs w:val="21"/>
          <w:lang w:eastAsia="zh-CN"/>
        </w:rPr>
        <w:t>推荐</w:t>
      </w:r>
      <w:r>
        <w:rPr>
          <w:rFonts w:hint="eastAsia" w:ascii="仿宋" w:hAnsi="仿宋" w:eastAsia="仿宋" w:cs="仿宋"/>
          <w:bCs/>
          <w:color w:val="auto"/>
          <w:kern w:val="0"/>
          <w:szCs w:val="21"/>
          <w:lang w:val="en-US" w:eastAsia="zh-CN"/>
        </w:rPr>
        <w:t>3名中标候选人</w:t>
      </w:r>
      <w:r>
        <w:rPr>
          <w:rFonts w:hint="eastAsia" w:ascii="仿宋" w:hAnsi="仿宋" w:eastAsia="仿宋" w:cs="仿宋"/>
          <w:bCs/>
          <w:color w:val="auto"/>
          <w:kern w:val="0"/>
          <w:szCs w:val="21"/>
        </w:rPr>
        <w:t>。采购代理机构在评标结束后2个工作日内将评标报告提交</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依法确认，</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应在收到评标报告后5个工作日内对评标结果进行确认。取得</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书面确认意见后，采购代理机构在招标公告发布媒体上对采购结果进行公告，期限为公告发布之日起至第2个工作日止。同时以书面形式向中标人发出《中标通知书》</w:t>
      </w:r>
      <w:r>
        <w:rPr>
          <w:rFonts w:hint="eastAsia" w:ascii="仿宋" w:hAnsi="仿宋" w:eastAsia="仿宋" w:cs="仿宋"/>
          <w:bCs/>
          <w:kern w:val="0"/>
          <w:szCs w:val="21"/>
        </w:rPr>
        <w:t>。</w:t>
      </w:r>
    </w:p>
    <w:p w14:paraId="6D8F86C1">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Cs/>
          <w:kern w:val="0"/>
          <w:szCs w:val="21"/>
        </w:rPr>
      </w:pPr>
      <w:r>
        <w:rPr>
          <w:rFonts w:hint="eastAsia" w:ascii="仿宋" w:hAnsi="仿宋" w:eastAsia="仿宋" w:cs="仿宋"/>
          <w:bCs/>
          <w:kern w:val="0"/>
          <w:szCs w:val="21"/>
        </w:rPr>
        <w:t>2.出现下列情形之一的，采购人将按照评标报告推荐的中标候选人排序名单，确定下一中标候选人为中标人。如其余中标候选人与采购项目预期（价格、质量等）差距较大，对采购人明显不利的，采购人将重新组织采购。</w:t>
      </w:r>
    </w:p>
    <w:p w14:paraId="1492F6BD">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（1）质疑处理结果导致中标结果改变的；</w:t>
      </w:r>
    </w:p>
    <w:p w14:paraId="3C83F195">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（2）投诉处理结果导致中标结果改变的；</w:t>
      </w:r>
    </w:p>
    <w:p w14:paraId="56F6F9F0">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（3）中标人拒绝与采购人签订合同或因不可抗力无法按照投标文件承诺的条件与采购人签订合同的。</w:t>
      </w:r>
    </w:p>
    <w:p w14:paraId="0E26BD27">
      <w:pPr>
        <w:keepNext w:val="0"/>
        <w:keepLines w:val="0"/>
        <w:pageBreakBefore w:val="0"/>
        <w:widowControl w:val="0"/>
        <w:kinsoku/>
        <w:wordWrap/>
        <w:overflowPunct/>
        <w:topLinePunct w:val="0"/>
        <w:autoSpaceDE w:val="0"/>
        <w:autoSpaceDN w:val="0"/>
        <w:bidi w:val="0"/>
        <w:adjustRightInd w:val="0"/>
        <w:snapToGrid/>
        <w:spacing w:line="400" w:lineRule="exact"/>
        <w:ind w:firstLine="315" w:firstLineChars="150"/>
        <w:jc w:val="left"/>
        <w:textAlignment w:val="auto"/>
        <w:rPr>
          <w:rFonts w:ascii="仿宋" w:hAnsi="仿宋" w:eastAsia="仿宋" w:cs="仿宋"/>
          <w:b/>
          <w:szCs w:val="21"/>
        </w:rPr>
      </w:pPr>
      <w:r>
        <w:rPr>
          <w:rFonts w:hint="eastAsia" w:ascii="仿宋" w:hAnsi="仿宋" w:eastAsia="仿宋" w:cs="仿宋"/>
          <w:b/>
          <w:szCs w:val="21"/>
          <w:lang w:val="zh-CN"/>
        </w:rPr>
        <w:t>（二）质疑或投诉</w:t>
      </w:r>
    </w:p>
    <w:p w14:paraId="14EFDD73">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Cs/>
          <w:kern w:val="0"/>
          <w:szCs w:val="21"/>
        </w:rPr>
      </w:pPr>
      <w:r>
        <w:rPr>
          <w:rFonts w:hint="eastAsia" w:ascii="仿宋" w:hAnsi="仿宋" w:eastAsia="仿宋" w:cs="仿宋"/>
          <w:bCs/>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62D22214">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bCs/>
          <w:kern w:val="0"/>
          <w:szCs w:val="21"/>
        </w:rPr>
      </w:pPr>
      <w:r>
        <w:rPr>
          <w:rFonts w:hint="eastAsia" w:ascii="仿宋" w:hAnsi="仿宋" w:eastAsia="仿宋" w:cs="仿宋"/>
          <w:bCs/>
          <w:kern w:val="0"/>
          <w:szCs w:val="21"/>
        </w:rPr>
        <w:t>投标人应知其</w:t>
      </w:r>
      <w:r>
        <w:rPr>
          <w:rFonts w:hint="eastAsia" w:ascii="仿宋" w:hAnsi="仿宋" w:eastAsia="仿宋" w:cs="仿宋"/>
          <w:szCs w:val="21"/>
        </w:rPr>
        <w:t>权益</w:t>
      </w:r>
      <w:r>
        <w:rPr>
          <w:rFonts w:hint="eastAsia" w:ascii="仿宋" w:hAnsi="仿宋" w:eastAsia="仿宋" w:cs="仿宋"/>
          <w:bCs/>
          <w:kern w:val="0"/>
          <w:szCs w:val="21"/>
        </w:rPr>
        <w:t>受到损害之日，是指：</w:t>
      </w:r>
    </w:p>
    <w:p w14:paraId="686F8A48">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（1）对可以质疑的采购文件提出质疑的，为收到采购文件之日或者采购文件公告期限届满之日；</w:t>
      </w:r>
    </w:p>
    <w:p w14:paraId="27DC0384">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（2）对采购过程提出质疑的，为各采购程序环节结束之日；</w:t>
      </w:r>
    </w:p>
    <w:p w14:paraId="15D90045">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（3）对采购结果提出质疑的，为中标结果公告期限届满之日。</w:t>
      </w:r>
    </w:p>
    <w:p w14:paraId="0CDF3CAE">
      <w:pPr>
        <w:keepNext w:val="0"/>
        <w:keepLines w:val="0"/>
        <w:pageBreakBefore w:val="0"/>
        <w:widowControl w:val="0"/>
        <w:kinsoku/>
        <w:wordWrap/>
        <w:overflowPunct/>
        <w:topLinePunct w:val="0"/>
        <w:bidi w:val="0"/>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75F78C6A">
      <w:pPr>
        <w:pStyle w:val="4"/>
        <w:spacing w:before="0" w:after="0" w:line="360" w:lineRule="auto"/>
        <w:jc w:val="center"/>
        <w:rPr>
          <w:rFonts w:ascii="仿宋" w:hAnsi="仿宋" w:eastAsia="仿宋" w:cs="仿宋"/>
          <w:b/>
          <w:bCs/>
          <w:sz w:val="24"/>
          <w:szCs w:val="24"/>
          <w:lang w:val="zh-CN"/>
        </w:rPr>
      </w:pPr>
      <w:bookmarkStart w:id="61" w:name="_Toc25357"/>
      <w:bookmarkStart w:id="62" w:name="_Toc1962"/>
      <w:bookmarkStart w:id="63" w:name="_Toc20844"/>
      <w:bookmarkStart w:id="64" w:name="_Toc8495"/>
      <w:bookmarkStart w:id="65" w:name="_Toc24790"/>
      <w:r>
        <w:rPr>
          <w:rFonts w:hint="eastAsia" w:ascii="仿宋" w:hAnsi="仿宋" w:eastAsia="仿宋" w:cs="仿宋"/>
          <w:b/>
          <w:bCs/>
          <w:sz w:val="24"/>
          <w:szCs w:val="24"/>
          <w:lang w:val="zh-CN"/>
        </w:rPr>
        <w:t>七、合同授予</w:t>
      </w:r>
      <w:bookmarkEnd w:id="61"/>
      <w:bookmarkEnd w:id="62"/>
      <w:bookmarkEnd w:id="63"/>
      <w:bookmarkEnd w:id="64"/>
      <w:bookmarkEnd w:id="65"/>
    </w:p>
    <w:p w14:paraId="74B6A81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1.采购人与中标投标人应当在《中标通知书》发出之日起三十日内签订政府采购合同。同时，采购代理机构对合同内容进行审查，如发现与采购结果和投标承诺内容不一致的，应予以纠正。</w:t>
      </w:r>
    </w:p>
    <w:p w14:paraId="09839C3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rPr>
      </w:pPr>
      <w:r>
        <w:rPr>
          <w:rFonts w:hint="eastAsia" w:ascii="仿宋" w:hAnsi="仿宋" w:eastAsia="仿宋" w:cs="仿宋"/>
          <w:szCs w:val="21"/>
        </w:rPr>
        <w:t>2.合同履行过程中，采购人需追加与合同标的相同的货物、工程或者服务的，在不改变合同其他条款的前提下，可以与投标人协商签订补充合同，但所有补充合同的采购金额不得超过原合同采购金额的10%。</w:t>
      </w:r>
      <w:bookmarkStart w:id="66" w:name="_Toc30971"/>
    </w:p>
    <w:p w14:paraId="526B1CF8">
      <w:pPr>
        <w:pStyle w:val="4"/>
        <w:spacing w:before="0" w:after="0" w:line="360" w:lineRule="auto"/>
        <w:jc w:val="center"/>
        <w:rPr>
          <w:rFonts w:ascii="仿宋" w:hAnsi="仿宋" w:eastAsia="仿宋" w:cs="仿宋"/>
          <w:b/>
          <w:bCs/>
          <w:sz w:val="24"/>
          <w:szCs w:val="24"/>
          <w:lang w:val="zh-CN"/>
        </w:rPr>
      </w:pPr>
      <w:bookmarkStart w:id="67" w:name="_Toc3149"/>
      <w:bookmarkStart w:id="68" w:name="_Toc972"/>
      <w:bookmarkStart w:id="69" w:name="_Toc27654"/>
      <w:bookmarkStart w:id="70" w:name="_Toc8078"/>
      <w:r>
        <w:rPr>
          <w:rFonts w:hint="eastAsia" w:ascii="仿宋" w:hAnsi="仿宋" w:eastAsia="仿宋" w:cs="仿宋"/>
          <w:b/>
          <w:bCs/>
          <w:sz w:val="24"/>
          <w:szCs w:val="24"/>
          <w:lang w:val="zh-CN"/>
        </w:rPr>
        <w:t>八、政府采购扶持政策说明</w:t>
      </w:r>
      <w:bookmarkEnd w:id="67"/>
      <w:bookmarkEnd w:id="68"/>
      <w:bookmarkEnd w:id="69"/>
      <w:bookmarkEnd w:id="70"/>
    </w:p>
    <w:p w14:paraId="51506358">
      <w:pPr>
        <w:spacing w:line="300" w:lineRule="auto"/>
        <w:ind w:firstLine="42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314BF33D">
      <w:pPr>
        <w:spacing w:line="300" w:lineRule="auto"/>
        <w:ind w:firstLine="420"/>
        <w:rPr>
          <w:rFonts w:ascii="仿宋" w:hAnsi="仿宋" w:eastAsia="仿宋" w:cs="仿宋"/>
          <w:szCs w:val="21"/>
        </w:rPr>
      </w:pPr>
      <w:r>
        <w:rPr>
          <w:rFonts w:hint="eastAsia" w:ascii="仿宋" w:hAnsi="仿宋" w:eastAsia="仿宋" w:cs="仿宋"/>
          <w:szCs w:val="21"/>
        </w:rPr>
        <w:t>（1）针对预留份额专门面向中小企业采购的项目。货物类项目要求投标人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投标人应当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），经评标委员会认定不符合第1条要求，或者填与内容错误、缺漏项的，资格审查不予通过。</w:t>
      </w:r>
    </w:p>
    <w:p w14:paraId="5E8AA870">
      <w:pPr>
        <w:spacing w:line="300" w:lineRule="auto"/>
        <w:ind w:firstLine="420"/>
        <w:rPr>
          <w:rFonts w:ascii="仿宋" w:hAnsi="仿宋" w:eastAsia="仿宋" w:cs="仿宋"/>
          <w:szCs w:val="21"/>
        </w:rPr>
      </w:pPr>
      <w:r>
        <w:rPr>
          <w:rFonts w:hint="eastAsia" w:ascii="仿宋" w:hAnsi="仿宋" w:eastAsia="仿宋" w:cs="仿宋"/>
          <w:szCs w:val="21"/>
        </w:rPr>
        <w:t>（2）针对非预留份额专门面向中小企业采购的项目:</w:t>
      </w:r>
    </w:p>
    <w:p w14:paraId="5CEB6019">
      <w:pPr>
        <w:spacing w:line="300" w:lineRule="auto"/>
        <w:ind w:firstLine="420"/>
        <w:rPr>
          <w:rFonts w:ascii="仿宋" w:hAnsi="仿宋" w:eastAsia="仿宋" w:cs="仿宋"/>
          <w:szCs w:val="21"/>
        </w:rPr>
      </w:pPr>
      <w:r>
        <w:rPr>
          <w:rFonts w:hint="eastAsia" w:ascii="仿宋" w:hAnsi="仿宋" w:eastAsia="仿宋" w:cs="仿宋"/>
          <w:szCs w:val="21"/>
        </w:rPr>
        <w:t>① 货物类项目投标人针对本项目提供的产品全部由符合政策要求的小微企业生产且使用该小微企业商号或者注册商标，或服务类项目中的服务由小微企业承接，且投标人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）的，经评标委员会认定后，其报价给予10%的扣除(工程类项目由小微企业承接的，其报价给予5%的扣除）。用扣除后的价格参加报价评审。</w:t>
      </w:r>
    </w:p>
    <w:p w14:paraId="36A2D4C1">
      <w:pPr>
        <w:spacing w:line="300" w:lineRule="auto"/>
        <w:ind w:firstLine="42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投标人（联合体）按采购文件要求准确、完整填写并提交《中小企业声明函》（格式见附件）的，经评标委员会认定后，对联合体或者大中型企业的报价给予6%(工程项目为 2%）的扣除。用扣除后的价格参加报价评审。</w:t>
      </w:r>
    </w:p>
    <w:p w14:paraId="2BBE6D50">
      <w:pPr>
        <w:spacing w:line="300" w:lineRule="auto"/>
        <w:ind w:firstLine="42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0D6FDDE">
      <w:pPr>
        <w:spacing w:line="300" w:lineRule="auto"/>
        <w:ind w:firstLine="42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4020035E">
      <w:pPr>
        <w:spacing w:line="300" w:lineRule="auto"/>
        <w:ind w:firstLine="42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31444C97">
      <w:pPr>
        <w:spacing w:line="300" w:lineRule="auto"/>
        <w:ind w:firstLine="42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w:t>
      </w:r>
    </w:p>
    <w:p w14:paraId="67627162">
      <w:pPr>
        <w:spacing w:after="100" w:line="440" w:lineRule="atLeast"/>
        <w:jc w:val="left"/>
        <w:rPr>
          <w:rFonts w:ascii="仿宋" w:hAnsi="仿宋" w:eastAsia="仿宋" w:cs="仿宋"/>
          <w:sz w:val="24"/>
        </w:rPr>
      </w:pPr>
    </w:p>
    <w:p w14:paraId="56634AE1">
      <w:pPr>
        <w:pStyle w:val="20"/>
        <w:rPr>
          <w:rFonts w:ascii="仿宋" w:hAnsi="仿宋" w:eastAsia="仿宋" w:cs="仿宋"/>
          <w:sz w:val="24"/>
          <w:szCs w:val="24"/>
        </w:rPr>
      </w:pPr>
    </w:p>
    <w:p w14:paraId="5B8C23AD">
      <w:pPr>
        <w:rPr>
          <w:rFonts w:ascii="仿宋" w:hAnsi="仿宋" w:eastAsia="仿宋" w:cs="仿宋"/>
          <w:sz w:val="24"/>
        </w:rPr>
      </w:pPr>
    </w:p>
    <w:p w14:paraId="6094AA26">
      <w:pPr>
        <w:pStyle w:val="20"/>
        <w:rPr>
          <w:rFonts w:ascii="仿宋" w:hAnsi="仿宋" w:eastAsia="仿宋" w:cs="仿宋"/>
          <w:sz w:val="24"/>
          <w:szCs w:val="24"/>
        </w:rPr>
      </w:pPr>
    </w:p>
    <w:p w14:paraId="5FA41DB0">
      <w:pPr>
        <w:rPr>
          <w:rFonts w:ascii="仿宋" w:hAnsi="仿宋" w:eastAsia="仿宋" w:cs="仿宋"/>
          <w:sz w:val="24"/>
        </w:rPr>
      </w:pPr>
      <w:r>
        <w:rPr>
          <w:rFonts w:hint="eastAsia" w:ascii="仿宋" w:hAnsi="仿宋" w:eastAsia="仿宋" w:cs="仿宋"/>
          <w:sz w:val="24"/>
        </w:rPr>
        <w:br w:type="page"/>
      </w:r>
    </w:p>
    <w:p w14:paraId="775A8045">
      <w:pPr>
        <w:spacing w:after="100" w:line="440" w:lineRule="atLeast"/>
        <w:jc w:val="left"/>
        <w:rPr>
          <w:rFonts w:ascii="仿宋" w:hAnsi="仿宋" w:eastAsia="仿宋" w:cs="仿宋"/>
          <w:b/>
          <w:bCs/>
          <w:szCs w:val="21"/>
        </w:rPr>
      </w:pPr>
      <w:r>
        <w:rPr>
          <w:rFonts w:hint="eastAsia" w:ascii="仿宋" w:hAnsi="仿宋" w:eastAsia="仿宋" w:cs="仿宋"/>
          <w:szCs w:val="21"/>
        </w:rPr>
        <w:t>附件一</w:t>
      </w:r>
    </w:p>
    <w:p w14:paraId="74C25214">
      <w:pPr>
        <w:spacing w:after="100" w:line="440" w:lineRule="atLeast"/>
        <w:ind w:firstLine="480" w:firstLineChars="200"/>
        <w:jc w:val="center"/>
        <w:rPr>
          <w:rFonts w:ascii="仿宋" w:hAnsi="仿宋" w:eastAsia="仿宋" w:cs="仿宋"/>
          <w:b/>
          <w:bCs/>
          <w:sz w:val="24"/>
        </w:rPr>
      </w:pPr>
      <w:r>
        <w:rPr>
          <w:rFonts w:hint="eastAsia" w:ascii="仿宋" w:hAnsi="仿宋" w:eastAsia="仿宋" w:cs="仿宋"/>
          <w:b/>
          <w:bCs/>
          <w:sz w:val="24"/>
        </w:rPr>
        <w:t>中小企业声明函（</w:t>
      </w:r>
      <w:r>
        <w:rPr>
          <w:rFonts w:hint="eastAsia" w:ascii="仿宋" w:hAnsi="仿宋" w:eastAsia="仿宋" w:cs="仿宋"/>
          <w:b/>
          <w:bCs/>
          <w:sz w:val="24"/>
          <w:lang w:val="en-US" w:eastAsia="zh-CN"/>
        </w:rPr>
        <w:t>服务</w:t>
      </w:r>
      <w:r>
        <w:rPr>
          <w:rFonts w:hint="eastAsia" w:ascii="仿宋" w:hAnsi="仿宋" w:eastAsia="仿宋" w:cs="仿宋"/>
          <w:b/>
          <w:bCs/>
          <w:sz w:val="24"/>
        </w:rPr>
        <w:t>）</w:t>
      </w:r>
    </w:p>
    <w:p w14:paraId="5691EE0C"/>
    <w:p w14:paraId="7A1A8E3A">
      <w:pPr>
        <w:pStyle w:val="62"/>
        <w:widowControl/>
        <w:snapToGrid w:val="0"/>
        <w:spacing w:beforeLines="0" w:line="360" w:lineRule="auto"/>
        <w:jc w:val="left"/>
        <w:rPr>
          <w:rFonts w:hint="eastAsia" w:ascii="仿宋" w:hAnsi="仿宋" w:eastAsia="仿宋" w:cs="仿宋"/>
          <w:color w:val="auto"/>
          <w:szCs w:val="21"/>
        </w:rPr>
      </w:pPr>
      <w:bookmarkStart w:id="71" w:name="_Toc10011"/>
      <w:r>
        <w:rPr>
          <w:rFonts w:hint="eastAsia" w:ascii="仿宋" w:hAnsi="仿宋" w:eastAsia="仿宋" w:cs="仿宋"/>
          <w:color w:val="auto"/>
          <w:szCs w:val="21"/>
        </w:rPr>
        <w:t>本公司（联合体）郑重声明，根据《政府采购促进中小企业发展管理办法》（财库〔2020）46 号）的规定，本公司（联合体）参加</w:t>
      </w:r>
      <w:r>
        <w:rPr>
          <w:rFonts w:hint="eastAsia" w:ascii="仿宋" w:hAnsi="仿宋" w:eastAsia="仿宋" w:cs="仿宋"/>
          <w:color w:val="auto"/>
          <w:szCs w:val="21"/>
          <w:u w:val="single"/>
        </w:rPr>
        <w:t>（单位名称）</w:t>
      </w:r>
      <w:r>
        <w:rPr>
          <w:rFonts w:hint="eastAsia" w:ascii="仿宋" w:hAnsi="仿宋" w:eastAsia="仿宋" w:cs="仿宋"/>
          <w:color w:val="auto"/>
          <w:szCs w:val="21"/>
        </w:rPr>
        <w:t>的</w:t>
      </w:r>
      <w:r>
        <w:rPr>
          <w:rFonts w:hint="eastAsia" w:ascii="仿宋" w:hAnsi="仿宋" w:eastAsia="仿宋" w:cs="仿宋"/>
          <w:color w:val="auto"/>
          <w:szCs w:val="21"/>
          <w:u w:val="single"/>
        </w:rPr>
        <w:t>（项目名称）</w:t>
      </w:r>
      <w:r>
        <w:rPr>
          <w:rFonts w:hint="eastAsia" w:ascii="仿宋" w:hAnsi="仿宋" w:eastAsia="仿宋" w:cs="仿宋"/>
          <w:color w:val="auto"/>
          <w:szCs w:val="21"/>
        </w:rPr>
        <w:t>采购活动，服务全部由符合政策要求的中小企业承接。相关企业（含联合体中的中小企业、签订分包意向协议的中小企业）的具体情况如下∶</w:t>
      </w:r>
    </w:p>
    <w:p w14:paraId="06AD2DB3">
      <w:pPr>
        <w:pStyle w:val="62"/>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w:t>
      </w:r>
      <w:r>
        <w:rPr>
          <w:rFonts w:hint="eastAsia" w:ascii="仿宋" w:hAnsi="仿宋" w:eastAsia="仿宋" w:cs="仿宋"/>
          <w:color w:val="auto"/>
          <w:szCs w:val="21"/>
          <w:u w:val="single"/>
          <w:lang w:eastAsia="zh-CN"/>
        </w:rPr>
        <w:t>常山县全域建设幸福河湖成效复核服务</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，属于</w:t>
      </w:r>
      <w:r>
        <w:rPr>
          <w:rFonts w:hint="eastAsia" w:ascii="仿宋" w:hAnsi="仿宋" w:eastAsia="仿宋" w:cs="仿宋"/>
          <w:b/>
          <w:bCs/>
          <w:color w:val="auto"/>
          <w:sz w:val="21"/>
          <w:szCs w:val="21"/>
          <w:highlight w:val="none"/>
          <w:u w:val="single"/>
          <w:lang w:val="en-US" w:eastAsia="zh-CN"/>
        </w:rPr>
        <w:t>其他未列明行</w:t>
      </w:r>
      <w:r>
        <w:rPr>
          <w:rFonts w:hint="eastAsia" w:ascii="仿宋" w:hAnsi="仿宋" w:eastAsia="仿宋" w:cs="仿宋"/>
          <w:b/>
          <w:bCs/>
          <w:color w:val="auto"/>
          <w:sz w:val="21"/>
          <w:szCs w:val="21"/>
          <w:highlight w:val="none"/>
          <w:u w:val="single"/>
          <w:lang w:eastAsia="zh-CN"/>
        </w:rPr>
        <w:t>业</w:t>
      </w:r>
      <w:r>
        <w:rPr>
          <w:rFonts w:hint="eastAsia" w:ascii="仿宋" w:hAnsi="仿宋" w:eastAsia="仿宋" w:cs="仿宋"/>
          <w:color w:val="auto"/>
          <w:szCs w:val="21"/>
          <w:highlight w:val="none"/>
          <w:u w:val="single"/>
        </w:rPr>
        <w:t>（</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none"/>
          <w:lang w:eastAsia="zh-CN"/>
        </w:rPr>
        <w:t>；</w:t>
      </w:r>
      <w:r>
        <w:rPr>
          <w:rFonts w:hint="eastAsia" w:ascii="仿宋" w:hAnsi="仿宋" w:eastAsia="仿宋" w:cs="仿宋"/>
          <w:color w:val="auto"/>
          <w:szCs w:val="21"/>
          <w:u w:val="non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，从业人员____人，营业收入为____万元，资产总额为____万元，属于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63D5C37C">
      <w:pPr>
        <w:pStyle w:val="62"/>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w:t>
      </w:r>
      <w:r>
        <w:rPr>
          <w:rFonts w:hint="eastAsia" w:ascii="仿宋" w:hAnsi="仿宋" w:eastAsia="仿宋" w:cs="仿宋"/>
          <w:color w:val="auto"/>
          <w:szCs w:val="21"/>
          <w:lang w:eastAsia="zh-CN"/>
        </w:rPr>
        <w:t>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，从业人员___人，营业收入为____万元，资产总额为___万元</w:t>
      </w:r>
      <w:r>
        <w:rPr>
          <w:rStyle w:val="61"/>
          <w:rFonts w:hint="eastAsia" w:ascii="仿宋" w:hAnsi="仿宋" w:eastAsia="仿宋" w:cs="仿宋"/>
          <w:color w:val="auto"/>
        </w:rPr>
        <w:footnoteReference w:id="0"/>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7E76213B">
      <w:pPr>
        <w:pStyle w:val="62"/>
        <w:widowControl/>
        <w:snapToGrid w:val="0"/>
        <w:spacing w:beforeLines="0" w:line="360" w:lineRule="auto"/>
        <w:jc w:val="left"/>
        <w:rPr>
          <w:rFonts w:hint="eastAsia" w:ascii="仿宋" w:hAnsi="仿宋" w:eastAsia="仿宋" w:cs="仿宋"/>
          <w:color w:val="auto"/>
          <w:szCs w:val="21"/>
        </w:rPr>
      </w:pPr>
    </w:p>
    <w:p w14:paraId="50BD345A">
      <w:pPr>
        <w:pStyle w:val="62"/>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40C9BB51">
      <w:pPr>
        <w:pStyle w:val="62"/>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7D69F148">
      <w:pPr>
        <w:spacing w:line="360" w:lineRule="auto"/>
        <w:ind w:firstLine="420" w:firstLineChars="200"/>
        <w:jc w:val="right"/>
        <w:rPr>
          <w:rFonts w:hint="eastAsia" w:ascii="仿宋" w:hAnsi="仿宋" w:eastAsia="仿宋" w:cs="仿宋"/>
          <w:color w:val="auto"/>
          <w:szCs w:val="21"/>
        </w:rPr>
      </w:pPr>
    </w:p>
    <w:p w14:paraId="57316F1F">
      <w:pPr>
        <w:spacing w:line="360" w:lineRule="auto"/>
        <w:ind w:firstLine="420" w:firstLineChars="200"/>
        <w:jc w:val="right"/>
        <w:rPr>
          <w:rFonts w:hint="eastAsia" w:ascii="仿宋" w:hAnsi="仿宋" w:eastAsia="仿宋" w:cs="仿宋"/>
          <w:color w:val="auto"/>
          <w:szCs w:val="21"/>
        </w:rPr>
      </w:pPr>
    </w:p>
    <w:p w14:paraId="5B5DD083">
      <w:pPr>
        <w:spacing w:line="360" w:lineRule="auto"/>
        <w:ind w:firstLine="420" w:firstLineChars="200"/>
        <w:jc w:val="right"/>
        <w:rPr>
          <w:rFonts w:hint="eastAsia" w:ascii="仿宋" w:hAnsi="仿宋" w:eastAsia="仿宋" w:cs="仿宋"/>
          <w:color w:val="auto"/>
          <w:szCs w:val="21"/>
        </w:rPr>
      </w:pPr>
    </w:p>
    <w:p w14:paraId="0A8EB98D">
      <w:pPr>
        <w:spacing w:line="360" w:lineRule="auto"/>
        <w:ind w:firstLine="420" w:firstLineChars="200"/>
        <w:jc w:val="right"/>
        <w:rPr>
          <w:rFonts w:hint="eastAsia" w:ascii="仿宋" w:hAnsi="仿宋" w:eastAsia="仿宋" w:cs="仿宋"/>
          <w:color w:val="auto"/>
          <w:szCs w:val="21"/>
        </w:rPr>
      </w:pPr>
    </w:p>
    <w:p w14:paraId="633A9808">
      <w:pPr>
        <w:spacing w:line="360" w:lineRule="auto"/>
        <w:ind w:firstLine="420" w:firstLineChars="200"/>
        <w:jc w:val="center"/>
        <w:rPr>
          <w:rFonts w:hint="eastAsia" w:ascii="仿宋" w:hAnsi="仿宋" w:eastAsia="仿宋" w:cs="仿宋"/>
          <w:color w:val="auto"/>
          <w:szCs w:val="21"/>
        </w:rPr>
      </w:pPr>
      <w:r>
        <w:rPr>
          <w:rFonts w:hint="eastAsia" w:ascii="仿宋" w:hAnsi="仿宋" w:eastAsia="仿宋" w:cs="仿宋"/>
          <w:color w:val="auto"/>
          <w:szCs w:val="21"/>
        </w:rPr>
        <w:t xml:space="preserve">                             投标人（盖章）∶</w:t>
      </w:r>
    </w:p>
    <w:p w14:paraId="7881E44B">
      <w:pPr>
        <w:spacing w:line="360" w:lineRule="auto"/>
        <w:ind w:firstLine="4410" w:firstLineChars="2100"/>
        <w:rPr>
          <w:rFonts w:hint="eastAsia" w:ascii="仿宋" w:hAnsi="仿宋" w:eastAsia="仿宋" w:cs="仿宋"/>
          <w:color w:val="auto"/>
          <w:szCs w:val="21"/>
        </w:rPr>
      </w:pPr>
    </w:p>
    <w:p w14:paraId="748AF631">
      <w:pPr>
        <w:spacing w:line="360" w:lineRule="auto"/>
        <w:ind w:firstLine="5460" w:firstLineChars="2600"/>
        <w:rPr>
          <w:rFonts w:hint="eastAsia" w:ascii="仿宋" w:hAnsi="仿宋" w:eastAsia="仿宋" w:cs="仿宋"/>
          <w:color w:val="auto"/>
          <w:szCs w:val="21"/>
        </w:rPr>
      </w:pPr>
      <w:r>
        <w:rPr>
          <w:rFonts w:hint="eastAsia" w:ascii="仿宋" w:hAnsi="仿宋" w:eastAsia="仿宋" w:cs="仿宋"/>
          <w:color w:val="auto"/>
          <w:szCs w:val="21"/>
        </w:rPr>
        <w:t>日期∶</w:t>
      </w:r>
    </w:p>
    <w:p w14:paraId="542E3A29">
      <w:pPr>
        <w:spacing w:line="360" w:lineRule="auto"/>
        <w:rPr>
          <w:rFonts w:hint="eastAsia" w:ascii="仿宋" w:hAnsi="仿宋" w:eastAsia="仿宋" w:cs="仿宋"/>
          <w:color w:val="auto"/>
          <w:szCs w:val="21"/>
        </w:rPr>
      </w:pPr>
    </w:p>
    <w:p w14:paraId="11B0C702">
      <w:pPr>
        <w:pStyle w:val="2"/>
        <w:rPr>
          <w:rFonts w:hint="eastAsia" w:ascii="仿宋" w:hAnsi="仿宋" w:eastAsia="仿宋" w:cs="仿宋"/>
        </w:rPr>
      </w:pPr>
      <w:r>
        <w:rPr>
          <w:rFonts w:hint="eastAsia" w:ascii="仿宋" w:hAnsi="仿宋" w:eastAsia="仿宋" w:cs="仿宋"/>
        </w:rPr>
        <w:t>说明：</w:t>
      </w:r>
    </w:p>
    <w:p w14:paraId="33683791">
      <w:pPr>
        <w:pStyle w:val="2"/>
        <w:rPr>
          <w:rFonts w:hint="eastAsia" w:ascii="仿宋" w:hAnsi="仿宋" w:eastAsia="仿宋" w:cs="仿宋"/>
        </w:rPr>
      </w:pPr>
      <w:r>
        <w:rPr>
          <w:rFonts w:hint="eastAsia" w:ascii="仿宋" w:hAnsi="仿宋" w:eastAsia="仿宋" w:cs="仿宋"/>
        </w:rPr>
        <w:t>★1.采购项目</w:t>
      </w:r>
      <w:r>
        <w:rPr>
          <w:rFonts w:hint="eastAsia" w:ascii="仿宋" w:hAnsi="仿宋" w:eastAsia="仿宋" w:cs="仿宋"/>
          <w:lang w:eastAsia="zh-CN"/>
        </w:rPr>
        <w:t>如</w:t>
      </w:r>
      <w:r>
        <w:rPr>
          <w:rFonts w:hint="eastAsia" w:ascii="仿宋" w:hAnsi="仿宋" w:eastAsia="仿宋" w:cs="仿宋"/>
        </w:rPr>
        <w:t>涉及多个采购标的的，供应商应当按照“供应商须知前附表”明确的所有采购标的对应的中小企业划型标准所属行业，分别结合《关于印发中小企业划型标准规定的通知》（工信部联企业〔2011〕300号）对应的划分标准和所投产品制造商（或服务承接商或工程承建商）各项指标自测相关企业规模类型，</w:t>
      </w:r>
      <w:r>
        <w:rPr>
          <w:rFonts w:hint="eastAsia" w:ascii="仿宋" w:hAnsi="仿宋" w:eastAsia="仿宋" w:cs="仿宋"/>
          <w:lang w:eastAsia="zh-CN"/>
        </w:rPr>
        <w:t>逐项、逐家</w:t>
      </w:r>
      <w:r>
        <w:rPr>
          <w:rFonts w:hint="eastAsia" w:ascii="仿宋" w:hAnsi="仿宋" w:eastAsia="仿宋" w:cs="仿宋"/>
        </w:rPr>
        <w:t>如实判断</w:t>
      </w:r>
      <w:r>
        <w:rPr>
          <w:rFonts w:hint="eastAsia" w:ascii="仿宋" w:hAnsi="仿宋" w:eastAsia="仿宋" w:cs="仿宋"/>
          <w:lang w:eastAsia="zh-CN"/>
        </w:rPr>
        <w:t>和声明</w:t>
      </w:r>
      <w:r>
        <w:rPr>
          <w:rFonts w:hint="eastAsia" w:ascii="仿宋" w:hAnsi="仿宋" w:eastAsia="仿宋" w:cs="仿宋"/>
        </w:rPr>
        <w:t>所投产品制造商（或服务承接商或工程承建商）属于</w:t>
      </w:r>
      <w:r>
        <w:rPr>
          <w:rFonts w:hint="eastAsia" w:ascii="仿宋" w:hAnsi="仿宋" w:eastAsia="仿宋" w:cs="仿宋"/>
          <w:lang w:eastAsia="zh-CN"/>
        </w:rPr>
        <w:t>中型、小型</w:t>
      </w:r>
      <w:r>
        <w:rPr>
          <w:rFonts w:hint="eastAsia" w:ascii="仿宋" w:hAnsi="仿宋" w:eastAsia="仿宋" w:cs="仿宋"/>
        </w:rPr>
        <w:t>或</w:t>
      </w:r>
      <w:r>
        <w:rPr>
          <w:rFonts w:hint="eastAsia" w:ascii="仿宋" w:hAnsi="仿宋" w:eastAsia="仿宋" w:cs="仿宋"/>
          <w:lang w:eastAsia="zh-CN"/>
        </w:rPr>
        <w:t>微型</w:t>
      </w:r>
      <w:r>
        <w:rPr>
          <w:rFonts w:hint="eastAsia" w:ascii="仿宋" w:hAnsi="仿宋" w:eastAsia="仿宋" w:cs="仿宋"/>
        </w:rPr>
        <w:t>企业。</w:t>
      </w:r>
    </w:p>
    <w:p w14:paraId="17853753">
      <w:pPr>
        <w:pStyle w:val="2"/>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从业人员、营业收入、资产总额等填报上一年度数据。新成立企业应参照《关于印发中小企业划型标准规定的通知》（工信部联企业〔2011〕300号）对应的划分标准，根据企业自身情况如实判断。</w:t>
      </w:r>
    </w:p>
    <w:p w14:paraId="721F8BF7">
      <w:pPr>
        <w:pStyle w:val="2"/>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.依据《政府采购促进中小企业发展管理办法》（财库﹝2020﹞46号）规定享受</w:t>
      </w:r>
      <w:r>
        <w:rPr>
          <w:rFonts w:hint="eastAsia" w:ascii="仿宋" w:hAnsi="仿宋" w:eastAsia="仿宋" w:cs="仿宋"/>
          <w:lang w:eastAsia="zh-CN"/>
        </w:rPr>
        <w:t>中小企业</w:t>
      </w:r>
      <w:r>
        <w:rPr>
          <w:rFonts w:hint="eastAsia" w:ascii="仿宋" w:hAnsi="仿宋" w:eastAsia="仿宋" w:cs="仿宋"/>
        </w:rPr>
        <w:t>政策而中标（成交）的，中标（成交）人的《中小企业声明函》等将随中标（成交）结果同时公开，接受监督；</w:t>
      </w:r>
    </w:p>
    <w:p w14:paraId="65C58A96">
      <w:pPr>
        <w:pStyle w:val="2"/>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.供应商提供的《中小企业声明函》经审查与事实不符或享受</w:t>
      </w:r>
      <w:r>
        <w:rPr>
          <w:rFonts w:hint="eastAsia" w:ascii="仿宋" w:hAnsi="仿宋" w:eastAsia="仿宋" w:cs="仿宋"/>
          <w:lang w:eastAsia="zh-CN"/>
        </w:rPr>
        <w:t>中小企业</w:t>
      </w:r>
      <w:r>
        <w:rPr>
          <w:rFonts w:hint="eastAsia" w:ascii="仿宋" w:hAnsi="仿宋" w:eastAsia="仿宋" w:cs="仿宋"/>
        </w:rPr>
        <w:t>政策而中标（成交）后违反规定将合同分包给大型企业的，按提供虚假材料谋取中标（成交）处理，依照《政府采购法》及其实施条例相关规定追究法律责任。</w:t>
      </w:r>
    </w:p>
    <w:p w14:paraId="32BB9A1B">
      <w:pPr>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供应商</w:t>
      </w:r>
      <w:r>
        <w:rPr>
          <w:rFonts w:hint="eastAsia" w:ascii="仿宋" w:hAnsi="仿宋" w:eastAsia="仿宋" w:cs="仿宋"/>
          <w:szCs w:val="21"/>
        </w:rPr>
        <w:t>必须按上述格式填写本声明函，并正确声明相关产品制造商（或服务承接商或工程承建商）具体情况，未按上述格式填写本声明函或经评标委员会认定未正确填写（如从业人员、营业收入、资产总额</w:t>
      </w:r>
      <w:r>
        <w:rPr>
          <w:rFonts w:hint="eastAsia" w:ascii="仿宋" w:hAnsi="仿宋" w:eastAsia="仿宋" w:cs="仿宋"/>
          <w:szCs w:val="21"/>
          <w:lang w:eastAsia="zh-CN"/>
        </w:rPr>
        <w:t>、企业规模类型</w:t>
      </w:r>
      <w:r>
        <w:rPr>
          <w:rFonts w:hint="eastAsia" w:ascii="仿宋" w:hAnsi="仿宋" w:eastAsia="仿宋" w:cs="仿宋"/>
          <w:szCs w:val="21"/>
        </w:rPr>
        <w:t>等内容填写错误或缺、漏项）的，不享受政府采购促进中小企业发展政策（如项目属于预留份额专门面向中小企业采购的，资格审查不予通过）。</w:t>
      </w:r>
    </w:p>
    <w:p w14:paraId="595DD79B">
      <w:pPr>
        <w:rPr>
          <w:rFonts w:hint="eastAsia" w:ascii="仿宋" w:hAnsi="仿宋" w:eastAsia="仿宋" w:cs="仿宋"/>
          <w:b/>
          <w:bCs/>
          <w:color w:val="auto"/>
          <w:sz w:val="21"/>
          <w:szCs w:val="21"/>
        </w:rPr>
      </w:pPr>
      <w:r>
        <w:rPr>
          <w:rFonts w:hint="eastAsia" w:ascii="仿宋" w:hAnsi="仿宋" w:eastAsia="仿宋" w:cs="仿宋"/>
          <w:b/>
          <w:color w:val="auto"/>
          <w:szCs w:val="21"/>
        </w:rPr>
        <w:br w:type="page"/>
      </w:r>
    </w:p>
    <w:p w14:paraId="3D84E862">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595620" cy="7357110"/>
                    </a:xfrm>
                    <a:prstGeom prst="rect">
                      <a:avLst/>
                    </a:prstGeom>
                    <a:noFill/>
                    <a:ln>
                      <a:noFill/>
                    </a:ln>
                  </pic:spPr>
                </pic:pic>
              </a:graphicData>
            </a:graphic>
          </wp:inline>
        </w:drawing>
      </w:r>
    </w:p>
    <w:p w14:paraId="0EE76609">
      <w:pPr>
        <w:rPr>
          <w:rFonts w:ascii="仿宋" w:hAnsi="仿宋" w:eastAsia="仿宋" w:cs="仿宋"/>
        </w:rPr>
      </w:pPr>
      <w:r>
        <w:rPr>
          <w:rFonts w:hint="eastAsia" w:ascii="仿宋" w:hAnsi="仿宋" w:eastAsia="仿宋" w:cs="仿宋"/>
        </w:rPr>
        <w:br w:type="page"/>
      </w:r>
    </w:p>
    <w:p w14:paraId="2A55EF10">
      <w:pPr>
        <w:rPr>
          <w:rFonts w:ascii="仿宋" w:hAnsi="仿宋" w:eastAsia="仿宋" w:cs="仿宋"/>
          <w:szCs w:val="21"/>
        </w:rPr>
      </w:pPr>
      <w:r>
        <w:rPr>
          <w:rFonts w:hint="eastAsia" w:ascii="仿宋" w:hAnsi="仿宋" w:eastAsia="仿宋" w:cs="仿宋"/>
          <w:szCs w:val="21"/>
        </w:rPr>
        <w:t>附件二</w:t>
      </w:r>
      <w:bookmarkEnd w:id="71"/>
    </w:p>
    <w:p w14:paraId="47D20278">
      <w:pPr>
        <w:pStyle w:val="123"/>
        <w:jc w:val="center"/>
        <w:rPr>
          <w:rFonts w:hint="eastAsia" w:ascii="仿宋" w:hAnsi="仿宋" w:eastAsia="仿宋" w:cs="仿宋"/>
          <w:b/>
          <w:sz w:val="24"/>
          <w:lang w:val="en-GB"/>
        </w:rPr>
      </w:pPr>
      <w:bookmarkStart w:id="72" w:name="OLE_LINK14"/>
      <w:bookmarkStart w:id="73" w:name="_Toc30594"/>
    </w:p>
    <w:p w14:paraId="781C7554">
      <w:pPr>
        <w:pStyle w:val="123"/>
        <w:jc w:val="center"/>
        <w:rPr>
          <w:rFonts w:hint="eastAsia" w:ascii="仿宋" w:hAnsi="仿宋" w:eastAsia="仿宋" w:cs="仿宋"/>
          <w:b/>
          <w:sz w:val="24"/>
          <w:lang w:val="en-GB"/>
        </w:rPr>
      </w:pPr>
    </w:p>
    <w:p w14:paraId="396C0FDB">
      <w:pPr>
        <w:pStyle w:val="123"/>
        <w:jc w:val="center"/>
        <w:rPr>
          <w:rFonts w:ascii="仿宋" w:hAnsi="仿宋" w:eastAsia="仿宋" w:cs="仿宋"/>
          <w:b/>
          <w:sz w:val="24"/>
          <w:lang w:val="en-GB"/>
        </w:rPr>
      </w:pPr>
      <w:r>
        <w:rPr>
          <w:rFonts w:hint="eastAsia" w:ascii="仿宋" w:hAnsi="仿宋" w:eastAsia="仿宋" w:cs="仿宋"/>
          <w:b/>
          <w:sz w:val="24"/>
          <w:lang w:val="en-GB"/>
        </w:rPr>
        <w:t>残疾人福利性单位声明函</w:t>
      </w:r>
      <w:bookmarkEnd w:id="72"/>
      <w:bookmarkEnd w:id="73"/>
    </w:p>
    <w:p w14:paraId="39B6FD39">
      <w:pPr>
        <w:pStyle w:val="123"/>
        <w:jc w:val="center"/>
        <w:rPr>
          <w:rFonts w:ascii="仿宋" w:hAnsi="仿宋" w:eastAsia="仿宋" w:cs="仿宋"/>
          <w:b/>
          <w:sz w:val="24"/>
          <w:lang w:val="en-GB"/>
        </w:rPr>
      </w:pPr>
    </w:p>
    <w:p w14:paraId="46B31A4B">
      <w:pPr>
        <w:spacing w:line="300" w:lineRule="auto"/>
        <w:ind w:firstLine="42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54DC51F1">
      <w:pPr>
        <w:spacing w:line="300" w:lineRule="auto"/>
        <w:ind w:firstLine="42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4D5C6FB0">
      <w:pPr>
        <w:spacing w:line="300" w:lineRule="auto"/>
        <w:ind w:firstLine="420"/>
        <w:rPr>
          <w:rFonts w:ascii="仿宋" w:hAnsi="仿宋" w:eastAsia="仿宋" w:cs="仿宋"/>
          <w:szCs w:val="21"/>
        </w:rPr>
      </w:pPr>
    </w:p>
    <w:p w14:paraId="24E74098">
      <w:pPr>
        <w:spacing w:line="300" w:lineRule="auto"/>
        <w:ind w:firstLine="420"/>
        <w:rPr>
          <w:rFonts w:ascii="仿宋" w:hAnsi="仿宋" w:eastAsia="仿宋" w:cs="仿宋"/>
          <w:szCs w:val="21"/>
        </w:rPr>
      </w:pPr>
    </w:p>
    <w:p w14:paraId="77F794A9">
      <w:pPr>
        <w:spacing w:line="300" w:lineRule="auto"/>
        <w:ind w:firstLine="420"/>
        <w:rPr>
          <w:rFonts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（盖单位章）</w:t>
      </w:r>
    </w:p>
    <w:p w14:paraId="5BD09E10">
      <w:pPr>
        <w:spacing w:line="300" w:lineRule="auto"/>
        <w:ind w:firstLine="420"/>
        <w:rPr>
          <w:rFonts w:ascii="仿宋" w:hAnsi="仿宋" w:eastAsia="仿宋" w:cs="仿宋"/>
          <w:szCs w:val="21"/>
        </w:rPr>
      </w:pPr>
    </w:p>
    <w:p w14:paraId="37D80453">
      <w:pPr>
        <w:spacing w:line="300" w:lineRule="auto"/>
        <w:ind w:firstLine="42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19924FC6">
      <w:pPr>
        <w:spacing w:line="300" w:lineRule="auto"/>
        <w:ind w:firstLine="420"/>
        <w:rPr>
          <w:rFonts w:ascii="仿宋" w:hAnsi="仿宋" w:eastAsia="仿宋" w:cs="仿宋"/>
          <w:szCs w:val="21"/>
        </w:rPr>
      </w:pPr>
    </w:p>
    <w:p w14:paraId="41E8F2C5">
      <w:pPr>
        <w:spacing w:line="300" w:lineRule="auto"/>
        <w:ind w:firstLine="420"/>
        <w:rPr>
          <w:rFonts w:ascii="仿宋" w:hAnsi="仿宋" w:eastAsia="仿宋" w:cs="仿宋"/>
          <w:szCs w:val="21"/>
        </w:rPr>
      </w:pPr>
      <w:r>
        <w:rPr>
          <w:rFonts w:hint="eastAsia" w:ascii="仿宋" w:hAnsi="仿宋" w:eastAsia="仿宋" w:cs="仿宋"/>
          <w:szCs w:val="21"/>
        </w:rPr>
        <w:t>备注：</w:t>
      </w:r>
    </w:p>
    <w:p w14:paraId="53CCB182">
      <w:pPr>
        <w:spacing w:line="300" w:lineRule="auto"/>
        <w:ind w:firstLine="420"/>
        <w:rPr>
          <w:rFonts w:ascii="仿宋" w:hAnsi="仿宋" w:eastAsia="仿宋" w:cs="仿宋"/>
          <w:szCs w:val="21"/>
        </w:rPr>
      </w:pPr>
      <w:r>
        <w:rPr>
          <w:rFonts w:hint="eastAsia" w:ascii="仿宋" w:hAnsi="仿宋" w:eastAsia="仿宋" w:cs="仿宋"/>
          <w:szCs w:val="21"/>
        </w:rPr>
        <w:t>1.如中标，将在中标公示中将此残疾人福利性单位声明函予以公示，接受社会监督；</w:t>
      </w:r>
    </w:p>
    <w:p w14:paraId="1CE507C4">
      <w:pPr>
        <w:spacing w:line="300" w:lineRule="auto"/>
        <w:ind w:firstLine="420"/>
        <w:rPr>
          <w:rFonts w:ascii="仿宋" w:hAnsi="仿宋" w:eastAsia="仿宋" w:cs="仿宋"/>
          <w:szCs w:val="21"/>
        </w:rPr>
      </w:pPr>
      <w:r>
        <w:rPr>
          <w:rFonts w:hint="eastAsia" w:ascii="仿宋" w:hAnsi="仿宋" w:eastAsia="仿宋" w:cs="仿宋"/>
          <w:szCs w:val="21"/>
        </w:rPr>
        <w:t>2.投标人提供的《残疾人福利性单位声明函》与事实不符的，依照《</w:t>
      </w:r>
      <w:r>
        <w:rPr>
          <w:rFonts w:hint="eastAsia" w:ascii="仿宋" w:hAnsi="仿宋" w:eastAsia="仿宋" w:cs="仿宋"/>
          <w:bCs/>
          <w:szCs w:val="21"/>
          <w:lang w:eastAsia="zh-CN"/>
        </w:rPr>
        <w:t>中华人民共和国</w:t>
      </w:r>
      <w:r>
        <w:rPr>
          <w:rFonts w:hint="eastAsia" w:ascii="仿宋" w:hAnsi="仿宋" w:eastAsia="仿宋" w:cs="仿宋"/>
          <w:szCs w:val="21"/>
        </w:rPr>
        <w:t>政府采购法》第七十七条第一款的规定追究法律责任。</w:t>
      </w:r>
    </w:p>
    <w:p w14:paraId="32F9974D">
      <w:pPr>
        <w:tabs>
          <w:tab w:val="left" w:pos="4860"/>
        </w:tabs>
        <w:spacing w:line="588" w:lineRule="exact"/>
        <w:ind w:right="-94"/>
        <w:jc w:val="left"/>
        <w:rPr>
          <w:rFonts w:ascii="仿宋" w:hAnsi="仿宋" w:eastAsia="仿宋" w:cs="仿宋"/>
          <w:spacing w:val="6"/>
          <w:sz w:val="24"/>
        </w:rPr>
      </w:pPr>
    </w:p>
    <w:p w14:paraId="042A5564">
      <w:pPr>
        <w:pStyle w:val="27"/>
        <w:snapToGrid w:val="0"/>
        <w:spacing w:line="360" w:lineRule="auto"/>
        <w:ind w:firstLine="480" w:firstLineChars="200"/>
        <w:rPr>
          <w:rFonts w:ascii="仿宋" w:hAnsi="仿宋" w:eastAsia="仿宋" w:cs="仿宋"/>
          <w:sz w:val="24"/>
          <w:szCs w:val="24"/>
        </w:rPr>
      </w:pPr>
    </w:p>
    <w:p w14:paraId="70152F2C">
      <w:pPr>
        <w:pStyle w:val="27"/>
        <w:snapToGrid w:val="0"/>
        <w:spacing w:line="360" w:lineRule="auto"/>
        <w:ind w:firstLine="480" w:firstLineChars="200"/>
        <w:rPr>
          <w:rFonts w:ascii="仿宋" w:hAnsi="仿宋" w:eastAsia="仿宋" w:cs="仿宋"/>
          <w:sz w:val="24"/>
          <w:szCs w:val="24"/>
        </w:rPr>
      </w:pPr>
    </w:p>
    <w:p w14:paraId="442EA6F6">
      <w:pPr>
        <w:rPr>
          <w:rFonts w:ascii="仿宋" w:hAnsi="仿宋" w:eastAsia="仿宋" w:cs="仿宋"/>
          <w:b/>
          <w:szCs w:val="21"/>
        </w:rPr>
      </w:pPr>
      <w:r>
        <w:rPr>
          <w:rFonts w:hint="eastAsia" w:ascii="仿宋" w:hAnsi="仿宋" w:eastAsia="仿宋" w:cs="仿宋"/>
          <w:b/>
          <w:szCs w:val="21"/>
        </w:rPr>
        <w:br w:type="page"/>
      </w:r>
    </w:p>
    <w:p w14:paraId="7C15F725">
      <w:pPr>
        <w:spacing w:line="360" w:lineRule="auto"/>
        <w:jc w:val="left"/>
        <w:rPr>
          <w:rFonts w:ascii="仿宋" w:hAnsi="仿宋" w:eastAsia="仿宋" w:cs="仿宋"/>
          <w:b/>
          <w:szCs w:val="21"/>
        </w:rPr>
      </w:pPr>
      <w:r>
        <w:rPr>
          <w:rFonts w:hint="eastAsia" w:ascii="仿宋" w:hAnsi="仿宋" w:eastAsia="仿宋" w:cs="仿宋"/>
          <w:b/>
          <w:szCs w:val="21"/>
        </w:rPr>
        <w:t>附件三</w:t>
      </w:r>
    </w:p>
    <w:p w14:paraId="225CB183">
      <w:pPr>
        <w:jc w:val="center"/>
        <w:rPr>
          <w:rFonts w:ascii="仿宋" w:hAnsi="仿宋" w:eastAsia="仿宋" w:cs="仿宋"/>
          <w:b/>
          <w:bCs/>
          <w:sz w:val="28"/>
          <w:szCs w:val="28"/>
        </w:rPr>
      </w:pPr>
    </w:p>
    <w:p w14:paraId="4CD2B3BF">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7691FC9D">
      <w:pPr>
        <w:pStyle w:val="32"/>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7F051C03">
      <w:pPr>
        <w:spacing w:line="360" w:lineRule="auto"/>
        <w:jc w:val="left"/>
        <w:rPr>
          <w:rFonts w:ascii="仿宋" w:hAnsi="仿宋" w:eastAsia="仿宋" w:cs="仿宋"/>
          <w:color w:val="000000"/>
          <w:szCs w:val="21"/>
        </w:rPr>
      </w:pPr>
    </w:p>
    <w:p w14:paraId="1E23A3F9">
      <w:pPr>
        <w:spacing w:line="360" w:lineRule="auto"/>
        <w:jc w:val="left"/>
        <w:rPr>
          <w:rFonts w:ascii="仿宋" w:hAnsi="仿宋" w:eastAsia="仿宋" w:cs="仿宋"/>
          <w:color w:val="000000"/>
          <w:szCs w:val="21"/>
        </w:rPr>
      </w:pPr>
    </w:p>
    <w:p w14:paraId="0827E23A">
      <w:pPr>
        <w:spacing w:line="360" w:lineRule="auto"/>
        <w:jc w:val="left"/>
        <w:rPr>
          <w:rFonts w:ascii="仿宋" w:hAnsi="仿宋" w:eastAsia="仿宋" w:cs="仿宋"/>
          <w:color w:val="000000"/>
          <w:szCs w:val="21"/>
        </w:rPr>
      </w:pPr>
    </w:p>
    <w:p w14:paraId="1633EE04">
      <w:pPr>
        <w:spacing w:line="360" w:lineRule="auto"/>
        <w:jc w:val="left"/>
        <w:rPr>
          <w:rFonts w:ascii="仿宋" w:hAnsi="仿宋" w:eastAsia="仿宋" w:cs="仿宋"/>
          <w:color w:val="000000"/>
          <w:szCs w:val="21"/>
        </w:rPr>
      </w:pPr>
    </w:p>
    <w:p w14:paraId="6088BC93">
      <w:pPr>
        <w:spacing w:line="360" w:lineRule="auto"/>
        <w:jc w:val="left"/>
        <w:rPr>
          <w:rFonts w:ascii="仿宋" w:hAnsi="仿宋" w:eastAsia="仿宋" w:cs="仿宋"/>
          <w:color w:val="000000"/>
          <w:szCs w:val="21"/>
        </w:rPr>
      </w:pPr>
    </w:p>
    <w:p w14:paraId="247AD748">
      <w:pPr>
        <w:spacing w:line="360" w:lineRule="auto"/>
        <w:jc w:val="left"/>
        <w:rPr>
          <w:rFonts w:ascii="仿宋" w:hAnsi="仿宋" w:eastAsia="仿宋" w:cs="仿宋"/>
          <w:color w:val="000000"/>
          <w:szCs w:val="21"/>
        </w:rPr>
      </w:pPr>
    </w:p>
    <w:p w14:paraId="14FC3265">
      <w:pPr>
        <w:spacing w:line="360" w:lineRule="auto"/>
        <w:jc w:val="left"/>
        <w:rPr>
          <w:rFonts w:ascii="仿宋" w:hAnsi="仿宋" w:eastAsia="仿宋" w:cs="仿宋"/>
          <w:color w:val="000000"/>
          <w:szCs w:val="21"/>
        </w:rPr>
      </w:pPr>
    </w:p>
    <w:p w14:paraId="20216464">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说明：</w:t>
      </w:r>
    </w:p>
    <w:p w14:paraId="10A76D30">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336616E6">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2.中标人的《监狱企业证明文件》将随本项目中标（成交）结果公告一并公示，接受社会监督；</w:t>
      </w:r>
    </w:p>
    <w:p w14:paraId="56845034">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3.投标人提供的《监狱企业证明文件》与事实不符的，依照《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74AB8196">
      <w:pPr>
        <w:rPr>
          <w:rFonts w:ascii="仿宋" w:hAnsi="仿宋" w:eastAsia="仿宋" w:cs="仿宋"/>
          <w:b/>
          <w:szCs w:val="21"/>
        </w:rPr>
      </w:pPr>
      <w:r>
        <w:rPr>
          <w:rFonts w:hint="eastAsia" w:ascii="仿宋" w:hAnsi="仿宋" w:eastAsia="仿宋" w:cs="仿宋"/>
          <w:b/>
          <w:szCs w:val="21"/>
        </w:rPr>
        <w:br w:type="page"/>
      </w:r>
    </w:p>
    <w:bookmarkEnd w:id="66"/>
    <w:p w14:paraId="3A188D07">
      <w:pPr>
        <w:pStyle w:val="47"/>
        <w:outlineLvl w:val="0"/>
        <w:rPr>
          <w:rFonts w:ascii="仿宋" w:hAnsi="仿宋" w:eastAsia="仿宋" w:cs="仿宋"/>
          <w:sz w:val="32"/>
          <w:szCs w:val="32"/>
          <w:lang w:val="zh-CN" w:eastAsia="zh-CN"/>
        </w:rPr>
      </w:pPr>
      <w:bookmarkStart w:id="74" w:name="_Toc28354"/>
      <w:bookmarkStart w:id="75" w:name="_Toc15045"/>
      <w:bookmarkStart w:id="76" w:name="_Toc16040"/>
      <w:bookmarkStart w:id="77" w:name="_Toc16589"/>
      <w:bookmarkStart w:id="78" w:name="_Toc632"/>
      <w:bookmarkStart w:id="79" w:name="_Toc20766"/>
      <w:bookmarkStart w:id="80" w:name="_Toc7277"/>
      <w:bookmarkStart w:id="81" w:name="_Toc26746"/>
      <w:bookmarkStart w:id="82" w:name="_Toc21639"/>
      <w:bookmarkStart w:id="83" w:name="_Toc7436"/>
      <w:bookmarkStart w:id="84" w:name="_Toc20694"/>
      <w:bookmarkStart w:id="85" w:name="_Toc22157"/>
      <w:bookmarkStart w:id="86" w:name="_Toc500445320"/>
      <w:bookmarkStart w:id="87" w:name="_Toc311205918"/>
      <w:bookmarkStart w:id="88" w:name="_Toc2567"/>
      <w:bookmarkStart w:id="89" w:name="_Toc500445239"/>
      <w:r>
        <w:rPr>
          <w:rFonts w:hint="eastAsia" w:ascii="仿宋" w:hAnsi="仿宋" w:eastAsia="仿宋" w:cs="仿宋"/>
          <w:sz w:val="32"/>
          <w:szCs w:val="32"/>
          <w:lang w:val="zh-CN" w:eastAsia="zh-CN"/>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lang w:val="zh-CN" w:eastAsia="zh-CN"/>
        </w:rPr>
        <w:t xml:space="preserve"> 采购内容及要求</w:t>
      </w:r>
      <w:bookmarkEnd w:id="74"/>
      <w:bookmarkEnd w:id="75"/>
      <w:bookmarkEnd w:id="76"/>
      <w:bookmarkEnd w:id="77"/>
      <w:bookmarkEnd w:id="78"/>
      <w:bookmarkEnd w:id="79"/>
      <w:bookmarkEnd w:id="80"/>
      <w:bookmarkEnd w:id="81"/>
      <w:bookmarkEnd w:id="82"/>
      <w:bookmarkEnd w:id="83"/>
      <w:bookmarkEnd w:id="84"/>
      <w:bookmarkEnd w:id="85"/>
    </w:p>
    <w:bookmarkEnd w:id="86"/>
    <w:bookmarkEnd w:id="87"/>
    <w:bookmarkEnd w:id="88"/>
    <w:bookmarkEnd w:id="89"/>
    <w:p w14:paraId="058CB647">
      <w:pPr>
        <w:pStyle w:val="4"/>
        <w:autoSpaceDE/>
        <w:autoSpaceDN/>
        <w:adjustRightInd/>
        <w:spacing w:before="191" w:beforeLines="50" w:after="191" w:afterLines="50" w:line="360" w:lineRule="auto"/>
        <w:ind w:firstLineChars="150"/>
        <w:jc w:val="left"/>
        <w:rPr>
          <w:rFonts w:hint="eastAsia" w:ascii="仿宋" w:hAnsi="仿宋" w:eastAsia="仿宋" w:cs="仿宋"/>
          <w:b/>
          <w:bCs/>
          <w:sz w:val="28"/>
          <w:szCs w:val="28"/>
          <w:lang w:val="zh-CN"/>
        </w:rPr>
      </w:pPr>
      <w:bookmarkStart w:id="90" w:name="_Toc16868"/>
      <w:bookmarkStart w:id="91" w:name="_Toc26232"/>
      <w:bookmarkStart w:id="92" w:name="_Toc20685"/>
      <w:bookmarkStart w:id="93" w:name="_Toc12360"/>
      <w:bookmarkStart w:id="94" w:name="_Toc442"/>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zh-CN"/>
        </w:rPr>
        <w:t>采购需求一览表</w:t>
      </w:r>
      <w:bookmarkEnd w:id="90"/>
      <w:bookmarkEnd w:id="91"/>
      <w:bookmarkEnd w:id="92"/>
    </w:p>
    <w:tbl>
      <w:tblPr>
        <w:tblStyle w:val="5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042"/>
        <w:gridCol w:w="2283"/>
        <w:gridCol w:w="1004"/>
        <w:gridCol w:w="796"/>
        <w:gridCol w:w="1121"/>
      </w:tblGrid>
      <w:tr w14:paraId="5F11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4B6E459">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3042" w:type="dxa"/>
            <w:tcBorders>
              <w:top w:val="single" w:color="auto" w:sz="4" w:space="0"/>
              <w:left w:val="single" w:color="auto" w:sz="4" w:space="0"/>
              <w:bottom w:val="single" w:color="auto" w:sz="4" w:space="0"/>
              <w:right w:val="single" w:color="auto" w:sz="4" w:space="0"/>
            </w:tcBorders>
            <w:vAlign w:val="center"/>
          </w:tcPr>
          <w:p w14:paraId="231E6397">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c>
        <w:tc>
          <w:tcPr>
            <w:tcW w:w="2283" w:type="dxa"/>
            <w:tcBorders>
              <w:top w:val="single" w:color="auto" w:sz="4" w:space="0"/>
              <w:left w:val="single" w:color="auto" w:sz="4" w:space="0"/>
              <w:bottom w:val="single" w:color="auto" w:sz="4" w:space="0"/>
              <w:right w:val="single" w:color="auto" w:sz="4" w:space="0"/>
            </w:tcBorders>
            <w:vAlign w:val="center"/>
          </w:tcPr>
          <w:p w14:paraId="43C6D72A">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技术规范和服务要求</w:t>
            </w:r>
          </w:p>
        </w:tc>
        <w:tc>
          <w:tcPr>
            <w:tcW w:w="1004" w:type="dxa"/>
            <w:tcBorders>
              <w:top w:val="single" w:color="auto" w:sz="4" w:space="0"/>
              <w:left w:val="single" w:color="auto" w:sz="4" w:space="0"/>
              <w:bottom w:val="single" w:color="auto" w:sz="4" w:space="0"/>
              <w:right w:val="single" w:color="auto" w:sz="4" w:space="0"/>
            </w:tcBorders>
            <w:vAlign w:val="center"/>
          </w:tcPr>
          <w:p w14:paraId="42947E8F">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w:t>
            </w:r>
          </w:p>
        </w:tc>
        <w:tc>
          <w:tcPr>
            <w:tcW w:w="796" w:type="dxa"/>
            <w:tcBorders>
              <w:top w:val="single" w:color="auto" w:sz="4" w:space="0"/>
              <w:left w:val="single" w:color="auto" w:sz="4" w:space="0"/>
              <w:bottom w:val="single" w:color="auto" w:sz="4" w:space="0"/>
              <w:right w:val="single" w:color="auto" w:sz="4" w:space="0"/>
            </w:tcBorders>
            <w:vAlign w:val="center"/>
          </w:tcPr>
          <w:p w14:paraId="39D6AA68">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数量</w:t>
            </w:r>
          </w:p>
        </w:tc>
        <w:tc>
          <w:tcPr>
            <w:tcW w:w="1121" w:type="dxa"/>
            <w:tcBorders>
              <w:top w:val="single" w:color="auto" w:sz="4" w:space="0"/>
              <w:left w:val="single" w:color="auto" w:sz="4" w:space="0"/>
              <w:bottom w:val="single" w:color="auto" w:sz="4" w:space="0"/>
              <w:right w:val="single" w:color="auto" w:sz="4" w:space="0"/>
            </w:tcBorders>
            <w:vAlign w:val="center"/>
          </w:tcPr>
          <w:p w14:paraId="575B1FCF">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采购价</w:t>
            </w:r>
          </w:p>
          <w:p w14:paraId="4AFFD4EB">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（元）</w:t>
            </w:r>
          </w:p>
        </w:tc>
      </w:tr>
      <w:tr w14:paraId="16D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5524EDE">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3042" w:type="dxa"/>
            <w:tcBorders>
              <w:top w:val="single" w:color="auto" w:sz="4" w:space="0"/>
              <w:left w:val="single" w:color="auto" w:sz="4" w:space="0"/>
              <w:bottom w:val="single" w:color="auto" w:sz="4" w:space="0"/>
              <w:right w:val="single" w:color="auto" w:sz="4" w:space="0"/>
            </w:tcBorders>
            <w:vAlign w:val="center"/>
          </w:tcPr>
          <w:p w14:paraId="530BC7D4">
            <w:pPr>
              <w:widowControl/>
              <w:adjustRightInd w:val="0"/>
              <w:spacing w:line="240" w:lineRule="atLeast"/>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常山县全域建设幸福河湖成效</w:t>
            </w:r>
            <w:r>
              <w:rPr>
                <w:rFonts w:hint="eastAsia" w:ascii="仿宋" w:hAnsi="仿宋" w:eastAsia="仿宋" w:cs="仿宋"/>
                <w:color w:val="000000" w:themeColor="text1"/>
                <w:lang w:eastAsia="zh-CN"/>
                <w14:textFill>
                  <w14:solidFill>
                    <w14:schemeClr w14:val="tx1"/>
                  </w14:solidFill>
                </w14:textFill>
              </w:rPr>
              <w:t>复核服务</w:t>
            </w:r>
          </w:p>
        </w:tc>
        <w:tc>
          <w:tcPr>
            <w:tcW w:w="2283" w:type="dxa"/>
            <w:tcBorders>
              <w:top w:val="single" w:color="auto" w:sz="4" w:space="0"/>
              <w:left w:val="single" w:color="auto" w:sz="4" w:space="0"/>
              <w:bottom w:val="single" w:color="auto" w:sz="4" w:space="0"/>
              <w:right w:val="single" w:color="auto" w:sz="4" w:space="0"/>
            </w:tcBorders>
            <w:vAlign w:val="center"/>
          </w:tcPr>
          <w:p w14:paraId="7897D2B5">
            <w:pPr>
              <w:widowControl/>
              <w:adjustRightInd w:val="0"/>
              <w:snapToGrid w:val="0"/>
              <w:spacing w:line="240" w:lineRule="atLeast"/>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w:t>
            </w:r>
            <w:r>
              <w:rPr>
                <w:rFonts w:hint="eastAsia" w:ascii="仿宋" w:hAnsi="仿宋" w:eastAsia="仿宋" w:cs="仿宋"/>
                <w:color w:val="000000" w:themeColor="text1"/>
                <w:lang w:eastAsia="zh-CN"/>
                <w14:textFill>
                  <w14:solidFill>
                    <w14:schemeClr w14:val="tx1"/>
                  </w14:solidFill>
                </w14:textFill>
              </w:rPr>
              <w:t>采购</w:t>
            </w:r>
            <w:r>
              <w:rPr>
                <w:rFonts w:hint="eastAsia" w:ascii="仿宋" w:hAnsi="仿宋" w:eastAsia="仿宋" w:cs="仿宋"/>
                <w:color w:val="000000" w:themeColor="text1"/>
                <w:lang w:val="en-US" w:eastAsia="zh-CN"/>
                <w14:textFill>
                  <w14:solidFill>
                    <w14:schemeClr w14:val="tx1"/>
                  </w14:solidFill>
                </w14:textFill>
              </w:rPr>
              <w:t>文件</w:t>
            </w:r>
          </w:p>
        </w:tc>
        <w:tc>
          <w:tcPr>
            <w:tcW w:w="1004" w:type="dxa"/>
            <w:tcBorders>
              <w:top w:val="single" w:color="auto" w:sz="4" w:space="0"/>
              <w:left w:val="single" w:color="auto" w:sz="4" w:space="0"/>
              <w:bottom w:val="single" w:color="auto" w:sz="4" w:space="0"/>
              <w:right w:val="single" w:color="auto" w:sz="4" w:space="0"/>
            </w:tcBorders>
            <w:vAlign w:val="center"/>
          </w:tcPr>
          <w:p w14:paraId="0D43B3B9">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w:t>
            </w:r>
          </w:p>
        </w:tc>
        <w:tc>
          <w:tcPr>
            <w:tcW w:w="796" w:type="dxa"/>
            <w:tcBorders>
              <w:top w:val="single" w:color="auto" w:sz="4" w:space="0"/>
              <w:left w:val="single" w:color="auto" w:sz="4" w:space="0"/>
              <w:bottom w:val="single" w:color="auto" w:sz="4" w:space="0"/>
              <w:right w:val="single" w:color="auto" w:sz="4" w:space="0"/>
            </w:tcBorders>
            <w:vAlign w:val="center"/>
          </w:tcPr>
          <w:p w14:paraId="0D932C8F">
            <w:pPr>
              <w:widowControl/>
              <w:adjustRightInd w:val="0"/>
              <w:spacing w:line="240" w:lineRule="atLeas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121" w:type="dxa"/>
            <w:tcBorders>
              <w:top w:val="single" w:color="auto" w:sz="4" w:space="0"/>
              <w:left w:val="single" w:color="auto" w:sz="4" w:space="0"/>
              <w:bottom w:val="single" w:color="auto" w:sz="4" w:space="0"/>
              <w:right w:val="single" w:color="auto" w:sz="4" w:space="0"/>
            </w:tcBorders>
            <w:vAlign w:val="center"/>
          </w:tcPr>
          <w:p w14:paraId="4EC82DF7">
            <w:pPr>
              <w:widowControl/>
              <w:adjustRightInd w:val="0"/>
              <w:spacing w:line="240" w:lineRule="atLeast"/>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498000</w:t>
            </w:r>
          </w:p>
        </w:tc>
      </w:tr>
    </w:tbl>
    <w:p w14:paraId="7EE637D8">
      <w:pPr>
        <w:pStyle w:val="4"/>
        <w:autoSpaceDE/>
        <w:autoSpaceDN/>
        <w:adjustRightInd/>
        <w:spacing w:before="191" w:beforeLines="50" w:after="191" w:afterLines="50"/>
        <w:ind w:firstLineChars="150"/>
        <w:jc w:val="left"/>
        <w:rPr>
          <w:rFonts w:hint="eastAsia" w:ascii="仿宋" w:hAnsi="仿宋" w:eastAsia="仿宋" w:cs="仿宋"/>
          <w:b/>
          <w:bCs/>
          <w:sz w:val="28"/>
          <w:szCs w:val="28"/>
          <w:lang w:val="zh-CN" w:eastAsia="zh-CN"/>
        </w:rPr>
      </w:pPr>
      <w:bookmarkStart w:id="95" w:name="_Toc12585"/>
      <w:bookmarkStart w:id="96" w:name="_Toc23110"/>
      <w:r>
        <w:rPr>
          <w:rFonts w:hint="eastAsia" w:ascii="仿宋" w:hAnsi="仿宋" w:eastAsia="仿宋" w:cs="仿宋"/>
          <w:b/>
          <w:bCs/>
          <w:sz w:val="28"/>
          <w:szCs w:val="28"/>
          <w:lang w:val="zh-CN" w:eastAsia="zh-CN"/>
        </w:rPr>
        <w:t>二、项目背景</w:t>
      </w:r>
      <w:bookmarkEnd w:id="95"/>
      <w:bookmarkEnd w:id="96"/>
    </w:p>
    <w:p w14:paraId="35EE0E37">
      <w:pPr>
        <w:keepNext w:val="0"/>
        <w:keepLines w:val="0"/>
        <w:pageBreakBefore w:val="0"/>
        <w:widowControl w:val="0"/>
        <w:kinsoku/>
        <w:wordWrap/>
        <w:overflowPunct/>
        <w:topLinePunct w:val="0"/>
        <w:autoSpaceDE/>
        <w:autoSpaceDN/>
        <w:bidi w:val="0"/>
        <w:adjustRightInd w:val="0"/>
        <w:snapToGrid w:val="0"/>
        <w:spacing w:line="360" w:lineRule="auto"/>
        <w:ind w:right="71" w:rightChars="34"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2023年7月25日，省委书记、省级总河长易炼红，省长、省级总河长王浩共同签发今年第1号总河长令《关于推动全域建设幸福河湖的令》，标志着《浙江省全域建设幸福河湖行动计划（2023-2027）》正式施行。省水利厅先后出台了《浙江省全域幸福河湖评价管理办法》、《浙江省全域幸福河湖建设项目竞争性遴选方案》等文件，计划2023年通过竞争性遴选对部分县区进行省级资金补助。2023年11月，省</w:t>
      </w:r>
      <w:r>
        <w:rPr>
          <w:rFonts w:hint="eastAsia" w:ascii="仿宋" w:hAnsi="仿宋" w:eastAsia="仿宋" w:cs="仿宋"/>
          <w:bCs/>
          <w:kern w:val="0"/>
          <w:sz w:val="21"/>
          <w:szCs w:val="21"/>
          <w:lang w:val="en-US" w:eastAsia="zh-CN" w:bidi="ar-SA"/>
        </w:rPr>
        <w:fldChar w:fldCharType="begin"/>
      </w:r>
      <w:r>
        <w:rPr>
          <w:rFonts w:hint="eastAsia" w:ascii="仿宋" w:hAnsi="仿宋" w:eastAsia="仿宋" w:cs="仿宋"/>
          <w:bCs/>
          <w:kern w:val="0"/>
          <w:sz w:val="21"/>
          <w:szCs w:val="21"/>
          <w:lang w:val="en-US" w:eastAsia="zh-CN" w:bidi="ar-SA"/>
        </w:rPr>
        <w:instrText xml:space="preserve"> HYPERLINK "https://baike.fang.com/item/%E6%B0%B4%E5%88%A9/5950516" \t "https://jh.news.fang.com/open/_blank" </w:instrText>
      </w:r>
      <w:r>
        <w:rPr>
          <w:rFonts w:hint="eastAsia" w:ascii="仿宋" w:hAnsi="仿宋" w:eastAsia="仿宋" w:cs="仿宋"/>
          <w:bCs/>
          <w:kern w:val="0"/>
          <w:sz w:val="21"/>
          <w:szCs w:val="21"/>
          <w:lang w:val="en-US" w:eastAsia="zh-CN" w:bidi="ar-SA"/>
        </w:rPr>
        <w:fldChar w:fldCharType="separate"/>
      </w:r>
      <w:r>
        <w:rPr>
          <w:rFonts w:hint="eastAsia" w:ascii="仿宋" w:hAnsi="仿宋" w:eastAsia="仿宋" w:cs="仿宋"/>
          <w:bCs/>
          <w:kern w:val="0"/>
          <w:sz w:val="21"/>
          <w:szCs w:val="21"/>
          <w:lang w:val="en-US" w:eastAsia="zh-CN" w:bidi="ar-SA"/>
        </w:rPr>
        <w:t>水利</w:t>
      </w:r>
      <w:r>
        <w:rPr>
          <w:rFonts w:hint="eastAsia" w:ascii="仿宋" w:hAnsi="仿宋" w:eastAsia="仿宋" w:cs="仿宋"/>
          <w:bCs/>
          <w:kern w:val="0"/>
          <w:sz w:val="21"/>
          <w:szCs w:val="21"/>
          <w:lang w:val="en-US" w:eastAsia="zh-CN" w:bidi="ar-SA"/>
        </w:rPr>
        <w:fldChar w:fldCharType="end"/>
      </w:r>
      <w:r>
        <w:rPr>
          <w:rFonts w:hint="eastAsia" w:ascii="仿宋" w:hAnsi="仿宋" w:eastAsia="仿宋" w:cs="仿宋"/>
          <w:bCs/>
          <w:kern w:val="0"/>
          <w:sz w:val="21"/>
          <w:szCs w:val="21"/>
          <w:lang w:val="en-US" w:eastAsia="zh-CN" w:bidi="ar-SA"/>
        </w:rPr>
        <w:t>厅、省财政厅联合公布浙江省2024年全域幸福河湖建设项目县（市、区）名单，常山县成功入选。</w:t>
      </w:r>
    </w:p>
    <w:p w14:paraId="3F615747">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为推动常山县全域幸福河湖建设，需要对全域幸福河湖建设全过程、指标动态评估及成效综合评估等提供全过程咨询、指导及技术支撑服务，通过建设经验成效总结及媒体宣传推广，全面提升常山县全域幸福河湖建设能力，打造全国标杆样板。</w:t>
      </w:r>
    </w:p>
    <w:p w14:paraId="514F05F0">
      <w:pPr>
        <w:pStyle w:val="4"/>
        <w:spacing w:before="191" w:beforeLines="50" w:after="191" w:afterLines="50"/>
        <w:rPr>
          <w:rFonts w:hint="eastAsia" w:ascii="仿宋" w:hAnsi="仿宋" w:eastAsia="仿宋" w:cs="仿宋"/>
          <w:b/>
          <w:bCs/>
          <w:sz w:val="28"/>
          <w:szCs w:val="28"/>
          <w:lang w:val="zh-CN"/>
        </w:rPr>
      </w:pPr>
      <w:bookmarkStart w:id="97" w:name="_Toc31056"/>
      <w:bookmarkStart w:id="98" w:name="_Toc4958"/>
      <w:r>
        <w:rPr>
          <w:rFonts w:hint="eastAsia" w:ascii="仿宋" w:hAnsi="仿宋" w:eastAsia="仿宋" w:cs="仿宋"/>
          <w:b/>
          <w:bCs/>
          <w:sz w:val="28"/>
          <w:szCs w:val="28"/>
          <w:lang w:val="zh-CN" w:eastAsia="zh-CN"/>
        </w:rPr>
        <w:t>三、</w:t>
      </w:r>
      <w:r>
        <w:rPr>
          <w:rFonts w:hint="eastAsia" w:ascii="仿宋" w:hAnsi="仿宋" w:eastAsia="仿宋" w:cs="仿宋"/>
          <w:b/>
          <w:bCs/>
          <w:sz w:val="28"/>
          <w:szCs w:val="28"/>
          <w:lang w:val="zh-CN"/>
        </w:rPr>
        <w:t>采购清单</w:t>
      </w:r>
      <w:bookmarkEnd w:id="97"/>
      <w:bookmarkEnd w:id="98"/>
    </w:p>
    <w:tbl>
      <w:tblPr>
        <w:tblStyle w:val="51"/>
        <w:tblW w:w="5066" w:type="pct"/>
        <w:tblInd w:w="-2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526"/>
        <w:gridCol w:w="6248"/>
        <w:gridCol w:w="697"/>
      </w:tblGrid>
      <w:tr w14:paraId="4DF6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387" w:type="pct"/>
            <w:tcBorders>
              <w:tl2br w:val="nil"/>
              <w:tr2bl w:val="nil"/>
            </w:tcBorders>
            <w:vAlign w:val="center"/>
          </w:tcPr>
          <w:p w14:paraId="6FC544C3">
            <w:pPr>
              <w:adjustRightInd w:val="0"/>
              <w:spacing w:line="240" w:lineRule="auto"/>
              <w:jc w:val="center"/>
              <w:rPr>
                <w:rFonts w:hint="eastAsia" w:ascii="仿宋" w:hAnsi="仿宋" w:eastAsia="仿宋" w:cs="仿宋"/>
                <w:b/>
              </w:rPr>
            </w:pPr>
            <w:r>
              <w:rPr>
                <w:rFonts w:hint="eastAsia" w:ascii="仿宋" w:hAnsi="仿宋" w:eastAsia="仿宋" w:cs="仿宋"/>
                <w:b/>
              </w:rPr>
              <w:t>序号</w:t>
            </w:r>
          </w:p>
        </w:tc>
        <w:tc>
          <w:tcPr>
            <w:tcW w:w="830" w:type="pct"/>
            <w:tcBorders>
              <w:tl2br w:val="nil"/>
              <w:tr2bl w:val="nil"/>
            </w:tcBorders>
            <w:vAlign w:val="center"/>
          </w:tcPr>
          <w:p w14:paraId="0BAC6CEC">
            <w:pPr>
              <w:adjustRightInd w:val="0"/>
              <w:spacing w:line="240" w:lineRule="auto"/>
              <w:jc w:val="center"/>
              <w:rPr>
                <w:rFonts w:hint="eastAsia" w:ascii="仿宋" w:hAnsi="仿宋" w:eastAsia="仿宋" w:cs="仿宋"/>
                <w:b/>
              </w:rPr>
            </w:pPr>
            <w:r>
              <w:rPr>
                <w:rFonts w:hint="eastAsia" w:ascii="仿宋" w:hAnsi="仿宋" w:eastAsia="仿宋" w:cs="仿宋"/>
                <w:b/>
              </w:rPr>
              <w:t>项目名称</w:t>
            </w:r>
          </w:p>
        </w:tc>
        <w:tc>
          <w:tcPr>
            <w:tcW w:w="3402" w:type="pct"/>
            <w:tcBorders>
              <w:tl2br w:val="nil"/>
              <w:tr2bl w:val="nil"/>
            </w:tcBorders>
            <w:vAlign w:val="center"/>
          </w:tcPr>
          <w:p w14:paraId="78822BDF">
            <w:pPr>
              <w:adjustRightInd w:val="0"/>
              <w:spacing w:line="240" w:lineRule="auto"/>
              <w:jc w:val="center"/>
              <w:rPr>
                <w:rFonts w:hint="eastAsia" w:ascii="仿宋" w:hAnsi="仿宋" w:eastAsia="仿宋" w:cs="仿宋"/>
                <w:b/>
              </w:rPr>
            </w:pPr>
            <w:r>
              <w:rPr>
                <w:rFonts w:hint="eastAsia" w:ascii="仿宋" w:hAnsi="仿宋" w:eastAsia="仿宋" w:cs="仿宋"/>
                <w:b/>
              </w:rPr>
              <w:t>分项名称</w:t>
            </w:r>
          </w:p>
        </w:tc>
        <w:tc>
          <w:tcPr>
            <w:tcW w:w="379" w:type="pct"/>
            <w:tcBorders>
              <w:tl2br w:val="nil"/>
              <w:tr2bl w:val="nil"/>
            </w:tcBorders>
            <w:vAlign w:val="center"/>
          </w:tcPr>
          <w:p w14:paraId="5FCEF8DC">
            <w:pPr>
              <w:adjustRightInd w:val="0"/>
              <w:spacing w:line="240" w:lineRule="auto"/>
              <w:jc w:val="center"/>
              <w:rPr>
                <w:rFonts w:hint="eastAsia" w:ascii="仿宋" w:hAnsi="仿宋" w:eastAsia="仿宋" w:cs="仿宋"/>
                <w:b/>
              </w:rPr>
            </w:pPr>
            <w:r>
              <w:rPr>
                <w:rFonts w:hint="eastAsia" w:ascii="仿宋" w:hAnsi="仿宋" w:eastAsia="仿宋" w:cs="仿宋"/>
                <w:b/>
              </w:rPr>
              <w:t>数量</w:t>
            </w:r>
          </w:p>
        </w:tc>
      </w:tr>
      <w:tr w14:paraId="085C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387" w:type="pct"/>
            <w:tcBorders>
              <w:tl2br w:val="nil"/>
              <w:tr2bl w:val="nil"/>
            </w:tcBorders>
            <w:vAlign w:val="center"/>
          </w:tcPr>
          <w:p w14:paraId="295B4F7A">
            <w:pPr>
              <w:adjustRightInd w:val="0"/>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830" w:type="pct"/>
            <w:tcBorders>
              <w:tl2br w:val="nil"/>
              <w:tr2bl w:val="nil"/>
            </w:tcBorders>
            <w:vAlign w:val="center"/>
          </w:tcPr>
          <w:p w14:paraId="3247531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rPr>
            </w:pPr>
            <w:r>
              <w:rPr>
                <w:rFonts w:hint="eastAsia" w:ascii="仿宋" w:hAnsi="仿宋" w:eastAsia="仿宋" w:cs="仿宋"/>
                <w:color w:val="000000"/>
                <w:kern w:val="0"/>
                <w:lang w:bidi="ar"/>
              </w:rPr>
              <w:t>创建技术指导</w:t>
            </w:r>
          </w:p>
        </w:tc>
        <w:tc>
          <w:tcPr>
            <w:tcW w:w="3402" w:type="pct"/>
            <w:tcBorders>
              <w:tl2br w:val="nil"/>
              <w:tr2bl w:val="nil"/>
            </w:tcBorders>
            <w:vAlign w:val="center"/>
          </w:tcPr>
          <w:p w14:paraId="2F554AC0">
            <w:pPr>
              <w:keepNext w:val="0"/>
              <w:keepLines w:val="0"/>
              <w:pageBreakBefore w:val="0"/>
              <w:widowControl w:val="0"/>
              <w:kinsoku/>
              <w:wordWrap/>
              <w:overflowPunct/>
              <w:topLinePunct w:val="0"/>
              <w:autoSpaceDE/>
              <w:autoSpaceDN/>
              <w:bidi w:val="0"/>
              <w:adjustRightInd w:val="0"/>
              <w:spacing w:line="300" w:lineRule="exact"/>
              <w:ind w:right="-11"/>
              <w:jc w:val="left"/>
              <w:textAlignment w:val="auto"/>
              <w:rPr>
                <w:rFonts w:hint="eastAsia" w:ascii="仿宋" w:hAnsi="仿宋" w:eastAsia="仿宋" w:cs="仿宋"/>
                <w:sz w:val="21"/>
                <w:szCs w:val="21"/>
              </w:rPr>
            </w:pPr>
            <w:r>
              <w:rPr>
                <w:rFonts w:ascii="仿宋" w:hAnsi="仿宋" w:eastAsia="仿宋" w:cs="仿宋"/>
              </w:rPr>
              <w:t>提供全过程的申报咨询、</w:t>
            </w:r>
            <w:r>
              <w:rPr>
                <w:rFonts w:hint="eastAsia" w:ascii="仿宋" w:hAnsi="仿宋" w:eastAsia="仿宋" w:cs="仿宋"/>
              </w:rPr>
              <w:t>项目</w:t>
            </w:r>
            <w:r>
              <w:rPr>
                <w:rFonts w:ascii="仿宋" w:hAnsi="仿宋" w:eastAsia="仿宋" w:cs="仿宋"/>
              </w:rPr>
              <w:t>进度</w:t>
            </w:r>
            <w:r>
              <w:rPr>
                <w:rFonts w:hint="eastAsia" w:ascii="仿宋" w:hAnsi="仿宋" w:eastAsia="仿宋" w:cs="仿宋"/>
              </w:rPr>
              <w:t>平台填报</w:t>
            </w:r>
            <w:r>
              <w:rPr>
                <w:rFonts w:ascii="仿宋" w:hAnsi="仿宋" w:eastAsia="仿宋" w:cs="仿宋"/>
              </w:rPr>
              <w:t>、</w:t>
            </w:r>
            <w:r>
              <w:rPr>
                <w:rFonts w:hint="eastAsia" w:ascii="仿宋" w:hAnsi="仿宋" w:eastAsia="仿宋" w:cs="仿宋"/>
              </w:rPr>
              <w:t>材料编写</w:t>
            </w:r>
            <w:r>
              <w:rPr>
                <w:rFonts w:ascii="仿宋" w:hAnsi="仿宋" w:eastAsia="仿宋" w:cs="仿宋"/>
              </w:rPr>
              <w:t>、</w:t>
            </w:r>
            <w:r>
              <w:rPr>
                <w:rFonts w:hint="eastAsia" w:ascii="仿宋" w:hAnsi="仿宋" w:eastAsia="仿宋" w:cs="仿宋"/>
              </w:rPr>
              <w:t>专题验收</w:t>
            </w:r>
            <w:r>
              <w:rPr>
                <w:rFonts w:ascii="仿宋" w:hAnsi="仿宋" w:eastAsia="仿宋" w:cs="仿宋"/>
              </w:rPr>
              <w:t>指导及其他相关技术支撑服务工作</w:t>
            </w:r>
          </w:p>
        </w:tc>
        <w:tc>
          <w:tcPr>
            <w:tcW w:w="379" w:type="pct"/>
            <w:tcBorders>
              <w:tl2br w:val="nil"/>
              <w:tr2bl w:val="nil"/>
            </w:tcBorders>
            <w:vAlign w:val="center"/>
          </w:tcPr>
          <w:p w14:paraId="695FD511">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1项</w:t>
            </w:r>
          </w:p>
        </w:tc>
      </w:tr>
      <w:tr w14:paraId="4806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387" w:type="pct"/>
            <w:tcBorders>
              <w:tl2br w:val="nil"/>
              <w:tr2bl w:val="nil"/>
            </w:tcBorders>
            <w:vAlign w:val="center"/>
          </w:tcPr>
          <w:p w14:paraId="795B1338">
            <w:pPr>
              <w:adjustRightInd w:val="0"/>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830" w:type="pct"/>
            <w:tcBorders>
              <w:tl2br w:val="nil"/>
              <w:tr2bl w:val="nil"/>
            </w:tcBorders>
            <w:vAlign w:val="center"/>
          </w:tcPr>
          <w:p w14:paraId="788132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rPr>
            </w:pPr>
            <w:r>
              <w:rPr>
                <w:rFonts w:hint="eastAsia" w:ascii="仿宋" w:hAnsi="仿宋" w:eastAsia="仿宋" w:cs="仿宋"/>
                <w:color w:val="000000"/>
                <w:kern w:val="0"/>
                <w:lang w:bidi="ar"/>
              </w:rPr>
              <w:t>验收成果提炼</w:t>
            </w:r>
          </w:p>
        </w:tc>
        <w:tc>
          <w:tcPr>
            <w:tcW w:w="3402" w:type="pct"/>
            <w:tcBorders>
              <w:tl2br w:val="nil"/>
              <w:tr2bl w:val="nil"/>
            </w:tcBorders>
            <w:vAlign w:val="center"/>
          </w:tcPr>
          <w:p w14:paraId="4995F9C3">
            <w:pPr>
              <w:keepNext w:val="0"/>
              <w:keepLines w:val="0"/>
              <w:pageBreakBefore w:val="0"/>
              <w:widowControl w:val="0"/>
              <w:kinsoku/>
              <w:wordWrap/>
              <w:overflowPunct/>
              <w:topLinePunct w:val="0"/>
              <w:autoSpaceDE/>
              <w:autoSpaceDN/>
              <w:bidi w:val="0"/>
              <w:adjustRightInd w:val="0"/>
              <w:spacing w:line="300" w:lineRule="exact"/>
              <w:ind w:right="-11"/>
              <w:jc w:val="left"/>
              <w:textAlignment w:val="auto"/>
              <w:rPr>
                <w:rFonts w:hint="eastAsia" w:ascii="仿宋" w:hAnsi="仿宋" w:eastAsia="仿宋" w:cs="仿宋"/>
                <w:sz w:val="21"/>
                <w:szCs w:val="21"/>
              </w:rPr>
            </w:pPr>
            <w:r>
              <w:rPr>
                <w:rFonts w:hint="eastAsia" w:ascii="仿宋" w:hAnsi="仿宋" w:eastAsia="仿宋" w:cs="仿宋"/>
              </w:rPr>
              <w:t>《常山县全域建设幸福河湖成效复核评估申请表》及相关佐证资料</w:t>
            </w:r>
          </w:p>
        </w:tc>
        <w:tc>
          <w:tcPr>
            <w:tcW w:w="379" w:type="pct"/>
            <w:tcBorders>
              <w:tl2br w:val="nil"/>
              <w:tr2bl w:val="nil"/>
            </w:tcBorders>
            <w:vAlign w:val="center"/>
          </w:tcPr>
          <w:p w14:paraId="29AE58BB">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1项</w:t>
            </w:r>
          </w:p>
        </w:tc>
      </w:tr>
      <w:tr w14:paraId="7E7D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387" w:type="pct"/>
            <w:vMerge w:val="restart"/>
            <w:tcBorders>
              <w:tl2br w:val="nil"/>
              <w:tr2bl w:val="nil"/>
            </w:tcBorders>
            <w:vAlign w:val="center"/>
          </w:tcPr>
          <w:p w14:paraId="5BF95CA0">
            <w:pPr>
              <w:adjustRightInd w:val="0"/>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830" w:type="pct"/>
            <w:vMerge w:val="restart"/>
            <w:tcBorders>
              <w:tl2br w:val="nil"/>
              <w:tr2bl w:val="nil"/>
            </w:tcBorders>
            <w:vAlign w:val="center"/>
          </w:tcPr>
          <w:p w14:paraId="01FD5204">
            <w:pPr>
              <w:adjustRightInd w:val="0"/>
              <w:snapToGrid w:val="0"/>
              <w:spacing w:line="240" w:lineRule="auto"/>
              <w:jc w:val="center"/>
              <w:rPr>
                <w:rFonts w:hint="eastAsia" w:ascii="仿宋" w:hAnsi="仿宋" w:eastAsia="仿宋" w:cs="仿宋"/>
                <w:color w:val="000000"/>
                <w:kern w:val="0"/>
                <w:lang w:bidi="ar"/>
              </w:rPr>
            </w:pPr>
            <w:r>
              <w:rPr>
                <w:rFonts w:ascii="仿宋" w:hAnsi="仿宋" w:eastAsia="仿宋" w:cs="仿宋"/>
                <w:color w:val="000000"/>
                <w:kern w:val="0"/>
                <w:lang w:bidi="ar"/>
              </w:rPr>
              <w:t>宣传</w:t>
            </w:r>
            <w:r>
              <w:rPr>
                <w:rFonts w:hint="eastAsia" w:ascii="仿宋" w:hAnsi="仿宋" w:eastAsia="仿宋" w:cs="仿宋"/>
                <w:color w:val="000000"/>
                <w:kern w:val="0"/>
                <w:lang w:bidi="ar"/>
              </w:rPr>
              <w:t>视频/</w:t>
            </w:r>
            <w:r>
              <w:rPr>
                <w:rFonts w:ascii="仿宋" w:hAnsi="仿宋" w:eastAsia="仿宋" w:cs="仿宋"/>
                <w:color w:val="000000"/>
                <w:kern w:val="0"/>
                <w:lang w:bidi="ar"/>
              </w:rPr>
              <w:t>报道</w:t>
            </w:r>
          </w:p>
        </w:tc>
        <w:tc>
          <w:tcPr>
            <w:tcW w:w="3402" w:type="pct"/>
            <w:tcBorders>
              <w:tl2br w:val="nil"/>
              <w:tr2bl w:val="nil"/>
            </w:tcBorders>
            <w:vAlign w:val="center"/>
          </w:tcPr>
          <w:p w14:paraId="526F15A8">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宣传视频</w:t>
            </w:r>
          </w:p>
        </w:tc>
        <w:tc>
          <w:tcPr>
            <w:tcW w:w="379" w:type="pct"/>
            <w:tcBorders>
              <w:tl2br w:val="nil"/>
              <w:tr2bl w:val="nil"/>
            </w:tcBorders>
            <w:vAlign w:val="center"/>
          </w:tcPr>
          <w:p w14:paraId="54785349">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1部</w:t>
            </w:r>
          </w:p>
        </w:tc>
      </w:tr>
      <w:tr w14:paraId="7361C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387" w:type="pct"/>
            <w:vMerge w:val="continue"/>
            <w:tcBorders>
              <w:tl2br w:val="nil"/>
              <w:tr2bl w:val="nil"/>
            </w:tcBorders>
            <w:vAlign w:val="center"/>
          </w:tcPr>
          <w:p w14:paraId="0854E6FB">
            <w:pPr>
              <w:adjustRightInd w:val="0"/>
              <w:spacing w:line="240" w:lineRule="auto"/>
              <w:jc w:val="center"/>
              <w:rPr>
                <w:rFonts w:hint="eastAsia" w:ascii="仿宋" w:hAnsi="仿宋" w:eastAsia="仿宋" w:cs="仿宋"/>
                <w:color w:val="000000"/>
                <w:sz w:val="21"/>
                <w:szCs w:val="21"/>
              </w:rPr>
            </w:pPr>
          </w:p>
        </w:tc>
        <w:tc>
          <w:tcPr>
            <w:tcW w:w="830" w:type="pct"/>
            <w:vMerge w:val="continue"/>
            <w:tcBorders>
              <w:tl2br w:val="nil"/>
              <w:tr2bl w:val="nil"/>
            </w:tcBorders>
            <w:vAlign w:val="center"/>
          </w:tcPr>
          <w:p w14:paraId="7367D80D">
            <w:pPr>
              <w:adjustRightInd w:val="0"/>
              <w:snapToGrid w:val="0"/>
              <w:spacing w:line="240" w:lineRule="auto"/>
              <w:jc w:val="center"/>
              <w:rPr>
                <w:rFonts w:hint="eastAsia" w:ascii="仿宋" w:hAnsi="仿宋" w:eastAsia="仿宋" w:cs="仿宋"/>
                <w:color w:val="000000"/>
                <w:kern w:val="0"/>
                <w:lang w:bidi="ar"/>
              </w:rPr>
            </w:pPr>
          </w:p>
        </w:tc>
        <w:tc>
          <w:tcPr>
            <w:tcW w:w="3402" w:type="pct"/>
            <w:tcBorders>
              <w:tl2br w:val="nil"/>
              <w:tr2bl w:val="nil"/>
            </w:tcBorders>
            <w:vAlign w:val="center"/>
          </w:tcPr>
          <w:p w14:paraId="16D727C1">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国家级报道（</w:t>
            </w:r>
            <w:r>
              <w:rPr>
                <w:rFonts w:hint="eastAsia" w:ascii="仿宋" w:hAnsi="仿宋" w:eastAsia="仿宋" w:cs="仿宋"/>
              </w:rPr>
              <w:t>“幸福河湖”建设）</w:t>
            </w:r>
          </w:p>
        </w:tc>
        <w:tc>
          <w:tcPr>
            <w:tcW w:w="379" w:type="pct"/>
            <w:tcBorders>
              <w:tl2br w:val="nil"/>
              <w:tr2bl w:val="nil"/>
            </w:tcBorders>
            <w:vAlign w:val="center"/>
          </w:tcPr>
          <w:p w14:paraId="49DCD494">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1篇</w:t>
            </w:r>
          </w:p>
        </w:tc>
      </w:tr>
      <w:tr w14:paraId="5FC7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87" w:type="pct"/>
            <w:vMerge w:val="continue"/>
            <w:tcBorders>
              <w:tl2br w:val="nil"/>
              <w:tr2bl w:val="nil"/>
            </w:tcBorders>
            <w:vAlign w:val="center"/>
          </w:tcPr>
          <w:p w14:paraId="126BD7DE">
            <w:pPr>
              <w:adjustRightInd w:val="0"/>
              <w:spacing w:line="240" w:lineRule="auto"/>
              <w:jc w:val="center"/>
              <w:rPr>
                <w:rFonts w:hint="eastAsia" w:ascii="仿宋" w:hAnsi="仿宋" w:eastAsia="仿宋" w:cs="仿宋"/>
                <w:color w:val="000000"/>
                <w:sz w:val="21"/>
                <w:szCs w:val="21"/>
              </w:rPr>
            </w:pPr>
          </w:p>
        </w:tc>
        <w:tc>
          <w:tcPr>
            <w:tcW w:w="830" w:type="pct"/>
            <w:vMerge w:val="continue"/>
            <w:tcBorders>
              <w:tl2br w:val="nil"/>
              <w:tr2bl w:val="nil"/>
            </w:tcBorders>
            <w:vAlign w:val="center"/>
          </w:tcPr>
          <w:p w14:paraId="6A2A093F">
            <w:pPr>
              <w:adjustRightInd w:val="0"/>
              <w:snapToGrid w:val="0"/>
              <w:spacing w:line="240" w:lineRule="auto"/>
              <w:jc w:val="center"/>
              <w:rPr>
                <w:rFonts w:hint="eastAsia" w:ascii="仿宋" w:hAnsi="仿宋" w:eastAsia="仿宋" w:cs="仿宋"/>
                <w:color w:val="000000"/>
                <w:kern w:val="0"/>
                <w:lang w:bidi="ar"/>
              </w:rPr>
            </w:pPr>
          </w:p>
        </w:tc>
        <w:tc>
          <w:tcPr>
            <w:tcW w:w="3402" w:type="pct"/>
            <w:tcBorders>
              <w:tl2br w:val="nil"/>
              <w:tr2bl w:val="nil"/>
            </w:tcBorders>
            <w:vAlign w:val="center"/>
          </w:tcPr>
          <w:p w14:paraId="245F64D6">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省级报道</w:t>
            </w:r>
          </w:p>
        </w:tc>
        <w:tc>
          <w:tcPr>
            <w:tcW w:w="379" w:type="pct"/>
            <w:tcBorders>
              <w:tl2br w:val="nil"/>
              <w:tr2bl w:val="nil"/>
            </w:tcBorders>
            <w:vAlign w:val="center"/>
          </w:tcPr>
          <w:p w14:paraId="48B8DC1A">
            <w:pPr>
              <w:adjustRightInd w:val="0"/>
              <w:spacing w:line="240" w:lineRule="auto"/>
              <w:ind w:right="-11"/>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2篇</w:t>
            </w:r>
          </w:p>
        </w:tc>
      </w:tr>
    </w:tbl>
    <w:p w14:paraId="1513208C">
      <w:pPr>
        <w:pStyle w:val="4"/>
        <w:keepNext w:val="0"/>
        <w:keepLines w:val="0"/>
        <w:pageBreakBefore w:val="0"/>
        <w:widowControl w:val="0"/>
        <w:kinsoku/>
        <w:wordWrap/>
        <w:overflowPunct/>
        <w:topLinePunct w:val="0"/>
        <w:autoSpaceDE/>
        <w:autoSpaceDN/>
        <w:bidi w:val="0"/>
        <w:snapToGrid w:val="0"/>
        <w:spacing w:before="191" w:beforeLines="50" w:after="191" w:afterLines="50"/>
        <w:textAlignment w:val="auto"/>
        <w:rPr>
          <w:rFonts w:hint="eastAsia" w:ascii="仿宋" w:hAnsi="仿宋" w:eastAsia="仿宋" w:cs="仿宋"/>
          <w:b/>
          <w:bCs/>
          <w:sz w:val="28"/>
          <w:szCs w:val="28"/>
          <w:lang w:val="zh-CN" w:eastAsia="zh-CN"/>
        </w:rPr>
      </w:pPr>
      <w:bookmarkStart w:id="99" w:name="_Toc27902"/>
      <w:bookmarkStart w:id="100" w:name="_Toc39"/>
      <w:r>
        <w:rPr>
          <w:rFonts w:hint="eastAsia" w:ascii="仿宋" w:hAnsi="仿宋" w:eastAsia="仿宋" w:cs="仿宋"/>
          <w:b/>
          <w:bCs/>
          <w:sz w:val="28"/>
          <w:szCs w:val="28"/>
          <w:lang w:val="zh-CN" w:eastAsia="zh-CN"/>
        </w:rPr>
        <w:t>四、主要内容</w:t>
      </w:r>
      <w:bookmarkEnd w:id="99"/>
      <w:bookmarkEnd w:id="100"/>
    </w:p>
    <w:p w14:paraId="7199F18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为保障项目高标准、高质量推进，力争全省首批通过省级复核，具备示范创新成果的优秀县市，结合《浙江省全域建设幸福河湖成效复核工作方案（试行）》及常山县河湖重点工作要求，本次采购的服务主要工作内容如下：</w:t>
      </w:r>
    </w:p>
    <w:p w14:paraId="1370958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bookmarkStart w:id="101" w:name="_Hlk67594335"/>
      <w:bookmarkStart w:id="102" w:name="_Hlk67594328"/>
      <w:r>
        <w:rPr>
          <w:rFonts w:hint="eastAsia" w:ascii="仿宋" w:hAnsi="仿宋" w:eastAsia="仿宋" w:cs="仿宋"/>
          <w:bCs/>
          <w:kern w:val="0"/>
          <w:sz w:val="21"/>
          <w:szCs w:val="21"/>
          <w:lang w:val="en-US" w:eastAsia="zh-CN" w:bidi="ar-SA"/>
        </w:rPr>
        <w:t>1</w:t>
      </w:r>
      <w:bookmarkEnd w:id="101"/>
      <w:bookmarkEnd w:id="102"/>
      <w:r>
        <w:rPr>
          <w:rFonts w:hint="eastAsia" w:ascii="仿宋" w:hAnsi="仿宋" w:eastAsia="仿宋" w:cs="仿宋"/>
          <w:bCs/>
          <w:kern w:val="0"/>
          <w:sz w:val="21"/>
          <w:szCs w:val="21"/>
          <w:lang w:val="en-US" w:eastAsia="zh-CN" w:bidi="ar-SA"/>
        </w:rPr>
        <w:t>.创建技术指导</w:t>
      </w:r>
    </w:p>
    <w:p w14:paraId="66A6FFF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1.1评估指导服务</w:t>
      </w:r>
    </w:p>
    <w:p w14:paraId="42D95D3E">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根据《浙江省全域建设幸福河湖行动计划（2023—2027年）》、《浙江省全域建设幸福河湖成效复核工作方案（试行）》以及《全域幸福河湖评估指标体系（试行）》的要求，提供创建中的技术指导，根据每项评估指标体系针对性的分析，提出创建建议，特别是示范引领方面，应当结合地方特色深挖河湖治理机制中的创新内容，为全域幸福河湖项目提供示范推广经验，助力有关典型案例的入选。</w:t>
      </w:r>
    </w:p>
    <w:p w14:paraId="78CDCDD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1.2河湖治理机制研究</w:t>
      </w:r>
    </w:p>
    <w:p w14:paraId="492F665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根据《全域幸福河湖评估指标体系（试行）》中有关开放共享机制、水生态价值转化机制建设、动态监管机制建设等方面要求，草拟滨水空间开放共享机制、水生态价值转化机制相关的</w:t>
      </w:r>
      <w:r>
        <w:rPr>
          <w:rFonts w:hint="eastAsia" w:ascii="仿宋" w:hAnsi="仿宋" w:eastAsia="仿宋" w:cs="仿宋"/>
          <w:bCs/>
          <w:strike w:val="0"/>
          <w:color w:val="auto"/>
          <w:kern w:val="0"/>
          <w:sz w:val="21"/>
          <w:szCs w:val="21"/>
          <w:highlight w:val="none"/>
          <w:lang w:val="en-US" w:eastAsia="zh-CN" w:bidi="ar-SA"/>
        </w:rPr>
        <w:t>规范性文件或</w:t>
      </w:r>
      <w:r>
        <w:rPr>
          <w:rFonts w:hint="eastAsia" w:ascii="仿宋" w:hAnsi="仿宋" w:eastAsia="仿宋" w:cs="仿宋"/>
          <w:bCs/>
          <w:kern w:val="0"/>
          <w:sz w:val="21"/>
          <w:szCs w:val="21"/>
          <w:lang w:val="en-US" w:eastAsia="zh-CN" w:bidi="ar-SA"/>
        </w:rPr>
        <w:t>技术规范或标准，以及河湖动态长效监管机制相关的制度或技术标准。</w:t>
      </w:r>
    </w:p>
    <w:p w14:paraId="64B9448B">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2.验收成果提炼</w:t>
      </w:r>
    </w:p>
    <w:p w14:paraId="2B3DBBE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2.1自评报告</w:t>
      </w:r>
    </w:p>
    <w:p w14:paraId="5667DB7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在概述常山县全域建设幸福河湖成效方面，分别从工作分工、责任落实、工作机制、资金筹措等方面阐述常山县全域建设幸福河湖组织推进情况，从江河安澜、生态健康、亲水宜居、文化传承、产业富民、智慧管护等方面阐述建设幸福河湖达成的主要目标。在提炼示范创新成果方面，围绕常山县推动“千万工程”建设、共同富裕与区域经济等三大方面，归纳提炼常山县在河湖治理机制创新以及标志性成果打造等方面形成的具有显著成效且可复制推广的先进经验做法。</w:t>
      </w:r>
    </w:p>
    <w:p w14:paraId="1C35A25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2.2申请文件编制</w:t>
      </w:r>
    </w:p>
    <w:p w14:paraId="6EC329ED">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根据安全、生态、宜居、文化、富民、智慧以及群众满意等7项一级指标，</w:t>
      </w: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水面率</w:t>
      </w:r>
      <w:r>
        <w:rPr>
          <w:rFonts w:hint="eastAsia" w:ascii="仿宋" w:hAnsi="仿宋" w:eastAsia="仿宋" w:cs="仿宋"/>
          <w:bCs/>
          <w:kern w:val="0"/>
          <w:sz w:val="21"/>
          <w:szCs w:val="21"/>
          <w:lang w:val="en-US" w:eastAsia="zh-CN" w:bidi="ar-SA"/>
        </w:rPr>
        <w:t>、防洪排涝达标情况、水质优良程度等17项二级指标，</w:t>
      </w:r>
      <w:r>
        <w:rPr>
          <w:rFonts w:hint="eastAsia" w:ascii="仿宋" w:hAnsi="仿宋" w:eastAsia="仿宋" w:cs="仿宋"/>
          <w:bCs/>
          <w:color w:val="auto"/>
          <w:kern w:val="0"/>
          <w:sz w:val="21"/>
          <w:szCs w:val="21"/>
          <w:highlight w:val="none"/>
          <w:lang w:val="en-US" w:eastAsia="zh-CN" w:bidi="ar-SA"/>
        </w:rPr>
        <w:t>对常山县实际情况计算指标</w:t>
      </w:r>
      <w:r>
        <w:rPr>
          <w:rFonts w:hint="eastAsia" w:ascii="仿宋" w:hAnsi="仿宋" w:eastAsia="仿宋" w:cs="仿宋"/>
          <w:bCs/>
          <w:kern w:val="0"/>
          <w:sz w:val="21"/>
          <w:szCs w:val="21"/>
          <w:lang w:val="en-US" w:eastAsia="zh-CN" w:bidi="ar-SA"/>
        </w:rPr>
        <w:t>，并根据打分情况进行赋分，编制上报申请文件并收集、提供相应的佐证资料。</w:t>
      </w:r>
    </w:p>
    <w:p w14:paraId="5342B4F7">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3.宣传推广</w:t>
      </w:r>
    </w:p>
    <w:p w14:paraId="30E0C9B7">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总结创建经验做法，采取传统媒体与新媒体相结合的方式进行宣传推广，充分发挥示范引领作用。</w:t>
      </w:r>
    </w:p>
    <w:p w14:paraId="23418E50">
      <w:pPr>
        <w:pStyle w:val="4"/>
        <w:autoSpaceDE/>
        <w:autoSpaceDN/>
        <w:adjustRightInd/>
        <w:spacing w:before="191" w:beforeLines="50" w:after="191" w:afterLines="50"/>
        <w:ind w:firstLineChars="150"/>
        <w:jc w:val="left"/>
        <w:rPr>
          <w:rFonts w:hint="eastAsia" w:ascii="仿宋" w:hAnsi="仿宋" w:eastAsia="仿宋" w:cs="仿宋"/>
          <w:b/>
          <w:bCs/>
          <w:sz w:val="28"/>
          <w:szCs w:val="28"/>
          <w:lang w:val="zh-CN" w:eastAsia="zh-CN"/>
        </w:rPr>
      </w:pPr>
      <w:bookmarkStart w:id="103" w:name="_Toc10798"/>
      <w:bookmarkStart w:id="104" w:name="_Toc276"/>
      <w:r>
        <w:rPr>
          <w:rFonts w:hint="eastAsia" w:ascii="仿宋" w:hAnsi="仿宋" w:eastAsia="仿宋" w:cs="仿宋"/>
          <w:b/>
          <w:bCs/>
          <w:sz w:val="28"/>
          <w:szCs w:val="28"/>
          <w:lang w:val="zh-CN" w:eastAsia="zh-CN"/>
        </w:rPr>
        <w:t>五、成果要求</w:t>
      </w:r>
      <w:bookmarkEnd w:id="103"/>
      <w:bookmarkEnd w:id="104"/>
    </w:p>
    <w:p w14:paraId="55CCBCD9">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具体成果材料要求如下：</w:t>
      </w:r>
    </w:p>
    <w:p w14:paraId="62E6E87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1.根据《浙江省全域建设幸福河湖成效复核工作方案（试行）》要求，</w:t>
      </w:r>
      <w:r>
        <w:rPr>
          <w:rFonts w:hint="eastAsia" w:ascii="仿宋" w:hAnsi="仿宋" w:eastAsia="仿宋" w:cs="仿宋"/>
          <w:bCs/>
          <w:kern w:val="0"/>
          <w:sz w:val="21"/>
          <w:szCs w:val="21"/>
          <w:highlight w:val="none"/>
          <w:lang w:val="en-US" w:eastAsia="zh-CN" w:bidi="ar-SA"/>
        </w:rPr>
        <w:t>于每年</w:t>
      </w:r>
      <w:r>
        <w:rPr>
          <w:rFonts w:hint="eastAsia" w:ascii="仿宋" w:hAnsi="仿宋" w:eastAsia="仿宋" w:cs="仿宋"/>
          <w:bCs/>
          <w:kern w:val="0"/>
          <w:sz w:val="21"/>
          <w:szCs w:val="21"/>
          <w:lang w:val="en-US" w:eastAsia="zh-CN" w:bidi="ar-SA"/>
        </w:rPr>
        <w:t>10月30日前通过“浙里九龙联动治水”全域建设幸福河湖应用模块录入更新指标进展。</w:t>
      </w:r>
    </w:p>
    <w:p w14:paraId="4A34E8B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2.完成《常山县全域建设幸福河湖成效复核评估申请表》；</w:t>
      </w:r>
    </w:p>
    <w:p w14:paraId="3BB1DE5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3.完成《常山县全域建设幸福河湖评估指标体系自评表》及相关台账资料；</w:t>
      </w:r>
    </w:p>
    <w:p w14:paraId="5B296AB0">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4.幸福河湖建设宣传推广</w:t>
      </w:r>
    </w:p>
    <w:tbl>
      <w:tblPr>
        <w:tblStyle w:val="52"/>
        <w:tblW w:w="4710"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76"/>
        <w:gridCol w:w="1852"/>
        <w:gridCol w:w="685"/>
        <w:gridCol w:w="2465"/>
        <w:gridCol w:w="1135"/>
      </w:tblGrid>
      <w:tr w14:paraId="7EA4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4" w:type="pct"/>
            <w:vAlign w:val="center"/>
          </w:tcPr>
          <w:p w14:paraId="7A12351C">
            <w:pPr>
              <w:adjustRightInd w:val="0"/>
              <w:snapToGrid w:val="0"/>
              <w:jc w:val="center"/>
              <w:rPr>
                <w:rFonts w:hint="eastAsia" w:ascii="仿宋" w:hAnsi="仿宋" w:eastAsia="仿宋" w:cs="仿宋"/>
                <w:b/>
                <w:bCs/>
                <w:snapToGrid w:val="0"/>
              </w:rPr>
            </w:pPr>
            <w:r>
              <w:rPr>
                <w:rFonts w:hint="eastAsia" w:ascii="仿宋" w:hAnsi="仿宋" w:eastAsia="仿宋" w:cs="仿宋"/>
                <w:b/>
                <w:bCs/>
                <w:snapToGrid w:val="0"/>
              </w:rPr>
              <w:t>序号</w:t>
            </w:r>
          </w:p>
        </w:tc>
        <w:tc>
          <w:tcPr>
            <w:tcW w:w="981" w:type="pct"/>
            <w:vAlign w:val="center"/>
          </w:tcPr>
          <w:p w14:paraId="7C36DA9D">
            <w:pPr>
              <w:adjustRightInd w:val="0"/>
              <w:snapToGrid w:val="0"/>
              <w:jc w:val="center"/>
              <w:rPr>
                <w:rFonts w:hint="eastAsia" w:ascii="仿宋" w:hAnsi="仿宋" w:eastAsia="仿宋" w:cs="仿宋"/>
                <w:b/>
                <w:bCs/>
              </w:rPr>
            </w:pPr>
            <w:r>
              <w:rPr>
                <w:rFonts w:hint="eastAsia" w:ascii="仿宋" w:hAnsi="仿宋" w:eastAsia="仿宋" w:cs="仿宋"/>
                <w:b/>
                <w:bCs/>
                <w:snapToGrid w:val="0"/>
              </w:rPr>
              <w:t>宣传视频/报道</w:t>
            </w:r>
          </w:p>
        </w:tc>
        <w:tc>
          <w:tcPr>
            <w:tcW w:w="1084" w:type="pct"/>
            <w:vAlign w:val="center"/>
          </w:tcPr>
          <w:p w14:paraId="00E28DD3">
            <w:pPr>
              <w:adjustRightInd w:val="0"/>
              <w:snapToGrid w:val="0"/>
              <w:jc w:val="center"/>
              <w:rPr>
                <w:rFonts w:hint="eastAsia" w:ascii="仿宋" w:hAnsi="仿宋" w:eastAsia="仿宋" w:cs="仿宋"/>
                <w:b/>
                <w:bCs/>
              </w:rPr>
            </w:pPr>
            <w:r>
              <w:rPr>
                <w:rFonts w:hint="eastAsia" w:ascii="仿宋" w:hAnsi="仿宋" w:eastAsia="仿宋" w:cs="仿宋"/>
                <w:b/>
                <w:bCs/>
              </w:rPr>
              <w:t>内容</w:t>
            </w:r>
          </w:p>
        </w:tc>
        <w:tc>
          <w:tcPr>
            <w:tcW w:w="401" w:type="pct"/>
            <w:vAlign w:val="center"/>
          </w:tcPr>
          <w:p w14:paraId="190CD93D">
            <w:pPr>
              <w:adjustRightInd w:val="0"/>
              <w:snapToGrid w:val="0"/>
              <w:jc w:val="center"/>
              <w:rPr>
                <w:rFonts w:hint="eastAsia" w:ascii="仿宋" w:hAnsi="仿宋" w:eastAsia="仿宋" w:cs="仿宋"/>
                <w:b/>
                <w:bCs/>
              </w:rPr>
            </w:pPr>
            <w:r>
              <w:rPr>
                <w:rFonts w:hint="eastAsia" w:ascii="仿宋" w:hAnsi="仿宋" w:eastAsia="仿宋" w:cs="仿宋"/>
                <w:b/>
                <w:bCs/>
              </w:rPr>
              <w:t>数量</w:t>
            </w:r>
          </w:p>
        </w:tc>
        <w:tc>
          <w:tcPr>
            <w:tcW w:w="1443" w:type="pct"/>
            <w:vAlign w:val="center"/>
          </w:tcPr>
          <w:p w14:paraId="3786144C">
            <w:pPr>
              <w:adjustRightInd w:val="0"/>
              <w:snapToGrid w:val="0"/>
              <w:jc w:val="center"/>
              <w:rPr>
                <w:rFonts w:hint="eastAsia" w:ascii="仿宋" w:hAnsi="仿宋" w:eastAsia="仿宋" w:cs="仿宋"/>
                <w:b/>
                <w:bCs/>
              </w:rPr>
            </w:pPr>
            <w:r>
              <w:rPr>
                <w:rFonts w:hint="eastAsia" w:ascii="仿宋" w:hAnsi="仿宋" w:eastAsia="仿宋" w:cs="仿宋"/>
                <w:b/>
                <w:bCs/>
              </w:rPr>
              <w:t>要求</w:t>
            </w:r>
          </w:p>
        </w:tc>
        <w:tc>
          <w:tcPr>
            <w:tcW w:w="664" w:type="pct"/>
            <w:vAlign w:val="center"/>
          </w:tcPr>
          <w:p w14:paraId="7050D1F9">
            <w:pPr>
              <w:adjustRightInd w:val="0"/>
              <w:snapToGrid w:val="0"/>
              <w:jc w:val="center"/>
              <w:rPr>
                <w:rFonts w:hint="eastAsia" w:ascii="仿宋" w:hAnsi="仿宋" w:eastAsia="仿宋" w:cs="仿宋"/>
                <w:b/>
                <w:bCs/>
              </w:rPr>
            </w:pPr>
            <w:r>
              <w:rPr>
                <w:rFonts w:hint="eastAsia" w:ascii="仿宋" w:hAnsi="仿宋" w:eastAsia="仿宋" w:cs="仿宋"/>
                <w:b/>
                <w:bCs/>
              </w:rPr>
              <w:t>完成时间</w:t>
            </w:r>
          </w:p>
        </w:tc>
      </w:tr>
      <w:tr w14:paraId="439F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5A69A36A">
            <w:pPr>
              <w:adjustRightInd w:val="0"/>
              <w:snapToGrid w:val="0"/>
              <w:jc w:val="center"/>
              <w:rPr>
                <w:rFonts w:hint="eastAsia" w:ascii="仿宋" w:hAnsi="仿宋" w:eastAsia="仿宋" w:cs="仿宋"/>
              </w:rPr>
            </w:pPr>
            <w:r>
              <w:rPr>
                <w:rFonts w:hint="eastAsia" w:ascii="仿宋" w:hAnsi="仿宋" w:eastAsia="仿宋" w:cs="仿宋"/>
              </w:rPr>
              <w:t>1</w:t>
            </w:r>
          </w:p>
        </w:tc>
        <w:tc>
          <w:tcPr>
            <w:tcW w:w="981" w:type="pct"/>
            <w:vAlign w:val="center"/>
          </w:tcPr>
          <w:p w14:paraId="023D36E7">
            <w:pPr>
              <w:adjustRightInd w:val="0"/>
              <w:snapToGrid w:val="0"/>
              <w:jc w:val="center"/>
              <w:rPr>
                <w:rFonts w:hint="eastAsia" w:ascii="仿宋" w:hAnsi="仿宋" w:eastAsia="仿宋" w:cs="仿宋"/>
                <w:b/>
                <w:bCs/>
              </w:rPr>
            </w:pPr>
            <w:r>
              <w:rPr>
                <w:rFonts w:hint="eastAsia" w:ascii="仿宋" w:hAnsi="仿宋" w:eastAsia="仿宋" w:cs="仿宋"/>
              </w:rPr>
              <w:t>宣传视频</w:t>
            </w:r>
          </w:p>
        </w:tc>
        <w:tc>
          <w:tcPr>
            <w:tcW w:w="1084" w:type="pct"/>
            <w:vAlign w:val="center"/>
          </w:tcPr>
          <w:p w14:paraId="049E5019">
            <w:pPr>
              <w:adjustRightInd w:val="0"/>
              <w:snapToGrid w:val="0"/>
              <w:jc w:val="center"/>
              <w:rPr>
                <w:rFonts w:hint="eastAsia" w:ascii="仿宋" w:hAnsi="仿宋" w:eastAsia="仿宋" w:cs="仿宋"/>
              </w:rPr>
            </w:pPr>
            <w:r>
              <w:rPr>
                <w:rFonts w:hint="eastAsia" w:ascii="仿宋" w:hAnsi="仿宋" w:eastAsia="仿宋" w:cs="仿宋"/>
              </w:rPr>
              <w:t>河道宣传</w:t>
            </w:r>
          </w:p>
        </w:tc>
        <w:tc>
          <w:tcPr>
            <w:tcW w:w="401" w:type="pct"/>
            <w:vAlign w:val="center"/>
          </w:tcPr>
          <w:p w14:paraId="45F398A5">
            <w:pPr>
              <w:adjustRightInd w:val="0"/>
              <w:snapToGrid w:val="0"/>
              <w:jc w:val="center"/>
              <w:rPr>
                <w:rFonts w:hint="eastAsia" w:ascii="仿宋" w:hAnsi="仿宋" w:eastAsia="仿宋" w:cs="仿宋"/>
              </w:rPr>
            </w:pPr>
            <w:r>
              <w:rPr>
                <w:rFonts w:hint="eastAsia" w:ascii="仿宋" w:hAnsi="仿宋" w:eastAsia="仿宋" w:cs="仿宋"/>
              </w:rPr>
              <w:t>1部</w:t>
            </w:r>
          </w:p>
        </w:tc>
        <w:tc>
          <w:tcPr>
            <w:tcW w:w="1443" w:type="pct"/>
            <w:vAlign w:val="center"/>
          </w:tcPr>
          <w:p w14:paraId="6CFE8524">
            <w:pPr>
              <w:adjustRightInd w:val="0"/>
              <w:snapToGrid w:val="0"/>
              <w:jc w:val="center"/>
              <w:rPr>
                <w:rFonts w:hint="eastAsia" w:ascii="仿宋" w:hAnsi="仿宋" w:eastAsia="仿宋" w:cs="仿宋"/>
              </w:rPr>
            </w:pPr>
            <w:r>
              <w:rPr>
                <w:rFonts w:hint="eastAsia" w:ascii="仿宋" w:hAnsi="仿宋" w:eastAsia="仿宋" w:cs="仿宋"/>
              </w:rPr>
              <w:t>时长不少于3分钟，在新兴媒体平台上宣传推送。</w:t>
            </w:r>
          </w:p>
        </w:tc>
        <w:tc>
          <w:tcPr>
            <w:tcW w:w="664" w:type="pct"/>
            <w:vMerge w:val="restart"/>
            <w:vAlign w:val="center"/>
          </w:tcPr>
          <w:p w14:paraId="721A8139">
            <w:pPr>
              <w:adjustRightInd w:val="0"/>
              <w:snapToGrid w:val="0"/>
              <w:jc w:val="center"/>
              <w:rPr>
                <w:rFonts w:hint="eastAsia" w:ascii="仿宋" w:hAnsi="仿宋" w:eastAsia="仿宋" w:cs="仿宋"/>
              </w:rPr>
            </w:pPr>
            <w:r>
              <w:rPr>
                <w:rFonts w:hint="eastAsia" w:ascii="仿宋" w:hAnsi="仿宋" w:eastAsia="仿宋" w:cs="仿宋"/>
              </w:rPr>
              <w:t>2025年9月底前</w:t>
            </w:r>
          </w:p>
        </w:tc>
      </w:tr>
      <w:tr w14:paraId="6D5A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3782E03E">
            <w:pPr>
              <w:adjustRightInd w:val="0"/>
              <w:snapToGrid w:val="0"/>
              <w:jc w:val="center"/>
              <w:rPr>
                <w:rFonts w:hint="eastAsia" w:ascii="仿宋" w:hAnsi="仿宋" w:eastAsia="仿宋" w:cs="仿宋"/>
              </w:rPr>
            </w:pPr>
            <w:r>
              <w:rPr>
                <w:rFonts w:hint="eastAsia" w:ascii="仿宋" w:hAnsi="仿宋" w:eastAsia="仿宋" w:cs="仿宋"/>
              </w:rPr>
              <w:t>2</w:t>
            </w:r>
          </w:p>
        </w:tc>
        <w:tc>
          <w:tcPr>
            <w:tcW w:w="981" w:type="pct"/>
            <w:vAlign w:val="center"/>
          </w:tcPr>
          <w:p w14:paraId="1076E157">
            <w:pPr>
              <w:adjustRightInd w:val="0"/>
              <w:snapToGrid w:val="0"/>
              <w:jc w:val="center"/>
              <w:rPr>
                <w:rFonts w:hint="eastAsia" w:ascii="仿宋" w:hAnsi="仿宋" w:eastAsia="仿宋" w:cs="仿宋"/>
              </w:rPr>
            </w:pPr>
            <w:r>
              <w:rPr>
                <w:rFonts w:hint="eastAsia" w:ascii="仿宋" w:hAnsi="仿宋" w:eastAsia="仿宋" w:cs="仿宋"/>
              </w:rPr>
              <w:t>国家级报道</w:t>
            </w:r>
          </w:p>
        </w:tc>
        <w:tc>
          <w:tcPr>
            <w:tcW w:w="1084" w:type="pct"/>
            <w:vAlign w:val="center"/>
          </w:tcPr>
          <w:p w14:paraId="6E571240">
            <w:pPr>
              <w:adjustRightInd w:val="0"/>
              <w:snapToGrid w:val="0"/>
              <w:jc w:val="center"/>
              <w:rPr>
                <w:rFonts w:hint="eastAsia" w:ascii="仿宋" w:hAnsi="仿宋" w:eastAsia="仿宋" w:cs="仿宋"/>
              </w:rPr>
            </w:pPr>
            <w:r>
              <w:rPr>
                <w:rFonts w:hint="eastAsia" w:ascii="仿宋" w:hAnsi="仿宋" w:eastAsia="仿宋" w:cs="仿宋"/>
              </w:rPr>
              <w:t>“幸福河湖”建设</w:t>
            </w:r>
          </w:p>
        </w:tc>
        <w:tc>
          <w:tcPr>
            <w:tcW w:w="401" w:type="pct"/>
            <w:vAlign w:val="center"/>
          </w:tcPr>
          <w:p w14:paraId="79C11BB0">
            <w:pPr>
              <w:adjustRightInd w:val="0"/>
              <w:snapToGrid w:val="0"/>
              <w:jc w:val="center"/>
              <w:rPr>
                <w:rFonts w:hint="eastAsia" w:ascii="仿宋" w:hAnsi="仿宋" w:eastAsia="仿宋" w:cs="仿宋"/>
              </w:rPr>
            </w:pPr>
            <w:r>
              <w:rPr>
                <w:rFonts w:hint="eastAsia" w:ascii="仿宋" w:hAnsi="仿宋" w:eastAsia="仿宋" w:cs="仿宋"/>
              </w:rPr>
              <w:t>1篇</w:t>
            </w:r>
          </w:p>
        </w:tc>
        <w:tc>
          <w:tcPr>
            <w:tcW w:w="1443" w:type="pct"/>
            <w:vAlign w:val="center"/>
          </w:tcPr>
          <w:p w14:paraId="25C4390A">
            <w:pPr>
              <w:adjustRightInd w:val="0"/>
              <w:snapToGrid w:val="0"/>
              <w:jc w:val="center"/>
              <w:rPr>
                <w:rFonts w:hint="eastAsia" w:ascii="仿宋" w:hAnsi="仿宋" w:eastAsia="仿宋" w:cs="仿宋"/>
              </w:rPr>
            </w:pPr>
            <w:r>
              <w:rPr>
                <w:rFonts w:hint="eastAsia" w:ascii="仿宋" w:hAnsi="仿宋" w:eastAsia="仿宋" w:cs="仿宋"/>
              </w:rPr>
              <w:t>国家级媒体报道</w:t>
            </w:r>
          </w:p>
        </w:tc>
        <w:tc>
          <w:tcPr>
            <w:tcW w:w="664" w:type="pct"/>
            <w:vMerge w:val="continue"/>
            <w:vAlign w:val="center"/>
          </w:tcPr>
          <w:p w14:paraId="03337C81">
            <w:pPr>
              <w:adjustRightInd w:val="0"/>
              <w:snapToGrid w:val="0"/>
              <w:jc w:val="center"/>
              <w:rPr>
                <w:rFonts w:hint="eastAsia" w:ascii="仿宋" w:hAnsi="仿宋" w:eastAsia="仿宋" w:cs="仿宋"/>
              </w:rPr>
            </w:pPr>
          </w:p>
        </w:tc>
      </w:tr>
      <w:tr w14:paraId="079B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14:paraId="5E0EE577">
            <w:pPr>
              <w:adjustRightInd w:val="0"/>
              <w:snapToGrid w:val="0"/>
              <w:jc w:val="center"/>
              <w:rPr>
                <w:rFonts w:hint="eastAsia" w:ascii="仿宋" w:hAnsi="仿宋" w:eastAsia="仿宋" w:cs="仿宋"/>
              </w:rPr>
            </w:pPr>
            <w:r>
              <w:rPr>
                <w:rFonts w:hint="eastAsia" w:ascii="仿宋" w:hAnsi="仿宋" w:eastAsia="仿宋" w:cs="仿宋"/>
              </w:rPr>
              <w:t>3</w:t>
            </w:r>
          </w:p>
        </w:tc>
        <w:tc>
          <w:tcPr>
            <w:tcW w:w="981" w:type="pct"/>
            <w:vAlign w:val="center"/>
          </w:tcPr>
          <w:p w14:paraId="28BCBAE9">
            <w:pPr>
              <w:adjustRightInd w:val="0"/>
              <w:snapToGrid w:val="0"/>
              <w:jc w:val="center"/>
              <w:rPr>
                <w:rFonts w:hint="eastAsia" w:ascii="仿宋" w:hAnsi="仿宋" w:eastAsia="仿宋" w:cs="仿宋"/>
              </w:rPr>
            </w:pPr>
            <w:r>
              <w:rPr>
                <w:rFonts w:hint="eastAsia" w:ascii="仿宋" w:hAnsi="仿宋" w:eastAsia="仿宋" w:cs="仿宋"/>
              </w:rPr>
              <w:t>省级报道</w:t>
            </w:r>
          </w:p>
        </w:tc>
        <w:tc>
          <w:tcPr>
            <w:tcW w:w="1084" w:type="pct"/>
            <w:vAlign w:val="center"/>
          </w:tcPr>
          <w:p w14:paraId="5A78F8F5">
            <w:pPr>
              <w:adjustRightInd w:val="0"/>
              <w:snapToGrid w:val="0"/>
              <w:jc w:val="center"/>
              <w:rPr>
                <w:rFonts w:hint="eastAsia" w:ascii="仿宋" w:hAnsi="仿宋" w:eastAsia="仿宋" w:cs="仿宋"/>
              </w:rPr>
            </w:pPr>
            <w:r>
              <w:rPr>
                <w:rFonts w:hint="eastAsia" w:ascii="仿宋" w:hAnsi="仿宋" w:eastAsia="仿宋" w:cs="仿宋"/>
              </w:rPr>
              <w:t>“幸福河湖”建设</w:t>
            </w:r>
          </w:p>
        </w:tc>
        <w:tc>
          <w:tcPr>
            <w:tcW w:w="401" w:type="pct"/>
            <w:vAlign w:val="center"/>
          </w:tcPr>
          <w:p w14:paraId="57BCC1A1">
            <w:pPr>
              <w:adjustRightInd w:val="0"/>
              <w:snapToGrid w:val="0"/>
              <w:jc w:val="center"/>
              <w:rPr>
                <w:rFonts w:hint="eastAsia" w:ascii="仿宋" w:hAnsi="仿宋" w:eastAsia="仿宋" w:cs="仿宋"/>
              </w:rPr>
            </w:pPr>
            <w:r>
              <w:rPr>
                <w:rFonts w:hint="eastAsia" w:ascii="仿宋" w:hAnsi="仿宋" w:eastAsia="仿宋" w:cs="仿宋"/>
              </w:rPr>
              <w:t>2篇</w:t>
            </w:r>
          </w:p>
        </w:tc>
        <w:tc>
          <w:tcPr>
            <w:tcW w:w="1443" w:type="pct"/>
            <w:vAlign w:val="center"/>
          </w:tcPr>
          <w:p w14:paraId="27C40A32">
            <w:pPr>
              <w:adjustRightInd w:val="0"/>
              <w:snapToGrid w:val="0"/>
              <w:jc w:val="center"/>
              <w:rPr>
                <w:rFonts w:hint="eastAsia" w:ascii="仿宋" w:hAnsi="仿宋" w:eastAsia="仿宋" w:cs="仿宋"/>
              </w:rPr>
            </w:pPr>
            <w:r>
              <w:rPr>
                <w:rFonts w:hint="eastAsia" w:ascii="仿宋" w:hAnsi="仿宋" w:eastAsia="仿宋" w:cs="仿宋"/>
              </w:rPr>
              <w:t>共2篇，省级报道不包括政府部门网站</w:t>
            </w:r>
          </w:p>
        </w:tc>
        <w:tc>
          <w:tcPr>
            <w:tcW w:w="664" w:type="pct"/>
            <w:vMerge w:val="continue"/>
            <w:vAlign w:val="center"/>
          </w:tcPr>
          <w:p w14:paraId="6D871E54">
            <w:pPr>
              <w:adjustRightInd w:val="0"/>
              <w:snapToGrid w:val="0"/>
              <w:jc w:val="center"/>
              <w:rPr>
                <w:rFonts w:hint="eastAsia" w:ascii="仿宋" w:hAnsi="仿宋" w:eastAsia="仿宋" w:cs="仿宋"/>
              </w:rPr>
            </w:pPr>
          </w:p>
        </w:tc>
      </w:tr>
    </w:tbl>
    <w:p w14:paraId="6BB85D03">
      <w:pPr>
        <w:pStyle w:val="4"/>
        <w:autoSpaceDE/>
        <w:autoSpaceDN/>
        <w:adjustRightInd/>
        <w:spacing w:before="191" w:beforeLines="50" w:after="191" w:afterLines="50"/>
        <w:ind w:firstLineChars="200"/>
        <w:jc w:val="left"/>
        <w:rPr>
          <w:rFonts w:hint="eastAsia" w:ascii="仿宋" w:hAnsi="仿宋" w:eastAsia="仿宋" w:cs="仿宋"/>
          <w:b/>
          <w:bCs/>
          <w:sz w:val="28"/>
          <w:szCs w:val="28"/>
          <w:lang w:val="zh-CN" w:eastAsia="zh-CN"/>
        </w:rPr>
      </w:pPr>
      <w:bookmarkStart w:id="105" w:name="_Toc4828"/>
      <w:bookmarkStart w:id="106" w:name="_Toc6951"/>
      <w:r>
        <w:rPr>
          <w:rFonts w:hint="eastAsia" w:ascii="仿宋" w:hAnsi="仿宋" w:eastAsia="仿宋" w:cs="仿宋"/>
          <w:b/>
          <w:bCs/>
          <w:sz w:val="28"/>
          <w:szCs w:val="28"/>
          <w:lang w:val="zh-CN" w:eastAsia="zh-CN"/>
        </w:rPr>
        <w:t>六、</w:t>
      </w:r>
      <w:bookmarkStart w:id="107" w:name="_Toc20808"/>
      <w:r>
        <w:rPr>
          <w:rFonts w:hint="eastAsia" w:ascii="仿宋" w:hAnsi="仿宋" w:eastAsia="仿宋" w:cs="仿宋"/>
          <w:b/>
          <w:bCs/>
          <w:sz w:val="28"/>
          <w:szCs w:val="28"/>
          <w:lang w:val="zh-CN" w:eastAsia="zh-CN"/>
        </w:rPr>
        <w:t>人员要求</w:t>
      </w:r>
      <w:bookmarkEnd w:id="105"/>
      <w:bookmarkEnd w:id="106"/>
      <w:bookmarkEnd w:id="107"/>
    </w:p>
    <w:p w14:paraId="272B67DC">
      <w:pPr>
        <w:pStyle w:val="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b/>
          <w:bCs/>
          <w:color w:val="auto"/>
          <w:szCs w:val="21"/>
          <w:highlight w:val="none"/>
          <w:u w:val="single"/>
          <w:lang w:eastAsia="zh-CN"/>
        </w:rPr>
        <w:t>▲</w:t>
      </w:r>
      <w:r>
        <w:rPr>
          <w:rFonts w:hint="eastAsia" w:ascii="仿宋" w:hAnsi="仿宋" w:eastAsia="仿宋" w:cs="仿宋"/>
          <w:b/>
          <w:bCs/>
          <w:color w:val="auto"/>
          <w:szCs w:val="21"/>
          <w:highlight w:val="none"/>
          <w:u w:val="single"/>
        </w:rPr>
        <w:t>1.本项目</w:t>
      </w:r>
      <w:r>
        <w:rPr>
          <w:rFonts w:hint="eastAsia" w:ascii="仿宋" w:hAnsi="仿宋" w:eastAsia="仿宋" w:cs="仿宋"/>
          <w:b/>
          <w:bCs/>
          <w:color w:val="auto"/>
          <w:szCs w:val="21"/>
          <w:highlight w:val="none"/>
          <w:u w:val="single"/>
          <w:lang w:eastAsia="zh-CN"/>
        </w:rPr>
        <w:t>应当</w:t>
      </w:r>
      <w:r>
        <w:rPr>
          <w:rFonts w:hint="eastAsia" w:ascii="仿宋" w:hAnsi="仿宋" w:eastAsia="仿宋" w:cs="仿宋"/>
          <w:b/>
          <w:bCs/>
          <w:color w:val="auto"/>
          <w:szCs w:val="21"/>
          <w:highlight w:val="none"/>
          <w:u w:val="single"/>
        </w:rPr>
        <w:t>配备工作人员不少于</w:t>
      </w:r>
      <w:r>
        <w:rPr>
          <w:rFonts w:hint="eastAsia" w:ascii="仿宋" w:hAnsi="仿宋" w:eastAsia="仿宋" w:cs="仿宋"/>
          <w:b/>
          <w:bCs/>
          <w:color w:val="auto"/>
          <w:szCs w:val="21"/>
          <w:highlight w:val="none"/>
          <w:u w:val="single"/>
          <w:lang w:val="en-US" w:eastAsia="zh-CN"/>
        </w:rPr>
        <w:t xml:space="preserve"> 6 </w:t>
      </w:r>
      <w:r>
        <w:rPr>
          <w:rFonts w:hint="eastAsia" w:ascii="仿宋" w:hAnsi="仿宋" w:eastAsia="仿宋" w:cs="仿宋"/>
          <w:b/>
          <w:bCs/>
          <w:color w:val="auto"/>
          <w:szCs w:val="21"/>
          <w:highlight w:val="none"/>
          <w:u w:val="single"/>
        </w:rPr>
        <w:t>人，其中</w:t>
      </w:r>
      <w:r>
        <w:rPr>
          <w:rFonts w:hint="eastAsia" w:ascii="仿宋" w:hAnsi="仿宋" w:eastAsia="仿宋" w:cs="仿宋"/>
          <w:b/>
          <w:bCs/>
          <w:color w:val="auto"/>
          <w:szCs w:val="21"/>
          <w:highlight w:val="none"/>
          <w:u w:val="single"/>
          <w:lang w:eastAsia="zh-CN"/>
        </w:rPr>
        <w:t>应明确</w:t>
      </w:r>
      <w:r>
        <w:rPr>
          <w:rFonts w:hint="eastAsia" w:ascii="仿宋" w:hAnsi="仿宋" w:eastAsia="仿宋" w:cs="仿宋"/>
          <w:b/>
          <w:bCs/>
          <w:color w:val="auto"/>
          <w:szCs w:val="21"/>
          <w:highlight w:val="none"/>
          <w:u w:val="single"/>
        </w:rPr>
        <w:t>1人</w:t>
      </w:r>
      <w:r>
        <w:rPr>
          <w:rFonts w:hint="eastAsia" w:ascii="仿宋" w:hAnsi="仿宋" w:eastAsia="仿宋" w:cs="仿宋"/>
          <w:b/>
          <w:bCs/>
          <w:color w:val="auto"/>
          <w:szCs w:val="21"/>
          <w:highlight w:val="none"/>
          <w:u w:val="single"/>
          <w:lang w:eastAsia="zh-CN"/>
        </w:rPr>
        <w:t>作为</w:t>
      </w:r>
      <w:r>
        <w:rPr>
          <w:rFonts w:hint="eastAsia" w:ascii="仿宋" w:hAnsi="仿宋" w:eastAsia="仿宋" w:cs="仿宋"/>
          <w:b/>
          <w:bCs/>
          <w:color w:val="auto"/>
          <w:szCs w:val="21"/>
          <w:highlight w:val="none"/>
          <w:u w:val="single"/>
        </w:rPr>
        <w:t>项目负责人。</w:t>
      </w:r>
    </w:p>
    <w:p w14:paraId="1D285955">
      <w:pPr>
        <w:pStyle w:val="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2.项目负责人应当熟练掌握并理解现行相关标准等要求，能提出具体的工作方案，具有</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年及以上与本项目有关的工作经验。</w:t>
      </w:r>
    </w:p>
    <w:p w14:paraId="54774126">
      <w:pPr>
        <w:pStyle w:val="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中标</w:t>
      </w:r>
      <w:r>
        <w:rPr>
          <w:rFonts w:hint="eastAsia" w:ascii="仿宋" w:hAnsi="仿宋" w:eastAsia="仿宋" w:cs="仿宋"/>
          <w:szCs w:val="21"/>
          <w:highlight w:val="none"/>
        </w:rPr>
        <w:t>供应商在服务开始前完成队伍的组建工作，为保证项目的时效性，</w:t>
      </w:r>
      <w:r>
        <w:rPr>
          <w:rFonts w:hint="eastAsia" w:ascii="仿宋" w:hAnsi="仿宋" w:eastAsia="仿宋" w:cs="仿宋"/>
          <w:szCs w:val="21"/>
          <w:highlight w:val="none"/>
          <w:lang w:eastAsia="zh-CN"/>
        </w:rPr>
        <w:t>中标</w:t>
      </w:r>
      <w:r>
        <w:rPr>
          <w:rFonts w:hint="eastAsia" w:ascii="仿宋" w:hAnsi="仿宋" w:eastAsia="仿宋" w:cs="仿宋"/>
          <w:szCs w:val="21"/>
          <w:highlight w:val="none"/>
        </w:rPr>
        <w:t>供应商应根据实际情况增配相应专业的技术人员。</w:t>
      </w:r>
    </w:p>
    <w:p w14:paraId="00829A47">
      <w:pPr>
        <w:pStyle w:val="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4.为保证项目的稳定性，合同履行过程中如需更换工作人员的，经采购人同意后方可进行更换，且</w:t>
      </w:r>
      <w:r>
        <w:rPr>
          <w:rFonts w:hint="eastAsia" w:ascii="仿宋" w:hAnsi="仿宋" w:eastAsia="仿宋" w:cs="仿宋"/>
          <w:szCs w:val="21"/>
          <w:highlight w:val="none"/>
          <w:lang w:eastAsia="zh-CN"/>
        </w:rPr>
        <w:t>中标</w:t>
      </w:r>
      <w:r>
        <w:rPr>
          <w:rFonts w:hint="eastAsia" w:ascii="仿宋" w:hAnsi="仿宋" w:eastAsia="仿宋" w:cs="仿宋"/>
          <w:szCs w:val="21"/>
          <w:highlight w:val="none"/>
        </w:rPr>
        <w:t>供应商必须保证继任人员综合素质不低于被替换人员，以确保服务质量不因人员变动而受影响。</w:t>
      </w:r>
    </w:p>
    <w:p w14:paraId="06233D76">
      <w:pPr>
        <w:pStyle w:val="62"/>
        <w:widowControl/>
        <w:snapToGrid w:val="0"/>
        <w:spacing w:line="360" w:lineRule="auto"/>
        <w:jc w:val="left"/>
        <w:rPr>
          <w:rFonts w:ascii="仿宋" w:hAnsi="仿宋" w:eastAsia="仿宋" w:cs="仿宋"/>
          <w:szCs w:val="21"/>
          <w:highlight w:val="none"/>
        </w:rPr>
      </w:pPr>
      <w:r>
        <w:rPr>
          <w:rFonts w:hint="eastAsia" w:ascii="仿宋" w:hAnsi="仿宋" w:eastAsia="仿宋" w:cs="仿宋"/>
          <w:szCs w:val="21"/>
          <w:highlight w:val="none"/>
        </w:rPr>
        <w:t>5.合同履行过程中出现工作人员不能胜任工作或采购人不满意要求更换情况的，</w:t>
      </w:r>
      <w:r>
        <w:rPr>
          <w:rFonts w:hint="eastAsia" w:ascii="仿宋" w:hAnsi="仿宋" w:eastAsia="仿宋" w:cs="仿宋"/>
          <w:szCs w:val="21"/>
          <w:highlight w:val="none"/>
          <w:lang w:eastAsia="zh-CN"/>
        </w:rPr>
        <w:t>中标</w:t>
      </w:r>
      <w:r>
        <w:rPr>
          <w:rFonts w:hint="eastAsia" w:ascii="仿宋" w:hAnsi="仿宋" w:eastAsia="仿宋" w:cs="仿宋"/>
          <w:szCs w:val="21"/>
          <w:highlight w:val="none"/>
        </w:rPr>
        <w:t>供应商应及时更换并保证继任人员综合素质不低于被替换人员。</w:t>
      </w:r>
    </w:p>
    <w:p w14:paraId="79155FBF">
      <w:pPr>
        <w:pStyle w:val="4"/>
        <w:autoSpaceDE/>
        <w:autoSpaceDN/>
        <w:adjustRightInd/>
        <w:spacing w:before="191" w:beforeLines="50" w:after="191" w:afterLines="50"/>
        <w:rPr>
          <w:rFonts w:hint="eastAsia" w:ascii="仿宋" w:hAnsi="仿宋" w:eastAsia="仿宋" w:cs="仿宋"/>
          <w:b/>
          <w:bCs/>
          <w:sz w:val="28"/>
          <w:szCs w:val="28"/>
          <w:lang w:val="zh-CN" w:eastAsia="zh-CN"/>
        </w:rPr>
      </w:pPr>
      <w:bookmarkStart w:id="108" w:name="_Toc15104"/>
      <w:bookmarkStart w:id="109" w:name="_Toc8345"/>
      <w:r>
        <w:rPr>
          <w:rFonts w:hint="eastAsia" w:ascii="仿宋" w:hAnsi="仿宋" w:eastAsia="仿宋" w:cs="仿宋"/>
          <w:b/>
          <w:bCs/>
          <w:sz w:val="28"/>
          <w:szCs w:val="28"/>
          <w:lang w:val="zh-CN" w:eastAsia="zh-CN"/>
        </w:rPr>
        <w:t>七、商务条款</w:t>
      </w:r>
      <w:bookmarkEnd w:id="108"/>
      <w:bookmarkEnd w:id="109"/>
    </w:p>
    <w:p w14:paraId="36C6A7E2">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1、服务期限：</w:t>
      </w:r>
    </w:p>
    <w:p w14:paraId="0E036009">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2025年12月31日前完成全域建设幸福河湖成效复核服务，具体以浙江省水利厅要求为准。其中宣传服务工作部分应当在2025年10月30日前完成宣传成果总结。</w:t>
      </w:r>
    </w:p>
    <w:p w14:paraId="0EEF47DF">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2、费用支付：</w:t>
      </w:r>
    </w:p>
    <w:p w14:paraId="56ED00DE">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spacing w:val="-6"/>
          <w:kern w:val="0"/>
          <w:sz w:val="21"/>
          <w:szCs w:val="21"/>
          <w:highlight w:val="none"/>
          <w:lang w:val="en-US" w:eastAsia="zh-CN" w:bidi="ar-SA"/>
        </w:rPr>
      </w:pPr>
      <w:bookmarkStart w:id="110" w:name="_Hlk164795563"/>
      <w:r>
        <w:rPr>
          <w:rFonts w:hint="eastAsia" w:ascii="仿宋" w:hAnsi="仿宋" w:eastAsia="仿宋" w:cs="仿宋"/>
          <w:bCs/>
          <w:kern w:val="0"/>
          <w:sz w:val="21"/>
          <w:szCs w:val="21"/>
          <w:highlight w:val="none"/>
          <w:lang w:val="en-US" w:eastAsia="zh-CN" w:bidi="ar-SA"/>
        </w:rPr>
        <w:t>(1).</w:t>
      </w:r>
      <w:r>
        <w:rPr>
          <w:rFonts w:hint="eastAsia" w:ascii="仿宋" w:hAnsi="仿宋" w:eastAsia="仿宋" w:cs="仿宋"/>
          <w:bCs/>
          <w:spacing w:val="-6"/>
          <w:kern w:val="0"/>
          <w:sz w:val="21"/>
          <w:szCs w:val="21"/>
          <w:highlight w:val="none"/>
          <w:lang w:val="en-US" w:eastAsia="zh-CN" w:bidi="ar-SA"/>
        </w:rPr>
        <w:t>完成合同签署及具备实施条件后14个工作日内向财政申请支付合同金额的40%作为预付款；</w:t>
      </w:r>
    </w:p>
    <w:bookmarkEnd w:id="110"/>
    <w:p w14:paraId="2858F753">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(2</w:t>
      </w:r>
      <w:bookmarkStart w:id="111" w:name="OLE_LINK1"/>
      <w:r>
        <w:rPr>
          <w:rFonts w:hint="eastAsia" w:ascii="仿宋" w:hAnsi="仿宋" w:eastAsia="仿宋" w:cs="仿宋"/>
          <w:bCs/>
          <w:kern w:val="0"/>
          <w:sz w:val="21"/>
          <w:szCs w:val="21"/>
          <w:highlight w:val="none"/>
          <w:lang w:val="en-US" w:eastAsia="zh-CN" w:bidi="ar-SA"/>
        </w:rPr>
        <w:t>).项目全部完成并提交相关成果后</w:t>
      </w:r>
      <w:bookmarkEnd w:id="111"/>
      <w:r>
        <w:rPr>
          <w:rFonts w:hint="eastAsia" w:ascii="仿宋" w:hAnsi="仿宋" w:eastAsia="仿宋" w:cs="仿宋"/>
          <w:bCs/>
          <w:kern w:val="0"/>
          <w:sz w:val="21"/>
          <w:szCs w:val="21"/>
          <w:highlight w:val="none"/>
          <w:lang w:val="en-US" w:eastAsia="zh-CN" w:bidi="ar-SA"/>
        </w:rPr>
        <w:t>14个工作日内向财政申请支付合同价款的</w:t>
      </w:r>
      <w:r>
        <w:rPr>
          <w:rFonts w:hint="eastAsia" w:ascii="仿宋" w:hAnsi="仿宋" w:eastAsia="仿宋" w:cs="仿宋"/>
          <w:bCs/>
          <w:kern w:val="0"/>
          <w:sz w:val="21"/>
          <w:szCs w:val="21"/>
          <w:highlight w:val="none"/>
          <w:u w:val="none"/>
          <w:lang w:val="en-US" w:eastAsia="zh-CN" w:bidi="ar-SA"/>
        </w:rPr>
        <w:t>4</w:t>
      </w:r>
      <w:r>
        <w:rPr>
          <w:rFonts w:hint="eastAsia" w:ascii="仿宋" w:hAnsi="仿宋" w:eastAsia="仿宋" w:cs="仿宋"/>
          <w:bCs/>
          <w:kern w:val="0"/>
          <w:sz w:val="21"/>
          <w:szCs w:val="21"/>
          <w:highlight w:val="none"/>
          <w:lang w:val="en-US" w:eastAsia="zh-CN" w:bidi="ar-SA"/>
        </w:rPr>
        <w:t>0%；</w:t>
      </w:r>
    </w:p>
    <w:p w14:paraId="753A8885">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cs="宋体"/>
          <w:highlight w:val="none"/>
        </w:rPr>
      </w:pPr>
      <w:r>
        <w:rPr>
          <w:rFonts w:hint="eastAsia" w:ascii="仿宋" w:hAnsi="仿宋" w:eastAsia="仿宋" w:cs="仿宋"/>
          <w:bCs/>
          <w:kern w:val="0"/>
          <w:sz w:val="21"/>
          <w:szCs w:val="21"/>
          <w:highlight w:val="none"/>
          <w:lang w:val="en-US" w:eastAsia="zh-CN" w:bidi="ar-SA"/>
        </w:rPr>
        <w:t>(3).项目通过省级复核评估并被省河长办推为示范创新成果优秀的县（市区），14个工作日内向财政申请支付合同价款的20%</w:t>
      </w:r>
      <w:r>
        <w:rPr>
          <w:rFonts w:ascii="宋体" w:hAnsi="宋体" w:cs="宋体"/>
          <w:highlight w:val="none"/>
        </w:rPr>
        <w:t>。</w:t>
      </w:r>
    </w:p>
    <w:p w14:paraId="77A3DB53">
      <w:pPr>
        <w:rPr>
          <w:rFonts w:hint="eastAsia" w:ascii="仿宋" w:hAnsi="仿宋" w:eastAsia="仿宋" w:cs="仿宋"/>
          <w:sz w:val="30"/>
          <w:szCs w:val="30"/>
          <w:lang w:val="zh-CN" w:eastAsia="zh-CN"/>
        </w:rPr>
      </w:pPr>
      <w:bookmarkStart w:id="112" w:name="_Toc5276"/>
      <w:bookmarkStart w:id="113" w:name="_Toc22337"/>
      <w:r>
        <w:rPr>
          <w:rFonts w:hint="eastAsia" w:ascii="仿宋" w:hAnsi="仿宋" w:eastAsia="仿宋" w:cs="仿宋"/>
          <w:sz w:val="30"/>
          <w:szCs w:val="30"/>
          <w:lang w:val="zh-CN" w:eastAsia="zh-CN"/>
        </w:rPr>
        <w:br w:type="page"/>
      </w:r>
    </w:p>
    <w:p w14:paraId="38702068">
      <w:pPr>
        <w:pStyle w:val="47"/>
        <w:outlineLvl w:val="0"/>
        <w:rPr>
          <w:rFonts w:ascii="仿宋" w:hAnsi="仿宋" w:eastAsia="仿宋" w:cs="仿宋"/>
          <w:sz w:val="30"/>
          <w:szCs w:val="30"/>
          <w:lang w:val="zh-CN" w:eastAsia="zh-CN"/>
        </w:rPr>
      </w:pPr>
      <w:bookmarkStart w:id="114" w:name="_Toc861"/>
      <w:bookmarkStart w:id="115" w:name="_Toc26265"/>
      <w:r>
        <w:rPr>
          <w:rFonts w:hint="eastAsia" w:ascii="仿宋" w:hAnsi="仿宋" w:eastAsia="仿宋" w:cs="仿宋"/>
          <w:sz w:val="30"/>
          <w:szCs w:val="30"/>
          <w:lang w:val="zh-CN" w:eastAsia="zh-CN"/>
        </w:rPr>
        <w:t>第四章  合同文本</w:t>
      </w:r>
      <w:bookmarkEnd w:id="93"/>
      <w:bookmarkEnd w:id="112"/>
      <w:bookmarkEnd w:id="113"/>
      <w:bookmarkEnd w:id="114"/>
      <w:bookmarkEnd w:id="115"/>
    </w:p>
    <w:p w14:paraId="353B862D">
      <w:pPr>
        <w:spacing w:line="360" w:lineRule="auto"/>
        <w:ind w:firstLine="5850" w:firstLineChars="3250"/>
        <w:rPr>
          <w:rFonts w:ascii="仿宋" w:hAnsi="仿宋" w:eastAsia="仿宋" w:cs="仿宋"/>
          <w:color w:val="000000"/>
          <w:kern w:val="0"/>
          <w:sz w:val="18"/>
          <w:szCs w:val="18"/>
          <w:u w:val="single"/>
        </w:rPr>
      </w:pPr>
      <w:r>
        <w:rPr>
          <w:rFonts w:hint="eastAsia" w:ascii="仿宋" w:hAnsi="仿宋" w:eastAsia="仿宋" w:cs="仿宋"/>
          <w:color w:val="000000"/>
          <w:kern w:val="0"/>
          <w:sz w:val="18"/>
          <w:szCs w:val="18"/>
        </w:rPr>
        <w:t>合同编号：</w:t>
      </w:r>
      <w:r>
        <w:rPr>
          <w:rFonts w:hint="eastAsia" w:ascii="仿宋" w:hAnsi="仿宋" w:eastAsia="仿宋" w:cs="仿宋"/>
          <w:color w:val="000000"/>
          <w:kern w:val="0"/>
          <w:sz w:val="18"/>
          <w:szCs w:val="18"/>
          <w:u w:val="single"/>
        </w:rPr>
        <w:t xml:space="preserve">            </w:t>
      </w:r>
    </w:p>
    <w:p w14:paraId="2E657974">
      <w:pPr>
        <w:spacing w:line="300" w:lineRule="auto"/>
        <w:ind w:left="0" w:leftChars="0" w:firstLine="0" w:firstLineChars="0"/>
        <w:rPr>
          <w:rFonts w:hint="eastAsia" w:ascii="仿宋" w:hAnsi="仿宋" w:eastAsia="仿宋" w:cs="仿宋"/>
          <w:lang w:val="en-US" w:eastAsia="zh-CN"/>
        </w:rPr>
      </w:pPr>
    </w:p>
    <w:p w14:paraId="0EC74CA4">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甲方：（采购人）</w:t>
      </w:r>
    </w:p>
    <w:p w14:paraId="797EA80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住所：</w:t>
      </w:r>
    </w:p>
    <w:p w14:paraId="7E210694">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联系人：</w:t>
      </w:r>
    </w:p>
    <w:p w14:paraId="234E7F88">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联系电话：</w:t>
      </w:r>
    </w:p>
    <w:p w14:paraId="4AEF3C31">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p>
    <w:p w14:paraId="3EF3AE0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乙方：（中标人）</w:t>
      </w:r>
    </w:p>
    <w:p w14:paraId="267DF561">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zh-CN" w:eastAsia="zh-CN"/>
        </w:rPr>
      </w:pPr>
      <w:r>
        <w:rPr>
          <w:rFonts w:hint="eastAsia" w:ascii="仿宋" w:hAnsi="仿宋" w:eastAsia="仿宋" w:cs="仿宋"/>
          <w:lang w:val="en-US" w:eastAsia="zh-CN"/>
        </w:rPr>
        <w:t>住所：</w:t>
      </w:r>
    </w:p>
    <w:p w14:paraId="74761669">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开户银行：</w:t>
      </w:r>
    </w:p>
    <w:p w14:paraId="0154C50F">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账号：</w:t>
      </w:r>
    </w:p>
    <w:p w14:paraId="4EFCEBC8">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联系人：</w:t>
      </w:r>
    </w:p>
    <w:p w14:paraId="46D694A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联系电话：</w:t>
      </w:r>
    </w:p>
    <w:p w14:paraId="40BD89E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lang w:val="en-US" w:eastAsia="zh-CN"/>
        </w:rPr>
      </w:pPr>
    </w:p>
    <w:p w14:paraId="2A87885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根据《中华人民共和国政府采购法》《中华人民共和国民法典》和其它相关法律、法规规定，甲方通过竞争性磋商方式依法确定乙方为</w:t>
      </w:r>
      <w:r>
        <w:rPr>
          <w:rFonts w:hint="eastAsia" w:ascii="仿宋" w:hAnsi="仿宋" w:eastAsia="仿宋" w:cs="仿宋"/>
          <w:szCs w:val="21"/>
          <w:u w:val="single"/>
        </w:rPr>
        <w:t>（项目名称：）（项目编号：）</w:t>
      </w:r>
      <w:r>
        <w:rPr>
          <w:rFonts w:hint="eastAsia" w:ascii="仿宋" w:hAnsi="仿宋" w:eastAsia="仿宋" w:cs="仿宋"/>
          <w:szCs w:val="21"/>
        </w:rPr>
        <w:t>的成交供应商，经双方协商一致订立本合同，以资共同遵守。</w:t>
      </w:r>
    </w:p>
    <w:p w14:paraId="568628E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下列文件构成本合同的组成部分，</w:t>
      </w:r>
      <w:r>
        <w:rPr>
          <w:rFonts w:hint="eastAsia" w:ascii="仿宋" w:hAnsi="仿宋" w:eastAsia="仿宋" w:cs="仿宋"/>
          <w:lang w:val="zh-CN"/>
        </w:rPr>
        <w:t>彼此</w:t>
      </w:r>
      <w:r>
        <w:rPr>
          <w:rFonts w:hint="eastAsia" w:ascii="仿宋" w:hAnsi="仿宋" w:eastAsia="仿宋" w:cs="仿宋"/>
          <w:szCs w:val="21"/>
        </w:rPr>
        <w:t>相互解释，相互补充。组成本合同的多个文件的优先解释顺序如下：</w:t>
      </w:r>
    </w:p>
    <w:p w14:paraId="294EA3E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1.补充协议（如有）</w:t>
      </w:r>
    </w:p>
    <w:p w14:paraId="14400A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2.本合同书</w:t>
      </w:r>
    </w:p>
    <w:p w14:paraId="1669738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3.中标（</w:t>
      </w:r>
      <w:r>
        <w:rPr>
          <w:rFonts w:hint="eastAsia" w:ascii="仿宋" w:hAnsi="仿宋" w:eastAsia="仿宋" w:cs="仿宋"/>
          <w:lang w:val="zh-CN"/>
        </w:rPr>
        <w:t>成交</w:t>
      </w:r>
      <w:r>
        <w:rPr>
          <w:rFonts w:hint="eastAsia" w:ascii="仿宋" w:hAnsi="仿宋" w:eastAsia="仿宋" w:cs="仿宋"/>
          <w:szCs w:val="21"/>
        </w:rPr>
        <w:t>）通知书</w:t>
      </w:r>
    </w:p>
    <w:p w14:paraId="103F40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4.乙方投标（响应）文件</w:t>
      </w:r>
    </w:p>
    <w:p w14:paraId="3FBD44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5.采购文件澄清（</w:t>
      </w:r>
      <w:r>
        <w:rPr>
          <w:rFonts w:hint="eastAsia" w:ascii="仿宋" w:hAnsi="仿宋" w:eastAsia="仿宋" w:cs="仿宋"/>
          <w:lang w:val="zh-CN"/>
        </w:rPr>
        <w:t>修改</w:t>
      </w:r>
      <w:r>
        <w:rPr>
          <w:rFonts w:hint="eastAsia" w:ascii="仿宋" w:hAnsi="仿宋" w:eastAsia="仿宋" w:cs="仿宋"/>
          <w:szCs w:val="21"/>
        </w:rPr>
        <w:t>）、更正文件</w:t>
      </w:r>
    </w:p>
    <w:p w14:paraId="384A42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6.采购文件</w:t>
      </w:r>
    </w:p>
    <w:p w14:paraId="1EC5A8D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一、服务内容及要求</w:t>
      </w:r>
      <w:r>
        <w:rPr>
          <w:rFonts w:hint="eastAsia" w:ascii="仿宋" w:hAnsi="仿宋" w:eastAsia="仿宋" w:cs="仿宋"/>
          <w:bCs/>
          <w:szCs w:val="21"/>
        </w:rPr>
        <w:t>：</w:t>
      </w:r>
      <w:r>
        <w:rPr>
          <w:rFonts w:hint="eastAsia" w:ascii="仿宋" w:hAnsi="仿宋" w:eastAsia="仿宋" w:cs="仿宋"/>
          <w:bCs/>
          <w:szCs w:val="21"/>
          <w:u w:val="single"/>
        </w:rPr>
        <w:t xml:space="preserve"> （按采购文件第三章内容填写）  </w:t>
      </w:r>
      <w:r>
        <w:rPr>
          <w:rFonts w:hint="eastAsia" w:ascii="仿宋" w:hAnsi="仿宋" w:eastAsia="仿宋" w:cs="仿宋"/>
          <w:bCs/>
          <w:szCs w:val="21"/>
        </w:rPr>
        <w:t>。</w:t>
      </w:r>
    </w:p>
    <w:p w14:paraId="17C3C1F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Cs/>
          <w:szCs w:val="21"/>
          <w:u w:val="single"/>
        </w:rPr>
      </w:pPr>
      <w:r>
        <w:rPr>
          <w:rFonts w:hint="eastAsia" w:ascii="仿宋" w:hAnsi="仿宋" w:eastAsia="仿宋" w:cs="仿宋"/>
          <w:b/>
          <w:szCs w:val="21"/>
        </w:rPr>
        <w:t>二、服务期限：</w:t>
      </w:r>
      <w:r>
        <w:rPr>
          <w:rFonts w:hint="eastAsia" w:ascii="仿宋" w:hAnsi="仿宋" w:eastAsia="仿宋" w:cs="仿宋"/>
          <w:bCs/>
          <w:szCs w:val="21"/>
          <w:u w:val="single"/>
        </w:rPr>
        <w:t>（按采购文件第三章要求填写）</w:t>
      </w:r>
      <w:r>
        <w:rPr>
          <w:rFonts w:hint="eastAsia" w:ascii="仿宋" w:hAnsi="仿宋" w:eastAsia="仿宋" w:cs="仿宋"/>
          <w:bCs/>
          <w:szCs w:val="21"/>
        </w:rPr>
        <w:t>。</w:t>
      </w:r>
    </w:p>
    <w:p w14:paraId="7E22FAF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三、合同价款及款项支付</w:t>
      </w:r>
    </w:p>
    <w:p w14:paraId="4D65EF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1.合同总价：人民币（大写）：</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u w:val="single"/>
        </w:rPr>
        <w:t xml:space="preserve">       </w:t>
      </w:r>
      <w:r>
        <w:rPr>
          <w:rFonts w:hint="eastAsia" w:ascii="仿宋" w:hAnsi="仿宋" w:eastAsia="仿宋" w:cs="仿宋"/>
          <w:szCs w:val="21"/>
        </w:rPr>
        <w:t>）。</w:t>
      </w:r>
    </w:p>
    <w:p w14:paraId="004EDB4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2.完成本项目采购需求范围内全部工作内容所需成本、乙方应缴纳的税费及合理利润、合同包含的风险等所有采购文件提及或采购文件未提及但合同履行过程中可能产生的全部费用均已包含在合同总价中。</w:t>
      </w:r>
    </w:p>
    <w:p w14:paraId="5C3E4DB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3.款项支付：</w:t>
      </w:r>
      <w:r>
        <w:rPr>
          <w:rFonts w:hint="eastAsia" w:ascii="仿宋" w:hAnsi="仿宋" w:eastAsia="仿宋" w:cs="仿宋"/>
          <w:szCs w:val="21"/>
          <w:u w:val="single"/>
        </w:rPr>
        <w:t xml:space="preserve">  （按采购文件第三章相应规定填写）  </w:t>
      </w:r>
      <w:r>
        <w:rPr>
          <w:rFonts w:hint="eastAsia" w:ascii="仿宋" w:hAnsi="仿宋" w:eastAsia="仿宋" w:cs="仿宋"/>
          <w:szCs w:val="21"/>
        </w:rPr>
        <w:t>。</w:t>
      </w:r>
    </w:p>
    <w:p w14:paraId="506A139B">
      <w:pPr>
        <w:pStyle w:val="165"/>
        <w:keepNext w:val="0"/>
        <w:keepLines w:val="0"/>
        <w:pageBreakBefore w:val="0"/>
        <w:widowControl/>
        <w:kinsoku/>
        <w:wordWrap/>
        <w:overflowPunct/>
        <w:topLinePunct w:val="0"/>
        <w:autoSpaceDE/>
        <w:autoSpaceDN/>
        <w:bidi w:val="0"/>
        <w:adjustRightInd/>
        <w:snapToGrid/>
        <w:spacing w:beforeLines="0" w:afterLines="0" w:line="400" w:lineRule="exact"/>
        <w:ind w:firstLine="420" w:firstLineChars="200"/>
        <w:jc w:val="left"/>
        <w:textAlignment w:val="auto"/>
        <w:rPr>
          <w:rFonts w:ascii="仿宋" w:hAnsi="仿宋" w:eastAsia="仿宋" w:cs="仿宋"/>
          <w:b/>
          <w:sz w:val="21"/>
          <w:lang w:val="en-US"/>
        </w:rPr>
      </w:pPr>
      <w:r>
        <w:rPr>
          <w:rFonts w:hint="eastAsia" w:ascii="仿宋" w:hAnsi="仿宋" w:eastAsia="仿宋" w:cs="仿宋"/>
          <w:b/>
          <w:sz w:val="21"/>
          <w:lang w:val="en-US"/>
        </w:rPr>
        <w:t>四、技术资料</w:t>
      </w:r>
    </w:p>
    <w:p w14:paraId="12F0C9D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lang w:val="zh-CN"/>
        </w:rPr>
      </w:pPr>
      <w:r>
        <w:rPr>
          <w:rFonts w:hint="eastAsia" w:ascii="仿宋" w:hAnsi="仿宋" w:eastAsia="仿宋" w:cs="仿宋"/>
          <w:lang w:val="zh-CN"/>
        </w:rPr>
        <w:t>1.乙方应按采购文件规定的时间向甲方提供有关技术资料。</w:t>
      </w:r>
    </w:p>
    <w:p w14:paraId="4EC9A7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lang w:val="zh-CN"/>
        </w:rPr>
      </w:pPr>
      <w:r>
        <w:rPr>
          <w:rFonts w:hint="eastAsia" w:ascii="仿宋" w:hAnsi="仿宋" w:eastAsia="仿宋" w:cs="仿宋"/>
          <w:lang w:val="zh-CN"/>
        </w:rPr>
        <w:t>2.没有甲方事先书面同意，乙方不得将由甲方提供的资料提供给与履行本合同无关的任何其他人。即使向履行本合同有关的人员提供，也应注意保密并限于履行合同的必需范围。</w:t>
      </w:r>
    </w:p>
    <w:p w14:paraId="1233CA6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五、履约保证金</w:t>
      </w:r>
    </w:p>
    <w:p w14:paraId="1F8880A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Cs/>
          <w:szCs w:val="21"/>
          <w:highlight w:val="none"/>
        </w:rPr>
      </w:pPr>
      <w:r>
        <w:rPr>
          <w:rFonts w:hint="eastAsia" w:ascii="仿宋" w:hAnsi="仿宋" w:eastAsia="仿宋" w:cs="仿宋"/>
          <w:bCs/>
          <w:szCs w:val="21"/>
          <w:highlight w:val="none"/>
        </w:rPr>
        <w:t>本项目无需缴纳履约保证金。</w:t>
      </w:r>
    </w:p>
    <w:p w14:paraId="2FE2465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b/>
          <w:szCs w:val="21"/>
        </w:rPr>
      </w:pPr>
      <w:r>
        <w:rPr>
          <w:rFonts w:hint="eastAsia" w:ascii="仿宋" w:hAnsi="仿宋" w:eastAsia="仿宋" w:cs="仿宋"/>
          <w:b/>
          <w:szCs w:val="21"/>
        </w:rPr>
        <w:t>六、转包或分包</w:t>
      </w:r>
    </w:p>
    <w:p w14:paraId="08E22E9B">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lang w:val="zh-CN"/>
        </w:rPr>
      </w:pPr>
      <w:r>
        <w:rPr>
          <w:rFonts w:hint="eastAsia" w:ascii="仿宋" w:hAnsi="仿宋" w:eastAsia="仿宋" w:cs="仿宋"/>
          <w:szCs w:val="21"/>
          <w:lang w:val="zh-CN"/>
        </w:rPr>
        <w:t>1.本合同范围内的服务，应由乙方直接提供，不得转包给第三人；</w:t>
      </w:r>
    </w:p>
    <w:p w14:paraId="72BB9DCB">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lang w:val="zh-CN"/>
        </w:rPr>
      </w:pPr>
      <w:r>
        <w:rPr>
          <w:rFonts w:hint="eastAsia" w:ascii="仿宋" w:hAnsi="仿宋" w:eastAsia="仿宋" w:cs="仿宋"/>
          <w:szCs w:val="21"/>
          <w:lang w:val="zh-CN"/>
        </w:rPr>
        <w:t>2.除非得到甲方的书面同意，乙方不得将本合同范围的服务部分分包给第三人实施；</w:t>
      </w:r>
    </w:p>
    <w:p w14:paraId="35E1AFE1">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szCs w:val="21"/>
          <w:lang w:val="zh-CN"/>
        </w:rPr>
      </w:pPr>
      <w:r>
        <w:rPr>
          <w:rFonts w:hint="eastAsia" w:ascii="仿宋" w:hAnsi="仿宋" w:eastAsia="仿宋" w:cs="仿宋"/>
          <w:szCs w:val="21"/>
          <w:lang w:val="zh-CN"/>
        </w:rPr>
        <w:t>3.如乙方擅自部分或全部转让其合同义务的，甲方可以解除合同，且有权要求乙方退还已支付的款项并追究乙方的违约责任。</w:t>
      </w:r>
    </w:p>
    <w:p w14:paraId="2D5D526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仿宋" w:hAnsi="仿宋" w:eastAsia="仿宋" w:cs="仿宋"/>
          <w:b/>
          <w:szCs w:val="21"/>
        </w:rPr>
      </w:pPr>
      <w:r>
        <w:rPr>
          <w:rFonts w:hint="eastAsia" w:ascii="仿宋" w:hAnsi="仿宋" w:eastAsia="仿宋" w:cs="仿宋"/>
          <w:b/>
          <w:szCs w:val="21"/>
        </w:rPr>
        <w:t>七、成果资料</w:t>
      </w:r>
    </w:p>
    <w:p w14:paraId="01C6179D">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1.乙方应根据服务内容和要求，将全部成果资料完整提交给甲方。</w:t>
      </w:r>
    </w:p>
    <w:p w14:paraId="676D28A1">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2.成果内容必须符合本项目采购需求的有关要求和国家、省相关标准</w:t>
      </w:r>
      <w:r>
        <w:rPr>
          <w:rFonts w:hint="eastAsia" w:ascii="仿宋" w:hAnsi="仿宋" w:eastAsia="仿宋" w:cs="仿宋"/>
          <w:szCs w:val="21"/>
          <w:lang w:val="zh-CN"/>
        </w:rPr>
        <w:t>。</w:t>
      </w:r>
    </w:p>
    <w:p w14:paraId="764DF295">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lang w:eastAsia="zh-CN"/>
        </w:rPr>
      </w:pPr>
      <w:r>
        <w:rPr>
          <w:rFonts w:hint="eastAsia" w:ascii="仿宋" w:hAnsi="仿宋" w:eastAsia="仿宋" w:cs="仿宋"/>
        </w:rPr>
        <w:t>3.成果构成：成果应充分表达项目内容，主要包括文本、相关文件附件等</w:t>
      </w:r>
      <w:r>
        <w:rPr>
          <w:rFonts w:hint="eastAsia" w:ascii="仿宋" w:hAnsi="仿宋" w:eastAsia="仿宋" w:cs="仿宋"/>
          <w:lang w:eastAsia="zh-CN"/>
        </w:rPr>
        <w:t>。</w:t>
      </w:r>
    </w:p>
    <w:p w14:paraId="4A58E4D4">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4.成果要求：提交的成果必须装订成册（电子文件除外），文本</w:t>
      </w:r>
      <w:r>
        <w:rPr>
          <w:rFonts w:hint="eastAsia" w:ascii="仿宋" w:hAnsi="仿宋" w:eastAsia="仿宋" w:cs="仿宋"/>
          <w:szCs w:val="21"/>
        </w:rPr>
        <w:t>应当规范、准确、含义清晰。</w:t>
      </w:r>
    </w:p>
    <w:p w14:paraId="79889820">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5.成果</w:t>
      </w:r>
      <w:r>
        <w:rPr>
          <w:rFonts w:hint="eastAsia" w:ascii="仿宋" w:hAnsi="仿宋" w:eastAsia="仿宋" w:cs="仿宋"/>
          <w:lang w:eastAsia="zh-CN"/>
        </w:rPr>
        <w:t>的签署与</w:t>
      </w:r>
      <w:r>
        <w:rPr>
          <w:rFonts w:hint="eastAsia" w:ascii="仿宋" w:hAnsi="仿宋" w:eastAsia="仿宋" w:cs="仿宋"/>
        </w:rPr>
        <w:t>份数：</w:t>
      </w:r>
      <w:r>
        <w:rPr>
          <w:rFonts w:hint="eastAsia" w:ascii="仿宋" w:hAnsi="仿宋" w:eastAsia="仿宋" w:cs="仿宋"/>
          <w:szCs w:val="21"/>
          <w:lang w:val="zh-CN"/>
        </w:rPr>
        <w:t>最终成果须署成交供应商名称并加盖单位公章；最终成果文本具体数量以甲方实际需要为准。</w:t>
      </w:r>
    </w:p>
    <w:p w14:paraId="1C20FDC3">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6.如果甲方确认乙方提供的</w:t>
      </w:r>
      <w:r>
        <w:rPr>
          <w:rFonts w:hint="eastAsia" w:ascii="仿宋" w:hAnsi="仿宋" w:eastAsia="仿宋" w:cs="仿宋"/>
          <w:szCs w:val="21"/>
          <w:lang w:val="zh-CN"/>
        </w:rPr>
        <w:t>成果</w:t>
      </w:r>
      <w:r>
        <w:rPr>
          <w:rFonts w:hint="eastAsia" w:ascii="仿宋" w:hAnsi="仿宋" w:eastAsia="仿宋" w:cs="仿宋"/>
        </w:rPr>
        <w:t>资料不完整或在运输过程中丢失，乙方应在收到甲方通知后</w:t>
      </w:r>
      <w:r>
        <w:rPr>
          <w:rFonts w:hint="eastAsia" w:ascii="仿宋" w:hAnsi="仿宋" w:eastAsia="仿宋" w:cs="仿宋"/>
          <w:u w:val="single"/>
        </w:rPr>
        <w:t xml:space="preserve"> 3 </w:t>
      </w:r>
      <w:r>
        <w:rPr>
          <w:rFonts w:hint="eastAsia" w:ascii="仿宋" w:hAnsi="仿宋" w:eastAsia="仿宋" w:cs="仿宋"/>
        </w:rPr>
        <w:t>天内将相关资料免费补充完整并邮寄给甲方。</w:t>
      </w:r>
    </w:p>
    <w:p w14:paraId="49F132E5">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szCs w:val="21"/>
        </w:rPr>
      </w:pPr>
      <w:r>
        <w:rPr>
          <w:rFonts w:hint="eastAsia" w:ascii="仿宋" w:hAnsi="仿宋" w:eastAsia="仿宋" w:cs="仿宋"/>
          <w:b/>
          <w:szCs w:val="21"/>
        </w:rPr>
        <w:t>八、合同</w:t>
      </w:r>
      <w:r>
        <w:rPr>
          <w:rFonts w:hint="eastAsia" w:ascii="仿宋" w:hAnsi="仿宋" w:eastAsia="仿宋" w:cs="仿宋"/>
          <w:b/>
          <w:snapToGrid w:val="0"/>
          <w:kern w:val="0"/>
          <w:szCs w:val="21"/>
        </w:rPr>
        <w:t>双方的权利和义务</w:t>
      </w:r>
    </w:p>
    <w:p w14:paraId="5CD76558">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snapToGrid w:val="0"/>
          <w:kern w:val="0"/>
          <w:szCs w:val="21"/>
        </w:rPr>
      </w:pPr>
      <w:r>
        <w:rPr>
          <w:rFonts w:hint="eastAsia" w:ascii="仿宋" w:hAnsi="仿宋" w:eastAsia="仿宋" w:cs="仿宋"/>
          <w:b/>
          <w:snapToGrid w:val="0"/>
          <w:kern w:val="0"/>
          <w:szCs w:val="21"/>
        </w:rPr>
        <w:t>（一）甲方的权利和义务</w:t>
      </w:r>
    </w:p>
    <w:p w14:paraId="75BAC108">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1.甲方应当全面、真实地叙述与本项目事务有关的各种情况，并保证所提供的一切相关文件真实、合法和有效。</w:t>
      </w:r>
    </w:p>
    <w:p w14:paraId="436786DC">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2.甲方应配合并协助乙方尽职调查、现场调研等事宜，并就此提供相关工作便利。</w:t>
      </w:r>
    </w:p>
    <w:p w14:paraId="2CF75A05">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3.甲方应按本合同规定及时向乙方足额支付相应的服务费用。</w:t>
      </w:r>
    </w:p>
    <w:p w14:paraId="7E082C56">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4.甲方有权向乙方询问工作进展情况及相关的内容，有权阐述对具体问题的意见和建议。</w:t>
      </w:r>
    </w:p>
    <w:p w14:paraId="291C8ABD">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5.甲方应为本项目安排相应的联系人，并安排相关负责人员与乙方就项目情况及重大问题深入沟通。</w:t>
      </w:r>
    </w:p>
    <w:p w14:paraId="6F07E652">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snapToGrid w:val="0"/>
          <w:kern w:val="0"/>
          <w:szCs w:val="21"/>
        </w:rPr>
      </w:pPr>
      <w:r>
        <w:rPr>
          <w:rFonts w:hint="eastAsia" w:ascii="仿宋" w:hAnsi="仿宋" w:eastAsia="仿宋" w:cs="仿宋"/>
          <w:b/>
          <w:snapToGrid w:val="0"/>
          <w:kern w:val="0"/>
          <w:szCs w:val="21"/>
        </w:rPr>
        <w:t>（二）乙方的权利和义务</w:t>
      </w:r>
    </w:p>
    <w:p w14:paraId="6B95EDA9">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1.乙方应充分理解甲方的意图，其工作思路、想法须贯彻项目实施的目的。</w:t>
      </w:r>
    </w:p>
    <w:p w14:paraId="42A0ACB4">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2.提供合同约定的咨询服务，并对咨询服务质量负责，确保甲方权益。</w:t>
      </w:r>
    </w:p>
    <w:p w14:paraId="2CA89E06">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3.按</w:t>
      </w:r>
      <w:r>
        <w:rPr>
          <w:rFonts w:hint="eastAsia" w:ascii="仿宋" w:hAnsi="仿宋" w:eastAsia="仿宋" w:cs="仿宋"/>
          <w:lang w:eastAsia="zh-CN"/>
        </w:rPr>
        <w:t>投标</w:t>
      </w:r>
      <w:r>
        <w:rPr>
          <w:rFonts w:hint="eastAsia" w:ascii="仿宋" w:hAnsi="仿宋" w:eastAsia="仿宋" w:cs="仿宋"/>
        </w:rPr>
        <w:t>文件承诺选派合格和足够的规划设计人员，保证相关人员足够的工作时间以及迅速地提供咨询服务。</w:t>
      </w:r>
    </w:p>
    <w:p w14:paraId="32A5E167">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4.同甲方共同商定服务工作计划，对工作进度进行控制，并按照工作计划安排及时向甲方汇报工作。</w:t>
      </w:r>
    </w:p>
    <w:p w14:paraId="70C8F6C7">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5.乙方有权根据合同约定的支付方式按时取得服务费用。</w:t>
      </w:r>
    </w:p>
    <w:p w14:paraId="24E82EAE">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6.乙方对履行本合同过程中所获悉的资料、数据信息及形成的服务成果等负有保密义务，未经甲方书面同意不得向第三方泄露，且保密责任不因合同的终止或解除而失效。如甲方提出要求，乙方须无条件与甲方签订保密协议。</w:t>
      </w:r>
    </w:p>
    <w:p w14:paraId="4EFF3162">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bCs/>
        </w:rPr>
      </w:pPr>
      <w:r>
        <w:rPr>
          <w:rFonts w:hint="eastAsia" w:ascii="仿宋" w:hAnsi="仿宋" w:eastAsia="仿宋" w:cs="仿宋"/>
          <w:b/>
          <w:bCs/>
        </w:rPr>
        <w:t>（三）成果权利归属</w:t>
      </w:r>
    </w:p>
    <w:p w14:paraId="3DCBB7CD">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1.本项目的所有成果著作权等知识产权和</w:t>
      </w:r>
      <w:r>
        <w:rPr>
          <w:rFonts w:hint="eastAsia" w:ascii="仿宋" w:hAnsi="仿宋" w:eastAsia="仿宋" w:cs="仿宋"/>
          <w:szCs w:val="21"/>
          <w:lang w:val="zh-CN"/>
        </w:rPr>
        <w:t>所有</w:t>
      </w:r>
      <w:r>
        <w:rPr>
          <w:rFonts w:hint="eastAsia" w:ascii="仿宋" w:hAnsi="仿宋" w:eastAsia="仿宋" w:cs="仿宋"/>
        </w:rPr>
        <w:t>权益归甲、乙双方共有。</w:t>
      </w:r>
    </w:p>
    <w:p w14:paraId="6A395493">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2.甲方引用乙方的工作成果所完成的新的技术</w:t>
      </w:r>
      <w:r>
        <w:rPr>
          <w:rFonts w:hint="eastAsia" w:ascii="仿宋" w:hAnsi="仿宋" w:eastAsia="仿宋" w:cs="仿宋"/>
          <w:szCs w:val="21"/>
          <w:lang w:val="zh-CN"/>
        </w:rPr>
        <w:t>成果</w:t>
      </w:r>
      <w:r>
        <w:rPr>
          <w:rFonts w:hint="eastAsia" w:ascii="仿宋" w:hAnsi="仿宋" w:eastAsia="仿宋" w:cs="仿宋"/>
        </w:rPr>
        <w:t>，属于甲方所有，甲方依法享有该技术成果应得的所有权利。</w:t>
      </w:r>
    </w:p>
    <w:p w14:paraId="7AB31BBB">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3.无论发生何种情形（包括合同提前终止或解除），甲方均有权利用乙方的阶段性工作成果，并且甲方利用乙方的阶段性工作成果所完成的新的技术成果，属于甲方所有，甲方依法享有该技术成果应得的所有权利。</w:t>
      </w:r>
    </w:p>
    <w:p w14:paraId="4B9966DB">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color w:val="000000"/>
        </w:rPr>
      </w:pPr>
      <w:r>
        <w:rPr>
          <w:rFonts w:hint="eastAsia" w:ascii="仿宋" w:hAnsi="仿宋" w:eastAsia="仿宋" w:cs="仿宋"/>
          <w:b/>
          <w:szCs w:val="21"/>
        </w:rPr>
        <w:t>九、</w:t>
      </w:r>
      <w:r>
        <w:rPr>
          <w:rFonts w:hint="eastAsia" w:ascii="仿宋" w:hAnsi="仿宋" w:eastAsia="仿宋" w:cs="仿宋"/>
          <w:b/>
          <w:color w:val="000000"/>
        </w:rPr>
        <w:t>税费</w:t>
      </w:r>
    </w:p>
    <w:p w14:paraId="2D09BFC8">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color w:val="000000"/>
          <w:szCs w:val="21"/>
        </w:rPr>
      </w:pPr>
      <w:r>
        <w:rPr>
          <w:rFonts w:hint="eastAsia" w:ascii="仿宋" w:hAnsi="仿宋" w:eastAsia="仿宋" w:cs="仿宋"/>
          <w:color w:val="000000"/>
          <w:szCs w:val="21"/>
        </w:rPr>
        <w:t>本合同执行中相关的一切税费均由乙方负担。</w:t>
      </w:r>
    </w:p>
    <w:p w14:paraId="016E890E">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b/>
          <w:szCs w:val="21"/>
        </w:rPr>
      </w:pPr>
      <w:r>
        <w:rPr>
          <w:rFonts w:hint="eastAsia" w:ascii="仿宋" w:hAnsi="仿宋" w:eastAsia="仿宋" w:cs="仿宋"/>
          <w:b/>
          <w:szCs w:val="21"/>
        </w:rPr>
        <w:t>十、违约责任</w:t>
      </w:r>
    </w:p>
    <w:p w14:paraId="38FF7412">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1.甲方无故逾期办理合同款项支付手续的，应按同期商业银行贷款（一年期）基准利率向乙方支付逾期付款金额的孳息。由于乙方未及时提交付款所需凭证或财政资金未到位等造成逾期付款的，甲方不承担违约责任。</w:t>
      </w:r>
    </w:p>
    <w:p w14:paraId="2D2C7C77">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highlight w:val="none"/>
        </w:rPr>
      </w:pPr>
      <w:r>
        <w:rPr>
          <w:rFonts w:hint="eastAsia" w:ascii="仿宋" w:hAnsi="仿宋" w:eastAsia="仿宋" w:cs="仿宋"/>
        </w:rPr>
        <w:t>2.</w:t>
      </w:r>
      <w:r>
        <w:rPr>
          <w:rFonts w:hint="eastAsia" w:ascii="仿宋" w:hAnsi="仿宋" w:eastAsia="仿宋" w:cs="仿宋"/>
          <w:highlight w:val="none"/>
        </w:rPr>
        <w:t>乙方未按</w:t>
      </w:r>
      <w:r>
        <w:rPr>
          <w:rFonts w:hint="eastAsia" w:ascii="仿宋" w:hAnsi="仿宋" w:eastAsia="仿宋" w:cs="仿宋"/>
          <w:highlight w:val="none"/>
          <w:lang w:eastAsia="zh-CN"/>
        </w:rPr>
        <w:t>投标</w:t>
      </w:r>
      <w:r>
        <w:rPr>
          <w:rFonts w:hint="eastAsia" w:ascii="仿宋" w:hAnsi="仿宋" w:eastAsia="仿宋" w:cs="仿宋"/>
          <w:highlight w:val="none"/>
        </w:rPr>
        <w:t>文件承诺的数量、质量、服务方式投入</w:t>
      </w:r>
      <w:r>
        <w:rPr>
          <w:rFonts w:hint="eastAsia" w:ascii="仿宋" w:hAnsi="仿宋" w:eastAsia="仿宋" w:cs="仿宋"/>
          <w:highlight w:val="none"/>
          <w:lang w:eastAsia="zh-CN"/>
        </w:rPr>
        <w:t>工作</w:t>
      </w:r>
      <w:r>
        <w:rPr>
          <w:rFonts w:hint="eastAsia" w:ascii="仿宋" w:hAnsi="仿宋" w:eastAsia="仿宋" w:cs="仿宋"/>
          <w:highlight w:val="none"/>
        </w:rPr>
        <w:t>人员，且经甲方书面通知后未及时整改或整改后仍不能满足要求的，或者甲方要求更换不称职人员乙方不及时更换的，每发生一次应承担合同金额</w:t>
      </w:r>
      <w:r>
        <w:rPr>
          <w:rFonts w:hint="eastAsia" w:ascii="仿宋" w:hAnsi="仿宋" w:eastAsia="仿宋" w:cs="仿宋"/>
          <w:highlight w:val="none"/>
          <w:u w:val="single"/>
        </w:rPr>
        <w:t xml:space="preserve"> 百分之零点五 </w:t>
      </w:r>
      <w:r>
        <w:rPr>
          <w:rFonts w:hint="eastAsia" w:ascii="仿宋" w:hAnsi="仿宋" w:eastAsia="仿宋" w:cs="仿宋"/>
          <w:highlight w:val="none"/>
        </w:rPr>
        <w:t>的违约金，甲方可直接从应支付的合同价款中扣除；发生三次以上的，甲方有权解除本合同。</w:t>
      </w:r>
    </w:p>
    <w:p w14:paraId="02F41510">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highlight w:val="none"/>
        </w:rPr>
      </w:pPr>
      <w:r>
        <w:rPr>
          <w:rFonts w:hint="eastAsia" w:ascii="仿宋" w:hAnsi="仿宋" w:eastAsia="仿宋" w:cs="仿宋"/>
          <w:highlight w:val="none"/>
        </w:rPr>
        <w:t>3.乙方不能按时交付服务</w:t>
      </w:r>
      <w:r>
        <w:rPr>
          <w:rFonts w:hint="eastAsia" w:ascii="仿宋" w:hAnsi="仿宋" w:eastAsia="仿宋" w:cs="仿宋"/>
          <w:szCs w:val="21"/>
          <w:highlight w:val="none"/>
          <w:lang w:val="zh-CN"/>
        </w:rPr>
        <w:t>成果</w:t>
      </w:r>
      <w:r>
        <w:rPr>
          <w:rFonts w:hint="eastAsia" w:ascii="仿宋" w:hAnsi="仿宋" w:eastAsia="仿宋" w:cs="仿宋"/>
          <w:highlight w:val="none"/>
        </w:rPr>
        <w:t>的，每逾期一天应承担合同金额</w:t>
      </w:r>
      <w:r>
        <w:rPr>
          <w:rFonts w:hint="eastAsia" w:ascii="仿宋" w:hAnsi="仿宋" w:eastAsia="仿宋" w:cs="仿宋"/>
          <w:highlight w:val="none"/>
          <w:u w:val="single"/>
        </w:rPr>
        <w:t xml:space="preserve"> 百分之零点二 </w:t>
      </w:r>
      <w:r>
        <w:rPr>
          <w:rFonts w:hint="eastAsia" w:ascii="仿宋" w:hAnsi="仿宋" w:eastAsia="仿宋" w:cs="仿宋"/>
          <w:highlight w:val="none"/>
        </w:rPr>
        <w:t>的违约金，甲方可直接从应支付的合同价款中扣除；乙方逾期交付服务成果达</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 xml:space="preserve"> </w:t>
      </w:r>
      <w:r>
        <w:rPr>
          <w:rFonts w:hint="eastAsia" w:ascii="仿宋" w:hAnsi="仿宋" w:eastAsia="仿宋" w:cs="仿宋"/>
          <w:highlight w:val="none"/>
        </w:rPr>
        <w:t>天的，甲方有权解除本合同。乙方交付的成果不能满足合同要求的，视为未交付或逾期交付。</w:t>
      </w:r>
    </w:p>
    <w:p w14:paraId="43B13B07">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highlight w:val="red"/>
        </w:rPr>
      </w:pPr>
      <w:r>
        <w:rPr>
          <w:rFonts w:hint="eastAsia" w:ascii="仿宋" w:hAnsi="仿宋" w:eastAsia="仿宋" w:cs="仿宋"/>
        </w:rPr>
        <w:t>履行合同过程中，如果乙方遇到不能按时间节点交付服务成果情况，</w:t>
      </w:r>
      <w:r>
        <w:rPr>
          <w:rFonts w:hint="eastAsia" w:ascii="仿宋" w:hAnsi="仿宋" w:eastAsia="仿宋" w:cs="仿宋"/>
          <w:highlight w:val="none"/>
        </w:rPr>
        <w:t>应及时以书面形式将</w:t>
      </w:r>
      <w:r>
        <w:rPr>
          <w:rFonts w:hint="eastAsia" w:ascii="仿宋" w:hAnsi="仿宋" w:eastAsia="仿宋" w:cs="仿宋"/>
        </w:rPr>
        <w:t>不能按时间节点交付服务成果的理由、预期延误时间通知甲方。甲方收到乙方通知后，认为其理由正当的，可酌情延长交付服务成果时间；不认可乙方不能按时交付服务成果理由的，按逾期交付服务成果处理。</w:t>
      </w:r>
    </w:p>
    <w:p w14:paraId="6E115AC5">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highlight w:val="red"/>
        </w:rPr>
      </w:pPr>
      <w:r>
        <w:rPr>
          <w:rFonts w:hint="eastAsia" w:ascii="仿宋" w:hAnsi="仿宋" w:eastAsia="仿宋" w:cs="仿宋"/>
        </w:rPr>
        <w:t>4.乙方所交付的服务成果编制范围、内容、深度、数据、质量等未达到甲方需求的，甲方有权拒收，并按未交付或逾期交付服务成果处理。。</w:t>
      </w:r>
    </w:p>
    <w:p w14:paraId="675DB0C2">
      <w:pPr>
        <w:keepNext w:val="0"/>
        <w:keepLines w:val="0"/>
        <w:pageBreakBefore w:val="0"/>
        <w:kinsoku/>
        <w:wordWrap/>
        <w:overflowPunct/>
        <w:topLinePunct w:val="0"/>
        <w:autoSpaceDE/>
        <w:autoSpaceDN/>
        <w:bidi w:val="0"/>
        <w:adjustRightInd/>
        <w:snapToGrid/>
        <w:spacing w:line="400" w:lineRule="exact"/>
        <w:ind w:firstLine="420"/>
        <w:textAlignment w:val="auto"/>
        <w:rPr>
          <w:rFonts w:ascii="仿宋" w:hAnsi="仿宋" w:eastAsia="仿宋" w:cs="仿宋"/>
        </w:rPr>
      </w:pPr>
      <w:r>
        <w:rPr>
          <w:rFonts w:hint="eastAsia" w:ascii="仿宋" w:hAnsi="仿宋" w:eastAsia="仿宋" w:cs="仿宋"/>
        </w:rPr>
        <w:t>5.乙方在承担上述2～4款一项或多项违约责任后，仍应继续履行合同规定的义务（甲方解除合同的除外）。甲方未及时追究乙方的任何一项违约责任不表明甲方放弃追究乙方相关责任的权利。</w:t>
      </w:r>
    </w:p>
    <w:p w14:paraId="1E85E7A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仿宋" w:hAnsi="仿宋" w:eastAsia="仿宋" w:cs="仿宋"/>
          <w:b/>
          <w:szCs w:val="21"/>
        </w:rPr>
      </w:pPr>
      <w:r>
        <w:rPr>
          <w:rFonts w:hint="eastAsia" w:ascii="仿宋" w:hAnsi="仿宋" w:eastAsia="仿宋" w:cs="仿宋"/>
          <w:b/>
          <w:szCs w:val="21"/>
        </w:rPr>
        <w:t>十一、不可抗力事件处理</w:t>
      </w:r>
    </w:p>
    <w:p w14:paraId="25568BB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1.合同有效期内，任何一方因</w:t>
      </w:r>
      <w:r>
        <w:rPr>
          <w:rFonts w:hint="eastAsia" w:ascii="仿宋" w:hAnsi="仿宋" w:eastAsia="仿宋" w:cs="仿宋"/>
          <w:lang w:val="zh-CN"/>
        </w:rPr>
        <w:t>不可抗力</w:t>
      </w:r>
      <w:r>
        <w:rPr>
          <w:rFonts w:hint="eastAsia" w:ascii="仿宋" w:hAnsi="仿宋" w:eastAsia="仿宋" w:cs="仿宋"/>
          <w:szCs w:val="21"/>
        </w:rPr>
        <w:t>事件导致不能履行合同，则合同履行期可延长，其延长期与不可抗力影响期相同。</w:t>
      </w:r>
    </w:p>
    <w:p w14:paraId="7422101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14:paraId="1633F7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3.不可抗力事件延续120天以上，双方应通过友好协商，确定是否继续履行合同。</w:t>
      </w:r>
    </w:p>
    <w:p w14:paraId="374DA56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仿宋" w:hAnsi="仿宋" w:eastAsia="仿宋" w:cs="仿宋"/>
          <w:b/>
          <w:szCs w:val="21"/>
        </w:rPr>
      </w:pPr>
      <w:r>
        <w:rPr>
          <w:rFonts w:hint="eastAsia" w:ascii="仿宋" w:hAnsi="仿宋" w:eastAsia="仿宋" w:cs="仿宋"/>
          <w:b/>
          <w:szCs w:val="21"/>
        </w:rPr>
        <w:t>十二、争议的解决</w:t>
      </w:r>
    </w:p>
    <w:p w14:paraId="48B898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双方在履行合同过程中产生</w:t>
      </w:r>
      <w:r>
        <w:rPr>
          <w:rFonts w:hint="eastAsia" w:ascii="仿宋" w:hAnsi="仿宋" w:eastAsia="仿宋" w:cs="仿宋"/>
          <w:lang w:val="zh-CN"/>
        </w:rPr>
        <w:t>争议</w:t>
      </w:r>
      <w:r>
        <w:rPr>
          <w:rFonts w:hint="eastAsia" w:ascii="仿宋" w:hAnsi="仿宋" w:eastAsia="仿宋" w:cs="仿宋"/>
          <w:szCs w:val="21"/>
        </w:rPr>
        <w:t>时，应首先通过友好协商解决，如果协商不能解决争议，则采取以下第</w:t>
      </w:r>
      <w:r>
        <w:rPr>
          <w:rFonts w:hint="eastAsia" w:ascii="仿宋" w:hAnsi="仿宋" w:eastAsia="仿宋" w:cs="仿宋"/>
          <w:szCs w:val="21"/>
          <w:u w:val="single"/>
        </w:rPr>
        <w:t>（1）</w:t>
      </w:r>
      <w:r>
        <w:rPr>
          <w:rFonts w:hint="eastAsia" w:ascii="仿宋" w:hAnsi="仿宋" w:eastAsia="仿宋" w:cs="仿宋"/>
          <w:szCs w:val="21"/>
        </w:rPr>
        <w:t>种方式处理：</w:t>
      </w:r>
    </w:p>
    <w:p w14:paraId="6FF613F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（1）向常山县人民法院提起诉讼；</w:t>
      </w:r>
    </w:p>
    <w:p w14:paraId="4ADB897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（2）向衢州仲裁委员会提请仲裁。</w:t>
      </w:r>
    </w:p>
    <w:p w14:paraId="1D01371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仿宋" w:hAnsi="仿宋" w:eastAsia="仿宋" w:cs="仿宋"/>
          <w:b/>
          <w:szCs w:val="21"/>
        </w:rPr>
      </w:pPr>
      <w:r>
        <w:rPr>
          <w:rFonts w:hint="eastAsia" w:ascii="仿宋" w:hAnsi="仿宋" w:eastAsia="仿宋" w:cs="仿宋"/>
          <w:b/>
          <w:szCs w:val="21"/>
        </w:rPr>
        <w:t>十三、合同生效及其它</w:t>
      </w:r>
    </w:p>
    <w:p w14:paraId="07FC713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7F0F814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2.合同执行中涉及采购资金和采购内容修改或补充的，须签定书面补充协议报同级财政部门备案，该协议为</w:t>
      </w:r>
      <w:r>
        <w:rPr>
          <w:rFonts w:hint="eastAsia" w:ascii="仿宋" w:hAnsi="仿宋" w:eastAsia="仿宋" w:cs="仿宋"/>
        </w:rPr>
        <w:t>合同</w:t>
      </w:r>
      <w:r>
        <w:rPr>
          <w:rFonts w:hint="eastAsia" w:ascii="仿宋" w:hAnsi="仿宋" w:eastAsia="仿宋" w:cs="仿宋"/>
          <w:szCs w:val="21"/>
        </w:rPr>
        <w:t>不可分割的一部分。</w:t>
      </w:r>
    </w:p>
    <w:p w14:paraId="0066957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lang w:val="zh-CN"/>
        </w:rPr>
        <w:t>中华人民共和国</w:t>
      </w:r>
      <w:r>
        <w:rPr>
          <w:rFonts w:hint="eastAsia" w:ascii="仿宋" w:hAnsi="仿宋" w:eastAsia="仿宋" w:cs="仿宋"/>
          <w:szCs w:val="21"/>
        </w:rPr>
        <w:t>民法典》有关条文执行。</w:t>
      </w:r>
    </w:p>
    <w:p w14:paraId="2A68571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4.本合同正本一式六份，甲乙</w:t>
      </w:r>
      <w:r>
        <w:rPr>
          <w:rFonts w:hint="eastAsia" w:ascii="仿宋" w:hAnsi="仿宋" w:eastAsia="仿宋" w:cs="仿宋"/>
          <w:lang w:val="zh-CN"/>
        </w:rPr>
        <w:t>双方</w:t>
      </w:r>
      <w:r>
        <w:rPr>
          <w:rFonts w:hint="eastAsia" w:ascii="仿宋" w:hAnsi="仿宋" w:eastAsia="仿宋" w:cs="仿宋"/>
          <w:szCs w:val="21"/>
        </w:rPr>
        <w:t>各执二份；鉴证方、同级财政部门各执一份，均具备同等法律效力。</w:t>
      </w:r>
    </w:p>
    <w:p w14:paraId="2B5E78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szCs w:val="21"/>
        </w:rPr>
      </w:pPr>
      <w:r>
        <w:rPr>
          <w:rFonts w:hint="eastAsia" w:ascii="仿宋" w:hAnsi="仿宋" w:eastAsia="仿宋" w:cs="仿宋"/>
          <w:szCs w:val="21"/>
        </w:rPr>
        <w:t>以下无</w:t>
      </w:r>
      <w:r>
        <w:rPr>
          <w:rFonts w:hint="eastAsia" w:ascii="仿宋" w:hAnsi="仿宋" w:eastAsia="仿宋" w:cs="仿宋"/>
        </w:rPr>
        <w:t>正文</w:t>
      </w:r>
      <w:r>
        <w:rPr>
          <w:rFonts w:hint="eastAsia" w:ascii="仿宋" w:hAnsi="仿宋" w:eastAsia="仿宋" w:cs="仿宋"/>
          <w:szCs w:val="21"/>
        </w:rPr>
        <w:t>。</w:t>
      </w:r>
    </w:p>
    <w:p w14:paraId="419C521D">
      <w:pPr>
        <w:spacing w:line="360" w:lineRule="auto"/>
        <w:rPr>
          <w:rFonts w:ascii="仿宋" w:hAnsi="仿宋" w:eastAsia="仿宋" w:cs="仿宋"/>
          <w:szCs w:val="21"/>
        </w:rPr>
      </w:pPr>
    </w:p>
    <w:p w14:paraId="3F105227">
      <w:pPr>
        <w:spacing w:line="360" w:lineRule="auto"/>
        <w:rPr>
          <w:rFonts w:hint="default" w:ascii="仿宋" w:hAnsi="仿宋" w:eastAsia="仿宋" w:cs="仿宋"/>
          <w:szCs w:val="21"/>
          <w:lang w:val="en-US" w:eastAsia="zh-CN"/>
        </w:rPr>
      </w:pPr>
      <w:r>
        <w:rPr>
          <w:rFonts w:hint="eastAsia" w:ascii="仿宋" w:hAnsi="仿宋" w:eastAsia="仿宋" w:cs="仿宋"/>
          <w:szCs w:val="21"/>
        </w:rPr>
        <w:t>甲方（盖公章）：</w:t>
      </w:r>
      <w:r>
        <w:rPr>
          <w:rFonts w:hint="eastAsia" w:ascii="仿宋" w:hAnsi="仿宋" w:eastAsia="仿宋" w:cs="仿宋"/>
          <w:szCs w:val="21"/>
          <w:lang w:val="en-US" w:eastAsia="zh-CN"/>
        </w:rPr>
        <w:t xml:space="preserve">                           </w:t>
      </w:r>
      <w:r>
        <w:rPr>
          <w:rFonts w:hint="eastAsia" w:ascii="仿宋" w:hAnsi="仿宋" w:eastAsia="仿宋" w:cs="仿宋"/>
          <w:szCs w:val="21"/>
        </w:rPr>
        <w:t>乙方（盖公章）：</w:t>
      </w:r>
    </w:p>
    <w:p w14:paraId="1890A67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r>
        <w:rPr>
          <w:rFonts w:hint="eastAsia" w:ascii="仿宋" w:hAnsi="仿宋" w:eastAsia="仿宋" w:cs="仿宋"/>
          <w:szCs w:val="21"/>
        </w:rPr>
        <w:t>法定代表人（单位负责人）</w:t>
      </w:r>
      <w:r>
        <w:rPr>
          <w:rFonts w:hint="eastAsia" w:ascii="仿宋" w:hAnsi="仿宋" w:eastAsia="仿宋" w:cs="仿宋"/>
          <w:szCs w:val="21"/>
          <w:lang w:val="en-US" w:eastAsia="zh-CN"/>
        </w:rPr>
        <w:t xml:space="preserve">                   </w:t>
      </w:r>
      <w:r>
        <w:rPr>
          <w:rFonts w:hint="eastAsia" w:ascii="仿宋" w:hAnsi="仿宋" w:eastAsia="仿宋" w:cs="仿宋"/>
          <w:szCs w:val="21"/>
        </w:rPr>
        <w:t>法定代表人（单位负责人）</w:t>
      </w:r>
    </w:p>
    <w:p w14:paraId="6F41D6F5">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仿宋"/>
          <w:szCs w:val="21"/>
        </w:rPr>
      </w:pPr>
      <w:r>
        <w:rPr>
          <w:rFonts w:hint="eastAsia" w:ascii="仿宋" w:hAnsi="仿宋" w:eastAsia="仿宋" w:cs="仿宋"/>
          <w:szCs w:val="21"/>
        </w:rPr>
        <w:t>或其授权代理人</w:t>
      </w:r>
      <w:r>
        <w:rPr>
          <w:rFonts w:hint="eastAsia" w:ascii="仿宋" w:hAnsi="仿宋" w:eastAsia="仿宋" w:cs="仿宋"/>
          <w:szCs w:val="21"/>
          <w:lang w:val="en-US" w:eastAsia="zh-CN"/>
        </w:rPr>
        <w:t>(</w:t>
      </w:r>
      <w:r>
        <w:rPr>
          <w:rFonts w:hint="eastAsia" w:ascii="仿宋" w:hAnsi="仿宋" w:eastAsia="仿宋" w:cs="仿宋"/>
          <w:szCs w:val="21"/>
        </w:rPr>
        <w:t>签字或盖章</w:t>
      </w:r>
      <w:r>
        <w:rPr>
          <w:rFonts w:hint="eastAsia" w:ascii="仿宋" w:hAnsi="仿宋" w:eastAsia="仿宋" w:cs="仿宋"/>
          <w:szCs w:val="21"/>
          <w:lang w:val="en-US" w:eastAsia="zh-CN"/>
        </w:rPr>
        <w:t>)</w:t>
      </w:r>
      <w:r>
        <w:rPr>
          <w:rFonts w:hint="eastAsia" w:ascii="仿宋" w:hAnsi="仿宋" w:eastAsia="仿宋" w:cs="仿宋"/>
          <w:szCs w:val="21"/>
        </w:rPr>
        <w:t>：</w:t>
      </w:r>
      <w:r>
        <w:rPr>
          <w:rFonts w:hint="eastAsia" w:ascii="仿宋" w:hAnsi="仿宋" w:eastAsia="仿宋" w:cs="仿宋"/>
          <w:szCs w:val="21"/>
          <w:lang w:val="en-US" w:eastAsia="zh-CN"/>
        </w:rPr>
        <w:t xml:space="preserve">               </w:t>
      </w:r>
      <w:r>
        <w:rPr>
          <w:rFonts w:hint="eastAsia" w:ascii="仿宋" w:hAnsi="仿宋" w:eastAsia="仿宋" w:cs="仿宋"/>
          <w:szCs w:val="21"/>
        </w:rPr>
        <w:t>或其授权代理人</w:t>
      </w:r>
      <w:r>
        <w:rPr>
          <w:rFonts w:hint="eastAsia" w:ascii="仿宋" w:hAnsi="仿宋" w:eastAsia="仿宋" w:cs="仿宋"/>
          <w:szCs w:val="21"/>
          <w:lang w:val="en-US" w:eastAsia="zh-CN"/>
        </w:rPr>
        <w:t>(</w:t>
      </w:r>
      <w:r>
        <w:rPr>
          <w:rFonts w:hint="eastAsia" w:ascii="仿宋" w:hAnsi="仿宋" w:eastAsia="仿宋" w:cs="仿宋"/>
          <w:szCs w:val="21"/>
        </w:rPr>
        <w:t>签字或盖章</w:t>
      </w:r>
      <w:r>
        <w:rPr>
          <w:rFonts w:hint="eastAsia" w:ascii="仿宋" w:hAnsi="仿宋" w:eastAsia="仿宋" w:cs="仿宋"/>
          <w:szCs w:val="21"/>
          <w:lang w:val="en-US" w:eastAsia="zh-CN"/>
        </w:rPr>
        <w:t>)</w:t>
      </w:r>
      <w:r>
        <w:rPr>
          <w:rFonts w:hint="eastAsia" w:ascii="仿宋" w:hAnsi="仿宋" w:eastAsia="仿宋" w:cs="仿宋"/>
          <w:szCs w:val="21"/>
        </w:rPr>
        <w:t>：</w:t>
      </w:r>
    </w:p>
    <w:p w14:paraId="534B1D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Cs w:val="21"/>
          <w:lang w:val="en-US" w:eastAsia="zh-CN"/>
        </w:rPr>
      </w:pPr>
    </w:p>
    <w:p w14:paraId="18B0216D">
      <w:pPr>
        <w:spacing w:line="360" w:lineRule="auto"/>
        <w:rPr>
          <w:rFonts w:ascii="仿宋" w:hAnsi="仿宋" w:eastAsia="仿宋" w:cs="仿宋"/>
          <w:szCs w:val="21"/>
        </w:rPr>
      </w:pPr>
      <w:r>
        <w:rPr>
          <w:rFonts w:hint="eastAsia" w:ascii="仿宋" w:hAnsi="仿宋" w:eastAsia="仿宋" w:cs="仿宋"/>
          <w:szCs w:val="21"/>
        </w:rPr>
        <w:t>日期：      年   月   日</w:t>
      </w:r>
      <w:r>
        <w:rPr>
          <w:rFonts w:hint="eastAsia" w:ascii="仿宋" w:hAnsi="仿宋" w:eastAsia="仿宋" w:cs="仿宋"/>
          <w:szCs w:val="21"/>
          <w:lang w:val="en-US" w:eastAsia="zh-CN"/>
        </w:rPr>
        <w:t xml:space="preserve">                   </w:t>
      </w:r>
      <w:r>
        <w:rPr>
          <w:rFonts w:hint="eastAsia" w:ascii="仿宋" w:hAnsi="仿宋" w:eastAsia="仿宋" w:cs="仿宋"/>
          <w:szCs w:val="21"/>
        </w:rPr>
        <w:t>日期：      年   月   日</w:t>
      </w:r>
    </w:p>
    <w:p w14:paraId="046A8A9F">
      <w:pPr>
        <w:spacing w:line="360" w:lineRule="auto"/>
        <w:rPr>
          <w:rFonts w:ascii="仿宋" w:hAnsi="仿宋" w:eastAsia="仿宋" w:cs="仿宋"/>
          <w:szCs w:val="21"/>
        </w:rPr>
      </w:pPr>
      <w:r>
        <w:rPr>
          <w:rFonts w:hint="eastAsia" w:ascii="仿宋" w:hAnsi="仿宋" w:eastAsia="仿宋" w:cs="仿宋"/>
          <w:szCs w:val="21"/>
        </w:rPr>
        <w:t>鉴证方：采购代理机构（盖章）</w:t>
      </w:r>
    </w:p>
    <w:p w14:paraId="43B1FF8B">
      <w:pPr>
        <w:widowControl/>
        <w:spacing w:line="360" w:lineRule="auto"/>
        <w:rPr>
          <w:rFonts w:ascii="仿宋" w:hAnsi="仿宋" w:eastAsia="仿宋" w:cs="仿宋"/>
          <w:szCs w:val="21"/>
        </w:rPr>
      </w:pPr>
      <w:r>
        <w:rPr>
          <w:rFonts w:hint="eastAsia" w:ascii="仿宋" w:hAnsi="仿宋" w:eastAsia="仿宋" w:cs="仿宋"/>
          <w:szCs w:val="21"/>
        </w:rPr>
        <w:t>项目经办人：</w:t>
      </w:r>
    </w:p>
    <w:p w14:paraId="3575E10D">
      <w:pPr>
        <w:widowControl/>
        <w:spacing w:line="360" w:lineRule="auto"/>
        <w:rPr>
          <w:rFonts w:ascii="宋体" w:hAnsi="宋体" w:cs="宋体"/>
          <w:b/>
          <w:kern w:val="0"/>
          <w:sz w:val="30"/>
          <w:szCs w:val="30"/>
          <w:lang w:val="zh-CN"/>
        </w:rPr>
      </w:pPr>
      <w:r>
        <w:rPr>
          <w:rFonts w:hint="eastAsia" w:ascii="仿宋" w:hAnsi="仿宋" w:eastAsia="仿宋" w:cs="仿宋"/>
          <w:szCs w:val="21"/>
        </w:rPr>
        <w:t>日期：      年   月   日</w:t>
      </w:r>
    </w:p>
    <w:p w14:paraId="5644225F">
      <w:pPr>
        <w:rPr>
          <w:rFonts w:hint="eastAsia" w:ascii="仿宋" w:hAnsi="仿宋" w:eastAsia="仿宋" w:cs="仿宋"/>
          <w:sz w:val="30"/>
          <w:szCs w:val="30"/>
          <w:lang w:val="zh-CN" w:eastAsia="zh-CN"/>
        </w:rPr>
      </w:pPr>
      <w:bookmarkStart w:id="116" w:name="_Toc1614"/>
      <w:bookmarkStart w:id="117" w:name="_Toc7167"/>
      <w:bookmarkStart w:id="118" w:name="_Toc29178"/>
      <w:r>
        <w:rPr>
          <w:rFonts w:hint="eastAsia" w:ascii="仿宋" w:hAnsi="仿宋" w:eastAsia="仿宋" w:cs="仿宋"/>
          <w:sz w:val="30"/>
          <w:szCs w:val="30"/>
          <w:lang w:val="zh-CN" w:eastAsia="zh-CN"/>
        </w:rPr>
        <w:br w:type="page"/>
      </w:r>
    </w:p>
    <w:p w14:paraId="763A4F03">
      <w:pPr>
        <w:pStyle w:val="47"/>
        <w:outlineLvl w:val="0"/>
        <w:rPr>
          <w:rFonts w:ascii="仿宋" w:hAnsi="仿宋" w:eastAsia="仿宋" w:cs="仿宋"/>
          <w:sz w:val="30"/>
          <w:szCs w:val="30"/>
          <w:lang w:val="zh-CN" w:eastAsia="zh-CN"/>
        </w:rPr>
      </w:pPr>
      <w:bookmarkStart w:id="119" w:name="_Toc23975"/>
      <w:r>
        <w:rPr>
          <w:rFonts w:hint="eastAsia" w:ascii="仿宋" w:hAnsi="仿宋" w:eastAsia="仿宋" w:cs="仿宋"/>
          <w:sz w:val="30"/>
          <w:szCs w:val="30"/>
          <w:lang w:val="zh-CN" w:eastAsia="zh-CN"/>
        </w:rPr>
        <w:t>第五章  评标办法及评分标准</w:t>
      </w:r>
      <w:bookmarkEnd w:id="94"/>
      <w:bookmarkEnd w:id="116"/>
      <w:bookmarkEnd w:id="117"/>
      <w:bookmarkEnd w:id="118"/>
      <w:bookmarkEnd w:id="119"/>
    </w:p>
    <w:p w14:paraId="5D863B9B">
      <w:pPr>
        <w:spacing w:line="360" w:lineRule="auto"/>
        <w:ind w:firstLine="420" w:firstLineChars="200"/>
        <w:rPr>
          <w:rFonts w:ascii="仿宋" w:hAnsi="仿宋" w:eastAsia="仿宋" w:cs="仿宋"/>
          <w:b/>
          <w:szCs w:val="21"/>
        </w:rPr>
      </w:pPr>
      <w:r>
        <w:rPr>
          <w:rFonts w:hint="eastAsia" w:ascii="仿宋" w:hAnsi="仿宋" w:eastAsia="仿宋" w:cs="仿宋"/>
          <w:b/>
          <w:szCs w:val="21"/>
        </w:rPr>
        <w:t>一、评标原则</w:t>
      </w:r>
    </w:p>
    <w:p w14:paraId="7998F83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36A02482">
      <w:pPr>
        <w:spacing w:line="360" w:lineRule="auto"/>
        <w:ind w:firstLine="420" w:firstLineChars="200"/>
        <w:rPr>
          <w:rFonts w:ascii="仿宋" w:hAnsi="仿宋" w:eastAsia="仿宋" w:cs="仿宋"/>
          <w:b/>
          <w:szCs w:val="21"/>
        </w:rPr>
      </w:pPr>
      <w:r>
        <w:rPr>
          <w:rFonts w:hint="eastAsia" w:ascii="仿宋" w:hAnsi="仿宋" w:eastAsia="仿宋" w:cs="仿宋"/>
          <w:b/>
          <w:szCs w:val="21"/>
        </w:rPr>
        <w:t>二、评标组织</w:t>
      </w:r>
    </w:p>
    <w:p w14:paraId="11D7E85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评标委员会由1名采购人代表和4名随机抽取的技术、经济等方面的专家组成。评标委员会负责对投标文件进行审查、质疑、评估和比较。询标（如有）时投标人必须在线或在场，负责解答有关事宜，否则事后不得对采购过程及结果提出异议。</w:t>
      </w:r>
    </w:p>
    <w:p w14:paraId="2D889132">
      <w:pPr>
        <w:spacing w:line="360" w:lineRule="auto"/>
        <w:ind w:firstLine="420" w:firstLineChars="200"/>
        <w:rPr>
          <w:rFonts w:ascii="仿宋" w:hAnsi="仿宋" w:eastAsia="仿宋" w:cs="仿宋"/>
          <w:b/>
          <w:szCs w:val="21"/>
        </w:rPr>
      </w:pPr>
      <w:r>
        <w:rPr>
          <w:rFonts w:hint="eastAsia" w:ascii="仿宋" w:hAnsi="仿宋" w:eastAsia="仿宋" w:cs="仿宋"/>
          <w:b/>
          <w:szCs w:val="21"/>
        </w:rPr>
        <w:t>三、评标程序</w:t>
      </w:r>
    </w:p>
    <w:p w14:paraId="7E062A7B">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761F8954">
      <w:pPr>
        <w:spacing w:line="360" w:lineRule="auto"/>
        <w:ind w:firstLine="420" w:firstLineChars="200"/>
        <w:rPr>
          <w:rFonts w:ascii="仿宋" w:hAnsi="仿宋" w:eastAsia="仿宋" w:cs="仿宋"/>
          <w:b/>
          <w:szCs w:val="21"/>
        </w:rPr>
      </w:pPr>
      <w:r>
        <w:rPr>
          <w:rFonts w:hint="eastAsia" w:ascii="仿宋" w:hAnsi="仿宋" w:eastAsia="仿宋" w:cs="仿宋"/>
          <w:b/>
          <w:szCs w:val="21"/>
        </w:rPr>
        <w:t>四、评标办法</w:t>
      </w:r>
    </w:p>
    <w:p w14:paraId="4068BFC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评审后得分最高的投标人推荐为中标候选人（计算结果保留两位小数，四舍五入）。</w:t>
      </w:r>
    </w:p>
    <w:p w14:paraId="3535D5E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089E39E3">
      <w:pPr>
        <w:rPr>
          <w:rFonts w:ascii="仿宋" w:hAnsi="仿宋" w:eastAsia="仿宋" w:cs="仿宋"/>
          <w:b/>
          <w:szCs w:val="21"/>
        </w:rPr>
      </w:pPr>
      <w:r>
        <w:rPr>
          <w:rFonts w:hint="eastAsia" w:ascii="仿宋" w:hAnsi="仿宋" w:eastAsia="仿宋" w:cs="仿宋"/>
          <w:b/>
          <w:szCs w:val="21"/>
        </w:rPr>
        <w:br w:type="page"/>
      </w:r>
    </w:p>
    <w:p w14:paraId="6D6808A0">
      <w:pPr>
        <w:numPr>
          <w:ilvl w:val="0"/>
          <w:numId w:val="6"/>
        </w:numPr>
        <w:autoSpaceDE w:val="0"/>
        <w:autoSpaceDN w:val="0"/>
        <w:adjustRightInd w:val="0"/>
        <w:spacing w:line="360" w:lineRule="auto"/>
        <w:rPr>
          <w:rFonts w:hint="eastAsia" w:ascii="仿宋" w:hAnsi="仿宋" w:eastAsia="仿宋" w:cs="仿宋"/>
          <w:b/>
          <w:szCs w:val="21"/>
        </w:rPr>
      </w:pPr>
      <w:r>
        <w:rPr>
          <w:rFonts w:hint="eastAsia" w:ascii="仿宋" w:hAnsi="仿宋" w:eastAsia="仿宋" w:cs="仿宋"/>
          <w:b/>
          <w:szCs w:val="21"/>
        </w:rPr>
        <w:t>技术资信分评分标准（</w:t>
      </w:r>
      <w:r>
        <w:rPr>
          <w:rFonts w:hint="eastAsia" w:ascii="仿宋" w:hAnsi="仿宋" w:eastAsia="仿宋" w:cs="仿宋"/>
          <w:b/>
          <w:szCs w:val="21"/>
          <w:lang w:val="en-US" w:eastAsia="zh-CN"/>
        </w:rPr>
        <w:t>8</w:t>
      </w:r>
      <w:r>
        <w:rPr>
          <w:rFonts w:hint="eastAsia" w:ascii="仿宋" w:hAnsi="仿宋" w:eastAsia="仿宋" w:cs="仿宋"/>
          <w:b/>
          <w:szCs w:val="21"/>
        </w:rPr>
        <w:t>0分）</w:t>
      </w:r>
    </w:p>
    <w:tbl>
      <w:tblPr>
        <w:tblStyle w:val="5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38"/>
        <w:gridCol w:w="6843"/>
        <w:gridCol w:w="724"/>
      </w:tblGrid>
      <w:tr w14:paraId="5F94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7" w:type="dxa"/>
            <w:vAlign w:val="center"/>
          </w:tcPr>
          <w:p w14:paraId="4018B0D4">
            <w:pPr>
              <w:pStyle w:val="197"/>
              <w:jc w:val="center"/>
              <w:rPr>
                <w:rFonts w:hint="default" w:ascii="仿宋" w:hAnsi="仿宋" w:eastAsia="仿宋" w:cs="仿宋"/>
                <w:b/>
                <w:bCs w:val="0"/>
                <w:color w:val="000000" w:themeColor="text1"/>
                <w:lang w:val="en-US" w:eastAsia="zh-CN"/>
                <w14:textFill>
                  <w14:solidFill>
                    <w14:schemeClr w14:val="tx1"/>
                  </w14:solidFill>
                </w14:textFill>
              </w:rPr>
            </w:pPr>
            <w:r>
              <w:rPr>
                <w:rFonts w:hint="eastAsia" w:ascii="仿宋" w:hAnsi="仿宋" w:eastAsia="仿宋" w:cs="仿宋"/>
                <w:b/>
                <w:bCs w:val="0"/>
                <w:color w:val="000000" w:themeColor="text1"/>
                <w:lang w:val="en-US" w:eastAsia="zh-CN"/>
                <w14:textFill>
                  <w14:solidFill>
                    <w14:schemeClr w14:val="tx1"/>
                  </w14:solidFill>
                </w14:textFill>
              </w:rPr>
              <w:t>序号</w:t>
            </w:r>
          </w:p>
        </w:tc>
        <w:tc>
          <w:tcPr>
            <w:tcW w:w="1438" w:type="dxa"/>
            <w:vAlign w:val="center"/>
          </w:tcPr>
          <w:p w14:paraId="6C33F7D5">
            <w:pPr>
              <w:pStyle w:val="197"/>
              <w:rPr>
                <w:rFonts w:hint="eastAsia" w:ascii="仿宋" w:hAnsi="仿宋" w:eastAsia="仿宋" w:cs="仿宋"/>
                <w:b/>
                <w:bCs w:val="0"/>
                <w:color w:val="000000" w:themeColor="text1"/>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评审项目</w:t>
            </w:r>
          </w:p>
        </w:tc>
        <w:tc>
          <w:tcPr>
            <w:tcW w:w="6843" w:type="dxa"/>
            <w:vAlign w:val="center"/>
          </w:tcPr>
          <w:p w14:paraId="3F0AB4D7">
            <w:pPr>
              <w:pStyle w:val="197"/>
              <w:rPr>
                <w:rFonts w:hint="eastAsia" w:ascii="仿宋" w:hAnsi="仿宋" w:eastAsia="仿宋" w:cs="仿宋"/>
                <w:b/>
                <w:bCs w:val="0"/>
                <w:color w:val="000000" w:themeColor="text1"/>
                <w:lang w:val="en-US" w:eastAsia="zh-CN"/>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评分</w:t>
            </w:r>
            <w:r>
              <w:rPr>
                <w:rFonts w:hint="eastAsia" w:ascii="仿宋" w:hAnsi="仿宋" w:eastAsia="仿宋" w:cs="仿宋"/>
                <w:b/>
                <w:bCs w:val="0"/>
                <w:color w:val="000000" w:themeColor="text1"/>
                <w:lang w:val="en-US" w:eastAsia="zh-CN"/>
                <w14:textFill>
                  <w14:solidFill>
                    <w14:schemeClr w14:val="tx1"/>
                  </w14:solidFill>
                </w14:textFill>
              </w:rPr>
              <w:t>标准</w:t>
            </w:r>
          </w:p>
        </w:tc>
        <w:tc>
          <w:tcPr>
            <w:tcW w:w="724" w:type="dxa"/>
            <w:vAlign w:val="center"/>
          </w:tcPr>
          <w:p w14:paraId="0C63295D">
            <w:pPr>
              <w:pStyle w:val="197"/>
              <w:rPr>
                <w:rFonts w:hint="eastAsia" w:ascii="仿宋" w:hAnsi="仿宋" w:eastAsia="仿宋" w:cs="仿宋"/>
                <w:b/>
                <w:bCs w:val="0"/>
                <w:color w:val="000000" w:themeColor="text1"/>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分值</w:t>
            </w:r>
          </w:p>
        </w:tc>
      </w:tr>
      <w:tr w14:paraId="18B7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14:paraId="06F8723D">
            <w:pPr>
              <w:pStyle w:val="197"/>
              <w:rPr>
                <w:rFonts w:hint="eastAsia" w:ascii="仿宋" w:hAnsi="仿宋" w:eastAsia="仿宋" w:cs="仿宋"/>
                <w:lang w:val="en-US" w:eastAsia="zh-CN"/>
              </w:rPr>
            </w:pPr>
            <w:r>
              <w:rPr>
                <w:rFonts w:hint="eastAsia" w:ascii="仿宋" w:hAnsi="仿宋" w:eastAsia="仿宋" w:cs="仿宋"/>
                <w:lang w:val="en-US" w:eastAsia="zh-CN"/>
              </w:rPr>
              <w:t>1</w:t>
            </w:r>
          </w:p>
        </w:tc>
        <w:tc>
          <w:tcPr>
            <w:tcW w:w="1438" w:type="dxa"/>
            <w:vMerge w:val="restart"/>
            <w:vAlign w:val="center"/>
          </w:tcPr>
          <w:p w14:paraId="6CFBB04F">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企业资信</w:t>
            </w:r>
          </w:p>
        </w:tc>
        <w:tc>
          <w:tcPr>
            <w:tcW w:w="6843" w:type="dxa"/>
          </w:tcPr>
          <w:p w14:paraId="17943C07">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val="0"/>
                <w:kern w:val="0"/>
                <w:lang w:bidi="ar"/>
              </w:rPr>
              <w:t>1.投标人具有测绘资质（专业</w:t>
            </w:r>
            <w:r>
              <w:rPr>
                <w:rFonts w:hint="eastAsia" w:ascii="仿宋" w:hAnsi="仿宋" w:eastAsia="仿宋" w:cs="仿宋"/>
                <w:bCs w:val="0"/>
                <w:kern w:val="0"/>
                <w:lang w:eastAsia="zh-CN" w:bidi="ar"/>
              </w:rPr>
              <w:t>包</w:t>
            </w:r>
            <w:r>
              <w:rPr>
                <w:rFonts w:hint="eastAsia" w:ascii="仿宋" w:hAnsi="仿宋" w:eastAsia="仿宋" w:cs="仿宋"/>
                <w:bCs w:val="0"/>
                <w:kern w:val="0"/>
                <w:lang w:bidi="ar"/>
              </w:rPr>
              <w:t>含工程测量）</w:t>
            </w:r>
            <w:r>
              <w:rPr>
                <w:rFonts w:hint="eastAsia" w:ascii="仿宋" w:hAnsi="仿宋" w:eastAsia="仿宋" w:cs="仿宋"/>
                <w:bCs w:val="0"/>
                <w:kern w:val="0"/>
                <w:lang w:val="en-US" w:eastAsia="zh-CN" w:bidi="ar"/>
              </w:rPr>
              <w:t>甲级的得2分，</w:t>
            </w:r>
            <w:r>
              <w:rPr>
                <w:rFonts w:hint="eastAsia" w:ascii="仿宋" w:hAnsi="仿宋" w:eastAsia="仿宋" w:cs="仿宋"/>
                <w:bCs w:val="0"/>
                <w:kern w:val="0"/>
                <w:lang w:bidi="ar"/>
              </w:rPr>
              <w:t>乙级的得1分，其它不得分</w:t>
            </w:r>
            <w:r>
              <w:rPr>
                <w:rFonts w:hint="eastAsia" w:ascii="仿宋" w:hAnsi="仿宋" w:eastAsia="仿宋" w:cs="仿宋"/>
                <w:color w:val="000000" w:themeColor="text1"/>
                <w14:textFill>
                  <w14:solidFill>
                    <w14:schemeClr w14:val="tx1"/>
                  </w14:solidFill>
                </w14:textFill>
              </w:rPr>
              <w:t>。</w:t>
            </w:r>
          </w:p>
          <w:p w14:paraId="34A7BD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ighlight w:val="none"/>
              </w:rPr>
            </w:pPr>
            <w:r>
              <w:rPr>
                <w:rFonts w:hint="eastAsia" w:ascii="仿宋" w:hAnsi="仿宋" w:eastAsia="仿宋" w:cs="仿宋"/>
                <w:bCs/>
                <w:color w:val="000000" w:themeColor="text1"/>
                <w:highlight w:val="none"/>
                <w14:textFill>
                  <w14:solidFill>
                    <w14:schemeClr w14:val="tx1"/>
                  </w14:solidFill>
                </w14:textFill>
              </w:rPr>
              <w:t>2.</w:t>
            </w:r>
            <w:r>
              <w:rPr>
                <w:rFonts w:hint="eastAsia" w:ascii="仿宋" w:hAnsi="仿宋" w:eastAsia="仿宋" w:cs="仿宋"/>
                <w:kern w:val="0"/>
                <w:highlight w:val="none"/>
                <w:lang w:bidi="ar"/>
              </w:rPr>
              <w:t>投标人具有</w:t>
            </w:r>
            <w:r>
              <w:rPr>
                <w:rFonts w:hint="eastAsia" w:ascii="仿宋" w:hAnsi="仿宋" w:eastAsia="仿宋" w:cs="仿宋"/>
                <w:kern w:val="0"/>
                <w:highlight w:val="none"/>
                <w:lang w:eastAsia="zh-CN" w:bidi="ar"/>
              </w:rPr>
              <w:t>质量管理体系认证证书（含河湖管理）</w:t>
            </w:r>
            <w:r>
              <w:rPr>
                <w:rFonts w:hint="eastAsia" w:ascii="仿宋" w:hAnsi="仿宋" w:eastAsia="仿宋" w:cs="仿宋"/>
                <w:kern w:val="0"/>
                <w:highlight w:val="none"/>
                <w:lang w:bidi="ar"/>
              </w:rPr>
              <w:t>得</w:t>
            </w:r>
            <w:r>
              <w:rPr>
                <w:rFonts w:hint="eastAsia" w:ascii="仿宋" w:hAnsi="仿宋" w:eastAsia="仿宋" w:cs="仿宋"/>
                <w:kern w:val="0"/>
                <w:highlight w:val="none"/>
                <w:lang w:val="en-US" w:eastAsia="zh-CN" w:bidi="ar"/>
              </w:rPr>
              <w:t>0.5</w:t>
            </w:r>
            <w:r>
              <w:rPr>
                <w:rFonts w:hint="eastAsia" w:ascii="仿宋" w:hAnsi="仿宋" w:eastAsia="仿宋" w:cs="仿宋"/>
                <w:kern w:val="0"/>
                <w:highlight w:val="none"/>
                <w:lang w:bidi="ar"/>
              </w:rPr>
              <w:t>分，</w:t>
            </w:r>
            <w:r>
              <w:rPr>
                <w:rFonts w:hint="eastAsia" w:ascii="仿宋" w:hAnsi="仿宋" w:eastAsia="仿宋" w:cs="仿宋"/>
                <w:kern w:val="0"/>
                <w:highlight w:val="none"/>
                <w:lang w:eastAsia="zh-CN" w:bidi="ar"/>
              </w:rPr>
              <w:t>环境管理体系认证证书（含河湖管理）得</w:t>
            </w:r>
            <w:r>
              <w:rPr>
                <w:rFonts w:hint="eastAsia" w:ascii="仿宋" w:hAnsi="仿宋" w:eastAsia="仿宋" w:cs="仿宋"/>
                <w:kern w:val="0"/>
                <w:highlight w:val="none"/>
                <w:lang w:val="en-US" w:eastAsia="zh-CN" w:bidi="ar"/>
              </w:rPr>
              <w:t>0.5分，</w:t>
            </w:r>
            <w:r>
              <w:rPr>
                <w:rFonts w:hint="eastAsia" w:ascii="仿宋" w:hAnsi="仿宋" w:eastAsia="仿宋" w:cs="仿宋"/>
                <w:kern w:val="0"/>
                <w:highlight w:val="none"/>
                <w:lang w:bidi="ar"/>
              </w:rPr>
              <w:t>否则不得分。</w:t>
            </w:r>
          </w:p>
          <w:p w14:paraId="12E59199">
            <w:pPr>
              <w:pStyle w:val="19"/>
              <w:keepNext w:val="0"/>
              <w:keepLines w:val="0"/>
              <w:pageBreakBefore w:val="0"/>
              <w:kinsoku/>
              <w:wordWrap/>
              <w:overflowPunct/>
              <w:topLinePunct w:val="0"/>
              <w:autoSpaceDE/>
              <w:autoSpaceDN/>
              <w:bidi w:val="0"/>
              <w:adjustRightInd/>
              <w:snapToGrid/>
              <w:spacing w:line="360" w:lineRule="exact"/>
              <w:textAlignment w:val="auto"/>
            </w:pPr>
            <w:r>
              <w:rPr>
                <w:rFonts w:hint="eastAsia" w:ascii="仿宋" w:hAnsi="仿宋" w:eastAsia="仿宋" w:cs="仿宋"/>
                <w:b/>
                <w:bCs/>
                <w:kern w:val="0"/>
                <w:lang w:bidi="ar"/>
              </w:rPr>
              <w:t>有效证书</w:t>
            </w:r>
            <w:r>
              <w:rPr>
                <w:rFonts w:hint="eastAsia" w:ascii="仿宋" w:hAnsi="仿宋" w:eastAsia="仿宋" w:cs="仿宋"/>
                <w:b/>
                <w:bCs/>
                <w:kern w:val="0"/>
                <w:lang w:val="en-US" w:eastAsia="zh-CN" w:bidi="ar"/>
              </w:rPr>
              <w:t>原件</w:t>
            </w:r>
            <w:r>
              <w:rPr>
                <w:rFonts w:hint="eastAsia" w:ascii="仿宋" w:hAnsi="仿宋" w:eastAsia="仿宋" w:cs="仿宋"/>
                <w:b/>
                <w:bCs/>
                <w:kern w:val="0"/>
                <w:lang w:bidi="ar"/>
              </w:rPr>
              <w:t>扫描件</w:t>
            </w:r>
            <w:r>
              <w:rPr>
                <w:rFonts w:hint="eastAsia" w:ascii="仿宋" w:hAnsi="仿宋" w:eastAsia="仿宋" w:cs="仿宋"/>
                <w:b/>
                <w:bCs/>
                <w:kern w:val="0"/>
                <w:lang w:eastAsia="zh-CN" w:bidi="ar"/>
              </w:rPr>
              <w:t>编入商务技术文件</w:t>
            </w:r>
            <w:r>
              <w:rPr>
                <w:rFonts w:hint="eastAsia" w:ascii="仿宋" w:hAnsi="仿宋" w:eastAsia="仿宋" w:cs="仿宋"/>
                <w:b/>
                <w:bCs/>
                <w:kern w:val="0"/>
                <w:lang w:bidi="ar"/>
              </w:rPr>
              <w:t>，否则不得分。</w:t>
            </w:r>
          </w:p>
        </w:tc>
        <w:tc>
          <w:tcPr>
            <w:tcW w:w="724" w:type="dxa"/>
            <w:vAlign w:val="center"/>
          </w:tcPr>
          <w:p w14:paraId="066BDD77">
            <w:pPr>
              <w:pStyle w:val="197"/>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3</w:t>
            </w:r>
          </w:p>
        </w:tc>
      </w:tr>
      <w:tr w14:paraId="40C2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14:paraId="6F33054B">
            <w:pPr>
              <w:pStyle w:val="197"/>
              <w:rPr>
                <w:rFonts w:hint="eastAsia" w:ascii="仿宋" w:hAnsi="仿宋" w:eastAsia="仿宋" w:cs="仿宋"/>
                <w:lang w:val="en-US" w:eastAsia="zh-CN"/>
              </w:rPr>
            </w:pPr>
            <w:r>
              <w:rPr>
                <w:rFonts w:hint="eastAsia" w:ascii="仿宋" w:hAnsi="仿宋" w:eastAsia="仿宋" w:cs="仿宋"/>
                <w:lang w:val="en-US" w:eastAsia="zh-CN"/>
              </w:rPr>
              <w:t>2</w:t>
            </w:r>
          </w:p>
        </w:tc>
        <w:tc>
          <w:tcPr>
            <w:tcW w:w="1438" w:type="dxa"/>
            <w:vMerge w:val="continue"/>
            <w:vAlign w:val="center"/>
          </w:tcPr>
          <w:p w14:paraId="66CA8547">
            <w:pPr>
              <w:pStyle w:val="197"/>
              <w:rPr>
                <w:rFonts w:hint="eastAsia" w:ascii="仿宋" w:hAnsi="仿宋" w:eastAsia="仿宋" w:cs="仿宋"/>
              </w:rPr>
            </w:pPr>
          </w:p>
        </w:tc>
        <w:tc>
          <w:tcPr>
            <w:tcW w:w="6843" w:type="dxa"/>
          </w:tcPr>
          <w:p w14:paraId="16DF0186">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Cs w:val="0"/>
                <w:kern w:val="0"/>
                <w:lang w:bidi="ar"/>
              </w:rPr>
            </w:pPr>
            <w:r>
              <w:rPr>
                <w:rFonts w:hint="eastAsia" w:ascii="仿宋" w:hAnsi="仿宋" w:eastAsia="仿宋" w:cs="仿宋"/>
                <w:bCs w:val="0"/>
                <w:kern w:val="0"/>
                <w:lang w:bidi="ar"/>
              </w:rPr>
              <w:t>投标人具有水利咨询或信息化技术成果列入国家水利部成熟适用水利科技成果推广清单的，得2分。</w:t>
            </w:r>
          </w:p>
          <w:p w14:paraId="2B83881A">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eastAsia="仿宋"/>
              </w:rPr>
            </w:pPr>
            <w:r>
              <w:rPr>
                <w:rFonts w:hint="eastAsia" w:ascii="仿宋" w:hAnsi="仿宋" w:eastAsia="仿宋" w:cs="仿宋"/>
                <w:b/>
                <w:bCs/>
                <w:kern w:val="0"/>
                <w:lang w:bidi="ar"/>
              </w:rPr>
              <w:t>水利部出具的证书或文件证明材料</w:t>
            </w:r>
            <w:r>
              <w:rPr>
                <w:rFonts w:hint="eastAsia" w:ascii="仿宋" w:hAnsi="仿宋" w:eastAsia="仿宋" w:cs="仿宋"/>
                <w:b/>
                <w:kern w:val="0"/>
                <w:lang w:eastAsia="zh-CN" w:bidi="ar"/>
              </w:rPr>
              <w:t>编入商务技术文件</w:t>
            </w:r>
            <w:r>
              <w:rPr>
                <w:rFonts w:hint="eastAsia" w:ascii="仿宋" w:hAnsi="仿宋" w:eastAsia="仿宋" w:cs="仿宋"/>
                <w:b/>
                <w:bCs/>
                <w:kern w:val="0"/>
                <w:lang w:bidi="ar"/>
              </w:rPr>
              <w:t>，否则不得分。</w:t>
            </w:r>
          </w:p>
        </w:tc>
        <w:tc>
          <w:tcPr>
            <w:tcW w:w="724" w:type="dxa"/>
            <w:vAlign w:val="center"/>
          </w:tcPr>
          <w:p w14:paraId="2BC2D0D1">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0-2</w:t>
            </w:r>
          </w:p>
        </w:tc>
      </w:tr>
      <w:tr w14:paraId="0E2F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ABCE0EA">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p>
        </w:tc>
        <w:tc>
          <w:tcPr>
            <w:tcW w:w="1438" w:type="dxa"/>
            <w:vAlign w:val="center"/>
          </w:tcPr>
          <w:p w14:paraId="5664896C">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业绩</w:t>
            </w:r>
          </w:p>
        </w:tc>
        <w:tc>
          <w:tcPr>
            <w:tcW w:w="6843" w:type="dxa"/>
          </w:tcPr>
          <w:p w14:paraId="1765B07A">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投标人自2022年1月1日</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以合同签订时间为准</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起，承担过</w:t>
            </w:r>
            <w:r>
              <w:rPr>
                <w:rFonts w:hint="eastAsia" w:ascii="仿宋" w:hAnsi="仿宋" w:eastAsia="仿宋" w:cs="仿宋"/>
                <w:color w:val="000000" w:themeColor="text1"/>
                <w:lang w:val="en-US" w:eastAsia="zh-CN"/>
                <w14:textFill>
                  <w14:solidFill>
                    <w14:schemeClr w14:val="tx1"/>
                  </w14:solidFill>
                </w14:textFill>
              </w:rPr>
              <w:t>类似项目</w:t>
            </w:r>
            <w:r>
              <w:rPr>
                <w:rFonts w:hint="eastAsia" w:ascii="仿宋" w:hAnsi="仿宋" w:eastAsia="仿宋" w:cs="仿宋"/>
                <w:color w:val="000000" w:themeColor="text1"/>
                <w14:textFill>
                  <w14:solidFill>
                    <w14:schemeClr w14:val="tx1"/>
                  </w14:solidFill>
                </w14:textFill>
              </w:rPr>
              <w:t>业绩的，每有1个项目得1分，最高</w:t>
            </w:r>
            <w:r>
              <w:rPr>
                <w:rFonts w:hint="eastAsia" w:ascii="仿宋" w:hAnsi="仿宋" w:eastAsia="仿宋" w:cs="仿宋"/>
                <w:color w:val="000000" w:themeColor="text1"/>
                <w:lang w:val="en-US" w:eastAsia="zh-CN"/>
                <w14:textFill>
                  <w14:solidFill>
                    <w14:schemeClr w14:val="tx1"/>
                  </w14:solidFill>
                </w14:textFill>
              </w:rPr>
              <w:t>得3</w:t>
            </w:r>
            <w:r>
              <w:rPr>
                <w:rFonts w:hint="eastAsia" w:ascii="仿宋" w:hAnsi="仿宋" w:eastAsia="仿宋" w:cs="仿宋"/>
                <w:color w:val="000000" w:themeColor="text1"/>
                <w14:textFill>
                  <w14:solidFill>
                    <w14:schemeClr w14:val="tx1"/>
                  </w14:solidFill>
                </w14:textFill>
              </w:rPr>
              <w:t>分。</w:t>
            </w:r>
          </w:p>
          <w:p w14:paraId="5B7913DF">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中标通知书及合同原件扫描件</w:t>
            </w:r>
            <w:r>
              <w:rPr>
                <w:rFonts w:hint="eastAsia" w:ascii="仿宋" w:hAnsi="仿宋" w:eastAsia="仿宋" w:cs="仿宋"/>
                <w:b/>
                <w:bCs w:val="0"/>
                <w:kern w:val="0"/>
                <w:lang w:eastAsia="zh-CN" w:bidi="ar"/>
              </w:rPr>
              <w:t>编入商务技术文件</w:t>
            </w:r>
            <w:r>
              <w:rPr>
                <w:rFonts w:hint="eastAsia" w:ascii="仿宋" w:hAnsi="仿宋" w:eastAsia="仿宋" w:cs="仿宋"/>
                <w:b/>
                <w:bCs w:val="0"/>
                <w:color w:val="000000" w:themeColor="text1"/>
                <w14:textFill>
                  <w14:solidFill>
                    <w14:schemeClr w14:val="tx1"/>
                  </w14:solidFill>
                </w14:textFill>
              </w:rPr>
              <w:t>，否则不得分。</w:t>
            </w:r>
          </w:p>
        </w:tc>
        <w:tc>
          <w:tcPr>
            <w:tcW w:w="724" w:type="dxa"/>
            <w:vAlign w:val="center"/>
          </w:tcPr>
          <w:p w14:paraId="3ED072AA">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0-3</w:t>
            </w:r>
          </w:p>
        </w:tc>
      </w:tr>
      <w:tr w14:paraId="190D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02549BB">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p>
        </w:tc>
        <w:tc>
          <w:tcPr>
            <w:tcW w:w="1438" w:type="dxa"/>
            <w:vAlign w:val="center"/>
          </w:tcPr>
          <w:p w14:paraId="7E3DD8F2">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项目负责人</w:t>
            </w:r>
          </w:p>
        </w:tc>
        <w:tc>
          <w:tcPr>
            <w:tcW w:w="6843" w:type="dxa"/>
          </w:tcPr>
          <w:p w14:paraId="5936F50C">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具有水利相关专业正高级职称的得</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分，具有水利相关专业副高级职称的得</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分，具有水利相关专业中级职称的得</w:t>
            </w:r>
            <w:r>
              <w:rPr>
                <w:rFonts w:hint="eastAsia" w:ascii="仿宋" w:hAnsi="仿宋" w:eastAsia="仿宋" w:cs="仿宋"/>
                <w:color w:val="000000" w:themeColor="text1"/>
                <w:lang w:val="en-US" w:eastAsia="zh-CN"/>
                <w14:textFill>
                  <w14:solidFill>
                    <w14:schemeClr w14:val="tx1"/>
                  </w14:solidFill>
                </w14:textFill>
              </w:rPr>
              <w:t>0.5</w:t>
            </w:r>
            <w:r>
              <w:rPr>
                <w:rFonts w:hint="eastAsia" w:ascii="仿宋" w:hAnsi="仿宋" w:eastAsia="仿宋" w:cs="仿宋"/>
                <w:color w:val="000000" w:themeColor="text1"/>
                <w14:textFill>
                  <w14:solidFill>
                    <w14:schemeClr w14:val="tx1"/>
                  </w14:solidFill>
                </w14:textFill>
              </w:rPr>
              <w:t>分；同时具有注册咨询工程师注册土木工程师（水利水电工程）资格证书的，得2分（具有其中1项得1分）。本项目最高得4分。</w:t>
            </w:r>
          </w:p>
          <w:p w14:paraId="5D31F390">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相关证书扫描件</w:t>
            </w:r>
            <w:r>
              <w:rPr>
                <w:rFonts w:hint="eastAsia" w:ascii="仿宋" w:hAnsi="仿宋" w:eastAsia="仿宋" w:cs="仿宋"/>
                <w:b/>
                <w:bCs w:val="0"/>
                <w:color w:val="000000" w:themeColor="text1"/>
                <w:lang w:eastAsia="zh-CN"/>
                <w14:textFill>
                  <w14:solidFill>
                    <w14:schemeClr w14:val="tx1"/>
                  </w14:solidFill>
                </w14:textFill>
              </w:rPr>
              <w:t>及（</w:t>
            </w:r>
            <w:r>
              <w:rPr>
                <w:rFonts w:hint="eastAsia" w:ascii="仿宋" w:hAnsi="仿宋" w:eastAsia="仿宋" w:cs="仿宋"/>
                <w:b/>
                <w:bCs w:val="0"/>
                <w:color w:val="000000" w:themeColor="text1"/>
                <w:lang w:val="en-US" w:eastAsia="zh-CN"/>
                <w14:textFill>
                  <w14:solidFill>
                    <w14:schemeClr w14:val="tx1"/>
                  </w14:solidFill>
                </w14:textFill>
              </w:rPr>
              <w:t>2025年4月-2025年6月</w:t>
            </w:r>
            <w:r>
              <w:rPr>
                <w:rFonts w:hint="eastAsia" w:ascii="仿宋" w:hAnsi="仿宋" w:eastAsia="仿宋" w:cs="仿宋"/>
                <w:b/>
                <w:bCs w:val="0"/>
                <w:color w:val="000000" w:themeColor="text1"/>
                <w:lang w:eastAsia="zh-CN"/>
                <w14:textFill>
                  <w14:solidFill>
                    <w14:schemeClr w14:val="tx1"/>
                  </w14:solidFill>
                </w14:textFill>
              </w:rPr>
              <w:t>）投标单位为相关人员连续缴纳社保的</w:t>
            </w:r>
            <w:bookmarkStart w:id="137" w:name="_GoBack"/>
            <w:bookmarkEnd w:id="137"/>
            <w:r>
              <w:rPr>
                <w:rFonts w:hint="eastAsia" w:ascii="仿宋" w:hAnsi="仿宋" w:eastAsia="仿宋" w:cs="仿宋"/>
                <w:b/>
                <w:bCs w:val="0"/>
                <w:color w:val="000000" w:themeColor="text1"/>
                <w:lang w:eastAsia="zh-CN"/>
                <w14:textFill>
                  <w14:solidFill>
                    <w14:schemeClr w14:val="tx1"/>
                  </w14:solidFill>
                </w14:textFill>
              </w:rPr>
              <w:t>证明材料</w:t>
            </w:r>
            <w:r>
              <w:rPr>
                <w:rFonts w:hint="eastAsia" w:ascii="仿宋" w:hAnsi="仿宋" w:eastAsia="仿宋" w:cs="仿宋"/>
                <w:b/>
                <w:bCs w:val="0"/>
                <w:color w:val="000000" w:themeColor="text1"/>
                <w14:textFill>
                  <w14:solidFill>
                    <w14:schemeClr w14:val="tx1"/>
                  </w14:solidFill>
                </w14:textFill>
              </w:rPr>
              <w:t>（如为退休人员</w:t>
            </w:r>
            <w:r>
              <w:rPr>
                <w:rFonts w:hint="eastAsia" w:ascii="仿宋" w:hAnsi="仿宋" w:eastAsia="仿宋" w:cs="仿宋"/>
                <w:b/>
                <w:bCs w:val="0"/>
                <w:color w:val="000000" w:themeColor="text1"/>
                <w:lang w:eastAsia="zh-CN"/>
                <w14:textFill>
                  <w14:solidFill>
                    <w14:schemeClr w14:val="tx1"/>
                  </w14:solidFill>
                </w14:textFill>
              </w:rPr>
              <w:t>的</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color w:val="000000" w:themeColor="text1"/>
                <w:lang w:eastAsia="zh-CN"/>
                <w14:textFill>
                  <w14:solidFill>
                    <w14:schemeClr w14:val="tx1"/>
                  </w14:solidFill>
                </w14:textFill>
              </w:rPr>
              <w:t>社保缴纳证明材料部分以人员</w:t>
            </w:r>
            <w:r>
              <w:rPr>
                <w:rFonts w:hint="eastAsia" w:ascii="仿宋" w:hAnsi="仿宋" w:eastAsia="仿宋" w:cs="仿宋"/>
                <w:b/>
                <w:bCs w:val="0"/>
                <w:color w:val="000000" w:themeColor="text1"/>
                <w14:textFill>
                  <w14:solidFill>
                    <w14:schemeClr w14:val="tx1"/>
                  </w14:solidFill>
                </w14:textFill>
              </w:rPr>
              <w:t>身份证、退休证明和</w:t>
            </w:r>
            <w:r>
              <w:rPr>
                <w:rFonts w:hint="eastAsia" w:ascii="仿宋" w:hAnsi="仿宋" w:eastAsia="仿宋" w:cs="仿宋"/>
                <w:b/>
                <w:bCs w:val="0"/>
                <w:color w:val="000000" w:themeColor="text1"/>
                <w:lang w:eastAsia="zh-CN"/>
                <w14:textFill>
                  <w14:solidFill>
                    <w14:schemeClr w14:val="tx1"/>
                  </w14:solidFill>
                </w14:textFill>
              </w:rPr>
              <w:t>劳务</w:t>
            </w:r>
            <w:r>
              <w:rPr>
                <w:rFonts w:hint="eastAsia" w:ascii="仿宋" w:hAnsi="仿宋" w:eastAsia="仿宋" w:cs="仿宋"/>
                <w:b/>
                <w:bCs w:val="0"/>
                <w:color w:val="000000" w:themeColor="text1"/>
                <w14:textFill>
                  <w14:solidFill>
                    <w14:schemeClr w14:val="tx1"/>
                  </w14:solidFill>
                </w14:textFill>
              </w:rPr>
              <w:t>合同</w:t>
            </w:r>
            <w:r>
              <w:rPr>
                <w:rFonts w:hint="eastAsia" w:ascii="仿宋" w:hAnsi="仿宋" w:eastAsia="仿宋" w:cs="仿宋"/>
                <w:b/>
                <w:bCs w:val="0"/>
                <w:color w:val="000000" w:themeColor="text1"/>
                <w:lang w:eastAsia="zh-CN"/>
                <w14:textFill>
                  <w14:solidFill>
                    <w14:schemeClr w14:val="tx1"/>
                  </w14:solidFill>
                </w14:textFill>
              </w:rPr>
              <w:t>为准</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kern w:val="0"/>
                <w:lang w:eastAsia="zh-CN" w:bidi="ar"/>
              </w:rPr>
              <w:t>编入商务技术文件</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color w:val="000000" w:themeColor="text1"/>
                <w:lang w:eastAsia="zh-CN"/>
                <w14:textFill>
                  <w14:solidFill>
                    <w14:schemeClr w14:val="tx1"/>
                  </w14:solidFill>
                </w14:textFill>
              </w:rPr>
              <w:t>否则不得分</w:t>
            </w:r>
            <w:r>
              <w:rPr>
                <w:rFonts w:hint="eastAsia" w:ascii="仿宋" w:hAnsi="仿宋" w:eastAsia="仿宋" w:cs="仿宋"/>
                <w:b/>
                <w:bCs w:val="0"/>
                <w:color w:val="000000" w:themeColor="text1"/>
                <w14:textFill>
                  <w14:solidFill>
                    <w14:schemeClr w14:val="tx1"/>
                  </w14:solidFill>
                </w14:textFill>
              </w:rPr>
              <w:t>。</w:t>
            </w:r>
          </w:p>
        </w:tc>
        <w:tc>
          <w:tcPr>
            <w:tcW w:w="724" w:type="dxa"/>
            <w:vAlign w:val="center"/>
          </w:tcPr>
          <w:p w14:paraId="08D3F95A">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0-4</w:t>
            </w:r>
          </w:p>
        </w:tc>
      </w:tr>
      <w:tr w14:paraId="0EC9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7" w:type="dxa"/>
            <w:vAlign w:val="center"/>
          </w:tcPr>
          <w:p w14:paraId="575A1911">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p>
        </w:tc>
        <w:tc>
          <w:tcPr>
            <w:tcW w:w="1438" w:type="dxa"/>
            <w:vAlign w:val="center"/>
          </w:tcPr>
          <w:p w14:paraId="6E5C3A3D">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项目组其他人员情况</w:t>
            </w:r>
          </w:p>
        </w:tc>
        <w:tc>
          <w:tcPr>
            <w:tcW w:w="6843" w:type="dxa"/>
          </w:tcPr>
          <w:p w14:paraId="6DF27A3C">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lang w:val="en-US" w:eastAsia="zh-CN"/>
              </w:rPr>
              <w:t>1.</w:t>
            </w:r>
            <w:r>
              <w:rPr>
                <w:rFonts w:hint="eastAsia" w:ascii="仿宋" w:hAnsi="仿宋" w:eastAsia="仿宋" w:cs="仿宋"/>
              </w:rPr>
              <w:t>技术负责</w:t>
            </w:r>
            <w:r>
              <w:rPr>
                <w:rFonts w:hint="eastAsia" w:ascii="仿宋" w:hAnsi="仿宋" w:eastAsia="仿宋" w:cs="仿宋"/>
                <w:color w:val="000000" w:themeColor="text1"/>
                <w14:textFill>
                  <w14:solidFill>
                    <w14:schemeClr w14:val="tx1"/>
                  </w14:solidFill>
                </w14:textFill>
              </w:rPr>
              <w:t>人具有水利水电工程专业高级以上工程师的得1分，具有咨询工程师（水利工程专业）证书的得1分，本项最高得2分。</w:t>
            </w:r>
          </w:p>
          <w:p w14:paraId="0D6169D1">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拟投入本项目的人员（一人只计算一类专业，不得重复计算，不含项目负责人、技术负责人）：</w:t>
            </w:r>
          </w:p>
          <w:p w14:paraId="20510B81">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具有水利信息及自动化专业工程师证书的得1分，具有水利信息及自动化专业高级工程师及以上证书的得2分，本项最高得2分；</w:t>
            </w:r>
          </w:p>
          <w:p w14:paraId="2FA40E8B">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具有水文与水资源专业工程师证书的得1分，具有水文与水资源专业高级工程师及以上证书的得2分，本项最高得2分；</w:t>
            </w:r>
          </w:p>
          <w:p w14:paraId="5B6EE7AD">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具有测绘工程专业工程师证书的得1分，具有测绘工程专业高级工程师及以上证书的得2分，本项最高得2分；</w:t>
            </w:r>
          </w:p>
          <w:p w14:paraId="7B268E43">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具有水利规划设计专业工程师证书的得1分，具有注册土木工程师（水利水电工程）资格证书的得1分，本项最高得2分；</w:t>
            </w:r>
          </w:p>
          <w:p w14:paraId="1D72322D">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具有咨询工程师（水利水电专业）证书的得1分，本项最高得2分；</w:t>
            </w:r>
          </w:p>
          <w:p w14:paraId="1B10FA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lang w:bidi="ar"/>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kern w:val="0"/>
                <w:lang w:bidi="ar"/>
              </w:rPr>
              <w:t>项目组成员获市</w:t>
            </w:r>
            <w:r>
              <w:rPr>
                <w:rFonts w:hint="eastAsia" w:ascii="仿宋" w:hAnsi="仿宋" w:eastAsia="仿宋" w:cs="仿宋"/>
                <w:kern w:val="0"/>
                <w:lang w:eastAsia="zh-CN" w:bidi="ar"/>
              </w:rPr>
              <w:t>（</w:t>
            </w:r>
            <w:r>
              <w:rPr>
                <w:rFonts w:hint="eastAsia" w:ascii="仿宋" w:hAnsi="仿宋" w:eastAsia="仿宋" w:cs="仿宋"/>
                <w:kern w:val="0"/>
                <w:lang w:bidi="ar"/>
              </w:rPr>
              <w:t>厅</w:t>
            </w:r>
            <w:r>
              <w:rPr>
                <w:rFonts w:hint="eastAsia" w:ascii="仿宋" w:hAnsi="仿宋" w:eastAsia="仿宋" w:cs="仿宋"/>
                <w:kern w:val="0"/>
                <w:lang w:eastAsia="zh-CN" w:bidi="ar"/>
              </w:rPr>
              <w:t>）</w:t>
            </w:r>
            <w:r>
              <w:rPr>
                <w:rFonts w:hint="eastAsia" w:ascii="仿宋" w:hAnsi="仿宋" w:eastAsia="仿宋" w:cs="仿宋"/>
                <w:kern w:val="0"/>
                <w:lang w:bidi="ar"/>
              </w:rPr>
              <w:t>级及以上水利类奖项的，每项得1分，最高得1分。</w:t>
            </w:r>
          </w:p>
          <w:p w14:paraId="525907B1">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相关证书扫描件</w:t>
            </w:r>
            <w:r>
              <w:rPr>
                <w:rFonts w:hint="eastAsia" w:ascii="仿宋" w:hAnsi="仿宋" w:eastAsia="仿宋" w:cs="仿宋"/>
                <w:b/>
                <w:bCs w:val="0"/>
                <w:color w:val="000000" w:themeColor="text1"/>
                <w:lang w:eastAsia="zh-CN"/>
                <w14:textFill>
                  <w14:solidFill>
                    <w14:schemeClr w14:val="tx1"/>
                  </w14:solidFill>
                </w14:textFill>
              </w:rPr>
              <w:t>及（</w:t>
            </w:r>
            <w:r>
              <w:rPr>
                <w:rFonts w:hint="eastAsia" w:ascii="仿宋" w:hAnsi="仿宋" w:eastAsia="仿宋" w:cs="仿宋"/>
                <w:b/>
                <w:bCs w:val="0"/>
                <w:color w:val="000000" w:themeColor="text1"/>
                <w:lang w:val="en-US" w:eastAsia="zh-CN"/>
                <w14:textFill>
                  <w14:solidFill>
                    <w14:schemeClr w14:val="tx1"/>
                  </w14:solidFill>
                </w14:textFill>
              </w:rPr>
              <w:t>2025年4月-2025年6月</w:t>
            </w:r>
            <w:r>
              <w:rPr>
                <w:rFonts w:hint="eastAsia" w:ascii="仿宋" w:hAnsi="仿宋" w:eastAsia="仿宋" w:cs="仿宋"/>
                <w:b/>
                <w:bCs w:val="0"/>
                <w:color w:val="000000" w:themeColor="text1"/>
                <w:lang w:eastAsia="zh-CN"/>
                <w14:textFill>
                  <w14:solidFill>
                    <w14:schemeClr w14:val="tx1"/>
                  </w14:solidFill>
                </w14:textFill>
              </w:rPr>
              <w:t>）投标单位为相关人员连续缴纳社保的证明材料</w:t>
            </w:r>
            <w:r>
              <w:rPr>
                <w:rFonts w:hint="eastAsia" w:ascii="仿宋" w:hAnsi="仿宋" w:eastAsia="仿宋" w:cs="仿宋"/>
                <w:b/>
                <w:bCs w:val="0"/>
                <w:color w:val="000000" w:themeColor="text1"/>
                <w14:textFill>
                  <w14:solidFill>
                    <w14:schemeClr w14:val="tx1"/>
                  </w14:solidFill>
                </w14:textFill>
              </w:rPr>
              <w:t>（如为退休人员</w:t>
            </w:r>
            <w:r>
              <w:rPr>
                <w:rFonts w:hint="eastAsia" w:ascii="仿宋" w:hAnsi="仿宋" w:eastAsia="仿宋" w:cs="仿宋"/>
                <w:b/>
                <w:bCs w:val="0"/>
                <w:color w:val="000000" w:themeColor="text1"/>
                <w:lang w:eastAsia="zh-CN"/>
                <w14:textFill>
                  <w14:solidFill>
                    <w14:schemeClr w14:val="tx1"/>
                  </w14:solidFill>
                </w14:textFill>
              </w:rPr>
              <w:t>的</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color w:val="000000" w:themeColor="text1"/>
                <w:lang w:eastAsia="zh-CN"/>
                <w14:textFill>
                  <w14:solidFill>
                    <w14:schemeClr w14:val="tx1"/>
                  </w14:solidFill>
                </w14:textFill>
              </w:rPr>
              <w:t>社保缴纳证明材料部分以人员</w:t>
            </w:r>
            <w:r>
              <w:rPr>
                <w:rFonts w:hint="eastAsia" w:ascii="仿宋" w:hAnsi="仿宋" w:eastAsia="仿宋" w:cs="仿宋"/>
                <w:b/>
                <w:bCs w:val="0"/>
                <w:color w:val="000000" w:themeColor="text1"/>
                <w14:textFill>
                  <w14:solidFill>
                    <w14:schemeClr w14:val="tx1"/>
                  </w14:solidFill>
                </w14:textFill>
              </w:rPr>
              <w:t>身份证、退休证明和</w:t>
            </w:r>
            <w:r>
              <w:rPr>
                <w:rFonts w:hint="eastAsia" w:ascii="仿宋" w:hAnsi="仿宋" w:eastAsia="仿宋" w:cs="仿宋"/>
                <w:b/>
                <w:bCs w:val="0"/>
                <w:color w:val="000000" w:themeColor="text1"/>
                <w:lang w:eastAsia="zh-CN"/>
                <w14:textFill>
                  <w14:solidFill>
                    <w14:schemeClr w14:val="tx1"/>
                  </w14:solidFill>
                </w14:textFill>
              </w:rPr>
              <w:t>劳务</w:t>
            </w:r>
            <w:r>
              <w:rPr>
                <w:rFonts w:hint="eastAsia" w:ascii="仿宋" w:hAnsi="仿宋" w:eastAsia="仿宋" w:cs="仿宋"/>
                <w:b/>
                <w:bCs w:val="0"/>
                <w:color w:val="000000" w:themeColor="text1"/>
                <w14:textFill>
                  <w14:solidFill>
                    <w14:schemeClr w14:val="tx1"/>
                  </w14:solidFill>
                </w14:textFill>
              </w:rPr>
              <w:t>合同</w:t>
            </w:r>
            <w:r>
              <w:rPr>
                <w:rFonts w:hint="eastAsia" w:ascii="仿宋" w:hAnsi="仿宋" w:eastAsia="仿宋" w:cs="仿宋"/>
                <w:b/>
                <w:bCs w:val="0"/>
                <w:color w:val="000000" w:themeColor="text1"/>
                <w:lang w:eastAsia="zh-CN"/>
                <w14:textFill>
                  <w14:solidFill>
                    <w14:schemeClr w14:val="tx1"/>
                  </w14:solidFill>
                </w14:textFill>
              </w:rPr>
              <w:t>为准</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kern w:val="0"/>
                <w:lang w:eastAsia="zh-CN" w:bidi="ar"/>
              </w:rPr>
              <w:t>编入商务技术文件</w:t>
            </w:r>
            <w:r>
              <w:rPr>
                <w:rFonts w:hint="eastAsia" w:ascii="仿宋" w:hAnsi="仿宋" w:eastAsia="仿宋" w:cs="仿宋"/>
                <w:b/>
                <w:bCs w:val="0"/>
                <w:color w:val="000000" w:themeColor="text1"/>
                <w14:textFill>
                  <w14:solidFill>
                    <w14:schemeClr w14:val="tx1"/>
                  </w14:solidFill>
                </w14:textFill>
              </w:rPr>
              <w:t>，</w:t>
            </w:r>
            <w:r>
              <w:rPr>
                <w:rFonts w:hint="eastAsia" w:ascii="仿宋" w:hAnsi="仿宋" w:eastAsia="仿宋" w:cs="仿宋"/>
                <w:b/>
                <w:bCs w:val="0"/>
                <w:color w:val="000000" w:themeColor="text1"/>
                <w:lang w:eastAsia="zh-CN"/>
                <w14:textFill>
                  <w14:solidFill>
                    <w14:schemeClr w14:val="tx1"/>
                  </w14:solidFill>
                </w14:textFill>
              </w:rPr>
              <w:t>否则不得分</w:t>
            </w:r>
            <w:r>
              <w:rPr>
                <w:rFonts w:hint="eastAsia" w:ascii="仿宋" w:hAnsi="仿宋" w:eastAsia="仿宋" w:cs="仿宋"/>
                <w:b/>
                <w:bCs w:val="0"/>
                <w:color w:val="000000" w:themeColor="text1"/>
                <w14:textFill>
                  <w14:solidFill>
                    <w14:schemeClr w14:val="tx1"/>
                  </w14:solidFill>
                </w14:textFill>
              </w:rPr>
              <w:t>。</w:t>
            </w:r>
          </w:p>
        </w:tc>
        <w:tc>
          <w:tcPr>
            <w:tcW w:w="724" w:type="dxa"/>
            <w:vAlign w:val="center"/>
          </w:tcPr>
          <w:p w14:paraId="6F18119F">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0-13</w:t>
            </w:r>
          </w:p>
        </w:tc>
      </w:tr>
      <w:tr w14:paraId="22DF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BF523A7">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p>
        </w:tc>
        <w:tc>
          <w:tcPr>
            <w:tcW w:w="1438" w:type="dxa"/>
            <w:vAlign w:val="center"/>
          </w:tcPr>
          <w:p w14:paraId="08C3236B">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项目现状</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理解</w:t>
            </w:r>
          </w:p>
        </w:tc>
        <w:tc>
          <w:tcPr>
            <w:tcW w:w="6843" w:type="dxa"/>
          </w:tcPr>
          <w:p w14:paraId="1711C33E">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根据各投标人对项目背景（0-2分）、资源现状（0-2分）及存在问题（0-2分）的理解情况等进行评分。</w:t>
            </w:r>
          </w:p>
        </w:tc>
        <w:tc>
          <w:tcPr>
            <w:tcW w:w="724" w:type="dxa"/>
            <w:vAlign w:val="center"/>
          </w:tcPr>
          <w:p w14:paraId="385FAA82">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r w14:paraId="6D1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75C2250">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5</w:t>
            </w:r>
          </w:p>
        </w:tc>
        <w:tc>
          <w:tcPr>
            <w:tcW w:w="1438" w:type="dxa"/>
            <w:vAlign w:val="center"/>
          </w:tcPr>
          <w:p w14:paraId="248D2A39">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本项目调研情况</w:t>
            </w:r>
          </w:p>
        </w:tc>
        <w:tc>
          <w:tcPr>
            <w:tcW w:w="6843" w:type="dxa"/>
          </w:tcPr>
          <w:p w14:paraId="50184CF3">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根据投标人对本项目调研的书面阐述全面、专业（0-2分）、针对采购需求及实际特点（0-2分）进行</w:t>
            </w:r>
            <w:r>
              <w:rPr>
                <w:rFonts w:hint="eastAsia" w:ascii="仿宋" w:hAnsi="仿宋" w:eastAsia="仿宋" w:cs="仿宋"/>
                <w:color w:val="000000" w:themeColor="text1"/>
                <w:lang w:eastAsia="zh-CN"/>
                <w14:textFill>
                  <w14:solidFill>
                    <w14:schemeClr w14:val="tx1"/>
                  </w14:solidFill>
                </w14:textFill>
              </w:rPr>
              <w:t>评</w:t>
            </w:r>
            <w:r>
              <w:rPr>
                <w:rFonts w:hint="eastAsia" w:ascii="仿宋" w:hAnsi="仿宋" w:eastAsia="仿宋" w:cs="仿宋"/>
                <w:color w:val="000000" w:themeColor="text1"/>
                <w14:textFill>
                  <w14:solidFill>
                    <w14:schemeClr w14:val="tx1"/>
                  </w14:solidFill>
                </w14:textFill>
              </w:rPr>
              <w:t>分。</w:t>
            </w:r>
          </w:p>
        </w:tc>
        <w:tc>
          <w:tcPr>
            <w:tcW w:w="724" w:type="dxa"/>
            <w:vAlign w:val="center"/>
          </w:tcPr>
          <w:p w14:paraId="1AF037F4">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0-4</w:t>
            </w:r>
          </w:p>
        </w:tc>
      </w:tr>
      <w:tr w14:paraId="5404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7" w:type="dxa"/>
            <w:vAlign w:val="center"/>
          </w:tcPr>
          <w:p w14:paraId="5881EC59">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w:t>
            </w:r>
          </w:p>
        </w:tc>
        <w:tc>
          <w:tcPr>
            <w:tcW w:w="1438" w:type="dxa"/>
            <w:vAlign w:val="center"/>
          </w:tcPr>
          <w:p w14:paraId="3E48ADE8">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技术路线</w:t>
            </w:r>
          </w:p>
        </w:tc>
        <w:tc>
          <w:tcPr>
            <w:tcW w:w="6843" w:type="dxa"/>
            <w:vAlign w:val="center"/>
          </w:tcPr>
          <w:p w14:paraId="3DEC787C">
            <w:pPr>
              <w:pStyle w:val="197"/>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根据投标人针对本</w:t>
            </w:r>
            <w:r>
              <w:rPr>
                <w:rFonts w:hint="eastAsia" w:ascii="仿宋" w:hAnsi="仿宋" w:eastAsia="仿宋" w:cs="仿宋"/>
                <w:color w:val="000000" w:themeColor="text1"/>
                <w14:textFill>
                  <w14:solidFill>
                    <w14:schemeClr w14:val="tx1"/>
                  </w14:solidFill>
                </w14:textFill>
              </w:rPr>
              <w:t>项目</w:t>
            </w:r>
            <w:r>
              <w:rPr>
                <w:rFonts w:hint="eastAsia" w:ascii="仿宋" w:hAnsi="仿宋" w:eastAsia="仿宋" w:cs="仿宋"/>
                <w:color w:val="000000" w:themeColor="text1"/>
                <w:lang w:eastAsia="zh-CN"/>
                <w14:textFill>
                  <w14:solidFill>
                    <w14:schemeClr w14:val="tx1"/>
                  </w14:solidFill>
                </w14:textFill>
              </w:rPr>
              <w:t>提出的</w:t>
            </w:r>
            <w:r>
              <w:rPr>
                <w:rFonts w:hint="eastAsia" w:ascii="仿宋" w:hAnsi="仿宋" w:eastAsia="仿宋" w:cs="仿宋"/>
                <w:color w:val="000000" w:themeColor="text1"/>
                <w14:textFill>
                  <w14:solidFill>
                    <w14:schemeClr w14:val="tx1"/>
                  </w14:solidFill>
                </w14:textFill>
              </w:rPr>
              <w:t>初步技术路线及工作大纲的可操作性（0-2分）、合理性（0-2分）、规范性（0-2分）等方面内容进行</w:t>
            </w:r>
            <w:r>
              <w:rPr>
                <w:rFonts w:hint="eastAsia" w:ascii="仿宋" w:hAnsi="仿宋" w:eastAsia="仿宋" w:cs="仿宋"/>
                <w:color w:val="000000" w:themeColor="text1"/>
                <w:lang w:eastAsia="zh-CN"/>
                <w14:textFill>
                  <w14:solidFill>
                    <w14:schemeClr w14:val="tx1"/>
                  </w14:solidFill>
                </w14:textFill>
              </w:rPr>
              <w:t>评</w:t>
            </w:r>
            <w:r>
              <w:rPr>
                <w:rFonts w:hint="eastAsia" w:ascii="仿宋" w:hAnsi="仿宋" w:eastAsia="仿宋" w:cs="仿宋"/>
                <w:color w:val="000000" w:themeColor="text1"/>
                <w14:textFill>
                  <w14:solidFill>
                    <w14:schemeClr w14:val="tx1"/>
                  </w14:solidFill>
                </w14:textFill>
              </w:rPr>
              <w:t>分。</w:t>
            </w:r>
          </w:p>
        </w:tc>
        <w:tc>
          <w:tcPr>
            <w:tcW w:w="724" w:type="dxa"/>
            <w:vAlign w:val="center"/>
          </w:tcPr>
          <w:p w14:paraId="3C054103">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r w14:paraId="722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BB6ACD2">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p>
        </w:tc>
        <w:tc>
          <w:tcPr>
            <w:tcW w:w="1438" w:type="dxa"/>
            <w:vAlign w:val="center"/>
          </w:tcPr>
          <w:p w14:paraId="466E0CEA">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实施方案</w:t>
            </w:r>
          </w:p>
        </w:tc>
        <w:tc>
          <w:tcPr>
            <w:tcW w:w="6843" w:type="dxa"/>
            <w:vAlign w:val="center"/>
          </w:tcPr>
          <w:p w14:paraId="3967C725">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w:t>
            </w:r>
            <w:r>
              <w:rPr>
                <w:rFonts w:hint="eastAsia" w:ascii="仿宋" w:hAnsi="仿宋" w:eastAsia="仿宋" w:cs="仿宋"/>
                <w:color w:val="000000" w:themeColor="text1"/>
                <w:lang w:eastAsia="zh-CN"/>
                <w14:textFill>
                  <w14:solidFill>
                    <w14:schemeClr w14:val="tx1"/>
                  </w14:solidFill>
                </w14:textFill>
              </w:rPr>
              <w:t>人</w:t>
            </w:r>
            <w:r>
              <w:rPr>
                <w:rFonts w:hint="eastAsia" w:ascii="仿宋" w:hAnsi="仿宋" w:eastAsia="仿宋" w:cs="仿宋"/>
                <w:color w:val="000000" w:themeColor="text1"/>
                <w14:textFill>
                  <w14:solidFill>
                    <w14:schemeClr w14:val="tx1"/>
                  </w14:solidFill>
                </w14:textFill>
              </w:rPr>
              <w:t>提供的实施方案的合理性（0-2分）、规范性（0-2分）及组织保障措施的可行性（0-2分），是否适合本项目的特点进行</w:t>
            </w:r>
            <w:r>
              <w:rPr>
                <w:rFonts w:hint="eastAsia" w:ascii="仿宋" w:hAnsi="仿宋" w:eastAsia="仿宋" w:cs="仿宋"/>
                <w:color w:val="000000" w:themeColor="text1"/>
                <w:lang w:eastAsia="zh-CN"/>
                <w14:textFill>
                  <w14:solidFill>
                    <w14:schemeClr w14:val="tx1"/>
                  </w14:solidFill>
                </w14:textFill>
              </w:rPr>
              <w:t>评分</w:t>
            </w:r>
            <w:r>
              <w:rPr>
                <w:rFonts w:hint="eastAsia" w:ascii="仿宋" w:hAnsi="仿宋" w:eastAsia="仿宋" w:cs="仿宋"/>
                <w:color w:val="000000" w:themeColor="text1"/>
                <w14:textFill>
                  <w14:solidFill>
                    <w14:schemeClr w14:val="tx1"/>
                  </w14:solidFill>
                </w14:textFill>
              </w:rPr>
              <w:t>。</w:t>
            </w:r>
          </w:p>
        </w:tc>
        <w:tc>
          <w:tcPr>
            <w:tcW w:w="724" w:type="dxa"/>
            <w:vAlign w:val="center"/>
          </w:tcPr>
          <w:p w14:paraId="1AF4ECBD">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r w14:paraId="270E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67" w:type="dxa"/>
            <w:vAlign w:val="center"/>
          </w:tcPr>
          <w:p w14:paraId="639A61ED">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8</w:t>
            </w:r>
          </w:p>
        </w:tc>
        <w:tc>
          <w:tcPr>
            <w:tcW w:w="1438" w:type="dxa"/>
            <w:vAlign w:val="center"/>
          </w:tcPr>
          <w:p w14:paraId="2DAB19A9">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项目重难点分析</w:t>
            </w:r>
          </w:p>
        </w:tc>
        <w:tc>
          <w:tcPr>
            <w:tcW w:w="6843" w:type="dxa"/>
          </w:tcPr>
          <w:p w14:paraId="41CA6AFF">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根据投标人对重点、难点问题分析的全面性（0-2分）、科学性（0-2分）、准确性（0-2分）</w:t>
            </w:r>
            <w:r>
              <w:rPr>
                <w:rFonts w:hint="eastAsia" w:ascii="仿宋" w:hAnsi="仿宋" w:eastAsia="仿宋" w:cs="仿宋"/>
                <w:color w:val="000000" w:themeColor="text1"/>
                <w:lang w:eastAsia="zh-CN"/>
                <w14:textFill>
                  <w14:solidFill>
                    <w14:schemeClr w14:val="tx1"/>
                  </w14:solidFill>
                </w14:textFill>
              </w:rPr>
              <w:t>进行</w:t>
            </w:r>
            <w:r>
              <w:rPr>
                <w:rFonts w:hint="eastAsia" w:ascii="仿宋" w:hAnsi="仿宋" w:eastAsia="仿宋" w:cs="仿宋"/>
                <w:color w:val="000000" w:themeColor="text1"/>
                <w14:textFill>
                  <w14:solidFill>
                    <w14:schemeClr w14:val="tx1"/>
                  </w14:solidFill>
                </w14:textFill>
              </w:rPr>
              <w:t>评分。</w:t>
            </w:r>
          </w:p>
        </w:tc>
        <w:tc>
          <w:tcPr>
            <w:tcW w:w="724" w:type="dxa"/>
            <w:vAlign w:val="center"/>
          </w:tcPr>
          <w:p w14:paraId="0EF91D98">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r w14:paraId="460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67" w:type="dxa"/>
            <w:vAlign w:val="center"/>
          </w:tcPr>
          <w:p w14:paraId="036E0B8D">
            <w:pPr>
              <w:pStyle w:val="197"/>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9</w:t>
            </w:r>
          </w:p>
        </w:tc>
        <w:tc>
          <w:tcPr>
            <w:tcW w:w="1438" w:type="dxa"/>
            <w:vAlign w:val="center"/>
          </w:tcPr>
          <w:p w14:paraId="429F6C56">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项目重难点解决方案</w:t>
            </w:r>
          </w:p>
        </w:tc>
        <w:tc>
          <w:tcPr>
            <w:tcW w:w="6843" w:type="dxa"/>
          </w:tcPr>
          <w:p w14:paraId="3EACC8F1">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根据投标人对重点、难点提出的解决方案的全面性（0-2分）、专业性（0-2分）、</w:t>
            </w:r>
            <w:r>
              <w:rPr>
                <w:rFonts w:hint="eastAsia" w:ascii="仿宋" w:hAnsi="仿宋" w:eastAsia="仿宋" w:cs="仿宋"/>
                <w:color w:val="000000" w:themeColor="text1"/>
                <w:lang w:eastAsia="zh-CN"/>
                <w14:textFill>
                  <w14:solidFill>
                    <w14:schemeClr w14:val="tx1"/>
                  </w14:solidFill>
                </w14:textFill>
              </w:rPr>
              <w:t>是否</w:t>
            </w:r>
            <w:r>
              <w:rPr>
                <w:rFonts w:hint="eastAsia" w:ascii="仿宋" w:hAnsi="仿宋" w:eastAsia="仿宋" w:cs="仿宋"/>
                <w:color w:val="000000" w:themeColor="text1"/>
                <w14:textFill>
                  <w14:solidFill>
                    <w14:schemeClr w14:val="tx1"/>
                  </w14:solidFill>
                </w14:textFill>
              </w:rPr>
              <w:t>有利于采购标的实现（0-2分）等方面进行</w:t>
            </w:r>
            <w:r>
              <w:rPr>
                <w:rFonts w:hint="eastAsia" w:ascii="仿宋" w:hAnsi="仿宋" w:eastAsia="仿宋" w:cs="仿宋"/>
                <w:color w:val="000000" w:themeColor="text1"/>
                <w:lang w:eastAsia="zh-CN"/>
                <w14:textFill>
                  <w14:solidFill>
                    <w14:schemeClr w14:val="tx1"/>
                  </w14:solidFill>
                </w14:textFill>
              </w:rPr>
              <w:t>评分</w:t>
            </w:r>
            <w:r>
              <w:rPr>
                <w:rFonts w:hint="eastAsia" w:ascii="仿宋" w:hAnsi="仿宋" w:eastAsia="仿宋" w:cs="仿宋"/>
                <w:color w:val="000000" w:themeColor="text1"/>
                <w14:textFill>
                  <w14:solidFill>
                    <w14:schemeClr w14:val="tx1"/>
                  </w14:solidFill>
                </w14:textFill>
              </w:rPr>
              <w:t>。</w:t>
            </w:r>
          </w:p>
        </w:tc>
        <w:tc>
          <w:tcPr>
            <w:tcW w:w="724" w:type="dxa"/>
            <w:vAlign w:val="center"/>
          </w:tcPr>
          <w:p w14:paraId="5FD0D4AC">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r w14:paraId="2A47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67" w:type="dxa"/>
            <w:vAlign w:val="center"/>
          </w:tcPr>
          <w:p w14:paraId="7EE7D5AA">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10</w:t>
            </w:r>
          </w:p>
        </w:tc>
        <w:tc>
          <w:tcPr>
            <w:tcW w:w="1438" w:type="dxa"/>
            <w:vAlign w:val="center"/>
          </w:tcPr>
          <w:p w14:paraId="597E1B1A">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制度体系</w:t>
            </w:r>
          </w:p>
        </w:tc>
        <w:tc>
          <w:tcPr>
            <w:tcW w:w="6843" w:type="dxa"/>
          </w:tcPr>
          <w:p w14:paraId="45870CEF">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根据投标人建立的人事管理制度、执业质量保证制度（0-</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分）、档案管理制度、保密制度（0-1分）、安全生产制度、测绘流程管理制度（0-1分）等情况进行评分。</w:t>
            </w:r>
          </w:p>
        </w:tc>
        <w:tc>
          <w:tcPr>
            <w:tcW w:w="724" w:type="dxa"/>
            <w:vAlign w:val="center"/>
          </w:tcPr>
          <w:p w14:paraId="7253D272">
            <w:pPr>
              <w:pStyle w:val="197"/>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3</w:t>
            </w:r>
          </w:p>
        </w:tc>
      </w:tr>
      <w:tr w14:paraId="607F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2CFC746">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11</w:t>
            </w:r>
          </w:p>
        </w:tc>
        <w:tc>
          <w:tcPr>
            <w:tcW w:w="1438" w:type="dxa"/>
            <w:vAlign w:val="center"/>
          </w:tcPr>
          <w:p w14:paraId="4B1261AB">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项目进度控制措施</w:t>
            </w:r>
          </w:p>
        </w:tc>
        <w:tc>
          <w:tcPr>
            <w:tcW w:w="6843" w:type="dxa"/>
          </w:tcPr>
          <w:p w14:paraId="6F72D241">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snapToGrid w:val="0"/>
                <w:kern w:val="2"/>
                <w:sz w:val="21"/>
                <w:szCs w:val="21"/>
                <w:lang w:val="zh-CN" w:eastAsia="zh-CN" w:bidi="ar-SA"/>
              </w:rPr>
            </w:pPr>
            <w:r>
              <w:rPr>
                <w:rFonts w:hint="eastAsia" w:ascii="仿宋" w:hAnsi="仿宋" w:eastAsia="仿宋" w:cs="仿宋"/>
                <w:b w:val="0"/>
                <w:bCs/>
                <w:snapToGrid w:val="0"/>
                <w:kern w:val="2"/>
                <w:sz w:val="21"/>
                <w:szCs w:val="21"/>
                <w:lang w:val="zh-CN" w:eastAsia="zh-CN" w:bidi="ar-SA"/>
              </w:rPr>
              <w:t>对投标人制定的工作进度计划的内容详尽程度、计划合理性及保障落实的具体</w:t>
            </w:r>
            <w:r>
              <w:rPr>
                <w:rFonts w:hint="eastAsia" w:ascii="仿宋" w:hAnsi="仿宋" w:eastAsia="仿宋" w:cs="仿宋"/>
                <w:sz w:val="21"/>
                <w:szCs w:val="21"/>
                <w:highlight w:val="none"/>
                <w:lang w:val="zh-CN" w:eastAsia="zh-CN"/>
              </w:rPr>
              <w:t>措施</w:t>
            </w:r>
            <w:r>
              <w:rPr>
                <w:rFonts w:hint="eastAsia" w:ascii="仿宋" w:hAnsi="仿宋" w:eastAsia="仿宋" w:cs="仿宋"/>
                <w:b w:val="0"/>
                <w:bCs/>
                <w:snapToGrid w:val="0"/>
                <w:kern w:val="2"/>
                <w:sz w:val="21"/>
                <w:szCs w:val="21"/>
                <w:lang w:val="zh-CN" w:eastAsia="zh-CN" w:bidi="ar-SA"/>
              </w:rPr>
              <w:t>进行评分（</w:t>
            </w:r>
            <w:r>
              <w:rPr>
                <w:rFonts w:hint="eastAsia" w:ascii="仿宋" w:hAnsi="仿宋" w:eastAsia="仿宋" w:cs="仿宋"/>
                <w:b w:val="0"/>
                <w:bCs/>
                <w:snapToGrid w:val="0"/>
                <w:kern w:val="2"/>
                <w:sz w:val="21"/>
                <w:szCs w:val="21"/>
                <w:lang w:val="en-US" w:eastAsia="zh-CN" w:bidi="ar-SA"/>
              </w:rPr>
              <w:t>0-3分</w:t>
            </w:r>
            <w:r>
              <w:rPr>
                <w:rFonts w:hint="eastAsia" w:ascii="仿宋" w:hAnsi="仿宋" w:eastAsia="仿宋" w:cs="仿宋"/>
                <w:b w:val="0"/>
                <w:bCs/>
                <w:snapToGrid w:val="0"/>
                <w:kern w:val="2"/>
                <w:sz w:val="21"/>
                <w:szCs w:val="21"/>
                <w:lang w:val="zh-CN" w:eastAsia="zh-CN" w:bidi="ar-SA"/>
              </w:rPr>
              <w:t>）。</w:t>
            </w:r>
          </w:p>
        </w:tc>
        <w:tc>
          <w:tcPr>
            <w:tcW w:w="724" w:type="dxa"/>
            <w:vAlign w:val="center"/>
          </w:tcPr>
          <w:p w14:paraId="288D9468">
            <w:pPr>
              <w:pStyle w:val="197"/>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3</w:t>
            </w:r>
          </w:p>
        </w:tc>
      </w:tr>
      <w:tr w14:paraId="0D2D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2231A8B">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12</w:t>
            </w:r>
          </w:p>
        </w:tc>
        <w:tc>
          <w:tcPr>
            <w:tcW w:w="1438" w:type="dxa"/>
            <w:vAlign w:val="center"/>
          </w:tcPr>
          <w:p w14:paraId="3D8C22BE">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质量保障</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措施</w:t>
            </w:r>
          </w:p>
        </w:tc>
        <w:tc>
          <w:tcPr>
            <w:tcW w:w="6843" w:type="dxa"/>
          </w:tcPr>
          <w:p w14:paraId="5B64837A">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highlight w:val="none"/>
                <w:lang w:val="zh-CN" w:eastAsia="zh-CN"/>
              </w:rPr>
            </w:pPr>
            <w:r>
              <w:rPr>
                <w:rFonts w:hint="eastAsia" w:ascii="仿宋" w:hAnsi="仿宋" w:eastAsia="仿宋" w:cs="仿宋"/>
                <w:b w:val="0"/>
                <w:bCs/>
                <w:snapToGrid w:val="0"/>
                <w:kern w:val="2"/>
                <w:sz w:val="21"/>
                <w:szCs w:val="21"/>
                <w:lang w:val="zh-CN" w:eastAsia="zh-CN" w:bidi="ar-SA"/>
              </w:rPr>
              <w:t>对投标人制定的服务质量目标和质量保证措施的内容详尽程度、合理性进行</w:t>
            </w:r>
            <w:r>
              <w:rPr>
                <w:rFonts w:hint="eastAsia" w:ascii="仿宋" w:hAnsi="仿宋" w:eastAsia="仿宋" w:cs="仿宋"/>
                <w:sz w:val="21"/>
                <w:szCs w:val="21"/>
                <w:highlight w:val="none"/>
                <w:lang w:val="zh-CN" w:eastAsia="zh-CN"/>
              </w:rPr>
              <w:t>评分（</w:t>
            </w:r>
            <w:r>
              <w:rPr>
                <w:rFonts w:hint="eastAsia" w:ascii="仿宋" w:hAnsi="仿宋" w:eastAsia="仿宋" w:cs="仿宋"/>
                <w:sz w:val="21"/>
                <w:szCs w:val="21"/>
                <w:highlight w:val="none"/>
                <w:lang w:val="en-US" w:eastAsia="zh-CN"/>
              </w:rPr>
              <w:t>0-3分</w:t>
            </w:r>
            <w:r>
              <w:rPr>
                <w:rFonts w:hint="eastAsia" w:ascii="仿宋" w:hAnsi="仿宋" w:eastAsia="仿宋" w:cs="仿宋"/>
                <w:sz w:val="21"/>
                <w:szCs w:val="21"/>
                <w:highlight w:val="none"/>
                <w:lang w:val="zh-CN" w:eastAsia="zh-CN"/>
              </w:rPr>
              <w:t>）。</w:t>
            </w:r>
          </w:p>
        </w:tc>
        <w:tc>
          <w:tcPr>
            <w:tcW w:w="724" w:type="dxa"/>
            <w:vAlign w:val="center"/>
          </w:tcPr>
          <w:p w14:paraId="0EAE1D07">
            <w:pPr>
              <w:pStyle w:val="197"/>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3</w:t>
            </w:r>
          </w:p>
        </w:tc>
      </w:tr>
      <w:tr w14:paraId="7366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67" w:type="dxa"/>
            <w:vAlign w:val="center"/>
          </w:tcPr>
          <w:p w14:paraId="23C39B16">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13</w:t>
            </w:r>
          </w:p>
        </w:tc>
        <w:tc>
          <w:tcPr>
            <w:tcW w:w="1438" w:type="dxa"/>
            <w:vAlign w:val="center"/>
          </w:tcPr>
          <w:p w14:paraId="2A578CAD">
            <w:pPr>
              <w:pStyle w:val="197"/>
              <w:spacing w:line="12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涉密信息管理及</w:t>
            </w:r>
            <w:r>
              <w:rPr>
                <w:rFonts w:hint="eastAsia" w:ascii="仿宋" w:hAnsi="仿宋" w:eastAsia="仿宋" w:cs="仿宋"/>
                <w:color w:val="000000" w:themeColor="text1"/>
                <w14:textFill>
                  <w14:solidFill>
                    <w14:schemeClr w14:val="tx1"/>
                  </w14:solidFill>
                </w14:textFill>
              </w:rPr>
              <w:t>安全保障措施</w:t>
            </w:r>
          </w:p>
        </w:tc>
        <w:tc>
          <w:tcPr>
            <w:tcW w:w="6843" w:type="dxa"/>
          </w:tcPr>
          <w:p w14:paraId="2C7D2696">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z w:val="21"/>
                <w:szCs w:val="21"/>
                <w:highlight w:val="none"/>
                <w:lang w:eastAsia="zh-CN"/>
              </w:rPr>
              <w:t>根据</w:t>
            </w:r>
            <w:r>
              <w:rPr>
                <w:rFonts w:hint="eastAsia" w:ascii="仿宋" w:hAnsi="仿宋" w:eastAsia="仿宋" w:cs="仿宋"/>
                <w:sz w:val="21"/>
                <w:szCs w:val="21"/>
                <w:highlight w:val="none"/>
              </w:rPr>
              <w:t>供应商针对服务过程中获取的涉密信息</w:t>
            </w:r>
            <w:r>
              <w:rPr>
                <w:rFonts w:hint="eastAsia" w:ascii="仿宋" w:hAnsi="仿宋" w:eastAsia="仿宋" w:cs="仿宋"/>
                <w:sz w:val="21"/>
                <w:szCs w:val="21"/>
                <w:highlight w:val="none"/>
                <w:lang w:eastAsia="zh-CN"/>
              </w:rPr>
              <w:t>制定</w:t>
            </w:r>
            <w:r>
              <w:rPr>
                <w:rFonts w:hint="eastAsia" w:ascii="仿宋" w:hAnsi="仿宋" w:eastAsia="仿宋" w:cs="仿宋"/>
                <w:sz w:val="21"/>
                <w:szCs w:val="21"/>
                <w:highlight w:val="none"/>
              </w:rPr>
              <w:t>的相关保密管理措施</w:t>
            </w:r>
            <w:r>
              <w:rPr>
                <w:rFonts w:hint="eastAsia" w:ascii="仿宋" w:hAnsi="仿宋" w:eastAsia="仿宋" w:cs="仿宋"/>
                <w:sz w:val="21"/>
                <w:szCs w:val="21"/>
                <w:highlight w:val="none"/>
                <w:lang w:eastAsia="zh-CN"/>
              </w:rPr>
              <w:t>和方法（</w:t>
            </w:r>
            <w:r>
              <w:rPr>
                <w:rFonts w:hint="eastAsia" w:ascii="仿宋" w:hAnsi="仿宋" w:eastAsia="仿宋" w:cs="仿宋"/>
                <w:sz w:val="21"/>
                <w:szCs w:val="21"/>
                <w:highlight w:val="none"/>
                <w:lang w:val="en-US" w:eastAsia="zh-CN"/>
              </w:rPr>
              <w:t>0-1分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保密管理制度（</w:t>
            </w:r>
            <w:r>
              <w:rPr>
                <w:rFonts w:hint="eastAsia" w:ascii="仿宋" w:hAnsi="仿宋" w:eastAsia="仿宋" w:cs="仿宋"/>
                <w:sz w:val="21"/>
                <w:szCs w:val="21"/>
                <w:highlight w:val="none"/>
                <w:lang w:val="en-US" w:eastAsia="zh-CN"/>
              </w:rPr>
              <w:t>0-1分</w:t>
            </w:r>
            <w:r>
              <w:rPr>
                <w:rFonts w:hint="eastAsia" w:ascii="仿宋" w:hAnsi="仿宋" w:eastAsia="仿宋" w:cs="仿宋"/>
                <w:sz w:val="21"/>
                <w:szCs w:val="21"/>
                <w:highlight w:val="none"/>
                <w:lang w:eastAsia="zh-CN"/>
              </w:rPr>
              <w:t>），保密承诺（</w:t>
            </w:r>
            <w:r>
              <w:rPr>
                <w:rFonts w:hint="eastAsia" w:ascii="仿宋" w:hAnsi="仿宋" w:eastAsia="仿宋" w:cs="仿宋"/>
                <w:sz w:val="21"/>
                <w:szCs w:val="21"/>
                <w:highlight w:val="none"/>
                <w:lang w:val="en-US" w:eastAsia="zh-CN"/>
              </w:rPr>
              <w:t>0-1分</w:t>
            </w:r>
            <w:r>
              <w:rPr>
                <w:rFonts w:hint="eastAsia" w:ascii="仿宋" w:hAnsi="仿宋" w:eastAsia="仿宋" w:cs="仿宋"/>
                <w:sz w:val="21"/>
                <w:szCs w:val="21"/>
                <w:highlight w:val="none"/>
                <w:lang w:eastAsia="zh-CN"/>
              </w:rPr>
              <w:t>），</w:t>
            </w:r>
            <w:r>
              <w:rPr>
                <w:rFonts w:hint="eastAsia" w:ascii="仿宋" w:hAnsi="仿宋" w:eastAsia="仿宋" w:cs="仿宋"/>
                <w:color w:val="000000" w:themeColor="text1"/>
                <w14:textFill>
                  <w14:solidFill>
                    <w14:schemeClr w14:val="tx1"/>
                  </w14:solidFill>
                </w14:textFill>
              </w:rPr>
              <w:t>项目安全保障措施</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0-1分</w:t>
            </w:r>
            <w:r>
              <w:rPr>
                <w:rFonts w:hint="eastAsia" w:ascii="仿宋" w:hAnsi="仿宋" w:eastAsia="仿宋" w:cs="仿宋"/>
                <w:sz w:val="21"/>
                <w:szCs w:val="21"/>
                <w:highlight w:val="none"/>
                <w:lang w:eastAsia="zh-CN"/>
              </w:rPr>
              <w:t>）等进行综合评分（</w:t>
            </w:r>
            <w:r>
              <w:rPr>
                <w:rFonts w:hint="eastAsia" w:ascii="仿宋" w:hAnsi="仿宋" w:eastAsia="仿宋" w:cs="仿宋"/>
                <w:sz w:val="21"/>
                <w:szCs w:val="21"/>
                <w:highlight w:val="none"/>
                <w:lang w:val="en-US" w:eastAsia="zh-CN"/>
              </w:rPr>
              <w:t>0-4</w:t>
            </w:r>
            <w:r>
              <w:rPr>
                <w:rFonts w:hint="eastAsia" w:ascii="仿宋" w:hAnsi="仿宋" w:eastAsia="仿宋" w:cs="仿宋"/>
                <w:sz w:val="21"/>
                <w:szCs w:val="21"/>
                <w:highlight w:val="none"/>
                <w:lang w:eastAsia="zh-CN"/>
              </w:rPr>
              <w:t>）。</w:t>
            </w:r>
          </w:p>
        </w:tc>
        <w:tc>
          <w:tcPr>
            <w:tcW w:w="724" w:type="dxa"/>
            <w:vAlign w:val="center"/>
          </w:tcPr>
          <w:p w14:paraId="50EDAB05">
            <w:pPr>
              <w:pStyle w:val="197"/>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4</w:t>
            </w:r>
          </w:p>
        </w:tc>
      </w:tr>
      <w:tr w14:paraId="5D00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7" w:type="dxa"/>
            <w:vAlign w:val="center"/>
          </w:tcPr>
          <w:p w14:paraId="10FF35E8">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14</w:t>
            </w:r>
          </w:p>
        </w:tc>
        <w:tc>
          <w:tcPr>
            <w:tcW w:w="1438" w:type="dxa"/>
            <w:vAlign w:val="center"/>
          </w:tcPr>
          <w:p w14:paraId="4E7D1ECC">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合理化建议</w:t>
            </w:r>
          </w:p>
        </w:tc>
        <w:tc>
          <w:tcPr>
            <w:tcW w:w="6843" w:type="dxa"/>
            <w:vAlign w:val="center"/>
          </w:tcPr>
          <w:p w14:paraId="493C697A">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z w:val="21"/>
                <w:szCs w:val="21"/>
                <w:lang w:eastAsia="zh-CN" w:bidi="ar"/>
              </w:rPr>
              <w:t>对投标人针对本项目提出的合理化建议进行打分,从合理性、可行性、科学性、创新性进行评分（</w:t>
            </w:r>
            <w:r>
              <w:rPr>
                <w:rFonts w:hint="eastAsia" w:ascii="仿宋" w:hAnsi="仿宋" w:eastAsia="仿宋" w:cs="仿宋"/>
                <w:sz w:val="21"/>
                <w:szCs w:val="21"/>
                <w:lang w:val="en-US" w:eastAsia="zh-CN" w:bidi="ar"/>
              </w:rPr>
              <w:t>0-2分</w:t>
            </w:r>
            <w:r>
              <w:rPr>
                <w:rFonts w:hint="eastAsia" w:ascii="仿宋" w:hAnsi="仿宋" w:eastAsia="仿宋" w:cs="仿宋"/>
                <w:sz w:val="21"/>
                <w:szCs w:val="21"/>
                <w:lang w:eastAsia="zh-CN" w:bidi="ar"/>
              </w:rPr>
              <w:t>）。</w:t>
            </w:r>
          </w:p>
        </w:tc>
        <w:tc>
          <w:tcPr>
            <w:tcW w:w="724" w:type="dxa"/>
            <w:vAlign w:val="center"/>
          </w:tcPr>
          <w:p w14:paraId="2B5B3D7F">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0-2</w:t>
            </w:r>
          </w:p>
        </w:tc>
      </w:tr>
      <w:tr w14:paraId="688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2025AA8">
            <w:pPr>
              <w:pStyle w:val="197"/>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15</w:t>
            </w:r>
          </w:p>
        </w:tc>
        <w:tc>
          <w:tcPr>
            <w:tcW w:w="1438" w:type="dxa"/>
            <w:vAlign w:val="center"/>
          </w:tcPr>
          <w:p w14:paraId="35883D65">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后续服务</w:t>
            </w:r>
          </w:p>
        </w:tc>
        <w:tc>
          <w:tcPr>
            <w:tcW w:w="6843" w:type="dxa"/>
          </w:tcPr>
          <w:p w14:paraId="2F927CFA">
            <w:pPr>
              <w:pStyle w:val="19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对供应商制定的</w:t>
            </w:r>
            <w:r>
              <w:rPr>
                <w:rFonts w:hint="eastAsia" w:ascii="仿宋" w:hAnsi="仿宋" w:eastAsia="仿宋" w:cs="仿宋"/>
                <w:color w:val="000000" w:themeColor="text1"/>
                <w14:textFill>
                  <w14:solidFill>
                    <w14:schemeClr w14:val="tx1"/>
                  </w14:solidFill>
                </w14:textFill>
              </w:rPr>
              <w:t>项目实施时效性承诺（0-2分）、后续服务方案承诺、措施（0-2分）</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auto"/>
                <w:kern w:val="2"/>
                <w:sz w:val="21"/>
                <w:szCs w:val="21"/>
                <w:highlight w:val="none"/>
                <w:lang w:val="en-US" w:eastAsia="zh-CN" w:bidi="ar-SA"/>
              </w:rPr>
              <w:t>服务响应时间（0-1分），</w:t>
            </w:r>
            <w:r>
              <w:rPr>
                <w:rFonts w:hint="eastAsia" w:ascii="仿宋" w:hAnsi="仿宋" w:eastAsia="仿宋" w:cs="仿宋"/>
                <w:color w:val="000000" w:themeColor="text1"/>
                <w14:textFill>
                  <w14:solidFill>
                    <w14:schemeClr w14:val="tx1"/>
                  </w14:solidFill>
                </w14:textFill>
              </w:rPr>
              <w:t>对突发事件</w:t>
            </w:r>
            <w:r>
              <w:rPr>
                <w:rFonts w:hint="eastAsia" w:ascii="仿宋" w:hAnsi="仿宋" w:eastAsia="仿宋" w:cs="仿宋"/>
                <w:color w:val="000000" w:themeColor="text1"/>
                <w:lang w:eastAsia="zh-CN"/>
                <w14:textFill>
                  <w14:solidFill>
                    <w14:schemeClr w14:val="tx1"/>
                  </w14:solidFill>
                </w14:textFill>
              </w:rPr>
              <w:t>应急处置措施</w:t>
            </w: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分）等方面内容进行评分。</w:t>
            </w:r>
          </w:p>
        </w:tc>
        <w:tc>
          <w:tcPr>
            <w:tcW w:w="724" w:type="dxa"/>
            <w:vAlign w:val="center"/>
          </w:tcPr>
          <w:p w14:paraId="373EE229">
            <w:pPr>
              <w:pStyle w:val="19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0-6</w:t>
            </w:r>
          </w:p>
        </w:tc>
      </w:tr>
    </w:tbl>
    <w:p w14:paraId="625536AF">
      <w:pPr>
        <w:autoSpaceDE w:val="0"/>
        <w:autoSpaceDN w:val="0"/>
        <w:adjustRightInd w:val="0"/>
        <w:spacing w:line="360" w:lineRule="auto"/>
        <w:rPr>
          <w:rFonts w:ascii="仿宋" w:hAnsi="仿宋" w:eastAsia="仿宋" w:cs="仿宋"/>
          <w:b/>
          <w:bCs/>
          <w:szCs w:val="21"/>
          <w:lang w:val="zh-CN"/>
        </w:rPr>
      </w:pPr>
      <w:r>
        <w:rPr>
          <w:rFonts w:hint="eastAsia" w:ascii="仿宋" w:hAnsi="仿宋" w:eastAsia="仿宋" w:cs="仿宋"/>
          <w:b/>
          <w:bCs/>
          <w:szCs w:val="21"/>
          <w:lang w:val="zh-CN"/>
        </w:rPr>
        <w:t>（二）</w:t>
      </w:r>
      <w:bookmarkStart w:id="120" w:name="报价评分标准"/>
      <w:r>
        <w:rPr>
          <w:rFonts w:hint="eastAsia" w:ascii="仿宋" w:hAnsi="仿宋" w:eastAsia="仿宋" w:cs="仿宋"/>
          <w:b/>
          <w:bCs/>
          <w:szCs w:val="21"/>
          <w:lang w:val="zh-CN"/>
        </w:rPr>
        <w:t>报价分评分标准</w:t>
      </w:r>
      <w:bookmarkEnd w:id="120"/>
      <w:r>
        <w:rPr>
          <w:rFonts w:hint="eastAsia" w:ascii="仿宋" w:hAnsi="仿宋" w:eastAsia="仿宋" w:cs="仿宋"/>
          <w:b/>
          <w:bCs/>
          <w:szCs w:val="21"/>
          <w:lang w:val="zh-CN"/>
        </w:rPr>
        <w:t>（满分</w:t>
      </w:r>
      <w:r>
        <w:rPr>
          <w:rFonts w:hint="eastAsia" w:ascii="仿宋" w:hAnsi="仿宋" w:eastAsia="仿宋" w:cs="仿宋"/>
          <w:b/>
          <w:bCs/>
          <w:szCs w:val="21"/>
          <w:lang w:val="en-US" w:eastAsia="zh-CN"/>
        </w:rPr>
        <w:t>2</w:t>
      </w:r>
      <w:r>
        <w:rPr>
          <w:rFonts w:hint="eastAsia" w:ascii="仿宋" w:hAnsi="仿宋" w:eastAsia="仿宋" w:cs="仿宋"/>
          <w:b/>
          <w:bCs/>
          <w:szCs w:val="21"/>
        </w:rPr>
        <w:t>0分</w:t>
      </w:r>
      <w:r>
        <w:rPr>
          <w:rFonts w:hint="eastAsia" w:ascii="仿宋" w:hAnsi="仿宋" w:eastAsia="仿宋" w:cs="仿宋"/>
          <w:b/>
          <w:bCs/>
          <w:szCs w:val="21"/>
          <w:lang w:val="zh-CN"/>
        </w:rPr>
        <w:t>）</w:t>
      </w:r>
    </w:p>
    <w:p w14:paraId="4AD67A99">
      <w:pPr>
        <w:spacing w:line="400" w:lineRule="exact"/>
        <w:ind w:firstLine="420" w:firstLineChars="200"/>
        <w:rPr>
          <w:rFonts w:ascii="仿宋" w:hAnsi="仿宋" w:eastAsia="仿宋" w:cs="仿宋"/>
          <w:szCs w:val="21"/>
        </w:rPr>
      </w:pPr>
      <w:r>
        <w:rPr>
          <w:rFonts w:hint="eastAsia" w:ascii="仿宋" w:hAnsi="仿宋" w:eastAsia="仿宋" w:cs="仿宋"/>
          <w:szCs w:val="21"/>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szCs w:val="21"/>
          <w:lang w:val="en-US" w:eastAsia="zh-CN"/>
        </w:rPr>
        <w:t>2</w:t>
      </w:r>
      <w:r>
        <w:rPr>
          <w:rFonts w:hint="eastAsia" w:ascii="仿宋" w:hAnsi="仿宋" w:eastAsia="仿宋" w:cs="仿宋"/>
          <w:szCs w:val="21"/>
        </w:rPr>
        <w:t>0%×100，结果四舍五入后保留两位小数。</w:t>
      </w:r>
    </w:p>
    <w:p w14:paraId="77223BB2">
      <w:pPr>
        <w:spacing w:line="400" w:lineRule="exact"/>
        <w:ind w:firstLine="420" w:firstLineChars="200"/>
        <w:rPr>
          <w:rFonts w:ascii="仿宋" w:hAnsi="仿宋" w:eastAsia="仿宋" w:cs="仿宋"/>
          <w:b/>
          <w:bCs/>
          <w:szCs w:val="21"/>
        </w:rPr>
      </w:pPr>
      <w:r>
        <w:rPr>
          <w:rFonts w:hint="eastAsia" w:ascii="仿宋" w:hAnsi="仿宋" w:eastAsia="仿宋" w:cs="仿宋"/>
          <w:b/>
          <w:bCs/>
          <w:szCs w:val="21"/>
        </w:rPr>
        <w:t>2.评标委员会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标委员会应当将其作为无效响应处理。</w:t>
      </w:r>
    </w:p>
    <w:p w14:paraId="5C6F45D5">
      <w:pPr>
        <w:spacing w:line="360" w:lineRule="auto"/>
        <w:ind w:firstLine="420" w:firstLineChars="200"/>
        <w:rPr>
          <w:rFonts w:ascii="仿宋" w:hAnsi="仿宋" w:eastAsia="仿宋" w:cs="仿宋"/>
          <w:b/>
          <w:bCs/>
          <w:szCs w:val="21"/>
        </w:rPr>
      </w:pPr>
      <w:r>
        <w:rPr>
          <w:rFonts w:hint="eastAsia" w:ascii="仿宋" w:hAnsi="仿宋" w:eastAsia="仿宋" w:cs="仿宋"/>
          <w:b/>
          <w:bCs/>
          <w:szCs w:val="21"/>
        </w:rPr>
        <w:t>（三）定标</w:t>
      </w:r>
    </w:p>
    <w:p w14:paraId="49091189">
      <w:pPr>
        <w:spacing w:line="400" w:lineRule="exact"/>
        <w:ind w:firstLine="420" w:firstLineChars="200"/>
        <w:rPr>
          <w:rFonts w:ascii="仿宋" w:hAnsi="仿宋" w:eastAsia="仿宋" w:cs="仿宋"/>
          <w:szCs w:val="21"/>
        </w:rPr>
      </w:pPr>
      <w:r>
        <w:rPr>
          <w:rFonts w:hint="eastAsia" w:ascii="仿宋" w:hAnsi="仿宋" w:eastAsia="仿宋" w:cs="仿宋"/>
          <w:szCs w:val="21"/>
        </w:rPr>
        <w:t>1.投标人综合得分由资信技术分、报价分合计组成，满分为100分。</w:t>
      </w:r>
    </w:p>
    <w:p w14:paraId="0C7D388B">
      <w:pPr>
        <w:spacing w:line="400" w:lineRule="exact"/>
        <w:ind w:firstLine="420" w:firstLineChars="200"/>
        <w:rPr>
          <w:rFonts w:ascii="仿宋" w:hAnsi="仿宋" w:eastAsia="仿宋" w:cs="仿宋"/>
          <w:sz w:val="30"/>
          <w:szCs w:val="30"/>
          <w:lang w:val="zh-CN"/>
        </w:rPr>
      </w:pPr>
      <w:r>
        <w:rPr>
          <w:rFonts w:hint="eastAsia" w:ascii="仿宋" w:hAnsi="仿宋" w:eastAsia="仿宋" w:cs="仿宋"/>
          <w:szCs w:val="21"/>
        </w:rPr>
        <w:t>2.评标结果按评审后得分由高到低顺序排列。得分相同的，按投标报价由低到高顺序排列。得分与投标报价均相同的并列。本次招标由评标委员会推荐评审得分最高者为第一中标候选人（以此类推）。采购代理机构在评标结束后2个工作日内将评标报告送采购人。采购人应当自收到评标报告之日起5个工作日内，按评标报告推荐的中标候选人确定中标人。中标候选人并列的，由采购人采取随机抽取的方式确定。</w:t>
      </w:r>
      <w:bookmarkStart w:id="121" w:name="_Toc19879"/>
      <w:r>
        <w:rPr>
          <w:rFonts w:hint="eastAsia" w:ascii="仿宋" w:hAnsi="仿宋" w:eastAsia="仿宋" w:cs="仿宋"/>
          <w:sz w:val="30"/>
          <w:szCs w:val="30"/>
          <w:lang w:val="zh-CN"/>
        </w:rPr>
        <w:br w:type="page"/>
      </w:r>
    </w:p>
    <w:p w14:paraId="692AC762">
      <w:pPr>
        <w:pStyle w:val="47"/>
        <w:outlineLvl w:val="0"/>
        <w:rPr>
          <w:rFonts w:ascii="仿宋" w:hAnsi="仿宋" w:eastAsia="仿宋" w:cs="仿宋"/>
          <w:sz w:val="30"/>
          <w:szCs w:val="30"/>
          <w:lang w:val="zh-CN" w:eastAsia="zh-CN"/>
        </w:rPr>
      </w:pPr>
      <w:bookmarkStart w:id="122" w:name="_Toc21409"/>
      <w:bookmarkStart w:id="123" w:name="_Toc20661"/>
      <w:bookmarkStart w:id="124" w:name="_Toc17483"/>
      <w:bookmarkStart w:id="125" w:name="_Toc6466"/>
      <w:r>
        <w:rPr>
          <w:rFonts w:hint="eastAsia" w:ascii="仿宋" w:hAnsi="仿宋" w:eastAsia="仿宋" w:cs="仿宋"/>
          <w:sz w:val="30"/>
          <w:szCs w:val="30"/>
          <w:lang w:val="zh-CN" w:eastAsia="zh-CN"/>
        </w:rPr>
        <w:t>第六章  投标文件相关格式</w:t>
      </w:r>
      <w:bookmarkEnd w:id="121"/>
      <w:bookmarkEnd w:id="122"/>
      <w:bookmarkEnd w:id="123"/>
      <w:bookmarkEnd w:id="124"/>
      <w:bookmarkEnd w:id="125"/>
    </w:p>
    <w:p w14:paraId="3DADC9B9">
      <w:pPr>
        <w:snapToGrid w:val="0"/>
        <w:spacing w:after="50"/>
        <w:textAlignment w:val="baseline"/>
        <w:rPr>
          <w:rStyle w:val="153"/>
          <w:rFonts w:ascii="仿宋" w:hAnsi="仿宋" w:eastAsia="仿宋" w:cs="仿宋"/>
          <w:b/>
          <w:bCs/>
          <w:sz w:val="32"/>
          <w:szCs w:val="32"/>
        </w:rPr>
      </w:pPr>
      <w:bookmarkStart w:id="126" w:name="附件1"/>
    </w:p>
    <w:p w14:paraId="027FDF24">
      <w:pPr>
        <w:snapToGrid w:val="0"/>
        <w:spacing w:after="50"/>
        <w:textAlignment w:val="baseline"/>
        <w:rPr>
          <w:rStyle w:val="153"/>
          <w:rFonts w:ascii="仿宋" w:hAnsi="仿宋" w:eastAsia="仿宋" w:cs="仿宋"/>
          <w:b/>
          <w:bCs/>
          <w:sz w:val="32"/>
          <w:szCs w:val="32"/>
        </w:rPr>
      </w:pPr>
      <w:r>
        <w:rPr>
          <w:rStyle w:val="153"/>
          <w:rFonts w:hint="eastAsia" w:ascii="仿宋" w:hAnsi="仿宋" w:eastAsia="仿宋" w:cs="仿宋"/>
          <w:b/>
          <w:bCs/>
          <w:sz w:val="32"/>
          <w:szCs w:val="32"/>
        </w:rPr>
        <w:t>投标文件封面样式</w:t>
      </w:r>
    </w:p>
    <w:p w14:paraId="422B0676">
      <w:pPr>
        <w:snapToGrid w:val="0"/>
        <w:spacing w:after="50"/>
        <w:jc w:val="center"/>
        <w:textAlignment w:val="baseline"/>
        <w:rPr>
          <w:rStyle w:val="153"/>
          <w:rFonts w:ascii="仿宋" w:hAnsi="仿宋" w:eastAsia="仿宋" w:cs="仿宋"/>
          <w:b/>
          <w:sz w:val="52"/>
          <w:szCs w:val="52"/>
        </w:rPr>
      </w:pPr>
    </w:p>
    <w:p w14:paraId="56E4207C">
      <w:pPr>
        <w:snapToGrid w:val="0"/>
        <w:spacing w:after="50"/>
        <w:jc w:val="center"/>
        <w:textAlignment w:val="baseline"/>
        <w:rPr>
          <w:rStyle w:val="153"/>
          <w:rFonts w:ascii="仿宋" w:hAnsi="仿宋" w:eastAsia="仿宋" w:cs="仿宋"/>
          <w:b/>
          <w:sz w:val="52"/>
          <w:szCs w:val="52"/>
        </w:rPr>
      </w:pPr>
      <w:r>
        <w:rPr>
          <w:rStyle w:val="153"/>
          <w:rFonts w:hint="eastAsia" w:ascii="仿宋" w:hAnsi="仿宋" w:eastAsia="仿宋" w:cs="仿宋"/>
          <w:b/>
          <w:sz w:val="52"/>
          <w:szCs w:val="52"/>
        </w:rPr>
        <w:t>投 标 文 件</w:t>
      </w:r>
    </w:p>
    <w:p w14:paraId="5DFADF8C">
      <w:pPr>
        <w:snapToGrid w:val="0"/>
        <w:spacing w:after="50"/>
        <w:jc w:val="center"/>
        <w:textAlignment w:val="baseline"/>
        <w:rPr>
          <w:rStyle w:val="153"/>
          <w:rFonts w:ascii="仿宋" w:hAnsi="仿宋" w:eastAsia="仿宋" w:cs="仿宋"/>
          <w:sz w:val="24"/>
          <w:szCs w:val="20"/>
        </w:rPr>
      </w:pPr>
    </w:p>
    <w:p w14:paraId="144AA38E">
      <w:pPr>
        <w:snapToGrid w:val="0"/>
        <w:spacing w:after="50"/>
        <w:jc w:val="center"/>
        <w:textAlignment w:val="baseline"/>
        <w:rPr>
          <w:rStyle w:val="153"/>
          <w:rFonts w:ascii="仿宋" w:hAnsi="仿宋" w:eastAsia="仿宋" w:cs="仿宋"/>
          <w:b/>
          <w:sz w:val="32"/>
          <w:szCs w:val="32"/>
        </w:rPr>
      </w:pPr>
    </w:p>
    <w:p w14:paraId="7BBDC91A">
      <w:pPr>
        <w:snapToGrid w:val="0"/>
        <w:spacing w:after="50"/>
        <w:jc w:val="center"/>
        <w:textAlignment w:val="baseline"/>
        <w:rPr>
          <w:rStyle w:val="153"/>
          <w:rFonts w:ascii="仿宋" w:hAnsi="仿宋" w:eastAsia="仿宋" w:cs="仿宋"/>
          <w:b/>
          <w:sz w:val="32"/>
          <w:szCs w:val="32"/>
        </w:rPr>
      </w:pPr>
      <w:r>
        <w:rPr>
          <w:rStyle w:val="153"/>
          <w:rFonts w:hint="eastAsia" w:ascii="仿宋" w:hAnsi="仿宋" w:eastAsia="仿宋" w:cs="仿宋"/>
          <w:b/>
          <w:sz w:val="32"/>
          <w:szCs w:val="32"/>
        </w:rPr>
        <w:t>资格文件/或商务技术文件/或报价文件</w:t>
      </w:r>
    </w:p>
    <w:p w14:paraId="13C6B8F1">
      <w:pPr>
        <w:snapToGrid w:val="0"/>
        <w:spacing w:after="50"/>
        <w:textAlignment w:val="baseline"/>
        <w:rPr>
          <w:rStyle w:val="153"/>
          <w:rFonts w:ascii="仿宋" w:hAnsi="仿宋" w:eastAsia="仿宋" w:cs="仿宋"/>
          <w:sz w:val="32"/>
          <w:szCs w:val="32"/>
        </w:rPr>
      </w:pPr>
    </w:p>
    <w:p w14:paraId="2658BC09">
      <w:pPr>
        <w:snapToGrid w:val="0"/>
        <w:spacing w:after="50"/>
        <w:textAlignment w:val="baseline"/>
        <w:rPr>
          <w:rStyle w:val="153"/>
          <w:rFonts w:ascii="仿宋" w:hAnsi="仿宋" w:eastAsia="仿宋" w:cs="仿宋"/>
          <w:sz w:val="32"/>
          <w:szCs w:val="32"/>
        </w:rPr>
      </w:pPr>
    </w:p>
    <w:p w14:paraId="7FF6ED8D">
      <w:pPr>
        <w:snapToGrid w:val="0"/>
        <w:spacing w:after="50"/>
        <w:ind w:left="991" w:leftChars="472"/>
        <w:textAlignment w:val="baseline"/>
        <w:rPr>
          <w:rStyle w:val="153"/>
          <w:rFonts w:ascii="仿宋" w:hAnsi="仿宋" w:eastAsia="仿宋" w:cs="仿宋"/>
          <w:sz w:val="28"/>
          <w:szCs w:val="28"/>
          <w:u w:val="single"/>
        </w:rPr>
      </w:pPr>
      <w:r>
        <w:rPr>
          <w:rStyle w:val="153"/>
          <w:rFonts w:hint="eastAsia" w:ascii="仿宋" w:hAnsi="仿宋" w:eastAsia="仿宋" w:cs="仿宋"/>
          <w:sz w:val="28"/>
          <w:szCs w:val="28"/>
        </w:rPr>
        <w:t>项目名称：</w:t>
      </w:r>
      <w:r>
        <w:rPr>
          <w:rStyle w:val="153"/>
          <w:rFonts w:hint="eastAsia" w:ascii="仿宋" w:hAnsi="仿宋" w:eastAsia="仿宋" w:cs="仿宋"/>
          <w:sz w:val="28"/>
          <w:szCs w:val="28"/>
          <w:u w:val="single"/>
        </w:rPr>
        <w:t xml:space="preserve">                                   </w:t>
      </w:r>
    </w:p>
    <w:p w14:paraId="5F435B61">
      <w:pPr>
        <w:snapToGrid w:val="0"/>
        <w:spacing w:after="50"/>
        <w:ind w:left="991" w:leftChars="472"/>
        <w:textAlignment w:val="baseline"/>
        <w:rPr>
          <w:rStyle w:val="153"/>
          <w:rFonts w:ascii="仿宋" w:hAnsi="仿宋" w:eastAsia="仿宋" w:cs="仿宋"/>
          <w:sz w:val="28"/>
          <w:szCs w:val="28"/>
        </w:rPr>
      </w:pPr>
    </w:p>
    <w:p w14:paraId="08D81BF1">
      <w:pPr>
        <w:snapToGrid w:val="0"/>
        <w:spacing w:after="50"/>
        <w:ind w:left="991" w:leftChars="472"/>
        <w:textAlignment w:val="baseline"/>
        <w:rPr>
          <w:rStyle w:val="153"/>
          <w:rFonts w:ascii="仿宋" w:hAnsi="仿宋" w:eastAsia="仿宋" w:cs="仿宋"/>
          <w:sz w:val="28"/>
          <w:szCs w:val="28"/>
          <w:u w:val="single"/>
        </w:rPr>
      </w:pPr>
      <w:r>
        <w:rPr>
          <w:rStyle w:val="153"/>
          <w:rFonts w:hint="eastAsia" w:ascii="仿宋" w:hAnsi="仿宋" w:eastAsia="仿宋" w:cs="仿宋"/>
          <w:sz w:val="28"/>
          <w:szCs w:val="28"/>
        </w:rPr>
        <w:t>项目编号：</w:t>
      </w:r>
      <w:r>
        <w:rPr>
          <w:rStyle w:val="153"/>
          <w:rFonts w:hint="eastAsia" w:ascii="仿宋" w:hAnsi="仿宋" w:eastAsia="仿宋" w:cs="仿宋"/>
          <w:sz w:val="28"/>
          <w:szCs w:val="28"/>
          <w:u w:val="single"/>
        </w:rPr>
        <w:t xml:space="preserve">                                   </w:t>
      </w:r>
    </w:p>
    <w:p w14:paraId="5085E765">
      <w:pPr>
        <w:snapToGrid w:val="0"/>
        <w:spacing w:after="50"/>
        <w:ind w:left="991" w:leftChars="472"/>
        <w:textAlignment w:val="baseline"/>
        <w:rPr>
          <w:rStyle w:val="153"/>
          <w:rFonts w:ascii="仿宋" w:hAnsi="仿宋" w:eastAsia="仿宋" w:cs="仿宋"/>
          <w:sz w:val="28"/>
          <w:szCs w:val="28"/>
        </w:rPr>
      </w:pPr>
    </w:p>
    <w:p w14:paraId="2A522F14">
      <w:pPr>
        <w:snapToGrid w:val="0"/>
        <w:spacing w:after="50"/>
        <w:ind w:left="991" w:leftChars="472"/>
        <w:textAlignment w:val="baseline"/>
        <w:rPr>
          <w:rStyle w:val="153"/>
          <w:rFonts w:ascii="仿宋" w:hAnsi="仿宋" w:eastAsia="仿宋" w:cs="仿宋"/>
          <w:sz w:val="28"/>
          <w:szCs w:val="28"/>
          <w:u w:val="single"/>
        </w:rPr>
      </w:pPr>
      <w:r>
        <w:rPr>
          <w:rStyle w:val="153"/>
          <w:rFonts w:hint="eastAsia" w:ascii="仿宋" w:hAnsi="仿宋" w:eastAsia="仿宋" w:cs="仿宋"/>
          <w:sz w:val="28"/>
          <w:szCs w:val="28"/>
        </w:rPr>
        <w:t>投标人：</w:t>
      </w:r>
      <w:r>
        <w:rPr>
          <w:rStyle w:val="153"/>
          <w:rFonts w:hint="eastAsia" w:ascii="仿宋" w:hAnsi="仿宋" w:eastAsia="仿宋" w:cs="仿宋"/>
          <w:sz w:val="28"/>
          <w:szCs w:val="28"/>
          <w:u w:val="single"/>
        </w:rPr>
        <w:t xml:space="preserve">                       （盖单位公章）</w:t>
      </w:r>
    </w:p>
    <w:p w14:paraId="1D05E4DE">
      <w:pPr>
        <w:snapToGrid w:val="0"/>
        <w:spacing w:after="50"/>
        <w:ind w:left="991" w:leftChars="472"/>
        <w:textAlignment w:val="baseline"/>
        <w:rPr>
          <w:rStyle w:val="153"/>
          <w:rFonts w:ascii="仿宋" w:hAnsi="仿宋" w:eastAsia="仿宋" w:cs="仿宋"/>
          <w:sz w:val="28"/>
          <w:szCs w:val="28"/>
        </w:rPr>
      </w:pPr>
    </w:p>
    <w:p w14:paraId="08F153EA">
      <w:pPr>
        <w:snapToGrid w:val="0"/>
        <w:spacing w:after="50"/>
        <w:ind w:left="567" w:leftChars="270"/>
        <w:jc w:val="center"/>
        <w:textAlignment w:val="baseline"/>
        <w:rPr>
          <w:rStyle w:val="153"/>
          <w:rFonts w:ascii="仿宋" w:hAnsi="仿宋" w:eastAsia="仿宋" w:cs="仿宋"/>
          <w:sz w:val="28"/>
          <w:szCs w:val="28"/>
        </w:rPr>
      </w:pPr>
    </w:p>
    <w:p w14:paraId="3F8EAE20">
      <w:pPr>
        <w:snapToGrid w:val="0"/>
        <w:spacing w:after="50"/>
        <w:ind w:firstLine="980" w:firstLineChars="350"/>
        <w:textAlignment w:val="baseline"/>
        <w:rPr>
          <w:rStyle w:val="153"/>
          <w:rFonts w:ascii="仿宋" w:hAnsi="仿宋" w:eastAsia="仿宋" w:cs="仿宋"/>
          <w:sz w:val="28"/>
          <w:szCs w:val="28"/>
        </w:rPr>
      </w:pPr>
      <w:r>
        <w:rPr>
          <w:rStyle w:val="153"/>
          <w:rFonts w:hint="eastAsia" w:ascii="仿宋" w:hAnsi="仿宋" w:eastAsia="仿宋" w:cs="仿宋"/>
          <w:sz w:val="28"/>
          <w:szCs w:val="28"/>
        </w:rPr>
        <w:t>投标人地址：</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rPr>
        <w:t xml:space="preserve">  电话：</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rPr>
        <w:t xml:space="preserve"> </w:t>
      </w:r>
    </w:p>
    <w:p w14:paraId="4B57AB6C">
      <w:pPr>
        <w:snapToGrid w:val="0"/>
        <w:spacing w:after="50"/>
        <w:textAlignment w:val="baseline"/>
        <w:rPr>
          <w:rStyle w:val="153"/>
          <w:rFonts w:ascii="仿宋" w:hAnsi="仿宋" w:eastAsia="仿宋" w:cs="仿宋"/>
          <w:sz w:val="28"/>
          <w:szCs w:val="28"/>
        </w:rPr>
      </w:pPr>
    </w:p>
    <w:p w14:paraId="2E24D7C9">
      <w:pPr>
        <w:snapToGrid w:val="0"/>
        <w:spacing w:after="50"/>
        <w:ind w:firstLine="980" w:firstLineChars="350"/>
        <w:textAlignment w:val="baseline"/>
        <w:rPr>
          <w:rStyle w:val="153"/>
          <w:rFonts w:ascii="仿宋" w:hAnsi="仿宋" w:eastAsia="仿宋" w:cs="仿宋"/>
          <w:b/>
          <w:sz w:val="28"/>
          <w:szCs w:val="28"/>
        </w:rPr>
      </w:pPr>
      <w:r>
        <w:rPr>
          <w:rStyle w:val="153"/>
          <w:rFonts w:hint="eastAsia" w:ascii="仿宋" w:hAnsi="仿宋" w:eastAsia="仿宋" w:cs="仿宋"/>
          <w:sz w:val="28"/>
          <w:szCs w:val="28"/>
        </w:rPr>
        <w:t xml:space="preserve">日期：     年    月   日 </w:t>
      </w:r>
      <w:r>
        <w:rPr>
          <w:rStyle w:val="153"/>
          <w:rFonts w:hint="eastAsia" w:ascii="仿宋" w:hAnsi="仿宋" w:eastAsia="仿宋" w:cs="仿宋"/>
          <w:b/>
          <w:sz w:val="28"/>
          <w:szCs w:val="28"/>
        </w:rPr>
        <w:t xml:space="preserve">       </w:t>
      </w:r>
    </w:p>
    <w:p w14:paraId="1C0DEC4D">
      <w:pPr>
        <w:rPr>
          <w:rFonts w:ascii="仿宋" w:hAnsi="仿宋" w:eastAsia="仿宋" w:cs="仿宋"/>
          <w:b/>
          <w:szCs w:val="21"/>
        </w:rPr>
      </w:pPr>
    </w:p>
    <w:p w14:paraId="6514DD9F">
      <w:pPr>
        <w:rPr>
          <w:rFonts w:ascii="仿宋" w:hAnsi="仿宋" w:eastAsia="仿宋" w:cs="仿宋"/>
          <w:b/>
          <w:szCs w:val="21"/>
        </w:rPr>
      </w:pPr>
      <w:r>
        <w:rPr>
          <w:rFonts w:hint="eastAsia" w:ascii="仿宋" w:hAnsi="仿宋" w:eastAsia="仿宋" w:cs="仿宋"/>
          <w:b/>
          <w:szCs w:val="21"/>
        </w:rPr>
        <w:br w:type="page"/>
      </w:r>
    </w:p>
    <w:p w14:paraId="5AC91DAF">
      <w:pPr>
        <w:spacing w:line="360" w:lineRule="auto"/>
        <w:jc w:val="left"/>
        <w:rPr>
          <w:rFonts w:ascii="仿宋" w:hAnsi="仿宋" w:eastAsia="仿宋" w:cs="仿宋"/>
          <w:b/>
          <w:szCs w:val="21"/>
        </w:rPr>
      </w:pPr>
      <w:bookmarkStart w:id="127" w:name="法定代表人身份证明"/>
      <w:r>
        <w:rPr>
          <w:rFonts w:hint="eastAsia" w:ascii="仿宋" w:hAnsi="仿宋" w:eastAsia="仿宋" w:cs="仿宋"/>
          <w:b/>
          <w:szCs w:val="21"/>
        </w:rPr>
        <w:t>附件1-1</w:t>
      </w:r>
    </w:p>
    <w:bookmarkEnd w:id="126"/>
    <w:bookmarkEnd w:id="127"/>
    <w:p w14:paraId="72341F32">
      <w:pPr>
        <w:spacing w:line="360" w:lineRule="auto"/>
        <w:jc w:val="center"/>
        <w:rPr>
          <w:rFonts w:ascii="仿宋" w:hAnsi="仿宋" w:eastAsia="仿宋" w:cs="仿宋"/>
          <w:b/>
          <w:bCs/>
          <w:kern w:val="0"/>
          <w:szCs w:val="21"/>
        </w:rPr>
      </w:pPr>
    </w:p>
    <w:p w14:paraId="476AF8F9">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法定代表人身份证明</w:t>
      </w:r>
    </w:p>
    <w:p w14:paraId="24868E13">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 xml:space="preserve"> </w:t>
      </w:r>
    </w:p>
    <w:p w14:paraId="57A8142D">
      <w:pPr>
        <w:widowControl/>
        <w:spacing w:line="360" w:lineRule="auto"/>
        <w:ind w:firstLine="480"/>
        <w:jc w:val="left"/>
        <w:rPr>
          <w:rFonts w:ascii="仿宋" w:hAnsi="仿宋" w:eastAsia="仿宋" w:cs="仿宋"/>
          <w:kern w:val="0"/>
          <w:szCs w:val="21"/>
        </w:rPr>
      </w:pPr>
      <w:r>
        <w:rPr>
          <w:rFonts w:hint="eastAsia" w:ascii="仿宋" w:hAnsi="仿宋" w:eastAsia="仿宋" w:cs="仿宋"/>
          <w:kern w:val="0"/>
          <w:szCs w:val="21"/>
        </w:rPr>
        <w:t xml:space="preserve"> </w:t>
      </w:r>
    </w:p>
    <w:p w14:paraId="5E209269">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单位名称：</w:t>
      </w:r>
      <w:r>
        <w:rPr>
          <w:rFonts w:hint="eastAsia" w:ascii="仿宋" w:hAnsi="仿宋" w:eastAsia="仿宋" w:cs="仿宋"/>
          <w:kern w:val="0"/>
          <w:szCs w:val="21"/>
          <w:u w:val="single"/>
        </w:rPr>
        <w:t xml:space="preserve">                                               </w:t>
      </w:r>
    </w:p>
    <w:p w14:paraId="0D636B33">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6CF0487F">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地    址：</w:t>
      </w:r>
      <w:r>
        <w:rPr>
          <w:rFonts w:hint="eastAsia" w:ascii="仿宋" w:hAnsi="仿宋" w:eastAsia="仿宋" w:cs="仿宋"/>
          <w:kern w:val="0"/>
          <w:szCs w:val="21"/>
          <w:u w:val="single"/>
        </w:rPr>
        <w:t xml:space="preserve">                                               </w:t>
      </w:r>
    </w:p>
    <w:p w14:paraId="6502E95D">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成立时间：</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430A939C">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6FC0FF14">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姓    名：</w:t>
      </w:r>
      <w:r>
        <w:rPr>
          <w:rFonts w:hint="eastAsia" w:ascii="仿宋" w:hAnsi="仿宋" w:eastAsia="仿宋" w:cs="仿宋"/>
          <w:kern w:val="0"/>
          <w:szCs w:val="21"/>
          <w:u w:val="single"/>
        </w:rPr>
        <w:t xml:space="preserve">                          </w:t>
      </w:r>
      <w:r>
        <w:rPr>
          <w:rFonts w:hint="eastAsia" w:ascii="仿宋" w:hAnsi="仿宋" w:eastAsia="仿宋" w:cs="仿宋"/>
          <w:kern w:val="0"/>
          <w:szCs w:val="21"/>
        </w:rPr>
        <w:t>性    别：</w:t>
      </w:r>
      <w:r>
        <w:rPr>
          <w:rFonts w:hint="eastAsia" w:ascii="仿宋" w:hAnsi="仿宋" w:eastAsia="仿宋" w:cs="仿宋"/>
          <w:kern w:val="0"/>
          <w:szCs w:val="21"/>
          <w:u w:val="single"/>
        </w:rPr>
        <w:t xml:space="preserve">            </w:t>
      </w:r>
    </w:p>
    <w:p w14:paraId="2A44D132">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年    龄：</w:t>
      </w:r>
      <w:r>
        <w:rPr>
          <w:rFonts w:hint="eastAsia" w:ascii="仿宋" w:hAnsi="仿宋" w:eastAsia="仿宋" w:cs="仿宋"/>
          <w:kern w:val="0"/>
          <w:szCs w:val="21"/>
          <w:u w:val="single"/>
        </w:rPr>
        <w:t xml:space="preserve">                          </w:t>
      </w:r>
      <w:r>
        <w:rPr>
          <w:rFonts w:hint="eastAsia" w:ascii="仿宋" w:hAnsi="仿宋" w:eastAsia="仿宋" w:cs="仿宋"/>
          <w:kern w:val="0"/>
          <w:szCs w:val="21"/>
        </w:rPr>
        <w:t>职    务：</w:t>
      </w:r>
      <w:r>
        <w:rPr>
          <w:rFonts w:hint="eastAsia" w:ascii="仿宋" w:hAnsi="仿宋" w:eastAsia="仿宋" w:cs="仿宋"/>
          <w:kern w:val="0"/>
          <w:szCs w:val="21"/>
          <w:u w:val="single"/>
        </w:rPr>
        <w:t xml:space="preserve">            </w:t>
      </w:r>
    </w:p>
    <w:p w14:paraId="5D524011">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系</w:t>
      </w:r>
      <w:r>
        <w:rPr>
          <w:rFonts w:hint="eastAsia" w:ascii="仿宋" w:hAnsi="仿宋" w:eastAsia="仿宋" w:cs="仿宋"/>
          <w:kern w:val="0"/>
          <w:szCs w:val="21"/>
          <w:u w:val="single"/>
        </w:rPr>
        <w:t xml:space="preserve">                             </w:t>
      </w:r>
      <w:r>
        <w:rPr>
          <w:rFonts w:hint="eastAsia" w:ascii="仿宋" w:hAnsi="仿宋" w:eastAsia="仿宋" w:cs="仿宋"/>
          <w:kern w:val="0"/>
          <w:szCs w:val="21"/>
        </w:rPr>
        <w:t>（投标人名称）的法定代表人。</w:t>
      </w:r>
    </w:p>
    <w:p w14:paraId="44FA0A54">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特此证明。</w:t>
      </w:r>
    </w:p>
    <w:p w14:paraId="0CF5C0FB">
      <w:pPr>
        <w:widowControl/>
        <w:spacing w:line="360" w:lineRule="auto"/>
        <w:rPr>
          <w:rFonts w:ascii="仿宋" w:hAnsi="仿宋" w:eastAsia="仿宋" w:cs="仿宋"/>
          <w:kern w:val="0"/>
          <w:szCs w:val="21"/>
        </w:rPr>
      </w:pPr>
      <w:r>
        <w:rPr>
          <w:rFonts w:hint="eastAsia" w:ascii="仿宋" w:hAnsi="仿宋" w:eastAsia="仿宋" w:cs="仿宋"/>
          <w:kern w:val="0"/>
          <w:szCs w:val="21"/>
        </w:rPr>
        <w:t xml:space="preserve"> </w:t>
      </w:r>
    </w:p>
    <w:p w14:paraId="107A4BAA">
      <w:pPr>
        <w:widowControl/>
        <w:spacing w:line="360" w:lineRule="auto"/>
        <w:rPr>
          <w:rFonts w:ascii="仿宋" w:hAnsi="仿宋" w:eastAsia="仿宋" w:cs="仿宋"/>
          <w:kern w:val="0"/>
          <w:szCs w:val="21"/>
        </w:rPr>
      </w:pPr>
      <w:r>
        <w:rPr>
          <w:rFonts w:hint="eastAsia" w:ascii="仿宋" w:hAnsi="仿宋" w:eastAsia="仿宋" w:cs="仿宋"/>
          <w:kern w:val="0"/>
          <w:szCs w:val="21"/>
        </w:rPr>
        <w:t xml:space="preserve"> </w:t>
      </w:r>
    </w:p>
    <w:p w14:paraId="3950376A">
      <w:pPr>
        <w:widowControl/>
        <w:spacing w:line="360" w:lineRule="auto"/>
        <w:ind w:firstLine="3600"/>
        <w:rPr>
          <w:rFonts w:ascii="仿宋" w:hAnsi="仿宋" w:eastAsia="仿宋" w:cs="仿宋"/>
          <w:kern w:val="0"/>
          <w:szCs w:val="21"/>
        </w:rPr>
      </w:pPr>
      <w:r>
        <w:rPr>
          <w:rFonts w:hint="eastAsia" w:ascii="仿宋" w:hAnsi="仿宋" w:eastAsia="仿宋" w:cs="仿宋"/>
          <w:kern w:val="0"/>
          <w:szCs w:val="21"/>
        </w:rPr>
        <w:t>投标人名称：</w:t>
      </w:r>
      <w:r>
        <w:rPr>
          <w:rFonts w:hint="eastAsia" w:ascii="仿宋" w:hAnsi="仿宋" w:eastAsia="仿宋" w:cs="仿宋"/>
          <w:kern w:val="0"/>
          <w:szCs w:val="21"/>
          <w:u w:val="single"/>
        </w:rPr>
        <w:t xml:space="preserve">                      </w:t>
      </w:r>
      <w:r>
        <w:rPr>
          <w:rFonts w:hint="eastAsia" w:ascii="仿宋" w:hAnsi="仿宋" w:eastAsia="仿宋" w:cs="仿宋"/>
          <w:kern w:val="0"/>
          <w:szCs w:val="21"/>
        </w:rPr>
        <w:t>（盖章）</w:t>
      </w:r>
    </w:p>
    <w:p w14:paraId="56704E27">
      <w:pPr>
        <w:widowControl/>
        <w:spacing w:line="360" w:lineRule="auto"/>
        <w:rPr>
          <w:rFonts w:ascii="仿宋" w:hAnsi="仿宋" w:eastAsia="仿宋" w:cs="仿宋"/>
          <w:kern w:val="0"/>
          <w:szCs w:val="21"/>
          <w:u w:val="single"/>
        </w:rPr>
      </w:pPr>
    </w:p>
    <w:p w14:paraId="5D031352">
      <w:pPr>
        <w:widowControl/>
        <w:spacing w:line="360" w:lineRule="auto"/>
        <w:ind w:firstLine="5355" w:firstLineChars="2550"/>
        <w:rPr>
          <w:rFonts w:hint="eastAsia" w:ascii="仿宋" w:hAnsi="仿宋" w:eastAsia="仿宋" w:cs="仿宋"/>
          <w:kern w:val="0"/>
          <w:szCs w:val="21"/>
        </w:rPr>
      </w:pPr>
      <w:r>
        <w:rPr>
          <w:rFonts w:hint="eastAsia" w:ascii="仿宋" w:hAnsi="仿宋" w:eastAsia="仿宋" w:cs="仿宋"/>
          <w:kern w:val="0"/>
          <w:szCs w:val="21"/>
        </w:rPr>
        <w:t>日期：</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日 </w:t>
      </w:r>
    </w:p>
    <w:p w14:paraId="77ECA153">
      <w:pPr>
        <w:pStyle w:val="50"/>
        <w:rPr>
          <w:rFonts w:hint="eastAsia"/>
          <w:lang w:eastAsia="zh-CN"/>
        </w:rPr>
      </w:pPr>
    </w:p>
    <w:p w14:paraId="02D556DC">
      <w:pPr>
        <w:spacing w:line="360" w:lineRule="auto"/>
        <w:jc w:val="left"/>
        <w:rPr>
          <w:rFonts w:ascii="仿宋" w:hAnsi="仿宋" w:eastAsia="仿宋" w:cs="仿宋"/>
          <w:b/>
          <w:bCs/>
          <w:szCs w:val="21"/>
        </w:rPr>
      </w:pPr>
      <w:r>
        <w:rPr>
          <w:rFonts w:hint="eastAsia" w:ascii="仿宋" w:hAnsi="仿宋" w:eastAsia="仿宋" w:cs="仿宋"/>
          <w:b/>
          <w:bCs/>
          <w:szCs w:val="21"/>
        </w:rPr>
        <w:t>所需附件：</w:t>
      </w:r>
      <w:r>
        <w:rPr>
          <w:rFonts w:hint="eastAsia" w:ascii="仿宋" w:hAnsi="仿宋" w:eastAsia="仿宋" w:cs="仿宋"/>
          <w:b/>
          <w:szCs w:val="21"/>
        </w:rPr>
        <w:t>法定代表人（单位负责人）身份证复印件</w:t>
      </w:r>
    </w:p>
    <w:p w14:paraId="2E9F3BCC">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128" w:name="法定代表人授权委托书"/>
      <w:r>
        <w:rPr>
          <w:rFonts w:hint="eastAsia" w:ascii="仿宋" w:hAnsi="仿宋" w:eastAsia="仿宋" w:cs="仿宋"/>
          <w:b/>
          <w:szCs w:val="21"/>
        </w:rPr>
        <w:t>附件1-2</w:t>
      </w:r>
      <w:bookmarkEnd w:id="128"/>
    </w:p>
    <w:p w14:paraId="73055CA1">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706F920C">
      <w:pPr>
        <w:spacing w:line="360" w:lineRule="auto"/>
        <w:rPr>
          <w:rFonts w:ascii="仿宋" w:hAnsi="仿宋" w:eastAsia="仿宋" w:cs="仿宋"/>
          <w:szCs w:val="21"/>
        </w:rPr>
      </w:pPr>
    </w:p>
    <w:p w14:paraId="480CEE3C">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4D8ABE32">
      <w:pPr>
        <w:spacing w:line="360" w:lineRule="auto"/>
        <w:rPr>
          <w:rFonts w:ascii="仿宋" w:hAnsi="仿宋" w:eastAsia="仿宋" w:cs="仿宋"/>
          <w:szCs w:val="21"/>
        </w:rPr>
      </w:pPr>
      <w:r>
        <w:rPr>
          <w:rFonts w:hint="eastAsia" w:ascii="仿宋" w:hAnsi="仿宋" w:eastAsia="仿宋" w:cs="仿宋"/>
          <w:szCs w:val="21"/>
        </w:rPr>
        <w:t xml:space="preserve">     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的投标活动，并代表我方全权办理针对上述项目的投标文件签署、投标、参加开标会议、签约（如我方中标）等具体事务和签署相关文件。</w:t>
      </w:r>
    </w:p>
    <w:p w14:paraId="6A4DFB8B">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31400F6F">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444E60C3">
      <w:pPr>
        <w:spacing w:line="360" w:lineRule="auto"/>
        <w:ind w:firstLine="420" w:firstLineChars="200"/>
        <w:rPr>
          <w:rFonts w:ascii="仿宋" w:hAnsi="仿宋" w:eastAsia="仿宋" w:cs="仿宋"/>
          <w:szCs w:val="21"/>
        </w:rPr>
      </w:pPr>
    </w:p>
    <w:p w14:paraId="59A04BB0">
      <w:pPr>
        <w:spacing w:line="360" w:lineRule="auto"/>
        <w:rPr>
          <w:rFonts w:ascii="仿宋" w:hAnsi="仿宋" w:eastAsia="仿宋" w:cs="仿宋"/>
          <w:szCs w:val="21"/>
          <w:u w:val="single"/>
        </w:rPr>
      </w:pPr>
      <w:r>
        <w:rPr>
          <w:rFonts w:hint="eastAsia" w:ascii="仿宋" w:hAnsi="仿宋" w:eastAsia="仿宋" w:cs="仿宋"/>
          <w:szCs w:val="21"/>
        </w:rPr>
        <w:t>被授权人签字：</w:t>
      </w:r>
      <w:r>
        <w:rPr>
          <w:rFonts w:hint="eastAsia" w:ascii="仿宋" w:hAnsi="仿宋" w:eastAsia="仿宋" w:cs="仿宋"/>
          <w:szCs w:val="21"/>
          <w:u w:val="single"/>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2F7A15A9">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BCC74E1">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30B63131">
      <w:pPr>
        <w:spacing w:line="360" w:lineRule="auto"/>
        <w:rPr>
          <w:rFonts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1FF4C4CF">
      <w:pPr>
        <w:spacing w:line="360" w:lineRule="auto"/>
        <w:rPr>
          <w:rFonts w:ascii="仿宋" w:hAnsi="仿宋" w:eastAsia="仿宋" w:cs="仿宋"/>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7630D71B">
      <w:pPr>
        <w:spacing w:line="360" w:lineRule="auto"/>
        <w:rPr>
          <w:rFonts w:ascii="仿宋" w:hAnsi="仿宋" w:eastAsia="仿宋" w:cs="仿宋"/>
          <w:szCs w:val="21"/>
        </w:rPr>
      </w:pPr>
      <w:r>
        <w:rPr>
          <w:rFonts w:hint="eastAsia" w:ascii="仿宋" w:hAnsi="仿宋" w:eastAsia="仿宋" w:cs="仿宋"/>
          <w:szCs w:val="21"/>
        </w:rPr>
        <w:t>日期：    年  月  日</w:t>
      </w:r>
    </w:p>
    <w:p w14:paraId="59A9DE18">
      <w:pPr>
        <w:spacing w:line="360" w:lineRule="auto"/>
        <w:jc w:val="left"/>
        <w:rPr>
          <w:rFonts w:ascii="仿宋" w:hAnsi="仿宋" w:eastAsia="仿宋" w:cs="仿宋"/>
          <w:b/>
          <w:szCs w:val="21"/>
        </w:rPr>
      </w:pPr>
    </w:p>
    <w:p w14:paraId="1FF92E81">
      <w:pPr>
        <w:rPr>
          <w:rFonts w:ascii="仿宋" w:hAnsi="仿宋" w:eastAsia="仿宋" w:cs="仿宋"/>
          <w:b/>
          <w:szCs w:val="21"/>
        </w:rPr>
      </w:pPr>
      <w:r>
        <w:rPr>
          <w:rFonts w:hint="eastAsia" w:ascii="仿宋" w:hAnsi="仿宋" w:eastAsia="仿宋" w:cs="仿宋"/>
          <w:b/>
          <w:szCs w:val="21"/>
        </w:rPr>
        <w:t>所需附件：法定代表人（单位负责人）及授权代理人身份证复印件</w:t>
      </w:r>
    </w:p>
    <w:p w14:paraId="3EF841D1">
      <w:pPr>
        <w:rPr>
          <w:rFonts w:ascii="仿宋" w:hAnsi="仿宋" w:eastAsia="仿宋" w:cs="仿宋"/>
          <w:b/>
          <w:szCs w:val="21"/>
        </w:rPr>
      </w:pPr>
      <w:r>
        <w:rPr>
          <w:rFonts w:hint="eastAsia" w:ascii="仿宋" w:hAnsi="仿宋" w:eastAsia="仿宋" w:cs="仿宋"/>
          <w:b/>
          <w:szCs w:val="21"/>
        </w:rPr>
        <w:br w:type="page"/>
      </w:r>
    </w:p>
    <w:p w14:paraId="67AB8904">
      <w:pPr>
        <w:spacing w:line="360" w:lineRule="auto"/>
        <w:jc w:val="left"/>
        <w:rPr>
          <w:rFonts w:hint="eastAsia" w:ascii="仿宋" w:hAnsi="仿宋" w:eastAsia="仿宋" w:cs="仿宋"/>
          <w:b/>
          <w:szCs w:val="21"/>
          <w:lang w:val="en-US" w:eastAsia="zh-CN"/>
        </w:rPr>
      </w:pPr>
      <w:bookmarkStart w:id="129" w:name="附件2"/>
      <w:r>
        <w:rPr>
          <w:rFonts w:hint="eastAsia" w:ascii="仿宋" w:hAnsi="仿宋" w:eastAsia="仿宋" w:cs="仿宋"/>
          <w:b/>
          <w:szCs w:val="21"/>
        </w:rPr>
        <w:t>附件</w:t>
      </w:r>
      <w:bookmarkEnd w:id="129"/>
      <w:r>
        <w:rPr>
          <w:rFonts w:hint="eastAsia" w:ascii="仿宋" w:hAnsi="仿宋" w:eastAsia="仿宋" w:cs="仿宋"/>
          <w:b/>
          <w:szCs w:val="21"/>
          <w:lang w:val="en-US" w:eastAsia="zh-CN"/>
        </w:rPr>
        <w:t>3</w:t>
      </w:r>
    </w:p>
    <w:p w14:paraId="2831F879">
      <w:pPr>
        <w:spacing w:line="360" w:lineRule="auto"/>
        <w:jc w:val="center"/>
        <w:rPr>
          <w:rFonts w:ascii="仿宋" w:hAnsi="仿宋" w:eastAsia="仿宋" w:cs="仿宋"/>
          <w:b/>
          <w:bCs/>
          <w:sz w:val="28"/>
          <w:szCs w:val="28"/>
        </w:rPr>
      </w:pPr>
      <w:bookmarkStart w:id="130" w:name="附件4"/>
      <w:r>
        <w:rPr>
          <w:rFonts w:hint="eastAsia" w:ascii="仿宋" w:hAnsi="仿宋" w:eastAsia="仿宋" w:cs="仿宋"/>
          <w:b/>
          <w:bCs/>
          <w:sz w:val="28"/>
          <w:szCs w:val="28"/>
        </w:rPr>
        <w:t>符合参与政府采购活动资格条件的承诺函</w:t>
      </w:r>
    </w:p>
    <w:p w14:paraId="70B9E402">
      <w:pPr>
        <w:rPr>
          <w:rFonts w:ascii="仿宋" w:hAnsi="仿宋" w:eastAsia="仿宋" w:cs="仿宋"/>
        </w:rPr>
      </w:pPr>
    </w:p>
    <w:p w14:paraId="797A820D">
      <w:pPr>
        <w:adjustRightInd w:val="0"/>
        <w:snapToGrid w:val="0"/>
        <w:spacing w:line="400" w:lineRule="exact"/>
        <w:rPr>
          <w:rFonts w:ascii="仿宋" w:hAnsi="仿宋" w:eastAsia="仿宋" w:cs="仿宋"/>
          <w:szCs w:val="21"/>
          <w:u w:val="single"/>
        </w:rPr>
      </w:pPr>
      <w:r>
        <w:rPr>
          <w:rFonts w:hint="eastAsia" w:ascii="仿宋" w:hAnsi="仿宋" w:eastAsia="仿宋" w:cs="仿宋"/>
          <w:szCs w:val="21"/>
          <w:u w:val="single"/>
          <w:lang w:eastAsia="zh-CN"/>
        </w:rPr>
        <w:t>常山县林业水利局</w:t>
      </w:r>
      <w:r>
        <w:rPr>
          <w:rFonts w:hint="eastAsia" w:ascii="仿宋" w:hAnsi="仿宋" w:eastAsia="仿宋" w:cs="仿宋"/>
          <w:szCs w:val="21"/>
          <w:u w:val="single"/>
        </w:rPr>
        <w:t>：</w:t>
      </w:r>
    </w:p>
    <w:p w14:paraId="20B6EAE8">
      <w:pPr>
        <w:adjustRightInd w:val="0"/>
        <w:snapToGrid w:val="0"/>
        <w:spacing w:line="400" w:lineRule="exact"/>
        <w:rPr>
          <w:rFonts w:ascii="仿宋" w:hAnsi="仿宋" w:eastAsia="仿宋" w:cs="仿宋"/>
          <w:szCs w:val="21"/>
        </w:rPr>
      </w:pPr>
      <w:r>
        <w:rPr>
          <w:rFonts w:hint="eastAsia" w:ascii="仿宋" w:hAnsi="仿宋" w:eastAsia="仿宋" w:cs="仿宋"/>
          <w:szCs w:val="21"/>
          <w:u w:val="single"/>
        </w:rPr>
        <w:t>浙江哲晟工程项目管理有限公司：</w:t>
      </w:r>
    </w:p>
    <w:p w14:paraId="3D107812">
      <w:pPr>
        <w:spacing w:line="400" w:lineRule="exact"/>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（项目名称：）（项目编号：）</w:t>
      </w:r>
      <w:r>
        <w:rPr>
          <w:rFonts w:hint="eastAsia" w:ascii="仿宋" w:hAnsi="仿宋" w:eastAsia="仿宋" w:cs="仿宋"/>
          <w:szCs w:val="21"/>
        </w:rPr>
        <w:t>采购文件要求，我公司在完全理解采购文件技术要求、商务条款及其他内容的基础上，决定参与该项目的采购活动。并承诺我公司：</w:t>
      </w:r>
    </w:p>
    <w:p w14:paraId="3E22099B">
      <w:pPr>
        <w:spacing w:line="40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666CE196">
      <w:pPr>
        <w:spacing w:line="40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28D8366D">
      <w:pPr>
        <w:spacing w:line="40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6FF24502">
      <w:pPr>
        <w:spacing w:line="40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10CC3EF1">
      <w:pPr>
        <w:spacing w:line="40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2B945A78">
      <w:pPr>
        <w:spacing w:line="40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5AF27DE2">
      <w:pPr>
        <w:spacing w:line="40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1ED92AAC">
      <w:pPr>
        <w:spacing w:line="40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0C14AEFE">
      <w:pPr>
        <w:spacing w:line="40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0C0068D5">
      <w:pPr>
        <w:spacing w:line="40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2AC609F6">
      <w:pPr>
        <w:spacing w:line="40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BD49AB2">
      <w:pPr>
        <w:spacing w:line="40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0BAF9F99">
      <w:pPr>
        <w:spacing w:line="360" w:lineRule="auto"/>
        <w:jc w:val="left"/>
        <w:rPr>
          <w:rFonts w:ascii="仿宋" w:hAnsi="仿宋" w:eastAsia="仿宋" w:cs="仿宋"/>
          <w:szCs w:val="21"/>
        </w:rPr>
      </w:pPr>
    </w:p>
    <w:p w14:paraId="270AD4F1">
      <w:pPr>
        <w:spacing w:line="360" w:lineRule="auto"/>
        <w:jc w:val="left"/>
        <w:rPr>
          <w:rFonts w:ascii="仿宋" w:hAnsi="仿宋" w:eastAsia="仿宋" w:cs="仿宋"/>
          <w:szCs w:val="21"/>
        </w:rPr>
      </w:pPr>
    </w:p>
    <w:p w14:paraId="56FBF7A8">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4E1CA4DA">
      <w:pPr>
        <w:spacing w:line="360" w:lineRule="auto"/>
        <w:rPr>
          <w:rFonts w:ascii="仿宋" w:hAnsi="仿宋" w:eastAsia="仿宋" w:cs="仿宋"/>
          <w:szCs w:val="21"/>
        </w:rPr>
      </w:pPr>
      <w:r>
        <w:rPr>
          <w:rFonts w:hint="eastAsia" w:ascii="仿宋" w:hAnsi="仿宋" w:eastAsia="仿宋" w:cs="仿宋"/>
          <w:szCs w:val="21"/>
        </w:rPr>
        <w:t>日期：    年   月   日</w:t>
      </w:r>
    </w:p>
    <w:p w14:paraId="190E6AC3">
      <w:pPr>
        <w:rPr>
          <w:rFonts w:ascii="仿宋" w:hAnsi="仿宋" w:eastAsia="仿宋" w:cs="仿宋"/>
          <w:b/>
          <w:szCs w:val="21"/>
        </w:rPr>
      </w:pPr>
      <w:r>
        <w:rPr>
          <w:rFonts w:hint="eastAsia" w:ascii="仿宋" w:hAnsi="仿宋" w:eastAsia="仿宋" w:cs="仿宋"/>
          <w:b/>
          <w:szCs w:val="21"/>
        </w:rPr>
        <w:br w:type="page"/>
      </w:r>
    </w:p>
    <w:p w14:paraId="1C039A58">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t>附件</w:t>
      </w:r>
      <w:bookmarkEnd w:id="130"/>
      <w:r>
        <w:rPr>
          <w:rFonts w:hint="eastAsia" w:ascii="仿宋" w:hAnsi="仿宋" w:eastAsia="仿宋" w:cs="仿宋"/>
          <w:b/>
          <w:szCs w:val="21"/>
          <w:lang w:val="en-US" w:eastAsia="zh-CN"/>
        </w:rPr>
        <w:t>4</w:t>
      </w:r>
    </w:p>
    <w:p w14:paraId="0F0BC670">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51"/>
        <w:tblW w:w="9110" w:type="dxa"/>
        <w:jc w:val="center"/>
        <w:tblLayout w:type="fixed"/>
        <w:tblCellMar>
          <w:top w:w="15" w:type="dxa"/>
          <w:left w:w="15" w:type="dxa"/>
          <w:bottom w:w="15" w:type="dxa"/>
          <w:right w:w="15" w:type="dxa"/>
        </w:tblCellMar>
      </w:tblPr>
      <w:tblGrid>
        <w:gridCol w:w="1276"/>
        <w:gridCol w:w="3610"/>
        <w:gridCol w:w="900"/>
        <w:gridCol w:w="892"/>
        <w:gridCol w:w="1246"/>
        <w:gridCol w:w="1186"/>
      </w:tblGrid>
      <w:tr w14:paraId="44222CC1">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B1647B">
            <w:pPr>
              <w:widowControl/>
              <w:jc w:val="center"/>
              <w:textAlignment w:val="center"/>
              <w:rPr>
                <w:rFonts w:ascii="仿宋" w:hAnsi="仿宋" w:eastAsia="仿宋" w:cs="仿宋"/>
                <w:b/>
                <w:bCs/>
                <w:szCs w:val="21"/>
              </w:rPr>
            </w:pPr>
            <w:r>
              <w:rPr>
                <w:rFonts w:hint="eastAsia" w:ascii="仿宋" w:hAnsi="仿宋" w:eastAsia="仿宋" w:cs="仿宋"/>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117A6DC0">
            <w:pPr>
              <w:widowControl/>
              <w:jc w:val="center"/>
              <w:textAlignment w:val="center"/>
              <w:rPr>
                <w:rFonts w:ascii="仿宋" w:hAnsi="仿宋" w:eastAsia="仿宋" w:cs="仿宋"/>
                <w:b/>
                <w:bCs/>
                <w:szCs w:val="21"/>
              </w:rPr>
            </w:pPr>
            <w:r>
              <w:rPr>
                <w:rFonts w:hint="eastAsia" w:ascii="仿宋" w:hAnsi="仿宋" w:eastAsia="仿宋" w:cs="仿宋"/>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1058654B">
            <w:pPr>
              <w:widowControl/>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892" w:type="dxa"/>
            <w:tcBorders>
              <w:top w:val="single" w:color="auto" w:sz="4" w:space="0"/>
              <w:left w:val="single" w:color="auto" w:sz="4" w:space="0"/>
              <w:bottom w:val="single" w:color="auto" w:sz="4" w:space="0"/>
              <w:right w:val="single" w:color="auto" w:sz="4" w:space="0"/>
            </w:tcBorders>
            <w:vAlign w:val="center"/>
          </w:tcPr>
          <w:p w14:paraId="3A4152E1">
            <w:pPr>
              <w:widowControl/>
              <w:jc w:val="center"/>
              <w:textAlignment w:val="center"/>
              <w:rPr>
                <w:rFonts w:ascii="仿宋" w:hAnsi="仿宋" w:eastAsia="仿宋" w:cs="仿宋"/>
                <w:b/>
                <w:bCs/>
                <w:szCs w:val="21"/>
              </w:rPr>
            </w:pPr>
            <w:r>
              <w:rPr>
                <w:rFonts w:hint="eastAsia" w:ascii="仿宋" w:hAnsi="仿宋" w:eastAsia="仿宋" w:cs="仿宋"/>
                <w:b/>
                <w:bCs/>
                <w:szCs w:val="21"/>
              </w:rPr>
              <w:t>自评</w:t>
            </w:r>
          </w:p>
          <w:p w14:paraId="5A8B74AF">
            <w:pPr>
              <w:widowControl/>
              <w:jc w:val="center"/>
              <w:textAlignment w:val="center"/>
              <w:rPr>
                <w:rFonts w:ascii="仿宋" w:hAnsi="仿宋" w:eastAsia="仿宋" w:cs="仿宋"/>
                <w:b/>
                <w:bCs/>
                <w:szCs w:val="21"/>
              </w:rPr>
            </w:pPr>
            <w:r>
              <w:rPr>
                <w:rFonts w:hint="eastAsia" w:ascii="仿宋" w:hAnsi="仿宋" w:eastAsia="仿宋" w:cs="仿宋"/>
                <w:b/>
                <w:bCs/>
                <w:szCs w:val="21"/>
              </w:rPr>
              <w:t>分</w:t>
            </w:r>
          </w:p>
        </w:tc>
        <w:tc>
          <w:tcPr>
            <w:tcW w:w="1246" w:type="dxa"/>
            <w:tcBorders>
              <w:top w:val="single" w:color="auto" w:sz="4" w:space="0"/>
              <w:left w:val="single" w:color="auto" w:sz="4" w:space="0"/>
              <w:bottom w:val="single" w:color="auto" w:sz="4" w:space="0"/>
              <w:right w:val="single" w:color="auto" w:sz="4" w:space="0"/>
            </w:tcBorders>
            <w:vAlign w:val="center"/>
          </w:tcPr>
          <w:p w14:paraId="69A91B0D">
            <w:pPr>
              <w:widowControl/>
              <w:jc w:val="center"/>
              <w:textAlignment w:val="center"/>
              <w:rPr>
                <w:rFonts w:ascii="仿宋" w:hAnsi="仿宋" w:eastAsia="仿宋" w:cs="仿宋"/>
                <w:b/>
                <w:bCs/>
                <w:szCs w:val="21"/>
              </w:rPr>
            </w:pPr>
            <w:r>
              <w:rPr>
                <w:rFonts w:hint="eastAsia" w:ascii="仿宋" w:hAnsi="仿宋" w:eastAsia="仿宋" w:cs="仿宋"/>
                <w:b/>
                <w:bCs/>
                <w:szCs w:val="21"/>
              </w:rPr>
              <w:t>得分</w:t>
            </w:r>
          </w:p>
          <w:p w14:paraId="5D0E662E">
            <w:pPr>
              <w:widowControl/>
              <w:jc w:val="center"/>
              <w:textAlignment w:val="center"/>
              <w:rPr>
                <w:rFonts w:ascii="仿宋" w:hAnsi="仿宋" w:eastAsia="仿宋" w:cs="仿宋"/>
                <w:b/>
                <w:bCs/>
                <w:szCs w:val="21"/>
              </w:rPr>
            </w:pPr>
            <w:r>
              <w:rPr>
                <w:rFonts w:hint="eastAsia" w:ascii="仿宋" w:hAnsi="仿宋" w:eastAsia="仿宋" w:cs="仿宋"/>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31C847AC">
            <w:pPr>
              <w:widowControl/>
              <w:jc w:val="center"/>
              <w:textAlignment w:val="center"/>
              <w:rPr>
                <w:rFonts w:ascii="仿宋" w:hAnsi="仿宋" w:eastAsia="仿宋" w:cs="仿宋"/>
                <w:b/>
                <w:bCs/>
                <w:szCs w:val="21"/>
              </w:rPr>
            </w:pPr>
            <w:r>
              <w:rPr>
                <w:rFonts w:hint="eastAsia" w:ascii="仿宋" w:hAnsi="仿宋" w:eastAsia="仿宋" w:cs="仿宋"/>
                <w:b/>
                <w:bCs/>
                <w:szCs w:val="21"/>
              </w:rPr>
              <w:t>对应</w:t>
            </w:r>
          </w:p>
          <w:p w14:paraId="62203F34">
            <w:pPr>
              <w:widowControl/>
              <w:jc w:val="center"/>
              <w:textAlignment w:val="center"/>
              <w:rPr>
                <w:rFonts w:ascii="仿宋" w:hAnsi="仿宋" w:eastAsia="仿宋" w:cs="仿宋"/>
                <w:b/>
                <w:bCs/>
                <w:szCs w:val="21"/>
              </w:rPr>
            </w:pPr>
            <w:r>
              <w:rPr>
                <w:rFonts w:hint="eastAsia" w:ascii="仿宋" w:hAnsi="仿宋" w:eastAsia="仿宋" w:cs="仿宋"/>
                <w:b/>
                <w:bCs/>
                <w:szCs w:val="21"/>
              </w:rPr>
              <w:t>页码</w:t>
            </w:r>
          </w:p>
        </w:tc>
      </w:tr>
      <w:tr w14:paraId="0B2B6F5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D6D0179">
            <w:pPr>
              <w:widowControl/>
              <w:jc w:val="center"/>
              <w:textAlignment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F5311DB">
            <w:pPr>
              <w:widowControl/>
              <w:jc w:val="left"/>
              <w:textAlignment w:val="center"/>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B5659CD">
            <w:pPr>
              <w:widowControl/>
              <w:jc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2E955027">
            <w:pPr>
              <w:widowControl/>
              <w:jc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D306977">
            <w:pPr>
              <w:widowControl/>
              <w:jc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185C12F">
            <w:pPr>
              <w:widowControl/>
              <w:jc w:val="center"/>
              <w:rPr>
                <w:rFonts w:ascii="仿宋" w:hAnsi="仿宋" w:eastAsia="仿宋" w:cs="仿宋"/>
                <w:szCs w:val="21"/>
              </w:rPr>
            </w:pPr>
          </w:p>
        </w:tc>
      </w:tr>
      <w:tr w14:paraId="12DA031A">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729EFC1">
            <w:pPr>
              <w:widowControl/>
              <w:jc w:val="center"/>
              <w:textAlignment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80C337D">
            <w:pPr>
              <w:widowControl/>
              <w:jc w:val="left"/>
              <w:textAlignment w:val="center"/>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C24EB3">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655D746E">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66F3BD2A">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10292A3">
            <w:pPr>
              <w:widowControl/>
              <w:jc w:val="center"/>
              <w:textAlignment w:val="center"/>
              <w:rPr>
                <w:rFonts w:ascii="仿宋" w:hAnsi="仿宋" w:eastAsia="仿宋" w:cs="仿宋"/>
                <w:szCs w:val="21"/>
              </w:rPr>
            </w:pPr>
          </w:p>
        </w:tc>
      </w:tr>
      <w:tr w14:paraId="63E3961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4CA6C7B">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16A5504">
            <w:pPr>
              <w:widowControl/>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A03BB9">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1CAD5EA7">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86716B4">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67B0FBC">
            <w:pPr>
              <w:widowControl/>
              <w:jc w:val="center"/>
              <w:textAlignment w:val="center"/>
              <w:rPr>
                <w:rFonts w:ascii="仿宋" w:hAnsi="仿宋" w:eastAsia="仿宋" w:cs="仿宋"/>
                <w:szCs w:val="21"/>
              </w:rPr>
            </w:pPr>
          </w:p>
        </w:tc>
      </w:tr>
      <w:tr w14:paraId="6CCBDA3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C5A9684">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D5EB487">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705AEE0">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2E762F95">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EE349D1">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4D91E47">
            <w:pPr>
              <w:widowControl/>
              <w:jc w:val="center"/>
              <w:textAlignment w:val="center"/>
              <w:rPr>
                <w:rFonts w:ascii="仿宋" w:hAnsi="仿宋" w:eastAsia="仿宋" w:cs="仿宋"/>
                <w:szCs w:val="21"/>
              </w:rPr>
            </w:pPr>
          </w:p>
        </w:tc>
      </w:tr>
      <w:tr w14:paraId="2990D32F">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F9346AE">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6A2303D">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192792">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77AF5632">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C4E1183">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5220B73">
            <w:pPr>
              <w:widowControl/>
              <w:jc w:val="center"/>
              <w:textAlignment w:val="center"/>
              <w:rPr>
                <w:rFonts w:ascii="仿宋" w:hAnsi="仿宋" w:eastAsia="仿宋" w:cs="仿宋"/>
                <w:szCs w:val="21"/>
              </w:rPr>
            </w:pPr>
          </w:p>
        </w:tc>
      </w:tr>
      <w:tr w14:paraId="10E6FFF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4333020">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7344426">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9DE08D3">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138159FA">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C4EE1DA">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AA41AA1">
            <w:pPr>
              <w:widowControl/>
              <w:jc w:val="center"/>
              <w:textAlignment w:val="center"/>
              <w:rPr>
                <w:rFonts w:ascii="仿宋" w:hAnsi="仿宋" w:eastAsia="仿宋" w:cs="仿宋"/>
                <w:szCs w:val="21"/>
              </w:rPr>
            </w:pPr>
          </w:p>
        </w:tc>
      </w:tr>
      <w:tr w14:paraId="22A96E5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E24FAD9">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B4FC61C">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BE4BD27">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6E12D0E9">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95DCD60">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5229034">
            <w:pPr>
              <w:widowControl/>
              <w:jc w:val="center"/>
              <w:textAlignment w:val="center"/>
              <w:rPr>
                <w:rFonts w:ascii="仿宋" w:hAnsi="仿宋" w:eastAsia="仿宋" w:cs="仿宋"/>
                <w:szCs w:val="21"/>
              </w:rPr>
            </w:pPr>
          </w:p>
        </w:tc>
      </w:tr>
      <w:tr w14:paraId="6E6BC4E6">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BD360D7">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697F833">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30BC9C2">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3BED7B6A">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E3A7085">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461580F">
            <w:pPr>
              <w:widowControl/>
              <w:jc w:val="center"/>
              <w:textAlignment w:val="center"/>
              <w:rPr>
                <w:rFonts w:ascii="仿宋" w:hAnsi="仿宋" w:eastAsia="仿宋" w:cs="仿宋"/>
                <w:szCs w:val="21"/>
              </w:rPr>
            </w:pPr>
          </w:p>
        </w:tc>
      </w:tr>
      <w:tr w14:paraId="3E79494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623A511">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805A999">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D900435">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6C3D0BD0">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79C5A196">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3E0AF96">
            <w:pPr>
              <w:widowControl/>
              <w:jc w:val="center"/>
              <w:textAlignment w:val="center"/>
              <w:rPr>
                <w:rFonts w:ascii="仿宋" w:hAnsi="仿宋" w:eastAsia="仿宋" w:cs="仿宋"/>
                <w:szCs w:val="21"/>
              </w:rPr>
            </w:pPr>
          </w:p>
        </w:tc>
      </w:tr>
      <w:tr w14:paraId="31D829C6">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03F4A71">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11854EA">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48E1B7D">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3E1F754E">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1A2790D8">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25762C0">
            <w:pPr>
              <w:widowControl/>
              <w:jc w:val="center"/>
              <w:textAlignment w:val="center"/>
              <w:rPr>
                <w:rFonts w:ascii="仿宋" w:hAnsi="仿宋" w:eastAsia="仿宋" w:cs="仿宋"/>
                <w:szCs w:val="21"/>
              </w:rPr>
            </w:pPr>
          </w:p>
        </w:tc>
      </w:tr>
      <w:tr w14:paraId="29BD642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E8CCCBE">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F0FCA6C">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C171EBA">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664F72B0">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F27089E">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7738D1D">
            <w:pPr>
              <w:widowControl/>
              <w:jc w:val="center"/>
              <w:textAlignment w:val="center"/>
              <w:rPr>
                <w:rFonts w:ascii="仿宋" w:hAnsi="仿宋" w:eastAsia="仿宋" w:cs="仿宋"/>
                <w:szCs w:val="21"/>
              </w:rPr>
            </w:pPr>
          </w:p>
        </w:tc>
      </w:tr>
    </w:tbl>
    <w:p w14:paraId="05D087F9">
      <w:pPr>
        <w:spacing w:line="360" w:lineRule="auto"/>
        <w:rPr>
          <w:rFonts w:ascii="仿宋" w:hAnsi="仿宋" w:eastAsia="仿宋" w:cs="仿宋"/>
          <w:b/>
          <w:bCs/>
          <w:szCs w:val="21"/>
        </w:rPr>
      </w:pPr>
      <w:r>
        <w:rPr>
          <w:rFonts w:hint="eastAsia" w:ascii="仿宋" w:hAnsi="仿宋" w:eastAsia="仿宋" w:cs="仿宋"/>
          <w:b/>
          <w:bCs/>
          <w:szCs w:val="21"/>
        </w:rPr>
        <w:t>注：评审项目、评分标准、分值对应“第五章  评标办法及评分标准”资信、商务分和技术分评审内容。</w:t>
      </w:r>
    </w:p>
    <w:p w14:paraId="0D67A9FA">
      <w:pPr>
        <w:spacing w:line="360" w:lineRule="auto"/>
        <w:ind w:firstLine="4860"/>
        <w:rPr>
          <w:rFonts w:ascii="仿宋" w:hAnsi="仿宋" w:eastAsia="仿宋" w:cs="仿宋"/>
          <w:b/>
          <w:bCs/>
          <w:szCs w:val="21"/>
        </w:rPr>
      </w:pPr>
    </w:p>
    <w:p w14:paraId="03225C51">
      <w:pPr>
        <w:spacing w:line="360" w:lineRule="auto"/>
        <w:ind w:firstLine="4860"/>
        <w:rPr>
          <w:rFonts w:ascii="仿宋" w:hAnsi="仿宋" w:eastAsia="仿宋" w:cs="仿宋"/>
          <w:b/>
          <w:bCs/>
          <w:szCs w:val="21"/>
        </w:rPr>
      </w:pPr>
    </w:p>
    <w:p w14:paraId="27AE8791">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2CB1A48B">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7C5DA6D5">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br w:type="page"/>
      </w:r>
      <w:bookmarkStart w:id="131" w:name="附件5"/>
      <w:r>
        <w:rPr>
          <w:rFonts w:hint="eastAsia" w:ascii="仿宋" w:hAnsi="仿宋" w:eastAsia="仿宋" w:cs="仿宋"/>
          <w:b/>
          <w:szCs w:val="21"/>
        </w:rPr>
        <w:t>附件</w:t>
      </w:r>
      <w:bookmarkEnd w:id="131"/>
      <w:r>
        <w:rPr>
          <w:rFonts w:hint="eastAsia" w:ascii="仿宋" w:hAnsi="仿宋" w:eastAsia="仿宋" w:cs="仿宋"/>
          <w:b/>
          <w:szCs w:val="21"/>
          <w:lang w:val="en-US" w:eastAsia="zh-CN"/>
        </w:rPr>
        <w:t>5</w:t>
      </w:r>
    </w:p>
    <w:p w14:paraId="0BD3094C">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投标人声明书</w:t>
      </w:r>
    </w:p>
    <w:p w14:paraId="1890C87A">
      <w:pPr>
        <w:pStyle w:val="27"/>
        <w:snapToGrid w:val="0"/>
        <w:spacing w:line="340" w:lineRule="exact"/>
        <w:rPr>
          <w:rFonts w:ascii="仿宋" w:hAnsi="仿宋" w:eastAsia="仿宋" w:cs="仿宋"/>
          <w:szCs w:val="21"/>
        </w:rPr>
      </w:pPr>
      <w:r>
        <w:rPr>
          <w:rFonts w:hint="eastAsia" w:ascii="仿宋" w:hAnsi="仿宋" w:eastAsia="仿宋" w:cs="仿宋"/>
          <w:szCs w:val="21"/>
          <w:u w:val="single"/>
          <w:lang w:eastAsia="zh-CN"/>
        </w:rPr>
        <w:t>常山县林业水利局</w:t>
      </w:r>
      <w:r>
        <w:rPr>
          <w:rFonts w:hint="eastAsia" w:ascii="仿宋" w:hAnsi="仿宋" w:eastAsia="仿宋" w:cs="仿宋"/>
          <w:szCs w:val="21"/>
        </w:rPr>
        <w:t>：</w:t>
      </w:r>
    </w:p>
    <w:p w14:paraId="116E4DA6">
      <w:pPr>
        <w:pStyle w:val="27"/>
        <w:snapToGrid w:val="0"/>
        <w:spacing w:line="340" w:lineRule="exac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50874030">
      <w:pPr>
        <w:pStyle w:val="27"/>
        <w:snapToGrid w:val="0"/>
        <w:spacing w:line="340" w:lineRule="exact"/>
        <w:ind w:firstLine="420" w:firstLineChars="200"/>
        <w:rPr>
          <w:rFonts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61E672C7">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1.承诺在投标人</w:t>
      </w:r>
      <w:r>
        <w:rPr>
          <w:rFonts w:hint="eastAsia" w:ascii="仿宋" w:hAnsi="仿宋" w:eastAsia="仿宋" w:cs="仿宋"/>
          <w:kern w:val="44"/>
          <w:szCs w:val="21"/>
        </w:rPr>
        <w:t>须知</w:t>
      </w:r>
      <w:r>
        <w:rPr>
          <w:rFonts w:hint="eastAsia" w:ascii="仿宋" w:hAnsi="仿宋" w:eastAsia="仿宋" w:cs="仿宋"/>
          <w:szCs w:val="21"/>
        </w:rPr>
        <w:t>规定的投标截止日起遵守本投标文件中的承诺，且在投标有效期满之前均具有约束力。本投标文件的有效期为自投标截止时间起</w:t>
      </w:r>
      <w:r>
        <w:rPr>
          <w:rFonts w:hint="eastAsia" w:ascii="仿宋" w:hAnsi="仿宋" w:eastAsia="仿宋" w:cs="仿宋"/>
          <w:szCs w:val="21"/>
          <w:u w:val="single"/>
        </w:rPr>
        <w:t>90日历天</w:t>
      </w:r>
      <w:r>
        <w:rPr>
          <w:rFonts w:hint="eastAsia" w:ascii="仿宋" w:hAnsi="仿宋" w:eastAsia="仿宋" w:cs="仿宋"/>
          <w:szCs w:val="21"/>
        </w:rPr>
        <w:t>（自投标截止日起算）。</w:t>
      </w:r>
    </w:p>
    <w:p w14:paraId="6BAA17E2">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2.承诺已经具备采购文件规定的基本条件及特定条件，并于投标文件中提供了充分的证明材料。</w:t>
      </w:r>
    </w:p>
    <w:p w14:paraId="58B27A51">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17FA8631">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4.我方在参加本次采购活动之前已经与贵方进行了充分的沟通，完全理解并接受采购文件的各项规定和要求，对采购文件的合理性、合法性不再有异议。</w:t>
      </w:r>
    </w:p>
    <w:p w14:paraId="46DD91AA">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5.提供</w:t>
      </w:r>
      <w:r>
        <w:rPr>
          <w:rFonts w:hint="eastAsia" w:ascii="仿宋" w:hAnsi="仿宋" w:eastAsia="仿宋" w:cs="仿宋"/>
          <w:kern w:val="44"/>
          <w:szCs w:val="21"/>
        </w:rPr>
        <w:t>投标人须知</w:t>
      </w:r>
      <w:r>
        <w:rPr>
          <w:rFonts w:hint="eastAsia" w:ascii="仿宋" w:hAnsi="仿宋" w:eastAsia="仿宋" w:cs="仿宋"/>
          <w:szCs w:val="21"/>
        </w:rPr>
        <w:t>规定的全部投标文件，包括资格文件、商务技术文件、报价文件。</w:t>
      </w:r>
    </w:p>
    <w:p w14:paraId="218417D2">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6.投标报价详见《开标一览表》。</w:t>
      </w:r>
    </w:p>
    <w:p w14:paraId="28032CAD">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7.保证遵守采购文件中的其他有关规定。</w:t>
      </w:r>
    </w:p>
    <w:p w14:paraId="18D4A65C">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8.完全理解不一定接受最低价中标。</w:t>
      </w:r>
    </w:p>
    <w:p w14:paraId="131E462B">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F094B0E">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10.保证忠实执行双方所签订的合同，并承担合同规定的责任和义务。</w:t>
      </w:r>
    </w:p>
    <w:p w14:paraId="61932AAE">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11.我方在投标过程中不存在以下行为：</w:t>
      </w:r>
    </w:p>
    <w:p w14:paraId="76EC6E16">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（1）提供虚假材料谋取中标、成交； </w:t>
      </w:r>
    </w:p>
    <w:p w14:paraId="11072097">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（2）采取不正当手段诋毁、排挤其他供应商； </w:t>
      </w:r>
    </w:p>
    <w:p w14:paraId="5A03EC46">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（3）与采购人、其他供应商或者采购代理机构恶意串通； </w:t>
      </w:r>
    </w:p>
    <w:p w14:paraId="6A2D8884">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（4）向采购人、采购代理机构行贿或者提供其他不正当利益； </w:t>
      </w:r>
    </w:p>
    <w:p w14:paraId="12E8432C">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（5）在招标采购过程中与采购人进行协商谈判； </w:t>
      </w:r>
    </w:p>
    <w:p w14:paraId="1A630547">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kern w:val="0"/>
          <w:szCs w:val="21"/>
        </w:rPr>
        <w:t>（6）拒绝有关部门监督检查或者提供虚假情况。</w:t>
      </w:r>
    </w:p>
    <w:p w14:paraId="6EC50362">
      <w:pPr>
        <w:adjustRightInd w:val="0"/>
        <w:snapToGrid w:val="0"/>
        <w:spacing w:line="340" w:lineRule="exact"/>
        <w:ind w:firstLine="420" w:firstLineChars="200"/>
        <w:rPr>
          <w:rFonts w:ascii="仿宋" w:hAnsi="仿宋" w:eastAsia="仿宋" w:cs="仿宋"/>
          <w:szCs w:val="21"/>
        </w:rPr>
      </w:pPr>
    </w:p>
    <w:p w14:paraId="294ACD02">
      <w:pPr>
        <w:pStyle w:val="27"/>
        <w:snapToGrid w:val="0"/>
        <w:spacing w:line="340" w:lineRule="exact"/>
        <w:ind w:firstLine="480"/>
        <w:rPr>
          <w:rFonts w:ascii="仿宋" w:hAnsi="仿宋" w:eastAsia="仿宋" w:cs="仿宋"/>
          <w:szCs w:val="21"/>
          <w:u w:val="single"/>
        </w:rPr>
      </w:pPr>
      <w:r>
        <w:rPr>
          <w:rFonts w:hint="eastAsia" w:ascii="仿宋" w:hAnsi="仿宋" w:eastAsia="仿宋" w:cs="仿宋"/>
          <w:szCs w:val="21"/>
        </w:rPr>
        <w:t>投标人名称（盖章）：</w:t>
      </w:r>
      <w:r>
        <w:rPr>
          <w:rFonts w:hint="eastAsia" w:ascii="仿宋" w:hAnsi="仿宋" w:eastAsia="仿宋" w:cs="仿宋"/>
          <w:szCs w:val="21"/>
          <w:u w:val="single"/>
        </w:rPr>
        <w:t xml:space="preserve">             </w:t>
      </w:r>
    </w:p>
    <w:p w14:paraId="493C15CC">
      <w:pPr>
        <w:pStyle w:val="27"/>
        <w:snapToGrid w:val="0"/>
        <w:spacing w:line="340" w:lineRule="exact"/>
        <w:ind w:firstLine="480"/>
        <w:rPr>
          <w:rFonts w:ascii="仿宋" w:hAnsi="仿宋" w:eastAsia="仿宋" w:cs="仿宋"/>
          <w:szCs w:val="21"/>
          <w:u w:val="single"/>
        </w:rPr>
      </w:pPr>
      <w:r>
        <w:rPr>
          <w:rFonts w:hint="eastAsia" w:ascii="仿宋" w:hAnsi="仿宋" w:eastAsia="仿宋" w:cs="仿宋"/>
          <w:szCs w:val="21"/>
        </w:rPr>
        <w:t>日期：   年  月  日</w:t>
      </w:r>
    </w:p>
    <w:p w14:paraId="26A109B8">
      <w:pPr>
        <w:pStyle w:val="27"/>
        <w:snapToGrid w:val="0"/>
        <w:spacing w:line="340" w:lineRule="exact"/>
        <w:ind w:firstLine="48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p>
    <w:p w14:paraId="5E008CCB">
      <w:pPr>
        <w:pStyle w:val="27"/>
        <w:snapToGrid w:val="0"/>
        <w:spacing w:line="340" w:lineRule="exact"/>
        <w:ind w:firstLine="480"/>
        <w:rPr>
          <w:rFonts w:ascii="仿宋" w:hAnsi="仿宋" w:eastAsia="仿宋" w:cs="仿宋"/>
          <w:szCs w:val="21"/>
          <w:u w:val="single"/>
        </w:rPr>
      </w:pP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70795667">
      <w:pPr>
        <w:rPr>
          <w:rFonts w:ascii="仿宋" w:hAnsi="仿宋" w:eastAsia="仿宋" w:cs="仿宋"/>
          <w:b/>
          <w:szCs w:val="21"/>
        </w:rPr>
      </w:pPr>
      <w:bookmarkStart w:id="132" w:name="附件6"/>
      <w:r>
        <w:rPr>
          <w:rFonts w:hint="eastAsia" w:ascii="仿宋" w:hAnsi="仿宋" w:eastAsia="仿宋" w:cs="仿宋"/>
          <w:b/>
          <w:szCs w:val="21"/>
        </w:rPr>
        <w:br w:type="page"/>
      </w:r>
    </w:p>
    <w:p w14:paraId="3947AED8">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t>附件</w:t>
      </w:r>
      <w:bookmarkEnd w:id="132"/>
      <w:r>
        <w:rPr>
          <w:rFonts w:hint="eastAsia" w:ascii="仿宋" w:hAnsi="仿宋" w:eastAsia="仿宋" w:cs="仿宋"/>
          <w:b/>
          <w:szCs w:val="21"/>
          <w:lang w:val="en-US" w:eastAsia="zh-CN"/>
        </w:rPr>
        <w:t>6</w:t>
      </w:r>
    </w:p>
    <w:p w14:paraId="28634C81">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投标人基本情况表</w:t>
      </w:r>
    </w:p>
    <w:tbl>
      <w:tblPr>
        <w:tblStyle w:val="51"/>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14:paraId="4F06C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35AA1F17">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934" w:type="dxa"/>
            <w:gridSpan w:val="6"/>
            <w:tcBorders>
              <w:top w:val="single" w:color="auto" w:sz="4" w:space="0"/>
              <w:left w:val="single" w:color="auto" w:sz="4" w:space="0"/>
              <w:bottom w:val="single" w:color="auto" w:sz="4" w:space="0"/>
            </w:tcBorders>
            <w:vAlign w:val="center"/>
          </w:tcPr>
          <w:p w14:paraId="6CFA0C23">
            <w:pPr>
              <w:snapToGrid w:val="0"/>
              <w:spacing w:line="360" w:lineRule="auto"/>
              <w:rPr>
                <w:rFonts w:ascii="仿宋" w:hAnsi="仿宋" w:eastAsia="仿宋" w:cs="仿宋"/>
                <w:szCs w:val="21"/>
              </w:rPr>
            </w:pPr>
          </w:p>
        </w:tc>
      </w:tr>
      <w:tr w14:paraId="4AE2D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13262AC4">
            <w:pPr>
              <w:snapToGrid w:val="0"/>
              <w:spacing w:line="360" w:lineRule="auto"/>
              <w:rPr>
                <w:rFonts w:ascii="仿宋" w:hAnsi="仿宋" w:eastAsia="仿宋" w:cs="仿宋"/>
                <w:bCs/>
                <w:szCs w:val="21"/>
              </w:rPr>
            </w:pPr>
            <w:r>
              <w:rPr>
                <w:rFonts w:hint="eastAsia" w:ascii="仿宋" w:hAnsi="仿宋" w:eastAsia="仿宋" w:cs="仿宋"/>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0C2BBFBE">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B18402F">
            <w:pPr>
              <w:snapToGrid w:val="0"/>
              <w:spacing w:line="360" w:lineRule="auto"/>
              <w:rPr>
                <w:rFonts w:ascii="仿宋" w:hAnsi="仿宋" w:eastAsia="仿宋" w:cs="仿宋"/>
                <w:bCs/>
                <w:szCs w:val="21"/>
              </w:rPr>
            </w:pPr>
            <w:r>
              <w:rPr>
                <w:rFonts w:hint="eastAsia" w:ascii="仿宋" w:hAnsi="仿宋" w:eastAsia="仿宋" w:cs="仿宋"/>
                <w:bCs/>
                <w:szCs w:val="21"/>
              </w:rPr>
              <w:t>营业执照</w:t>
            </w:r>
          </w:p>
        </w:tc>
        <w:tc>
          <w:tcPr>
            <w:tcW w:w="5077" w:type="dxa"/>
            <w:gridSpan w:val="4"/>
            <w:tcBorders>
              <w:top w:val="single" w:color="auto" w:sz="4" w:space="0"/>
              <w:left w:val="single" w:color="auto" w:sz="4" w:space="0"/>
              <w:bottom w:val="single" w:color="auto" w:sz="4" w:space="0"/>
            </w:tcBorders>
            <w:vAlign w:val="center"/>
          </w:tcPr>
          <w:p w14:paraId="48C85216">
            <w:pPr>
              <w:snapToGrid w:val="0"/>
              <w:spacing w:line="360" w:lineRule="auto"/>
              <w:rPr>
                <w:rFonts w:ascii="仿宋" w:hAnsi="仿宋" w:eastAsia="仿宋" w:cs="仿宋"/>
                <w:bCs/>
                <w:szCs w:val="21"/>
              </w:rPr>
            </w:pPr>
            <w:r>
              <w:rPr>
                <w:rFonts w:hint="eastAsia" w:ascii="仿宋" w:hAnsi="仿宋" w:eastAsia="仿宋" w:cs="仿宋"/>
                <w:bCs/>
                <w:szCs w:val="21"/>
              </w:rPr>
              <w:t>编号：</w:t>
            </w:r>
          </w:p>
          <w:p w14:paraId="7DDC1305">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54F45E06">
            <w:pPr>
              <w:snapToGrid w:val="0"/>
              <w:spacing w:line="360" w:lineRule="auto"/>
              <w:rPr>
                <w:rFonts w:ascii="仿宋" w:hAnsi="仿宋" w:eastAsia="仿宋" w:cs="仿宋"/>
                <w:bCs/>
                <w:szCs w:val="21"/>
              </w:rPr>
            </w:pPr>
            <w:r>
              <w:rPr>
                <w:rFonts w:hint="eastAsia" w:ascii="仿宋" w:hAnsi="仿宋" w:eastAsia="仿宋" w:cs="仿宋"/>
                <w:bCs/>
                <w:szCs w:val="21"/>
              </w:rPr>
              <w:t>成立时间：</w:t>
            </w:r>
          </w:p>
        </w:tc>
      </w:tr>
      <w:tr w14:paraId="05016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70C4DF2F">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F9B71C8">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D9123E0">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177889C5">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E7A3F80">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0173FB72">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4C330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405A516D">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934" w:type="dxa"/>
            <w:gridSpan w:val="6"/>
            <w:tcBorders>
              <w:top w:val="single" w:color="auto" w:sz="4" w:space="0"/>
              <w:left w:val="single" w:color="auto" w:sz="4" w:space="0"/>
              <w:bottom w:val="single" w:color="auto" w:sz="4" w:space="0"/>
            </w:tcBorders>
            <w:vAlign w:val="center"/>
          </w:tcPr>
          <w:p w14:paraId="09C0AC22">
            <w:pPr>
              <w:snapToGrid w:val="0"/>
              <w:spacing w:line="360" w:lineRule="auto"/>
              <w:rPr>
                <w:rFonts w:ascii="仿宋" w:hAnsi="仿宋" w:eastAsia="仿宋" w:cs="仿宋"/>
                <w:bCs/>
                <w:szCs w:val="21"/>
              </w:rPr>
            </w:pPr>
          </w:p>
        </w:tc>
      </w:tr>
      <w:tr w14:paraId="1C594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14:paraId="0913C988">
            <w:pPr>
              <w:snapToGrid w:val="0"/>
              <w:spacing w:line="360" w:lineRule="auto"/>
              <w:rPr>
                <w:rFonts w:ascii="仿宋" w:hAnsi="仿宋" w:eastAsia="仿宋" w:cs="仿宋"/>
                <w:szCs w:val="21"/>
              </w:rPr>
            </w:pPr>
            <w:r>
              <w:rPr>
                <w:rFonts w:hint="eastAsia" w:ascii="仿宋" w:hAnsi="仿宋" w:eastAsia="仿宋" w:cs="仿宋"/>
                <w:szCs w:val="21"/>
              </w:rPr>
              <w:t>所获资质</w:t>
            </w:r>
          </w:p>
          <w:p w14:paraId="6BAFA3BE">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65710D06">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B14D25E">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12B22ED">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44516374">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554F1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17E04AF0">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015C4C8">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FD0D071">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AB80873">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E7BD7A3">
            <w:pPr>
              <w:snapToGrid w:val="0"/>
              <w:spacing w:line="360" w:lineRule="auto"/>
              <w:jc w:val="center"/>
              <w:rPr>
                <w:rFonts w:ascii="仿宋" w:hAnsi="仿宋" w:eastAsia="仿宋" w:cs="仿宋"/>
                <w:szCs w:val="21"/>
                <w:u w:val="single"/>
              </w:rPr>
            </w:pPr>
          </w:p>
        </w:tc>
      </w:tr>
      <w:tr w14:paraId="420EB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62B6C713">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FED45B1">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D3385B4">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D450B2D">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6B690C8D">
            <w:pPr>
              <w:snapToGrid w:val="0"/>
              <w:spacing w:line="360" w:lineRule="auto"/>
              <w:jc w:val="center"/>
              <w:rPr>
                <w:rFonts w:ascii="仿宋" w:hAnsi="仿宋" w:eastAsia="仿宋" w:cs="仿宋"/>
                <w:szCs w:val="21"/>
                <w:u w:val="single"/>
              </w:rPr>
            </w:pPr>
          </w:p>
        </w:tc>
      </w:tr>
      <w:tr w14:paraId="69B1E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14:paraId="5934BB29">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475745F2">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E39EB3">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5F604A3">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38816AB9">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4412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09A72638">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8BF70F8">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4D664EB">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2631A62">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C0D46ED">
            <w:pPr>
              <w:snapToGrid w:val="0"/>
              <w:spacing w:line="360" w:lineRule="auto"/>
              <w:rPr>
                <w:rFonts w:ascii="仿宋" w:hAnsi="仿宋" w:eastAsia="仿宋" w:cs="仿宋"/>
                <w:szCs w:val="21"/>
                <w:u w:val="single"/>
              </w:rPr>
            </w:pPr>
          </w:p>
        </w:tc>
      </w:tr>
      <w:tr w14:paraId="041DF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0EE0B6A9">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78CB78A">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08400D6">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529758F">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68B93015">
            <w:pPr>
              <w:snapToGrid w:val="0"/>
              <w:spacing w:line="360" w:lineRule="auto"/>
              <w:rPr>
                <w:rFonts w:ascii="仿宋" w:hAnsi="仿宋" w:eastAsia="仿宋" w:cs="仿宋"/>
                <w:szCs w:val="21"/>
                <w:u w:val="single"/>
              </w:rPr>
            </w:pPr>
          </w:p>
        </w:tc>
      </w:tr>
      <w:tr w14:paraId="16EDB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bottom w:val="single" w:color="auto" w:sz="4" w:space="0"/>
              <w:right w:val="single" w:color="auto" w:sz="4" w:space="0"/>
            </w:tcBorders>
            <w:vAlign w:val="center"/>
          </w:tcPr>
          <w:p w14:paraId="4E435586">
            <w:pPr>
              <w:snapToGrid w:val="0"/>
              <w:spacing w:line="360" w:lineRule="auto"/>
              <w:rPr>
                <w:rFonts w:ascii="仿宋" w:hAnsi="仿宋" w:eastAsia="仿宋" w:cs="仿宋"/>
                <w:bCs/>
                <w:szCs w:val="21"/>
              </w:rPr>
            </w:pPr>
            <w:r>
              <w:rPr>
                <w:rFonts w:hint="eastAsia" w:ascii="仿宋" w:hAnsi="仿宋" w:eastAsia="仿宋" w:cs="仿宋"/>
                <w:szCs w:val="21"/>
              </w:rPr>
              <w:t>经营范围：</w:t>
            </w:r>
          </w:p>
        </w:tc>
        <w:tc>
          <w:tcPr>
            <w:tcW w:w="7934" w:type="dxa"/>
            <w:gridSpan w:val="6"/>
            <w:tcBorders>
              <w:top w:val="single" w:color="auto" w:sz="4" w:space="0"/>
              <w:left w:val="single" w:color="auto" w:sz="4" w:space="0"/>
              <w:bottom w:val="single" w:color="auto" w:sz="4" w:space="0"/>
            </w:tcBorders>
            <w:vAlign w:val="center"/>
          </w:tcPr>
          <w:p w14:paraId="18E9A78A">
            <w:pPr>
              <w:snapToGrid w:val="0"/>
              <w:spacing w:line="360" w:lineRule="auto"/>
              <w:rPr>
                <w:rFonts w:ascii="仿宋" w:hAnsi="仿宋" w:eastAsia="仿宋" w:cs="仿宋"/>
              </w:rPr>
            </w:pPr>
          </w:p>
        </w:tc>
      </w:tr>
      <w:tr w14:paraId="7AC5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bottom w:val="single" w:color="auto" w:sz="4" w:space="0"/>
              <w:right w:val="single" w:color="auto" w:sz="4" w:space="0"/>
            </w:tcBorders>
            <w:vAlign w:val="center"/>
          </w:tcPr>
          <w:p w14:paraId="28D1B488">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934" w:type="dxa"/>
            <w:gridSpan w:val="6"/>
            <w:tcBorders>
              <w:top w:val="single" w:color="auto" w:sz="4" w:space="0"/>
              <w:left w:val="single" w:color="auto" w:sz="4" w:space="0"/>
              <w:bottom w:val="single" w:color="auto" w:sz="4" w:space="0"/>
            </w:tcBorders>
            <w:vAlign w:val="center"/>
          </w:tcPr>
          <w:p w14:paraId="6B7C64F0">
            <w:pPr>
              <w:snapToGrid w:val="0"/>
              <w:spacing w:line="360" w:lineRule="auto"/>
              <w:rPr>
                <w:rFonts w:ascii="仿宋" w:hAnsi="仿宋" w:eastAsia="仿宋" w:cs="仿宋"/>
                <w:bCs/>
                <w:szCs w:val="21"/>
              </w:rPr>
            </w:pPr>
          </w:p>
        </w:tc>
      </w:tr>
    </w:tbl>
    <w:p w14:paraId="68A24079">
      <w:pPr>
        <w:spacing w:line="360" w:lineRule="auto"/>
        <w:jc w:val="left"/>
        <w:rPr>
          <w:rFonts w:ascii="仿宋" w:hAnsi="仿宋" w:eastAsia="仿宋" w:cs="仿宋"/>
          <w:b/>
          <w:szCs w:val="21"/>
        </w:rPr>
      </w:pPr>
    </w:p>
    <w:p w14:paraId="70B94A31">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637E3460">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7CB6FE2E">
      <w:pPr>
        <w:spacing w:line="360" w:lineRule="auto"/>
        <w:rPr>
          <w:rFonts w:hint="eastAsia" w:ascii="仿宋" w:hAnsi="仿宋" w:eastAsia="仿宋" w:cs="仿宋"/>
          <w:b/>
          <w:szCs w:val="21"/>
          <w:lang w:eastAsia="zh-CN"/>
        </w:rPr>
      </w:pPr>
      <w:r>
        <w:rPr>
          <w:rFonts w:hint="eastAsia" w:ascii="仿宋" w:hAnsi="仿宋" w:eastAsia="仿宋" w:cs="仿宋"/>
          <w:b/>
          <w:szCs w:val="21"/>
        </w:rPr>
        <w:br w:type="page"/>
      </w:r>
      <w:bookmarkStart w:id="133" w:name="附件7"/>
      <w:r>
        <w:rPr>
          <w:rFonts w:hint="eastAsia" w:ascii="仿宋" w:hAnsi="仿宋" w:eastAsia="仿宋" w:cs="仿宋"/>
          <w:b/>
          <w:szCs w:val="21"/>
        </w:rPr>
        <w:t>附件</w:t>
      </w:r>
      <w:bookmarkEnd w:id="133"/>
      <w:r>
        <w:rPr>
          <w:rFonts w:hint="eastAsia" w:ascii="仿宋" w:hAnsi="仿宋" w:eastAsia="仿宋" w:cs="仿宋"/>
          <w:b/>
          <w:szCs w:val="21"/>
          <w:lang w:val="en-US" w:eastAsia="zh-CN"/>
        </w:rPr>
        <w:t>7</w:t>
      </w:r>
    </w:p>
    <w:p w14:paraId="0BF96239">
      <w:pPr>
        <w:spacing w:line="600" w:lineRule="exact"/>
        <w:jc w:val="center"/>
        <w:rPr>
          <w:rFonts w:ascii="仿宋" w:hAnsi="仿宋" w:eastAsia="仿宋" w:cs="仿宋"/>
          <w:b/>
          <w:sz w:val="28"/>
          <w:szCs w:val="28"/>
        </w:rPr>
      </w:pPr>
      <w:r>
        <w:rPr>
          <w:rFonts w:hint="eastAsia" w:ascii="仿宋" w:hAnsi="仿宋" w:eastAsia="仿宋" w:cs="仿宋"/>
          <w:b/>
          <w:sz w:val="28"/>
          <w:szCs w:val="28"/>
        </w:rPr>
        <w:t>项目负责人简历表</w:t>
      </w:r>
    </w:p>
    <w:p w14:paraId="6D1561EF">
      <w:pPr>
        <w:spacing w:line="500" w:lineRule="exact"/>
        <w:jc w:val="left"/>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51"/>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24E4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2A2FAD42">
            <w:pPr>
              <w:jc w:val="center"/>
              <w:rPr>
                <w:rFonts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7D38167C">
            <w:pPr>
              <w:jc w:val="center"/>
              <w:rPr>
                <w:rFonts w:ascii="仿宋" w:hAnsi="仿宋" w:eastAsia="仿宋" w:cs="仿宋"/>
                <w:szCs w:val="21"/>
              </w:rPr>
            </w:pPr>
          </w:p>
        </w:tc>
        <w:tc>
          <w:tcPr>
            <w:tcW w:w="1093" w:type="dxa"/>
            <w:vAlign w:val="center"/>
          </w:tcPr>
          <w:p w14:paraId="3041C616">
            <w:pPr>
              <w:jc w:val="center"/>
              <w:rPr>
                <w:rFonts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5C4EB9A4">
            <w:pPr>
              <w:jc w:val="center"/>
              <w:rPr>
                <w:rFonts w:ascii="仿宋" w:hAnsi="仿宋" w:eastAsia="仿宋" w:cs="仿宋"/>
                <w:szCs w:val="21"/>
              </w:rPr>
            </w:pPr>
          </w:p>
        </w:tc>
        <w:tc>
          <w:tcPr>
            <w:tcW w:w="1524" w:type="dxa"/>
            <w:vAlign w:val="center"/>
          </w:tcPr>
          <w:p w14:paraId="10EACC1E">
            <w:pPr>
              <w:jc w:val="center"/>
              <w:rPr>
                <w:rFonts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4BF6C802">
            <w:pPr>
              <w:jc w:val="center"/>
              <w:rPr>
                <w:rFonts w:ascii="仿宋" w:hAnsi="仿宋" w:eastAsia="仿宋" w:cs="仿宋"/>
                <w:szCs w:val="21"/>
              </w:rPr>
            </w:pPr>
          </w:p>
        </w:tc>
      </w:tr>
      <w:tr w14:paraId="1702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36F6F046">
            <w:pPr>
              <w:jc w:val="center"/>
              <w:rPr>
                <w:rFonts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2372AF3E">
            <w:pPr>
              <w:jc w:val="center"/>
              <w:rPr>
                <w:rFonts w:ascii="仿宋" w:hAnsi="仿宋" w:eastAsia="仿宋" w:cs="仿宋"/>
                <w:szCs w:val="21"/>
              </w:rPr>
            </w:pPr>
          </w:p>
        </w:tc>
        <w:tc>
          <w:tcPr>
            <w:tcW w:w="1093" w:type="dxa"/>
            <w:vAlign w:val="center"/>
          </w:tcPr>
          <w:p w14:paraId="6780EDE2">
            <w:pPr>
              <w:jc w:val="center"/>
              <w:rPr>
                <w:rFonts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1E39BFD7">
            <w:pPr>
              <w:jc w:val="center"/>
              <w:rPr>
                <w:rFonts w:ascii="仿宋" w:hAnsi="仿宋" w:eastAsia="仿宋" w:cs="仿宋"/>
                <w:szCs w:val="21"/>
              </w:rPr>
            </w:pPr>
          </w:p>
        </w:tc>
        <w:tc>
          <w:tcPr>
            <w:tcW w:w="1524" w:type="dxa"/>
            <w:vAlign w:val="center"/>
          </w:tcPr>
          <w:p w14:paraId="40344617">
            <w:pPr>
              <w:jc w:val="center"/>
              <w:rPr>
                <w:rFonts w:ascii="仿宋" w:hAnsi="仿宋" w:eastAsia="仿宋" w:cs="仿宋"/>
                <w:szCs w:val="21"/>
              </w:rPr>
            </w:pPr>
            <w:r>
              <w:rPr>
                <w:rFonts w:hint="eastAsia" w:ascii="仿宋" w:hAnsi="仿宋" w:eastAsia="仿宋" w:cs="仿宋"/>
                <w:szCs w:val="21"/>
              </w:rPr>
              <w:t>拟在本项目</w:t>
            </w:r>
          </w:p>
          <w:p w14:paraId="72A1CA5C">
            <w:pPr>
              <w:jc w:val="center"/>
              <w:rPr>
                <w:rFonts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0062E158">
            <w:pPr>
              <w:jc w:val="center"/>
              <w:rPr>
                <w:rFonts w:ascii="仿宋" w:hAnsi="仿宋" w:eastAsia="仿宋" w:cs="仿宋"/>
                <w:szCs w:val="21"/>
              </w:rPr>
            </w:pPr>
          </w:p>
        </w:tc>
      </w:tr>
      <w:tr w14:paraId="0731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31DFBB1E">
            <w:pPr>
              <w:jc w:val="center"/>
              <w:rPr>
                <w:rFonts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24285A68">
            <w:pPr>
              <w:jc w:val="center"/>
              <w:rPr>
                <w:rFonts w:ascii="仿宋" w:hAnsi="仿宋" w:eastAsia="仿宋" w:cs="仿宋"/>
                <w:szCs w:val="21"/>
              </w:rPr>
            </w:pPr>
          </w:p>
        </w:tc>
        <w:tc>
          <w:tcPr>
            <w:tcW w:w="2338" w:type="dxa"/>
            <w:gridSpan w:val="4"/>
            <w:vAlign w:val="center"/>
          </w:tcPr>
          <w:p w14:paraId="1E383CE6">
            <w:pPr>
              <w:jc w:val="center"/>
              <w:rPr>
                <w:rFonts w:ascii="仿宋" w:hAnsi="仿宋" w:eastAsia="仿宋" w:cs="仿宋"/>
                <w:szCs w:val="21"/>
              </w:rPr>
            </w:pPr>
            <w:r>
              <w:rPr>
                <w:rFonts w:hint="eastAsia" w:ascii="仿宋" w:hAnsi="仿宋" w:eastAsia="仿宋" w:cs="仿宋"/>
                <w:szCs w:val="21"/>
              </w:rPr>
              <w:t>资格或职称证书编号</w:t>
            </w:r>
          </w:p>
        </w:tc>
        <w:tc>
          <w:tcPr>
            <w:tcW w:w="3673" w:type="dxa"/>
            <w:gridSpan w:val="4"/>
            <w:vAlign w:val="center"/>
          </w:tcPr>
          <w:p w14:paraId="306C39D7">
            <w:pPr>
              <w:jc w:val="center"/>
              <w:rPr>
                <w:rFonts w:ascii="仿宋" w:hAnsi="仿宋" w:eastAsia="仿宋" w:cs="仿宋"/>
                <w:szCs w:val="21"/>
              </w:rPr>
            </w:pPr>
          </w:p>
        </w:tc>
      </w:tr>
      <w:tr w14:paraId="5DAF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16A1A152">
            <w:pPr>
              <w:rPr>
                <w:rFonts w:ascii="仿宋" w:hAnsi="仿宋" w:eastAsia="仿宋" w:cs="仿宋"/>
                <w:szCs w:val="21"/>
              </w:rPr>
            </w:pPr>
            <w:r>
              <w:rPr>
                <w:rFonts w:hint="eastAsia" w:ascii="仿宋" w:hAnsi="仿宋" w:eastAsia="仿宋" w:cs="仿宋"/>
                <w:szCs w:val="21"/>
              </w:rPr>
              <w:t>主要工作经历：</w:t>
            </w:r>
          </w:p>
        </w:tc>
      </w:tr>
      <w:tr w14:paraId="601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6A74647A">
            <w:pPr>
              <w:jc w:val="center"/>
              <w:rPr>
                <w:rFonts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3DFC76FC">
            <w:pPr>
              <w:jc w:val="center"/>
              <w:rPr>
                <w:rFonts w:ascii="仿宋" w:hAnsi="仿宋" w:eastAsia="仿宋" w:cs="仿宋"/>
                <w:szCs w:val="21"/>
              </w:rPr>
            </w:pPr>
            <w:r>
              <w:rPr>
                <w:rFonts w:hint="eastAsia" w:ascii="仿宋" w:hAnsi="仿宋" w:eastAsia="仿宋" w:cs="仿宋"/>
                <w:szCs w:val="21"/>
              </w:rPr>
              <w:t>主持（或参与）过的同类项目名称</w:t>
            </w:r>
          </w:p>
        </w:tc>
        <w:tc>
          <w:tcPr>
            <w:tcW w:w="1435" w:type="dxa"/>
            <w:gridSpan w:val="2"/>
            <w:vAlign w:val="center"/>
          </w:tcPr>
          <w:p w14:paraId="27ADE39B">
            <w:pPr>
              <w:jc w:val="center"/>
              <w:rPr>
                <w:rFonts w:ascii="仿宋" w:hAnsi="仿宋" w:eastAsia="仿宋" w:cs="仿宋"/>
                <w:szCs w:val="21"/>
              </w:rPr>
            </w:pPr>
            <w:r>
              <w:rPr>
                <w:rFonts w:hint="eastAsia" w:ascii="仿宋" w:hAnsi="仿宋" w:eastAsia="仿宋" w:cs="仿宋"/>
                <w:szCs w:val="21"/>
              </w:rPr>
              <w:t>该项目中职务/岗位</w:t>
            </w:r>
          </w:p>
        </w:tc>
        <w:tc>
          <w:tcPr>
            <w:tcW w:w="2696" w:type="dxa"/>
            <w:gridSpan w:val="4"/>
            <w:vAlign w:val="center"/>
          </w:tcPr>
          <w:p w14:paraId="0C5AD6F6">
            <w:pPr>
              <w:jc w:val="center"/>
              <w:rPr>
                <w:rFonts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6DE031C0">
            <w:pPr>
              <w:jc w:val="center"/>
              <w:rPr>
                <w:rFonts w:ascii="仿宋" w:hAnsi="仿宋" w:eastAsia="仿宋" w:cs="仿宋"/>
                <w:szCs w:val="21"/>
              </w:rPr>
            </w:pPr>
            <w:r>
              <w:rPr>
                <w:rFonts w:hint="eastAsia" w:ascii="仿宋" w:hAnsi="仿宋" w:eastAsia="仿宋" w:cs="仿宋"/>
                <w:szCs w:val="21"/>
              </w:rPr>
              <w:t>备注</w:t>
            </w:r>
          </w:p>
        </w:tc>
      </w:tr>
      <w:tr w14:paraId="30B9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DFA2647">
            <w:pPr>
              <w:jc w:val="center"/>
              <w:rPr>
                <w:rFonts w:ascii="仿宋" w:hAnsi="仿宋" w:eastAsia="仿宋" w:cs="仿宋"/>
                <w:szCs w:val="21"/>
              </w:rPr>
            </w:pPr>
          </w:p>
        </w:tc>
        <w:tc>
          <w:tcPr>
            <w:tcW w:w="1625" w:type="dxa"/>
            <w:gridSpan w:val="2"/>
            <w:vAlign w:val="center"/>
          </w:tcPr>
          <w:p w14:paraId="1630AEE0">
            <w:pPr>
              <w:jc w:val="center"/>
              <w:rPr>
                <w:rFonts w:ascii="仿宋" w:hAnsi="仿宋" w:eastAsia="仿宋" w:cs="仿宋"/>
                <w:szCs w:val="21"/>
              </w:rPr>
            </w:pPr>
          </w:p>
        </w:tc>
        <w:tc>
          <w:tcPr>
            <w:tcW w:w="1435" w:type="dxa"/>
            <w:gridSpan w:val="2"/>
            <w:vAlign w:val="center"/>
          </w:tcPr>
          <w:p w14:paraId="68A37EFB">
            <w:pPr>
              <w:jc w:val="center"/>
              <w:rPr>
                <w:rFonts w:ascii="仿宋" w:hAnsi="仿宋" w:eastAsia="仿宋" w:cs="仿宋"/>
                <w:szCs w:val="21"/>
              </w:rPr>
            </w:pPr>
          </w:p>
        </w:tc>
        <w:tc>
          <w:tcPr>
            <w:tcW w:w="2696" w:type="dxa"/>
            <w:gridSpan w:val="4"/>
            <w:vAlign w:val="center"/>
          </w:tcPr>
          <w:p w14:paraId="13E4A300">
            <w:pPr>
              <w:jc w:val="center"/>
              <w:rPr>
                <w:rFonts w:ascii="仿宋" w:hAnsi="仿宋" w:eastAsia="仿宋" w:cs="仿宋"/>
                <w:szCs w:val="21"/>
              </w:rPr>
            </w:pPr>
          </w:p>
        </w:tc>
        <w:tc>
          <w:tcPr>
            <w:tcW w:w="1870" w:type="dxa"/>
            <w:vAlign w:val="center"/>
          </w:tcPr>
          <w:p w14:paraId="1A66E55E">
            <w:pPr>
              <w:jc w:val="center"/>
              <w:rPr>
                <w:rFonts w:ascii="仿宋" w:hAnsi="仿宋" w:eastAsia="仿宋" w:cs="仿宋"/>
                <w:szCs w:val="21"/>
              </w:rPr>
            </w:pPr>
          </w:p>
        </w:tc>
      </w:tr>
      <w:tr w14:paraId="1AA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D4C6222">
            <w:pPr>
              <w:jc w:val="center"/>
              <w:rPr>
                <w:rFonts w:ascii="仿宋" w:hAnsi="仿宋" w:eastAsia="仿宋" w:cs="仿宋"/>
                <w:szCs w:val="21"/>
              </w:rPr>
            </w:pPr>
          </w:p>
        </w:tc>
        <w:tc>
          <w:tcPr>
            <w:tcW w:w="1625" w:type="dxa"/>
            <w:gridSpan w:val="2"/>
            <w:vAlign w:val="center"/>
          </w:tcPr>
          <w:p w14:paraId="06A88F4E">
            <w:pPr>
              <w:jc w:val="center"/>
              <w:rPr>
                <w:rFonts w:ascii="仿宋" w:hAnsi="仿宋" w:eastAsia="仿宋" w:cs="仿宋"/>
                <w:szCs w:val="21"/>
              </w:rPr>
            </w:pPr>
          </w:p>
        </w:tc>
        <w:tc>
          <w:tcPr>
            <w:tcW w:w="1435" w:type="dxa"/>
            <w:gridSpan w:val="2"/>
            <w:vAlign w:val="center"/>
          </w:tcPr>
          <w:p w14:paraId="2EF1134E">
            <w:pPr>
              <w:jc w:val="center"/>
              <w:rPr>
                <w:rFonts w:ascii="仿宋" w:hAnsi="仿宋" w:eastAsia="仿宋" w:cs="仿宋"/>
                <w:szCs w:val="21"/>
              </w:rPr>
            </w:pPr>
          </w:p>
        </w:tc>
        <w:tc>
          <w:tcPr>
            <w:tcW w:w="2696" w:type="dxa"/>
            <w:gridSpan w:val="4"/>
            <w:vAlign w:val="center"/>
          </w:tcPr>
          <w:p w14:paraId="0DC64888">
            <w:pPr>
              <w:jc w:val="center"/>
              <w:rPr>
                <w:rFonts w:ascii="仿宋" w:hAnsi="仿宋" w:eastAsia="仿宋" w:cs="仿宋"/>
                <w:szCs w:val="21"/>
              </w:rPr>
            </w:pPr>
          </w:p>
        </w:tc>
        <w:tc>
          <w:tcPr>
            <w:tcW w:w="1870" w:type="dxa"/>
            <w:vAlign w:val="center"/>
          </w:tcPr>
          <w:p w14:paraId="21ECABBA">
            <w:pPr>
              <w:jc w:val="center"/>
              <w:rPr>
                <w:rFonts w:ascii="仿宋" w:hAnsi="仿宋" w:eastAsia="仿宋" w:cs="仿宋"/>
                <w:szCs w:val="21"/>
              </w:rPr>
            </w:pPr>
          </w:p>
        </w:tc>
      </w:tr>
      <w:tr w14:paraId="29EF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DEE71A6">
            <w:pPr>
              <w:jc w:val="center"/>
              <w:rPr>
                <w:rFonts w:ascii="仿宋" w:hAnsi="仿宋" w:eastAsia="仿宋" w:cs="仿宋"/>
                <w:szCs w:val="21"/>
              </w:rPr>
            </w:pPr>
          </w:p>
        </w:tc>
        <w:tc>
          <w:tcPr>
            <w:tcW w:w="1625" w:type="dxa"/>
            <w:gridSpan w:val="2"/>
            <w:vAlign w:val="center"/>
          </w:tcPr>
          <w:p w14:paraId="0AF05742">
            <w:pPr>
              <w:jc w:val="center"/>
              <w:rPr>
                <w:rFonts w:ascii="仿宋" w:hAnsi="仿宋" w:eastAsia="仿宋" w:cs="仿宋"/>
                <w:szCs w:val="21"/>
              </w:rPr>
            </w:pPr>
          </w:p>
        </w:tc>
        <w:tc>
          <w:tcPr>
            <w:tcW w:w="1435" w:type="dxa"/>
            <w:gridSpan w:val="2"/>
            <w:vAlign w:val="center"/>
          </w:tcPr>
          <w:p w14:paraId="1605E234">
            <w:pPr>
              <w:jc w:val="center"/>
              <w:rPr>
                <w:rFonts w:ascii="仿宋" w:hAnsi="仿宋" w:eastAsia="仿宋" w:cs="仿宋"/>
                <w:szCs w:val="21"/>
              </w:rPr>
            </w:pPr>
          </w:p>
        </w:tc>
        <w:tc>
          <w:tcPr>
            <w:tcW w:w="2696" w:type="dxa"/>
            <w:gridSpan w:val="4"/>
            <w:vAlign w:val="center"/>
          </w:tcPr>
          <w:p w14:paraId="5F94B458">
            <w:pPr>
              <w:jc w:val="center"/>
              <w:rPr>
                <w:rFonts w:ascii="仿宋" w:hAnsi="仿宋" w:eastAsia="仿宋" w:cs="仿宋"/>
                <w:szCs w:val="21"/>
              </w:rPr>
            </w:pPr>
          </w:p>
        </w:tc>
        <w:tc>
          <w:tcPr>
            <w:tcW w:w="1870" w:type="dxa"/>
            <w:vAlign w:val="center"/>
          </w:tcPr>
          <w:p w14:paraId="2312A3CF">
            <w:pPr>
              <w:jc w:val="center"/>
              <w:rPr>
                <w:rFonts w:ascii="仿宋" w:hAnsi="仿宋" w:eastAsia="仿宋" w:cs="仿宋"/>
                <w:szCs w:val="21"/>
              </w:rPr>
            </w:pPr>
          </w:p>
        </w:tc>
      </w:tr>
      <w:tr w14:paraId="5BF0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87803B7">
            <w:pPr>
              <w:jc w:val="center"/>
              <w:rPr>
                <w:rFonts w:ascii="仿宋" w:hAnsi="仿宋" w:eastAsia="仿宋" w:cs="仿宋"/>
                <w:szCs w:val="21"/>
              </w:rPr>
            </w:pPr>
          </w:p>
        </w:tc>
        <w:tc>
          <w:tcPr>
            <w:tcW w:w="1625" w:type="dxa"/>
            <w:gridSpan w:val="2"/>
            <w:vAlign w:val="center"/>
          </w:tcPr>
          <w:p w14:paraId="21166296">
            <w:pPr>
              <w:jc w:val="center"/>
              <w:rPr>
                <w:rFonts w:ascii="仿宋" w:hAnsi="仿宋" w:eastAsia="仿宋" w:cs="仿宋"/>
                <w:szCs w:val="21"/>
              </w:rPr>
            </w:pPr>
          </w:p>
        </w:tc>
        <w:tc>
          <w:tcPr>
            <w:tcW w:w="1435" w:type="dxa"/>
            <w:gridSpan w:val="2"/>
            <w:vAlign w:val="center"/>
          </w:tcPr>
          <w:p w14:paraId="00B8DAA3">
            <w:pPr>
              <w:jc w:val="center"/>
              <w:rPr>
                <w:rFonts w:ascii="仿宋" w:hAnsi="仿宋" w:eastAsia="仿宋" w:cs="仿宋"/>
                <w:szCs w:val="21"/>
              </w:rPr>
            </w:pPr>
          </w:p>
        </w:tc>
        <w:tc>
          <w:tcPr>
            <w:tcW w:w="2696" w:type="dxa"/>
            <w:gridSpan w:val="4"/>
            <w:vAlign w:val="center"/>
          </w:tcPr>
          <w:p w14:paraId="04077520">
            <w:pPr>
              <w:jc w:val="center"/>
              <w:rPr>
                <w:rFonts w:ascii="仿宋" w:hAnsi="仿宋" w:eastAsia="仿宋" w:cs="仿宋"/>
                <w:szCs w:val="21"/>
              </w:rPr>
            </w:pPr>
          </w:p>
        </w:tc>
        <w:tc>
          <w:tcPr>
            <w:tcW w:w="1870" w:type="dxa"/>
            <w:vAlign w:val="center"/>
          </w:tcPr>
          <w:p w14:paraId="6E02AADA">
            <w:pPr>
              <w:jc w:val="center"/>
              <w:rPr>
                <w:rFonts w:ascii="仿宋" w:hAnsi="仿宋" w:eastAsia="仿宋" w:cs="仿宋"/>
                <w:szCs w:val="21"/>
              </w:rPr>
            </w:pPr>
          </w:p>
        </w:tc>
      </w:tr>
    </w:tbl>
    <w:p w14:paraId="279C9B5B">
      <w:pPr>
        <w:spacing w:line="360" w:lineRule="auto"/>
        <w:ind w:firstLine="420" w:firstLineChars="200"/>
        <w:jc w:val="left"/>
        <w:rPr>
          <w:rFonts w:ascii="仿宋" w:hAnsi="仿宋" w:eastAsia="仿宋" w:cs="仿宋"/>
        </w:rPr>
      </w:pPr>
      <w:r>
        <w:rPr>
          <w:rFonts w:hint="eastAsia" w:ascii="仿宋" w:hAnsi="仿宋" w:eastAsia="仿宋" w:cs="仿宋"/>
          <w:b/>
          <w:szCs w:val="21"/>
        </w:rPr>
        <w:t>填写说明：提供相关证书原件扫描件、</w:t>
      </w:r>
      <w:r>
        <w:rPr>
          <w:rFonts w:hint="eastAsia" w:ascii="仿宋" w:hAnsi="仿宋" w:eastAsia="仿宋" w:cs="仿宋"/>
          <w:b/>
          <w:bCs/>
          <w:kern w:val="0"/>
          <w:szCs w:val="21"/>
          <w:lang w:bidi="ar"/>
        </w:rPr>
        <w:t>投标人为其缴纳社保的有效证明材料(盖有社保部门公章)</w:t>
      </w:r>
      <w:r>
        <w:rPr>
          <w:rFonts w:hint="eastAsia" w:ascii="仿宋" w:hAnsi="仿宋" w:eastAsia="仿宋" w:cs="仿宋"/>
          <w:b/>
          <w:szCs w:val="21"/>
        </w:rPr>
        <w:t>原件扫描件，以及资信技术评分标准要求提供的其他相关资料</w:t>
      </w:r>
      <w:r>
        <w:rPr>
          <w:rFonts w:hint="eastAsia" w:ascii="仿宋" w:hAnsi="仿宋" w:eastAsia="仿宋" w:cs="仿宋"/>
          <w:b/>
        </w:rPr>
        <w:t>。</w:t>
      </w:r>
    </w:p>
    <w:p w14:paraId="0901A912">
      <w:pPr>
        <w:rPr>
          <w:rFonts w:ascii="仿宋" w:hAnsi="仿宋" w:eastAsia="仿宋" w:cs="仿宋"/>
          <w:b/>
          <w:szCs w:val="21"/>
        </w:rPr>
      </w:pPr>
      <w:r>
        <w:rPr>
          <w:rFonts w:hint="eastAsia" w:ascii="仿宋" w:hAnsi="仿宋" w:eastAsia="仿宋" w:cs="仿宋"/>
          <w:b/>
          <w:szCs w:val="21"/>
        </w:rPr>
        <w:br w:type="page"/>
      </w:r>
    </w:p>
    <w:p w14:paraId="6F74EEB3">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8</w:t>
      </w:r>
    </w:p>
    <w:p w14:paraId="3F07003A">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投标人业绩一览表</w:t>
      </w:r>
    </w:p>
    <w:p w14:paraId="56DA5902">
      <w:pPr>
        <w:spacing w:line="600" w:lineRule="exact"/>
        <w:ind w:firstLine="525" w:firstLineChars="250"/>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5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365"/>
      </w:tblGrid>
      <w:tr w14:paraId="5C6A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20D86D90">
            <w:pPr>
              <w:ind w:left="560" w:hanging="560"/>
              <w:jc w:val="center"/>
              <w:rPr>
                <w:rFonts w:ascii="仿宋" w:hAnsi="仿宋" w:eastAsia="仿宋" w:cs="仿宋"/>
                <w:szCs w:val="21"/>
              </w:rPr>
            </w:pPr>
            <w:r>
              <w:rPr>
                <w:rFonts w:hint="eastAsia" w:ascii="仿宋" w:hAnsi="仿宋" w:eastAsia="仿宋" w:cs="仿宋"/>
                <w:szCs w:val="21"/>
              </w:rPr>
              <w:t>序 号</w:t>
            </w:r>
          </w:p>
        </w:tc>
        <w:tc>
          <w:tcPr>
            <w:tcW w:w="2452" w:type="dxa"/>
            <w:vAlign w:val="center"/>
          </w:tcPr>
          <w:p w14:paraId="7E65F248">
            <w:pPr>
              <w:ind w:left="560" w:hanging="560"/>
              <w:jc w:val="center"/>
              <w:rPr>
                <w:rFonts w:ascii="仿宋" w:hAnsi="仿宋" w:eastAsia="仿宋" w:cs="仿宋"/>
                <w:szCs w:val="21"/>
              </w:rPr>
            </w:pPr>
            <w:r>
              <w:rPr>
                <w:rFonts w:hint="eastAsia" w:ascii="仿宋" w:hAnsi="仿宋" w:eastAsia="仿宋" w:cs="仿宋"/>
                <w:szCs w:val="21"/>
              </w:rPr>
              <w:t>项目名称</w:t>
            </w:r>
          </w:p>
        </w:tc>
        <w:tc>
          <w:tcPr>
            <w:tcW w:w="1942" w:type="dxa"/>
            <w:vAlign w:val="center"/>
          </w:tcPr>
          <w:p w14:paraId="20046D49">
            <w:pPr>
              <w:ind w:left="560" w:hanging="560"/>
              <w:jc w:val="center"/>
              <w:rPr>
                <w:rFonts w:ascii="仿宋" w:hAnsi="仿宋" w:eastAsia="仿宋" w:cs="仿宋"/>
                <w:szCs w:val="21"/>
              </w:rPr>
            </w:pPr>
            <w:r>
              <w:rPr>
                <w:rFonts w:hint="eastAsia" w:ascii="仿宋" w:hAnsi="仿宋" w:eastAsia="仿宋" w:cs="仿宋"/>
                <w:szCs w:val="21"/>
              </w:rPr>
              <w:t>合同金额（万元）</w:t>
            </w:r>
          </w:p>
        </w:tc>
        <w:tc>
          <w:tcPr>
            <w:tcW w:w="1263" w:type="dxa"/>
            <w:vAlign w:val="center"/>
          </w:tcPr>
          <w:p w14:paraId="7AFDDEBF">
            <w:pPr>
              <w:ind w:left="560" w:hanging="560"/>
              <w:jc w:val="center"/>
              <w:rPr>
                <w:rFonts w:ascii="仿宋" w:hAnsi="仿宋" w:eastAsia="仿宋" w:cs="仿宋"/>
                <w:szCs w:val="21"/>
              </w:rPr>
            </w:pPr>
            <w:r>
              <w:rPr>
                <w:rFonts w:hint="eastAsia" w:ascii="仿宋" w:hAnsi="仿宋" w:eastAsia="仿宋" w:cs="仿宋"/>
                <w:szCs w:val="21"/>
              </w:rPr>
              <w:t>实施时间</w:t>
            </w:r>
          </w:p>
        </w:tc>
        <w:tc>
          <w:tcPr>
            <w:tcW w:w="2365" w:type="dxa"/>
            <w:vAlign w:val="center"/>
          </w:tcPr>
          <w:p w14:paraId="1A5F2C2C">
            <w:pPr>
              <w:ind w:left="560" w:hanging="560"/>
              <w:jc w:val="center"/>
              <w:rPr>
                <w:rFonts w:ascii="仿宋" w:hAnsi="仿宋" w:eastAsia="仿宋" w:cs="仿宋"/>
                <w:szCs w:val="21"/>
              </w:rPr>
            </w:pPr>
            <w:r>
              <w:rPr>
                <w:rFonts w:hint="eastAsia" w:ascii="仿宋" w:hAnsi="仿宋" w:eastAsia="仿宋" w:cs="仿宋"/>
                <w:szCs w:val="21"/>
              </w:rPr>
              <w:t>委托单位/联系电话</w:t>
            </w:r>
          </w:p>
        </w:tc>
      </w:tr>
      <w:tr w14:paraId="5517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3481992">
            <w:pPr>
              <w:ind w:left="560" w:hanging="560"/>
              <w:jc w:val="center"/>
              <w:rPr>
                <w:rFonts w:ascii="仿宋" w:hAnsi="仿宋" w:eastAsia="仿宋" w:cs="仿宋"/>
                <w:szCs w:val="21"/>
              </w:rPr>
            </w:pPr>
          </w:p>
        </w:tc>
        <w:tc>
          <w:tcPr>
            <w:tcW w:w="2452" w:type="dxa"/>
            <w:vAlign w:val="center"/>
          </w:tcPr>
          <w:p w14:paraId="3EA0A847">
            <w:pPr>
              <w:ind w:left="560" w:hanging="560"/>
              <w:jc w:val="center"/>
              <w:rPr>
                <w:rFonts w:ascii="仿宋" w:hAnsi="仿宋" w:eastAsia="仿宋" w:cs="仿宋"/>
                <w:szCs w:val="21"/>
              </w:rPr>
            </w:pPr>
          </w:p>
        </w:tc>
        <w:tc>
          <w:tcPr>
            <w:tcW w:w="1942" w:type="dxa"/>
            <w:vAlign w:val="center"/>
          </w:tcPr>
          <w:p w14:paraId="00BAB2F2">
            <w:pPr>
              <w:ind w:left="560" w:hanging="560"/>
              <w:jc w:val="center"/>
              <w:rPr>
                <w:rFonts w:ascii="仿宋" w:hAnsi="仿宋" w:eastAsia="仿宋" w:cs="仿宋"/>
                <w:szCs w:val="21"/>
              </w:rPr>
            </w:pPr>
          </w:p>
        </w:tc>
        <w:tc>
          <w:tcPr>
            <w:tcW w:w="1263" w:type="dxa"/>
            <w:vAlign w:val="center"/>
          </w:tcPr>
          <w:p w14:paraId="22BFDD7E">
            <w:pPr>
              <w:ind w:left="560" w:hanging="560"/>
              <w:jc w:val="center"/>
              <w:rPr>
                <w:rFonts w:ascii="仿宋" w:hAnsi="仿宋" w:eastAsia="仿宋" w:cs="仿宋"/>
                <w:szCs w:val="21"/>
              </w:rPr>
            </w:pPr>
          </w:p>
        </w:tc>
        <w:tc>
          <w:tcPr>
            <w:tcW w:w="2365" w:type="dxa"/>
            <w:vAlign w:val="center"/>
          </w:tcPr>
          <w:p w14:paraId="21CCC1D2">
            <w:pPr>
              <w:ind w:left="560" w:hanging="560"/>
              <w:jc w:val="center"/>
              <w:rPr>
                <w:rFonts w:ascii="仿宋" w:hAnsi="仿宋" w:eastAsia="仿宋" w:cs="仿宋"/>
                <w:szCs w:val="21"/>
              </w:rPr>
            </w:pPr>
          </w:p>
        </w:tc>
      </w:tr>
      <w:tr w14:paraId="02D8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23C89F1">
            <w:pPr>
              <w:ind w:left="560" w:hanging="560"/>
              <w:jc w:val="center"/>
              <w:rPr>
                <w:rFonts w:ascii="仿宋" w:hAnsi="仿宋" w:eastAsia="仿宋" w:cs="仿宋"/>
                <w:szCs w:val="21"/>
              </w:rPr>
            </w:pPr>
          </w:p>
        </w:tc>
        <w:tc>
          <w:tcPr>
            <w:tcW w:w="2452" w:type="dxa"/>
            <w:vAlign w:val="center"/>
          </w:tcPr>
          <w:p w14:paraId="75720A62">
            <w:pPr>
              <w:ind w:left="560" w:hanging="560"/>
              <w:jc w:val="center"/>
              <w:rPr>
                <w:rFonts w:ascii="仿宋" w:hAnsi="仿宋" w:eastAsia="仿宋" w:cs="仿宋"/>
                <w:szCs w:val="21"/>
              </w:rPr>
            </w:pPr>
          </w:p>
        </w:tc>
        <w:tc>
          <w:tcPr>
            <w:tcW w:w="1942" w:type="dxa"/>
            <w:vAlign w:val="center"/>
          </w:tcPr>
          <w:p w14:paraId="59B8FE73">
            <w:pPr>
              <w:ind w:left="560" w:hanging="560"/>
              <w:jc w:val="center"/>
              <w:rPr>
                <w:rFonts w:ascii="仿宋" w:hAnsi="仿宋" w:eastAsia="仿宋" w:cs="仿宋"/>
                <w:szCs w:val="21"/>
              </w:rPr>
            </w:pPr>
          </w:p>
        </w:tc>
        <w:tc>
          <w:tcPr>
            <w:tcW w:w="1263" w:type="dxa"/>
            <w:vAlign w:val="center"/>
          </w:tcPr>
          <w:p w14:paraId="7325E265">
            <w:pPr>
              <w:ind w:left="560" w:hanging="560"/>
              <w:jc w:val="center"/>
              <w:rPr>
                <w:rFonts w:ascii="仿宋" w:hAnsi="仿宋" w:eastAsia="仿宋" w:cs="仿宋"/>
                <w:szCs w:val="21"/>
              </w:rPr>
            </w:pPr>
          </w:p>
        </w:tc>
        <w:tc>
          <w:tcPr>
            <w:tcW w:w="2365" w:type="dxa"/>
            <w:vAlign w:val="center"/>
          </w:tcPr>
          <w:p w14:paraId="3787996A">
            <w:pPr>
              <w:ind w:left="560" w:hanging="560"/>
              <w:jc w:val="center"/>
              <w:rPr>
                <w:rFonts w:ascii="仿宋" w:hAnsi="仿宋" w:eastAsia="仿宋" w:cs="仿宋"/>
                <w:szCs w:val="21"/>
              </w:rPr>
            </w:pPr>
          </w:p>
        </w:tc>
      </w:tr>
      <w:tr w14:paraId="680F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D57EDED">
            <w:pPr>
              <w:ind w:left="560" w:hanging="560"/>
              <w:jc w:val="center"/>
              <w:rPr>
                <w:rFonts w:ascii="仿宋" w:hAnsi="仿宋" w:eastAsia="仿宋" w:cs="仿宋"/>
                <w:szCs w:val="21"/>
              </w:rPr>
            </w:pPr>
          </w:p>
        </w:tc>
        <w:tc>
          <w:tcPr>
            <w:tcW w:w="2452" w:type="dxa"/>
            <w:vAlign w:val="center"/>
          </w:tcPr>
          <w:p w14:paraId="29DBC3BD">
            <w:pPr>
              <w:ind w:left="560" w:hanging="560"/>
              <w:jc w:val="center"/>
              <w:rPr>
                <w:rFonts w:ascii="仿宋" w:hAnsi="仿宋" w:eastAsia="仿宋" w:cs="仿宋"/>
                <w:szCs w:val="21"/>
              </w:rPr>
            </w:pPr>
          </w:p>
        </w:tc>
        <w:tc>
          <w:tcPr>
            <w:tcW w:w="1942" w:type="dxa"/>
            <w:vAlign w:val="center"/>
          </w:tcPr>
          <w:p w14:paraId="3F079A89">
            <w:pPr>
              <w:ind w:left="560" w:hanging="560"/>
              <w:jc w:val="center"/>
              <w:rPr>
                <w:rFonts w:ascii="仿宋" w:hAnsi="仿宋" w:eastAsia="仿宋" w:cs="仿宋"/>
                <w:szCs w:val="21"/>
              </w:rPr>
            </w:pPr>
          </w:p>
        </w:tc>
        <w:tc>
          <w:tcPr>
            <w:tcW w:w="1263" w:type="dxa"/>
            <w:vAlign w:val="center"/>
          </w:tcPr>
          <w:p w14:paraId="197F2C07">
            <w:pPr>
              <w:ind w:left="560" w:hanging="560"/>
              <w:jc w:val="center"/>
              <w:rPr>
                <w:rFonts w:ascii="仿宋" w:hAnsi="仿宋" w:eastAsia="仿宋" w:cs="仿宋"/>
                <w:szCs w:val="21"/>
              </w:rPr>
            </w:pPr>
          </w:p>
        </w:tc>
        <w:tc>
          <w:tcPr>
            <w:tcW w:w="2365" w:type="dxa"/>
            <w:vAlign w:val="center"/>
          </w:tcPr>
          <w:p w14:paraId="09C15A2C">
            <w:pPr>
              <w:ind w:left="560" w:hanging="560"/>
              <w:jc w:val="center"/>
              <w:rPr>
                <w:rFonts w:ascii="仿宋" w:hAnsi="仿宋" w:eastAsia="仿宋" w:cs="仿宋"/>
                <w:szCs w:val="21"/>
              </w:rPr>
            </w:pPr>
          </w:p>
        </w:tc>
      </w:tr>
      <w:tr w14:paraId="1F73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E3C6C89">
            <w:pPr>
              <w:ind w:left="560" w:hanging="560"/>
              <w:jc w:val="center"/>
              <w:rPr>
                <w:rFonts w:ascii="仿宋" w:hAnsi="仿宋" w:eastAsia="仿宋" w:cs="仿宋"/>
                <w:szCs w:val="21"/>
              </w:rPr>
            </w:pPr>
          </w:p>
        </w:tc>
        <w:tc>
          <w:tcPr>
            <w:tcW w:w="2452" w:type="dxa"/>
            <w:vAlign w:val="center"/>
          </w:tcPr>
          <w:p w14:paraId="0DE35782">
            <w:pPr>
              <w:ind w:left="560" w:hanging="560"/>
              <w:jc w:val="center"/>
              <w:rPr>
                <w:rFonts w:ascii="仿宋" w:hAnsi="仿宋" w:eastAsia="仿宋" w:cs="仿宋"/>
                <w:szCs w:val="21"/>
              </w:rPr>
            </w:pPr>
          </w:p>
        </w:tc>
        <w:tc>
          <w:tcPr>
            <w:tcW w:w="1942" w:type="dxa"/>
            <w:vAlign w:val="center"/>
          </w:tcPr>
          <w:p w14:paraId="6A76A11B">
            <w:pPr>
              <w:ind w:left="560" w:hanging="560"/>
              <w:jc w:val="center"/>
              <w:rPr>
                <w:rFonts w:ascii="仿宋" w:hAnsi="仿宋" w:eastAsia="仿宋" w:cs="仿宋"/>
                <w:szCs w:val="21"/>
              </w:rPr>
            </w:pPr>
          </w:p>
        </w:tc>
        <w:tc>
          <w:tcPr>
            <w:tcW w:w="1263" w:type="dxa"/>
            <w:vAlign w:val="center"/>
          </w:tcPr>
          <w:p w14:paraId="1237F9B8">
            <w:pPr>
              <w:ind w:left="560" w:hanging="560"/>
              <w:jc w:val="center"/>
              <w:rPr>
                <w:rFonts w:ascii="仿宋" w:hAnsi="仿宋" w:eastAsia="仿宋" w:cs="仿宋"/>
                <w:szCs w:val="21"/>
              </w:rPr>
            </w:pPr>
          </w:p>
        </w:tc>
        <w:tc>
          <w:tcPr>
            <w:tcW w:w="2365" w:type="dxa"/>
            <w:vAlign w:val="center"/>
          </w:tcPr>
          <w:p w14:paraId="5E1FD062">
            <w:pPr>
              <w:ind w:left="560" w:hanging="560"/>
              <w:jc w:val="center"/>
              <w:rPr>
                <w:rFonts w:ascii="仿宋" w:hAnsi="仿宋" w:eastAsia="仿宋" w:cs="仿宋"/>
                <w:szCs w:val="21"/>
              </w:rPr>
            </w:pPr>
          </w:p>
        </w:tc>
      </w:tr>
      <w:tr w14:paraId="4141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5C0BCDA">
            <w:pPr>
              <w:ind w:left="560" w:hanging="560"/>
              <w:jc w:val="center"/>
              <w:rPr>
                <w:rFonts w:ascii="仿宋" w:hAnsi="仿宋" w:eastAsia="仿宋" w:cs="仿宋"/>
                <w:szCs w:val="21"/>
              </w:rPr>
            </w:pPr>
          </w:p>
        </w:tc>
        <w:tc>
          <w:tcPr>
            <w:tcW w:w="2452" w:type="dxa"/>
            <w:vAlign w:val="center"/>
          </w:tcPr>
          <w:p w14:paraId="7688C91E">
            <w:pPr>
              <w:ind w:left="560" w:hanging="560"/>
              <w:jc w:val="center"/>
              <w:rPr>
                <w:rFonts w:ascii="仿宋" w:hAnsi="仿宋" w:eastAsia="仿宋" w:cs="仿宋"/>
                <w:szCs w:val="21"/>
              </w:rPr>
            </w:pPr>
          </w:p>
        </w:tc>
        <w:tc>
          <w:tcPr>
            <w:tcW w:w="1942" w:type="dxa"/>
            <w:vAlign w:val="center"/>
          </w:tcPr>
          <w:p w14:paraId="72E8E611">
            <w:pPr>
              <w:ind w:left="560" w:hanging="560"/>
              <w:jc w:val="center"/>
              <w:rPr>
                <w:rFonts w:ascii="仿宋" w:hAnsi="仿宋" w:eastAsia="仿宋" w:cs="仿宋"/>
                <w:szCs w:val="21"/>
              </w:rPr>
            </w:pPr>
          </w:p>
        </w:tc>
        <w:tc>
          <w:tcPr>
            <w:tcW w:w="1263" w:type="dxa"/>
            <w:vAlign w:val="center"/>
          </w:tcPr>
          <w:p w14:paraId="43F2F242">
            <w:pPr>
              <w:ind w:left="560" w:hanging="560"/>
              <w:jc w:val="center"/>
              <w:rPr>
                <w:rFonts w:ascii="仿宋" w:hAnsi="仿宋" w:eastAsia="仿宋" w:cs="仿宋"/>
                <w:szCs w:val="21"/>
              </w:rPr>
            </w:pPr>
          </w:p>
        </w:tc>
        <w:tc>
          <w:tcPr>
            <w:tcW w:w="2365" w:type="dxa"/>
            <w:vAlign w:val="center"/>
          </w:tcPr>
          <w:p w14:paraId="13E8A52A">
            <w:pPr>
              <w:ind w:left="560" w:hanging="560"/>
              <w:jc w:val="center"/>
              <w:rPr>
                <w:rFonts w:ascii="仿宋" w:hAnsi="仿宋" w:eastAsia="仿宋" w:cs="仿宋"/>
                <w:szCs w:val="21"/>
              </w:rPr>
            </w:pPr>
          </w:p>
        </w:tc>
      </w:tr>
      <w:tr w14:paraId="1D89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3A09B68">
            <w:pPr>
              <w:ind w:left="560" w:hanging="560"/>
              <w:jc w:val="center"/>
              <w:rPr>
                <w:rFonts w:ascii="仿宋" w:hAnsi="仿宋" w:eastAsia="仿宋" w:cs="仿宋"/>
                <w:szCs w:val="21"/>
              </w:rPr>
            </w:pPr>
          </w:p>
        </w:tc>
        <w:tc>
          <w:tcPr>
            <w:tcW w:w="2452" w:type="dxa"/>
            <w:vAlign w:val="center"/>
          </w:tcPr>
          <w:p w14:paraId="7C38E5FA">
            <w:pPr>
              <w:ind w:left="560" w:hanging="560"/>
              <w:jc w:val="center"/>
              <w:rPr>
                <w:rFonts w:ascii="仿宋" w:hAnsi="仿宋" w:eastAsia="仿宋" w:cs="仿宋"/>
                <w:szCs w:val="21"/>
              </w:rPr>
            </w:pPr>
          </w:p>
        </w:tc>
        <w:tc>
          <w:tcPr>
            <w:tcW w:w="1942" w:type="dxa"/>
            <w:vAlign w:val="center"/>
          </w:tcPr>
          <w:p w14:paraId="780C0743">
            <w:pPr>
              <w:ind w:left="560" w:hanging="560"/>
              <w:jc w:val="center"/>
              <w:rPr>
                <w:rFonts w:ascii="仿宋" w:hAnsi="仿宋" w:eastAsia="仿宋" w:cs="仿宋"/>
                <w:szCs w:val="21"/>
              </w:rPr>
            </w:pPr>
          </w:p>
        </w:tc>
        <w:tc>
          <w:tcPr>
            <w:tcW w:w="1263" w:type="dxa"/>
            <w:vAlign w:val="center"/>
          </w:tcPr>
          <w:p w14:paraId="2A644A62">
            <w:pPr>
              <w:ind w:left="560" w:hanging="560"/>
              <w:jc w:val="center"/>
              <w:rPr>
                <w:rFonts w:ascii="仿宋" w:hAnsi="仿宋" w:eastAsia="仿宋" w:cs="仿宋"/>
                <w:szCs w:val="21"/>
              </w:rPr>
            </w:pPr>
          </w:p>
        </w:tc>
        <w:tc>
          <w:tcPr>
            <w:tcW w:w="2365" w:type="dxa"/>
            <w:vAlign w:val="center"/>
          </w:tcPr>
          <w:p w14:paraId="3658BEB9">
            <w:pPr>
              <w:ind w:left="560" w:hanging="560"/>
              <w:jc w:val="center"/>
              <w:rPr>
                <w:rFonts w:ascii="仿宋" w:hAnsi="仿宋" w:eastAsia="仿宋" w:cs="仿宋"/>
                <w:szCs w:val="21"/>
              </w:rPr>
            </w:pPr>
          </w:p>
        </w:tc>
      </w:tr>
      <w:tr w14:paraId="6D56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B1E4F60">
            <w:pPr>
              <w:ind w:left="560" w:hanging="560"/>
              <w:jc w:val="center"/>
              <w:rPr>
                <w:rFonts w:ascii="仿宋" w:hAnsi="仿宋" w:eastAsia="仿宋" w:cs="仿宋"/>
                <w:szCs w:val="21"/>
              </w:rPr>
            </w:pPr>
          </w:p>
        </w:tc>
        <w:tc>
          <w:tcPr>
            <w:tcW w:w="2452" w:type="dxa"/>
            <w:vAlign w:val="center"/>
          </w:tcPr>
          <w:p w14:paraId="23A799AD">
            <w:pPr>
              <w:ind w:left="560" w:hanging="560"/>
              <w:jc w:val="center"/>
              <w:rPr>
                <w:rFonts w:ascii="仿宋" w:hAnsi="仿宋" w:eastAsia="仿宋" w:cs="仿宋"/>
                <w:szCs w:val="21"/>
              </w:rPr>
            </w:pPr>
          </w:p>
        </w:tc>
        <w:tc>
          <w:tcPr>
            <w:tcW w:w="1942" w:type="dxa"/>
            <w:vAlign w:val="center"/>
          </w:tcPr>
          <w:p w14:paraId="459C19B8">
            <w:pPr>
              <w:ind w:left="560" w:hanging="560"/>
              <w:jc w:val="center"/>
              <w:rPr>
                <w:rFonts w:ascii="仿宋" w:hAnsi="仿宋" w:eastAsia="仿宋" w:cs="仿宋"/>
                <w:szCs w:val="21"/>
              </w:rPr>
            </w:pPr>
          </w:p>
        </w:tc>
        <w:tc>
          <w:tcPr>
            <w:tcW w:w="1263" w:type="dxa"/>
            <w:vAlign w:val="center"/>
          </w:tcPr>
          <w:p w14:paraId="29FF49FB">
            <w:pPr>
              <w:ind w:left="560" w:hanging="560"/>
              <w:jc w:val="center"/>
              <w:rPr>
                <w:rFonts w:ascii="仿宋" w:hAnsi="仿宋" w:eastAsia="仿宋" w:cs="仿宋"/>
                <w:szCs w:val="21"/>
              </w:rPr>
            </w:pPr>
          </w:p>
        </w:tc>
        <w:tc>
          <w:tcPr>
            <w:tcW w:w="2365" w:type="dxa"/>
            <w:vAlign w:val="center"/>
          </w:tcPr>
          <w:p w14:paraId="55A67DF3">
            <w:pPr>
              <w:ind w:left="560" w:hanging="560"/>
              <w:jc w:val="center"/>
              <w:rPr>
                <w:rFonts w:ascii="仿宋" w:hAnsi="仿宋" w:eastAsia="仿宋" w:cs="仿宋"/>
                <w:szCs w:val="21"/>
              </w:rPr>
            </w:pPr>
          </w:p>
        </w:tc>
      </w:tr>
      <w:tr w14:paraId="24C0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6F24781">
            <w:pPr>
              <w:ind w:left="560" w:hanging="560"/>
              <w:jc w:val="center"/>
              <w:rPr>
                <w:rFonts w:ascii="仿宋" w:hAnsi="仿宋" w:eastAsia="仿宋" w:cs="仿宋"/>
                <w:szCs w:val="21"/>
              </w:rPr>
            </w:pPr>
          </w:p>
        </w:tc>
        <w:tc>
          <w:tcPr>
            <w:tcW w:w="2452" w:type="dxa"/>
            <w:vAlign w:val="center"/>
          </w:tcPr>
          <w:p w14:paraId="7F350D14">
            <w:pPr>
              <w:ind w:left="560" w:hanging="560"/>
              <w:jc w:val="center"/>
              <w:rPr>
                <w:rFonts w:ascii="仿宋" w:hAnsi="仿宋" w:eastAsia="仿宋" w:cs="仿宋"/>
                <w:szCs w:val="21"/>
              </w:rPr>
            </w:pPr>
          </w:p>
        </w:tc>
        <w:tc>
          <w:tcPr>
            <w:tcW w:w="1942" w:type="dxa"/>
            <w:vAlign w:val="center"/>
          </w:tcPr>
          <w:p w14:paraId="37324695">
            <w:pPr>
              <w:ind w:left="560" w:hanging="560"/>
              <w:jc w:val="center"/>
              <w:rPr>
                <w:rFonts w:ascii="仿宋" w:hAnsi="仿宋" w:eastAsia="仿宋" w:cs="仿宋"/>
                <w:szCs w:val="21"/>
              </w:rPr>
            </w:pPr>
          </w:p>
        </w:tc>
        <w:tc>
          <w:tcPr>
            <w:tcW w:w="1263" w:type="dxa"/>
            <w:vAlign w:val="center"/>
          </w:tcPr>
          <w:p w14:paraId="48E159C8">
            <w:pPr>
              <w:ind w:left="560" w:hanging="560"/>
              <w:jc w:val="center"/>
              <w:rPr>
                <w:rFonts w:ascii="仿宋" w:hAnsi="仿宋" w:eastAsia="仿宋" w:cs="仿宋"/>
                <w:szCs w:val="21"/>
              </w:rPr>
            </w:pPr>
          </w:p>
        </w:tc>
        <w:tc>
          <w:tcPr>
            <w:tcW w:w="2365" w:type="dxa"/>
            <w:vAlign w:val="center"/>
          </w:tcPr>
          <w:p w14:paraId="6B5E8871">
            <w:pPr>
              <w:ind w:left="560" w:hanging="560"/>
              <w:jc w:val="center"/>
              <w:rPr>
                <w:rFonts w:ascii="仿宋" w:hAnsi="仿宋" w:eastAsia="仿宋" w:cs="仿宋"/>
                <w:szCs w:val="21"/>
              </w:rPr>
            </w:pPr>
          </w:p>
        </w:tc>
      </w:tr>
      <w:tr w14:paraId="2711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603D5C40">
            <w:pPr>
              <w:ind w:left="560" w:hanging="560"/>
              <w:jc w:val="center"/>
              <w:rPr>
                <w:rFonts w:ascii="仿宋" w:hAnsi="仿宋" w:eastAsia="仿宋" w:cs="仿宋"/>
                <w:szCs w:val="21"/>
              </w:rPr>
            </w:pPr>
          </w:p>
        </w:tc>
        <w:tc>
          <w:tcPr>
            <w:tcW w:w="2452" w:type="dxa"/>
            <w:vAlign w:val="center"/>
          </w:tcPr>
          <w:p w14:paraId="60E5FA5B">
            <w:pPr>
              <w:ind w:left="560" w:hanging="560"/>
              <w:jc w:val="center"/>
              <w:rPr>
                <w:rFonts w:ascii="仿宋" w:hAnsi="仿宋" w:eastAsia="仿宋" w:cs="仿宋"/>
                <w:szCs w:val="21"/>
              </w:rPr>
            </w:pPr>
          </w:p>
        </w:tc>
        <w:tc>
          <w:tcPr>
            <w:tcW w:w="1942" w:type="dxa"/>
            <w:vAlign w:val="center"/>
          </w:tcPr>
          <w:p w14:paraId="57544F16">
            <w:pPr>
              <w:ind w:left="560" w:hanging="560"/>
              <w:jc w:val="center"/>
              <w:rPr>
                <w:rFonts w:ascii="仿宋" w:hAnsi="仿宋" w:eastAsia="仿宋" w:cs="仿宋"/>
                <w:szCs w:val="21"/>
              </w:rPr>
            </w:pPr>
          </w:p>
        </w:tc>
        <w:tc>
          <w:tcPr>
            <w:tcW w:w="1263" w:type="dxa"/>
            <w:vAlign w:val="center"/>
          </w:tcPr>
          <w:p w14:paraId="0BF51521">
            <w:pPr>
              <w:ind w:left="560" w:hanging="560"/>
              <w:jc w:val="center"/>
              <w:rPr>
                <w:rFonts w:ascii="仿宋" w:hAnsi="仿宋" w:eastAsia="仿宋" w:cs="仿宋"/>
                <w:szCs w:val="21"/>
              </w:rPr>
            </w:pPr>
          </w:p>
        </w:tc>
        <w:tc>
          <w:tcPr>
            <w:tcW w:w="2365" w:type="dxa"/>
            <w:vAlign w:val="center"/>
          </w:tcPr>
          <w:p w14:paraId="3DC41956">
            <w:pPr>
              <w:ind w:left="560" w:hanging="560"/>
              <w:jc w:val="center"/>
              <w:rPr>
                <w:rFonts w:ascii="仿宋" w:hAnsi="仿宋" w:eastAsia="仿宋" w:cs="仿宋"/>
                <w:szCs w:val="21"/>
              </w:rPr>
            </w:pPr>
          </w:p>
        </w:tc>
      </w:tr>
    </w:tbl>
    <w:p w14:paraId="158658B0">
      <w:pPr>
        <w:rPr>
          <w:rFonts w:ascii="仿宋" w:hAnsi="仿宋" w:eastAsia="仿宋" w:cs="仿宋"/>
          <w:b/>
          <w:szCs w:val="21"/>
        </w:rPr>
      </w:pPr>
      <w:r>
        <w:rPr>
          <w:rFonts w:hint="eastAsia" w:ascii="仿宋" w:hAnsi="仿宋" w:eastAsia="仿宋" w:cs="仿宋"/>
          <w:b/>
          <w:szCs w:val="21"/>
        </w:rPr>
        <w:t>填写说明：项目实施时间以合同签订时间为准，本表需附业绩证明材料：合同扫描件（原件扫描）及资信、商务和技术评分标准要求的其他证明材料。</w:t>
      </w:r>
    </w:p>
    <w:p w14:paraId="37E7A1A9">
      <w:pPr>
        <w:pStyle w:val="27"/>
        <w:rPr>
          <w:rFonts w:ascii="仿宋" w:hAnsi="仿宋" w:eastAsia="仿宋" w:cs="仿宋"/>
          <w:szCs w:val="21"/>
        </w:rPr>
      </w:pPr>
    </w:p>
    <w:p w14:paraId="2C7CD9A6">
      <w:pPr>
        <w:pStyle w:val="27"/>
        <w:rPr>
          <w:rFonts w:ascii="仿宋" w:hAnsi="仿宋" w:eastAsia="仿宋" w:cs="仿宋"/>
          <w:szCs w:val="21"/>
        </w:rPr>
      </w:pPr>
    </w:p>
    <w:p w14:paraId="125A7FBF">
      <w:pPr>
        <w:pStyle w:val="27"/>
        <w:rPr>
          <w:rFonts w:ascii="仿宋" w:hAnsi="仿宋" w:eastAsia="仿宋" w:cs="仿宋"/>
          <w:szCs w:val="21"/>
        </w:rPr>
      </w:pPr>
    </w:p>
    <w:p w14:paraId="4F923B2C">
      <w:pPr>
        <w:pStyle w:val="27"/>
        <w:rPr>
          <w:rFonts w:ascii="仿宋" w:hAnsi="仿宋" w:eastAsia="仿宋" w:cs="仿宋"/>
          <w:szCs w:val="21"/>
          <w:u w:val="single"/>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76D7F854">
      <w:pPr>
        <w:pStyle w:val="27"/>
        <w:rPr>
          <w:rFonts w:ascii="仿宋" w:hAnsi="仿宋" w:eastAsia="仿宋" w:cs="仿宋"/>
          <w:szCs w:val="21"/>
          <w:u w:val="single"/>
        </w:rPr>
      </w:pPr>
    </w:p>
    <w:p w14:paraId="1BDA2B78">
      <w:pPr>
        <w:snapToGrid w:val="0"/>
        <w:spacing w:before="190" w:beforeLines="50" w:after="50" w:line="360" w:lineRule="auto"/>
        <w:rPr>
          <w:rFonts w:ascii="仿宋" w:hAnsi="仿宋" w:eastAsia="仿宋" w:cs="仿宋"/>
          <w:b/>
          <w:sz w:val="24"/>
        </w:rPr>
      </w:pPr>
      <w:r>
        <w:rPr>
          <w:rFonts w:hint="eastAsia" w:ascii="仿宋" w:hAnsi="仿宋" w:eastAsia="仿宋" w:cs="仿宋"/>
          <w:szCs w:val="21"/>
        </w:rPr>
        <w:t>日期：   年   月   日</w:t>
      </w:r>
    </w:p>
    <w:p w14:paraId="5D29EE99">
      <w:pPr>
        <w:rPr>
          <w:rFonts w:ascii="仿宋" w:hAnsi="仿宋" w:eastAsia="仿宋" w:cs="仿宋"/>
          <w:b/>
          <w:bCs/>
          <w:sz w:val="28"/>
          <w:szCs w:val="28"/>
        </w:rPr>
      </w:pPr>
      <w:r>
        <w:rPr>
          <w:rFonts w:hint="eastAsia" w:ascii="仿宋" w:hAnsi="仿宋" w:eastAsia="仿宋" w:cs="仿宋"/>
          <w:b/>
          <w:bCs/>
          <w:sz w:val="28"/>
          <w:szCs w:val="28"/>
        </w:rPr>
        <w:br w:type="page"/>
      </w:r>
    </w:p>
    <w:p w14:paraId="11189F43">
      <w:pPr>
        <w:spacing w:line="360" w:lineRule="auto"/>
        <w:jc w:val="left"/>
        <w:rPr>
          <w:rFonts w:hint="eastAsia" w:ascii="仿宋" w:hAnsi="仿宋" w:eastAsia="仿宋" w:cs="仿宋"/>
          <w:b/>
          <w:szCs w:val="21"/>
          <w:lang w:eastAsia="zh-CN"/>
        </w:rPr>
      </w:pPr>
      <w:bookmarkStart w:id="134" w:name="附件10"/>
      <w:r>
        <w:rPr>
          <w:rFonts w:hint="eastAsia" w:ascii="仿宋" w:hAnsi="仿宋" w:eastAsia="仿宋" w:cs="仿宋"/>
          <w:b/>
          <w:szCs w:val="21"/>
        </w:rPr>
        <w:t>附件</w:t>
      </w:r>
      <w:r>
        <w:rPr>
          <w:rFonts w:hint="eastAsia" w:ascii="仿宋" w:hAnsi="仿宋" w:eastAsia="仿宋" w:cs="仿宋"/>
          <w:b/>
          <w:szCs w:val="21"/>
          <w:lang w:val="en-US" w:eastAsia="zh-CN"/>
        </w:rPr>
        <w:t>9</w:t>
      </w:r>
    </w:p>
    <w:bookmarkEnd w:id="134"/>
    <w:p w14:paraId="6F0C3D78">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拟派服务团队一览表</w:t>
      </w:r>
    </w:p>
    <w:p w14:paraId="3593941F">
      <w:pPr>
        <w:pStyle w:val="50"/>
        <w:wordWrap w:val="0"/>
        <w:ind w:firstLine="0" w:firstLineChars="0"/>
        <w:rPr>
          <w:rFonts w:ascii="宋体" w:hAnsi="宋体" w:eastAsia="宋体" w:cs="宋体"/>
          <w:sz w:val="21"/>
          <w:szCs w:val="21"/>
        </w:rPr>
      </w:pP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lang w:val="en-US"/>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lang w:val="en-US"/>
        </w:rPr>
        <w:t xml:space="preserve">                   </w:t>
      </w:r>
    </w:p>
    <w:tbl>
      <w:tblPr>
        <w:tblStyle w:val="5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982"/>
        <w:gridCol w:w="1037"/>
        <w:gridCol w:w="1063"/>
        <w:gridCol w:w="1853"/>
        <w:gridCol w:w="1637"/>
      </w:tblGrid>
      <w:tr w14:paraId="0946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6" w:type="dxa"/>
            <w:vAlign w:val="center"/>
          </w:tcPr>
          <w:p w14:paraId="052EEBDC">
            <w:pPr>
              <w:jc w:val="center"/>
              <w:rPr>
                <w:rFonts w:ascii="仿宋" w:hAnsi="仿宋" w:eastAsia="仿宋" w:cs="仿宋"/>
                <w:bCs/>
                <w:szCs w:val="21"/>
              </w:rPr>
            </w:pPr>
            <w:r>
              <w:rPr>
                <w:rFonts w:hint="eastAsia" w:ascii="仿宋" w:hAnsi="仿宋" w:eastAsia="仿宋" w:cs="仿宋"/>
                <w:bCs/>
                <w:szCs w:val="21"/>
              </w:rPr>
              <w:t>姓名</w:t>
            </w:r>
          </w:p>
        </w:tc>
        <w:tc>
          <w:tcPr>
            <w:tcW w:w="1982" w:type="dxa"/>
            <w:vAlign w:val="center"/>
          </w:tcPr>
          <w:p w14:paraId="1BA86F59">
            <w:pPr>
              <w:jc w:val="center"/>
              <w:rPr>
                <w:rFonts w:ascii="仿宋" w:hAnsi="仿宋" w:eastAsia="仿宋" w:cs="仿宋"/>
                <w:bCs/>
                <w:szCs w:val="21"/>
              </w:rPr>
            </w:pPr>
            <w:r>
              <w:rPr>
                <w:rFonts w:hint="eastAsia" w:ascii="仿宋" w:hAnsi="仿宋" w:eastAsia="仿宋" w:cs="仿宋"/>
                <w:bCs/>
                <w:szCs w:val="21"/>
              </w:rPr>
              <w:t>本项目</w:t>
            </w:r>
          </w:p>
          <w:p w14:paraId="52CB4828">
            <w:pPr>
              <w:jc w:val="center"/>
              <w:rPr>
                <w:rFonts w:ascii="仿宋" w:hAnsi="仿宋" w:eastAsia="仿宋" w:cs="仿宋"/>
                <w:bCs/>
                <w:szCs w:val="21"/>
              </w:rPr>
            </w:pPr>
            <w:r>
              <w:rPr>
                <w:rFonts w:hint="eastAsia" w:ascii="仿宋" w:hAnsi="仿宋" w:eastAsia="仿宋" w:cs="仿宋"/>
                <w:bCs/>
                <w:szCs w:val="21"/>
              </w:rPr>
              <w:t>拟任岗位</w:t>
            </w:r>
          </w:p>
        </w:tc>
        <w:tc>
          <w:tcPr>
            <w:tcW w:w="1037" w:type="dxa"/>
            <w:vAlign w:val="center"/>
          </w:tcPr>
          <w:p w14:paraId="6E8293C6">
            <w:pPr>
              <w:jc w:val="center"/>
              <w:rPr>
                <w:rFonts w:ascii="仿宋" w:hAnsi="仿宋" w:eastAsia="仿宋" w:cs="仿宋"/>
                <w:bCs/>
                <w:szCs w:val="21"/>
              </w:rPr>
            </w:pPr>
            <w:r>
              <w:rPr>
                <w:rFonts w:hint="eastAsia" w:ascii="仿宋" w:hAnsi="仿宋" w:eastAsia="仿宋" w:cs="仿宋"/>
                <w:bCs/>
                <w:szCs w:val="21"/>
              </w:rPr>
              <w:t>年龄</w:t>
            </w:r>
          </w:p>
        </w:tc>
        <w:tc>
          <w:tcPr>
            <w:tcW w:w="1063" w:type="dxa"/>
            <w:vAlign w:val="center"/>
          </w:tcPr>
          <w:p w14:paraId="68004FD6">
            <w:pPr>
              <w:jc w:val="center"/>
              <w:rPr>
                <w:rFonts w:ascii="仿宋" w:hAnsi="仿宋" w:eastAsia="仿宋" w:cs="仿宋"/>
                <w:bCs/>
                <w:szCs w:val="21"/>
              </w:rPr>
            </w:pPr>
            <w:r>
              <w:rPr>
                <w:rFonts w:hint="eastAsia" w:ascii="仿宋" w:hAnsi="仿宋" w:eastAsia="仿宋" w:cs="仿宋"/>
                <w:bCs/>
                <w:szCs w:val="21"/>
              </w:rPr>
              <w:t>性别</w:t>
            </w:r>
          </w:p>
        </w:tc>
        <w:tc>
          <w:tcPr>
            <w:tcW w:w="1853" w:type="dxa"/>
            <w:vAlign w:val="center"/>
          </w:tcPr>
          <w:p w14:paraId="65DEFDBD">
            <w:pPr>
              <w:jc w:val="center"/>
              <w:rPr>
                <w:rFonts w:ascii="仿宋" w:hAnsi="仿宋" w:eastAsia="仿宋" w:cs="仿宋"/>
                <w:bCs/>
                <w:szCs w:val="21"/>
              </w:rPr>
            </w:pPr>
            <w:r>
              <w:rPr>
                <w:rFonts w:hint="eastAsia" w:ascii="仿宋" w:hAnsi="仿宋" w:eastAsia="仿宋" w:cs="仿宋"/>
                <w:bCs/>
                <w:szCs w:val="21"/>
              </w:rPr>
              <w:t>从事专业</w:t>
            </w:r>
          </w:p>
        </w:tc>
        <w:tc>
          <w:tcPr>
            <w:tcW w:w="1637" w:type="dxa"/>
            <w:vAlign w:val="center"/>
          </w:tcPr>
          <w:p w14:paraId="1E8F5069">
            <w:pPr>
              <w:jc w:val="center"/>
              <w:rPr>
                <w:rFonts w:ascii="仿宋" w:hAnsi="仿宋" w:eastAsia="仿宋" w:cs="仿宋"/>
                <w:bCs/>
                <w:szCs w:val="21"/>
              </w:rPr>
            </w:pPr>
            <w:r>
              <w:rPr>
                <w:rFonts w:hint="eastAsia" w:ascii="仿宋" w:hAnsi="仿宋" w:eastAsia="仿宋" w:cs="仿宋"/>
                <w:bCs/>
                <w:szCs w:val="21"/>
              </w:rPr>
              <w:t>专业年限</w:t>
            </w:r>
          </w:p>
        </w:tc>
      </w:tr>
      <w:tr w14:paraId="7DAE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481C15CC">
            <w:pPr>
              <w:jc w:val="center"/>
              <w:rPr>
                <w:rFonts w:ascii="仿宋" w:hAnsi="仿宋" w:eastAsia="仿宋" w:cs="仿宋"/>
                <w:bCs/>
                <w:szCs w:val="21"/>
              </w:rPr>
            </w:pPr>
          </w:p>
        </w:tc>
        <w:tc>
          <w:tcPr>
            <w:tcW w:w="1982" w:type="dxa"/>
          </w:tcPr>
          <w:p w14:paraId="118F4B2F">
            <w:pPr>
              <w:jc w:val="center"/>
              <w:rPr>
                <w:rFonts w:ascii="仿宋" w:hAnsi="仿宋" w:eastAsia="仿宋" w:cs="仿宋"/>
                <w:bCs/>
                <w:szCs w:val="21"/>
              </w:rPr>
            </w:pPr>
          </w:p>
        </w:tc>
        <w:tc>
          <w:tcPr>
            <w:tcW w:w="1037" w:type="dxa"/>
          </w:tcPr>
          <w:p w14:paraId="7A976D21">
            <w:pPr>
              <w:jc w:val="center"/>
              <w:rPr>
                <w:rFonts w:ascii="仿宋" w:hAnsi="仿宋" w:eastAsia="仿宋" w:cs="仿宋"/>
                <w:bCs/>
                <w:szCs w:val="21"/>
              </w:rPr>
            </w:pPr>
          </w:p>
        </w:tc>
        <w:tc>
          <w:tcPr>
            <w:tcW w:w="1063" w:type="dxa"/>
          </w:tcPr>
          <w:p w14:paraId="4C9F1EA7">
            <w:pPr>
              <w:jc w:val="center"/>
              <w:rPr>
                <w:rFonts w:ascii="仿宋" w:hAnsi="仿宋" w:eastAsia="仿宋" w:cs="仿宋"/>
                <w:bCs/>
                <w:szCs w:val="21"/>
              </w:rPr>
            </w:pPr>
          </w:p>
        </w:tc>
        <w:tc>
          <w:tcPr>
            <w:tcW w:w="1853" w:type="dxa"/>
          </w:tcPr>
          <w:p w14:paraId="0E4B3B54">
            <w:pPr>
              <w:jc w:val="center"/>
              <w:rPr>
                <w:rFonts w:ascii="仿宋" w:hAnsi="仿宋" w:eastAsia="仿宋" w:cs="仿宋"/>
                <w:bCs/>
                <w:szCs w:val="21"/>
              </w:rPr>
            </w:pPr>
          </w:p>
        </w:tc>
        <w:tc>
          <w:tcPr>
            <w:tcW w:w="1637" w:type="dxa"/>
          </w:tcPr>
          <w:p w14:paraId="5498D784">
            <w:pPr>
              <w:jc w:val="center"/>
              <w:rPr>
                <w:rFonts w:ascii="仿宋" w:hAnsi="仿宋" w:eastAsia="仿宋" w:cs="仿宋"/>
                <w:bCs/>
                <w:szCs w:val="21"/>
              </w:rPr>
            </w:pPr>
          </w:p>
        </w:tc>
      </w:tr>
      <w:tr w14:paraId="68F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7F8BFEEB">
            <w:pPr>
              <w:jc w:val="center"/>
              <w:rPr>
                <w:rFonts w:ascii="仿宋" w:hAnsi="仿宋" w:eastAsia="仿宋" w:cs="仿宋"/>
                <w:bCs/>
                <w:szCs w:val="21"/>
              </w:rPr>
            </w:pPr>
          </w:p>
        </w:tc>
        <w:tc>
          <w:tcPr>
            <w:tcW w:w="1982" w:type="dxa"/>
          </w:tcPr>
          <w:p w14:paraId="428DE477">
            <w:pPr>
              <w:jc w:val="center"/>
              <w:rPr>
                <w:rFonts w:ascii="仿宋" w:hAnsi="仿宋" w:eastAsia="仿宋" w:cs="仿宋"/>
                <w:bCs/>
                <w:szCs w:val="21"/>
              </w:rPr>
            </w:pPr>
          </w:p>
        </w:tc>
        <w:tc>
          <w:tcPr>
            <w:tcW w:w="1037" w:type="dxa"/>
          </w:tcPr>
          <w:p w14:paraId="05F6C835">
            <w:pPr>
              <w:jc w:val="center"/>
              <w:rPr>
                <w:rFonts w:ascii="仿宋" w:hAnsi="仿宋" w:eastAsia="仿宋" w:cs="仿宋"/>
                <w:bCs/>
                <w:szCs w:val="21"/>
              </w:rPr>
            </w:pPr>
          </w:p>
        </w:tc>
        <w:tc>
          <w:tcPr>
            <w:tcW w:w="1063" w:type="dxa"/>
          </w:tcPr>
          <w:p w14:paraId="5AEC088D">
            <w:pPr>
              <w:jc w:val="center"/>
              <w:rPr>
                <w:rFonts w:ascii="仿宋" w:hAnsi="仿宋" w:eastAsia="仿宋" w:cs="仿宋"/>
                <w:bCs/>
                <w:szCs w:val="21"/>
              </w:rPr>
            </w:pPr>
          </w:p>
        </w:tc>
        <w:tc>
          <w:tcPr>
            <w:tcW w:w="1853" w:type="dxa"/>
          </w:tcPr>
          <w:p w14:paraId="52954EF8">
            <w:pPr>
              <w:jc w:val="center"/>
              <w:rPr>
                <w:rFonts w:ascii="仿宋" w:hAnsi="仿宋" w:eastAsia="仿宋" w:cs="仿宋"/>
                <w:bCs/>
                <w:szCs w:val="21"/>
              </w:rPr>
            </w:pPr>
          </w:p>
        </w:tc>
        <w:tc>
          <w:tcPr>
            <w:tcW w:w="1637" w:type="dxa"/>
          </w:tcPr>
          <w:p w14:paraId="3075B295">
            <w:pPr>
              <w:jc w:val="center"/>
              <w:rPr>
                <w:rFonts w:ascii="仿宋" w:hAnsi="仿宋" w:eastAsia="仿宋" w:cs="仿宋"/>
                <w:bCs/>
                <w:szCs w:val="21"/>
              </w:rPr>
            </w:pPr>
          </w:p>
        </w:tc>
      </w:tr>
      <w:tr w14:paraId="5558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0A21E905">
            <w:pPr>
              <w:jc w:val="center"/>
              <w:rPr>
                <w:rFonts w:ascii="仿宋" w:hAnsi="仿宋" w:eastAsia="仿宋" w:cs="仿宋"/>
                <w:bCs/>
                <w:szCs w:val="21"/>
              </w:rPr>
            </w:pPr>
          </w:p>
        </w:tc>
        <w:tc>
          <w:tcPr>
            <w:tcW w:w="1982" w:type="dxa"/>
          </w:tcPr>
          <w:p w14:paraId="0D9EAA7A">
            <w:pPr>
              <w:jc w:val="center"/>
              <w:rPr>
                <w:rFonts w:ascii="仿宋" w:hAnsi="仿宋" w:eastAsia="仿宋" w:cs="仿宋"/>
                <w:bCs/>
                <w:szCs w:val="21"/>
              </w:rPr>
            </w:pPr>
          </w:p>
        </w:tc>
        <w:tc>
          <w:tcPr>
            <w:tcW w:w="1037" w:type="dxa"/>
          </w:tcPr>
          <w:p w14:paraId="17AE463F">
            <w:pPr>
              <w:jc w:val="center"/>
              <w:rPr>
                <w:rFonts w:ascii="仿宋" w:hAnsi="仿宋" w:eastAsia="仿宋" w:cs="仿宋"/>
                <w:bCs/>
                <w:szCs w:val="21"/>
              </w:rPr>
            </w:pPr>
          </w:p>
        </w:tc>
        <w:tc>
          <w:tcPr>
            <w:tcW w:w="1063" w:type="dxa"/>
          </w:tcPr>
          <w:p w14:paraId="1F4F6CF8">
            <w:pPr>
              <w:jc w:val="center"/>
              <w:rPr>
                <w:rFonts w:ascii="仿宋" w:hAnsi="仿宋" w:eastAsia="仿宋" w:cs="仿宋"/>
                <w:bCs/>
                <w:szCs w:val="21"/>
              </w:rPr>
            </w:pPr>
          </w:p>
        </w:tc>
        <w:tc>
          <w:tcPr>
            <w:tcW w:w="1853" w:type="dxa"/>
          </w:tcPr>
          <w:p w14:paraId="67BB4FA4">
            <w:pPr>
              <w:jc w:val="center"/>
              <w:rPr>
                <w:rFonts w:ascii="仿宋" w:hAnsi="仿宋" w:eastAsia="仿宋" w:cs="仿宋"/>
                <w:bCs/>
                <w:szCs w:val="21"/>
              </w:rPr>
            </w:pPr>
          </w:p>
        </w:tc>
        <w:tc>
          <w:tcPr>
            <w:tcW w:w="1637" w:type="dxa"/>
          </w:tcPr>
          <w:p w14:paraId="7FD17EF4">
            <w:pPr>
              <w:jc w:val="center"/>
              <w:rPr>
                <w:rFonts w:ascii="仿宋" w:hAnsi="仿宋" w:eastAsia="仿宋" w:cs="仿宋"/>
                <w:bCs/>
                <w:szCs w:val="21"/>
              </w:rPr>
            </w:pPr>
          </w:p>
        </w:tc>
      </w:tr>
      <w:tr w14:paraId="14FB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16C2BA3F">
            <w:pPr>
              <w:jc w:val="center"/>
              <w:rPr>
                <w:rFonts w:ascii="仿宋" w:hAnsi="仿宋" w:eastAsia="仿宋" w:cs="仿宋"/>
                <w:bCs/>
                <w:szCs w:val="21"/>
              </w:rPr>
            </w:pPr>
          </w:p>
        </w:tc>
        <w:tc>
          <w:tcPr>
            <w:tcW w:w="1982" w:type="dxa"/>
          </w:tcPr>
          <w:p w14:paraId="242E0CCF">
            <w:pPr>
              <w:jc w:val="center"/>
              <w:rPr>
                <w:rFonts w:ascii="仿宋" w:hAnsi="仿宋" w:eastAsia="仿宋" w:cs="仿宋"/>
                <w:bCs/>
                <w:szCs w:val="21"/>
              </w:rPr>
            </w:pPr>
          </w:p>
        </w:tc>
        <w:tc>
          <w:tcPr>
            <w:tcW w:w="1037" w:type="dxa"/>
          </w:tcPr>
          <w:p w14:paraId="6639B9D6">
            <w:pPr>
              <w:jc w:val="center"/>
              <w:rPr>
                <w:rFonts w:ascii="仿宋" w:hAnsi="仿宋" w:eastAsia="仿宋" w:cs="仿宋"/>
                <w:bCs/>
                <w:szCs w:val="21"/>
              </w:rPr>
            </w:pPr>
          </w:p>
        </w:tc>
        <w:tc>
          <w:tcPr>
            <w:tcW w:w="1063" w:type="dxa"/>
          </w:tcPr>
          <w:p w14:paraId="75F70875">
            <w:pPr>
              <w:jc w:val="center"/>
              <w:rPr>
                <w:rFonts w:ascii="仿宋" w:hAnsi="仿宋" w:eastAsia="仿宋" w:cs="仿宋"/>
                <w:bCs/>
                <w:szCs w:val="21"/>
              </w:rPr>
            </w:pPr>
          </w:p>
        </w:tc>
        <w:tc>
          <w:tcPr>
            <w:tcW w:w="1853" w:type="dxa"/>
          </w:tcPr>
          <w:p w14:paraId="0D7D3014">
            <w:pPr>
              <w:jc w:val="center"/>
              <w:rPr>
                <w:rFonts w:ascii="仿宋" w:hAnsi="仿宋" w:eastAsia="仿宋" w:cs="仿宋"/>
                <w:bCs/>
                <w:szCs w:val="21"/>
              </w:rPr>
            </w:pPr>
          </w:p>
        </w:tc>
        <w:tc>
          <w:tcPr>
            <w:tcW w:w="1637" w:type="dxa"/>
          </w:tcPr>
          <w:p w14:paraId="64602B3C">
            <w:pPr>
              <w:jc w:val="center"/>
              <w:rPr>
                <w:rFonts w:ascii="仿宋" w:hAnsi="仿宋" w:eastAsia="仿宋" w:cs="仿宋"/>
                <w:bCs/>
                <w:szCs w:val="21"/>
              </w:rPr>
            </w:pPr>
          </w:p>
        </w:tc>
      </w:tr>
      <w:tr w14:paraId="4699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2B03AE05">
            <w:pPr>
              <w:jc w:val="center"/>
              <w:rPr>
                <w:rFonts w:ascii="仿宋" w:hAnsi="仿宋" w:eastAsia="仿宋" w:cs="仿宋"/>
                <w:bCs/>
                <w:szCs w:val="21"/>
              </w:rPr>
            </w:pPr>
          </w:p>
        </w:tc>
        <w:tc>
          <w:tcPr>
            <w:tcW w:w="1982" w:type="dxa"/>
          </w:tcPr>
          <w:p w14:paraId="7452714B">
            <w:pPr>
              <w:jc w:val="center"/>
              <w:rPr>
                <w:rFonts w:ascii="仿宋" w:hAnsi="仿宋" w:eastAsia="仿宋" w:cs="仿宋"/>
                <w:bCs/>
                <w:szCs w:val="21"/>
              </w:rPr>
            </w:pPr>
          </w:p>
        </w:tc>
        <w:tc>
          <w:tcPr>
            <w:tcW w:w="1037" w:type="dxa"/>
          </w:tcPr>
          <w:p w14:paraId="7421110A">
            <w:pPr>
              <w:jc w:val="center"/>
              <w:rPr>
                <w:rFonts w:ascii="仿宋" w:hAnsi="仿宋" w:eastAsia="仿宋" w:cs="仿宋"/>
                <w:bCs/>
                <w:szCs w:val="21"/>
              </w:rPr>
            </w:pPr>
          </w:p>
        </w:tc>
        <w:tc>
          <w:tcPr>
            <w:tcW w:w="1063" w:type="dxa"/>
          </w:tcPr>
          <w:p w14:paraId="29BF896C">
            <w:pPr>
              <w:jc w:val="center"/>
              <w:rPr>
                <w:rFonts w:ascii="仿宋" w:hAnsi="仿宋" w:eastAsia="仿宋" w:cs="仿宋"/>
                <w:bCs/>
                <w:szCs w:val="21"/>
              </w:rPr>
            </w:pPr>
          </w:p>
        </w:tc>
        <w:tc>
          <w:tcPr>
            <w:tcW w:w="1853" w:type="dxa"/>
          </w:tcPr>
          <w:p w14:paraId="0A135D00">
            <w:pPr>
              <w:jc w:val="center"/>
              <w:rPr>
                <w:rFonts w:ascii="仿宋" w:hAnsi="仿宋" w:eastAsia="仿宋" w:cs="仿宋"/>
                <w:bCs/>
                <w:szCs w:val="21"/>
              </w:rPr>
            </w:pPr>
          </w:p>
        </w:tc>
        <w:tc>
          <w:tcPr>
            <w:tcW w:w="1637" w:type="dxa"/>
          </w:tcPr>
          <w:p w14:paraId="38EDF0B4">
            <w:pPr>
              <w:jc w:val="center"/>
              <w:rPr>
                <w:rFonts w:ascii="仿宋" w:hAnsi="仿宋" w:eastAsia="仿宋" w:cs="仿宋"/>
                <w:bCs/>
                <w:szCs w:val="21"/>
              </w:rPr>
            </w:pPr>
          </w:p>
        </w:tc>
      </w:tr>
      <w:tr w14:paraId="59E6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2844D93F">
            <w:pPr>
              <w:jc w:val="center"/>
              <w:rPr>
                <w:rFonts w:ascii="仿宋" w:hAnsi="仿宋" w:eastAsia="仿宋" w:cs="仿宋"/>
                <w:bCs/>
                <w:szCs w:val="21"/>
              </w:rPr>
            </w:pPr>
          </w:p>
        </w:tc>
        <w:tc>
          <w:tcPr>
            <w:tcW w:w="1982" w:type="dxa"/>
          </w:tcPr>
          <w:p w14:paraId="4106ED29">
            <w:pPr>
              <w:jc w:val="center"/>
              <w:rPr>
                <w:rFonts w:ascii="仿宋" w:hAnsi="仿宋" w:eastAsia="仿宋" w:cs="仿宋"/>
                <w:bCs/>
                <w:szCs w:val="21"/>
              </w:rPr>
            </w:pPr>
          </w:p>
        </w:tc>
        <w:tc>
          <w:tcPr>
            <w:tcW w:w="1037" w:type="dxa"/>
          </w:tcPr>
          <w:p w14:paraId="46F07BE3">
            <w:pPr>
              <w:jc w:val="center"/>
              <w:rPr>
                <w:rFonts w:ascii="仿宋" w:hAnsi="仿宋" w:eastAsia="仿宋" w:cs="仿宋"/>
                <w:bCs/>
                <w:szCs w:val="21"/>
              </w:rPr>
            </w:pPr>
          </w:p>
        </w:tc>
        <w:tc>
          <w:tcPr>
            <w:tcW w:w="1063" w:type="dxa"/>
          </w:tcPr>
          <w:p w14:paraId="0E403F27">
            <w:pPr>
              <w:jc w:val="center"/>
              <w:rPr>
                <w:rFonts w:ascii="仿宋" w:hAnsi="仿宋" w:eastAsia="仿宋" w:cs="仿宋"/>
                <w:bCs/>
                <w:szCs w:val="21"/>
              </w:rPr>
            </w:pPr>
          </w:p>
        </w:tc>
        <w:tc>
          <w:tcPr>
            <w:tcW w:w="1853" w:type="dxa"/>
          </w:tcPr>
          <w:p w14:paraId="18EEFE6D">
            <w:pPr>
              <w:jc w:val="center"/>
              <w:rPr>
                <w:rFonts w:ascii="仿宋" w:hAnsi="仿宋" w:eastAsia="仿宋" w:cs="仿宋"/>
                <w:bCs/>
                <w:szCs w:val="21"/>
              </w:rPr>
            </w:pPr>
          </w:p>
        </w:tc>
        <w:tc>
          <w:tcPr>
            <w:tcW w:w="1637" w:type="dxa"/>
          </w:tcPr>
          <w:p w14:paraId="0133CD26">
            <w:pPr>
              <w:jc w:val="center"/>
              <w:rPr>
                <w:rFonts w:ascii="仿宋" w:hAnsi="仿宋" w:eastAsia="仿宋" w:cs="仿宋"/>
                <w:bCs/>
                <w:szCs w:val="21"/>
              </w:rPr>
            </w:pPr>
          </w:p>
        </w:tc>
      </w:tr>
      <w:tr w14:paraId="557B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7CBFF204">
            <w:pPr>
              <w:jc w:val="center"/>
              <w:rPr>
                <w:rFonts w:ascii="仿宋" w:hAnsi="仿宋" w:eastAsia="仿宋" w:cs="仿宋"/>
                <w:bCs/>
                <w:szCs w:val="21"/>
              </w:rPr>
            </w:pPr>
          </w:p>
        </w:tc>
        <w:tc>
          <w:tcPr>
            <w:tcW w:w="1982" w:type="dxa"/>
          </w:tcPr>
          <w:p w14:paraId="5A72C415">
            <w:pPr>
              <w:jc w:val="center"/>
              <w:rPr>
                <w:rFonts w:ascii="仿宋" w:hAnsi="仿宋" w:eastAsia="仿宋" w:cs="仿宋"/>
                <w:bCs/>
                <w:szCs w:val="21"/>
              </w:rPr>
            </w:pPr>
          </w:p>
        </w:tc>
        <w:tc>
          <w:tcPr>
            <w:tcW w:w="1037" w:type="dxa"/>
          </w:tcPr>
          <w:p w14:paraId="2F7BC402">
            <w:pPr>
              <w:jc w:val="center"/>
              <w:rPr>
                <w:rFonts w:ascii="仿宋" w:hAnsi="仿宋" w:eastAsia="仿宋" w:cs="仿宋"/>
                <w:bCs/>
                <w:szCs w:val="21"/>
              </w:rPr>
            </w:pPr>
          </w:p>
        </w:tc>
        <w:tc>
          <w:tcPr>
            <w:tcW w:w="1063" w:type="dxa"/>
          </w:tcPr>
          <w:p w14:paraId="06911D74">
            <w:pPr>
              <w:jc w:val="center"/>
              <w:rPr>
                <w:rFonts w:ascii="仿宋" w:hAnsi="仿宋" w:eastAsia="仿宋" w:cs="仿宋"/>
                <w:bCs/>
                <w:szCs w:val="21"/>
              </w:rPr>
            </w:pPr>
          </w:p>
        </w:tc>
        <w:tc>
          <w:tcPr>
            <w:tcW w:w="1853" w:type="dxa"/>
          </w:tcPr>
          <w:p w14:paraId="4967AAD8">
            <w:pPr>
              <w:jc w:val="center"/>
              <w:rPr>
                <w:rFonts w:ascii="仿宋" w:hAnsi="仿宋" w:eastAsia="仿宋" w:cs="仿宋"/>
                <w:bCs/>
                <w:szCs w:val="21"/>
              </w:rPr>
            </w:pPr>
          </w:p>
        </w:tc>
        <w:tc>
          <w:tcPr>
            <w:tcW w:w="1637" w:type="dxa"/>
          </w:tcPr>
          <w:p w14:paraId="1DACF75C">
            <w:pPr>
              <w:jc w:val="center"/>
              <w:rPr>
                <w:rFonts w:ascii="仿宋" w:hAnsi="仿宋" w:eastAsia="仿宋" w:cs="仿宋"/>
                <w:bCs/>
                <w:szCs w:val="21"/>
              </w:rPr>
            </w:pPr>
          </w:p>
        </w:tc>
      </w:tr>
      <w:tr w14:paraId="5961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1DBF3F06">
            <w:pPr>
              <w:jc w:val="center"/>
              <w:rPr>
                <w:rFonts w:ascii="仿宋" w:hAnsi="仿宋" w:eastAsia="仿宋" w:cs="仿宋"/>
                <w:bCs/>
                <w:szCs w:val="21"/>
              </w:rPr>
            </w:pPr>
          </w:p>
        </w:tc>
        <w:tc>
          <w:tcPr>
            <w:tcW w:w="1982" w:type="dxa"/>
          </w:tcPr>
          <w:p w14:paraId="25415D38">
            <w:pPr>
              <w:jc w:val="center"/>
              <w:rPr>
                <w:rFonts w:ascii="仿宋" w:hAnsi="仿宋" w:eastAsia="仿宋" w:cs="仿宋"/>
                <w:bCs/>
                <w:szCs w:val="21"/>
              </w:rPr>
            </w:pPr>
          </w:p>
        </w:tc>
        <w:tc>
          <w:tcPr>
            <w:tcW w:w="1037" w:type="dxa"/>
          </w:tcPr>
          <w:p w14:paraId="05DDF777">
            <w:pPr>
              <w:jc w:val="center"/>
              <w:rPr>
                <w:rFonts w:ascii="仿宋" w:hAnsi="仿宋" w:eastAsia="仿宋" w:cs="仿宋"/>
                <w:bCs/>
                <w:szCs w:val="21"/>
              </w:rPr>
            </w:pPr>
          </w:p>
        </w:tc>
        <w:tc>
          <w:tcPr>
            <w:tcW w:w="1063" w:type="dxa"/>
          </w:tcPr>
          <w:p w14:paraId="21EC1C67">
            <w:pPr>
              <w:jc w:val="center"/>
              <w:rPr>
                <w:rFonts w:ascii="仿宋" w:hAnsi="仿宋" w:eastAsia="仿宋" w:cs="仿宋"/>
                <w:bCs/>
                <w:szCs w:val="21"/>
              </w:rPr>
            </w:pPr>
          </w:p>
        </w:tc>
        <w:tc>
          <w:tcPr>
            <w:tcW w:w="1853" w:type="dxa"/>
          </w:tcPr>
          <w:p w14:paraId="0E2DC928">
            <w:pPr>
              <w:jc w:val="center"/>
              <w:rPr>
                <w:rFonts w:ascii="仿宋" w:hAnsi="仿宋" w:eastAsia="仿宋" w:cs="仿宋"/>
                <w:bCs/>
                <w:szCs w:val="21"/>
              </w:rPr>
            </w:pPr>
          </w:p>
        </w:tc>
        <w:tc>
          <w:tcPr>
            <w:tcW w:w="1637" w:type="dxa"/>
          </w:tcPr>
          <w:p w14:paraId="0C963BD4">
            <w:pPr>
              <w:jc w:val="center"/>
              <w:rPr>
                <w:rFonts w:ascii="仿宋" w:hAnsi="仿宋" w:eastAsia="仿宋" w:cs="仿宋"/>
                <w:bCs/>
                <w:szCs w:val="21"/>
              </w:rPr>
            </w:pPr>
          </w:p>
        </w:tc>
      </w:tr>
      <w:tr w14:paraId="3EC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7AC4A23D">
            <w:pPr>
              <w:jc w:val="center"/>
              <w:rPr>
                <w:rFonts w:ascii="仿宋" w:hAnsi="仿宋" w:eastAsia="仿宋" w:cs="仿宋"/>
                <w:bCs/>
                <w:szCs w:val="21"/>
              </w:rPr>
            </w:pPr>
          </w:p>
        </w:tc>
        <w:tc>
          <w:tcPr>
            <w:tcW w:w="1982" w:type="dxa"/>
          </w:tcPr>
          <w:p w14:paraId="5B328C63">
            <w:pPr>
              <w:jc w:val="center"/>
              <w:rPr>
                <w:rFonts w:ascii="仿宋" w:hAnsi="仿宋" w:eastAsia="仿宋" w:cs="仿宋"/>
                <w:bCs/>
                <w:szCs w:val="21"/>
              </w:rPr>
            </w:pPr>
          </w:p>
        </w:tc>
        <w:tc>
          <w:tcPr>
            <w:tcW w:w="1037" w:type="dxa"/>
          </w:tcPr>
          <w:p w14:paraId="776C3DDA">
            <w:pPr>
              <w:jc w:val="center"/>
              <w:rPr>
                <w:rFonts w:ascii="仿宋" w:hAnsi="仿宋" w:eastAsia="仿宋" w:cs="仿宋"/>
                <w:bCs/>
                <w:szCs w:val="21"/>
              </w:rPr>
            </w:pPr>
          </w:p>
        </w:tc>
        <w:tc>
          <w:tcPr>
            <w:tcW w:w="1063" w:type="dxa"/>
          </w:tcPr>
          <w:p w14:paraId="07D98D4E">
            <w:pPr>
              <w:jc w:val="center"/>
              <w:rPr>
                <w:rFonts w:ascii="仿宋" w:hAnsi="仿宋" w:eastAsia="仿宋" w:cs="仿宋"/>
                <w:bCs/>
                <w:szCs w:val="21"/>
              </w:rPr>
            </w:pPr>
          </w:p>
        </w:tc>
        <w:tc>
          <w:tcPr>
            <w:tcW w:w="1853" w:type="dxa"/>
          </w:tcPr>
          <w:p w14:paraId="57AF6A52">
            <w:pPr>
              <w:jc w:val="center"/>
              <w:rPr>
                <w:rFonts w:ascii="仿宋" w:hAnsi="仿宋" w:eastAsia="仿宋" w:cs="仿宋"/>
                <w:bCs/>
                <w:szCs w:val="21"/>
              </w:rPr>
            </w:pPr>
          </w:p>
        </w:tc>
        <w:tc>
          <w:tcPr>
            <w:tcW w:w="1637" w:type="dxa"/>
          </w:tcPr>
          <w:p w14:paraId="2D5F8630">
            <w:pPr>
              <w:jc w:val="center"/>
              <w:rPr>
                <w:rFonts w:ascii="仿宋" w:hAnsi="仿宋" w:eastAsia="仿宋" w:cs="仿宋"/>
                <w:bCs/>
                <w:szCs w:val="21"/>
              </w:rPr>
            </w:pPr>
          </w:p>
        </w:tc>
      </w:tr>
      <w:tr w14:paraId="1D04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193D5799">
            <w:pPr>
              <w:jc w:val="center"/>
              <w:rPr>
                <w:rFonts w:ascii="仿宋" w:hAnsi="仿宋" w:eastAsia="仿宋" w:cs="仿宋"/>
                <w:bCs/>
                <w:szCs w:val="21"/>
              </w:rPr>
            </w:pPr>
          </w:p>
        </w:tc>
        <w:tc>
          <w:tcPr>
            <w:tcW w:w="1982" w:type="dxa"/>
          </w:tcPr>
          <w:p w14:paraId="05E750C7">
            <w:pPr>
              <w:jc w:val="center"/>
              <w:rPr>
                <w:rFonts w:ascii="仿宋" w:hAnsi="仿宋" w:eastAsia="仿宋" w:cs="仿宋"/>
                <w:bCs/>
                <w:szCs w:val="21"/>
              </w:rPr>
            </w:pPr>
          </w:p>
        </w:tc>
        <w:tc>
          <w:tcPr>
            <w:tcW w:w="1037" w:type="dxa"/>
          </w:tcPr>
          <w:p w14:paraId="4CE6B522">
            <w:pPr>
              <w:jc w:val="center"/>
              <w:rPr>
                <w:rFonts w:ascii="仿宋" w:hAnsi="仿宋" w:eastAsia="仿宋" w:cs="仿宋"/>
                <w:bCs/>
                <w:szCs w:val="21"/>
              </w:rPr>
            </w:pPr>
          </w:p>
        </w:tc>
        <w:tc>
          <w:tcPr>
            <w:tcW w:w="1063" w:type="dxa"/>
          </w:tcPr>
          <w:p w14:paraId="4E9054E9">
            <w:pPr>
              <w:jc w:val="center"/>
              <w:rPr>
                <w:rFonts w:ascii="仿宋" w:hAnsi="仿宋" w:eastAsia="仿宋" w:cs="仿宋"/>
                <w:bCs/>
                <w:szCs w:val="21"/>
              </w:rPr>
            </w:pPr>
          </w:p>
        </w:tc>
        <w:tc>
          <w:tcPr>
            <w:tcW w:w="1853" w:type="dxa"/>
          </w:tcPr>
          <w:p w14:paraId="44EB6D95">
            <w:pPr>
              <w:jc w:val="center"/>
              <w:rPr>
                <w:rFonts w:ascii="仿宋" w:hAnsi="仿宋" w:eastAsia="仿宋" w:cs="仿宋"/>
                <w:bCs/>
                <w:szCs w:val="21"/>
              </w:rPr>
            </w:pPr>
          </w:p>
        </w:tc>
        <w:tc>
          <w:tcPr>
            <w:tcW w:w="1637" w:type="dxa"/>
          </w:tcPr>
          <w:p w14:paraId="751BE47F">
            <w:pPr>
              <w:jc w:val="center"/>
              <w:rPr>
                <w:rFonts w:ascii="仿宋" w:hAnsi="仿宋" w:eastAsia="仿宋" w:cs="仿宋"/>
                <w:bCs/>
                <w:szCs w:val="21"/>
              </w:rPr>
            </w:pPr>
          </w:p>
        </w:tc>
      </w:tr>
      <w:tr w14:paraId="3ABF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70FBADA2">
            <w:pPr>
              <w:jc w:val="center"/>
              <w:rPr>
                <w:rFonts w:ascii="仿宋" w:hAnsi="仿宋" w:eastAsia="仿宋" w:cs="仿宋"/>
                <w:bCs/>
                <w:szCs w:val="21"/>
              </w:rPr>
            </w:pPr>
          </w:p>
        </w:tc>
        <w:tc>
          <w:tcPr>
            <w:tcW w:w="1982" w:type="dxa"/>
          </w:tcPr>
          <w:p w14:paraId="7BD0FB40">
            <w:pPr>
              <w:jc w:val="center"/>
              <w:rPr>
                <w:rFonts w:ascii="仿宋" w:hAnsi="仿宋" w:eastAsia="仿宋" w:cs="仿宋"/>
                <w:bCs/>
                <w:szCs w:val="21"/>
              </w:rPr>
            </w:pPr>
          </w:p>
        </w:tc>
        <w:tc>
          <w:tcPr>
            <w:tcW w:w="1037" w:type="dxa"/>
          </w:tcPr>
          <w:p w14:paraId="63501AD6">
            <w:pPr>
              <w:jc w:val="center"/>
              <w:rPr>
                <w:rFonts w:ascii="仿宋" w:hAnsi="仿宋" w:eastAsia="仿宋" w:cs="仿宋"/>
                <w:bCs/>
                <w:szCs w:val="21"/>
              </w:rPr>
            </w:pPr>
          </w:p>
        </w:tc>
        <w:tc>
          <w:tcPr>
            <w:tcW w:w="1063" w:type="dxa"/>
          </w:tcPr>
          <w:p w14:paraId="360D5A60">
            <w:pPr>
              <w:jc w:val="center"/>
              <w:rPr>
                <w:rFonts w:ascii="仿宋" w:hAnsi="仿宋" w:eastAsia="仿宋" w:cs="仿宋"/>
                <w:bCs/>
                <w:szCs w:val="21"/>
              </w:rPr>
            </w:pPr>
          </w:p>
        </w:tc>
        <w:tc>
          <w:tcPr>
            <w:tcW w:w="1853" w:type="dxa"/>
          </w:tcPr>
          <w:p w14:paraId="464FDCF7">
            <w:pPr>
              <w:jc w:val="center"/>
              <w:rPr>
                <w:rFonts w:ascii="仿宋" w:hAnsi="仿宋" w:eastAsia="仿宋" w:cs="仿宋"/>
                <w:bCs/>
                <w:szCs w:val="21"/>
              </w:rPr>
            </w:pPr>
          </w:p>
        </w:tc>
        <w:tc>
          <w:tcPr>
            <w:tcW w:w="1637" w:type="dxa"/>
          </w:tcPr>
          <w:p w14:paraId="4434F007">
            <w:pPr>
              <w:jc w:val="center"/>
              <w:rPr>
                <w:rFonts w:ascii="仿宋" w:hAnsi="仿宋" w:eastAsia="仿宋" w:cs="仿宋"/>
                <w:bCs/>
                <w:szCs w:val="21"/>
              </w:rPr>
            </w:pPr>
          </w:p>
        </w:tc>
      </w:tr>
      <w:tr w14:paraId="7F4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68F65A6C">
            <w:pPr>
              <w:jc w:val="center"/>
              <w:rPr>
                <w:rFonts w:ascii="仿宋" w:hAnsi="仿宋" w:eastAsia="仿宋" w:cs="仿宋"/>
                <w:bCs/>
                <w:szCs w:val="21"/>
              </w:rPr>
            </w:pPr>
          </w:p>
        </w:tc>
        <w:tc>
          <w:tcPr>
            <w:tcW w:w="1982" w:type="dxa"/>
          </w:tcPr>
          <w:p w14:paraId="0841DA7A">
            <w:pPr>
              <w:jc w:val="center"/>
              <w:rPr>
                <w:rFonts w:ascii="仿宋" w:hAnsi="仿宋" w:eastAsia="仿宋" w:cs="仿宋"/>
                <w:bCs/>
                <w:szCs w:val="21"/>
              </w:rPr>
            </w:pPr>
          </w:p>
        </w:tc>
        <w:tc>
          <w:tcPr>
            <w:tcW w:w="1037" w:type="dxa"/>
          </w:tcPr>
          <w:p w14:paraId="37D6117E">
            <w:pPr>
              <w:jc w:val="center"/>
              <w:rPr>
                <w:rFonts w:ascii="仿宋" w:hAnsi="仿宋" w:eastAsia="仿宋" w:cs="仿宋"/>
                <w:bCs/>
                <w:szCs w:val="21"/>
              </w:rPr>
            </w:pPr>
          </w:p>
        </w:tc>
        <w:tc>
          <w:tcPr>
            <w:tcW w:w="1063" w:type="dxa"/>
          </w:tcPr>
          <w:p w14:paraId="721EAADD">
            <w:pPr>
              <w:jc w:val="center"/>
              <w:rPr>
                <w:rFonts w:ascii="仿宋" w:hAnsi="仿宋" w:eastAsia="仿宋" w:cs="仿宋"/>
                <w:bCs/>
                <w:szCs w:val="21"/>
              </w:rPr>
            </w:pPr>
          </w:p>
        </w:tc>
        <w:tc>
          <w:tcPr>
            <w:tcW w:w="1853" w:type="dxa"/>
          </w:tcPr>
          <w:p w14:paraId="6D39012B">
            <w:pPr>
              <w:jc w:val="center"/>
              <w:rPr>
                <w:rFonts w:ascii="仿宋" w:hAnsi="仿宋" w:eastAsia="仿宋" w:cs="仿宋"/>
                <w:bCs/>
                <w:szCs w:val="21"/>
              </w:rPr>
            </w:pPr>
          </w:p>
        </w:tc>
        <w:tc>
          <w:tcPr>
            <w:tcW w:w="1637" w:type="dxa"/>
          </w:tcPr>
          <w:p w14:paraId="6C08C88B">
            <w:pPr>
              <w:jc w:val="center"/>
              <w:rPr>
                <w:rFonts w:ascii="仿宋" w:hAnsi="仿宋" w:eastAsia="仿宋" w:cs="仿宋"/>
                <w:bCs/>
                <w:szCs w:val="21"/>
              </w:rPr>
            </w:pPr>
          </w:p>
        </w:tc>
      </w:tr>
      <w:tr w14:paraId="253E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tcPr>
          <w:p w14:paraId="2E41AD4D">
            <w:pPr>
              <w:jc w:val="center"/>
              <w:rPr>
                <w:rFonts w:ascii="仿宋" w:hAnsi="仿宋" w:eastAsia="仿宋" w:cs="仿宋"/>
                <w:bCs/>
                <w:szCs w:val="21"/>
              </w:rPr>
            </w:pPr>
          </w:p>
        </w:tc>
        <w:tc>
          <w:tcPr>
            <w:tcW w:w="1982" w:type="dxa"/>
          </w:tcPr>
          <w:p w14:paraId="4F7B3C1C">
            <w:pPr>
              <w:jc w:val="center"/>
              <w:rPr>
                <w:rFonts w:ascii="仿宋" w:hAnsi="仿宋" w:eastAsia="仿宋" w:cs="仿宋"/>
                <w:bCs/>
                <w:szCs w:val="21"/>
              </w:rPr>
            </w:pPr>
          </w:p>
        </w:tc>
        <w:tc>
          <w:tcPr>
            <w:tcW w:w="1037" w:type="dxa"/>
          </w:tcPr>
          <w:p w14:paraId="3D46F2B5">
            <w:pPr>
              <w:jc w:val="center"/>
              <w:rPr>
                <w:rFonts w:ascii="仿宋" w:hAnsi="仿宋" w:eastAsia="仿宋" w:cs="仿宋"/>
                <w:bCs/>
                <w:szCs w:val="21"/>
              </w:rPr>
            </w:pPr>
          </w:p>
        </w:tc>
        <w:tc>
          <w:tcPr>
            <w:tcW w:w="1063" w:type="dxa"/>
          </w:tcPr>
          <w:p w14:paraId="593889EF">
            <w:pPr>
              <w:jc w:val="center"/>
              <w:rPr>
                <w:rFonts w:ascii="仿宋" w:hAnsi="仿宋" w:eastAsia="仿宋" w:cs="仿宋"/>
                <w:bCs/>
                <w:szCs w:val="21"/>
              </w:rPr>
            </w:pPr>
          </w:p>
        </w:tc>
        <w:tc>
          <w:tcPr>
            <w:tcW w:w="1853" w:type="dxa"/>
          </w:tcPr>
          <w:p w14:paraId="047C6040">
            <w:pPr>
              <w:jc w:val="center"/>
              <w:rPr>
                <w:rFonts w:ascii="仿宋" w:hAnsi="仿宋" w:eastAsia="仿宋" w:cs="仿宋"/>
                <w:bCs/>
                <w:szCs w:val="21"/>
              </w:rPr>
            </w:pPr>
          </w:p>
        </w:tc>
        <w:tc>
          <w:tcPr>
            <w:tcW w:w="1637" w:type="dxa"/>
          </w:tcPr>
          <w:p w14:paraId="58063709">
            <w:pPr>
              <w:jc w:val="center"/>
              <w:rPr>
                <w:rFonts w:ascii="仿宋" w:hAnsi="仿宋" w:eastAsia="仿宋" w:cs="仿宋"/>
                <w:bCs/>
                <w:szCs w:val="21"/>
              </w:rPr>
            </w:pPr>
          </w:p>
        </w:tc>
      </w:tr>
    </w:tbl>
    <w:p w14:paraId="5C96271B">
      <w:pPr>
        <w:spacing w:before="156" w:line="360" w:lineRule="auto"/>
        <w:textAlignment w:val="baseline"/>
        <w:rPr>
          <w:rFonts w:ascii="仿宋" w:hAnsi="仿宋" w:eastAsia="仿宋" w:cs="仿宋"/>
          <w:b/>
          <w:bCs/>
          <w:sz w:val="20"/>
          <w:szCs w:val="21"/>
        </w:rPr>
      </w:pPr>
      <w:r>
        <w:rPr>
          <w:rFonts w:hint="eastAsia" w:ascii="仿宋" w:hAnsi="仿宋" w:eastAsia="仿宋" w:cs="仿宋"/>
          <w:b/>
          <w:bCs/>
          <w:szCs w:val="21"/>
        </w:rPr>
        <w:t>填表说明：</w:t>
      </w:r>
      <w:r>
        <w:rPr>
          <w:rFonts w:hint="eastAsia" w:ascii="仿宋" w:hAnsi="仿宋" w:eastAsia="仿宋" w:cs="仿宋"/>
          <w:b/>
          <w:szCs w:val="21"/>
        </w:rPr>
        <w:t>本表需附人员相关证书原件扫描件、</w:t>
      </w:r>
      <w:r>
        <w:rPr>
          <w:rFonts w:hint="eastAsia" w:ascii="仿宋" w:hAnsi="仿宋" w:eastAsia="仿宋" w:cs="仿宋"/>
          <w:b/>
          <w:bCs/>
          <w:color w:val="000000"/>
          <w:szCs w:val="21"/>
          <w:lang w:bidi="ar"/>
        </w:rPr>
        <w:t>社保缴费证明</w:t>
      </w:r>
      <w:r>
        <w:rPr>
          <w:rFonts w:hint="eastAsia" w:ascii="仿宋" w:hAnsi="仿宋" w:eastAsia="仿宋" w:cs="仿宋"/>
          <w:b/>
          <w:szCs w:val="21"/>
        </w:rPr>
        <w:t>材料原件扫描件</w:t>
      </w:r>
      <w:r>
        <w:rPr>
          <w:rFonts w:hint="eastAsia" w:ascii="仿宋" w:hAnsi="仿宋" w:eastAsia="仿宋" w:cs="仿宋"/>
          <w:b/>
          <w:szCs w:val="21"/>
          <w:lang w:eastAsia="zh-CN"/>
        </w:rPr>
        <w:t>等</w:t>
      </w:r>
      <w:r>
        <w:rPr>
          <w:rFonts w:hint="eastAsia" w:ascii="仿宋" w:hAnsi="仿宋" w:eastAsia="仿宋" w:cs="仿宋"/>
          <w:b/>
          <w:szCs w:val="21"/>
        </w:rPr>
        <w:t>，</w:t>
      </w:r>
      <w:r>
        <w:rPr>
          <w:rFonts w:hint="eastAsia" w:ascii="仿宋" w:hAnsi="仿宋" w:eastAsia="仿宋" w:cs="仿宋"/>
          <w:b/>
          <w:szCs w:val="21"/>
          <w:lang w:eastAsia="zh-CN"/>
        </w:rPr>
        <w:t>具体</w:t>
      </w:r>
      <w:r>
        <w:rPr>
          <w:rFonts w:hint="eastAsia" w:ascii="仿宋" w:hAnsi="仿宋" w:eastAsia="仿宋" w:cs="仿宋"/>
          <w:b/>
          <w:szCs w:val="21"/>
        </w:rPr>
        <w:t>按评分标准要求提供（如有）</w:t>
      </w:r>
      <w:r>
        <w:rPr>
          <w:rFonts w:hint="eastAsia" w:ascii="仿宋" w:hAnsi="仿宋" w:eastAsia="仿宋" w:cs="仿宋"/>
          <w:b/>
        </w:rPr>
        <w:t>。</w:t>
      </w:r>
    </w:p>
    <w:p w14:paraId="23B6A7B3">
      <w:pPr>
        <w:pStyle w:val="27"/>
        <w:rPr>
          <w:rFonts w:ascii="仿宋" w:hAnsi="仿宋" w:eastAsia="仿宋" w:cs="仿宋"/>
          <w:szCs w:val="21"/>
        </w:rPr>
      </w:pPr>
    </w:p>
    <w:p w14:paraId="4777372A">
      <w:pPr>
        <w:pStyle w:val="27"/>
        <w:rPr>
          <w:rFonts w:ascii="仿宋" w:hAnsi="仿宋" w:eastAsia="仿宋" w:cs="仿宋"/>
          <w:bCs/>
          <w:szCs w:val="21"/>
        </w:rPr>
      </w:pPr>
    </w:p>
    <w:p w14:paraId="4BABFD58">
      <w:pPr>
        <w:pStyle w:val="27"/>
        <w:rPr>
          <w:rFonts w:ascii="仿宋" w:hAnsi="仿宋" w:eastAsia="仿宋" w:cs="仿宋"/>
          <w:bCs/>
          <w:szCs w:val="21"/>
        </w:rPr>
      </w:pPr>
      <w:r>
        <w:rPr>
          <w:rFonts w:hint="eastAsia" w:ascii="仿宋" w:hAnsi="仿宋" w:eastAsia="仿宋" w:cs="仿宋"/>
          <w:bCs/>
          <w:szCs w:val="21"/>
        </w:rPr>
        <w:t>供应商名称（盖章）：</w:t>
      </w:r>
      <w:r>
        <w:rPr>
          <w:rFonts w:hint="eastAsia" w:ascii="仿宋" w:hAnsi="仿宋" w:eastAsia="仿宋" w:cs="仿宋"/>
          <w:bCs/>
          <w:szCs w:val="21"/>
          <w:u w:val="single"/>
        </w:rPr>
        <w:t xml:space="preserve">                  </w:t>
      </w:r>
    </w:p>
    <w:p w14:paraId="52E36B5D">
      <w:pPr>
        <w:pStyle w:val="27"/>
        <w:rPr>
          <w:rFonts w:ascii="仿宋" w:hAnsi="仿宋" w:eastAsia="仿宋" w:cs="仿宋"/>
          <w:szCs w:val="21"/>
        </w:rPr>
      </w:pPr>
    </w:p>
    <w:p w14:paraId="28BE0997">
      <w:pPr>
        <w:pStyle w:val="27"/>
        <w:rPr>
          <w:rFonts w:ascii="仿宋" w:hAnsi="仿宋" w:eastAsia="仿宋" w:cs="仿宋"/>
          <w:bCs/>
          <w:szCs w:val="21"/>
        </w:rPr>
      </w:pPr>
      <w:r>
        <w:rPr>
          <w:rFonts w:hint="eastAsia" w:ascii="仿宋" w:hAnsi="仿宋" w:eastAsia="仿宋" w:cs="仿宋"/>
          <w:bCs/>
          <w:szCs w:val="21"/>
        </w:rPr>
        <w:t>日期：     年   月   日</w:t>
      </w:r>
    </w:p>
    <w:p w14:paraId="357B3333">
      <w:pPr>
        <w:rPr>
          <w:rFonts w:hint="default" w:ascii="仿宋" w:hAnsi="仿宋" w:eastAsia="仿宋" w:cs="仿宋"/>
          <w:b/>
          <w:szCs w:val="21"/>
          <w:lang w:val="en-US" w:eastAsia="zh-CN"/>
        </w:rPr>
      </w:pPr>
      <w:r>
        <w:rPr>
          <w:rFonts w:hint="eastAsia" w:ascii="仿宋" w:hAnsi="仿宋" w:eastAsia="仿宋" w:cs="仿宋"/>
          <w:szCs w:val="21"/>
        </w:rPr>
        <w:br w:type="page"/>
      </w:r>
      <w:bookmarkStart w:id="135" w:name="附件12"/>
      <w:r>
        <w:rPr>
          <w:rFonts w:hint="eastAsia" w:ascii="仿宋" w:hAnsi="仿宋" w:eastAsia="仿宋" w:cs="仿宋"/>
          <w:b/>
          <w:szCs w:val="21"/>
        </w:rPr>
        <w:t>附件</w:t>
      </w:r>
      <w:bookmarkEnd w:id="135"/>
      <w:r>
        <w:rPr>
          <w:rFonts w:hint="eastAsia" w:ascii="仿宋" w:hAnsi="仿宋" w:eastAsia="仿宋" w:cs="仿宋"/>
          <w:b/>
          <w:szCs w:val="21"/>
          <w:lang w:val="en-US" w:eastAsia="zh-CN"/>
        </w:rPr>
        <w:t>10</w:t>
      </w:r>
    </w:p>
    <w:p w14:paraId="375FB814">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对采购文件中商务条款及合同条款的声明</w:t>
      </w:r>
    </w:p>
    <w:p w14:paraId="1BA27AC2">
      <w:pPr>
        <w:spacing w:line="360" w:lineRule="auto"/>
        <w:rPr>
          <w:rFonts w:ascii="仿宋" w:hAnsi="仿宋" w:eastAsia="仿宋" w:cs="仿宋"/>
          <w:szCs w:val="21"/>
        </w:rPr>
      </w:pPr>
    </w:p>
    <w:p w14:paraId="06CEFF5E">
      <w:pPr>
        <w:pStyle w:val="27"/>
        <w:snapToGrid w:val="0"/>
        <w:spacing w:line="360" w:lineRule="auto"/>
        <w:rPr>
          <w:rFonts w:ascii="仿宋" w:hAnsi="仿宋" w:eastAsia="仿宋" w:cs="仿宋"/>
          <w:szCs w:val="21"/>
        </w:rPr>
      </w:pPr>
      <w:r>
        <w:rPr>
          <w:rFonts w:hint="eastAsia" w:ascii="仿宋" w:hAnsi="仿宋" w:eastAsia="仿宋" w:cs="仿宋"/>
          <w:szCs w:val="21"/>
          <w:u w:val="single"/>
          <w:lang w:eastAsia="zh-CN"/>
        </w:rPr>
        <w:t>常山县林业水利局</w:t>
      </w:r>
      <w:r>
        <w:rPr>
          <w:rFonts w:hint="eastAsia" w:ascii="仿宋" w:hAnsi="仿宋" w:eastAsia="仿宋" w:cs="仿宋"/>
          <w:szCs w:val="21"/>
        </w:rPr>
        <w:t>：</w:t>
      </w:r>
    </w:p>
    <w:p w14:paraId="588BF86F">
      <w:pPr>
        <w:pStyle w:val="27"/>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45F99E94">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5935BE41">
      <w:pPr>
        <w:spacing w:line="360" w:lineRule="auto"/>
        <w:ind w:firstLine="420" w:firstLineChars="200"/>
        <w:rPr>
          <w:rFonts w:ascii="仿宋" w:hAnsi="仿宋" w:eastAsia="仿宋" w:cs="仿宋"/>
          <w:szCs w:val="21"/>
        </w:rPr>
      </w:pPr>
      <w:r>
        <w:rPr>
          <w:rFonts w:hint="eastAsia" w:ascii="仿宋" w:hAnsi="仿宋" w:eastAsia="仿宋" w:cs="仿宋"/>
          <w:szCs w:val="21"/>
        </w:rPr>
        <w:t>1.我方接受采购文件中所有商务条款及合同条款（     ）</w:t>
      </w:r>
    </w:p>
    <w:p w14:paraId="2E218E1B">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2.采购文件中以下商务条款或合同条款，我方无法满足/接受（     ）</w:t>
      </w:r>
    </w:p>
    <w:p w14:paraId="372916C8">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57EECB06">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1A42B2CE">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3.对于无法满足/接受的商务条款或合同条款，我方采用的解决方案如下：</w:t>
      </w:r>
    </w:p>
    <w:p w14:paraId="33406929">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1FE5B89F">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29615576">
      <w:pPr>
        <w:spacing w:line="360" w:lineRule="auto"/>
        <w:rPr>
          <w:rFonts w:ascii="仿宋" w:hAnsi="仿宋" w:eastAsia="仿宋" w:cs="仿宋"/>
          <w:szCs w:val="21"/>
        </w:rPr>
      </w:pPr>
    </w:p>
    <w:p w14:paraId="3383925F">
      <w:pPr>
        <w:spacing w:line="360" w:lineRule="auto"/>
        <w:rPr>
          <w:rFonts w:ascii="仿宋" w:hAnsi="仿宋" w:eastAsia="仿宋" w:cs="仿宋"/>
          <w:b/>
          <w:szCs w:val="21"/>
        </w:rPr>
      </w:pPr>
      <w:r>
        <w:rPr>
          <w:rFonts w:hint="eastAsia" w:ascii="仿宋" w:hAnsi="仿宋" w:eastAsia="仿宋" w:cs="仿宋"/>
          <w:b/>
          <w:szCs w:val="21"/>
        </w:rPr>
        <w:t>填写说明：</w:t>
      </w:r>
    </w:p>
    <w:p w14:paraId="6E2D6D02">
      <w:pPr>
        <w:spacing w:line="360" w:lineRule="auto"/>
        <w:ind w:firstLine="420" w:firstLineChars="200"/>
        <w:rPr>
          <w:rFonts w:ascii="仿宋" w:hAnsi="仿宋" w:eastAsia="仿宋" w:cs="仿宋"/>
          <w:b/>
          <w:szCs w:val="21"/>
        </w:rPr>
      </w:pPr>
      <w:r>
        <w:rPr>
          <w:rFonts w:hint="eastAsia" w:ascii="仿宋" w:hAnsi="仿宋" w:eastAsia="仿宋" w:cs="仿宋"/>
          <w:b/>
          <w:szCs w:val="21"/>
        </w:rPr>
        <w:t>1.投标人接受采购文件所有商务条款及合同条款的请在第1项后的括号内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；投标人对采购文件中某项商务条款或合同条款有不同意见的，请在第2项后的括号内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并一一列明具体内容及自身主张。（第1项和第2项只需选其中一项填写）</w:t>
      </w:r>
    </w:p>
    <w:p w14:paraId="23F433C5">
      <w:pPr>
        <w:spacing w:line="360" w:lineRule="auto"/>
        <w:ind w:firstLine="420" w:firstLineChars="200"/>
        <w:rPr>
          <w:rFonts w:ascii="仿宋" w:hAnsi="仿宋" w:eastAsia="仿宋" w:cs="仿宋"/>
          <w:b/>
          <w:szCs w:val="21"/>
        </w:rPr>
      </w:pPr>
      <w:r>
        <w:rPr>
          <w:rFonts w:hint="eastAsia" w:ascii="仿宋" w:hAnsi="仿宋" w:eastAsia="仿宋" w:cs="仿宋"/>
          <w:b/>
          <w:szCs w:val="21"/>
        </w:rPr>
        <w:t>2.投标文件中虽提供了本声明但未按上述要求明确声明的，视为投标人接受采购文件所有商务条款及合同条款。</w:t>
      </w:r>
    </w:p>
    <w:p w14:paraId="082BDE15">
      <w:pPr>
        <w:spacing w:line="360" w:lineRule="auto"/>
        <w:rPr>
          <w:rFonts w:ascii="仿宋" w:hAnsi="仿宋" w:eastAsia="仿宋" w:cs="仿宋"/>
          <w:szCs w:val="21"/>
        </w:rPr>
      </w:pPr>
    </w:p>
    <w:p w14:paraId="0BB90F31">
      <w:pPr>
        <w:spacing w:line="360" w:lineRule="auto"/>
        <w:rPr>
          <w:rFonts w:ascii="仿宋" w:hAnsi="仿宋" w:eastAsia="仿宋" w:cs="仿宋"/>
          <w:szCs w:val="21"/>
        </w:rPr>
      </w:pPr>
    </w:p>
    <w:p w14:paraId="760B2682">
      <w:pPr>
        <w:pStyle w:val="27"/>
        <w:spacing w:line="360" w:lineRule="auto"/>
        <w:rPr>
          <w:rFonts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4D67F8CB">
      <w:pPr>
        <w:pStyle w:val="27"/>
        <w:spacing w:line="360" w:lineRule="auto"/>
        <w:rPr>
          <w:rFonts w:ascii="仿宋" w:hAnsi="仿宋" w:eastAsia="仿宋" w:cs="仿宋"/>
          <w:b/>
          <w:szCs w:val="21"/>
        </w:rPr>
      </w:pPr>
      <w:r>
        <w:rPr>
          <w:rFonts w:hint="eastAsia" w:ascii="仿宋" w:hAnsi="仿宋" w:eastAsia="仿宋" w:cs="仿宋"/>
          <w:szCs w:val="21"/>
        </w:rPr>
        <w:t>日期：   年   月   日</w:t>
      </w:r>
    </w:p>
    <w:p w14:paraId="02D16610">
      <w:pPr>
        <w:spacing w:line="360" w:lineRule="auto"/>
        <w:jc w:val="left"/>
        <w:rPr>
          <w:rFonts w:hint="eastAsia" w:ascii="仿宋" w:hAnsi="仿宋" w:eastAsia="仿宋" w:cs="仿宋"/>
          <w:b/>
          <w:szCs w:val="21"/>
          <w:lang w:eastAsia="zh-CN"/>
        </w:rPr>
      </w:pPr>
      <w:bookmarkStart w:id="136" w:name="附件13"/>
      <w:r>
        <w:rPr>
          <w:rFonts w:hint="eastAsia" w:ascii="仿宋" w:hAnsi="仿宋" w:eastAsia="仿宋" w:cs="仿宋"/>
          <w:b/>
          <w:szCs w:val="21"/>
        </w:rPr>
        <w:t>附件1</w:t>
      </w:r>
      <w:bookmarkEnd w:id="136"/>
      <w:r>
        <w:rPr>
          <w:rFonts w:hint="eastAsia" w:ascii="仿宋" w:hAnsi="仿宋" w:eastAsia="仿宋" w:cs="仿宋"/>
          <w:b/>
          <w:szCs w:val="21"/>
          <w:lang w:val="en-US" w:eastAsia="zh-CN"/>
        </w:rPr>
        <w:t>1</w:t>
      </w:r>
    </w:p>
    <w:p w14:paraId="0F8BDBBB">
      <w:pPr>
        <w:spacing w:line="500" w:lineRule="exact"/>
        <w:jc w:val="center"/>
        <w:rPr>
          <w:rFonts w:ascii="宋体" w:hAnsi="宋体" w:cs="宋体"/>
          <w:b/>
          <w:sz w:val="24"/>
        </w:rPr>
      </w:pPr>
      <w:r>
        <w:rPr>
          <w:rFonts w:hint="eastAsia" w:ascii="宋体" w:hAnsi="宋体" w:cs="宋体"/>
          <w:b/>
          <w:sz w:val="24"/>
        </w:rPr>
        <w:t>开标一览表</w:t>
      </w:r>
    </w:p>
    <w:p w14:paraId="59F45DB3">
      <w:pPr>
        <w:jc w:val="center"/>
        <w:rPr>
          <w:rFonts w:ascii="宋体" w:hAnsi="宋体" w:cs="宋体"/>
          <w:b/>
          <w:bCs/>
          <w:szCs w:val="21"/>
        </w:rPr>
      </w:pPr>
    </w:p>
    <w:p w14:paraId="592A1845">
      <w:pPr>
        <w:autoSpaceDE w:val="0"/>
        <w:autoSpaceDN w:val="0"/>
        <w:spacing w:line="360" w:lineRule="auto"/>
        <w:ind w:firstLine="210" w:firstLineChars="100"/>
        <w:rPr>
          <w:rFonts w:ascii="宋体" w:hAnsi="宋体" w:cs="宋体"/>
          <w:szCs w:val="21"/>
          <w:lang w:val="zh-CN"/>
        </w:rPr>
      </w:pPr>
      <w:r>
        <w:rPr>
          <w:rFonts w:hint="eastAsia" w:ascii="宋体" w:hAnsi="宋体" w:cs="宋体"/>
          <w:szCs w:val="21"/>
          <w:lang w:val="zh-CN"/>
        </w:rPr>
        <w:t>项目名称：</w:t>
      </w:r>
      <w:r>
        <w:rPr>
          <w:rFonts w:hint="eastAsia" w:ascii="宋体" w:hAnsi="宋体" w:cs="宋体"/>
          <w:szCs w:val="21"/>
          <w:u w:val="single"/>
          <w:lang w:val="zh-CN"/>
        </w:rPr>
        <w:t xml:space="preserve">                               </w:t>
      </w:r>
      <w:r>
        <w:rPr>
          <w:rFonts w:hint="eastAsia" w:ascii="宋体" w:hAnsi="宋体" w:cs="宋体"/>
          <w:szCs w:val="21"/>
          <w:lang w:val="zh-CN"/>
        </w:rPr>
        <w:t xml:space="preserve">            项目编号：</w:t>
      </w:r>
      <w:r>
        <w:rPr>
          <w:rFonts w:hint="eastAsia" w:ascii="宋体" w:hAnsi="宋体" w:cs="宋体"/>
          <w:szCs w:val="21"/>
          <w:u w:val="single"/>
          <w:lang w:val="zh-CN"/>
        </w:rPr>
        <w:t xml:space="preserve">               </w:t>
      </w:r>
    </w:p>
    <w:tbl>
      <w:tblPr>
        <w:tblStyle w:val="51"/>
        <w:tblW w:w="86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5452"/>
      </w:tblGrid>
      <w:tr w14:paraId="3D5A8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bottom w:val="single" w:color="auto" w:sz="4" w:space="0"/>
              <w:right w:val="single" w:color="auto" w:sz="4" w:space="0"/>
            </w:tcBorders>
            <w:vAlign w:val="center"/>
          </w:tcPr>
          <w:p w14:paraId="6B3B6352">
            <w:pPr>
              <w:pStyle w:val="27"/>
              <w:spacing w:line="360" w:lineRule="auto"/>
              <w:jc w:val="center"/>
              <w:rPr>
                <w:rFonts w:hAnsi="宋体" w:cs="宋体"/>
                <w:szCs w:val="21"/>
              </w:rPr>
            </w:pPr>
            <w:r>
              <w:rPr>
                <w:rFonts w:hint="eastAsia" w:hAnsi="宋体" w:cs="宋体"/>
                <w:szCs w:val="21"/>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052B70E2">
            <w:pPr>
              <w:pStyle w:val="27"/>
              <w:spacing w:line="360" w:lineRule="auto"/>
              <w:jc w:val="center"/>
              <w:rPr>
                <w:rFonts w:hAnsi="宋体" w:cs="宋体"/>
                <w:szCs w:val="21"/>
              </w:rPr>
            </w:pPr>
            <w:r>
              <w:rPr>
                <w:rFonts w:hint="eastAsia" w:hAnsi="宋体" w:cs="宋体"/>
                <w:szCs w:val="21"/>
              </w:rPr>
              <w:t>名称</w:t>
            </w:r>
          </w:p>
        </w:tc>
        <w:tc>
          <w:tcPr>
            <w:tcW w:w="5452" w:type="dxa"/>
            <w:tcBorders>
              <w:top w:val="single" w:color="auto" w:sz="4" w:space="0"/>
              <w:left w:val="single" w:color="auto" w:sz="4" w:space="0"/>
              <w:bottom w:val="single" w:color="auto" w:sz="4" w:space="0"/>
              <w:right w:val="single" w:color="auto" w:sz="8" w:space="0"/>
            </w:tcBorders>
            <w:vAlign w:val="center"/>
          </w:tcPr>
          <w:p w14:paraId="7DCCEBD1">
            <w:pPr>
              <w:pStyle w:val="27"/>
              <w:spacing w:line="360" w:lineRule="auto"/>
              <w:jc w:val="center"/>
              <w:rPr>
                <w:rFonts w:hAnsi="宋体" w:cs="宋体"/>
                <w:szCs w:val="21"/>
              </w:rPr>
            </w:pPr>
            <w:r>
              <w:rPr>
                <w:rFonts w:hint="eastAsia" w:hAnsi="宋体" w:cs="宋体"/>
                <w:szCs w:val="21"/>
              </w:rPr>
              <w:t>内容</w:t>
            </w:r>
          </w:p>
        </w:tc>
      </w:tr>
      <w:tr w14:paraId="0AAA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vMerge w:val="restart"/>
            <w:tcBorders>
              <w:right w:val="single" w:color="auto" w:sz="4" w:space="0"/>
            </w:tcBorders>
            <w:vAlign w:val="center"/>
          </w:tcPr>
          <w:p w14:paraId="309113EF">
            <w:pPr>
              <w:pStyle w:val="27"/>
              <w:spacing w:line="360" w:lineRule="auto"/>
              <w:jc w:val="center"/>
              <w:rPr>
                <w:rFonts w:hAnsi="宋体" w:cs="宋体"/>
                <w:szCs w:val="21"/>
              </w:rPr>
            </w:pPr>
            <w:r>
              <w:rPr>
                <w:rFonts w:hint="eastAsia" w:hAnsi="宋体" w:cs="宋体"/>
                <w:szCs w:val="21"/>
              </w:rPr>
              <w:t>一</w:t>
            </w:r>
          </w:p>
        </w:tc>
        <w:tc>
          <w:tcPr>
            <w:tcW w:w="2520" w:type="dxa"/>
            <w:vMerge w:val="restart"/>
            <w:tcBorders>
              <w:left w:val="single" w:color="auto" w:sz="4" w:space="0"/>
              <w:right w:val="single" w:color="auto" w:sz="4" w:space="0"/>
            </w:tcBorders>
            <w:vAlign w:val="center"/>
          </w:tcPr>
          <w:p w14:paraId="5CB0F72A">
            <w:pPr>
              <w:pStyle w:val="27"/>
              <w:spacing w:line="360" w:lineRule="auto"/>
              <w:jc w:val="center"/>
              <w:rPr>
                <w:rFonts w:hAnsi="宋体" w:cs="宋体"/>
                <w:szCs w:val="21"/>
              </w:rPr>
            </w:pPr>
            <w:r>
              <w:rPr>
                <w:rFonts w:hint="eastAsia" w:hAnsi="宋体" w:cs="宋体"/>
                <w:szCs w:val="21"/>
              </w:rPr>
              <w:t>投标总价</w:t>
            </w:r>
          </w:p>
        </w:tc>
        <w:tc>
          <w:tcPr>
            <w:tcW w:w="5452" w:type="dxa"/>
            <w:tcBorders>
              <w:top w:val="single" w:color="auto" w:sz="4" w:space="0"/>
              <w:left w:val="single" w:color="auto" w:sz="4" w:space="0"/>
              <w:bottom w:val="single" w:color="auto" w:sz="4" w:space="0"/>
            </w:tcBorders>
            <w:vAlign w:val="center"/>
          </w:tcPr>
          <w:p w14:paraId="174FB8EF">
            <w:pPr>
              <w:pStyle w:val="27"/>
              <w:spacing w:line="360" w:lineRule="auto"/>
              <w:rPr>
                <w:rFonts w:hAnsi="宋体" w:cs="宋体"/>
                <w:szCs w:val="21"/>
              </w:rPr>
            </w:pPr>
            <w:r>
              <w:rPr>
                <w:rFonts w:hint="eastAsia" w:hAnsi="宋体" w:cs="宋体"/>
                <w:szCs w:val="21"/>
              </w:rPr>
              <w:t>大写：</w:t>
            </w:r>
            <w:r>
              <w:rPr>
                <w:rFonts w:hint="eastAsia" w:hAnsi="宋体" w:cs="宋体"/>
                <w:szCs w:val="21"/>
                <w:u w:val="single"/>
              </w:rPr>
              <w:t xml:space="preserve">              </w:t>
            </w:r>
            <w:r>
              <w:rPr>
                <w:rFonts w:hint="eastAsia" w:hAnsi="宋体" w:cs="宋体"/>
                <w:szCs w:val="21"/>
              </w:rPr>
              <w:t>元整</w:t>
            </w:r>
          </w:p>
        </w:tc>
      </w:tr>
      <w:tr w14:paraId="1AC97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vMerge w:val="continue"/>
            <w:tcBorders>
              <w:bottom w:val="single" w:color="auto" w:sz="4" w:space="0"/>
              <w:right w:val="single" w:color="auto" w:sz="4" w:space="0"/>
            </w:tcBorders>
            <w:vAlign w:val="center"/>
          </w:tcPr>
          <w:p w14:paraId="3AC10995">
            <w:pPr>
              <w:pStyle w:val="27"/>
              <w:spacing w:line="360" w:lineRule="auto"/>
              <w:jc w:val="center"/>
              <w:rPr>
                <w:rFonts w:hAnsi="宋体" w:cs="宋体"/>
                <w:szCs w:val="21"/>
              </w:rPr>
            </w:pPr>
          </w:p>
        </w:tc>
        <w:tc>
          <w:tcPr>
            <w:tcW w:w="2520" w:type="dxa"/>
            <w:vMerge w:val="continue"/>
            <w:tcBorders>
              <w:left w:val="single" w:color="auto" w:sz="4" w:space="0"/>
              <w:bottom w:val="single" w:color="auto" w:sz="4" w:space="0"/>
              <w:right w:val="single" w:color="auto" w:sz="4" w:space="0"/>
            </w:tcBorders>
            <w:vAlign w:val="center"/>
          </w:tcPr>
          <w:p w14:paraId="732A6C1B">
            <w:pPr>
              <w:pStyle w:val="27"/>
              <w:spacing w:line="360" w:lineRule="auto"/>
              <w:jc w:val="center"/>
              <w:rPr>
                <w:rFonts w:hAnsi="宋体" w:cs="宋体"/>
                <w:szCs w:val="21"/>
              </w:rPr>
            </w:pPr>
          </w:p>
        </w:tc>
        <w:tc>
          <w:tcPr>
            <w:tcW w:w="5452" w:type="dxa"/>
            <w:tcBorders>
              <w:top w:val="single" w:color="auto" w:sz="4" w:space="0"/>
              <w:left w:val="single" w:color="auto" w:sz="4" w:space="0"/>
              <w:bottom w:val="single" w:color="auto" w:sz="4" w:space="0"/>
            </w:tcBorders>
            <w:vAlign w:val="center"/>
          </w:tcPr>
          <w:p w14:paraId="6CC9B627">
            <w:pPr>
              <w:pStyle w:val="27"/>
              <w:spacing w:line="360" w:lineRule="auto"/>
              <w:rPr>
                <w:rFonts w:hAnsi="宋体" w:cs="宋体"/>
                <w:szCs w:val="21"/>
              </w:rPr>
            </w:pPr>
            <w:r>
              <w:rPr>
                <w:rFonts w:hint="eastAsia" w:hAnsi="宋体" w:cs="宋体"/>
                <w:szCs w:val="21"/>
              </w:rPr>
              <w:t>小写：</w:t>
            </w:r>
            <w:r>
              <w:rPr>
                <w:rFonts w:hint="eastAsia" w:hAnsi="宋体" w:cs="宋体"/>
                <w:szCs w:val="21"/>
                <w:u w:val="single"/>
              </w:rPr>
              <w:t xml:space="preserve">              </w:t>
            </w:r>
            <w:r>
              <w:rPr>
                <w:rFonts w:hint="eastAsia" w:hAnsi="宋体" w:cs="宋体"/>
                <w:szCs w:val="21"/>
              </w:rPr>
              <w:t>元</w:t>
            </w:r>
          </w:p>
        </w:tc>
      </w:tr>
      <w:tr w14:paraId="6AC3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vAlign w:val="center"/>
          </w:tcPr>
          <w:p w14:paraId="6EA12FD3">
            <w:pPr>
              <w:pStyle w:val="27"/>
              <w:spacing w:line="360" w:lineRule="auto"/>
              <w:jc w:val="center"/>
              <w:rPr>
                <w:rFonts w:hAnsi="宋体" w:cs="宋体"/>
                <w:szCs w:val="21"/>
              </w:rPr>
            </w:pPr>
            <w:r>
              <w:rPr>
                <w:rFonts w:hint="eastAsia" w:hAnsi="宋体" w:cs="宋体"/>
                <w:szCs w:val="21"/>
              </w:rPr>
              <w:t>二</w:t>
            </w:r>
          </w:p>
        </w:tc>
        <w:tc>
          <w:tcPr>
            <w:tcW w:w="2520" w:type="dxa"/>
            <w:tcBorders>
              <w:top w:val="single" w:color="auto" w:sz="4" w:space="0"/>
              <w:left w:val="single" w:color="auto" w:sz="4" w:space="0"/>
              <w:bottom w:val="single" w:color="auto" w:sz="4" w:space="0"/>
              <w:right w:val="single" w:color="auto" w:sz="4" w:space="0"/>
            </w:tcBorders>
            <w:vAlign w:val="center"/>
          </w:tcPr>
          <w:p w14:paraId="502EC4A6">
            <w:pPr>
              <w:pStyle w:val="27"/>
              <w:spacing w:line="360" w:lineRule="auto"/>
              <w:jc w:val="center"/>
              <w:rPr>
                <w:rFonts w:hAnsi="宋体" w:cs="宋体"/>
                <w:szCs w:val="21"/>
              </w:rPr>
            </w:pPr>
            <w:r>
              <w:rPr>
                <w:rFonts w:hint="eastAsia" w:hAnsi="宋体" w:cs="宋体"/>
                <w:szCs w:val="21"/>
              </w:rPr>
              <w:t xml:space="preserve">服务期限 </w:t>
            </w:r>
          </w:p>
        </w:tc>
        <w:tc>
          <w:tcPr>
            <w:tcW w:w="5452" w:type="dxa"/>
            <w:tcBorders>
              <w:top w:val="single" w:color="auto" w:sz="4" w:space="0"/>
              <w:left w:val="single" w:color="auto" w:sz="4" w:space="0"/>
              <w:bottom w:val="single" w:color="auto" w:sz="4" w:space="0"/>
              <w:right w:val="single" w:color="auto" w:sz="8" w:space="0"/>
            </w:tcBorders>
            <w:vAlign w:val="center"/>
          </w:tcPr>
          <w:p w14:paraId="440B7D53">
            <w:pPr>
              <w:pStyle w:val="27"/>
              <w:spacing w:line="360" w:lineRule="auto"/>
              <w:rPr>
                <w:rFonts w:hAnsi="宋体" w:cs="宋体"/>
                <w:szCs w:val="21"/>
                <w:u w:val="single"/>
              </w:rPr>
            </w:pPr>
          </w:p>
        </w:tc>
      </w:tr>
      <w:tr w14:paraId="2629F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bottom w:val="single" w:color="auto" w:sz="4" w:space="0"/>
              <w:right w:val="single" w:color="auto" w:sz="4" w:space="0"/>
            </w:tcBorders>
            <w:vAlign w:val="center"/>
          </w:tcPr>
          <w:p w14:paraId="2E420A86">
            <w:pPr>
              <w:pStyle w:val="27"/>
              <w:spacing w:line="360" w:lineRule="auto"/>
              <w:jc w:val="center"/>
              <w:rPr>
                <w:rFonts w:hAnsi="宋体" w:cs="宋体"/>
                <w:szCs w:val="21"/>
              </w:rPr>
            </w:pPr>
            <w:r>
              <w:rPr>
                <w:rFonts w:hint="eastAsia" w:hAnsi="宋体" w:cs="宋体"/>
                <w:szCs w:val="21"/>
              </w:rPr>
              <w:t>备注</w:t>
            </w:r>
          </w:p>
        </w:tc>
        <w:tc>
          <w:tcPr>
            <w:tcW w:w="5452" w:type="dxa"/>
            <w:tcBorders>
              <w:top w:val="single" w:color="auto" w:sz="4" w:space="0"/>
              <w:left w:val="single" w:color="auto" w:sz="4" w:space="0"/>
              <w:bottom w:val="single" w:color="auto" w:sz="4" w:space="0"/>
              <w:right w:val="single" w:color="auto" w:sz="8" w:space="0"/>
            </w:tcBorders>
            <w:vAlign w:val="center"/>
          </w:tcPr>
          <w:p w14:paraId="58EE537D">
            <w:pPr>
              <w:pStyle w:val="27"/>
              <w:numPr>
                <w:ilvl w:val="0"/>
                <w:numId w:val="7"/>
              </w:numPr>
              <w:spacing w:line="360" w:lineRule="auto"/>
            </w:pPr>
            <w:r>
              <w:rPr>
                <w:rFonts w:hint="eastAsia" w:hAnsi="宋体" w:cs="宋体"/>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528CB992">
      <w:pPr>
        <w:snapToGrid w:val="0"/>
        <w:jc w:val="left"/>
        <w:rPr>
          <w:rFonts w:ascii="宋体" w:hAnsi="宋体" w:cs="宋体"/>
          <w:color w:val="000000"/>
          <w:szCs w:val="21"/>
        </w:rPr>
      </w:pPr>
    </w:p>
    <w:p w14:paraId="05E8B7AA">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14:paraId="40CBD55E">
      <w:pPr>
        <w:snapToGrid w:val="0"/>
        <w:spacing w:before="190" w:beforeLines="50" w:after="50" w:line="360" w:lineRule="auto"/>
        <w:rPr>
          <w:rFonts w:ascii="宋体" w:hAnsi="宋体" w:cs="宋体"/>
          <w:szCs w:val="21"/>
        </w:rPr>
      </w:pPr>
      <w:r>
        <w:rPr>
          <w:rFonts w:hint="eastAsia" w:ascii="宋体" w:hAnsi="宋体" w:cs="宋体"/>
          <w:szCs w:val="21"/>
        </w:rPr>
        <w:t>日期：    年   月   日</w:t>
      </w:r>
    </w:p>
    <w:p w14:paraId="7FD9C6E2">
      <w:pPr>
        <w:pStyle w:val="165"/>
        <w:widowControl w:val="0"/>
        <w:snapToGrid w:val="0"/>
        <w:spacing w:line="500" w:lineRule="exact"/>
        <w:jc w:val="center"/>
        <w:rPr>
          <w:rFonts w:hint="eastAsia" w:ascii="仿宋" w:hAnsi="仿宋" w:eastAsia="仿宋" w:cs="仿宋"/>
          <w:b/>
          <w:bCs/>
          <w:sz w:val="28"/>
          <w:szCs w:val="28"/>
        </w:rPr>
      </w:pPr>
    </w:p>
    <w:p w14:paraId="2874B5F6">
      <w:pPr>
        <w:pStyle w:val="165"/>
        <w:widowControl w:val="0"/>
        <w:snapToGrid w:val="0"/>
        <w:spacing w:line="500" w:lineRule="exact"/>
        <w:jc w:val="center"/>
        <w:rPr>
          <w:rFonts w:hint="eastAsia" w:ascii="仿宋" w:hAnsi="仿宋" w:eastAsia="仿宋" w:cs="仿宋"/>
          <w:b/>
          <w:bCs/>
          <w:sz w:val="28"/>
          <w:szCs w:val="28"/>
        </w:rPr>
      </w:pPr>
    </w:p>
    <w:p w14:paraId="57B34A3F">
      <w:pPr>
        <w:pStyle w:val="165"/>
        <w:widowControl w:val="0"/>
        <w:snapToGrid w:val="0"/>
        <w:spacing w:line="500" w:lineRule="exact"/>
        <w:jc w:val="center"/>
        <w:rPr>
          <w:rFonts w:hint="eastAsia" w:ascii="仿宋" w:hAnsi="仿宋" w:eastAsia="仿宋" w:cs="仿宋"/>
          <w:b/>
          <w:bCs/>
          <w:sz w:val="28"/>
          <w:szCs w:val="28"/>
        </w:rPr>
      </w:pPr>
    </w:p>
    <w:p w14:paraId="45591AB7">
      <w:pPr>
        <w:pStyle w:val="165"/>
        <w:widowControl w:val="0"/>
        <w:snapToGrid w:val="0"/>
        <w:spacing w:line="500" w:lineRule="exact"/>
        <w:jc w:val="center"/>
        <w:rPr>
          <w:rFonts w:hint="eastAsia" w:ascii="仿宋" w:hAnsi="仿宋" w:eastAsia="仿宋" w:cs="仿宋"/>
          <w:b/>
          <w:bCs/>
          <w:sz w:val="28"/>
          <w:szCs w:val="28"/>
        </w:rPr>
      </w:pPr>
    </w:p>
    <w:p w14:paraId="11B6BDD4">
      <w:pPr>
        <w:pStyle w:val="165"/>
        <w:widowControl w:val="0"/>
        <w:snapToGrid w:val="0"/>
        <w:spacing w:line="500" w:lineRule="exact"/>
        <w:jc w:val="center"/>
        <w:rPr>
          <w:rFonts w:hint="eastAsia" w:ascii="仿宋" w:hAnsi="仿宋" w:eastAsia="仿宋" w:cs="仿宋"/>
          <w:b/>
          <w:bCs/>
          <w:sz w:val="28"/>
          <w:szCs w:val="28"/>
        </w:rPr>
      </w:pPr>
    </w:p>
    <w:p w14:paraId="2A95FE8C">
      <w:pPr>
        <w:pStyle w:val="165"/>
        <w:widowControl w:val="0"/>
        <w:snapToGrid w:val="0"/>
        <w:spacing w:line="500" w:lineRule="exact"/>
        <w:jc w:val="center"/>
        <w:rPr>
          <w:rFonts w:hint="eastAsia" w:ascii="仿宋" w:hAnsi="仿宋" w:eastAsia="仿宋" w:cs="仿宋"/>
          <w:b/>
          <w:bCs/>
          <w:sz w:val="28"/>
          <w:szCs w:val="28"/>
        </w:rPr>
      </w:pPr>
    </w:p>
    <w:p w14:paraId="10099730">
      <w:pPr>
        <w:pStyle w:val="165"/>
        <w:widowControl w:val="0"/>
        <w:snapToGrid w:val="0"/>
        <w:spacing w:line="500" w:lineRule="exact"/>
        <w:jc w:val="center"/>
        <w:rPr>
          <w:rFonts w:hint="eastAsia" w:ascii="仿宋" w:hAnsi="仿宋" w:eastAsia="仿宋" w:cs="仿宋"/>
          <w:b/>
          <w:bCs/>
          <w:sz w:val="28"/>
          <w:szCs w:val="28"/>
        </w:rPr>
      </w:pPr>
    </w:p>
    <w:p w14:paraId="6E586F97">
      <w:pPr>
        <w:pStyle w:val="165"/>
        <w:widowControl w:val="0"/>
        <w:snapToGrid w:val="0"/>
        <w:spacing w:line="500" w:lineRule="exact"/>
        <w:jc w:val="center"/>
        <w:rPr>
          <w:rFonts w:hint="eastAsia" w:ascii="仿宋" w:hAnsi="仿宋" w:eastAsia="仿宋" w:cs="仿宋"/>
          <w:b/>
          <w:bCs/>
          <w:sz w:val="28"/>
          <w:szCs w:val="28"/>
        </w:rPr>
      </w:pPr>
    </w:p>
    <w:p w14:paraId="58083042">
      <w:pPr>
        <w:pStyle w:val="165"/>
        <w:widowControl w:val="0"/>
        <w:snapToGrid w:val="0"/>
        <w:spacing w:line="500" w:lineRule="exact"/>
        <w:jc w:val="center"/>
        <w:rPr>
          <w:rFonts w:hint="eastAsia" w:ascii="仿宋" w:hAnsi="仿宋" w:eastAsia="仿宋" w:cs="仿宋"/>
          <w:b/>
          <w:bCs/>
          <w:sz w:val="28"/>
          <w:szCs w:val="28"/>
        </w:rPr>
      </w:pPr>
    </w:p>
    <w:p w14:paraId="0C5D5CE0">
      <w:pPr>
        <w:pStyle w:val="165"/>
        <w:widowControl w:val="0"/>
        <w:snapToGrid w:val="0"/>
        <w:spacing w:line="500" w:lineRule="exact"/>
        <w:jc w:val="center"/>
        <w:rPr>
          <w:rFonts w:hint="eastAsia" w:ascii="仿宋" w:hAnsi="仿宋" w:eastAsia="仿宋" w:cs="仿宋"/>
          <w:b/>
          <w:bCs/>
          <w:sz w:val="28"/>
          <w:szCs w:val="28"/>
        </w:rPr>
      </w:pPr>
    </w:p>
    <w:p w14:paraId="63C8F023">
      <w:pPr>
        <w:pStyle w:val="165"/>
        <w:widowControl w:val="0"/>
        <w:snapToGrid w:val="0"/>
        <w:spacing w:line="500" w:lineRule="exact"/>
        <w:jc w:val="center"/>
        <w:rPr>
          <w:rFonts w:ascii="仿宋" w:hAnsi="仿宋" w:eastAsia="仿宋" w:cs="仿宋"/>
          <w:b/>
          <w:bCs/>
          <w:sz w:val="28"/>
          <w:szCs w:val="28"/>
        </w:rPr>
      </w:pPr>
      <w:r>
        <w:rPr>
          <w:rFonts w:hint="eastAsia" w:ascii="仿宋" w:hAnsi="仿宋" w:eastAsia="仿宋" w:cs="仿宋"/>
          <w:b/>
          <w:bCs/>
          <w:sz w:val="28"/>
          <w:szCs w:val="28"/>
        </w:rPr>
        <w:t>政府采购活动现场确认声明书</w:t>
      </w:r>
    </w:p>
    <w:p w14:paraId="31BA3320">
      <w:pPr>
        <w:rPr>
          <w:rFonts w:ascii="仿宋" w:hAnsi="仿宋" w:eastAsia="仿宋" w:cs="仿宋"/>
          <w:szCs w:val="21"/>
          <w:u w:val="single"/>
        </w:rPr>
      </w:pPr>
    </w:p>
    <w:p w14:paraId="4174BEAE">
      <w:pPr>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24AEDEBB">
      <w:pPr>
        <w:adjustRightInd w:val="0"/>
        <w:ind w:firstLine="444" w:firstLineChars="200"/>
        <w:rPr>
          <w:rFonts w:ascii="仿宋" w:hAnsi="仿宋" w:eastAsia="仿宋" w:cs="仿宋"/>
          <w:spacing w:val="6"/>
          <w:szCs w:val="21"/>
        </w:rPr>
      </w:pPr>
      <w:r>
        <w:rPr>
          <w:rFonts w:hint="eastAsia" w:ascii="仿宋" w:hAnsi="仿宋" w:eastAsia="仿宋" w:cs="仿宋"/>
          <w:spacing w:val="6"/>
          <w:szCs w:val="21"/>
        </w:rPr>
        <w:t>本人（</w:t>
      </w:r>
      <w:r>
        <w:rPr>
          <w:rFonts w:hint="eastAsia" w:ascii="仿宋" w:hAnsi="仿宋" w:eastAsia="仿宋" w:cs="仿宋"/>
          <w:spacing w:val="6"/>
          <w:szCs w:val="21"/>
          <w:u w:val="single"/>
        </w:rPr>
        <w:t xml:space="preserve">授权代表姓名       </w:t>
      </w:r>
      <w:r>
        <w:rPr>
          <w:rFonts w:hint="eastAsia" w:ascii="仿宋" w:hAnsi="仿宋" w:eastAsia="仿宋" w:cs="仿宋"/>
          <w:spacing w:val="6"/>
          <w:szCs w:val="21"/>
        </w:rPr>
        <w:t>），经由（</w:t>
      </w:r>
      <w:r>
        <w:rPr>
          <w:rFonts w:hint="eastAsia" w:ascii="仿宋" w:hAnsi="仿宋" w:eastAsia="仿宋" w:cs="仿宋"/>
          <w:spacing w:val="6"/>
          <w:szCs w:val="21"/>
          <w:u w:val="single"/>
        </w:rPr>
        <w:t xml:space="preserve">单位名称       </w:t>
      </w:r>
      <w:r>
        <w:rPr>
          <w:rFonts w:hint="eastAsia" w:ascii="仿宋" w:hAnsi="仿宋" w:eastAsia="仿宋" w:cs="仿宋"/>
          <w:spacing w:val="6"/>
          <w:szCs w:val="21"/>
        </w:rPr>
        <w:t>）（</w:t>
      </w:r>
      <w:r>
        <w:rPr>
          <w:rFonts w:hint="eastAsia" w:ascii="仿宋" w:hAnsi="仿宋" w:eastAsia="仿宋" w:cs="仿宋"/>
          <w:spacing w:val="6"/>
          <w:szCs w:val="21"/>
          <w:u w:val="single"/>
        </w:rPr>
        <w:t xml:space="preserve">法定代表人姓名     </w:t>
      </w:r>
      <w:r>
        <w:rPr>
          <w:rFonts w:hint="eastAsia" w:ascii="仿宋" w:hAnsi="仿宋" w:eastAsia="仿宋" w:cs="仿宋"/>
          <w:spacing w:val="6"/>
          <w:szCs w:val="21"/>
        </w:rPr>
        <w:t>）合法授权参加</w:t>
      </w:r>
      <w:r>
        <w:rPr>
          <w:rFonts w:hint="eastAsia" w:ascii="仿宋" w:hAnsi="仿宋" w:eastAsia="仿宋" w:cs="仿宋"/>
          <w:szCs w:val="21"/>
          <w:u w:val="single"/>
        </w:rPr>
        <w:t xml:space="preserve"> 项目名称                 </w:t>
      </w:r>
      <w:r>
        <w:rPr>
          <w:rFonts w:hint="eastAsia" w:ascii="仿宋" w:hAnsi="仿宋" w:eastAsia="仿宋" w:cs="仿宋"/>
          <w:spacing w:val="6"/>
          <w:szCs w:val="21"/>
          <w:u w:val="single"/>
        </w:rPr>
        <w:t>（编号：   ）</w:t>
      </w:r>
      <w:r>
        <w:rPr>
          <w:rFonts w:hint="eastAsia" w:ascii="仿宋" w:hAnsi="仿宋" w:eastAsia="仿宋" w:cs="仿宋"/>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spacing w:val="6"/>
          <w:szCs w:val="21"/>
        </w:rPr>
        <w:t>郑重声明如下：</w:t>
      </w:r>
    </w:p>
    <w:p w14:paraId="6969EB9F">
      <w:pPr>
        <w:ind w:firstLine="420" w:firstLineChars="200"/>
        <w:rPr>
          <w:rFonts w:ascii="仿宋" w:hAnsi="仿宋" w:eastAsia="仿宋" w:cs="仿宋"/>
          <w:kern w:val="0"/>
          <w:szCs w:val="21"/>
          <w:u w:val="single"/>
        </w:rPr>
      </w:pPr>
      <w:r>
        <w:rPr>
          <w:rFonts w:hint="eastAsia" w:ascii="仿宋" w:hAnsi="仿宋" w:eastAsia="仿宋" w:cs="仿宋"/>
          <w:kern w:val="0"/>
          <w:szCs w:val="21"/>
        </w:rPr>
        <w:t>一、本单位与采购人之间  □不存在利害关系  □存在下列利害关系：</w:t>
      </w:r>
      <w:r>
        <w:rPr>
          <w:rFonts w:hint="eastAsia" w:ascii="仿宋" w:hAnsi="仿宋" w:eastAsia="仿宋" w:cs="仿宋"/>
          <w:kern w:val="0"/>
          <w:szCs w:val="21"/>
          <w:u w:val="single"/>
        </w:rPr>
        <w:t xml:space="preserve">         </w:t>
      </w:r>
    </w:p>
    <w:p w14:paraId="2174148F">
      <w:pPr>
        <w:ind w:firstLine="420" w:firstLineChars="200"/>
        <w:rPr>
          <w:rFonts w:ascii="仿宋" w:hAnsi="仿宋" w:eastAsia="仿宋" w:cs="仿宋"/>
          <w:kern w:val="0"/>
          <w:szCs w:val="21"/>
        </w:rPr>
      </w:pPr>
      <w:r>
        <w:rPr>
          <w:rFonts w:hint="eastAsia" w:ascii="仿宋" w:hAnsi="仿宋" w:eastAsia="仿宋" w:cs="仿宋"/>
          <w:kern w:val="0"/>
          <w:szCs w:val="21"/>
        </w:rPr>
        <w:t>A.投资关系    B.行政隶属关系    C.业务指导关系</w:t>
      </w:r>
    </w:p>
    <w:p w14:paraId="38602345">
      <w:pPr>
        <w:ind w:firstLine="420" w:firstLineChars="200"/>
        <w:rPr>
          <w:rFonts w:ascii="仿宋" w:hAnsi="仿宋" w:eastAsia="仿宋" w:cs="仿宋"/>
          <w:kern w:val="0"/>
          <w:szCs w:val="21"/>
        </w:rPr>
      </w:pPr>
      <w:r>
        <w:rPr>
          <w:rFonts w:hint="eastAsia" w:ascii="仿宋" w:hAnsi="仿宋" w:eastAsia="仿宋" w:cs="仿宋"/>
          <w:kern w:val="0"/>
          <w:szCs w:val="21"/>
        </w:rPr>
        <w:t>D.其他可能</w:t>
      </w:r>
      <w:r>
        <w:rPr>
          <w:rFonts w:hint="eastAsia" w:ascii="仿宋" w:hAnsi="仿宋" w:eastAsia="仿宋" w:cs="仿宋"/>
          <w:szCs w:val="21"/>
        </w:rPr>
        <w:t>影响采购公正的</w:t>
      </w:r>
      <w:r>
        <w:rPr>
          <w:rFonts w:hint="eastAsia" w:ascii="仿宋" w:hAnsi="仿宋" w:eastAsia="仿宋" w:cs="仿宋"/>
          <w:kern w:val="0"/>
          <w:szCs w:val="21"/>
        </w:rPr>
        <w:t>利害关系</w:t>
      </w:r>
      <w:r>
        <w:rPr>
          <w:rFonts w:hint="eastAsia" w:ascii="仿宋" w:hAnsi="仿宋" w:eastAsia="仿宋" w:cs="仿宋"/>
          <w:kern w:val="0"/>
          <w:szCs w:val="21"/>
          <w:u w:val="single"/>
        </w:rPr>
        <w:t>（如有，请如实说明）</w:t>
      </w:r>
      <w:r>
        <w:rPr>
          <w:rFonts w:hint="eastAsia" w:ascii="仿宋" w:hAnsi="仿宋" w:eastAsia="仿宋" w:cs="仿宋"/>
          <w:kern w:val="0"/>
          <w:szCs w:val="21"/>
        </w:rPr>
        <w:t>。</w:t>
      </w:r>
    </w:p>
    <w:p w14:paraId="5294F1D4">
      <w:pPr>
        <w:ind w:firstLine="420" w:firstLineChars="200"/>
        <w:rPr>
          <w:rFonts w:ascii="仿宋" w:hAnsi="仿宋" w:eastAsia="仿宋" w:cs="仿宋"/>
          <w:kern w:val="0"/>
          <w:szCs w:val="21"/>
        </w:rPr>
      </w:pPr>
      <w:r>
        <w:rPr>
          <w:rFonts w:hint="eastAsia" w:ascii="仿宋" w:hAnsi="仿宋" w:eastAsia="仿宋" w:cs="仿宋"/>
          <w:kern w:val="0"/>
          <w:szCs w:val="21"/>
        </w:rPr>
        <w:t>二、现已清楚知道参加本项目采购活动的其他所有供应商名称，本单位  □与其他</w:t>
      </w:r>
      <w:r>
        <w:rPr>
          <w:rFonts w:hint="eastAsia" w:ascii="仿宋" w:hAnsi="仿宋" w:eastAsia="仿宋" w:cs="仿宋"/>
          <w:szCs w:val="21"/>
        </w:rPr>
        <w:t>所有</w:t>
      </w:r>
      <w:r>
        <w:rPr>
          <w:rFonts w:hint="eastAsia" w:ascii="仿宋" w:hAnsi="仿宋" w:eastAsia="仿宋" w:cs="仿宋"/>
          <w:kern w:val="0"/>
          <w:szCs w:val="21"/>
        </w:rPr>
        <w:t>供应商之间均不存在利害关系    □与（供应商名称）之间存在下列利害</w:t>
      </w:r>
      <w:r>
        <w:rPr>
          <w:rFonts w:hint="eastAsia" w:ascii="仿宋" w:hAnsi="仿宋" w:eastAsia="仿宋" w:cs="仿宋"/>
          <w:szCs w:val="21"/>
        </w:rPr>
        <w:t>关系：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14:paraId="7C729926">
      <w:pPr>
        <w:ind w:firstLine="420" w:firstLineChars="200"/>
        <w:rPr>
          <w:rFonts w:ascii="仿宋" w:hAnsi="仿宋" w:eastAsia="仿宋" w:cs="仿宋"/>
          <w:kern w:val="0"/>
          <w:szCs w:val="21"/>
        </w:rPr>
      </w:pPr>
      <w:r>
        <w:rPr>
          <w:rFonts w:hint="eastAsia" w:ascii="仿宋" w:hAnsi="仿宋" w:eastAsia="仿宋" w:cs="仿宋"/>
          <w:kern w:val="0"/>
          <w:szCs w:val="21"/>
        </w:rPr>
        <w:t xml:space="preserve">  A.法定代表人或负责人或实际控制人是同一人</w:t>
      </w:r>
    </w:p>
    <w:p w14:paraId="25651C49">
      <w:pPr>
        <w:ind w:firstLine="420" w:firstLineChars="200"/>
        <w:rPr>
          <w:rFonts w:ascii="仿宋" w:hAnsi="仿宋" w:eastAsia="仿宋" w:cs="仿宋"/>
          <w:spacing w:val="6"/>
          <w:szCs w:val="21"/>
        </w:rPr>
      </w:pPr>
      <w:r>
        <w:rPr>
          <w:rFonts w:hint="eastAsia" w:ascii="仿宋" w:hAnsi="仿宋" w:eastAsia="仿宋" w:cs="仿宋"/>
          <w:kern w:val="0"/>
          <w:szCs w:val="21"/>
        </w:rPr>
        <w:t xml:space="preserve">  B.法定代表人或负责人或实际控制人是夫妻关系</w:t>
      </w:r>
    </w:p>
    <w:p w14:paraId="409C2E6C">
      <w:pPr>
        <w:ind w:firstLine="420" w:firstLineChars="200"/>
        <w:rPr>
          <w:rFonts w:ascii="仿宋" w:hAnsi="仿宋" w:eastAsia="仿宋" w:cs="仿宋"/>
          <w:spacing w:val="6"/>
          <w:szCs w:val="21"/>
        </w:rPr>
      </w:pPr>
      <w:r>
        <w:rPr>
          <w:rFonts w:hint="eastAsia" w:ascii="仿宋" w:hAnsi="仿宋" w:eastAsia="仿宋" w:cs="仿宋"/>
          <w:kern w:val="0"/>
          <w:szCs w:val="21"/>
        </w:rPr>
        <w:t xml:space="preserve">  C.法定代表人或负责人或实际控制人是直系血亲关系</w:t>
      </w:r>
    </w:p>
    <w:p w14:paraId="7AC99C89">
      <w:pPr>
        <w:ind w:firstLine="420" w:firstLineChars="200"/>
        <w:rPr>
          <w:rFonts w:ascii="仿宋" w:hAnsi="仿宋" w:eastAsia="仿宋" w:cs="仿宋"/>
          <w:spacing w:val="6"/>
          <w:szCs w:val="21"/>
        </w:rPr>
      </w:pPr>
      <w:r>
        <w:rPr>
          <w:rFonts w:hint="eastAsia" w:ascii="仿宋" w:hAnsi="仿宋" w:eastAsia="仿宋" w:cs="仿宋"/>
          <w:kern w:val="0"/>
          <w:szCs w:val="21"/>
        </w:rPr>
        <w:t xml:space="preserve">  D.法定代表人或负责人或实际控制人存在三代以内旁系血亲关系</w:t>
      </w:r>
    </w:p>
    <w:p w14:paraId="2936BAC3">
      <w:pPr>
        <w:ind w:firstLine="420" w:firstLineChars="200"/>
        <w:rPr>
          <w:rFonts w:ascii="仿宋" w:hAnsi="仿宋" w:eastAsia="仿宋" w:cs="仿宋"/>
          <w:kern w:val="0"/>
          <w:szCs w:val="21"/>
        </w:rPr>
      </w:pPr>
      <w:r>
        <w:rPr>
          <w:rFonts w:hint="eastAsia" w:ascii="仿宋" w:hAnsi="仿宋" w:eastAsia="仿宋" w:cs="仿宋"/>
          <w:kern w:val="0"/>
          <w:szCs w:val="21"/>
        </w:rPr>
        <w:t xml:space="preserve">  E.法定代表人或负责人或实际控制人存在近姻亲关系</w:t>
      </w:r>
    </w:p>
    <w:p w14:paraId="6491EBD8">
      <w:pPr>
        <w:ind w:firstLine="420" w:firstLineChars="200"/>
        <w:rPr>
          <w:rFonts w:ascii="仿宋" w:hAnsi="仿宋" w:eastAsia="仿宋" w:cs="仿宋"/>
          <w:szCs w:val="21"/>
        </w:rPr>
      </w:pPr>
      <w:r>
        <w:rPr>
          <w:rFonts w:hint="eastAsia" w:ascii="仿宋" w:hAnsi="仿宋" w:eastAsia="仿宋" w:cs="仿宋"/>
          <w:kern w:val="0"/>
          <w:szCs w:val="21"/>
        </w:rPr>
        <w:t xml:space="preserve">  F.法定代表人或负责人或实际控制人存在股份控制或实际控制关系</w:t>
      </w:r>
    </w:p>
    <w:p w14:paraId="3298F2DF">
      <w:pPr>
        <w:ind w:firstLine="420" w:firstLineChars="200"/>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rPr>
        <w:t>G.存在共同直接或间接投资设立子公司、联营企业和合营企业情况</w:t>
      </w:r>
    </w:p>
    <w:p w14:paraId="3376C767">
      <w:pPr>
        <w:ind w:firstLine="420" w:firstLineChars="200"/>
        <w:rPr>
          <w:rFonts w:ascii="仿宋" w:hAnsi="仿宋" w:eastAsia="仿宋" w:cs="仿宋"/>
          <w:szCs w:val="21"/>
        </w:rPr>
      </w:pPr>
      <w:r>
        <w:rPr>
          <w:rFonts w:hint="eastAsia" w:ascii="仿宋" w:hAnsi="仿宋" w:eastAsia="仿宋" w:cs="仿宋"/>
          <w:kern w:val="0"/>
          <w:szCs w:val="21"/>
        </w:rPr>
        <w:t xml:space="preserve">  H.存在分级代理或代销关系、同一生产制造商关系、</w:t>
      </w:r>
      <w:r>
        <w:rPr>
          <w:rFonts w:hint="eastAsia" w:ascii="仿宋" w:hAnsi="仿宋" w:eastAsia="仿宋" w:cs="仿宋"/>
          <w:szCs w:val="21"/>
        </w:rPr>
        <w:t>管理关系、重要业务（占主营业务收入50%以上）或重要财务往来关系（如融资）等其他实质性控制关系</w:t>
      </w:r>
    </w:p>
    <w:p w14:paraId="54E60903">
      <w:pPr>
        <w:ind w:firstLine="420" w:firstLineChars="200"/>
        <w:rPr>
          <w:rFonts w:ascii="仿宋" w:hAnsi="仿宋" w:eastAsia="仿宋" w:cs="仿宋"/>
          <w:spacing w:val="6"/>
          <w:szCs w:val="21"/>
        </w:rPr>
      </w:pPr>
      <w:r>
        <w:rPr>
          <w:rFonts w:hint="eastAsia" w:ascii="仿宋" w:hAnsi="仿宋" w:eastAsia="仿宋" w:cs="仿宋"/>
          <w:szCs w:val="21"/>
        </w:rPr>
        <w:t xml:space="preserve">  I</w:t>
      </w:r>
      <w:r>
        <w:rPr>
          <w:rFonts w:hint="eastAsia" w:ascii="仿宋" w:hAnsi="仿宋" w:eastAsia="仿宋" w:cs="仿宋"/>
          <w:kern w:val="0"/>
          <w:szCs w:val="21"/>
        </w:rPr>
        <w:t>.</w:t>
      </w:r>
      <w:r>
        <w:rPr>
          <w:rFonts w:hint="eastAsia" w:ascii="仿宋" w:hAnsi="仿宋" w:eastAsia="仿宋" w:cs="仿宋"/>
          <w:szCs w:val="21"/>
        </w:rPr>
        <w:t>其他利害关系情况：</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5E4D03BC">
      <w:pPr>
        <w:ind w:firstLine="420" w:firstLineChars="200"/>
        <w:rPr>
          <w:rFonts w:ascii="仿宋" w:hAnsi="仿宋" w:eastAsia="仿宋" w:cs="仿宋"/>
          <w:kern w:val="0"/>
          <w:szCs w:val="21"/>
        </w:rPr>
      </w:pPr>
      <w:r>
        <w:rPr>
          <w:rFonts w:hint="eastAsia" w:ascii="仿宋" w:hAnsi="仿宋" w:eastAsia="仿宋" w:cs="仿宋"/>
          <w:szCs w:val="21"/>
        </w:rPr>
        <w:t>三、现已清楚知道并</w:t>
      </w:r>
      <w:r>
        <w:rPr>
          <w:rFonts w:hint="eastAsia" w:ascii="仿宋" w:hAnsi="仿宋" w:eastAsia="仿宋" w:cs="仿宋"/>
          <w:kern w:val="0"/>
          <w:szCs w:val="21"/>
        </w:rPr>
        <w:t>严格遵守政府采购法律法规和现场纪律。</w:t>
      </w:r>
    </w:p>
    <w:p w14:paraId="128F6126">
      <w:pPr>
        <w:ind w:firstLine="420" w:firstLineChars="200"/>
        <w:rPr>
          <w:rFonts w:ascii="仿宋" w:hAnsi="仿宋" w:eastAsia="仿宋" w:cs="仿宋"/>
          <w:kern w:val="0"/>
          <w:szCs w:val="21"/>
        </w:rPr>
      </w:pPr>
      <w:r>
        <w:rPr>
          <w:rFonts w:hint="eastAsia" w:ascii="仿宋" w:hAnsi="仿宋" w:eastAsia="仿宋" w:cs="仿宋"/>
          <w:kern w:val="0"/>
          <w:szCs w:val="21"/>
        </w:rPr>
        <w:t>四、我发现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rPr>
        <w:t>供应商之间存在或可能存在上述第二条第</w:t>
      </w:r>
      <w:r>
        <w:rPr>
          <w:rFonts w:hint="eastAsia" w:ascii="仿宋" w:hAnsi="仿宋" w:eastAsia="仿宋" w:cs="仿宋"/>
          <w:kern w:val="0"/>
          <w:szCs w:val="21"/>
          <w:u w:val="single"/>
        </w:rPr>
        <w:t xml:space="preserve">          </w:t>
      </w:r>
      <w:r>
        <w:rPr>
          <w:rFonts w:hint="eastAsia" w:ascii="仿宋" w:hAnsi="仿宋" w:eastAsia="仿宋" w:cs="仿宋"/>
          <w:kern w:val="0"/>
          <w:szCs w:val="21"/>
        </w:rPr>
        <w:t>项利害关系。</w:t>
      </w:r>
    </w:p>
    <w:p w14:paraId="0E9F76D0">
      <w:pPr>
        <w:pStyle w:val="166"/>
        <w:widowControl/>
        <w:snapToGrid w:val="0"/>
        <w:spacing w:line="440" w:lineRule="exact"/>
        <w:rPr>
          <w:rFonts w:ascii="仿宋" w:hAnsi="仿宋" w:eastAsia="仿宋" w:cs="仿宋"/>
        </w:rPr>
      </w:pPr>
    </w:p>
    <w:p w14:paraId="168E6618">
      <w:pPr>
        <w:jc w:val="center"/>
        <w:rPr>
          <w:rFonts w:ascii="仿宋" w:hAnsi="仿宋" w:eastAsia="仿宋" w:cs="仿宋"/>
          <w:sz w:val="24"/>
        </w:rPr>
      </w:pPr>
    </w:p>
    <w:p w14:paraId="455F6573">
      <w:pPr>
        <w:jc w:val="center"/>
        <w:rPr>
          <w:rFonts w:ascii="仿宋" w:hAnsi="仿宋" w:eastAsia="仿宋" w:cs="仿宋"/>
          <w:kern w:val="0"/>
          <w:szCs w:val="21"/>
        </w:rPr>
      </w:pPr>
      <w:r>
        <w:rPr>
          <w:rFonts w:hint="eastAsia" w:ascii="仿宋" w:hAnsi="仿宋" w:eastAsia="仿宋" w:cs="仿宋"/>
          <w:sz w:val="24"/>
        </w:rPr>
        <w:t xml:space="preserve">                        </w:t>
      </w:r>
      <w:r>
        <w:rPr>
          <w:rFonts w:hint="eastAsia" w:ascii="仿宋" w:hAnsi="仿宋" w:eastAsia="仿宋" w:cs="仿宋"/>
          <w:kern w:val="0"/>
          <w:szCs w:val="21"/>
        </w:rPr>
        <w:t>投标人代表签名：</w:t>
      </w:r>
    </w:p>
    <w:p w14:paraId="034242ED">
      <w:pPr>
        <w:jc w:val="center"/>
        <w:rPr>
          <w:rFonts w:ascii="仿宋" w:hAnsi="仿宋" w:eastAsia="仿宋" w:cs="仿宋"/>
          <w:kern w:val="0"/>
          <w:szCs w:val="21"/>
        </w:rPr>
      </w:pPr>
      <w:r>
        <w:rPr>
          <w:rFonts w:hint="eastAsia" w:ascii="仿宋" w:hAnsi="仿宋" w:eastAsia="仿宋" w:cs="仿宋"/>
          <w:kern w:val="0"/>
          <w:szCs w:val="21"/>
        </w:rPr>
        <w:t xml:space="preserve">                       </w:t>
      </w:r>
      <w:r>
        <w:rPr>
          <w:rFonts w:hint="eastAsia" w:ascii="仿宋" w:hAnsi="仿宋" w:eastAsia="仿宋" w:cs="仿宋"/>
          <w:sz w:val="24"/>
        </w:rPr>
        <w:t xml:space="preserve">  </w:t>
      </w:r>
      <w:r>
        <w:rPr>
          <w:rFonts w:hint="eastAsia" w:ascii="仿宋" w:hAnsi="仿宋" w:eastAsia="仿宋" w:cs="仿宋"/>
          <w:kern w:val="0"/>
          <w:szCs w:val="21"/>
        </w:rPr>
        <w:t xml:space="preserve">    年   月   日</w:t>
      </w:r>
    </w:p>
    <w:p w14:paraId="4679275D">
      <w:pPr>
        <w:pStyle w:val="165"/>
        <w:widowControl w:val="0"/>
        <w:snapToGrid w:val="0"/>
        <w:spacing w:line="440" w:lineRule="exact"/>
        <w:jc w:val="both"/>
        <w:rPr>
          <w:rFonts w:ascii="仿宋" w:hAnsi="仿宋" w:eastAsia="仿宋" w:cs="仿宋"/>
          <w:b/>
          <w:bCs/>
        </w:rPr>
      </w:pPr>
    </w:p>
    <w:p w14:paraId="3EF6F0E1">
      <w:pPr>
        <w:ind w:firstLine="420" w:firstLineChars="200"/>
        <w:rPr>
          <w:rFonts w:ascii="仿宋" w:hAnsi="仿宋" w:eastAsia="仿宋" w:cs="仿宋"/>
          <w:b/>
          <w:bCs/>
          <w:szCs w:val="21"/>
        </w:rPr>
      </w:pPr>
      <w:r>
        <w:rPr>
          <w:rFonts w:hint="eastAsia" w:ascii="仿宋" w:hAnsi="仿宋" w:eastAsia="仿宋" w:cs="仿宋"/>
          <w:b/>
          <w:bCs/>
          <w:szCs w:val="21"/>
        </w:rPr>
        <w:t>说明：本声明书待投标文件完成解密后由法定代表人或授权代理人进行填写，并以扫描件形式回传至代理机构邮箱85967191@qq.com。</w:t>
      </w:r>
    </w:p>
    <w:p w14:paraId="03D9283D">
      <w:pPr>
        <w:rPr>
          <w:rFonts w:ascii="仿宋" w:hAnsi="仿宋" w:eastAsia="仿宋" w:cs="仿宋"/>
          <w:b/>
          <w:sz w:val="18"/>
          <w:szCs w:val="18"/>
        </w:rPr>
      </w:pPr>
    </w:p>
    <w:p w14:paraId="1FAC5D26">
      <w:pPr>
        <w:jc w:val="center"/>
        <w:rPr>
          <w:rFonts w:ascii="仿宋" w:hAnsi="仿宋" w:eastAsia="仿宋" w:cs="仿宋"/>
          <w:bCs/>
          <w:sz w:val="28"/>
          <w:szCs w:val="28"/>
        </w:rPr>
      </w:pPr>
    </w:p>
    <w:p w14:paraId="03411150">
      <w:pPr>
        <w:jc w:val="center"/>
        <w:rPr>
          <w:rFonts w:ascii="仿宋" w:hAnsi="仿宋" w:eastAsia="仿宋" w:cs="仿宋"/>
          <w:bCs/>
          <w:sz w:val="28"/>
          <w:szCs w:val="28"/>
        </w:rPr>
      </w:pPr>
    </w:p>
    <w:p w14:paraId="4CD732BF">
      <w:pPr>
        <w:jc w:val="center"/>
        <w:rPr>
          <w:rFonts w:ascii="仿宋" w:hAnsi="仿宋" w:eastAsia="仿宋" w:cs="仿宋"/>
          <w:bCs/>
          <w:sz w:val="28"/>
          <w:szCs w:val="28"/>
        </w:rPr>
      </w:pPr>
    </w:p>
    <w:p w14:paraId="5C5D192B">
      <w:pPr>
        <w:rPr>
          <w:rFonts w:ascii="仿宋" w:hAnsi="仿宋" w:eastAsia="仿宋" w:cs="仿宋"/>
        </w:rPr>
      </w:pPr>
    </w:p>
    <w:sectPr>
      <w:footerReference r:id="rId8" w:type="default"/>
      <w:pgSz w:w="11907" w:h="16840"/>
      <w:pgMar w:top="1559" w:right="1587" w:bottom="1417" w:left="1474" w:header="720" w:footer="873" w:gutter="0"/>
      <w:pgBorders>
        <w:top w:val="none" w:sz="0" w:space="0"/>
        <w:left w:val="none" w:sz="0" w:space="0"/>
        <w:bottom w:val="none" w:sz="0" w:space="0"/>
        <w:right w:val="none" w:sz="0" w:space="0"/>
      </w:pgBorders>
      <w:pgNumType w:fmt="decimal"/>
      <w:cols w:space="720" w:num="1"/>
      <w:docGrid w:type="linesAndChar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BatangChe">
    <w:panose1 w:val="02030609000101010101"/>
    <w:charset w:val="81"/>
    <w:family w:val="moder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C4A7">
    <w:pPr>
      <w:pStyle w:val="3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1EB2C">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E1EB2C">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2152">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03E3E3">
                          <w:pPr>
                            <w:pStyle w:val="33"/>
                          </w:pPr>
                          <w:r>
                            <w:fldChar w:fldCharType="begin"/>
                          </w:r>
                          <w:r>
                            <w:instrText xml:space="preserve"> PAGE  \* MERGEFORMAT </w:instrText>
                          </w:r>
                          <w:r>
                            <w:fldChar w:fldCharType="separate"/>
                          </w:r>
                          <w:r>
                            <w:t>120</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BYKtYBAAC1AwAADgAAAGRycy9lMm9Eb2MueG1srVNNrtMwEN4jcQfL&#10;e5q0QlBF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ecOWHpxi/fv11+/Lr8/MqW&#10;q5dJod5jRYV3nkrj8BoGqp7jSMFEfGiDTX+ixChP+p6v+qohMpkOrVfrdUkpSbnZIfzi/rgPGN8o&#10;sCwZNQ90gVlXcXqHcSydS1I3B7famHyJxv0VIMwxovIWTKcTk3HiZMVhP0z09tCciR29C+raQfjC&#10;WU9bUXNHj4Az89aR6GmBZiPMxn42hJN0sObjwOhfHSNNl4dOzcYORDY5dJuZ9rR5aV3+9HPV/Wvb&#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CBYKtYBAAC1AwAADgAAAAAAAAABACAAAAAe&#10;AQAAZHJzL2Uyb0RvYy54bWxQSwUGAAAAAAYABgBZAQAAZgUAAAAA&#10;">
              <v:fill on="f" focussize="0,0"/>
              <v:stroke on="f"/>
              <v:imagedata o:title=""/>
              <o:lock v:ext="edit" aspectratio="f"/>
              <v:textbox inset="0mm,0mm,0mm,0mm" style="mso-fit-shape-to-text:t;">
                <w:txbxContent>
                  <w:p w14:paraId="4D03E3E3">
                    <w:pPr>
                      <w:pStyle w:val="33"/>
                    </w:pPr>
                    <w:r>
                      <w:fldChar w:fldCharType="begin"/>
                    </w:r>
                    <w:r>
                      <w:instrText xml:space="preserve"> PAGE  \* MERGEFORMAT </w:instrText>
                    </w:r>
                    <w:r>
                      <w:fldChar w:fldCharType="separate"/>
                    </w:r>
                    <w:r>
                      <w:t>120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15264A"/>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hFuccBAACd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EOb8IozJyy9+OX7t8uPX5efX9ny&#10;ZRKo91hR3Z2nyji8hYGK5zhSMPEe2mDTlxgxypO856u8aohMpkvr1XpdUkpSbnYIv3i47gPGdwos&#10;S0bNA71fllWcPmAcS+eS1M3BrTYmv6FxfwUIc4yovATT7cRknDhZcdgPE709NGdi19Mi1NzR3nNm&#10;3jvSOe3MbITZ2E9G6oj+zTHSGHm6hDpCEavk0KtlftOGpbX4089VD3/V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VhFuccBAACdAwAADgAAAAAAAAABACAAAAAeAQAAZHJzL2Uyb0RvYy54&#10;bWxQSwUGAAAAAAYABgBZAQAAVwUAAAAA&#10;">
              <v:fill on="f" focussize="0,0"/>
              <v:stroke on="f"/>
              <v:imagedata o:title=""/>
              <o:lock v:ext="edit" aspectratio="f"/>
              <v:textbox inset="0mm,0mm,0mm,0mm" style="mso-fit-shape-to-text:t;">
                <w:txbxContent>
                  <w:p w14:paraId="6715264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A7F2">
    <w:pPr>
      <w:pStyle w:val="3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3FF84">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73FF84">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2B37F7AF">
      <w:pPr>
        <w:bidi w:val="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37B2">
    <w:pPr>
      <w:pStyle w:val="3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7"/>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74EAD4E"/>
    <w:multiLevelType w:val="singleLevel"/>
    <w:tmpl w:val="274EAD4E"/>
    <w:lvl w:ilvl="0" w:tentative="0">
      <w:start w:val="1"/>
      <w:numFmt w:val="decimal"/>
      <w:lvlText w:val="%1."/>
      <w:lvlJc w:val="left"/>
      <w:pPr>
        <w:tabs>
          <w:tab w:val="left" w:pos="312"/>
        </w:tabs>
      </w:pPr>
    </w:lvl>
  </w:abstractNum>
  <w:abstractNum w:abstractNumId="3">
    <w:nsid w:val="2F69109C"/>
    <w:multiLevelType w:val="singleLevel"/>
    <w:tmpl w:val="2F69109C"/>
    <w:lvl w:ilvl="0" w:tentative="0">
      <w:start w:val="1"/>
      <w:numFmt w:val="chineseCounting"/>
      <w:suff w:val="nothing"/>
      <w:lvlText w:val="（%1）"/>
      <w:lvlJc w:val="left"/>
      <w:rPr>
        <w:rFonts w:hint="eastAsia"/>
      </w:rPr>
    </w:lvl>
  </w:abstractNum>
  <w:abstractNum w:abstractNumId="4">
    <w:nsid w:val="3AD53FB9"/>
    <w:multiLevelType w:val="multilevel"/>
    <w:tmpl w:val="3AD53FB9"/>
    <w:lvl w:ilvl="0" w:tentative="0">
      <w:start w:val="1"/>
      <w:numFmt w:val="japaneseCounting"/>
      <w:pStyle w:val="22"/>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CA75A52"/>
    <w:multiLevelType w:val="multilevel"/>
    <w:tmpl w:val="4CA75A52"/>
    <w:lvl w:ilvl="0" w:tentative="0">
      <w:start w:val="1"/>
      <w:numFmt w:val="decimal"/>
      <w:pStyle w:val="169"/>
      <w:suff w:val="nothing"/>
      <w:lvlText w:val="（%1）"/>
      <w:lvlJc w:val="left"/>
      <w:pPr>
        <w:ind w:left="42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pPr>
      <w:rPr>
        <w:rFonts w:hint="eastAsia" w:cs="Times New Roman"/>
      </w:rPr>
    </w:lvl>
    <w:lvl w:ilvl="2" w:tentative="0">
      <w:start w:val="1"/>
      <w:numFmt w:val="lowerRoman"/>
      <w:lvlText w:val="%3."/>
      <w:lvlJc w:val="right"/>
      <w:pPr>
        <w:ind w:left="1260"/>
      </w:pPr>
      <w:rPr>
        <w:rFonts w:hint="eastAsia" w:cs="Times New Roman"/>
      </w:rPr>
    </w:lvl>
    <w:lvl w:ilvl="3" w:tentative="0">
      <w:start w:val="1"/>
      <w:numFmt w:val="decimal"/>
      <w:lvlText w:val="%4）"/>
      <w:lvlJc w:val="left"/>
      <w:pPr>
        <w:ind w:left="1680"/>
      </w:pPr>
      <w:rPr>
        <w:rFonts w:hint="eastAsia" w:cs="Times New Roman"/>
      </w:rPr>
    </w:lvl>
    <w:lvl w:ilvl="4" w:tentative="0">
      <w:start w:val="1"/>
      <w:numFmt w:val="lowerLetter"/>
      <w:lvlText w:val="%5)"/>
      <w:lvlJc w:val="left"/>
      <w:pPr>
        <w:ind w:left="2100"/>
      </w:pPr>
      <w:rPr>
        <w:rFonts w:hint="eastAsia" w:cs="Times New Roman"/>
      </w:rPr>
    </w:lvl>
    <w:lvl w:ilvl="5" w:tentative="0">
      <w:start w:val="1"/>
      <w:numFmt w:val="lowerRoman"/>
      <w:lvlText w:val="%6."/>
      <w:lvlJc w:val="right"/>
      <w:pPr>
        <w:ind w:left="2520"/>
      </w:pPr>
      <w:rPr>
        <w:rFonts w:hint="eastAsia" w:cs="Times New Roman"/>
      </w:rPr>
    </w:lvl>
    <w:lvl w:ilvl="6" w:tentative="0">
      <w:start w:val="1"/>
      <w:numFmt w:val="decimal"/>
      <w:lvlText w:val="%7."/>
      <w:lvlJc w:val="left"/>
      <w:pPr>
        <w:ind w:left="2940"/>
      </w:pPr>
      <w:rPr>
        <w:rFonts w:hint="eastAsia" w:cs="Times New Roman"/>
      </w:rPr>
    </w:lvl>
    <w:lvl w:ilvl="7" w:tentative="0">
      <w:start w:val="1"/>
      <w:numFmt w:val="lowerLetter"/>
      <w:lvlText w:val="%8)"/>
      <w:lvlJc w:val="left"/>
      <w:pPr>
        <w:ind w:left="3360"/>
      </w:pPr>
      <w:rPr>
        <w:rFonts w:hint="eastAsia" w:cs="Times New Roman"/>
      </w:rPr>
    </w:lvl>
    <w:lvl w:ilvl="8" w:tentative="0">
      <w:start w:val="1"/>
      <w:numFmt w:val="lowerRoman"/>
      <w:lvlText w:val="%9."/>
      <w:lvlJc w:val="right"/>
      <w:pPr>
        <w:ind w:left="3780"/>
      </w:pPr>
      <w:rPr>
        <w:rFonts w:hint="eastAsia" w:cs="Times New Roman"/>
      </w:rPr>
    </w:lvl>
  </w:abstractNum>
  <w:abstractNum w:abstractNumId="6">
    <w:nsid w:val="53675C90"/>
    <w:multiLevelType w:val="multilevel"/>
    <w:tmpl w:val="53675C90"/>
    <w:lvl w:ilvl="0" w:tentative="0">
      <w:start w:val="5"/>
      <w:numFmt w:val="decimal"/>
      <w:pStyle w:val="181"/>
      <w:suff w:val="nothing"/>
      <w:lvlText w:val="%1　"/>
      <w:lvlJc w:val="left"/>
      <w:pPr>
        <w:ind w:left="0" w:firstLine="0"/>
      </w:pPr>
      <w:rPr>
        <w:rFonts w:hint="eastAsia" w:ascii="黑体" w:hAnsi="Times New Roman" w:eastAsia="黑体"/>
        <w:b w:val="0"/>
        <w:i w:val="0"/>
        <w:sz w:val="21"/>
        <w:szCs w:val="21"/>
      </w:rPr>
    </w:lvl>
    <w:lvl w:ilvl="1" w:tentative="0">
      <w:start w:val="7"/>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YzViNDg4YzgzNDA4ZDlhMjZlYzAyOTRhNjVlYWIifQ=="/>
    <w:docVar w:name="KSO_WPS_MARK_KEY" w:val="45b76c27-0f1b-4d4e-a6c6-987f4aa35dbf"/>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492"/>
    <w:rsid w:val="00034F25"/>
    <w:rsid w:val="000357DF"/>
    <w:rsid w:val="0003599E"/>
    <w:rsid w:val="00036452"/>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5DF"/>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2A53"/>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1B2"/>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6DA"/>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0BD"/>
    <w:rsid w:val="002212A4"/>
    <w:rsid w:val="00221881"/>
    <w:rsid w:val="002224A3"/>
    <w:rsid w:val="0022278B"/>
    <w:rsid w:val="00223291"/>
    <w:rsid w:val="002234B3"/>
    <w:rsid w:val="00223ECB"/>
    <w:rsid w:val="00223FE6"/>
    <w:rsid w:val="002242CD"/>
    <w:rsid w:val="00224F5D"/>
    <w:rsid w:val="00225450"/>
    <w:rsid w:val="0022589D"/>
    <w:rsid w:val="00225BDF"/>
    <w:rsid w:val="00226B0C"/>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5698"/>
    <w:rsid w:val="00286B48"/>
    <w:rsid w:val="00286C88"/>
    <w:rsid w:val="002873C0"/>
    <w:rsid w:val="002919B7"/>
    <w:rsid w:val="002928A8"/>
    <w:rsid w:val="0029343E"/>
    <w:rsid w:val="00293D82"/>
    <w:rsid w:val="00294770"/>
    <w:rsid w:val="0029495F"/>
    <w:rsid w:val="00297B7E"/>
    <w:rsid w:val="002A0124"/>
    <w:rsid w:val="002A2D42"/>
    <w:rsid w:val="002A3691"/>
    <w:rsid w:val="002A3EAC"/>
    <w:rsid w:val="002A468D"/>
    <w:rsid w:val="002A4867"/>
    <w:rsid w:val="002A4DA2"/>
    <w:rsid w:val="002A5DF0"/>
    <w:rsid w:val="002A7D7A"/>
    <w:rsid w:val="002B0F86"/>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BDD"/>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4C3"/>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42"/>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0FC4"/>
    <w:rsid w:val="0038163A"/>
    <w:rsid w:val="00382041"/>
    <w:rsid w:val="00382117"/>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1C6"/>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2B7F"/>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4FF2"/>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44F"/>
    <w:rsid w:val="00490E83"/>
    <w:rsid w:val="0049266E"/>
    <w:rsid w:val="00492F0D"/>
    <w:rsid w:val="00492FFD"/>
    <w:rsid w:val="004931C2"/>
    <w:rsid w:val="00493CA7"/>
    <w:rsid w:val="004940D2"/>
    <w:rsid w:val="00496451"/>
    <w:rsid w:val="00496AE1"/>
    <w:rsid w:val="00496EB8"/>
    <w:rsid w:val="004973A7"/>
    <w:rsid w:val="00497598"/>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37F60"/>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292C"/>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D7D"/>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2EF1"/>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2CD"/>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638"/>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058"/>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024"/>
    <w:rsid w:val="008561C5"/>
    <w:rsid w:val="0086154A"/>
    <w:rsid w:val="008618A0"/>
    <w:rsid w:val="00861C27"/>
    <w:rsid w:val="00861EF2"/>
    <w:rsid w:val="008625DC"/>
    <w:rsid w:val="008627BE"/>
    <w:rsid w:val="00862912"/>
    <w:rsid w:val="00862C73"/>
    <w:rsid w:val="00863574"/>
    <w:rsid w:val="008637DC"/>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E67"/>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749"/>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37582"/>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010A"/>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4D5D"/>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AC4"/>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1DF"/>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91A"/>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46CB"/>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418"/>
    <w:rsid w:val="00CE469B"/>
    <w:rsid w:val="00CE4D1C"/>
    <w:rsid w:val="00CE5BD4"/>
    <w:rsid w:val="00CE7244"/>
    <w:rsid w:val="00CE73DA"/>
    <w:rsid w:val="00CE75FD"/>
    <w:rsid w:val="00CE7BEF"/>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0C1F"/>
    <w:rsid w:val="00D51D76"/>
    <w:rsid w:val="00D53208"/>
    <w:rsid w:val="00D53909"/>
    <w:rsid w:val="00D54D58"/>
    <w:rsid w:val="00D55446"/>
    <w:rsid w:val="00D559AF"/>
    <w:rsid w:val="00D56113"/>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330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10"/>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74CB"/>
    <w:rsid w:val="00E305B3"/>
    <w:rsid w:val="00E307A5"/>
    <w:rsid w:val="00E3141E"/>
    <w:rsid w:val="00E322F0"/>
    <w:rsid w:val="00E3255E"/>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3E6B"/>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390A"/>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7BE"/>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69B"/>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917"/>
    <w:rsid w:val="00EF2BEF"/>
    <w:rsid w:val="00EF30DB"/>
    <w:rsid w:val="00EF3599"/>
    <w:rsid w:val="00EF3972"/>
    <w:rsid w:val="00EF4EC9"/>
    <w:rsid w:val="00EF4F0D"/>
    <w:rsid w:val="00EF53CD"/>
    <w:rsid w:val="00EF5667"/>
    <w:rsid w:val="00EF57A8"/>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03A"/>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43EB"/>
    <w:rsid w:val="00F55611"/>
    <w:rsid w:val="00F558BC"/>
    <w:rsid w:val="00F5768A"/>
    <w:rsid w:val="00F57F73"/>
    <w:rsid w:val="00F60960"/>
    <w:rsid w:val="00F60BF8"/>
    <w:rsid w:val="00F61953"/>
    <w:rsid w:val="00F6228B"/>
    <w:rsid w:val="00F6447F"/>
    <w:rsid w:val="00F64B81"/>
    <w:rsid w:val="00F65B35"/>
    <w:rsid w:val="00F65E16"/>
    <w:rsid w:val="00F669D4"/>
    <w:rsid w:val="00F66D1D"/>
    <w:rsid w:val="00F6752C"/>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21005A"/>
    <w:rsid w:val="012F0E69"/>
    <w:rsid w:val="014E4853"/>
    <w:rsid w:val="015B3E7D"/>
    <w:rsid w:val="015E412C"/>
    <w:rsid w:val="018042F6"/>
    <w:rsid w:val="018B3CAA"/>
    <w:rsid w:val="01B76D15"/>
    <w:rsid w:val="01C56403"/>
    <w:rsid w:val="01CF2AD8"/>
    <w:rsid w:val="01D4768C"/>
    <w:rsid w:val="01FB7BD7"/>
    <w:rsid w:val="0201463F"/>
    <w:rsid w:val="02137AE6"/>
    <w:rsid w:val="022B186B"/>
    <w:rsid w:val="02380E83"/>
    <w:rsid w:val="024127C1"/>
    <w:rsid w:val="024F3740"/>
    <w:rsid w:val="02514203"/>
    <w:rsid w:val="02594B2B"/>
    <w:rsid w:val="0284231A"/>
    <w:rsid w:val="02A01DDE"/>
    <w:rsid w:val="02A457E9"/>
    <w:rsid w:val="02CC2A7F"/>
    <w:rsid w:val="02D37DD8"/>
    <w:rsid w:val="031A20AA"/>
    <w:rsid w:val="033A4E30"/>
    <w:rsid w:val="033D0163"/>
    <w:rsid w:val="03497A81"/>
    <w:rsid w:val="034A1325"/>
    <w:rsid w:val="035407C5"/>
    <w:rsid w:val="035909ED"/>
    <w:rsid w:val="03997164"/>
    <w:rsid w:val="03BB4326"/>
    <w:rsid w:val="03C07A23"/>
    <w:rsid w:val="03E23E2C"/>
    <w:rsid w:val="03E25222"/>
    <w:rsid w:val="03E33050"/>
    <w:rsid w:val="040F29AA"/>
    <w:rsid w:val="04323031"/>
    <w:rsid w:val="04440F93"/>
    <w:rsid w:val="0454678E"/>
    <w:rsid w:val="04574FFC"/>
    <w:rsid w:val="045B63A0"/>
    <w:rsid w:val="046D37E4"/>
    <w:rsid w:val="047B6068"/>
    <w:rsid w:val="0482288A"/>
    <w:rsid w:val="048F7308"/>
    <w:rsid w:val="04B40123"/>
    <w:rsid w:val="04D04AD7"/>
    <w:rsid w:val="04D32E79"/>
    <w:rsid w:val="04E405ED"/>
    <w:rsid w:val="04E7150E"/>
    <w:rsid w:val="050049D8"/>
    <w:rsid w:val="054C3FBD"/>
    <w:rsid w:val="05521178"/>
    <w:rsid w:val="055C566F"/>
    <w:rsid w:val="05685F23"/>
    <w:rsid w:val="0572376D"/>
    <w:rsid w:val="05907B18"/>
    <w:rsid w:val="059411CE"/>
    <w:rsid w:val="05967C03"/>
    <w:rsid w:val="05B27134"/>
    <w:rsid w:val="05B50021"/>
    <w:rsid w:val="05E15256"/>
    <w:rsid w:val="05E773B8"/>
    <w:rsid w:val="05F67E49"/>
    <w:rsid w:val="060671E1"/>
    <w:rsid w:val="06096482"/>
    <w:rsid w:val="065564A8"/>
    <w:rsid w:val="06582E5C"/>
    <w:rsid w:val="065E6F72"/>
    <w:rsid w:val="066A43D0"/>
    <w:rsid w:val="066B65CA"/>
    <w:rsid w:val="06A31DF0"/>
    <w:rsid w:val="06B12214"/>
    <w:rsid w:val="06B531C2"/>
    <w:rsid w:val="06CA103D"/>
    <w:rsid w:val="06D32109"/>
    <w:rsid w:val="06ED7FB7"/>
    <w:rsid w:val="06F021D3"/>
    <w:rsid w:val="06F86E33"/>
    <w:rsid w:val="06FB172C"/>
    <w:rsid w:val="07057D69"/>
    <w:rsid w:val="070D4316"/>
    <w:rsid w:val="071C3B51"/>
    <w:rsid w:val="07264F74"/>
    <w:rsid w:val="07295210"/>
    <w:rsid w:val="073215C2"/>
    <w:rsid w:val="0755380C"/>
    <w:rsid w:val="075E29F3"/>
    <w:rsid w:val="07714110"/>
    <w:rsid w:val="077873C4"/>
    <w:rsid w:val="077E57C7"/>
    <w:rsid w:val="07965F00"/>
    <w:rsid w:val="07AB3337"/>
    <w:rsid w:val="07D57E4F"/>
    <w:rsid w:val="07E4436E"/>
    <w:rsid w:val="07FF2981"/>
    <w:rsid w:val="0810059D"/>
    <w:rsid w:val="084E34AF"/>
    <w:rsid w:val="084E74CE"/>
    <w:rsid w:val="085B3DB9"/>
    <w:rsid w:val="086C6FB9"/>
    <w:rsid w:val="087E3C7F"/>
    <w:rsid w:val="0886282F"/>
    <w:rsid w:val="08894ED9"/>
    <w:rsid w:val="08915B31"/>
    <w:rsid w:val="089908D3"/>
    <w:rsid w:val="08B33B34"/>
    <w:rsid w:val="08B4203B"/>
    <w:rsid w:val="08BC0185"/>
    <w:rsid w:val="08DF7CBD"/>
    <w:rsid w:val="090F6999"/>
    <w:rsid w:val="091B542C"/>
    <w:rsid w:val="091C1442"/>
    <w:rsid w:val="092410FB"/>
    <w:rsid w:val="09321FE6"/>
    <w:rsid w:val="09573962"/>
    <w:rsid w:val="095D0E0E"/>
    <w:rsid w:val="095F4820"/>
    <w:rsid w:val="097B624E"/>
    <w:rsid w:val="099A0675"/>
    <w:rsid w:val="09AD45AC"/>
    <w:rsid w:val="09C1650E"/>
    <w:rsid w:val="09DE5F16"/>
    <w:rsid w:val="09DF7FF5"/>
    <w:rsid w:val="09E0392D"/>
    <w:rsid w:val="09E047A1"/>
    <w:rsid w:val="0A0A0711"/>
    <w:rsid w:val="0A43774B"/>
    <w:rsid w:val="0A5A5D3B"/>
    <w:rsid w:val="0A6007BF"/>
    <w:rsid w:val="0A653A85"/>
    <w:rsid w:val="0A7E2B58"/>
    <w:rsid w:val="0AA410AA"/>
    <w:rsid w:val="0ABB2101"/>
    <w:rsid w:val="0AD40B4F"/>
    <w:rsid w:val="0AD46DED"/>
    <w:rsid w:val="0AD73550"/>
    <w:rsid w:val="0AEF192B"/>
    <w:rsid w:val="0B026810"/>
    <w:rsid w:val="0B04560E"/>
    <w:rsid w:val="0B14515C"/>
    <w:rsid w:val="0B164DC5"/>
    <w:rsid w:val="0B334F90"/>
    <w:rsid w:val="0B91609B"/>
    <w:rsid w:val="0BBF78B9"/>
    <w:rsid w:val="0BD01249"/>
    <w:rsid w:val="0BD0492F"/>
    <w:rsid w:val="0BDF4286"/>
    <w:rsid w:val="0BF615A6"/>
    <w:rsid w:val="0C0D7A72"/>
    <w:rsid w:val="0C49711D"/>
    <w:rsid w:val="0C526795"/>
    <w:rsid w:val="0C5C0564"/>
    <w:rsid w:val="0C5D60B6"/>
    <w:rsid w:val="0C785F3B"/>
    <w:rsid w:val="0C7A165E"/>
    <w:rsid w:val="0C93056E"/>
    <w:rsid w:val="0C9948C2"/>
    <w:rsid w:val="0CA75583"/>
    <w:rsid w:val="0CC754CC"/>
    <w:rsid w:val="0D2E7952"/>
    <w:rsid w:val="0D71543A"/>
    <w:rsid w:val="0D7F04AA"/>
    <w:rsid w:val="0D8779C8"/>
    <w:rsid w:val="0D8E269D"/>
    <w:rsid w:val="0D96490B"/>
    <w:rsid w:val="0D9D7EE8"/>
    <w:rsid w:val="0DB32DBB"/>
    <w:rsid w:val="0DD236A8"/>
    <w:rsid w:val="0DDC300B"/>
    <w:rsid w:val="0DED167A"/>
    <w:rsid w:val="0DF1662D"/>
    <w:rsid w:val="0DF626F7"/>
    <w:rsid w:val="0DFF5AB4"/>
    <w:rsid w:val="0E0915B5"/>
    <w:rsid w:val="0E0D2516"/>
    <w:rsid w:val="0E0E274D"/>
    <w:rsid w:val="0E183276"/>
    <w:rsid w:val="0E2135AD"/>
    <w:rsid w:val="0E38483E"/>
    <w:rsid w:val="0E772D33"/>
    <w:rsid w:val="0E795509"/>
    <w:rsid w:val="0E8E4A0B"/>
    <w:rsid w:val="0EA51596"/>
    <w:rsid w:val="0EB57F93"/>
    <w:rsid w:val="0EBC2DB2"/>
    <w:rsid w:val="0ED010D9"/>
    <w:rsid w:val="0ED4462A"/>
    <w:rsid w:val="0ED76C70"/>
    <w:rsid w:val="0EDB66B5"/>
    <w:rsid w:val="0EEC3721"/>
    <w:rsid w:val="0F3E48AF"/>
    <w:rsid w:val="0F555417"/>
    <w:rsid w:val="0F684E7E"/>
    <w:rsid w:val="0F7C7DE9"/>
    <w:rsid w:val="0F971E76"/>
    <w:rsid w:val="0F9F0271"/>
    <w:rsid w:val="0F9F2542"/>
    <w:rsid w:val="0FBE754C"/>
    <w:rsid w:val="0FE642E0"/>
    <w:rsid w:val="0FF42DF4"/>
    <w:rsid w:val="0FF81921"/>
    <w:rsid w:val="10144242"/>
    <w:rsid w:val="1016700D"/>
    <w:rsid w:val="10453089"/>
    <w:rsid w:val="10503419"/>
    <w:rsid w:val="105D363C"/>
    <w:rsid w:val="106A4C12"/>
    <w:rsid w:val="10714D99"/>
    <w:rsid w:val="10BF48D9"/>
    <w:rsid w:val="10D4033B"/>
    <w:rsid w:val="10E407D7"/>
    <w:rsid w:val="10EC3B63"/>
    <w:rsid w:val="10F74EDF"/>
    <w:rsid w:val="11045532"/>
    <w:rsid w:val="11227967"/>
    <w:rsid w:val="112C594C"/>
    <w:rsid w:val="1133055D"/>
    <w:rsid w:val="1139662E"/>
    <w:rsid w:val="11427949"/>
    <w:rsid w:val="11433B21"/>
    <w:rsid w:val="11435664"/>
    <w:rsid w:val="11484367"/>
    <w:rsid w:val="115066AB"/>
    <w:rsid w:val="11666B9B"/>
    <w:rsid w:val="116F6F4B"/>
    <w:rsid w:val="1188152F"/>
    <w:rsid w:val="11906EAD"/>
    <w:rsid w:val="119529CB"/>
    <w:rsid w:val="11BE325A"/>
    <w:rsid w:val="11BF20F3"/>
    <w:rsid w:val="11C846E8"/>
    <w:rsid w:val="11C878A0"/>
    <w:rsid w:val="11D10A6D"/>
    <w:rsid w:val="11DB1414"/>
    <w:rsid w:val="11E20D73"/>
    <w:rsid w:val="120C58FC"/>
    <w:rsid w:val="12276EC2"/>
    <w:rsid w:val="12306134"/>
    <w:rsid w:val="123267B2"/>
    <w:rsid w:val="124667A7"/>
    <w:rsid w:val="12535F13"/>
    <w:rsid w:val="126256AD"/>
    <w:rsid w:val="12630F5D"/>
    <w:rsid w:val="126331E8"/>
    <w:rsid w:val="12790ED0"/>
    <w:rsid w:val="12995DEC"/>
    <w:rsid w:val="12AA795A"/>
    <w:rsid w:val="12B34587"/>
    <w:rsid w:val="12B60FEF"/>
    <w:rsid w:val="12C06F60"/>
    <w:rsid w:val="12E40720"/>
    <w:rsid w:val="12E52D79"/>
    <w:rsid w:val="131545F1"/>
    <w:rsid w:val="131D21D2"/>
    <w:rsid w:val="133960B7"/>
    <w:rsid w:val="13427C33"/>
    <w:rsid w:val="13452A4C"/>
    <w:rsid w:val="1351271B"/>
    <w:rsid w:val="13991D48"/>
    <w:rsid w:val="13992A30"/>
    <w:rsid w:val="13B079DA"/>
    <w:rsid w:val="13C0485F"/>
    <w:rsid w:val="13E97DA4"/>
    <w:rsid w:val="13F04911"/>
    <w:rsid w:val="141A2EFD"/>
    <w:rsid w:val="14300745"/>
    <w:rsid w:val="145E7EE6"/>
    <w:rsid w:val="14701CEE"/>
    <w:rsid w:val="14731CF5"/>
    <w:rsid w:val="14777C7D"/>
    <w:rsid w:val="14795603"/>
    <w:rsid w:val="149A3C1F"/>
    <w:rsid w:val="14A5186A"/>
    <w:rsid w:val="14B721AF"/>
    <w:rsid w:val="14BB38FA"/>
    <w:rsid w:val="14C71A31"/>
    <w:rsid w:val="14EB3843"/>
    <w:rsid w:val="14EF7FEB"/>
    <w:rsid w:val="14FE41AE"/>
    <w:rsid w:val="15037356"/>
    <w:rsid w:val="152E5170"/>
    <w:rsid w:val="153E0BA3"/>
    <w:rsid w:val="15982810"/>
    <w:rsid w:val="159869C3"/>
    <w:rsid w:val="15B87E6E"/>
    <w:rsid w:val="15D133F2"/>
    <w:rsid w:val="15D84F6E"/>
    <w:rsid w:val="16111A2A"/>
    <w:rsid w:val="161724E9"/>
    <w:rsid w:val="163D4DD4"/>
    <w:rsid w:val="166D031F"/>
    <w:rsid w:val="16921666"/>
    <w:rsid w:val="16A26C9F"/>
    <w:rsid w:val="16B856F3"/>
    <w:rsid w:val="16C62058"/>
    <w:rsid w:val="16E039F8"/>
    <w:rsid w:val="16FE7976"/>
    <w:rsid w:val="17234AC6"/>
    <w:rsid w:val="173F5237"/>
    <w:rsid w:val="177C64A8"/>
    <w:rsid w:val="179B0263"/>
    <w:rsid w:val="17A414EC"/>
    <w:rsid w:val="17B0031C"/>
    <w:rsid w:val="17B27947"/>
    <w:rsid w:val="17C359F3"/>
    <w:rsid w:val="17CB6DA8"/>
    <w:rsid w:val="17ED5DF9"/>
    <w:rsid w:val="18024AAC"/>
    <w:rsid w:val="18290CEA"/>
    <w:rsid w:val="182E01D0"/>
    <w:rsid w:val="18374D92"/>
    <w:rsid w:val="1844584F"/>
    <w:rsid w:val="184606CA"/>
    <w:rsid w:val="18505648"/>
    <w:rsid w:val="18521A94"/>
    <w:rsid w:val="185C5843"/>
    <w:rsid w:val="18623613"/>
    <w:rsid w:val="188E475D"/>
    <w:rsid w:val="189F6752"/>
    <w:rsid w:val="18B178A3"/>
    <w:rsid w:val="18BC07C0"/>
    <w:rsid w:val="18BD3686"/>
    <w:rsid w:val="18D14AA7"/>
    <w:rsid w:val="18FF62C8"/>
    <w:rsid w:val="19071F23"/>
    <w:rsid w:val="192F176F"/>
    <w:rsid w:val="195F7892"/>
    <w:rsid w:val="19622608"/>
    <w:rsid w:val="19663D38"/>
    <w:rsid w:val="198469F1"/>
    <w:rsid w:val="199030F5"/>
    <w:rsid w:val="19973E6A"/>
    <w:rsid w:val="19A570BC"/>
    <w:rsid w:val="19AB4F66"/>
    <w:rsid w:val="19C5464F"/>
    <w:rsid w:val="19CF5361"/>
    <w:rsid w:val="19F426F3"/>
    <w:rsid w:val="1A0C317A"/>
    <w:rsid w:val="1A274D62"/>
    <w:rsid w:val="1A4F2250"/>
    <w:rsid w:val="1A5048AB"/>
    <w:rsid w:val="1A56650B"/>
    <w:rsid w:val="1A627FEB"/>
    <w:rsid w:val="1A775AA9"/>
    <w:rsid w:val="1ACC785E"/>
    <w:rsid w:val="1AD3307F"/>
    <w:rsid w:val="1AD54C83"/>
    <w:rsid w:val="1AE3628B"/>
    <w:rsid w:val="1B311E79"/>
    <w:rsid w:val="1B38209B"/>
    <w:rsid w:val="1B3E4BFD"/>
    <w:rsid w:val="1B5464C8"/>
    <w:rsid w:val="1B703332"/>
    <w:rsid w:val="1B733E18"/>
    <w:rsid w:val="1B9861DA"/>
    <w:rsid w:val="1BA703ED"/>
    <w:rsid w:val="1BCC6D75"/>
    <w:rsid w:val="1C1B0A2C"/>
    <w:rsid w:val="1C1F1346"/>
    <w:rsid w:val="1C4C6F08"/>
    <w:rsid w:val="1C5B63E3"/>
    <w:rsid w:val="1C7528A4"/>
    <w:rsid w:val="1C7A236C"/>
    <w:rsid w:val="1C8E1FE6"/>
    <w:rsid w:val="1CBC31C5"/>
    <w:rsid w:val="1D0361AC"/>
    <w:rsid w:val="1D234FD5"/>
    <w:rsid w:val="1D2B0D74"/>
    <w:rsid w:val="1D2F0F6C"/>
    <w:rsid w:val="1D313396"/>
    <w:rsid w:val="1D4D0079"/>
    <w:rsid w:val="1D7E18EE"/>
    <w:rsid w:val="1D803F1D"/>
    <w:rsid w:val="1D9616FA"/>
    <w:rsid w:val="1DB23692"/>
    <w:rsid w:val="1DC9488B"/>
    <w:rsid w:val="1DF43315"/>
    <w:rsid w:val="1DF8703A"/>
    <w:rsid w:val="1E2B4E0B"/>
    <w:rsid w:val="1E2C3A04"/>
    <w:rsid w:val="1E2D00EB"/>
    <w:rsid w:val="1E2D340E"/>
    <w:rsid w:val="1E4C2F1E"/>
    <w:rsid w:val="1E625CB9"/>
    <w:rsid w:val="1EA025CB"/>
    <w:rsid w:val="1EBF5F33"/>
    <w:rsid w:val="1ECC2C4D"/>
    <w:rsid w:val="1EE41ED9"/>
    <w:rsid w:val="1EF23B73"/>
    <w:rsid w:val="1F283E2F"/>
    <w:rsid w:val="1F2C1ABD"/>
    <w:rsid w:val="1F315886"/>
    <w:rsid w:val="1F3B6EAC"/>
    <w:rsid w:val="1F517962"/>
    <w:rsid w:val="1F600144"/>
    <w:rsid w:val="1F6436D5"/>
    <w:rsid w:val="1F722C02"/>
    <w:rsid w:val="1FAF0B2F"/>
    <w:rsid w:val="1FB502BC"/>
    <w:rsid w:val="1FBA558E"/>
    <w:rsid w:val="1FD1628A"/>
    <w:rsid w:val="1FF61F0C"/>
    <w:rsid w:val="1FFA3545"/>
    <w:rsid w:val="1FFF75F7"/>
    <w:rsid w:val="201136D5"/>
    <w:rsid w:val="20164C97"/>
    <w:rsid w:val="203565E4"/>
    <w:rsid w:val="2040618D"/>
    <w:rsid w:val="20485F86"/>
    <w:rsid w:val="205437DE"/>
    <w:rsid w:val="205D64E0"/>
    <w:rsid w:val="20633AD1"/>
    <w:rsid w:val="20674ED5"/>
    <w:rsid w:val="206D7C90"/>
    <w:rsid w:val="2098516E"/>
    <w:rsid w:val="20A4065D"/>
    <w:rsid w:val="20A705A3"/>
    <w:rsid w:val="20C46950"/>
    <w:rsid w:val="20D35A62"/>
    <w:rsid w:val="20D44DBD"/>
    <w:rsid w:val="20D64209"/>
    <w:rsid w:val="21050A18"/>
    <w:rsid w:val="2105716B"/>
    <w:rsid w:val="21084985"/>
    <w:rsid w:val="210A1993"/>
    <w:rsid w:val="210A340D"/>
    <w:rsid w:val="212D6409"/>
    <w:rsid w:val="21415F3F"/>
    <w:rsid w:val="219074C2"/>
    <w:rsid w:val="21CC40F8"/>
    <w:rsid w:val="21D8747B"/>
    <w:rsid w:val="21E434D7"/>
    <w:rsid w:val="21E449BB"/>
    <w:rsid w:val="21ED2421"/>
    <w:rsid w:val="2228368C"/>
    <w:rsid w:val="22315D28"/>
    <w:rsid w:val="223B7839"/>
    <w:rsid w:val="225D1A52"/>
    <w:rsid w:val="226552D9"/>
    <w:rsid w:val="229E055F"/>
    <w:rsid w:val="22A91819"/>
    <w:rsid w:val="22E67131"/>
    <w:rsid w:val="230F5FE9"/>
    <w:rsid w:val="23227E2F"/>
    <w:rsid w:val="23352347"/>
    <w:rsid w:val="233F1C1A"/>
    <w:rsid w:val="23430552"/>
    <w:rsid w:val="2381093C"/>
    <w:rsid w:val="238F6E21"/>
    <w:rsid w:val="23B54573"/>
    <w:rsid w:val="23B607A4"/>
    <w:rsid w:val="23C80C2D"/>
    <w:rsid w:val="23D27AD5"/>
    <w:rsid w:val="23FB3613"/>
    <w:rsid w:val="24120EBE"/>
    <w:rsid w:val="24153247"/>
    <w:rsid w:val="241A6D8B"/>
    <w:rsid w:val="241C7455"/>
    <w:rsid w:val="24263513"/>
    <w:rsid w:val="247304CB"/>
    <w:rsid w:val="247A0268"/>
    <w:rsid w:val="2483647E"/>
    <w:rsid w:val="248B0818"/>
    <w:rsid w:val="24BB5C18"/>
    <w:rsid w:val="24C054BA"/>
    <w:rsid w:val="24F14CBF"/>
    <w:rsid w:val="250550E5"/>
    <w:rsid w:val="25085527"/>
    <w:rsid w:val="251672F6"/>
    <w:rsid w:val="25265356"/>
    <w:rsid w:val="25483B94"/>
    <w:rsid w:val="254A0D4A"/>
    <w:rsid w:val="257567C2"/>
    <w:rsid w:val="25795970"/>
    <w:rsid w:val="259A0420"/>
    <w:rsid w:val="25E554EB"/>
    <w:rsid w:val="26251530"/>
    <w:rsid w:val="26342A4C"/>
    <w:rsid w:val="26822E97"/>
    <w:rsid w:val="26972779"/>
    <w:rsid w:val="26CC349E"/>
    <w:rsid w:val="26F26A80"/>
    <w:rsid w:val="27023D11"/>
    <w:rsid w:val="27043607"/>
    <w:rsid w:val="272178F2"/>
    <w:rsid w:val="273A1C27"/>
    <w:rsid w:val="275716D5"/>
    <w:rsid w:val="27600B49"/>
    <w:rsid w:val="27604218"/>
    <w:rsid w:val="276268A0"/>
    <w:rsid w:val="277536F1"/>
    <w:rsid w:val="277A2548"/>
    <w:rsid w:val="278C7F46"/>
    <w:rsid w:val="27970106"/>
    <w:rsid w:val="27AF19E1"/>
    <w:rsid w:val="27B9616A"/>
    <w:rsid w:val="27BD1A3F"/>
    <w:rsid w:val="27EB6699"/>
    <w:rsid w:val="280436FE"/>
    <w:rsid w:val="280A508E"/>
    <w:rsid w:val="280B1C9E"/>
    <w:rsid w:val="280F56F8"/>
    <w:rsid w:val="28205DE9"/>
    <w:rsid w:val="286209D0"/>
    <w:rsid w:val="2894432C"/>
    <w:rsid w:val="28BB73E8"/>
    <w:rsid w:val="28DE3F9A"/>
    <w:rsid w:val="28E00995"/>
    <w:rsid w:val="28E945B0"/>
    <w:rsid w:val="28EE6E0F"/>
    <w:rsid w:val="28F77234"/>
    <w:rsid w:val="28FC4B48"/>
    <w:rsid w:val="2909750A"/>
    <w:rsid w:val="290F0187"/>
    <w:rsid w:val="29184983"/>
    <w:rsid w:val="29402389"/>
    <w:rsid w:val="29420AB5"/>
    <w:rsid w:val="2974579E"/>
    <w:rsid w:val="29B536C8"/>
    <w:rsid w:val="29B714DE"/>
    <w:rsid w:val="29B779BC"/>
    <w:rsid w:val="29CB4850"/>
    <w:rsid w:val="29DD7CF6"/>
    <w:rsid w:val="29F07095"/>
    <w:rsid w:val="2A0153F7"/>
    <w:rsid w:val="2A02786B"/>
    <w:rsid w:val="2A1C5C6C"/>
    <w:rsid w:val="2A2F4FD0"/>
    <w:rsid w:val="2A7048A4"/>
    <w:rsid w:val="2AA90222"/>
    <w:rsid w:val="2AD57308"/>
    <w:rsid w:val="2AE514F7"/>
    <w:rsid w:val="2B095FD9"/>
    <w:rsid w:val="2B301BDF"/>
    <w:rsid w:val="2B323D9D"/>
    <w:rsid w:val="2B3650C4"/>
    <w:rsid w:val="2B4052D2"/>
    <w:rsid w:val="2B4C082D"/>
    <w:rsid w:val="2B5B36D7"/>
    <w:rsid w:val="2B6E600A"/>
    <w:rsid w:val="2B7C6ACE"/>
    <w:rsid w:val="2B950B97"/>
    <w:rsid w:val="2BA31887"/>
    <w:rsid w:val="2BA44FCF"/>
    <w:rsid w:val="2BB65E17"/>
    <w:rsid w:val="2BBE3EB9"/>
    <w:rsid w:val="2BE0217C"/>
    <w:rsid w:val="2BEF6CCF"/>
    <w:rsid w:val="2BF415C8"/>
    <w:rsid w:val="2BF6776E"/>
    <w:rsid w:val="2BFB552F"/>
    <w:rsid w:val="2C004537"/>
    <w:rsid w:val="2C035205"/>
    <w:rsid w:val="2C073062"/>
    <w:rsid w:val="2C4E4319"/>
    <w:rsid w:val="2C5053D3"/>
    <w:rsid w:val="2C552AB9"/>
    <w:rsid w:val="2C5743EE"/>
    <w:rsid w:val="2C6D0D71"/>
    <w:rsid w:val="2C7F7539"/>
    <w:rsid w:val="2C984F64"/>
    <w:rsid w:val="2C9A140D"/>
    <w:rsid w:val="2CA73C5E"/>
    <w:rsid w:val="2CCB7CDD"/>
    <w:rsid w:val="2CCC5958"/>
    <w:rsid w:val="2CD03A3F"/>
    <w:rsid w:val="2CD818F0"/>
    <w:rsid w:val="2CD949C0"/>
    <w:rsid w:val="2CFE61DB"/>
    <w:rsid w:val="2D062DE0"/>
    <w:rsid w:val="2D204C67"/>
    <w:rsid w:val="2D2F228C"/>
    <w:rsid w:val="2D3D1A9B"/>
    <w:rsid w:val="2D4E6DFB"/>
    <w:rsid w:val="2D5410A6"/>
    <w:rsid w:val="2D7F090C"/>
    <w:rsid w:val="2D8040D2"/>
    <w:rsid w:val="2DBF1532"/>
    <w:rsid w:val="2DF2750D"/>
    <w:rsid w:val="2DF92E9D"/>
    <w:rsid w:val="2E036741"/>
    <w:rsid w:val="2E0777D8"/>
    <w:rsid w:val="2E1B0A5F"/>
    <w:rsid w:val="2E343612"/>
    <w:rsid w:val="2E4E58B4"/>
    <w:rsid w:val="2E6B193A"/>
    <w:rsid w:val="2E9E23F9"/>
    <w:rsid w:val="2EDF7BFA"/>
    <w:rsid w:val="2EE57E99"/>
    <w:rsid w:val="2F1A6C10"/>
    <w:rsid w:val="2F4E169E"/>
    <w:rsid w:val="2F73139F"/>
    <w:rsid w:val="2F8262A5"/>
    <w:rsid w:val="2F893830"/>
    <w:rsid w:val="2F8E33BE"/>
    <w:rsid w:val="2F9F19F8"/>
    <w:rsid w:val="2FA84CDD"/>
    <w:rsid w:val="2FAA663A"/>
    <w:rsid w:val="2FFF2114"/>
    <w:rsid w:val="300539D1"/>
    <w:rsid w:val="300D3893"/>
    <w:rsid w:val="30227829"/>
    <w:rsid w:val="305578F8"/>
    <w:rsid w:val="30965CAB"/>
    <w:rsid w:val="30981975"/>
    <w:rsid w:val="30A35EA8"/>
    <w:rsid w:val="30BF6EF2"/>
    <w:rsid w:val="30D51BC1"/>
    <w:rsid w:val="30DF4169"/>
    <w:rsid w:val="30EC2FA5"/>
    <w:rsid w:val="31012419"/>
    <w:rsid w:val="310E5DCC"/>
    <w:rsid w:val="314015A9"/>
    <w:rsid w:val="31810B77"/>
    <w:rsid w:val="31855E0B"/>
    <w:rsid w:val="319A049C"/>
    <w:rsid w:val="31BA1815"/>
    <w:rsid w:val="31C73F59"/>
    <w:rsid w:val="31D0107E"/>
    <w:rsid w:val="31DB1A1A"/>
    <w:rsid w:val="31EF4104"/>
    <w:rsid w:val="31F40FB7"/>
    <w:rsid w:val="320A5B38"/>
    <w:rsid w:val="3235791F"/>
    <w:rsid w:val="323C7E2E"/>
    <w:rsid w:val="32506CAB"/>
    <w:rsid w:val="325256B7"/>
    <w:rsid w:val="32690237"/>
    <w:rsid w:val="326C1463"/>
    <w:rsid w:val="327A6DF9"/>
    <w:rsid w:val="328B755E"/>
    <w:rsid w:val="329E7E50"/>
    <w:rsid w:val="32BF25FD"/>
    <w:rsid w:val="32C0143F"/>
    <w:rsid w:val="32FC5CCE"/>
    <w:rsid w:val="330B3655"/>
    <w:rsid w:val="33224A91"/>
    <w:rsid w:val="3329219E"/>
    <w:rsid w:val="333135EC"/>
    <w:rsid w:val="33363115"/>
    <w:rsid w:val="33512537"/>
    <w:rsid w:val="33513ACD"/>
    <w:rsid w:val="335A4A65"/>
    <w:rsid w:val="336D79C4"/>
    <w:rsid w:val="337C5006"/>
    <w:rsid w:val="33E4399E"/>
    <w:rsid w:val="3425780C"/>
    <w:rsid w:val="342A2B2B"/>
    <w:rsid w:val="342F7A89"/>
    <w:rsid w:val="34363061"/>
    <w:rsid w:val="345468FB"/>
    <w:rsid w:val="34890E6C"/>
    <w:rsid w:val="34A264AC"/>
    <w:rsid w:val="34A7478F"/>
    <w:rsid w:val="34D67AB6"/>
    <w:rsid w:val="3524119E"/>
    <w:rsid w:val="352A5FFC"/>
    <w:rsid w:val="35554F38"/>
    <w:rsid w:val="357C688C"/>
    <w:rsid w:val="35A00960"/>
    <w:rsid w:val="35CE598D"/>
    <w:rsid w:val="35DD2AFA"/>
    <w:rsid w:val="35E46951"/>
    <w:rsid w:val="35F4357C"/>
    <w:rsid w:val="35FD7E84"/>
    <w:rsid w:val="36101C06"/>
    <w:rsid w:val="36195C4A"/>
    <w:rsid w:val="363273FF"/>
    <w:rsid w:val="364E4295"/>
    <w:rsid w:val="36551B2F"/>
    <w:rsid w:val="36976A76"/>
    <w:rsid w:val="36A33276"/>
    <w:rsid w:val="36A4242D"/>
    <w:rsid w:val="36D95AE5"/>
    <w:rsid w:val="37163F2A"/>
    <w:rsid w:val="37164ED9"/>
    <w:rsid w:val="37230CA3"/>
    <w:rsid w:val="372B1527"/>
    <w:rsid w:val="373023EF"/>
    <w:rsid w:val="373839EC"/>
    <w:rsid w:val="373F8B24"/>
    <w:rsid w:val="374B76A1"/>
    <w:rsid w:val="374D5F1F"/>
    <w:rsid w:val="3771176B"/>
    <w:rsid w:val="37761E9A"/>
    <w:rsid w:val="37803354"/>
    <w:rsid w:val="37984D2F"/>
    <w:rsid w:val="37B46BF1"/>
    <w:rsid w:val="37BB497D"/>
    <w:rsid w:val="37C5215C"/>
    <w:rsid w:val="381315C9"/>
    <w:rsid w:val="38182E86"/>
    <w:rsid w:val="38232647"/>
    <w:rsid w:val="383662D1"/>
    <w:rsid w:val="38465D41"/>
    <w:rsid w:val="384B0CE3"/>
    <w:rsid w:val="384C3239"/>
    <w:rsid w:val="38551393"/>
    <w:rsid w:val="389D5DB7"/>
    <w:rsid w:val="38A96FC0"/>
    <w:rsid w:val="38C6123C"/>
    <w:rsid w:val="38CA0584"/>
    <w:rsid w:val="38D074D8"/>
    <w:rsid w:val="38E02B1A"/>
    <w:rsid w:val="38E2646B"/>
    <w:rsid w:val="38EB5022"/>
    <w:rsid w:val="38ED2888"/>
    <w:rsid w:val="39113885"/>
    <w:rsid w:val="392312BE"/>
    <w:rsid w:val="392419CF"/>
    <w:rsid w:val="392B18D1"/>
    <w:rsid w:val="39311BAD"/>
    <w:rsid w:val="39352B2E"/>
    <w:rsid w:val="39385D00"/>
    <w:rsid w:val="394A0237"/>
    <w:rsid w:val="394E1668"/>
    <w:rsid w:val="395158E2"/>
    <w:rsid w:val="399767F1"/>
    <w:rsid w:val="399C737A"/>
    <w:rsid w:val="39A71EAF"/>
    <w:rsid w:val="39B44035"/>
    <w:rsid w:val="39C66925"/>
    <w:rsid w:val="39D16502"/>
    <w:rsid w:val="39F24A12"/>
    <w:rsid w:val="39FA4FAB"/>
    <w:rsid w:val="3A1A7AB8"/>
    <w:rsid w:val="3A1C50EA"/>
    <w:rsid w:val="3A205455"/>
    <w:rsid w:val="3A3921A1"/>
    <w:rsid w:val="3A5D005E"/>
    <w:rsid w:val="3A5F30A6"/>
    <w:rsid w:val="3A6209CB"/>
    <w:rsid w:val="3AA537DE"/>
    <w:rsid w:val="3AB15DF4"/>
    <w:rsid w:val="3AB33DBD"/>
    <w:rsid w:val="3ABC0F05"/>
    <w:rsid w:val="3AD13648"/>
    <w:rsid w:val="3ADF5ED8"/>
    <w:rsid w:val="3AE44579"/>
    <w:rsid w:val="3AEA56D6"/>
    <w:rsid w:val="3AEB2693"/>
    <w:rsid w:val="3AF57817"/>
    <w:rsid w:val="3B0E028F"/>
    <w:rsid w:val="3B2B6971"/>
    <w:rsid w:val="3B3816C5"/>
    <w:rsid w:val="3B4C52CD"/>
    <w:rsid w:val="3B903503"/>
    <w:rsid w:val="3B913CE6"/>
    <w:rsid w:val="3B931C5A"/>
    <w:rsid w:val="3BA26D92"/>
    <w:rsid w:val="3BAD5578"/>
    <w:rsid w:val="3BC106CC"/>
    <w:rsid w:val="3BD44C9D"/>
    <w:rsid w:val="3BDA7342"/>
    <w:rsid w:val="3BF47CE7"/>
    <w:rsid w:val="3C12674D"/>
    <w:rsid w:val="3C345F42"/>
    <w:rsid w:val="3C4C7B64"/>
    <w:rsid w:val="3C526724"/>
    <w:rsid w:val="3CBE0765"/>
    <w:rsid w:val="3CDC6DC1"/>
    <w:rsid w:val="3D00156E"/>
    <w:rsid w:val="3D071E53"/>
    <w:rsid w:val="3D151282"/>
    <w:rsid w:val="3D1D39AB"/>
    <w:rsid w:val="3D3B124C"/>
    <w:rsid w:val="3D3F61FB"/>
    <w:rsid w:val="3D566D29"/>
    <w:rsid w:val="3D8C5FAB"/>
    <w:rsid w:val="3D9D5352"/>
    <w:rsid w:val="3DB0225A"/>
    <w:rsid w:val="3DBF1439"/>
    <w:rsid w:val="3DD630F4"/>
    <w:rsid w:val="3DE17972"/>
    <w:rsid w:val="3DE428A5"/>
    <w:rsid w:val="3E26584F"/>
    <w:rsid w:val="3E345007"/>
    <w:rsid w:val="3E647D69"/>
    <w:rsid w:val="3E6C78E8"/>
    <w:rsid w:val="3E7B701C"/>
    <w:rsid w:val="3E971A8E"/>
    <w:rsid w:val="3EB57EDB"/>
    <w:rsid w:val="3EF24959"/>
    <w:rsid w:val="3EF929C7"/>
    <w:rsid w:val="3F021A95"/>
    <w:rsid w:val="3F063E5E"/>
    <w:rsid w:val="3F216B3C"/>
    <w:rsid w:val="3F2A42C8"/>
    <w:rsid w:val="3F4334D7"/>
    <w:rsid w:val="3F4C1D75"/>
    <w:rsid w:val="3F516295"/>
    <w:rsid w:val="3F5767D5"/>
    <w:rsid w:val="3F64482A"/>
    <w:rsid w:val="3F6D14E7"/>
    <w:rsid w:val="3F6E6B01"/>
    <w:rsid w:val="3F784A86"/>
    <w:rsid w:val="3F9535BE"/>
    <w:rsid w:val="3FBA2950"/>
    <w:rsid w:val="3FC413B8"/>
    <w:rsid w:val="3FC9238C"/>
    <w:rsid w:val="3FEF4A9B"/>
    <w:rsid w:val="3FFA6B65"/>
    <w:rsid w:val="401E1F67"/>
    <w:rsid w:val="40233E6E"/>
    <w:rsid w:val="402B4C28"/>
    <w:rsid w:val="407422FD"/>
    <w:rsid w:val="40C11CED"/>
    <w:rsid w:val="40E55594"/>
    <w:rsid w:val="40F40848"/>
    <w:rsid w:val="41175E30"/>
    <w:rsid w:val="412E258A"/>
    <w:rsid w:val="41474370"/>
    <w:rsid w:val="41515612"/>
    <w:rsid w:val="4155642C"/>
    <w:rsid w:val="41584E59"/>
    <w:rsid w:val="41596B94"/>
    <w:rsid w:val="416824DA"/>
    <w:rsid w:val="41691983"/>
    <w:rsid w:val="418278A7"/>
    <w:rsid w:val="41A26154"/>
    <w:rsid w:val="41AB731E"/>
    <w:rsid w:val="41D00A23"/>
    <w:rsid w:val="41E7445C"/>
    <w:rsid w:val="420C2D11"/>
    <w:rsid w:val="422E75D1"/>
    <w:rsid w:val="42494C67"/>
    <w:rsid w:val="42542B8B"/>
    <w:rsid w:val="426F7296"/>
    <w:rsid w:val="42855177"/>
    <w:rsid w:val="429A17A4"/>
    <w:rsid w:val="42AB316E"/>
    <w:rsid w:val="42B25CF5"/>
    <w:rsid w:val="42DE6D0E"/>
    <w:rsid w:val="42F22F9C"/>
    <w:rsid w:val="42FB1918"/>
    <w:rsid w:val="43166AC4"/>
    <w:rsid w:val="433B675C"/>
    <w:rsid w:val="434065DE"/>
    <w:rsid w:val="434325DF"/>
    <w:rsid w:val="4345603A"/>
    <w:rsid w:val="43550696"/>
    <w:rsid w:val="436D380C"/>
    <w:rsid w:val="43732401"/>
    <w:rsid w:val="43B064C8"/>
    <w:rsid w:val="43BE2DB3"/>
    <w:rsid w:val="43C47B2B"/>
    <w:rsid w:val="43D00E94"/>
    <w:rsid w:val="43E34B1F"/>
    <w:rsid w:val="43FA3F7A"/>
    <w:rsid w:val="44254F6A"/>
    <w:rsid w:val="442F4287"/>
    <w:rsid w:val="44366C11"/>
    <w:rsid w:val="44430DFB"/>
    <w:rsid w:val="444D2221"/>
    <w:rsid w:val="44524C64"/>
    <w:rsid w:val="44552B67"/>
    <w:rsid w:val="445B4CCB"/>
    <w:rsid w:val="446C618F"/>
    <w:rsid w:val="446D62DA"/>
    <w:rsid w:val="44715490"/>
    <w:rsid w:val="448B3924"/>
    <w:rsid w:val="449E6138"/>
    <w:rsid w:val="44A544FE"/>
    <w:rsid w:val="44AC06E9"/>
    <w:rsid w:val="44B918D3"/>
    <w:rsid w:val="44F55F6F"/>
    <w:rsid w:val="44F968D4"/>
    <w:rsid w:val="45034F75"/>
    <w:rsid w:val="450364A8"/>
    <w:rsid w:val="45104025"/>
    <w:rsid w:val="45231D87"/>
    <w:rsid w:val="452737A7"/>
    <w:rsid w:val="45396D40"/>
    <w:rsid w:val="453E4519"/>
    <w:rsid w:val="454C1D00"/>
    <w:rsid w:val="45755D71"/>
    <w:rsid w:val="45A93758"/>
    <w:rsid w:val="45BA6799"/>
    <w:rsid w:val="45C52C8F"/>
    <w:rsid w:val="45F639B7"/>
    <w:rsid w:val="46037A0C"/>
    <w:rsid w:val="46045CB7"/>
    <w:rsid w:val="461A5741"/>
    <w:rsid w:val="467F6AE0"/>
    <w:rsid w:val="46853947"/>
    <w:rsid w:val="46980B5E"/>
    <w:rsid w:val="469D5B62"/>
    <w:rsid w:val="46B76087"/>
    <w:rsid w:val="46C04305"/>
    <w:rsid w:val="46CE47B1"/>
    <w:rsid w:val="46E772DE"/>
    <w:rsid w:val="46F92D76"/>
    <w:rsid w:val="47013413"/>
    <w:rsid w:val="473B29C5"/>
    <w:rsid w:val="474F1D66"/>
    <w:rsid w:val="47510E74"/>
    <w:rsid w:val="476935E1"/>
    <w:rsid w:val="4780724A"/>
    <w:rsid w:val="479A6BAF"/>
    <w:rsid w:val="47C02BF3"/>
    <w:rsid w:val="47C32139"/>
    <w:rsid w:val="47C9038D"/>
    <w:rsid w:val="47F1293B"/>
    <w:rsid w:val="48017788"/>
    <w:rsid w:val="48110B42"/>
    <w:rsid w:val="48123C4D"/>
    <w:rsid w:val="481F614F"/>
    <w:rsid w:val="48305339"/>
    <w:rsid w:val="483272FC"/>
    <w:rsid w:val="484330FC"/>
    <w:rsid w:val="484508D2"/>
    <w:rsid w:val="484A483F"/>
    <w:rsid w:val="48625C6C"/>
    <w:rsid w:val="48772186"/>
    <w:rsid w:val="48982C0C"/>
    <w:rsid w:val="489D6B7B"/>
    <w:rsid w:val="48AA6B87"/>
    <w:rsid w:val="48DA453B"/>
    <w:rsid w:val="48E54403"/>
    <w:rsid w:val="48E96BD0"/>
    <w:rsid w:val="49080BD1"/>
    <w:rsid w:val="490E3DAF"/>
    <w:rsid w:val="49274E10"/>
    <w:rsid w:val="4937233C"/>
    <w:rsid w:val="494B3812"/>
    <w:rsid w:val="49562D20"/>
    <w:rsid w:val="4993232E"/>
    <w:rsid w:val="49A118D7"/>
    <w:rsid w:val="49A871BC"/>
    <w:rsid w:val="49AB30E4"/>
    <w:rsid w:val="49AC5F6D"/>
    <w:rsid w:val="49C14EFE"/>
    <w:rsid w:val="4A0E4826"/>
    <w:rsid w:val="4A15637F"/>
    <w:rsid w:val="4A234100"/>
    <w:rsid w:val="4A2D19BE"/>
    <w:rsid w:val="4A6F6491"/>
    <w:rsid w:val="4A771113"/>
    <w:rsid w:val="4A79743F"/>
    <w:rsid w:val="4A925431"/>
    <w:rsid w:val="4A9D0EC8"/>
    <w:rsid w:val="4AA3011A"/>
    <w:rsid w:val="4AA357E0"/>
    <w:rsid w:val="4AAF7E04"/>
    <w:rsid w:val="4B237BAD"/>
    <w:rsid w:val="4B450F17"/>
    <w:rsid w:val="4B61517D"/>
    <w:rsid w:val="4B636AAF"/>
    <w:rsid w:val="4B72254A"/>
    <w:rsid w:val="4B943F39"/>
    <w:rsid w:val="4BA50E98"/>
    <w:rsid w:val="4BA615AB"/>
    <w:rsid w:val="4BA8579D"/>
    <w:rsid w:val="4BD22B7F"/>
    <w:rsid w:val="4BD31BC4"/>
    <w:rsid w:val="4BDE486D"/>
    <w:rsid w:val="4BF104D0"/>
    <w:rsid w:val="4BF41A4D"/>
    <w:rsid w:val="4C14125F"/>
    <w:rsid w:val="4C2140BB"/>
    <w:rsid w:val="4C2622F5"/>
    <w:rsid w:val="4C455F96"/>
    <w:rsid w:val="4C630A4E"/>
    <w:rsid w:val="4C693D2A"/>
    <w:rsid w:val="4CD6169B"/>
    <w:rsid w:val="4CDE6D29"/>
    <w:rsid w:val="4CEB5609"/>
    <w:rsid w:val="4CF85F78"/>
    <w:rsid w:val="4D217770"/>
    <w:rsid w:val="4D233F9A"/>
    <w:rsid w:val="4D2C0ED1"/>
    <w:rsid w:val="4D31441A"/>
    <w:rsid w:val="4D6F3B24"/>
    <w:rsid w:val="4D856C7B"/>
    <w:rsid w:val="4DEF5BE4"/>
    <w:rsid w:val="4DFC5DB8"/>
    <w:rsid w:val="4E182C8F"/>
    <w:rsid w:val="4E5716A3"/>
    <w:rsid w:val="4E5E2C6F"/>
    <w:rsid w:val="4E60645C"/>
    <w:rsid w:val="4E7D1235"/>
    <w:rsid w:val="4E8629AB"/>
    <w:rsid w:val="4E890D12"/>
    <w:rsid w:val="4E9872B0"/>
    <w:rsid w:val="4EA10B50"/>
    <w:rsid w:val="4EB22784"/>
    <w:rsid w:val="4EBE126F"/>
    <w:rsid w:val="4EC75355"/>
    <w:rsid w:val="4ECB1670"/>
    <w:rsid w:val="4EF47F58"/>
    <w:rsid w:val="4F0B71DA"/>
    <w:rsid w:val="4F0B7C1B"/>
    <w:rsid w:val="4F153856"/>
    <w:rsid w:val="4F4539A2"/>
    <w:rsid w:val="4F5267FC"/>
    <w:rsid w:val="4F5B54A0"/>
    <w:rsid w:val="4F8F3FD7"/>
    <w:rsid w:val="4F9467BD"/>
    <w:rsid w:val="4FC4637F"/>
    <w:rsid w:val="4FED0AE1"/>
    <w:rsid w:val="50204126"/>
    <w:rsid w:val="50577698"/>
    <w:rsid w:val="506B1419"/>
    <w:rsid w:val="508E06E0"/>
    <w:rsid w:val="50BE4216"/>
    <w:rsid w:val="50C00363"/>
    <w:rsid w:val="50C2215B"/>
    <w:rsid w:val="50E365DB"/>
    <w:rsid w:val="50E86D6A"/>
    <w:rsid w:val="50FD19C8"/>
    <w:rsid w:val="50FD502D"/>
    <w:rsid w:val="50FE6D40"/>
    <w:rsid w:val="514B0393"/>
    <w:rsid w:val="515C60BC"/>
    <w:rsid w:val="51625A0E"/>
    <w:rsid w:val="51914ADE"/>
    <w:rsid w:val="51935200"/>
    <w:rsid w:val="519A5327"/>
    <w:rsid w:val="51B21B31"/>
    <w:rsid w:val="51CE45F4"/>
    <w:rsid w:val="51ED7653"/>
    <w:rsid w:val="52097D42"/>
    <w:rsid w:val="520D7203"/>
    <w:rsid w:val="52155836"/>
    <w:rsid w:val="5218647E"/>
    <w:rsid w:val="521D4351"/>
    <w:rsid w:val="528556AE"/>
    <w:rsid w:val="52862B78"/>
    <w:rsid w:val="529F2639"/>
    <w:rsid w:val="52CB72AE"/>
    <w:rsid w:val="52D950BA"/>
    <w:rsid w:val="535A5711"/>
    <w:rsid w:val="53770F20"/>
    <w:rsid w:val="53ED29D1"/>
    <w:rsid w:val="53EE4570"/>
    <w:rsid w:val="53F62234"/>
    <w:rsid w:val="54053594"/>
    <w:rsid w:val="540C2D83"/>
    <w:rsid w:val="541A5C08"/>
    <w:rsid w:val="541C5D98"/>
    <w:rsid w:val="541D1138"/>
    <w:rsid w:val="543E1570"/>
    <w:rsid w:val="54523C7E"/>
    <w:rsid w:val="545463F7"/>
    <w:rsid w:val="54603B21"/>
    <w:rsid w:val="546A2D0F"/>
    <w:rsid w:val="54796E4A"/>
    <w:rsid w:val="54BE6F98"/>
    <w:rsid w:val="54CD18A2"/>
    <w:rsid w:val="54D961BD"/>
    <w:rsid w:val="54E16C66"/>
    <w:rsid w:val="54FA2B57"/>
    <w:rsid w:val="550E51BC"/>
    <w:rsid w:val="55283139"/>
    <w:rsid w:val="55397042"/>
    <w:rsid w:val="553B3482"/>
    <w:rsid w:val="554730D0"/>
    <w:rsid w:val="55487282"/>
    <w:rsid w:val="555A74AB"/>
    <w:rsid w:val="55605D6E"/>
    <w:rsid w:val="55616A76"/>
    <w:rsid w:val="556876AD"/>
    <w:rsid w:val="556C115E"/>
    <w:rsid w:val="55821C19"/>
    <w:rsid w:val="55847C37"/>
    <w:rsid w:val="55915A56"/>
    <w:rsid w:val="559A332B"/>
    <w:rsid w:val="55AC413C"/>
    <w:rsid w:val="55B42D66"/>
    <w:rsid w:val="55C829EC"/>
    <w:rsid w:val="55F066CF"/>
    <w:rsid w:val="560F2170"/>
    <w:rsid w:val="56270C45"/>
    <w:rsid w:val="563F1050"/>
    <w:rsid w:val="5675030A"/>
    <w:rsid w:val="568A3152"/>
    <w:rsid w:val="56903F5F"/>
    <w:rsid w:val="5690431D"/>
    <w:rsid w:val="56A22780"/>
    <w:rsid w:val="56A83019"/>
    <w:rsid w:val="56AD139E"/>
    <w:rsid w:val="56AF5F08"/>
    <w:rsid w:val="56C263A0"/>
    <w:rsid w:val="56EC4AB5"/>
    <w:rsid w:val="571839D9"/>
    <w:rsid w:val="571C60E7"/>
    <w:rsid w:val="5726BC48"/>
    <w:rsid w:val="57281227"/>
    <w:rsid w:val="57292E21"/>
    <w:rsid w:val="573C1F2C"/>
    <w:rsid w:val="573E73D6"/>
    <w:rsid w:val="57401897"/>
    <w:rsid w:val="57485248"/>
    <w:rsid w:val="5760052D"/>
    <w:rsid w:val="57675237"/>
    <w:rsid w:val="5799214D"/>
    <w:rsid w:val="57AE0A07"/>
    <w:rsid w:val="57D810FE"/>
    <w:rsid w:val="57F55163"/>
    <w:rsid w:val="57F62D85"/>
    <w:rsid w:val="5802416F"/>
    <w:rsid w:val="58212A67"/>
    <w:rsid w:val="585678E0"/>
    <w:rsid w:val="58627B46"/>
    <w:rsid w:val="5881407A"/>
    <w:rsid w:val="58DA7AEF"/>
    <w:rsid w:val="58F65136"/>
    <w:rsid w:val="58F95B9D"/>
    <w:rsid w:val="58FD06A9"/>
    <w:rsid w:val="59136C74"/>
    <w:rsid w:val="59413AD0"/>
    <w:rsid w:val="59413B9C"/>
    <w:rsid w:val="59497242"/>
    <w:rsid w:val="599E5AFA"/>
    <w:rsid w:val="59AC6443"/>
    <w:rsid w:val="5A1604EC"/>
    <w:rsid w:val="5A3D56C7"/>
    <w:rsid w:val="5A5A6258"/>
    <w:rsid w:val="5A671B22"/>
    <w:rsid w:val="5A6F0209"/>
    <w:rsid w:val="5A776F84"/>
    <w:rsid w:val="5A7D2D92"/>
    <w:rsid w:val="5A8712B7"/>
    <w:rsid w:val="5A8B6A1B"/>
    <w:rsid w:val="5A8D5397"/>
    <w:rsid w:val="5AA8007D"/>
    <w:rsid w:val="5AAB119B"/>
    <w:rsid w:val="5AAB3319"/>
    <w:rsid w:val="5AD36797"/>
    <w:rsid w:val="5AE94E1E"/>
    <w:rsid w:val="5AEF5BBD"/>
    <w:rsid w:val="5AF411F7"/>
    <w:rsid w:val="5AFB3270"/>
    <w:rsid w:val="5B271097"/>
    <w:rsid w:val="5B4D68C3"/>
    <w:rsid w:val="5B5A0E4D"/>
    <w:rsid w:val="5B7D7393"/>
    <w:rsid w:val="5B8366EA"/>
    <w:rsid w:val="5B946745"/>
    <w:rsid w:val="5BA100F6"/>
    <w:rsid w:val="5BE06F58"/>
    <w:rsid w:val="5BE81A77"/>
    <w:rsid w:val="5BF3746A"/>
    <w:rsid w:val="5BF60514"/>
    <w:rsid w:val="5BFD775B"/>
    <w:rsid w:val="5C1C5342"/>
    <w:rsid w:val="5C1F50E4"/>
    <w:rsid w:val="5C3368D5"/>
    <w:rsid w:val="5C400ACD"/>
    <w:rsid w:val="5C4919B6"/>
    <w:rsid w:val="5C5023DF"/>
    <w:rsid w:val="5C812111"/>
    <w:rsid w:val="5CA80EE9"/>
    <w:rsid w:val="5CB963AB"/>
    <w:rsid w:val="5CBA7F72"/>
    <w:rsid w:val="5D06272C"/>
    <w:rsid w:val="5D093063"/>
    <w:rsid w:val="5D1D62E0"/>
    <w:rsid w:val="5D205317"/>
    <w:rsid w:val="5D7F3AAD"/>
    <w:rsid w:val="5DA8443B"/>
    <w:rsid w:val="5DBC76A1"/>
    <w:rsid w:val="5DC51930"/>
    <w:rsid w:val="5DD06054"/>
    <w:rsid w:val="5DEE6121"/>
    <w:rsid w:val="5DFA1DD1"/>
    <w:rsid w:val="5E060931"/>
    <w:rsid w:val="5E15479C"/>
    <w:rsid w:val="5E185343"/>
    <w:rsid w:val="5E301295"/>
    <w:rsid w:val="5E567F5F"/>
    <w:rsid w:val="5E713982"/>
    <w:rsid w:val="5E852D1B"/>
    <w:rsid w:val="5E984E48"/>
    <w:rsid w:val="5EAB088F"/>
    <w:rsid w:val="5EB11759"/>
    <w:rsid w:val="5EC168B9"/>
    <w:rsid w:val="5EE344D3"/>
    <w:rsid w:val="5EF072F9"/>
    <w:rsid w:val="5EFF10B1"/>
    <w:rsid w:val="5F0B5F64"/>
    <w:rsid w:val="5F1B4376"/>
    <w:rsid w:val="5F243F41"/>
    <w:rsid w:val="5F2876A7"/>
    <w:rsid w:val="5F447FDD"/>
    <w:rsid w:val="5F6947E6"/>
    <w:rsid w:val="5F93FCC2"/>
    <w:rsid w:val="5F945CA9"/>
    <w:rsid w:val="5FB37CBD"/>
    <w:rsid w:val="5FD16855"/>
    <w:rsid w:val="5FD6692C"/>
    <w:rsid w:val="5FF45DA2"/>
    <w:rsid w:val="5FF57CDE"/>
    <w:rsid w:val="5FF767B1"/>
    <w:rsid w:val="5FFA4FF1"/>
    <w:rsid w:val="5FFB2592"/>
    <w:rsid w:val="5FFE4999"/>
    <w:rsid w:val="5FFFC284"/>
    <w:rsid w:val="60002310"/>
    <w:rsid w:val="601446C8"/>
    <w:rsid w:val="6036115C"/>
    <w:rsid w:val="60386807"/>
    <w:rsid w:val="60492795"/>
    <w:rsid w:val="60504C1D"/>
    <w:rsid w:val="60751C95"/>
    <w:rsid w:val="608C1BE2"/>
    <w:rsid w:val="60C451B4"/>
    <w:rsid w:val="60C90A45"/>
    <w:rsid w:val="60CC2CDD"/>
    <w:rsid w:val="610B63F1"/>
    <w:rsid w:val="611D0C40"/>
    <w:rsid w:val="613418E7"/>
    <w:rsid w:val="614A5118"/>
    <w:rsid w:val="616F3EC5"/>
    <w:rsid w:val="61803796"/>
    <w:rsid w:val="61B14416"/>
    <w:rsid w:val="61B509CD"/>
    <w:rsid w:val="61F64F00"/>
    <w:rsid w:val="620731E3"/>
    <w:rsid w:val="6235108B"/>
    <w:rsid w:val="62410ACC"/>
    <w:rsid w:val="624A46FC"/>
    <w:rsid w:val="62803546"/>
    <w:rsid w:val="628B58EE"/>
    <w:rsid w:val="629D1622"/>
    <w:rsid w:val="62B2525D"/>
    <w:rsid w:val="62BA42BE"/>
    <w:rsid w:val="62C863C7"/>
    <w:rsid w:val="62DC261A"/>
    <w:rsid w:val="62F74BEB"/>
    <w:rsid w:val="632058D7"/>
    <w:rsid w:val="632E5B8A"/>
    <w:rsid w:val="634220D9"/>
    <w:rsid w:val="63434DF9"/>
    <w:rsid w:val="63480799"/>
    <w:rsid w:val="634A13A9"/>
    <w:rsid w:val="634B1C29"/>
    <w:rsid w:val="635F53E5"/>
    <w:rsid w:val="63694831"/>
    <w:rsid w:val="637F63BF"/>
    <w:rsid w:val="63B8524D"/>
    <w:rsid w:val="63C14008"/>
    <w:rsid w:val="63C16135"/>
    <w:rsid w:val="63E63297"/>
    <w:rsid w:val="63E7059E"/>
    <w:rsid w:val="63F21405"/>
    <w:rsid w:val="63F33260"/>
    <w:rsid w:val="63F83144"/>
    <w:rsid w:val="63FF14EE"/>
    <w:rsid w:val="64132724"/>
    <w:rsid w:val="641650A5"/>
    <w:rsid w:val="64324BBF"/>
    <w:rsid w:val="645F4985"/>
    <w:rsid w:val="64704844"/>
    <w:rsid w:val="64737361"/>
    <w:rsid w:val="64742B18"/>
    <w:rsid w:val="648A75A8"/>
    <w:rsid w:val="64A93B79"/>
    <w:rsid w:val="64B36069"/>
    <w:rsid w:val="64EC0EFA"/>
    <w:rsid w:val="650E2757"/>
    <w:rsid w:val="652D7B54"/>
    <w:rsid w:val="652E3F74"/>
    <w:rsid w:val="65555135"/>
    <w:rsid w:val="657F0E4F"/>
    <w:rsid w:val="657F3A37"/>
    <w:rsid w:val="6586192D"/>
    <w:rsid w:val="659C19BC"/>
    <w:rsid w:val="65B3133F"/>
    <w:rsid w:val="65C26CCD"/>
    <w:rsid w:val="65F52FBE"/>
    <w:rsid w:val="66056CFF"/>
    <w:rsid w:val="66320487"/>
    <w:rsid w:val="6639439E"/>
    <w:rsid w:val="665E5024"/>
    <w:rsid w:val="666E569C"/>
    <w:rsid w:val="66975B53"/>
    <w:rsid w:val="66BD7A81"/>
    <w:rsid w:val="66CF719F"/>
    <w:rsid w:val="66F34311"/>
    <w:rsid w:val="66F752E8"/>
    <w:rsid w:val="67000627"/>
    <w:rsid w:val="67136253"/>
    <w:rsid w:val="67326A17"/>
    <w:rsid w:val="6739148B"/>
    <w:rsid w:val="673B1769"/>
    <w:rsid w:val="673C671B"/>
    <w:rsid w:val="67402DBE"/>
    <w:rsid w:val="675264D2"/>
    <w:rsid w:val="676A6106"/>
    <w:rsid w:val="676F06A4"/>
    <w:rsid w:val="677E3097"/>
    <w:rsid w:val="67896EA1"/>
    <w:rsid w:val="6798259B"/>
    <w:rsid w:val="67BF63B5"/>
    <w:rsid w:val="67E55C49"/>
    <w:rsid w:val="67E70F9E"/>
    <w:rsid w:val="681937AD"/>
    <w:rsid w:val="681F287C"/>
    <w:rsid w:val="682663D9"/>
    <w:rsid w:val="682D6F44"/>
    <w:rsid w:val="6848789C"/>
    <w:rsid w:val="684C2822"/>
    <w:rsid w:val="68594C7C"/>
    <w:rsid w:val="687142D0"/>
    <w:rsid w:val="687F34CF"/>
    <w:rsid w:val="68825002"/>
    <w:rsid w:val="689456A7"/>
    <w:rsid w:val="689E6AFA"/>
    <w:rsid w:val="68B7339D"/>
    <w:rsid w:val="68E77E4E"/>
    <w:rsid w:val="68EC1CB8"/>
    <w:rsid w:val="68F01AC4"/>
    <w:rsid w:val="68FF3B65"/>
    <w:rsid w:val="69054B5C"/>
    <w:rsid w:val="69073AB0"/>
    <w:rsid w:val="691607F4"/>
    <w:rsid w:val="691E5436"/>
    <w:rsid w:val="692C0D63"/>
    <w:rsid w:val="69407E39"/>
    <w:rsid w:val="6945596A"/>
    <w:rsid w:val="694A2E72"/>
    <w:rsid w:val="69606547"/>
    <w:rsid w:val="6966706E"/>
    <w:rsid w:val="69675092"/>
    <w:rsid w:val="69684C46"/>
    <w:rsid w:val="69694880"/>
    <w:rsid w:val="69961D57"/>
    <w:rsid w:val="69A51678"/>
    <w:rsid w:val="69A76C3E"/>
    <w:rsid w:val="69A86C12"/>
    <w:rsid w:val="69AA0004"/>
    <w:rsid w:val="69BD6509"/>
    <w:rsid w:val="69BF2DD7"/>
    <w:rsid w:val="69D916F3"/>
    <w:rsid w:val="69DA40DF"/>
    <w:rsid w:val="69DA5783"/>
    <w:rsid w:val="69EF3E4E"/>
    <w:rsid w:val="69F53EAB"/>
    <w:rsid w:val="69FF6F72"/>
    <w:rsid w:val="6A0A2B2C"/>
    <w:rsid w:val="6A12085B"/>
    <w:rsid w:val="6A1E7ECA"/>
    <w:rsid w:val="6A1F6886"/>
    <w:rsid w:val="6A2B08E7"/>
    <w:rsid w:val="6A2D7071"/>
    <w:rsid w:val="6A546E85"/>
    <w:rsid w:val="6A554701"/>
    <w:rsid w:val="6A56610A"/>
    <w:rsid w:val="6A6A250C"/>
    <w:rsid w:val="6A7E0052"/>
    <w:rsid w:val="6A830D32"/>
    <w:rsid w:val="6A9838F1"/>
    <w:rsid w:val="6AA1131A"/>
    <w:rsid w:val="6AD609A8"/>
    <w:rsid w:val="6AE11BD6"/>
    <w:rsid w:val="6AE7056E"/>
    <w:rsid w:val="6AFA36C4"/>
    <w:rsid w:val="6B067DCE"/>
    <w:rsid w:val="6B2729C9"/>
    <w:rsid w:val="6B2C52EE"/>
    <w:rsid w:val="6B376A16"/>
    <w:rsid w:val="6B4D79E5"/>
    <w:rsid w:val="6B826DE3"/>
    <w:rsid w:val="6B863C3C"/>
    <w:rsid w:val="6B925DC5"/>
    <w:rsid w:val="6BCA5AAF"/>
    <w:rsid w:val="6BD0569E"/>
    <w:rsid w:val="6BE174EF"/>
    <w:rsid w:val="6C2153F4"/>
    <w:rsid w:val="6C323DE7"/>
    <w:rsid w:val="6C36398E"/>
    <w:rsid w:val="6C4823DF"/>
    <w:rsid w:val="6C5F59E0"/>
    <w:rsid w:val="6C845DA9"/>
    <w:rsid w:val="6D041CF0"/>
    <w:rsid w:val="6D111EE1"/>
    <w:rsid w:val="6D155A45"/>
    <w:rsid w:val="6D565C76"/>
    <w:rsid w:val="6D6A0795"/>
    <w:rsid w:val="6D6B361C"/>
    <w:rsid w:val="6D6E2F0B"/>
    <w:rsid w:val="6D6F2A9D"/>
    <w:rsid w:val="6D6F5BBC"/>
    <w:rsid w:val="6D8A7502"/>
    <w:rsid w:val="6D96551B"/>
    <w:rsid w:val="6DA03D58"/>
    <w:rsid w:val="6DA719BD"/>
    <w:rsid w:val="6DA84338"/>
    <w:rsid w:val="6DB12194"/>
    <w:rsid w:val="6DB408AA"/>
    <w:rsid w:val="6DE9247B"/>
    <w:rsid w:val="6DEB1D8C"/>
    <w:rsid w:val="6E1F566C"/>
    <w:rsid w:val="6E4A7B19"/>
    <w:rsid w:val="6E6A5F6E"/>
    <w:rsid w:val="6E777A33"/>
    <w:rsid w:val="6E836F44"/>
    <w:rsid w:val="6E854A96"/>
    <w:rsid w:val="6E9672B7"/>
    <w:rsid w:val="6E984C84"/>
    <w:rsid w:val="6EA66158"/>
    <w:rsid w:val="6EA7216F"/>
    <w:rsid w:val="6EB91AA3"/>
    <w:rsid w:val="6EDC5375"/>
    <w:rsid w:val="6EE57968"/>
    <w:rsid w:val="6EF331C9"/>
    <w:rsid w:val="6F205C1E"/>
    <w:rsid w:val="6F4B099F"/>
    <w:rsid w:val="6F4B3366"/>
    <w:rsid w:val="6F577535"/>
    <w:rsid w:val="6F7A7103"/>
    <w:rsid w:val="6F8069CC"/>
    <w:rsid w:val="6F8B1404"/>
    <w:rsid w:val="6FA04E2A"/>
    <w:rsid w:val="6FB8129A"/>
    <w:rsid w:val="6FBE7AC6"/>
    <w:rsid w:val="6FC25148"/>
    <w:rsid w:val="6FD233EC"/>
    <w:rsid w:val="6FEC25C5"/>
    <w:rsid w:val="6FEECAD9"/>
    <w:rsid w:val="7011637F"/>
    <w:rsid w:val="70623824"/>
    <w:rsid w:val="70705C9D"/>
    <w:rsid w:val="70C27578"/>
    <w:rsid w:val="70D40865"/>
    <w:rsid w:val="70D6077E"/>
    <w:rsid w:val="7107491A"/>
    <w:rsid w:val="71293B02"/>
    <w:rsid w:val="712B58E9"/>
    <w:rsid w:val="713A2476"/>
    <w:rsid w:val="713C31CB"/>
    <w:rsid w:val="715721F4"/>
    <w:rsid w:val="71652CC7"/>
    <w:rsid w:val="71723CB0"/>
    <w:rsid w:val="71894780"/>
    <w:rsid w:val="718B5F81"/>
    <w:rsid w:val="71A2207B"/>
    <w:rsid w:val="71AC6DFE"/>
    <w:rsid w:val="71B51875"/>
    <w:rsid w:val="71C5588F"/>
    <w:rsid w:val="71CA6D48"/>
    <w:rsid w:val="71EE1DBE"/>
    <w:rsid w:val="71FDA424"/>
    <w:rsid w:val="72273254"/>
    <w:rsid w:val="72623BBB"/>
    <w:rsid w:val="7277068C"/>
    <w:rsid w:val="72A81DAB"/>
    <w:rsid w:val="72B83D3B"/>
    <w:rsid w:val="72DF5E19"/>
    <w:rsid w:val="72E421C6"/>
    <w:rsid w:val="72FF73DD"/>
    <w:rsid w:val="730C076A"/>
    <w:rsid w:val="731D33F4"/>
    <w:rsid w:val="732731BE"/>
    <w:rsid w:val="73292A1C"/>
    <w:rsid w:val="732B60EF"/>
    <w:rsid w:val="7355410F"/>
    <w:rsid w:val="735C4D57"/>
    <w:rsid w:val="736C7911"/>
    <w:rsid w:val="73A02D74"/>
    <w:rsid w:val="73D24D14"/>
    <w:rsid w:val="73DC140A"/>
    <w:rsid w:val="73E01E03"/>
    <w:rsid w:val="73E21793"/>
    <w:rsid w:val="73E50ED1"/>
    <w:rsid w:val="73F67ACD"/>
    <w:rsid w:val="742D599F"/>
    <w:rsid w:val="74536F25"/>
    <w:rsid w:val="7476091C"/>
    <w:rsid w:val="74B02729"/>
    <w:rsid w:val="74B7720E"/>
    <w:rsid w:val="74C1629C"/>
    <w:rsid w:val="74D001A1"/>
    <w:rsid w:val="74D71199"/>
    <w:rsid w:val="74DB71A5"/>
    <w:rsid w:val="75021C8E"/>
    <w:rsid w:val="751C6FE3"/>
    <w:rsid w:val="75466316"/>
    <w:rsid w:val="754E381A"/>
    <w:rsid w:val="7567138F"/>
    <w:rsid w:val="75675C72"/>
    <w:rsid w:val="75772D42"/>
    <w:rsid w:val="757D3052"/>
    <w:rsid w:val="758C2693"/>
    <w:rsid w:val="758C7180"/>
    <w:rsid w:val="75AF5753"/>
    <w:rsid w:val="75E87419"/>
    <w:rsid w:val="75E95691"/>
    <w:rsid w:val="75F163B8"/>
    <w:rsid w:val="75F7471A"/>
    <w:rsid w:val="76236746"/>
    <w:rsid w:val="763F7BA1"/>
    <w:rsid w:val="76411D32"/>
    <w:rsid w:val="7647739D"/>
    <w:rsid w:val="7685193C"/>
    <w:rsid w:val="768A40CF"/>
    <w:rsid w:val="769C2EE4"/>
    <w:rsid w:val="769C4D67"/>
    <w:rsid w:val="76A04EB1"/>
    <w:rsid w:val="76A56D51"/>
    <w:rsid w:val="76B35F22"/>
    <w:rsid w:val="76BD79C4"/>
    <w:rsid w:val="76D16831"/>
    <w:rsid w:val="76D879AE"/>
    <w:rsid w:val="76FE4F17"/>
    <w:rsid w:val="770F349D"/>
    <w:rsid w:val="7714045D"/>
    <w:rsid w:val="778C2A19"/>
    <w:rsid w:val="77947754"/>
    <w:rsid w:val="77C061EF"/>
    <w:rsid w:val="77C27A2A"/>
    <w:rsid w:val="77D70870"/>
    <w:rsid w:val="78096E27"/>
    <w:rsid w:val="7817121A"/>
    <w:rsid w:val="782A166A"/>
    <w:rsid w:val="783835AF"/>
    <w:rsid w:val="78445EEE"/>
    <w:rsid w:val="78726FC4"/>
    <w:rsid w:val="78770606"/>
    <w:rsid w:val="787A48A7"/>
    <w:rsid w:val="787D43E7"/>
    <w:rsid w:val="78805D14"/>
    <w:rsid w:val="7883417E"/>
    <w:rsid w:val="788E4ED5"/>
    <w:rsid w:val="78B923B0"/>
    <w:rsid w:val="78BE667E"/>
    <w:rsid w:val="78BF024C"/>
    <w:rsid w:val="78C534F2"/>
    <w:rsid w:val="78C74FB3"/>
    <w:rsid w:val="78D072C8"/>
    <w:rsid w:val="78E449D8"/>
    <w:rsid w:val="78E7386F"/>
    <w:rsid w:val="79202FB2"/>
    <w:rsid w:val="792376E5"/>
    <w:rsid w:val="792C2497"/>
    <w:rsid w:val="793304A1"/>
    <w:rsid w:val="79464C25"/>
    <w:rsid w:val="79511EF3"/>
    <w:rsid w:val="797B764E"/>
    <w:rsid w:val="797D4D80"/>
    <w:rsid w:val="798F723C"/>
    <w:rsid w:val="79C866E5"/>
    <w:rsid w:val="79CC7548"/>
    <w:rsid w:val="79D75C88"/>
    <w:rsid w:val="79E07F9A"/>
    <w:rsid w:val="79EE0986"/>
    <w:rsid w:val="7A295159"/>
    <w:rsid w:val="7A2C24D5"/>
    <w:rsid w:val="7A492EC0"/>
    <w:rsid w:val="7A511EB7"/>
    <w:rsid w:val="7A614279"/>
    <w:rsid w:val="7A9754F8"/>
    <w:rsid w:val="7AA85AB4"/>
    <w:rsid w:val="7AB22BAE"/>
    <w:rsid w:val="7AB33333"/>
    <w:rsid w:val="7ABE4B34"/>
    <w:rsid w:val="7AC21775"/>
    <w:rsid w:val="7AD56457"/>
    <w:rsid w:val="7B1C5E00"/>
    <w:rsid w:val="7B1D430E"/>
    <w:rsid w:val="7B316B4A"/>
    <w:rsid w:val="7B3C5429"/>
    <w:rsid w:val="7B543B55"/>
    <w:rsid w:val="7B63535B"/>
    <w:rsid w:val="7B9E8ADE"/>
    <w:rsid w:val="7BAE6AB2"/>
    <w:rsid w:val="7BCF7606"/>
    <w:rsid w:val="7BD227A0"/>
    <w:rsid w:val="7BDB466C"/>
    <w:rsid w:val="7BFFB3D1"/>
    <w:rsid w:val="7C0300E4"/>
    <w:rsid w:val="7C123E76"/>
    <w:rsid w:val="7C342090"/>
    <w:rsid w:val="7C423D7F"/>
    <w:rsid w:val="7C4E5B9F"/>
    <w:rsid w:val="7C50222C"/>
    <w:rsid w:val="7C584FF9"/>
    <w:rsid w:val="7C61550F"/>
    <w:rsid w:val="7C84536A"/>
    <w:rsid w:val="7CB4634A"/>
    <w:rsid w:val="7CC60125"/>
    <w:rsid w:val="7CCC2FCB"/>
    <w:rsid w:val="7CD340E0"/>
    <w:rsid w:val="7CD51379"/>
    <w:rsid w:val="7CF064D4"/>
    <w:rsid w:val="7CF12BF9"/>
    <w:rsid w:val="7D191CBE"/>
    <w:rsid w:val="7D432FA4"/>
    <w:rsid w:val="7D58102E"/>
    <w:rsid w:val="7D5A3290"/>
    <w:rsid w:val="7D6B154C"/>
    <w:rsid w:val="7D781319"/>
    <w:rsid w:val="7D7A58C9"/>
    <w:rsid w:val="7DA2182D"/>
    <w:rsid w:val="7DB9054B"/>
    <w:rsid w:val="7DBA6ED4"/>
    <w:rsid w:val="7DE217B6"/>
    <w:rsid w:val="7DFA522D"/>
    <w:rsid w:val="7E1D18E1"/>
    <w:rsid w:val="7E266047"/>
    <w:rsid w:val="7E28599B"/>
    <w:rsid w:val="7E2A329D"/>
    <w:rsid w:val="7E3F60E7"/>
    <w:rsid w:val="7E412EF5"/>
    <w:rsid w:val="7E4927BD"/>
    <w:rsid w:val="7E4A346D"/>
    <w:rsid w:val="7E5C70C5"/>
    <w:rsid w:val="7E706FC4"/>
    <w:rsid w:val="7E834391"/>
    <w:rsid w:val="7E877EF0"/>
    <w:rsid w:val="7E9BF78C"/>
    <w:rsid w:val="7E9E2E0E"/>
    <w:rsid w:val="7EBB7C8A"/>
    <w:rsid w:val="7EBFD61E"/>
    <w:rsid w:val="7ECFEB42"/>
    <w:rsid w:val="7ED46EC2"/>
    <w:rsid w:val="7EE06268"/>
    <w:rsid w:val="7EF4518C"/>
    <w:rsid w:val="7EF45C0D"/>
    <w:rsid w:val="7EF91541"/>
    <w:rsid w:val="7F19384B"/>
    <w:rsid w:val="7F2C666B"/>
    <w:rsid w:val="7F451A3E"/>
    <w:rsid w:val="7F4D56DF"/>
    <w:rsid w:val="7F630647"/>
    <w:rsid w:val="7F76337B"/>
    <w:rsid w:val="7F882B66"/>
    <w:rsid w:val="7F9643A2"/>
    <w:rsid w:val="7FA10569"/>
    <w:rsid w:val="7FAF7A7A"/>
    <w:rsid w:val="7FC40A72"/>
    <w:rsid w:val="7FCE4474"/>
    <w:rsid w:val="7FD81CB9"/>
    <w:rsid w:val="7FDBF8D1"/>
    <w:rsid w:val="7FDE7A0B"/>
    <w:rsid w:val="7FDF1F2A"/>
    <w:rsid w:val="7FF728DA"/>
    <w:rsid w:val="BEFFF49E"/>
    <w:rsid w:val="BFFF75FB"/>
    <w:rsid w:val="D877B9FA"/>
    <w:rsid w:val="DB7B97F3"/>
    <w:rsid w:val="DEFF32DF"/>
    <w:rsid w:val="DFBF53AE"/>
    <w:rsid w:val="DFCF3648"/>
    <w:rsid w:val="DFFF57F5"/>
    <w:rsid w:val="DFFFC103"/>
    <w:rsid w:val="E6F55190"/>
    <w:rsid w:val="EEEDE974"/>
    <w:rsid w:val="EF3FF223"/>
    <w:rsid w:val="EF7F04D3"/>
    <w:rsid w:val="F13ECE0D"/>
    <w:rsid w:val="F77A5083"/>
    <w:rsid w:val="F91721D3"/>
    <w:rsid w:val="F97F7B35"/>
    <w:rsid w:val="F9FF2BA7"/>
    <w:rsid w:val="FBEB6440"/>
    <w:rsid w:val="FCAF4E7A"/>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99"/>
    <w:pPr>
      <w:keepNext/>
      <w:keepLines/>
      <w:spacing w:line="578" w:lineRule="auto"/>
      <w:outlineLvl w:val="0"/>
    </w:pPr>
    <w:rPr>
      <w:b/>
      <w:bCs/>
      <w:kern w:val="44"/>
      <w:sz w:val="44"/>
      <w:szCs w:val="44"/>
    </w:rPr>
  </w:style>
  <w:style w:type="paragraph" w:styleId="4">
    <w:name w:val="heading 2"/>
    <w:basedOn w:val="1"/>
    <w:next w:val="1"/>
    <w:link w:val="69"/>
    <w:qFormat/>
    <w:uiPriority w:val="9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70"/>
    <w:qFormat/>
    <w:uiPriority w:val="99"/>
    <w:pPr>
      <w:keepNext/>
      <w:keepLines/>
      <w:spacing w:line="416" w:lineRule="auto"/>
      <w:outlineLvl w:val="2"/>
    </w:pPr>
    <w:rPr>
      <w:b/>
      <w:bCs/>
      <w:sz w:val="32"/>
      <w:szCs w:val="32"/>
    </w:rPr>
  </w:style>
  <w:style w:type="paragraph" w:styleId="6">
    <w:name w:val="heading 4"/>
    <w:basedOn w:val="1"/>
    <w:next w:val="1"/>
    <w:link w:val="71"/>
    <w:qFormat/>
    <w:uiPriority w:val="99"/>
    <w:pPr>
      <w:ind w:firstLine="643" w:firstLineChars="200"/>
      <w:outlineLvl w:val="3"/>
    </w:pPr>
    <w:rPr>
      <w:rFonts w:ascii="Arial" w:hAnsi="Arial" w:eastAsia="黑体"/>
      <w:b/>
      <w:bCs/>
      <w:sz w:val="32"/>
      <w:szCs w:val="32"/>
    </w:rPr>
  </w:style>
  <w:style w:type="paragraph" w:styleId="7">
    <w:name w:val="heading 5"/>
    <w:basedOn w:val="1"/>
    <w:next w:val="1"/>
    <w:link w:val="72"/>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9"/>
    <w:link w:val="73"/>
    <w:qFormat/>
    <w:uiPriority w:val="99"/>
    <w:pPr>
      <w:keepNext/>
      <w:keepLines/>
      <w:spacing w:before="240" w:after="64" w:line="320" w:lineRule="auto"/>
      <w:outlineLvl w:val="5"/>
    </w:pPr>
    <w:rPr>
      <w:rFonts w:ascii="Cambria" w:hAnsi="Cambria"/>
      <w:b/>
      <w:bCs/>
      <w:kern w:val="0"/>
      <w:sz w:val="24"/>
    </w:rPr>
  </w:style>
  <w:style w:type="paragraph" w:styleId="10">
    <w:name w:val="heading 7"/>
    <w:basedOn w:val="1"/>
    <w:next w:val="1"/>
    <w:link w:val="74"/>
    <w:qFormat/>
    <w:uiPriority w:val="99"/>
    <w:pPr>
      <w:keepNext/>
      <w:keepLines/>
      <w:spacing w:before="240" w:after="64" w:line="320" w:lineRule="auto"/>
      <w:outlineLvl w:val="6"/>
    </w:pPr>
    <w:rPr>
      <w:rFonts w:ascii="Calibri" w:hAnsi="Calibri"/>
      <w:b/>
      <w:bCs/>
      <w:kern w:val="0"/>
      <w:sz w:val="24"/>
    </w:rPr>
  </w:style>
  <w:style w:type="paragraph" w:styleId="11">
    <w:name w:val="heading 8"/>
    <w:basedOn w:val="1"/>
    <w:next w:val="1"/>
    <w:link w:val="75"/>
    <w:qFormat/>
    <w:uiPriority w:val="99"/>
    <w:pPr>
      <w:keepNext/>
      <w:keepLines/>
      <w:spacing w:before="240" w:after="64" w:line="320" w:lineRule="auto"/>
      <w:outlineLvl w:val="7"/>
    </w:pPr>
    <w:rPr>
      <w:rFonts w:ascii="Cambria" w:hAnsi="Cambria"/>
      <w:kern w:val="0"/>
      <w:sz w:val="24"/>
    </w:rPr>
  </w:style>
  <w:style w:type="paragraph" w:styleId="12">
    <w:name w:val="heading 9"/>
    <w:basedOn w:val="1"/>
    <w:next w:val="1"/>
    <w:link w:val="76"/>
    <w:qFormat/>
    <w:uiPriority w:val="99"/>
    <w:pPr>
      <w:keepNext/>
      <w:keepLines/>
      <w:spacing w:before="240" w:after="64" w:line="320" w:lineRule="auto"/>
      <w:outlineLvl w:val="8"/>
    </w:pPr>
    <w:rPr>
      <w:rFonts w:ascii="Cambria" w:hAnsi="Cambria"/>
      <w:kern w:val="0"/>
      <w:sz w:val="2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customStyle="1" w:styleId="9">
    <w:name w:val="*正文"/>
    <w:basedOn w:val="1"/>
    <w:qFormat/>
    <w:uiPriority w:val="99"/>
    <w:pPr>
      <w:ind w:firstLine="200" w:firstLineChars="200"/>
    </w:pPr>
    <w:rPr>
      <w:rFonts w:ascii="宋体"/>
      <w:szCs w:val="22"/>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pPr>
  </w:style>
  <w:style w:type="paragraph" w:styleId="15">
    <w:name w:val="Normal Indent"/>
    <w:basedOn w:val="1"/>
    <w:next w:val="1"/>
    <w:qFormat/>
    <w:uiPriority w:val="99"/>
    <w:pPr>
      <w:ind w:firstLine="420" w:firstLineChars="200"/>
    </w:p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7"/>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8"/>
    <w:qFormat/>
    <w:uiPriority w:val="99"/>
    <w:pPr>
      <w:jc w:val="left"/>
    </w:pPr>
    <w:rPr>
      <w:rFonts w:ascii="Calibri" w:hAnsi="Calibri"/>
    </w:rPr>
  </w:style>
  <w:style w:type="paragraph" w:styleId="20">
    <w:name w:val="Body Text"/>
    <w:basedOn w:val="1"/>
    <w:next w:val="1"/>
    <w:link w:val="79"/>
    <w:semiHidden/>
    <w:qFormat/>
    <w:uiPriority w:val="99"/>
    <w:pPr>
      <w:spacing w:after="120"/>
    </w:pPr>
    <w:rPr>
      <w:rFonts w:ascii="Calibri" w:hAnsi="Calibri"/>
      <w:szCs w:val="22"/>
    </w:rPr>
  </w:style>
  <w:style w:type="paragraph" w:styleId="21">
    <w:name w:val="Body Text Indent"/>
    <w:basedOn w:val="1"/>
    <w:next w:val="1"/>
    <w:link w:val="8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22">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spacing w:beforeLines="50" w:afterLines="50"/>
      <w:ind w:left="426" w:right="-11" w:hanging="426" w:hangingChars="203"/>
    </w:pPr>
    <w:rPr>
      <w:rFonts w:eastAsia="楷体_GB2312"/>
    </w:r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ind w:left="840" w:leftChars="400"/>
    </w:pPr>
  </w:style>
  <w:style w:type="paragraph" w:styleId="27">
    <w:name w:val="Plain Text"/>
    <w:basedOn w:val="1"/>
    <w:next w:val="1"/>
    <w:link w:val="82"/>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3"/>
    <w:qFormat/>
    <w:uiPriority w:val="99"/>
    <w:pPr>
      <w:ind w:left="2500" w:leftChars="2500"/>
    </w:pPr>
    <w:rPr>
      <w:rFonts w:eastAsia="楷体_GB2312"/>
      <w:sz w:val="32"/>
      <w:szCs w:val="20"/>
    </w:rPr>
  </w:style>
  <w:style w:type="paragraph" w:styleId="30">
    <w:name w:val="Body Text Indent 2"/>
    <w:basedOn w:val="1"/>
    <w:link w:val="84"/>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1">
    <w:name w:val="endnote text"/>
    <w:basedOn w:val="1"/>
    <w:link w:val="85"/>
    <w:semiHidden/>
    <w:qFormat/>
    <w:uiPriority w:val="99"/>
    <w:pPr>
      <w:snapToGrid w:val="0"/>
      <w:jc w:val="left"/>
    </w:pPr>
    <w:rPr>
      <w:szCs w:val="20"/>
    </w:rPr>
  </w:style>
  <w:style w:type="paragraph" w:styleId="32">
    <w:name w:val="Balloon Text"/>
    <w:basedOn w:val="1"/>
    <w:link w:val="86"/>
    <w:qFormat/>
    <w:uiPriority w:val="99"/>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89"/>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90"/>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able of figures"/>
    <w:basedOn w:val="1"/>
    <w:next w:val="1"/>
    <w:unhideWhenUsed/>
    <w:qFormat/>
    <w:locked/>
    <w:uiPriority w:val="99"/>
    <w:pPr>
      <w:tabs>
        <w:tab w:val="left" w:pos="1270"/>
      </w:tabs>
      <w:spacing w:line="360" w:lineRule="auto"/>
      <w:ind w:left="1270" w:hanging="420"/>
      <w:jc w:val="left"/>
    </w:pPr>
    <w:rPr>
      <w:smallCaps/>
      <w:sz w:val="20"/>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91"/>
    <w:qFormat/>
    <w:uiPriority w:val="99"/>
    <w:pPr>
      <w:spacing w:after="120" w:line="480" w:lineRule="auto"/>
    </w:pPr>
  </w:style>
  <w:style w:type="paragraph" w:styleId="45">
    <w:name w:val="HTML Preformatted"/>
    <w:basedOn w:val="1"/>
    <w:link w:val="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Title"/>
    <w:basedOn w:val="1"/>
    <w:next w:val="1"/>
    <w:link w:val="93"/>
    <w:qFormat/>
    <w:uiPriority w:val="99"/>
    <w:pPr>
      <w:jc w:val="center"/>
    </w:pPr>
    <w:rPr>
      <w:rFonts w:ascii="Arial" w:hAnsi="Arial"/>
      <w:b/>
      <w:kern w:val="0"/>
      <w:sz w:val="36"/>
      <w:szCs w:val="20"/>
      <w:lang w:eastAsia="en-US"/>
    </w:rPr>
  </w:style>
  <w:style w:type="paragraph" w:styleId="48">
    <w:name w:val="annotation subject"/>
    <w:basedOn w:val="19"/>
    <w:next w:val="19"/>
    <w:link w:val="94"/>
    <w:qFormat/>
    <w:uiPriority w:val="99"/>
    <w:rPr>
      <w:b/>
      <w:bCs/>
    </w:rPr>
  </w:style>
  <w:style w:type="paragraph" w:styleId="49">
    <w:name w:val="Body Text First Indent"/>
    <w:basedOn w:val="20"/>
    <w:next w:val="38"/>
    <w:link w:val="80"/>
    <w:qFormat/>
    <w:uiPriority w:val="99"/>
    <w:pPr>
      <w:autoSpaceDE w:val="0"/>
      <w:autoSpaceDN w:val="0"/>
      <w:adjustRightInd w:val="0"/>
      <w:spacing w:line="360" w:lineRule="auto"/>
      <w:ind w:firstLine="420" w:firstLineChars="100"/>
    </w:pPr>
    <w:rPr>
      <w:szCs w:val="24"/>
    </w:rPr>
  </w:style>
  <w:style w:type="paragraph" w:styleId="50">
    <w:name w:val="Body Text First Indent 2"/>
    <w:basedOn w:val="21"/>
    <w:next w:val="49"/>
    <w:link w:val="95"/>
    <w:qFormat/>
    <w:uiPriority w:val="99"/>
    <w:pPr>
      <w:spacing w:after="120" w:line="240" w:lineRule="auto"/>
      <w:ind w:left="420" w:leftChars="200" w:firstLine="420"/>
    </w:pPr>
    <w:rPr>
      <w:rFonts w:cs="宋体"/>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99"/>
    <w:rPr>
      <w:rFonts w:cs="Times New Roman"/>
      <w:b/>
    </w:rPr>
  </w:style>
  <w:style w:type="character" w:styleId="55">
    <w:name w:val="page number"/>
    <w:basedOn w:val="53"/>
    <w:qFormat/>
    <w:uiPriority w:val="99"/>
    <w:rPr>
      <w:rFonts w:cs="Times New Roman"/>
    </w:rPr>
  </w:style>
  <w:style w:type="character" w:styleId="56">
    <w:name w:val="FollowedHyperlink"/>
    <w:basedOn w:val="53"/>
    <w:qFormat/>
    <w:uiPriority w:val="99"/>
    <w:rPr>
      <w:rFonts w:cs="Times New Roman"/>
      <w:color w:val="800080"/>
      <w:u w:val="single"/>
    </w:rPr>
  </w:style>
  <w:style w:type="character" w:styleId="57">
    <w:name w:val="Emphasis"/>
    <w:basedOn w:val="53"/>
    <w:qFormat/>
    <w:uiPriority w:val="99"/>
    <w:rPr>
      <w:rFonts w:cs="Times New Roman"/>
      <w:color w:val="CC0000"/>
    </w:rPr>
  </w:style>
  <w:style w:type="character" w:styleId="58">
    <w:name w:val="Hyperlink"/>
    <w:basedOn w:val="53"/>
    <w:qFormat/>
    <w:uiPriority w:val="99"/>
    <w:rPr>
      <w:rFonts w:cs="Times New Roman"/>
      <w:color w:val="0000FF"/>
      <w:u w:val="single"/>
    </w:rPr>
  </w:style>
  <w:style w:type="character" w:styleId="59">
    <w:name w:val="annotation reference"/>
    <w:basedOn w:val="53"/>
    <w:qFormat/>
    <w:uiPriority w:val="99"/>
    <w:rPr>
      <w:rFonts w:cs="Times New Roman"/>
      <w:sz w:val="21"/>
    </w:rPr>
  </w:style>
  <w:style w:type="character" w:styleId="60">
    <w:name w:val="HTML Cite"/>
    <w:basedOn w:val="53"/>
    <w:qFormat/>
    <w:uiPriority w:val="99"/>
    <w:rPr>
      <w:rFonts w:cs="Times New Roman"/>
      <w:color w:val="008000"/>
    </w:rPr>
  </w:style>
  <w:style w:type="character" w:styleId="61">
    <w:name w:val="footnote reference"/>
    <w:basedOn w:val="53"/>
    <w:qFormat/>
    <w:uiPriority w:val="99"/>
    <w:rPr>
      <w:rFonts w:ascii="Times New Roman" w:cs="Times New Roman"/>
      <w:sz w:val="24"/>
      <w:vertAlign w:val="superscript"/>
    </w:rPr>
  </w:style>
  <w:style w:type="paragraph" w:styleId="62">
    <w:name w:val="List Paragraph"/>
    <w:basedOn w:val="1"/>
    <w:next w:val="1"/>
    <w:qFormat/>
    <w:uiPriority w:val="99"/>
    <w:pPr>
      <w:ind w:firstLine="420" w:firstLineChars="200"/>
    </w:pPr>
    <w:rPr>
      <w:rFonts w:ascii="Calibri" w:hAnsi="Calibri"/>
      <w:szCs w:val="22"/>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4">
    <w:name w:val="Default"/>
    <w:next w:val="6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6">
    <w:name w:val="样式1"/>
    <w:basedOn w:val="4"/>
    <w:next w:val="20"/>
    <w:link w:val="144"/>
    <w:qFormat/>
    <w:uiPriority w:val="99"/>
    <w:pPr>
      <w:jc w:val="center"/>
    </w:pPr>
    <w:rPr>
      <w:rFonts w:ascii="宋体" w:hAnsi="宋体"/>
      <w:sz w:val="36"/>
      <w:szCs w:val="20"/>
    </w:rPr>
  </w:style>
  <w:style w:type="paragraph" w:customStyle="1" w:styleId="67">
    <w:name w:val="章正文"/>
    <w:basedOn w:val="1"/>
    <w:qFormat/>
    <w:uiPriority w:val="99"/>
    <w:pPr>
      <w:spacing w:beforeLines="50" w:after="120" w:line="300" w:lineRule="auto"/>
      <w:ind w:firstLine="480"/>
    </w:pPr>
    <w:rPr>
      <w:rFonts w:ascii="Helvetica" w:hAnsi="Helvetica"/>
      <w:kern w:val="0"/>
      <w:sz w:val="24"/>
    </w:rPr>
  </w:style>
  <w:style w:type="character" w:customStyle="1" w:styleId="68">
    <w:name w:val="标题 1 Char"/>
    <w:basedOn w:val="53"/>
    <w:qFormat/>
    <w:locked/>
    <w:uiPriority w:val="99"/>
    <w:rPr>
      <w:rFonts w:eastAsia="宋体" w:cs="Times New Roman"/>
      <w:b/>
      <w:kern w:val="44"/>
      <w:sz w:val="44"/>
    </w:rPr>
  </w:style>
  <w:style w:type="character" w:customStyle="1" w:styleId="69">
    <w:name w:val="标题 2 字符"/>
    <w:basedOn w:val="53"/>
    <w:link w:val="4"/>
    <w:qFormat/>
    <w:locked/>
    <w:uiPriority w:val="99"/>
    <w:rPr>
      <w:rFonts w:ascii="Arial" w:hAnsi="Arial" w:eastAsia="黑体" w:cs="Times New Roman"/>
      <w:b/>
      <w:kern w:val="2"/>
      <w:sz w:val="32"/>
    </w:rPr>
  </w:style>
  <w:style w:type="character" w:customStyle="1" w:styleId="70">
    <w:name w:val="标题 3 字符"/>
    <w:basedOn w:val="53"/>
    <w:link w:val="5"/>
    <w:qFormat/>
    <w:locked/>
    <w:uiPriority w:val="99"/>
    <w:rPr>
      <w:rFonts w:cs="Times New Roman"/>
      <w:b/>
      <w:kern w:val="2"/>
      <w:sz w:val="32"/>
    </w:rPr>
  </w:style>
  <w:style w:type="character" w:customStyle="1" w:styleId="71">
    <w:name w:val="标题 4 字符"/>
    <w:basedOn w:val="53"/>
    <w:link w:val="6"/>
    <w:qFormat/>
    <w:locked/>
    <w:uiPriority w:val="99"/>
    <w:rPr>
      <w:rFonts w:ascii="Arial" w:hAnsi="Arial" w:eastAsia="黑体" w:cs="Times New Roman"/>
      <w:b/>
      <w:kern w:val="2"/>
      <w:sz w:val="32"/>
    </w:rPr>
  </w:style>
  <w:style w:type="character" w:customStyle="1" w:styleId="72">
    <w:name w:val="标题 5 字符"/>
    <w:basedOn w:val="53"/>
    <w:link w:val="7"/>
    <w:qFormat/>
    <w:locked/>
    <w:uiPriority w:val="99"/>
    <w:rPr>
      <w:rFonts w:ascii="Calibri" w:hAnsi="Calibri" w:cs="Times New Roman"/>
      <w:b/>
      <w:sz w:val="28"/>
    </w:rPr>
  </w:style>
  <w:style w:type="character" w:customStyle="1" w:styleId="73">
    <w:name w:val="标题 6 字符"/>
    <w:basedOn w:val="53"/>
    <w:link w:val="8"/>
    <w:qFormat/>
    <w:locked/>
    <w:uiPriority w:val="99"/>
    <w:rPr>
      <w:rFonts w:ascii="Cambria" w:hAnsi="Cambria" w:cs="Times New Roman"/>
      <w:b/>
      <w:sz w:val="24"/>
    </w:rPr>
  </w:style>
  <w:style w:type="character" w:customStyle="1" w:styleId="74">
    <w:name w:val="标题 7 字符"/>
    <w:basedOn w:val="53"/>
    <w:link w:val="10"/>
    <w:qFormat/>
    <w:locked/>
    <w:uiPriority w:val="99"/>
    <w:rPr>
      <w:rFonts w:ascii="Calibri" w:hAnsi="Calibri" w:cs="Times New Roman"/>
      <w:b/>
      <w:sz w:val="24"/>
    </w:rPr>
  </w:style>
  <w:style w:type="character" w:customStyle="1" w:styleId="75">
    <w:name w:val="标题 8 字符"/>
    <w:basedOn w:val="53"/>
    <w:link w:val="11"/>
    <w:qFormat/>
    <w:locked/>
    <w:uiPriority w:val="99"/>
    <w:rPr>
      <w:rFonts w:ascii="Cambria" w:hAnsi="Cambria" w:cs="Times New Roman"/>
      <w:sz w:val="24"/>
    </w:rPr>
  </w:style>
  <w:style w:type="character" w:customStyle="1" w:styleId="76">
    <w:name w:val="标题 9 字符"/>
    <w:basedOn w:val="53"/>
    <w:link w:val="12"/>
    <w:qFormat/>
    <w:locked/>
    <w:uiPriority w:val="99"/>
    <w:rPr>
      <w:rFonts w:ascii="Cambria" w:hAnsi="Cambria" w:cs="Times New Roman"/>
      <w:sz w:val="21"/>
    </w:rPr>
  </w:style>
  <w:style w:type="character" w:customStyle="1" w:styleId="77">
    <w:name w:val="文档结构图 字符"/>
    <w:basedOn w:val="53"/>
    <w:link w:val="17"/>
    <w:qFormat/>
    <w:locked/>
    <w:uiPriority w:val="99"/>
    <w:rPr>
      <w:rFonts w:cs="Times New Roman"/>
      <w:kern w:val="2"/>
      <w:sz w:val="24"/>
      <w:shd w:val="clear" w:color="auto" w:fill="000080"/>
    </w:rPr>
  </w:style>
  <w:style w:type="character" w:customStyle="1" w:styleId="78">
    <w:name w:val="批注文字 字符"/>
    <w:basedOn w:val="53"/>
    <w:link w:val="19"/>
    <w:qFormat/>
    <w:locked/>
    <w:uiPriority w:val="99"/>
    <w:rPr>
      <w:rFonts w:ascii="Calibri" w:hAnsi="Calibri" w:cs="Times New Roman"/>
      <w:kern w:val="2"/>
      <w:sz w:val="24"/>
    </w:rPr>
  </w:style>
  <w:style w:type="character" w:customStyle="1" w:styleId="79">
    <w:name w:val="正文文本 字符"/>
    <w:basedOn w:val="53"/>
    <w:link w:val="20"/>
    <w:semiHidden/>
    <w:qFormat/>
    <w:locked/>
    <w:uiPriority w:val="99"/>
    <w:rPr>
      <w:rFonts w:ascii="Calibri" w:hAnsi="Calibri" w:eastAsia="宋体" w:cs="Times New Roman"/>
      <w:kern w:val="2"/>
      <w:sz w:val="22"/>
      <w:lang w:val="en-US" w:eastAsia="zh-CN"/>
    </w:rPr>
  </w:style>
  <w:style w:type="character" w:customStyle="1" w:styleId="80">
    <w:name w:val="正文文本首行缩进 字符"/>
    <w:basedOn w:val="79"/>
    <w:link w:val="49"/>
    <w:qFormat/>
    <w:locked/>
    <w:uiPriority w:val="99"/>
    <w:rPr>
      <w:rFonts w:ascii="Calibri" w:hAnsi="Calibri" w:eastAsia="宋体" w:cs="Times New Roman"/>
      <w:kern w:val="2"/>
      <w:sz w:val="24"/>
      <w:lang w:val="en-US" w:eastAsia="zh-CN"/>
    </w:rPr>
  </w:style>
  <w:style w:type="character" w:customStyle="1" w:styleId="81">
    <w:name w:val="正文文本缩进 字符"/>
    <w:basedOn w:val="53"/>
    <w:link w:val="21"/>
    <w:qFormat/>
    <w:locked/>
    <w:uiPriority w:val="99"/>
    <w:rPr>
      <w:rFonts w:ascii="仿宋_GB2312" w:eastAsia="仿宋_GB2312" w:cs="Times New Roman"/>
      <w:kern w:val="2"/>
      <w:sz w:val="28"/>
      <w:lang w:val="zh-CN"/>
    </w:rPr>
  </w:style>
  <w:style w:type="character" w:customStyle="1" w:styleId="82">
    <w:name w:val="纯文本 字符"/>
    <w:basedOn w:val="53"/>
    <w:link w:val="27"/>
    <w:qFormat/>
    <w:locked/>
    <w:uiPriority w:val="99"/>
    <w:rPr>
      <w:rFonts w:ascii="宋体" w:hAnsi="Courier New" w:eastAsia="宋体" w:cs="Times New Roman"/>
      <w:sz w:val="21"/>
    </w:rPr>
  </w:style>
  <w:style w:type="character" w:customStyle="1" w:styleId="83">
    <w:name w:val="日期 字符"/>
    <w:basedOn w:val="53"/>
    <w:link w:val="29"/>
    <w:qFormat/>
    <w:locked/>
    <w:uiPriority w:val="99"/>
    <w:rPr>
      <w:rFonts w:eastAsia="楷体_GB2312" w:cs="Times New Roman"/>
      <w:kern w:val="2"/>
      <w:sz w:val="32"/>
    </w:rPr>
  </w:style>
  <w:style w:type="character" w:customStyle="1" w:styleId="84">
    <w:name w:val="正文文本缩进 2 字符"/>
    <w:basedOn w:val="53"/>
    <w:link w:val="30"/>
    <w:qFormat/>
    <w:locked/>
    <w:uiPriority w:val="99"/>
    <w:rPr>
      <w:rFonts w:ascii="仿宋_GB2312" w:eastAsia="仿宋_GB2312" w:cs="Times New Roman"/>
      <w:kern w:val="2"/>
      <w:sz w:val="28"/>
      <w:lang w:val="zh-CN"/>
    </w:rPr>
  </w:style>
  <w:style w:type="character" w:customStyle="1" w:styleId="85">
    <w:name w:val="尾注文本 字符"/>
    <w:basedOn w:val="53"/>
    <w:link w:val="31"/>
    <w:semiHidden/>
    <w:qFormat/>
    <w:locked/>
    <w:uiPriority w:val="99"/>
    <w:rPr>
      <w:rFonts w:cs="Times New Roman"/>
      <w:kern w:val="2"/>
      <w:sz w:val="21"/>
    </w:rPr>
  </w:style>
  <w:style w:type="character" w:customStyle="1" w:styleId="86">
    <w:name w:val="批注框文本 字符"/>
    <w:basedOn w:val="53"/>
    <w:link w:val="32"/>
    <w:qFormat/>
    <w:locked/>
    <w:uiPriority w:val="99"/>
    <w:rPr>
      <w:rFonts w:cs="Times New Roman"/>
      <w:kern w:val="2"/>
      <w:sz w:val="18"/>
    </w:rPr>
  </w:style>
  <w:style w:type="character" w:customStyle="1" w:styleId="87">
    <w:name w:val="页脚 字符"/>
    <w:basedOn w:val="53"/>
    <w:link w:val="33"/>
    <w:qFormat/>
    <w:locked/>
    <w:uiPriority w:val="99"/>
    <w:rPr>
      <w:rFonts w:eastAsia="宋体" w:cs="Times New Roman"/>
      <w:kern w:val="2"/>
      <w:sz w:val="18"/>
      <w:lang w:val="en-US" w:eastAsia="zh-CN"/>
    </w:rPr>
  </w:style>
  <w:style w:type="character" w:customStyle="1" w:styleId="88">
    <w:name w:val="页眉 字符"/>
    <w:basedOn w:val="53"/>
    <w:link w:val="34"/>
    <w:qFormat/>
    <w:locked/>
    <w:uiPriority w:val="99"/>
    <w:rPr>
      <w:rFonts w:eastAsia="宋体" w:cs="Times New Roman"/>
      <w:kern w:val="2"/>
      <w:sz w:val="18"/>
      <w:lang w:val="en-US" w:eastAsia="zh-CN"/>
    </w:rPr>
  </w:style>
  <w:style w:type="character" w:customStyle="1" w:styleId="89">
    <w:name w:val="脚注文本 字符"/>
    <w:basedOn w:val="53"/>
    <w:link w:val="37"/>
    <w:semiHidden/>
    <w:qFormat/>
    <w:locked/>
    <w:uiPriority w:val="99"/>
    <w:rPr>
      <w:rFonts w:cs="Times New Roman"/>
      <w:sz w:val="18"/>
      <w:szCs w:val="18"/>
    </w:rPr>
  </w:style>
  <w:style w:type="character" w:customStyle="1" w:styleId="90">
    <w:name w:val="正文文本缩进 3 字符"/>
    <w:basedOn w:val="53"/>
    <w:link w:val="39"/>
    <w:qFormat/>
    <w:locked/>
    <w:uiPriority w:val="99"/>
    <w:rPr>
      <w:rFonts w:ascii="仿宋_GB2312" w:eastAsia="仿宋_GB2312" w:cs="Times New Roman"/>
      <w:kern w:val="2"/>
      <w:sz w:val="28"/>
      <w:lang w:val="zh-CN"/>
    </w:rPr>
  </w:style>
  <w:style w:type="character" w:customStyle="1" w:styleId="91">
    <w:name w:val="正文文本 2 字符"/>
    <w:basedOn w:val="53"/>
    <w:link w:val="44"/>
    <w:qFormat/>
    <w:locked/>
    <w:uiPriority w:val="99"/>
    <w:rPr>
      <w:rFonts w:cs="Times New Roman"/>
      <w:kern w:val="2"/>
      <w:sz w:val="24"/>
    </w:rPr>
  </w:style>
  <w:style w:type="character" w:customStyle="1" w:styleId="92">
    <w:name w:val="HTML 预设格式 字符"/>
    <w:basedOn w:val="53"/>
    <w:link w:val="45"/>
    <w:qFormat/>
    <w:locked/>
    <w:uiPriority w:val="99"/>
    <w:rPr>
      <w:rFonts w:ascii="宋体" w:eastAsia="宋体" w:cs="Times New Roman"/>
      <w:sz w:val="24"/>
    </w:rPr>
  </w:style>
  <w:style w:type="character" w:customStyle="1" w:styleId="93">
    <w:name w:val="标题 字符"/>
    <w:basedOn w:val="53"/>
    <w:link w:val="47"/>
    <w:qFormat/>
    <w:locked/>
    <w:uiPriority w:val="99"/>
    <w:rPr>
      <w:rFonts w:ascii="Arial" w:hAnsi="Arial" w:eastAsia="宋体" w:cs="Times New Roman"/>
      <w:b/>
      <w:sz w:val="36"/>
      <w:lang w:val="en-US" w:eastAsia="en-US"/>
    </w:rPr>
  </w:style>
  <w:style w:type="character" w:customStyle="1" w:styleId="94">
    <w:name w:val="批注主题 字符"/>
    <w:basedOn w:val="78"/>
    <w:link w:val="48"/>
    <w:qFormat/>
    <w:locked/>
    <w:uiPriority w:val="99"/>
    <w:rPr>
      <w:rFonts w:ascii="Calibri" w:hAnsi="Calibri" w:cs="Times New Roman"/>
      <w:b/>
      <w:kern w:val="2"/>
      <w:sz w:val="24"/>
    </w:rPr>
  </w:style>
  <w:style w:type="character" w:customStyle="1" w:styleId="95">
    <w:name w:val="正文文本首行缩进 2 字符"/>
    <w:basedOn w:val="81"/>
    <w:link w:val="50"/>
    <w:semiHidden/>
    <w:qFormat/>
    <w:locked/>
    <w:uiPriority w:val="99"/>
    <w:rPr>
      <w:rFonts w:ascii="仿宋_GB2312" w:eastAsia="仿宋_GB2312" w:cs="Times New Roman"/>
      <w:kern w:val="2"/>
      <w:sz w:val="24"/>
      <w:szCs w:val="24"/>
      <w:lang w:val="zh-CN"/>
    </w:rPr>
  </w:style>
  <w:style w:type="paragraph" w:customStyle="1" w:styleId="96">
    <w:name w:val="表格文字"/>
    <w:basedOn w:val="1"/>
    <w:next w:val="20"/>
    <w:qFormat/>
    <w:uiPriority w:val="99"/>
    <w:pPr>
      <w:jc w:val="left"/>
      <w:textAlignment w:val="top"/>
    </w:pPr>
    <w:rPr>
      <w:sz w:val="18"/>
    </w:rPr>
  </w:style>
  <w:style w:type="paragraph" w:customStyle="1" w:styleId="97">
    <w:name w:val="Style1"/>
    <w:next w:val="9"/>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8">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9">
    <w:name w:val="列出段落21"/>
    <w:basedOn w:val="1"/>
    <w:qFormat/>
    <w:uiPriority w:val="99"/>
    <w:pPr>
      <w:ind w:firstLine="420" w:firstLineChars="200"/>
    </w:pPr>
    <w:rPr>
      <w:rFonts w:ascii="Calibri" w:hAnsi="Calibri"/>
      <w:szCs w:val="22"/>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DAS正文"/>
    <w:basedOn w:val="1"/>
    <w:link w:val="156"/>
    <w:qFormat/>
    <w:uiPriority w:val="99"/>
    <w:pPr>
      <w:spacing w:line="360" w:lineRule="auto"/>
      <w:jc w:val="center"/>
    </w:pPr>
    <w:rPr>
      <w:rFonts w:ascii="Verdana" w:hAnsi="Verdana"/>
      <w:kern w:val="0"/>
      <w:sz w:val="20"/>
      <w:szCs w:val="20"/>
    </w:rPr>
  </w:style>
  <w:style w:type="paragraph" w:customStyle="1" w:styleId="102">
    <w:name w:val="Table Paragraph"/>
    <w:basedOn w:val="1"/>
    <w:qFormat/>
    <w:uiPriority w:val="99"/>
    <w:rPr>
      <w:rFonts w:ascii="仿宋" w:hAnsi="仿宋" w:eastAsia="仿宋" w:cs="仿宋"/>
      <w:lang w:val="zh-CN"/>
    </w:rPr>
  </w:style>
  <w:style w:type="paragraph" w:customStyle="1" w:styleId="103">
    <w:name w:val="纯文本2"/>
    <w:basedOn w:val="1"/>
    <w:qFormat/>
    <w:uiPriority w:val="99"/>
    <w:pPr>
      <w:adjustRightInd w:val="0"/>
      <w:textAlignment w:val="baseline"/>
    </w:pPr>
    <w:rPr>
      <w:rFonts w:ascii="宋体" w:hAnsi="Courier New" w:eastAsia="楷体_GB2312"/>
      <w:sz w:val="26"/>
      <w:szCs w:val="20"/>
    </w:rPr>
  </w:style>
  <w:style w:type="paragraph" w:customStyle="1" w:styleId="104">
    <w:name w:val="正文2"/>
    <w:basedOn w:val="1"/>
    <w:qFormat/>
    <w:uiPriority w:val="99"/>
    <w:pPr>
      <w:spacing w:line="360" w:lineRule="auto"/>
      <w:ind w:firstLine="510" w:firstLineChars="200"/>
    </w:pPr>
    <w:rPr>
      <w:sz w:val="24"/>
      <w:szCs w:val="20"/>
    </w:rPr>
  </w:style>
  <w:style w:type="paragraph" w:customStyle="1" w:styleId="105">
    <w:name w:val="列出段落3"/>
    <w:basedOn w:val="1"/>
    <w:qFormat/>
    <w:uiPriority w:val="99"/>
    <w:pPr>
      <w:spacing w:line="360" w:lineRule="auto"/>
      <w:ind w:firstLine="420" w:firstLineChars="200"/>
    </w:pPr>
    <w:rPr>
      <w:rFonts w:ascii="Calibri" w:hAnsi="Calibri" w:eastAsia="黑体"/>
      <w:sz w:val="24"/>
    </w:rPr>
  </w:style>
  <w:style w:type="paragraph" w:customStyle="1" w:styleId="106">
    <w:name w:val="List Paragraph1"/>
    <w:basedOn w:val="1"/>
    <w:qFormat/>
    <w:uiPriority w:val="99"/>
    <w:pPr>
      <w:ind w:firstLine="420" w:firstLineChars="200"/>
    </w:pPr>
    <w:rPr>
      <w:rFonts w:ascii="Calibri" w:hAnsi="Calibri"/>
      <w:szCs w:val="22"/>
    </w:rPr>
  </w:style>
  <w:style w:type="paragraph" w:customStyle="1" w:styleId="107">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9">
    <w:name w:val="_Style 69"/>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2">
    <w:name w:val="正文段"/>
    <w:basedOn w:val="1"/>
    <w:qFormat/>
    <w:uiPriority w:val="99"/>
    <w:pPr>
      <w:widowControl/>
      <w:snapToGrid w:val="0"/>
      <w:spacing w:afterLines="50"/>
      <w:ind w:firstLine="200" w:firstLineChars="200"/>
    </w:pPr>
    <w:rPr>
      <w:kern w:val="0"/>
      <w:sz w:val="24"/>
      <w:szCs w:val="20"/>
    </w:rPr>
  </w:style>
  <w:style w:type="paragraph" w:customStyle="1" w:styleId="113">
    <w:name w:val="列出段落2"/>
    <w:basedOn w:val="1"/>
    <w:qFormat/>
    <w:uiPriority w:val="99"/>
    <w:pPr>
      <w:ind w:firstLine="420" w:firstLineChars="200"/>
    </w:pPr>
    <w:rPr>
      <w:rFonts w:ascii="Calibri" w:hAnsi="Calibri"/>
    </w:rPr>
  </w:style>
  <w:style w:type="paragraph" w:customStyle="1" w:styleId="11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w:basedOn w:val="1"/>
    <w:qFormat/>
    <w:uiPriority w:val="99"/>
  </w:style>
  <w:style w:type="paragraph" w:customStyle="1" w:styleId="116">
    <w:name w:val="无间隔11"/>
    <w:link w:val="155"/>
    <w:qFormat/>
    <w:uiPriority w:val="99"/>
    <w:rPr>
      <w:rFonts w:ascii="Times New Roman" w:hAnsi="Times New Roman" w:eastAsia="宋体" w:cs="Times New Roman"/>
      <w:sz w:val="22"/>
      <w:szCs w:val="22"/>
      <w:lang w:val="en-US" w:eastAsia="zh-CN" w:bidi="ar-SA"/>
    </w:rPr>
  </w:style>
  <w:style w:type="paragraph" w:customStyle="1" w:styleId="117">
    <w:name w:val="默认段落字体 Para Char"/>
    <w:basedOn w:val="1"/>
    <w:qFormat/>
    <w:uiPriority w:val="99"/>
    <w:rPr>
      <w:szCs w:val="20"/>
    </w:rPr>
  </w:style>
  <w:style w:type="paragraph" w:customStyle="1" w:styleId="118">
    <w:name w:val="默认段落字体 Para Char Char Char Char Char Char Char Char Char1 Char Char Char Char"/>
    <w:basedOn w:val="1"/>
    <w:qFormat/>
    <w:uiPriority w:val="99"/>
    <w:rPr>
      <w:rFonts w:ascii="Tahoma" w:hAnsi="Tahoma"/>
      <w:sz w:val="24"/>
      <w:szCs w:val="20"/>
    </w:rPr>
  </w:style>
  <w:style w:type="paragraph" w:customStyle="1" w:styleId="119">
    <w:name w:val="列出段落11"/>
    <w:basedOn w:val="1"/>
    <w:link w:val="147"/>
    <w:qFormat/>
    <w:uiPriority w:val="99"/>
    <w:pPr>
      <w:ind w:firstLine="420" w:firstLineChars="200"/>
    </w:pPr>
    <w:rPr>
      <w:rFonts w:ascii="Calibri" w:hAnsi="Calibri"/>
      <w:sz w:val="24"/>
      <w:szCs w:val="20"/>
    </w:rPr>
  </w:style>
  <w:style w:type="paragraph" w:customStyle="1" w:styleId="120">
    <w:name w:val="p18"/>
    <w:basedOn w:val="1"/>
    <w:qFormat/>
    <w:uiPriority w:val="99"/>
    <w:pPr>
      <w:widowControl/>
      <w:spacing w:line="748" w:lineRule="atLeast"/>
      <w:ind w:left="-527" w:firstLine="527"/>
    </w:pPr>
    <w:rPr>
      <w:rFonts w:ascii="宋体" w:hAnsi="宋体" w:cs="宋体"/>
      <w:kern w:val="0"/>
      <w:sz w:val="24"/>
    </w:rPr>
  </w:style>
  <w:style w:type="paragraph" w:customStyle="1" w:styleId="121">
    <w:name w:val="TOC 标题2"/>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2">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5">
    <w:name w:val="Char Char Char Char Char Char Char Char Char Char"/>
    <w:basedOn w:val="17"/>
    <w:qFormat/>
    <w:uiPriority w:val="99"/>
    <w:rPr>
      <w:rFonts w:ascii="Tahoma" w:hAnsi="Tahoma"/>
      <w:sz w:val="24"/>
    </w:rPr>
  </w:style>
  <w:style w:type="paragraph" w:customStyle="1" w:styleId="126">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7">
    <w:name w:val="Char Char Char Char Char Char Char Char Char Char1"/>
    <w:basedOn w:val="17"/>
    <w:qFormat/>
    <w:uiPriority w:val="99"/>
    <w:rPr>
      <w:rFonts w:ascii="Tahoma" w:hAnsi="Tahoma"/>
      <w:sz w:val="24"/>
    </w:rPr>
  </w:style>
  <w:style w:type="paragraph" w:customStyle="1" w:styleId="128">
    <w:name w:val="Char1"/>
    <w:basedOn w:val="1"/>
    <w:qFormat/>
    <w:uiPriority w:val="99"/>
  </w:style>
  <w:style w:type="paragraph" w:customStyle="1" w:styleId="129">
    <w:name w:val="TOC 标题1"/>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30">
    <w:name w:val="p0"/>
    <w:basedOn w:val="1"/>
    <w:qFormat/>
    <w:uiPriority w:val="99"/>
    <w:pPr>
      <w:widowControl/>
    </w:pPr>
    <w:rPr>
      <w:rFonts w:ascii="Calibri" w:hAnsi="Calibri" w:cs="Calibri"/>
      <w:kern w:val="0"/>
      <w:szCs w:val="21"/>
    </w:rPr>
  </w:style>
  <w:style w:type="paragraph" w:customStyle="1" w:styleId="131">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2">
    <w:name w:val="普通文字 Char Char1"/>
    <w:qFormat/>
    <w:locked/>
    <w:uiPriority w:val="99"/>
    <w:rPr>
      <w:rFonts w:ascii="宋体" w:hAnsi="Courier New" w:eastAsia="宋体"/>
      <w:kern w:val="2"/>
      <w:sz w:val="21"/>
      <w:lang w:val="en-US" w:eastAsia="zh-CN"/>
    </w:rPr>
  </w:style>
  <w:style w:type="character" w:customStyle="1" w:styleId="133">
    <w:name w:val="标题 2 Char Char"/>
    <w:qFormat/>
    <w:uiPriority w:val="99"/>
    <w:rPr>
      <w:rFonts w:ascii="宋体" w:hAnsi="宋体" w:eastAsia="黑体"/>
      <w:b/>
      <w:kern w:val="2"/>
      <w:sz w:val="32"/>
      <w:lang w:val="en-US" w:eastAsia="zh-CN"/>
    </w:rPr>
  </w:style>
  <w:style w:type="character" w:customStyle="1" w:styleId="134">
    <w:name w:val="font11"/>
    <w:basedOn w:val="53"/>
    <w:qFormat/>
    <w:uiPriority w:val="99"/>
    <w:rPr>
      <w:rFonts w:ascii="宋体" w:hAnsi="宋体" w:eastAsia="宋体"/>
      <w:b/>
      <w:color w:val="000000"/>
      <w:sz w:val="32"/>
      <w:u w:val="none"/>
    </w:rPr>
  </w:style>
  <w:style w:type="character" w:customStyle="1" w:styleId="135">
    <w:name w:val="c-icon"/>
    <w:basedOn w:val="53"/>
    <w:qFormat/>
    <w:uiPriority w:val="99"/>
    <w:rPr>
      <w:rFonts w:cs="Times New Roman"/>
    </w:rPr>
  </w:style>
  <w:style w:type="character" w:customStyle="1" w:styleId="136">
    <w:name w:val="样式1 Char"/>
    <w:qFormat/>
    <w:locked/>
    <w:uiPriority w:val="99"/>
    <w:rPr>
      <w:rFonts w:ascii="Calibri" w:hAnsi="Calibri"/>
      <w:b/>
      <w:kern w:val="2"/>
      <w:sz w:val="28"/>
    </w:rPr>
  </w:style>
  <w:style w:type="character" w:customStyle="1" w:styleId="137">
    <w:name w:val="font31"/>
    <w:basedOn w:val="53"/>
    <w:qFormat/>
    <w:uiPriority w:val="99"/>
    <w:rPr>
      <w:rFonts w:ascii="宋体" w:hAnsi="宋体" w:eastAsia="宋体" w:cs="宋体"/>
      <w:color w:val="000000"/>
      <w:sz w:val="20"/>
      <w:szCs w:val="20"/>
      <w:u w:val="none"/>
    </w:rPr>
  </w:style>
  <w:style w:type="character" w:customStyle="1" w:styleId="138">
    <w:name w:val="font01"/>
    <w:basedOn w:val="53"/>
    <w:qFormat/>
    <w:uiPriority w:val="99"/>
    <w:rPr>
      <w:rFonts w:ascii="宋体" w:hAnsi="宋体" w:eastAsia="宋体"/>
      <w:color w:val="000000"/>
      <w:sz w:val="22"/>
      <w:u w:val="none"/>
    </w:rPr>
  </w:style>
  <w:style w:type="character" w:customStyle="1" w:styleId="139">
    <w:name w:val="纯文本 Char1"/>
    <w:qFormat/>
    <w:locked/>
    <w:uiPriority w:val="99"/>
    <w:rPr>
      <w:rFonts w:ascii="宋体" w:hAnsi="Courier New" w:eastAsia="宋体"/>
      <w:sz w:val="21"/>
    </w:rPr>
  </w:style>
  <w:style w:type="character" w:customStyle="1" w:styleId="140">
    <w:name w:val="c-icon13"/>
    <w:basedOn w:val="53"/>
    <w:qFormat/>
    <w:uiPriority w:val="99"/>
    <w:rPr>
      <w:rFonts w:cs="Times New Roman"/>
    </w:rPr>
  </w:style>
  <w:style w:type="character" w:customStyle="1" w:styleId="141">
    <w:name w:val="bulletintext1"/>
    <w:qFormat/>
    <w:uiPriority w:val="99"/>
    <w:rPr>
      <w:color w:val="000000"/>
      <w:sz w:val="18"/>
    </w:rPr>
  </w:style>
  <w:style w:type="character" w:customStyle="1" w:styleId="142">
    <w:name w:val="font71"/>
    <w:basedOn w:val="53"/>
    <w:qFormat/>
    <w:uiPriority w:val="99"/>
    <w:rPr>
      <w:rFonts w:ascii="宋体" w:hAnsi="宋体" w:eastAsia="宋体"/>
      <w:color w:val="000000"/>
      <w:sz w:val="21"/>
      <w:u w:val="none"/>
    </w:rPr>
  </w:style>
  <w:style w:type="character" w:customStyle="1" w:styleId="143">
    <w:name w:val="font61"/>
    <w:basedOn w:val="53"/>
    <w:qFormat/>
    <w:uiPriority w:val="99"/>
    <w:rPr>
      <w:rFonts w:ascii="宋体" w:hAnsi="宋体" w:eastAsia="宋体" w:cs="宋体"/>
      <w:color w:val="000000"/>
      <w:sz w:val="24"/>
      <w:szCs w:val="24"/>
      <w:u w:val="none"/>
    </w:rPr>
  </w:style>
  <w:style w:type="character" w:customStyle="1" w:styleId="144">
    <w:name w:val="样式1 Char Char"/>
    <w:link w:val="66"/>
    <w:qFormat/>
    <w:locked/>
    <w:uiPriority w:val="99"/>
    <w:rPr>
      <w:rFonts w:ascii="宋体" w:hAnsi="宋体" w:eastAsia="黑体"/>
      <w:b/>
      <w:kern w:val="2"/>
      <w:sz w:val="36"/>
    </w:rPr>
  </w:style>
  <w:style w:type="character" w:customStyle="1" w:styleId="145">
    <w:name w:val="Char Char2"/>
    <w:qFormat/>
    <w:uiPriority w:val="99"/>
    <w:rPr>
      <w:rFonts w:ascii="宋体" w:hAnsi="Courier New" w:eastAsia="宋体"/>
      <w:sz w:val="21"/>
      <w:lang w:val="en-US" w:eastAsia="zh-CN"/>
    </w:rPr>
  </w:style>
  <w:style w:type="character" w:customStyle="1" w:styleId="146">
    <w:name w:val="c-icon14"/>
    <w:basedOn w:val="53"/>
    <w:qFormat/>
    <w:uiPriority w:val="99"/>
    <w:rPr>
      <w:rFonts w:cs="Times New Roman"/>
    </w:rPr>
  </w:style>
  <w:style w:type="character" w:customStyle="1" w:styleId="147">
    <w:name w:val="列出段落 Char"/>
    <w:link w:val="119"/>
    <w:qFormat/>
    <w:locked/>
    <w:uiPriority w:val="99"/>
    <w:rPr>
      <w:rFonts w:ascii="Calibri" w:hAnsi="Calibri"/>
      <w:kern w:val="2"/>
      <w:sz w:val="24"/>
    </w:rPr>
  </w:style>
  <w:style w:type="character" w:customStyle="1" w:styleId="148">
    <w:name w:val="Char Char21"/>
    <w:qFormat/>
    <w:uiPriority w:val="99"/>
    <w:rPr>
      <w:rFonts w:ascii="宋体" w:hAnsi="Courier New" w:eastAsia="宋体"/>
      <w:sz w:val="21"/>
      <w:lang w:val="en-US" w:eastAsia="zh-CN"/>
    </w:rPr>
  </w:style>
  <w:style w:type="character" w:customStyle="1" w:styleId="149">
    <w:name w:val="标题 2 Char"/>
    <w:qFormat/>
    <w:uiPriority w:val="99"/>
    <w:rPr>
      <w:rFonts w:ascii="Arial" w:hAnsi="Arial" w:eastAsia="黑体"/>
      <w:b/>
      <w:kern w:val="2"/>
      <w:sz w:val="32"/>
      <w:lang w:val="en-US" w:eastAsia="zh-CN"/>
    </w:rPr>
  </w:style>
  <w:style w:type="character" w:customStyle="1" w:styleId="150">
    <w:name w:val="large1"/>
    <w:qFormat/>
    <w:uiPriority w:val="99"/>
    <w:rPr>
      <w:rFonts w:ascii="宋体" w:hAnsi="宋体" w:eastAsia="宋体"/>
      <w:sz w:val="21"/>
    </w:rPr>
  </w:style>
  <w:style w:type="character" w:customStyle="1" w:styleId="151">
    <w:name w:val="font41"/>
    <w:basedOn w:val="53"/>
    <w:qFormat/>
    <w:uiPriority w:val="99"/>
    <w:rPr>
      <w:rFonts w:ascii="宋体" w:hAnsi="宋体" w:eastAsia="宋体"/>
      <w:color w:val="000000"/>
      <w:sz w:val="21"/>
      <w:u w:val="none"/>
    </w:rPr>
  </w:style>
  <w:style w:type="character" w:customStyle="1" w:styleId="152">
    <w:name w:val="c-icon15"/>
    <w:basedOn w:val="53"/>
    <w:qFormat/>
    <w:uiPriority w:val="99"/>
    <w:rPr>
      <w:rFonts w:cs="Times New Roman"/>
    </w:rPr>
  </w:style>
  <w:style w:type="character" w:customStyle="1" w:styleId="153">
    <w:name w:val="NormalCharacter"/>
    <w:qFormat/>
    <w:uiPriority w:val="99"/>
  </w:style>
  <w:style w:type="character" w:customStyle="1" w:styleId="154">
    <w:name w:val="c-icon16"/>
    <w:basedOn w:val="53"/>
    <w:qFormat/>
    <w:uiPriority w:val="99"/>
    <w:rPr>
      <w:rFonts w:cs="Times New Roman"/>
    </w:rPr>
  </w:style>
  <w:style w:type="character" w:customStyle="1" w:styleId="155">
    <w:name w:val="无间隔 Char"/>
    <w:link w:val="116"/>
    <w:qFormat/>
    <w:locked/>
    <w:uiPriority w:val="99"/>
    <w:rPr>
      <w:sz w:val="22"/>
      <w:lang w:val="en-US" w:eastAsia="zh-CN"/>
    </w:rPr>
  </w:style>
  <w:style w:type="character" w:customStyle="1" w:styleId="156">
    <w:name w:val="DAS正文 Char"/>
    <w:link w:val="101"/>
    <w:qFormat/>
    <w:locked/>
    <w:uiPriority w:val="99"/>
    <w:rPr>
      <w:rFonts w:ascii="Verdana" w:hAnsi="Verdana"/>
    </w:rPr>
  </w:style>
  <w:style w:type="character" w:customStyle="1" w:styleId="157">
    <w:name w:val="font3"/>
    <w:basedOn w:val="53"/>
    <w:qFormat/>
    <w:uiPriority w:val="99"/>
    <w:rPr>
      <w:rFonts w:cs="Times New Roman"/>
    </w:rPr>
  </w:style>
  <w:style w:type="character" w:customStyle="1" w:styleId="158">
    <w:name w:val="标题 1 Char Char"/>
    <w:qFormat/>
    <w:uiPriority w:val="99"/>
    <w:rPr>
      <w:rFonts w:eastAsia="宋体"/>
      <w:b/>
      <w:spacing w:val="-2"/>
      <w:sz w:val="24"/>
      <w:lang w:val="en-US" w:eastAsia="zh-CN"/>
    </w:rPr>
  </w:style>
  <w:style w:type="character" w:customStyle="1" w:styleId="159">
    <w:name w:val="标题 Char1"/>
    <w:qFormat/>
    <w:locked/>
    <w:uiPriority w:val="99"/>
    <w:rPr>
      <w:rFonts w:ascii="Arial" w:hAnsi="Arial"/>
      <w:b/>
      <w:sz w:val="36"/>
      <w:lang w:eastAsia="en-US"/>
    </w:rPr>
  </w:style>
  <w:style w:type="character" w:customStyle="1" w:styleId="160">
    <w:name w:val="font21"/>
    <w:basedOn w:val="53"/>
    <w:qFormat/>
    <w:uiPriority w:val="99"/>
    <w:rPr>
      <w:rFonts w:ascii="宋体" w:hAnsi="宋体" w:eastAsia="宋体"/>
      <w:color w:val="000000"/>
      <w:sz w:val="24"/>
      <w:u w:val="none"/>
    </w:rPr>
  </w:style>
  <w:style w:type="table" w:customStyle="1" w:styleId="161">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customStyle="1" w:styleId="162">
    <w:name w:val="CM19"/>
    <w:basedOn w:val="64"/>
    <w:next w:val="64"/>
    <w:qFormat/>
    <w:uiPriority w:val="99"/>
  </w:style>
  <w:style w:type="paragraph" w:customStyle="1" w:styleId="163">
    <w:name w:val="CM11"/>
    <w:basedOn w:val="64"/>
    <w:next w:val="64"/>
    <w:qFormat/>
    <w:uiPriority w:val="99"/>
    <w:pPr>
      <w:spacing w:line="520" w:lineRule="atLeast"/>
    </w:pPr>
  </w:style>
  <w:style w:type="paragraph" w:customStyle="1" w:styleId="164">
    <w:name w:val="CM13"/>
    <w:basedOn w:val="64"/>
    <w:next w:val="64"/>
    <w:qFormat/>
    <w:uiPriority w:val="99"/>
    <w:pPr>
      <w:spacing w:line="520" w:lineRule="atLeast"/>
    </w:pPr>
  </w:style>
  <w:style w:type="paragraph" w:customStyle="1" w:styleId="165">
    <w:name w:val="纯文本1"/>
    <w:basedOn w:val="166"/>
    <w:qFormat/>
    <w:uiPriority w:val="99"/>
    <w:pPr>
      <w:widowControl/>
      <w:jc w:val="left"/>
    </w:pPr>
    <w:rPr>
      <w:rFonts w:ascii="宋体" w:hAnsi="Courier New" w:cs="宋体"/>
    </w:rPr>
  </w:style>
  <w:style w:type="paragraph" w:customStyle="1" w:styleId="166">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7">
    <w:name w:val="font51"/>
    <w:basedOn w:val="53"/>
    <w:qFormat/>
    <w:uiPriority w:val="99"/>
    <w:rPr>
      <w:rFonts w:ascii="宋体" w:hAnsi="宋体" w:eastAsia="宋体" w:cs="宋体"/>
      <w:color w:val="000000"/>
      <w:sz w:val="20"/>
      <w:szCs w:val="20"/>
      <w:u w:val="none"/>
    </w:rPr>
  </w:style>
  <w:style w:type="character" w:customStyle="1" w:styleId="168">
    <w:name w:val="bjh-p"/>
    <w:basedOn w:val="53"/>
    <w:qFormat/>
    <w:uiPriority w:val="99"/>
    <w:rPr>
      <w:rFonts w:cs="Times New Roman"/>
    </w:rPr>
  </w:style>
  <w:style w:type="paragraph" w:customStyle="1" w:styleId="169">
    <w:name w:val="正文（1）"/>
    <w:basedOn w:val="1"/>
    <w:qFormat/>
    <w:uiPriority w:val="99"/>
    <w:pPr>
      <w:numPr>
        <w:ilvl w:val="0"/>
        <w:numId w:val="4"/>
      </w:numPr>
      <w:spacing w:line="360" w:lineRule="auto"/>
    </w:pPr>
    <w:rPr>
      <w:rFonts w:eastAsia="仿宋"/>
      <w:sz w:val="24"/>
      <w:szCs w:val="21"/>
    </w:rPr>
  </w:style>
  <w:style w:type="paragraph" w:customStyle="1" w:styleId="170">
    <w:name w:val="正文首行缩进2字符"/>
    <w:basedOn w:val="1"/>
    <w:qFormat/>
    <w:uiPriority w:val="99"/>
    <w:pPr>
      <w:spacing w:before="60" w:after="60" w:line="360" w:lineRule="auto"/>
      <w:ind w:firstLine="482"/>
      <w:jc w:val="left"/>
    </w:pPr>
    <w:rPr>
      <w:iCs/>
      <w:kern w:val="0"/>
      <w:sz w:val="24"/>
    </w:rPr>
  </w:style>
  <w:style w:type="character" w:customStyle="1" w:styleId="171">
    <w:name w:val="16"/>
    <w:basedOn w:val="53"/>
    <w:qFormat/>
    <w:uiPriority w:val="99"/>
    <w:rPr>
      <w:rFonts w:ascii="宋体" w:hAnsi="宋体" w:eastAsia="宋体" w:cs="Times New Roman"/>
      <w:color w:val="000000"/>
      <w:sz w:val="20"/>
      <w:szCs w:val="20"/>
    </w:rPr>
  </w:style>
  <w:style w:type="character" w:customStyle="1" w:styleId="172">
    <w:name w:val="15"/>
    <w:basedOn w:val="53"/>
    <w:qFormat/>
    <w:uiPriority w:val="99"/>
    <w:rPr>
      <w:rFonts w:ascii="宋体" w:hAnsi="宋体" w:eastAsia="宋体" w:cs="Times New Roman"/>
      <w:color w:val="000000"/>
      <w:sz w:val="20"/>
      <w:szCs w:val="20"/>
    </w:rPr>
  </w:style>
  <w:style w:type="paragraph" w:customStyle="1" w:styleId="173">
    <w:name w:val="正文11"/>
    <w:basedOn w:val="1"/>
    <w:qFormat/>
    <w:uiPriority w:val="0"/>
  </w:style>
  <w:style w:type="character" w:customStyle="1" w:styleId="174">
    <w:name w:val="指南正文仿宋 Char Char"/>
    <w:link w:val="175"/>
    <w:qFormat/>
    <w:uiPriority w:val="0"/>
    <w:rPr>
      <w:rFonts w:cs="黑体" w:asciiTheme="minorHAnsi" w:hAnsiTheme="minorHAnsi" w:eastAsiaTheme="minorEastAsia"/>
      <w:kern w:val="2"/>
      <w:sz w:val="21"/>
      <w:szCs w:val="32"/>
    </w:rPr>
  </w:style>
  <w:style w:type="paragraph" w:customStyle="1" w:styleId="175">
    <w:name w:val="指南正文仿宋"/>
    <w:basedOn w:val="1"/>
    <w:link w:val="174"/>
    <w:qFormat/>
    <w:uiPriority w:val="0"/>
    <w:pPr>
      <w:spacing w:line="560" w:lineRule="exact"/>
      <w:ind w:firstLine="640"/>
    </w:pPr>
    <w:rPr>
      <w:rFonts w:cs="黑体" w:asciiTheme="minorHAnsi" w:hAnsiTheme="minorHAnsi" w:eastAsiaTheme="minorEastAsia"/>
      <w:szCs w:val="32"/>
    </w:rPr>
  </w:style>
  <w:style w:type="character" w:customStyle="1" w:styleId="176">
    <w:name w:val="font122"/>
    <w:basedOn w:val="53"/>
    <w:qFormat/>
    <w:uiPriority w:val="0"/>
    <w:rPr>
      <w:rFonts w:hint="default" w:ascii="Times New Roman" w:hAnsi="Times New Roman" w:cs="Times New Roman"/>
      <w:color w:val="000000"/>
      <w:sz w:val="21"/>
      <w:szCs w:val="21"/>
      <w:u w:val="none"/>
    </w:rPr>
  </w:style>
  <w:style w:type="character" w:customStyle="1" w:styleId="177">
    <w:name w:val="font121"/>
    <w:basedOn w:val="53"/>
    <w:qFormat/>
    <w:uiPriority w:val="0"/>
    <w:rPr>
      <w:rFonts w:hint="default" w:ascii="Times New Roman" w:hAnsi="Times New Roman" w:cs="Times New Roman"/>
      <w:color w:val="000000"/>
      <w:sz w:val="21"/>
      <w:szCs w:val="21"/>
      <w:u w:val="none"/>
    </w:rPr>
  </w:style>
  <w:style w:type="paragraph" w:customStyle="1" w:styleId="178">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character" w:customStyle="1" w:styleId="179">
    <w:name w:val="标准正文 Char"/>
    <w:link w:val="180"/>
    <w:qFormat/>
    <w:uiPriority w:val="0"/>
    <w:rPr>
      <w:rFonts w:cs="宋体"/>
      <w:kern w:val="2"/>
    </w:rPr>
  </w:style>
  <w:style w:type="paragraph" w:customStyle="1" w:styleId="180">
    <w:name w:val="标准正文"/>
    <w:basedOn w:val="1"/>
    <w:link w:val="179"/>
    <w:qFormat/>
    <w:uiPriority w:val="0"/>
    <w:pPr>
      <w:spacing w:before="156" w:after="156" w:line="360" w:lineRule="auto"/>
      <w:ind w:firstLine="200"/>
    </w:pPr>
    <w:rPr>
      <w:rFonts w:cs="宋体"/>
    </w:rPr>
  </w:style>
  <w:style w:type="paragraph" w:customStyle="1" w:styleId="181">
    <w:name w:val="字母编号列项（一级）"/>
    <w:qFormat/>
    <w:uiPriority w:val="0"/>
    <w:pPr>
      <w:numPr>
        <w:ilvl w:val="0"/>
        <w:numId w:val="5"/>
      </w:numPr>
      <w:tabs>
        <w:tab w:val="left" w:pos="840"/>
      </w:tabs>
      <w:jc w:val="both"/>
    </w:pPr>
    <w:rPr>
      <w:rFonts w:ascii="宋体" w:hAnsi="Calibri" w:eastAsia="宋体" w:cs="Times New Roman"/>
      <w:sz w:val="21"/>
      <w:lang w:val="en-US" w:eastAsia="zh-CN" w:bidi="ar-SA"/>
    </w:rPr>
  </w:style>
  <w:style w:type="character" w:customStyle="1" w:styleId="182">
    <w:name w:val="font12"/>
    <w:basedOn w:val="53"/>
    <w:qFormat/>
    <w:uiPriority w:val="0"/>
    <w:rPr>
      <w:rFonts w:hint="eastAsia" w:ascii="宋体" w:hAnsi="宋体" w:eastAsia="宋体" w:cs="宋体"/>
      <w:color w:val="000000"/>
      <w:sz w:val="22"/>
      <w:szCs w:val="22"/>
      <w:u w:val="none"/>
    </w:rPr>
  </w:style>
  <w:style w:type="paragraph" w:styleId="183">
    <w:name w:val="No Spacing"/>
    <w:qFormat/>
    <w:uiPriority w:val="1"/>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84">
    <w:name w:val="font91"/>
    <w:basedOn w:val="53"/>
    <w:qFormat/>
    <w:uiPriority w:val="0"/>
    <w:rPr>
      <w:rFonts w:ascii="BatangChe" w:hAnsi="BatangChe" w:eastAsia="BatangChe" w:cs="BatangChe"/>
      <w:color w:val="000000"/>
      <w:sz w:val="24"/>
      <w:szCs w:val="24"/>
      <w:u w:val="none"/>
    </w:rPr>
  </w:style>
  <w:style w:type="paragraph" w:customStyle="1" w:styleId="185">
    <w:name w:val="my正文"/>
    <w:basedOn w:val="1"/>
    <w:qFormat/>
    <w:uiPriority w:val="0"/>
    <w:pPr>
      <w:ind w:firstLine="480" w:firstLineChars="200"/>
    </w:pPr>
    <w:rPr>
      <w:sz w:val="24"/>
    </w:rPr>
  </w:style>
  <w:style w:type="character" w:customStyle="1" w:styleId="186">
    <w:name w:val="标题 1 字符"/>
    <w:basedOn w:val="53"/>
    <w:link w:val="3"/>
    <w:qFormat/>
    <w:locked/>
    <w:uiPriority w:val="99"/>
    <w:rPr>
      <w:rFonts w:cs="Times New Roman"/>
      <w:b/>
      <w:kern w:val="44"/>
      <w:sz w:val="44"/>
    </w:rPr>
  </w:style>
  <w:style w:type="character" w:customStyle="1" w:styleId="187">
    <w:name w:val="font171"/>
    <w:basedOn w:val="53"/>
    <w:qFormat/>
    <w:uiPriority w:val="0"/>
    <w:rPr>
      <w:rFonts w:ascii="Calibri" w:hAnsi="Calibri" w:cs="Calibri"/>
      <w:b/>
      <w:bCs/>
      <w:color w:val="000000"/>
      <w:sz w:val="20"/>
      <w:szCs w:val="20"/>
      <w:u w:val="none"/>
    </w:rPr>
  </w:style>
  <w:style w:type="character" w:customStyle="1" w:styleId="188">
    <w:name w:val="font181"/>
    <w:basedOn w:val="53"/>
    <w:qFormat/>
    <w:uiPriority w:val="0"/>
    <w:rPr>
      <w:rFonts w:ascii="Arial" w:hAnsi="Arial" w:cs="Arial"/>
      <w:color w:val="000000"/>
      <w:sz w:val="18"/>
      <w:szCs w:val="18"/>
      <w:u w:val="none"/>
    </w:rPr>
  </w:style>
  <w:style w:type="character" w:customStyle="1" w:styleId="189">
    <w:name w:val="10"/>
    <w:basedOn w:val="53"/>
    <w:qFormat/>
    <w:uiPriority w:val="0"/>
    <w:rPr>
      <w:rFonts w:hint="default" w:ascii="Calibri" w:hAnsi="Calibri" w:cs="Calibri"/>
    </w:rPr>
  </w:style>
  <w:style w:type="paragraph" w:customStyle="1" w:styleId="190">
    <w:name w:val="正文文本1"/>
    <w:basedOn w:val="1"/>
    <w:qFormat/>
    <w:uiPriority w:val="0"/>
    <w:pPr>
      <w:tabs>
        <w:tab w:val="left" w:pos="0"/>
      </w:tabs>
      <w:snapToGrid w:val="0"/>
      <w:spacing w:line="360" w:lineRule="auto"/>
      <w:ind w:left="360" w:leftChars="150" w:right="240" w:rightChars="100" w:firstLine="482" w:firstLineChars="200"/>
      <w:jc w:val="left"/>
    </w:pPr>
    <w:rPr>
      <w:rFonts w:ascii="宋体" w:hAnsi="宋体" w:cs="宋体"/>
      <w:b/>
      <w:sz w:val="24"/>
    </w:rPr>
  </w:style>
  <w:style w:type="paragraph" w:customStyle="1" w:styleId="191">
    <w:name w:val="Char Char Char Char1"/>
    <w:basedOn w:val="1"/>
    <w:qFormat/>
    <w:uiPriority w:val="0"/>
    <w:rPr>
      <w:rFonts w:ascii="Tahoma" w:hAnsi="Tahoma"/>
      <w:spacing w:val="6"/>
      <w:sz w:val="24"/>
      <w:szCs w:val="20"/>
    </w:rPr>
  </w:style>
  <w:style w:type="paragraph" w:customStyle="1" w:styleId="192">
    <w:name w:val="!表格正文"/>
    <w:basedOn w:val="1"/>
    <w:qFormat/>
    <w:uiPriority w:val="0"/>
    <w:rPr>
      <w:rFonts w:ascii="Calibri" w:hAnsi="Calibri" w:cs="Calibri"/>
      <w:kern w:val="0"/>
      <w:szCs w:val="21"/>
    </w:rPr>
  </w:style>
  <w:style w:type="paragraph" w:customStyle="1" w:styleId="193">
    <w:name w:val="+正文"/>
    <w:basedOn w:val="1"/>
    <w:qFormat/>
    <w:uiPriority w:val="0"/>
    <w:pPr>
      <w:spacing w:line="360" w:lineRule="auto"/>
      <w:ind w:firstLine="200" w:firstLineChars="200"/>
    </w:pPr>
    <w:rPr>
      <w:rFonts w:ascii="宋体"/>
      <w:sz w:val="24"/>
      <w:szCs w:val="28"/>
    </w:rPr>
  </w:style>
  <w:style w:type="paragraph" w:customStyle="1" w:styleId="194">
    <w:name w:val="Body Text First Indent 2"/>
    <w:basedOn w:val="1"/>
    <w:qFormat/>
    <w:uiPriority w:val="0"/>
    <w:pPr>
      <w:spacing w:after="120"/>
      <w:ind w:left="420" w:leftChars="200" w:firstLine="420" w:firstLineChars="200"/>
    </w:pPr>
    <w:rPr>
      <w:rFonts w:ascii="等线" w:hAnsi="等线" w:eastAsia="等线"/>
      <w:szCs w:val="24"/>
    </w:rPr>
  </w:style>
  <w:style w:type="paragraph" w:customStyle="1" w:styleId="195">
    <w:name w:val="首行缩进"/>
    <w:basedOn w:val="1"/>
    <w:qFormat/>
    <w:uiPriority w:val="0"/>
    <w:rPr>
      <w:rFonts w:ascii="Calibri" w:hAnsi="Calibri"/>
      <w:szCs w:val="22"/>
      <w:lang w:val="zh-CN"/>
    </w:rPr>
  </w:style>
  <w:style w:type="paragraph" w:customStyle="1" w:styleId="19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97">
    <w:name w:val="表格格式"/>
    <w:basedOn w:val="1"/>
    <w:qFormat/>
    <w:uiPriority w:val="0"/>
    <w:pPr>
      <w:jc w:val="center"/>
    </w:pPr>
    <w:rPr>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cszs</Company>
  <Pages>57</Pages>
  <Words>22354</Words>
  <Characters>24040</Characters>
  <Lines>341</Lines>
  <Paragraphs>96</Paragraphs>
  <TotalTime>0</TotalTime>
  <ScaleCrop>false</ScaleCrop>
  <LinksUpToDate>false</LinksUpToDate>
  <CharactersWithSpaces>24318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2020-08-27T09:00:00Z</dcterms:created>
  <dc:creator>姚剑</dc:creator>
  <cp:lastModifiedBy>余佳丽</cp:lastModifiedBy>
  <cp:lastPrinted>2025-07-10T02:01:00Z</cp:lastPrinted>
  <dcterms:modified xsi:type="dcterms:W3CDTF">2025-07-10T09:02:08Z</dcterms:modified>
  <dc:title>政府采购招标文件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6B552F199C17A65F8B7D6C68C72A08CF_43</vt:lpwstr>
  </property>
  <property fmtid="{D5CDD505-2E9C-101B-9397-08002B2CF9AE}" pid="4" name="GSEDS_HWMT_d46a6755">
    <vt:lpwstr>f2450191_mFV3wD84Jik3PspNkXv4rS4N/es=_8QYrr0VBXCkrPNpNkXD8rjoJA36VF6LZzaNSQjY0YOWWNcOde4Lur8GmALGoJkYThnTzRQF9duj51tVEto0+xLSCirVNLw==_0400d795</vt:lpwstr>
  </property>
  <property fmtid="{D5CDD505-2E9C-101B-9397-08002B2CF9AE}" pid="5" name="KSOTemplateDocerSaveRecord">
    <vt:lpwstr>eyJoZGlkIjoiOWQyMDJmYjVmODNlMWNkZDdjZmMyOTk1OGJlYTQzM2IiLCJ1c2VySWQiOiI0NDg2ODUxNDQifQ==</vt:lpwstr>
  </property>
</Properties>
</file>