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C237A">
      <w:pPr>
        <w:ind w:firstLine="723"/>
        <w:rPr>
          <w:rFonts w:ascii="仿宋" w:hAnsi="仿宋" w:eastAsia="仿宋" w:cs="仿宋"/>
          <w:b/>
          <w:color w:val="000000"/>
          <w:sz w:val="36"/>
          <w:szCs w:val="36"/>
        </w:rPr>
      </w:pPr>
    </w:p>
    <w:p w14:paraId="388C7518">
      <w:pPr>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eastAsia="zh-CN"/>
        </w:rPr>
        <w:t>常山县紫港中学2025年工会疗休养项目（二次）</w:t>
      </w:r>
    </w:p>
    <w:p w14:paraId="1412098D">
      <w:pPr>
        <w:jc w:val="center"/>
        <w:rPr>
          <w:rFonts w:ascii="仿宋" w:hAnsi="仿宋" w:eastAsia="仿宋" w:cs="仿宋"/>
          <w:b/>
          <w:color w:val="000000"/>
          <w:sz w:val="72"/>
          <w:szCs w:val="72"/>
        </w:rPr>
      </w:pPr>
    </w:p>
    <w:p w14:paraId="614C7C38">
      <w:pPr>
        <w:jc w:val="center"/>
        <w:rPr>
          <w:rFonts w:ascii="仿宋" w:hAnsi="仿宋" w:eastAsia="仿宋" w:cs="仿宋"/>
          <w:b/>
          <w:color w:val="000000"/>
          <w:sz w:val="72"/>
          <w:szCs w:val="72"/>
        </w:rPr>
      </w:pPr>
    </w:p>
    <w:p w14:paraId="7B9D2CE8">
      <w:pPr>
        <w:pStyle w:val="12"/>
      </w:pPr>
    </w:p>
    <w:p w14:paraId="621EE852">
      <w:pPr>
        <w:jc w:val="center"/>
        <w:rPr>
          <w:rFonts w:ascii="仿宋" w:hAnsi="仿宋" w:eastAsia="仿宋" w:cs="仿宋"/>
          <w:b/>
          <w:color w:val="000000"/>
          <w:sz w:val="72"/>
          <w:szCs w:val="72"/>
        </w:rPr>
      </w:pPr>
      <w:r>
        <w:rPr>
          <w:rFonts w:hint="eastAsia" w:ascii="仿宋" w:hAnsi="仿宋" w:eastAsia="仿宋" w:cs="仿宋"/>
          <w:b/>
          <w:color w:val="000000"/>
          <w:sz w:val="72"/>
          <w:szCs w:val="72"/>
        </w:rPr>
        <w:t>竞争性磋商文件</w:t>
      </w:r>
    </w:p>
    <w:p w14:paraId="44ABFD23">
      <w:pPr>
        <w:jc w:val="center"/>
        <w:rPr>
          <w:rFonts w:hint="eastAsia" w:ascii="仿宋" w:hAnsi="仿宋" w:eastAsia="仿宋" w:cs="仿宋"/>
          <w:b/>
          <w:bCs/>
          <w:color w:val="000000"/>
          <w:sz w:val="32"/>
          <w:szCs w:val="32"/>
        </w:rPr>
      </w:pPr>
    </w:p>
    <w:p w14:paraId="441594B7">
      <w:pPr>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项目编号：</w:t>
      </w:r>
      <w:r>
        <w:rPr>
          <w:rFonts w:hint="eastAsia" w:ascii="仿宋" w:hAnsi="仿宋" w:eastAsia="仿宋" w:cs="仿宋"/>
          <w:b/>
          <w:bCs/>
          <w:color w:val="000000"/>
          <w:sz w:val="32"/>
          <w:szCs w:val="32"/>
          <w:lang w:eastAsia="zh-CN"/>
        </w:rPr>
        <w:t>ZSCG202536-CS14（2）</w:t>
      </w:r>
    </w:p>
    <w:p w14:paraId="7B98A20A">
      <w:pPr>
        <w:spacing w:line="600" w:lineRule="exact"/>
        <w:ind w:firstLine="640"/>
        <w:jc w:val="center"/>
        <w:rPr>
          <w:rFonts w:ascii="仿宋" w:hAnsi="仿宋" w:eastAsia="仿宋" w:cs="仿宋"/>
          <w:color w:val="000000"/>
          <w:sz w:val="32"/>
          <w:szCs w:val="32"/>
        </w:rPr>
      </w:pPr>
    </w:p>
    <w:p w14:paraId="029CA4F3">
      <w:pPr>
        <w:spacing w:line="600" w:lineRule="exact"/>
        <w:ind w:firstLine="640"/>
        <w:jc w:val="center"/>
        <w:rPr>
          <w:rFonts w:ascii="仿宋" w:hAnsi="仿宋" w:eastAsia="仿宋" w:cs="仿宋"/>
          <w:color w:val="000000"/>
          <w:sz w:val="32"/>
          <w:szCs w:val="32"/>
        </w:rPr>
      </w:pPr>
    </w:p>
    <w:p w14:paraId="5DDF14D2">
      <w:pPr>
        <w:spacing w:line="600" w:lineRule="exact"/>
        <w:ind w:firstLine="640"/>
        <w:jc w:val="center"/>
        <w:rPr>
          <w:rFonts w:ascii="仿宋" w:hAnsi="仿宋" w:eastAsia="仿宋" w:cs="仿宋"/>
          <w:color w:val="000000"/>
          <w:sz w:val="32"/>
          <w:szCs w:val="32"/>
        </w:rPr>
      </w:pPr>
    </w:p>
    <w:p w14:paraId="27D2FC4A">
      <w:pPr>
        <w:spacing w:line="600" w:lineRule="exact"/>
        <w:ind w:firstLine="640"/>
        <w:jc w:val="center"/>
        <w:rPr>
          <w:rFonts w:ascii="仿宋" w:hAnsi="仿宋" w:eastAsia="仿宋" w:cs="仿宋"/>
          <w:color w:val="000000"/>
          <w:sz w:val="32"/>
          <w:szCs w:val="32"/>
        </w:rPr>
      </w:pPr>
    </w:p>
    <w:p w14:paraId="122BE5F9">
      <w:pPr>
        <w:spacing w:line="600" w:lineRule="exact"/>
        <w:ind w:firstLine="640"/>
        <w:jc w:val="center"/>
        <w:rPr>
          <w:rFonts w:ascii="仿宋" w:hAnsi="仿宋" w:eastAsia="仿宋" w:cs="仿宋"/>
          <w:color w:val="000000"/>
          <w:sz w:val="32"/>
          <w:szCs w:val="32"/>
        </w:rPr>
      </w:pPr>
    </w:p>
    <w:p w14:paraId="528A9356">
      <w:pPr>
        <w:spacing w:line="600" w:lineRule="exact"/>
        <w:ind w:firstLine="640"/>
        <w:jc w:val="center"/>
        <w:rPr>
          <w:rFonts w:ascii="仿宋" w:hAnsi="仿宋" w:eastAsia="仿宋" w:cs="仿宋"/>
          <w:color w:val="000000"/>
          <w:sz w:val="32"/>
          <w:szCs w:val="32"/>
        </w:rPr>
      </w:pPr>
    </w:p>
    <w:p w14:paraId="7811292A">
      <w:pPr>
        <w:spacing w:line="600" w:lineRule="exact"/>
        <w:ind w:firstLine="640"/>
        <w:jc w:val="center"/>
        <w:rPr>
          <w:rFonts w:ascii="仿宋" w:hAnsi="仿宋" w:eastAsia="仿宋" w:cs="仿宋"/>
          <w:b/>
          <w:bCs/>
          <w:color w:val="000000"/>
          <w:sz w:val="32"/>
          <w:szCs w:val="32"/>
        </w:rPr>
      </w:pPr>
    </w:p>
    <w:p w14:paraId="14A540C0">
      <w:pPr>
        <w:spacing w:line="360" w:lineRule="auto"/>
        <w:jc w:val="center"/>
        <w:rPr>
          <w:rFonts w:ascii="仿宋" w:hAnsi="仿宋" w:eastAsia="仿宋" w:cs="仿宋"/>
          <w:b/>
          <w:bCs/>
          <w:color w:val="000000"/>
          <w:sz w:val="32"/>
          <w:szCs w:val="32"/>
        </w:rPr>
      </w:pPr>
    </w:p>
    <w:p w14:paraId="5376C3CA">
      <w:pPr>
        <w:spacing w:line="360" w:lineRule="auto"/>
        <w:jc w:val="center"/>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采购人：</w:t>
      </w:r>
      <w:r>
        <w:rPr>
          <w:rFonts w:hint="eastAsia" w:ascii="仿宋" w:hAnsi="仿宋" w:eastAsia="仿宋" w:cs="仿宋"/>
          <w:b/>
          <w:bCs/>
          <w:color w:val="000000"/>
          <w:sz w:val="30"/>
          <w:szCs w:val="30"/>
          <w:lang w:eastAsia="zh-CN"/>
        </w:rPr>
        <w:t>常山县紫港中学</w:t>
      </w:r>
    </w:p>
    <w:p w14:paraId="291D20B1">
      <w:pPr>
        <w:spacing w:line="360" w:lineRule="auto"/>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代理机构：浙江哲晟工程项目管理有限公司</w:t>
      </w:r>
    </w:p>
    <w:p w14:paraId="121535A3">
      <w:pPr>
        <w:spacing w:line="600" w:lineRule="exact"/>
        <w:jc w:val="center"/>
        <w:rPr>
          <w:rFonts w:ascii="仿宋" w:hAnsi="仿宋" w:eastAsia="仿宋" w:cs="仿宋"/>
          <w:sz w:val="30"/>
          <w:szCs w:val="30"/>
        </w:rPr>
      </w:pPr>
      <w:r>
        <w:rPr>
          <w:rFonts w:hint="eastAsia" w:ascii="仿宋" w:hAnsi="仿宋" w:eastAsia="仿宋" w:cs="仿宋"/>
          <w:b/>
          <w:bCs/>
          <w:color w:val="000000"/>
          <w:sz w:val="30"/>
          <w:szCs w:val="30"/>
        </w:rPr>
        <w:t>2025年0</w:t>
      </w:r>
      <w:r>
        <w:rPr>
          <w:rFonts w:hint="eastAsia" w:ascii="仿宋" w:hAnsi="仿宋" w:eastAsia="仿宋" w:cs="仿宋"/>
          <w:b/>
          <w:bCs/>
          <w:color w:val="000000"/>
          <w:sz w:val="30"/>
          <w:szCs w:val="30"/>
          <w:lang w:val="en-US" w:eastAsia="zh-CN"/>
        </w:rPr>
        <w:t>6</w:t>
      </w:r>
      <w:r>
        <w:rPr>
          <w:rFonts w:hint="eastAsia" w:ascii="仿宋" w:hAnsi="仿宋" w:eastAsia="仿宋" w:cs="仿宋"/>
          <w:b/>
          <w:bCs/>
          <w:color w:val="000000"/>
          <w:sz w:val="30"/>
          <w:szCs w:val="30"/>
        </w:rPr>
        <w:t>月</w:t>
      </w:r>
    </w:p>
    <w:p w14:paraId="54FC54E9">
      <w:pPr>
        <w:rPr>
          <w:rFonts w:ascii="仿宋" w:hAnsi="仿宋" w:eastAsia="仿宋" w:cs="仿宋"/>
          <w:bCs/>
          <w:sz w:val="44"/>
          <w:szCs w:val="44"/>
        </w:rPr>
      </w:pPr>
      <w:r>
        <w:rPr>
          <w:rFonts w:hint="eastAsia" w:ascii="仿宋" w:hAnsi="仿宋" w:eastAsia="仿宋" w:cs="仿宋"/>
          <w:bCs/>
          <w:sz w:val="44"/>
          <w:szCs w:val="44"/>
        </w:rPr>
        <w:br w:type="page"/>
      </w:r>
    </w:p>
    <w:p w14:paraId="08660C5E">
      <w:pPr>
        <w:pStyle w:val="14"/>
        <w:jc w:val="center"/>
        <w:rPr>
          <w:rFonts w:ascii="仿宋" w:hAnsi="仿宋" w:eastAsia="仿宋" w:cs="仿宋"/>
          <w:bCs/>
          <w:sz w:val="44"/>
          <w:szCs w:val="44"/>
        </w:rPr>
      </w:pPr>
      <w:r>
        <w:rPr>
          <w:rFonts w:hint="eastAsia" w:ascii="仿宋" w:hAnsi="仿宋" w:eastAsia="仿宋" w:cs="仿宋"/>
          <w:bCs/>
          <w:sz w:val="44"/>
          <w:szCs w:val="44"/>
        </w:rPr>
        <w:t>目    录</w:t>
      </w:r>
    </w:p>
    <w:p w14:paraId="7CA8A54F">
      <w:pPr>
        <w:pStyle w:val="14"/>
        <w:ind w:firstLine="422"/>
        <w:jc w:val="center"/>
        <w:rPr>
          <w:rFonts w:ascii="仿宋" w:hAnsi="仿宋" w:eastAsia="仿宋" w:cs="仿宋"/>
          <w:b/>
          <w:bCs/>
          <w:szCs w:val="21"/>
        </w:rPr>
      </w:pPr>
    </w:p>
    <w:p w14:paraId="7C19C8DE">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TOC \o "1-3" \h \z \u </w:instrText>
      </w:r>
      <w:r>
        <w:rPr>
          <w:rFonts w:hint="eastAsia" w:ascii="仿宋" w:hAnsi="仿宋" w:eastAsia="仿宋" w:cs="仿宋"/>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_Toc17437 </w:instrText>
      </w:r>
      <w:r>
        <w:rPr>
          <w:rFonts w:hint="eastAsia" w:ascii="仿宋" w:hAnsi="仿宋" w:eastAsia="仿宋" w:cs="仿宋"/>
          <w:szCs w:val="21"/>
        </w:rPr>
        <w:fldChar w:fldCharType="separate"/>
      </w:r>
      <w:r>
        <w:rPr>
          <w:rFonts w:hint="eastAsia" w:ascii="仿宋" w:hAnsi="仿宋" w:eastAsia="仿宋" w:cs="仿宋"/>
          <w:szCs w:val="32"/>
          <w:lang w:val="zh-CN"/>
        </w:rPr>
        <w:t>第一章  竞争性磋商公告</w:t>
      </w:r>
      <w:r>
        <w:tab/>
      </w:r>
      <w:r>
        <w:fldChar w:fldCharType="begin"/>
      </w:r>
      <w:r>
        <w:instrText xml:space="preserve"> PAGEREF _Toc17437 \h </w:instrText>
      </w:r>
      <w:r>
        <w:fldChar w:fldCharType="separate"/>
      </w:r>
      <w:r>
        <w:t>3</w:t>
      </w:r>
      <w:r>
        <w:fldChar w:fldCharType="end"/>
      </w:r>
      <w:r>
        <w:rPr>
          <w:rFonts w:hint="eastAsia" w:ascii="仿宋" w:hAnsi="仿宋" w:eastAsia="仿宋" w:cs="仿宋"/>
          <w:szCs w:val="21"/>
        </w:rPr>
        <w:fldChar w:fldCharType="end"/>
      </w:r>
    </w:p>
    <w:p w14:paraId="78EE5B01">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_Toc15511 </w:instrText>
      </w:r>
      <w:r>
        <w:rPr>
          <w:rFonts w:hint="eastAsia" w:ascii="仿宋" w:hAnsi="仿宋" w:eastAsia="仿宋" w:cs="仿宋"/>
          <w:szCs w:val="21"/>
        </w:rPr>
        <w:fldChar w:fldCharType="separate"/>
      </w:r>
      <w:r>
        <w:rPr>
          <w:rFonts w:hint="eastAsia" w:ascii="仿宋" w:hAnsi="仿宋" w:eastAsia="仿宋" w:cs="仿宋"/>
          <w:szCs w:val="32"/>
          <w:lang w:val="zh-CN"/>
        </w:rPr>
        <w:t>第二章  供应商须知</w:t>
      </w:r>
      <w:r>
        <w:tab/>
      </w:r>
      <w:r>
        <w:fldChar w:fldCharType="begin"/>
      </w:r>
      <w:r>
        <w:instrText xml:space="preserve"> PAGEREF _Toc15511 \h </w:instrText>
      </w:r>
      <w:r>
        <w:fldChar w:fldCharType="separate"/>
      </w:r>
      <w:r>
        <w:t>8</w:t>
      </w:r>
      <w:r>
        <w:fldChar w:fldCharType="end"/>
      </w:r>
      <w:r>
        <w:rPr>
          <w:rFonts w:hint="eastAsia" w:ascii="仿宋" w:hAnsi="仿宋" w:eastAsia="仿宋" w:cs="仿宋"/>
          <w:szCs w:val="21"/>
        </w:rPr>
        <w:fldChar w:fldCharType="end"/>
      </w:r>
    </w:p>
    <w:p w14:paraId="41D65A3A">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_Toc16937 </w:instrText>
      </w:r>
      <w:r>
        <w:rPr>
          <w:rFonts w:hint="eastAsia" w:ascii="仿宋" w:hAnsi="仿宋" w:eastAsia="仿宋" w:cs="仿宋"/>
          <w:szCs w:val="21"/>
        </w:rPr>
        <w:fldChar w:fldCharType="separate"/>
      </w:r>
      <w:r>
        <w:rPr>
          <w:rFonts w:hint="eastAsia" w:ascii="仿宋" w:hAnsi="仿宋" w:eastAsia="仿宋" w:cs="仿宋"/>
          <w:bCs w:val="0"/>
          <w:szCs w:val="28"/>
          <w:lang w:val="zh-CN"/>
        </w:rPr>
        <w:t>供应商须知前附表</w:t>
      </w:r>
      <w:r>
        <w:tab/>
      </w:r>
      <w:r>
        <w:fldChar w:fldCharType="begin"/>
      </w:r>
      <w:r>
        <w:instrText xml:space="preserve"> PAGEREF _Toc16937 \h </w:instrText>
      </w:r>
      <w:r>
        <w:fldChar w:fldCharType="separate"/>
      </w:r>
      <w:r>
        <w:t>8</w:t>
      </w:r>
      <w:r>
        <w:fldChar w:fldCharType="end"/>
      </w:r>
      <w:r>
        <w:rPr>
          <w:rFonts w:hint="eastAsia" w:ascii="仿宋" w:hAnsi="仿宋" w:eastAsia="仿宋" w:cs="仿宋"/>
          <w:szCs w:val="21"/>
        </w:rPr>
        <w:fldChar w:fldCharType="end"/>
      </w:r>
    </w:p>
    <w:p w14:paraId="0CDF95AF">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_Toc16355 </w:instrText>
      </w:r>
      <w:r>
        <w:rPr>
          <w:rFonts w:hint="eastAsia" w:ascii="仿宋" w:hAnsi="仿宋" w:eastAsia="仿宋" w:cs="仿宋"/>
          <w:szCs w:val="21"/>
        </w:rPr>
        <w:fldChar w:fldCharType="separate"/>
      </w:r>
      <w:r>
        <w:rPr>
          <w:rFonts w:hint="eastAsia" w:ascii="仿宋" w:hAnsi="仿宋" w:eastAsia="仿宋" w:cs="仿宋"/>
          <w:bCs w:val="0"/>
          <w:szCs w:val="28"/>
          <w:lang w:val="zh-CN"/>
        </w:rPr>
        <w:t>一、综合说明</w:t>
      </w:r>
      <w:r>
        <w:tab/>
      </w:r>
      <w:r>
        <w:fldChar w:fldCharType="begin"/>
      </w:r>
      <w:r>
        <w:instrText xml:space="preserve"> PAGEREF _Toc16355 \h </w:instrText>
      </w:r>
      <w:r>
        <w:fldChar w:fldCharType="separate"/>
      </w:r>
      <w:r>
        <w:t>13</w:t>
      </w:r>
      <w:r>
        <w:fldChar w:fldCharType="end"/>
      </w:r>
      <w:r>
        <w:rPr>
          <w:rFonts w:hint="eastAsia" w:ascii="仿宋" w:hAnsi="仿宋" w:eastAsia="仿宋" w:cs="仿宋"/>
          <w:szCs w:val="21"/>
        </w:rPr>
        <w:fldChar w:fldCharType="end"/>
      </w:r>
    </w:p>
    <w:p w14:paraId="72EDC574">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_Toc18708 </w:instrText>
      </w:r>
      <w:r>
        <w:rPr>
          <w:rFonts w:hint="eastAsia" w:ascii="仿宋" w:hAnsi="仿宋" w:eastAsia="仿宋" w:cs="仿宋"/>
          <w:szCs w:val="21"/>
        </w:rPr>
        <w:fldChar w:fldCharType="separate"/>
      </w:r>
      <w:r>
        <w:rPr>
          <w:rFonts w:hint="eastAsia" w:ascii="仿宋" w:hAnsi="仿宋" w:eastAsia="仿宋" w:cs="仿宋"/>
          <w:bCs w:val="0"/>
          <w:szCs w:val="28"/>
          <w:lang w:val="zh-CN"/>
        </w:rPr>
        <w:t>二、磋商文件</w:t>
      </w:r>
      <w:r>
        <w:tab/>
      </w:r>
      <w:r>
        <w:fldChar w:fldCharType="begin"/>
      </w:r>
      <w:r>
        <w:instrText xml:space="preserve"> PAGEREF _Toc18708 \h </w:instrText>
      </w:r>
      <w:r>
        <w:fldChar w:fldCharType="separate"/>
      </w:r>
      <w:r>
        <w:t>14</w:t>
      </w:r>
      <w:r>
        <w:fldChar w:fldCharType="end"/>
      </w:r>
      <w:r>
        <w:rPr>
          <w:rFonts w:hint="eastAsia" w:ascii="仿宋" w:hAnsi="仿宋" w:eastAsia="仿宋" w:cs="仿宋"/>
          <w:szCs w:val="21"/>
        </w:rPr>
        <w:fldChar w:fldCharType="end"/>
      </w:r>
    </w:p>
    <w:p w14:paraId="6B5B6BDF">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_Toc23887 </w:instrText>
      </w:r>
      <w:r>
        <w:rPr>
          <w:rFonts w:hint="eastAsia" w:ascii="仿宋" w:hAnsi="仿宋" w:eastAsia="仿宋" w:cs="仿宋"/>
          <w:szCs w:val="21"/>
        </w:rPr>
        <w:fldChar w:fldCharType="separate"/>
      </w:r>
      <w:r>
        <w:rPr>
          <w:rFonts w:hint="eastAsia" w:ascii="仿宋" w:hAnsi="仿宋" w:eastAsia="仿宋" w:cs="仿宋"/>
          <w:bCs w:val="0"/>
          <w:szCs w:val="28"/>
          <w:lang w:val="zh-CN"/>
        </w:rPr>
        <w:t>三、响应文件</w:t>
      </w:r>
      <w:r>
        <w:tab/>
      </w:r>
      <w:r>
        <w:fldChar w:fldCharType="begin"/>
      </w:r>
      <w:r>
        <w:instrText xml:space="preserve"> PAGEREF _Toc23887 \h </w:instrText>
      </w:r>
      <w:r>
        <w:fldChar w:fldCharType="separate"/>
      </w:r>
      <w:r>
        <w:t>15</w:t>
      </w:r>
      <w:r>
        <w:fldChar w:fldCharType="end"/>
      </w:r>
      <w:r>
        <w:rPr>
          <w:rFonts w:hint="eastAsia" w:ascii="仿宋" w:hAnsi="仿宋" w:eastAsia="仿宋" w:cs="仿宋"/>
          <w:szCs w:val="21"/>
        </w:rPr>
        <w:fldChar w:fldCharType="end"/>
      </w:r>
    </w:p>
    <w:p w14:paraId="34E550D8">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_Toc11366 </w:instrText>
      </w:r>
      <w:r>
        <w:rPr>
          <w:rFonts w:hint="eastAsia" w:ascii="仿宋" w:hAnsi="仿宋" w:eastAsia="仿宋" w:cs="仿宋"/>
          <w:szCs w:val="21"/>
        </w:rPr>
        <w:fldChar w:fldCharType="separate"/>
      </w:r>
      <w:r>
        <w:rPr>
          <w:rFonts w:hint="eastAsia" w:ascii="仿宋" w:hAnsi="仿宋" w:eastAsia="仿宋" w:cs="仿宋"/>
          <w:bCs w:val="0"/>
          <w:szCs w:val="28"/>
          <w:lang w:val="zh-CN"/>
        </w:rPr>
        <w:t>四、开标</w:t>
      </w:r>
      <w:r>
        <w:tab/>
      </w:r>
      <w:r>
        <w:fldChar w:fldCharType="begin"/>
      </w:r>
      <w:r>
        <w:instrText xml:space="preserve"> PAGEREF _Toc11366 \h </w:instrText>
      </w:r>
      <w:r>
        <w:fldChar w:fldCharType="separate"/>
      </w:r>
      <w:r>
        <w:t>20</w:t>
      </w:r>
      <w:r>
        <w:fldChar w:fldCharType="end"/>
      </w:r>
      <w:r>
        <w:rPr>
          <w:rFonts w:hint="eastAsia" w:ascii="仿宋" w:hAnsi="仿宋" w:eastAsia="仿宋" w:cs="仿宋"/>
          <w:szCs w:val="21"/>
        </w:rPr>
        <w:fldChar w:fldCharType="end"/>
      </w:r>
    </w:p>
    <w:p w14:paraId="7FE929C2">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_Toc2615 </w:instrText>
      </w:r>
      <w:r>
        <w:rPr>
          <w:rFonts w:hint="eastAsia" w:ascii="仿宋" w:hAnsi="仿宋" w:eastAsia="仿宋" w:cs="仿宋"/>
          <w:szCs w:val="21"/>
        </w:rPr>
        <w:fldChar w:fldCharType="separate"/>
      </w:r>
      <w:r>
        <w:rPr>
          <w:rFonts w:hint="eastAsia" w:ascii="仿宋" w:hAnsi="仿宋" w:eastAsia="仿宋" w:cs="仿宋"/>
          <w:bCs w:val="0"/>
          <w:szCs w:val="28"/>
          <w:lang w:val="zh-CN"/>
        </w:rPr>
        <w:t>五、评审</w:t>
      </w:r>
      <w:r>
        <w:tab/>
      </w:r>
      <w:r>
        <w:fldChar w:fldCharType="begin"/>
      </w:r>
      <w:r>
        <w:instrText xml:space="preserve"> PAGEREF _Toc2615 \h </w:instrText>
      </w:r>
      <w:r>
        <w:fldChar w:fldCharType="separate"/>
      </w:r>
      <w:r>
        <w:t>22</w:t>
      </w:r>
      <w:r>
        <w:fldChar w:fldCharType="end"/>
      </w:r>
      <w:r>
        <w:rPr>
          <w:rFonts w:hint="eastAsia" w:ascii="仿宋" w:hAnsi="仿宋" w:eastAsia="仿宋" w:cs="仿宋"/>
          <w:szCs w:val="21"/>
        </w:rPr>
        <w:fldChar w:fldCharType="end"/>
      </w:r>
    </w:p>
    <w:p w14:paraId="11E55B3D">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_Toc1078 </w:instrText>
      </w:r>
      <w:r>
        <w:rPr>
          <w:rFonts w:hint="eastAsia" w:ascii="仿宋" w:hAnsi="仿宋" w:eastAsia="仿宋" w:cs="仿宋"/>
          <w:szCs w:val="21"/>
        </w:rPr>
        <w:fldChar w:fldCharType="separate"/>
      </w:r>
      <w:r>
        <w:rPr>
          <w:rFonts w:hint="eastAsia" w:ascii="仿宋" w:hAnsi="仿宋" w:eastAsia="仿宋" w:cs="仿宋"/>
          <w:bCs w:val="0"/>
          <w:szCs w:val="28"/>
          <w:lang w:val="zh-CN"/>
        </w:rPr>
        <w:t>六、定标</w:t>
      </w:r>
      <w:r>
        <w:tab/>
      </w:r>
      <w:r>
        <w:fldChar w:fldCharType="begin"/>
      </w:r>
      <w:r>
        <w:instrText xml:space="preserve"> PAGEREF _Toc1078 \h </w:instrText>
      </w:r>
      <w:r>
        <w:fldChar w:fldCharType="separate"/>
      </w:r>
      <w:r>
        <w:t>23</w:t>
      </w:r>
      <w:r>
        <w:fldChar w:fldCharType="end"/>
      </w:r>
      <w:r>
        <w:rPr>
          <w:rFonts w:hint="eastAsia" w:ascii="仿宋" w:hAnsi="仿宋" w:eastAsia="仿宋" w:cs="仿宋"/>
          <w:szCs w:val="21"/>
        </w:rPr>
        <w:fldChar w:fldCharType="end"/>
      </w:r>
    </w:p>
    <w:p w14:paraId="39D579F9">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_Toc15834 </w:instrText>
      </w:r>
      <w:r>
        <w:rPr>
          <w:rFonts w:hint="eastAsia" w:ascii="仿宋" w:hAnsi="仿宋" w:eastAsia="仿宋" w:cs="仿宋"/>
          <w:szCs w:val="21"/>
        </w:rPr>
        <w:fldChar w:fldCharType="separate"/>
      </w:r>
      <w:r>
        <w:rPr>
          <w:rFonts w:hint="eastAsia" w:ascii="仿宋" w:hAnsi="仿宋" w:eastAsia="仿宋" w:cs="仿宋"/>
          <w:bCs w:val="0"/>
          <w:szCs w:val="28"/>
          <w:lang w:val="zh-CN"/>
        </w:rPr>
        <w:t>七、合同授予</w:t>
      </w:r>
      <w:r>
        <w:tab/>
      </w:r>
      <w:r>
        <w:fldChar w:fldCharType="begin"/>
      </w:r>
      <w:r>
        <w:instrText xml:space="preserve"> PAGEREF _Toc15834 \h </w:instrText>
      </w:r>
      <w:r>
        <w:fldChar w:fldCharType="separate"/>
      </w:r>
      <w:r>
        <w:t>24</w:t>
      </w:r>
      <w:r>
        <w:fldChar w:fldCharType="end"/>
      </w:r>
      <w:r>
        <w:rPr>
          <w:rFonts w:hint="eastAsia" w:ascii="仿宋" w:hAnsi="仿宋" w:eastAsia="仿宋" w:cs="仿宋"/>
          <w:szCs w:val="21"/>
        </w:rPr>
        <w:fldChar w:fldCharType="end"/>
      </w:r>
    </w:p>
    <w:p w14:paraId="36D91706">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_Toc13372 </w:instrText>
      </w:r>
      <w:r>
        <w:rPr>
          <w:rFonts w:hint="eastAsia" w:ascii="仿宋" w:hAnsi="仿宋" w:eastAsia="仿宋" w:cs="仿宋"/>
          <w:szCs w:val="21"/>
        </w:rPr>
        <w:fldChar w:fldCharType="separate"/>
      </w:r>
      <w:r>
        <w:rPr>
          <w:rFonts w:hint="eastAsia" w:ascii="仿宋" w:hAnsi="仿宋" w:eastAsia="仿宋" w:cs="仿宋"/>
          <w:bCs w:val="0"/>
          <w:szCs w:val="28"/>
          <w:lang w:val="zh-CN"/>
        </w:rPr>
        <w:t>八、政府采购扶持政策说明</w:t>
      </w:r>
      <w:r>
        <w:tab/>
      </w:r>
      <w:r>
        <w:fldChar w:fldCharType="begin"/>
      </w:r>
      <w:r>
        <w:instrText xml:space="preserve"> PAGEREF _Toc13372 \h </w:instrText>
      </w:r>
      <w:r>
        <w:fldChar w:fldCharType="separate"/>
      </w:r>
      <w:r>
        <w:t>24</w:t>
      </w:r>
      <w:r>
        <w:fldChar w:fldCharType="end"/>
      </w:r>
      <w:r>
        <w:rPr>
          <w:rFonts w:hint="eastAsia" w:ascii="仿宋" w:hAnsi="仿宋" w:eastAsia="仿宋" w:cs="仿宋"/>
          <w:szCs w:val="21"/>
        </w:rPr>
        <w:fldChar w:fldCharType="end"/>
      </w:r>
    </w:p>
    <w:p w14:paraId="0ED35E2E">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_Toc22685 </w:instrText>
      </w:r>
      <w:r>
        <w:rPr>
          <w:rFonts w:hint="eastAsia" w:ascii="仿宋" w:hAnsi="仿宋" w:eastAsia="仿宋" w:cs="仿宋"/>
          <w:szCs w:val="21"/>
        </w:rPr>
        <w:fldChar w:fldCharType="separate"/>
      </w:r>
      <w:r>
        <w:rPr>
          <w:rFonts w:hint="eastAsia" w:ascii="仿宋" w:hAnsi="仿宋" w:eastAsia="仿宋" w:cs="仿宋"/>
          <w:szCs w:val="32"/>
          <w:lang w:val="zh-CN"/>
        </w:rPr>
        <w:t>第三章</w:t>
      </w:r>
      <w:r>
        <w:rPr>
          <w:rFonts w:hint="eastAsia" w:ascii="仿宋" w:hAnsi="仿宋" w:eastAsia="仿宋" w:cs="仿宋"/>
          <w:szCs w:val="32"/>
        </w:rPr>
        <w:t xml:space="preserve"> </w:t>
      </w:r>
      <w:r>
        <w:rPr>
          <w:rFonts w:hint="eastAsia" w:ascii="仿宋" w:hAnsi="仿宋" w:eastAsia="仿宋" w:cs="仿宋"/>
          <w:szCs w:val="32"/>
          <w:lang w:val="zh-CN"/>
        </w:rPr>
        <w:t xml:space="preserve"> 采购内容及要求</w:t>
      </w:r>
      <w:r>
        <w:tab/>
      </w:r>
      <w:r>
        <w:fldChar w:fldCharType="begin"/>
      </w:r>
      <w:r>
        <w:instrText xml:space="preserve"> PAGEREF _Toc22685 \h </w:instrText>
      </w:r>
      <w:r>
        <w:fldChar w:fldCharType="separate"/>
      </w:r>
      <w:r>
        <w:t>33</w:t>
      </w:r>
      <w:r>
        <w:fldChar w:fldCharType="end"/>
      </w:r>
      <w:r>
        <w:rPr>
          <w:rFonts w:hint="eastAsia" w:ascii="仿宋" w:hAnsi="仿宋" w:eastAsia="仿宋" w:cs="仿宋"/>
          <w:szCs w:val="21"/>
        </w:rPr>
        <w:fldChar w:fldCharType="end"/>
      </w:r>
    </w:p>
    <w:p w14:paraId="7A30BE6D">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_Toc16532 </w:instrText>
      </w:r>
      <w:r>
        <w:rPr>
          <w:rFonts w:hint="eastAsia" w:ascii="仿宋" w:hAnsi="仿宋" w:eastAsia="仿宋" w:cs="仿宋"/>
          <w:szCs w:val="21"/>
        </w:rPr>
        <w:fldChar w:fldCharType="separate"/>
      </w:r>
      <w:r>
        <w:rPr>
          <w:rFonts w:hint="eastAsia" w:ascii="仿宋" w:hAnsi="仿宋" w:eastAsia="仿宋" w:cs="仿宋"/>
          <w:szCs w:val="28"/>
        </w:rPr>
        <w:t>一、项目概况</w:t>
      </w:r>
      <w:r>
        <w:tab/>
      </w:r>
      <w:r>
        <w:fldChar w:fldCharType="begin"/>
      </w:r>
      <w:r>
        <w:instrText xml:space="preserve"> PAGEREF _Toc16532 \h </w:instrText>
      </w:r>
      <w:r>
        <w:fldChar w:fldCharType="separate"/>
      </w:r>
      <w:r>
        <w:t>33</w:t>
      </w:r>
      <w:r>
        <w:fldChar w:fldCharType="end"/>
      </w:r>
      <w:r>
        <w:rPr>
          <w:rFonts w:hint="eastAsia" w:ascii="仿宋" w:hAnsi="仿宋" w:eastAsia="仿宋" w:cs="仿宋"/>
          <w:szCs w:val="21"/>
        </w:rPr>
        <w:fldChar w:fldCharType="end"/>
      </w:r>
    </w:p>
    <w:p w14:paraId="59D286E7">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_Toc1615 </w:instrText>
      </w:r>
      <w:r>
        <w:rPr>
          <w:rFonts w:hint="eastAsia" w:ascii="仿宋" w:hAnsi="仿宋" w:eastAsia="仿宋" w:cs="仿宋"/>
          <w:szCs w:val="21"/>
        </w:rPr>
        <w:fldChar w:fldCharType="separate"/>
      </w:r>
      <w:r>
        <w:rPr>
          <w:rFonts w:hint="eastAsia" w:ascii="仿宋" w:hAnsi="仿宋" w:eastAsia="仿宋" w:cs="仿宋"/>
          <w:szCs w:val="28"/>
          <w:lang w:val="zh-CN"/>
        </w:rPr>
        <w:t>二、主要服务内容及标准</w:t>
      </w:r>
      <w:r>
        <w:tab/>
      </w:r>
      <w:r>
        <w:fldChar w:fldCharType="begin"/>
      </w:r>
      <w:r>
        <w:instrText xml:space="preserve"> PAGEREF _Toc1615 \h </w:instrText>
      </w:r>
      <w:r>
        <w:fldChar w:fldCharType="separate"/>
      </w:r>
      <w:r>
        <w:t>33</w:t>
      </w:r>
      <w:r>
        <w:fldChar w:fldCharType="end"/>
      </w:r>
      <w:r>
        <w:rPr>
          <w:rFonts w:hint="eastAsia" w:ascii="仿宋" w:hAnsi="仿宋" w:eastAsia="仿宋" w:cs="仿宋"/>
          <w:szCs w:val="21"/>
        </w:rPr>
        <w:fldChar w:fldCharType="end"/>
      </w:r>
    </w:p>
    <w:p w14:paraId="2512C80E">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_Toc1387 </w:instrText>
      </w:r>
      <w:r>
        <w:rPr>
          <w:rFonts w:hint="eastAsia" w:ascii="仿宋" w:hAnsi="仿宋" w:eastAsia="仿宋" w:cs="仿宋"/>
          <w:szCs w:val="21"/>
        </w:rPr>
        <w:fldChar w:fldCharType="separate"/>
      </w:r>
      <w:r>
        <w:rPr>
          <w:rFonts w:hint="eastAsia" w:ascii="仿宋" w:hAnsi="仿宋" w:eastAsia="仿宋" w:cs="仿宋"/>
          <w:szCs w:val="28"/>
          <w:lang w:val="zh-CN" w:eastAsia="zh-CN"/>
        </w:rPr>
        <w:t>三、商务条款</w:t>
      </w:r>
      <w:r>
        <w:tab/>
      </w:r>
      <w:r>
        <w:fldChar w:fldCharType="begin"/>
      </w:r>
      <w:r>
        <w:instrText xml:space="preserve"> PAGEREF _Toc1387 \h </w:instrText>
      </w:r>
      <w:r>
        <w:fldChar w:fldCharType="separate"/>
      </w:r>
      <w:r>
        <w:t>34</w:t>
      </w:r>
      <w:r>
        <w:fldChar w:fldCharType="end"/>
      </w:r>
      <w:r>
        <w:rPr>
          <w:rFonts w:hint="eastAsia" w:ascii="仿宋" w:hAnsi="仿宋" w:eastAsia="仿宋" w:cs="仿宋"/>
          <w:szCs w:val="21"/>
        </w:rPr>
        <w:fldChar w:fldCharType="end"/>
      </w:r>
    </w:p>
    <w:p w14:paraId="71C75941">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_Toc31645 </w:instrText>
      </w:r>
      <w:r>
        <w:rPr>
          <w:rFonts w:hint="eastAsia" w:ascii="仿宋" w:hAnsi="仿宋" w:eastAsia="仿宋" w:cs="仿宋"/>
          <w:szCs w:val="21"/>
        </w:rPr>
        <w:fldChar w:fldCharType="separate"/>
      </w:r>
      <w:r>
        <w:rPr>
          <w:rFonts w:hint="eastAsia" w:ascii="仿宋" w:hAnsi="仿宋" w:eastAsia="仿宋" w:cs="仿宋"/>
          <w:szCs w:val="32"/>
        </w:rPr>
        <w:t xml:space="preserve">第四章  </w:t>
      </w:r>
      <w:r>
        <w:rPr>
          <w:rFonts w:hint="eastAsia" w:ascii="仿宋" w:hAnsi="仿宋" w:eastAsia="仿宋" w:cs="仿宋"/>
          <w:szCs w:val="32"/>
          <w:lang w:val="zh-CN"/>
        </w:rPr>
        <w:t>合同文本</w:t>
      </w:r>
      <w:r>
        <w:tab/>
      </w:r>
      <w:r>
        <w:fldChar w:fldCharType="begin"/>
      </w:r>
      <w:r>
        <w:instrText xml:space="preserve"> PAGEREF _Toc31645 \h </w:instrText>
      </w:r>
      <w:r>
        <w:fldChar w:fldCharType="separate"/>
      </w:r>
      <w:r>
        <w:t>36</w:t>
      </w:r>
      <w:r>
        <w:fldChar w:fldCharType="end"/>
      </w:r>
      <w:r>
        <w:rPr>
          <w:rFonts w:hint="eastAsia" w:ascii="仿宋" w:hAnsi="仿宋" w:eastAsia="仿宋" w:cs="仿宋"/>
          <w:szCs w:val="21"/>
        </w:rPr>
        <w:fldChar w:fldCharType="end"/>
      </w:r>
    </w:p>
    <w:p w14:paraId="35F5F145">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_Toc20774 </w:instrText>
      </w:r>
      <w:r>
        <w:rPr>
          <w:rFonts w:hint="eastAsia" w:ascii="仿宋" w:hAnsi="仿宋" w:eastAsia="仿宋" w:cs="仿宋"/>
          <w:szCs w:val="21"/>
        </w:rPr>
        <w:fldChar w:fldCharType="separate"/>
      </w:r>
      <w:r>
        <w:rPr>
          <w:rFonts w:hint="eastAsia" w:ascii="仿宋" w:hAnsi="仿宋" w:eastAsia="仿宋" w:cs="仿宋"/>
          <w:szCs w:val="32"/>
          <w:lang w:val="zh-CN"/>
        </w:rPr>
        <w:t>第五章  评审方法及评审标准</w:t>
      </w:r>
      <w:r>
        <w:tab/>
      </w:r>
      <w:r>
        <w:fldChar w:fldCharType="begin"/>
      </w:r>
      <w:r>
        <w:instrText xml:space="preserve"> PAGEREF _Toc20774 \h </w:instrText>
      </w:r>
      <w:r>
        <w:fldChar w:fldCharType="separate"/>
      </w:r>
      <w:r>
        <w:t>44</w:t>
      </w:r>
      <w:r>
        <w:fldChar w:fldCharType="end"/>
      </w:r>
      <w:r>
        <w:rPr>
          <w:rFonts w:hint="eastAsia" w:ascii="仿宋" w:hAnsi="仿宋" w:eastAsia="仿宋" w:cs="仿宋"/>
          <w:szCs w:val="21"/>
        </w:rPr>
        <w:fldChar w:fldCharType="end"/>
      </w:r>
    </w:p>
    <w:p w14:paraId="0573AF51">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_Toc12312 </w:instrText>
      </w:r>
      <w:r>
        <w:rPr>
          <w:rFonts w:hint="eastAsia" w:ascii="仿宋" w:hAnsi="仿宋" w:eastAsia="仿宋" w:cs="仿宋"/>
          <w:szCs w:val="21"/>
        </w:rPr>
        <w:fldChar w:fldCharType="separate"/>
      </w:r>
      <w:r>
        <w:rPr>
          <w:rFonts w:hint="eastAsia" w:ascii="仿宋" w:hAnsi="仿宋" w:eastAsia="仿宋" w:cs="仿宋"/>
          <w:szCs w:val="36"/>
          <w:lang w:val="zh-CN"/>
        </w:rPr>
        <w:t xml:space="preserve">第六章  </w:t>
      </w:r>
      <w:r>
        <w:rPr>
          <w:rFonts w:hint="eastAsia" w:ascii="仿宋" w:hAnsi="仿宋" w:eastAsia="仿宋" w:cs="仿宋"/>
          <w:szCs w:val="32"/>
          <w:lang w:val="zh-CN"/>
        </w:rPr>
        <w:t>响应</w:t>
      </w:r>
      <w:r>
        <w:rPr>
          <w:rFonts w:hint="eastAsia" w:ascii="仿宋" w:hAnsi="仿宋" w:eastAsia="仿宋" w:cs="仿宋"/>
          <w:szCs w:val="36"/>
          <w:lang w:val="zh-CN"/>
        </w:rPr>
        <w:t>文件相关格式</w:t>
      </w:r>
      <w:r>
        <w:tab/>
      </w:r>
      <w:r>
        <w:fldChar w:fldCharType="begin"/>
      </w:r>
      <w:r>
        <w:instrText xml:space="preserve"> PAGEREF _Toc12312 \h </w:instrText>
      </w:r>
      <w:r>
        <w:fldChar w:fldCharType="separate"/>
      </w:r>
      <w:r>
        <w:t>49</w:t>
      </w:r>
      <w:r>
        <w:fldChar w:fldCharType="end"/>
      </w:r>
      <w:r>
        <w:rPr>
          <w:rFonts w:hint="eastAsia" w:ascii="仿宋" w:hAnsi="仿宋" w:eastAsia="仿宋" w:cs="仿宋"/>
          <w:szCs w:val="21"/>
        </w:rPr>
        <w:fldChar w:fldCharType="end"/>
      </w:r>
    </w:p>
    <w:p w14:paraId="6E7CC857">
      <w:pPr>
        <w:rPr>
          <w:rFonts w:ascii="仿宋" w:hAnsi="仿宋" w:eastAsia="仿宋" w:cs="仿宋"/>
          <w:szCs w:val="21"/>
        </w:rPr>
      </w:pPr>
      <w:r>
        <w:rPr>
          <w:rFonts w:hint="eastAsia" w:ascii="仿宋" w:hAnsi="仿宋" w:eastAsia="仿宋" w:cs="仿宋"/>
          <w:szCs w:val="21"/>
        </w:rPr>
        <w:fldChar w:fldCharType="end"/>
      </w:r>
    </w:p>
    <w:p w14:paraId="20A438B4">
      <w:pPr>
        <w:rPr>
          <w:rFonts w:ascii="仿宋" w:hAnsi="仿宋" w:eastAsia="仿宋" w:cs="仿宋"/>
          <w:szCs w:val="21"/>
        </w:rPr>
      </w:pPr>
      <w:r>
        <w:rPr>
          <w:rFonts w:hint="eastAsia" w:ascii="仿宋" w:hAnsi="仿宋" w:eastAsia="仿宋" w:cs="仿宋"/>
          <w:szCs w:val="21"/>
        </w:rPr>
        <w:br w:type="page"/>
      </w:r>
    </w:p>
    <w:p w14:paraId="71C05EDF">
      <w:pPr>
        <w:pStyle w:val="2"/>
        <w:jc w:val="center"/>
        <w:rPr>
          <w:rFonts w:ascii="仿宋" w:hAnsi="仿宋" w:eastAsia="仿宋" w:cs="仿宋"/>
          <w:sz w:val="32"/>
          <w:szCs w:val="32"/>
        </w:rPr>
      </w:pPr>
      <w:bookmarkStart w:id="0" w:name="_Toc2440"/>
      <w:bookmarkStart w:id="1" w:name="_Toc1640"/>
      <w:bookmarkStart w:id="2" w:name="_Toc30106"/>
      <w:bookmarkStart w:id="3" w:name="_Toc21568"/>
      <w:bookmarkStart w:id="4" w:name="_Toc8501"/>
      <w:bookmarkStart w:id="5" w:name="_Toc17437"/>
      <w:bookmarkStart w:id="6" w:name="_Toc4718"/>
      <w:bookmarkStart w:id="7" w:name="_Toc24698"/>
      <w:r>
        <w:rPr>
          <w:rFonts w:hint="eastAsia" w:ascii="仿宋" w:hAnsi="仿宋" w:eastAsia="仿宋" w:cs="仿宋"/>
          <w:sz w:val="32"/>
          <w:szCs w:val="32"/>
          <w:lang w:val="zh-CN"/>
        </w:rPr>
        <w:t xml:space="preserve">第一章  </w:t>
      </w:r>
      <w:r>
        <w:rPr>
          <w:rFonts w:hint="eastAsia" w:ascii="仿宋" w:hAnsi="仿宋" w:eastAsia="仿宋" w:cs="仿宋"/>
          <w:color w:val="000000"/>
          <w:sz w:val="32"/>
          <w:szCs w:val="32"/>
          <w:lang w:val="zh-CN"/>
        </w:rPr>
        <w:t>竞争性</w:t>
      </w:r>
      <w:r>
        <w:rPr>
          <w:rFonts w:hint="eastAsia" w:ascii="仿宋" w:hAnsi="仿宋" w:eastAsia="仿宋" w:cs="仿宋"/>
          <w:sz w:val="32"/>
          <w:szCs w:val="32"/>
          <w:lang w:val="zh-CN"/>
        </w:rPr>
        <w:t>磋商公告</w:t>
      </w:r>
      <w:bookmarkEnd w:id="0"/>
      <w:bookmarkEnd w:id="1"/>
      <w:bookmarkEnd w:id="2"/>
      <w:bookmarkEnd w:id="3"/>
      <w:bookmarkEnd w:id="4"/>
      <w:bookmarkEnd w:id="5"/>
      <w:bookmarkEnd w:id="6"/>
      <w:bookmarkEnd w:id="7"/>
    </w:p>
    <w:p w14:paraId="4D0E74A9">
      <w:pPr>
        <w:pBdr>
          <w:top w:val="single" w:color="auto" w:sz="4" w:space="1"/>
          <w:left w:val="single" w:color="auto" w:sz="4" w:space="4"/>
          <w:bottom w:val="single" w:color="auto" w:sz="4" w:space="1"/>
          <w:right w:val="single" w:color="auto" w:sz="4" w:space="4"/>
        </w:pBdr>
        <w:spacing w:line="360" w:lineRule="auto"/>
        <w:ind w:firstLine="422"/>
        <w:rPr>
          <w:rFonts w:ascii="仿宋" w:hAnsi="仿宋" w:eastAsia="仿宋" w:cs="仿宋"/>
          <w:b/>
          <w:bCs/>
          <w:szCs w:val="21"/>
        </w:rPr>
      </w:pPr>
      <w:r>
        <w:rPr>
          <w:rFonts w:hint="eastAsia" w:ascii="仿宋" w:hAnsi="仿宋" w:eastAsia="仿宋" w:cs="仿宋"/>
          <w:b/>
          <w:bCs/>
          <w:szCs w:val="21"/>
        </w:rPr>
        <w:t>项目概况</w:t>
      </w:r>
    </w:p>
    <w:p w14:paraId="5A85FFEC">
      <w:pPr>
        <w:pBdr>
          <w:top w:val="single" w:color="auto" w:sz="4" w:space="1"/>
          <w:left w:val="single" w:color="auto" w:sz="4" w:space="4"/>
          <w:bottom w:val="single" w:color="auto" w:sz="4" w:space="1"/>
          <w:right w:val="single" w:color="auto" w:sz="4" w:space="4"/>
        </w:pBdr>
        <w:wordWrap w:val="0"/>
        <w:spacing w:line="300" w:lineRule="auto"/>
        <w:ind w:firstLine="422" w:firstLineChars="200"/>
        <w:rPr>
          <w:rFonts w:ascii="仿宋" w:hAnsi="仿宋" w:eastAsia="仿宋" w:cs="仿宋"/>
          <w:szCs w:val="21"/>
        </w:rPr>
      </w:pPr>
      <w:r>
        <w:rPr>
          <w:rFonts w:hint="eastAsia" w:ascii="仿宋" w:hAnsi="仿宋" w:eastAsia="仿宋" w:cs="仿宋"/>
          <w:b/>
          <w:bCs/>
          <w:szCs w:val="21"/>
          <w:u w:val="single"/>
          <w:lang w:eastAsia="zh-CN"/>
        </w:rPr>
        <w:t>常山县紫港中学2025年工会疗休养项目（二次）</w:t>
      </w:r>
      <w:r>
        <w:rPr>
          <w:rFonts w:hint="eastAsia" w:ascii="仿宋" w:hAnsi="仿宋" w:eastAsia="仿宋" w:cs="仿宋"/>
          <w:szCs w:val="21"/>
        </w:rPr>
        <w:t>的潜在供应商应在政采云平台（http://zfcg.czt.zj.gov.cn）获取（下载）采购文件，并于</w:t>
      </w:r>
      <w:r>
        <w:rPr>
          <w:rFonts w:hint="eastAsia" w:ascii="仿宋" w:hAnsi="仿宋" w:eastAsia="仿宋" w:cs="仿宋"/>
          <w:b/>
          <w:bCs/>
          <w:szCs w:val="21"/>
          <w:u w:val="single"/>
          <w:lang w:eastAsia="zh-CN"/>
        </w:rPr>
        <w:t>2025年07月04日 09:30</w:t>
      </w:r>
      <w:r>
        <w:rPr>
          <w:rFonts w:hint="eastAsia" w:ascii="仿宋" w:hAnsi="仿宋" w:eastAsia="仿宋" w:cs="仿宋"/>
          <w:szCs w:val="21"/>
        </w:rPr>
        <w:t>（北京时间）</w:t>
      </w:r>
      <w:r>
        <w:rPr>
          <w:rFonts w:hint="eastAsia" w:ascii="仿宋" w:hAnsi="仿宋" w:eastAsia="仿宋" w:cs="仿宋"/>
          <w:bCs/>
          <w:szCs w:val="21"/>
        </w:rPr>
        <w:t>前提交（上传）响应文件</w:t>
      </w:r>
      <w:r>
        <w:rPr>
          <w:rFonts w:hint="eastAsia" w:ascii="仿宋" w:hAnsi="仿宋" w:eastAsia="仿宋" w:cs="仿宋"/>
          <w:szCs w:val="21"/>
        </w:rPr>
        <w:t>。</w:t>
      </w:r>
    </w:p>
    <w:p w14:paraId="546D5B10">
      <w:pPr>
        <w:widowControl/>
        <w:spacing w:line="500" w:lineRule="exact"/>
        <w:rPr>
          <w:rFonts w:ascii="仿宋" w:hAnsi="仿宋" w:eastAsia="仿宋" w:cs="仿宋"/>
          <w:b/>
          <w:bCs/>
        </w:rPr>
      </w:pPr>
      <w:bookmarkStart w:id="8" w:name="_Toc35393798"/>
      <w:bookmarkStart w:id="9" w:name="_Toc28359089"/>
      <w:bookmarkStart w:id="10" w:name="_Toc28359012"/>
      <w:bookmarkStart w:id="11" w:name="_Toc35393629"/>
      <w:bookmarkStart w:id="12" w:name="_Toc28359091"/>
      <w:bookmarkStart w:id="13" w:name="_Toc35393800"/>
      <w:bookmarkStart w:id="14" w:name="_Toc28359014"/>
      <w:bookmarkStart w:id="15" w:name="_Toc35393631"/>
      <w:r>
        <w:rPr>
          <w:rFonts w:hint="eastAsia" w:ascii="仿宋" w:hAnsi="仿宋" w:eastAsia="仿宋" w:cs="仿宋"/>
          <w:b/>
          <w:bCs/>
        </w:rPr>
        <w:t>一、项目基本情况</w:t>
      </w:r>
      <w:bookmarkEnd w:id="8"/>
      <w:bookmarkEnd w:id="9"/>
      <w:bookmarkEnd w:id="10"/>
      <w:bookmarkEnd w:id="11"/>
    </w:p>
    <w:p w14:paraId="69EAC8DF">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rPr>
        <w:t>项目编号：</w:t>
      </w:r>
      <w:r>
        <w:rPr>
          <w:rFonts w:hint="eastAsia" w:ascii="仿宋" w:hAnsi="仿宋" w:eastAsia="仿宋" w:cs="仿宋"/>
          <w:szCs w:val="21"/>
          <w:highlight w:val="none"/>
          <w:lang w:eastAsia="zh-CN"/>
        </w:rPr>
        <w:t>ZSCG202536-CS14（2）</w:t>
      </w:r>
    </w:p>
    <w:p w14:paraId="2BFAD1D6">
      <w:pPr>
        <w:pStyle w:val="38"/>
        <w:spacing w:line="300" w:lineRule="auto"/>
        <w:ind w:firstLine="420" w:firstLineChars="200"/>
        <w:rPr>
          <w:rFonts w:hint="eastAsia" w:ascii="仿宋" w:hAnsi="仿宋" w:eastAsia="仿宋" w:cs="仿宋"/>
          <w:szCs w:val="21"/>
          <w:highlight w:val="none"/>
          <w:lang w:eastAsia="zh-CN"/>
        </w:rPr>
      </w:pPr>
      <w:bookmarkStart w:id="16" w:name="_Toc35393630"/>
      <w:bookmarkStart w:id="17" w:name="_Toc28359013"/>
      <w:bookmarkStart w:id="18" w:name="_Toc28359090"/>
      <w:bookmarkStart w:id="19" w:name="_Toc35393799"/>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常山县紫港中学2025年工会疗休养项目（二次）</w:t>
      </w:r>
    </w:p>
    <w:p w14:paraId="1366E45E">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采购方式：竞争性磋商</w:t>
      </w:r>
    </w:p>
    <w:p w14:paraId="3E62F733">
      <w:pPr>
        <w:pStyle w:val="38"/>
        <w:spacing w:line="300" w:lineRule="auto"/>
        <w:ind w:firstLine="420" w:firstLineChars="20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预算金额（元）：</w:t>
      </w:r>
      <w:r>
        <w:rPr>
          <w:rFonts w:hint="eastAsia" w:ascii="仿宋" w:hAnsi="仿宋" w:eastAsia="仿宋" w:cs="仿宋"/>
          <w:color w:val="000000"/>
          <w:szCs w:val="21"/>
          <w:highlight w:val="none"/>
          <w:lang w:val="en-US" w:eastAsia="zh-CN"/>
        </w:rPr>
        <w:t>372000</w:t>
      </w:r>
    </w:p>
    <w:p w14:paraId="423A789D">
      <w:pPr>
        <w:pStyle w:val="38"/>
        <w:spacing w:line="300" w:lineRule="auto"/>
        <w:ind w:firstLine="420" w:firstLineChars="20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最高限价（元）：</w:t>
      </w:r>
      <w:r>
        <w:rPr>
          <w:rFonts w:hint="eastAsia" w:ascii="仿宋" w:hAnsi="仿宋" w:eastAsia="仿宋" w:cs="仿宋"/>
          <w:color w:val="000000"/>
          <w:szCs w:val="21"/>
          <w:highlight w:val="none"/>
          <w:lang w:val="en-US" w:eastAsia="zh-CN"/>
        </w:rPr>
        <w:t>186000，186000</w:t>
      </w:r>
    </w:p>
    <w:p w14:paraId="0BDF48BF">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采购需求：</w:t>
      </w:r>
    </w:p>
    <w:p w14:paraId="5C98163F">
      <w:pPr>
        <w:pStyle w:val="38"/>
        <w:spacing w:line="300" w:lineRule="auto"/>
        <w:ind w:firstLine="422" w:firstLineChars="200"/>
        <w:rPr>
          <w:rFonts w:hint="eastAsia" w:ascii="仿宋" w:hAnsi="仿宋" w:eastAsia="仿宋" w:cs="仿宋"/>
          <w:b/>
          <w:bCs/>
          <w:szCs w:val="22"/>
          <w:highlight w:val="none"/>
        </w:rPr>
      </w:pPr>
    </w:p>
    <w:p w14:paraId="18C0267A">
      <w:pPr>
        <w:widowControl/>
        <w:spacing w:line="500" w:lineRule="exact"/>
        <w:ind w:firstLine="422" w:firstLineChars="200"/>
        <w:rPr>
          <w:rFonts w:hint="eastAsia" w:ascii="仿宋" w:hAnsi="仿宋" w:eastAsia="仿宋" w:cs="仿宋"/>
          <w:b/>
          <w:bCs/>
          <w:szCs w:val="22"/>
          <w:highlight w:val="none"/>
        </w:rPr>
      </w:pPr>
      <w:r>
        <w:rPr>
          <w:rFonts w:hint="eastAsia" w:ascii="仿宋" w:hAnsi="仿宋" w:eastAsia="仿宋" w:cs="仿宋"/>
          <w:b/>
          <w:bCs/>
          <w:szCs w:val="22"/>
          <w:highlight w:val="none"/>
        </w:rPr>
        <w:t>标项</w:t>
      </w:r>
      <w:r>
        <w:rPr>
          <w:rFonts w:hint="eastAsia" w:ascii="仿宋" w:hAnsi="仿宋" w:eastAsia="仿宋" w:cs="仿宋"/>
          <w:b/>
          <w:bCs/>
          <w:szCs w:val="22"/>
          <w:highlight w:val="none"/>
          <w:lang w:eastAsia="zh-CN"/>
        </w:rPr>
        <w:t>二</w:t>
      </w:r>
      <w:r>
        <w:rPr>
          <w:rFonts w:hint="eastAsia" w:ascii="仿宋" w:hAnsi="仿宋" w:eastAsia="仿宋" w:cs="仿宋"/>
          <w:b/>
          <w:bCs/>
          <w:szCs w:val="22"/>
          <w:highlight w:val="none"/>
        </w:rPr>
        <w:t>:</w:t>
      </w:r>
    </w:p>
    <w:p w14:paraId="2303C772">
      <w:pPr>
        <w:pStyle w:val="38"/>
        <w:spacing w:line="300" w:lineRule="auto"/>
        <w:ind w:firstLine="420" w:firstLineChars="200"/>
        <w:rPr>
          <w:rFonts w:hint="eastAsia" w:ascii="仿宋" w:hAnsi="仿宋" w:eastAsia="仿宋" w:cs="仿宋"/>
          <w:b w:val="0"/>
          <w:bCs w:val="0"/>
          <w:szCs w:val="22"/>
          <w:highlight w:val="none"/>
          <w:lang w:eastAsia="zh-CN"/>
        </w:rPr>
      </w:pPr>
      <w:r>
        <w:rPr>
          <w:rFonts w:hint="eastAsia" w:ascii="仿宋" w:hAnsi="仿宋" w:eastAsia="仿宋" w:cs="仿宋"/>
          <w:b w:val="0"/>
          <w:bCs w:val="0"/>
          <w:szCs w:val="22"/>
          <w:highlight w:val="none"/>
        </w:rPr>
        <w:t>标项名称:</w:t>
      </w:r>
      <w:r>
        <w:rPr>
          <w:rFonts w:hint="eastAsia" w:ascii="仿宋" w:hAnsi="仿宋" w:eastAsia="仿宋" w:cs="仿宋"/>
          <w:b w:val="0"/>
          <w:bCs w:val="0"/>
          <w:szCs w:val="22"/>
          <w:highlight w:val="none"/>
          <w:lang w:eastAsia="zh-CN"/>
        </w:rPr>
        <w:t>常山县紫港中学2025年工会疗休养项目标项二（二次）</w:t>
      </w:r>
    </w:p>
    <w:p w14:paraId="51DBCBC6">
      <w:pPr>
        <w:pStyle w:val="38"/>
        <w:spacing w:line="300" w:lineRule="auto"/>
        <w:ind w:firstLine="420" w:firstLineChars="200"/>
        <w:rPr>
          <w:rFonts w:hint="eastAsia"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数量</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w:t>
      </w:r>
    </w:p>
    <w:p w14:paraId="7CFA5B25">
      <w:pPr>
        <w:pStyle w:val="38"/>
        <w:spacing w:line="300" w:lineRule="auto"/>
        <w:ind w:firstLine="420" w:firstLineChars="200"/>
        <w:rPr>
          <w:rFonts w:hint="default"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预算金额（元）</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186000</w:t>
      </w:r>
    </w:p>
    <w:p w14:paraId="6925B121">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简要规格描述或项目基本概况介绍、用途：详见采购文件第三章</w:t>
      </w:r>
    </w:p>
    <w:p w14:paraId="3986E4CB">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备注：本项目按照先标项</w:t>
      </w:r>
      <w:r>
        <w:rPr>
          <w:rFonts w:hint="eastAsia" w:ascii="仿宋" w:hAnsi="仿宋" w:eastAsia="仿宋" w:cs="仿宋"/>
          <w:b w:val="0"/>
          <w:bCs w:val="0"/>
          <w:szCs w:val="22"/>
          <w:highlight w:val="none"/>
          <w:lang w:val="en-US" w:eastAsia="zh-CN"/>
        </w:rPr>
        <w:t>二</w:t>
      </w:r>
      <w:r>
        <w:rPr>
          <w:rFonts w:hint="eastAsia" w:ascii="仿宋" w:hAnsi="仿宋" w:eastAsia="仿宋" w:cs="仿宋"/>
          <w:b w:val="0"/>
          <w:bCs w:val="0"/>
          <w:szCs w:val="22"/>
          <w:highlight w:val="none"/>
        </w:rPr>
        <w:t>再标项</w:t>
      </w:r>
      <w:r>
        <w:rPr>
          <w:rFonts w:hint="eastAsia" w:ascii="仿宋" w:hAnsi="仿宋" w:eastAsia="仿宋" w:cs="仿宋"/>
          <w:b w:val="0"/>
          <w:bCs w:val="0"/>
          <w:szCs w:val="22"/>
          <w:highlight w:val="none"/>
          <w:lang w:val="en-US" w:eastAsia="zh-CN"/>
        </w:rPr>
        <w:t>三</w:t>
      </w:r>
      <w:r>
        <w:rPr>
          <w:rFonts w:hint="eastAsia" w:ascii="仿宋" w:hAnsi="仿宋" w:eastAsia="仿宋" w:cs="仿宋"/>
          <w:b w:val="0"/>
          <w:bCs w:val="0"/>
          <w:szCs w:val="22"/>
          <w:highlight w:val="none"/>
        </w:rPr>
        <w:t>的顺序开展评审活动。供应商可选择一个或多个标项进行</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，但同一供应商最多只能在一个标项中成为</w:t>
      </w:r>
      <w:r>
        <w:rPr>
          <w:rFonts w:hint="eastAsia" w:ascii="仿宋" w:hAnsi="仿宋" w:eastAsia="仿宋" w:cs="仿宋"/>
          <w:b w:val="0"/>
          <w:bCs w:val="0"/>
          <w:szCs w:val="22"/>
          <w:highlight w:val="none"/>
          <w:lang w:eastAsia="zh-CN"/>
        </w:rPr>
        <w:t>成交供应商</w:t>
      </w:r>
      <w:r>
        <w:rPr>
          <w:rFonts w:hint="eastAsia" w:ascii="仿宋" w:hAnsi="仿宋" w:eastAsia="仿宋" w:cs="仿宋"/>
          <w:b w:val="0"/>
          <w:bCs w:val="0"/>
          <w:szCs w:val="22"/>
          <w:highlight w:val="none"/>
        </w:rPr>
        <w:t>。即供应商</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多个标项但已经被确定为先开标项的第一</w:t>
      </w:r>
      <w:r>
        <w:rPr>
          <w:rFonts w:hint="eastAsia" w:ascii="仿宋" w:hAnsi="仿宋" w:eastAsia="仿宋" w:cs="仿宋"/>
          <w:b w:val="0"/>
          <w:bCs w:val="0"/>
          <w:szCs w:val="22"/>
          <w:highlight w:val="none"/>
          <w:lang w:eastAsia="zh-CN"/>
        </w:rPr>
        <w:t>成交候选人</w:t>
      </w:r>
      <w:r>
        <w:rPr>
          <w:rFonts w:hint="eastAsia" w:ascii="仿宋" w:hAnsi="仿宋" w:eastAsia="仿宋" w:cs="仿宋"/>
          <w:b w:val="0"/>
          <w:bCs w:val="0"/>
          <w:szCs w:val="22"/>
          <w:highlight w:val="none"/>
        </w:rPr>
        <w:t>的，不再进入后续标项的评审。</w:t>
      </w:r>
    </w:p>
    <w:p w14:paraId="05CC4AC0">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合同履约期限：详见采购文件要求</w:t>
      </w:r>
    </w:p>
    <w:p w14:paraId="3836CF21">
      <w:pPr>
        <w:widowControl/>
        <w:spacing w:line="500" w:lineRule="exact"/>
        <w:ind w:firstLine="422" w:firstLineChars="200"/>
        <w:rPr>
          <w:rFonts w:hint="eastAsia" w:ascii="仿宋" w:hAnsi="仿宋" w:eastAsia="仿宋" w:cs="仿宋"/>
          <w:b/>
          <w:bCs/>
          <w:szCs w:val="22"/>
          <w:highlight w:val="none"/>
        </w:rPr>
      </w:pPr>
    </w:p>
    <w:p w14:paraId="5CA31CD7">
      <w:pPr>
        <w:pStyle w:val="38"/>
        <w:spacing w:line="300" w:lineRule="auto"/>
        <w:ind w:firstLine="422" w:firstLineChars="200"/>
        <w:rPr>
          <w:rFonts w:hint="eastAsia" w:ascii="仿宋" w:hAnsi="仿宋" w:eastAsia="仿宋" w:cs="仿宋"/>
          <w:b/>
          <w:bCs/>
          <w:szCs w:val="22"/>
          <w:highlight w:val="none"/>
        </w:rPr>
      </w:pPr>
      <w:r>
        <w:rPr>
          <w:rFonts w:hint="eastAsia" w:ascii="仿宋" w:hAnsi="仿宋" w:eastAsia="仿宋" w:cs="仿宋"/>
          <w:b/>
          <w:bCs/>
          <w:szCs w:val="22"/>
          <w:highlight w:val="none"/>
        </w:rPr>
        <w:t>标项</w:t>
      </w:r>
      <w:r>
        <w:rPr>
          <w:rFonts w:hint="eastAsia" w:ascii="仿宋" w:hAnsi="仿宋" w:eastAsia="仿宋" w:cs="仿宋"/>
          <w:b/>
          <w:bCs/>
          <w:szCs w:val="22"/>
          <w:highlight w:val="none"/>
          <w:lang w:eastAsia="zh-CN"/>
        </w:rPr>
        <w:t>三</w:t>
      </w:r>
      <w:r>
        <w:rPr>
          <w:rFonts w:hint="eastAsia" w:ascii="仿宋" w:hAnsi="仿宋" w:eastAsia="仿宋" w:cs="仿宋"/>
          <w:b/>
          <w:bCs/>
          <w:szCs w:val="22"/>
          <w:highlight w:val="none"/>
        </w:rPr>
        <w:t>:</w:t>
      </w:r>
    </w:p>
    <w:p w14:paraId="2E899FA1">
      <w:pPr>
        <w:pStyle w:val="38"/>
        <w:spacing w:line="300" w:lineRule="auto"/>
        <w:ind w:firstLine="420" w:firstLineChars="200"/>
        <w:rPr>
          <w:rFonts w:hint="eastAsia" w:ascii="仿宋" w:hAnsi="仿宋" w:eastAsia="仿宋" w:cs="仿宋"/>
          <w:b w:val="0"/>
          <w:bCs w:val="0"/>
          <w:szCs w:val="22"/>
          <w:highlight w:val="none"/>
          <w:lang w:eastAsia="zh-CN"/>
        </w:rPr>
      </w:pPr>
      <w:r>
        <w:rPr>
          <w:rFonts w:hint="eastAsia" w:ascii="仿宋" w:hAnsi="仿宋" w:eastAsia="仿宋" w:cs="仿宋"/>
          <w:b w:val="0"/>
          <w:bCs w:val="0"/>
          <w:szCs w:val="22"/>
          <w:highlight w:val="none"/>
        </w:rPr>
        <w:t>标项名称:</w:t>
      </w:r>
      <w:r>
        <w:rPr>
          <w:rFonts w:hint="eastAsia" w:ascii="仿宋" w:hAnsi="仿宋" w:eastAsia="仿宋" w:cs="仿宋"/>
          <w:b w:val="0"/>
          <w:bCs w:val="0"/>
          <w:szCs w:val="22"/>
          <w:highlight w:val="none"/>
          <w:lang w:eastAsia="zh-CN"/>
        </w:rPr>
        <w:t>常山县紫港中学2025年工会疗休养项目标项三（二次）</w:t>
      </w:r>
    </w:p>
    <w:p w14:paraId="145334D1">
      <w:pPr>
        <w:pStyle w:val="38"/>
        <w:spacing w:line="300" w:lineRule="auto"/>
        <w:ind w:firstLine="420" w:firstLineChars="200"/>
        <w:rPr>
          <w:rFonts w:hint="eastAsia"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数量</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w:t>
      </w:r>
    </w:p>
    <w:p w14:paraId="591C97AF">
      <w:pPr>
        <w:pStyle w:val="38"/>
        <w:spacing w:line="300" w:lineRule="auto"/>
        <w:ind w:firstLine="420" w:firstLineChars="200"/>
        <w:rPr>
          <w:rFonts w:hint="default"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预算金额（元）</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186000</w:t>
      </w:r>
    </w:p>
    <w:p w14:paraId="0CE26E15">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简要规格描述或项目基本概况介绍、用途：详见采购文件第三章</w:t>
      </w:r>
    </w:p>
    <w:p w14:paraId="7509ED30">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备注：本项目按照先标项</w:t>
      </w:r>
      <w:r>
        <w:rPr>
          <w:rFonts w:hint="eastAsia" w:ascii="仿宋" w:hAnsi="仿宋" w:eastAsia="仿宋" w:cs="仿宋"/>
          <w:b w:val="0"/>
          <w:bCs w:val="0"/>
          <w:szCs w:val="22"/>
          <w:highlight w:val="none"/>
          <w:lang w:val="en-US" w:eastAsia="zh-CN"/>
        </w:rPr>
        <w:t>二</w:t>
      </w:r>
      <w:r>
        <w:rPr>
          <w:rFonts w:hint="eastAsia" w:ascii="仿宋" w:hAnsi="仿宋" w:eastAsia="仿宋" w:cs="仿宋"/>
          <w:b w:val="0"/>
          <w:bCs w:val="0"/>
          <w:szCs w:val="22"/>
          <w:highlight w:val="none"/>
        </w:rPr>
        <w:t>再标项</w:t>
      </w:r>
      <w:r>
        <w:rPr>
          <w:rFonts w:hint="eastAsia" w:ascii="仿宋" w:hAnsi="仿宋" w:eastAsia="仿宋" w:cs="仿宋"/>
          <w:b w:val="0"/>
          <w:bCs w:val="0"/>
          <w:szCs w:val="22"/>
          <w:highlight w:val="none"/>
          <w:lang w:val="en-US" w:eastAsia="zh-CN"/>
        </w:rPr>
        <w:t>三</w:t>
      </w:r>
      <w:r>
        <w:rPr>
          <w:rFonts w:hint="eastAsia" w:ascii="仿宋" w:hAnsi="仿宋" w:eastAsia="仿宋" w:cs="仿宋"/>
          <w:b w:val="0"/>
          <w:bCs w:val="0"/>
          <w:szCs w:val="22"/>
          <w:highlight w:val="none"/>
        </w:rPr>
        <w:t>的顺序开展评审活动。供应商可选择一个或多个标项进行</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，但同一供应商最多只能在一个标项中成为</w:t>
      </w:r>
      <w:r>
        <w:rPr>
          <w:rFonts w:hint="eastAsia" w:ascii="仿宋" w:hAnsi="仿宋" w:eastAsia="仿宋" w:cs="仿宋"/>
          <w:b w:val="0"/>
          <w:bCs w:val="0"/>
          <w:szCs w:val="22"/>
          <w:highlight w:val="none"/>
          <w:lang w:eastAsia="zh-CN"/>
        </w:rPr>
        <w:t>成交供应商</w:t>
      </w:r>
      <w:r>
        <w:rPr>
          <w:rFonts w:hint="eastAsia" w:ascii="仿宋" w:hAnsi="仿宋" w:eastAsia="仿宋" w:cs="仿宋"/>
          <w:b w:val="0"/>
          <w:bCs w:val="0"/>
          <w:szCs w:val="22"/>
          <w:highlight w:val="none"/>
        </w:rPr>
        <w:t>。即供应商</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多个标项但已经被确定为先开标项的第一</w:t>
      </w:r>
      <w:r>
        <w:rPr>
          <w:rFonts w:hint="eastAsia" w:ascii="仿宋" w:hAnsi="仿宋" w:eastAsia="仿宋" w:cs="仿宋"/>
          <w:b w:val="0"/>
          <w:bCs w:val="0"/>
          <w:szCs w:val="22"/>
          <w:highlight w:val="none"/>
          <w:lang w:eastAsia="zh-CN"/>
        </w:rPr>
        <w:t>成交候选人</w:t>
      </w:r>
      <w:r>
        <w:rPr>
          <w:rFonts w:hint="eastAsia" w:ascii="仿宋" w:hAnsi="仿宋" w:eastAsia="仿宋" w:cs="仿宋"/>
          <w:b w:val="0"/>
          <w:bCs w:val="0"/>
          <w:szCs w:val="22"/>
          <w:highlight w:val="none"/>
        </w:rPr>
        <w:t>的，不再进入后续标项的评审。</w:t>
      </w:r>
    </w:p>
    <w:p w14:paraId="3C943A62">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合同履约期限：详见采购文件要求</w:t>
      </w:r>
    </w:p>
    <w:p w14:paraId="6EFC81FB">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本项目</w:t>
      </w:r>
      <w:r>
        <w:rPr>
          <w:rFonts w:hint="eastAsia" w:ascii="仿宋" w:hAnsi="仿宋" w:eastAsia="仿宋" w:cs="仿宋"/>
          <w:b w:val="0"/>
          <w:bCs w:val="0"/>
          <w:szCs w:val="22"/>
          <w:highlight w:val="none"/>
          <w:lang w:eastAsia="zh-CN"/>
        </w:rPr>
        <w:t>（否）接受</w:t>
      </w:r>
      <w:r>
        <w:rPr>
          <w:rFonts w:hint="eastAsia" w:ascii="仿宋" w:hAnsi="仿宋" w:eastAsia="仿宋" w:cs="仿宋"/>
          <w:b w:val="0"/>
          <w:bCs w:val="0"/>
          <w:szCs w:val="22"/>
          <w:highlight w:val="none"/>
        </w:rPr>
        <w:t>联合体投标。</w:t>
      </w:r>
    </w:p>
    <w:p w14:paraId="56856496">
      <w:pPr>
        <w:pStyle w:val="38"/>
        <w:spacing w:line="300" w:lineRule="auto"/>
        <w:ind w:left="0" w:leftChars="0" w:firstLine="0" w:firstLineChars="0"/>
        <w:rPr>
          <w:rFonts w:ascii="仿宋" w:hAnsi="仿宋" w:eastAsia="仿宋" w:cs="仿宋"/>
          <w:b/>
          <w:bCs/>
          <w:szCs w:val="22"/>
          <w:highlight w:val="none"/>
        </w:rPr>
      </w:pPr>
      <w:r>
        <w:rPr>
          <w:rFonts w:hint="eastAsia" w:ascii="仿宋" w:hAnsi="仿宋" w:eastAsia="仿宋" w:cs="仿宋"/>
          <w:b/>
          <w:bCs/>
          <w:szCs w:val="22"/>
          <w:highlight w:val="none"/>
        </w:rPr>
        <w:t>二、申请人的资格要求</w:t>
      </w:r>
      <w:bookmarkEnd w:id="16"/>
      <w:bookmarkEnd w:id="17"/>
      <w:bookmarkEnd w:id="18"/>
      <w:bookmarkEnd w:id="19"/>
    </w:p>
    <w:p w14:paraId="06A9B835">
      <w:pPr>
        <w:pStyle w:val="38"/>
        <w:spacing w:line="300" w:lineRule="auto"/>
        <w:ind w:firstLine="420" w:firstLineChars="200"/>
        <w:rPr>
          <w:rFonts w:ascii="仿宋" w:hAnsi="仿宋" w:eastAsia="仿宋" w:cs="仿宋"/>
          <w:szCs w:val="21"/>
        </w:rPr>
      </w:pPr>
      <w:r>
        <w:rPr>
          <w:rFonts w:hint="eastAsia" w:ascii="仿宋" w:hAnsi="仿宋" w:eastAsia="仿宋" w:cs="仿宋"/>
          <w:szCs w:val="21"/>
          <w:highlight w:val="none"/>
        </w:rPr>
        <w:t>1.满足《中华人民共和</w:t>
      </w:r>
      <w:r>
        <w:rPr>
          <w:rFonts w:hint="eastAsia" w:ascii="仿宋" w:hAnsi="仿宋" w:eastAsia="仿宋" w:cs="仿宋"/>
          <w:szCs w:val="21"/>
        </w:rPr>
        <w:t>国政府采购法》第二十二条规定；未被“信用中国”（www.creditchina.gov.cn)、中国政府采购网（www.ccgp.gov.cn）列入失信被执行人、重大税收违法案件当事人名单、政府采购严重违法失信行为记录名单。</w:t>
      </w:r>
    </w:p>
    <w:p w14:paraId="414CAE18">
      <w:pPr>
        <w:pStyle w:val="38"/>
        <w:spacing w:line="300" w:lineRule="auto"/>
        <w:ind w:firstLine="420" w:firstLineChars="200"/>
        <w:rPr>
          <w:rFonts w:hint="eastAsia" w:ascii="仿宋" w:hAnsi="仿宋" w:eastAsia="仿宋" w:cs="仿宋"/>
          <w:b/>
          <w:bCs/>
          <w:szCs w:val="21"/>
        </w:rPr>
      </w:pPr>
      <w:r>
        <w:rPr>
          <w:rFonts w:hint="eastAsia" w:ascii="仿宋" w:hAnsi="仿宋" w:eastAsia="仿宋" w:cs="仿宋"/>
          <w:szCs w:val="21"/>
        </w:rPr>
        <w:t>2.落实政府采购政策需满足的资格要求：</w:t>
      </w:r>
      <w:r>
        <w:rPr>
          <w:rFonts w:hint="eastAsia" w:ascii="仿宋" w:hAnsi="仿宋" w:eastAsia="仿宋" w:cs="仿宋"/>
          <w:b/>
          <w:bCs/>
          <w:szCs w:val="21"/>
          <w:lang w:val="en-US" w:eastAsia="zh-CN"/>
        </w:rPr>
        <w:t>标项2，标项3：供</w:t>
      </w:r>
      <w:r>
        <w:rPr>
          <w:rFonts w:hint="eastAsia" w:ascii="仿宋" w:hAnsi="仿宋" w:eastAsia="仿宋" w:cs="仿宋"/>
          <w:b/>
          <w:bCs/>
          <w:szCs w:val="21"/>
          <w:lang w:eastAsia="zh-CN"/>
        </w:rPr>
        <w:t>应商</w:t>
      </w:r>
      <w:r>
        <w:rPr>
          <w:rFonts w:hint="eastAsia" w:ascii="仿宋" w:hAnsi="仿宋" w:eastAsia="仿宋" w:cs="仿宋"/>
          <w:b/>
          <w:bCs/>
          <w:szCs w:val="21"/>
        </w:rPr>
        <w:t>为中型/小</w:t>
      </w:r>
      <w:r>
        <w:rPr>
          <w:rFonts w:hint="eastAsia" w:ascii="仿宋" w:hAnsi="仿宋" w:eastAsia="仿宋" w:cs="仿宋"/>
          <w:b/>
          <w:bCs/>
          <w:szCs w:val="21"/>
          <w:lang w:eastAsia="zh-CN"/>
        </w:rPr>
        <w:t>型</w:t>
      </w:r>
      <w:r>
        <w:rPr>
          <w:rFonts w:hint="eastAsia" w:ascii="仿宋" w:hAnsi="仿宋" w:eastAsia="仿宋" w:cs="仿宋"/>
          <w:b/>
          <w:bCs/>
          <w:szCs w:val="21"/>
          <w:lang w:val="en-US" w:eastAsia="zh-CN"/>
        </w:rPr>
        <w:t>/</w:t>
      </w:r>
      <w:r>
        <w:rPr>
          <w:rFonts w:hint="eastAsia" w:ascii="仿宋" w:hAnsi="仿宋" w:eastAsia="仿宋" w:cs="仿宋"/>
          <w:b/>
          <w:bCs/>
          <w:szCs w:val="21"/>
        </w:rPr>
        <w:t>微</w:t>
      </w:r>
      <w:r>
        <w:rPr>
          <w:rFonts w:hint="eastAsia" w:ascii="仿宋" w:hAnsi="仿宋" w:eastAsia="仿宋" w:cs="仿宋"/>
          <w:b/>
          <w:bCs/>
          <w:szCs w:val="21"/>
          <w:lang w:eastAsia="zh-CN"/>
        </w:rPr>
        <w:t>型</w:t>
      </w:r>
      <w:r>
        <w:rPr>
          <w:rFonts w:hint="eastAsia" w:ascii="仿宋" w:hAnsi="仿宋" w:eastAsia="仿宋" w:cs="仿宋"/>
          <w:b/>
          <w:bCs/>
          <w:szCs w:val="21"/>
        </w:rPr>
        <w:t>企业。</w:t>
      </w:r>
    </w:p>
    <w:p w14:paraId="0C1FA7F6">
      <w:pPr>
        <w:pStyle w:val="38"/>
        <w:spacing w:line="300" w:lineRule="auto"/>
        <w:ind w:firstLine="420" w:firstLineChars="200"/>
        <w:rPr>
          <w:rFonts w:ascii="仿宋" w:hAnsi="仿宋" w:eastAsia="仿宋" w:cs="仿宋"/>
          <w:b/>
          <w:bCs/>
          <w:color w:val="000000"/>
          <w:szCs w:val="21"/>
          <w:lang w:val="zh-CN"/>
        </w:rPr>
      </w:pPr>
      <w:r>
        <w:rPr>
          <w:rFonts w:hint="eastAsia" w:ascii="仿宋" w:hAnsi="仿宋" w:eastAsia="仿宋" w:cs="仿宋"/>
          <w:szCs w:val="21"/>
        </w:rPr>
        <w:t>3.本项目的特定资格要求：</w:t>
      </w:r>
      <w:r>
        <w:rPr>
          <w:rFonts w:hint="eastAsia" w:ascii="仿宋" w:hAnsi="仿宋" w:eastAsia="仿宋" w:cs="仿宋"/>
          <w:b/>
          <w:bCs/>
          <w:szCs w:val="21"/>
          <w:lang w:val="en-US" w:eastAsia="zh-CN"/>
        </w:rPr>
        <w:t>标项2，标项3：</w:t>
      </w:r>
      <w:r>
        <w:rPr>
          <w:rFonts w:hint="eastAsia" w:ascii="仿宋" w:hAnsi="仿宋" w:eastAsia="仿宋" w:cs="仿宋"/>
          <w:b/>
          <w:bCs/>
          <w:szCs w:val="21"/>
        </w:rPr>
        <w:t>供应商</w:t>
      </w:r>
      <w:r>
        <w:rPr>
          <w:rFonts w:hint="eastAsia" w:ascii="仿宋" w:hAnsi="仿宋" w:eastAsia="仿宋" w:cs="仿宋"/>
          <w:b/>
          <w:bCs/>
          <w:szCs w:val="21"/>
          <w:lang w:eastAsia="zh-CN"/>
        </w:rPr>
        <w:t>须</w:t>
      </w:r>
      <w:r>
        <w:rPr>
          <w:rFonts w:hint="eastAsia" w:ascii="仿宋" w:hAnsi="仿宋" w:eastAsia="仿宋" w:cs="仿宋"/>
          <w:b/>
          <w:bCs/>
          <w:szCs w:val="21"/>
        </w:rPr>
        <w:t>具有旅游行政管理部门颁发的有效的《旅行社业务经营许可证》。</w:t>
      </w:r>
    </w:p>
    <w:p w14:paraId="153366D7">
      <w:pPr>
        <w:pStyle w:val="38"/>
        <w:spacing w:line="300" w:lineRule="auto"/>
        <w:ind w:left="0" w:leftChars="0" w:firstLine="0" w:firstLineChars="0"/>
        <w:rPr>
          <w:rFonts w:ascii="仿宋" w:hAnsi="仿宋" w:eastAsia="仿宋" w:cs="仿宋"/>
          <w:b/>
          <w:szCs w:val="21"/>
        </w:rPr>
      </w:pPr>
      <w:r>
        <w:rPr>
          <w:rFonts w:hint="eastAsia" w:ascii="仿宋" w:hAnsi="仿宋" w:eastAsia="仿宋" w:cs="仿宋"/>
          <w:b/>
          <w:szCs w:val="21"/>
        </w:rPr>
        <w:t>三、</w:t>
      </w:r>
      <w:bookmarkEnd w:id="12"/>
      <w:bookmarkEnd w:id="13"/>
      <w:bookmarkEnd w:id="14"/>
      <w:bookmarkEnd w:id="15"/>
      <w:r>
        <w:rPr>
          <w:rFonts w:hint="eastAsia" w:ascii="仿宋" w:hAnsi="仿宋" w:eastAsia="仿宋" w:cs="仿宋"/>
          <w:b/>
          <w:szCs w:val="21"/>
        </w:rPr>
        <w:t>获取（</w:t>
      </w:r>
      <w:r>
        <w:rPr>
          <w:rFonts w:hint="eastAsia" w:ascii="仿宋" w:hAnsi="仿宋" w:eastAsia="仿宋" w:cs="仿宋"/>
          <w:b/>
          <w:bCs/>
        </w:rPr>
        <w:t>下载</w:t>
      </w:r>
      <w:r>
        <w:rPr>
          <w:rFonts w:hint="eastAsia" w:ascii="仿宋" w:hAnsi="仿宋" w:eastAsia="仿宋" w:cs="仿宋"/>
          <w:b/>
          <w:szCs w:val="21"/>
        </w:rPr>
        <w:t>）采购文件</w:t>
      </w:r>
    </w:p>
    <w:p w14:paraId="67571380">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时间：</w:t>
      </w:r>
      <w:r>
        <w:rPr>
          <w:rFonts w:hint="eastAsia" w:ascii="仿宋" w:hAnsi="仿宋" w:eastAsia="仿宋" w:cs="仿宋"/>
          <w:szCs w:val="21"/>
          <w:u w:val="single"/>
        </w:rPr>
        <w:t>/</w:t>
      </w:r>
      <w:r>
        <w:rPr>
          <w:rFonts w:hint="eastAsia" w:ascii="仿宋" w:hAnsi="仿宋" w:eastAsia="仿宋" w:cs="仿宋"/>
          <w:szCs w:val="21"/>
          <w:highlight w:val="none"/>
        </w:rPr>
        <w:t>至</w:t>
      </w:r>
      <w:r>
        <w:rPr>
          <w:rFonts w:hint="eastAsia" w:ascii="仿宋" w:hAnsi="仿宋" w:eastAsia="仿宋" w:cs="仿宋"/>
          <w:b/>
          <w:bCs/>
          <w:szCs w:val="21"/>
          <w:highlight w:val="none"/>
        </w:rPr>
        <w:t>2025年</w:t>
      </w:r>
      <w:r>
        <w:rPr>
          <w:rFonts w:hint="eastAsia" w:ascii="仿宋" w:hAnsi="仿宋" w:eastAsia="仿宋" w:cs="仿宋"/>
          <w:b/>
          <w:bCs/>
          <w:szCs w:val="21"/>
          <w:highlight w:val="none"/>
          <w:lang w:val="en-US" w:eastAsia="zh-CN"/>
        </w:rPr>
        <w:t>07</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04</w:t>
      </w:r>
      <w:r>
        <w:rPr>
          <w:rFonts w:hint="eastAsia" w:ascii="仿宋" w:hAnsi="仿宋" w:eastAsia="仿宋" w:cs="仿宋"/>
          <w:b/>
          <w:bCs/>
          <w:szCs w:val="21"/>
          <w:highlight w:val="none"/>
        </w:rPr>
        <w:t xml:space="preserve">日 </w:t>
      </w:r>
      <w:r>
        <w:rPr>
          <w:rFonts w:hint="eastAsia" w:ascii="仿宋" w:hAnsi="仿宋" w:eastAsia="仿宋" w:cs="仿宋"/>
          <w:szCs w:val="21"/>
          <w:highlight w:val="none"/>
        </w:rPr>
        <w:t>，每天</w:t>
      </w:r>
      <w:r>
        <w:rPr>
          <w:rFonts w:hint="eastAsia" w:ascii="仿宋" w:hAnsi="仿宋" w:eastAsia="仿宋" w:cs="仿宋"/>
          <w:szCs w:val="21"/>
        </w:rPr>
        <w:t>上午00:00至12:00，下午12:00至23:59（北京时间，线上获取法定节假日均可，线下获取文件法定节假日除外）</w:t>
      </w:r>
    </w:p>
    <w:p w14:paraId="56DA3A75">
      <w:pPr>
        <w:pStyle w:val="38"/>
        <w:spacing w:line="300" w:lineRule="auto"/>
        <w:ind w:firstLine="420" w:firstLineChars="200"/>
        <w:rPr>
          <w:rFonts w:ascii="仿宋" w:hAnsi="仿宋" w:eastAsia="仿宋" w:cs="仿宋"/>
          <w:szCs w:val="21"/>
          <w:u w:val="single"/>
        </w:rPr>
      </w:pPr>
      <w:r>
        <w:rPr>
          <w:rFonts w:hint="eastAsia" w:ascii="仿宋" w:hAnsi="仿宋" w:eastAsia="仿宋" w:cs="仿宋"/>
          <w:szCs w:val="21"/>
        </w:rPr>
        <w:t>地点（网址）：政采云平台（</w:t>
      </w:r>
      <w:r>
        <w:rPr>
          <w:rFonts w:hint="eastAsia" w:ascii="仿宋" w:hAnsi="仿宋" w:eastAsia="仿宋" w:cs="仿宋"/>
          <w:color w:val="000000"/>
          <w:szCs w:val="21"/>
        </w:rPr>
        <w:t>http</w:t>
      </w:r>
      <w:r>
        <w:rPr>
          <w:rFonts w:hint="eastAsia" w:ascii="仿宋" w:hAnsi="仿宋" w:eastAsia="仿宋" w:cs="仿宋"/>
          <w:szCs w:val="21"/>
        </w:rPr>
        <w:t>://zfcg.czt.zj.gov.cn）</w:t>
      </w:r>
    </w:p>
    <w:p w14:paraId="43DA2331">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szCs w:val="21"/>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5171D873">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售价（元）：0</w:t>
      </w:r>
    </w:p>
    <w:p w14:paraId="46614802">
      <w:pPr>
        <w:pStyle w:val="38"/>
        <w:spacing w:line="300" w:lineRule="auto"/>
        <w:ind w:left="0" w:leftChars="0" w:firstLine="0" w:firstLineChars="0"/>
        <w:rPr>
          <w:rFonts w:ascii="仿宋" w:hAnsi="仿宋" w:eastAsia="仿宋" w:cs="仿宋"/>
          <w:b/>
          <w:szCs w:val="21"/>
        </w:rPr>
      </w:pPr>
      <w:bookmarkStart w:id="20" w:name="_Toc35393801"/>
      <w:bookmarkStart w:id="21" w:name="_Toc28359092"/>
      <w:bookmarkStart w:id="22" w:name="_Toc28359015"/>
      <w:bookmarkStart w:id="23" w:name="_Toc35393632"/>
      <w:r>
        <w:rPr>
          <w:rFonts w:hint="eastAsia" w:ascii="仿宋" w:hAnsi="仿宋" w:eastAsia="仿宋" w:cs="仿宋"/>
          <w:b/>
          <w:szCs w:val="21"/>
        </w:rPr>
        <w:t>四、</w:t>
      </w:r>
      <w:bookmarkEnd w:id="20"/>
      <w:bookmarkEnd w:id="21"/>
      <w:bookmarkEnd w:id="22"/>
      <w:bookmarkEnd w:id="23"/>
      <w:r>
        <w:rPr>
          <w:rFonts w:hint="eastAsia" w:ascii="仿宋" w:hAnsi="仿宋" w:eastAsia="仿宋" w:cs="仿宋"/>
          <w:b/>
          <w:szCs w:val="21"/>
        </w:rPr>
        <w:t>响应</w:t>
      </w:r>
      <w:r>
        <w:rPr>
          <w:rFonts w:hint="eastAsia" w:ascii="仿宋" w:hAnsi="仿宋" w:eastAsia="仿宋" w:cs="仿宋"/>
          <w:b/>
          <w:bCs/>
          <w:color w:val="000000"/>
          <w:szCs w:val="22"/>
        </w:rPr>
        <w:t>文件</w:t>
      </w:r>
      <w:r>
        <w:rPr>
          <w:rFonts w:hint="eastAsia" w:ascii="仿宋" w:hAnsi="仿宋" w:eastAsia="仿宋" w:cs="仿宋"/>
          <w:b/>
          <w:szCs w:val="21"/>
        </w:rPr>
        <w:t>提交（上传）</w:t>
      </w:r>
    </w:p>
    <w:p w14:paraId="5054C951">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rPr>
        <w:t>截止时间</w:t>
      </w:r>
      <w:r>
        <w:rPr>
          <w:rFonts w:hint="eastAsia" w:ascii="仿宋" w:hAnsi="仿宋" w:eastAsia="仿宋" w:cs="仿宋"/>
          <w:szCs w:val="21"/>
          <w:highlight w:val="none"/>
        </w:rPr>
        <w:t>：</w:t>
      </w:r>
      <w:r>
        <w:rPr>
          <w:rFonts w:hint="eastAsia" w:ascii="仿宋" w:hAnsi="仿宋" w:eastAsia="仿宋" w:cs="仿宋"/>
          <w:b/>
          <w:bCs/>
          <w:highlight w:val="none"/>
          <w:lang w:eastAsia="zh-CN"/>
        </w:rPr>
        <w:t>2025年07月04日 09:30</w:t>
      </w:r>
      <w:r>
        <w:rPr>
          <w:rFonts w:hint="eastAsia" w:ascii="仿宋" w:hAnsi="仿宋" w:eastAsia="仿宋" w:cs="仿宋"/>
          <w:szCs w:val="21"/>
          <w:highlight w:val="none"/>
        </w:rPr>
        <w:t>（北京时间）前将</w:t>
      </w:r>
      <w:r>
        <w:rPr>
          <w:rFonts w:hint="eastAsia" w:ascii="仿宋" w:hAnsi="仿宋" w:eastAsia="仿宋" w:cs="仿宋"/>
          <w:color w:val="000000"/>
          <w:szCs w:val="21"/>
          <w:highlight w:val="none"/>
        </w:rPr>
        <w:t>电子</w:t>
      </w:r>
      <w:r>
        <w:rPr>
          <w:rFonts w:hint="eastAsia" w:ascii="仿宋" w:hAnsi="仿宋" w:eastAsia="仿宋" w:cs="仿宋"/>
          <w:szCs w:val="21"/>
          <w:highlight w:val="none"/>
        </w:rPr>
        <w:t>加密响应文件通过“政采云电子投标客户端”上传至政采云平台，逾期上传的将予以拒收。</w:t>
      </w:r>
    </w:p>
    <w:p w14:paraId="60A0D350">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地点：“政府采购云平台（www.zcygov.cn）”在线提交（上传），供应商无须前往评审现场。</w:t>
      </w:r>
    </w:p>
    <w:p w14:paraId="3950F56E">
      <w:pPr>
        <w:pStyle w:val="38"/>
        <w:spacing w:line="300" w:lineRule="auto"/>
        <w:ind w:left="0" w:leftChars="0" w:firstLine="0" w:firstLineChars="0"/>
        <w:rPr>
          <w:rFonts w:ascii="仿宋" w:hAnsi="仿宋" w:eastAsia="仿宋" w:cs="仿宋"/>
          <w:b/>
          <w:szCs w:val="21"/>
          <w:highlight w:val="none"/>
        </w:rPr>
      </w:pPr>
      <w:bookmarkStart w:id="24" w:name="_Toc28359093"/>
      <w:bookmarkStart w:id="25" w:name="_Toc28359016"/>
      <w:bookmarkStart w:id="26" w:name="_Toc35393633"/>
      <w:bookmarkStart w:id="27" w:name="_Toc35393802"/>
      <w:r>
        <w:rPr>
          <w:rFonts w:hint="eastAsia" w:ascii="仿宋" w:hAnsi="仿宋" w:eastAsia="仿宋" w:cs="仿宋"/>
          <w:b/>
          <w:szCs w:val="21"/>
          <w:highlight w:val="none"/>
        </w:rPr>
        <w:t>五、</w:t>
      </w:r>
      <w:bookmarkEnd w:id="24"/>
      <w:bookmarkEnd w:id="25"/>
      <w:bookmarkEnd w:id="26"/>
      <w:bookmarkEnd w:id="27"/>
      <w:r>
        <w:rPr>
          <w:rFonts w:hint="eastAsia" w:ascii="仿宋" w:hAnsi="仿宋" w:eastAsia="仿宋" w:cs="仿宋"/>
          <w:b/>
          <w:szCs w:val="21"/>
          <w:highlight w:val="none"/>
        </w:rPr>
        <w:t>响应</w:t>
      </w:r>
      <w:r>
        <w:rPr>
          <w:rFonts w:hint="eastAsia" w:ascii="仿宋" w:hAnsi="仿宋" w:eastAsia="仿宋" w:cs="仿宋"/>
          <w:b/>
          <w:bCs/>
          <w:highlight w:val="none"/>
        </w:rPr>
        <w:t>文件</w:t>
      </w:r>
      <w:r>
        <w:rPr>
          <w:rFonts w:hint="eastAsia" w:ascii="仿宋" w:hAnsi="仿宋" w:eastAsia="仿宋" w:cs="仿宋"/>
          <w:b/>
          <w:szCs w:val="21"/>
          <w:highlight w:val="none"/>
        </w:rPr>
        <w:t>开启</w:t>
      </w:r>
    </w:p>
    <w:p w14:paraId="03F469C4">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时间：</w:t>
      </w:r>
      <w:r>
        <w:rPr>
          <w:rFonts w:hint="eastAsia" w:ascii="仿宋" w:hAnsi="仿宋" w:eastAsia="仿宋" w:cs="仿宋"/>
          <w:b/>
          <w:bCs/>
          <w:highlight w:val="none"/>
          <w:lang w:eastAsia="zh-CN"/>
        </w:rPr>
        <w:t>2025年07月04日 09:30</w:t>
      </w:r>
      <w:r>
        <w:rPr>
          <w:rFonts w:hint="eastAsia" w:ascii="仿宋" w:hAnsi="仿宋" w:eastAsia="仿宋" w:cs="仿宋"/>
          <w:b/>
          <w:bCs/>
          <w:szCs w:val="21"/>
          <w:highlight w:val="none"/>
        </w:rPr>
        <w:t>（北京时间）</w:t>
      </w:r>
    </w:p>
    <w:p w14:paraId="0443452B">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地点：“政府采购云平台（www.zcygov.cn）”在线开、</w:t>
      </w:r>
      <w:r>
        <w:rPr>
          <w:rFonts w:hint="eastAsia" w:ascii="仿宋" w:hAnsi="仿宋" w:eastAsia="仿宋" w:cs="仿宋"/>
          <w:color w:val="000000"/>
          <w:szCs w:val="21"/>
          <w:highlight w:val="none"/>
        </w:rPr>
        <w:t>评标</w:t>
      </w:r>
      <w:r>
        <w:rPr>
          <w:rFonts w:hint="eastAsia" w:ascii="仿宋" w:hAnsi="仿宋" w:eastAsia="仿宋" w:cs="仿宋"/>
          <w:szCs w:val="21"/>
          <w:highlight w:val="none"/>
        </w:rPr>
        <w:t>，供应商无须前往评审现场。</w:t>
      </w:r>
    </w:p>
    <w:p w14:paraId="5168B1A2">
      <w:pPr>
        <w:pStyle w:val="38"/>
        <w:spacing w:line="300" w:lineRule="auto"/>
        <w:ind w:left="0" w:leftChars="0" w:firstLine="0" w:firstLineChars="0"/>
        <w:rPr>
          <w:rFonts w:ascii="仿宋" w:hAnsi="仿宋" w:eastAsia="仿宋" w:cs="仿宋"/>
          <w:b/>
          <w:szCs w:val="21"/>
          <w:highlight w:val="none"/>
        </w:rPr>
      </w:pPr>
      <w:bookmarkStart w:id="28" w:name="_Toc35393803"/>
      <w:bookmarkStart w:id="29" w:name="_Toc28359017"/>
      <w:bookmarkStart w:id="30" w:name="_Toc28359094"/>
      <w:bookmarkStart w:id="31" w:name="_Toc35393634"/>
      <w:r>
        <w:rPr>
          <w:rFonts w:hint="eastAsia" w:ascii="仿宋" w:hAnsi="仿宋" w:eastAsia="仿宋" w:cs="仿宋"/>
          <w:b/>
          <w:szCs w:val="21"/>
          <w:highlight w:val="none"/>
        </w:rPr>
        <w:t>六、公告</w:t>
      </w:r>
      <w:r>
        <w:rPr>
          <w:rFonts w:hint="eastAsia" w:ascii="仿宋" w:hAnsi="仿宋" w:eastAsia="仿宋" w:cs="仿宋"/>
          <w:b/>
          <w:bCs/>
          <w:highlight w:val="none"/>
        </w:rPr>
        <w:t>期限</w:t>
      </w:r>
      <w:bookmarkEnd w:id="28"/>
      <w:bookmarkEnd w:id="29"/>
      <w:bookmarkEnd w:id="30"/>
      <w:bookmarkEnd w:id="31"/>
    </w:p>
    <w:p w14:paraId="55F85013">
      <w:pPr>
        <w:pStyle w:val="38"/>
        <w:spacing w:line="300"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自本公告发布之日起3个工作日。</w:t>
      </w:r>
    </w:p>
    <w:p w14:paraId="1E79645C">
      <w:pPr>
        <w:pStyle w:val="38"/>
        <w:spacing w:line="300" w:lineRule="auto"/>
        <w:ind w:left="0" w:leftChars="0" w:firstLine="0" w:firstLineChars="0"/>
        <w:rPr>
          <w:rFonts w:ascii="仿宋" w:hAnsi="仿宋" w:eastAsia="仿宋" w:cs="仿宋"/>
          <w:b/>
          <w:szCs w:val="21"/>
        </w:rPr>
      </w:pPr>
      <w:bookmarkStart w:id="32" w:name="_Toc35393804"/>
      <w:bookmarkStart w:id="33" w:name="_Toc35393635"/>
      <w:r>
        <w:rPr>
          <w:rFonts w:hint="eastAsia" w:ascii="仿宋" w:hAnsi="仿宋" w:eastAsia="仿宋" w:cs="仿宋"/>
          <w:b/>
          <w:szCs w:val="21"/>
        </w:rPr>
        <w:t>七、其他</w:t>
      </w:r>
      <w:r>
        <w:rPr>
          <w:rFonts w:hint="eastAsia" w:ascii="仿宋" w:hAnsi="仿宋" w:eastAsia="仿宋" w:cs="仿宋"/>
          <w:b/>
          <w:bCs/>
        </w:rPr>
        <w:t>补充</w:t>
      </w:r>
      <w:r>
        <w:rPr>
          <w:rFonts w:hint="eastAsia" w:ascii="仿宋" w:hAnsi="仿宋" w:eastAsia="仿宋" w:cs="仿宋"/>
          <w:b/>
          <w:szCs w:val="21"/>
        </w:rPr>
        <w:t>事宜</w:t>
      </w:r>
      <w:bookmarkEnd w:id="32"/>
      <w:bookmarkEnd w:id="33"/>
    </w:p>
    <w:p w14:paraId="7115DACC">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26029B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1637B3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084F70">
      <w:pPr>
        <w:pStyle w:val="38"/>
        <w:spacing w:line="300" w:lineRule="auto"/>
        <w:ind w:firstLine="420" w:firstLineChars="200"/>
        <w:rPr>
          <w:rFonts w:ascii="仿宋" w:hAnsi="仿宋" w:eastAsia="仿宋" w:cs="仿宋"/>
          <w:szCs w:val="21"/>
        </w:rPr>
      </w:pPr>
      <w:bookmarkStart w:id="34" w:name="_Toc28359095"/>
      <w:bookmarkStart w:id="35" w:name="_Toc35393805"/>
      <w:bookmarkStart w:id="36" w:name="_Toc28359018"/>
      <w:bookmarkStart w:id="37" w:name="_Toc35393636"/>
      <w:r>
        <w:rPr>
          <w:rFonts w:hint="eastAsia" w:ascii="仿宋" w:hAnsi="仿宋" w:eastAsia="仿宋" w:cs="仿宋"/>
          <w:szCs w:val="21"/>
        </w:rPr>
        <w:t>4.在线投标（电子交易）说明</w:t>
      </w:r>
    </w:p>
    <w:p w14:paraId="2E8D7FD0">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 xml:space="preserve">4.1供应商应在投标前完成CA数字证书办理。（办理流程详见http://zfcg.czt.zj.gov.cn/bidClientTemplate/2019-05-27/12945.html，或登录“浙江政府采购网-下载专区-电子投标客户端-CA驱动和申领流程”）。完成CA数字证书办理预计一周左右，建议各供应商抓紧时间办理。 </w:t>
      </w:r>
    </w:p>
    <w:p w14:paraId="2969C2B9">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4.2供应商通过“政采云电子交易客户端”制作响应文件。（“政采云电子交易客户端”下载详见https://zfcg.czt.zj.gov.cn/site/category?parentId=600030&amp;childrenCode=zjcgCategory17&amp;utm=web-websitegroup-front.4d3d4f8c.959-pc-websitegroup-navBar-front.8.cd2edf60174811efb709539b2f9853ba或登录“ 浙江政府采购网-下载专区- 电子投标客户端- 政采云电子交易客户端”）。</w:t>
      </w:r>
    </w:p>
    <w:p w14:paraId="6FE09816">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4753F47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4.4本项目投标文件的解密、报价文件确认等所使用的CA必须和制作电子加密投标文件时使用的CA为同一个。为确保网上操作合法、有效和安全，投标供应商应当在投标截止时间前完成在“政府采购云平台”的身份认证，确保在电子投标过程中能够对相关数据电文进行加密和使用电子签章。</w:t>
      </w:r>
    </w:p>
    <w:p w14:paraId="29E0F5FB">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4.5本项目采用电子投标，供应商代表无需出席开标现场会议。开标时间前供应商登录“政府采购云平台”进入开标大厅等候开标。</w:t>
      </w:r>
    </w:p>
    <w:p w14:paraId="58FA813A">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5政采</w:t>
      </w:r>
      <w:r>
        <w:rPr>
          <w:rFonts w:hint="eastAsia" w:ascii="仿宋" w:hAnsi="仿宋" w:eastAsia="仿宋" w:cs="仿宋"/>
          <w:szCs w:val="21"/>
          <w:lang w:val="zh-CN"/>
        </w:rPr>
        <w:t>贷</w:t>
      </w:r>
    </w:p>
    <w:p w14:paraId="117F5DCD">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本项目成交供应商与采购人签订的政府采购合同适用衢州市常山县政府采购贷款政策，简称“政采贷”，具体内容可参阅《常山县“政采贷”办理指引》，http://www.zjcs.gov.cn/art/2022/1/10/art_1229091236_4857590.html。</w:t>
      </w:r>
    </w:p>
    <w:p w14:paraId="192DE82D">
      <w:pPr>
        <w:pStyle w:val="38"/>
        <w:numPr>
          <w:ilvl w:val="0"/>
          <w:numId w:val="0"/>
        </w:numPr>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采购信息发布媒介：浙江政府采购网（http://zfcg.czt.zj.gov.cn/）、常山县政府网（http://www.zjcs.gov.cn/col/col1229635770/index.html）。</w:t>
      </w:r>
    </w:p>
    <w:p w14:paraId="5482AA70">
      <w:pPr>
        <w:pStyle w:val="38"/>
        <w:numPr>
          <w:ilvl w:val="0"/>
          <w:numId w:val="0"/>
        </w:numPr>
        <w:spacing w:line="300" w:lineRule="auto"/>
        <w:rPr>
          <w:rFonts w:ascii="仿宋" w:hAnsi="仿宋" w:eastAsia="仿宋" w:cs="仿宋"/>
          <w:b/>
          <w:szCs w:val="21"/>
        </w:rPr>
      </w:pPr>
      <w:r>
        <w:rPr>
          <w:rFonts w:hint="eastAsia" w:ascii="仿宋" w:hAnsi="仿宋" w:eastAsia="仿宋" w:cs="仿宋"/>
          <w:b/>
          <w:szCs w:val="21"/>
        </w:rPr>
        <w:t>八、</w:t>
      </w:r>
      <w:bookmarkEnd w:id="34"/>
      <w:bookmarkEnd w:id="35"/>
      <w:bookmarkEnd w:id="36"/>
      <w:bookmarkEnd w:id="37"/>
      <w:r>
        <w:rPr>
          <w:rFonts w:hint="eastAsia" w:ascii="仿宋" w:hAnsi="仿宋" w:eastAsia="仿宋" w:cs="仿宋"/>
          <w:b/>
          <w:szCs w:val="21"/>
        </w:rPr>
        <w:t>对本次采购提出询问、质疑、</w:t>
      </w:r>
      <w:r>
        <w:rPr>
          <w:rFonts w:hint="eastAsia" w:ascii="仿宋" w:hAnsi="仿宋" w:eastAsia="仿宋" w:cs="仿宋"/>
          <w:b/>
          <w:bCs/>
        </w:rPr>
        <w:t>投诉</w:t>
      </w:r>
      <w:r>
        <w:rPr>
          <w:rFonts w:hint="eastAsia" w:ascii="仿宋" w:hAnsi="仿宋" w:eastAsia="仿宋" w:cs="仿宋"/>
          <w:b/>
          <w:szCs w:val="21"/>
        </w:rPr>
        <w:t>，请按以下方式联系</w:t>
      </w:r>
    </w:p>
    <w:p w14:paraId="28497286">
      <w:pPr>
        <w:pStyle w:val="38"/>
        <w:spacing w:line="300" w:lineRule="auto"/>
        <w:ind w:firstLine="420" w:firstLineChars="200"/>
        <w:rPr>
          <w:rFonts w:ascii="仿宋" w:hAnsi="仿宋" w:eastAsia="仿宋" w:cs="仿宋"/>
          <w:szCs w:val="21"/>
        </w:rPr>
      </w:pPr>
      <w:bookmarkStart w:id="38" w:name="_Toc28359009"/>
      <w:bookmarkStart w:id="39" w:name="_Toc28359086"/>
      <w:r>
        <w:rPr>
          <w:rFonts w:hint="eastAsia" w:ascii="仿宋" w:hAnsi="仿宋" w:eastAsia="仿宋" w:cs="仿宋"/>
          <w:szCs w:val="21"/>
        </w:rPr>
        <w:t>1.采购人信息</w:t>
      </w:r>
    </w:p>
    <w:p w14:paraId="23C30B27">
      <w:pPr>
        <w:pStyle w:val="3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名称：常山县紫港中学</w:t>
      </w:r>
    </w:p>
    <w:p w14:paraId="1D663504">
      <w:pPr>
        <w:pStyle w:val="3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地址：浙江省衢州市常山县大弄口村紫港中学</w:t>
      </w:r>
    </w:p>
    <w:p w14:paraId="13C1BC65">
      <w:pPr>
        <w:pStyle w:val="3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项目联系人：</w:t>
      </w:r>
      <w:r>
        <w:rPr>
          <w:rFonts w:hint="eastAsia" w:ascii="仿宋" w:hAnsi="仿宋" w:eastAsia="仿宋" w:cs="仿宋"/>
          <w:szCs w:val="21"/>
          <w:highlight w:val="none"/>
          <w:lang w:eastAsia="zh-CN"/>
        </w:rPr>
        <w:t>黄国平</w:t>
      </w:r>
    </w:p>
    <w:p w14:paraId="3156D5EB">
      <w:pPr>
        <w:pStyle w:val="3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项目联系方式：</w:t>
      </w:r>
      <w:r>
        <w:rPr>
          <w:rFonts w:hint="eastAsia" w:ascii="仿宋" w:hAnsi="仿宋" w:eastAsia="仿宋" w:cs="仿宋"/>
          <w:szCs w:val="21"/>
          <w:highlight w:val="none"/>
          <w:lang w:eastAsia="zh-CN"/>
        </w:rPr>
        <w:t>13567071070</w:t>
      </w:r>
    </w:p>
    <w:p w14:paraId="1BAE5ADB">
      <w:pPr>
        <w:pStyle w:val="38"/>
        <w:spacing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质疑联系人：</w:t>
      </w:r>
      <w:r>
        <w:rPr>
          <w:rFonts w:hint="eastAsia" w:ascii="仿宋" w:hAnsi="仿宋" w:eastAsia="仿宋" w:cs="仿宋"/>
          <w:szCs w:val="21"/>
          <w:highlight w:val="none"/>
          <w:lang w:eastAsia="zh-CN"/>
        </w:rPr>
        <w:t>黄国平</w:t>
      </w:r>
    </w:p>
    <w:p w14:paraId="7B086389">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质疑联系方式：</w:t>
      </w:r>
      <w:r>
        <w:rPr>
          <w:rFonts w:hint="eastAsia" w:ascii="仿宋" w:hAnsi="仿宋" w:eastAsia="仿宋" w:cs="仿宋"/>
          <w:szCs w:val="21"/>
          <w:highlight w:val="none"/>
          <w:lang w:eastAsia="zh-CN"/>
        </w:rPr>
        <w:t>13567071070</w:t>
      </w:r>
    </w:p>
    <w:p w14:paraId="3DC0F5CE">
      <w:pPr>
        <w:pStyle w:val="38"/>
        <w:spacing w:line="30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2.采购代理机构信息</w:t>
      </w:r>
      <w:bookmarkEnd w:id="38"/>
      <w:bookmarkEnd w:id="39"/>
    </w:p>
    <w:p w14:paraId="56D3F354">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rPr>
        <w:t>名 称：</w:t>
      </w:r>
      <w:r>
        <w:rPr>
          <w:rFonts w:hint="eastAsia" w:ascii="仿宋" w:hAnsi="仿宋" w:eastAsia="仿宋" w:cs="仿宋"/>
          <w:szCs w:val="21"/>
          <w:lang w:val="zh-CN"/>
        </w:rPr>
        <w:t>浙江哲晟工程项目管理有限公司</w:t>
      </w:r>
    </w:p>
    <w:p w14:paraId="66F8492F">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地址：浙江省</w:t>
      </w:r>
      <w:r>
        <w:rPr>
          <w:rFonts w:hint="eastAsia" w:ascii="仿宋" w:hAnsi="仿宋" w:eastAsia="仿宋" w:cs="仿宋"/>
          <w:szCs w:val="21"/>
          <w:lang w:val="zh-CN"/>
        </w:rPr>
        <w:t>衢州市常山县天马街道定阳南路859幢</w:t>
      </w:r>
      <w:r>
        <w:rPr>
          <w:rFonts w:hint="eastAsia" w:ascii="仿宋" w:hAnsi="仿宋" w:eastAsia="仿宋" w:cs="仿宋"/>
          <w:szCs w:val="21"/>
        </w:rPr>
        <w:t>432</w:t>
      </w:r>
      <w:r>
        <w:rPr>
          <w:rFonts w:hint="eastAsia" w:ascii="仿宋" w:hAnsi="仿宋" w:eastAsia="仿宋" w:cs="仿宋"/>
          <w:szCs w:val="21"/>
          <w:lang w:val="zh-CN"/>
        </w:rPr>
        <w:t>-43</w:t>
      </w:r>
      <w:r>
        <w:rPr>
          <w:rFonts w:hint="eastAsia" w:ascii="仿宋" w:hAnsi="仿宋" w:eastAsia="仿宋" w:cs="仿宋"/>
          <w:szCs w:val="21"/>
        </w:rPr>
        <w:t>5</w:t>
      </w:r>
      <w:r>
        <w:rPr>
          <w:rFonts w:hint="eastAsia" w:ascii="仿宋" w:hAnsi="仿宋" w:eastAsia="仿宋" w:cs="仿宋"/>
          <w:szCs w:val="21"/>
          <w:lang w:val="zh-CN"/>
        </w:rPr>
        <w:t>室</w:t>
      </w:r>
    </w:p>
    <w:p w14:paraId="26441589">
      <w:pPr>
        <w:pStyle w:val="38"/>
        <w:spacing w:line="300" w:lineRule="auto"/>
        <w:ind w:firstLine="420" w:firstLineChars="200"/>
        <w:rPr>
          <w:rFonts w:ascii="仿宋" w:hAnsi="仿宋" w:eastAsia="仿宋" w:cs="仿宋"/>
          <w:szCs w:val="21"/>
        </w:rPr>
      </w:pPr>
      <w:bookmarkStart w:id="40" w:name="_Toc28359087"/>
      <w:bookmarkStart w:id="41" w:name="_Toc28359010"/>
      <w:r>
        <w:rPr>
          <w:rFonts w:hint="eastAsia" w:ascii="仿宋" w:hAnsi="仿宋" w:eastAsia="仿宋" w:cs="仿宋"/>
          <w:szCs w:val="21"/>
        </w:rPr>
        <w:t>项目联系人（询问）：余佳丽</w:t>
      </w:r>
    </w:p>
    <w:p w14:paraId="061DE8BD">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rPr>
        <w:t>项目联系方式（询问）：0570-</w:t>
      </w:r>
      <w:r>
        <w:rPr>
          <w:rFonts w:hint="eastAsia" w:ascii="仿宋" w:hAnsi="仿宋" w:eastAsia="仿宋" w:cs="仿宋"/>
          <w:szCs w:val="21"/>
          <w:lang w:val="zh-CN"/>
        </w:rPr>
        <w:t>5016289</w:t>
      </w:r>
      <w:r>
        <w:rPr>
          <w:rFonts w:hint="eastAsia" w:ascii="仿宋" w:hAnsi="仿宋" w:eastAsia="仿宋" w:cs="仿宋"/>
          <w:szCs w:val="21"/>
        </w:rPr>
        <w:t xml:space="preserve">  13567051997</w:t>
      </w:r>
    </w:p>
    <w:p w14:paraId="78502D96">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质疑联系人：姚剑</w:t>
      </w:r>
    </w:p>
    <w:p w14:paraId="3F5472FB">
      <w:pPr>
        <w:pStyle w:val="38"/>
        <w:spacing w:line="300" w:lineRule="auto"/>
        <w:ind w:firstLine="420" w:firstLineChars="200"/>
        <w:rPr>
          <w:rFonts w:ascii="仿宋" w:hAnsi="仿宋" w:eastAsia="仿宋" w:cs="仿宋"/>
          <w:szCs w:val="21"/>
        </w:rPr>
      </w:pPr>
      <w:r>
        <w:rPr>
          <w:rFonts w:hint="eastAsia" w:ascii="仿宋" w:hAnsi="仿宋" w:eastAsia="仿宋" w:cs="仿宋"/>
          <w:szCs w:val="21"/>
          <w:lang w:val="zh-CN"/>
        </w:rPr>
        <w:t>质疑联系方式：</w:t>
      </w:r>
      <w:r>
        <w:rPr>
          <w:rFonts w:hint="eastAsia" w:ascii="仿宋" w:hAnsi="仿宋" w:eastAsia="仿宋" w:cs="仿宋"/>
          <w:szCs w:val="21"/>
        </w:rPr>
        <w:t>13857020755</w:t>
      </w:r>
      <w:bookmarkEnd w:id="40"/>
      <w:bookmarkEnd w:id="41"/>
    </w:p>
    <w:p w14:paraId="0DA6FA18">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3.同级政府采购监督管理部门</w:t>
      </w:r>
    </w:p>
    <w:p w14:paraId="7FBBA7ED">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名称：常山县财政局政府采购监管科</w:t>
      </w:r>
    </w:p>
    <w:p w14:paraId="0CEBC4C7">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地址：浙江省衢州市常山县天马街道定阳北路415号</w:t>
      </w:r>
    </w:p>
    <w:p w14:paraId="23B3F4CF">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联系人：李科长</w:t>
      </w:r>
    </w:p>
    <w:p w14:paraId="5226F375">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监督投诉电话：0570-5015373</w:t>
      </w:r>
    </w:p>
    <w:p w14:paraId="490E136F">
      <w:pPr>
        <w:pStyle w:val="38"/>
        <w:spacing w:line="300" w:lineRule="auto"/>
        <w:ind w:firstLine="420" w:firstLineChars="200"/>
        <w:rPr>
          <w:rFonts w:ascii="仿宋" w:hAnsi="仿宋" w:eastAsia="仿宋" w:cs="仿宋"/>
          <w:szCs w:val="21"/>
          <w:lang w:val="zh-CN"/>
        </w:rPr>
      </w:pPr>
    </w:p>
    <w:p w14:paraId="12B0D549">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若对项目采购电子交易系统操作有疑问，可登录政采云（https://www.zcygov.cn/），点击右侧咨询小采，获取采小蜜智能服务管家帮助，或拨打政采云服务热线400-881-7190获取热线服务帮助。</w:t>
      </w:r>
    </w:p>
    <w:p w14:paraId="5795AC26">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CA问题联系电话（人工）：汇信CA 400-888-4636；天谷CA 400-087-8198。</w:t>
      </w:r>
    </w:p>
    <w:p w14:paraId="14BB9C94">
      <w:pPr>
        <w:pStyle w:val="38"/>
        <w:spacing w:line="300" w:lineRule="auto"/>
        <w:ind w:firstLine="420" w:firstLineChars="200"/>
        <w:rPr>
          <w:rFonts w:ascii="仿宋" w:hAnsi="仿宋" w:eastAsia="仿宋" w:cs="仿宋"/>
          <w:szCs w:val="21"/>
        </w:rPr>
      </w:pPr>
    </w:p>
    <w:p w14:paraId="3CA6B86F">
      <w:pPr>
        <w:pStyle w:val="11"/>
        <w:spacing w:line="300" w:lineRule="auto"/>
        <w:jc w:val="righ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常山县紫港中学</w:t>
      </w:r>
    </w:p>
    <w:p w14:paraId="7672E3DA">
      <w:pPr>
        <w:pStyle w:val="11"/>
        <w:spacing w:line="300" w:lineRule="auto"/>
        <w:jc w:val="right"/>
        <w:rPr>
          <w:rFonts w:ascii="仿宋" w:hAnsi="仿宋" w:eastAsia="仿宋" w:cs="仿宋"/>
          <w:szCs w:val="21"/>
          <w:lang w:val="zh-CN"/>
        </w:rPr>
      </w:pPr>
      <w:r>
        <w:rPr>
          <w:rFonts w:hint="eastAsia" w:ascii="仿宋" w:hAnsi="仿宋" w:eastAsia="仿宋" w:cs="仿宋"/>
          <w:szCs w:val="21"/>
          <w:lang w:val="zh-CN"/>
        </w:rPr>
        <w:t>浙江哲晟工程项目管理有限公司</w:t>
      </w:r>
    </w:p>
    <w:p w14:paraId="1A817201">
      <w:pPr>
        <w:pStyle w:val="9"/>
        <w:spacing w:after="0" w:line="300" w:lineRule="auto"/>
        <w:jc w:val="right"/>
        <w:rPr>
          <w:rFonts w:ascii="仿宋" w:hAnsi="仿宋" w:eastAsia="仿宋" w:cs="仿宋"/>
          <w:szCs w:val="21"/>
        </w:rPr>
      </w:pPr>
      <w:r>
        <w:rPr>
          <w:rFonts w:hint="eastAsia" w:ascii="仿宋" w:hAnsi="仿宋" w:eastAsia="仿宋" w:cs="仿宋"/>
          <w:szCs w:val="21"/>
        </w:rPr>
        <w:t>2025年0</w:t>
      </w:r>
      <w:r>
        <w:rPr>
          <w:rFonts w:hint="eastAsia" w:ascii="仿宋" w:hAnsi="仿宋" w:eastAsia="仿宋" w:cs="仿宋"/>
          <w:szCs w:val="21"/>
          <w:lang w:val="en-US" w:eastAsia="zh-CN"/>
        </w:rPr>
        <w:t>6</w:t>
      </w:r>
      <w:r>
        <w:rPr>
          <w:rFonts w:hint="eastAsia" w:ascii="仿宋" w:hAnsi="仿宋" w:eastAsia="仿宋" w:cs="仿宋"/>
          <w:szCs w:val="21"/>
        </w:rPr>
        <w:t>月</w:t>
      </w:r>
    </w:p>
    <w:p w14:paraId="1D5C351A">
      <w:pPr>
        <w:pStyle w:val="9"/>
        <w:spacing w:after="0" w:line="360" w:lineRule="auto"/>
        <w:ind w:firstLine="643"/>
        <w:jc w:val="left"/>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11EC8893">
      <w:pPr>
        <w:pStyle w:val="2"/>
        <w:jc w:val="center"/>
        <w:rPr>
          <w:rFonts w:ascii="仿宋" w:hAnsi="仿宋" w:eastAsia="仿宋" w:cs="仿宋"/>
          <w:sz w:val="32"/>
          <w:szCs w:val="32"/>
          <w:lang w:val="zh-CN"/>
        </w:rPr>
      </w:pPr>
      <w:bookmarkStart w:id="42" w:name="_Toc15511"/>
      <w:bookmarkStart w:id="43" w:name="_Toc308"/>
      <w:bookmarkStart w:id="44" w:name="_Toc132"/>
      <w:bookmarkStart w:id="45" w:name="_Toc30428"/>
      <w:bookmarkStart w:id="46" w:name="_Toc22629"/>
      <w:bookmarkStart w:id="47" w:name="_Toc1179"/>
      <w:bookmarkStart w:id="48" w:name="_Toc12971"/>
      <w:bookmarkStart w:id="49" w:name="_Toc4926"/>
      <w:r>
        <w:rPr>
          <w:rFonts w:hint="eastAsia" w:ascii="仿宋" w:hAnsi="仿宋" w:eastAsia="仿宋" w:cs="仿宋"/>
          <w:sz w:val="32"/>
          <w:szCs w:val="32"/>
          <w:lang w:val="zh-CN"/>
        </w:rPr>
        <w:t xml:space="preserve">第二章  </w:t>
      </w:r>
      <w:r>
        <w:rPr>
          <w:rFonts w:hint="eastAsia" w:ascii="仿宋" w:hAnsi="仿宋" w:eastAsia="仿宋" w:cs="仿宋"/>
          <w:color w:val="000000"/>
          <w:sz w:val="32"/>
          <w:szCs w:val="32"/>
          <w:lang w:val="zh-CN"/>
        </w:rPr>
        <w:t>供应商</w:t>
      </w:r>
      <w:r>
        <w:rPr>
          <w:rFonts w:hint="eastAsia" w:ascii="仿宋" w:hAnsi="仿宋" w:eastAsia="仿宋" w:cs="仿宋"/>
          <w:sz w:val="32"/>
          <w:szCs w:val="32"/>
          <w:lang w:val="zh-CN"/>
        </w:rPr>
        <w:t>须知</w:t>
      </w:r>
      <w:bookmarkEnd w:id="42"/>
      <w:bookmarkEnd w:id="43"/>
      <w:bookmarkEnd w:id="44"/>
      <w:bookmarkEnd w:id="45"/>
      <w:bookmarkEnd w:id="46"/>
      <w:bookmarkEnd w:id="47"/>
      <w:bookmarkEnd w:id="48"/>
      <w:bookmarkEnd w:id="49"/>
    </w:p>
    <w:p w14:paraId="40BDD62B">
      <w:pPr>
        <w:pStyle w:val="3"/>
        <w:spacing w:before="312" w:beforeLines="100" w:after="0" w:line="240" w:lineRule="auto"/>
        <w:jc w:val="center"/>
        <w:rPr>
          <w:rFonts w:ascii="仿宋" w:hAnsi="仿宋" w:eastAsia="仿宋" w:cs="仿宋"/>
          <w:bCs w:val="0"/>
          <w:color w:val="000000"/>
          <w:sz w:val="28"/>
          <w:szCs w:val="28"/>
          <w:lang w:val="zh-CN"/>
        </w:rPr>
      </w:pPr>
      <w:bookmarkStart w:id="50" w:name="_Toc6927"/>
      <w:bookmarkStart w:id="51" w:name="_Toc22772"/>
      <w:bookmarkStart w:id="52" w:name="_Toc31181"/>
      <w:bookmarkStart w:id="53" w:name="_Toc16937"/>
      <w:bookmarkStart w:id="54" w:name="_Toc1501"/>
      <w:bookmarkStart w:id="55" w:name="_Toc16979"/>
      <w:bookmarkStart w:id="56" w:name="_Toc8319"/>
      <w:bookmarkStart w:id="57" w:name="_Toc2594"/>
      <w:r>
        <w:rPr>
          <w:rFonts w:hint="eastAsia" w:ascii="仿宋" w:hAnsi="仿宋" w:eastAsia="仿宋" w:cs="仿宋"/>
          <w:bCs w:val="0"/>
          <w:color w:val="000000"/>
          <w:sz w:val="28"/>
          <w:szCs w:val="28"/>
          <w:lang w:val="zh-CN"/>
        </w:rPr>
        <w:t>供应商须知前附表</w:t>
      </w:r>
      <w:bookmarkEnd w:id="50"/>
      <w:bookmarkEnd w:id="51"/>
      <w:bookmarkEnd w:id="52"/>
      <w:bookmarkEnd w:id="53"/>
      <w:bookmarkEnd w:id="54"/>
      <w:bookmarkEnd w:id="55"/>
      <w:bookmarkEnd w:id="56"/>
      <w:bookmarkEnd w:id="57"/>
    </w:p>
    <w:p w14:paraId="4875C82E">
      <w:pPr>
        <w:pStyle w:val="14"/>
        <w:snapToGrid w:val="0"/>
        <w:rPr>
          <w:rFonts w:ascii="仿宋" w:hAnsi="仿宋" w:eastAsia="仿宋" w:cs="仿宋"/>
          <w:szCs w:val="21"/>
        </w:rPr>
      </w:pPr>
    </w:p>
    <w:tbl>
      <w:tblPr>
        <w:tblStyle w:val="27"/>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7740"/>
      </w:tblGrid>
      <w:tr w14:paraId="0456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top w:val="double" w:color="auto" w:sz="4" w:space="0"/>
              <w:left w:val="double" w:color="auto" w:sz="4" w:space="0"/>
            </w:tcBorders>
            <w:vAlign w:val="center"/>
          </w:tcPr>
          <w:p w14:paraId="6B325B87">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项目概况</w:t>
            </w:r>
          </w:p>
        </w:tc>
        <w:tc>
          <w:tcPr>
            <w:tcW w:w="7740" w:type="dxa"/>
            <w:tcBorders>
              <w:top w:val="double" w:color="auto" w:sz="4" w:space="0"/>
              <w:right w:val="double" w:color="auto" w:sz="4" w:space="0"/>
            </w:tcBorders>
            <w:vAlign w:val="center"/>
          </w:tcPr>
          <w:p w14:paraId="348C7687">
            <w:pPr>
              <w:pStyle w:val="24"/>
              <w:tabs>
                <w:tab w:val="left" w:pos="6930"/>
              </w:tabs>
              <w:spacing w:beforeAutospacing="0" w:afterAutospacing="0" w:line="300" w:lineRule="auto"/>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rPr>
              <w:t>项目名称：</w:t>
            </w:r>
            <w:r>
              <w:rPr>
                <w:rFonts w:hint="eastAsia" w:ascii="仿宋" w:hAnsi="仿宋" w:eastAsia="仿宋" w:cs="仿宋"/>
                <w:bCs/>
                <w:color w:val="000000"/>
                <w:sz w:val="21"/>
                <w:szCs w:val="21"/>
                <w:lang w:eastAsia="zh-CN"/>
              </w:rPr>
              <w:t>常山县紫港中学2025年工会疗休养项目（二次）</w:t>
            </w:r>
          </w:p>
          <w:p w14:paraId="25C8C78A">
            <w:pPr>
              <w:pStyle w:val="24"/>
              <w:tabs>
                <w:tab w:val="left" w:pos="6930"/>
              </w:tabs>
              <w:spacing w:beforeAutospacing="0" w:afterAutospacing="0" w:line="300" w:lineRule="auto"/>
              <w:rPr>
                <w:rFonts w:hint="eastAsia" w:ascii="仿宋" w:hAnsi="仿宋" w:eastAsia="仿宋" w:cs="仿宋"/>
                <w:b/>
                <w:bCs/>
                <w:kern w:val="2"/>
                <w:sz w:val="21"/>
                <w:lang w:eastAsia="zh-CN"/>
              </w:rPr>
            </w:pPr>
            <w:r>
              <w:rPr>
                <w:rFonts w:hint="eastAsia" w:ascii="仿宋" w:hAnsi="仿宋" w:eastAsia="仿宋" w:cs="仿宋"/>
                <w:bCs/>
                <w:color w:val="000000"/>
                <w:sz w:val="21"/>
                <w:szCs w:val="21"/>
              </w:rPr>
              <w:t>项目编号：</w:t>
            </w:r>
            <w:r>
              <w:rPr>
                <w:rFonts w:hint="eastAsia" w:ascii="仿宋" w:hAnsi="仿宋" w:eastAsia="仿宋" w:cs="仿宋"/>
                <w:bCs/>
                <w:color w:val="000000"/>
                <w:sz w:val="21"/>
                <w:szCs w:val="21"/>
                <w:lang w:eastAsia="zh-CN"/>
              </w:rPr>
              <w:t>ZSCG202536-CS14（2）</w:t>
            </w:r>
          </w:p>
        </w:tc>
      </w:tr>
      <w:tr w14:paraId="6E57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53" w:type="dxa"/>
            <w:tcBorders>
              <w:left w:val="double" w:color="auto" w:sz="4" w:space="0"/>
            </w:tcBorders>
            <w:vAlign w:val="center"/>
          </w:tcPr>
          <w:p w14:paraId="6A022611">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采购内容</w:t>
            </w:r>
          </w:p>
        </w:tc>
        <w:tc>
          <w:tcPr>
            <w:tcW w:w="7740" w:type="dxa"/>
            <w:tcBorders>
              <w:right w:val="double" w:color="auto" w:sz="4" w:space="0"/>
            </w:tcBorders>
            <w:vAlign w:val="center"/>
          </w:tcPr>
          <w:p w14:paraId="41C4D822">
            <w:pPr>
              <w:pStyle w:val="24"/>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bCs/>
                <w:sz w:val="21"/>
                <w:szCs w:val="21"/>
              </w:rPr>
              <w:t>具体内容及要求详见采购文件第三章。</w:t>
            </w:r>
          </w:p>
        </w:tc>
      </w:tr>
      <w:tr w14:paraId="6E64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53" w:type="dxa"/>
            <w:tcBorders>
              <w:left w:val="double" w:color="auto" w:sz="4" w:space="0"/>
            </w:tcBorders>
            <w:vAlign w:val="center"/>
          </w:tcPr>
          <w:p w14:paraId="0F179E7A">
            <w:pPr>
              <w:spacing w:line="360" w:lineRule="auto"/>
              <w:jc w:val="center"/>
              <w:rPr>
                <w:rFonts w:ascii="仿宋" w:hAnsi="仿宋" w:eastAsia="仿宋" w:cs="仿宋"/>
                <w:b/>
                <w:bCs/>
                <w:highlight w:val="none"/>
              </w:rPr>
            </w:pPr>
            <w:r>
              <w:rPr>
                <w:rFonts w:hint="eastAsia" w:ascii="仿宋" w:hAnsi="仿宋" w:eastAsia="仿宋" w:cs="仿宋"/>
                <w:b/>
                <w:bCs/>
                <w:highlight w:val="none"/>
                <w:lang w:eastAsia="zh-CN"/>
              </w:rPr>
              <w:t>▲最高限价（单价）</w:t>
            </w:r>
          </w:p>
        </w:tc>
        <w:tc>
          <w:tcPr>
            <w:tcW w:w="7740" w:type="dxa"/>
            <w:tcBorders>
              <w:right w:val="double" w:color="auto" w:sz="4" w:space="0"/>
            </w:tcBorders>
            <w:vAlign w:val="center"/>
          </w:tcPr>
          <w:p w14:paraId="2D1FC721">
            <w:pPr>
              <w:spacing w:line="360" w:lineRule="auto"/>
              <w:jc w:val="left"/>
              <w:rPr>
                <w:rFonts w:ascii="仿宋" w:hAnsi="仿宋" w:eastAsia="仿宋" w:cs="仿宋"/>
                <w:b/>
                <w:bCs/>
                <w:highlight w:val="none"/>
              </w:rPr>
            </w:pPr>
            <w:r>
              <w:rPr>
                <w:rFonts w:hint="eastAsia" w:ascii="仿宋" w:hAnsi="仿宋" w:eastAsia="仿宋" w:cs="仿宋"/>
                <w:b/>
                <w:bCs/>
                <w:highlight w:val="none"/>
                <w:lang w:val="en-US" w:eastAsia="zh-CN"/>
              </w:rPr>
              <w:t>标项二、</w:t>
            </w:r>
            <w:r>
              <w:rPr>
                <w:rFonts w:hint="eastAsia" w:ascii="仿宋" w:hAnsi="仿宋" w:eastAsia="仿宋" w:cs="仿宋"/>
                <w:b/>
                <w:bCs/>
                <w:highlight w:val="none"/>
                <w:lang w:eastAsia="zh-CN"/>
              </w:rPr>
              <w:t>标项三：最高限价（单价）按3000元/人核定，响应报价不作为竞争因素。响应</w:t>
            </w:r>
            <w:r>
              <w:rPr>
                <w:rFonts w:hint="eastAsia" w:ascii="仿宋" w:hAnsi="仿宋" w:eastAsia="仿宋" w:cs="仿宋"/>
                <w:b/>
                <w:bCs/>
                <w:highlight w:val="none"/>
                <w:lang w:val="en-US" w:eastAsia="zh-CN"/>
              </w:rPr>
              <w:t>报价</w:t>
            </w:r>
            <w:r>
              <w:rPr>
                <w:rFonts w:hint="eastAsia" w:ascii="仿宋" w:hAnsi="仿宋" w:eastAsia="仿宋" w:cs="仿宋"/>
                <w:b/>
                <w:bCs/>
                <w:highlight w:val="none"/>
                <w:lang w:eastAsia="zh-CN"/>
              </w:rPr>
              <w:t>大于3000元/人的，作无效响应处理；响应报价为3000元/人的，其报价分为满分；响应报价小于3000元/人的，作0分处理。</w:t>
            </w:r>
          </w:p>
        </w:tc>
      </w:tr>
      <w:tr w14:paraId="524A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53" w:type="dxa"/>
            <w:tcBorders>
              <w:left w:val="double" w:color="auto" w:sz="4" w:space="0"/>
            </w:tcBorders>
            <w:vAlign w:val="center"/>
          </w:tcPr>
          <w:p w14:paraId="055A9155">
            <w:pPr>
              <w:adjustRightInd w:val="0"/>
              <w:snapToGrid w:val="0"/>
              <w:spacing w:line="300" w:lineRule="auto"/>
              <w:jc w:val="center"/>
              <w:rPr>
                <w:rFonts w:ascii="仿宋" w:hAnsi="仿宋" w:eastAsia="仿宋" w:cs="仿宋"/>
              </w:rPr>
            </w:pPr>
            <w:r>
              <w:rPr>
                <w:rFonts w:hint="eastAsia" w:ascii="仿宋" w:hAnsi="仿宋" w:eastAsia="仿宋" w:cs="仿宋"/>
                <w:szCs w:val="21"/>
              </w:rPr>
              <w:t>服务期限</w:t>
            </w:r>
          </w:p>
        </w:tc>
        <w:tc>
          <w:tcPr>
            <w:tcW w:w="7740" w:type="dxa"/>
            <w:tcBorders>
              <w:right w:val="double" w:color="auto" w:sz="4" w:space="0"/>
            </w:tcBorders>
            <w:vAlign w:val="center"/>
          </w:tcPr>
          <w:p w14:paraId="285ED62D">
            <w:pPr>
              <w:pStyle w:val="7"/>
              <w:adjustRightInd w:val="0"/>
              <w:snapToGrid w:val="0"/>
              <w:spacing w:before="0" w:line="300" w:lineRule="auto"/>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详见第三章采购内容及要求</w:t>
            </w:r>
          </w:p>
        </w:tc>
      </w:tr>
      <w:tr w14:paraId="2535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3" w:type="dxa"/>
            <w:tcBorders>
              <w:left w:val="double" w:color="auto" w:sz="4" w:space="0"/>
            </w:tcBorders>
            <w:vAlign w:val="center"/>
          </w:tcPr>
          <w:p w14:paraId="2B47FA2E">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采购方式</w:t>
            </w:r>
          </w:p>
        </w:tc>
        <w:tc>
          <w:tcPr>
            <w:tcW w:w="7740" w:type="dxa"/>
            <w:tcBorders>
              <w:right w:val="double" w:color="auto" w:sz="4" w:space="0"/>
            </w:tcBorders>
            <w:vAlign w:val="center"/>
          </w:tcPr>
          <w:p w14:paraId="1F08D831">
            <w:pPr>
              <w:pStyle w:val="24"/>
              <w:tabs>
                <w:tab w:val="left" w:pos="6930"/>
              </w:tabs>
              <w:wordWrap w:val="0"/>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竞争性磋商</w:t>
            </w:r>
          </w:p>
        </w:tc>
      </w:tr>
      <w:tr w14:paraId="4FA5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2A920E99">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评审方法</w:t>
            </w:r>
          </w:p>
        </w:tc>
        <w:tc>
          <w:tcPr>
            <w:tcW w:w="7740" w:type="dxa"/>
            <w:tcBorders>
              <w:right w:val="double" w:color="auto" w:sz="4" w:space="0"/>
            </w:tcBorders>
            <w:vAlign w:val="center"/>
          </w:tcPr>
          <w:p w14:paraId="5B045E54">
            <w:pPr>
              <w:pStyle w:val="7"/>
              <w:adjustRightInd w:val="0"/>
              <w:snapToGrid w:val="0"/>
              <w:spacing w:before="0" w:line="300" w:lineRule="auto"/>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综合评分法</w:t>
            </w:r>
          </w:p>
        </w:tc>
      </w:tr>
      <w:tr w14:paraId="1935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38377044">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供应商资格要求</w:t>
            </w:r>
          </w:p>
        </w:tc>
        <w:tc>
          <w:tcPr>
            <w:tcW w:w="7740" w:type="dxa"/>
            <w:tcBorders>
              <w:right w:val="double" w:color="auto" w:sz="4" w:space="0"/>
            </w:tcBorders>
            <w:vAlign w:val="center"/>
          </w:tcPr>
          <w:p w14:paraId="08BD85ED">
            <w:pPr>
              <w:pStyle w:val="7"/>
              <w:snapToGrid w:val="0"/>
              <w:spacing w:before="0" w:line="300" w:lineRule="auto"/>
              <w:jc w:val="left"/>
              <w:rPr>
                <w:rFonts w:ascii="仿宋" w:hAnsi="仿宋" w:eastAsia="仿宋" w:cs="仿宋"/>
                <w:sz w:val="21"/>
              </w:rPr>
            </w:pPr>
            <w:r>
              <w:rPr>
                <w:rFonts w:hint="eastAsia" w:ascii="仿宋" w:hAnsi="仿宋" w:eastAsia="仿宋" w:cs="仿宋"/>
                <w:b w:val="0"/>
                <w:bCs w:val="0"/>
                <w:color w:val="auto"/>
                <w:kern w:val="2"/>
                <w:sz w:val="21"/>
              </w:rPr>
              <w:t>详见采购公告</w:t>
            </w:r>
          </w:p>
        </w:tc>
      </w:tr>
      <w:tr w14:paraId="499D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53" w:type="dxa"/>
            <w:tcBorders>
              <w:left w:val="double" w:color="auto" w:sz="4" w:space="0"/>
            </w:tcBorders>
            <w:vAlign w:val="center"/>
          </w:tcPr>
          <w:p w14:paraId="721BD7FF">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现场踏勘</w:t>
            </w:r>
          </w:p>
        </w:tc>
        <w:tc>
          <w:tcPr>
            <w:tcW w:w="7740" w:type="dxa"/>
            <w:tcBorders>
              <w:right w:val="double" w:color="auto" w:sz="4" w:space="0"/>
            </w:tcBorders>
            <w:vAlign w:val="center"/>
          </w:tcPr>
          <w:p w14:paraId="7F2DBE8A">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本次采购不组织集中踏勘现场</w:t>
            </w:r>
          </w:p>
        </w:tc>
      </w:tr>
      <w:tr w14:paraId="2C4F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59A251A2">
            <w:pPr>
              <w:snapToGrid w:val="0"/>
              <w:spacing w:line="360" w:lineRule="auto"/>
              <w:jc w:val="center"/>
              <w:textAlignment w:val="baseline"/>
              <w:rPr>
                <w:rFonts w:ascii="仿宋" w:hAnsi="仿宋" w:eastAsia="仿宋" w:cs="仿宋"/>
              </w:rPr>
            </w:pPr>
            <w:r>
              <w:rPr>
                <w:rStyle w:val="35"/>
                <w:rFonts w:hint="eastAsia" w:ascii="仿宋" w:hAnsi="仿宋" w:eastAsia="仿宋" w:cs="仿宋"/>
                <w:szCs w:val="21"/>
              </w:rPr>
              <w:t>是否允许递交备选投标方案</w:t>
            </w:r>
          </w:p>
        </w:tc>
        <w:tc>
          <w:tcPr>
            <w:tcW w:w="7740" w:type="dxa"/>
            <w:tcBorders>
              <w:right w:val="double" w:color="auto" w:sz="4" w:space="0"/>
            </w:tcBorders>
            <w:vAlign w:val="center"/>
          </w:tcPr>
          <w:p w14:paraId="57083D73">
            <w:pPr>
              <w:pStyle w:val="36"/>
              <w:widowControl/>
              <w:snapToGrid w:val="0"/>
              <w:spacing w:before="0" w:line="360" w:lineRule="auto"/>
              <w:rPr>
                <w:rFonts w:ascii="仿宋" w:hAnsi="仿宋" w:eastAsia="仿宋" w:cs="仿宋"/>
                <w:sz w:val="21"/>
                <w:u w:color="000000"/>
              </w:rPr>
            </w:pPr>
            <w:r>
              <w:rPr>
                <w:rStyle w:val="35"/>
                <w:rFonts w:hint="eastAsia" w:ascii="仿宋" w:hAnsi="仿宋" w:eastAsia="仿宋" w:cs="仿宋"/>
                <w:b w:val="0"/>
                <w:bCs w:val="0"/>
                <w:kern w:val="2"/>
                <w:sz w:val="21"/>
              </w:rPr>
              <w:t>不允许</w:t>
            </w:r>
          </w:p>
        </w:tc>
      </w:tr>
      <w:tr w14:paraId="69CC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79FE5F7C">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获取磋商文件</w:t>
            </w:r>
          </w:p>
        </w:tc>
        <w:tc>
          <w:tcPr>
            <w:tcW w:w="7740" w:type="dxa"/>
            <w:tcBorders>
              <w:right w:val="double" w:color="auto" w:sz="4" w:space="0"/>
            </w:tcBorders>
            <w:vAlign w:val="center"/>
          </w:tcPr>
          <w:p w14:paraId="4C11D42A">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1.获取时间：公告发布之日起至响应截止时间止【响应截止时间前均允许潜在供应商获取采购文件，但该供应商如对采购文件有异议应按本公告“质疑和投诉”规定的时限提出；逾期提出的，采购代理机构不予受理、答复】；</w:t>
            </w:r>
          </w:p>
          <w:p w14:paraId="1DB153AF">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2.获取地点：浙江政府采购网本项目公告附件或政府采购云平台（www.zcygov.cn）；</w:t>
            </w:r>
          </w:p>
          <w:p w14:paraId="38292044">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3.获取方式：</w:t>
            </w:r>
          </w:p>
          <w:p w14:paraId="1FF83EC9">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3.1本项目采购文件实行“政府采购云平台”在线获取，不提供采购文件纸质版。</w:t>
            </w:r>
          </w:p>
          <w:p w14:paraId="366FDD85">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3.2供应商获取采购文件前应先完成“政府采购云平台”的账号注册，注册流程详见“第六章响应文件格式”附件。</w:t>
            </w:r>
          </w:p>
          <w:p w14:paraId="39830BE9">
            <w:pPr>
              <w:pStyle w:val="24"/>
              <w:spacing w:beforeAutospacing="0" w:afterAutospacing="0" w:line="300" w:lineRule="auto"/>
              <w:rPr>
                <w:rFonts w:ascii="仿宋" w:hAnsi="仿宋" w:eastAsia="仿宋" w:cs="仿宋"/>
                <w:color w:val="000000"/>
                <w:sz w:val="21"/>
                <w:szCs w:val="21"/>
              </w:rPr>
            </w:pPr>
            <w:r>
              <w:rPr>
                <w:rFonts w:hint="eastAsia" w:ascii="仿宋" w:hAnsi="仿宋" w:eastAsia="仿宋" w:cs="仿宋"/>
                <w:sz w:val="21"/>
                <w:szCs w:val="21"/>
                <w:u w:color="000000"/>
              </w:rPr>
              <w:t>3.3潜在供应商登录政采云平台，在线申请获取采购文件（进入“项目采购”应用，在获取采购文件菜单中选择本项目并申请获取采购文件。【通过本项目采购公告下方“游客--浏览采购文件”下载的采购文件仅供浏览，不视作依法获取采购文件。通过此方式获取及下载采购文件导致无法提交响应文件或响应无效的责任由供应商自行承担】。</w:t>
            </w:r>
          </w:p>
        </w:tc>
      </w:tr>
      <w:tr w14:paraId="5423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4C179B2C">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磋商保证金</w:t>
            </w:r>
          </w:p>
        </w:tc>
        <w:tc>
          <w:tcPr>
            <w:tcW w:w="7740" w:type="dxa"/>
            <w:tcBorders>
              <w:right w:val="double" w:color="auto" w:sz="4" w:space="0"/>
            </w:tcBorders>
            <w:vAlign w:val="center"/>
          </w:tcPr>
          <w:p w14:paraId="5EB59774">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1.根据《浙江省财政厅关于明确政府采购保证金管理工作的通知》（浙财采监〔2019〕5号）规定，本项目无需缴纳磋商保证金。</w:t>
            </w:r>
          </w:p>
          <w:p w14:paraId="6C43A767">
            <w:pPr>
              <w:pStyle w:val="24"/>
              <w:tabs>
                <w:tab w:val="left" w:pos="6930"/>
              </w:tabs>
              <w:spacing w:beforeAutospacing="0" w:afterAutospacing="0" w:line="300" w:lineRule="auto"/>
              <w:rPr>
                <w:rFonts w:ascii="仿宋" w:hAnsi="仿宋" w:eastAsia="仿宋" w:cs="仿宋"/>
                <w:b/>
                <w:szCs w:val="21"/>
              </w:rPr>
            </w:pPr>
            <w:r>
              <w:rPr>
                <w:rFonts w:hint="eastAsia" w:ascii="仿宋" w:hAnsi="仿宋" w:eastAsia="仿宋" w:cs="仿宋"/>
                <w:color w:val="000000"/>
                <w:sz w:val="21"/>
                <w:szCs w:val="21"/>
              </w:rPr>
              <w:t>2.供应商在响应有效期内撤回响应文件或者成交供应商在法定期限内无正当理由不与采购人签订合同或无法按照磋商标文件承诺的条件与采购人签订合同的，应当按照本项目最高限价2%的标准承担因此给采购人造成的损失的赔偿责任及相应的法律责任。</w:t>
            </w:r>
          </w:p>
        </w:tc>
      </w:tr>
      <w:tr w14:paraId="06B8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5A0D713B">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磋商文件的澄清与修改</w:t>
            </w:r>
          </w:p>
        </w:tc>
        <w:tc>
          <w:tcPr>
            <w:tcW w:w="7740" w:type="dxa"/>
            <w:tcBorders>
              <w:right w:val="double" w:color="auto" w:sz="4" w:space="0"/>
            </w:tcBorders>
            <w:vAlign w:val="center"/>
          </w:tcPr>
          <w:p w14:paraId="01A54822">
            <w:pPr>
              <w:pStyle w:val="24"/>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bCs/>
                <w:color w:val="000000"/>
                <w:sz w:val="21"/>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tc>
      </w:tr>
      <w:tr w14:paraId="67AE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661CD035">
            <w:pPr>
              <w:spacing w:line="360" w:lineRule="auto"/>
              <w:jc w:val="center"/>
              <w:textAlignment w:val="baseline"/>
              <w:rPr>
                <w:rFonts w:ascii="仿宋" w:hAnsi="仿宋" w:eastAsia="仿宋" w:cs="仿宋"/>
              </w:rPr>
            </w:pPr>
            <w:r>
              <w:rPr>
                <w:rFonts w:hint="eastAsia" w:ascii="仿宋" w:hAnsi="仿宋" w:eastAsia="仿宋" w:cs="仿宋"/>
                <w:szCs w:val="21"/>
              </w:rPr>
              <w:t>采购文件答疑</w:t>
            </w:r>
          </w:p>
        </w:tc>
        <w:tc>
          <w:tcPr>
            <w:tcW w:w="7740" w:type="dxa"/>
            <w:tcBorders>
              <w:right w:val="double" w:color="auto" w:sz="4" w:space="0"/>
            </w:tcBorders>
            <w:vAlign w:val="center"/>
          </w:tcPr>
          <w:p w14:paraId="6E465D92">
            <w:pPr>
              <w:pStyle w:val="24"/>
              <w:tabs>
                <w:tab w:val="left" w:pos="6930"/>
              </w:tabs>
              <w:spacing w:beforeAutospacing="0" w:afterAutospacing="0" w:line="300" w:lineRule="auto"/>
              <w:rPr>
                <w:rFonts w:ascii="仿宋" w:hAnsi="仿宋" w:eastAsia="仿宋" w:cs="仿宋"/>
                <w:b/>
                <w:sz w:val="21"/>
                <w:szCs w:val="21"/>
              </w:rPr>
            </w:pPr>
            <w:r>
              <w:rPr>
                <w:rFonts w:hint="eastAsia" w:ascii="仿宋" w:hAnsi="仿宋" w:eastAsia="仿宋" w:cs="仿宋"/>
                <w:sz w:val="21"/>
                <w:szCs w:val="21"/>
              </w:rPr>
              <w:t>1.潜</w:t>
            </w:r>
            <w:r>
              <w:rPr>
                <w:rFonts w:hint="eastAsia" w:ascii="仿宋" w:hAnsi="仿宋" w:eastAsia="仿宋" w:cs="仿宋"/>
                <w:bCs/>
                <w:sz w:val="21"/>
                <w:szCs w:val="21"/>
              </w:rPr>
              <w:t>在投标人认为采购文件存在含糊不清、相互矛盾、多种含义以及歧视性条款或违法违规内容，可能损害其合法权益的，请首先通过电话联系采购人或采购代理机构（联系方式见招标公告）询问。通过询问未能解决问题的，可以</w:t>
            </w:r>
            <w:r>
              <w:rPr>
                <w:rFonts w:hint="eastAsia" w:ascii="仿宋" w:hAnsi="仿宋" w:eastAsia="仿宋" w:cs="仿宋"/>
                <w:sz w:val="21"/>
                <w:szCs w:val="21"/>
              </w:rPr>
              <w:t>自获取采购文件之日（公告期限届满后获取采购文件的，自公告期限届满之日）起7个工作日内，</w:t>
            </w:r>
            <w:r>
              <w:rPr>
                <w:rFonts w:hint="eastAsia" w:ascii="仿宋" w:hAnsi="仿宋" w:eastAsia="仿宋" w:cs="仿宋"/>
                <w:b/>
                <w:sz w:val="21"/>
                <w:szCs w:val="21"/>
              </w:rPr>
              <w:t>通过线下邮寄质疑函的方式提出书面质疑，邮寄信息如下：</w:t>
            </w:r>
            <w:r>
              <w:rPr>
                <w:rFonts w:hint="eastAsia" w:ascii="仿宋" w:hAnsi="仿宋" w:eastAsia="仿宋" w:cs="仿宋"/>
                <w:b/>
                <w:sz w:val="21"/>
                <w:szCs w:val="21"/>
                <w:u w:val="single"/>
              </w:rPr>
              <w:t>浙江省衢州市常山县天马街道定阳南路859幢432-435室，姚剑，13857020755</w:t>
            </w:r>
            <w:r>
              <w:rPr>
                <w:rFonts w:hint="eastAsia" w:ascii="仿宋" w:hAnsi="仿宋" w:eastAsia="仿宋" w:cs="仿宋"/>
                <w:b/>
                <w:sz w:val="21"/>
                <w:szCs w:val="21"/>
              </w:rPr>
              <w:t>。</w:t>
            </w:r>
          </w:p>
          <w:p w14:paraId="3B793CAE">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2.除以上方式外，潜在投标人还可以通过“政采云系统”在线提出询问或质疑：</w:t>
            </w:r>
          </w:p>
          <w:p w14:paraId="1F94CB04">
            <w:pPr>
              <w:pStyle w:val="24"/>
              <w:tabs>
                <w:tab w:val="left" w:pos="6930"/>
              </w:tabs>
              <w:spacing w:beforeAutospacing="0" w:afterAutospacing="0" w:line="300" w:lineRule="auto"/>
              <w:rPr>
                <w:rFonts w:ascii="仿宋" w:hAnsi="仿宋" w:eastAsia="仿宋" w:cs="仿宋"/>
                <w:bCs/>
                <w:sz w:val="21"/>
                <w:szCs w:val="21"/>
              </w:rPr>
            </w:pPr>
            <w:r>
              <w:rPr>
                <w:rFonts w:hint="eastAsia" w:ascii="仿宋" w:hAnsi="仿宋" w:eastAsia="仿宋" w:cs="仿宋"/>
                <w:bCs/>
                <w:sz w:val="21"/>
                <w:szCs w:val="21"/>
              </w:rPr>
              <w:t>在线提起询问路径为：政采云-项目采购-询问质疑投诉-询问列表；</w:t>
            </w:r>
          </w:p>
          <w:p w14:paraId="1737CEC9">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在线提起质疑路径为：政采云-项目采购-询问质疑投诉-质疑列表。</w:t>
            </w:r>
          </w:p>
          <w:p w14:paraId="27C812FB">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质疑供应商对在线质疑答复不满意的，可在线提起投诉，路径为：浙江政务服务网-政府采购投诉处理-在线办理。</w:t>
            </w:r>
          </w:p>
          <w:p w14:paraId="03DFC8E7">
            <w:pPr>
              <w:pStyle w:val="24"/>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sz w:val="21"/>
                <w:szCs w:val="21"/>
              </w:rPr>
              <w:t>3.质疑的提出与答复均按《政府采购质疑和投诉办法》（财政部令第 94 号）规定执行。针对</w:t>
            </w:r>
            <w:r>
              <w:rPr>
                <w:rFonts w:hint="eastAsia" w:ascii="仿宋" w:hAnsi="仿宋" w:eastAsia="仿宋" w:cs="仿宋"/>
                <w:bCs/>
                <w:sz w:val="21"/>
                <w:szCs w:val="21"/>
              </w:rPr>
              <w:t>同一</w:t>
            </w:r>
            <w:r>
              <w:rPr>
                <w:rFonts w:hint="eastAsia" w:ascii="仿宋" w:hAnsi="仿宋" w:eastAsia="仿宋" w:cs="仿宋"/>
                <w:sz w:val="21"/>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6AFE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29E7826E">
            <w:pPr>
              <w:pStyle w:val="7"/>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响应文件形式、组成及制作</w:t>
            </w:r>
          </w:p>
        </w:tc>
        <w:tc>
          <w:tcPr>
            <w:tcW w:w="7740" w:type="dxa"/>
            <w:tcBorders>
              <w:right w:val="double" w:color="auto" w:sz="4" w:space="0"/>
            </w:tcBorders>
            <w:vAlign w:val="center"/>
          </w:tcPr>
          <w:p w14:paraId="7F0D2B6B">
            <w:pPr>
              <w:pStyle w:val="24"/>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zh-CN"/>
              </w:rPr>
              <w:t>响应文件的形式：电子响应文件（包括“电子加密响应文件”和“备份响应文件”，在响应文件编制完成后同时生成）；</w:t>
            </w:r>
          </w:p>
          <w:p w14:paraId="52E3AA13">
            <w:pPr>
              <w:pStyle w:val="24"/>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lang w:val="zh-CN"/>
              </w:rPr>
              <w:t>（1）“电子加密响应文件”是指通过“政采云电子投标客户端”完成响应文件编制后生成并加密的数据电文形式的响应文件。</w:t>
            </w:r>
          </w:p>
          <w:p w14:paraId="6F32DA46">
            <w:pPr>
              <w:pStyle w:val="24"/>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lang w:val="zh-CN"/>
              </w:rPr>
              <w:t>（2）“备份响应文件”是指与“电子加密响应文件”同时生成的数据电文形式的电子文件（备份标书），其他方式编制的备份响应文件视为无效备份响应文件。</w:t>
            </w:r>
          </w:p>
          <w:p w14:paraId="03B1729D">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2.响应文件由资格文件、商务技术文件、报价文件组成；</w:t>
            </w:r>
          </w:p>
          <w:p w14:paraId="47FBFC13">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color w:val="000000"/>
                <w:sz w:val="21"/>
                <w:szCs w:val="21"/>
              </w:rPr>
              <w:t>3.电子加密响应文件制作：应按政采云平台供应商项目采购-电子招投标操作指南（网址：</w:t>
            </w:r>
            <w:r>
              <w:fldChar w:fldCharType="begin"/>
            </w:r>
            <w:r>
              <w:instrText xml:space="preserve"> HYPERLINK "https://help.zcy.gov.cn/web/site_2/2018/12-28/2573.html）及本采购文件要求制作" </w:instrText>
            </w:r>
            <w:r>
              <w:fldChar w:fldCharType="separate"/>
            </w:r>
            <w:r>
              <w:rPr>
                <w:rStyle w:val="30"/>
                <w:rFonts w:hint="eastAsia" w:ascii="仿宋" w:hAnsi="仿宋" w:eastAsia="仿宋" w:cs="仿宋"/>
                <w:color w:val="auto"/>
                <w:sz w:val="21"/>
                <w:szCs w:val="21"/>
                <w:u w:val="none"/>
              </w:rPr>
              <w:t>https://help.zcy.gov.cn/web/site_2/2018/12-28/2573.html）及本采购文件要求制作</w:t>
            </w:r>
            <w:r>
              <w:rPr>
                <w:rStyle w:val="30"/>
                <w:rFonts w:hint="eastAsia" w:ascii="仿宋" w:hAnsi="仿宋" w:eastAsia="仿宋" w:cs="仿宋"/>
                <w:color w:val="auto"/>
                <w:sz w:val="21"/>
                <w:szCs w:val="21"/>
                <w:u w:val="none"/>
              </w:rPr>
              <w:fldChar w:fldCharType="end"/>
            </w:r>
            <w:r>
              <w:rPr>
                <w:rFonts w:hint="eastAsia" w:ascii="仿宋" w:hAnsi="仿宋" w:eastAsia="仿宋" w:cs="仿宋"/>
                <w:sz w:val="21"/>
                <w:szCs w:val="21"/>
              </w:rPr>
              <w:t>、加密并在线提交。</w:t>
            </w:r>
          </w:p>
        </w:tc>
      </w:tr>
      <w:tr w14:paraId="455C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053" w:type="dxa"/>
            <w:tcBorders>
              <w:left w:val="double" w:color="auto" w:sz="4" w:space="0"/>
            </w:tcBorders>
            <w:vAlign w:val="center"/>
          </w:tcPr>
          <w:p w14:paraId="72FB6151">
            <w:pPr>
              <w:snapToGrid w:val="0"/>
              <w:spacing w:line="300" w:lineRule="auto"/>
              <w:jc w:val="center"/>
              <w:rPr>
                <w:rFonts w:ascii="仿宋" w:hAnsi="仿宋" w:eastAsia="仿宋" w:cs="仿宋"/>
                <w:szCs w:val="21"/>
              </w:rPr>
            </w:pPr>
            <w:r>
              <w:rPr>
                <w:rFonts w:hint="eastAsia" w:ascii="仿宋" w:hAnsi="仿宋" w:eastAsia="仿宋" w:cs="仿宋"/>
                <w:szCs w:val="21"/>
              </w:rPr>
              <w:t>响应文件递交截止时间及地点</w:t>
            </w:r>
          </w:p>
        </w:tc>
        <w:tc>
          <w:tcPr>
            <w:tcW w:w="7740" w:type="dxa"/>
            <w:tcBorders>
              <w:right w:val="double" w:color="auto" w:sz="4" w:space="0"/>
            </w:tcBorders>
            <w:vAlign w:val="center"/>
          </w:tcPr>
          <w:p w14:paraId="6EBB3DA8">
            <w:pPr>
              <w:pStyle w:val="24"/>
              <w:tabs>
                <w:tab w:val="left" w:pos="6930"/>
              </w:tabs>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1.</w:t>
            </w:r>
            <w:r>
              <w:rPr>
                <w:rFonts w:hint="eastAsia" w:ascii="仿宋" w:hAnsi="仿宋" w:eastAsia="仿宋" w:cs="仿宋"/>
                <w:color w:val="000000"/>
                <w:sz w:val="21"/>
                <w:szCs w:val="21"/>
                <w:lang w:val="zh-CN"/>
              </w:rPr>
              <w:t>电子加密响应文件</w:t>
            </w:r>
            <w:r>
              <w:rPr>
                <w:rFonts w:hint="eastAsia" w:ascii="仿宋" w:hAnsi="仿宋" w:eastAsia="仿宋" w:cs="仿宋"/>
                <w:kern w:val="2"/>
                <w:sz w:val="21"/>
              </w:rPr>
              <w:t>递交：供应商应于</w:t>
            </w:r>
            <w:r>
              <w:rPr>
                <w:rFonts w:hint="eastAsia" w:ascii="仿宋" w:hAnsi="仿宋" w:eastAsia="仿宋" w:cs="仿宋"/>
                <w:b/>
                <w:bCs/>
                <w:kern w:val="2"/>
                <w:sz w:val="21"/>
                <w:lang w:eastAsia="zh-CN"/>
              </w:rPr>
              <w:t>2025年07月04日 09:30</w:t>
            </w:r>
            <w:r>
              <w:rPr>
                <w:rFonts w:hint="eastAsia" w:ascii="仿宋" w:hAnsi="仿宋" w:eastAsia="仿宋" w:cs="仿宋"/>
                <w:kern w:val="2"/>
                <w:sz w:val="21"/>
              </w:rPr>
              <w:t>（北京时间，下同）前将的电子加密响应文件上传至“政采云电子投标客户端”平台，逾期未上传的，视为不参加。</w:t>
            </w:r>
          </w:p>
          <w:p w14:paraId="0C61F7E4">
            <w:pPr>
              <w:pStyle w:val="24"/>
              <w:tabs>
                <w:tab w:val="left" w:pos="6930"/>
              </w:tabs>
              <w:spacing w:beforeAutospacing="0" w:afterAutospacing="0" w:line="300" w:lineRule="auto"/>
              <w:rPr>
                <w:rStyle w:val="30"/>
                <w:rFonts w:ascii="仿宋" w:hAnsi="仿宋" w:eastAsia="仿宋" w:cs="仿宋"/>
                <w:color w:val="auto"/>
                <w:kern w:val="2"/>
                <w:sz w:val="21"/>
                <w:u w:val="none"/>
              </w:rPr>
            </w:pPr>
            <w:r>
              <w:rPr>
                <w:rStyle w:val="30"/>
                <w:rFonts w:hint="eastAsia" w:ascii="仿宋" w:hAnsi="仿宋" w:eastAsia="仿宋" w:cs="仿宋"/>
                <w:color w:val="auto"/>
                <w:kern w:val="2"/>
                <w:sz w:val="21"/>
                <w:u w:val="none"/>
              </w:rPr>
              <w:fldChar w:fldCharType="begin"/>
            </w:r>
            <w:r>
              <w:rPr>
                <w:rStyle w:val="30"/>
                <w:rFonts w:hint="eastAsia" w:ascii="仿宋" w:hAnsi="仿宋" w:eastAsia="仿宋" w:cs="仿宋"/>
                <w:color w:val="auto"/>
                <w:kern w:val="2"/>
                <w:sz w:val="21"/>
                <w:u w:val="none"/>
              </w:rPr>
              <w:instrText xml:space="preserve"> HYPERLINK "mailto:2.备份投标文件在开标时间后15分钟内以电子邮件形式递交至采购代理机构邮箱（103874679@qq.com）。" </w:instrText>
            </w:r>
            <w:r>
              <w:rPr>
                <w:rStyle w:val="30"/>
                <w:rFonts w:hint="eastAsia" w:ascii="仿宋" w:hAnsi="仿宋" w:eastAsia="仿宋" w:cs="仿宋"/>
                <w:color w:val="auto"/>
                <w:kern w:val="2"/>
                <w:sz w:val="21"/>
                <w:u w:val="none"/>
              </w:rPr>
              <w:fldChar w:fldCharType="separate"/>
            </w:r>
            <w:r>
              <w:rPr>
                <w:rStyle w:val="30"/>
                <w:rFonts w:hint="eastAsia" w:ascii="仿宋" w:hAnsi="仿宋" w:eastAsia="仿宋" w:cs="仿宋"/>
                <w:color w:val="auto"/>
                <w:kern w:val="2"/>
                <w:sz w:val="21"/>
                <w:u w:val="none"/>
              </w:rPr>
              <w:t>2.备份响应文件递交：</w:t>
            </w:r>
          </w:p>
          <w:p w14:paraId="1E93E0CF">
            <w:pPr>
              <w:pStyle w:val="24"/>
              <w:tabs>
                <w:tab w:val="left" w:pos="6930"/>
              </w:tabs>
              <w:spacing w:beforeAutospacing="0" w:afterAutospacing="0" w:line="300" w:lineRule="auto"/>
              <w:rPr>
                <w:rStyle w:val="30"/>
                <w:rFonts w:ascii="仿宋" w:hAnsi="仿宋" w:eastAsia="仿宋" w:cs="仿宋"/>
                <w:color w:val="auto"/>
                <w:kern w:val="2"/>
                <w:sz w:val="21"/>
                <w:u w:val="none"/>
              </w:rPr>
            </w:pPr>
            <w:r>
              <w:rPr>
                <w:rStyle w:val="30"/>
                <w:rFonts w:hint="eastAsia" w:ascii="仿宋" w:hAnsi="仿宋" w:eastAsia="仿宋" w:cs="仿宋"/>
                <w:color w:val="auto"/>
                <w:kern w:val="2"/>
                <w:sz w:val="21"/>
                <w:u w:val="none"/>
              </w:rPr>
              <w:t>2.1供应商在“政府采购云平台”完成“电子加密响应文件”在线提交后，还可以（以电子邮件的形式）在响应截止时间前发送一份加密压缩文件的“备份响应文件”（一份）；</w:t>
            </w:r>
          </w:p>
          <w:p w14:paraId="3ADD3BFC">
            <w:pPr>
              <w:pStyle w:val="24"/>
              <w:tabs>
                <w:tab w:val="left" w:pos="6930"/>
              </w:tabs>
              <w:spacing w:beforeAutospacing="0" w:afterAutospacing="0" w:line="300" w:lineRule="auto"/>
              <w:rPr>
                <w:rStyle w:val="30"/>
                <w:rFonts w:ascii="仿宋" w:hAnsi="仿宋" w:eastAsia="仿宋" w:cs="仿宋"/>
                <w:color w:val="auto"/>
                <w:kern w:val="2"/>
                <w:sz w:val="21"/>
                <w:u w:val="none"/>
                <w:lang w:val="zh-CN"/>
              </w:rPr>
            </w:pPr>
            <w:r>
              <w:rPr>
                <w:rStyle w:val="30"/>
                <w:rFonts w:hint="eastAsia" w:ascii="仿宋" w:hAnsi="仿宋" w:eastAsia="仿宋" w:cs="仿宋"/>
                <w:color w:val="auto"/>
                <w:kern w:val="2"/>
                <w:sz w:val="21"/>
                <w:u w:val="none"/>
              </w:rPr>
              <w:t>2.2</w:t>
            </w:r>
            <w:r>
              <w:rPr>
                <w:rStyle w:val="30"/>
                <w:rFonts w:hint="eastAsia" w:ascii="仿宋" w:hAnsi="仿宋" w:eastAsia="仿宋" w:cs="仿宋"/>
                <w:color w:val="auto"/>
                <w:kern w:val="2"/>
                <w:sz w:val="21"/>
                <w:u w:val="none"/>
                <w:lang w:val="zh-CN"/>
              </w:rPr>
              <w:t>“备份响应文件”以压缩文件形式加密发送至采购代理机构邮箱：</w:t>
            </w:r>
            <w:r>
              <w:rPr>
                <w:rStyle w:val="30"/>
                <w:rFonts w:hint="eastAsia" w:ascii="仿宋" w:hAnsi="仿宋" w:eastAsia="仿宋" w:cs="仿宋"/>
                <w:color w:val="auto"/>
                <w:kern w:val="2"/>
                <w:sz w:val="21"/>
                <w:u w:val="none"/>
              </w:rPr>
              <w:t>压缩文件命名为</w:t>
            </w:r>
            <w:r>
              <w:rPr>
                <w:rStyle w:val="30"/>
                <w:rFonts w:hint="eastAsia" w:ascii="仿宋" w:hAnsi="仿宋" w:eastAsia="仿宋" w:cs="仿宋"/>
                <w:color w:val="auto"/>
                <w:kern w:val="2"/>
                <w:sz w:val="21"/>
                <w:u w:val="none"/>
                <w:lang w:val="zh-CN"/>
              </w:rPr>
              <w:t>项目编号和供应商单位简称。接到在线解密通知后</w:t>
            </w:r>
            <w:r>
              <w:rPr>
                <w:rStyle w:val="30"/>
                <w:rFonts w:hint="eastAsia" w:ascii="仿宋" w:hAnsi="仿宋" w:eastAsia="仿宋" w:cs="仿宋"/>
                <w:color w:val="auto"/>
                <w:kern w:val="2"/>
                <w:sz w:val="21"/>
                <w:u w:val="none"/>
              </w:rPr>
              <w:t>30分钟</w:t>
            </w:r>
            <w:r>
              <w:rPr>
                <w:rStyle w:val="30"/>
                <w:rFonts w:hint="eastAsia" w:ascii="仿宋" w:hAnsi="仿宋" w:eastAsia="仿宋" w:cs="仿宋"/>
                <w:color w:val="auto"/>
                <w:kern w:val="2"/>
                <w:sz w:val="21"/>
                <w:u w:val="none"/>
                <w:lang w:val="zh-CN"/>
              </w:rPr>
              <w:t>内发送压缩文件密码至采购代理机构邮箱</w:t>
            </w:r>
            <w:r>
              <w:rPr>
                <w:rStyle w:val="30"/>
                <w:rFonts w:hint="eastAsia" w:ascii="仿宋" w:hAnsi="仿宋" w:eastAsia="仿宋" w:cs="仿宋"/>
                <w:b/>
                <w:bCs/>
                <w:color w:val="auto"/>
                <w:kern w:val="2"/>
                <w:sz w:val="21"/>
                <w:u w:val="none"/>
                <w:lang w:val="zh-CN"/>
              </w:rPr>
              <w:t>（备份响应文件接收邮箱号码：</w:t>
            </w:r>
            <w:r>
              <w:rPr>
                <w:rStyle w:val="30"/>
                <w:rFonts w:hint="eastAsia" w:ascii="仿宋" w:hAnsi="仿宋" w:eastAsia="仿宋" w:cs="仿宋"/>
                <w:b/>
                <w:bCs/>
                <w:color w:val="auto"/>
                <w:kern w:val="2"/>
                <w:sz w:val="21"/>
                <w:u w:val="none"/>
              </w:rPr>
              <w:t>85967191@qq.com）</w:t>
            </w:r>
            <w:r>
              <w:rPr>
                <w:rStyle w:val="30"/>
                <w:rFonts w:hint="eastAsia" w:ascii="仿宋" w:hAnsi="仿宋" w:eastAsia="仿宋" w:cs="仿宋"/>
                <w:color w:val="auto"/>
                <w:kern w:val="2"/>
                <w:sz w:val="21"/>
                <w:u w:val="none"/>
                <w:lang w:val="zh-CN"/>
              </w:rPr>
              <w:t>。</w:t>
            </w:r>
          </w:p>
          <w:p w14:paraId="2486AA3C">
            <w:pPr>
              <w:pStyle w:val="24"/>
              <w:tabs>
                <w:tab w:val="left" w:pos="6930"/>
              </w:tabs>
              <w:spacing w:beforeAutospacing="0" w:afterAutospacing="0" w:line="300" w:lineRule="auto"/>
              <w:rPr>
                <w:rFonts w:ascii="仿宋" w:hAnsi="仿宋" w:eastAsia="仿宋" w:cs="仿宋"/>
                <w:b/>
                <w:szCs w:val="21"/>
              </w:rPr>
            </w:pPr>
            <w:r>
              <w:rPr>
                <w:rStyle w:val="30"/>
                <w:rFonts w:hint="eastAsia" w:ascii="仿宋" w:hAnsi="仿宋" w:eastAsia="仿宋" w:cs="仿宋"/>
                <w:color w:val="auto"/>
                <w:kern w:val="2"/>
                <w:sz w:val="21"/>
                <w:u w:val="none"/>
              </w:rPr>
              <w:fldChar w:fldCharType="end"/>
            </w:r>
            <w:r>
              <w:rPr>
                <w:rStyle w:val="30"/>
                <w:rFonts w:hint="eastAsia" w:ascii="仿宋" w:hAnsi="仿宋" w:eastAsia="仿宋" w:cs="仿宋"/>
                <w:color w:val="auto"/>
                <w:kern w:val="2"/>
                <w:sz w:val="21"/>
                <w:u w:val="none"/>
              </w:rPr>
              <w:t>3.如供应商未在响应截止时间前完成“</w:t>
            </w:r>
            <w:r>
              <w:rPr>
                <w:rFonts w:hint="eastAsia" w:ascii="仿宋" w:hAnsi="仿宋" w:eastAsia="仿宋" w:cs="仿宋"/>
                <w:color w:val="000000"/>
                <w:sz w:val="21"/>
                <w:szCs w:val="21"/>
                <w:lang w:val="zh-CN"/>
              </w:rPr>
              <w:t>电子加密响应文件</w:t>
            </w:r>
            <w:r>
              <w:rPr>
                <w:rStyle w:val="30"/>
                <w:rFonts w:hint="eastAsia" w:ascii="仿宋" w:hAnsi="仿宋" w:eastAsia="仿宋" w:cs="仿宋"/>
                <w:color w:val="auto"/>
                <w:kern w:val="2"/>
                <w:sz w:val="21"/>
                <w:u w:val="none"/>
              </w:rPr>
              <w:t>”在线提交的，其备份响应文件也将被拒收。</w:t>
            </w:r>
          </w:p>
        </w:tc>
      </w:tr>
      <w:tr w14:paraId="565E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7EF1BB7E">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响应文件的修改</w:t>
            </w:r>
          </w:p>
          <w:p w14:paraId="4A1A4887">
            <w:pPr>
              <w:pStyle w:val="7"/>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（补充）和撤回</w:t>
            </w:r>
          </w:p>
        </w:tc>
        <w:tc>
          <w:tcPr>
            <w:tcW w:w="7740" w:type="dxa"/>
            <w:tcBorders>
              <w:right w:val="double" w:color="auto" w:sz="4" w:space="0"/>
            </w:tcBorders>
            <w:vAlign w:val="center"/>
          </w:tcPr>
          <w:p w14:paraId="1D4C3360">
            <w:pPr>
              <w:pStyle w:val="24"/>
              <w:tabs>
                <w:tab w:val="left" w:pos="6930"/>
              </w:tabs>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1.响应截止时间前可以修改（补充）或撤回电子加密响应文件。补充或者修改电子加密响应文件的，应当先行撤回原文件，补充、修改后重新传输递交。响应截止时间前未完成在线提交的，视为撤回响应文件。</w:t>
            </w:r>
          </w:p>
          <w:p w14:paraId="55BF1095">
            <w:pPr>
              <w:pStyle w:val="24"/>
              <w:tabs>
                <w:tab w:val="left" w:pos="6930"/>
              </w:tabs>
              <w:spacing w:beforeAutospacing="0" w:afterAutospacing="0" w:line="300" w:lineRule="auto"/>
              <w:rPr>
                <w:rFonts w:ascii="仿宋" w:hAnsi="仿宋" w:eastAsia="仿宋" w:cs="仿宋"/>
                <w:b/>
                <w:szCs w:val="21"/>
              </w:rPr>
            </w:pPr>
            <w:r>
              <w:rPr>
                <w:rFonts w:hint="eastAsia" w:ascii="仿宋" w:hAnsi="仿宋" w:eastAsia="仿宋" w:cs="仿宋"/>
                <w:kern w:val="2"/>
                <w:sz w:val="21"/>
              </w:rPr>
              <w:t>2.响应截止时间后，供应商不得修改（补充）或撤回其响应文件。</w:t>
            </w:r>
          </w:p>
        </w:tc>
      </w:tr>
      <w:tr w14:paraId="33FB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BADB002">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开标时间、地点</w:t>
            </w:r>
          </w:p>
          <w:p w14:paraId="25AF73D1">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及注意事项</w:t>
            </w:r>
          </w:p>
        </w:tc>
        <w:tc>
          <w:tcPr>
            <w:tcW w:w="7740" w:type="dxa"/>
            <w:tcBorders>
              <w:right w:val="double" w:color="auto" w:sz="4" w:space="0"/>
            </w:tcBorders>
            <w:vAlign w:val="center"/>
          </w:tcPr>
          <w:p w14:paraId="5322AB56">
            <w:pPr>
              <w:spacing w:line="300" w:lineRule="auto"/>
              <w:rPr>
                <w:rFonts w:hint="eastAsia" w:ascii="仿宋" w:hAnsi="仿宋" w:eastAsia="仿宋" w:cs="仿宋"/>
                <w:highlight w:val="none"/>
                <w:lang w:eastAsia="zh-CN"/>
              </w:rPr>
            </w:pPr>
            <w:r>
              <w:rPr>
                <w:rFonts w:hint="eastAsia" w:ascii="仿宋" w:hAnsi="仿宋" w:eastAsia="仿宋" w:cs="仿宋"/>
              </w:rPr>
              <w:t>开标时</w:t>
            </w:r>
            <w:r>
              <w:rPr>
                <w:rFonts w:hint="eastAsia" w:ascii="仿宋" w:hAnsi="仿宋" w:eastAsia="仿宋" w:cs="仿宋"/>
                <w:highlight w:val="none"/>
              </w:rPr>
              <w:t>间:</w:t>
            </w:r>
            <w:r>
              <w:rPr>
                <w:rFonts w:hint="eastAsia" w:ascii="仿宋" w:hAnsi="仿宋" w:eastAsia="仿宋" w:cs="仿宋"/>
                <w:b/>
                <w:bCs/>
                <w:highlight w:val="none"/>
                <w:lang w:eastAsia="zh-CN"/>
              </w:rPr>
              <w:t>2025年07月04日 09:30</w:t>
            </w:r>
          </w:p>
          <w:p w14:paraId="7AEB6474">
            <w:pPr>
              <w:spacing w:line="300" w:lineRule="auto"/>
              <w:rPr>
                <w:rFonts w:ascii="仿宋" w:hAnsi="仿宋" w:eastAsia="仿宋" w:cs="仿宋"/>
                <w:b/>
                <w:kern w:val="0"/>
                <w:sz w:val="24"/>
                <w:szCs w:val="21"/>
              </w:rPr>
            </w:pPr>
            <w:r>
              <w:rPr>
                <w:rFonts w:hint="eastAsia" w:ascii="仿宋" w:hAnsi="仿宋" w:eastAsia="仿宋" w:cs="仿宋"/>
                <w:highlight w:val="none"/>
              </w:rPr>
              <w:t>开标地点：</w:t>
            </w:r>
            <w:r>
              <w:rPr>
                <w:rFonts w:hint="eastAsia" w:ascii="仿宋" w:hAnsi="仿宋" w:eastAsia="仿宋" w:cs="仿宋"/>
                <w:szCs w:val="21"/>
                <w:highlight w:val="none"/>
              </w:rPr>
              <w:t>政府采购云平台（www.zcygov.cn）”</w:t>
            </w:r>
            <w:r>
              <w:rPr>
                <w:rFonts w:hint="eastAsia" w:ascii="仿宋" w:hAnsi="仿宋" w:eastAsia="仿宋" w:cs="仿宋"/>
                <w:szCs w:val="21"/>
              </w:rPr>
              <w:t>在线开、评标，供应商无须前往评审现场。</w:t>
            </w:r>
          </w:p>
        </w:tc>
      </w:tr>
      <w:tr w14:paraId="33F6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053" w:type="dxa"/>
            <w:tcBorders>
              <w:left w:val="double" w:color="auto" w:sz="4" w:space="0"/>
            </w:tcBorders>
            <w:vAlign w:val="center"/>
          </w:tcPr>
          <w:p w14:paraId="234EB161">
            <w:pPr>
              <w:pStyle w:val="7"/>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资格审查</w:t>
            </w:r>
          </w:p>
        </w:tc>
        <w:tc>
          <w:tcPr>
            <w:tcW w:w="7740" w:type="dxa"/>
            <w:tcBorders>
              <w:right w:val="double" w:color="auto" w:sz="4" w:space="0"/>
            </w:tcBorders>
            <w:vAlign w:val="center"/>
          </w:tcPr>
          <w:p w14:paraId="1EDC2015">
            <w:pPr>
              <w:pStyle w:val="24"/>
              <w:tabs>
                <w:tab w:val="left" w:pos="6930"/>
              </w:tabs>
              <w:spacing w:beforeAutospacing="0" w:afterAutospacing="0" w:line="300" w:lineRule="auto"/>
              <w:rPr>
                <w:rFonts w:ascii="仿宋" w:hAnsi="仿宋" w:eastAsia="仿宋" w:cs="仿宋"/>
                <w:szCs w:val="21"/>
              </w:rPr>
            </w:pPr>
            <w:r>
              <w:rPr>
                <w:rFonts w:hint="eastAsia" w:ascii="仿宋" w:hAnsi="仿宋" w:eastAsia="仿宋" w:cs="仿宋"/>
                <w:bCs/>
                <w:color w:val="000000"/>
                <w:sz w:val="21"/>
                <w:szCs w:val="21"/>
              </w:rPr>
              <w:t>开标后，评审小组依法对供应商的资格进行审查。审查内容详见采购文件。</w:t>
            </w:r>
          </w:p>
        </w:tc>
      </w:tr>
      <w:tr w14:paraId="7FDE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61302427">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评审小组的</w:t>
            </w:r>
          </w:p>
          <w:p w14:paraId="09F2F9E4">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组建</w:t>
            </w:r>
          </w:p>
        </w:tc>
        <w:tc>
          <w:tcPr>
            <w:tcW w:w="7740" w:type="dxa"/>
            <w:tcBorders>
              <w:right w:val="double" w:color="auto" w:sz="4" w:space="0"/>
            </w:tcBorders>
            <w:vAlign w:val="center"/>
          </w:tcPr>
          <w:p w14:paraId="4B58580A">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采购人依法组建评审小组，成员人数为3名，其中采购人代表1名，技术、经济方面的评审专家2名；</w:t>
            </w:r>
          </w:p>
          <w:p w14:paraId="1E2DEF82">
            <w:pPr>
              <w:pStyle w:val="37"/>
              <w:tabs>
                <w:tab w:val="left" w:pos="6930"/>
              </w:tabs>
              <w:spacing w:before="0" w:beforeAutospacing="0" w:after="0" w:afterAutospacing="0" w:line="300" w:lineRule="auto"/>
              <w:rPr>
                <w:rFonts w:ascii="仿宋" w:hAnsi="仿宋" w:eastAsia="仿宋" w:cs="仿宋"/>
                <w:sz w:val="21"/>
                <w:szCs w:val="21"/>
              </w:rPr>
            </w:pPr>
            <w:r>
              <w:rPr>
                <w:rStyle w:val="35"/>
                <w:rFonts w:hint="eastAsia" w:ascii="仿宋" w:hAnsi="仿宋" w:eastAsia="仿宋" w:cs="仿宋"/>
                <w:color w:val="000000"/>
                <w:sz w:val="21"/>
                <w:szCs w:val="21"/>
              </w:rPr>
              <w:t>评审专家确定方式：按政府采购相关规定从专家库中随机抽取。</w:t>
            </w:r>
          </w:p>
        </w:tc>
      </w:tr>
      <w:tr w14:paraId="6711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D71BD46">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采购项目类别</w:t>
            </w:r>
          </w:p>
        </w:tc>
        <w:tc>
          <w:tcPr>
            <w:tcW w:w="7740" w:type="dxa"/>
            <w:tcBorders>
              <w:right w:val="double" w:color="auto" w:sz="4" w:space="0"/>
            </w:tcBorders>
            <w:vAlign w:val="center"/>
          </w:tcPr>
          <w:p w14:paraId="6808AAB9">
            <w:pPr>
              <w:pStyle w:val="24"/>
              <w:tabs>
                <w:tab w:val="left" w:pos="6930"/>
              </w:tabs>
              <w:spacing w:beforeAutospacing="0" w:afterAutospacing="0" w:line="300" w:lineRule="auto"/>
              <w:rPr>
                <w:rStyle w:val="35"/>
                <w:rFonts w:ascii="仿宋" w:hAnsi="仿宋" w:eastAsia="仿宋" w:cs="仿宋"/>
                <w:color w:val="000000"/>
                <w:sz w:val="21"/>
                <w:szCs w:val="21"/>
              </w:rPr>
            </w:pPr>
            <w:r>
              <w:rPr>
                <w:rFonts w:hint="eastAsia" w:ascii="仿宋" w:hAnsi="仿宋" w:eastAsia="仿宋" w:cs="仿宋"/>
                <w:bCs/>
                <w:sz w:val="21"/>
                <w:szCs w:val="21"/>
              </w:rPr>
              <w:t>本项目属于</w:t>
            </w:r>
            <w:r>
              <w:rPr>
                <w:rFonts w:hint="eastAsia" w:ascii="仿宋" w:hAnsi="仿宋" w:eastAsia="仿宋" w:cs="仿宋"/>
                <w:bCs/>
                <w:sz w:val="21"/>
                <w:szCs w:val="21"/>
                <w:u w:val="single"/>
              </w:rPr>
              <w:t xml:space="preserve"> </w:t>
            </w:r>
            <w:r>
              <w:rPr>
                <w:rFonts w:hint="eastAsia" w:ascii="仿宋" w:hAnsi="仿宋" w:eastAsia="仿宋" w:cs="仿宋"/>
                <w:b/>
                <w:sz w:val="21"/>
                <w:szCs w:val="21"/>
                <w:u w:val="single"/>
              </w:rPr>
              <w:t xml:space="preserve">服务类 </w:t>
            </w:r>
            <w:r>
              <w:rPr>
                <w:rFonts w:hint="eastAsia" w:ascii="仿宋" w:hAnsi="仿宋" w:eastAsia="仿宋" w:cs="仿宋"/>
                <w:bCs/>
                <w:sz w:val="21"/>
                <w:szCs w:val="21"/>
              </w:rPr>
              <w:t>采购项目</w:t>
            </w:r>
          </w:p>
        </w:tc>
      </w:tr>
      <w:tr w14:paraId="4D0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5A78924">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采购标的及对应的中小企业划型标准所属行业</w:t>
            </w:r>
          </w:p>
        </w:tc>
        <w:tc>
          <w:tcPr>
            <w:tcW w:w="7740" w:type="dxa"/>
            <w:tcBorders>
              <w:right w:val="double" w:color="auto" w:sz="4" w:space="0"/>
            </w:tcBorders>
            <w:vAlign w:val="center"/>
          </w:tcPr>
          <w:p w14:paraId="4C454A18">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本项目采购标的为</w:t>
            </w:r>
            <w:r>
              <w:rPr>
                <w:rFonts w:hint="eastAsia" w:ascii="仿宋" w:hAnsi="仿宋" w:eastAsia="仿宋" w:cs="仿宋"/>
                <w:b/>
                <w:bCs/>
                <w:color w:val="000000"/>
                <w:sz w:val="21"/>
                <w:szCs w:val="21"/>
                <w:u w:val="single"/>
              </w:rPr>
              <w:t xml:space="preserve"> </w:t>
            </w:r>
            <w:r>
              <w:rPr>
                <w:rFonts w:hint="eastAsia" w:ascii="仿宋" w:hAnsi="仿宋" w:eastAsia="仿宋" w:cs="仿宋"/>
                <w:b/>
                <w:bCs/>
                <w:color w:val="000000"/>
                <w:sz w:val="21"/>
                <w:szCs w:val="21"/>
                <w:u w:val="single"/>
                <w:lang w:eastAsia="zh-CN"/>
              </w:rPr>
              <w:t>常山县紫港中学2025年工会疗休养项目（二次）</w:t>
            </w:r>
            <w:r>
              <w:rPr>
                <w:rFonts w:hint="eastAsia" w:ascii="仿宋" w:hAnsi="仿宋" w:eastAsia="仿宋" w:cs="仿宋"/>
                <w:color w:val="000000"/>
                <w:sz w:val="21"/>
                <w:szCs w:val="21"/>
              </w:rPr>
              <w:t>，具体</w:t>
            </w:r>
            <w:r>
              <w:rPr>
                <w:rFonts w:hint="eastAsia" w:ascii="仿宋" w:hAnsi="仿宋" w:eastAsia="仿宋" w:cs="仿宋"/>
                <w:sz w:val="21"/>
                <w:szCs w:val="21"/>
              </w:rPr>
              <w:t>内容</w:t>
            </w:r>
            <w:r>
              <w:rPr>
                <w:rFonts w:hint="eastAsia" w:ascii="仿宋" w:hAnsi="仿宋" w:eastAsia="仿宋" w:cs="仿宋"/>
                <w:sz w:val="21"/>
                <w:szCs w:val="21"/>
                <w:u w:val="single"/>
              </w:rPr>
              <w:t xml:space="preserve"> </w:t>
            </w:r>
            <w:r>
              <w:rPr>
                <w:rFonts w:hint="eastAsia" w:ascii="仿宋" w:hAnsi="仿宋" w:eastAsia="仿宋" w:cs="仿宋"/>
                <w:b/>
                <w:bCs/>
                <w:sz w:val="21"/>
                <w:szCs w:val="21"/>
                <w:u w:val="single"/>
              </w:rPr>
              <w:t>详见第三章采购内容及要求</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color w:val="000000"/>
                <w:sz w:val="21"/>
                <w:szCs w:val="21"/>
              </w:rPr>
              <w:t>根据《关于印发中小企业划型标准规定的通知》（工信部联企业〔2011〕300号），对应的中小企业划型标准所属行业为：</w:t>
            </w:r>
            <w:r>
              <w:rPr>
                <w:rFonts w:hint="eastAsia" w:ascii="仿宋" w:hAnsi="仿宋" w:eastAsia="仿宋" w:cs="仿宋"/>
                <w:b/>
                <w:bCs/>
                <w:color w:val="000000"/>
                <w:sz w:val="21"/>
                <w:szCs w:val="21"/>
                <w:u w:val="single"/>
              </w:rPr>
              <w:t xml:space="preserve"> </w:t>
            </w:r>
            <w:r>
              <w:rPr>
                <w:rFonts w:hint="eastAsia" w:ascii="仿宋" w:hAnsi="仿宋" w:eastAsia="仿宋" w:cs="仿宋"/>
                <w:b/>
                <w:bCs/>
                <w:color w:val="000000"/>
                <w:sz w:val="21"/>
                <w:szCs w:val="21"/>
                <w:u w:val="single"/>
                <w:lang w:val="en-US" w:eastAsia="zh-CN"/>
              </w:rPr>
              <w:t>租赁和商务服务业</w:t>
            </w:r>
            <w:r>
              <w:rPr>
                <w:rFonts w:hint="eastAsia" w:ascii="仿宋" w:hAnsi="仿宋" w:eastAsia="仿宋" w:cs="仿宋"/>
                <w:b/>
                <w:bCs/>
                <w:color w:val="000000"/>
                <w:sz w:val="21"/>
                <w:szCs w:val="21"/>
                <w:u w:val="single"/>
              </w:rPr>
              <w:t xml:space="preserve"> </w:t>
            </w:r>
            <w:r>
              <w:rPr>
                <w:rFonts w:hint="eastAsia" w:ascii="仿宋" w:hAnsi="仿宋" w:eastAsia="仿宋" w:cs="仿宋"/>
                <w:color w:val="000000"/>
                <w:sz w:val="21"/>
                <w:szCs w:val="21"/>
              </w:rPr>
              <w:t>。</w:t>
            </w:r>
          </w:p>
          <w:p w14:paraId="0C74A8AD">
            <w:pPr>
              <w:pStyle w:val="24"/>
              <w:tabs>
                <w:tab w:val="left" w:pos="6930"/>
              </w:tabs>
              <w:spacing w:beforeAutospacing="0" w:afterAutospacing="0" w:line="300" w:lineRule="auto"/>
              <w:rPr>
                <w:rStyle w:val="35"/>
                <w:rFonts w:ascii="仿宋" w:hAnsi="仿宋" w:eastAsia="仿宋" w:cs="仿宋"/>
                <w:color w:val="000000"/>
                <w:sz w:val="21"/>
                <w:szCs w:val="21"/>
              </w:rPr>
            </w:pPr>
            <w:r>
              <w:rPr>
                <w:rFonts w:hint="eastAsia" w:ascii="仿宋" w:hAnsi="仿宋" w:eastAsia="仿宋" w:cs="仿宋"/>
                <w:color w:val="000000"/>
                <w:sz w:val="21"/>
                <w:szCs w:val="21"/>
              </w:rPr>
              <w:t>供应商必须根据采购文件明确的行业所对应的划型标准判断自身（或所投产品制造商）的企业规模类型。</w:t>
            </w:r>
          </w:p>
        </w:tc>
      </w:tr>
      <w:tr w14:paraId="461C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8588F0D">
            <w:pPr>
              <w:pStyle w:val="7"/>
              <w:spacing w:before="0" w:line="360" w:lineRule="auto"/>
              <w:jc w:val="center"/>
              <w:rPr>
                <w:rFonts w:ascii="仿宋" w:hAnsi="仿宋" w:eastAsia="仿宋" w:cs="仿宋"/>
                <w:b w:val="0"/>
                <w:sz w:val="21"/>
              </w:rPr>
            </w:pPr>
            <w:r>
              <w:rPr>
                <w:rFonts w:hint="eastAsia" w:ascii="仿宋" w:hAnsi="仿宋" w:eastAsia="仿宋" w:cs="仿宋"/>
                <w:b w:val="0"/>
                <w:color w:val="auto"/>
                <w:sz w:val="21"/>
              </w:rPr>
              <w:t>需落实的政府采购政策</w:t>
            </w:r>
          </w:p>
        </w:tc>
        <w:tc>
          <w:tcPr>
            <w:tcW w:w="7740" w:type="dxa"/>
            <w:tcBorders>
              <w:right w:val="double" w:color="auto" w:sz="4" w:space="0"/>
            </w:tcBorders>
            <w:vAlign w:val="center"/>
          </w:tcPr>
          <w:p w14:paraId="35DCE32E">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一、政府采购促进中小企业发展扶持政策</w:t>
            </w:r>
          </w:p>
          <w:p w14:paraId="4B92426B">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1A5F7296">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 1条要求，或者填与内容错误、缺漏项的，资格审查不予通过。</w:t>
            </w:r>
          </w:p>
          <w:p w14:paraId="16045C3E">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（2）针对非预留份额专门面向中小企业采购的项目:</w:t>
            </w:r>
          </w:p>
          <w:p w14:paraId="462D92CA">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 10%的扣除(工程类项目由小微企业承接的，其报价给予 5%的扣除）。用扣除后的价格参加报价评审。</w:t>
            </w:r>
          </w:p>
          <w:p w14:paraId="51E9619C">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p>
          <w:p w14:paraId="1741714B">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0B9D8DBC">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1846F722">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二、政府采购节能环保政策</w:t>
            </w:r>
          </w:p>
          <w:p w14:paraId="510D55FB">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根据财政部、发展改革委、生态环境部、市场监管总局《关于调整优化节能产品、环境标志产品政府采购执行机制的通知》（财库〔2019〕9号）文件及“节能产品政府采购品目清单”、“环境标志产品政府采购品目清单”：</w:t>
            </w:r>
          </w:p>
          <w:p w14:paraId="1E0E4400">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1765E05D">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37E9B9E0">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2.认证机构范围以《市场监管总局关于发布参与实施政府采购节能产品、环境标志产品认证机构名录的公告》中公布的认证机构名录为准。</w:t>
            </w:r>
          </w:p>
        </w:tc>
      </w:tr>
      <w:tr w14:paraId="047F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E092DD5">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专门面向中小企业预留采购份额情况</w:t>
            </w:r>
          </w:p>
        </w:tc>
        <w:tc>
          <w:tcPr>
            <w:tcW w:w="7740" w:type="dxa"/>
            <w:tcBorders>
              <w:right w:val="double" w:color="auto" w:sz="4" w:space="0"/>
            </w:tcBorders>
            <w:vAlign w:val="center"/>
          </w:tcPr>
          <w:p w14:paraId="045E76B9">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本项目【</w:t>
            </w:r>
            <w:r>
              <w:rPr>
                <w:rFonts w:hint="eastAsia" w:ascii="仿宋" w:hAnsi="仿宋" w:eastAsia="仿宋" w:cs="仿宋"/>
                <w:b/>
                <w:bCs/>
                <w:color w:val="000000"/>
                <w:sz w:val="21"/>
                <w:szCs w:val="21"/>
              </w:rPr>
              <w:t>是（ √）否（</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w:t>
            </w:r>
            <w:r>
              <w:rPr>
                <w:rFonts w:hint="eastAsia" w:ascii="仿宋" w:hAnsi="仿宋" w:eastAsia="仿宋" w:cs="仿宋"/>
                <w:color w:val="000000"/>
                <w:sz w:val="21"/>
                <w:szCs w:val="21"/>
              </w:rPr>
              <w:t>】预留（或部分预留）份额专门面向中小企业采购的采购项目。</w:t>
            </w:r>
          </w:p>
        </w:tc>
      </w:tr>
      <w:tr w14:paraId="6DA2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7423957">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联合体投标</w:t>
            </w:r>
          </w:p>
        </w:tc>
        <w:tc>
          <w:tcPr>
            <w:tcW w:w="7740" w:type="dxa"/>
            <w:tcBorders>
              <w:right w:val="double" w:color="auto" w:sz="4" w:space="0"/>
            </w:tcBorders>
            <w:vAlign w:val="center"/>
          </w:tcPr>
          <w:p w14:paraId="1E5AF9DB">
            <w:pPr>
              <w:pStyle w:val="24"/>
              <w:tabs>
                <w:tab w:val="left" w:pos="6930"/>
              </w:tabs>
              <w:spacing w:beforeAutospacing="0" w:afterAutospacing="0" w:line="300" w:lineRule="auto"/>
              <w:rPr>
                <w:rFonts w:ascii="仿宋" w:hAnsi="仿宋" w:eastAsia="仿宋" w:cs="仿宋"/>
                <w:color w:val="000000"/>
                <w:sz w:val="21"/>
                <w:szCs w:val="21"/>
                <w:highlight w:val="red"/>
              </w:rPr>
            </w:pPr>
            <w:r>
              <w:rPr>
                <w:rFonts w:hint="eastAsia" w:ascii="仿宋" w:hAnsi="仿宋" w:eastAsia="仿宋" w:cs="仿宋"/>
                <w:color w:val="000000"/>
                <w:sz w:val="21"/>
                <w:szCs w:val="21"/>
              </w:rPr>
              <w:t>1.本项目【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】大中型企业与小微企业组成联合体。</w:t>
            </w:r>
          </w:p>
          <w:p w14:paraId="1A40E794">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2.本项目【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】其他形式的联合体。</w:t>
            </w:r>
          </w:p>
        </w:tc>
      </w:tr>
      <w:tr w14:paraId="45C3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405F478">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转包与分包</w:t>
            </w:r>
          </w:p>
        </w:tc>
        <w:tc>
          <w:tcPr>
            <w:tcW w:w="7740" w:type="dxa"/>
            <w:tcBorders>
              <w:right w:val="double" w:color="auto" w:sz="4" w:space="0"/>
            </w:tcBorders>
            <w:vAlign w:val="center"/>
          </w:tcPr>
          <w:p w14:paraId="7BB790E7">
            <w:pPr>
              <w:pStyle w:val="24"/>
              <w:tabs>
                <w:tab w:val="left" w:pos="6930"/>
              </w:tabs>
              <w:wordWrap w:val="0"/>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1.本项目【</w:t>
            </w:r>
            <w:r>
              <w:rPr>
                <w:rFonts w:hint="eastAsia" w:ascii="仿宋" w:hAnsi="仿宋" w:eastAsia="仿宋" w:cs="仿宋"/>
                <w:b/>
                <w:color w:val="000000"/>
                <w:sz w:val="21"/>
                <w:szCs w:val="21"/>
              </w:rPr>
              <w:t>允许（   ）不允许（ √ ）</w:t>
            </w:r>
            <w:r>
              <w:rPr>
                <w:rFonts w:hint="eastAsia" w:ascii="仿宋" w:hAnsi="仿宋" w:eastAsia="仿宋" w:cs="仿宋"/>
                <w:color w:val="000000"/>
                <w:sz w:val="21"/>
                <w:szCs w:val="21"/>
              </w:rPr>
              <w:t>】转包；</w:t>
            </w:r>
          </w:p>
          <w:p w14:paraId="42FB0136">
            <w:pPr>
              <w:pStyle w:val="24"/>
              <w:tabs>
                <w:tab w:val="left" w:pos="6930"/>
              </w:tabs>
              <w:spacing w:beforeAutospacing="0" w:afterAutospacing="0" w:line="300" w:lineRule="auto"/>
              <w:rPr>
                <w:rFonts w:ascii="仿宋" w:hAnsi="仿宋" w:eastAsia="仿宋" w:cs="仿宋"/>
                <w:color w:val="000000"/>
                <w:szCs w:val="21"/>
              </w:rPr>
            </w:pPr>
            <w:r>
              <w:rPr>
                <w:rFonts w:hint="eastAsia" w:ascii="仿宋" w:hAnsi="仿宋" w:eastAsia="仿宋" w:cs="仿宋"/>
                <w:bCs/>
                <w:color w:val="000000"/>
                <w:sz w:val="21"/>
                <w:szCs w:val="21"/>
              </w:rPr>
              <w:t>2.本项目【</w:t>
            </w:r>
            <w:r>
              <w:rPr>
                <w:rFonts w:hint="eastAsia" w:ascii="仿宋" w:hAnsi="仿宋" w:eastAsia="仿宋" w:cs="仿宋"/>
                <w:b/>
                <w:color w:val="000000"/>
                <w:sz w:val="21"/>
                <w:szCs w:val="21"/>
              </w:rPr>
              <w:t>允许（   ）不允许（ √ ）</w:t>
            </w:r>
            <w:r>
              <w:rPr>
                <w:rFonts w:hint="eastAsia" w:ascii="仿宋" w:hAnsi="仿宋" w:eastAsia="仿宋" w:cs="仿宋"/>
                <w:bCs/>
                <w:color w:val="000000"/>
                <w:sz w:val="21"/>
                <w:szCs w:val="21"/>
              </w:rPr>
              <w:t>】大中型企业向小微企业合理分包。</w:t>
            </w:r>
          </w:p>
        </w:tc>
      </w:tr>
      <w:tr w14:paraId="0C0F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5DB8B008">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信用查询</w:t>
            </w:r>
          </w:p>
        </w:tc>
        <w:tc>
          <w:tcPr>
            <w:tcW w:w="7740" w:type="dxa"/>
            <w:tcBorders>
              <w:right w:val="double" w:color="auto" w:sz="4" w:space="0"/>
            </w:tcBorders>
            <w:vAlign w:val="center"/>
          </w:tcPr>
          <w:p w14:paraId="1AA714BC">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根据《关于在政府采购活动中查询及使用信用记录有关问题的通知》财库[2016]125号的规定：</w:t>
            </w:r>
          </w:p>
          <w:p w14:paraId="517FE042">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1）采购人或采购代理机构将对本项目投标人的信用记录进行查询。查询渠道为信用中国网站（www.creditchina.gov.cn）、中国政府采购网（www.ccgp.gov.cn）；</w:t>
            </w:r>
          </w:p>
          <w:p w14:paraId="19E57346">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2）截止时点：提交投标文件（响应文件）截止时间前3年内；</w:t>
            </w:r>
          </w:p>
          <w:p w14:paraId="292A2A79">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3）查询记录和证据的留存：信用信息查询记录和证据以网页截图等方式留存；</w:t>
            </w:r>
          </w:p>
          <w:p w14:paraId="0E8991BD">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5CBED63D">
            <w:pPr>
              <w:pStyle w:val="24"/>
              <w:tabs>
                <w:tab w:val="left" w:pos="6930"/>
              </w:tabs>
              <w:spacing w:beforeAutospacing="0" w:afterAutospacing="0" w:line="300" w:lineRule="auto"/>
              <w:rPr>
                <w:rFonts w:ascii="仿宋" w:hAnsi="仿宋" w:eastAsia="仿宋" w:cs="仿宋"/>
                <w:bCs/>
                <w:szCs w:val="21"/>
              </w:rPr>
            </w:pPr>
            <w:r>
              <w:rPr>
                <w:rFonts w:hint="eastAsia" w:ascii="仿宋" w:hAnsi="仿宋" w:eastAsia="仿宋" w:cs="仿宋"/>
                <w:bCs/>
                <w:color w:val="000000"/>
                <w:sz w:val="21"/>
                <w:szCs w:val="21"/>
              </w:rPr>
              <w:t>5）如允许联合体投标的，联合体成员任意一方存在不良信用记录的，视同联合体存在不良信用记录。</w:t>
            </w:r>
          </w:p>
        </w:tc>
      </w:tr>
      <w:tr w14:paraId="7EEC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CEDBAAB">
            <w:pPr>
              <w:pStyle w:val="7"/>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中标（成交）候选供应商的确定及推荐数量</w:t>
            </w:r>
          </w:p>
        </w:tc>
        <w:tc>
          <w:tcPr>
            <w:tcW w:w="7740" w:type="dxa"/>
            <w:tcBorders>
              <w:right w:val="double" w:color="auto" w:sz="4" w:space="0"/>
            </w:tcBorders>
            <w:vAlign w:val="center"/>
          </w:tcPr>
          <w:p w14:paraId="47934C2C">
            <w:pPr>
              <w:pStyle w:val="24"/>
              <w:tabs>
                <w:tab w:val="left" w:pos="6930"/>
              </w:tabs>
              <w:spacing w:beforeAutospacing="0" w:afterAutospacing="0" w:line="300" w:lineRule="auto"/>
              <w:rPr>
                <w:rFonts w:ascii="仿宋" w:hAnsi="仿宋" w:eastAsia="仿宋" w:cs="仿宋"/>
                <w:bCs/>
                <w:sz w:val="21"/>
                <w:szCs w:val="21"/>
              </w:rPr>
            </w:pPr>
            <w:r>
              <w:rPr>
                <w:rFonts w:hint="eastAsia" w:ascii="仿宋" w:hAnsi="仿宋" w:eastAsia="仿宋" w:cs="仿宋"/>
                <w:bCs/>
                <w:sz w:val="21"/>
                <w:szCs w:val="21"/>
              </w:rPr>
              <w:t>评审小组应当根据综合评分情况，按照评审得分由高到低顺序推荐不少于3名成交候选供应商。</w:t>
            </w:r>
          </w:p>
        </w:tc>
      </w:tr>
      <w:tr w14:paraId="7BC9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6647E94">
            <w:pPr>
              <w:pStyle w:val="7"/>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成交结果公告</w:t>
            </w:r>
          </w:p>
          <w:p w14:paraId="07258E38">
            <w:pPr>
              <w:pStyle w:val="7"/>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方式及期限</w:t>
            </w:r>
          </w:p>
        </w:tc>
        <w:tc>
          <w:tcPr>
            <w:tcW w:w="7740" w:type="dxa"/>
            <w:tcBorders>
              <w:right w:val="double" w:color="auto" w:sz="4" w:space="0"/>
            </w:tcBorders>
            <w:vAlign w:val="center"/>
          </w:tcPr>
          <w:p w14:paraId="3C5D1ECF">
            <w:pPr>
              <w:pStyle w:val="24"/>
              <w:tabs>
                <w:tab w:val="left" w:pos="6930"/>
              </w:tabs>
              <w:spacing w:beforeAutospacing="0" w:afterAutospacing="0" w:line="300" w:lineRule="auto"/>
              <w:rPr>
                <w:rFonts w:ascii="仿宋" w:hAnsi="仿宋" w:eastAsia="仿宋" w:cs="仿宋"/>
                <w:szCs w:val="21"/>
              </w:rPr>
            </w:pPr>
            <w:r>
              <w:rPr>
                <w:rFonts w:hint="eastAsia" w:ascii="仿宋" w:hAnsi="仿宋" w:eastAsia="仿宋" w:cs="仿宋"/>
                <w:bCs/>
                <w:color w:val="000000"/>
                <w:sz w:val="21"/>
                <w:szCs w:val="21"/>
              </w:rPr>
              <w:t>在原磋商公告发布媒体进行成交结果公告，公告期限为发布之日起1个工作日。</w:t>
            </w:r>
          </w:p>
        </w:tc>
      </w:tr>
      <w:tr w14:paraId="3D90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2AEB801">
            <w:pPr>
              <w:pStyle w:val="7"/>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签订合同</w:t>
            </w:r>
          </w:p>
        </w:tc>
        <w:tc>
          <w:tcPr>
            <w:tcW w:w="7740" w:type="dxa"/>
            <w:tcBorders>
              <w:right w:val="double" w:color="auto" w:sz="4" w:space="0"/>
            </w:tcBorders>
            <w:vAlign w:val="center"/>
          </w:tcPr>
          <w:p w14:paraId="74B83FD3">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采购人与成交供应商应当在成交通知书发出之日起三十日内，按照磋商文件确定的事项及响应文件承诺签订政府采购合同。</w:t>
            </w:r>
          </w:p>
        </w:tc>
      </w:tr>
      <w:tr w14:paraId="75AF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49B7B92">
            <w:pPr>
              <w:autoSpaceDE w:val="0"/>
              <w:autoSpaceDN w:val="0"/>
              <w:spacing w:line="360" w:lineRule="auto"/>
              <w:jc w:val="center"/>
              <w:rPr>
                <w:rFonts w:ascii="仿宋" w:hAnsi="仿宋" w:eastAsia="仿宋" w:cs="仿宋"/>
                <w:szCs w:val="21"/>
              </w:rPr>
            </w:pPr>
            <w:r>
              <w:rPr>
                <w:rFonts w:hint="eastAsia" w:ascii="仿宋" w:hAnsi="仿宋" w:eastAsia="仿宋" w:cs="仿宋"/>
                <w:szCs w:val="21"/>
              </w:rPr>
              <w:t>履约保证金</w:t>
            </w:r>
          </w:p>
        </w:tc>
        <w:tc>
          <w:tcPr>
            <w:tcW w:w="7740" w:type="dxa"/>
            <w:tcBorders>
              <w:right w:val="double" w:color="auto" w:sz="4" w:space="0"/>
            </w:tcBorders>
            <w:vAlign w:val="center"/>
          </w:tcPr>
          <w:p w14:paraId="089AB1AC">
            <w:pPr>
              <w:spacing w:line="360" w:lineRule="auto"/>
              <w:jc w:val="left"/>
              <w:rPr>
                <w:rFonts w:ascii="仿宋" w:hAnsi="仿宋" w:eastAsia="仿宋" w:cs="仿宋"/>
                <w:kern w:val="0"/>
                <w:sz w:val="24"/>
                <w:szCs w:val="21"/>
              </w:rPr>
            </w:pPr>
            <w:r>
              <w:rPr>
                <w:rFonts w:hint="eastAsia" w:ascii="仿宋" w:hAnsi="仿宋" w:eastAsia="仿宋" w:cs="仿宋"/>
                <w:szCs w:val="21"/>
              </w:rPr>
              <w:t>无需缴纳履约保证金</w:t>
            </w:r>
            <w:r>
              <w:rPr>
                <w:rFonts w:hint="eastAsia" w:ascii="仿宋" w:hAnsi="仿宋" w:eastAsia="仿宋" w:cs="仿宋"/>
                <w:bCs/>
                <w:szCs w:val="21"/>
              </w:rPr>
              <w:t>。</w:t>
            </w:r>
          </w:p>
        </w:tc>
      </w:tr>
      <w:tr w14:paraId="7A59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74204A70">
            <w:pPr>
              <w:pStyle w:val="7"/>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磋商公告、答疑澄清公告及成交结果公告发布媒体</w:t>
            </w:r>
          </w:p>
        </w:tc>
        <w:tc>
          <w:tcPr>
            <w:tcW w:w="7740" w:type="dxa"/>
            <w:tcBorders>
              <w:right w:val="double" w:color="auto" w:sz="4" w:space="0"/>
            </w:tcBorders>
            <w:vAlign w:val="center"/>
          </w:tcPr>
          <w:p w14:paraId="0984EA25">
            <w:pPr>
              <w:spacing w:line="360" w:lineRule="auto"/>
              <w:jc w:val="left"/>
              <w:rPr>
                <w:rFonts w:ascii="仿宋" w:hAnsi="仿宋" w:eastAsia="仿宋" w:cs="仿宋"/>
                <w:szCs w:val="21"/>
              </w:rPr>
            </w:pPr>
            <w:r>
              <w:rPr>
                <w:rFonts w:hint="eastAsia" w:ascii="仿宋" w:hAnsi="仿宋" w:eastAsia="仿宋" w:cs="仿宋"/>
                <w:szCs w:val="21"/>
              </w:rPr>
              <w:t>浙江政府采购网</w:t>
            </w:r>
            <w:r>
              <w:fldChar w:fldCharType="begin"/>
            </w:r>
            <w:r>
              <w:instrText xml:space="preserve"> HYPERLINK "http://www.zjzfcg.gov.cn/new/" </w:instrText>
            </w:r>
            <w:r>
              <w:fldChar w:fldCharType="separate"/>
            </w:r>
            <w:r>
              <w:rPr>
                <w:rFonts w:hint="eastAsia" w:ascii="仿宋" w:hAnsi="仿宋" w:eastAsia="仿宋" w:cs="仿宋"/>
                <w:szCs w:val="21"/>
              </w:rPr>
              <w:t>http://</w:t>
            </w:r>
            <w:bookmarkStart w:id="58" w:name="_Hlt522530785"/>
            <w:bookmarkStart w:id="59" w:name="_Hlt522530784"/>
            <w:r>
              <w:rPr>
                <w:rFonts w:hint="eastAsia" w:ascii="仿宋" w:hAnsi="仿宋" w:eastAsia="仿宋" w:cs="仿宋"/>
                <w:szCs w:val="21"/>
              </w:rPr>
              <w:t>w</w:t>
            </w:r>
            <w:bookmarkEnd w:id="58"/>
            <w:bookmarkEnd w:id="59"/>
            <w:r>
              <w:rPr>
                <w:rFonts w:hint="eastAsia" w:ascii="仿宋" w:hAnsi="仿宋" w:eastAsia="仿宋" w:cs="仿宋"/>
                <w:szCs w:val="21"/>
              </w:rPr>
              <w:t>ww.zjzfcg.gov.cn/new/</w:t>
            </w:r>
            <w:r>
              <w:rPr>
                <w:rFonts w:hint="eastAsia" w:ascii="仿宋" w:hAnsi="仿宋" w:eastAsia="仿宋" w:cs="仿宋"/>
                <w:szCs w:val="21"/>
              </w:rPr>
              <w:fldChar w:fldCharType="end"/>
            </w:r>
          </w:p>
          <w:p w14:paraId="7C26CC62">
            <w:pPr>
              <w:spacing w:line="360" w:lineRule="auto"/>
              <w:jc w:val="left"/>
              <w:rPr>
                <w:rFonts w:ascii="仿宋" w:hAnsi="仿宋" w:eastAsia="仿宋" w:cs="仿宋"/>
                <w:bCs/>
                <w:color w:val="000000"/>
                <w:szCs w:val="21"/>
              </w:rPr>
            </w:pPr>
            <w:r>
              <w:rPr>
                <w:rFonts w:hint="eastAsia" w:ascii="仿宋" w:hAnsi="仿宋" w:eastAsia="仿宋" w:cs="仿宋"/>
                <w:szCs w:val="21"/>
              </w:rPr>
              <w:t>常山县政府网（http://www.zjcs.gov.cn/col/col1229635770/index.html）</w:t>
            </w:r>
          </w:p>
        </w:tc>
      </w:tr>
      <w:tr w14:paraId="7C78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vAlign w:val="center"/>
          </w:tcPr>
          <w:p w14:paraId="780F3429">
            <w:pPr>
              <w:pStyle w:val="37"/>
              <w:tabs>
                <w:tab w:val="left" w:pos="6930"/>
              </w:tabs>
              <w:spacing w:before="0" w:beforeAutospacing="0" w:after="0" w:afterAutospacing="0" w:line="300" w:lineRule="auto"/>
              <w:jc w:val="center"/>
              <w:rPr>
                <w:rFonts w:ascii="仿宋" w:hAnsi="仿宋" w:eastAsia="仿宋" w:cs="仿宋"/>
                <w:bCs/>
                <w:color w:val="000000"/>
                <w:sz w:val="21"/>
                <w:szCs w:val="21"/>
              </w:rPr>
            </w:pPr>
            <w:r>
              <w:rPr>
                <w:rStyle w:val="35"/>
                <w:rFonts w:hint="eastAsia" w:ascii="仿宋" w:hAnsi="仿宋" w:eastAsia="仿宋" w:cs="仿宋"/>
                <w:bCs/>
                <w:color w:val="000000"/>
                <w:sz w:val="21"/>
                <w:szCs w:val="21"/>
              </w:rPr>
              <w:t>解释权</w:t>
            </w:r>
          </w:p>
        </w:tc>
        <w:tc>
          <w:tcPr>
            <w:tcW w:w="7740" w:type="dxa"/>
            <w:tcBorders>
              <w:right w:val="double" w:color="auto" w:sz="4" w:space="0"/>
            </w:tcBorders>
            <w:vAlign w:val="center"/>
          </w:tcPr>
          <w:p w14:paraId="3E26882B">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构成本磋商文件的各个组成文件应互为解释，互为说明；如有不明确或不一致的，按以下约定处理：</w:t>
            </w:r>
          </w:p>
          <w:p w14:paraId="6B6FDDAA">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1.仅适用于采购阶段的约定，按磋商公告、供应商须知、评标办法、响应文件格式的先后顺序解释；同一文件中就同一事项的约定不一致的，以逻辑顺序在后者为准；同一文件不同版本之间有不一致的，以形成时间在后者为准。</w:t>
            </w:r>
          </w:p>
          <w:p w14:paraId="614A62C4">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2.构成合同文件组成内容的，以合同文件约定内容为准，且以专用合同条款约定的合同文件优先顺序解释。</w:t>
            </w:r>
          </w:p>
          <w:p w14:paraId="0C422540">
            <w:pPr>
              <w:pStyle w:val="37"/>
              <w:tabs>
                <w:tab w:val="left" w:pos="6930"/>
              </w:tabs>
              <w:spacing w:before="0" w:beforeAutospacing="0" w:after="0" w:afterAutospacing="0" w:line="300" w:lineRule="auto"/>
              <w:rPr>
                <w:rFonts w:ascii="仿宋" w:hAnsi="仿宋" w:eastAsia="仿宋" w:cs="仿宋"/>
                <w:bCs/>
                <w:color w:val="000000"/>
                <w:sz w:val="21"/>
                <w:szCs w:val="21"/>
              </w:rPr>
            </w:pPr>
            <w:r>
              <w:rPr>
                <w:rStyle w:val="35"/>
                <w:rFonts w:hint="eastAsia" w:ascii="仿宋" w:hAnsi="仿宋" w:eastAsia="仿宋" w:cs="仿宋"/>
                <w:bCs/>
                <w:color w:val="000000"/>
                <w:sz w:val="21"/>
                <w:szCs w:val="21"/>
              </w:rPr>
              <w:t>3.按前述约定仍不能形成结论的，由采购人负责解释。</w:t>
            </w:r>
          </w:p>
        </w:tc>
      </w:tr>
      <w:tr w14:paraId="69F3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shd w:val="clear" w:color="auto" w:fill="auto"/>
            <w:vAlign w:val="center"/>
          </w:tcPr>
          <w:p w14:paraId="3F4EFDF8">
            <w:pPr>
              <w:spacing w:line="360" w:lineRule="exact"/>
              <w:jc w:val="center"/>
              <w:textAlignment w:val="baseline"/>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u w:val="single"/>
                <w:lang w:val="zh-CN"/>
              </w:rPr>
              <w:t>★特别说明</w:t>
            </w:r>
          </w:p>
        </w:tc>
        <w:tc>
          <w:tcPr>
            <w:tcW w:w="7740" w:type="dxa"/>
            <w:tcBorders>
              <w:right w:val="double" w:color="auto" w:sz="4" w:space="0"/>
            </w:tcBorders>
            <w:shd w:val="clear" w:color="auto" w:fill="auto"/>
            <w:vAlign w:val="center"/>
          </w:tcPr>
          <w:p w14:paraId="5CB55092">
            <w:pPr>
              <w:spacing w:line="360" w:lineRule="exact"/>
              <w:jc w:val="left"/>
              <w:textAlignment w:val="baseline"/>
              <w:rPr>
                <w:rFonts w:hint="eastAsia" w:ascii="仿宋" w:hAnsi="仿宋" w:eastAsia="仿宋" w:cs="仿宋"/>
                <w:b/>
                <w:bCs/>
                <w:szCs w:val="21"/>
                <w:highlight w:val="none"/>
                <w:u w:val="single"/>
                <w:lang w:val="zh-CN"/>
              </w:rPr>
            </w:pPr>
            <w:r>
              <w:rPr>
                <w:rFonts w:hint="eastAsia" w:ascii="仿宋" w:hAnsi="仿宋" w:eastAsia="仿宋" w:cs="仿宋"/>
                <w:b/>
                <w:bCs/>
                <w:szCs w:val="21"/>
                <w:highlight w:val="none"/>
                <w:u w:val="single"/>
                <w:lang w:val="zh-CN"/>
              </w:rPr>
              <w:t>1.本采购文件中未明确标注适用范围的</w:t>
            </w:r>
            <w:r>
              <w:rPr>
                <w:rFonts w:hint="eastAsia" w:ascii="仿宋" w:hAnsi="仿宋" w:eastAsia="仿宋" w:cs="仿宋"/>
                <w:b/>
                <w:bCs/>
                <w:szCs w:val="21"/>
                <w:highlight w:val="none"/>
                <w:u w:val="single"/>
                <w:lang w:val="zh-CN" w:eastAsia="zh-CN"/>
              </w:rPr>
              <w:t>投标</w:t>
            </w:r>
            <w:r>
              <w:rPr>
                <w:rFonts w:hint="eastAsia" w:ascii="仿宋" w:hAnsi="仿宋" w:eastAsia="仿宋" w:cs="仿宋"/>
                <w:b/>
                <w:bCs/>
                <w:szCs w:val="21"/>
                <w:highlight w:val="none"/>
                <w:u w:val="single"/>
                <w:lang w:val="zh-CN"/>
              </w:rPr>
              <w:t>文件组成、报价分评审标准及其他内容属于共性内容，同时适用于</w:t>
            </w:r>
            <w:r>
              <w:rPr>
                <w:rFonts w:hint="eastAsia" w:ascii="仿宋" w:hAnsi="仿宋" w:eastAsia="仿宋" w:cs="仿宋"/>
                <w:b/>
                <w:bCs/>
                <w:szCs w:val="21"/>
                <w:highlight w:val="none"/>
                <w:u w:val="single"/>
                <w:lang w:val="zh-CN" w:eastAsia="zh-CN"/>
              </w:rPr>
              <w:t>各标项</w:t>
            </w:r>
            <w:r>
              <w:rPr>
                <w:rFonts w:hint="eastAsia" w:ascii="仿宋" w:hAnsi="仿宋" w:eastAsia="仿宋" w:cs="仿宋"/>
                <w:b/>
                <w:bCs/>
                <w:szCs w:val="21"/>
                <w:highlight w:val="none"/>
                <w:u w:val="single"/>
                <w:lang w:val="zh-CN"/>
              </w:rPr>
              <w:t>。</w:t>
            </w:r>
          </w:p>
          <w:p w14:paraId="54306BD3">
            <w:pPr>
              <w:spacing w:line="360" w:lineRule="exact"/>
              <w:jc w:val="left"/>
              <w:textAlignment w:val="baseline"/>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u w:val="single"/>
                <w:lang w:val="zh-CN"/>
              </w:rPr>
              <w:t>2.</w:t>
            </w:r>
            <w:r>
              <w:rPr>
                <w:rFonts w:hint="eastAsia" w:ascii="仿宋" w:hAnsi="仿宋" w:eastAsia="仿宋" w:cs="仿宋"/>
                <w:b/>
                <w:bCs/>
                <w:szCs w:val="21"/>
                <w:highlight w:val="none"/>
                <w:u w:val="single"/>
                <w:lang w:val="zh-CN" w:eastAsia="zh-CN"/>
              </w:rPr>
              <w:t>投标文件</w:t>
            </w:r>
            <w:r>
              <w:rPr>
                <w:rFonts w:hint="eastAsia" w:ascii="仿宋" w:hAnsi="仿宋" w:eastAsia="仿宋" w:cs="仿宋"/>
                <w:b/>
                <w:bCs/>
                <w:szCs w:val="21"/>
                <w:highlight w:val="none"/>
                <w:u w:val="single"/>
                <w:lang w:val="zh-CN"/>
              </w:rPr>
              <w:t>格式中凡标注“（标项二</w:t>
            </w:r>
            <w:r>
              <w:rPr>
                <w:rFonts w:hint="eastAsia" w:ascii="仿宋" w:hAnsi="仿宋" w:eastAsia="仿宋" w:cs="仿宋"/>
                <w:b/>
                <w:bCs/>
                <w:szCs w:val="21"/>
                <w:highlight w:val="none"/>
                <w:u w:val="single"/>
                <w:lang w:val="en-US" w:eastAsia="zh-CN"/>
              </w:rPr>
              <w:t>/标项三</w:t>
            </w:r>
            <w:r>
              <w:rPr>
                <w:rFonts w:hint="eastAsia" w:ascii="仿宋" w:hAnsi="仿宋" w:eastAsia="仿宋" w:cs="仿宋"/>
                <w:b/>
                <w:bCs/>
                <w:szCs w:val="21"/>
                <w:highlight w:val="none"/>
                <w:u w:val="single"/>
                <w:lang w:val="zh-CN"/>
              </w:rPr>
              <w:t>）”的位置，</w:t>
            </w:r>
            <w:r>
              <w:rPr>
                <w:rFonts w:hint="eastAsia" w:ascii="仿宋" w:hAnsi="仿宋" w:eastAsia="仿宋" w:cs="仿宋"/>
                <w:b/>
                <w:bCs/>
                <w:szCs w:val="21"/>
                <w:highlight w:val="none"/>
                <w:u w:val="single"/>
                <w:lang w:val="zh-CN" w:eastAsia="zh-CN"/>
              </w:rPr>
              <w:t>供应商</w:t>
            </w:r>
            <w:r>
              <w:rPr>
                <w:rFonts w:hint="eastAsia" w:ascii="仿宋" w:hAnsi="仿宋" w:eastAsia="仿宋" w:cs="仿宋"/>
                <w:b/>
                <w:bCs/>
                <w:szCs w:val="21"/>
                <w:highlight w:val="none"/>
                <w:u w:val="single"/>
                <w:lang w:val="zh-CN"/>
              </w:rPr>
              <w:t>编制不同标项的</w:t>
            </w:r>
            <w:r>
              <w:rPr>
                <w:rFonts w:hint="eastAsia" w:ascii="仿宋" w:hAnsi="仿宋" w:eastAsia="仿宋" w:cs="仿宋"/>
                <w:b/>
                <w:bCs/>
                <w:szCs w:val="21"/>
                <w:highlight w:val="none"/>
                <w:u w:val="single"/>
                <w:lang w:val="zh-CN" w:eastAsia="zh-CN"/>
              </w:rPr>
              <w:t>投标文件</w:t>
            </w:r>
            <w:r>
              <w:rPr>
                <w:rFonts w:hint="eastAsia" w:ascii="仿宋" w:hAnsi="仿宋" w:eastAsia="仿宋" w:cs="仿宋"/>
                <w:b/>
                <w:bCs/>
                <w:szCs w:val="21"/>
                <w:highlight w:val="none"/>
                <w:u w:val="single"/>
                <w:lang w:val="zh-CN"/>
              </w:rPr>
              <w:t>时，应当根据实际情况保留其中一个标项号。</w:t>
            </w:r>
          </w:p>
        </w:tc>
      </w:tr>
      <w:tr w14:paraId="1680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6BFF5A6F">
            <w:pPr>
              <w:jc w:val="center"/>
              <w:rPr>
                <w:rFonts w:ascii="仿宋" w:hAnsi="仿宋" w:eastAsia="仿宋" w:cs="仿宋"/>
                <w:highlight w:val="none"/>
              </w:rPr>
            </w:pPr>
            <w:r>
              <w:rPr>
                <w:rFonts w:hint="eastAsia" w:ascii="仿宋" w:hAnsi="仿宋" w:eastAsia="仿宋" w:cs="仿宋"/>
                <w:b/>
                <w:bCs/>
                <w:highlight w:val="none"/>
              </w:rPr>
              <w:t>注意事项</w:t>
            </w:r>
          </w:p>
        </w:tc>
        <w:tc>
          <w:tcPr>
            <w:tcW w:w="7740" w:type="dxa"/>
            <w:tcBorders>
              <w:bottom w:val="double" w:color="auto" w:sz="4" w:space="0"/>
              <w:right w:val="double" w:color="auto" w:sz="4" w:space="0"/>
            </w:tcBorders>
            <w:vAlign w:val="center"/>
          </w:tcPr>
          <w:p w14:paraId="0C38972A">
            <w:pPr>
              <w:spacing w:line="360" w:lineRule="exact"/>
              <w:jc w:val="left"/>
              <w:textAlignment w:val="baseline"/>
              <w:rPr>
                <w:rFonts w:ascii="仿宋" w:hAnsi="仿宋" w:eastAsia="仿宋" w:cs="仿宋"/>
                <w:b/>
                <w:bCs/>
                <w:sz w:val="20"/>
                <w:highlight w:val="none"/>
              </w:rPr>
            </w:pPr>
            <w:r>
              <w:rPr>
                <w:rFonts w:hint="eastAsia" w:ascii="仿宋" w:hAnsi="仿宋" w:eastAsia="仿宋" w:cs="仿宋"/>
                <w:b/>
                <w:bCs/>
                <w:szCs w:val="21"/>
                <w:highlight w:val="none"/>
                <w:lang w:val="zh-CN"/>
              </w:rPr>
              <w:t>本次采购活动采用电子交易，实行网上交易（非现场方式实施）。供应商代表无需到达现场，但应当准时在线参加开标，直至评审结束，并保证开标、评审过程中采购代理机构能够随时与其代表人取得联系。</w:t>
            </w:r>
          </w:p>
        </w:tc>
      </w:tr>
      <w:tr w14:paraId="735E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29B661DE">
            <w:pPr>
              <w:jc w:val="center"/>
              <w:rPr>
                <w:rFonts w:ascii="仿宋" w:hAnsi="仿宋" w:eastAsia="仿宋" w:cs="仿宋"/>
              </w:rPr>
            </w:pPr>
            <w:r>
              <w:rPr>
                <w:rFonts w:hint="eastAsia" w:ascii="仿宋" w:hAnsi="仿宋" w:eastAsia="仿宋" w:cs="仿宋"/>
                <w:b/>
                <w:bCs/>
              </w:rPr>
              <w:t>代理服务费</w:t>
            </w:r>
          </w:p>
        </w:tc>
        <w:tc>
          <w:tcPr>
            <w:tcW w:w="7740" w:type="dxa"/>
            <w:tcBorders>
              <w:bottom w:val="double" w:color="auto" w:sz="4" w:space="0"/>
              <w:right w:val="double" w:color="auto" w:sz="4" w:space="0"/>
            </w:tcBorders>
            <w:vAlign w:val="center"/>
          </w:tcPr>
          <w:p w14:paraId="5E375F13">
            <w:pPr>
              <w:numPr>
                <w:ilvl w:val="0"/>
                <w:numId w:val="0"/>
              </w:numPr>
              <w:spacing w:line="360" w:lineRule="exact"/>
              <w:jc w:val="left"/>
              <w:textAlignment w:val="baseline"/>
              <w:rPr>
                <w:rFonts w:hint="eastAsia" w:ascii="仿宋" w:hAnsi="仿宋" w:eastAsia="仿宋" w:cs="仿宋"/>
                <w:b/>
                <w:bCs/>
              </w:rPr>
            </w:pPr>
            <w:r>
              <w:rPr>
                <w:rFonts w:hint="eastAsia" w:ascii="仿宋" w:hAnsi="仿宋" w:eastAsia="仿宋" w:cs="仿宋"/>
                <w:b/>
                <w:bCs/>
                <w:lang w:val="en-US" w:eastAsia="zh-CN"/>
              </w:rPr>
              <w:t>1.</w:t>
            </w:r>
            <w:r>
              <w:rPr>
                <w:rFonts w:hint="eastAsia" w:ascii="仿宋" w:hAnsi="仿宋" w:eastAsia="仿宋" w:cs="仿宋"/>
                <w:b/>
                <w:bCs/>
              </w:rPr>
              <w:t>本项目采购代理服务费参照国家计委关于印发《招标代理服务费管理暂行办法》的通知（计价格【2002】1980号）规定的“服务招标”收费标准按差额定率累进法计算，计费基数为成交价；各供应商在投标报价时自行考虑在投标报价中，由</w:t>
            </w:r>
            <w:r>
              <w:rPr>
                <w:rFonts w:hint="eastAsia" w:ascii="仿宋" w:hAnsi="仿宋" w:eastAsia="仿宋" w:cs="仿宋"/>
                <w:b/>
                <w:bCs/>
                <w:lang w:val="en-US" w:eastAsia="zh-CN"/>
              </w:rPr>
              <w:t>各</w:t>
            </w:r>
            <w:r>
              <w:rPr>
                <w:rFonts w:hint="eastAsia" w:ascii="仿宋" w:hAnsi="仿宋" w:eastAsia="仿宋" w:cs="仿宋"/>
                <w:b/>
                <w:bCs/>
              </w:rPr>
              <w:t>成交供应商在领取中标（成交）通知书前一次性支付给代理机构。</w:t>
            </w:r>
          </w:p>
          <w:p w14:paraId="796F6108">
            <w:pPr>
              <w:numPr>
                <w:ilvl w:val="0"/>
                <w:numId w:val="0"/>
              </w:numPr>
              <w:spacing w:line="360" w:lineRule="exact"/>
              <w:jc w:val="left"/>
              <w:textAlignment w:val="baseline"/>
              <w:rPr>
                <w:rFonts w:hint="eastAsia" w:ascii="仿宋" w:hAnsi="仿宋" w:eastAsia="仿宋" w:cs="仿宋"/>
                <w:b/>
                <w:bCs/>
                <w:lang w:val="en-US" w:eastAsia="zh-CN"/>
              </w:rPr>
            </w:pPr>
            <w:r>
              <w:rPr>
                <w:rFonts w:hint="eastAsia" w:ascii="仿宋" w:hAnsi="仿宋" w:eastAsia="仿宋" w:cs="仿宋"/>
                <w:b/>
                <w:bCs/>
                <w:lang w:val="en-US" w:eastAsia="zh-CN"/>
              </w:rPr>
              <w:t>2.各标项的预算仅为暂估数，实际每标项的人数可能出现较大的差异，故不具有实质性参考意义。故本项目代理服务费每标项以6000元的标准向各标项成交单位预收，最终以所有批次职工疗休养服务全部组织实施完毕后各标项实际产生的疗休养费用（不含自费部分）进行结算，多退少补(无息)。</w:t>
            </w:r>
          </w:p>
          <w:p w14:paraId="467E60BC">
            <w:pPr>
              <w:pStyle w:val="26"/>
              <w:ind w:left="842" w:firstLine="422"/>
              <w:rPr>
                <w:rFonts w:ascii="仿宋" w:hAnsi="仿宋" w:eastAsia="仿宋" w:cs="仿宋"/>
                <w:b/>
                <w:bCs/>
                <w:sz w:val="21"/>
                <w:szCs w:val="24"/>
                <w:lang w:val="en-US"/>
              </w:rPr>
            </w:pPr>
            <w:r>
              <w:rPr>
                <w:rFonts w:hint="eastAsia" w:ascii="仿宋" w:hAnsi="仿宋" w:eastAsia="仿宋" w:cs="仿宋"/>
                <w:b/>
                <w:bCs/>
                <w:sz w:val="21"/>
                <w:szCs w:val="24"/>
                <w:lang w:val="en-US"/>
              </w:rPr>
              <w:t>《招标代理服务费管理暂行办法》的通知规定的收费标准</w:t>
            </w:r>
          </w:p>
          <w:tbl>
            <w:tblPr>
              <w:tblStyle w:val="27"/>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543EB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5FC6A6B">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中标金额（万元）</w:t>
                  </w:r>
                </w:p>
              </w:tc>
              <w:tc>
                <w:tcPr>
                  <w:tcW w:w="2293" w:type="dxa"/>
                </w:tcPr>
                <w:p w14:paraId="28B06393">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货物费率</w:t>
                  </w:r>
                </w:p>
              </w:tc>
              <w:tc>
                <w:tcPr>
                  <w:tcW w:w="2280" w:type="dxa"/>
                </w:tcPr>
                <w:p w14:paraId="4965BFC7">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服务费率</w:t>
                  </w:r>
                </w:p>
              </w:tc>
            </w:tr>
            <w:tr w14:paraId="6DB80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671CF2F3">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100以下</w:t>
                  </w:r>
                </w:p>
              </w:tc>
              <w:tc>
                <w:tcPr>
                  <w:tcW w:w="2293" w:type="dxa"/>
                </w:tcPr>
                <w:p w14:paraId="38DC603E">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1.5%</w:t>
                  </w:r>
                </w:p>
              </w:tc>
              <w:tc>
                <w:tcPr>
                  <w:tcW w:w="2280" w:type="dxa"/>
                </w:tcPr>
                <w:p w14:paraId="5ABF4C2D">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1.5%</w:t>
                  </w:r>
                </w:p>
              </w:tc>
            </w:tr>
            <w:tr w14:paraId="2134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0541A88A">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100-500</w:t>
                  </w:r>
                </w:p>
              </w:tc>
              <w:tc>
                <w:tcPr>
                  <w:tcW w:w="2293" w:type="dxa"/>
                </w:tcPr>
                <w:p w14:paraId="3728D89D">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1.1%</w:t>
                  </w:r>
                </w:p>
              </w:tc>
              <w:tc>
                <w:tcPr>
                  <w:tcW w:w="2280" w:type="dxa"/>
                </w:tcPr>
                <w:p w14:paraId="2407B5AE">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0.8%</w:t>
                  </w:r>
                </w:p>
              </w:tc>
            </w:tr>
            <w:tr w14:paraId="0C396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16734516">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500-1000</w:t>
                  </w:r>
                </w:p>
              </w:tc>
              <w:tc>
                <w:tcPr>
                  <w:tcW w:w="2293" w:type="dxa"/>
                </w:tcPr>
                <w:p w14:paraId="3D7D1AD3">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0.8%</w:t>
                  </w:r>
                </w:p>
              </w:tc>
              <w:tc>
                <w:tcPr>
                  <w:tcW w:w="2280" w:type="dxa"/>
                </w:tcPr>
                <w:p w14:paraId="30A57CD9">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0.45%</w:t>
                  </w:r>
                </w:p>
              </w:tc>
            </w:tr>
          </w:tbl>
          <w:p w14:paraId="18352D4D">
            <w:pPr>
              <w:pStyle w:val="37"/>
              <w:tabs>
                <w:tab w:val="left" w:pos="6930"/>
              </w:tabs>
              <w:spacing w:before="0" w:beforeAutospacing="0" w:after="0" w:afterAutospacing="0" w:line="360" w:lineRule="auto"/>
              <w:ind w:firstLine="480"/>
              <w:rPr>
                <w:rFonts w:ascii="仿宋" w:hAnsi="仿宋" w:eastAsia="仿宋" w:cs="仿宋"/>
              </w:rPr>
            </w:pPr>
          </w:p>
        </w:tc>
      </w:tr>
    </w:tbl>
    <w:p w14:paraId="71196B1F">
      <w:pPr>
        <w:pStyle w:val="3"/>
        <w:spacing w:before="0" w:after="0" w:line="300" w:lineRule="auto"/>
        <w:ind w:firstLine="562"/>
        <w:jc w:val="left"/>
        <w:rPr>
          <w:rFonts w:ascii="仿宋" w:hAnsi="仿宋" w:eastAsia="仿宋" w:cs="仿宋"/>
          <w:bCs w:val="0"/>
          <w:color w:val="000000"/>
          <w:sz w:val="28"/>
          <w:szCs w:val="28"/>
          <w:lang w:val="zh-CN"/>
        </w:rPr>
      </w:pPr>
      <w:bookmarkStart w:id="60" w:name="_Toc19956"/>
      <w:bookmarkStart w:id="61" w:name="_Toc15760"/>
      <w:bookmarkStart w:id="62" w:name="_Toc28604"/>
      <w:bookmarkStart w:id="63" w:name="_Toc18136"/>
      <w:bookmarkStart w:id="64" w:name="_Toc1210"/>
      <w:bookmarkStart w:id="65" w:name="_Toc16355"/>
      <w:bookmarkStart w:id="66" w:name="_Toc5746"/>
      <w:bookmarkStart w:id="67" w:name="_Toc2974"/>
      <w:r>
        <w:rPr>
          <w:rFonts w:hint="eastAsia" w:ascii="仿宋" w:hAnsi="仿宋" w:eastAsia="仿宋" w:cs="仿宋"/>
          <w:bCs w:val="0"/>
          <w:color w:val="000000"/>
          <w:sz w:val="28"/>
          <w:szCs w:val="28"/>
          <w:lang w:val="zh-CN"/>
        </w:rPr>
        <w:t>一、综合说明</w:t>
      </w:r>
      <w:bookmarkEnd w:id="60"/>
      <w:bookmarkEnd w:id="61"/>
      <w:bookmarkEnd w:id="62"/>
      <w:bookmarkEnd w:id="63"/>
      <w:bookmarkEnd w:id="64"/>
      <w:bookmarkEnd w:id="65"/>
      <w:bookmarkEnd w:id="66"/>
      <w:bookmarkEnd w:id="67"/>
    </w:p>
    <w:p w14:paraId="2193A2D4">
      <w:pPr>
        <w:autoSpaceDE w:val="0"/>
        <w:autoSpaceDN w:val="0"/>
        <w:adjustRightInd w:val="0"/>
        <w:spacing w:line="300" w:lineRule="auto"/>
        <w:ind w:firstLine="211" w:firstLineChars="100"/>
        <w:jc w:val="left"/>
        <w:rPr>
          <w:rFonts w:ascii="仿宋" w:hAnsi="仿宋" w:eastAsia="仿宋" w:cs="仿宋"/>
          <w:b/>
          <w:color w:val="000000"/>
          <w:szCs w:val="21"/>
        </w:rPr>
      </w:pPr>
      <w:r>
        <w:rPr>
          <w:rFonts w:hint="eastAsia" w:ascii="仿宋" w:hAnsi="仿宋" w:eastAsia="仿宋" w:cs="仿宋"/>
          <w:b/>
          <w:color w:val="000000"/>
          <w:szCs w:val="21"/>
          <w:lang w:val="zh-CN"/>
        </w:rPr>
        <w:t>（一）适用范围</w:t>
      </w:r>
    </w:p>
    <w:p w14:paraId="60F98DFB">
      <w:pPr>
        <w:spacing w:line="300" w:lineRule="auto"/>
        <w:ind w:firstLine="420"/>
        <w:rPr>
          <w:rFonts w:ascii="仿宋" w:hAnsi="仿宋" w:eastAsia="仿宋" w:cs="仿宋"/>
          <w:color w:val="000000"/>
          <w:szCs w:val="21"/>
          <w:lang w:val="zh-CN"/>
        </w:rPr>
      </w:pPr>
      <w:r>
        <w:rPr>
          <w:rFonts w:hint="eastAsia" w:ascii="仿宋" w:hAnsi="仿宋" w:eastAsia="仿宋" w:cs="仿宋"/>
          <w:color w:val="000000"/>
          <w:szCs w:val="21"/>
          <w:lang w:val="zh-CN"/>
        </w:rPr>
        <w:t>本采购文件适用于本项目的磋商、评审、定标、合同履约、付款等（法律、法规另有规定的，从其规定）。</w:t>
      </w:r>
    </w:p>
    <w:p w14:paraId="0B05E562">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（二）定义</w:t>
      </w:r>
    </w:p>
    <w:p w14:paraId="79F58830">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1.“采购人（采购单位）”是指依法进行政府采购的“</w:t>
      </w:r>
      <w:r>
        <w:rPr>
          <w:rFonts w:hint="eastAsia" w:ascii="仿宋" w:hAnsi="仿宋" w:eastAsia="仿宋" w:cs="仿宋"/>
          <w:color w:val="000000"/>
          <w:szCs w:val="21"/>
          <w:lang w:eastAsia="zh-CN"/>
        </w:rPr>
        <w:t>常山县紫港中学</w:t>
      </w:r>
      <w:r>
        <w:rPr>
          <w:rFonts w:hint="eastAsia" w:ascii="仿宋" w:hAnsi="仿宋" w:eastAsia="仿宋" w:cs="仿宋"/>
          <w:color w:val="000000"/>
          <w:szCs w:val="21"/>
        </w:rPr>
        <w:t xml:space="preserve"> ”；</w:t>
      </w:r>
    </w:p>
    <w:p w14:paraId="071DC80E">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2.“采购代理机构”是指受采购人委托，在委托协议约定范围内依法组织本次采购的“浙江哲晟工程项目管理有限公司”；</w:t>
      </w:r>
    </w:p>
    <w:p w14:paraId="61D8B98B">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3.“供应商（响应供应商）”是指向本采购项目提交响应文件的法人、其他组织或自然人；</w:t>
      </w:r>
    </w:p>
    <w:p w14:paraId="61DDD2AC">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4.“制造商”是指投标产品的制造（生产）企业或对投标产品拥有所有权的单位；</w:t>
      </w:r>
    </w:p>
    <w:p w14:paraId="572D6FE3">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5.“成交供应商（成交单位）”是指经评审后获得成交和签订合同资格的供应商；</w:t>
      </w:r>
    </w:p>
    <w:p w14:paraId="0B2E2E20">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6.“产品（货物）”是指按磋商文件要求配置的一切设备、机械、仪器仪表、备品备件、工具、手册及其它有关技术资料和文字材料；</w:t>
      </w:r>
    </w:p>
    <w:p w14:paraId="601C995F">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7.“服务”在货物类采购项目中是指磋商文件规定供方须承担的货物运输、操作使用、技术支持、培训、维修保养服务；在服务类采购项目是指采购内容本身及相关的售后技术支持、培训服务；</w:t>
      </w:r>
    </w:p>
    <w:p w14:paraId="3C3E60BF">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8.“书面形式”包括纸质文件、电子邮件、信函、传真等。</w:t>
      </w:r>
    </w:p>
    <w:p w14:paraId="04E0CFA3">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9.实质性响应：是指响应文件相关内容满足或优于磋商（采购）文件规定的实质性内容、条款和规定。</w:t>
      </w:r>
    </w:p>
    <w:p w14:paraId="1B64331D">
      <w:pPr>
        <w:pStyle w:val="38"/>
        <w:spacing w:line="30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u w:val="single"/>
        </w:rPr>
        <w:t>10.除另行说明外，采购文件中标注 “▲” 的内容为必须满足的实质性内容或不可负偏离指标，供应商未实质性响应的，按响应无效处理；标注 “★” 表示重点提醒供应商注意该内容。【在货物采购项目中，采购需求产品名称标注 “★” 并加下划线标明的，表示该产品为项目的核心产品（仅适用于货物采购项目）】</w:t>
      </w:r>
    </w:p>
    <w:p w14:paraId="1B745B2E">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（三）采购方式</w:t>
      </w:r>
    </w:p>
    <w:p w14:paraId="589D5A5B">
      <w:pPr>
        <w:pStyle w:val="38"/>
        <w:spacing w:line="300" w:lineRule="auto"/>
        <w:ind w:firstLine="420" w:firstLineChars="200"/>
        <w:rPr>
          <w:rFonts w:ascii="仿宋" w:hAnsi="仿宋" w:eastAsia="仿宋" w:cs="仿宋"/>
          <w:b/>
          <w:color w:val="000000"/>
          <w:szCs w:val="21"/>
          <w:lang w:val="zh-CN"/>
        </w:rPr>
      </w:pPr>
      <w:r>
        <w:rPr>
          <w:rFonts w:hint="eastAsia" w:ascii="仿宋" w:hAnsi="仿宋" w:eastAsia="仿宋" w:cs="仿宋"/>
          <w:color w:val="000000"/>
          <w:szCs w:val="21"/>
        </w:rPr>
        <w:t>竞争性磋商。</w:t>
      </w:r>
    </w:p>
    <w:p w14:paraId="10920CAD">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（四）响应委托</w:t>
      </w:r>
    </w:p>
    <w:p w14:paraId="5EA5D50C">
      <w:pPr>
        <w:pStyle w:val="38"/>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如供应商代表是法定代表人（单位负责人）的，“资格文件”中须提供法定代表人（单位负责人）身份证明【格式见</w:t>
      </w:r>
      <w:r>
        <w:rPr>
          <w:rFonts w:hint="eastAsia" w:ascii="仿宋" w:hAnsi="仿宋" w:eastAsia="仿宋" w:cs="仿宋"/>
        </w:rPr>
        <w:t>附件</w:t>
      </w:r>
      <w:r>
        <w:rPr>
          <w:rFonts w:hint="eastAsia" w:ascii="仿宋" w:hAnsi="仿宋" w:eastAsia="仿宋" w:cs="仿宋"/>
          <w:color w:val="000000"/>
          <w:szCs w:val="21"/>
        </w:rPr>
        <w:t>】及法定代表人（单位负责人）的身份证复印件，如供应商代表不是法定代表人（单位负责人）的，“资格文件”须提供法定代表人（单位负责人）出具的授权委托书【格式见</w:t>
      </w:r>
      <w:r>
        <w:rPr>
          <w:rFonts w:hint="eastAsia" w:ascii="仿宋" w:hAnsi="仿宋" w:eastAsia="仿宋" w:cs="仿宋"/>
        </w:rPr>
        <w:t>附件</w:t>
      </w:r>
      <w:r>
        <w:rPr>
          <w:rFonts w:hint="eastAsia" w:ascii="仿宋" w:hAnsi="仿宋" w:eastAsia="仿宋" w:cs="仿宋"/>
          <w:color w:val="000000"/>
          <w:szCs w:val="21"/>
        </w:rPr>
        <w:t>】及法定代表人（单位负责人）和代理人的身份证复印件。</w:t>
      </w:r>
    </w:p>
    <w:p w14:paraId="0F528275">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（五）响应费用：</w:t>
      </w:r>
    </w:p>
    <w:p w14:paraId="23FE9956">
      <w:pPr>
        <w:pStyle w:val="38"/>
        <w:spacing w:line="300" w:lineRule="auto"/>
        <w:ind w:firstLine="420" w:firstLineChars="200"/>
        <w:rPr>
          <w:rFonts w:ascii="仿宋" w:hAnsi="仿宋" w:eastAsia="仿宋" w:cs="仿宋"/>
          <w:b/>
          <w:color w:val="000000"/>
          <w:szCs w:val="21"/>
          <w:lang w:val="zh-CN"/>
        </w:rPr>
      </w:pPr>
      <w:r>
        <w:rPr>
          <w:rFonts w:hint="eastAsia" w:ascii="仿宋" w:hAnsi="仿宋" w:eastAsia="仿宋" w:cs="仿宋"/>
          <w:szCs w:val="21"/>
        </w:rPr>
        <w:t>不论采购结果如何，供应商均应自行承担所有与采购活动有关的全部费用。</w:t>
      </w:r>
    </w:p>
    <w:p w14:paraId="6E319198">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（六）联合体响应：</w:t>
      </w:r>
    </w:p>
    <w:p w14:paraId="6446A891">
      <w:pPr>
        <w:spacing w:line="300" w:lineRule="auto"/>
        <w:ind w:firstLine="420"/>
        <w:rPr>
          <w:rFonts w:ascii="仿宋" w:hAnsi="仿宋" w:eastAsia="仿宋" w:cs="仿宋"/>
          <w:color w:val="000000"/>
          <w:szCs w:val="21"/>
        </w:rPr>
      </w:pPr>
      <w:r>
        <w:rPr>
          <w:rFonts w:hint="eastAsia" w:ascii="仿宋" w:hAnsi="仿宋" w:eastAsia="仿宋" w:cs="仿宋"/>
          <w:color w:val="000000"/>
          <w:szCs w:val="21"/>
        </w:rPr>
        <w:t>本项目不接受联合体投标</w:t>
      </w:r>
    </w:p>
    <w:p w14:paraId="31A33B73">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（七）转包与分包</w:t>
      </w:r>
    </w:p>
    <w:p w14:paraId="29D54FE2">
      <w:pPr>
        <w:widowControl/>
        <w:spacing w:line="30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1.本项目不允许转包。</w:t>
      </w:r>
    </w:p>
    <w:p w14:paraId="3EF54E91">
      <w:pPr>
        <w:pStyle w:val="14"/>
        <w:spacing w:line="400" w:lineRule="exact"/>
        <w:ind w:firstLine="420" w:firstLineChars="200"/>
        <w:rPr>
          <w:rFonts w:ascii="仿宋" w:hAnsi="仿宋" w:eastAsia="仿宋" w:cs="仿宋"/>
          <w:szCs w:val="21"/>
        </w:rPr>
      </w:pPr>
      <w:bookmarkStart w:id="68" w:name="_Toc19974"/>
      <w:bookmarkStart w:id="69" w:name="_Toc1282"/>
      <w:bookmarkStart w:id="70" w:name="_Toc4003"/>
      <w:bookmarkStart w:id="71" w:name="_Toc4850"/>
      <w:bookmarkStart w:id="72" w:name="_Toc22913"/>
      <w:bookmarkStart w:id="73" w:name="_Toc27355"/>
      <w:bookmarkStart w:id="74" w:name="_Toc2855"/>
      <w:r>
        <w:rPr>
          <w:rFonts w:hint="eastAsia" w:ascii="仿宋" w:hAnsi="仿宋" w:eastAsia="仿宋" w:cs="仿宋"/>
          <w:szCs w:val="21"/>
          <w:lang w:val="zh-CN"/>
        </w:rPr>
        <w:t>2.</w:t>
      </w:r>
      <w:r>
        <w:rPr>
          <w:rFonts w:hint="eastAsia" w:ascii="仿宋" w:hAnsi="仿宋" w:eastAsia="仿宋" w:cs="仿宋"/>
          <w:bCs/>
          <w:color w:val="000000"/>
          <w:szCs w:val="21"/>
        </w:rPr>
        <w:t>本项目不接受分包。</w:t>
      </w:r>
    </w:p>
    <w:p w14:paraId="26BE818E">
      <w:pPr>
        <w:pStyle w:val="3"/>
        <w:spacing w:before="0" w:after="0" w:line="300" w:lineRule="auto"/>
        <w:ind w:firstLine="562"/>
        <w:jc w:val="left"/>
        <w:rPr>
          <w:rFonts w:ascii="仿宋" w:hAnsi="仿宋" w:eastAsia="仿宋" w:cs="仿宋"/>
          <w:bCs w:val="0"/>
          <w:color w:val="000000"/>
          <w:sz w:val="28"/>
          <w:szCs w:val="28"/>
        </w:rPr>
      </w:pPr>
      <w:bookmarkStart w:id="75" w:name="_Toc18708"/>
      <w:r>
        <w:rPr>
          <w:rFonts w:hint="eastAsia" w:ascii="仿宋" w:hAnsi="仿宋" w:eastAsia="仿宋" w:cs="仿宋"/>
          <w:bCs w:val="0"/>
          <w:color w:val="000000"/>
          <w:sz w:val="28"/>
          <w:szCs w:val="28"/>
          <w:lang w:val="zh-CN"/>
        </w:rPr>
        <w:t>二、磋商文件</w:t>
      </w:r>
      <w:bookmarkEnd w:id="68"/>
      <w:bookmarkEnd w:id="69"/>
      <w:bookmarkEnd w:id="70"/>
      <w:bookmarkEnd w:id="71"/>
      <w:bookmarkEnd w:id="72"/>
      <w:bookmarkEnd w:id="73"/>
      <w:bookmarkEnd w:id="74"/>
      <w:bookmarkEnd w:id="75"/>
    </w:p>
    <w:p w14:paraId="20D7E011">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rPr>
        <w:t>（</w:t>
      </w:r>
      <w:r>
        <w:rPr>
          <w:rFonts w:hint="eastAsia" w:ascii="仿宋" w:hAnsi="仿宋" w:eastAsia="仿宋" w:cs="仿宋"/>
          <w:b/>
          <w:color w:val="000000"/>
          <w:szCs w:val="21"/>
          <w:lang w:val="zh-CN"/>
        </w:rPr>
        <w:t>一</w:t>
      </w:r>
      <w:r>
        <w:rPr>
          <w:rFonts w:hint="eastAsia" w:ascii="仿宋" w:hAnsi="仿宋" w:eastAsia="仿宋" w:cs="仿宋"/>
          <w:b/>
          <w:color w:val="000000"/>
          <w:szCs w:val="21"/>
        </w:rPr>
        <w:t>）</w:t>
      </w:r>
      <w:r>
        <w:rPr>
          <w:rFonts w:hint="eastAsia" w:ascii="仿宋" w:hAnsi="仿宋" w:eastAsia="仿宋" w:cs="仿宋"/>
          <w:b/>
          <w:color w:val="000000"/>
          <w:szCs w:val="21"/>
          <w:lang w:val="zh-CN"/>
        </w:rPr>
        <w:t>磋商文件的构成。本磋商文件由以下部分组成：</w:t>
      </w:r>
    </w:p>
    <w:p w14:paraId="784F8739">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1.磋商公告</w:t>
      </w:r>
    </w:p>
    <w:p w14:paraId="05B764B5">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2.供应商须知</w:t>
      </w:r>
    </w:p>
    <w:p w14:paraId="15D7244C">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3.磋商内容及技术要求</w:t>
      </w:r>
    </w:p>
    <w:p w14:paraId="4FECCCDC">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4.合同文本</w:t>
      </w:r>
    </w:p>
    <w:p w14:paraId="4C17DFFD">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5.评审方法及评审标准</w:t>
      </w:r>
    </w:p>
    <w:p w14:paraId="0EE84857">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6.响应文件格式</w:t>
      </w:r>
    </w:p>
    <w:p w14:paraId="6EB6F2CA">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7.本项目</w:t>
      </w:r>
      <w:r>
        <w:rPr>
          <w:rFonts w:hint="eastAsia" w:ascii="仿宋" w:hAnsi="仿宋" w:eastAsia="仿宋" w:cs="仿宋"/>
          <w:szCs w:val="21"/>
        </w:rPr>
        <w:t>磋商文件的澄清、答复、修改、补充的内容（如有）</w:t>
      </w:r>
    </w:p>
    <w:p w14:paraId="06A837F9">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（二）供应商的风险</w:t>
      </w:r>
    </w:p>
    <w:p w14:paraId="4E09A1CF">
      <w:pPr>
        <w:pStyle w:val="12"/>
        <w:spacing w:line="300" w:lineRule="auto"/>
        <w:ind w:firstLine="420" w:firstLineChars="200"/>
        <w:rPr>
          <w:rFonts w:ascii="仿宋" w:hAnsi="仿宋" w:eastAsia="仿宋" w:cs="仿宋"/>
          <w:color w:val="000000"/>
          <w:sz w:val="21"/>
          <w:szCs w:val="21"/>
        </w:rPr>
      </w:pPr>
      <w:r>
        <w:rPr>
          <w:rFonts w:hint="eastAsia" w:ascii="仿宋" w:hAnsi="仿宋" w:eastAsia="仿宋" w:cs="仿宋"/>
          <w:sz w:val="21"/>
          <w:szCs w:val="21"/>
        </w:rPr>
        <w:t>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并根据有关条款规定，其风险由供应商自行承担。</w:t>
      </w:r>
    </w:p>
    <w:p w14:paraId="040AE324">
      <w:pPr>
        <w:autoSpaceDE w:val="0"/>
        <w:autoSpaceDN w:val="0"/>
        <w:adjustRightInd w:val="0"/>
        <w:spacing w:line="300" w:lineRule="auto"/>
        <w:ind w:firstLine="211" w:firstLineChars="100"/>
        <w:jc w:val="left"/>
        <w:rPr>
          <w:rFonts w:ascii="仿宋" w:hAnsi="仿宋" w:eastAsia="仿宋" w:cs="仿宋"/>
          <w:b/>
          <w:color w:val="000000"/>
          <w:szCs w:val="21"/>
        </w:rPr>
      </w:pPr>
      <w:r>
        <w:rPr>
          <w:rFonts w:hint="eastAsia" w:ascii="仿宋" w:hAnsi="仿宋" w:eastAsia="仿宋" w:cs="仿宋"/>
          <w:b/>
          <w:color w:val="000000"/>
          <w:szCs w:val="21"/>
          <w:lang w:val="zh-CN"/>
        </w:rPr>
        <w:t xml:space="preserve">（三）磋商文件的澄清与修改 </w:t>
      </w:r>
    </w:p>
    <w:p w14:paraId="49810A76">
      <w:pPr>
        <w:pStyle w:val="14"/>
        <w:spacing w:line="300" w:lineRule="auto"/>
        <w:ind w:firstLine="420" w:firstLineChars="200"/>
        <w:rPr>
          <w:rFonts w:ascii="仿宋" w:hAnsi="仿宋" w:eastAsia="仿宋" w:cs="仿宋"/>
          <w:bCs/>
          <w:szCs w:val="21"/>
        </w:rPr>
      </w:pPr>
      <w:r>
        <w:rPr>
          <w:rFonts w:hint="eastAsia" w:ascii="仿宋" w:hAnsi="仿宋" w:eastAsia="仿宋" w:cs="仿宋"/>
          <w:szCs w:val="21"/>
        </w:rPr>
        <w:t>1.</w:t>
      </w:r>
      <w:r>
        <w:rPr>
          <w:rFonts w:hint="eastAsia" w:ascii="仿宋" w:hAnsi="仿宋" w:eastAsia="仿宋" w:cs="仿宋"/>
          <w:bCs/>
          <w:color w:val="000000"/>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p w14:paraId="4E0EEA04">
      <w:pPr>
        <w:pStyle w:val="14"/>
        <w:spacing w:line="300" w:lineRule="auto"/>
        <w:ind w:firstLine="420" w:firstLineChars="200"/>
        <w:rPr>
          <w:rFonts w:ascii="仿宋" w:hAnsi="仿宋" w:eastAsia="仿宋" w:cs="仿宋"/>
          <w:szCs w:val="21"/>
        </w:rPr>
      </w:pPr>
      <w:r>
        <w:rPr>
          <w:rFonts w:hint="eastAsia" w:ascii="仿宋" w:hAnsi="仿宋" w:eastAsia="仿宋" w:cs="仿宋"/>
          <w:bCs/>
          <w:szCs w:val="21"/>
        </w:rPr>
        <w:t>2.供应商应认真阅读本磋商文件，发现其中有误或有不合理要求的，供应商应当自知道或者应当知道其合法权益受到损害之日起七个工作日内提出质疑。对采购公告信息（含供应商资格条件）提出质疑的，质疑期限自采购公告期限届满之日起计算。</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w:t>
      </w:r>
    </w:p>
    <w:p w14:paraId="0207CBB9">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3.磋商文件澄清、答复、修改、补充的内容为磋商文件的组成部分。当磋商文件与磋商文件的答复、澄清、修改、补充通知就同一内容的表述不一致时，以最后发出的书面文件为准。</w:t>
      </w:r>
    </w:p>
    <w:p w14:paraId="3DA2B9C9">
      <w:pPr>
        <w:pStyle w:val="3"/>
        <w:spacing w:before="0" w:after="0" w:line="300" w:lineRule="auto"/>
        <w:ind w:firstLine="562"/>
        <w:jc w:val="left"/>
        <w:rPr>
          <w:rFonts w:ascii="仿宋" w:hAnsi="仿宋" w:eastAsia="仿宋" w:cs="仿宋"/>
          <w:bCs w:val="0"/>
          <w:color w:val="000000"/>
          <w:sz w:val="28"/>
          <w:szCs w:val="28"/>
          <w:lang w:val="zh-CN"/>
        </w:rPr>
      </w:pPr>
      <w:bookmarkStart w:id="76" w:name="_Toc15569"/>
      <w:bookmarkStart w:id="77" w:name="_Toc30081"/>
      <w:bookmarkStart w:id="78" w:name="_Toc20737"/>
      <w:bookmarkStart w:id="79" w:name="_Toc27062"/>
      <w:bookmarkStart w:id="80" w:name="_Toc23517"/>
      <w:bookmarkStart w:id="81" w:name="_Toc23887"/>
      <w:bookmarkStart w:id="82" w:name="_Toc9696"/>
      <w:bookmarkStart w:id="83" w:name="_Toc11886"/>
      <w:r>
        <w:rPr>
          <w:rFonts w:hint="eastAsia" w:ascii="仿宋" w:hAnsi="仿宋" w:eastAsia="仿宋" w:cs="仿宋"/>
          <w:bCs w:val="0"/>
          <w:color w:val="000000"/>
          <w:sz w:val="28"/>
          <w:szCs w:val="28"/>
          <w:lang w:val="zh-CN"/>
        </w:rPr>
        <w:t>三、响应文件</w:t>
      </w:r>
      <w:bookmarkEnd w:id="76"/>
      <w:bookmarkEnd w:id="77"/>
      <w:bookmarkEnd w:id="78"/>
      <w:bookmarkEnd w:id="79"/>
      <w:bookmarkEnd w:id="80"/>
      <w:bookmarkEnd w:id="81"/>
      <w:bookmarkEnd w:id="82"/>
      <w:bookmarkEnd w:id="83"/>
    </w:p>
    <w:p w14:paraId="69A1B9C1">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（一）响应文件的组成</w:t>
      </w:r>
    </w:p>
    <w:p w14:paraId="2A4BCE9A">
      <w:pPr>
        <w:pStyle w:val="12"/>
        <w:spacing w:line="300" w:lineRule="auto"/>
        <w:ind w:firstLine="422" w:firstLineChars="200"/>
        <w:rPr>
          <w:rFonts w:ascii="仿宋" w:hAnsi="仿宋" w:eastAsia="仿宋" w:cs="仿宋"/>
          <w:b/>
          <w:sz w:val="21"/>
          <w:szCs w:val="21"/>
          <w:u w:val="single"/>
        </w:rPr>
      </w:pPr>
      <w:r>
        <w:rPr>
          <w:rFonts w:hint="eastAsia" w:ascii="仿宋" w:hAnsi="仿宋" w:eastAsia="仿宋" w:cs="仿宋"/>
          <w:b/>
          <w:sz w:val="21"/>
          <w:szCs w:val="21"/>
          <w:u w:val="single"/>
        </w:rPr>
        <w:t>★响应文件分为【资格文件】、【商务技术文件】、【报价文件】三个类别。电子响应文件需加盖公章部分均采用CA签章。</w:t>
      </w:r>
    </w:p>
    <w:p w14:paraId="78358565">
      <w:pPr>
        <w:autoSpaceDE w:val="0"/>
        <w:autoSpaceDN w:val="0"/>
        <w:adjustRightInd w:val="0"/>
        <w:spacing w:line="300" w:lineRule="auto"/>
        <w:ind w:firstLine="422" w:firstLineChars="200"/>
        <w:rPr>
          <w:rFonts w:ascii="仿宋" w:hAnsi="仿宋" w:eastAsia="仿宋" w:cs="仿宋"/>
          <w:szCs w:val="21"/>
          <w:lang w:val="zh-CN"/>
        </w:rPr>
      </w:pPr>
      <w:r>
        <w:rPr>
          <w:rFonts w:hint="eastAsia" w:ascii="宋体" w:hAnsi="宋体" w:eastAsia="宋体" w:cs="宋体"/>
          <w:b/>
          <w:szCs w:val="21"/>
          <w:lang w:val="zh-CN"/>
        </w:rPr>
        <w:t>▲</w:t>
      </w:r>
      <w:r>
        <w:rPr>
          <w:rFonts w:hint="eastAsia" w:ascii="仿宋" w:hAnsi="仿宋" w:eastAsia="仿宋" w:cs="仿宋"/>
          <w:b/>
          <w:szCs w:val="21"/>
          <w:lang w:val="zh-CN"/>
        </w:rPr>
        <w:t>1.【资格文件】：</w:t>
      </w:r>
    </w:p>
    <w:p w14:paraId="1590DD5A">
      <w:pPr>
        <w:pStyle w:val="14"/>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（1）有效的营业执照</w:t>
      </w:r>
      <w:r>
        <w:rPr>
          <w:rFonts w:hint="eastAsia" w:ascii="仿宋" w:hAnsi="仿宋" w:eastAsia="仿宋" w:cs="仿宋"/>
          <w:b/>
          <w:bCs/>
          <w:szCs w:val="21"/>
          <w:lang w:val="zh-CN"/>
        </w:rPr>
        <w:t>原件扫描件</w:t>
      </w:r>
      <w:r>
        <w:rPr>
          <w:rFonts w:hint="eastAsia" w:ascii="仿宋" w:hAnsi="仿宋" w:eastAsia="仿宋" w:cs="仿宋"/>
          <w:b/>
          <w:szCs w:val="21"/>
          <w:lang w:val="zh-CN"/>
        </w:rPr>
        <w:t>；</w:t>
      </w:r>
    </w:p>
    <w:p w14:paraId="4B1DCFC9">
      <w:pPr>
        <w:pStyle w:val="14"/>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）旅游行政管理部门颁发的有效的旅行社业务经营许可证</w:t>
      </w:r>
      <w:r>
        <w:rPr>
          <w:rFonts w:hint="eastAsia" w:ascii="仿宋" w:hAnsi="仿宋" w:eastAsia="仿宋" w:cs="仿宋"/>
          <w:b/>
          <w:bCs/>
          <w:szCs w:val="21"/>
          <w:lang w:val="zh-CN"/>
        </w:rPr>
        <w:t>原件扫描件</w:t>
      </w:r>
      <w:r>
        <w:rPr>
          <w:rFonts w:hint="eastAsia" w:ascii="仿宋" w:hAnsi="仿宋" w:eastAsia="仿宋" w:cs="仿宋"/>
          <w:szCs w:val="21"/>
          <w:lang w:val="zh-CN"/>
        </w:rPr>
        <w:t>；</w:t>
      </w:r>
    </w:p>
    <w:p w14:paraId="32CF550D">
      <w:pPr>
        <w:pStyle w:val="14"/>
        <w:spacing w:line="300" w:lineRule="auto"/>
        <w:ind w:firstLine="420" w:firstLineChars="200"/>
        <w:rPr>
          <w:rStyle w:val="35"/>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3</w:t>
      </w:r>
      <w:r>
        <w:rPr>
          <w:rFonts w:hint="eastAsia" w:ascii="仿宋" w:hAnsi="仿宋" w:eastAsia="仿宋" w:cs="仿宋"/>
          <w:szCs w:val="21"/>
          <w:lang w:val="zh-CN"/>
        </w:rPr>
        <w:t>）</w:t>
      </w:r>
      <w:r>
        <w:rPr>
          <w:rStyle w:val="35"/>
          <w:rFonts w:hint="eastAsia" w:ascii="仿宋" w:hAnsi="仿宋" w:eastAsia="仿宋" w:cs="仿宋"/>
          <w:szCs w:val="21"/>
          <w:lang w:val="zh-CN"/>
        </w:rPr>
        <w:t>法定代表人（单位负责人）身份证明【格式见</w:t>
      </w:r>
      <w:r>
        <w:rPr>
          <w:rFonts w:hint="eastAsia" w:ascii="仿宋" w:hAnsi="仿宋" w:eastAsia="仿宋" w:cs="仿宋"/>
          <w:szCs w:val="21"/>
          <w:lang w:val="zh-CN"/>
        </w:rPr>
        <w:t>附件</w:t>
      </w:r>
      <w:r>
        <w:rPr>
          <w:rFonts w:hint="eastAsia" w:ascii="仿宋" w:hAnsi="仿宋" w:eastAsia="仿宋" w:cs="仿宋"/>
          <w:szCs w:val="21"/>
        </w:rPr>
        <w:t>1</w:t>
      </w:r>
      <w:r>
        <w:rPr>
          <w:rFonts w:hint="eastAsia" w:ascii="仿宋" w:hAnsi="仿宋" w:eastAsia="仿宋" w:cs="仿宋"/>
          <w:szCs w:val="21"/>
          <w:lang w:val="zh-CN"/>
        </w:rPr>
        <w:t>-1</w:t>
      </w:r>
      <w:r>
        <w:rPr>
          <w:rStyle w:val="35"/>
          <w:rFonts w:hint="eastAsia" w:ascii="仿宋" w:hAnsi="仿宋" w:eastAsia="仿宋" w:cs="仿宋"/>
          <w:szCs w:val="21"/>
          <w:lang w:val="zh-CN"/>
        </w:rPr>
        <w:t>】（如供应商代表是法定代表人（单位负责人）的供应商提供）；或法定代表人（单位负责人）授权委托书</w:t>
      </w:r>
      <w:r>
        <w:rPr>
          <w:rStyle w:val="35"/>
          <w:rFonts w:hint="eastAsia" w:ascii="仿宋" w:hAnsi="仿宋" w:eastAsia="仿宋" w:cs="仿宋"/>
          <w:szCs w:val="21"/>
        </w:rPr>
        <w:t>【格式见</w:t>
      </w:r>
      <w:r>
        <w:rPr>
          <w:rFonts w:hint="eastAsia" w:ascii="仿宋" w:hAnsi="仿宋" w:eastAsia="仿宋" w:cs="仿宋"/>
          <w:szCs w:val="21"/>
        </w:rPr>
        <w:t>附件1-2】</w:t>
      </w:r>
      <w:r>
        <w:rPr>
          <w:rStyle w:val="35"/>
          <w:rFonts w:hint="eastAsia" w:ascii="仿宋" w:hAnsi="仿宋" w:eastAsia="仿宋" w:cs="仿宋"/>
          <w:szCs w:val="21"/>
          <w:lang w:val="zh-CN"/>
        </w:rPr>
        <w:t>（如供应商代表是授权代理人的供应商提供，</w:t>
      </w:r>
      <w:r>
        <w:rPr>
          <w:rStyle w:val="35"/>
          <w:rFonts w:hint="eastAsia" w:ascii="仿宋" w:hAnsi="仿宋" w:eastAsia="仿宋" w:cs="仿宋"/>
          <w:szCs w:val="21"/>
        </w:rPr>
        <w:t>法定代表人</w:t>
      </w:r>
      <w:r>
        <w:rPr>
          <w:rStyle w:val="35"/>
          <w:rFonts w:hint="eastAsia" w:ascii="仿宋" w:hAnsi="仿宋" w:eastAsia="仿宋" w:cs="仿宋"/>
          <w:szCs w:val="21"/>
          <w:lang w:val="zh-CN"/>
        </w:rPr>
        <w:t>（单位负责人）</w:t>
      </w:r>
      <w:r>
        <w:rPr>
          <w:rStyle w:val="35"/>
          <w:rFonts w:hint="eastAsia" w:ascii="仿宋" w:hAnsi="仿宋" w:eastAsia="仿宋" w:cs="仿宋"/>
          <w:szCs w:val="21"/>
        </w:rPr>
        <w:t>和授权代表签字或盖章可</w:t>
      </w:r>
      <w:r>
        <w:rPr>
          <w:rFonts w:hint="eastAsia" w:ascii="仿宋" w:hAnsi="仿宋" w:eastAsia="仿宋" w:cs="仿宋"/>
          <w:szCs w:val="21"/>
          <w:lang w:val="zh-CN"/>
        </w:rPr>
        <w:t>书面</w:t>
      </w:r>
      <w:r>
        <w:rPr>
          <w:rStyle w:val="35"/>
          <w:rFonts w:hint="eastAsia" w:ascii="仿宋" w:hAnsi="仿宋" w:eastAsia="仿宋" w:cs="仿宋"/>
          <w:szCs w:val="21"/>
        </w:rPr>
        <w:t>签字或盖章后扫描至电子加密投标文件中上传</w:t>
      </w:r>
      <w:r>
        <w:rPr>
          <w:rStyle w:val="35"/>
          <w:rFonts w:hint="eastAsia" w:ascii="仿宋" w:hAnsi="仿宋" w:eastAsia="仿宋" w:cs="仿宋"/>
          <w:szCs w:val="21"/>
          <w:lang w:val="zh-CN"/>
        </w:rPr>
        <w:t>）；</w:t>
      </w:r>
    </w:p>
    <w:p w14:paraId="016E0842">
      <w:pPr>
        <w:pStyle w:val="14"/>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4</w:t>
      </w:r>
      <w:r>
        <w:rPr>
          <w:rFonts w:hint="eastAsia" w:ascii="仿宋" w:hAnsi="仿宋" w:eastAsia="仿宋" w:cs="仿宋"/>
          <w:szCs w:val="21"/>
          <w:lang w:val="zh-CN"/>
        </w:rPr>
        <w:t>）《中小企业声明函》或其他证明材料【格式见附件】；</w:t>
      </w:r>
    </w:p>
    <w:p w14:paraId="60D851C4">
      <w:pPr>
        <w:pStyle w:val="14"/>
        <w:spacing w:line="300" w:lineRule="auto"/>
        <w:ind w:firstLine="420" w:firstLineChars="200"/>
        <w:rPr>
          <w:rFonts w:ascii="仿宋" w:hAnsi="仿宋" w:eastAsia="仿宋" w:cs="仿宋"/>
          <w:szCs w:val="21"/>
        </w:rPr>
      </w:pPr>
      <w:r>
        <w:rPr>
          <w:rFonts w:hint="eastAsia" w:ascii="仿宋" w:hAnsi="仿宋" w:eastAsia="仿宋" w:cs="仿宋"/>
          <w:szCs w:val="21"/>
          <w:lang w:val="zh-CN"/>
        </w:rPr>
        <w:t>（</w:t>
      </w:r>
      <w:r>
        <w:rPr>
          <w:rFonts w:hint="eastAsia" w:ascii="仿宋" w:hAnsi="仿宋" w:eastAsia="仿宋" w:cs="仿宋"/>
          <w:szCs w:val="21"/>
          <w:lang w:val="en-US" w:eastAsia="zh-CN"/>
        </w:rPr>
        <w:t>5</w:t>
      </w:r>
      <w:r>
        <w:rPr>
          <w:rFonts w:hint="eastAsia" w:ascii="仿宋" w:hAnsi="仿宋" w:eastAsia="仿宋" w:cs="仿宋"/>
          <w:szCs w:val="21"/>
          <w:lang w:val="zh-CN"/>
        </w:rPr>
        <w:t>）符合参与政府</w:t>
      </w:r>
      <w:r>
        <w:rPr>
          <w:rFonts w:hint="eastAsia" w:ascii="仿宋" w:hAnsi="仿宋" w:eastAsia="仿宋" w:cs="仿宋"/>
          <w:bCs/>
          <w:szCs w:val="21"/>
          <w:lang w:val="zh-CN"/>
        </w:rPr>
        <w:t>采购</w:t>
      </w:r>
      <w:r>
        <w:rPr>
          <w:rFonts w:hint="eastAsia" w:ascii="仿宋" w:hAnsi="仿宋" w:eastAsia="仿宋" w:cs="仿宋"/>
          <w:szCs w:val="21"/>
          <w:lang w:val="zh-CN"/>
        </w:rPr>
        <w:t>活动资格条件的承诺函</w:t>
      </w:r>
      <w:r>
        <w:rPr>
          <w:rFonts w:hint="eastAsia" w:ascii="仿宋" w:hAnsi="仿宋" w:eastAsia="仿宋" w:cs="仿宋"/>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szCs w:val="21"/>
        </w:rPr>
        <w:t>】；</w:t>
      </w:r>
    </w:p>
    <w:p w14:paraId="4E87298A">
      <w:pPr>
        <w:pStyle w:val="14"/>
        <w:spacing w:line="300" w:lineRule="auto"/>
        <w:ind w:firstLine="422" w:firstLineChars="200"/>
        <w:rPr>
          <w:rStyle w:val="35"/>
          <w:rFonts w:ascii="仿宋" w:hAnsi="仿宋" w:eastAsia="仿宋" w:cs="仿宋"/>
          <w:b/>
          <w:bCs/>
          <w:color w:val="FF0000"/>
          <w:szCs w:val="21"/>
          <w:highlight w:val="yellow"/>
          <w:u w:val="single"/>
          <w:lang w:val="zh-CN"/>
        </w:rPr>
      </w:pPr>
      <w:r>
        <w:rPr>
          <w:rFonts w:hint="eastAsia" w:ascii="仿宋" w:hAnsi="仿宋" w:eastAsia="仿宋" w:cs="仿宋"/>
          <w:b/>
          <w:bCs/>
          <w:szCs w:val="21"/>
          <w:u w:val="single"/>
          <w:lang w:val="zh-CN"/>
        </w:rPr>
        <w:t>★注：以上内容构成完整的资格文件，</w:t>
      </w:r>
      <w:r>
        <w:rPr>
          <w:rStyle w:val="35"/>
          <w:rFonts w:hint="eastAsia" w:ascii="仿宋" w:hAnsi="仿宋" w:eastAsia="仿宋" w:cs="仿宋"/>
          <w:b/>
          <w:bCs/>
          <w:szCs w:val="21"/>
          <w:u w:val="single"/>
          <w:lang w:val="zh-CN"/>
        </w:rPr>
        <w:t>供应商应当完整提供所有有效证明材料；任何相关证明材料的缺失或无效将导致资格审查结果不合格，按无效响应处理。</w:t>
      </w:r>
    </w:p>
    <w:p w14:paraId="78E23ACB">
      <w:pPr>
        <w:spacing w:line="300" w:lineRule="auto"/>
        <w:ind w:firstLine="422" w:firstLineChars="200"/>
        <w:textAlignment w:val="baseline"/>
        <w:rPr>
          <w:rFonts w:ascii="仿宋" w:hAnsi="仿宋" w:eastAsia="仿宋" w:cs="仿宋"/>
          <w:b/>
          <w:szCs w:val="21"/>
          <w:lang w:val="zh-CN"/>
        </w:rPr>
      </w:pPr>
      <w:r>
        <w:rPr>
          <w:rFonts w:hint="eastAsia" w:ascii="仿宋" w:hAnsi="仿宋" w:eastAsia="仿宋" w:cs="仿宋"/>
          <w:b/>
          <w:szCs w:val="21"/>
          <w:lang w:val="zh-CN"/>
        </w:rPr>
        <w:t>2.【商务技术文件】：</w:t>
      </w:r>
    </w:p>
    <w:p w14:paraId="7331409F">
      <w:pPr>
        <w:autoSpaceDE w:val="0"/>
        <w:autoSpaceDN w:val="0"/>
        <w:adjustRightInd w:val="0"/>
        <w:spacing w:line="300" w:lineRule="auto"/>
        <w:ind w:firstLine="420" w:firstLineChars="200"/>
        <w:jc w:val="left"/>
        <w:rPr>
          <w:rFonts w:ascii="仿宋" w:hAnsi="仿宋" w:eastAsia="仿宋" w:cs="仿宋"/>
          <w:color w:val="000000"/>
          <w:szCs w:val="21"/>
        </w:rPr>
      </w:pPr>
      <w:r>
        <w:rPr>
          <w:rFonts w:hint="eastAsia" w:ascii="仿宋" w:hAnsi="仿宋" w:eastAsia="仿宋" w:cs="仿宋"/>
          <w:szCs w:val="21"/>
          <w:lang w:val="zh-CN"/>
        </w:rPr>
        <w:t>（1）</w:t>
      </w:r>
      <w:r>
        <w:rPr>
          <w:rStyle w:val="35"/>
          <w:rFonts w:hint="eastAsia" w:ascii="仿宋" w:hAnsi="仿宋" w:eastAsia="仿宋" w:cs="仿宋"/>
          <w:color w:val="000000"/>
          <w:szCs w:val="21"/>
          <w:lang w:val="zh-CN"/>
        </w:rPr>
        <w:t>评分因素索引表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361E3BAF">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）供应商声明书【格式见附件】；</w:t>
      </w:r>
    </w:p>
    <w:p w14:paraId="5E2C72CD">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）供应商基本情况表【格式见附件】；</w:t>
      </w:r>
    </w:p>
    <w:p w14:paraId="217A7205">
      <w:pPr>
        <w:autoSpaceDE w:val="0"/>
        <w:autoSpaceDN w:val="0"/>
        <w:adjustRightInd w:val="0"/>
        <w:spacing w:line="300" w:lineRule="auto"/>
        <w:ind w:firstLine="420" w:firstLineChars="200"/>
        <w:jc w:val="left"/>
        <w:rPr>
          <w:rFonts w:ascii="仿宋" w:hAnsi="仿宋" w:eastAsia="仿宋" w:cs="仿宋"/>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）拟投入本项目导游人员情况表</w:t>
      </w:r>
      <w:r>
        <w:rPr>
          <w:rFonts w:hint="eastAsia" w:ascii="仿宋" w:hAnsi="仿宋" w:eastAsia="仿宋" w:cs="仿宋"/>
          <w:lang w:val="zh-CN"/>
        </w:rPr>
        <w:t>【格式见</w:t>
      </w:r>
      <w:r>
        <w:rPr>
          <w:rFonts w:hint="eastAsia" w:ascii="仿宋" w:hAnsi="仿宋" w:eastAsia="仿宋" w:cs="仿宋"/>
        </w:rPr>
        <w:t>附件</w:t>
      </w:r>
      <w:r>
        <w:rPr>
          <w:rFonts w:hint="eastAsia" w:ascii="仿宋" w:hAnsi="仿宋" w:eastAsia="仿宋" w:cs="仿宋"/>
          <w:lang w:val="zh-CN"/>
        </w:rPr>
        <w:t>】；</w:t>
      </w:r>
    </w:p>
    <w:p w14:paraId="689AFE72">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lang w:val="zh-CN"/>
        </w:rPr>
        <w:t>（</w:t>
      </w:r>
      <w:r>
        <w:rPr>
          <w:rFonts w:hint="eastAsia" w:ascii="仿宋" w:hAnsi="仿宋" w:eastAsia="仿宋" w:cs="仿宋"/>
        </w:rPr>
        <w:t>5</w:t>
      </w:r>
      <w:r>
        <w:rPr>
          <w:rFonts w:hint="eastAsia" w:ascii="仿宋" w:hAnsi="仿宋" w:eastAsia="仿宋" w:cs="仿宋"/>
          <w:lang w:val="zh-CN"/>
        </w:rPr>
        <w:t>）</w:t>
      </w:r>
      <w:r>
        <w:rPr>
          <w:rFonts w:hint="eastAsia" w:ascii="仿宋" w:hAnsi="仿宋" w:eastAsia="仿宋" w:cs="仿宋"/>
          <w:szCs w:val="21"/>
          <w:lang w:val="zh-CN"/>
        </w:rPr>
        <w:t>项目业绩一览表【格式见</w:t>
      </w:r>
      <w:r>
        <w:rPr>
          <w:rFonts w:hint="eastAsia" w:ascii="仿宋" w:hAnsi="仿宋" w:eastAsia="仿宋" w:cs="仿宋"/>
        </w:rPr>
        <w:t>附件</w:t>
      </w:r>
      <w:r>
        <w:rPr>
          <w:rFonts w:hint="eastAsia" w:ascii="仿宋" w:hAnsi="仿宋" w:eastAsia="仿宋" w:cs="仿宋"/>
          <w:b/>
          <w:bCs/>
          <w:szCs w:val="21"/>
          <w:lang w:val="zh-CN"/>
        </w:rPr>
        <w:t>】</w:t>
      </w:r>
      <w:r>
        <w:rPr>
          <w:rFonts w:hint="eastAsia" w:ascii="仿宋" w:hAnsi="仿宋" w:eastAsia="仿宋" w:cs="仿宋"/>
          <w:szCs w:val="21"/>
          <w:lang w:val="zh-CN"/>
        </w:rPr>
        <w:t>；</w:t>
      </w:r>
    </w:p>
    <w:p w14:paraId="30568E89">
      <w:pPr>
        <w:autoSpaceDE w:val="0"/>
        <w:autoSpaceDN w:val="0"/>
        <w:adjustRightInd w:val="0"/>
        <w:spacing w:line="300" w:lineRule="auto"/>
        <w:ind w:firstLine="420" w:firstLineChars="200"/>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6</w:t>
      </w:r>
      <w:r>
        <w:rPr>
          <w:rFonts w:hint="eastAsia" w:ascii="仿宋" w:hAnsi="仿宋" w:eastAsia="仿宋" w:cs="仿宋"/>
          <w:szCs w:val="21"/>
        </w:rPr>
        <w:t>）委托单位评价意见表</w:t>
      </w:r>
      <w:r>
        <w:rPr>
          <w:rFonts w:hint="eastAsia" w:ascii="仿宋" w:hAnsi="仿宋" w:eastAsia="仿宋" w:cs="仿宋"/>
          <w:szCs w:val="21"/>
          <w:lang w:val="zh-CN"/>
        </w:rPr>
        <w:t>【格式不作要求，可参考</w:t>
      </w:r>
      <w:r>
        <w:rPr>
          <w:rFonts w:hint="eastAsia" w:ascii="仿宋" w:hAnsi="仿宋" w:eastAsia="仿宋" w:cs="仿宋"/>
          <w:szCs w:val="21"/>
        </w:rPr>
        <w:t>附件</w:t>
      </w:r>
      <w:r>
        <w:rPr>
          <w:rFonts w:hint="eastAsia" w:ascii="仿宋" w:hAnsi="仿宋" w:eastAsia="仿宋" w:cs="仿宋"/>
          <w:szCs w:val="21"/>
          <w:lang w:val="zh-CN"/>
        </w:rPr>
        <w:t>】；</w:t>
      </w:r>
    </w:p>
    <w:p w14:paraId="7F2ECEE8">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对采购文件中技术、商务条款及合同条款的声明</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b/>
          <w:bCs/>
          <w:color w:val="000000"/>
          <w:szCs w:val="21"/>
        </w:rPr>
        <w:t>】</w:t>
      </w:r>
      <w:r>
        <w:rPr>
          <w:rFonts w:hint="eastAsia" w:ascii="仿宋" w:hAnsi="仿宋" w:eastAsia="仿宋" w:cs="仿宋"/>
          <w:szCs w:val="21"/>
          <w:lang w:val="zh-CN"/>
        </w:rPr>
        <w:t>；</w:t>
      </w:r>
    </w:p>
    <w:p w14:paraId="036FA2AD">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）根据技术资信评分标准，供应商认为需要提供的其他资料或说明。</w:t>
      </w:r>
    </w:p>
    <w:p w14:paraId="6C30785B">
      <w:pPr>
        <w:pStyle w:val="14"/>
        <w:spacing w:line="300" w:lineRule="auto"/>
        <w:ind w:firstLine="422" w:firstLineChars="200"/>
        <w:rPr>
          <w:rFonts w:ascii="仿宋" w:hAnsi="仿宋" w:eastAsia="仿宋" w:cs="仿宋"/>
          <w:szCs w:val="21"/>
          <w:lang w:val="zh-CN"/>
        </w:rPr>
      </w:pPr>
      <w:r>
        <w:rPr>
          <w:rFonts w:hint="eastAsia" w:ascii="仿宋" w:hAnsi="仿宋" w:eastAsia="仿宋" w:cs="仿宋"/>
          <w:b/>
          <w:bCs/>
          <w:szCs w:val="21"/>
          <w:u w:val="single"/>
          <w:lang w:val="zh-CN"/>
        </w:rPr>
        <w:t>★注：以上内容构成完整的商务技术文件，</w:t>
      </w:r>
      <w:r>
        <w:rPr>
          <w:rStyle w:val="35"/>
          <w:rFonts w:hint="eastAsia" w:ascii="仿宋" w:hAnsi="仿宋" w:eastAsia="仿宋" w:cs="仿宋"/>
          <w:b/>
          <w:bCs/>
          <w:szCs w:val="21"/>
          <w:u w:val="single"/>
          <w:lang w:val="zh-CN"/>
        </w:rPr>
        <w:t>供应商应当完整提供所有有效证明材料，任何相关证明材料的缺失或无效将导致技术、资信方面的不利评定。以上内容中要求提供原件扫描件的，供应商必须采用相关材料的原件扫描件（因采用复印件再扫描造成资信技术评分项不得分的，责任自负）。</w:t>
      </w:r>
    </w:p>
    <w:p w14:paraId="06FBEB93">
      <w:pPr>
        <w:pStyle w:val="38"/>
        <w:spacing w:line="360" w:lineRule="auto"/>
        <w:ind w:firstLine="422" w:firstLineChars="200"/>
        <w:rPr>
          <w:rFonts w:ascii="仿宋" w:hAnsi="仿宋" w:eastAsia="仿宋" w:cs="仿宋"/>
          <w:b/>
          <w:bCs/>
          <w:szCs w:val="21"/>
          <w:lang w:val="zh-CN"/>
        </w:rPr>
      </w:pPr>
      <w:r>
        <w:rPr>
          <w:rFonts w:hint="eastAsia" w:ascii="仿宋" w:hAnsi="仿宋" w:eastAsia="仿宋" w:cs="仿宋"/>
          <w:b/>
          <w:bCs/>
          <w:szCs w:val="21"/>
        </w:rPr>
        <w:t>3</w:t>
      </w:r>
      <w:r>
        <w:rPr>
          <w:rFonts w:hint="eastAsia" w:ascii="仿宋" w:hAnsi="仿宋" w:eastAsia="仿宋" w:cs="仿宋"/>
          <w:b/>
          <w:bCs/>
          <w:szCs w:val="21"/>
          <w:lang w:val="zh-CN"/>
        </w:rPr>
        <w:t>.【报价文件】</w:t>
      </w:r>
      <w:r>
        <w:rPr>
          <w:rFonts w:hint="eastAsia" w:ascii="仿宋" w:hAnsi="仿宋" w:eastAsia="仿宋" w:cs="仿宋"/>
          <w:szCs w:val="21"/>
          <w:lang w:val="zh-CN"/>
        </w:rPr>
        <w:t>：</w:t>
      </w:r>
      <w:r>
        <w:rPr>
          <w:rFonts w:hint="eastAsia" w:ascii="仿宋" w:hAnsi="仿宋" w:eastAsia="仿宋" w:cs="仿宋"/>
          <w:szCs w:val="21"/>
          <w:u w:val="single"/>
          <w:lang w:val="zh-CN"/>
        </w:rPr>
        <w:t>（</w:t>
      </w:r>
      <w:r>
        <w:rPr>
          <w:rFonts w:hint="eastAsia" w:ascii="仿宋" w:hAnsi="仿宋" w:eastAsia="仿宋" w:cs="仿宋"/>
          <w:bCs/>
          <w:szCs w:val="21"/>
          <w:u w:val="single"/>
          <w:lang w:val="zh-CN"/>
        </w:rPr>
        <w:t>包含以下内容</w:t>
      </w:r>
      <w:r>
        <w:rPr>
          <w:rFonts w:hint="eastAsia" w:ascii="仿宋" w:hAnsi="仿宋" w:eastAsia="仿宋" w:cs="仿宋"/>
          <w:szCs w:val="21"/>
          <w:u w:val="single"/>
          <w:lang w:val="zh-CN"/>
        </w:rPr>
        <w:t>）</w:t>
      </w:r>
    </w:p>
    <w:p w14:paraId="33E2CE5B">
      <w:pPr>
        <w:autoSpaceDE w:val="0"/>
        <w:autoSpaceDN w:val="0"/>
        <w:adjustRightInd w:val="0"/>
        <w:spacing w:line="300" w:lineRule="auto"/>
        <w:ind w:firstLine="420" w:firstLineChars="200"/>
        <w:jc w:val="left"/>
        <w:rPr>
          <w:rFonts w:ascii="仿宋" w:hAnsi="仿宋" w:eastAsia="仿宋" w:cs="仿宋"/>
          <w:color w:val="000000"/>
          <w:szCs w:val="21"/>
        </w:rPr>
      </w:pPr>
      <w:r>
        <w:rPr>
          <w:rFonts w:hint="eastAsia" w:ascii="仿宋" w:hAnsi="仿宋" w:eastAsia="仿宋" w:cs="仿宋"/>
          <w:szCs w:val="21"/>
          <w:lang w:val="zh-CN"/>
        </w:rPr>
        <w:t>（1）初次报价一览表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668C5577">
      <w:pPr>
        <w:autoSpaceDE w:val="0"/>
        <w:autoSpaceDN w:val="0"/>
        <w:adjustRightInd w:val="0"/>
        <w:spacing w:line="300" w:lineRule="auto"/>
        <w:ind w:firstLine="420" w:firstLineChars="200"/>
        <w:jc w:val="left"/>
        <w:rPr>
          <w:rFonts w:ascii="仿宋" w:hAnsi="仿宋" w:eastAsia="仿宋" w:cs="仿宋"/>
          <w:szCs w:val="21"/>
        </w:rPr>
      </w:pPr>
      <w:r>
        <w:rPr>
          <w:rFonts w:hint="eastAsia" w:ascii="仿宋" w:hAnsi="仿宋" w:eastAsia="仿宋" w:cs="仿宋"/>
          <w:color w:val="000000"/>
          <w:szCs w:val="21"/>
        </w:rPr>
        <w:t>（2）</w:t>
      </w:r>
      <w:r>
        <w:rPr>
          <w:rFonts w:hint="eastAsia" w:ascii="仿宋" w:hAnsi="仿宋" w:eastAsia="仿宋" w:cs="仿宋"/>
          <w:szCs w:val="21"/>
        </w:rPr>
        <w:t>最后报价（或二次报价）</w:t>
      </w:r>
      <w:r>
        <w:rPr>
          <w:rFonts w:hint="eastAsia" w:ascii="仿宋" w:hAnsi="仿宋" w:eastAsia="仿宋" w:cs="仿宋"/>
          <w:b/>
          <w:bCs/>
        </w:rPr>
        <w:t>（根据系统要求在线填写）</w:t>
      </w:r>
      <w:r>
        <w:rPr>
          <w:rFonts w:hint="eastAsia" w:ascii="仿宋" w:hAnsi="仿宋" w:eastAsia="仿宋" w:cs="仿宋"/>
          <w:szCs w:val="21"/>
        </w:rPr>
        <w:t>；</w:t>
      </w:r>
    </w:p>
    <w:p w14:paraId="06560404">
      <w:pPr>
        <w:autoSpaceDE w:val="0"/>
        <w:autoSpaceDN w:val="0"/>
        <w:adjustRightInd w:val="0"/>
        <w:spacing w:line="300" w:lineRule="auto"/>
        <w:ind w:firstLine="420" w:firstLineChars="200"/>
        <w:jc w:val="left"/>
        <w:rPr>
          <w:rFonts w:ascii="仿宋" w:hAnsi="仿宋" w:eastAsia="仿宋" w:cs="仿宋"/>
          <w:b/>
          <w:szCs w:val="21"/>
          <w:lang w:val="zh-CN"/>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w:t>
      </w:r>
      <w:r>
        <w:rPr>
          <w:rFonts w:hint="eastAsia" w:ascii="仿宋" w:hAnsi="仿宋" w:eastAsia="仿宋" w:cs="仿宋"/>
          <w:szCs w:val="21"/>
          <w:lang w:val="zh-CN"/>
        </w:rPr>
        <w:t>供应商认为需要提供的其他文件或说明。</w:t>
      </w:r>
    </w:p>
    <w:p w14:paraId="3702C876">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(二)响应文件的编制</w:t>
      </w:r>
    </w:p>
    <w:p w14:paraId="38B890BD">
      <w:pPr>
        <w:pStyle w:val="12"/>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rPr>
        <w:t>1.供应商编制的响应文件应包括第（一）款“响应文件的组成”规定的内容，采购文件已提供标准格式的，应当采用采购文件所提供的响应文件全部格式（可以按同样格式扩展）；采购文件未提供标准格式的，由供应商自行编写。【采购文件提供的标准格式见第六章“响应文件格式”】</w:t>
      </w:r>
    </w:p>
    <w:p w14:paraId="425BD041">
      <w:pPr>
        <w:pStyle w:val="12"/>
        <w:wordWrap w:val="0"/>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rPr>
        <w:t>2</w:t>
      </w:r>
      <w:r>
        <w:rPr>
          <w:rFonts w:hint="eastAsia" w:ascii="仿宋" w:hAnsi="仿宋" w:eastAsia="仿宋" w:cs="仿宋"/>
          <w:color w:val="000000"/>
          <w:sz w:val="21"/>
          <w:szCs w:val="21"/>
        </w:rPr>
        <w:t>.供应商应在认真阅读采购文件所有内容的基础上，按照采购文件的要求编制完整的响应文件。“电子加密响应文件”按政采云平台供应商项目采购-电子招投标操作指南及本采购文件要求制作、关联定位、加密。</w:t>
      </w:r>
    </w:p>
    <w:p w14:paraId="2FF39EAC">
      <w:pPr>
        <w:pStyle w:val="12"/>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rPr>
        <w:t>3.</w:t>
      </w:r>
      <w:r>
        <w:rPr>
          <w:rFonts w:hint="eastAsia" w:ascii="仿宋" w:hAnsi="仿宋" w:eastAsia="仿宋" w:cs="仿宋"/>
          <w:color w:val="000000"/>
          <w:sz w:val="21"/>
          <w:szCs w:val="21"/>
        </w:rPr>
        <w:t>供应商必须保证响应文件所提供的全部资料真实可靠，并接受对其中任何资料进一步审查的要求。</w:t>
      </w:r>
    </w:p>
    <w:p w14:paraId="437B3760">
      <w:pPr>
        <w:autoSpaceDE w:val="0"/>
        <w:autoSpaceDN w:val="0"/>
        <w:adjustRightInd w:val="0"/>
        <w:spacing w:line="300" w:lineRule="auto"/>
        <w:ind w:firstLine="211" w:firstLineChars="100"/>
        <w:jc w:val="left"/>
        <w:rPr>
          <w:rFonts w:ascii="仿宋" w:hAnsi="仿宋" w:eastAsia="仿宋" w:cs="仿宋"/>
          <w:b/>
          <w:color w:val="000000"/>
          <w:szCs w:val="21"/>
          <w:highlight w:val="none"/>
          <w:lang w:val="zh-CN"/>
        </w:rPr>
      </w:pPr>
      <w:r>
        <w:rPr>
          <w:rFonts w:hint="eastAsia" w:ascii="仿宋" w:hAnsi="仿宋" w:eastAsia="仿宋" w:cs="仿宋"/>
          <w:b/>
          <w:color w:val="000000"/>
          <w:szCs w:val="21"/>
          <w:lang w:val="zh-CN"/>
        </w:rPr>
        <w:t>（三</w:t>
      </w:r>
      <w:r>
        <w:rPr>
          <w:rFonts w:hint="eastAsia" w:ascii="仿宋" w:hAnsi="仿宋" w:eastAsia="仿宋" w:cs="仿宋"/>
          <w:b/>
          <w:color w:val="000000"/>
          <w:szCs w:val="21"/>
          <w:highlight w:val="none"/>
          <w:lang w:val="zh-CN"/>
        </w:rPr>
        <w:t>）磋商报价</w:t>
      </w:r>
    </w:p>
    <w:p w14:paraId="00C4B4ED">
      <w:pPr>
        <w:spacing w:line="300" w:lineRule="auto"/>
        <w:ind w:firstLine="422" w:firstLineChars="200"/>
        <w:rPr>
          <w:rFonts w:hint="eastAsia" w:ascii="仿宋" w:hAnsi="仿宋" w:eastAsia="仿宋" w:cs="仿宋"/>
          <w:b/>
          <w:bCs/>
          <w:color w:val="000000"/>
          <w:szCs w:val="21"/>
          <w:highlight w:val="none"/>
          <w:u w:val="none"/>
          <w:lang w:val="en-US" w:eastAsia="zh-CN"/>
        </w:rPr>
      </w:pPr>
      <w:r>
        <w:rPr>
          <w:rFonts w:hint="eastAsia" w:ascii="仿宋" w:hAnsi="仿宋" w:eastAsia="仿宋" w:cs="仿宋"/>
          <w:b/>
          <w:bCs/>
          <w:color w:val="000000"/>
          <w:szCs w:val="21"/>
          <w:highlight w:val="none"/>
          <w:u w:val="none"/>
          <w:lang w:eastAsia="zh-CN"/>
        </w:rPr>
        <w:t>▲</w:t>
      </w:r>
      <w:r>
        <w:rPr>
          <w:rFonts w:hint="eastAsia" w:ascii="仿宋" w:hAnsi="仿宋" w:eastAsia="仿宋" w:cs="仿宋"/>
          <w:b/>
          <w:bCs/>
          <w:color w:val="000000"/>
          <w:szCs w:val="21"/>
          <w:highlight w:val="none"/>
          <w:u w:val="none"/>
          <w:lang w:val="en-US" w:eastAsia="zh-CN"/>
        </w:rPr>
        <w:t>1.最高限价</w:t>
      </w:r>
    </w:p>
    <w:p w14:paraId="187A7086">
      <w:pPr>
        <w:spacing w:line="300" w:lineRule="auto"/>
        <w:ind w:firstLine="422" w:firstLineChars="200"/>
        <w:rPr>
          <w:rFonts w:hint="eastAsia" w:ascii="仿宋" w:hAnsi="仿宋" w:eastAsia="仿宋" w:cs="仿宋"/>
          <w:b/>
          <w:bCs/>
          <w:color w:val="000000"/>
          <w:szCs w:val="21"/>
          <w:highlight w:val="none"/>
          <w:u w:val="none"/>
          <w:lang w:eastAsia="zh-CN"/>
        </w:rPr>
      </w:pPr>
      <w:r>
        <w:rPr>
          <w:rFonts w:hint="eastAsia" w:ascii="仿宋" w:hAnsi="仿宋" w:eastAsia="仿宋" w:cs="仿宋"/>
          <w:b/>
          <w:bCs/>
          <w:color w:val="000000"/>
          <w:szCs w:val="21"/>
          <w:highlight w:val="none"/>
          <w:u w:val="none"/>
          <w:lang w:val="en-US" w:eastAsia="zh-CN"/>
        </w:rPr>
        <w:t>①标项二、</w:t>
      </w:r>
      <w:r>
        <w:rPr>
          <w:rFonts w:hint="eastAsia" w:ascii="仿宋" w:hAnsi="仿宋" w:eastAsia="仿宋" w:cs="仿宋"/>
          <w:b/>
          <w:bCs/>
          <w:color w:val="000000"/>
          <w:szCs w:val="21"/>
          <w:highlight w:val="none"/>
          <w:u w:val="none"/>
          <w:lang w:eastAsia="zh-CN"/>
        </w:rPr>
        <w:t>标项三：最高限价（单价）按3000元/人核定，响应报价不作为竞争因素。响应</w:t>
      </w:r>
      <w:r>
        <w:rPr>
          <w:rFonts w:hint="eastAsia" w:ascii="仿宋" w:hAnsi="仿宋" w:eastAsia="仿宋" w:cs="仿宋"/>
          <w:b/>
          <w:bCs/>
          <w:color w:val="000000"/>
          <w:szCs w:val="21"/>
          <w:highlight w:val="none"/>
          <w:u w:val="none"/>
          <w:lang w:val="en-US" w:eastAsia="zh-CN"/>
        </w:rPr>
        <w:t>报价</w:t>
      </w:r>
      <w:r>
        <w:rPr>
          <w:rFonts w:hint="eastAsia" w:ascii="仿宋" w:hAnsi="仿宋" w:eastAsia="仿宋" w:cs="仿宋"/>
          <w:b/>
          <w:bCs/>
          <w:color w:val="000000"/>
          <w:szCs w:val="21"/>
          <w:highlight w:val="none"/>
          <w:u w:val="none"/>
          <w:lang w:eastAsia="zh-CN"/>
        </w:rPr>
        <w:t>大于3000元/人的，作无效响应处理；响应报价为3000元/人的，其报价分为满分；响应报价小于3000元/人的，作0分处理。</w:t>
      </w:r>
    </w:p>
    <w:p w14:paraId="0A0A7B7D">
      <w:pPr>
        <w:spacing w:line="30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u w:val="single"/>
        </w:rPr>
        <w:t>★2.除响应文件中要求提供的初次报价外，磋商环节结束后，评审小组将根据磋商结果要求供应商在政采云系统上进行最后报价（或二次报价）。</w:t>
      </w:r>
    </w:p>
    <w:p w14:paraId="7E0598F5">
      <w:pPr>
        <w:spacing w:line="300" w:lineRule="auto"/>
        <w:ind w:firstLine="420" w:firstLineChars="200"/>
        <w:rPr>
          <w:rFonts w:ascii="仿宋" w:hAnsi="仿宋" w:eastAsia="仿宋" w:cs="仿宋"/>
          <w:b/>
          <w:bCs/>
          <w:color w:val="000000"/>
          <w:szCs w:val="21"/>
        </w:rPr>
      </w:pPr>
      <w:r>
        <w:rPr>
          <w:rFonts w:hint="eastAsia" w:ascii="仿宋" w:hAnsi="仿宋" w:eastAsia="仿宋" w:cs="仿宋"/>
          <w:color w:val="000000"/>
          <w:szCs w:val="21"/>
        </w:rPr>
        <w:t>3.初次报价和最后报价只允许有一个报价，有选择的或有条件的报价将不予接受。经磋商后，如果成交供应商最后报价（成交价）高于或低于首次报价的，分项报价（如有）同比例调整。</w:t>
      </w:r>
    </w:p>
    <w:p w14:paraId="4A83AEBA">
      <w:pPr>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4.最后报价应是本采购文件及磋商确定的采购范围内全部工作内容的价格表现。</w:t>
      </w:r>
      <w:r>
        <w:rPr>
          <w:rFonts w:hint="eastAsia" w:ascii="仿宋" w:hAnsi="仿宋" w:eastAsia="仿宋" w:cs="仿宋"/>
          <w:color w:val="000000"/>
          <w:szCs w:val="21"/>
          <w:lang w:val="en-US"/>
        </w:rPr>
        <w:t>完成本项目采购需求范围内全部工作内容所需支付的一切成本费用、企业应缴纳的税费及合理利润等所有采购文件提及的费用，以及诸如项目实施过程中合理存在的风险等采购文件未列明但可能产生额外成本的因素，</w:t>
      </w:r>
      <w:r>
        <w:rPr>
          <w:rFonts w:hint="eastAsia" w:ascii="仿宋" w:hAnsi="仿宋" w:eastAsia="仿宋" w:cs="仿宋"/>
          <w:color w:val="000000"/>
          <w:szCs w:val="21"/>
        </w:rPr>
        <w:t>均应计入投标报价。</w:t>
      </w:r>
    </w:p>
    <w:p w14:paraId="41351A0D">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（四）响应文件的有效期</w:t>
      </w:r>
    </w:p>
    <w:p w14:paraId="24BBFEF1">
      <w:pPr>
        <w:spacing w:line="300" w:lineRule="auto"/>
        <w:ind w:firstLine="420" w:firstLineChars="200"/>
        <w:rPr>
          <w:rFonts w:ascii="仿宋" w:hAnsi="仿宋" w:eastAsia="仿宋" w:cs="仿宋"/>
          <w:szCs w:val="21"/>
        </w:rPr>
      </w:pPr>
      <w:r>
        <w:rPr>
          <w:rFonts w:hint="eastAsia" w:ascii="仿宋" w:hAnsi="仿宋" w:eastAsia="仿宋" w:cs="仿宋"/>
          <w:bCs/>
          <w:szCs w:val="21"/>
          <w:lang w:val="zh-CN"/>
        </w:rPr>
        <w:t>▲</w:t>
      </w:r>
      <w:r>
        <w:rPr>
          <w:rFonts w:hint="eastAsia" w:ascii="仿宋" w:hAnsi="仿宋" w:eastAsia="仿宋" w:cs="仿宋"/>
          <w:szCs w:val="21"/>
        </w:rPr>
        <w:t>1.响应文件有效期为自响应截止日起算90日历天。有效期不足的响应文件将按无效响应处理。</w:t>
      </w:r>
    </w:p>
    <w:p w14:paraId="63850F25">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2.在特殊情况下，采购人可与供应商协商延长响应文件的有效期，这种要求和答复均以书面形式进行。</w:t>
      </w:r>
    </w:p>
    <w:p w14:paraId="216D1100">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3.供应商可拒绝接受延期要求而无需承担责任。同意延长响应文件有效期的供应商不能修改响应文件。</w:t>
      </w:r>
    </w:p>
    <w:p w14:paraId="31FFB812">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4.成交供应商的响应文件自磋商之日起到项目履行完毕止均应保持有效。</w:t>
      </w:r>
    </w:p>
    <w:p w14:paraId="0F1B1A8E">
      <w:pPr>
        <w:spacing w:line="300" w:lineRule="auto"/>
        <w:ind w:firstLine="211" w:firstLineChars="100"/>
        <w:jc w:val="left"/>
        <w:textAlignment w:val="baseline"/>
        <w:rPr>
          <w:rStyle w:val="35"/>
          <w:rFonts w:ascii="仿宋" w:hAnsi="仿宋" w:eastAsia="仿宋" w:cs="仿宋"/>
          <w:b/>
          <w:szCs w:val="21"/>
          <w:lang w:val="zh-CN"/>
        </w:rPr>
      </w:pPr>
      <w:r>
        <w:rPr>
          <w:rStyle w:val="35"/>
          <w:rFonts w:hint="eastAsia" w:ascii="仿宋" w:hAnsi="仿宋" w:eastAsia="仿宋" w:cs="仿宋"/>
          <w:b/>
          <w:szCs w:val="21"/>
          <w:lang w:val="zh-CN"/>
        </w:rPr>
        <w:t>（五）响应文件的编制、签署、份数</w:t>
      </w:r>
    </w:p>
    <w:p w14:paraId="17B17B16">
      <w:pPr>
        <w:wordWrap w:val="0"/>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1.响应文件分别“资格文件”、“商务技术文件”和“报价文件”三个类别。供应商</w:t>
      </w:r>
      <w:r>
        <w:rPr>
          <w:rFonts w:hint="eastAsia" w:ascii="仿宋" w:hAnsi="仿宋" w:eastAsia="仿宋" w:cs="仿宋"/>
          <w:color w:val="000000"/>
          <w:szCs w:val="21"/>
        </w:rPr>
        <w:t>应按政采云平台供应商项目采购-电子招投标操作指南</w:t>
      </w:r>
      <w:r>
        <w:fldChar w:fldCharType="begin"/>
      </w:r>
      <w:r>
        <w:instrText xml:space="preserve"> HYPERLINK "https://help.zcy.gov.cn/web/site_2/2018/12-28/2573.html）及本采购文件要求制作" </w:instrText>
      </w:r>
      <w:r>
        <w:fldChar w:fldCharType="separate"/>
      </w:r>
      <w:r>
        <w:rPr>
          <w:rStyle w:val="30"/>
          <w:rFonts w:hint="eastAsia" w:ascii="仿宋" w:hAnsi="仿宋" w:eastAsia="仿宋" w:cs="仿宋"/>
          <w:color w:val="auto"/>
          <w:szCs w:val="21"/>
          <w:u w:val="none"/>
        </w:rPr>
        <w:t>及本采购文件要求制作</w:t>
      </w:r>
      <w:r>
        <w:rPr>
          <w:rStyle w:val="30"/>
          <w:rFonts w:hint="eastAsia" w:ascii="仿宋" w:hAnsi="仿宋" w:eastAsia="仿宋" w:cs="仿宋"/>
          <w:color w:val="auto"/>
          <w:szCs w:val="21"/>
          <w:u w:val="none"/>
        </w:rPr>
        <w:fldChar w:fldCharType="end"/>
      </w:r>
      <w:r>
        <w:rPr>
          <w:rFonts w:hint="eastAsia" w:ascii="仿宋" w:hAnsi="仿宋" w:eastAsia="仿宋" w:cs="仿宋"/>
          <w:szCs w:val="21"/>
        </w:rPr>
        <w:t>。</w:t>
      </w:r>
    </w:p>
    <w:p w14:paraId="450954A7">
      <w:pPr>
        <w:spacing w:line="300" w:lineRule="auto"/>
        <w:ind w:firstLine="420" w:firstLineChars="200"/>
        <w:jc w:val="left"/>
        <w:textAlignment w:val="baseline"/>
        <w:rPr>
          <w:rStyle w:val="35"/>
          <w:rFonts w:ascii="仿宋" w:hAnsi="仿宋" w:eastAsia="仿宋" w:cs="仿宋"/>
          <w:b/>
          <w:bCs/>
          <w:szCs w:val="21"/>
          <w:u w:val="single"/>
        </w:rPr>
      </w:pPr>
      <w:r>
        <w:rPr>
          <w:rFonts w:hint="eastAsia" w:ascii="仿宋" w:hAnsi="仿宋" w:eastAsia="仿宋" w:cs="仿宋"/>
          <w:bCs/>
          <w:szCs w:val="21"/>
          <w:u w:val="single"/>
          <w:lang w:val="zh-CN"/>
        </w:rPr>
        <w:t>▲</w:t>
      </w:r>
      <w:r>
        <w:rPr>
          <w:rStyle w:val="35"/>
          <w:rFonts w:hint="eastAsia" w:ascii="仿宋" w:hAnsi="仿宋" w:eastAsia="仿宋" w:cs="仿宋"/>
          <w:b/>
          <w:bCs/>
          <w:szCs w:val="21"/>
          <w:u w:val="single"/>
        </w:rPr>
        <w:t>2.签</w:t>
      </w:r>
      <w:r>
        <w:rPr>
          <w:rStyle w:val="35"/>
          <w:rFonts w:hint="eastAsia" w:ascii="仿宋" w:hAnsi="仿宋" w:eastAsia="仿宋" w:cs="仿宋"/>
          <w:b/>
          <w:bCs/>
          <w:szCs w:val="21"/>
          <w:u w:val="single"/>
          <w:lang w:val="zh-CN"/>
        </w:rPr>
        <w:t>署</w:t>
      </w:r>
      <w:r>
        <w:rPr>
          <w:rStyle w:val="35"/>
          <w:rFonts w:hint="eastAsia" w:ascii="仿宋" w:hAnsi="仿宋" w:eastAsia="仿宋" w:cs="仿宋"/>
          <w:b/>
          <w:bCs/>
          <w:szCs w:val="21"/>
          <w:u w:val="single"/>
        </w:rPr>
        <w:t>：响应文件中要求加盖公章的位置均应当采用CA电子签章，否则按无效响应处理。法定代表人（单位负责人）和授权代表签字或盖章可书面签字或盖章后扫描至电子加密响应文件中。</w:t>
      </w:r>
    </w:p>
    <w:p w14:paraId="15C8E387">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3.份数：</w:t>
      </w:r>
    </w:p>
    <w:p w14:paraId="18622881">
      <w:pPr>
        <w:spacing w:line="300" w:lineRule="auto"/>
        <w:ind w:firstLine="420" w:firstLineChars="200"/>
        <w:jc w:val="left"/>
        <w:textAlignment w:val="baseline"/>
        <w:rPr>
          <w:rFonts w:ascii="仿宋" w:hAnsi="仿宋" w:eastAsia="仿宋" w:cs="仿宋"/>
          <w:lang w:val="zh-CN"/>
        </w:rPr>
      </w:pPr>
      <w:r>
        <w:rPr>
          <w:rStyle w:val="35"/>
          <w:rFonts w:hint="eastAsia" w:ascii="仿宋" w:hAnsi="仿宋" w:eastAsia="仿宋" w:cs="仿宋"/>
          <w:szCs w:val="21"/>
        </w:rPr>
        <w:t>（1）</w:t>
      </w:r>
      <w:r>
        <w:rPr>
          <w:rFonts w:hint="eastAsia" w:ascii="仿宋" w:hAnsi="仿宋" w:eastAsia="仿宋" w:cs="仿宋"/>
          <w:lang w:val="zh-CN"/>
        </w:rPr>
        <w:t>“电子加密响应文件”：在线上传递交一份。</w:t>
      </w:r>
    </w:p>
    <w:p w14:paraId="5C7BDAA3">
      <w:pPr>
        <w:spacing w:line="300" w:lineRule="auto"/>
        <w:ind w:firstLine="420" w:firstLineChars="200"/>
        <w:jc w:val="left"/>
        <w:textAlignment w:val="baseline"/>
        <w:rPr>
          <w:rFonts w:ascii="仿宋" w:hAnsi="仿宋" w:eastAsia="仿宋" w:cs="仿宋"/>
          <w:lang w:val="zh-CN"/>
        </w:rPr>
      </w:pPr>
      <w:r>
        <w:rPr>
          <w:rFonts w:hint="eastAsia" w:ascii="仿宋" w:hAnsi="仿宋" w:eastAsia="仿宋" w:cs="仿宋"/>
          <w:lang w:val="zh-CN"/>
        </w:rPr>
        <w:t>（2）“备份响应文件”：发送一份至邮箱：</w:t>
      </w:r>
      <w:r>
        <w:fldChar w:fldCharType="begin"/>
      </w:r>
      <w:r>
        <w:instrText xml:space="preserve"> HYPERLINK "mailto:1040018418@qq.com，按接收方邮箱收件箱显示的接收时间为准。" </w:instrText>
      </w:r>
      <w:r>
        <w:fldChar w:fldCharType="separate"/>
      </w:r>
      <w:r>
        <w:rPr>
          <w:rStyle w:val="30"/>
          <w:rFonts w:hint="eastAsia" w:ascii="仿宋" w:hAnsi="仿宋" w:eastAsia="仿宋" w:cs="仿宋"/>
          <w:color w:val="auto"/>
          <w:kern w:val="0"/>
          <w:szCs w:val="21"/>
          <w:u w:val="none"/>
        </w:rPr>
        <w:t>85967191@qq.com，按接收方邮箱收件箱显示的接收时间为准</w:t>
      </w:r>
      <w:r>
        <w:rPr>
          <w:rStyle w:val="30"/>
          <w:rFonts w:hint="eastAsia" w:ascii="仿宋" w:hAnsi="仿宋" w:eastAsia="仿宋" w:cs="仿宋"/>
          <w:color w:val="auto"/>
          <w:u w:val="none"/>
          <w:lang w:val="zh-CN"/>
        </w:rPr>
        <w:t>。</w:t>
      </w:r>
      <w:r>
        <w:rPr>
          <w:rStyle w:val="30"/>
          <w:rFonts w:hint="eastAsia" w:ascii="仿宋" w:hAnsi="仿宋" w:eastAsia="仿宋" w:cs="仿宋"/>
          <w:color w:val="auto"/>
          <w:u w:val="none"/>
          <w:lang w:val="zh-CN"/>
        </w:rPr>
        <w:fldChar w:fldCharType="end"/>
      </w:r>
    </w:p>
    <w:p w14:paraId="1D1836D3">
      <w:pPr>
        <w:spacing w:line="300" w:lineRule="auto"/>
        <w:ind w:firstLine="422" w:firstLineChars="200"/>
        <w:jc w:val="left"/>
        <w:textAlignment w:val="baseline"/>
        <w:rPr>
          <w:rFonts w:ascii="仿宋" w:hAnsi="仿宋" w:eastAsia="仿宋" w:cs="仿宋"/>
          <w:b/>
          <w:bCs/>
          <w:szCs w:val="21"/>
          <w:lang w:val="zh-CN"/>
        </w:rPr>
      </w:pPr>
      <w:r>
        <w:rPr>
          <w:rFonts w:hint="eastAsia" w:ascii="仿宋" w:hAnsi="仿宋" w:eastAsia="仿宋" w:cs="仿宋"/>
          <w:b/>
          <w:bCs/>
          <w:szCs w:val="21"/>
          <w:lang w:val="zh-CN"/>
        </w:rPr>
        <w:t>（</w:t>
      </w:r>
      <w:r>
        <w:rPr>
          <w:rFonts w:hint="eastAsia" w:ascii="仿宋" w:hAnsi="仿宋" w:eastAsia="仿宋" w:cs="仿宋"/>
          <w:b/>
          <w:bCs/>
          <w:szCs w:val="21"/>
        </w:rPr>
        <w:t>3</w:t>
      </w:r>
      <w:r>
        <w:rPr>
          <w:rFonts w:hint="eastAsia" w:ascii="仿宋" w:hAnsi="仿宋" w:eastAsia="仿宋" w:cs="仿宋"/>
          <w:b/>
          <w:bCs/>
          <w:szCs w:val="21"/>
          <w:lang w:val="zh-CN"/>
        </w:rPr>
        <w:t>）中标（成交）通知书发出后，成交供应商应当向采购代理机构提供纸质响应文件一式四份，用于采购项目文件存档。</w:t>
      </w:r>
    </w:p>
    <w:p w14:paraId="2566AA53">
      <w:pPr>
        <w:autoSpaceDE w:val="0"/>
        <w:autoSpaceDN w:val="0"/>
        <w:adjustRightInd w:val="0"/>
        <w:spacing w:line="300" w:lineRule="auto"/>
        <w:ind w:firstLine="211" w:firstLineChars="100"/>
        <w:jc w:val="left"/>
        <w:rPr>
          <w:rFonts w:ascii="仿宋" w:hAnsi="仿宋" w:eastAsia="仿宋" w:cs="仿宋"/>
          <w:b/>
          <w:szCs w:val="21"/>
          <w:lang w:val="zh-CN"/>
        </w:rPr>
      </w:pPr>
      <w:r>
        <w:rPr>
          <w:rStyle w:val="35"/>
          <w:rFonts w:hint="eastAsia" w:ascii="仿宋" w:hAnsi="仿宋" w:eastAsia="仿宋" w:cs="仿宋"/>
          <w:b/>
          <w:szCs w:val="21"/>
          <w:lang w:val="zh-CN"/>
        </w:rPr>
        <w:t>（六）</w:t>
      </w:r>
      <w:r>
        <w:rPr>
          <w:rFonts w:hint="eastAsia" w:ascii="仿宋" w:hAnsi="仿宋" w:eastAsia="仿宋" w:cs="仿宋"/>
          <w:b/>
          <w:szCs w:val="21"/>
          <w:lang w:val="zh-CN"/>
        </w:rPr>
        <w:t>响应文件递交、修改（补充）和撤回</w:t>
      </w:r>
    </w:p>
    <w:p w14:paraId="6A72E292">
      <w:pPr>
        <w:widowControl/>
        <w:spacing w:line="300" w:lineRule="auto"/>
        <w:ind w:firstLine="413" w:firstLineChars="196"/>
        <w:rPr>
          <w:rStyle w:val="35"/>
          <w:rFonts w:ascii="仿宋" w:hAnsi="仿宋" w:eastAsia="仿宋" w:cs="仿宋"/>
          <w:b/>
          <w:bCs/>
          <w:szCs w:val="21"/>
        </w:rPr>
      </w:pPr>
      <w:r>
        <w:rPr>
          <w:rStyle w:val="35"/>
          <w:rFonts w:hint="eastAsia" w:ascii="仿宋" w:hAnsi="仿宋" w:eastAsia="仿宋" w:cs="仿宋"/>
          <w:b/>
          <w:bCs/>
          <w:szCs w:val="21"/>
        </w:rPr>
        <w:t>1.响应文件</w:t>
      </w:r>
      <w:r>
        <w:rPr>
          <w:rFonts w:hint="eastAsia" w:ascii="仿宋" w:hAnsi="仿宋" w:eastAsia="仿宋" w:cs="仿宋"/>
          <w:b/>
          <w:szCs w:val="21"/>
        </w:rPr>
        <w:t>递交（上传）</w:t>
      </w:r>
    </w:p>
    <w:p w14:paraId="5DC18B56">
      <w:pPr>
        <w:spacing w:line="300" w:lineRule="auto"/>
        <w:ind w:firstLine="420" w:firstLineChars="200"/>
        <w:rPr>
          <w:rFonts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b/>
          <w:bCs/>
          <w:kern w:val="0"/>
          <w:szCs w:val="21"/>
        </w:rPr>
        <w:t>电子加密响应文件：</w:t>
      </w:r>
      <w:r>
        <w:rPr>
          <w:rFonts w:hint="eastAsia" w:ascii="仿宋" w:hAnsi="仿宋" w:eastAsia="仿宋" w:cs="仿宋"/>
          <w:kern w:val="0"/>
          <w:szCs w:val="21"/>
        </w:rPr>
        <w:t>供应商应当于响应文件提交截止时间前</w:t>
      </w:r>
      <w:r>
        <w:rPr>
          <w:rFonts w:hint="eastAsia" w:ascii="仿宋" w:hAnsi="仿宋" w:eastAsia="仿宋" w:cs="仿宋"/>
          <w:szCs w:val="21"/>
        </w:rPr>
        <w:t>通过“政采云电子投标客户端”上传至政采云平台</w:t>
      </w:r>
      <w:r>
        <w:rPr>
          <w:rFonts w:hint="eastAsia" w:ascii="仿宋" w:hAnsi="仿宋" w:eastAsia="仿宋" w:cs="仿宋"/>
          <w:kern w:val="0"/>
          <w:szCs w:val="21"/>
        </w:rPr>
        <w:t>上</w:t>
      </w:r>
      <w:r>
        <w:rPr>
          <w:rFonts w:hint="eastAsia" w:ascii="仿宋" w:hAnsi="仿宋" w:eastAsia="仿宋" w:cs="仿宋"/>
          <w:b/>
          <w:bCs/>
          <w:kern w:val="0"/>
          <w:szCs w:val="21"/>
        </w:rPr>
        <w:t>。（逾期上传的响应文件将被拒收）</w:t>
      </w:r>
    </w:p>
    <w:p w14:paraId="497DB1CA">
      <w:pPr>
        <w:spacing w:line="300" w:lineRule="auto"/>
        <w:ind w:firstLine="420" w:firstLineChars="200"/>
        <w:rPr>
          <w:rFonts w:ascii="仿宋" w:hAnsi="仿宋" w:eastAsia="仿宋" w:cs="仿宋"/>
          <w:b/>
          <w:bCs/>
          <w:lang w:val="zh-CN"/>
        </w:rPr>
      </w:pPr>
      <w:r>
        <w:rPr>
          <w:rFonts w:hint="eastAsia" w:ascii="仿宋" w:hAnsi="仿宋" w:eastAsia="仿宋" w:cs="仿宋"/>
          <w:kern w:val="0"/>
          <w:szCs w:val="21"/>
        </w:rPr>
        <w:t>1.2</w:t>
      </w:r>
      <w:r>
        <w:rPr>
          <w:rFonts w:hint="eastAsia" w:ascii="仿宋" w:hAnsi="仿宋" w:eastAsia="仿宋" w:cs="仿宋"/>
          <w:b/>
          <w:bCs/>
          <w:kern w:val="0"/>
          <w:szCs w:val="21"/>
        </w:rPr>
        <w:t>备份响应文件（非强制要求提供）</w:t>
      </w:r>
      <w:r>
        <w:rPr>
          <w:rFonts w:hint="eastAsia" w:ascii="仿宋" w:hAnsi="仿宋" w:eastAsia="仿宋" w:cs="仿宋"/>
          <w:kern w:val="0"/>
          <w:szCs w:val="21"/>
        </w:rPr>
        <w:t>：可在</w:t>
      </w:r>
      <w:r>
        <w:fldChar w:fldCharType="begin"/>
      </w:r>
      <w:r>
        <w:instrText xml:space="preserve"> HYPERLINK "mailto:按政采云平台项目采购-电子招投标操作指南制作备份投标文件（后缀名为.bfbs），在开标时间后15分钟内以电子邮件形式递交至采购代理机构邮箱（103874679@qq.com）。" </w:instrText>
      </w:r>
      <w:r>
        <w:fldChar w:fldCharType="separate"/>
      </w:r>
      <w:r>
        <w:rPr>
          <w:rStyle w:val="30"/>
          <w:rFonts w:hint="eastAsia" w:ascii="仿宋" w:hAnsi="仿宋" w:eastAsia="仿宋" w:cs="仿宋"/>
          <w:color w:val="auto"/>
          <w:kern w:val="0"/>
          <w:szCs w:val="21"/>
          <w:u w:val="none"/>
        </w:rPr>
        <w:t>响应文件提交截止时间前以加密的压缩文件形式（即将压缩文件设置为需要密码才能打开）发送至采购代理机构邮箱</w:t>
      </w:r>
      <w:r>
        <w:rPr>
          <w:rStyle w:val="30"/>
          <w:rFonts w:hint="eastAsia" w:ascii="仿宋" w:hAnsi="仿宋" w:eastAsia="仿宋" w:cs="仿宋"/>
          <w:color w:val="auto"/>
          <w:kern w:val="0"/>
          <w:szCs w:val="21"/>
          <w:u w:val="none"/>
        </w:rPr>
        <w:fldChar w:fldCharType="end"/>
      </w:r>
      <w:r>
        <w:rPr>
          <w:rFonts w:hint="eastAsia" w:ascii="仿宋" w:hAnsi="仿宋" w:eastAsia="仿宋" w:cs="仿宋"/>
          <w:kern w:val="0"/>
          <w:szCs w:val="21"/>
        </w:rPr>
        <w:t>，并在</w:t>
      </w:r>
      <w:r>
        <w:rPr>
          <w:rFonts w:hint="eastAsia" w:ascii="仿宋" w:hAnsi="仿宋" w:eastAsia="仿宋" w:cs="仿宋"/>
          <w:lang w:val="zh-CN"/>
        </w:rPr>
        <w:t>接到在线解密通</w:t>
      </w:r>
      <w:r>
        <w:rPr>
          <w:rFonts w:hint="eastAsia" w:ascii="仿宋" w:hAnsi="仿宋" w:eastAsia="仿宋" w:cs="仿宋"/>
          <w:color w:val="000000"/>
          <w:szCs w:val="21"/>
          <w:lang w:val="zh-CN"/>
        </w:rPr>
        <w:t>知</w:t>
      </w:r>
      <w:r>
        <w:rPr>
          <w:rFonts w:hint="eastAsia" w:ascii="仿宋" w:hAnsi="仿宋" w:eastAsia="仿宋" w:cs="仿宋"/>
          <w:lang w:val="zh-CN"/>
        </w:rPr>
        <w:t>后</w:t>
      </w:r>
      <w:r>
        <w:rPr>
          <w:rFonts w:hint="eastAsia" w:ascii="仿宋" w:hAnsi="仿宋" w:eastAsia="仿宋" w:cs="仿宋"/>
          <w:color w:val="000000"/>
          <w:szCs w:val="21"/>
        </w:rPr>
        <w:t>30</w:t>
      </w:r>
      <w:r>
        <w:rPr>
          <w:rFonts w:hint="eastAsia" w:ascii="仿宋" w:hAnsi="仿宋" w:eastAsia="仿宋" w:cs="仿宋"/>
        </w:rPr>
        <w:t>分钟</w:t>
      </w:r>
      <w:r>
        <w:rPr>
          <w:rFonts w:hint="eastAsia" w:ascii="仿宋" w:hAnsi="仿宋" w:eastAsia="仿宋" w:cs="仿宋"/>
          <w:lang w:val="zh-CN"/>
        </w:rPr>
        <w:t>内发送压缩文件密码至</w:t>
      </w:r>
      <w:r>
        <w:rPr>
          <w:rStyle w:val="30"/>
          <w:rFonts w:hint="eastAsia" w:ascii="仿宋" w:hAnsi="仿宋" w:eastAsia="仿宋" w:cs="仿宋"/>
          <w:color w:val="auto"/>
          <w:kern w:val="0"/>
          <w:szCs w:val="21"/>
          <w:u w:val="none"/>
        </w:rPr>
        <w:t>采购代理机构邮箱（邮箱号码：</w:t>
      </w:r>
      <w:r>
        <w:fldChar w:fldCharType="begin"/>
      </w:r>
      <w:r>
        <w:instrText xml:space="preserve"> HYPERLINK "mailto:103874679@qq.com）。" </w:instrText>
      </w:r>
      <w:r>
        <w:fldChar w:fldCharType="separate"/>
      </w:r>
      <w:r>
        <w:rPr>
          <w:rFonts w:hint="eastAsia" w:ascii="仿宋" w:hAnsi="仿宋" w:eastAsia="仿宋" w:cs="仿宋"/>
        </w:rPr>
        <w:t>85967191@qq.com</w:t>
      </w:r>
      <w:r>
        <w:rPr>
          <w:rStyle w:val="30"/>
          <w:rFonts w:hint="eastAsia" w:ascii="仿宋" w:hAnsi="仿宋" w:eastAsia="仿宋" w:cs="仿宋"/>
          <w:color w:val="auto"/>
          <w:u w:val="none"/>
        </w:rPr>
        <w:t>）</w:t>
      </w:r>
      <w:r>
        <w:rPr>
          <w:rStyle w:val="30"/>
          <w:rFonts w:hint="eastAsia" w:ascii="仿宋" w:hAnsi="仿宋" w:eastAsia="仿宋" w:cs="仿宋"/>
          <w:color w:val="auto"/>
          <w:u w:val="none"/>
        </w:rPr>
        <w:fldChar w:fldCharType="end"/>
      </w:r>
      <w:r>
        <w:rPr>
          <w:rStyle w:val="30"/>
          <w:rFonts w:hint="eastAsia" w:ascii="仿宋" w:hAnsi="仿宋" w:eastAsia="仿宋" w:cs="仿宋"/>
          <w:color w:val="auto"/>
          <w:u w:val="none"/>
          <w:lang w:val="zh-CN"/>
        </w:rPr>
        <w:t>。</w:t>
      </w:r>
      <w:r>
        <w:rPr>
          <w:rFonts w:hint="eastAsia" w:ascii="仿宋" w:hAnsi="仿宋" w:eastAsia="仿宋" w:cs="仿宋"/>
          <w:b/>
          <w:bCs/>
          <w:kern w:val="0"/>
          <w:szCs w:val="21"/>
        </w:rPr>
        <w:t>（逾期提交的备份响应文件将被拒收）</w:t>
      </w:r>
    </w:p>
    <w:p w14:paraId="3BC9EECA">
      <w:pPr>
        <w:spacing w:line="300" w:lineRule="auto"/>
        <w:ind w:firstLine="422" w:firstLineChars="200"/>
        <w:rPr>
          <w:rFonts w:ascii="仿宋" w:hAnsi="仿宋" w:eastAsia="仿宋" w:cs="仿宋"/>
          <w:b/>
          <w:bCs/>
          <w:szCs w:val="21"/>
          <w:highlight w:val="cyan"/>
          <w:lang w:val="zh-CN"/>
        </w:rPr>
      </w:pPr>
      <w:r>
        <w:rPr>
          <w:rFonts w:hint="eastAsia" w:ascii="仿宋" w:hAnsi="仿宋" w:eastAsia="仿宋" w:cs="仿宋"/>
          <w:b/>
          <w:bCs/>
          <w:szCs w:val="21"/>
          <w:highlight w:val="cyan"/>
          <w:lang w:val="zh-CN"/>
        </w:rPr>
        <w:t>★重点提示：</w:t>
      </w:r>
    </w:p>
    <w:p w14:paraId="46B78F7B">
      <w:pPr>
        <w:spacing w:line="300" w:lineRule="auto"/>
        <w:ind w:firstLine="422" w:firstLineChars="200"/>
        <w:rPr>
          <w:rFonts w:ascii="仿宋" w:hAnsi="仿宋" w:eastAsia="仿宋" w:cs="仿宋"/>
          <w:b/>
          <w:bCs/>
          <w:highlight w:val="yellow"/>
          <w:lang w:val="zh-CN"/>
        </w:rPr>
      </w:pPr>
      <w:r>
        <w:rPr>
          <w:rFonts w:hint="eastAsia" w:ascii="仿宋" w:hAnsi="仿宋" w:eastAsia="仿宋" w:cs="仿宋"/>
          <w:b/>
          <w:bCs/>
          <w:szCs w:val="21"/>
          <w:highlight w:val="cyan"/>
          <w:lang w:val="zh-CN"/>
        </w:rPr>
        <w:t>①为确保采购项目顺利实施，供应商可以按照采购文件要求在响应文件提交截止时间前向采购代理机构</w:t>
      </w:r>
      <w:r>
        <w:rPr>
          <w:rFonts w:hint="eastAsia" w:ascii="仿宋" w:hAnsi="仿宋" w:eastAsia="仿宋" w:cs="仿宋"/>
          <w:b/>
          <w:bCs/>
          <w:szCs w:val="21"/>
          <w:highlight w:val="cyan"/>
        </w:rPr>
        <w:t>提交</w:t>
      </w:r>
      <w:r>
        <w:rPr>
          <w:rFonts w:hint="eastAsia" w:ascii="仿宋" w:hAnsi="仿宋" w:eastAsia="仿宋" w:cs="仿宋"/>
          <w:b/>
          <w:bCs/>
          <w:szCs w:val="21"/>
          <w:highlight w:val="cyan"/>
          <w:lang w:val="zh-CN"/>
        </w:rPr>
        <w:t>备份响应文件，但非强制性要求。如</w:t>
      </w:r>
      <w:r>
        <w:rPr>
          <w:rFonts w:hint="eastAsia" w:ascii="仿宋" w:hAnsi="仿宋" w:eastAsia="仿宋" w:cs="仿宋"/>
          <w:b/>
          <w:bCs/>
          <w:szCs w:val="21"/>
          <w:highlight w:val="cyan"/>
        </w:rPr>
        <w:t>在</w:t>
      </w:r>
      <w:r>
        <w:rPr>
          <w:rFonts w:hint="eastAsia" w:ascii="仿宋" w:hAnsi="仿宋" w:eastAsia="仿宋" w:cs="仿宋"/>
          <w:b/>
          <w:bCs/>
          <w:szCs w:val="21"/>
          <w:highlight w:val="cyan"/>
          <w:lang w:val="zh-CN"/>
        </w:rPr>
        <w:t>响应文件提交截止时间前</w:t>
      </w:r>
      <w:r>
        <w:rPr>
          <w:rFonts w:hint="eastAsia" w:ascii="仿宋" w:hAnsi="仿宋" w:eastAsia="仿宋" w:cs="仿宋"/>
          <w:b/>
          <w:bCs/>
          <w:szCs w:val="21"/>
          <w:highlight w:val="cyan"/>
        </w:rPr>
        <w:t>未提交</w:t>
      </w:r>
      <w:r>
        <w:rPr>
          <w:rFonts w:hint="eastAsia" w:ascii="仿宋" w:hAnsi="仿宋" w:eastAsia="仿宋" w:cs="仿宋"/>
          <w:b/>
          <w:bCs/>
          <w:szCs w:val="21"/>
          <w:highlight w:val="cyan"/>
          <w:lang w:val="zh-CN"/>
        </w:rPr>
        <w:t>备份响应文件，因遇电子加密响应文件解密失败等情况造成响应撤回或无效的，其后果由供应商自行承担。</w:t>
      </w:r>
    </w:p>
    <w:p w14:paraId="226EB730">
      <w:pPr>
        <w:spacing w:line="300" w:lineRule="auto"/>
        <w:ind w:firstLine="422" w:firstLineChars="200"/>
        <w:rPr>
          <w:rFonts w:ascii="仿宋" w:hAnsi="仿宋" w:eastAsia="仿宋" w:cs="仿宋"/>
          <w:b/>
          <w:bCs/>
          <w:szCs w:val="21"/>
          <w:highlight w:val="cyan"/>
          <w:lang w:val="zh-CN"/>
        </w:rPr>
      </w:pPr>
      <w:r>
        <w:rPr>
          <w:rFonts w:hint="eastAsia" w:ascii="仿宋" w:hAnsi="仿宋" w:eastAsia="仿宋" w:cs="仿宋"/>
          <w:b/>
          <w:bCs/>
          <w:szCs w:val="21"/>
          <w:highlight w:val="cyan"/>
          <w:lang w:val="zh-CN"/>
        </w:rPr>
        <w:t>②本次采购活动采用电子交易，实行网上交易（非现场方式实施）。供应商代表无需到达现场，但应当准时在线参加开标，直至评审结束，并保证开标、评审过程中采购代理机构能够随时与其代表人取得联系。</w:t>
      </w:r>
    </w:p>
    <w:p w14:paraId="7AF53544">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2.修改（补充）和撤回：</w:t>
      </w:r>
    </w:p>
    <w:p w14:paraId="12867AFE">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2.1响应截止时间前可以补充、修改或撤回响应文件。补充或者修改响应文件的，应当先行撤回原文件，补充、修改后重新递交。响应截止时间前未完成递交的，视为撤回响应文件。</w:t>
      </w:r>
    </w:p>
    <w:p w14:paraId="72B88D7C">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2.2响应截止时间后，供应商不得修改（补充）或撤回其响应文件。</w:t>
      </w:r>
    </w:p>
    <w:p w14:paraId="6A89DD82">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（七）响应文件的形式和效力</w:t>
      </w:r>
    </w:p>
    <w:p w14:paraId="6C747FD1">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1.响应文件的形式</w:t>
      </w:r>
    </w:p>
    <w:p w14:paraId="53B5132D">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响应文件包括“电子加密响应文件”和“备份响应文件”，在响应文件编制完成后同时生成；</w:t>
      </w:r>
    </w:p>
    <w:p w14:paraId="0897205F">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1.1“电子加密响应文件”是指通过“政采云电子交易客户端”完成响应文件编制后生成并加密的数据电文形式的响应文件。</w:t>
      </w:r>
    </w:p>
    <w:p w14:paraId="3F98C347">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1.2“备份响应文件”是指与“电子加密响应文件”同时生成的数据电文形式的电子文件（备份标书），其他方式编制的备份响应文件视为无效备份响应文件。</w:t>
      </w:r>
    </w:p>
    <w:p w14:paraId="62F4ED44">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2.响应文件的效力</w:t>
      </w:r>
    </w:p>
    <w:p w14:paraId="62DA3964">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2.1 响应文件的启用，按先后顺位分别为电子加密响应文件、备份响应文件。</w:t>
      </w:r>
    </w:p>
    <w:p w14:paraId="022AEFEF">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2.2 通过“政府采购云平台”上传提交的“电子加密响应文件”已按时解密的，备份响应文件自动失效。</w:t>
      </w:r>
    </w:p>
    <w:p w14:paraId="1ED996A6">
      <w:pPr>
        <w:autoSpaceDE w:val="0"/>
        <w:autoSpaceDN w:val="0"/>
        <w:adjustRightInd w:val="0"/>
        <w:spacing w:line="300" w:lineRule="auto"/>
        <w:ind w:firstLine="420" w:firstLineChars="200"/>
        <w:rPr>
          <w:rFonts w:ascii="仿宋" w:hAnsi="仿宋" w:eastAsia="仿宋" w:cs="仿宋"/>
          <w:bCs/>
          <w:color w:val="000000"/>
          <w:szCs w:val="21"/>
          <w:lang w:val="zh-CN"/>
        </w:rPr>
      </w:pPr>
      <w:r>
        <w:rPr>
          <w:rFonts w:hint="eastAsia" w:ascii="仿宋" w:hAnsi="仿宋" w:eastAsia="仿宋" w:cs="仿宋"/>
          <w:bCs/>
          <w:color w:val="000000"/>
          <w:szCs w:val="21"/>
          <w:lang w:val="zh-CN"/>
        </w:rPr>
        <w:t>2.3 通过“政府采购云平台”上传提交的“电子加密响应文件”无法按时解密，响应供应商递交了备份响应文件的，以备份响应文件为准；</w:t>
      </w:r>
    </w:p>
    <w:p w14:paraId="42019D65">
      <w:pPr>
        <w:autoSpaceDE w:val="0"/>
        <w:autoSpaceDN w:val="0"/>
        <w:adjustRightInd w:val="0"/>
        <w:spacing w:line="300" w:lineRule="auto"/>
        <w:ind w:firstLine="420" w:firstLineChars="200"/>
        <w:rPr>
          <w:rFonts w:ascii="仿宋" w:hAnsi="仿宋" w:eastAsia="仿宋" w:cs="仿宋"/>
          <w:bCs/>
          <w:color w:val="000000"/>
          <w:szCs w:val="21"/>
          <w:lang w:val="zh-CN"/>
        </w:rPr>
      </w:pPr>
      <w:r>
        <w:rPr>
          <w:rFonts w:hint="eastAsia" w:ascii="仿宋" w:hAnsi="仿宋" w:eastAsia="仿宋" w:cs="仿宋"/>
          <w:bCs/>
          <w:color w:val="000000"/>
          <w:szCs w:val="21"/>
          <w:lang w:val="zh-CN"/>
        </w:rPr>
        <w:t>2.4 电子加密响应文件解密失败且未按要求提交备份响应文件的（或备份响应文件解密失败的），视为供应商撤回响应文件；</w:t>
      </w:r>
    </w:p>
    <w:p w14:paraId="04FE561C">
      <w:pPr>
        <w:autoSpaceDE w:val="0"/>
        <w:autoSpaceDN w:val="0"/>
        <w:adjustRightInd w:val="0"/>
        <w:spacing w:line="300" w:lineRule="auto"/>
        <w:ind w:firstLine="422" w:firstLineChars="200"/>
        <w:rPr>
          <w:rFonts w:ascii="仿宋" w:hAnsi="仿宋" w:eastAsia="仿宋" w:cs="仿宋"/>
          <w:b/>
          <w:color w:val="000000"/>
          <w:szCs w:val="21"/>
          <w:lang w:val="zh-CN"/>
        </w:rPr>
      </w:pPr>
      <w:r>
        <w:rPr>
          <w:rFonts w:hint="eastAsia" w:ascii="仿宋" w:hAnsi="仿宋" w:eastAsia="仿宋" w:cs="仿宋"/>
          <w:b/>
          <w:color w:val="000000"/>
          <w:szCs w:val="21"/>
          <w:lang w:val="zh-CN"/>
        </w:rPr>
        <w:t>▲2.5 供应商仅递交备份响应文件，未递交电子加密响应文件的，按无效响应处理。</w:t>
      </w:r>
    </w:p>
    <w:p w14:paraId="048D0944">
      <w:pPr>
        <w:autoSpaceDE w:val="0"/>
        <w:autoSpaceDN w:val="0"/>
        <w:adjustRightInd w:val="0"/>
        <w:spacing w:line="300" w:lineRule="auto"/>
        <w:ind w:firstLine="211" w:firstLineChars="100"/>
        <w:jc w:val="left"/>
        <w:rPr>
          <w:rFonts w:ascii="仿宋" w:hAnsi="仿宋" w:eastAsia="仿宋" w:cs="仿宋"/>
          <w:b/>
          <w:szCs w:val="21"/>
        </w:rPr>
      </w:pPr>
      <w:r>
        <w:rPr>
          <w:rFonts w:hint="eastAsia" w:ascii="仿宋" w:hAnsi="仿宋" w:eastAsia="仿宋" w:cs="仿宋"/>
          <w:b/>
          <w:szCs w:val="21"/>
        </w:rPr>
        <w:t>（八）电子加密响应文件的解密及异常情况处理</w:t>
      </w:r>
    </w:p>
    <w:p w14:paraId="0F1DFA5E">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1.响应截止时间后，采购组织机构将向各供应商发出“电子加密响应文件”的解密通知，各供应商代表应当在接到解密通知后30分钟内自行完成“电子加密响应文件”的在线解密。</w:t>
      </w:r>
    </w:p>
    <w:p w14:paraId="69A85685">
      <w:pPr>
        <w:spacing w:line="300" w:lineRule="auto"/>
        <w:ind w:firstLine="420" w:firstLineChars="200"/>
        <w:jc w:val="left"/>
        <w:textAlignment w:val="baseline"/>
        <w:rPr>
          <w:rFonts w:ascii="仿宋" w:hAnsi="仿宋" w:eastAsia="仿宋" w:cs="仿宋"/>
          <w:color w:val="000000"/>
          <w:szCs w:val="21"/>
        </w:rPr>
      </w:pPr>
      <w:r>
        <w:rPr>
          <w:rStyle w:val="35"/>
          <w:rFonts w:hint="eastAsia" w:ascii="仿宋" w:hAnsi="仿宋" w:eastAsia="仿宋" w:cs="仿宋"/>
          <w:szCs w:val="21"/>
        </w:rPr>
        <w:t>2.</w:t>
      </w:r>
      <w:r>
        <w:rPr>
          <w:rFonts w:hint="eastAsia" w:ascii="仿宋" w:hAnsi="仿宋" w:eastAsia="仿宋" w:cs="仿宋"/>
          <w:szCs w:val="21"/>
        </w:rPr>
        <w:t>因网络或者其他问题造成电子加密响应文件在规定时间内无法正常解密的，</w:t>
      </w:r>
      <w:r>
        <w:rPr>
          <w:rStyle w:val="35"/>
          <w:rFonts w:hint="eastAsia" w:ascii="仿宋" w:hAnsi="仿宋" w:eastAsia="仿宋" w:cs="仿宋"/>
          <w:szCs w:val="21"/>
        </w:rPr>
        <w:t>供应商提供了备份响应文件的，</w:t>
      </w:r>
      <w:r>
        <w:rPr>
          <w:rFonts w:hint="eastAsia" w:ascii="仿宋" w:hAnsi="仿宋" w:eastAsia="仿宋" w:cs="仿宋"/>
          <w:szCs w:val="21"/>
        </w:rPr>
        <w:t>将由采购代理机构按“政府采购云平台”操作规范将备份响应文件上传至“政府采购云平台”，完成解密</w:t>
      </w:r>
      <w:r>
        <w:rPr>
          <w:rFonts w:hint="eastAsia" w:ascii="仿宋" w:hAnsi="仿宋" w:eastAsia="仿宋" w:cs="仿宋"/>
          <w:color w:val="000000"/>
          <w:szCs w:val="21"/>
        </w:rPr>
        <w:t>。</w:t>
      </w:r>
    </w:p>
    <w:p w14:paraId="6B3B2815">
      <w:pPr>
        <w:spacing w:line="300" w:lineRule="auto"/>
        <w:ind w:firstLine="420" w:firstLineChars="200"/>
        <w:jc w:val="left"/>
        <w:textAlignment w:val="baseline"/>
        <w:rPr>
          <w:rFonts w:ascii="仿宋" w:hAnsi="仿宋" w:eastAsia="仿宋" w:cs="仿宋"/>
        </w:rPr>
      </w:pPr>
      <w:r>
        <w:rPr>
          <w:rFonts w:hint="eastAsia" w:ascii="仿宋" w:hAnsi="仿宋" w:eastAsia="仿宋" w:cs="仿宋"/>
          <w:color w:val="000000"/>
          <w:szCs w:val="21"/>
        </w:rPr>
        <w:t>3.供应商</w:t>
      </w:r>
      <w:r>
        <w:rPr>
          <w:rStyle w:val="35"/>
          <w:rFonts w:hint="eastAsia" w:ascii="仿宋" w:hAnsi="仿宋" w:eastAsia="仿宋" w:cs="仿宋"/>
          <w:szCs w:val="21"/>
        </w:rPr>
        <w:t>未在规定时间内完成解密</w:t>
      </w:r>
      <w:r>
        <w:rPr>
          <w:rFonts w:hint="eastAsia" w:ascii="仿宋" w:hAnsi="仿宋" w:eastAsia="仿宋" w:cs="仿宋"/>
          <w:color w:val="000000"/>
          <w:szCs w:val="21"/>
        </w:rPr>
        <w:t>且未提供备份响应文件的</w:t>
      </w:r>
      <w:r>
        <w:rPr>
          <w:rStyle w:val="35"/>
          <w:rFonts w:hint="eastAsia" w:ascii="仿宋" w:hAnsi="仿宋" w:eastAsia="仿宋" w:cs="仿宋"/>
          <w:szCs w:val="21"/>
        </w:rPr>
        <w:t>，视为供应商撤回响应文件。</w:t>
      </w:r>
    </w:p>
    <w:p w14:paraId="080CE24B">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（九）响应无效的情形</w:t>
      </w:r>
    </w:p>
    <w:p w14:paraId="4D3B88C4">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没有响应磋商文件实质性要求的响应将被视为无效响应。供应商不得通过修正或撤消不合要求的偏离从而使其响应成为实质上的响应。出现下列情形之一的，按无效响应处理</w:t>
      </w:r>
      <w:r>
        <w:rPr>
          <w:rFonts w:hint="eastAsia" w:ascii="仿宋" w:hAnsi="仿宋" w:eastAsia="仿宋" w:cs="仿宋"/>
          <w:b/>
          <w:bCs/>
          <w:color w:val="000000"/>
          <w:szCs w:val="21"/>
        </w:rPr>
        <w:t>：</w:t>
      </w:r>
    </w:p>
    <w:p w14:paraId="31AC9C2F">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1.仅递交备份响应文件，未递交电子加密响应文件的；</w:t>
      </w:r>
    </w:p>
    <w:p w14:paraId="668ED641">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2.不符合磋商文件载明的资格条件或者资格证明文件提供不完整导致资格审查不合格的；</w:t>
      </w:r>
    </w:p>
    <w:p w14:paraId="521D2948">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3.磋商文件中标示“▲”的技术参数、产品资质要求或服务类采购项目中的工作内容、质量标准、或针对采购过程设定的程序性条款和规定等实质性条款未响应或负偏离的；</w:t>
      </w:r>
    </w:p>
    <w:p w14:paraId="7671AC1B">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4.服务期限（或交付期限）、付款方式、响应有效期等实质性商务条款不能满足磋商文件要求的；</w:t>
      </w:r>
    </w:p>
    <w:p w14:paraId="192A6FF2">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5.响应报价（含初次报价和最后报价）超出相应最高限价（或最高单价限价）的；</w:t>
      </w:r>
    </w:p>
    <w:p w14:paraId="5DECF2A1">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6.响应报价（含初次报价和最后报价）明显低于其他通过符合性审查供应商的报价，且供应商不能证明其报价合理性的；</w:t>
      </w:r>
    </w:p>
    <w:p w14:paraId="7918D6D5">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7.未在规定时间内提交最后报价的；</w:t>
      </w:r>
    </w:p>
    <w:p w14:paraId="60439E55">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8.参与同一标项的供应商存在以下情形之一且无法合理解释的：（1）不同供应商的电子投标（响应）文件上传计算机的网卡MAC地址或硬盘序列号等硬件信息相同的；（2）上传的电子投标（响应）文件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39823EF">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9.不符合法律、法规和</w:t>
      </w:r>
      <w:r>
        <w:fldChar w:fldCharType="begin"/>
      </w:r>
      <w: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fldChar w:fldCharType="separate"/>
      </w:r>
      <w:r>
        <w:rPr>
          <w:rFonts w:hint="eastAsia" w:ascii="仿宋" w:hAnsi="仿宋" w:eastAsia="仿宋" w:cs="仿宋"/>
          <w:b/>
          <w:bCs/>
          <w:szCs w:val="21"/>
        </w:rPr>
        <w:t>采购文件</w:t>
      </w:r>
      <w:r>
        <w:rPr>
          <w:rFonts w:hint="eastAsia" w:ascii="仿宋" w:hAnsi="仿宋" w:eastAsia="仿宋" w:cs="仿宋"/>
          <w:b/>
          <w:bCs/>
          <w:szCs w:val="21"/>
        </w:rPr>
        <w:fldChar w:fldCharType="end"/>
      </w:r>
      <w:r>
        <w:rPr>
          <w:rFonts w:hint="eastAsia" w:ascii="仿宋" w:hAnsi="仿宋" w:eastAsia="仿宋" w:cs="仿宋"/>
          <w:b/>
          <w:bCs/>
          <w:szCs w:val="21"/>
        </w:rPr>
        <w:t>中规定的其他实质性要求的。</w:t>
      </w:r>
    </w:p>
    <w:p w14:paraId="58B8F765">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（十）特别说明</w:t>
      </w:r>
    </w:p>
    <w:p w14:paraId="4A52ECB7">
      <w:pPr>
        <w:spacing w:line="300" w:lineRule="auto"/>
        <w:ind w:firstLine="422" w:firstLineChars="200"/>
        <w:rPr>
          <w:rFonts w:ascii="仿宋" w:hAnsi="仿宋" w:eastAsia="仿宋" w:cs="仿宋"/>
          <w:b/>
          <w:szCs w:val="21"/>
        </w:rPr>
      </w:pPr>
      <w:r>
        <w:rPr>
          <w:rFonts w:hint="eastAsia" w:ascii="仿宋" w:hAnsi="仿宋" w:eastAsia="仿宋" w:cs="仿宋"/>
          <w:b/>
          <w:szCs w:val="21"/>
        </w:rPr>
        <w:t>▲1.供应商法定代表人或单位负责人为同一人或者存在直接控股、管理关系的不同供应商，不得参加同一合同项下的政府采购活动。违反该款规定的，相关供应商均按响应无效处理。</w:t>
      </w:r>
    </w:p>
    <w:p w14:paraId="289140EB">
      <w:pPr>
        <w:spacing w:line="300" w:lineRule="auto"/>
        <w:ind w:firstLine="422" w:firstLineChars="200"/>
        <w:rPr>
          <w:rFonts w:ascii="仿宋" w:hAnsi="仿宋" w:eastAsia="仿宋" w:cs="仿宋"/>
          <w:b/>
          <w:szCs w:val="21"/>
        </w:rPr>
      </w:pPr>
      <w:r>
        <w:rPr>
          <w:rFonts w:hint="eastAsia" w:ascii="仿宋" w:hAnsi="仿宋" w:eastAsia="仿宋" w:cs="仿宋"/>
          <w:b/>
          <w:szCs w:val="21"/>
        </w:rPr>
        <w:t>▲2.有下列情形之一的，视为供应商串通投标，其响应无效：</w:t>
      </w:r>
    </w:p>
    <w:p w14:paraId="4A1D3C62">
      <w:pPr>
        <w:spacing w:line="300" w:lineRule="auto"/>
        <w:ind w:firstLine="422" w:firstLineChars="200"/>
        <w:rPr>
          <w:rFonts w:ascii="仿宋" w:hAnsi="仿宋" w:eastAsia="仿宋" w:cs="仿宋"/>
          <w:b/>
          <w:szCs w:val="21"/>
        </w:rPr>
      </w:pPr>
      <w:r>
        <w:rPr>
          <w:rFonts w:hint="eastAsia" w:ascii="仿宋" w:hAnsi="仿宋" w:eastAsia="仿宋" w:cs="仿宋"/>
          <w:b/>
          <w:szCs w:val="21"/>
        </w:rPr>
        <w:t>（一）不同供应商的响应文件由同一单位或者个人编制；</w:t>
      </w:r>
    </w:p>
    <w:p w14:paraId="30792460">
      <w:pPr>
        <w:spacing w:line="300" w:lineRule="auto"/>
        <w:ind w:firstLine="422" w:firstLineChars="200"/>
        <w:rPr>
          <w:rFonts w:ascii="仿宋" w:hAnsi="仿宋" w:eastAsia="仿宋" w:cs="仿宋"/>
          <w:b/>
          <w:szCs w:val="21"/>
        </w:rPr>
      </w:pPr>
      <w:r>
        <w:rPr>
          <w:rFonts w:hint="eastAsia" w:ascii="仿宋" w:hAnsi="仿宋" w:eastAsia="仿宋" w:cs="仿宋"/>
          <w:b/>
          <w:szCs w:val="21"/>
        </w:rPr>
        <w:t>（二）不同供应商委托同一单位或者个人办理投标事宜；</w:t>
      </w:r>
    </w:p>
    <w:p w14:paraId="16953CFE">
      <w:pPr>
        <w:spacing w:line="300" w:lineRule="auto"/>
        <w:ind w:firstLine="422" w:firstLineChars="200"/>
        <w:rPr>
          <w:rFonts w:ascii="仿宋" w:hAnsi="仿宋" w:eastAsia="仿宋" w:cs="仿宋"/>
          <w:b/>
          <w:szCs w:val="21"/>
        </w:rPr>
      </w:pPr>
      <w:r>
        <w:rPr>
          <w:rFonts w:hint="eastAsia" w:ascii="仿宋" w:hAnsi="仿宋" w:eastAsia="仿宋" w:cs="仿宋"/>
          <w:b/>
          <w:szCs w:val="21"/>
        </w:rPr>
        <w:t>（三）不同供应商的响应文件载明的项目管理成员为同一人；</w:t>
      </w:r>
    </w:p>
    <w:p w14:paraId="44A676A6">
      <w:pPr>
        <w:spacing w:line="300" w:lineRule="auto"/>
        <w:ind w:firstLine="422" w:firstLineChars="200"/>
        <w:rPr>
          <w:rFonts w:ascii="仿宋" w:hAnsi="仿宋" w:eastAsia="仿宋" w:cs="仿宋"/>
          <w:b/>
          <w:szCs w:val="21"/>
        </w:rPr>
      </w:pPr>
      <w:r>
        <w:rPr>
          <w:rFonts w:hint="eastAsia" w:ascii="仿宋" w:hAnsi="仿宋" w:eastAsia="仿宋" w:cs="仿宋"/>
          <w:b/>
          <w:szCs w:val="21"/>
        </w:rPr>
        <w:t>（四）不同供应商的响应文件异常一致或者响应报价呈规律性差异；</w:t>
      </w:r>
    </w:p>
    <w:p w14:paraId="5B88E29D">
      <w:pPr>
        <w:spacing w:line="300" w:lineRule="auto"/>
        <w:ind w:firstLine="422" w:firstLineChars="200"/>
        <w:rPr>
          <w:rFonts w:ascii="仿宋" w:hAnsi="仿宋" w:eastAsia="仿宋" w:cs="仿宋"/>
          <w:b/>
          <w:szCs w:val="21"/>
        </w:rPr>
      </w:pPr>
      <w:r>
        <w:rPr>
          <w:rFonts w:hint="eastAsia" w:ascii="仿宋" w:hAnsi="仿宋" w:eastAsia="仿宋" w:cs="仿宋"/>
          <w:b/>
          <w:szCs w:val="21"/>
        </w:rPr>
        <w:t>（五）不同供应商的响应文件相互混装；</w:t>
      </w:r>
    </w:p>
    <w:p w14:paraId="5A3F1D97">
      <w:pPr>
        <w:spacing w:line="300" w:lineRule="auto"/>
        <w:ind w:firstLine="422" w:firstLineChars="200"/>
        <w:rPr>
          <w:rFonts w:ascii="仿宋" w:hAnsi="仿宋" w:eastAsia="仿宋" w:cs="仿宋"/>
          <w:b/>
          <w:szCs w:val="21"/>
        </w:rPr>
      </w:pPr>
      <w:r>
        <w:rPr>
          <w:rFonts w:hint="eastAsia" w:ascii="仿宋" w:hAnsi="仿宋" w:eastAsia="仿宋" w:cs="仿宋"/>
          <w:b/>
          <w:szCs w:val="21"/>
        </w:rPr>
        <w:t>（六）不同供应商的响应无效保证金（如要求）从同一单位或者个人的账户转出。</w:t>
      </w:r>
    </w:p>
    <w:p w14:paraId="7D0DF877">
      <w:pPr>
        <w:spacing w:line="300" w:lineRule="auto"/>
        <w:ind w:firstLine="422" w:firstLineChars="200"/>
        <w:rPr>
          <w:rFonts w:ascii="仿宋" w:hAnsi="仿宋" w:eastAsia="仿宋" w:cs="仿宋"/>
          <w:b/>
          <w:szCs w:val="21"/>
        </w:rPr>
      </w:pPr>
      <w:r>
        <w:rPr>
          <w:rFonts w:hint="eastAsia" w:ascii="仿宋" w:hAnsi="仿宋" w:eastAsia="仿宋" w:cs="仿宋"/>
          <w:b/>
          <w:szCs w:val="21"/>
        </w:rPr>
        <w:t>▲3.为本采购项目提供整体设计、规范编制或者项目管理、监理、检测等服务的供应商，不得再参加本次采购活动。</w:t>
      </w:r>
    </w:p>
    <w:p w14:paraId="511ECD60">
      <w:pPr>
        <w:spacing w:line="300" w:lineRule="auto"/>
        <w:ind w:firstLine="422" w:firstLineChars="200"/>
        <w:rPr>
          <w:rFonts w:ascii="仿宋" w:hAnsi="仿宋" w:eastAsia="仿宋" w:cs="仿宋"/>
          <w:b/>
          <w:szCs w:val="21"/>
        </w:rPr>
      </w:pPr>
      <w:r>
        <w:rPr>
          <w:rFonts w:hint="eastAsia" w:ascii="仿宋" w:hAnsi="仿宋" w:eastAsia="仿宋" w:cs="仿宋"/>
          <w:b/>
          <w:szCs w:val="21"/>
        </w:rPr>
        <w:t>★4.供应商应仔细阅读采购文件的所有内容，按照采购文件的要求提交响应文件，并对所提供的全部资料的真实性承担法律责任。</w:t>
      </w:r>
    </w:p>
    <w:p w14:paraId="16496964">
      <w:pPr>
        <w:spacing w:line="300" w:lineRule="auto"/>
        <w:ind w:firstLine="422" w:firstLineChars="200"/>
        <w:rPr>
          <w:rFonts w:ascii="仿宋" w:hAnsi="仿宋" w:eastAsia="仿宋" w:cs="仿宋"/>
          <w:b/>
          <w:szCs w:val="21"/>
        </w:rPr>
      </w:pPr>
      <w:r>
        <w:rPr>
          <w:rFonts w:hint="eastAsia" w:ascii="仿宋" w:hAnsi="仿宋" w:eastAsia="仿宋" w:cs="仿宋"/>
          <w:b/>
          <w:szCs w:val="21"/>
        </w:rPr>
        <w:t>5.供应商针对本项目磋商所使用的资格、信誉、荣誉、业绩与企业认证必须为供应商本单位所拥有，除非采购文件有相反的规定。</w:t>
      </w:r>
    </w:p>
    <w:p w14:paraId="207AFB51">
      <w:pPr>
        <w:spacing w:line="300" w:lineRule="auto"/>
        <w:ind w:firstLine="422" w:firstLineChars="200"/>
        <w:rPr>
          <w:rFonts w:ascii="仿宋" w:hAnsi="仿宋" w:eastAsia="仿宋" w:cs="仿宋"/>
          <w:b/>
          <w:szCs w:val="21"/>
        </w:rPr>
      </w:pPr>
      <w:r>
        <w:rPr>
          <w:rFonts w:hint="eastAsia" w:ascii="仿宋" w:hAnsi="仿宋" w:eastAsia="仿宋" w:cs="仿宋"/>
          <w:b/>
          <w:szCs w:val="21"/>
        </w:rPr>
        <w:t>▲6.供应商在磋商活动中提供任何虚假材料的，按无效响应处理，并报监管部门查处；成交后发现的，取消其成交资格。</w:t>
      </w:r>
    </w:p>
    <w:p w14:paraId="07A8178C">
      <w:pPr>
        <w:autoSpaceDE w:val="0"/>
        <w:autoSpaceDN w:val="0"/>
        <w:adjustRightInd w:val="0"/>
        <w:spacing w:line="300" w:lineRule="auto"/>
        <w:ind w:firstLine="316" w:firstLineChars="150"/>
        <w:jc w:val="left"/>
        <w:rPr>
          <w:rFonts w:ascii="仿宋" w:hAnsi="仿宋" w:eastAsia="仿宋" w:cs="仿宋"/>
          <w:b/>
          <w:szCs w:val="21"/>
          <w:lang w:val="zh-CN"/>
        </w:rPr>
      </w:pPr>
      <w:r>
        <w:rPr>
          <w:rFonts w:hint="eastAsia" w:ascii="仿宋" w:hAnsi="仿宋" w:eastAsia="仿宋" w:cs="仿宋"/>
          <w:b/>
          <w:szCs w:val="21"/>
          <w:lang w:val="zh-CN"/>
        </w:rPr>
        <w:t>(十一)废标的情形</w:t>
      </w:r>
    </w:p>
    <w:p w14:paraId="633491B1">
      <w:pPr>
        <w:spacing w:line="300" w:lineRule="auto"/>
        <w:ind w:firstLine="420" w:firstLineChars="200"/>
        <w:jc w:val="left"/>
        <w:rPr>
          <w:rFonts w:ascii="仿宋" w:hAnsi="仿宋" w:eastAsia="仿宋" w:cs="仿宋"/>
          <w:szCs w:val="21"/>
        </w:rPr>
      </w:pPr>
      <w:r>
        <w:rPr>
          <w:rFonts w:hint="eastAsia" w:ascii="仿宋" w:hAnsi="仿宋" w:eastAsia="仿宋" w:cs="仿宋"/>
          <w:szCs w:val="21"/>
        </w:rPr>
        <w:t>（1）出现影响磋商公正的违法、违规行为的；</w:t>
      </w:r>
    </w:p>
    <w:p w14:paraId="57899954">
      <w:pPr>
        <w:spacing w:line="300" w:lineRule="auto"/>
        <w:ind w:firstLine="420" w:firstLineChars="200"/>
        <w:jc w:val="left"/>
        <w:rPr>
          <w:rFonts w:ascii="仿宋" w:hAnsi="仿宋" w:eastAsia="仿宋" w:cs="仿宋"/>
          <w:szCs w:val="21"/>
        </w:rPr>
      </w:pPr>
      <w:r>
        <w:rPr>
          <w:rFonts w:hint="eastAsia" w:ascii="仿宋" w:hAnsi="仿宋" w:eastAsia="仿宋" w:cs="仿宋"/>
          <w:szCs w:val="21"/>
        </w:rPr>
        <w:t>（2）在采购过程中符合要求的供应商或者报价未超过最高限价的供应商不足3家的；</w:t>
      </w:r>
    </w:p>
    <w:p w14:paraId="6F2FEFF5">
      <w:pPr>
        <w:spacing w:line="300" w:lineRule="auto"/>
        <w:ind w:firstLine="420" w:firstLineChars="200"/>
        <w:rPr>
          <w:rFonts w:ascii="仿宋" w:hAnsi="仿宋" w:eastAsia="仿宋" w:cs="仿宋"/>
          <w:szCs w:val="21"/>
        </w:rPr>
      </w:pPr>
      <w:r>
        <w:rPr>
          <w:rFonts w:hint="eastAsia" w:ascii="仿宋" w:hAnsi="仿宋" w:eastAsia="仿宋" w:cs="仿宋"/>
          <w:szCs w:val="21"/>
        </w:rPr>
        <w:t>（3）供应商的报价均超过了采购预算，采购人不能支付的；</w:t>
      </w:r>
    </w:p>
    <w:p w14:paraId="1D3FB376">
      <w:pPr>
        <w:spacing w:line="300" w:lineRule="auto"/>
        <w:ind w:firstLine="420" w:firstLineChars="200"/>
        <w:jc w:val="left"/>
        <w:rPr>
          <w:rFonts w:ascii="仿宋" w:hAnsi="仿宋" w:eastAsia="仿宋" w:cs="仿宋"/>
          <w:szCs w:val="21"/>
        </w:rPr>
      </w:pPr>
      <w:r>
        <w:rPr>
          <w:rFonts w:hint="eastAsia" w:ascii="仿宋" w:hAnsi="仿宋" w:eastAsia="仿宋" w:cs="仿宋"/>
          <w:szCs w:val="21"/>
        </w:rPr>
        <w:t>（4）因重大变故，采购任务取消的。</w:t>
      </w:r>
    </w:p>
    <w:p w14:paraId="15B00564">
      <w:pPr>
        <w:spacing w:line="360" w:lineRule="auto"/>
        <w:ind w:firstLine="420" w:firstLineChars="200"/>
        <w:rPr>
          <w:rFonts w:ascii="仿宋" w:hAnsi="仿宋" w:eastAsia="仿宋" w:cs="仿宋"/>
          <w:szCs w:val="21"/>
        </w:rPr>
      </w:pPr>
      <w:r>
        <w:rPr>
          <w:rFonts w:hint="eastAsia" w:ascii="仿宋" w:hAnsi="仿宋" w:eastAsia="仿宋" w:cs="仿宋"/>
          <w:szCs w:val="21"/>
        </w:rPr>
        <w:t>废标后，废标理由将在原采购公告发布媒体上公告通知所有供应商。</w:t>
      </w:r>
    </w:p>
    <w:p w14:paraId="2742AF56">
      <w:pPr>
        <w:pStyle w:val="3"/>
        <w:spacing w:before="0" w:after="0" w:line="300" w:lineRule="auto"/>
        <w:ind w:firstLine="562"/>
        <w:jc w:val="left"/>
        <w:rPr>
          <w:rFonts w:ascii="仿宋" w:hAnsi="仿宋" w:eastAsia="仿宋" w:cs="仿宋"/>
          <w:bCs w:val="0"/>
          <w:color w:val="000000"/>
          <w:sz w:val="28"/>
          <w:szCs w:val="28"/>
          <w:lang w:val="zh-CN"/>
        </w:rPr>
      </w:pPr>
      <w:bookmarkStart w:id="84" w:name="_Toc13971"/>
      <w:bookmarkStart w:id="85" w:name="_Toc16051"/>
      <w:bookmarkStart w:id="86" w:name="_Toc565"/>
      <w:bookmarkStart w:id="87" w:name="_Toc11366"/>
      <w:bookmarkStart w:id="88" w:name="_Toc23158"/>
      <w:bookmarkStart w:id="89" w:name="_Toc23022"/>
      <w:bookmarkStart w:id="90" w:name="_Toc4456"/>
      <w:bookmarkStart w:id="91" w:name="_Toc28121"/>
      <w:r>
        <w:rPr>
          <w:rFonts w:hint="eastAsia" w:ascii="仿宋" w:hAnsi="仿宋" w:eastAsia="仿宋" w:cs="仿宋"/>
          <w:bCs w:val="0"/>
          <w:color w:val="000000"/>
          <w:sz w:val="28"/>
          <w:szCs w:val="28"/>
          <w:lang w:val="zh-CN"/>
        </w:rPr>
        <w:t>四、开标</w:t>
      </w:r>
      <w:bookmarkEnd w:id="84"/>
      <w:bookmarkEnd w:id="85"/>
      <w:bookmarkEnd w:id="86"/>
      <w:bookmarkEnd w:id="87"/>
      <w:bookmarkEnd w:id="88"/>
      <w:bookmarkEnd w:id="89"/>
      <w:bookmarkEnd w:id="90"/>
      <w:bookmarkEnd w:id="91"/>
    </w:p>
    <w:p w14:paraId="68C7E196">
      <w:pPr>
        <w:spacing w:line="300" w:lineRule="auto"/>
        <w:ind w:firstLine="422" w:firstLineChars="200"/>
        <w:jc w:val="left"/>
        <w:rPr>
          <w:rFonts w:ascii="仿宋" w:hAnsi="仿宋" w:eastAsia="仿宋" w:cs="仿宋"/>
          <w:b/>
          <w:szCs w:val="21"/>
        </w:rPr>
      </w:pPr>
      <w:r>
        <w:rPr>
          <w:rFonts w:hint="eastAsia" w:ascii="仿宋" w:hAnsi="仿宋" w:eastAsia="仿宋" w:cs="仿宋"/>
          <w:b/>
          <w:szCs w:val="21"/>
        </w:rPr>
        <w:t>（一）开标准备</w:t>
      </w:r>
    </w:p>
    <w:p w14:paraId="22F8D3BD">
      <w:pPr>
        <w:spacing w:line="300" w:lineRule="auto"/>
        <w:ind w:firstLine="420"/>
        <w:rPr>
          <w:rFonts w:ascii="仿宋" w:hAnsi="仿宋" w:eastAsia="仿宋" w:cs="仿宋"/>
          <w:color w:val="000000"/>
          <w:szCs w:val="21"/>
          <w:lang w:val="zh-CN"/>
        </w:rPr>
      </w:pPr>
      <w:r>
        <w:rPr>
          <w:rFonts w:hint="eastAsia" w:ascii="仿宋" w:hAnsi="仿宋" w:eastAsia="仿宋" w:cs="仿宋"/>
          <w:color w:val="000000"/>
          <w:szCs w:val="21"/>
          <w:lang w:val="zh-CN"/>
        </w:rPr>
        <w:t>供应商须在开标时间前准备好电脑与本单位制作电子加密响应文件同一个CA锁，并打开“政采云电子投标客户端”软件，在30分钟的解密时间内对响应文件进行解密。</w:t>
      </w:r>
    </w:p>
    <w:p w14:paraId="7F6BF132">
      <w:pPr>
        <w:pStyle w:val="14"/>
        <w:spacing w:line="300" w:lineRule="auto"/>
        <w:ind w:firstLine="422" w:firstLineChars="200"/>
        <w:rPr>
          <w:rFonts w:ascii="仿宋" w:hAnsi="仿宋" w:eastAsia="仿宋" w:cs="仿宋"/>
          <w:b/>
          <w:bCs/>
          <w:szCs w:val="21"/>
        </w:rPr>
      </w:pPr>
      <w:r>
        <w:rPr>
          <w:rFonts w:hint="eastAsia" w:ascii="仿宋" w:hAnsi="仿宋" w:eastAsia="仿宋" w:cs="仿宋"/>
          <w:b/>
          <w:bCs/>
          <w:szCs w:val="21"/>
        </w:rPr>
        <w:t>（二）开标程序</w:t>
      </w:r>
    </w:p>
    <w:p w14:paraId="1536B57E">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采购代理机构通过政采云平台向各供应商发出电子加密响应文件【开始解密】通知，由供应商在30分钟内完成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706E334B">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2.响应文件解密结束，组织供应商签署《政府采购活动现场确认声明书》（格式见第六章附件），声明书扫描件以邮件的形式发送至代理邮箱；</w:t>
      </w:r>
    </w:p>
    <w:p w14:paraId="2666CD71">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3.评审小组对各供应商的资格文件进行评审，资格审查结果在政采云系统上公布。若资格审查不合格的，将告知原因并由供应商通过政采云系统签章确认。资格审查不合格的供应商，其商务技术文件及报价文件不进入评审阶段。</w:t>
      </w:r>
    </w:p>
    <w:p w14:paraId="500F29DB">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4C5F02CF">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评审小组与各供应商就项目需求、技术人员安排、价格构成、支付方式、合同条款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868BAAA">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单位负责人）或授权代表签字或者加盖公章。由授权代表签字的，应当附法定代表人（单位负责人）授权书。供应商为自然人的，应当由本人签字并附身份证明。</w:t>
      </w:r>
    </w:p>
    <w:p w14:paraId="340AC4CF">
      <w:pPr>
        <w:pStyle w:val="14"/>
        <w:spacing w:line="300" w:lineRule="auto"/>
        <w:ind w:firstLine="420" w:firstLineChars="200"/>
        <w:rPr>
          <w:rFonts w:ascii="仿宋" w:hAnsi="仿宋" w:eastAsia="仿宋" w:cs="仿宋"/>
          <w:b/>
          <w:bCs/>
          <w:color w:val="000000"/>
          <w:szCs w:val="21"/>
        </w:rPr>
      </w:pPr>
      <w:r>
        <w:rPr>
          <w:rFonts w:hint="eastAsia" w:ascii="仿宋" w:hAnsi="仿宋" w:eastAsia="仿宋" w:cs="仿宋"/>
          <w:color w:val="000000"/>
          <w:szCs w:val="21"/>
        </w:rPr>
        <w:t>7.磋商结束后，各供应商在评审小组规定的时间内提交最后报价。规定时间内没有提交最后报价的供应商，视为自动放弃报价资格。</w:t>
      </w:r>
    </w:p>
    <w:p w14:paraId="37DC4DEB">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8.在各响应供应商最后报价过程中，评审小组对各供应商资信及商务、技术情况进行评分。资信及商务、技术评分结果在所有供应商完成最后报价后通过政采云系统公布。</w:t>
      </w:r>
    </w:p>
    <w:p w14:paraId="4463FF67">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9.</w:t>
      </w:r>
      <w:r>
        <w:rPr>
          <w:rFonts w:hint="eastAsia" w:ascii="仿宋" w:hAnsi="仿宋" w:eastAsia="仿宋" w:cs="仿宋"/>
          <w:szCs w:val="21"/>
        </w:rPr>
        <w:t>通过政采云系统</w:t>
      </w:r>
      <w:r>
        <w:rPr>
          <w:rFonts w:hint="eastAsia" w:ascii="仿宋" w:hAnsi="仿宋" w:eastAsia="仿宋" w:cs="仿宋"/>
          <w:color w:val="000000"/>
          <w:szCs w:val="21"/>
        </w:rPr>
        <w:t>开启各供应商的最后报价，并</w:t>
      </w:r>
      <w:r>
        <w:rPr>
          <w:rFonts w:hint="eastAsia" w:ascii="仿宋" w:hAnsi="仿宋" w:eastAsia="仿宋" w:cs="仿宋"/>
          <w:szCs w:val="21"/>
        </w:rPr>
        <w:t>公布各供应商资信及商务技术评审结果，应供应商</w:t>
      </w:r>
      <w:r>
        <w:rPr>
          <w:rFonts w:hint="eastAsia" w:ascii="仿宋" w:hAnsi="仿宋" w:eastAsia="仿宋" w:cs="仿宋"/>
          <w:color w:val="000000"/>
          <w:szCs w:val="21"/>
        </w:rPr>
        <w:t>如对资信、商务、技术评分结果有异议的，应当场提出；相关异议（如有）将由评审小组作出澄清；</w:t>
      </w:r>
    </w:p>
    <w:p w14:paraId="3AEB7C36">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10.采购组织机构协助完成报价评分及综合得分计算（报评审小组确认），评审小组编写、签署评审报告，并按综合得分排名由高到低推荐不少于3名成交候选人；</w:t>
      </w:r>
    </w:p>
    <w:p w14:paraId="78CB2EEF">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11.采购代理机构公布最终评审结果；</w:t>
      </w:r>
    </w:p>
    <w:p w14:paraId="508EE02C">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12.开标会议结束。</w:t>
      </w:r>
    </w:p>
    <w:p w14:paraId="7F28BBB6">
      <w:pPr>
        <w:pStyle w:val="38"/>
        <w:spacing w:line="300" w:lineRule="auto"/>
        <w:ind w:firstLine="422" w:firstLineChars="200"/>
        <w:rPr>
          <w:rFonts w:ascii="仿宋" w:hAnsi="仿宋" w:eastAsia="仿宋" w:cs="仿宋"/>
          <w:b/>
          <w:bCs/>
          <w:szCs w:val="21"/>
        </w:rPr>
      </w:pPr>
      <w:r>
        <w:rPr>
          <w:rFonts w:hint="eastAsia" w:ascii="仿宋" w:hAnsi="仿宋" w:eastAsia="仿宋" w:cs="仿宋"/>
          <w:b/>
          <w:bCs/>
          <w:szCs w:val="21"/>
        </w:rPr>
        <w:t>特别说明：如政采云系统对电子化开标及评审程序有调整的，按调整后的程序操作。</w:t>
      </w:r>
    </w:p>
    <w:p w14:paraId="083BAB7C">
      <w:pPr>
        <w:pStyle w:val="38"/>
        <w:spacing w:line="300" w:lineRule="auto"/>
        <w:ind w:firstLine="422" w:firstLineChars="200"/>
        <w:rPr>
          <w:rFonts w:ascii="仿宋" w:hAnsi="仿宋" w:eastAsia="仿宋" w:cs="仿宋"/>
          <w:b/>
          <w:bCs/>
          <w:szCs w:val="21"/>
        </w:rPr>
      </w:pPr>
      <w:bookmarkStart w:id="92" w:name="_Toc30521"/>
      <w:bookmarkStart w:id="93" w:name="_Toc987"/>
      <w:bookmarkStart w:id="94" w:name="_Toc25326"/>
      <w:bookmarkStart w:id="95" w:name="_Toc25015"/>
      <w:bookmarkStart w:id="96" w:name="_Toc16162"/>
      <w:bookmarkStart w:id="97" w:name="_Toc23006"/>
      <w:bookmarkStart w:id="98" w:name="_Toc4216"/>
      <w:r>
        <w:rPr>
          <w:rFonts w:hint="eastAsia" w:ascii="仿宋" w:hAnsi="仿宋" w:eastAsia="仿宋" w:cs="仿宋"/>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351CFA7E">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 xml:space="preserve">（一）电子交易平台发生故障而无法登录访问的； </w:t>
      </w:r>
    </w:p>
    <w:p w14:paraId="171F31DD">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（二）电子交易平台应用或数据库出现错误，不能进行正常操作的；</w:t>
      </w:r>
    </w:p>
    <w:p w14:paraId="7A5574B2">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（三）电子交易平台发现严重安全漏洞，有潜在泄密危险的；</w:t>
      </w:r>
    </w:p>
    <w:p w14:paraId="1BE615E7">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（四）病毒发作导致不能进行正常操作的；</w:t>
      </w:r>
    </w:p>
    <w:p w14:paraId="6DE66E18">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（五）其他无法保证电子交易的公平、公正和安全的情况。</w:t>
      </w:r>
    </w:p>
    <w:p w14:paraId="703D9B0C">
      <w:pPr>
        <w:pStyle w:val="38"/>
        <w:spacing w:line="300" w:lineRule="auto"/>
        <w:ind w:firstLine="422" w:firstLineChars="200"/>
        <w:rPr>
          <w:rFonts w:ascii="仿宋" w:hAnsi="仿宋" w:eastAsia="仿宋" w:cs="仿宋"/>
          <w:b/>
          <w:szCs w:val="21"/>
        </w:rPr>
      </w:pPr>
      <w:r>
        <w:rPr>
          <w:rFonts w:hint="eastAsia" w:ascii="仿宋" w:hAnsi="仿宋" w:eastAsia="仿宋" w:cs="仿宋"/>
          <w:b/>
          <w:szCs w:val="21"/>
        </w:rPr>
        <w:t>出现前款规定情形，不影响采购公平、公正性的，采购代理机构可以待上述情形消除后继续组织电子交易活动。</w:t>
      </w:r>
    </w:p>
    <w:p w14:paraId="755375F6">
      <w:pPr>
        <w:pStyle w:val="3"/>
        <w:spacing w:before="0" w:after="0" w:line="300" w:lineRule="auto"/>
        <w:ind w:firstLine="562"/>
        <w:jc w:val="left"/>
        <w:rPr>
          <w:rFonts w:ascii="仿宋" w:hAnsi="仿宋" w:eastAsia="仿宋" w:cs="仿宋"/>
          <w:bCs w:val="0"/>
          <w:color w:val="000000"/>
          <w:sz w:val="28"/>
          <w:szCs w:val="28"/>
          <w:lang w:val="zh-CN"/>
        </w:rPr>
      </w:pPr>
      <w:bookmarkStart w:id="99" w:name="_Toc2615"/>
      <w:r>
        <w:rPr>
          <w:rFonts w:hint="eastAsia" w:ascii="仿宋" w:hAnsi="仿宋" w:eastAsia="仿宋" w:cs="仿宋"/>
          <w:bCs w:val="0"/>
          <w:color w:val="000000"/>
          <w:sz w:val="28"/>
          <w:szCs w:val="28"/>
          <w:lang w:val="zh-CN"/>
        </w:rPr>
        <w:t>五、评审</w:t>
      </w:r>
      <w:bookmarkEnd w:id="92"/>
      <w:bookmarkEnd w:id="93"/>
      <w:bookmarkEnd w:id="94"/>
      <w:bookmarkEnd w:id="95"/>
      <w:bookmarkEnd w:id="96"/>
      <w:bookmarkEnd w:id="97"/>
      <w:bookmarkEnd w:id="98"/>
      <w:bookmarkEnd w:id="99"/>
    </w:p>
    <w:p w14:paraId="07AF2182">
      <w:pPr>
        <w:autoSpaceDE w:val="0"/>
        <w:autoSpaceDN w:val="0"/>
        <w:adjustRightInd w:val="0"/>
        <w:spacing w:line="300" w:lineRule="auto"/>
        <w:ind w:firstLine="422" w:firstLineChars="2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（一）组建评审小组</w:t>
      </w:r>
    </w:p>
    <w:p w14:paraId="784E0996">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评审小组由采购人代表1名及2名技术、经济等方面的评审专家组成。</w:t>
      </w:r>
    </w:p>
    <w:p w14:paraId="6EBDE197">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评审专家确定方式：按政府采购相关规定从专家库中随机抽取。</w:t>
      </w:r>
    </w:p>
    <w:p w14:paraId="734282E6">
      <w:pPr>
        <w:pStyle w:val="14"/>
        <w:spacing w:line="300" w:lineRule="auto"/>
        <w:ind w:firstLine="422" w:firstLineChars="200"/>
        <w:rPr>
          <w:rFonts w:ascii="仿宋" w:hAnsi="仿宋" w:eastAsia="仿宋" w:cs="仿宋"/>
          <w:b/>
          <w:color w:val="000000"/>
          <w:szCs w:val="21"/>
          <w:lang w:val="zh-CN"/>
        </w:rPr>
      </w:pPr>
      <w:r>
        <w:rPr>
          <w:rFonts w:hint="eastAsia" w:ascii="仿宋" w:hAnsi="仿宋" w:eastAsia="仿宋" w:cs="仿宋"/>
          <w:b/>
          <w:color w:val="000000"/>
          <w:szCs w:val="21"/>
          <w:lang w:val="zh-CN"/>
        </w:rPr>
        <w:t>（二）评审的方式</w:t>
      </w:r>
    </w:p>
    <w:p w14:paraId="349BDDC4">
      <w:pPr>
        <w:pStyle w:val="14"/>
        <w:spacing w:line="300" w:lineRule="auto"/>
        <w:ind w:left="210" w:leftChars="100" w:firstLine="210" w:firstLineChars="100"/>
        <w:rPr>
          <w:rFonts w:ascii="仿宋" w:hAnsi="仿宋" w:eastAsia="仿宋" w:cs="仿宋"/>
          <w:color w:val="000000"/>
          <w:szCs w:val="21"/>
        </w:rPr>
      </w:pPr>
      <w:r>
        <w:rPr>
          <w:rFonts w:hint="eastAsia" w:ascii="仿宋" w:hAnsi="仿宋" w:eastAsia="仿宋" w:cs="仿宋"/>
          <w:color w:val="000000"/>
          <w:szCs w:val="21"/>
        </w:rPr>
        <w:t>本项目采用不公开方式评审，评审的依据为采购文件和响应文件。</w:t>
      </w:r>
    </w:p>
    <w:p w14:paraId="309AFD1C">
      <w:pPr>
        <w:autoSpaceDE w:val="0"/>
        <w:autoSpaceDN w:val="0"/>
        <w:adjustRightInd w:val="0"/>
        <w:spacing w:line="300" w:lineRule="auto"/>
        <w:ind w:firstLine="422" w:firstLineChars="2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（三）评审程序</w:t>
      </w:r>
    </w:p>
    <w:p w14:paraId="4D90447B">
      <w:pPr>
        <w:spacing w:line="300" w:lineRule="auto"/>
        <w:ind w:firstLine="420" w:firstLineChars="200"/>
        <w:rPr>
          <w:rFonts w:ascii="仿宋" w:hAnsi="仿宋" w:eastAsia="仿宋" w:cs="仿宋"/>
          <w:szCs w:val="21"/>
        </w:rPr>
      </w:pPr>
      <w:r>
        <w:rPr>
          <w:rFonts w:hint="eastAsia" w:ascii="仿宋" w:hAnsi="仿宋" w:eastAsia="仿宋" w:cs="仿宋"/>
          <w:szCs w:val="21"/>
        </w:rPr>
        <w:t>1.形式审查</w:t>
      </w:r>
    </w:p>
    <w:p w14:paraId="26AB9398">
      <w:pPr>
        <w:spacing w:line="300" w:lineRule="auto"/>
        <w:ind w:firstLine="411" w:firstLineChars="196"/>
        <w:rPr>
          <w:rFonts w:ascii="仿宋" w:hAnsi="仿宋" w:eastAsia="仿宋" w:cs="仿宋"/>
          <w:bCs/>
          <w:szCs w:val="21"/>
        </w:rPr>
      </w:pPr>
      <w:r>
        <w:rPr>
          <w:rFonts w:hint="eastAsia" w:ascii="仿宋" w:hAnsi="仿宋" w:eastAsia="仿宋" w:cs="仿宋"/>
          <w:bCs/>
          <w:szCs w:val="21"/>
        </w:rPr>
        <w:t>（1）资格审查</w:t>
      </w:r>
    </w:p>
    <w:p w14:paraId="49839DC3">
      <w:pPr>
        <w:spacing w:line="300" w:lineRule="auto"/>
        <w:ind w:firstLine="411" w:firstLineChars="196"/>
        <w:rPr>
          <w:rFonts w:ascii="仿宋" w:hAnsi="仿宋" w:eastAsia="仿宋" w:cs="仿宋"/>
          <w:bCs/>
          <w:szCs w:val="21"/>
        </w:rPr>
      </w:pPr>
      <w:r>
        <w:rPr>
          <w:rFonts w:hint="eastAsia" w:ascii="仿宋" w:hAnsi="仿宋" w:eastAsia="仿宋" w:cs="仿宋"/>
          <w:bCs/>
          <w:szCs w:val="21"/>
        </w:rPr>
        <w:t>评审小组对供应商进行资格审查，以确认其是否满足采购文件规定的合格供应商资格条件。</w:t>
      </w:r>
    </w:p>
    <w:p w14:paraId="2167F7CF">
      <w:pPr>
        <w:spacing w:line="300" w:lineRule="auto"/>
        <w:ind w:firstLine="411" w:firstLineChars="196"/>
        <w:rPr>
          <w:rFonts w:ascii="仿宋" w:hAnsi="仿宋" w:eastAsia="仿宋" w:cs="仿宋"/>
          <w:bCs/>
          <w:szCs w:val="21"/>
        </w:rPr>
      </w:pPr>
      <w:r>
        <w:rPr>
          <w:rFonts w:hint="eastAsia" w:ascii="仿宋" w:hAnsi="仿宋" w:eastAsia="仿宋" w:cs="仿宋"/>
          <w:bCs/>
          <w:szCs w:val="21"/>
        </w:rPr>
        <w:t>（2）符合性审查</w:t>
      </w:r>
    </w:p>
    <w:p w14:paraId="3F5BDD08">
      <w:pPr>
        <w:spacing w:line="300" w:lineRule="auto"/>
        <w:ind w:firstLine="411" w:firstLineChars="196"/>
        <w:rPr>
          <w:rFonts w:ascii="仿宋" w:hAnsi="仿宋" w:eastAsia="仿宋" w:cs="仿宋"/>
          <w:bCs/>
          <w:szCs w:val="21"/>
        </w:rPr>
      </w:pPr>
      <w:r>
        <w:rPr>
          <w:rFonts w:hint="eastAsia" w:ascii="仿宋" w:hAnsi="仿宋" w:eastAsia="仿宋" w:cs="仿宋"/>
          <w:bCs/>
          <w:szCs w:val="21"/>
        </w:rPr>
        <w:t>评审小组对资格审查合格的供应商的响应文件进行符合性审查，以确认其是否满足磋商文件的实质性要求。</w:t>
      </w:r>
    </w:p>
    <w:p w14:paraId="70F50BB4">
      <w:pPr>
        <w:spacing w:line="300" w:lineRule="auto"/>
        <w:ind w:firstLine="411" w:firstLineChars="196"/>
        <w:rPr>
          <w:rFonts w:ascii="仿宋" w:hAnsi="仿宋" w:eastAsia="仿宋" w:cs="仿宋"/>
          <w:bCs/>
          <w:szCs w:val="21"/>
        </w:rPr>
      </w:pPr>
      <w:r>
        <w:rPr>
          <w:rFonts w:hint="eastAsia" w:ascii="仿宋" w:hAnsi="仿宋" w:eastAsia="仿宋" w:cs="仿宋"/>
          <w:bCs/>
          <w:szCs w:val="21"/>
        </w:rPr>
        <w:t>2.实质审查与比较</w:t>
      </w:r>
    </w:p>
    <w:p w14:paraId="07C7B322">
      <w:pPr>
        <w:spacing w:line="300" w:lineRule="auto"/>
        <w:ind w:firstLine="411" w:firstLineChars="196"/>
        <w:rPr>
          <w:rFonts w:ascii="仿宋" w:hAnsi="仿宋" w:eastAsia="仿宋" w:cs="仿宋"/>
          <w:szCs w:val="21"/>
        </w:rPr>
      </w:pPr>
      <w:r>
        <w:rPr>
          <w:rFonts w:hint="eastAsia" w:ascii="仿宋" w:hAnsi="仿宋" w:eastAsia="仿宋" w:cs="仿宋"/>
          <w:color w:val="000000"/>
          <w:szCs w:val="21"/>
        </w:rPr>
        <w:t>（</w:t>
      </w:r>
      <w:r>
        <w:rPr>
          <w:rFonts w:hint="eastAsia" w:ascii="仿宋" w:hAnsi="仿宋" w:eastAsia="仿宋" w:cs="仿宋"/>
          <w:szCs w:val="21"/>
        </w:rPr>
        <w:t>1）评审小组按磋商文件中规定的评审方法和标准，对符合性审查合格的响应文件进行商务和技术评估；综合比较与评价。</w:t>
      </w:r>
    </w:p>
    <w:p w14:paraId="0B600C05">
      <w:pPr>
        <w:spacing w:line="300" w:lineRule="auto"/>
        <w:ind w:firstLine="411" w:firstLineChars="196"/>
        <w:rPr>
          <w:rFonts w:ascii="仿宋" w:hAnsi="仿宋" w:eastAsia="仿宋" w:cs="仿宋"/>
          <w:szCs w:val="21"/>
        </w:rPr>
      </w:pPr>
      <w:r>
        <w:rPr>
          <w:rFonts w:hint="eastAsia" w:ascii="仿宋" w:hAnsi="仿宋" w:eastAsia="仿宋" w:cs="仿宋"/>
          <w:szCs w:val="21"/>
        </w:rPr>
        <w:t>（2）评审小组根据供应商的响应文件进行审查、评判，如有疑问，将对供应商进行询标，供应商需向评审小组澄清有关问题,并最终以书面形式进行答复。供应商代表拒绝澄清或者澄清的内容改变了响应文件的实质性内容的，评审小组有权对该响应文件作出不利于供应商的评判。</w:t>
      </w:r>
    </w:p>
    <w:p w14:paraId="3411EA1E">
      <w:pPr>
        <w:spacing w:line="300" w:lineRule="auto"/>
        <w:ind w:firstLine="411" w:firstLineChars="196"/>
        <w:rPr>
          <w:rFonts w:ascii="仿宋" w:hAnsi="仿宋" w:eastAsia="仿宋" w:cs="仿宋"/>
          <w:szCs w:val="21"/>
        </w:rPr>
      </w:pPr>
      <w:r>
        <w:rPr>
          <w:rFonts w:hint="eastAsia" w:ascii="仿宋" w:hAnsi="仿宋" w:eastAsia="仿宋" w:cs="仿宋"/>
          <w:szCs w:val="21"/>
        </w:rPr>
        <w:t>（3）各供应商的资信技术得分为所有评委的有效评分的算术平均值，由评审小组指定专人进行计算复核。</w:t>
      </w:r>
    </w:p>
    <w:p w14:paraId="684B44BB">
      <w:pPr>
        <w:spacing w:line="300" w:lineRule="auto"/>
        <w:ind w:firstLine="411" w:firstLineChars="196"/>
        <w:rPr>
          <w:rFonts w:ascii="仿宋" w:hAnsi="仿宋" w:eastAsia="仿宋" w:cs="仿宋"/>
          <w:szCs w:val="21"/>
        </w:rPr>
      </w:pPr>
      <w:r>
        <w:rPr>
          <w:rFonts w:hint="eastAsia" w:ascii="仿宋" w:hAnsi="仿宋" w:eastAsia="仿宋" w:cs="仿宋"/>
          <w:szCs w:val="21"/>
        </w:rPr>
        <w:t>（4）评审小组根据本项目的评审标准计算各供应商的报价得分。</w:t>
      </w:r>
    </w:p>
    <w:p w14:paraId="762B0E98">
      <w:pPr>
        <w:spacing w:line="300" w:lineRule="auto"/>
        <w:ind w:firstLine="411" w:firstLineChars="196"/>
        <w:rPr>
          <w:rFonts w:ascii="仿宋" w:hAnsi="仿宋" w:eastAsia="仿宋" w:cs="仿宋"/>
          <w:szCs w:val="21"/>
        </w:rPr>
      </w:pPr>
      <w:r>
        <w:rPr>
          <w:rFonts w:hint="eastAsia" w:ascii="仿宋" w:hAnsi="仿宋" w:eastAsia="仿宋" w:cs="仿宋"/>
          <w:szCs w:val="21"/>
        </w:rPr>
        <w:t>（5）评审小组完成评审后，评委对各部分得分汇总，计算出各供应商综合得分。评审小组按评审方法起草评审报告并推荐成交供应商。</w:t>
      </w:r>
    </w:p>
    <w:p w14:paraId="5C0A45FF">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（四）澄清问题的形式</w:t>
      </w:r>
    </w:p>
    <w:p w14:paraId="5EA20ED4">
      <w:pPr>
        <w:spacing w:line="300" w:lineRule="auto"/>
        <w:ind w:firstLine="420" w:firstLineChars="200"/>
        <w:rPr>
          <w:rFonts w:ascii="仿宋" w:hAnsi="仿宋" w:eastAsia="仿宋" w:cs="仿宋"/>
          <w:szCs w:val="21"/>
        </w:rPr>
      </w:pPr>
      <w:r>
        <w:rPr>
          <w:rFonts w:hint="eastAsia" w:ascii="仿宋" w:hAnsi="仿宋" w:eastAsia="仿宋" w:cs="仿宋"/>
          <w:color w:val="000000"/>
          <w:szCs w:val="21"/>
        </w:rPr>
        <w:t>对响应文件中含义不明确、同类问题表述不一致或者有明显文字和计算错误的内容，评审小组可要求供应商作出必要的澄清、说明或者更正。供应商的澄清、说明或者更正应当采用书面形式，由其授权代表签字</w:t>
      </w:r>
      <w:r>
        <w:rPr>
          <w:rFonts w:hint="eastAsia" w:ascii="仿宋" w:hAnsi="仿宋" w:eastAsia="仿宋" w:cs="仿宋"/>
          <w:szCs w:val="21"/>
        </w:rPr>
        <w:t>或盖章确认（或CA签章）</w:t>
      </w:r>
      <w:r>
        <w:rPr>
          <w:rFonts w:hint="eastAsia" w:ascii="仿宋" w:hAnsi="仿宋" w:eastAsia="仿宋" w:cs="仿宋"/>
          <w:color w:val="000000"/>
          <w:szCs w:val="21"/>
        </w:rPr>
        <w:t>，并不得超出响应文件的范围或者改变响应文件的实质性内容。</w:t>
      </w:r>
    </w:p>
    <w:p w14:paraId="16522065">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（五）错误修正</w:t>
      </w:r>
    </w:p>
    <w:p w14:paraId="318BFFD0">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响应文件报价出现前后不一致的，按照下列规定修正：</w:t>
      </w:r>
    </w:p>
    <w:p w14:paraId="34EF0F34">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(1)响应文件中报价一览表内容与响应文件中相关内容不一致的，以报价一览表为准；</w:t>
      </w:r>
    </w:p>
    <w:p w14:paraId="589BC770">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(2)大写金额和小写金额不一致的，以大写金额为准；</w:t>
      </w:r>
    </w:p>
    <w:p w14:paraId="3FFB746E">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(3)单价金额小数点或者百分比有明显错位的，以报价一览表的总价为准，并修改单价；</w:t>
      </w:r>
    </w:p>
    <w:p w14:paraId="6C97C34E">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(4)总价金额与按单价汇总金额不一致的，以单价金额计算结果为准。</w:t>
      </w:r>
    </w:p>
    <w:p w14:paraId="62706B3B">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同时出现两种以上不一致的，按照前款规定的顺序修正。修正后的报价经供应商确认后产生约束力，供应商不确认的，按无效响应处理。</w:t>
      </w:r>
    </w:p>
    <w:p w14:paraId="3DED08BE">
      <w:pPr>
        <w:pStyle w:val="14"/>
        <w:spacing w:line="300" w:lineRule="auto"/>
        <w:ind w:firstLine="422" w:firstLineChars="200"/>
        <w:rPr>
          <w:rFonts w:ascii="仿宋" w:hAnsi="仿宋" w:eastAsia="仿宋" w:cs="仿宋"/>
          <w:b/>
          <w:bCs/>
        </w:rPr>
      </w:pPr>
      <w:r>
        <w:rPr>
          <w:rFonts w:hint="eastAsia" w:ascii="仿宋" w:hAnsi="仿宋" w:eastAsia="仿宋" w:cs="仿宋"/>
          <w:b/>
          <w:bCs/>
          <w:szCs w:val="21"/>
        </w:rPr>
        <w:t>（5）政采云系统中填报的电子数据（例如政采云系统中填报的“开标一览表”内容）与电子加密响应文件相应内容不一致的，以电子加密响应文件内容为准，但相关法律法规或管理办法有明确规定的，从其规定。</w:t>
      </w:r>
    </w:p>
    <w:p w14:paraId="6BE9BE06">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（六）评审原则和评审方法</w:t>
      </w:r>
    </w:p>
    <w:p w14:paraId="4535F25D">
      <w:pPr>
        <w:pStyle w:val="14"/>
        <w:spacing w:line="300" w:lineRule="auto"/>
        <w:ind w:firstLine="422" w:firstLineChars="200"/>
        <w:rPr>
          <w:rFonts w:ascii="仿宋" w:hAnsi="仿宋" w:eastAsia="仿宋" w:cs="仿宋"/>
          <w:szCs w:val="21"/>
        </w:rPr>
      </w:pPr>
      <w:r>
        <w:rPr>
          <w:rFonts w:hint="eastAsia" w:ascii="仿宋" w:hAnsi="仿宋" w:eastAsia="仿宋" w:cs="仿宋"/>
          <w:b/>
          <w:szCs w:val="21"/>
        </w:rPr>
        <w:t>1.评审原则。</w:t>
      </w:r>
      <w:r>
        <w:rPr>
          <w:rFonts w:hint="eastAsia" w:ascii="仿宋" w:hAnsi="仿宋" w:eastAsia="仿宋" w:cs="仿宋"/>
          <w:szCs w:val="21"/>
        </w:rPr>
        <w:t>评审小组必须公平、公正、客观，不带任何倾向性和启发性；不得向外界透露任何与评审有关的内容；任何单位和个人不得干扰、影响评审的正常进行；评审小组及有关工作人员不得私下与供应商接触。</w:t>
      </w:r>
    </w:p>
    <w:p w14:paraId="40DA34B6">
      <w:pPr>
        <w:pStyle w:val="14"/>
        <w:spacing w:line="300" w:lineRule="auto"/>
        <w:ind w:firstLine="422" w:firstLineChars="200"/>
        <w:rPr>
          <w:rFonts w:ascii="仿宋" w:hAnsi="仿宋" w:eastAsia="仿宋" w:cs="仿宋"/>
          <w:szCs w:val="21"/>
        </w:rPr>
      </w:pPr>
      <w:r>
        <w:rPr>
          <w:rFonts w:hint="eastAsia" w:ascii="仿宋" w:hAnsi="仿宋" w:eastAsia="仿宋" w:cs="仿宋"/>
          <w:b/>
          <w:szCs w:val="21"/>
        </w:rPr>
        <w:t>2.评审方法。</w:t>
      </w:r>
      <w:r>
        <w:rPr>
          <w:rFonts w:hint="eastAsia" w:ascii="仿宋" w:hAnsi="仿宋" w:eastAsia="仿宋" w:cs="仿宋"/>
          <w:bCs/>
          <w:szCs w:val="21"/>
        </w:rPr>
        <w:t>综合评分法，</w:t>
      </w:r>
      <w:r>
        <w:rPr>
          <w:rFonts w:hint="eastAsia" w:ascii="仿宋" w:hAnsi="仿宋" w:eastAsia="仿宋" w:cs="仿宋"/>
          <w:szCs w:val="21"/>
        </w:rPr>
        <w:t>具体评审内容及评审标准等详见第五章“评审方法及评审标准”。</w:t>
      </w:r>
    </w:p>
    <w:p w14:paraId="269B8F6A">
      <w:pPr>
        <w:pStyle w:val="3"/>
        <w:spacing w:before="0" w:after="0" w:line="300" w:lineRule="auto"/>
        <w:ind w:firstLine="562"/>
        <w:jc w:val="left"/>
        <w:rPr>
          <w:rFonts w:ascii="仿宋" w:hAnsi="仿宋" w:eastAsia="仿宋" w:cs="仿宋"/>
          <w:bCs w:val="0"/>
          <w:color w:val="000000"/>
          <w:sz w:val="28"/>
          <w:szCs w:val="28"/>
          <w:lang w:val="zh-CN"/>
        </w:rPr>
      </w:pPr>
      <w:bookmarkStart w:id="100" w:name="_Toc10999"/>
      <w:bookmarkStart w:id="101" w:name="_Toc28180"/>
      <w:bookmarkStart w:id="102" w:name="_Toc28636"/>
      <w:bookmarkStart w:id="103" w:name="_Toc15600"/>
      <w:bookmarkStart w:id="104" w:name="_Toc19527"/>
      <w:bookmarkStart w:id="105" w:name="_Toc1078"/>
      <w:bookmarkStart w:id="106" w:name="_Toc14158"/>
      <w:bookmarkStart w:id="107" w:name="_Toc28429"/>
      <w:r>
        <w:rPr>
          <w:rFonts w:hint="eastAsia" w:ascii="仿宋" w:hAnsi="仿宋" w:eastAsia="仿宋" w:cs="仿宋"/>
          <w:bCs w:val="0"/>
          <w:color w:val="000000"/>
          <w:sz w:val="28"/>
          <w:szCs w:val="28"/>
          <w:lang w:val="zh-CN"/>
        </w:rPr>
        <w:t>六、定标</w:t>
      </w:r>
      <w:bookmarkEnd w:id="100"/>
      <w:bookmarkEnd w:id="101"/>
      <w:bookmarkEnd w:id="102"/>
      <w:bookmarkEnd w:id="103"/>
      <w:bookmarkEnd w:id="104"/>
      <w:bookmarkEnd w:id="105"/>
      <w:bookmarkEnd w:id="106"/>
      <w:bookmarkEnd w:id="107"/>
    </w:p>
    <w:p w14:paraId="5A109668">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（一）成交供应商的确定</w:t>
      </w:r>
    </w:p>
    <w:p w14:paraId="4D72B0F3">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1.采购代理机构在评审结束后2个工作日内将评审报告提交采购人依法确认，</w:t>
      </w:r>
      <w:r>
        <w:rPr>
          <w:rFonts w:hint="eastAsia" w:ascii="仿宋" w:hAnsi="仿宋" w:eastAsia="仿宋" w:cs="仿宋"/>
          <w:szCs w:val="21"/>
        </w:rPr>
        <w:t>采购人应当在收到评审报告后5个工作日内对评审结果进行确认。</w:t>
      </w:r>
      <w:r>
        <w:rPr>
          <w:rFonts w:hint="eastAsia" w:ascii="仿宋" w:hAnsi="仿宋" w:eastAsia="仿宋" w:cs="仿宋"/>
          <w:bCs/>
          <w:kern w:val="0"/>
          <w:szCs w:val="21"/>
        </w:rPr>
        <w:t>取得采购人书面确认意见后</w:t>
      </w:r>
      <w:r>
        <w:rPr>
          <w:rFonts w:hint="eastAsia" w:ascii="仿宋" w:hAnsi="仿宋" w:eastAsia="仿宋" w:cs="仿宋"/>
          <w:szCs w:val="21"/>
        </w:rPr>
        <w:t>2个工作日内，</w:t>
      </w:r>
      <w:r>
        <w:rPr>
          <w:rFonts w:hint="eastAsia" w:ascii="仿宋" w:hAnsi="仿宋" w:eastAsia="仿宋" w:cs="仿宋"/>
          <w:bCs/>
          <w:kern w:val="0"/>
          <w:szCs w:val="21"/>
        </w:rPr>
        <w:t>采购代理机构在磋商公告发布媒体上对成交结果进行公告，</w:t>
      </w:r>
      <w:r>
        <w:rPr>
          <w:rFonts w:hint="eastAsia" w:ascii="仿宋" w:hAnsi="仿宋" w:eastAsia="仿宋" w:cs="仿宋"/>
          <w:szCs w:val="21"/>
        </w:rPr>
        <w:t>期限为公告发布之日起1个工作日</w:t>
      </w:r>
      <w:r>
        <w:rPr>
          <w:rFonts w:hint="eastAsia" w:ascii="仿宋" w:hAnsi="仿宋" w:eastAsia="仿宋" w:cs="仿宋"/>
          <w:bCs/>
          <w:kern w:val="0"/>
          <w:szCs w:val="21"/>
        </w:rPr>
        <w:t>。同时以书面形式向成交供应商发出《中标（成交）通知书》。</w:t>
      </w:r>
    </w:p>
    <w:p w14:paraId="2C076F50">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2.排名第一的</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出现下列情形之一的，采购人可以按照评标报告推荐的</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名单排序，确定下一</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为成交供应商。如其余</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与采购项目预期（价格、质量等）差距较大，对采购人明显不利的，采购人将重新组织采购。</w:t>
      </w:r>
    </w:p>
    <w:p w14:paraId="0FD4E29F">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（1）质疑处理结果导致中标结果改变的；</w:t>
      </w:r>
    </w:p>
    <w:p w14:paraId="3D281C31">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（2）投诉处理结果导致中标结果改变的；</w:t>
      </w:r>
    </w:p>
    <w:p w14:paraId="2C1A5F17">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（3）中标人拒绝与采购人签订合同或因不可抗力无法按照投标文件承诺的条件与采购人签订合同的。</w:t>
      </w:r>
    </w:p>
    <w:p w14:paraId="2285489C">
      <w:pPr>
        <w:autoSpaceDE w:val="0"/>
        <w:autoSpaceDN w:val="0"/>
        <w:adjustRightInd w:val="0"/>
        <w:spacing w:line="300" w:lineRule="auto"/>
        <w:ind w:firstLine="316" w:firstLineChars="150"/>
        <w:jc w:val="left"/>
        <w:rPr>
          <w:rFonts w:ascii="仿宋" w:hAnsi="仿宋" w:eastAsia="仿宋" w:cs="仿宋"/>
          <w:b/>
          <w:color w:val="000000"/>
          <w:szCs w:val="21"/>
        </w:rPr>
      </w:pPr>
      <w:r>
        <w:rPr>
          <w:rFonts w:hint="eastAsia" w:ascii="仿宋" w:hAnsi="仿宋" w:eastAsia="仿宋" w:cs="仿宋"/>
          <w:b/>
          <w:color w:val="000000"/>
          <w:szCs w:val="21"/>
          <w:lang w:val="zh-CN"/>
        </w:rPr>
        <w:t>（二）质疑或投诉</w:t>
      </w:r>
    </w:p>
    <w:p w14:paraId="0D6193D3">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供应商认为采购过程和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14:paraId="169053BF">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供应商应知其权益受到损害之日，是指：</w:t>
      </w:r>
    </w:p>
    <w:p w14:paraId="57F6FCAC">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（1）对可以质疑的磋商文件提出质疑的，为收到磋商文件之日或者磋商文件公告期限届满之日；</w:t>
      </w:r>
    </w:p>
    <w:p w14:paraId="1B3A34EB">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（2）对采购过程提出质疑的，为各采购程序环节结束之日；</w:t>
      </w:r>
    </w:p>
    <w:p w14:paraId="7DC63EF4">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（3）对采购结果提出质疑的，为成交结果公告期限届满之日。</w:t>
      </w:r>
    </w:p>
    <w:p w14:paraId="70AC9B33">
      <w:pPr>
        <w:spacing w:line="300" w:lineRule="auto"/>
        <w:ind w:firstLine="420" w:firstLineChars="200"/>
        <w:rPr>
          <w:rFonts w:ascii="仿宋" w:hAnsi="仿宋" w:eastAsia="仿宋" w:cs="仿宋"/>
          <w:bCs/>
          <w:szCs w:val="21"/>
        </w:rPr>
      </w:pPr>
      <w:r>
        <w:rPr>
          <w:rFonts w:hint="eastAsia" w:ascii="仿宋" w:hAnsi="仿宋" w:eastAsia="仿宋" w:cs="仿宋"/>
          <w:bCs/>
          <w:szCs w:val="21"/>
        </w:rPr>
        <w:t>2.质疑、投诉应当采用书面形式（质疑函、投诉书格式以财政部制定的范本为准），质疑函、投诉书均应明确阐述磋商文件、采购过程或采购结果中使自己权益受到损害的实质性内容，提供相关事实、依据和证据及其来源或线索，便于有关单位调查、答复和处理。</w:t>
      </w:r>
    </w:p>
    <w:p w14:paraId="64FB5142">
      <w:pPr>
        <w:pStyle w:val="3"/>
        <w:spacing w:before="156" w:beforeLines="50" w:after="0" w:line="240" w:lineRule="auto"/>
        <w:ind w:firstLine="562"/>
        <w:jc w:val="left"/>
        <w:rPr>
          <w:rFonts w:ascii="仿宋" w:hAnsi="仿宋" w:eastAsia="仿宋" w:cs="仿宋"/>
          <w:bCs w:val="0"/>
          <w:color w:val="000000"/>
          <w:sz w:val="28"/>
          <w:szCs w:val="28"/>
          <w:lang w:val="zh-CN"/>
        </w:rPr>
      </w:pPr>
      <w:bookmarkStart w:id="108" w:name="_Toc15834"/>
      <w:bookmarkStart w:id="109" w:name="_Toc19533"/>
      <w:bookmarkStart w:id="110" w:name="_Toc9570"/>
      <w:bookmarkStart w:id="111" w:name="_Toc25652"/>
      <w:bookmarkStart w:id="112" w:name="_Toc4997"/>
      <w:bookmarkStart w:id="113" w:name="_Toc18525"/>
      <w:bookmarkStart w:id="114" w:name="_Toc202"/>
      <w:bookmarkStart w:id="115" w:name="_Toc30846"/>
      <w:r>
        <w:rPr>
          <w:rFonts w:hint="eastAsia" w:ascii="仿宋" w:hAnsi="仿宋" w:eastAsia="仿宋" w:cs="仿宋"/>
          <w:bCs w:val="0"/>
          <w:color w:val="000000"/>
          <w:sz w:val="28"/>
          <w:szCs w:val="28"/>
          <w:lang w:val="zh-CN"/>
        </w:rPr>
        <w:t>七、合同授予</w:t>
      </w:r>
      <w:bookmarkEnd w:id="108"/>
      <w:bookmarkEnd w:id="109"/>
      <w:bookmarkEnd w:id="110"/>
      <w:bookmarkEnd w:id="111"/>
      <w:bookmarkEnd w:id="112"/>
      <w:bookmarkEnd w:id="113"/>
      <w:bookmarkEnd w:id="114"/>
      <w:bookmarkEnd w:id="115"/>
    </w:p>
    <w:p w14:paraId="0E946E57">
      <w:pPr>
        <w:spacing w:line="300" w:lineRule="auto"/>
        <w:ind w:firstLine="413" w:firstLineChars="196"/>
        <w:rPr>
          <w:rFonts w:ascii="仿宋" w:hAnsi="仿宋" w:eastAsia="仿宋" w:cs="仿宋"/>
          <w:b/>
          <w:bCs/>
          <w:szCs w:val="21"/>
        </w:rPr>
      </w:pPr>
      <w:r>
        <w:rPr>
          <w:rFonts w:hint="eastAsia" w:ascii="仿宋" w:hAnsi="仿宋" w:eastAsia="仿宋" w:cs="仿宋"/>
          <w:b/>
          <w:bCs/>
          <w:szCs w:val="21"/>
        </w:rPr>
        <w:t>（一）签订合同</w:t>
      </w:r>
    </w:p>
    <w:p w14:paraId="57AA02E5">
      <w:pPr>
        <w:spacing w:line="300" w:lineRule="auto"/>
        <w:ind w:firstLine="420" w:firstLineChars="200"/>
        <w:rPr>
          <w:rFonts w:ascii="仿宋" w:hAnsi="仿宋" w:eastAsia="仿宋" w:cs="仿宋"/>
          <w:szCs w:val="21"/>
        </w:rPr>
      </w:pPr>
      <w:r>
        <w:rPr>
          <w:rFonts w:hint="eastAsia" w:ascii="仿宋" w:hAnsi="仿宋" w:eastAsia="仿宋" w:cs="仿宋"/>
          <w:szCs w:val="21"/>
        </w:rPr>
        <w:t>1.采购人与成交供应商应当在《成交通知书》发出之日起三十日内签订政府采购合同。同时，采购代理机构对合同内容进行审查，如发现与采购结果和响应承诺内容不一致的，将依法予以纠正。</w:t>
      </w:r>
    </w:p>
    <w:p w14:paraId="726D2EDD">
      <w:pPr>
        <w:spacing w:line="300" w:lineRule="auto"/>
        <w:ind w:firstLine="420" w:firstLineChars="200"/>
        <w:textAlignment w:val="baseline"/>
        <w:rPr>
          <w:rStyle w:val="35"/>
          <w:rFonts w:ascii="仿宋" w:hAnsi="仿宋" w:eastAsia="仿宋" w:cs="仿宋"/>
          <w:bCs/>
          <w:szCs w:val="21"/>
        </w:rPr>
      </w:pPr>
      <w:r>
        <w:rPr>
          <w:rStyle w:val="35"/>
          <w:rFonts w:hint="eastAsia" w:ascii="仿宋" w:hAnsi="仿宋" w:eastAsia="仿宋" w:cs="仿宋"/>
          <w:bCs/>
          <w:szCs w:val="21"/>
        </w:rPr>
        <w:t>2.合同履行过程中，采购人需追加与合同标的相同的货物、工程或者服务的，在不改变合同其他条款的前提下，可以与供应商协商签订补充合同，但所有补充合同的采购金额不得超过原合同采购金额的10%。</w:t>
      </w:r>
    </w:p>
    <w:p w14:paraId="4DC9C18C">
      <w:pPr>
        <w:spacing w:line="300" w:lineRule="auto"/>
        <w:ind w:firstLine="413" w:firstLineChars="196"/>
        <w:rPr>
          <w:rFonts w:ascii="仿宋" w:hAnsi="仿宋" w:eastAsia="仿宋" w:cs="仿宋"/>
          <w:b/>
          <w:bCs/>
          <w:szCs w:val="21"/>
        </w:rPr>
      </w:pPr>
      <w:r>
        <w:rPr>
          <w:rFonts w:hint="eastAsia" w:ascii="仿宋" w:hAnsi="仿宋" w:eastAsia="仿宋" w:cs="仿宋"/>
          <w:b/>
          <w:bCs/>
          <w:szCs w:val="21"/>
        </w:rPr>
        <w:t>（二）履约保证金（如有）</w:t>
      </w:r>
    </w:p>
    <w:p w14:paraId="42E0690A">
      <w:pPr>
        <w:spacing w:line="300" w:lineRule="auto"/>
        <w:ind w:firstLine="420" w:firstLineChars="200"/>
        <w:rPr>
          <w:rFonts w:ascii="仿宋" w:hAnsi="仿宋" w:eastAsia="仿宋" w:cs="仿宋"/>
          <w:szCs w:val="21"/>
        </w:rPr>
      </w:pPr>
      <w:r>
        <w:rPr>
          <w:rFonts w:hint="eastAsia" w:ascii="仿宋" w:hAnsi="仿宋" w:eastAsia="仿宋" w:cs="仿宋"/>
          <w:szCs w:val="21"/>
        </w:rPr>
        <w:t>1.成交供应商应按供应商须知前附表规定的时间、金额、担保形式和磋商文件第四章“合同文本”规定的履约担保格式向采购人提交履约担保。</w:t>
      </w:r>
    </w:p>
    <w:p w14:paraId="31AE02DE">
      <w:pPr>
        <w:spacing w:line="300" w:lineRule="auto"/>
        <w:ind w:firstLine="420" w:firstLineChars="200"/>
        <w:rPr>
          <w:rFonts w:ascii="仿宋" w:hAnsi="仿宋" w:eastAsia="仿宋" w:cs="仿宋"/>
          <w:szCs w:val="21"/>
        </w:rPr>
      </w:pPr>
      <w:r>
        <w:rPr>
          <w:rFonts w:hint="eastAsia" w:ascii="仿宋" w:hAnsi="仿宋" w:eastAsia="仿宋" w:cs="仿宋"/>
          <w:szCs w:val="21"/>
        </w:rPr>
        <w:t>2.成交人不能完整履行合同义务的，采购人有权根据合同约定，从履约保证金中获得所受损失的补偿。</w:t>
      </w:r>
    </w:p>
    <w:p w14:paraId="1FF23C5F">
      <w:pPr>
        <w:pStyle w:val="3"/>
        <w:spacing w:before="156" w:beforeLines="50" w:after="0" w:line="240" w:lineRule="auto"/>
        <w:ind w:firstLine="562"/>
        <w:jc w:val="left"/>
        <w:rPr>
          <w:rFonts w:ascii="仿宋" w:hAnsi="仿宋" w:eastAsia="仿宋" w:cs="仿宋"/>
          <w:bCs w:val="0"/>
          <w:color w:val="000000"/>
          <w:sz w:val="28"/>
          <w:szCs w:val="28"/>
          <w:lang w:val="zh-CN"/>
        </w:rPr>
      </w:pPr>
      <w:bookmarkStart w:id="116" w:name="_Toc2502"/>
      <w:bookmarkStart w:id="117" w:name="_Toc32478"/>
      <w:bookmarkStart w:id="118" w:name="_Toc13372"/>
      <w:r>
        <w:rPr>
          <w:rFonts w:hint="eastAsia" w:ascii="仿宋" w:hAnsi="仿宋" w:eastAsia="仿宋" w:cs="仿宋"/>
          <w:bCs w:val="0"/>
          <w:color w:val="000000"/>
          <w:sz w:val="28"/>
          <w:szCs w:val="28"/>
          <w:lang w:val="zh-CN"/>
        </w:rPr>
        <w:t>八、政府采购扶持政策说明</w:t>
      </w:r>
      <w:bookmarkEnd w:id="116"/>
      <w:bookmarkEnd w:id="117"/>
      <w:bookmarkEnd w:id="118"/>
    </w:p>
    <w:p w14:paraId="74BD580D">
      <w:pPr>
        <w:spacing w:line="300" w:lineRule="auto"/>
        <w:ind w:firstLine="420" w:firstLineChars="200"/>
        <w:rPr>
          <w:rFonts w:ascii="仿宋" w:hAnsi="仿宋" w:eastAsia="仿宋" w:cs="仿宋"/>
          <w:szCs w:val="21"/>
        </w:rPr>
      </w:pPr>
      <w:r>
        <w:rPr>
          <w:rFonts w:hint="eastAsia" w:ascii="仿宋" w:hAnsi="仿宋" w:eastAsia="仿宋" w:cs="仿宋"/>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号)规定，欢迎符合规定的投标人参与本项目采购活动。具体措施/要求如下:</w:t>
      </w:r>
    </w:p>
    <w:p w14:paraId="62E0E7E4">
      <w:pPr>
        <w:spacing w:line="300" w:lineRule="auto"/>
        <w:ind w:firstLine="420" w:firstLineChars="200"/>
        <w:rPr>
          <w:rFonts w:ascii="仿宋" w:hAnsi="仿宋" w:eastAsia="仿宋" w:cs="仿宋"/>
          <w:szCs w:val="21"/>
        </w:rPr>
      </w:pPr>
      <w:r>
        <w:rPr>
          <w:rFonts w:hint="eastAsia" w:ascii="仿宋" w:hAnsi="仿宋" w:eastAsia="仿宋" w:cs="仿宋"/>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1条要求，或者填与内容错误、缺漏项的，资格审查不予通过。</w:t>
      </w:r>
    </w:p>
    <w:p w14:paraId="6E7AB98F">
      <w:pPr>
        <w:spacing w:line="300" w:lineRule="auto"/>
        <w:ind w:firstLine="420" w:firstLineChars="200"/>
        <w:rPr>
          <w:rFonts w:ascii="仿宋" w:hAnsi="仿宋" w:eastAsia="仿宋" w:cs="仿宋"/>
          <w:szCs w:val="21"/>
        </w:rPr>
      </w:pPr>
      <w:r>
        <w:rPr>
          <w:rFonts w:hint="eastAsia" w:ascii="仿宋" w:hAnsi="仿宋" w:eastAsia="仿宋" w:cs="仿宋"/>
          <w:szCs w:val="21"/>
        </w:rPr>
        <w:t>（2）针对非预留份额专门面向中小企业采购的项目:</w:t>
      </w:r>
    </w:p>
    <w:p w14:paraId="484DAEF2">
      <w:pPr>
        <w:spacing w:line="300" w:lineRule="auto"/>
        <w:ind w:firstLine="420" w:firstLineChars="200"/>
        <w:rPr>
          <w:rFonts w:ascii="仿宋" w:hAnsi="仿宋" w:eastAsia="仿宋" w:cs="仿宋"/>
          <w:szCs w:val="21"/>
        </w:rPr>
      </w:pPr>
      <w:r>
        <w:rPr>
          <w:rFonts w:hint="eastAsia" w:ascii="仿宋" w:hAnsi="仿宋" w:eastAsia="仿宋" w:cs="仿宋"/>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10%的扣除(工程类项目由小微企业承接的，其报价给予5%的扣除）。用扣除后的价格参加报价评审。</w:t>
      </w:r>
    </w:p>
    <w:p w14:paraId="3024BC53">
      <w:pPr>
        <w:spacing w:line="300" w:lineRule="auto"/>
        <w:ind w:firstLine="420" w:firstLineChars="200"/>
        <w:rPr>
          <w:rFonts w:ascii="仿宋" w:hAnsi="仿宋" w:eastAsia="仿宋" w:cs="仿宋"/>
          <w:szCs w:val="21"/>
        </w:rPr>
      </w:pPr>
      <w:r>
        <w:rPr>
          <w:rFonts w:hint="eastAsia" w:ascii="仿宋" w:hAnsi="仿宋" w:eastAsia="仿宋" w:cs="仿宋"/>
          <w:szCs w:val="21"/>
        </w:rPr>
        <w:t>② 接受大中型企业与小微企业组成联合体或者允许大中型企业向一家或者多家小微企业分包的采购项目，对于联合协议或者分包意向协议约定小微企业的合同份额占到合同总金额30%以上，且供应商（联合体）按采购文件要求准确、完整填写并提交《中小企业声明函》（格式见附件）的，经评审小组认定后，对联合体或者大中型企业的报价给予6%(工程项目为 2%）的扣除。用扣除后的价格参加报价评审。</w:t>
      </w:r>
    </w:p>
    <w:p w14:paraId="453C5D6A">
      <w:pPr>
        <w:spacing w:line="300" w:lineRule="auto"/>
        <w:ind w:firstLine="420" w:firstLineChars="200"/>
        <w:rPr>
          <w:rFonts w:ascii="仿宋" w:hAnsi="仿宋" w:eastAsia="仿宋" w:cs="仿宋"/>
          <w:szCs w:val="21"/>
        </w:rPr>
      </w:pPr>
      <w:r>
        <w:rPr>
          <w:rFonts w:hint="eastAsia" w:ascii="仿宋" w:hAnsi="仿宋" w:eastAsia="仿宋" w:cs="仿宋"/>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6CE9A5E7">
      <w:pPr>
        <w:spacing w:line="300" w:lineRule="auto"/>
        <w:ind w:firstLine="420" w:firstLineChars="200"/>
        <w:rPr>
          <w:rFonts w:ascii="仿宋" w:hAnsi="仿宋" w:eastAsia="仿宋" w:cs="仿宋"/>
          <w:szCs w:val="21"/>
        </w:rPr>
      </w:pPr>
      <w:r>
        <w:rPr>
          <w:rFonts w:hint="eastAsia" w:ascii="仿宋" w:hAnsi="仿宋" w:eastAsia="仿宋" w:cs="仿宋"/>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以及监狱企业和残疾人福利性单位，视同小型、微型企业</w:t>
      </w:r>
    </w:p>
    <w:p w14:paraId="1E7F878E">
      <w:pPr>
        <w:spacing w:line="300" w:lineRule="auto"/>
        <w:ind w:firstLine="420" w:firstLineChars="200"/>
        <w:rPr>
          <w:rFonts w:ascii="仿宋" w:hAnsi="仿宋" w:eastAsia="仿宋" w:cs="仿宋"/>
          <w:szCs w:val="21"/>
        </w:rPr>
      </w:pPr>
      <w:r>
        <w:rPr>
          <w:rFonts w:hint="eastAsia" w:ascii="仿宋" w:hAnsi="仿宋" w:eastAsia="仿宋" w:cs="仿宋"/>
          <w:szCs w:val="21"/>
        </w:rPr>
        <w:t>4.监狱企业应提供以下证明材料：监狱企业参加政府采购活动时，应当提供由省级以上监狱管理局、戒毒管理局(含新疆生产建设兵团)出具的属于监狱企业的证明文件（原件或复印件加盖公章）。</w:t>
      </w:r>
    </w:p>
    <w:p w14:paraId="4E3CB6B3">
      <w:pPr>
        <w:spacing w:line="300" w:lineRule="auto"/>
        <w:ind w:firstLine="420" w:firstLineChars="200"/>
        <w:rPr>
          <w:rFonts w:ascii="仿宋" w:hAnsi="仿宋" w:eastAsia="仿宋" w:cs="仿宋"/>
          <w:szCs w:val="21"/>
        </w:rPr>
      </w:pPr>
      <w:r>
        <w:rPr>
          <w:rFonts w:hint="eastAsia" w:ascii="仿宋" w:hAnsi="仿宋" w:eastAsia="仿宋" w:cs="仿宋"/>
          <w:szCs w:val="21"/>
        </w:rPr>
        <w:t>5.残疾人福利性单位应提供以下证明材料：残疾人福利性单位声明函【格式见附件二】。</w:t>
      </w:r>
    </w:p>
    <w:p w14:paraId="6E624AE3">
      <w:pPr>
        <w:spacing w:line="300" w:lineRule="auto"/>
        <w:ind w:firstLine="422" w:firstLineChars="200"/>
        <w:rPr>
          <w:rFonts w:ascii="仿宋" w:hAnsi="仿宋" w:eastAsia="仿宋" w:cs="仿宋"/>
          <w:bCs/>
          <w:szCs w:val="21"/>
        </w:rPr>
      </w:pPr>
      <w:r>
        <w:rPr>
          <w:rFonts w:hint="eastAsia" w:ascii="仿宋" w:hAnsi="仿宋" w:eastAsia="仿宋" w:cs="仿宋"/>
          <w:b/>
          <w:szCs w:val="21"/>
          <w:u w:val="single"/>
        </w:rPr>
        <w:t>★6.提示：《中小企业划型标准规定》（工信部联企业〔2011〕300号）第六条规定：本规定适用于在中华人民共和国境内依法设立的各类所有制和各种组织形式的企业。个体工商户参照本规定进行划型。律师事务所是根据《中华人民共和国律师法》《律师事务所管理办法》设立的律师执行职务进行业务活动的工作机构，不属于企业范畴，因此不适用于《中小企业划型标准规定》，即不能享受《政府采购促进中小企业发展管理办法》规定的各项优惠政策，各供应商无需填写《中小企业声明函》。</w:t>
      </w:r>
    </w:p>
    <w:p w14:paraId="6E89EA55">
      <w:pPr>
        <w:spacing w:line="300" w:lineRule="auto"/>
        <w:ind w:firstLine="420" w:firstLineChars="200"/>
        <w:rPr>
          <w:rFonts w:ascii="仿宋" w:hAnsi="仿宋" w:eastAsia="仿宋" w:cs="仿宋"/>
          <w:szCs w:val="21"/>
        </w:rPr>
      </w:pPr>
    </w:p>
    <w:p w14:paraId="397D55F6">
      <w:pPr>
        <w:spacing w:after="100" w:line="440" w:lineRule="atLeast"/>
        <w:ind w:firstLine="480" w:firstLineChars="200"/>
        <w:jc w:val="left"/>
        <w:rPr>
          <w:rFonts w:ascii="仿宋" w:hAnsi="仿宋" w:eastAsia="仿宋" w:cs="仿宋"/>
          <w:b/>
          <w:bCs/>
          <w:sz w:val="24"/>
        </w:rPr>
      </w:pPr>
      <w:r>
        <w:rPr>
          <w:rFonts w:hint="eastAsia" w:ascii="仿宋" w:hAnsi="仿宋" w:eastAsia="仿宋" w:cs="仿宋"/>
          <w:sz w:val="24"/>
        </w:rPr>
        <w:br w:type="page"/>
      </w:r>
      <w:r>
        <w:rPr>
          <w:rFonts w:hint="eastAsia" w:ascii="仿宋" w:hAnsi="仿宋" w:eastAsia="仿宋" w:cs="仿宋"/>
          <w:sz w:val="24"/>
        </w:rPr>
        <w:t>附件一：</w:t>
      </w:r>
    </w:p>
    <w:p w14:paraId="3A115913">
      <w:pPr>
        <w:spacing w:after="100" w:line="360" w:lineRule="auto"/>
        <w:ind w:firstLine="422" w:firstLineChars="200"/>
        <w:jc w:val="center"/>
        <w:rPr>
          <w:rFonts w:ascii="仿宋" w:hAnsi="仿宋" w:eastAsia="仿宋" w:cs="仿宋"/>
          <w:b/>
          <w:bCs/>
          <w:szCs w:val="21"/>
        </w:rPr>
      </w:pPr>
      <w:r>
        <w:rPr>
          <w:rFonts w:hint="eastAsia" w:ascii="仿宋" w:hAnsi="仿宋" w:eastAsia="仿宋" w:cs="仿宋"/>
          <w:b/>
          <w:bCs/>
          <w:szCs w:val="21"/>
        </w:rPr>
        <w:t>中小企业声明函</w:t>
      </w:r>
      <w:r>
        <w:rPr>
          <w:rFonts w:hint="eastAsia" w:ascii="仿宋" w:hAnsi="仿宋" w:eastAsia="仿宋" w:cs="仿宋"/>
          <w:b/>
          <w:bCs/>
          <w:sz w:val="24"/>
        </w:rPr>
        <w:t>（</w:t>
      </w:r>
      <w:r>
        <w:rPr>
          <w:rFonts w:hint="eastAsia" w:ascii="仿宋" w:hAnsi="仿宋" w:eastAsia="仿宋" w:cs="仿宋"/>
          <w:b/>
          <w:bCs/>
          <w:szCs w:val="21"/>
        </w:rPr>
        <w:t>服务）</w:t>
      </w:r>
    </w:p>
    <w:p w14:paraId="71AD4C6C">
      <w:pPr>
        <w:spacing w:line="360" w:lineRule="auto"/>
        <w:ind w:firstLine="420" w:firstLineChars="200"/>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采购活动，服务的供应商全部为符合政策要求的中小企业（或者∶服务全部由符合政策要求的中小企业承接）。相关企业（含联合体中的中小企业、签订分包意向协议的中小企业）的具体情况如下∶</w:t>
      </w:r>
    </w:p>
    <w:p w14:paraId="41A8C01B">
      <w:pPr>
        <w:spacing w:line="360"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b/>
          <w:bCs/>
          <w:szCs w:val="21"/>
          <w:u w:val="single"/>
          <w:lang w:eastAsia="zh-CN"/>
        </w:rPr>
        <w:t>常山县紫港中学2025年工会疗休养项目（二次）</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b/>
          <w:bCs/>
          <w:szCs w:val="21"/>
          <w:u w:val="single"/>
          <w:lang w:val="en-US" w:eastAsia="zh-CN"/>
        </w:rPr>
        <w:t>租赁和商务服务业</w:t>
      </w:r>
      <w:r>
        <w:rPr>
          <w:rFonts w:cs="宋体"/>
          <w:b/>
          <w:bCs/>
          <w:color w:val="000000"/>
          <w:sz w:val="21"/>
          <w:szCs w:val="21"/>
          <w:highlight w:val="none"/>
          <w:u w:val="single"/>
        </w:rPr>
        <w:t xml:space="preserve"> </w:t>
      </w:r>
      <w:r>
        <w:rPr>
          <w:rFonts w:hint="eastAsia" w:ascii="仿宋" w:hAnsi="仿宋" w:eastAsia="仿宋" w:cs="仿宋"/>
          <w:szCs w:val="21"/>
          <w:u w:val="single"/>
        </w:rPr>
        <w:t>（采购文件中明确的所属行业）；</w:t>
      </w:r>
      <w:r>
        <w:rPr>
          <w:rFonts w:hint="eastAsia" w:ascii="仿宋" w:hAnsi="仿宋" w:eastAsia="仿宋" w:cs="仿宋"/>
          <w:szCs w:val="21"/>
        </w:rPr>
        <w:t>承接企业为</w:t>
      </w:r>
      <w:r>
        <w:rPr>
          <w:rFonts w:hint="eastAsia" w:ascii="仿宋" w:hAnsi="仿宋" w:eastAsia="仿宋" w:cs="仿宋"/>
          <w:szCs w:val="21"/>
          <w:u w:val="single"/>
        </w:rPr>
        <w:t xml:space="preserve">    （企业名称）</w:t>
      </w:r>
      <w:r>
        <w:rPr>
          <w:rFonts w:hint="eastAsia" w:ascii="仿宋" w:hAnsi="仿宋" w:eastAsia="仿宋" w:cs="仿宋"/>
          <w:szCs w:val="21"/>
        </w:rPr>
        <w:t>，从业人员____人，营业收入为____万元，资产总额为____万元，属于</w:t>
      </w:r>
      <w:r>
        <w:rPr>
          <w:rFonts w:hint="eastAsia" w:ascii="仿宋" w:hAnsi="仿宋" w:eastAsia="仿宋" w:cs="仿宋"/>
          <w:szCs w:val="21"/>
          <w:u w:val="single"/>
        </w:rPr>
        <w:t xml:space="preserve">         （中型企业、小型企业、微型企业）；</w:t>
      </w:r>
    </w:p>
    <w:p w14:paraId="5DDBDF8B">
      <w:pPr>
        <w:spacing w:line="360" w:lineRule="auto"/>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rPr>
        <w:t>承建</w:t>
      </w:r>
      <w:r>
        <w:rPr>
          <w:rFonts w:hint="eastAsia" w:ascii="仿宋" w:hAnsi="仿宋" w:eastAsia="仿宋" w:cs="仿宋"/>
          <w:szCs w:val="21"/>
          <w:u w:val="singl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，从业人员___人，营业收入为____万元，资产总额为___万元，属于</w:t>
      </w:r>
      <w:r>
        <w:rPr>
          <w:rFonts w:hint="eastAsia" w:ascii="仿宋" w:hAnsi="仿宋" w:eastAsia="仿宋" w:cs="仿宋"/>
          <w:szCs w:val="21"/>
          <w:u w:val="single"/>
        </w:rPr>
        <w:t>（中型企业、小型企业、微型企业）；</w:t>
      </w:r>
    </w:p>
    <w:p w14:paraId="26C05AB1">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23C84F47">
      <w:pPr>
        <w:spacing w:line="360"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7F297ABF">
      <w:pPr>
        <w:spacing w:line="360"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6327F0AD">
      <w:pPr>
        <w:spacing w:line="360" w:lineRule="auto"/>
        <w:ind w:firstLine="420" w:firstLineChars="200"/>
        <w:rPr>
          <w:rFonts w:ascii="仿宋" w:hAnsi="仿宋" w:eastAsia="仿宋" w:cs="仿宋"/>
          <w:szCs w:val="21"/>
        </w:rPr>
      </w:pPr>
    </w:p>
    <w:p w14:paraId="68479034">
      <w:pPr>
        <w:spacing w:line="360" w:lineRule="auto"/>
        <w:ind w:firstLine="420" w:firstLineChars="200"/>
        <w:jc w:val="right"/>
        <w:rPr>
          <w:rFonts w:ascii="仿宋" w:hAnsi="仿宋" w:eastAsia="仿宋" w:cs="仿宋"/>
          <w:szCs w:val="21"/>
        </w:rPr>
      </w:pPr>
    </w:p>
    <w:p w14:paraId="110DF8C9">
      <w:pPr>
        <w:spacing w:line="360" w:lineRule="auto"/>
        <w:ind w:firstLine="420" w:firstLineChars="200"/>
        <w:jc w:val="right"/>
        <w:rPr>
          <w:rFonts w:ascii="仿宋" w:hAnsi="仿宋" w:eastAsia="仿宋" w:cs="仿宋"/>
          <w:szCs w:val="21"/>
        </w:rPr>
      </w:pPr>
    </w:p>
    <w:p w14:paraId="1BC09C41">
      <w:pPr>
        <w:spacing w:line="360" w:lineRule="auto"/>
        <w:ind w:firstLine="420" w:firstLineChars="200"/>
        <w:jc w:val="right"/>
        <w:rPr>
          <w:rFonts w:ascii="仿宋" w:hAnsi="仿宋" w:eastAsia="仿宋" w:cs="仿宋"/>
          <w:szCs w:val="21"/>
        </w:rPr>
      </w:pPr>
    </w:p>
    <w:p w14:paraId="0DC71D9A">
      <w:pPr>
        <w:spacing w:line="360" w:lineRule="auto"/>
        <w:ind w:firstLine="420" w:firstLineChars="200"/>
        <w:jc w:val="right"/>
        <w:rPr>
          <w:rFonts w:ascii="仿宋" w:hAnsi="仿宋" w:eastAsia="仿宋" w:cs="仿宋"/>
          <w:szCs w:val="21"/>
        </w:rPr>
      </w:pPr>
    </w:p>
    <w:p w14:paraId="40FA6938">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 xml:space="preserve">                             供应商（盖章）∶</w:t>
      </w:r>
    </w:p>
    <w:p w14:paraId="255EEF5C">
      <w:pPr>
        <w:spacing w:line="360" w:lineRule="auto"/>
        <w:ind w:firstLine="4410" w:firstLineChars="2100"/>
        <w:rPr>
          <w:rFonts w:ascii="仿宋" w:hAnsi="仿宋" w:eastAsia="仿宋" w:cs="仿宋"/>
          <w:szCs w:val="21"/>
        </w:rPr>
      </w:pPr>
    </w:p>
    <w:p w14:paraId="1FD2DB34">
      <w:pPr>
        <w:spacing w:line="360" w:lineRule="auto"/>
        <w:ind w:firstLine="5460" w:firstLineChars="2600"/>
        <w:rPr>
          <w:rFonts w:ascii="仿宋" w:hAnsi="仿宋" w:eastAsia="仿宋" w:cs="仿宋"/>
          <w:szCs w:val="21"/>
        </w:rPr>
      </w:pPr>
      <w:r>
        <w:rPr>
          <w:rFonts w:hint="eastAsia" w:ascii="仿宋" w:hAnsi="仿宋" w:eastAsia="仿宋" w:cs="仿宋"/>
          <w:szCs w:val="21"/>
        </w:rPr>
        <w:t>日期∶</w:t>
      </w:r>
    </w:p>
    <w:p w14:paraId="5B7B891D">
      <w:pPr>
        <w:spacing w:line="360" w:lineRule="auto"/>
        <w:rPr>
          <w:rFonts w:ascii="仿宋" w:hAnsi="仿宋" w:eastAsia="仿宋" w:cs="仿宋"/>
          <w:szCs w:val="21"/>
        </w:rPr>
      </w:pPr>
    </w:p>
    <w:p w14:paraId="7CAB4286">
      <w:pPr>
        <w:pStyle w:val="21"/>
        <w:rPr>
          <w:rFonts w:ascii="仿宋" w:hAnsi="仿宋" w:eastAsia="仿宋" w:cs="仿宋"/>
        </w:rPr>
      </w:pPr>
      <w:r>
        <w:rPr>
          <w:rFonts w:hint="eastAsia" w:ascii="仿宋" w:hAnsi="仿宋" w:eastAsia="仿宋" w:cs="仿宋"/>
          <w:sz w:val="21"/>
        </w:rPr>
        <w:t>从业人员、营业收入、资产总额填报上一年度数据，无上一年度数据的新成立企业可不填报。</w:t>
      </w:r>
    </w:p>
    <w:p w14:paraId="106368A1">
      <w:pPr>
        <w:spacing w:line="360" w:lineRule="auto"/>
        <w:rPr>
          <w:rFonts w:ascii="仿宋" w:hAnsi="仿宋" w:eastAsia="仿宋" w:cs="仿宋"/>
          <w:szCs w:val="21"/>
        </w:rPr>
      </w:pPr>
    </w:p>
    <w:p w14:paraId="29CB2E70">
      <w:pPr>
        <w:rPr>
          <w:rFonts w:ascii="仿宋" w:hAnsi="仿宋" w:eastAsia="仿宋" w:cs="仿宋"/>
          <w:b/>
          <w:bCs/>
          <w:sz w:val="28"/>
          <w:szCs w:val="28"/>
        </w:rPr>
      </w:pPr>
      <w:r>
        <w:rPr>
          <w:rFonts w:hint="eastAsia" w:ascii="仿宋" w:hAnsi="仿宋" w:eastAsia="仿宋" w:cs="仿宋"/>
          <w:b/>
          <w:szCs w:val="21"/>
        </w:rPr>
        <w:br w:type="page"/>
      </w:r>
    </w:p>
    <w:p w14:paraId="340193E7">
      <w:pPr>
        <w:rPr>
          <w:rFonts w:ascii="仿宋" w:hAnsi="仿宋" w:eastAsia="仿宋" w:cs="仿宋"/>
        </w:rPr>
      </w:pPr>
      <w:r>
        <w:rPr>
          <w:rFonts w:hint="eastAsia" w:ascii="仿宋" w:hAnsi="仿宋" w:eastAsia="仿宋" w:cs="仿宋"/>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595620" cy="7357110"/>
                    </a:xfrm>
                    <a:prstGeom prst="rect">
                      <a:avLst/>
                    </a:prstGeom>
                    <a:noFill/>
                    <a:ln>
                      <a:noFill/>
                    </a:ln>
                  </pic:spPr>
                </pic:pic>
              </a:graphicData>
            </a:graphic>
          </wp:inline>
        </w:drawing>
      </w:r>
    </w:p>
    <w:p w14:paraId="0CE3CDC8">
      <w:pPr>
        <w:rPr>
          <w:rFonts w:ascii="仿宋" w:hAnsi="仿宋" w:eastAsia="仿宋" w:cs="仿宋"/>
        </w:rPr>
      </w:pPr>
      <w:r>
        <w:rPr>
          <w:rFonts w:hint="eastAsia" w:ascii="仿宋" w:hAnsi="仿宋" w:eastAsia="仿宋" w:cs="仿宋"/>
        </w:rPr>
        <w:br w:type="page"/>
      </w:r>
    </w:p>
    <w:p w14:paraId="4A655833">
      <w:pPr>
        <w:rPr>
          <w:rFonts w:ascii="仿宋" w:hAnsi="仿宋" w:eastAsia="仿宋" w:cs="仿宋"/>
          <w:sz w:val="24"/>
        </w:rPr>
      </w:pPr>
      <w:r>
        <w:rPr>
          <w:rFonts w:hint="eastAsia" w:ascii="仿宋" w:hAnsi="仿宋" w:eastAsia="仿宋" w:cs="仿宋"/>
          <w:sz w:val="24"/>
        </w:rPr>
        <w:t xml:space="preserve">附件二： </w:t>
      </w:r>
    </w:p>
    <w:p w14:paraId="031E7D54">
      <w:pPr>
        <w:pStyle w:val="45"/>
        <w:jc w:val="center"/>
        <w:rPr>
          <w:rFonts w:ascii="仿宋" w:hAnsi="仿宋" w:eastAsia="仿宋" w:cs="仿宋"/>
          <w:b/>
          <w:sz w:val="24"/>
          <w:lang w:val="en-GB"/>
        </w:rPr>
      </w:pPr>
    </w:p>
    <w:p w14:paraId="4817E380">
      <w:pPr>
        <w:pStyle w:val="45"/>
        <w:jc w:val="center"/>
        <w:rPr>
          <w:rFonts w:ascii="仿宋" w:hAnsi="仿宋" w:eastAsia="仿宋" w:cs="仿宋"/>
          <w:b/>
          <w:sz w:val="24"/>
          <w:lang w:val="en-GB"/>
        </w:rPr>
      </w:pPr>
      <w:r>
        <w:rPr>
          <w:rFonts w:hint="eastAsia" w:ascii="仿宋" w:hAnsi="仿宋" w:eastAsia="仿宋" w:cs="仿宋"/>
          <w:b/>
          <w:sz w:val="24"/>
          <w:lang w:val="en-GB"/>
        </w:rPr>
        <w:t>残疾人福利性单位声明函</w:t>
      </w:r>
    </w:p>
    <w:p w14:paraId="6491561B">
      <w:pPr>
        <w:pStyle w:val="45"/>
        <w:jc w:val="center"/>
        <w:rPr>
          <w:rFonts w:ascii="仿宋" w:hAnsi="仿宋" w:eastAsia="仿宋" w:cs="仿宋"/>
          <w:b/>
          <w:sz w:val="24"/>
          <w:lang w:val="en-GB"/>
        </w:rPr>
      </w:pPr>
    </w:p>
    <w:p w14:paraId="4D8E76BA">
      <w:pPr>
        <w:spacing w:line="588" w:lineRule="exact"/>
        <w:ind w:firstLine="420" w:firstLineChars="20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Cs w:val="21"/>
          <w:u w:val="single"/>
        </w:rPr>
        <w:t xml:space="preserve">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0112E102">
      <w:pPr>
        <w:spacing w:line="588" w:lineRule="exact"/>
        <w:ind w:firstLine="420" w:firstLineChars="20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0A93D4F8">
      <w:pPr>
        <w:spacing w:line="588" w:lineRule="exact"/>
        <w:ind w:firstLine="444" w:firstLineChars="200"/>
        <w:rPr>
          <w:rFonts w:ascii="仿宋" w:hAnsi="仿宋" w:eastAsia="仿宋" w:cs="仿宋"/>
          <w:spacing w:val="6"/>
          <w:szCs w:val="21"/>
        </w:rPr>
      </w:pPr>
    </w:p>
    <w:p w14:paraId="27BA4FF3">
      <w:pPr>
        <w:spacing w:line="588" w:lineRule="exact"/>
        <w:ind w:firstLine="444" w:firstLineChars="200"/>
        <w:rPr>
          <w:rFonts w:ascii="仿宋" w:hAnsi="仿宋" w:eastAsia="仿宋" w:cs="仿宋"/>
          <w:spacing w:val="6"/>
          <w:szCs w:val="21"/>
        </w:rPr>
      </w:pPr>
    </w:p>
    <w:p w14:paraId="6DFEE28E">
      <w:pPr>
        <w:widowControl/>
        <w:spacing w:line="420" w:lineRule="atLeast"/>
        <w:ind w:right="-64" w:firstLine="422" w:firstLineChars="200"/>
        <w:rPr>
          <w:rFonts w:ascii="仿宋" w:hAnsi="仿宋" w:eastAsia="仿宋" w:cs="仿宋"/>
          <w:b/>
          <w:bCs/>
          <w:kern w:val="0"/>
          <w:szCs w:val="21"/>
        </w:rPr>
      </w:pPr>
      <w:r>
        <w:rPr>
          <w:rFonts w:hint="eastAsia" w:ascii="仿宋" w:hAnsi="仿宋" w:eastAsia="仿宋" w:cs="仿宋"/>
          <w:b/>
          <w:bCs/>
          <w:kern w:val="0"/>
          <w:szCs w:val="21"/>
        </w:rPr>
        <w:t>供应商（盖章）：</w:t>
      </w:r>
      <w:r>
        <w:rPr>
          <w:rFonts w:hint="eastAsia" w:ascii="仿宋" w:hAnsi="仿宋" w:eastAsia="仿宋" w:cs="仿宋"/>
          <w:b/>
          <w:bCs/>
          <w:kern w:val="0"/>
          <w:szCs w:val="21"/>
          <w:u w:val="single"/>
        </w:rPr>
        <w:t xml:space="preserve">                      </w:t>
      </w:r>
    </w:p>
    <w:p w14:paraId="1D1D843A">
      <w:pPr>
        <w:widowControl/>
        <w:spacing w:line="420" w:lineRule="atLeast"/>
        <w:ind w:right="420"/>
        <w:rPr>
          <w:rFonts w:ascii="仿宋" w:hAnsi="仿宋" w:eastAsia="仿宋" w:cs="仿宋"/>
          <w:b/>
          <w:bCs/>
          <w:kern w:val="0"/>
          <w:szCs w:val="21"/>
          <w:u w:val="single"/>
        </w:rPr>
      </w:pPr>
    </w:p>
    <w:p w14:paraId="2C93DB7F">
      <w:pPr>
        <w:widowControl/>
        <w:spacing w:line="420" w:lineRule="atLeast"/>
        <w:ind w:right="-64" w:firstLine="422" w:firstLineChars="200"/>
        <w:rPr>
          <w:rFonts w:ascii="仿宋" w:hAnsi="仿宋" w:eastAsia="仿宋" w:cs="仿宋"/>
          <w:b/>
          <w:bCs/>
          <w:kern w:val="0"/>
          <w:szCs w:val="21"/>
        </w:rPr>
      </w:pPr>
      <w:r>
        <w:rPr>
          <w:rFonts w:hint="eastAsia" w:ascii="仿宋" w:hAnsi="仿宋" w:eastAsia="仿宋" w:cs="仿宋"/>
          <w:b/>
          <w:bCs/>
          <w:kern w:val="0"/>
          <w:szCs w:val="21"/>
        </w:rPr>
        <w:t>日  期：</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年</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月</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 xml:space="preserve">日 </w:t>
      </w:r>
    </w:p>
    <w:p w14:paraId="178AEB2C">
      <w:pPr>
        <w:tabs>
          <w:tab w:val="left" w:pos="4860"/>
        </w:tabs>
        <w:spacing w:line="588" w:lineRule="exact"/>
        <w:ind w:right="1560" w:firstLine="422" w:firstLineChars="200"/>
        <w:jc w:val="left"/>
        <w:rPr>
          <w:rFonts w:ascii="仿宋" w:hAnsi="仿宋" w:eastAsia="仿宋" w:cs="仿宋"/>
          <w:b/>
          <w:szCs w:val="21"/>
        </w:rPr>
      </w:pPr>
    </w:p>
    <w:p w14:paraId="102A1894">
      <w:pPr>
        <w:tabs>
          <w:tab w:val="left" w:pos="4860"/>
        </w:tabs>
        <w:spacing w:line="588" w:lineRule="exact"/>
        <w:ind w:right="1560" w:firstLine="422" w:firstLineChars="200"/>
        <w:jc w:val="left"/>
        <w:rPr>
          <w:rFonts w:ascii="仿宋" w:hAnsi="仿宋" w:eastAsia="仿宋" w:cs="仿宋"/>
          <w:b/>
          <w:szCs w:val="21"/>
        </w:rPr>
      </w:pPr>
      <w:r>
        <w:rPr>
          <w:rFonts w:hint="eastAsia" w:ascii="仿宋" w:hAnsi="仿宋" w:eastAsia="仿宋" w:cs="仿宋"/>
          <w:b/>
          <w:szCs w:val="21"/>
        </w:rPr>
        <w:t>备注说明：</w:t>
      </w:r>
    </w:p>
    <w:p w14:paraId="4E1E2373">
      <w:pPr>
        <w:tabs>
          <w:tab w:val="left" w:pos="4860"/>
        </w:tabs>
        <w:spacing w:line="588" w:lineRule="exact"/>
        <w:ind w:right="1560" w:firstLine="422" w:firstLineChars="200"/>
        <w:jc w:val="left"/>
        <w:rPr>
          <w:rFonts w:ascii="仿宋" w:hAnsi="仿宋" w:eastAsia="仿宋" w:cs="仿宋"/>
          <w:b/>
          <w:szCs w:val="21"/>
        </w:rPr>
      </w:pPr>
      <w:r>
        <w:rPr>
          <w:rFonts w:hint="eastAsia" w:ascii="仿宋" w:hAnsi="仿宋" w:eastAsia="仿宋" w:cs="仿宋"/>
          <w:b/>
          <w:szCs w:val="21"/>
        </w:rPr>
        <w:t>1.如中标，将在中标公示中将此残疾人福利性单位声明函予以公示，接受社会监督；</w:t>
      </w:r>
    </w:p>
    <w:p w14:paraId="6E235B40">
      <w:pPr>
        <w:tabs>
          <w:tab w:val="left" w:pos="4860"/>
        </w:tabs>
        <w:spacing w:line="588" w:lineRule="exact"/>
        <w:ind w:right="-94" w:firstLine="422" w:firstLineChars="200"/>
        <w:jc w:val="left"/>
        <w:rPr>
          <w:rFonts w:ascii="仿宋" w:hAnsi="仿宋" w:eastAsia="仿宋" w:cs="仿宋"/>
          <w:spacing w:val="6"/>
          <w:szCs w:val="21"/>
        </w:rPr>
      </w:pPr>
      <w:r>
        <w:rPr>
          <w:rFonts w:hint="eastAsia" w:ascii="仿宋" w:hAnsi="仿宋" w:eastAsia="仿宋" w:cs="仿宋"/>
          <w:b/>
          <w:szCs w:val="21"/>
        </w:rPr>
        <w:t>2.供应商提供的《残疾人福利性单位声明函》与事实不符的，依照《政府采购法》第七十七条第一款的规定追究法律责任。</w:t>
      </w:r>
    </w:p>
    <w:p w14:paraId="6973BE19">
      <w:pPr>
        <w:tabs>
          <w:tab w:val="left" w:pos="4860"/>
        </w:tabs>
        <w:spacing w:line="588" w:lineRule="exact"/>
        <w:ind w:right="-94"/>
        <w:jc w:val="left"/>
        <w:rPr>
          <w:rFonts w:ascii="仿宋" w:hAnsi="仿宋" w:eastAsia="仿宋" w:cs="仿宋"/>
          <w:spacing w:val="6"/>
          <w:sz w:val="24"/>
        </w:rPr>
      </w:pPr>
    </w:p>
    <w:p w14:paraId="313CC470">
      <w:pPr>
        <w:pStyle w:val="14"/>
        <w:snapToGrid w:val="0"/>
        <w:spacing w:line="360" w:lineRule="auto"/>
        <w:ind w:firstLine="480" w:firstLineChars="200"/>
        <w:rPr>
          <w:rFonts w:ascii="仿宋" w:hAnsi="仿宋" w:eastAsia="仿宋" w:cs="仿宋"/>
          <w:sz w:val="24"/>
          <w:szCs w:val="24"/>
        </w:rPr>
      </w:pPr>
    </w:p>
    <w:p w14:paraId="0EB5CEEA">
      <w:pPr>
        <w:pStyle w:val="14"/>
        <w:snapToGrid w:val="0"/>
        <w:spacing w:line="360" w:lineRule="auto"/>
        <w:ind w:firstLine="480" w:firstLineChars="200"/>
        <w:rPr>
          <w:rFonts w:ascii="仿宋" w:hAnsi="仿宋" w:eastAsia="仿宋" w:cs="仿宋"/>
          <w:sz w:val="24"/>
          <w:szCs w:val="24"/>
        </w:rPr>
      </w:pPr>
    </w:p>
    <w:p w14:paraId="11690E93">
      <w:pPr>
        <w:rPr>
          <w:rFonts w:ascii="仿宋" w:hAnsi="仿宋" w:eastAsia="仿宋" w:cs="仿宋"/>
          <w:b/>
          <w:szCs w:val="21"/>
        </w:rPr>
      </w:pPr>
      <w:r>
        <w:rPr>
          <w:rFonts w:hint="eastAsia" w:ascii="仿宋" w:hAnsi="仿宋" w:eastAsia="仿宋" w:cs="仿宋"/>
          <w:b/>
          <w:szCs w:val="21"/>
        </w:rPr>
        <w:br w:type="page"/>
      </w:r>
    </w:p>
    <w:p w14:paraId="4080D34C">
      <w:pPr>
        <w:spacing w:line="360" w:lineRule="auto"/>
        <w:jc w:val="left"/>
        <w:rPr>
          <w:rFonts w:ascii="仿宋" w:hAnsi="仿宋" w:eastAsia="仿宋" w:cs="仿宋"/>
          <w:b/>
          <w:szCs w:val="21"/>
        </w:rPr>
      </w:pPr>
      <w:r>
        <w:rPr>
          <w:rFonts w:hint="eastAsia" w:ascii="仿宋" w:hAnsi="仿宋" w:eastAsia="仿宋" w:cs="仿宋"/>
          <w:b/>
          <w:szCs w:val="21"/>
        </w:rPr>
        <w:t>附件三</w:t>
      </w:r>
    </w:p>
    <w:p w14:paraId="7E62F7C9">
      <w:pPr>
        <w:jc w:val="center"/>
        <w:rPr>
          <w:rFonts w:ascii="仿宋" w:hAnsi="仿宋" w:eastAsia="仿宋" w:cs="仿宋"/>
          <w:b/>
          <w:bCs/>
          <w:sz w:val="28"/>
          <w:szCs w:val="28"/>
        </w:rPr>
      </w:pPr>
    </w:p>
    <w:p w14:paraId="558033C8">
      <w:pPr>
        <w:jc w:val="center"/>
        <w:rPr>
          <w:rFonts w:ascii="仿宋" w:hAnsi="仿宋" w:eastAsia="仿宋" w:cs="仿宋"/>
          <w:b/>
          <w:bCs/>
          <w:sz w:val="28"/>
          <w:szCs w:val="28"/>
        </w:rPr>
      </w:pPr>
      <w:r>
        <w:rPr>
          <w:rFonts w:hint="eastAsia" w:ascii="仿宋" w:hAnsi="仿宋" w:eastAsia="仿宋" w:cs="仿宋"/>
          <w:b/>
          <w:bCs/>
          <w:sz w:val="28"/>
          <w:szCs w:val="28"/>
        </w:rPr>
        <w:t>《属于监狱企业的证明文件》</w:t>
      </w:r>
    </w:p>
    <w:p w14:paraId="1FD53278">
      <w:pPr>
        <w:pStyle w:val="18"/>
        <w:spacing w:line="360" w:lineRule="auto"/>
        <w:jc w:val="center"/>
        <w:rPr>
          <w:rFonts w:ascii="仿宋" w:hAnsi="仿宋" w:eastAsia="仿宋" w:cs="仿宋"/>
          <w:sz w:val="21"/>
          <w:szCs w:val="21"/>
        </w:rPr>
      </w:pPr>
      <w:r>
        <w:rPr>
          <w:rFonts w:hint="eastAsia" w:ascii="仿宋" w:hAnsi="仿宋" w:eastAsia="仿宋" w:cs="仿宋"/>
          <w:sz w:val="21"/>
          <w:szCs w:val="21"/>
        </w:rPr>
        <w:t>【不属于监狱企业的，无需提供】</w:t>
      </w:r>
    </w:p>
    <w:p w14:paraId="74A44467">
      <w:pPr>
        <w:spacing w:line="360" w:lineRule="auto"/>
        <w:jc w:val="left"/>
        <w:rPr>
          <w:rFonts w:ascii="仿宋" w:hAnsi="仿宋" w:eastAsia="仿宋" w:cs="仿宋"/>
          <w:color w:val="000000"/>
          <w:szCs w:val="21"/>
        </w:rPr>
      </w:pPr>
    </w:p>
    <w:p w14:paraId="5519A204">
      <w:pPr>
        <w:spacing w:line="360" w:lineRule="auto"/>
        <w:jc w:val="left"/>
        <w:rPr>
          <w:rFonts w:ascii="仿宋" w:hAnsi="仿宋" w:eastAsia="仿宋" w:cs="仿宋"/>
          <w:color w:val="000000"/>
          <w:szCs w:val="21"/>
        </w:rPr>
      </w:pPr>
    </w:p>
    <w:p w14:paraId="05178818">
      <w:pPr>
        <w:spacing w:line="360" w:lineRule="auto"/>
        <w:jc w:val="left"/>
        <w:rPr>
          <w:rFonts w:ascii="仿宋" w:hAnsi="仿宋" w:eastAsia="仿宋" w:cs="仿宋"/>
          <w:color w:val="000000"/>
          <w:szCs w:val="21"/>
        </w:rPr>
      </w:pPr>
    </w:p>
    <w:p w14:paraId="2DAC3A8F">
      <w:pPr>
        <w:spacing w:line="360" w:lineRule="auto"/>
        <w:jc w:val="left"/>
        <w:rPr>
          <w:rFonts w:ascii="仿宋" w:hAnsi="仿宋" w:eastAsia="仿宋" w:cs="仿宋"/>
          <w:color w:val="000000"/>
          <w:szCs w:val="21"/>
        </w:rPr>
      </w:pPr>
    </w:p>
    <w:p w14:paraId="1F183EE8">
      <w:pPr>
        <w:spacing w:line="360" w:lineRule="auto"/>
        <w:jc w:val="left"/>
        <w:rPr>
          <w:rFonts w:ascii="仿宋" w:hAnsi="仿宋" w:eastAsia="仿宋" w:cs="仿宋"/>
          <w:color w:val="000000"/>
          <w:szCs w:val="21"/>
        </w:rPr>
      </w:pPr>
    </w:p>
    <w:p w14:paraId="27B3BABF">
      <w:pPr>
        <w:spacing w:line="360" w:lineRule="auto"/>
        <w:jc w:val="left"/>
        <w:rPr>
          <w:rFonts w:ascii="仿宋" w:hAnsi="仿宋" w:eastAsia="仿宋" w:cs="仿宋"/>
          <w:color w:val="000000"/>
          <w:szCs w:val="21"/>
        </w:rPr>
      </w:pPr>
    </w:p>
    <w:p w14:paraId="7EC78A27">
      <w:pPr>
        <w:spacing w:line="360" w:lineRule="auto"/>
        <w:jc w:val="left"/>
        <w:rPr>
          <w:rFonts w:ascii="仿宋" w:hAnsi="仿宋" w:eastAsia="仿宋" w:cs="仿宋"/>
          <w:color w:val="000000"/>
          <w:szCs w:val="21"/>
        </w:rPr>
      </w:pPr>
    </w:p>
    <w:p w14:paraId="4928E5A6">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说明：</w:t>
      </w:r>
    </w:p>
    <w:p w14:paraId="7AAAF195">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1.监狱企业证明文件必须由省级以上监狱管理局、戒毒管理局（含新疆生产建设兵团）出具，否则无效。</w:t>
      </w:r>
    </w:p>
    <w:p w14:paraId="462F9F28">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2.成交供应商的《监狱企业证明文件》将随本项目中标（成交）结果公告一并公示，接受社会监督；</w:t>
      </w:r>
    </w:p>
    <w:p w14:paraId="24C45010">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3.供应商提供的《监狱企业证明文件》与事实不符的，依照《政府采购法》第七十七条第一款的规定追究法律责任。</w:t>
      </w:r>
    </w:p>
    <w:p w14:paraId="6E0F1325">
      <w:pPr>
        <w:spacing w:line="360" w:lineRule="auto"/>
        <w:ind w:firstLine="420" w:firstLineChars="200"/>
        <w:rPr>
          <w:rFonts w:ascii="仿宋" w:hAnsi="仿宋" w:eastAsia="仿宋" w:cs="仿宋"/>
          <w:szCs w:val="21"/>
        </w:rPr>
      </w:pPr>
    </w:p>
    <w:p w14:paraId="03380F09">
      <w:pPr>
        <w:ind w:firstLine="643"/>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06A0F055">
      <w:pPr>
        <w:pStyle w:val="2"/>
        <w:jc w:val="center"/>
        <w:rPr>
          <w:rFonts w:ascii="仿宋" w:hAnsi="仿宋" w:eastAsia="仿宋" w:cs="仿宋"/>
          <w:color w:val="000000"/>
          <w:sz w:val="32"/>
          <w:szCs w:val="32"/>
          <w:lang w:val="zh-CN"/>
        </w:rPr>
      </w:pPr>
      <w:bookmarkStart w:id="119" w:name="_Toc632"/>
      <w:bookmarkStart w:id="120" w:name="_Toc16589"/>
      <w:bookmarkStart w:id="121" w:name="_Toc20766"/>
      <w:bookmarkStart w:id="122" w:name="_Toc20694"/>
      <w:bookmarkStart w:id="123" w:name="_Toc22685"/>
      <w:bookmarkStart w:id="124" w:name="_Toc15045"/>
      <w:bookmarkStart w:id="125" w:name="_Toc7436"/>
      <w:bookmarkStart w:id="126" w:name="_Toc16040"/>
      <w:r>
        <w:rPr>
          <w:rFonts w:hint="eastAsia" w:ascii="仿宋" w:hAnsi="仿宋" w:eastAsia="仿宋" w:cs="仿宋"/>
          <w:color w:val="000000"/>
          <w:sz w:val="32"/>
          <w:szCs w:val="32"/>
          <w:lang w:val="zh-CN"/>
        </w:rPr>
        <w:t>第三章</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 xml:space="preserve"> 采购内容及要求</w:t>
      </w:r>
      <w:bookmarkEnd w:id="119"/>
      <w:bookmarkEnd w:id="120"/>
      <w:bookmarkEnd w:id="121"/>
      <w:bookmarkEnd w:id="122"/>
      <w:bookmarkEnd w:id="123"/>
      <w:bookmarkEnd w:id="124"/>
      <w:bookmarkEnd w:id="125"/>
      <w:bookmarkEnd w:id="126"/>
    </w:p>
    <w:p w14:paraId="34403B7A">
      <w:pPr>
        <w:pStyle w:val="3"/>
        <w:bidi w:val="0"/>
        <w:rPr>
          <w:rFonts w:hint="eastAsia" w:ascii="仿宋" w:hAnsi="仿宋" w:eastAsia="仿宋" w:cs="仿宋"/>
          <w:sz w:val="28"/>
          <w:szCs w:val="28"/>
        </w:rPr>
      </w:pPr>
      <w:bookmarkStart w:id="127" w:name="_Toc32429"/>
      <w:bookmarkStart w:id="128" w:name="_Toc8511"/>
      <w:bookmarkStart w:id="129" w:name="_Toc433"/>
      <w:bookmarkStart w:id="130" w:name="_Toc24943"/>
      <w:bookmarkStart w:id="131" w:name="_Toc30327"/>
      <w:bookmarkStart w:id="132" w:name="_Toc16532"/>
      <w:bookmarkStart w:id="133" w:name="_Toc311205918"/>
      <w:bookmarkStart w:id="134" w:name="_Toc20402"/>
      <w:bookmarkStart w:id="135" w:name="_Toc913"/>
      <w:bookmarkStart w:id="136" w:name="_Toc16857"/>
      <w:bookmarkStart w:id="137" w:name="_Toc500445320"/>
      <w:bookmarkStart w:id="138" w:name="_Toc500445239"/>
      <w:r>
        <w:rPr>
          <w:rFonts w:hint="eastAsia" w:ascii="仿宋" w:hAnsi="仿宋" w:eastAsia="仿宋" w:cs="仿宋"/>
          <w:sz w:val="28"/>
          <w:szCs w:val="28"/>
        </w:rPr>
        <w:t>一、项目概况</w:t>
      </w:r>
      <w:bookmarkEnd w:id="127"/>
      <w:bookmarkEnd w:id="128"/>
      <w:bookmarkEnd w:id="129"/>
      <w:bookmarkEnd w:id="130"/>
      <w:bookmarkEnd w:id="131"/>
      <w:bookmarkEnd w:id="132"/>
    </w:p>
    <w:bookmarkEnd w:id="133"/>
    <w:p w14:paraId="2395A37E">
      <w:pPr>
        <w:pStyle w:val="38"/>
        <w:ind w:firstLine="420" w:firstLineChars="200"/>
        <w:rPr>
          <w:rFonts w:hint="eastAsia" w:ascii="仿宋" w:hAnsi="仿宋" w:eastAsia="仿宋" w:cs="仿宋"/>
          <w:b/>
          <w:bCs/>
          <w:sz w:val="21"/>
          <w:szCs w:val="21"/>
          <w:highlight w:val="none"/>
          <w:lang w:val="zh-CN"/>
        </w:rPr>
      </w:pPr>
      <w:bookmarkStart w:id="139" w:name="_Toc3215"/>
      <w:bookmarkStart w:id="140" w:name="_Toc29302"/>
      <w:bookmarkStart w:id="141" w:name="_Toc19008379"/>
      <w:r>
        <w:rPr>
          <w:rFonts w:hint="eastAsia" w:ascii="仿宋" w:hAnsi="仿宋" w:eastAsia="仿宋" w:cs="仿宋"/>
          <w:sz w:val="21"/>
          <w:szCs w:val="21"/>
          <w:highlight w:val="none"/>
          <w:lang w:val="zh-CN"/>
        </w:rPr>
        <w:t>根据省总工会等部门印发的《关于加强浙江省职工疗休养管理工作的意见》（浙总工发〔2015〕13号）、《关于加强浙江省职工疗休养管理工作的意见的补充意见》（浙总工发〔2016〕17号）、《关于调整和完善职工疗休养政策的通知》（浙总工发〔2018〕24号）和省总工会办公室《关于贯彻落实&lt;关于调整和完善职工疗休养政策的通知&gt;的意见》（浙总工办发[2018]34号）、</w:t>
      </w:r>
      <w:r>
        <w:rPr>
          <w:rFonts w:hint="eastAsia" w:ascii="仿宋" w:hAnsi="仿宋" w:eastAsia="仿宋" w:cs="仿宋"/>
          <w:sz w:val="21"/>
          <w:szCs w:val="21"/>
          <w:highlight w:val="none"/>
          <w:lang w:val="en-US" w:eastAsia="zh-CN"/>
        </w:rPr>
        <w:t>衢州市总工会下发的《关于进一步规范全市职工疗休养工作的通知》（衢总工字[2025]9号）</w:t>
      </w:r>
      <w:r>
        <w:rPr>
          <w:rFonts w:hint="eastAsia" w:ascii="仿宋" w:hAnsi="仿宋" w:eastAsia="仿宋" w:cs="仿宋"/>
          <w:sz w:val="21"/>
          <w:szCs w:val="21"/>
          <w:highlight w:val="none"/>
          <w:lang w:val="zh-CN"/>
        </w:rPr>
        <w:t>，以及县总工会等七部门联合下发的关于印发《常山县职工疗休养工作管理办法</w:t>
      </w:r>
      <w:r>
        <w:rPr>
          <w:rFonts w:hint="eastAsia" w:ascii="仿宋" w:hAnsi="仿宋" w:eastAsia="仿宋" w:cs="仿宋"/>
          <w:sz w:val="21"/>
          <w:szCs w:val="21"/>
          <w:highlight w:val="none"/>
          <w:lang w:val="en-US" w:eastAsia="zh-CN"/>
        </w:rPr>
        <w:t>(试行)</w:t>
      </w:r>
      <w:r>
        <w:rPr>
          <w:rFonts w:hint="eastAsia" w:ascii="仿宋" w:hAnsi="仿宋" w:eastAsia="仿宋" w:cs="仿宋"/>
          <w:sz w:val="21"/>
          <w:szCs w:val="21"/>
          <w:highlight w:val="none"/>
          <w:lang w:val="zh-CN"/>
        </w:rPr>
        <w:t>的通知》（常总工字〔20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lang w:val="zh-CN"/>
        </w:rPr>
        <w:t>号）文件精神，</w:t>
      </w:r>
      <w:r>
        <w:rPr>
          <w:rFonts w:hint="eastAsia" w:ascii="仿宋" w:hAnsi="仿宋" w:eastAsia="仿宋" w:cs="仿宋"/>
          <w:b/>
          <w:bCs/>
          <w:sz w:val="21"/>
          <w:szCs w:val="21"/>
          <w:highlight w:val="none"/>
          <w:lang w:val="zh-CN"/>
        </w:rPr>
        <w:t>采购单位符合202</w:t>
      </w: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lang w:val="zh-CN"/>
        </w:rPr>
        <w:t>年度疗休养条件的人员</w:t>
      </w:r>
      <w:r>
        <w:rPr>
          <w:rFonts w:hint="eastAsia" w:ascii="仿宋" w:hAnsi="仿宋" w:eastAsia="仿宋" w:cs="仿宋"/>
          <w:b/>
          <w:bCs/>
          <w:sz w:val="21"/>
          <w:szCs w:val="21"/>
          <w:highlight w:val="none"/>
          <w:lang w:val="en-US" w:eastAsia="zh-CN"/>
        </w:rPr>
        <w:t>185</w:t>
      </w:r>
      <w:r>
        <w:rPr>
          <w:rFonts w:hint="eastAsia" w:ascii="仿宋" w:hAnsi="仿宋" w:eastAsia="仿宋" w:cs="仿宋"/>
          <w:b/>
          <w:bCs/>
          <w:sz w:val="21"/>
          <w:szCs w:val="21"/>
          <w:highlight w:val="none"/>
          <w:lang w:val="zh-CN"/>
        </w:rPr>
        <w:t>名，其中参加省外线路疗休养人数不超过总人数的三分之一。各标项的预算仅为暂估数，实际每标项的人数可能出现较大的差异，</w:t>
      </w:r>
      <w:r>
        <w:rPr>
          <w:rFonts w:hint="eastAsia" w:ascii="仿宋" w:hAnsi="仿宋" w:eastAsia="仿宋" w:cs="仿宋"/>
          <w:b/>
          <w:bCs/>
          <w:sz w:val="21"/>
          <w:szCs w:val="21"/>
          <w:highlight w:val="none"/>
          <w:lang w:val="en-US" w:eastAsia="zh-CN"/>
        </w:rPr>
        <w:t>故预算不具有实质性参考意义，请</w:t>
      </w:r>
      <w:r>
        <w:rPr>
          <w:rFonts w:hint="eastAsia" w:ascii="仿宋" w:hAnsi="仿宋" w:eastAsia="仿宋" w:cs="仿宋"/>
          <w:b/>
          <w:bCs/>
          <w:sz w:val="21"/>
          <w:szCs w:val="21"/>
          <w:highlight w:val="none"/>
          <w:lang w:val="zh-CN"/>
        </w:rPr>
        <w:t>各供应商须综合衡量、充分考虑、综合考虑投标风险。</w:t>
      </w:r>
      <w:r>
        <w:rPr>
          <w:rFonts w:hint="eastAsia" w:ascii="仿宋" w:hAnsi="仿宋" w:eastAsia="仿宋" w:cs="仿宋"/>
          <w:b/>
          <w:bCs/>
          <w:sz w:val="21"/>
          <w:szCs w:val="21"/>
          <w:highlight w:val="none"/>
          <w:lang w:val="zh-CN" w:eastAsia="zh-CN"/>
        </w:rPr>
        <w:t>各线路</w:t>
      </w:r>
      <w:r>
        <w:rPr>
          <w:rFonts w:hint="eastAsia" w:ascii="仿宋" w:hAnsi="仿宋" w:eastAsia="仿宋" w:cs="仿宋"/>
          <w:b/>
          <w:bCs/>
          <w:sz w:val="21"/>
          <w:szCs w:val="21"/>
          <w:highlight w:val="none"/>
          <w:lang w:val="zh-CN"/>
        </w:rPr>
        <w:t>最终参加人数、服务时间和批次组织以采购人实际需求为准，按照实际成行的人次结算。</w:t>
      </w:r>
    </w:p>
    <w:p w14:paraId="68E5FFAB">
      <w:pPr>
        <w:pStyle w:val="38"/>
        <w:spacing w:before="190" w:beforeLines="50" w:after="190" w:afterLines="50"/>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各</w:t>
      </w:r>
      <w:r>
        <w:rPr>
          <w:rFonts w:hint="eastAsia" w:ascii="仿宋" w:hAnsi="仿宋" w:eastAsia="仿宋" w:cs="仿宋"/>
          <w:b/>
          <w:color w:val="auto"/>
          <w:sz w:val="21"/>
          <w:szCs w:val="21"/>
          <w:highlight w:val="none"/>
        </w:rPr>
        <w:t>线路</w:t>
      </w:r>
      <w:r>
        <w:rPr>
          <w:rFonts w:hint="eastAsia" w:ascii="仿宋" w:hAnsi="仿宋" w:eastAsia="仿宋" w:cs="仿宋"/>
          <w:b/>
          <w:color w:val="auto"/>
          <w:sz w:val="21"/>
          <w:szCs w:val="21"/>
          <w:highlight w:val="none"/>
          <w:lang w:eastAsia="zh-CN"/>
        </w:rPr>
        <w:t>基本</w:t>
      </w:r>
      <w:r>
        <w:rPr>
          <w:rFonts w:hint="eastAsia" w:ascii="仿宋" w:hAnsi="仿宋" w:eastAsia="仿宋" w:cs="仿宋"/>
          <w:b/>
          <w:color w:val="auto"/>
          <w:sz w:val="21"/>
          <w:szCs w:val="21"/>
          <w:highlight w:val="none"/>
        </w:rPr>
        <w:t>情况</w:t>
      </w:r>
      <w:r>
        <w:rPr>
          <w:rFonts w:hint="eastAsia" w:ascii="仿宋" w:hAnsi="仿宋" w:eastAsia="仿宋" w:cs="仿宋"/>
          <w:b/>
          <w:color w:val="auto"/>
          <w:sz w:val="21"/>
          <w:szCs w:val="21"/>
          <w:highlight w:val="none"/>
          <w:lang w:eastAsia="zh-CN"/>
        </w:rPr>
        <w:t>表</w:t>
      </w:r>
    </w:p>
    <w:tbl>
      <w:tblPr>
        <w:tblStyle w:val="2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25"/>
        <w:gridCol w:w="2508"/>
        <w:gridCol w:w="1475"/>
        <w:gridCol w:w="1288"/>
        <w:gridCol w:w="1736"/>
      </w:tblGrid>
      <w:tr w14:paraId="3DA5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05" w:type="dxa"/>
            <w:vAlign w:val="center"/>
          </w:tcPr>
          <w:p w14:paraId="0B1836E2">
            <w:pPr>
              <w:pStyle w:val="38"/>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标项</w:t>
            </w:r>
          </w:p>
        </w:tc>
        <w:tc>
          <w:tcPr>
            <w:tcW w:w="825" w:type="dxa"/>
            <w:vAlign w:val="center"/>
          </w:tcPr>
          <w:p w14:paraId="1830E43A">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区域</w:t>
            </w:r>
          </w:p>
        </w:tc>
        <w:tc>
          <w:tcPr>
            <w:tcW w:w="2508" w:type="dxa"/>
            <w:vAlign w:val="center"/>
          </w:tcPr>
          <w:p w14:paraId="58B0A184">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目的地</w:t>
            </w:r>
          </w:p>
        </w:tc>
        <w:tc>
          <w:tcPr>
            <w:tcW w:w="1475" w:type="dxa"/>
            <w:vAlign w:val="center"/>
          </w:tcPr>
          <w:p w14:paraId="0BEB90E9">
            <w:pPr>
              <w:pStyle w:val="38"/>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bCs w:val="0"/>
                <w:color w:val="auto"/>
                <w:sz w:val="21"/>
                <w:szCs w:val="21"/>
                <w:highlight w:val="none"/>
              </w:rPr>
              <w:t>天数</w:t>
            </w:r>
            <w:r>
              <w:rPr>
                <w:rFonts w:hint="eastAsia" w:ascii="仿宋" w:hAnsi="仿宋" w:eastAsia="仿宋" w:cs="仿宋"/>
                <w:b/>
                <w:bCs w:val="0"/>
                <w:color w:val="auto"/>
                <w:sz w:val="21"/>
                <w:szCs w:val="21"/>
                <w:highlight w:val="none"/>
                <w:lang w:eastAsia="zh-CN"/>
              </w:rPr>
              <w:t>（</w:t>
            </w:r>
            <w:r>
              <w:rPr>
                <w:rFonts w:hint="eastAsia" w:ascii="仿宋" w:hAnsi="仿宋" w:eastAsia="仿宋" w:cs="仿宋"/>
                <w:b/>
                <w:bCs w:val="0"/>
                <w:color w:val="auto"/>
                <w:sz w:val="21"/>
                <w:szCs w:val="21"/>
                <w:highlight w:val="none"/>
              </w:rPr>
              <w:t>含在途时间</w:t>
            </w:r>
            <w:r>
              <w:rPr>
                <w:rFonts w:hint="eastAsia" w:ascii="仿宋" w:hAnsi="仿宋" w:eastAsia="仿宋" w:cs="仿宋"/>
                <w:b/>
                <w:bCs w:val="0"/>
                <w:color w:val="auto"/>
                <w:sz w:val="21"/>
                <w:szCs w:val="21"/>
                <w:highlight w:val="none"/>
                <w:lang w:eastAsia="zh-CN"/>
              </w:rPr>
              <w:t>）</w:t>
            </w:r>
          </w:p>
        </w:tc>
        <w:tc>
          <w:tcPr>
            <w:tcW w:w="1288" w:type="dxa"/>
            <w:vAlign w:val="center"/>
          </w:tcPr>
          <w:p w14:paraId="1035F248">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最高限价</w:t>
            </w:r>
          </w:p>
          <w:p w14:paraId="6F2E8156">
            <w:pPr>
              <w:pStyle w:val="38"/>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单价</w:t>
            </w:r>
            <w:r>
              <w:rPr>
                <w:rFonts w:hint="eastAsia" w:ascii="仿宋" w:hAnsi="仿宋" w:eastAsia="仿宋" w:cs="仿宋"/>
                <w:b/>
                <w:color w:val="auto"/>
                <w:sz w:val="21"/>
                <w:szCs w:val="21"/>
                <w:highlight w:val="none"/>
                <w:lang w:eastAsia="zh-CN"/>
              </w:rPr>
              <w:t>）</w:t>
            </w:r>
          </w:p>
        </w:tc>
        <w:tc>
          <w:tcPr>
            <w:tcW w:w="1736" w:type="dxa"/>
            <w:vAlign w:val="center"/>
          </w:tcPr>
          <w:p w14:paraId="1CACD145">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14:paraId="1473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5" w:type="dxa"/>
            <w:vMerge w:val="restart"/>
            <w:vAlign w:val="center"/>
          </w:tcPr>
          <w:p w14:paraId="77B1DB1C">
            <w:pPr>
              <w:pStyle w:val="38"/>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二</w:t>
            </w:r>
          </w:p>
        </w:tc>
        <w:tc>
          <w:tcPr>
            <w:tcW w:w="825" w:type="dxa"/>
            <w:vMerge w:val="restart"/>
            <w:vAlign w:val="center"/>
          </w:tcPr>
          <w:p w14:paraId="06D5C134">
            <w:pPr>
              <w:pStyle w:val="38"/>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省内</w:t>
            </w:r>
          </w:p>
        </w:tc>
        <w:tc>
          <w:tcPr>
            <w:tcW w:w="2508" w:type="dxa"/>
            <w:vAlign w:val="center"/>
          </w:tcPr>
          <w:p w14:paraId="03711015">
            <w:pPr>
              <w:pStyle w:val="38"/>
              <w:ind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丽水松阳老街、仙都景区</w:t>
            </w:r>
          </w:p>
        </w:tc>
        <w:tc>
          <w:tcPr>
            <w:tcW w:w="1475" w:type="dxa"/>
            <w:vMerge w:val="restart"/>
            <w:vAlign w:val="center"/>
          </w:tcPr>
          <w:p w14:paraId="6E001403">
            <w:pPr>
              <w:pStyle w:val="38"/>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288" w:type="dxa"/>
            <w:vMerge w:val="restart"/>
            <w:vAlign w:val="center"/>
          </w:tcPr>
          <w:p w14:paraId="16DC6A24">
            <w:pPr>
              <w:pStyle w:val="38"/>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3000元/人</w:t>
            </w:r>
          </w:p>
        </w:tc>
        <w:tc>
          <w:tcPr>
            <w:tcW w:w="1736" w:type="dxa"/>
            <w:vMerge w:val="restart"/>
            <w:vAlign w:val="center"/>
          </w:tcPr>
          <w:p w14:paraId="55899784">
            <w:pPr>
              <w:pStyle w:val="38"/>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报价时不下浮，不作为竞争因素。</w:t>
            </w:r>
          </w:p>
        </w:tc>
      </w:tr>
      <w:tr w14:paraId="29E6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5" w:type="dxa"/>
            <w:vMerge w:val="continue"/>
            <w:vAlign w:val="center"/>
          </w:tcPr>
          <w:p w14:paraId="1DDCA7C3">
            <w:pPr>
              <w:pStyle w:val="38"/>
              <w:ind w:firstLine="0" w:firstLineChars="0"/>
              <w:jc w:val="center"/>
              <w:rPr>
                <w:rFonts w:hint="eastAsia" w:ascii="仿宋" w:hAnsi="仿宋" w:eastAsia="仿宋" w:cs="仿宋"/>
                <w:color w:val="auto"/>
                <w:sz w:val="21"/>
                <w:szCs w:val="21"/>
                <w:highlight w:val="none"/>
                <w:lang w:eastAsia="zh-CN"/>
              </w:rPr>
            </w:pPr>
          </w:p>
        </w:tc>
        <w:tc>
          <w:tcPr>
            <w:tcW w:w="825" w:type="dxa"/>
            <w:vMerge w:val="continue"/>
            <w:vAlign w:val="center"/>
          </w:tcPr>
          <w:p w14:paraId="2C1C4E6E">
            <w:pPr>
              <w:pStyle w:val="38"/>
              <w:ind w:firstLine="0" w:firstLineChars="0"/>
              <w:jc w:val="center"/>
              <w:rPr>
                <w:rFonts w:hint="eastAsia" w:ascii="仿宋" w:hAnsi="仿宋" w:eastAsia="仿宋" w:cs="仿宋"/>
                <w:color w:val="auto"/>
                <w:sz w:val="21"/>
                <w:szCs w:val="21"/>
                <w:highlight w:val="none"/>
                <w:lang w:eastAsia="zh-CN"/>
              </w:rPr>
            </w:pPr>
          </w:p>
        </w:tc>
        <w:tc>
          <w:tcPr>
            <w:tcW w:w="2508" w:type="dxa"/>
            <w:vAlign w:val="center"/>
          </w:tcPr>
          <w:p w14:paraId="7B340096">
            <w:pPr>
              <w:pStyle w:val="38"/>
              <w:ind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衢州、常山</w:t>
            </w:r>
          </w:p>
        </w:tc>
        <w:tc>
          <w:tcPr>
            <w:tcW w:w="1475" w:type="dxa"/>
            <w:vMerge w:val="continue"/>
            <w:vAlign w:val="center"/>
          </w:tcPr>
          <w:p w14:paraId="60C90E04">
            <w:pPr>
              <w:pStyle w:val="38"/>
              <w:ind w:firstLine="0" w:firstLineChars="0"/>
              <w:jc w:val="center"/>
              <w:rPr>
                <w:rFonts w:hint="eastAsia" w:ascii="仿宋" w:hAnsi="仿宋" w:eastAsia="仿宋" w:cs="仿宋"/>
                <w:color w:val="auto"/>
                <w:sz w:val="21"/>
                <w:szCs w:val="21"/>
                <w:highlight w:val="none"/>
                <w:lang w:val="en-US" w:eastAsia="zh-CN"/>
              </w:rPr>
            </w:pPr>
          </w:p>
        </w:tc>
        <w:tc>
          <w:tcPr>
            <w:tcW w:w="1288" w:type="dxa"/>
            <w:vMerge w:val="continue"/>
            <w:vAlign w:val="center"/>
          </w:tcPr>
          <w:p w14:paraId="6F68FA43">
            <w:pPr>
              <w:pStyle w:val="38"/>
              <w:ind w:firstLine="0" w:firstLineChars="0"/>
              <w:jc w:val="center"/>
              <w:rPr>
                <w:rFonts w:hint="eastAsia" w:ascii="仿宋" w:hAnsi="仿宋" w:eastAsia="仿宋" w:cs="仿宋"/>
                <w:color w:val="auto"/>
                <w:sz w:val="21"/>
                <w:szCs w:val="21"/>
                <w:highlight w:val="none"/>
              </w:rPr>
            </w:pPr>
          </w:p>
        </w:tc>
        <w:tc>
          <w:tcPr>
            <w:tcW w:w="1736" w:type="dxa"/>
            <w:vMerge w:val="continue"/>
            <w:vAlign w:val="center"/>
          </w:tcPr>
          <w:p w14:paraId="553196A2">
            <w:pPr>
              <w:pStyle w:val="38"/>
              <w:ind w:firstLine="0" w:firstLineChars="0"/>
              <w:jc w:val="center"/>
              <w:rPr>
                <w:rFonts w:hint="eastAsia" w:ascii="仿宋" w:hAnsi="仿宋" w:eastAsia="仿宋" w:cs="仿宋"/>
                <w:color w:val="auto"/>
                <w:sz w:val="21"/>
                <w:szCs w:val="21"/>
                <w:highlight w:val="none"/>
              </w:rPr>
            </w:pPr>
          </w:p>
        </w:tc>
      </w:tr>
      <w:tr w14:paraId="2677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5" w:type="dxa"/>
            <w:vMerge w:val="continue"/>
            <w:vAlign w:val="center"/>
          </w:tcPr>
          <w:p w14:paraId="3A6D26FE">
            <w:pPr>
              <w:pStyle w:val="38"/>
              <w:ind w:firstLine="0" w:firstLineChars="0"/>
              <w:jc w:val="center"/>
              <w:rPr>
                <w:rFonts w:hint="eastAsia" w:ascii="仿宋" w:hAnsi="仿宋" w:eastAsia="仿宋" w:cs="仿宋"/>
                <w:color w:val="auto"/>
                <w:sz w:val="21"/>
                <w:szCs w:val="21"/>
                <w:highlight w:val="none"/>
                <w:lang w:eastAsia="zh-CN"/>
              </w:rPr>
            </w:pPr>
          </w:p>
        </w:tc>
        <w:tc>
          <w:tcPr>
            <w:tcW w:w="825" w:type="dxa"/>
            <w:vMerge w:val="continue"/>
            <w:vAlign w:val="center"/>
          </w:tcPr>
          <w:p w14:paraId="7388E6E6">
            <w:pPr>
              <w:pStyle w:val="38"/>
              <w:ind w:firstLine="0" w:firstLineChars="0"/>
              <w:jc w:val="center"/>
              <w:rPr>
                <w:rFonts w:hint="eastAsia" w:ascii="仿宋" w:hAnsi="仿宋" w:eastAsia="仿宋" w:cs="仿宋"/>
                <w:color w:val="auto"/>
                <w:sz w:val="21"/>
                <w:szCs w:val="21"/>
                <w:highlight w:val="none"/>
                <w:lang w:eastAsia="zh-CN"/>
              </w:rPr>
            </w:pPr>
          </w:p>
        </w:tc>
        <w:tc>
          <w:tcPr>
            <w:tcW w:w="2508" w:type="dxa"/>
            <w:vAlign w:val="center"/>
          </w:tcPr>
          <w:p w14:paraId="2218C8AF">
            <w:pPr>
              <w:pStyle w:val="38"/>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舟山普陀、朱家尖</w:t>
            </w:r>
          </w:p>
        </w:tc>
        <w:tc>
          <w:tcPr>
            <w:tcW w:w="1475" w:type="dxa"/>
            <w:vMerge w:val="continue"/>
            <w:vAlign w:val="center"/>
          </w:tcPr>
          <w:p w14:paraId="0978DE58">
            <w:pPr>
              <w:pStyle w:val="38"/>
              <w:ind w:firstLine="0" w:firstLineChars="0"/>
              <w:jc w:val="center"/>
              <w:rPr>
                <w:rFonts w:hint="eastAsia" w:ascii="仿宋" w:hAnsi="仿宋" w:eastAsia="仿宋" w:cs="仿宋"/>
                <w:color w:val="auto"/>
                <w:sz w:val="21"/>
                <w:szCs w:val="21"/>
                <w:highlight w:val="none"/>
                <w:lang w:val="en-US" w:eastAsia="zh-CN"/>
              </w:rPr>
            </w:pPr>
          </w:p>
        </w:tc>
        <w:tc>
          <w:tcPr>
            <w:tcW w:w="1288" w:type="dxa"/>
            <w:vMerge w:val="continue"/>
            <w:vAlign w:val="center"/>
          </w:tcPr>
          <w:p w14:paraId="1FE00B16">
            <w:pPr>
              <w:pStyle w:val="38"/>
              <w:ind w:firstLine="0" w:firstLineChars="0"/>
              <w:jc w:val="center"/>
              <w:rPr>
                <w:rFonts w:hint="eastAsia" w:ascii="仿宋" w:hAnsi="仿宋" w:eastAsia="仿宋" w:cs="仿宋"/>
                <w:color w:val="auto"/>
                <w:sz w:val="21"/>
                <w:szCs w:val="21"/>
                <w:highlight w:val="none"/>
              </w:rPr>
            </w:pPr>
          </w:p>
        </w:tc>
        <w:tc>
          <w:tcPr>
            <w:tcW w:w="1736" w:type="dxa"/>
            <w:vMerge w:val="continue"/>
            <w:vAlign w:val="center"/>
          </w:tcPr>
          <w:p w14:paraId="7F12F5EC">
            <w:pPr>
              <w:pStyle w:val="38"/>
              <w:ind w:firstLine="0" w:firstLineChars="0"/>
              <w:jc w:val="center"/>
              <w:rPr>
                <w:rFonts w:hint="eastAsia" w:ascii="仿宋" w:hAnsi="仿宋" w:eastAsia="仿宋" w:cs="仿宋"/>
                <w:color w:val="auto"/>
                <w:sz w:val="21"/>
                <w:szCs w:val="21"/>
                <w:highlight w:val="none"/>
              </w:rPr>
            </w:pPr>
          </w:p>
        </w:tc>
      </w:tr>
      <w:tr w14:paraId="23CB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5" w:type="dxa"/>
            <w:vAlign w:val="center"/>
          </w:tcPr>
          <w:p w14:paraId="6C938E84">
            <w:pPr>
              <w:pStyle w:val="38"/>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三</w:t>
            </w:r>
          </w:p>
        </w:tc>
        <w:tc>
          <w:tcPr>
            <w:tcW w:w="825" w:type="dxa"/>
            <w:vAlign w:val="center"/>
          </w:tcPr>
          <w:p w14:paraId="25F840BC">
            <w:pPr>
              <w:pStyle w:val="38"/>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县内</w:t>
            </w:r>
          </w:p>
        </w:tc>
        <w:tc>
          <w:tcPr>
            <w:tcW w:w="2508" w:type="dxa"/>
            <w:vAlign w:val="center"/>
          </w:tcPr>
          <w:p w14:paraId="28177F5B">
            <w:pPr>
              <w:pStyle w:val="38"/>
              <w:ind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县内</w:t>
            </w:r>
          </w:p>
        </w:tc>
        <w:tc>
          <w:tcPr>
            <w:tcW w:w="1475" w:type="dxa"/>
            <w:vMerge w:val="continue"/>
            <w:vAlign w:val="center"/>
          </w:tcPr>
          <w:p w14:paraId="32308BE8">
            <w:pPr>
              <w:pStyle w:val="38"/>
              <w:ind w:firstLine="0" w:firstLineChars="0"/>
              <w:jc w:val="center"/>
              <w:rPr>
                <w:rFonts w:hint="eastAsia" w:ascii="仿宋" w:hAnsi="仿宋" w:eastAsia="仿宋" w:cs="仿宋"/>
                <w:color w:val="auto"/>
                <w:sz w:val="21"/>
                <w:szCs w:val="21"/>
                <w:highlight w:val="none"/>
                <w:lang w:val="en-US" w:eastAsia="zh-CN"/>
              </w:rPr>
            </w:pPr>
          </w:p>
        </w:tc>
        <w:tc>
          <w:tcPr>
            <w:tcW w:w="1288" w:type="dxa"/>
            <w:vMerge w:val="continue"/>
            <w:vAlign w:val="center"/>
          </w:tcPr>
          <w:p w14:paraId="4CFA459D">
            <w:pPr>
              <w:pStyle w:val="38"/>
              <w:ind w:firstLine="0" w:firstLineChars="0"/>
              <w:jc w:val="center"/>
              <w:rPr>
                <w:rFonts w:hint="eastAsia" w:ascii="仿宋" w:hAnsi="仿宋" w:eastAsia="仿宋" w:cs="仿宋"/>
                <w:color w:val="auto"/>
                <w:sz w:val="21"/>
                <w:szCs w:val="21"/>
                <w:highlight w:val="none"/>
                <w:lang w:val="en-US" w:eastAsia="zh-CN"/>
              </w:rPr>
            </w:pPr>
          </w:p>
        </w:tc>
        <w:tc>
          <w:tcPr>
            <w:tcW w:w="1736" w:type="dxa"/>
            <w:vMerge w:val="continue"/>
            <w:vAlign w:val="center"/>
          </w:tcPr>
          <w:p w14:paraId="350A4221">
            <w:pPr>
              <w:pStyle w:val="38"/>
              <w:ind w:firstLine="0" w:firstLineChars="0"/>
              <w:jc w:val="center"/>
              <w:rPr>
                <w:rFonts w:hint="eastAsia" w:ascii="仿宋" w:hAnsi="仿宋" w:eastAsia="仿宋" w:cs="仿宋"/>
                <w:color w:val="auto"/>
                <w:sz w:val="21"/>
                <w:szCs w:val="21"/>
                <w:highlight w:val="none"/>
              </w:rPr>
            </w:pPr>
          </w:p>
        </w:tc>
      </w:tr>
    </w:tbl>
    <w:p w14:paraId="150484F0">
      <w:pPr>
        <w:pStyle w:val="3"/>
        <w:bidi w:val="0"/>
        <w:rPr>
          <w:rFonts w:hint="eastAsia" w:ascii="仿宋" w:hAnsi="仿宋" w:eastAsia="仿宋" w:cs="仿宋"/>
          <w:sz w:val="28"/>
          <w:szCs w:val="28"/>
          <w:lang w:val="zh-CN"/>
        </w:rPr>
      </w:pPr>
      <w:bookmarkStart w:id="142" w:name="_Toc31134"/>
      <w:bookmarkStart w:id="143" w:name="_Toc1615"/>
      <w:bookmarkStart w:id="144" w:name="_Toc24083"/>
      <w:bookmarkStart w:id="145" w:name="_Toc3590"/>
      <w:r>
        <w:rPr>
          <w:rFonts w:hint="eastAsia" w:ascii="仿宋" w:hAnsi="仿宋" w:eastAsia="仿宋" w:cs="仿宋"/>
          <w:sz w:val="28"/>
          <w:szCs w:val="28"/>
          <w:lang w:val="zh-CN"/>
        </w:rPr>
        <w:t>二、主要服务内容及标准</w:t>
      </w:r>
      <w:bookmarkEnd w:id="139"/>
      <w:bookmarkEnd w:id="140"/>
      <w:bookmarkEnd w:id="141"/>
      <w:bookmarkEnd w:id="142"/>
      <w:bookmarkEnd w:id="143"/>
      <w:bookmarkEnd w:id="144"/>
      <w:bookmarkEnd w:id="145"/>
    </w:p>
    <w:p w14:paraId="2CD62467">
      <w:pPr>
        <w:pStyle w:val="38"/>
        <w:ind w:firstLine="420" w:firstLineChars="200"/>
        <w:rPr>
          <w:rFonts w:hint="eastAsia" w:ascii="仿宋" w:hAnsi="仿宋" w:eastAsia="仿宋" w:cs="仿宋"/>
          <w:sz w:val="21"/>
          <w:szCs w:val="21"/>
          <w:lang w:val="zh-CN"/>
        </w:rPr>
      </w:pPr>
      <w:r>
        <w:rPr>
          <w:rFonts w:hint="eastAsia" w:ascii="仿宋" w:hAnsi="仿宋" w:eastAsia="仿宋" w:cs="仿宋"/>
          <w:sz w:val="21"/>
          <w:szCs w:val="21"/>
          <w:lang w:val="zh-CN"/>
        </w:rPr>
        <w:t>1</w:t>
      </w:r>
      <w:r>
        <w:rPr>
          <w:rFonts w:hint="eastAsia" w:ascii="仿宋" w:hAnsi="仿宋" w:eastAsia="仿宋" w:cs="仿宋"/>
          <w:b w:val="0"/>
          <w:bCs w:val="0"/>
          <w:sz w:val="21"/>
          <w:szCs w:val="21"/>
          <w:u w:val="none"/>
          <w:lang w:val="en-US" w:eastAsia="zh-CN"/>
        </w:rPr>
        <w:t>.</w:t>
      </w:r>
      <w:r>
        <w:rPr>
          <w:rFonts w:hint="eastAsia" w:ascii="仿宋" w:hAnsi="仿宋" w:eastAsia="仿宋" w:cs="仿宋"/>
          <w:sz w:val="21"/>
          <w:szCs w:val="21"/>
          <w:lang w:val="zh-CN"/>
        </w:rPr>
        <w:t>线路要求：本项目实施阶段，职工可根据自身实际情况任选某一线路。投标时，各供应商需结合自身情况拟定详细具体的行程方案，入围后的最终线路行程方案应获得采购人的认可，采购人保留对承接单位的某一线路指定其他方案的权利。</w:t>
      </w:r>
    </w:p>
    <w:p w14:paraId="41C66EDD">
      <w:pPr>
        <w:pStyle w:val="38"/>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rPr>
        <w:t>2</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日程要求：按</w:t>
      </w:r>
      <w:r>
        <w:rPr>
          <w:rFonts w:hint="eastAsia" w:ascii="仿宋" w:hAnsi="仿宋" w:eastAsia="仿宋" w:cs="仿宋"/>
          <w:bCs/>
          <w:sz w:val="21"/>
          <w:szCs w:val="21"/>
          <w:lang w:eastAsia="zh-CN"/>
        </w:rPr>
        <w:t>“各线</w:t>
      </w:r>
      <w:r>
        <w:rPr>
          <w:rFonts w:hint="eastAsia" w:ascii="仿宋" w:hAnsi="仿宋" w:eastAsia="仿宋" w:cs="仿宋"/>
          <w:bCs/>
          <w:sz w:val="21"/>
          <w:szCs w:val="21"/>
          <w:highlight w:val="none"/>
          <w:lang w:eastAsia="zh-CN"/>
        </w:rPr>
        <w:t>路基本情况表”</w:t>
      </w:r>
      <w:r>
        <w:rPr>
          <w:rFonts w:hint="eastAsia" w:ascii="仿宋" w:hAnsi="仿宋" w:eastAsia="仿宋" w:cs="仿宋"/>
          <w:bCs/>
          <w:sz w:val="21"/>
          <w:szCs w:val="21"/>
          <w:highlight w:val="none"/>
        </w:rPr>
        <w:t>规定日程实施</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组团批次按采购人根据职工工作安排情况确定的计划实施，具体出团及返回时间根据</w:t>
      </w:r>
      <w:r>
        <w:rPr>
          <w:rFonts w:hint="eastAsia" w:ascii="仿宋" w:hAnsi="仿宋" w:eastAsia="仿宋" w:cs="仿宋"/>
          <w:bCs/>
          <w:sz w:val="21"/>
          <w:szCs w:val="21"/>
          <w:highlight w:val="none"/>
          <w:lang w:eastAsia="zh-CN"/>
        </w:rPr>
        <w:t>承接单位</w:t>
      </w:r>
      <w:r>
        <w:rPr>
          <w:rFonts w:hint="eastAsia" w:ascii="仿宋" w:hAnsi="仿宋" w:eastAsia="仿宋" w:cs="仿宋"/>
          <w:bCs/>
          <w:sz w:val="21"/>
          <w:szCs w:val="21"/>
          <w:highlight w:val="none"/>
        </w:rPr>
        <w:t>编制并获得采购人认可的方案为准。</w:t>
      </w:r>
    </w:p>
    <w:p w14:paraId="56B6EE47">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highlight w:val="none"/>
        </w:rPr>
        <w:t>3</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highlight w:val="none"/>
        </w:rPr>
        <w:t>住宿条件要求：</w:t>
      </w:r>
      <w:r>
        <w:rPr>
          <w:rFonts w:hint="eastAsia" w:ascii="仿宋" w:hAnsi="仿宋" w:eastAsia="仿宋" w:cs="仿宋"/>
          <w:bCs/>
          <w:sz w:val="21"/>
          <w:szCs w:val="21"/>
          <w:highlight w:val="none"/>
          <w:lang w:val="en-US" w:eastAsia="zh-CN"/>
        </w:rPr>
        <w:t>四</w:t>
      </w:r>
      <w:r>
        <w:rPr>
          <w:rFonts w:hint="eastAsia" w:ascii="仿宋" w:hAnsi="仿宋" w:eastAsia="仿宋" w:cs="仿宋"/>
          <w:bCs/>
          <w:sz w:val="21"/>
          <w:szCs w:val="21"/>
          <w:highlight w:val="none"/>
        </w:rPr>
        <w:t>星级及以上（或按相应标准建设）酒店标准间（2人），开业或新装修时间不超过五年，要求尽可</w:t>
      </w:r>
      <w:r>
        <w:rPr>
          <w:rFonts w:hint="eastAsia" w:ascii="仿宋" w:hAnsi="仿宋" w:eastAsia="仿宋" w:cs="仿宋"/>
          <w:bCs/>
          <w:sz w:val="21"/>
          <w:szCs w:val="21"/>
        </w:rPr>
        <w:t>能在同一楼层且不安排一楼或窗户朝向路边等喧闹环境的房间。房间要求干净整洁，设施齐全且能正常使用（淋浴房沐浴喷头有手持可以活动的喷头），24小时供应热水。同一线路（地点）原则上住在同一家酒店，</w:t>
      </w:r>
      <w:r>
        <w:rPr>
          <w:rFonts w:hint="eastAsia" w:ascii="仿宋" w:hAnsi="仿宋" w:eastAsia="仿宋" w:cs="仿宋"/>
          <w:bCs/>
          <w:sz w:val="21"/>
          <w:szCs w:val="21"/>
          <w:lang w:eastAsia="zh-CN"/>
        </w:rPr>
        <w:t>承接单位</w:t>
      </w:r>
      <w:r>
        <w:rPr>
          <w:rFonts w:hint="eastAsia" w:ascii="仿宋" w:hAnsi="仿宋" w:eastAsia="仿宋" w:cs="仿宋"/>
          <w:bCs/>
          <w:sz w:val="21"/>
          <w:szCs w:val="21"/>
        </w:rPr>
        <w:t>线路方案中需列出酒店名称或具体的地点、价格。</w:t>
      </w:r>
    </w:p>
    <w:p w14:paraId="36AECCA1">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4</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景点及门票：</w:t>
      </w:r>
      <w:r>
        <w:rPr>
          <w:rFonts w:hint="eastAsia" w:ascii="仿宋" w:hAnsi="仿宋" w:eastAsia="仿宋" w:cs="仿宋"/>
          <w:bCs/>
          <w:sz w:val="21"/>
          <w:szCs w:val="21"/>
          <w:lang w:eastAsia="zh-CN"/>
        </w:rPr>
        <w:t>承接单位</w:t>
      </w:r>
      <w:r>
        <w:rPr>
          <w:rFonts w:hint="eastAsia" w:ascii="仿宋" w:hAnsi="仿宋" w:eastAsia="仿宋" w:cs="仿宋"/>
          <w:bCs/>
          <w:sz w:val="21"/>
          <w:szCs w:val="21"/>
        </w:rPr>
        <w:t>线路方案中需列明具体线路安排及主要景区、景点及每个景点计划参观时间。门票必须包括景区大门票和各必游景点的小门票，以及索道（如有）、电瓶车（如有）、游船（如有）等，不参加其他自费景点。如因出行人员身体不适等原因未进入景区的，结算时须退还相应门票价款，并安排不参加的职工在宾馆休息。其他要求：不安排购物点，不指定具体的购物场所，不安排强制付费疗休养项目。</w:t>
      </w:r>
    </w:p>
    <w:p w14:paraId="0DF0B7B3">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5</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用餐标准要求：在正规饭店或农家乐就餐，以10人一桌为标准，正菜不少于12个（不含冷菜），其中荤菜不少于6个，也可采用自助餐的形式。正餐（午餐、晚餐）标准不低于</w:t>
      </w:r>
      <w:r>
        <w:rPr>
          <w:rFonts w:hint="eastAsia" w:ascii="仿宋" w:hAnsi="仿宋" w:eastAsia="仿宋" w:cs="仿宋"/>
          <w:bCs/>
          <w:sz w:val="21"/>
          <w:szCs w:val="21"/>
          <w:lang w:eastAsia="zh-CN"/>
        </w:rPr>
        <w:t>60元</w:t>
      </w:r>
      <w:r>
        <w:rPr>
          <w:rFonts w:hint="eastAsia" w:ascii="仿宋" w:hAnsi="仿宋" w:eastAsia="仿宋" w:cs="仿宋"/>
          <w:bCs/>
          <w:sz w:val="21"/>
          <w:szCs w:val="21"/>
        </w:rPr>
        <w:t>/人/餐，用餐次数按各线路规定日程算足，出行期间如遇未用餐的情况，结算时须退还相应餐费。</w:t>
      </w:r>
    </w:p>
    <w:p w14:paraId="5FB10379">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6</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司机、导游和车辆要求：司机五年内无不良记录，服务态度好、技术好，确保行程安全。</w:t>
      </w:r>
      <w:r>
        <w:rPr>
          <w:rFonts w:hint="eastAsia" w:ascii="仿宋" w:hAnsi="仿宋" w:eastAsia="仿宋" w:cs="仿宋"/>
          <w:bCs/>
          <w:sz w:val="21"/>
          <w:szCs w:val="21"/>
          <w:lang w:eastAsia="zh-CN"/>
        </w:rPr>
        <w:t>供应商</w:t>
      </w:r>
      <w:r>
        <w:rPr>
          <w:rFonts w:hint="eastAsia" w:ascii="仿宋" w:hAnsi="仿宋" w:eastAsia="仿宋" w:cs="仿宋"/>
          <w:bCs/>
          <w:sz w:val="21"/>
          <w:szCs w:val="21"/>
        </w:rPr>
        <w:t>需安排有丰富经验的持证导游全程陪同，要求每批次至少安排一名全陪导游，一名地接导游</w:t>
      </w:r>
      <w:r>
        <w:rPr>
          <w:rFonts w:hint="eastAsia" w:ascii="仿宋" w:hAnsi="仿宋" w:eastAsia="仿宋" w:cs="仿宋"/>
          <w:bCs/>
          <w:sz w:val="21"/>
          <w:szCs w:val="21"/>
          <w:lang w:eastAsia="zh-CN"/>
        </w:rPr>
        <w:t>，负责引导、讲解景点山水、典故等，解决旅途中可能出现的突发事件，并给予游客食、宿、行等方面的帮助</w:t>
      </w:r>
      <w:r>
        <w:rPr>
          <w:rFonts w:hint="eastAsia" w:ascii="仿宋" w:hAnsi="仿宋" w:eastAsia="仿宋" w:cs="仿宋"/>
          <w:bCs/>
          <w:sz w:val="21"/>
          <w:szCs w:val="21"/>
        </w:rPr>
        <w:t>。全程空调车接送。要求车况好，车龄短，内饰干净，下部有行李箱，车位充足，空调效果好（高铁出行也需安排旅游大巴接送至动车站）。报价须包含司机、导游及车辆的所有费用。途中的坐船等交通费用以及其他需产生的费用均包含在报价中，在方案中需详细列出。</w:t>
      </w:r>
    </w:p>
    <w:p w14:paraId="197404C9">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7</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项目负责人：</w:t>
      </w:r>
      <w:r>
        <w:rPr>
          <w:rFonts w:hint="eastAsia" w:ascii="仿宋" w:hAnsi="仿宋" w:eastAsia="仿宋" w:cs="仿宋"/>
          <w:bCs/>
          <w:sz w:val="21"/>
          <w:szCs w:val="21"/>
          <w:lang w:eastAsia="zh-CN"/>
        </w:rPr>
        <w:t>供应商</w:t>
      </w:r>
      <w:r>
        <w:rPr>
          <w:rFonts w:hint="eastAsia" w:ascii="仿宋" w:hAnsi="仿宋" w:eastAsia="仿宋" w:cs="仿宋"/>
          <w:bCs/>
          <w:sz w:val="21"/>
          <w:szCs w:val="21"/>
        </w:rPr>
        <w:t>应为本项目设项目负责人1人，要求具备一定的资历资格和丰富的从业经验，负责根据采购人要求及时调整方案并获得采购人认可，处理合同履行期间的相关日常事务等。</w:t>
      </w:r>
    </w:p>
    <w:p w14:paraId="383A97A3">
      <w:pPr>
        <w:pStyle w:val="38"/>
        <w:ind w:firstLine="420" w:firstLineChars="200"/>
        <w:rPr>
          <w:rFonts w:hint="eastAsia" w:ascii="仿宋" w:hAnsi="仿宋" w:eastAsia="仿宋" w:cs="仿宋"/>
          <w:bCs/>
          <w:sz w:val="21"/>
          <w:szCs w:val="21"/>
          <w:highlight w:val="none"/>
        </w:rPr>
      </w:pPr>
      <w:r>
        <w:rPr>
          <w:rFonts w:hint="eastAsia" w:ascii="仿宋" w:hAnsi="仿宋" w:eastAsia="仿宋" w:cs="仿宋"/>
          <w:b w:val="0"/>
          <w:bCs w:val="0"/>
          <w:sz w:val="21"/>
          <w:szCs w:val="21"/>
          <w:u w:val="none"/>
          <w:lang w:val="en-US" w:eastAsia="zh-CN"/>
        </w:rPr>
        <w:t>8.</w:t>
      </w:r>
      <w:r>
        <w:rPr>
          <w:rFonts w:hint="eastAsia" w:ascii="仿宋" w:hAnsi="仿宋" w:eastAsia="仿宋" w:cs="仿宋"/>
          <w:bCs/>
          <w:sz w:val="21"/>
          <w:szCs w:val="21"/>
          <w:highlight w:val="none"/>
        </w:rPr>
        <w:t>行程中止：因意外情况（如极端天气等）需变更行程、减少（替换）服务项目的，</w:t>
      </w:r>
      <w:r>
        <w:rPr>
          <w:rFonts w:hint="eastAsia" w:ascii="仿宋" w:hAnsi="仿宋" w:eastAsia="仿宋" w:cs="仿宋"/>
          <w:bCs/>
          <w:sz w:val="21"/>
          <w:szCs w:val="21"/>
          <w:highlight w:val="none"/>
          <w:lang w:eastAsia="zh-CN"/>
        </w:rPr>
        <w:t>承接单位</w:t>
      </w:r>
      <w:r>
        <w:rPr>
          <w:rFonts w:hint="eastAsia" w:ascii="仿宋" w:hAnsi="仿宋" w:eastAsia="仿宋" w:cs="仿宋"/>
          <w:bCs/>
          <w:sz w:val="21"/>
          <w:szCs w:val="21"/>
          <w:highlight w:val="none"/>
        </w:rPr>
        <w:t>应征得疗休养人员同意后方可实施。</w:t>
      </w:r>
    </w:p>
    <w:p w14:paraId="71E0BDBB">
      <w:pPr>
        <w:pStyle w:val="38"/>
        <w:spacing w:line="360" w:lineRule="auto"/>
        <w:ind w:firstLine="420" w:firstLineChars="200"/>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val="en-US" w:eastAsia="zh-CN"/>
        </w:rPr>
        <w:t>9</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highlight w:val="none"/>
          <w:lang w:eastAsia="zh-CN"/>
        </w:rPr>
        <w:t>承接单位要把服务质量放在首位，不断提供服务水平，对于服务质量低劣、职工反映强烈、发生重大旅游安全责任事故或</w:t>
      </w:r>
      <w:r>
        <w:rPr>
          <w:rFonts w:hint="eastAsia" w:ascii="仿宋" w:hAnsi="仿宋" w:eastAsia="仿宋" w:cs="仿宋"/>
          <w:bCs/>
          <w:sz w:val="21"/>
          <w:szCs w:val="21"/>
          <w:highlight w:val="none"/>
          <w:lang w:val="en-US" w:eastAsia="zh-CN"/>
        </w:rPr>
        <w:t>以疗休养为名虚开发票或以其他形式套取现金等</w:t>
      </w:r>
      <w:r>
        <w:rPr>
          <w:rFonts w:hint="eastAsia" w:ascii="仿宋" w:hAnsi="仿宋" w:eastAsia="仿宋" w:cs="仿宋"/>
          <w:bCs/>
          <w:sz w:val="21"/>
          <w:szCs w:val="21"/>
          <w:highlight w:val="none"/>
          <w:lang w:eastAsia="zh-CN"/>
        </w:rPr>
        <w:t>行为的，一经发现，立即取消其承办资格，并追究相关责任。</w:t>
      </w:r>
    </w:p>
    <w:p w14:paraId="4CF46695">
      <w:pPr>
        <w:pStyle w:val="38"/>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10.</w:t>
      </w:r>
      <w:r>
        <w:rPr>
          <w:rFonts w:hint="eastAsia" w:ascii="仿宋" w:hAnsi="仿宋" w:eastAsia="仿宋" w:cs="仿宋"/>
          <w:bCs/>
          <w:sz w:val="21"/>
          <w:szCs w:val="21"/>
          <w:highlight w:val="none"/>
        </w:rPr>
        <w:t>其他事项以省、市、县关于职工疗休养的文件规定及旅游合同约定为准。</w:t>
      </w:r>
    </w:p>
    <w:p w14:paraId="4013C774">
      <w:pPr>
        <w:pStyle w:val="3"/>
        <w:bidi w:val="0"/>
        <w:rPr>
          <w:rFonts w:hint="eastAsia" w:ascii="仿宋" w:hAnsi="仿宋" w:eastAsia="仿宋" w:cs="仿宋"/>
          <w:sz w:val="28"/>
          <w:szCs w:val="28"/>
          <w:lang w:val="zh-CN" w:eastAsia="zh-CN"/>
        </w:rPr>
      </w:pPr>
      <w:bookmarkStart w:id="146" w:name="_Toc15406"/>
      <w:bookmarkStart w:id="147" w:name="_Toc29730"/>
      <w:bookmarkStart w:id="148" w:name="_Toc1387"/>
      <w:bookmarkStart w:id="149" w:name="_Toc10857"/>
      <w:bookmarkStart w:id="150" w:name="_Toc22922"/>
      <w:r>
        <w:rPr>
          <w:rFonts w:hint="eastAsia" w:ascii="仿宋" w:hAnsi="仿宋" w:eastAsia="仿宋" w:cs="仿宋"/>
          <w:sz w:val="28"/>
          <w:szCs w:val="28"/>
          <w:lang w:val="zh-CN" w:eastAsia="zh-CN"/>
        </w:rPr>
        <w:t>三、商务条款</w:t>
      </w:r>
      <w:bookmarkEnd w:id="134"/>
      <w:bookmarkEnd w:id="146"/>
      <w:bookmarkEnd w:id="147"/>
      <w:bookmarkEnd w:id="148"/>
      <w:bookmarkEnd w:id="149"/>
      <w:bookmarkEnd w:id="150"/>
    </w:p>
    <w:p w14:paraId="4A86CCCE">
      <w:pPr>
        <w:snapToGrid w:val="0"/>
        <w:spacing w:line="400" w:lineRule="atLeast"/>
        <w:ind w:firstLine="422" w:firstLineChars="20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1.服务期限</w:t>
      </w:r>
    </w:p>
    <w:p w14:paraId="2FF67B39">
      <w:pPr>
        <w:snapToGrid w:val="0"/>
        <w:spacing w:line="400" w:lineRule="atLeast"/>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合同签订之日起至所有批次职工疗休养服务全部组织实施完毕止。具体起止时间以合同约定为准。</w:t>
      </w:r>
    </w:p>
    <w:p w14:paraId="7466CBB5">
      <w:pPr>
        <w:snapToGrid w:val="0"/>
        <w:spacing w:line="400" w:lineRule="atLeast"/>
        <w:ind w:firstLine="422" w:firstLineChars="20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2.服务费支付</w:t>
      </w:r>
    </w:p>
    <w:p w14:paraId="3989A79E">
      <w:pPr>
        <w:snapToGrid w:val="0"/>
        <w:spacing w:line="400" w:lineRule="atLeast"/>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按批次支付。各批次疗休养行程结束后，服务单位提供结算函（附本结算批次的线路、人数、总价等统计情况），经采购人确认并在服务单位开具增值税普通发票后7个工作日内一次性支付该批次合同价款。</w:t>
      </w:r>
    </w:p>
    <w:p w14:paraId="772CA4FC">
      <w:pPr>
        <w:snapToGrid w:val="0"/>
        <w:spacing w:line="400" w:lineRule="atLeast"/>
        <w:ind w:firstLine="422" w:firstLineChars="200"/>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3.考核</w:t>
      </w:r>
    </w:p>
    <w:p w14:paraId="5FD7D768">
      <w:pPr>
        <w:snapToGrid w:val="0"/>
        <w:spacing w:line="400" w:lineRule="atLeas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3.1每次完成疗养服务回程时，导游发放《满意度调查表》，由出行职工对本次出行计划、酒店、就餐等情况进行满意度评分并填写《满意度调查表》（调查表选项填写不全或赋分不在设定范围的无效），满意度调查结果由导游（或成交供应商代表）和职工代表签字留存并当场宣布，招标人根据满意度平均分确认当次疗休养费用。</w:t>
      </w:r>
    </w:p>
    <w:p w14:paraId="4157FDE9">
      <w:pPr>
        <w:snapToGrid w:val="0"/>
        <w:spacing w:line="400" w:lineRule="atLeast"/>
        <w:ind w:firstLine="420" w:firstLineChars="200"/>
        <w:rPr>
          <w:rFonts w:hint="eastAsia" w:ascii="仿宋" w:hAnsi="仿宋" w:eastAsia="仿宋" w:cs="仿宋"/>
          <w:b w:val="0"/>
          <w:bCs w:val="0"/>
          <w:sz w:val="21"/>
          <w:szCs w:val="21"/>
          <w:highlight w:val="none"/>
          <w:lang w:eastAsia="zh-CN"/>
        </w:rPr>
      </w:pPr>
      <w:r>
        <w:rPr>
          <w:rFonts w:hint="eastAsia" w:ascii="仿宋" w:hAnsi="仿宋" w:eastAsia="仿宋" w:cs="仿宋"/>
          <w:sz w:val="21"/>
          <w:szCs w:val="21"/>
          <w:highlight w:val="none"/>
          <w:lang w:val="en-US" w:eastAsia="zh-CN"/>
        </w:rPr>
        <w:t>3.2考核标准：当次满意度平均分高于85分（含），支付当次疗休养费用的100%；当次满意度平均分高于75分（含）低于85分，扣减当次疗休养费用5%；低于75分高于65分（含），扣减当次疗休养费用10%，低于65分，扣减当次疗休养费用20%，并有权终止合同。</w:t>
      </w:r>
    </w:p>
    <w:p w14:paraId="40839F62">
      <w:pPr>
        <w:pStyle w:val="38"/>
        <w:spacing w:line="360" w:lineRule="auto"/>
        <w:ind w:firstLine="420" w:firstLineChars="200"/>
        <w:rPr>
          <w:rFonts w:hint="eastAsia"/>
          <w:b w:val="0"/>
          <w:bCs w:val="0"/>
          <w:sz w:val="21"/>
          <w:szCs w:val="21"/>
          <w:lang w:eastAsia="zh-CN"/>
        </w:rPr>
      </w:pPr>
    </w:p>
    <w:p w14:paraId="316EA411">
      <w:pPr>
        <w:snapToGrid w:val="0"/>
        <w:spacing w:line="400" w:lineRule="atLeast"/>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br w:type="page"/>
      </w:r>
    </w:p>
    <w:p w14:paraId="3E9DFFB9">
      <w:pPr>
        <w:rPr>
          <w:rFonts w:ascii="宋体" w:hAnsi="宋体"/>
          <w:b/>
          <w:sz w:val="22"/>
        </w:rPr>
      </w:pPr>
    </w:p>
    <w:p w14:paraId="1D85D49F">
      <w:pPr>
        <w:pStyle w:val="2"/>
        <w:jc w:val="center"/>
        <w:rPr>
          <w:rFonts w:ascii="仿宋" w:hAnsi="仿宋" w:eastAsia="仿宋" w:cs="仿宋"/>
          <w:color w:val="000000"/>
          <w:sz w:val="32"/>
          <w:szCs w:val="32"/>
          <w:lang w:val="zh-CN"/>
        </w:rPr>
      </w:pPr>
      <w:bookmarkStart w:id="151" w:name="_Toc31645"/>
      <w:bookmarkStart w:id="152" w:name="_Toc12091"/>
      <w:r>
        <w:rPr>
          <w:rFonts w:hint="eastAsia" w:ascii="仿宋" w:hAnsi="仿宋" w:eastAsia="仿宋" w:cs="仿宋"/>
          <w:color w:val="000000"/>
          <w:sz w:val="32"/>
          <w:szCs w:val="32"/>
        </w:rPr>
        <w:t xml:space="preserve">第四章  </w:t>
      </w:r>
      <w:r>
        <w:rPr>
          <w:rFonts w:hint="eastAsia" w:ascii="仿宋" w:hAnsi="仿宋" w:eastAsia="仿宋" w:cs="仿宋"/>
          <w:color w:val="000000"/>
          <w:sz w:val="32"/>
          <w:szCs w:val="32"/>
          <w:lang w:val="zh-CN"/>
        </w:rPr>
        <w:t>合同文本</w:t>
      </w:r>
      <w:bookmarkEnd w:id="151"/>
      <w:bookmarkEnd w:id="152"/>
    </w:p>
    <w:p w14:paraId="19732B99">
      <w:pPr>
        <w:ind w:firstLine="5460" w:firstLineChars="2600"/>
        <w:rPr>
          <w:rFonts w:ascii="仿宋" w:hAnsi="仿宋" w:eastAsia="仿宋" w:cs="仿宋"/>
          <w:color w:val="000000"/>
          <w:kern w:val="0"/>
          <w:szCs w:val="21"/>
        </w:rPr>
      </w:pPr>
    </w:p>
    <w:p w14:paraId="2A986A3E">
      <w:pPr>
        <w:ind w:firstLine="5460" w:firstLineChars="2600"/>
        <w:rPr>
          <w:rFonts w:ascii="仿宋" w:hAnsi="仿宋" w:eastAsia="仿宋" w:cs="仿宋"/>
          <w:color w:val="000000"/>
          <w:kern w:val="0"/>
          <w:szCs w:val="21"/>
          <w:u w:val="single"/>
        </w:rPr>
      </w:pPr>
      <w:r>
        <w:rPr>
          <w:rFonts w:hint="eastAsia" w:ascii="仿宋" w:hAnsi="仿宋" w:eastAsia="仿宋" w:cs="仿宋"/>
          <w:color w:val="000000"/>
          <w:kern w:val="0"/>
          <w:szCs w:val="21"/>
        </w:rPr>
        <w:t>合同编号：</w:t>
      </w:r>
      <w:r>
        <w:rPr>
          <w:rFonts w:hint="eastAsia" w:ascii="仿宋" w:hAnsi="仿宋" w:eastAsia="仿宋" w:cs="仿宋"/>
          <w:color w:val="000000"/>
          <w:kern w:val="0"/>
          <w:szCs w:val="21"/>
          <w:u w:val="single"/>
        </w:rPr>
        <w:t xml:space="preserve">                  </w:t>
      </w:r>
    </w:p>
    <w:p w14:paraId="1DA3ACA0">
      <w:pPr>
        <w:rPr>
          <w:rFonts w:ascii="仿宋" w:hAnsi="仿宋" w:eastAsia="仿宋" w:cs="仿宋"/>
          <w:color w:val="000000"/>
          <w:szCs w:val="21"/>
        </w:rPr>
      </w:pPr>
    </w:p>
    <w:p w14:paraId="3B80C7C7">
      <w:pPr>
        <w:spacing w:line="360" w:lineRule="auto"/>
        <w:rPr>
          <w:rFonts w:ascii="仿宋" w:hAnsi="仿宋" w:eastAsia="仿宋" w:cs="仿宋"/>
          <w:color w:val="000000"/>
          <w:szCs w:val="21"/>
        </w:rPr>
      </w:pPr>
      <w:r>
        <w:rPr>
          <w:rFonts w:hint="eastAsia" w:ascii="仿宋" w:hAnsi="仿宋" w:eastAsia="仿宋" w:cs="仿宋"/>
          <w:color w:val="000000"/>
          <w:szCs w:val="21"/>
        </w:rPr>
        <w:t>甲方：（采购人）</w:t>
      </w:r>
    </w:p>
    <w:p w14:paraId="6B08E601">
      <w:pPr>
        <w:spacing w:line="360" w:lineRule="auto"/>
        <w:rPr>
          <w:rFonts w:ascii="仿宋" w:hAnsi="仿宋" w:eastAsia="仿宋" w:cs="仿宋"/>
          <w:color w:val="000000"/>
          <w:szCs w:val="21"/>
        </w:rPr>
      </w:pPr>
      <w:r>
        <w:rPr>
          <w:rFonts w:hint="eastAsia" w:ascii="仿宋" w:hAnsi="仿宋" w:eastAsia="仿宋" w:cs="仿宋"/>
          <w:color w:val="000000"/>
          <w:szCs w:val="21"/>
        </w:rPr>
        <w:t>住所：</w:t>
      </w:r>
    </w:p>
    <w:p w14:paraId="3A7D1878">
      <w:pPr>
        <w:spacing w:line="360" w:lineRule="auto"/>
        <w:rPr>
          <w:rFonts w:ascii="仿宋" w:hAnsi="仿宋" w:eastAsia="仿宋" w:cs="仿宋"/>
          <w:color w:val="000000"/>
          <w:szCs w:val="21"/>
        </w:rPr>
      </w:pPr>
      <w:r>
        <w:rPr>
          <w:rFonts w:hint="eastAsia" w:ascii="仿宋" w:hAnsi="仿宋" w:eastAsia="仿宋" w:cs="仿宋"/>
          <w:color w:val="000000"/>
          <w:szCs w:val="21"/>
        </w:rPr>
        <w:t>开户银行：</w:t>
      </w:r>
    </w:p>
    <w:p w14:paraId="2EFFFF8C">
      <w:pPr>
        <w:spacing w:line="360" w:lineRule="auto"/>
        <w:rPr>
          <w:rFonts w:ascii="仿宋" w:hAnsi="仿宋" w:eastAsia="仿宋" w:cs="仿宋"/>
          <w:color w:val="000000"/>
          <w:szCs w:val="21"/>
        </w:rPr>
      </w:pPr>
      <w:r>
        <w:rPr>
          <w:rFonts w:hint="eastAsia" w:ascii="仿宋" w:hAnsi="仿宋" w:eastAsia="仿宋" w:cs="仿宋"/>
          <w:color w:val="000000"/>
          <w:szCs w:val="21"/>
        </w:rPr>
        <w:t>账号：</w:t>
      </w:r>
    </w:p>
    <w:p w14:paraId="32F05296">
      <w:pPr>
        <w:spacing w:line="360" w:lineRule="auto"/>
        <w:rPr>
          <w:rFonts w:ascii="仿宋" w:hAnsi="仿宋" w:eastAsia="仿宋" w:cs="仿宋"/>
          <w:color w:val="000000"/>
          <w:szCs w:val="21"/>
        </w:rPr>
      </w:pPr>
      <w:r>
        <w:rPr>
          <w:rFonts w:hint="eastAsia" w:ascii="仿宋" w:hAnsi="仿宋" w:eastAsia="仿宋" w:cs="仿宋"/>
          <w:color w:val="000000"/>
          <w:szCs w:val="21"/>
        </w:rPr>
        <w:t>联系人：</w:t>
      </w:r>
    </w:p>
    <w:p w14:paraId="62757E8B">
      <w:pPr>
        <w:spacing w:line="360" w:lineRule="auto"/>
        <w:rPr>
          <w:rFonts w:ascii="仿宋" w:hAnsi="仿宋" w:eastAsia="仿宋" w:cs="仿宋"/>
          <w:color w:val="000000"/>
          <w:szCs w:val="21"/>
        </w:rPr>
      </w:pPr>
      <w:r>
        <w:rPr>
          <w:rFonts w:hint="eastAsia" w:ascii="仿宋" w:hAnsi="仿宋" w:eastAsia="仿宋" w:cs="仿宋"/>
          <w:color w:val="000000"/>
          <w:szCs w:val="21"/>
        </w:rPr>
        <w:t>联系电话：</w:t>
      </w:r>
    </w:p>
    <w:p w14:paraId="3DC565D6">
      <w:pPr>
        <w:pStyle w:val="9"/>
        <w:rPr>
          <w:rFonts w:ascii="仿宋" w:hAnsi="仿宋" w:eastAsia="仿宋" w:cs="仿宋"/>
        </w:rPr>
      </w:pPr>
    </w:p>
    <w:p w14:paraId="5932F47B">
      <w:pPr>
        <w:spacing w:line="360" w:lineRule="auto"/>
        <w:rPr>
          <w:rFonts w:ascii="仿宋" w:hAnsi="仿宋" w:eastAsia="仿宋" w:cs="仿宋"/>
          <w:color w:val="000000"/>
          <w:szCs w:val="21"/>
        </w:rPr>
      </w:pPr>
    </w:p>
    <w:p w14:paraId="7FBCD784">
      <w:pPr>
        <w:spacing w:line="360" w:lineRule="auto"/>
        <w:rPr>
          <w:rFonts w:ascii="仿宋" w:hAnsi="仿宋" w:eastAsia="仿宋" w:cs="仿宋"/>
          <w:color w:val="000000"/>
          <w:szCs w:val="21"/>
        </w:rPr>
      </w:pPr>
      <w:r>
        <w:rPr>
          <w:rFonts w:hint="eastAsia" w:ascii="仿宋" w:hAnsi="仿宋" w:eastAsia="仿宋" w:cs="仿宋"/>
          <w:color w:val="000000"/>
          <w:szCs w:val="21"/>
        </w:rPr>
        <w:t>乙方：（成交供应商）</w:t>
      </w:r>
    </w:p>
    <w:p w14:paraId="4C314E12">
      <w:pPr>
        <w:spacing w:line="360" w:lineRule="auto"/>
        <w:rPr>
          <w:rFonts w:ascii="仿宋" w:hAnsi="仿宋" w:eastAsia="仿宋" w:cs="仿宋"/>
          <w:color w:val="000000"/>
          <w:szCs w:val="21"/>
          <w:lang w:val="zh-CN"/>
        </w:rPr>
      </w:pPr>
      <w:r>
        <w:rPr>
          <w:rFonts w:hint="eastAsia" w:ascii="仿宋" w:hAnsi="仿宋" w:eastAsia="仿宋" w:cs="仿宋"/>
          <w:color w:val="000000"/>
          <w:szCs w:val="21"/>
        </w:rPr>
        <w:t>住所：</w:t>
      </w:r>
    </w:p>
    <w:p w14:paraId="37264AD5">
      <w:pPr>
        <w:spacing w:line="360" w:lineRule="auto"/>
        <w:rPr>
          <w:rFonts w:ascii="仿宋" w:hAnsi="仿宋" w:eastAsia="仿宋" w:cs="仿宋"/>
          <w:color w:val="000000"/>
          <w:szCs w:val="21"/>
        </w:rPr>
      </w:pPr>
      <w:r>
        <w:rPr>
          <w:rFonts w:hint="eastAsia" w:ascii="仿宋" w:hAnsi="仿宋" w:eastAsia="仿宋" w:cs="仿宋"/>
          <w:color w:val="000000"/>
          <w:szCs w:val="21"/>
        </w:rPr>
        <w:t>开户银行：</w:t>
      </w:r>
    </w:p>
    <w:p w14:paraId="34EFE6F0">
      <w:pPr>
        <w:spacing w:line="360" w:lineRule="auto"/>
        <w:rPr>
          <w:rFonts w:ascii="仿宋" w:hAnsi="仿宋" w:eastAsia="仿宋" w:cs="仿宋"/>
          <w:color w:val="000000"/>
          <w:szCs w:val="21"/>
        </w:rPr>
      </w:pPr>
      <w:r>
        <w:rPr>
          <w:rFonts w:hint="eastAsia" w:ascii="仿宋" w:hAnsi="仿宋" w:eastAsia="仿宋" w:cs="仿宋"/>
          <w:color w:val="000000"/>
          <w:szCs w:val="21"/>
        </w:rPr>
        <w:t>账号：</w:t>
      </w:r>
    </w:p>
    <w:p w14:paraId="183A69EC">
      <w:pPr>
        <w:spacing w:line="360" w:lineRule="auto"/>
        <w:rPr>
          <w:rFonts w:ascii="仿宋" w:hAnsi="仿宋" w:eastAsia="仿宋" w:cs="仿宋"/>
          <w:color w:val="000000"/>
          <w:szCs w:val="21"/>
        </w:rPr>
      </w:pPr>
      <w:r>
        <w:rPr>
          <w:rFonts w:hint="eastAsia" w:ascii="仿宋" w:hAnsi="仿宋" w:eastAsia="仿宋" w:cs="仿宋"/>
          <w:color w:val="000000"/>
          <w:szCs w:val="21"/>
        </w:rPr>
        <w:t>联系人：</w:t>
      </w:r>
    </w:p>
    <w:p w14:paraId="45E335E3">
      <w:pPr>
        <w:spacing w:line="360" w:lineRule="auto"/>
        <w:rPr>
          <w:rFonts w:ascii="仿宋" w:hAnsi="仿宋" w:eastAsia="仿宋" w:cs="仿宋"/>
          <w:color w:val="000000"/>
          <w:szCs w:val="21"/>
        </w:rPr>
      </w:pPr>
      <w:r>
        <w:rPr>
          <w:rFonts w:hint="eastAsia" w:ascii="仿宋" w:hAnsi="仿宋" w:eastAsia="仿宋" w:cs="仿宋"/>
          <w:color w:val="000000"/>
          <w:szCs w:val="21"/>
        </w:rPr>
        <w:t>联系电话：</w:t>
      </w:r>
    </w:p>
    <w:p w14:paraId="1AA6052C">
      <w:pPr>
        <w:rPr>
          <w:rFonts w:ascii="仿宋" w:hAnsi="仿宋" w:eastAsia="仿宋" w:cs="仿宋"/>
          <w:color w:val="000000"/>
          <w:szCs w:val="21"/>
        </w:rPr>
      </w:pPr>
    </w:p>
    <w:bookmarkEnd w:id="135"/>
    <w:bookmarkEnd w:id="136"/>
    <w:bookmarkEnd w:id="137"/>
    <w:bookmarkEnd w:id="138"/>
    <w:p w14:paraId="7CB50A9D">
      <w:pPr>
        <w:spacing w:line="480" w:lineRule="auto"/>
        <w:ind w:firstLine="420" w:firstLineChars="200"/>
        <w:rPr>
          <w:rFonts w:ascii="仿宋" w:hAnsi="仿宋" w:eastAsia="仿宋" w:cs="仿宋"/>
          <w:szCs w:val="21"/>
        </w:rPr>
      </w:pPr>
      <w:bookmarkStart w:id="153" w:name="_Toc23020"/>
      <w:bookmarkStart w:id="154" w:name="_Toc29304"/>
      <w:bookmarkStart w:id="155" w:name="_Toc5799"/>
      <w:bookmarkStart w:id="156" w:name="_Toc20906"/>
      <w:bookmarkStart w:id="157" w:name="_Toc6051"/>
      <w:bookmarkStart w:id="158" w:name="_Toc32532"/>
      <w:bookmarkStart w:id="159" w:name="_Toc31312"/>
      <w:r>
        <w:rPr>
          <w:rFonts w:hint="eastAsia" w:ascii="仿宋" w:hAnsi="仿宋" w:eastAsia="仿宋" w:cs="仿宋"/>
          <w:szCs w:val="21"/>
        </w:rPr>
        <w:t>根据《中华人民共和国政府采购法》《中华人民共和国民法典》和其它相关法律、法规规定，甲方通过</w:t>
      </w:r>
      <w:r>
        <w:rPr>
          <w:rFonts w:hint="eastAsia" w:ascii="仿宋" w:hAnsi="仿宋" w:eastAsia="仿宋" w:cs="仿宋"/>
          <w:szCs w:val="21"/>
          <w:lang w:eastAsia="zh-CN"/>
        </w:rPr>
        <w:t>竞争性磋商</w:t>
      </w:r>
      <w:r>
        <w:rPr>
          <w:rFonts w:hint="eastAsia" w:ascii="仿宋" w:hAnsi="仿宋" w:eastAsia="仿宋" w:cs="仿宋"/>
          <w:szCs w:val="21"/>
        </w:rPr>
        <w:t>方式依法确定乙方为（项目名称</w:t>
      </w:r>
      <w:r>
        <w:rPr>
          <w:rFonts w:hint="eastAsia" w:ascii="仿宋" w:hAnsi="仿宋" w:eastAsia="仿宋" w:cs="仿宋"/>
          <w:szCs w:val="21"/>
          <w:lang w:eastAsia="zh-CN"/>
        </w:rPr>
        <w:t>：</w:t>
      </w:r>
      <w:r>
        <w:rPr>
          <w:rFonts w:hint="eastAsia" w:ascii="仿宋" w:hAnsi="仿宋" w:eastAsia="仿宋" w:cs="仿宋"/>
          <w:szCs w:val="21"/>
        </w:rPr>
        <w:t>）</w:t>
      </w:r>
      <w:r>
        <w:rPr>
          <w:rFonts w:hint="eastAsia" w:ascii="仿宋" w:hAnsi="仿宋" w:eastAsia="仿宋" w:cs="仿宋"/>
          <w:szCs w:val="21"/>
          <w:lang w:eastAsia="zh-CN"/>
        </w:rPr>
        <w:t>（标项号：）</w:t>
      </w:r>
      <w:r>
        <w:rPr>
          <w:rFonts w:hint="eastAsia" w:ascii="仿宋" w:hAnsi="仿宋" w:eastAsia="仿宋" w:cs="仿宋"/>
          <w:szCs w:val="21"/>
        </w:rPr>
        <w:t>（项目编号</w:t>
      </w:r>
      <w:r>
        <w:rPr>
          <w:rFonts w:hint="eastAsia" w:ascii="仿宋" w:hAnsi="仿宋" w:eastAsia="仿宋" w:cs="仿宋"/>
          <w:szCs w:val="21"/>
          <w:lang w:eastAsia="zh-CN"/>
        </w:rPr>
        <w:t>：</w:t>
      </w:r>
      <w:r>
        <w:rPr>
          <w:rFonts w:hint="eastAsia" w:ascii="仿宋" w:hAnsi="仿宋" w:eastAsia="仿宋" w:cs="仿宋"/>
          <w:szCs w:val="21"/>
        </w:rPr>
        <w:t>）的成交供应商，经双方协商一致订立本合同，以资共同遵守。本项目成交通知书、乙方</w:t>
      </w:r>
      <w:r>
        <w:rPr>
          <w:rFonts w:hint="eastAsia" w:ascii="仿宋" w:hAnsi="仿宋" w:eastAsia="仿宋" w:cs="仿宋"/>
          <w:szCs w:val="21"/>
          <w:lang w:eastAsia="zh-CN"/>
        </w:rPr>
        <w:t>投标</w:t>
      </w:r>
      <w:r>
        <w:rPr>
          <w:rFonts w:hint="eastAsia" w:ascii="仿宋" w:hAnsi="仿宋" w:eastAsia="仿宋" w:cs="仿宋"/>
          <w:szCs w:val="21"/>
        </w:rPr>
        <w:t>文件、</w:t>
      </w:r>
      <w:r>
        <w:rPr>
          <w:rFonts w:hint="eastAsia" w:ascii="仿宋" w:hAnsi="仿宋" w:eastAsia="仿宋" w:cs="仿宋"/>
          <w:szCs w:val="21"/>
          <w:lang w:eastAsia="zh-CN"/>
        </w:rPr>
        <w:t>采购</w:t>
      </w:r>
      <w:r>
        <w:rPr>
          <w:rFonts w:hint="eastAsia" w:ascii="仿宋" w:hAnsi="仿宋" w:eastAsia="仿宋" w:cs="仿宋"/>
          <w:szCs w:val="21"/>
        </w:rPr>
        <w:t>文件以及甲、乙双方商定的补充协议是本合同不可分割的组成部分。</w:t>
      </w:r>
    </w:p>
    <w:p w14:paraId="60CDD1CA">
      <w:pPr>
        <w:spacing w:line="480" w:lineRule="auto"/>
        <w:rPr>
          <w:rFonts w:ascii="仿宋" w:hAnsi="仿宋" w:eastAsia="仿宋" w:cs="仿宋"/>
          <w:szCs w:val="21"/>
        </w:rPr>
      </w:pPr>
      <w:r>
        <w:rPr>
          <w:rFonts w:hint="eastAsia" w:ascii="仿宋" w:hAnsi="仿宋" w:eastAsia="仿宋" w:cs="仿宋"/>
          <w:szCs w:val="21"/>
        </w:rPr>
        <w:t>下列文件构成本合同的组成部分，彼此相互解释，相互补充。组成本合同的多个文件的优先解释顺序如下：</w:t>
      </w:r>
    </w:p>
    <w:p w14:paraId="6981C5F1">
      <w:pPr>
        <w:spacing w:line="480" w:lineRule="auto"/>
        <w:ind w:firstLine="420" w:firstLineChars="200"/>
        <w:rPr>
          <w:rFonts w:ascii="仿宋" w:hAnsi="仿宋" w:eastAsia="仿宋" w:cs="仿宋"/>
          <w:szCs w:val="21"/>
        </w:rPr>
      </w:pPr>
      <w:r>
        <w:rPr>
          <w:rFonts w:hint="eastAsia" w:ascii="仿宋" w:hAnsi="仿宋" w:eastAsia="仿宋" w:cs="仿宋"/>
          <w:szCs w:val="21"/>
        </w:rPr>
        <w:t>1.补充协议（如有）</w:t>
      </w:r>
    </w:p>
    <w:p w14:paraId="208ABF6E">
      <w:pPr>
        <w:spacing w:line="480" w:lineRule="auto"/>
        <w:ind w:firstLine="420" w:firstLineChars="200"/>
        <w:rPr>
          <w:rFonts w:ascii="仿宋" w:hAnsi="仿宋" w:eastAsia="仿宋" w:cs="仿宋"/>
          <w:szCs w:val="21"/>
        </w:rPr>
      </w:pPr>
      <w:r>
        <w:rPr>
          <w:rFonts w:hint="eastAsia" w:ascii="仿宋" w:hAnsi="仿宋" w:eastAsia="仿宋" w:cs="仿宋"/>
          <w:szCs w:val="21"/>
        </w:rPr>
        <w:t>2.本合同书</w:t>
      </w:r>
    </w:p>
    <w:p w14:paraId="144AA008">
      <w:pPr>
        <w:spacing w:line="480" w:lineRule="auto"/>
        <w:ind w:firstLine="420" w:firstLineChars="200"/>
        <w:rPr>
          <w:rFonts w:ascii="仿宋" w:hAnsi="仿宋" w:eastAsia="仿宋" w:cs="仿宋"/>
          <w:szCs w:val="21"/>
        </w:rPr>
      </w:pPr>
      <w:r>
        <w:rPr>
          <w:rFonts w:hint="eastAsia" w:ascii="仿宋" w:hAnsi="仿宋" w:eastAsia="仿宋" w:cs="仿宋"/>
          <w:szCs w:val="21"/>
        </w:rPr>
        <w:t>3.中标（成交）通知书</w:t>
      </w:r>
    </w:p>
    <w:p w14:paraId="6EEB471C">
      <w:pPr>
        <w:spacing w:line="480" w:lineRule="auto"/>
        <w:ind w:firstLine="420" w:firstLineChars="200"/>
        <w:rPr>
          <w:rFonts w:ascii="仿宋" w:hAnsi="仿宋" w:eastAsia="仿宋" w:cs="仿宋"/>
          <w:szCs w:val="21"/>
        </w:rPr>
      </w:pPr>
      <w:r>
        <w:rPr>
          <w:rFonts w:hint="eastAsia" w:ascii="仿宋" w:hAnsi="仿宋" w:eastAsia="仿宋" w:cs="仿宋"/>
          <w:szCs w:val="21"/>
        </w:rPr>
        <w:t>4.乙方投标文件</w:t>
      </w:r>
    </w:p>
    <w:p w14:paraId="6DA9BA1C">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.采购文件澄清（修改）、更正文件</w:t>
      </w:r>
    </w:p>
    <w:p w14:paraId="7D048FBD">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.采购文件</w:t>
      </w:r>
    </w:p>
    <w:p w14:paraId="3E5582E6">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一、项目委托及目的地</w:t>
      </w:r>
    </w:p>
    <w:p w14:paraId="3EB9DED1">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甲方委托乙方代办职工疗休养活动，乙方同意为甲方职工疗休养活动单独安排组团，本次疗休养目的地（范围）：                         。</w:t>
      </w:r>
    </w:p>
    <w:p w14:paraId="55818965">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二、服务内容</w:t>
      </w:r>
      <w:r>
        <w:rPr>
          <w:rFonts w:hint="eastAsia" w:ascii="仿宋" w:hAnsi="仿宋" w:eastAsia="仿宋" w:cs="仿宋"/>
          <w:b/>
          <w:bCs/>
          <w:szCs w:val="21"/>
          <w:lang w:eastAsia="zh-CN"/>
        </w:rPr>
        <w:t>及服务时间</w:t>
      </w:r>
    </w:p>
    <w:p w14:paraId="7F364DAF">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乙方为疗休养活动提供如下服务（包括但不限于）：</w:t>
      </w:r>
    </w:p>
    <w:p w14:paraId="14842BFF">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（1）按</w:t>
      </w:r>
      <w:r>
        <w:rPr>
          <w:rFonts w:hint="eastAsia" w:ascii="仿宋" w:hAnsi="仿宋" w:eastAsia="仿宋" w:cs="仿宋"/>
          <w:szCs w:val="21"/>
          <w:lang w:eastAsia="zh-CN"/>
        </w:rPr>
        <w:t>投标文件</w:t>
      </w:r>
      <w:r>
        <w:rPr>
          <w:rFonts w:hint="eastAsia" w:ascii="仿宋" w:hAnsi="仿宋" w:eastAsia="仿宋" w:cs="仿宋"/>
          <w:szCs w:val="21"/>
        </w:rPr>
        <w:t>中承诺的行程及办理服务的内容（详见行程附件）；</w:t>
      </w:r>
    </w:p>
    <w:p w14:paraId="72A4868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（2）支付相关疗休养活动保险、食宿、交通、门票等疗养所需费用。</w:t>
      </w:r>
    </w:p>
    <w:p w14:paraId="4F58B8ED">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 xml:space="preserve">（3）在确保职工旅途安全的基础上，提供优质的服务。 </w:t>
      </w:r>
    </w:p>
    <w:p w14:paraId="08A282E6">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.疗休养线路方案、服务标准等详见附件。</w:t>
      </w:r>
    </w:p>
    <w:p w14:paraId="52549B2A">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w:t>
      </w:r>
      <w:r>
        <w:rPr>
          <w:rFonts w:hint="eastAsia" w:ascii="仿宋" w:hAnsi="仿宋" w:eastAsia="仿宋" w:cs="仿宋"/>
          <w:szCs w:val="21"/>
        </w:rPr>
        <w:t>服务时间和批次组织以</w:t>
      </w:r>
      <w:r>
        <w:rPr>
          <w:rFonts w:hint="eastAsia" w:ascii="仿宋" w:hAnsi="仿宋" w:eastAsia="仿宋" w:cs="仿宋"/>
          <w:szCs w:val="21"/>
          <w:lang w:eastAsia="zh-CN"/>
        </w:rPr>
        <w:t>甲方</w:t>
      </w:r>
      <w:r>
        <w:rPr>
          <w:rFonts w:hint="eastAsia" w:ascii="仿宋" w:hAnsi="仿宋" w:eastAsia="仿宋" w:cs="仿宋"/>
          <w:szCs w:val="21"/>
        </w:rPr>
        <w:t>实际需求为准</w:t>
      </w:r>
      <w:r>
        <w:rPr>
          <w:rFonts w:hint="eastAsia" w:ascii="仿宋" w:hAnsi="仿宋" w:eastAsia="仿宋" w:cs="仿宋"/>
          <w:szCs w:val="21"/>
          <w:lang w:eastAsia="zh-CN"/>
        </w:rPr>
        <w:t>。</w:t>
      </w:r>
    </w:p>
    <w:p w14:paraId="4D770F4A">
      <w:pPr>
        <w:spacing w:line="480" w:lineRule="auto"/>
        <w:ind w:firstLine="422" w:firstLineChars="200"/>
        <w:rPr>
          <w:rFonts w:hint="default" w:ascii="仿宋" w:hAnsi="仿宋" w:eastAsia="仿宋" w:cs="仿宋"/>
          <w:szCs w:val="21"/>
          <w:lang w:val="en-US" w:eastAsia="zh-CN"/>
        </w:rPr>
      </w:pPr>
      <w:r>
        <w:rPr>
          <w:rFonts w:hint="eastAsia" w:ascii="仿宋" w:hAnsi="仿宋" w:eastAsia="仿宋" w:cs="仿宋"/>
          <w:b/>
          <w:bCs/>
          <w:szCs w:val="21"/>
        </w:rPr>
        <w:t>三、合同</w:t>
      </w:r>
      <w:r>
        <w:rPr>
          <w:rFonts w:hint="eastAsia" w:ascii="仿宋" w:hAnsi="仿宋" w:eastAsia="仿宋" w:cs="仿宋"/>
          <w:b/>
          <w:bCs/>
          <w:szCs w:val="21"/>
          <w:lang w:eastAsia="zh-CN"/>
        </w:rPr>
        <w:t>单价及总价</w:t>
      </w:r>
    </w:p>
    <w:p w14:paraId="2ABFA627">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合同总价（暂定）：大写人民币</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lang w:eastAsia="zh-CN"/>
        </w:rPr>
        <w:t>整</w:t>
      </w:r>
      <w:r>
        <w:rPr>
          <w:rFonts w:hint="eastAsia" w:ascii="仿宋" w:hAnsi="仿宋" w:eastAsia="仿宋" w:cs="仿宋"/>
          <w:szCs w:val="21"/>
        </w:rPr>
        <w:t>（</w:t>
      </w:r>
      <w:r>
        <w:rPr>
          <w:rFonts w:hint="eastAsia" w:ascii="仿宋" w:hAnsi="仿宋" w:eastAsia="仿宋" w:cs="仿宋"/>
          <w:szCs w:val="21"/>
          <w:lang w:eastAsia="zh-CN"/>
        </w:rPr>
        <w:t>小写</w:t>
      </w:r>
      <w:r>
        <w:rPr>
          <w:rFonts w:hint="eastAsia" w:ascii="仿宋" w:hAnsi="仿宋" w:eastAsia="仿宋" w:cs="仿宋"/>
          <w:szCs w:val="21"/>
        </w:rPr>
        <w:t>：</w:t>
      </w:r>
      <w:r>
        <w:rPr>
          <w:rFonts w:hint="default" w:ascii="仿宋" w:hAnsi="仿宋" w:eastAsia="仿宋" w:cs="仿宋"/>
          <w:szCs w:val="21"/>
        </w:rPr>
        <w:t>¥</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lang w:eastAsia="zh-CN"/>
        </w:rPr>
        <w:t>元</w:t>
      </w:r>
      <w:r>
        <w:rPr>
          <w:rFonts w:hint="eastAsia" w:ascii="仿宋" w:hAnsi="仿宋" w:eastAsia="仿宋" w:cs="仿宋"/>
          <w:szCs w:val="21"/>
        </w:rPr>
        <w:t>）</w:t>
      </w:r>
    </w:p>
    <w:p w14:paraId="7209E61E">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lang w:eastAsia="zh-CN"/>
        </w:rPr>
        <w:t>合同单价（元</w:t>
      </w:r>
      <w:r>
        <w:rPr>
          <w:rFonts w:hint="eastAsia" w:ascii="仿宋" w:hAnsi="仿宋" w:eastAsia="仿宋" w:cs="仿宋"/>
          <w:szCs w:val="21"/>
          <w:lang w:val="en-US" w:eastAsia="zh-CN"/>
        </w:rPr>
        <w:t>/人</w:t>
      </w:r>
      <w:r>
        <w:rPr>
          <w:rFonts w:hint="eastAsia" w:ascii="仿宋" w:hAnsi="仿宋" w:eastAsia="仿宋" w:cs="仿宋"/>
          <w:szCs w:val="21"/>
          <w:lang w:eastAsia="zh-CN"/>
        </w:rPr>
        <w:t>）</w:t>
      </w:r>
      <w:r>
        <w:rPr>
          <w:rFonts w:hint="eastAsia" w:ascii="仿宋" w:hAnsi="仿宋" w:eastAsia="仿宋" w:cs="仿宋"/>
          <w:szCs w:val="21"/>
        </w:rPr>
        <w:t>：</w:t>
      </w:r>
      <w:r>
        <w:rPr>
          <w:rFonts w:hint="eastAsia" w:ascii="仿宋" w:hAnsi="仿宋" w:eastAsia="仿宋" w:cs="仿宋"/>
          <w:szCs w:val="21"/>
          <w:lang w:eastAsia="zh-CN"/>
        </w:rPr>
        <w:t>大写人民币</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lang w:eastAsia="zh-CN"/>
        </w:rPr>
        <w:t>整</w:t>
      </w:r>
      <w:r>
        <w:rPr>
          <w:rFonts w:hint="eastAsia" w:ascii="仿宋" w:hAnsi="仿宋" w:eastAsia="仿宋" w:cs="仿宋"/>
          <w:szCs w:val="21"/>
        </w:rPr>
        <w:t>（</w:t>
      </w:r>
      <w:r>
        <w:rPr>
          <w:rFonts w:hint="eastAsia" w:ascii="仿宋" w:hAnsi="仿宋" w:eastAsia="仿宋" w:cs="仿宋"/>
          <w:szCs w:val="21"/>
          <w:lang w:eastAsia="zh-CN"/>
        </w:rPr>
        <w:t>小写</w:t>
      </w:r>
      <w:r>
        <w:rPr>
          <w:rFonts w:hint="eastAsia" w:ascii="仿宋" w:hAnsi="仿宋" w:eastAsia="仿宋" w:cs="仿宋"/>
          <w:szCs w:val="21"/>
        </w:rPr>
        <w:t>：</w:t>
      </w:r>
      <w:r>
        <w:rPr>
          <w:rFonts w:hint="default" w:ascii="仿宋" w:hAnsi="仿宋" w:eastAsia="仿宋" w:cs="仿宋"/>
          <w:szCs w:val="21"/>
        </w:rPr>
        <w:t>¥</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lang w:eastAsia="zh-CN"/>
        </w:rPr>
        <w:t>元</w:t>
      </w:r>
      <w:r>
        <w:rPr>
          <w:rFonts w:hint="eastAsia" w:ascii="仿宋" w:hAnsi="仿宋" w:eastAsia="仿宋" w:cs="仿宋"/>
          <w:szCs w:val="21"/>
        </w:rPr>
        <w:t>）</w:t>
      </w:r>
    </w:p>
    <w:p w14:paraId="170A5D3F">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参加疗休养职工的吃、住、行、景点门票费、导游费、保险费，为完成本项目采购需求范围内全部疗休养服务工作所需支付的人员工资、奖金、加班费、住宿费、车辆设备租赁及使用损耗费、保险费、管理费、企业应缴纳的税费及合理利润等所有</w:t>
      </w:r>
      <w:r>
        <w:rPr>
          <w:rFonts w:hint="eastAsia" w:ascii="仿宋" w:hAnsi="仿宋" w:eastAsia="仿宋" w:cs="仿宋"/>
          <w:szCs w:val="21"/>
          <w:lang w:eastAsia="zh-CN"/>
        </w:rPr>
        <w:t>采购</w:t>
      </w:r>
      <w:r>
        <w:rPr>
          <w:rFonts w:hint="eastAsia" w:ascii="仿宋" w:hAnsi="仿宋" w:eastAsia="仿宋" w:cs="仿宋"/>
          <w:szCs w:val="21"/>
        </w:rPr>
        <w:t>文件提及的费用，以及承办疗休养服务过程中合理存在的风险等</w:t>
      </w:r>
      <w:r>
        <w:rPr>
          <w:rFonts w:hint="eastAsia" w:ascii="仿宋" w:hAnsi="仿宋" w:eastAsia="仿宋" w:cs="仿宋"/>
          <w:szCs w:val="21"/>
          <w:lang w:eastAsia="zh-CN"/>
        </w:rPr>
        <w:t>采购</w:t>
      </w:r>
      <w:r>
        <w:rPr>
          <w:rFonts w:hint="eastAsia" w:ascii="仿宋" w:hAnsi="仿宋" w:eastAsia="仿宋" w:cs="仿宋"/>
          <w:szCs w:val="21"/>
        </w:rPr>
        <w:t>文件未列明但可能产生费用的因素，均已计入合同</w:t>
      </w:r>
      <w:r>
        <w:rPr>
          <w:rFonts w:hint="eastAsia" w:ascii="仿宋" w:hAnsi="仿宋" w:eastAsia="仿宋" w:cs="仿宋"/>
          <w:szCs w:val="21"/>
          <w:lang w:eastAsia="zh-CN"/>
        </w:rPr>
        <w:t>单</w:t>
      </w:r>
      <w:r>
        <w:rPr>
          <w:rFonts w:hint="eastAsia" w:ascii="仿宋" w:hAnsi="仿宋" w:eastAsia="仿宋" w:cs="仿宋"/>
          <w:szCs w:val="21"/>
        </w:rPr>
        <w:t>价。</w:t>
      </w:r>
    </w:p>
    <w:p w14:paraId="587ACAC6">
      <w:pPr>
        <w:spacing w:line="480" w:lineRule="auto"/>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4.本合同为固定单价合同，最终</w:t>
      </w:r>
      <w:r>
        <w:rPr>
          <w:rFonts w:hint="eastAsia" w:ascii="仿宋" w:hAnsi="仿宋" w:eastAsia="仿宋" w:cs="仿宋"/>
          <w:szCs w:val="21"/>
        </w:rPr>
        <w:t>按照实际成行的人次结算。</w:t>
      </w:r>
    </w:p>
    <w:p w14:paraId="47FC6ADC">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四、付款方式</w:t>
      </w:r>
    </w:p>
    <w:p w14:paraId="5052850A">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按批次支付。各批次疗休养行程结束后，乙方提供结算函（附本结算批次的线路、人数、总价等统计情况），经甲方确认并在乙方开具增值税普通发票后</w:t>
      </w:r>
      <w:r>
        <w:rPr>
          <w:rFonts w:hint="eastAsia" w:ascii="仿宋" w:hAnsi="仿宋" w:eastAsia="仿宋" w:cs="仿宋"/>
          <w:szCs w:val="21"/>
          <w:lang w:eastAsia="zh-CN"/>
        </w:rPr>
        <w:t>7个工作日内</w:t>
      </w:r>
      <w:r>
        <w:rPr>
          <w:rFonts w:hint="eastAsia" w:ascii="仿宋" w:hAnsi="仿宋" w:eastAsia="仿宋" w:cs="仿宋"/>
          <w:szCs w:val="21"/>
        </w:rPr>
        <w:t>一次性支付该批次</w:t>
      </w:r>
      <w:r>
        <w:rPr>
          <w:rFonts w:hint="eastAsia" w:ascii="仿宋" w:hAnsi="仿宋" w:eastAsia="仿宋" w:cs="仿宋"/>
          <w:szCs w:val="21"/>
          <w:lang w:eastAsia="zh-CN"/>
        </w:rPr>
        <w:t>结算</w:t>
      </w:r>
      <w:r>
        <w:rPr>
          <w:rFonts w:hint="eastAsia" w:ascii="仿宋" w:hAnsi="仿宋" w:eastAsia="仿宋" w:cs="仿宋"/>
          <w:szCs w:val="21"/>
        </w:rPr>
        <w:t>价款。如乙方有违约情况发生的，扣除违约金后支付。</w:t>
      </w:r>
    </w:p>
    <w:p w14:paraId="6400D706">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五</w:t>
      </w:r>
      <w:r>
        <w:rPr>
          <w:rFonts w:hint="eastAsia" w:ascii="仿宋" w:hAnsi="仿宋" w:eastAsia="仿宋" w:cs="仿宋"/>
          <w:b/>
          <w:bCs/>
          <w:szCs w:val="21"/>
        </w:rPr>
        <w:t>、履约保证金</w:t>
      </w:r>
    </w:p>
    <w:p w14:paraId="124FBACC">
      <w:pPr>
        <w:spacing w:line="480" w:lineRule="auto"/>
        <w:ind w:firstLine="420" w:firstLineChars="200"/>
        <w:rPr>
          <w:rFonts w:ascii="仿宋" w:hAnsi="仿宋" w:eastAsia="仿宋" w:cs="仿宋"/>
          <w:szCs w:val="21"/>
        </w:rPr>
      </w:pPr>
      <w:r>
        <w:rPr>
          <w:rFonts w:hint="eastAsia" w:ascii="仿宋" w:hAnsi="仿宋" w:eastAsia="仿宋" w:cs="仿宋"/>
          <w:szCs w:val="21"/>
          <w:lang w:val="zh-CN"/>
        </w:rPr>
        <w:t>1.本合同签订后5个工作日内，</w:t>
      </w:r>
      <w:r>
        <w:rPr>
          <w:rFonts w:hint="eastAsia" w:ascii="仿宋" w:hAnsi="仿宋" w:eastAsia="仿宋" w:cs="仿宋"/>
          <w:szCs w:val="21"/>
        </w:rPr>
        <w:t>乙方应当以（转账、支票、汇票、本票或者金融机构、担保机构出具的保函之一）向甲方交纳</w:t>
      </w:r>
      <w:r>
        <w:rPr>
          <w:rFonts w:hint="eastAsia" w:ascii="仿宋" w:hAnsi="仿宋" w:eastAsia="仿宋" w:cs="仿宋"/>
          <w:szCs w:val="21"/>
          <w:lang w:val="zh-CN"/>
        </w:rPr>
        <w:t>人民币 （合同金额的1.0%）</w:t>
      </w:r>
      <w:r>
        <w:rPr>
          <w:rFonts w:hint="eastAsia" w:ascii="仿宋" w:hAnsi="仿宋" w:eastAsia="仿宋" w:cs="仿宋"/>
          <w:szCs w:val="21"/>
          <w:u w:val="single"/>
        </w:rPr>
        <w:t xml:space="preserve">      </w:t>
      </w:r>
      <w:r>
        <w:rPr>
          <w:rFonts w:hint="eastAsia" w:ascii="仿宋" w:hAnsi="仿宋" w:eastAsia="仿宋" w:cs="仿宋"/>
          <w:szCs w:val="21"/>
          <w:lang w:val="zh-CN"/>
        </w:rPr>
        <w:t>元整（￥</w:t>
      </w:r>
      <w:r>
        <w:rPr>
          <w:rFonts w:hint="eastAsia" w:ascii="仿宋" w:hAnsi="仿宋" w:eastAsia="仿宋" w:cs="仿宋"/>
          <w:szCs w:val="21"/>
          <w:u w:val="single"/>
        </w:rPr>
        <w:t xml:space="preserve">      </w:t>
      </w:r>
      <w:r>
        <w:rPr>
          <w:rFonts w:hint="eastAsia" w:ascii="仿宋" w:hAnsi="仿宋" w:eastAsia="仿宋" w:cs="仿宋"/>
          <w:szCs w:val="21"/>
          <w:lang w:val="zh-CN"/>
        </w:rPr>
        <w:t>）作为履约保证金</w:t>
      </w:r>
      <w:r>
        <w:rPr>
          <w:rFonts w:hint="eastAsia" w:ascii="仿宋" w:hAnsi="仿宋" w:eastAsia="仿宋" w:cs="仿宋"/>
          <w:szCs w:val="21"/>
        </w:rPr>
        <w:t>。</w:t>
      </w:r>
    </w:p>
    <w:p w14:paraId="251C983F">
      <w:pPr>
        <w:spacing w:line="480" w:lineRule="auto"/>
        <w:ind w:firstLine="420" w:firstLineChars="200"/>
        <w:rPr>
          <w:rFonts w:ascii="仿宋" w:hAnsi="仿宋" w:eastAsia="仿宋" w:cs="仿宋"/>
          <w:szCs w:val="21"/>
        </w:rPr>
      </w:pPr>
      <w:r>
        <w:rPr>
          <w:rFonts w:hint="eastAsia" w:ascii="仿宋" w:hAnsi="仿宋" w:eastAsia="仿宋" w:cs="仿宋"/>
          <w:szCs w:val="21"/>
        </w:rPr>
        <w:t>2.乙方不能完整履行合同义务的，甲方有权根据合同约定，从履约保证金中获得所受损失的补偿。</w:t>
      </w:r>
    </w:p>
    <w:p w14:paraId="1210856D">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3.履约保证金用于补偿</w:t>
      </w:r>
      <w:r>
        <w:rPr>
          <w:rFonts w:hint="eastAsia" w:ascii="仿宋" w:hAnsi="仿宋" w:eastAsia="仿宋" w:cs="仿宋"/>
          <w:szCs w:val="21"/>
          <w:lang w:eastAsia="zh-CN"/>
        </w:rPr>
        <w:t>甲方</w:t>
      </w:r>
      <w:r>
        <w:rPr>
          <w:rFonts w:hint="eastAsia" w:ascii="仿宋" w:hAnsi="仿宋" w:eastAsia="仿宋" w:cs="仿宋"/>
          <w:szCs w:val="21"/>
        </w:rPr>
        <w:t>因</w:t>
      </w:r>
      <w:r>
        <w:rPr>
          <w:rFonts w:hint="eastAsia" w:ascii="仿宋" w:hAnsi="仿宋" w:eastAsia="仿宋" w:cs="仿宋"/>
          <w:szCs w:val="21"/>
          <w:lang w:eastAsia="zh-CN"/>
        </w:rPr>
        <w:t>乙方</w:t>
      </w:r>
      <w:r>
        <w:rPr>
          <w:rFonts w:hint="eastAsia" w:ascii="仿宋" w:hAnsi="仿宋" w:eastAsia="仿宋" w:cs="仿宋"/>
          <w:szCs w:val="21"/>
        </w:rPr>
        <w:t>不能完成其合同义务而蒙受的损失。</w:t>
      </w:r>
      <w:r>
        <w:rPr>
          <w:rFonts w:hint="eastAsia" w:ascii="仿宋" w:hAnsi="仿宋" w:eastAsia="仿宋" w:cs="仿宋"/>
          <w:szCs w:val="21"/>
          <w:lang w:val="en-US" w:eastAsia="zh-CN"/>
        </w:rPr>
        <w:t>乙方应在接到扣除履约保证金通知后三天内补足扣除金额，保证合同存续期间履约保证金的完整。</w:t>
      </w:r>
    </w:p>
    <w:p w14:paraId="6230336D">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4.乙方未按规定缴纳全额履约保证金的，甲方有权单方终止合同并顺延与综合排名第二的单位签订合同或重新进行项目采购。</w:t>
      </w:r>
    </w:p>
    <w:p w14:paraId="06560D34">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乙方完整履行合同义务后</w:t>
      </w:r>
      <w:r>
        <w:rPr>
          <w:rFonts w:hint="eastAsia" w:ascii="仿宋" w:hAnsi="仿宋" w:eastAsia="仿宋" w:cs="仿宋"/>
          <w:szCs w:val="21"/>
          <w:lang w:val="en-US" w:eastAsia="zh-CN"/>
        </w:rPr>
        <w:t>7个工作日</w:t>
      </w:r>
      <w:r>
        <w:rPr>
          <w:rFonts w:hint="eastAsia" w:ascii="仿宋" w:hAnsi="仿宋" w:eastAsia="仿宋" w:cs="仿宋"/>
          <w:szCs w:val="21"/>
        </w:rPr>
        <w:t>内，甲方应当全额无息退还履约保证金。</w:t>
      </w:r>
    </w:p>
    <w:p w14:paraId="6572E0EA">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六、</w:t>
      </w:r>
      <w:r>
        <w:rPr>
          <w:rFonts w:hint="eastAsia" w:ascii="仿宋" w:hAnsi="仿宋" w:eastAsia="仿宋" w:cs="仿宋"/>
          <w:b/>
          <w:bCs/>
          <w:szCs w:val="21"/>
        </w:rPr>
        <w:t>转包或分包</w:t>
      </w:r>
    </w:p>
    <w:p w14:paraId="6DE9D54F">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1.本合同范围的服务，应由乙方直接供应，不得转让他人；</w:t>
      </w:r>
    </w:p>
    <w:p w14:paraId="6DEE6A0A">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2.除非得到甲方的书面同意，乙方不得将本合同范围的服务部分分包给他人实施；</w:t>
      </w:r>
    </w:p>
    <w:p w14:paraId="4E5B6368">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3.如有转让和未经甲方同意的分包行为，甲方有权解除合同，没收履约保证金并追究乙方的违约责任。</w:t>
      </w:r>
    </w:p>
    <w:p w14:paraId="58B96D14">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七</w:t>
      </w:r>
      <w:r>
        <w:rPr>
          <w:rFonts w:hint="eastAsia" w:ascii="仿宋" w:hAnsi="仿宋" w:eastAsia="仿宋" w:cs="仿宋"/>
          <w:b/>
          <w:bCs/>
          <w:szCs w:val="21"/>
        </w:rPr>
        <w:t>、税费</w:t>
      </w:r>
    </w:p>
    <w:p w14:paraId="1F04D15F">
      <w:pPr>
        <w:spacing w:line="480" w:lineRule="auto"/>
        <w:rPr>
          <w:rFonts w:ascii="仿宋" w:hAnsi="仿宋" w:eastAsia="仿宋" w:cs="仿宋"/>
          <w:szCs w:val="21"/>
        </w:rPr>
      </w:pPr>
      <w:r>
        <w:rPr>
          <w:rFonts w:hint="eastAsia" w:ascii="仿宋" w:hAnsi="仿宋" w:eastAsia="仿宋" w:cs="仿宋"/>
          <w:szCs w:val="21"/>
        </w:rPr>
        <w:t>本合同执行中相关的一切税费均由乙方负担。</w:t>
      </w:r>
    </w:p>
    <w:p w14:paraId="1B9B0182">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八</w:t>
      </w:r>
      <w:r>
        <w:rPr>
          <w:rFonts w:hint="eastAsia" w:ascii="仿宋" w:hAnsi="仿宋" w:eastAsia="仿宋" w:cs="仿宋"/>
          <w:b/>
          <w:bCs/>
          <w:szCs w:val="21"/>
        </w:rPr>
        <w:t>、甲方（甲方参团人员）、乙方的权利义务及违约责任：</w:t>
      </w:r>
    </w:p>
    <w:p w14:paraId="0A448A22">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（一）甲方（甲方参团人员）的权利义务</w:t>
      </w:r>
    </w:p>
    <w:p w14:paraId="2493D74D">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1.甲方（甲方参团人员）的权利义务</w:t>
      </w:r>
    </w:p>
    <w:p w14:paraId="27827DE5">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（1）如遇台风等不可抗力、政府重要会议和重大工作安排、景区临时流量限制等特殊情况，甲方有调整或取消行程的权利。</w:t>
      </w:r>
    </w:p>
    <w:p w14:paraId="0D12B10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（2）有权要求乙方在旅游行程中，不得指定具体购物场所，不得安排另行付费旅游项目，但经参团人员一致要求，且不影响其它行程安排的除外。</w:t>
      </w:r>
    </w:p>
    <w:p w14:paraId="058F54C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（3）在旅游活动中应当遵守法律、法规和社会公德，遵守团队纪律，配合导游完成本次旅游行程。</w:t>
      </w:r>
    </w:p>
    <w:p w14:paraId="6E2B1B86">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（4）应当随身携带并自行保管好现金、贵重物品等，未委托乙方代管而损坏或丢失的，后果自负。</w:t>
      </w:r>
    </w:p>
    <w:p w14:paraId="5E504C31">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（5）在自行安排自由活动期间，应当在自己能够控制风险的范围内选择活动项目，对自己的安全负责。</w:t>
      </w:r>
    </w:p>
    <w:p w14:paraId="6393D1F6">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2.乙方的权利义务</w:t>
      </w:r>
    </w:p>
    <w:p w14:paraId="4832128A">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（1）乙方应当提醒甲方注意免除或限制责任的条款，按照甲方的要求，对有关条款予以说明。</w:t>
      </w:r>
    </w:p>
    <w:p w14:paraId="75F6DEE3">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旅途中因甲方参团人员自身行为或身体原因、第三方责任或不可抗力等原因造成甲方参团人员身体或财产损失的，乙方应当做出必要的协助和处理，如因乙方直接或间接原因导致甲方人身伤害或财产损失，乙方应承担赔偿责任。</w:t>
      </w:r>
    </w:p>
    <w:p w14:paraId="5FB8F18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（3）乙方在服务过程中，就可能存在危及甲方参团人员人身安全等情况，应当向甲方参团人员作出真实说明和明确警示，并采取有效措施，防止危害的发生。</w:t>
      </w:r>
    </w:p>
    <w:p w14:paraId="18CB8A2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非因乙方直接或间接原因，导致甲方参团人员在旅游期间搭乘飞机、轮船、火车、长途汽车、地铁、索道、缆车等公共交通运输工具时受到人身伤害和财产损失的，乙方应协助甲方向提供上列服务的经营者索赔。</w:t>
      </w:r>
    </w:p>
    <w:p w14:paraId="381C9B01">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（5）乙方在旅游行程中不得擅自安排、指定购物场所或胁迫甲方参团人员购买商品。</w:t>
      </w:r>
    </w:p>
    <w:p w14:paraId="7B029C1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（6）乙方应配备状态良好的旅行车辆及驾驶员，不危险驾驶、不疲劳驾驶，严格遵守交通法规，确保旅途安全。</w:t>
      </w:r>
    </w:p>
    <w:p w14:paraId="5EE30109">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7</w:t>
      </w:r>
      <w:r>
        <w:rPr>
          <w:rFonts w:hint="eastAsia" w:ascii="仿宋" w:hAnsi="仿宋" w:eastAsia="仿宋" w:cs="仿宋"/>
          <w:szCs w:val="21"/>
          <w:lang w:eastAsia="zh-CN"/>
        </w:rPr>
        <w:t>）</w:t>
      </w:r>
      <w:r>
        <w:rPr>
          <w:rFonts w:hint="eastAsia" w:ascii="仿宋" w:hAnsi="仿宋" w:eastAsia="仿宋" w:cs="仿宋"/>
          <w:szCs w:val="21"/>
        </w:rPr>
        <w:t>乙方</w:t>
      </w:r>
      <w:r>
        <w:rPr>
          <w:rFonts w:hint="eastAsia" w:ascii="仿宋" w:hAnsi="仿宋" w:eastAsia="仿宋" w:cs="仿宋"/>
          <w:szCs w:val="21"/>
          <w:lang w:eastAsia="zh-CN"/>
        </w:rPr>
        <w:t>为本项目投保旅行社责任保险</w:t>
      </w:r>
      <w:r>
        <w:rPr>
          <w:rFonts w:hint="eastAsia" w:ascii="仿宋" w:hAnsi="仿宋" w:eastAsia="仿宋" w:cs="仿宋"/>
          <w:szCs w:val="21"/>
        </w:rPr>
        <w:t>保单中每次事故责任限额（每分项合计）及财产损失责任限额的总额为人民币</w:t>
      </w:r>
      <w:r>
        <w:rPr>
          <w:rFonts w:hint="eastAsia" w:ascii="仿宋" w:hAnsi="仿宋" w:eastAsia="仿宋" w:cs="仿宋"/>
          <w:szCs w:val="21"/>
          <w:u w:val="single"/>
        </w:rPr>
        <w:t xml:space="preserve">      </w:t>
      </w:r>
      <w:r>
        <w:rPr>
          <w:rFonts w:hint="eastAsia" w:ascii="仿宋" w:hAnsi="仿宋" w:eastAsia="仿宋" w:cs="仿宋"/>
          <w:szCs w:val="21"/>
        </w:rPr>
        <w:t>万元。</w:t>
      </w:r>
    </w:p>
    <w:p w14:paraId="042BCDF3">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（二）违约责任</w:t>
      </w:r>
    </w:p>
    <w:p w14:paraId="1DC14C18">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1.乙方擅自减少旅游景点的，每减少一个景点，应当向甲方支付旅游合同总价的1%的违约金，并退还所减少景点的全额票价。</w:t>
      </w:r>
    </w:p>
    <w:p w14:paraId="53D0AA88">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2.乙方擅自增加购物和自费娱乐项目的，每增加一处购物地点或自费娱乐项目，应当向甲方支付合同总价1%的违约金，并承担自费娱乐项目的费用。</w:t>
      </w:r>
    </w:p>
    <w:p w14:paraId="118657A0">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3.乙方擅自改变住宿饭店，或降低住宿饭店、餐饮和交通工具标准的，每降低一项，应当向甲方支付合同总价1%的违约金，并退还降低标准的差额。</w:t>
      </w:r>
    </w:p>
    <w:p w14:paraId="5B82205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4.如因乙方的地接社责任或原因导致的违约以及未尽到相应义务的，所发生的违约责任由乙方承担。</w:t>
      </w:r>
    </w:p>
    <w:p w14:paraId="7A1C26D5">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5.乙方已尽到所承担的各项义务，但因甲方自身行为，发生人身伤害、财产损失等情况的，乙方不承担责任。</w:t>
      </w:r>
    </w:p>
    <w:p w14:paraId="7807104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6.甲方不得拖欠乙方的费用（双方因争议引起的超出时限除外），如超出付款时限的应向乙方按批次参团费用总额的1‰，按日向乙方支付违约金。</w:t>
      </w:r>
    </w:p>
    <w:p w14:paraId="6CA2A2F2">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7.违约的一方应当采取适当措施防止损失的发生；因违约的一方没有采取适当措施致使导致损失发生、甚至扩大，以及履约的一方因防止损失扩大而支出的合理费用，由违约的一方承担。</w:t>
      </w:r>
    </w:p>
    <w:p w14:paraId="421F194B">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8.乙方安排的旅游活动及服务档次与合同约定不符，造成甲方经济损失的，乙方应退还旅游者合同金额与实际花费的差额，并支付同额违约金。</w:t>
      </w:r>
    </w:p>
    <w:p w14:paraId="2CF27333">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9.服务团队人员未经甲方同意，不得随意更换，如未经甲方同意随意更换，甲方有权取消其服务资格，扣除履约保证金并提前解除合同。</w:t>
      </w:r>
    </w:p>
    <w:p w14:paraId="196319BD">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10.乙方不履行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旅游费用1倍以上3倍以下的违约金。</w:t>
      </w:r>
    </w:p>
    <w:p w14:paraId="0F2FD1F1">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11.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14:paraId="2BC6A965">
      <w:pPr>
        <w:spacing w:line="480"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12.</w:t>
      </w:r>
      <w:r>
        <w:rPr>
          <w:rFonts w:hint="eastAsia" w:ascii="仿宋" w:hAnsi="仿宋" w:eastAsia="仿宋" w:cs="仿宋"/>
          <w:szCs w:val="21"/>
          <w:lang w:eastAsia="zh-CN"/>
        </w:rPr>
        <w:t>乙方要把服务质量放在首位，不断提供服务水平，对于服务质量低劣、职工反映强烈、发生重大旅游安全责任事故或在承办职工疗休养过程中存在虚开发票、弄虚作假等行为的，一经发现，</w:t>
      </w:r>
      <w:r>
        <w:rPr>
          <w:rFonts w:hint="eastAsia" w:ascii="仿宋" w:hAnsi="仿宋" w:eastAsia="仿宋" w:cs="仿宋"/>
          <w:szCs w:val="21"/>
          <w:lang w:val="en-US" w:eastAsia="zh-CN"/>
        </w:rPr>
        <w:t>立即终止合同，</w:t>
      </w:r>
      <w:r>
        <w:rPr>
          <w:rFonts w:hint="eastAsia" w:ascii="仿宋" w:hAnsi="仿宋" w:eastAsia="仿宋" w:cs="仿宋"/>
          <w:szCs w:val="21"/>
          <w:lang w:eastAsia="zh-CN"/>
        </w:rPr>
        <w:t>扣除全额履约保证金，并追究其相关责任。</w:t>
      </w:r>
    </w:p>
    <w:p w14:paraId="64E756AE">
      <w:pPr>
        <w:spacing w:line="480" w:lineRule="auto"/>
        <w:ind w:firstLine="422" w:firstLineChars="200"/>
        <w:rPr>
          <w:rFonts w:hint="eastAsia" w:ascii="仿宋" w:hAnsi="仿宋" w:eastAsia="仿宋" w:cs="仿宋"/>
          <w:b/>
          <w:bCs/>
          <w:szCs w:val="21"/>
          <w:lang w:eastAsia="zh-CN"/>
        </w:rPr>
      </w:pPr>
      <w:r>
        <w:rPr>
          <w:rFonts w:hint="eastAsia" w:ascii="仿宋" w:hAnsi="仿宋" w:eastAsia="仿宋" w:cs="仿宋"/>
          <w:b/>
          <w:bCs/>
          <w:szCs w:val="21"/>
          <w:lang w:eastAsia="zh-CN"/>
        </w:rPr>
        <w:t>九</w:t>
      </w:r>
      <w:r>
        <w:rPr>
          <w:rFonts w:hint="eastAsia" w:ascii="仿宋" w:hAnsi="仿宋" w:eastAsia="仿宋" w:cs="仿宋"/>
          <w:b/>
          <w:bCs/>
          <w:szCs w:val="21"/>
        </w:rPr>
        <w:t>、</w:t>
      </w:r>
      <w:r>
        <w:rPr>
          <w:rFonts w:hint="eastAsia" w:ascii="仿宋" w:hAnsi="仿宋" w:eastAsia="仿宋" w:cs="仿宋"/>
          <w:b/>
          <w:bCs/>
          <w:szCs w:val="21"/>
          <w:lang w:eastAsia="zh-CN"/>
        </w:rPr>
        <w:t>考核办法</w:t>
      </w:r>
    </w:p>
    <w:p w14:paraId="6A09BB7D">
      <w:pPr>
        <w:spacing w:line="480" w:lineRule="auto"/>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1.</w:t>
      </w:r>
      <w:r>
        <w:rPr>
          <w:rFonts w:hint="default" w:ascii="仿宋" w:hAnsi="仿宋" w:eastAsia="仿宋" w:cs="仿宋"/>
          <w:szCs w:val="21"/>
          <w:lang w:val="en-US" w:eastAsia="zh-CN"/>
        </w:rPr>
        <w:t>每次完成疗养服务回程时，导游</w:t>
      </w:r>
      <w:r>
        <w:rPr>
          <w:rFonts w:hint="eastAsia" w:ascii="仿宋" w:hAnsi="仿宋" w:eastAsia="仿宋" w:cs="仿宋"/>
          <w:szCs w:val="21"/>
          <w:lang w:val="en-US" w:eastAsia="zh-CN"/>
        </w:rPr>
        <w:t>应当</w:t>
      </w:r>
      <w:r>
        <w:rPr>
          <w:rFonts w:hint="default" w:ascii="仿宋" w:hAnsi="仿宋" w:eastAsia="仿宋" w:cs="仿宋"/>
          <w:szCs w:val="21"/>
          <w:lang w:val="en-US" w:eastAsia="zh-CN"/>
        </w:rPr>
        <w:t>发放《满意度调查表》，</w:t>
      </w:r>
      <w:r>
        <w:rPr>
          <w:rFonts w:hint="eastAsia" w:ascii="仿宋" w:hAnsi="仿宋" w:eastAsia="仿宋" w:cs="仿宋"/>
          <w:szCs w:val="21"/>
          <w:lang w:val="en-US" w:eastAsia="zh-CN"/>
        </w:rPr>
        <w:t>由</w:t>
      </w:r>
      <w:r>
        <w:rPr>
          <w:rFonts w:hint="default" w:ascii="仿宋" w:hAnsi="仿宋" w:eastAsia="仿宋" w:cs="仿宋"/>
          <w:szCs w:val="21"/>
          <w:lang w:val="en-US" w:eastAsia="zh-CN"/>
        </w:rPr>
        <w:t>出行职工对本次出行计划、酒店、就餐等情况进行</w:t>
      </w:r>
      <w:r>
        <w:rPr>
          <w:rFonts w:hint="eastAsia" w:ascii="仿宋" w:hAnsi="仿宋" w:eastAsia="仿宋" w:cs="仿宋"/>
          <w:szCs w:val="21"/>
          <w:lang w:val="en-US" w:eastAsia="zh-CN"/>
        </w:rPr>
        <w:t>当次</w:t>
      </w:r>
      <w:r>
        <w:rPr>
          <w:rFonts w:hint="default" w:ascii="仿宋" w:hAnsi="仿宋" w:eastAsia="仿宋" w:cs="仿宋"/>
          <w:szCs w:val="21"/>
          <w:lang w:val="en-US" w:eastAsia="zh-CN"/>
        </w:rPr>
        <w:t>满意度评分并填写《满意度调查表》（调查表选项填写不全或赋分不在设定范围的无效），满意度调查结果由导游（或</w:t>
      </w:r>
      <w:r>
        <w:rPr>
          <w:rFonts w:hint="eastAsia" w:ascii="仿宋" w:hAnsi="仿宋" w:eastAsia="仿宋" w:cs="仿宋"/>
          <w:szCs w:val="21"/>
          <w:lang w:val="en-US" w:eastAsia="zh-CN"/>
        </w:rPr>
        <w:t>乙方</w:t>
      </w:r>
      <w:r>
        <w:rPr>
          <w:rFonts w:hint="default" w:ascii="仿宋" w:hAnsi="仿宋" w:eastAsia="仿宋" w:cs="仿宋"/>
          <w:szCs w:val="21"/>
          <w:lang w:val="en-US" w:eastAsia="zh-CN"/>
        </w:rPr>
        <w:t>代表）和职工代表签字留存并当场宣布，根据满意度平均分确认当次疗休养费用。</w:t>
      </w:r>
    </w:p>
    <w:p w14:paraId="788FA0F4">
      <w:pPr>
        <w:spacing w:line="480"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2.</w:t>
      </w:r>
      <w:r>
        <w:rPr>
          <w:rFonts w:hint="default" w:ascii="仿宋" w:hAnsi="仿宋" w:eastAsia="仿宋" w:cs="仿宋"/>
          <w:szCs w:val="21"/>
          <w:lang w:val="en-US" w:eastAsia="zh-CN"/>
        </w:rPr>
        <w:t>考核标准：当次满意度平均分高于85分（含），支付当次疗休养费用的100%；低于85分高于75分（含），扣减当次疗休养费用5%；低</w:t>
      </w:r>
      <w:r>
        <w:rPr>
          <w:rFonts w:hint="eastAsia" w:ascii="仿宋" w:hAnsi="仿宋" w:eastAsia="仿宋" w:cs="仿宋"/>
          <w:szCs w:val="21"/>
          <w:lang w:val="en-US" w:eastAsia="zh-CN"/>
        </w:rPr>
        <w:t>于</w:t>
      </w:r>
      <w:r>
        <w:rPr>
          <w:rFonts w:hint="default" w:ascii="仿宋" w:hAnsi="仿宋" w:eastAsia="仿宋" w:cs="仿宋"/>
          <w:szCs w:val="21"/>
          <w:lang w:val="en-US" w:eastAsia="zh-CN"/>
        </w:rPr>
        <w:t>75分</w:t>
      </w:r>
      <w:r>
        <w:rPr>
          <w:rFonts w:hint="eastAsia" w:ascii="仿宋" w:hAnsi="仿宋" w:eastAsia="仿宋" w:cs="仿宋"/>
          <w:szCs w:val="21"/>
          <w:lang w:val="en-US" w:eastAsia="zh-CN"/>
        </w:rPr>
        <w:t>高于65分（含）</w:t>
      </w:r>
      <w:r>
        <w:rPr>
          <w:rFonts w:hint="default" w:ascii="仿宋" w:hAnsi="仿宋" w:eastAsia="仿宋" w:cs="仿宋"/>
          <w:szCs w:val="21"/>
          <w:lang w:val="en-US" w:eastAsia="zh-CN"/>
        </w:rPr>
        <w:t>，扣减当次疗休养费用10%</w:t>
      </w:r>
      <w:r>
        <w:rPr>
          <w:rFonts w:hint="eastAsia" w:ascii="仿宋" w:hAnsi="仿宋" w:eastAsia="仿宋" w:cs="仿宋"/>
          <w:szCs w:val="21"/>
          <w:lang w:val="en-US" w:eastAsia="zh-CN"/>
        </w:rPr>
        <w:t>，</w:t>
      </w:r>
      <w:r>
        <w:rPr>
          <w:rFonts w:hint="default" w:ascii="仿宋" w:hAnsi="仿宋" w:eastAsia="仿宋" w:cs="仿宋"/>
          <w:szCs w:val="21"/>
          <w:lang w:val="en-US" w:eastAsia="zh-CN"/>
        </w:rPr>
        <w:t>低</w:t>
      </w:r>
      <w:r>
        <w:rPr>
          <w:rFonts w:hint="eastAsia" w:ascii="仿宋" w:hAnsi="仿宋" w:eastAsia="仿宋" w:cs="仿宋"/>
          <w:szCs w:val="21"/>
          <w:lang w:val="en-US" w:eastAsia="zh-CN"/>
        </w:rPr>
        <w:t>于6</w:t>
      </w:r>
      <w:r>
        <w:rPr>
          <w:rFonts w:hint="default" w:ascii="仿宋" w:hAnsi="仿宋" w:eastAsia="仿宋" w:cs="仿宋"/>
          <w:szCs w:val="21"/>
          <w:lang w:val="en-US" w:eastAsia="zh-CN"/>
        </w:rPr>
        <w:t>5分</w:t>
      </w:r>
      <w:r>
        <w:rPr>
          <w:rFonts w:hint="eastAsia" w:ascii="仿宋" w:hAnsi="仿宋" w:eastAsia="仿宋" w:cs="仿宋"/>
          <w:szCs w:val="21"/>
          <w:lang w:val="en-US" w:eastAsia="zh-CN"/>
        </w:rPr>
        <w:t>，</w:t>
      </w:r>
      <w:r>
        <w:rPr>
          <w:rFonts w:hint="default" w:ascii="仿宋" w:hAnsi="仿宋" w:eastAsia="仿宋" w:cs="仿宋"/>
          <w:szCs w:val="21"/>
          <w:lang w:val="en-US" w:eastAsia="zh-CN"/>
        </w:rPr>
        <w:t>扣减当次疗休养费用</w:t>
      </w:r>
      <w:r>
        <w:rPr>
          <w:rFonts w:hint="eastAsia" w:ascii="仿宋" w:hAnsi="仿宋" w:eastAsia="仿宋" w:cs="仿宋"/>
          <w:szCs w:val="21"/>
          <w:lang w:val="en-US" w:eastAsia="zh-CN"/>
        </w:rPr>
        <w:t>2</w:t>
      </w:r>
      <w:r>
        <w:rPr>
          <w:rFonts w:hint="default" w:ascii="仿宋" w:hAnsi="仿宋" w:eastAsia="仿宋" w:cs="仿宋"/>
          <w:szCs w:val="21"/>
          <w:lang w:val="en-US" w:eastAsia="zh-CN"/>
        </w:rPr>
        <w:t>0%</w:t>
      </w:r>
      <w:r>
        <w:rPr>
          <w:rFonts w:hint="eastAsia" w:ascii="仿宋" w:hAnsi="仿宋" w:eastAsia="仿宋" w:cs="仿宋"/>
          <w:szCs w:val="21"/>
          <w:lang w:val="en-US" w:eastAsia="zh-CN"/>
        </w:rPr>
        <w:t>，并有权终止合同。</w:t>
      </w:r>
    </w:p>
    <w:p w14:paraId="150AB855">
      <w:pPr>
        <w:spacing w:line="480" w:lineRule="auto"/>
        <w:ind w:firstLine="422" w:firstLineChars="200"/>
        <w:rPr>
          <w:rFonts w:hint="eastAsia" w:ascii="仿宋" w:hAnsi="仿宋" w:eastAsia="仿宋" w:cs="仿宋"/>
          <w:b/>
          <w:bCs/>
          <w:szCs w:val="21"/>
          <w:lang w:eastAsia="zh-CN"/>
        </w:rPr>
      </w:pPr>
      <w:r>
        <w:rPr>
          <w:rFonts w:hint="eastAsia" w:ascii="仿宋" w:hAnsi="仿宋" w:eastAsia="仿宋" w:cs="仿宋"/>
          <w:b/>
          <w:bCs/>
          <w:szCs w:val="21"/>
          <w:lang w:val="zh-CN"/>
        </w:rPr>
        <w:t>十、权利保证与资料保密</w:t>
      </w:r>
    </w:p>
    <w:p w14:paraId="4110FB42">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en-US" w:eastAsia="zh-CN"/>
        </w:rPr>
        <w:t>1.</w:t>
      </w:r>
      <w:r>
        <w:rPr>
          <w:rFonts w:hint="eastAsia" w:ascii="仿宋" w:hAnsi="仿宋" w:eastAsia="仿宋" w:cs="仿宋"/>
          <w:szCs w:val="21"/>
          <w:lang w:val="zh-CN"/>
        </w:rPr>
        <w:t>乙方保证提供的服务不存在对任何第三方的侵权行为（包括商标、专利、版权、知识产权等）。若发生侵权行为，乙方应承担由此产生的一切经济赔偿和法律责任。</w:t>
      </w:r>
    </w:p>
    <w:p w14:paraId="7FDDA470">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双方应对因本合同而知悉的对方各种信息予以保密，该保密义务不受合同履行期的限制，在本合同终止后继续有效。</w:t>
      </w:r>
    </w:p>
    <w:p w14:paraId="5220860F">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十</w:t>
      </w:r>
      <w:r>
        <w:rPr>
          <w:rFonts w:hint="eastAsia" w:ascii="仿宋" w:hAnsi="仿宋" w:eastAsia="仿宋" w:cs="仿宋"/>
          <w:b/>
          <w:bCs/>
          <w:szCs w:val="21"/>
          <w:lang w:eastAsia="zh-CN"/>
        </w:rPr>
        <w:t>一</w:t>
      </w:r>
      <w:r>
        <w:rPr>
          <w:rFonts w:hint="eastAsia" w:ascii="仿宋" w:hAnsi="仿宋" w:eastAsia="仿宋" w:cs="仿宋"/>
          <w:b/>
          <w:bCs/>
          <w:szCs w:val="21"/>
        </w:rPr>
        <w:t>、争议的解决</w:t>
      </w:r>
    </w:p>
    <w:p w14:paraId="081AD25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双方在履行合同过程中产生争议时，应首先通过友好协商解决，如果协商不能解决争议，则采取以下第 （1） 种方式处理：</w:t>
      </w:r>
    </w:p>
    <w:p w14:paraId="60A26520">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（1）向常山县人民法院提起诉讼；</w:t>
      </w:r>
    </w:p>
    <w:p w14:paraId="61058AA2">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（2）向衢州仲裁委员会提请仲裁。</w:t>
      </w:r>
    </w:p>
    <w:p w14:paraId="4E15AD13">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十</w:t>
      </w:r>
      <w:r>
        <w:rPr>
          <w:rFonts w:hint="eastAsia" w:ascii="仿宋" w:hAnsi="仿宋" w:eastAsia="仿宋" w:cs="仿宋"/>
          <w:b/>
          <w:bCs/>
          <w:szCs w:val="21"/>
          <w:lang w:eastAsia="zh-CN"/>
        </w:rPr>
        <w:t>二</w:t>
      </w:r>
      <w:r>
        <w:rPr>
          <w:rFonts w:hint="eastAsia" w:ascii="仿宋" w:hAnsi="仿宋" w:eastAsia="仿宋" w:cs="仿宋"/>
          <w:b/>
          <w:bCs/>
          <w:szCs w:val="21"/>
        </w:rPr>
        <w:t>、合同生效及其它</w:t>
      </w:r>
    </w:p>
    <w:p w14:paraId="12A2EFEF">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1.合同经甲、乙双方法定代表人或授权代表签字并加盖单位公章后生效；</w:t>
      </w:r>
    </w:p>
    <w:p w14:paraId="5E0D693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2.合同执行中涉及采购资金和采购内容修改或补充的，需签订书面补充协议报同级财政部门备案，方可作为主合同不可分割的一部分。</w:t>
      </w:r>
    </w:p>
    <w:p w14:paraId="2E0B16A4">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3.本合同未尽事宜，遵照《中华人民共和国民法典》有关条文执行。</w:t>
      </w:r>
    </w:p>
    <w:p w14:paraId="5594A134">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4.本合同正本一式六份，甲乙双方各执二份；鉴证方、同级财政部门各执一份，均具备同等法律效力。</w:t>
      </w:r>
    </w:p>
    <w:p w14:paraId="02167435">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以下无正文。</w:t>
      </w:r>
    </w:p>
    <w:p w14:paraId="278A8D52">
      <w:pPr>
        <w:spacing w:line="480" w:lineRule="auto"/>
        <w:rPr>
          <w:rFonts w:ascii="仿宋" w:hAnsi="仿宋" w:eastAsia="仿宋" w:cs="仿宋"/>
          <w:szCs w:val="21"/>
        </w:rPr>
      </w:pPr>
    </w:p>
    <w:p w14:paraId="737D7ED2">
      <w:pPr>
        <w:spacing w:line="480" w:lineRule="auto"/>
        <w:rPr>
          <w:rFonts w:ascii="仿宋" w:hAnsi="仿宋" w:eastAsia="仿宋" w:cs="仿宋"/>
          <w:szCs w:val="21"/>
        </w:rPr>
      </w:pPr>
    </w:p>
    <w:p w14:paraId="6D948047">
      <w:pPr>
        <w:spacing w:line="480" w:lineRule="auto"/>
        <w:rPr>
          <w:rFonts w:ascii="仿宋" w:hAnsi="仿宋" w:eastAsia="仿宋" w:cs="仿宋"/>
          <w:szCs w:val="21"/>
        </w:rPr>
      </w:pPr>
      <w:r>
        <w:rPr>
          <w:rFonts w:hint="eastAsia" w:ascii="仿宋" w:hAnsi="仿宋" w:eastAsia="仿宋" w:cs="仿宋"/>
          <w:szCs w:val="21"/>
        </w:rPr>
        <w:t>甲方（盖公章）：</w:t>
      </w:r>
    </w:p>
    <w:p w14:paraId="308F2B6F">
      <w:pPr>
        <w:spacing w:line="480" w:lineRule="auto"/>
        <w:rPr>
          <w:rFonts w:ascii="仿宋" w:hAnsi="仿宋" w:eastAsia="仿宋" w:cs="仿宋"/>
          <w:szCs w:val="21"/>
        </w:rPr>
      </w:pPr>
      <w:r>
        <w:rPr>
          <w:rFonts w:hint="eastAsia" w:ascii="仿宋" w:hAnsi="仿宋" w:eastAsia="仿宋" w:cs="仿宋"/>
          <w:szCs w:val="21"/>
        </w:rPr>
        <w:t>法定代表人（单位负责人）或其授权代理人（签字或盖章）：</w:t>
      </w:r>
    </w:p>
    <w:p w14:paraId="1C686A46">
      <w:pPr>
        <w:spacing w:line="480" w:lineRule="auto"/>
        <w:rPr>
          <w:rFonts w:ascii="仿宋" w:hAnsi="仿宋" w:eastAsia="仿宋" w:cs="仿宋"/>
          <w:szCs w:val="21"/>
        </w:rPr>
      </w:pPr>
      <w:r>
        <w:rPr>
          <w:rFonts w:hint="eastAsia" w:ascii="仿宋" w:hAnsi="仿宋" w:eastAsia="仿宋" w:cs="仿宋"/>
          <w:szCs w:val="21"/>
        </w:rPr>
        <w:t>日期：      年   月   日</w:t>
      </w:r>
    </w:p>
    <w:p w14:paraId="335D3C13">
      <w:pPr>
        <w:spacing w:line="480" w:lineRule="auto"/>
        <w:rPr>
          <w:rFonts w:ascii="仿宋" w:hAnsi="仿宋" w:eastAsia="仿宋" w:cs="仿宋"/>
          <w:szCs w:val="21"/>
        </w:rPr>
      </w:pPr>
    </w:p>
    <w:p w14:paraId="7CAED650">
      <w:pPr>
        <w:spacing w:line="480" w:lineRule="auto"/>
        <w:rPr>
          <w:rFonts w:ascii="仿宋" w:hAnsi="仿宋" w:eastAsia="仿宋" w:cs="仿宋"/>
          <w:szCs w:val="21"/>
        </w:rPr>
      </w:pPr>
    </w:p>
    <w:p w14:paraId="4F680019">
      <w:pPr>
        <w:spacing w:line="480" w:lineRule="auto"/>
        <w:rPr>
          <w:rFonts w:ascii="仿宋" w:hAnsi="仿宋" w:eastAsia="仿宋" w:cs="仿宋"/>
          <w:szCs w:val="21"/>
        </w:rPr>
      </w:pPr>
      <w:r>
        <w:rPr>
          <w:rFonts w:hint="eastAsia" w:ascii="仿宋" w:hAnsi="仿宋" w:eastAsia="仿宋" w:cs="仿宋"/>
          <w:szCs w:val="21"/>
        </w:rPr>
        <w:t>乙方（盖公章）：</w:t>
      </w:r>
    </w:p>
    <w:p w14:paraId="0326B597">
      <w:pPr>
        <w:spacing w:line="480" w:lineRule="auto"/>
        <w:rPr>
          <w:rFonts w:ascii="仿宋" w:hAnsi="仿宋" w:eastAsia="仿宋" w:cs="仿宋"/>
          <w:szCs w:val="21"/>
        </w:rPr>
      </w:pPr>
      <w:r>
        <w:rPr>
          <w:rFonts w:hint="eastAsia" w:ascii="仿宋" w:hAnsi="仿宋" w:eastAsia="仿宋" w:cs="仿宋"/>
          <w:szCs w:val="21"/>
        </w:rPr>
        <w:t>法定代表人（单位负责人）或其授权代理人（签字或盖章）：</w:t>
      </w:r>
    </w:p>
    <w:p w14:paraId="0A63EFC9">
      <w:pPr>
        <w:spacing w:line="480" w:lineRule="auto"/>
        <w:rPr>
          <w:rFonts w:ascii="仿宋" w:hAnsi="仿宋" w:eastAsia="仿宋" w:cs="仿宋"/>
          <w:szCs w:val="21"/>
        </w:rPr>
      </w:pPr>
      <w:r>
        <w:rPr>
          <w:rFonts w:hint="eastAsia" w:ascii="仿宋" w:hAnsi="仿宋" w:eastAsia="仿宋" w:cs="仿宋"/>
          <w:szCs w:val="21"/>
        </w:rPr>
        <w:t>日期：      年   月   日</w:t>
      </w:r>
    </w:p>
    <w:p w14:paraId="38552EB2">
      <w:pPr>
        <w:spacing w:line="480" w:lineRule="auto"/>
        <w:rPr>
          <w:rFonts w:ascii="仿宋" w:hAnsi="仿宋" w:eastAsia="仿宋" w:cs="仿宋"/>
          <w:szCs w:val="21"/>
        </w:rPr>
      </w:pPr>
    </w:p>
    <w:p w14:paraId="59E72157">
      <w:pPr>
        <w:spacing w:line="480" w:lineRule="auto"/>
        <w:rPr>
          <w:rFonts w:ascii="仿宋" w:hAnsi="仿宋" w:eastAsia="仿宋" w:cs="仿宋"/>
          <w:szCs w:val="21"/>
        </w:rPr>
      </w:pPr>
      <w:r>
        <w:rPr>
          <w:rFonts w:hint="eastAsia" w:ascii="仿宋" w:hAnsi="仿宋" w:eastAsia="仿宋" w:cs="仿宋"/>
          <w:szCs w:val="21"/>
        </w:rPr>
        <w:t>鉴证方：采购代理机构（盖章）</w:t>
      </w:r>
    </w:p>
    <w:p w14:paraId="3E37A1B3">
      <w:pPr>
        <w:spacing w:line="480" w:lineRule="auto"/>
        <w:rPr>
          <w:rFonts w:ascii="仿宋" w:hAnsi="仿宋" w:eastAsia="仿宋" w:cs="仿宋"/>
          <w:szCs w:val="21"/>
        </w:rPr>
      </w:pPr>
      <w:r>
        <w:rPr>
          <w:rFonts w:hint="eastAsia" w:ascii="仿宋" w:hAnsi="仿宋" w:eastAsia="仿宋" w:cs="仿宋"/>
          <w:szCs w:val="21"/>
        </w:rPr>
        <w:t>项目经办人：</w:t>
      </w:r>
    </w:p>
    <w:p w14:paraId="6D0C8771">
      <w:pPr>
        <w:spacing w:line="480" w:lineRule="auto"/>
        <w:rPr>
          <w:rFonts w:ascii="仿宋" w:hAnsi="仿宋" w:eastAsia="仿宋" w:cs="仿宋"/>
          <w:szCs w:val="21"/>
        </w:rPr>
      </w:pPr>
      <w:r>
        <w:rPr>
          <w:rFonts w:hint="eastAsia" w:ascii="仿宋" w:hAnsi="仿宋" w:eastAsia="仿宋" w:cs="仿宋"/>
          <w:szCs w:val="21"/>
        </w:rPr>
        <w:t>日期：      年   月   日</w:t>
      </w:r>
    </w:p>
    <w:p w14:paraId="0DA41160">
      <w:pPr>
        <w:spacing w:line="480" w:lineRule="auto"/>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04778D30">
      <w:pPr>
        <w:pStyle w:val="2"/>
        <w:jc w:val="center"/>
        <w:rPr>
          <w:rFonts w:ascii="仿宋" w:hAnsi="仿宋" w:eastAsia="仿宋" w:cs="仿宋"/>
          <w:color w:val="000000"/>
          <w:sz w:val="32"/>
          <w:szCs w:val="32"/>
          <w:lang w:val="zh-CN"/>
        </w:rPr>
      </w:pPr>
      <w:bookmarkStart w:id="160" w:name="_Toc20774"/>
      <w:r>
        <w:rPr>
          <w:rFonts w:hint="eastAsia" w:ascii="仿宋" w:hAnsi="仿宋" w:eastAsia="仿宋" w:cs="仿宋"/>
          <w:color w:val="000000"/>
          <w:sz w:val="32"/>
          <w:szCs w:val="32"/>
          <w:lang w:val="zh-CN"/>
        </w:rPr>
        <w:t>第五章  评审方法及评审标准</w:t>
      </w:r>
      <w:bookmarkEnd w:id="153"/>
      <w:bookmarkEnd w:id="154"/>
      <w:bookmarkEnd w:id="155"/>
      <w:bookmarkEnd w:id="156"/>
      <w:bookmarkEnd w:id="157"/>
      <w:bookmarkEnd w:id="158"/>
      <w:bookmarkEnd w:id="159"/>
      <w:bookmarkEnd w:id="160"/>
    </w:p>
    <w:p w14:paraId="6ADFD777">
      <w:pPr>
        <w:spacing w:line="360" w:lineRule="auto"/>
        <w:ind w:firstLine="422" w:firstLineChars="200"/>
        <w:rPr>
          <w:rFonts w:ascii="仿宋" w:hAnsi="仿宋" w:eastAsia="仿宋" w:cs="仿宋"/>
          <w:b/>
          <w:szCs w:val="21"/>
        </w:rPr>
      </w:pPr>
      <w:r>
        <w:rPr>
          <w:rFonts w:hint="eastAsia" w:ascii="仿宋" w:hAnsi="仿宋" w:eastAsia="仿宋" w:cs="仿宋"/>
          <w:b/>
          <w:szCs w:val="21"/>
        </w:rPr>
        <w:t>一、评审原则</w:t>
      </w:r>
    </w:p>
    <w:p w14:paraId="0EF56C52">
      <w:pPr>
        <w:spacing w:line="360" w:lineRule="auto"/>
        <w:ind w:firstLine="420" w:firstLineChars="200"/>
        <w:rPr>
          <w:rFonts w:ascii="仿宋" w:hAnsi="仿宋" w:eastAsia="仿宋" w:cs="仿宋"/>
          <w:szCs w:val="21"/>
        </w:rPr>
      </w:pPr>
      <w:r>
        <w:rPr>
          <w:rFonts w:hint="eastAsia" w:ascii="仿宋" w:hAnsi="仿宋" w:eastAsia="仿宋" w:cs="仿宋"/>
          <w:szCs w:val="21"/>
        </w:rPr>
        <w:t>评审工作遵循公平、公正、科学、择优原则和诚实、信誉、效率的原则。本着科学、严谨的态度，认真进行评审，择优选用。确保项目实施质量、交货按期，节约投资，最大限度的保护当事人权益。严格按照磋商文件的商务、技术要求，对响应文件进行综合评定，提出优选方案，编写评审报告。对落标单位，评审小组不做任何落标解释。供应商不得以任何方式干扰磋商工作的进行，一经发现其响应文件将被拒绝。</w:t>
      </w:r>
    </w:p>
    <w:p w14:paraId="6FCF1F75">
      <w:pPr>
        <w:spacing w:line="360" w:lineRule="auto"/>
        <w:ind w:firstLine="422" w:firstLineChars="200"/>
        <w:rPr>
          <w:rFonts w:ascii="仿宋" w:hAnsi="仿宋" w:eastAsia="仿宋" w:cs="仿宋"/>
          <w:b/>
          <w:szCs w:val="21"/>
        </w:rPr>
      </w:pPr>
      <w:r>
        <w:rPr>
          <w:rFonts w:hint="eastAsia" w:ascii="仿宋" w:hAnsi="仿宋" w:eastAsia="仿宋" w:cs="仿宋"/>
          <w:b/>
          <w:szCs w:val="21"/>
        </w:rPr>
        <w:t>二、评审组织</w:t>
      </w:r>
    </w:p>
    <w:p w14:paraId="450FD306">
      <w:pPr>
        <w:spacing w:line="360" w:lineRule="auto"/>
        <w:ind w:firstLine="420" w:firstLineChars="200"/>
        <w:rPr>
          <w:rFonts w:ascii="仿宋" w:hAnsi="仿宋" w:eastAsia="仿宋" w:cs="仿宋"/>
          <w:szCs w:val="21"/>
        </w:rPr>
      </w:pPr>
      <w:r>
        <w:rPr>
          <w:rFonts w:hint="eastAsia" w:ascii="仿宋" w:hAnsi="仿宋" w:eastAsia="仿宋" w:cs="仿宋"/>
          <w:szCs w:val="21"/>
          <w:highlight w:val="none"/>
        </w:rPr>
        <w:t>评审小组由采购人代表1名及2名随机抽取的技术、经济等方面的专家共3名人员组成。</w:t>
      </w:r>
      <w:r>
        <w:rPr>
          <w:rFonts w:hint="eastAsia" w:ascii="仿宋" w:hAnsi="仿宋" w:eastAsia="仿宋" w:cs="仿宋"/>
          <w:szCs w:val="21"/>
        </w:rPr>
        <w:t>评审小组负责对响应文件进行审查、质疑、评估和比较。询标（如有）时供应商法定代表人（单位负责人）或其授权代理人必须在场，负责解答有关事宜。如不在场，则事后不得对磋商过程及结果提出异议。</w:t>
      </w:r>
    </w:p>
    <w:p w14:paraId="7C0DCC77">
      <w:pPr>
        <w:spacing w:line="360" w:lineRule="auto"/>
        <w:ind w:firstLine="422" w:firstLineChars="200"/>
        <w:rPr>
          <w:rFonts w:ascii="仿宋" w:hAnsi="仿宋" w:eastAsia="仿宋" w:cs="仿宋"/>
          <w:b/>
          <w:szCs w:val="21"/>
        </w:rPr>
      </w:pPr>
      <w:r>
        <w:rPr>
          <w:rFonts w:hint="eastAsia" w:ascii="仿宋" w:hAnsi="仿宋" w:eastAsia="仿宋" w:cs="仿宋"/>
          <w:b/>
          <w:szCs w:val="21"/>
        </w:rPr>
        <w:t>三、评审程序</w:t>
      </w:r>
    </w:p>
    <w:p w14:paraId="62698BFD">
      <w:pPr>
        <w:spacing w:line="360" w:lineRule="auto"/>
        <w:ind w:firstLine="420" w:firstLineChars="200"/>
        <w:rPr>
          <w:rFonts w:ascii="仿宋" w:hAnsi="仿宋" w:eastAsia="仿宋" w:cs="仿宋"/>
          <w:szCs w:val="21"/>
        </w:rPr>
      </w:pPr>
      <w:r>
        <w:rPr>
          <w:rFonts w:hint="eastAsia" w:ascii="仿宋" w:hAnsi="仿宋" w:eastAsia="仿宋" w:cs="仿宋"/>
          <w:szCs w:val="21"/>
        </w:rPr>
        <w:t>评审小组首先根据供应商的资格文件对其进行资格审查，以确定其是否满足磋商文件规定的资格条件要求。再对资格审查通过的供应商的响应文件进行符合性（有效性、完整性）审查，并与符合性审查通过的供应商进行磋商。磋商后在供应商提交最后报价过程中，按磋商文件中规定的评审方法和标准，对响应供应商的商务技术文件进行综合比较与评价。评审最后报价文件，之后公布资信技术及最后报价得分。根据综合评审结果，推荐成交供应商并提交评审报告。</w:t>
      </w:r>
    </w:p>
    <w:p w14:paraId="4902C705">
      <w:pPr>
        <w:spacing w:line="360" w:lineRule="auto"/>
        <w:ind w:firstLine="422" w:firstLineChars="200"/>
        <w:rPr>
          <w:rFonts w:ascii="仿宋" w:hAnsi="仿宋" w:eastAsia="仿宋" w:cs="仿宋"/>
          <w:b/>
          <w:szCs w:val="21"/>
        </w:rPr>
      </w:pPr>
      <w:r>
        <w:rPr>
          <w:rFonts w:hint="eastAsia" w:ascii="仿宋" w:hAnsi="仿宋" w:eastAsia="仿宋" w:cs="仿宋"/>
          <w:b/>
          <w:szCs w:val="21"/>
        </w:rPr>
        <w:t>四、评审方法</w:t>
      </w:r>
    </w:p>
    <w:p w14:paraId="4F278120">
      <w:pPr>
        <w:spacing w:line="360" w:lineRule="auto"/>
        <w:ind w:firstLine="420" w:firstLineChars="200"/>
        <w:rPr>
          <w:rFonts w:ascii="仿宋" w:hAnsi="仿宋" w:eastAsia="仿宋" w:cs="仿宋"/>
          <w:szCs w:val="21"/>
        </w:rPr>
      </w:pPr>
      <w:r>
        <w:rPr>
          <w:rFonts w:hint="eastAsia" w:ascii="仿宋" w:hAnsi="仿宋" w:eastAsia="仿宋" w:cs="仿宋"/>
          <w:szCs w:val="21"/>
        </w:rPr>
        <w:t>1.以完全响应磋商文件设定的全部责任条款为前提，由评审小组按磋商文件中规定的各项因素进行综合评审。经过磋商确定磋商需求和供应商提交最后报价后，评审小组根据磋商文件要求，采用本方法规定的内容和分值设置对提交最后报价的供应商的商务技术文件和最后报价进行综合评分。</w:t>
      </w:r>
    </w:p>
    <w:p w14:paraId="1C895A17">
      <w:pPr>
        <w:spacing w:line="360" w:lineRule="auto"/>
        <w:ind w:firstLine="420" w:firstLineChars="200"/>
        <w:rPr>
          <w:rFonts w:ascii="仿宋" w:hAnsi="仿宋" w:eastAsia="仿宋" w:cs="仿宋"/>
          <w:szCs w:val="21"/>
        </w:rPr>
      </w:pPr>
      <w:r>
        <w:rPr>
          <w:rFonts w:hint="eastAsia" w:ascii="仿宋" w:hAnsi="仿宋" w:eastAsia="仿宋" w:cs="仿宋"/>
          <w:szCs w:val="21"/>
        </w:rPr>
        <w:t>2.资信技术分的评定由各评委成员按评分细则进行评审打分，每人一张评分表，并记名。响应文件各项评分内容由评审小组成员各自独立评分；评分时保留小数点后 1 位小数，计算评分值时保留小数点后 2 位小数，由评审小组当场统一计算。如某张评分表的一个因素项目超过规定的分值范围，则该张评分表无效。评审小组成员对供应商各项评分合计数的算术平均值为各供应商资信技术得分，分值计算公式为：评审小组各成员评分合计数／评审小组组成人数（结果四舍五入后保留两位小数）。</w:t>
      </w:r>
    </w:p>
    <w:p w14:paraId="09387961">
      <w:pPr>
        <w:autoSpaceDE w:val="0"/>
        <w:autoSpaceDN w:val="0"/>
        <w:adjustRightInd w:val="0"/>
        <w:spacing w:before="156" w:beforeLines="50" w:after="156" w:afterLines="50" w:line="400" w:lineRule="exact"/>
        <w:ind w:firstLine="422"/>
        <w:rPr>
          <w:rFonts w:hint="eastAsia" w:ascii="仿宋" w:hAnsi="仿宋" w:eastAsia="仿宋" w:cs="仿宋"/>
          <w:b/>
          <w:szCs w:val="21"/>
          <w:lang w:eastAsia="zh-CN"/>
        </w:rPr>
      </w:pPr>
      <w:r>
        <w:rPr>
          <w:rFonts w:hint="eastAsia" w:ascii="仿宋" w:hAnsi="仿宋" w:eastAsia="仿宋" w:cs="仿宋"/>
          <w:b/>
          <w:szCs w:val="21"/>
        </w:rPr>
        <w:t>（一）资信技术分</w:t>
      </w:r>
      <w:r>
        <w:rPr>
          <w:rFonts w:hint="eastAsia" w:ascii="仿宋" w:hAnsi="仿宋" w:eastAsia="仿宋" w:cs="仿宋"/>
          <w:b/>
          <w:color w:val="auto"/>
          <w:szCs w:val="21"/>
        </w:rPr>
        <w:t>评审标准（满分</w:t>
      </w:r>
      <w:r>
        <w:rPr>
          <w:rFonts w:hint="eastAsia" w:ascii="仿宋" w:hAnsi="仿宋" w:eastAsia="仿宋" w:cs="仿宋"/>
          <w:b/>
          <w:color w:val="auto"/>
          <w:szCs w:val="21"/>
          <w:lang w:val="en-US" w:eastAsia="zh-CN"/>
        </w:rPr>
        <w:t>80</w:t>
      </w:r>
      <w:r>
        <w:rPr>
          <w:rFonts w:hint="eastAsia" w:ascii="仿宋" w:hAnsi="仿宋" w:eastAsia="仿宋" w:cs="仿宋"/>
          <w:b/>
          <w:color w:val="auto"/>
          <w:szCs w:val="21"/>
        </w:rPr>
        <w:t>分）</w:t>
      </w:r>
      <w:r>
        <w:rPr>
          <w:rFonts w:hint="eastAsia" w:ascii="仿宋" w:hAnsi="仿宋" w:eastAsia="仿宋" w:cs="仿宋"/>
          <w:b/>
          <w:color w:val="auto"/>
          <w:szCs w:val="21"/>
          <w:lang w:eastAsia="zh-CN"/>
        </w:rPr>
        <w:t>：</w:t>
      </w:r>
    </w:p>
    <w:tbl>
      <w:tblPr>
        <w:tblStyle w:val="27"/>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56"/>
        <w:gridCol w:w="5750"/>
        <w:gridCol w:w="738"/>
      </w:tblGrid>
      <w:tr w14:paraId="2EBD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82" w:type="dxa"/>
            <w:vAlign w:val="center"/>
          </w:tcPr>
          <w:p w14:paraId="59E17B43">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56" w:type="dxa"/>
            <w:vAlign w:val="center"/>
          </w:tcPr>
          <w:p w14:paraId="47AAC203">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5750" w:type="dxa"/>
            <w:vAlign w:val="center"/>
          </w:tcPr>
          <w:p w14:paraId="6CE870B8">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评审标准</w:t>
            </w:r>
          </w:p>
        </w:tc>
        <w:tc>
          <w:tcPr>
            <w:tcW w:w="738" w:type="dxa"/>
            <w:vAlign w:val="center"/>
          </w:tcPr>
          <w:p w14:paraId="0214DC8E">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r>
      <w:tr w14:paraId="4F33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26" w:type="dxa"/>
            <w:gridSpan w:val="4"/>
            <w:vAlign w:val="center"/>
          </w:tcPr>
          <w:p w14:paraId="2E60A677">
            <w:pPr>
              <w:spacing w:line="360" w:lineRule="exact"/>
              <w:ind w:firstLine="422"/>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一、资信部分（</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分）</w:t>
            </w:r>
          </w:p>
        </w:tc>
      </w:tr>
      <w:tr w14:paraId="04FC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2" w:type="dxa"/>
            <w:shd w:val="clear" w:color="auto" w:fill="auto"/>
            <w:vAlign w:val="center"/>
          </w:tcPr>
          <w:p w14:paraId="268ECCDC">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1156" w:type="dxa"/>
            <w:shd w:val="clear" w:color="auto" w:fill="auto"/>
            <w:vAlign w:val="center"/>
          </w:tcPr>
          <w:p w14:paraId="0AE3AB3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类似业绩</w:t>
            </w:r>
          </w:p>
        </w:tc>
        <w:tc>
          <w:tcPr>
            <w:tcW w:w="5750" w:type="dxa"/>
            <w:shd w:val="clear" w:color="auto" w:fill="auto"/>
            <w:vAlign w:val="top"/>
          </w:tcPr>
          <w:p w14:paraId="4FBB13D0">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投标人自202</w:t>
            </w:r>
            <w:r>
              <w:rPr>
                <w:rFonts w:ascii="仿宋" w:hAnsi="仿宋" w:eastAsia="仿宋" w:cs="仿宋"/>
                <w:color w:val="auto"/>
                <w:szCs w:val="21"/>
                <w:highlight w:val="none"/>
              </w:rPr>
              <w:t>2</w:t>
            </w:r>
            <w:r>
              <w:rPr>
                <w:rFonts w:hint="eastAsia" w:ascii="仿宋" w:hAnsi="仿宋" w:eastAsia="仿宋" w:cs="仿宋"/>
                <w:color w:val="auto"/>
                <w:szCs w:val="21"/>
                <w:highlight w:val="none"/>
              </w:rPr>
              <w:t>年1月1日（以合同最终签署时间为准）以来</w:t>
            </w:r>
            <w:r>
              <w:rPr>
                <w:rFonts w:hint="eastAsia" w:ascii="仿宋" w:hAnsi="仿宋" w:eastAsia="仿宋" w:cs="仿宋"/>
                <w:color w:val="auto"/>
                <w:szCs w:val="21"/>
                <w:highlight w:val="none"/>
                <w:lang w:val="en-US" w:eastAsia="zh-CN"/>
              </w:rPr>
              <w:t>承接过类似项目并获得所服务的业主单位满意评价的，每个项目得1分，最高得2分。</w:t>
            </w:r>
          </w:p>
          <w:p w14:paraId="47A412FF">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合同的原件扫描件+满意评价证明材料的原件扫描件（满意评价的格式不做要求，可参照附件格式，但必须盖有业主公章）。</w:t>
            </w:r>
          </w:p>
        </w:tc>
        <w:tc>
          <w:tcPr>
            <w:tcW w:w="738" w:type="dxa"/>
            <w:vAlign w:val="center"/>
          </w:tcPr>
          <w:p w14:paraId="53E6EB0E">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3E5B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2" w:type="dxa"/>
            <w:shd w:val="clear" w:color="auto" w:fill="auto"/>
            <w:vAlign w:val="center"/>
          </w:tcPr>
          <w:p w14:paraId="19CD2DB0">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56" w:type="dxa"/>
            <w:shd w:val="clear" w:color="auto" w:fill="auto"/>
            <w:vAlign w:val="center"/>
          </w:tcPr>
          <w:p w14:paraId="31A53F59">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旅行社品质等级指标</w:t>
            </w:r>
          </w:p>
        </w:tc>
        <w:tc>
          <w:tcPr>
            <w:tcW w:w="5750" w:type="dxa"/>
            <w:shd w:val="clear" w:color="auto" w:fill="auto"/>
            <w:vAlign w:val="top"/>
          </w:tcPr>
          <w:p w14:paraId="081D83DE">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按照供应商的旅行社品质等级进行评分：四星及以上得3分、三星得2分、二星（含）以下（含无星）得1分。</w:t>
            </w:r>
          </w:p>
          <w:p w14:paraId="5012D323">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等级证书的原件彩色扫描件或当地旅游局等单位颁发的其他相关文件编入商务技术文件，否则不得分。</w:t>
            </w:r>
          </w:p>
        </w:tc>
        <w:tc>
          <w:tcPr>
            <w:tcW w:w="738" w:type="dxa"/>
            <w:shd w:val="clear" w:color="auto" w:fill="auto"/>
            <w:vAlign w:val="center"/>
          </w:tcPr>
          <w:p w14:paraId="69E302EB">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644D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326" w:type="dxa"/>
            <w:gridSpan w:val="4"/>
            <w:vAlign w:val="center"/>
          </w:tcPr>
          <w:p w14:paraId="497DB46C">
            <w:pPr>
              <w:spacing w:line="360" w:lineRule="exact"/>
              <w:ind w:firstLine="422"/>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二、技术部分（</w:t>
            </w:r>
            <w:r>
              <w:rPr>
                <w:rFonts w:hint="eastAsia" w:ascii="仿宋" w:hAnsi="仿宋" w:eastAsia="仿宋" w:cs="仿宋"/>
                <w:b/>
                <w:bCs/>
                <w:color w:val="auto"/>
                <w:szCs w:val="21"/>
                <w:highlight w:val="none"/>
                <w:lang w:val="en-US" w:eastAsia="zh-CN"/>
              </w:rPr>
              <w:t>75</w:t>
            </w:r>
            <w:r>
              <w:rPr>
                <w:rFonts w:hint="eastAsia" w:ascii="仿宋" w:hAnsi="仿宋" w:eastAsia="仿宋" w:cs="仿宋"/>
                <w:b/>
                <w:bCs/>
                <w:color w:val="auto"/>
                <w:szCs w:val="21"/>
                <w:highlight w:val="none"/>
              </w:rPr>
              <w:t>分）</w:t>
            </w:r>
          </w:p>
        </w:tc>
      </w:tr>
      <w:tr w14:paraId="3F42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560479E2">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156" w:type="dxa"/>
            <w:vMerge w:val="restart"/>
            <w:shd w:val="clear" w:color="auto" w:fill="auto"/>
            <w:vAlign w:val="center"/>
          </w:tcPr>
          <w:p w14:paraId="4433846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拟派项目组成员</w:t>
            </w:r>
          </w:p>
        </w:tc>
        <w:tc>
          <w:tcPr>
            <w:tcW w:w="5750" w:type="dxa"/>
            <w:shd w:val="clear" w:color="auto" w:fill="auto"/>
            <w:vAlign w:val="top"/>
          </w:tcPr>
          <w:p w14:paraId="5411083C">
            <w:pP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1.项目负责人的专业素质、技术能力、经验等情况，是否具有类似项目经验，是否具有调动各项资源的能力等综合评价，0-2分。</w:t>
            </w:r>
          </w:p>
        </w:tc>
        <w:tc>
          <w:tcPr>
            <w:tcW w:w="738" w:type="dxa"/>
            <w:shd w:val="clear" w:color="auto" w:fill="auto"/>
            <w:vAlign w:val="center"/>
          </w:tcPr>
          <w:p w14:paraId="691B4BE5">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2</w:t>
            </w:r>
          </w:p>
        </w:tc>
      </w:tr>
      <w:tr w14:paraId="7DF3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5EFB2BBE">
            <w:pPr>
              <w:spacing w:line="360" w:lineRule="exact"/>
              <w:jc w:val="center"/>
              <w:rPr>
                <w:rFonts w:hint="eastAsia" w:ascii="仿宋" w:hAnsi="仿宋" w:eastAsia="仿宋" w:cs="仿宋"/>
                <w:color w:val="auto"/>
                <w:szCs w:val="21"/>
                <w:highlight w:val="none"/>
                <w:lang w:val="en-US" w:eastAsia="zh-CN"/>
              </w:rPr>
            </w:pPr>
          </w:p>
        </w:tc>
        <w:tc>
          <w:tcPr>
            <w:tcW w:w="1156" w:type="dxa"/>
            <w:vMerge w:val="continue"/>
            <w:shd w:val="clear" w:color="auto" w:fill="auto"/>
            <w:vAlign w:val="center"/>
          </w:tcPr>
          <w:p w14:paraId="53630BD1">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750" w:type="dxa"/>
            <w:shd w:val="clear" w:color="auto" w:fill="auto"/>
            <w:vAlign w:val="top"/>
          </w:tcPr>
          <w:p w14:paraId="767B75A4">
            <w:pPr>
              <w:numPr>
                <w:ilvl w:val="0"/>
                <w:numId w:val="0"/>
              </w:num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2.拟派本项目导游成员中（除项目负责人外）：持有国导证的，高级每张证得3分，中级每张证得2分，初级每张证得1分，本项最高得8分。单名导游持有多级别导游证的以最高级别认定，不重复计分。</w:t>
            </w:r>
          </w:p>
          <w:p w14:paraId="11FB612B">
            <w:pPr>
              <w:numPr>
                <w:ilvl w:val="0"/>
                <w:numId w:val="0"/>
              </w:numPr>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相关证件（或证书）的原件彩色扫描件+（2025年03月、04月、05月）为其缴纳社保的证明材料原件扫描件或退休证明材料原件扫描件编入商务技术文件，否则不得分。</w:t>
            </w:r>
          </w:p>
        </w:tc>
        <w:tc>
          <w:tcPr>
            <w:tcW w:w="738" w:type="dxa"/>
            <w:shd w:val="clear" w:color="auto" w:fill="auto"/>
            <w:vAlign w:val="center"/>
          </w:tcPr>
          <w:p w14:paraId="5DC1069D">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w:t>
            </w:r>
          </w:p>
        </w:tc>
      </w:tr>
      <w:tr w14:paraId="2E4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1470CAB8">
            <w:pPr>
              <w:spacing w:line="360" w:lineRule="exact"/>
              <w:jc w:val="center"/>
              <w:rPr>
                <w:rFonts w:hint="eastAsia" w:ascii="仿宋" w:hAnsi="仿宋" w:eastAsia="仿宋" w:cs="仿宋"/>
                <w:color w:val="auto"/>
                <w:szCs w:val="21"/>
                <w:highlight w:val="none"/>
                <w:lang w:val="en-US" w:eastAsia="zh-CN"/>
              </w:rPr>
            </w:pPr>
          </w:p>
        </w:tc>
        <w:tc>
          <w:tcPr>
            <w:tcW w:w="1156" w:type="dxa"/>
            <w:vMerge w:val="continue"/>
            <w:vAlign w:val="center"/>
          </w:tcPr>
          <w:p w14:paraId="37C5DCCC">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750" w:type="dxa"/>
            <w:shd w:val="clear" w:color="auto" w:fill="auto"/>
            <w:vAlign w:val="top"/>
          </w:tcPr>
          <w:p w14:paraId="2D255B74">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拟派本项目导游成员中获得过政府部门（含行业行政主管部门）颁发的与旅游行业相关的荣誉证书的，县、市级得1分/人、省级得2分/人、国家级得3分/人。同一人员以最高级别奖项计分,不累计得分。本项最高得4分。</w:t>
            </w:r>
          </w:p>
          <w:p w14:paraId="438283B6">
            <w:pPr>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相关荣誉证书原件彩色扫描件+（2025年03月、04月、05月）为其缴纳社保的证明材料原件扫描件或退休证明材料原件扫描件编入商务技术文件，否则不得分。</w:t>
            </w:r>
          </w:p>
        </w:tc>
        <w:tc>
          <w:tcPr>
            <w:tcW w:w="738" w:type="dxa"/>
            <w:vAlign w:val="center"/>
          </w:tcPr>
          <w:p w14:paraId="1F96080C">
            <w:pPr>
              <w:snapToGrid w:val="0"/>
              <w:spacing w:line="400" w:lineRule="exact"/>
              <w:jc w:val="center"/>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4</w:t>
            </w:r>
          </w:p>
        </w:tc>
      </w:tr>
      <w:tr w14:paraId="656F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1F4E6009">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156" w:type="dxa"/>
            <w:vAlign w:val="center"/>
          </w:tcPr>
          <w:p w14:paraId="3F2BAFDD">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出行保障</w:t>
            </w:r>
          </w:p>
          <w:p w14:paraId="4A4EDB0D">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措施</w:t>
            </w:r>
          </w:p>
        </w:tc>
        <w:tc>
          <w:tcPr>
            <w:tcW w:w="5750" w:type="dxa"/>
            <w:shd w:val="clear" w:color="auto" w:fill="auto"/>
            <w:vAlign w:val="top"/>
          </w:tcPr>
          <w:p w14:paraId="0AB86864">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根据各供应商针对署假期间出行高峰的订房、车票（如有）、火车票（如有）、飞机票（如有）、景区门票等事项的保障措施，如何避免因高峰导致的出行困难或不便，提供的保障措施进行综合评定（0-4分）。</w:t>
            </w:r>
          </w:p>
        </w:tc>
        <w:tc>
          <w:tcPr>
            <w:tcW w:w="738" w:type="dxa"/>
            <w:vAlign w:val="center"/>
          </w:tcPr>
          <w:p w14:paraId="7B667E92">
            <w:pPr>
              <w:snapToGrid w:val="0"/>
              <w:spacing w:line="400" w:lineRule="exact"/>
              <w:jc w:val="center"/>
              <w:rPr>
                <w:rFonts w:hint="eastAsia" w:ascii="仿宋" w:hAnsi="仿宋" w:eastAsia="仿宋" w:cs="仿宋"/>
                <w:color w:val="auto"/>
                <w:sz w:val="21"/>
                <w:szCs w:val="21"/>
                <w:highlight w:val="none"/>
                <w:lang w:eastAsia="zh-CN" w:bidi="ar"/>
              </w:rPr>
            </w:pPr>
            <w:r>
              <w:rPr>
                <w:rFonts w:hint="eastAsia" w:ascii="仿宋" w:hAnsi="仿宋" w:eastAsia="仿宋" w:cs="仿宋"/>
                <w:color w:val="auto"/>
                <w:sz w:val="21"/>
                <w:szCs w:val="21"/>
                <w:highlight w:val="none"/>
                <w:lang w:val="en-US" w:eastAsia="zh-CN" w:bidi="ar"/>
              </w:rPr>
              <w:t>4</w:t>
            </w:r>
          </w:p>
        </w:tc>
      </w:tr>
      <w:tr w14:paraId="7C66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15B2ED1F">
            <w:pPr>
              <w:spacing w:line="36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156" w:type="dxa"/>
            <w:shd w:val="clear" w:color="auto" w:fill="auto"/>
            <w:vAlign w:val="center"/>
          </w:tcPr>
          <w:p w14:paraId="4BF180B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车辆配置及驾驶员情况</w:t>
            </w:r>
          </w:p>
        </w:tc>
        <w:tc>
          <w:tcPr>
            <w:tcW w:w="5750" w:type="dxa"/>
            <w:shd w:val="clear" w:color="auto" w:fill="auto"/>
            <w:vAlign w:val="center"/>
          </w:tcPr>
          <w:p w14:paraId="15F021EC">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根据各供应商针对本项目提供的接送车辆情况（国产或进口、车龄、座位数、车队本地化服务能力）及驾驶员情况（人数、驾龄）进行综合评价，0-4分。</w:t>
            </w:r>
          </w:p>
          <w:p w14:paraId="5D5EC11B">
            <w:pPr>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仿宋" w:hAnsi="仿宋" w:eastAsia="仿宋" w:cs="仿宋"/>
                <w:b/>
                <w:bCs/>
                <w:color w:val="auto"/>
                <w:szCs w:val="21"/>
                <w:highlight w:val="none"/>
                <w:lang w:val="en-US" w:eastAsia="zh-CN"/>
              </w:rPr>
              <w:t>车辆年审合格证明原件的扫描件、有效的车辆行驶证正反面的原件扫描件、有效的驾驶证的原件扫描件、车况证明等相关材料编入商务技术文件。</w:t>
            </w:r>
          </w:p>
        </w:tc>
        <w:tc>
          <w:tcPr>
            <w:tcW w:w="738" w:type="dxa"/>
            <w:shd w:val="clear" w:color="auto" w:fill="auto"/>
            <w:vAlign w:val="center"/>
          </w:tcPr>
          <w:p w14:paraId="66A68234">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3FCB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15E52BF5">
            <w:pPr>
              <w:spacing w:line="36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1156" w:type="dxa"/>
            <w:vMerge w:val="restart"/>
            <w:shd w:val="clear" w:color="auto" w:fill="auto"/>
            <w:vAlign w:val="center"/>
          </w:tcPr>
          <w:p w14:paraId="074BEF99">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用餐</w:t>
            </w:r>
          </w:p>
        </w:tc>
        <w:tc>
          <w:tcPr>
            <w:tcW w:w="5750" w:type="dxa"/>
            <w:shd w:val="clear" w:color="auto" w:fill="auto"/>
            <w:vAlign w:val="center"/>
          </w:tcPr>
          <w:p w14:paraId="41B7A499">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供应商承诺的疗休养期间各线路全程正餐（中餐和晚餐）标准：在60元/人/餐的基础上，（60元为最低要求，不得分），每增加10元加1分，最高得4分。</w:t>
            </w:r>
          </w:p>
          <w:p w14:paraId="0483EBE6">
            <w:pP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商务技术文件中未提供相关承诺的不得分（格式自拟）。</w:t>
            </w:r>
          </w:p>
        </w:tc>
        <w:tc>
          <w:tcPr>
            <w:tcW w:w="738" w:type="dxa"/>
            <w:vAlign w:val="center"/>
          </w:tcPr>
          <w:p w14:paraId="5C99064F">
            <w:pPr>
              <w:snapToGrid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r>
      <w:tr w14:paraId="55EB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2" w:type="dxa"/>
            <w:vMerge w:val="continue"/>
            <w:vAlign w:val="center"/>
          </w:tcPr>
          <w:p w14:paraId="14D79D24">
            <w:pPr>
              <w:spacing w:line="360" w:lineRule="exact"/>
              <w:jc w:val="center"/>
              <w:rPr>
                <w:rFonts w:hint="eastAsia" w:ascii="仿宋" w:hAnsi="仿宋" w:eastAsia="仿宋" w:cs="仿宋"/>
                <w:color w:val="auto"/>
                <w:szCs w:val="21"/>
                <w:highlight w:val="none"/>
              </w:rPr>
            </w:pPr>
          </w:p>
        </w:tc>
        <w:tc>
          <w:tcPr>
            <w:tcW w:w="1156" w:type="dxa"/>
            <w:vMerge w:val="continue"/>
            <w:vAlign w:val="center"/>
          </w:tcPr>
          <w:p w14:paraId="33D12DB2">
            <w:pPr>
              <w:jc w:val="center"/>
              <w:rPr>
                <w:rFonts w:hint="eastAsia" w:ascii="仿宋" w:hAnsi="仿宋" w:eastAsia="仿宋" w:cs="仿宋"/>
                <w:b/>
                <w:bCs/>
                <w:color w:val="auto"/>
                <w:szCs w:val="21"/>
                <w:highlight w:val="none"/>
                <w:lang w:val="zh-CN" w:eastAsia="zh-CN"/>
              </w:rPr>
            </w:pPr>
          </w:p>
        </w:tc>
        <w:tc>
          <w:tcPr>
            <w:tcW w:w="5750" w:type="dxa"/>
            <w:shd w:val="clear" w:color="auto" w:fill="auto"/>
            <w:vAlign w:val="center"/>
          </w:tcPr>
          <w:p w14:paraId="04928F7E">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根据就餐环境、餐厅的好评程度、三餐餐饮安排的合理性，是否具有当地特色、菜肴搭配是否丰富均衡（附菜品图片）、是否符合本项目大众疗体养群体的生活习性等综合评定0-2分。</w:t>
            </w:r>
          </w:p>
          <w:p w14:paraId="7B07A753">
            <w:pP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vAlign w:val="center"/>
          </w:tcPr>
          <w:p w14:paraId="1268FA0A">
            <w:pPr>
              <w:snapToGrid w:val="0"/>
              <w:spacing w:line="4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r>
      <w:tr w14:paraId="343D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2" w:type="dxa"/>
            <w:vAlign w:val="center"/>
          </w:tcPr>
          <w:p w14:paraId="1470321F">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p>
        </w:tc>
        <w:tc>
          <w:tcPr>
            <w:tcW w:w="1156" w:type="dxa"/>
            <w:vAlign w:val="center"/>
          </w:tcPr>
          <w:p w14:paraId="7CB0BFD2">
            <w:pPr>
              <w:jc w:val="center"/>
              <w:rPr>
                <w:rFonts w:hint="eastAsia" w:ascii="仿宋" w:hAnsi="仿宋" w:eastAsia="仿宋" w:cs="仿宋"/>
                <w:b/>
                <w:bCs/>
                <w:color w:val="auto"/>
                <w:szCs w:val="21"/>
                <w:highlight w:val="none"/>
                <w:lang w:val="zh-CN" w:eastAsia="zh-CN"/>
              </w:rPr>
            </w:pPr>
            <w:r>
              <w:rPr>
                <w:rFonts w:hint="eastAsia" w:ascii="仿宋" w:hAnsi="仿宋" w:eastAsia="仿宋" w:cs="仿宋"/>
                <w:color w:val="auto"/>
                <w:sz w:val="21"/>
                <w:szCs w:val="21"/>
                <w:highlight w:val="none"/>
                <w:lang w:val="en-US" w:eastAsia="zh-CN"/>
              </w:rPr>
              <w:t>住宿标准</w:t>
            </w:r>
          </w:p>
        </w:tc>
        <w:tc>
          <w:tcPr>
            <w:tcW w:w="5750" w:type="dxa"/>
            <w:shd w:val="clear" w:color="auto" w:fill="auto"/>
            <w:vAlign w:val="center"/>
          </w:tcPr>
          <w:p w14:paraId="53D0E746">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供应商承诺的所投线路疗休养期间住宿标准为准四星（或丙级或银宿级民宿）得0.5分/晚，四星级（或乙级或金宿级民宿）得1分/晚；五星及以上（或甲级或白金级民宿）得1.5分/晚。最高得6分。</w:t>
            </w:r>
          </w:p>
          <w:p w14:paraId="6929F0F8">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商务技术文件中未提供相关承诺的不得分（格式自拟）。</w:t>
            </w:r>
          </w:p>
        </w:tc>
        <w:tc>
          <w:tcPr>
            <w:tcW w:w="738" w:type="dxa"/>
            <w:vAlign w:val="center"/>
          </w:tcPr>
          <w:p w14:paraId="60F5CA47">
            <w:pPr>
              <w:snapToGrid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48A6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158C776A">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156" w:type="dxa"/>
            <w:shd w:val="clear" w:color="auto" w:fill="auto"/>
            <w:vAlign w:val="center"/>
          </w:tcPr>
          <w:p w14:paraId="7198CCC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综合住宿</w:t>
            </w:r>
          </w:p>
          <w:p w14:paraId="001010F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条件</w:t>
            </w:r>
          </w:p>
        </w:tc>
        <w:tc>
          <w:tcPr>
            <w:tcW w:w="5750" w:type="dxa"/>
            <w:shd w:val="clear" w:color="auto" w:fill="auto"/>
            <w:vAlign w:val="center"/>
          </w:tcPr>
          <w:p w14:paraId="3A1DB1B1">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根据住宿环境安排的合理性、出行的便捷性、疗养设施的完善性、医院与酒店的距离等进行综合评定0-4分。</w:t>
            </w:r>
          </w:p>
          <w:p w14:paraId="34C7B996">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6452EAA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1F93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6A76CC7A">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156" w:type="dxa"/>
            <w:vMerge w:val="restart"/>
            <w:shd w:val="clear" w:color="auto" w:fill="auto"/>
            <w:vAlign w:val="center"/>
          </w:tcPr>
          <w:p w14:paraId="4051CE39">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线路、行程安排</w:t>
            </w:r>
          </w:p>
        </w:tc>
        <w:tc>
          <w:tcPr>
            <w:tcW w:w="5750" w:type="dxa"/>
            <w:shd w:val="clear" w:color="auto" w:fill="auto"/>
            <w:vAlign w:val="center"/>
          </w:tcPr>
          <w:p w14:paraId="2783AA20">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供应商需对所投标的线路编制详细的线路方案进行综合评定（0-4分）；</w:t>
            </w:r>
            <w:r>
              <w:rPr>
                <w:rFonts w:hint="eastAsia" w:ascii="仿宋" w:hAnsi="仿宋" w:eastAsia="仿宋" w:cs="仿宋"/>
                <w:b w:val="0"/>
                <w:bCs w:val="0"/>
                <w:color w:val="auto"/>
                <w:szCs w:val="21"/>
                <w:highlight w:val="none"/>
                <w:lang w:val="en-US" w:eastAsia="zh-CN"/>
              </w:rPr>
              <w:t>商务技术文件中未提供相关内容的不得分。</w:t>
            </w:r>
          </w:p>
        </w:tc>
        <w:tc>
          <w:tcPr>
            <w:tcW w:w="738" w:type="dxa"/>
            <w:shd w:val="clear" w:color="auto" w:fill="auto"/>
            <w:vAlign w:val="center"/>
          </w:tcPr>
          <w:p w14:paraId="1DF2AC6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1262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46375A0B">
            <w:pPr>
              <w:spacing w:line="360" w:lineRule="exact"/>
              <w:jc w:val="center"/>
              <w:rPr>
                <w:rFonts w:hint="eastAsia" w:ascii="仿宋" w:hAnsi="仿宋" w:eastAsia="仿宋" w:cs="仿宋"/>
                <w:color w:val="auto"/>
                <w:szCs w:val="21"/>
                <w:highlight w:val="none"/>
                <w:lang w:val="en-US" w:eastAsia="zh-CN"/>
              </w:rPr>
            </w:pPr>
          </w:p>
        </w:tc>
        <w:tc>
          <w:tcPr>
            <w:tcW w:w="1156" w:type="dxa"/>
            <w:vMerge w:val="continue"/>
            <w:shd w:val="clear" w:color="auto" w:fill="auto"/>
            <w:vAlign w:val="center"/>
          </w:tcPr>
          <w:p w14:paraId="56AE7779">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750" w:type="dxa"/>
            <w:shd w:val="clear" w:color="auto" w:fill="auto"/>
            <w:vAlign w:val="center"/>
          </w:tcPr>
          <w:p w14:paraId="675F2D99">
            <w:pPr>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lang w:val="en-US" w:eastAsia="zh-CN"/>
              </w:rPr>
              <w:t>供应商需对所投标的线路编制详细的行程安排及舒适程度进行综合评定（0-4分）；</w:t>
            </w:r>
            <w:r>
              <w:rPr>
                <w:rFonts w:hint="eastAsia" w:ascii="仿宋" w:hAnsi="仿宋" w:eastAsia="仿宋" w:cs="仿宋"/>
                <w:b w:val="0"/>
                <w:bCs w:val="0"/>
                <w:color w:val="auto"/>
                <w:szCs w:val="21"/>
                <w:highlight w:val="none"/>
                <w:lang w:val="en-US" w:eastAsia="zh-CN"/>
              </w:rPr>
              <w:t>商务技术文件中未提供相关内容的不得分。</w:t>
            </w:r>
          </w:p>
        </w:tc>
        <w:tc>
          <w:tcPr>
            <w:tcW w:w="738" w:type="dxa"/>
            <w:shd w:val="clear" w:color="auto" w:fill="auto"/>
            <w:vAlign w:val="center"/>
          </w:tcPr>
          <w:p w14:paraId="375F1FE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r>
      <w:tr w14:paraId="6F4A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6C0ED1F8">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156" w:type="dxa"/>
            <w:shd w:val="clear" w:color="auto" w:fill="auto"/>
            <w:vAlign w:val="center"/>
          </w:tcPr>
          <w:p w14:paraId="27F7F56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旅行社责任保险</w:t>
            </w:r>
          </w:p>
        </w:tc>
        <w:tc>
          <w:tcPr>
            <w:tcW w:w="5750" w:type="dxa"/>
            <w:shd w:val="clear" w:color="auto" w:fill="auto"/>
            <w:vAlign w:val="top"/>
          </w:tcPr>
          <w:p w14:paraId="0C119976">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投保的旅行社责任保险保单中每次事故责任限额（每分项合计）及财产损失责任限额的总额进行评分。300万元为最低要求，不得分。在300万元的基础上每增加200万元得0.5分，增加不足200万元不加分，本项最高得4分（如500万元即得0.5分、700万元得1分，以此类推）。</w:t>
            </w:r>
          </w:p>
          <w:p w14:paraId="47EEB96C">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有效期覆盖“合同履行开始时间起至2025年12月31日”的保单复印件或相关承诺函（格式自拟）编入商务技术文件，否则不得分。</w:t>
            </w:r>
          </w:p>
          <w:p w14:paraId="48C0DC6D">
            <w:pP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▲注：旅行社责任保险保单中每次事故责任限额（每分项合计）及财产损失责任限额的总额低于300万元的按无效响应处理。</w:t>
            </w:r>
          </w:p>
        </w:tc>
        <w:tc>
          <w:tcPr>
            <w:tcW w:w="738" w:type="dxa"/>
            <w:shd w:val="clear" w:color="auto" w:fill="auto"/>
            <w:vAlign w:val="center"/>
          </w:tcPr>
          <w:p w14:paraId="2813287F">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7DAD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6B87C76E">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1156" w:type="dxa"/>
            <w:shd w:val="clear" w:color="auto" w:fill="auto"/>
            <w:vAlign w:val="center"/>
          </w:tcPr>
          <w:p w14:paraId="390CC687">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服务承诺</w:t>
            </w:r>
          </w:p>
        </w:tc>
        <w:tc>
          <w:tcPr>
            <w:tcW w:w="5750" w:type="dxa"/>
            <w:shd w:val="clear" w:color="auto" w:fill="auto"/>
            <w:vAlign w:val="center"/>
          </w:tcPr>
          <w:p w14:paraId="311001ED">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eastAsia="zh-CN"/>
              </w:rPr>
              <w:t>根据提供的服务计划及服务网点等相关材料，综合项目实际情况综合评定供应商是否能确保方便、快捷、优质的提供相关服务，</w:t>
            </w:r>
            <w:r>
              <w:rPr>
                <w:rFonts w:hint="eastAsia" w:ascii="仿宋" w:hAnsi="仿宋" w:eastAsia="仿宋" w:cs="仿宋"/>
                <w:color w:val="auto"/>
                <w:szCs w:val="21"/>
                <w:highlight w:val="none"/>
                <w:lang w:val="en-US" w:eastAsia="zh-CN"/>
              </w:rPr>
              <w:t>0-4分。</w:t>
            </w:r>
          </w:p>
          <w:p w14:paraId="10AD71AD">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5C6744E5">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408E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0248A9D4">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1156" w:type="dxa"/>
            <w:vMerge w:val="restart"/>
            <w:shd w:val="clear" w:color="auto" w:fill="auto"/>
            <w:vAlign w:val="center"/>
          </w:tcPr>
          <w:p w14:paraId="1232F395">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服务质量保障</w:t>
            </w:r>
          </w:p>
        </w:tc>
        <w:tc>
          <w:tcPr>
            <w:tcW w:w="5750" w:type="dxa"/>
            <w:shd w:val="clear" w:color="auto" w:fill="auto"/>
            <w:vAlign w:val="center"/>
          </w:tcPr>
          <w:p w14:paraId="4EF056F2">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eastAsia="zh-CN"/>
              </w:rPr>
              <w:t>根据供应商出行服务（包括每个团的人数控制到位，不因出团人员过多导致服务质量的下降，也不因出团人员过少，向采购人提出拒绝服务的要求，不对出团人数设置前提条件）、人性化服务、与地接人员衔接服务、安排入住酒店、用餐服务等与本次疗休养有关的服务具体操作流程和步骤、管理和协调方法以及关键步骤和要点等的科学、合理、完善程度</w:t>
            </w:r>
            <w:r>
              <w:rPr>
                <w:rFonts w:hint="eastAsia" w:ascii="仿宋" w:hAnsi="仿宋" w:eastAsia="仿宋" w:cs="仿宋"/>
                <w:color w:val="auto"/>
                <w:szCs w:val="21"/>
                <w:highlight w:val="none"/>
                <w:lang w:val="en-US" w:eastAsia="zh-CN"/>
              </w:rPr>
              <w:t>进行</w:t>
            </w:r>
            <w:r>
              <w:rPr>
                <w:rFonts w:hint="eastAsia" w:ascii="仿宋" w:hAnsi="仿宋" w:eastAsia="仿宋" w:cs="仿宋"/>
                <w:color w:val="auto"/>
                <w:szCs w:val="21"/>
                <w:highlight w:val="none"/>
                <w:lang w:val="zh-CN" w:eastAsia="zh-CN"/>
              </w:rPr>
              <w:t>综合评定。</w:t>
            </w:r>
            <w:r>
              <w:rPr>
                <w:rFonts w:hint="eastAsia" w:ascii="仿宋" w:hAnsi="仿宋" w:eastAsia="仿宋" w:cs="仿宋"/>
                <w:color w:val="auto"/>
                <w:szCs w:val="21"/>
                <w:highlight w:val="none"/>
                <w:lang w:val="en-US" w:eastAsia="zh-CN"/>
              </w:rPr>
              <w:t>0-5分。</w:t>
            </w:r>
          </w:p>
          <w:p w14:paraId="4A320D85">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3D7B064B">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r>
      <w:tr w14:paraId="5662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4D4F42A8">
            <w:pPr>
              <w:spacing w:line="360" w:lineRule="exact"/>
              <w:jc w:val="center"/>
              <w:rPr>
                <w:rFonts w:hint="eastAsia" w:ascii="仿宋" w:hAnsi="仿宋" w:eastAsia="仿宋" w:cs="仿宋"/>
                <w:color w:val="auto"/>
                <w:szCs w:val="21"/>
                <w:highlight w:val="none"/>
              </w:rPr>
            </w:pPr>
          </w:p>
        </w:tc>
        <w:tc>
          <w:tcPr>
            <w:tcW w:w="1156" w:type="dxa"/>
            <w:vMerge w:val="continue"/>
            <w:shd w:val="clear" w:color="auto" w:fill="auto"/>
            <w:vAlign w:val="center"/>
          </w:tcPr>
          <w:p w14:paraId="047FCAAB">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750" w:type="dxa"/>
            <w:shd w:val="clear" w:color="auto" w:fill="auto"/>
            <w:vAlign w:val="center"/>
          </w:tcPr>
          <w:p w14:paraId="00F5551D">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根据供应商提供安防措施、投诉处理、纠纷处理方案的科学性、合理性、可行性完善性综合评定，0-5分。</w:t>
            </w:r>
          </w:p>
          <w:p w14:paraId="6861B7EC">
            <w:pPr>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5673287B">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r>
      <w:tr w14:paraId="3C86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68A02CFD">
            <w:pPr>
              <w:spacing w:line="360" w:lineRule="exact"/>
              <w:jc w:val="center"/>
              <w:rPr>
                <w:rFonts w:hint="eastAsia" w:ascii="仿宋" w:hAnsi="仿宋" w:eastAsia="仿宋" w:cs="仿宋"/>
                <w:color w:val="auto"/>
                <w:szCs w:val="21"/>
                <w:highlight w:val="none"/>
              </w:rPr>
            </w:pPr>
          </w:p>
        </w:tc>
        <w:tc>
          <w:tcPr>
            <w:tcW w:w="1156" w:type="dxa"/>
            <w:vMerge w:val="continue"/>
            <w:shd w:val="clear" w:color="auto" w:fill="auto"/>
            <w:vAlign w:val="center"/>
          </w:tcPr>
          <w:p w14:paraId="350B56DC">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750" w:type="dxa"/>
            <w:shd w:val="clear" w:color="auto" w:fill="auto"/>
            <w:vAlign w:val="center"/>
          </w:tcPr>
          <w:p w14:paraId="31A63305">
            <w:pP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根据供应商提供出行后续服务计划，如物品遗失找回服务、当地留念等，供应商列举的后续服务合理、可实施情况等方面进行综合评定（0-3分）。</w:t>
            </w:r>
          </w:p>
        </w:tc>
        <w:tc>
          <w:tcPr>
            <w:tcW w:w="738" w:type="dxa"/>
            <w:shd w:val="clear" w:color="auto" w:fill="auto"/>
            <w:vAlign w:val="center"/>
          </w:tcPr>
          <w:p w14:paraId="65B5FC3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3</w:t>
            </w:r>
          </w:p>
        </w:tc>
      </w:tr>
      <w:tr w14:paraId="36F5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3019BEEF">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1156" w:type="dxa"/>
            <w:shd w:val="clear" w:color="auto" w:fill="auto"/>
            <w:vAlign w:val="center"/>
          </w:tcPr>
          <w:p w14:paraId="088E7016">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特色（增值）服务</w:t>
            </w:r>
          </w:p>
        </w:tc>
        <w:tc>
          <w:tcPr>
            <w:tcW w:w="5750" w:type="dxa"/>
            <w:shd w:val="clear" w:color="auto" w:fill="auto"/>
            <w:vAlign w:val="center"/>
          </w:tcPr>
          <w:p w14:paraId="63C57755">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根据供应商承诺提供其他特色（增值）服务内容及标准综合评定（0-5分）。</w:t>
            </w:r>
          </w:p>
          <w:p w14:paraId="4EC7EC20">
            <w:pP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7E072DD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r>
      <w:tr w14:paraId="119C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0AD2E2F6">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1156" w:type="dxa"/>
            <w:shd w:val="clear" w:color="auto" w:fill="auto"/>
            <w:vAlign w:val="center"/>
          </w:tcPr>
          <w:p w14:paraId="5F07645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突发事件的应急措施</w:t>
            </w:r>
          </w:p>
        </w:tc>
        <w:tc>
          <w:tcPr>
            <w:tcW w:w="5750" w:type="dxa"/>
            <w:shd w:val="clear" w:color="auto" w:fill="auto"/>
            <w:vAlign w:val="center"/>
          </w:tcPr>
          <w:p w14:paraId="205478D5">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突发事件（如行程中的各种恶劣天气状况、交通意外、食物中毒等）的应急预案及相应的措施，0-3分。</w:t>
            </w:r>
          </w:p>
          <w:p w14:paraId="22CD78D5">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64816CB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3</w:t>
            </w:r>
          </w:p>
        </w:tc>
      </w:tr>
    </w:tbl>
    <w:p w14:paraId="4B9CDDFA">
      <w:pPr>
        <w:autoSpaceDE w:val="0"/>
        <w:autoSpaceDN w:val="0"/>
        <w:adjustRightInd w:val="0"/>
        <w:spacing w:line="400" w:lineRule="exact"/>
        <w:ind w:firstLine="422" w:firstLineChars="200"/>
        <w:rPr>
          <w:rFonts w:ascii="仿宋" w:hAnsi="仿宋" w:eastAsia="仿宋" w:cs="仿宋"/>
          <w:b/>
          <w:bCs/>
          <w:color w:val="auto"/>
          <w:szCs w:val="21"/>
          <w:highlight w:val="none"/>
          <w:lang w:val="zh-CN"/>
        </w:rPr>
      </w:pPr>
      <w:r>
        <w:rPr>
          <w:rFonts w:hint="eastAsia" w:ascii="仿宋" w:hAnsi="仿宋" w:eastAsia="仿宋" w:cs="仿宋"/>
          <w:b/>
          <w:bCs/>
          <w:szCs w:val="21"/>
          <w:highlight w:val="none"/>
          <w:lang w:val="zh-CN"/>
        </w:rPr>
        <w:t>（二）</w:t>
      </w:r>
      <w:bookmarkStart w:id="161" w:name="报价评分标准"/>
      <w:r>
        <w:rPr>
          <w:rFonts w:hint="eastAsia" w:ascii="仿宋" w:hAnsi="仿宋" w:eastAsia="仿宋" w:cs="仿宋"/>
          <w:b/>
          <w:bCs/>
          <w:szCs w:val="21"/>
          <w:highlight w:val="none"/>
          <w:lang w:val="zh-CN"/>
        </w:rPr>
        <w:t>报价分</w:t>
      </w:r>
      <w:r>
        <w:rPr>
          <w:rFonts w:hint="eastAsia" w:ascii="仿宋" w:hAnsi="仿宋" w:eastAsia="仿宋" w:cs="仿宋"/>
          <w:b/>
          <w:bCs/>
          <w:color w:val="auto"/>
          <w:szCs w:val="21"/>
          <w:highlight w:val="none"/>
          <w:lang w:val="zh-CN"/>
        </w:rPr>
        <w:t>评审标准</w:t>
      </w:r>
      <w:bookmarkEnd w:id="161"/>
      <w:r>
        <w:rPr>
          <w:rFonts w:hint="eastAsia" w:ascii="仿宋" w:hAnsi="仿宋" w:eastAsia="仿宋" w:cs="仿宋"/>
          <w:b/>
          <w:bCs/>
          <w:color w:val="auto"/>
          <w:szCs w:val="21"/>
          <w:highlight w:val="none"/>
          <w:lang w:val="zh-CN"/>
        </w:rPr>
        <w:t>（满分</w:t>
      </w:r>
      <w:r>
        <w:rPr>
          <w:rFonts w:hint="eastAsia" w:ascii="仿宋" w:hAnsi="仿宋" w:eastAsia="仿宋" w:cs="仿宋"/>
          <w:b/>
          <w:bCs/>
          <w:color w:val="auto"/>
          <w:szCs w:val="21"/>
          <w:highlight w:val="none"/>
          <w:lang w:val="en-US" w:eastAsia="zh-CN"/>
        </w:rPr>
        <w:t>20</w:t>
      </w:r>
      <w:r>
        <w:rPr>
          <w:rFonts w:hint="eastAsia" w:ascii="仿宋" w:hAnsi="仿宋" w:eastAsia="仿宋" w:cs="仿宋"/>
          <w:b/>
          <w:bCs/>
          <w:color w:val="auto"/>
          <w:szCs w:val="21"/>
          <w:highlight w:val="none"/>
        </w:rPr>
        <w:t>分</w:t>
      </w:r>
      <w:r>
        <w:rPr>
          <w:rFonts w:hint="eastAsia" w:ascii="仿宋" w:hAnsi="仿宋" w:eastAsia="仿宋" w:cs="仿宋"/>
          <w:b/>
          <w:bCs/>
          <w:color w:val="auto"/>
          <w:szCs w:val="21"/>
          <w:highlight w:val="none"/>
          <w:lang w:val="zh-CN"/>
        </w:rPr>
        <w:t>）</w:t>
      </w:r>
    </w:p>
    <w:p w14:paraId="18E3B567">
      <w:pPr>
        <w:spacing w:line="400" w:lineRule="exact"/>
        <w:ind w:firstLine="422" w:firstLineChars="200"/>
        <w:rPr>
          <w:rFonts w:hint="eastAsia" w:ascii="仿宋" w:hAnsi="仿宋" w:eastAsia="仿宋" w:cs="仿宋"/>
          <w:b/>
          <w:bCs/>
          <w:highlight w:val="yellow"/>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1.最高限价：标项二、</w:t>
      </w:r>
      <w:r>
        <w:rPr>
          <w:rFonts w:hint="eastAsia" w:ascii="仿宋" w:hAnsi="仿宋" w:eastAsia="仿宋" w:cs="仿宋"/>
          <w:b/>
          <w:bCs/>
          <w:color w:val="auto"/>
          <w:highlight w:val="none"/>
          <w:lang w:eastAsia="zh-CN"/>
        </w:rPr>
        <w:t>标项三：最高限价（单价）按3000元/人核定，响应报价不作为竞争因素。响应报价大于3000元/人的，作无效响应处</w:t>
      </w:r>
      <w:r>
        <w:rPr>
          <w:rFonts w:hint="eastAsia" w:ascii="仿宋" w:hAnsi="仿宋" w:eastAsia="仿宋" w:cs="仿宋"/>
          <w:b/>
          <w:bCs/>
          <w:highlight w:val="none"/>
          <w:lang w:eastAsia="zh-CN"/>
        </w:rPr>
        <w:t>理；响应报价为3000元/人的，其报价分为满分；响应报价小于3000元/人的，作0分处理。</w:t>
      </w:r>
    </w:p>
    <w:p w14:paraId="0F199F23">
      <w:pPr>
        <w:spacing w:line="400" w:lineRule="exact"/>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.评审小组认为</w:t>
      </w:r>
      <w:r>
        <w:rPr>
          <w:rFonts w:hint="eastAsia" w:ascii="仿宋" w:hAnsi="仿宋" w:eastAsia="仿宋" w:cs="仿宋"/>
          <w:lang w:eastAsia="zh-CN"/>
        </w:rPr>
        <w:t>投标人</w:t>
      </w:r>
      <w:r>
        <w:rPr>
          <w:rFonts w:hint="eastAsia" w:ascii="仿宋" w:hAnsi="仿宋" w:eastAsia="仿宋" w:cs="仿宋"/>
        </w:rPr>
        <w:t>的报价明显低于其他通过符合性审查</w:t>
      </w:r>
      <w:r>
        <w:rPr>
          <w:rFonts w:hint="eastAsia" w:ascii="仿宋" w:hAnsi="仿宋" w:eastAsia="仿宋" w:cs="仿宋"/>
          <w:lang w:eastAsia="zh-CN"/>
        </w:rPr>
        <w:t>投标人</w:t>
      </w:r>
      <w:r>
        <w:rPr>
          <w:rFonts w:hint="eastAsia" w:ascii="仿宋" w:hAnsi="仿宋" w:eastAsia="仿宋" w:cs="仿宋"/>
        </w:rPr>
        <w:t>的报价，有可能影响产品（服务或工程）质量或者不能诚信履约的，应当要求其在合理的时间内提供书面说明，必要时提交相关证明材料；</w:t>
      </w:r>
      <w:r>
        <w:rPr>
          <w:rFonts w:hint="eastAsia" w:ascii="仿宋" w:hAnsi="仿宋" w:eastAsia="仿宋" w:cs="仿宋"/>
          <w:lang w:eastAsia="zh-CN"/>
        </w:rPr>
        <w:t>投标人</w:t>
      </w:r>
      <w:r>
        <w:rPr>
          <w:rFonts w:hint="eastAsia" w:ascii="仿宋" w:hAnsi="仿宋" w:eastAsia="仿宋" w:cs="仿宋"/>
        </w:rPr>
        <w:t>不能证明其报价合理性的，评审小组应当将其作为无效</w:t>
      </w:r>
      <w:r>
        <w:rPr>
          <w:rFonts w:hint="eastAsia" w:ascii="仿宋" w:hAnsi="仿宋" w:eastAsia="仿宋" w:cs="仿宋"/>
          <w:lang w:eastAsia="zh-CN"/>
        </w:rPr>
        <w:t>投标</w:t>
      </w:r>
      <w:r>
        <w:rPr>
          <w:rFonts w:hint="eastAsia" w:ascii="仿宋" w:hAnsi="仿宋" w:eastAsia="仿宋" w:cs="仿宋"/>
        </w:rPr>
        <w:t>处理。</w:t>
      </w:r>
    </w:p>
    <w:p w14:paraId="0A5F16C2">
      <w:pPr>
        <w:spacing w:line="400" w:lineRule="exact"/>
        <w:ind w:firstLine="422" w:firstLineChars="200"/>
        <w:rPr>
          <w:rFonts w:ascii="仿宋" w:hAnsi="仿宋" w:eastAsia="仿宋" w:cs="仿宋"/>
          <w:b/>
          <w:bCs/>
          <w:szCs w:val="21"/>
        </w:rPr>
      </w:pPr>
      <w:r>
        <w:rPr>
          <w:rFonts w:hint="eastAsia" w:ascii="仿宋" w:hAnsi="仿宋" w:eastAsia="仿宋" w:cs="仿宋"/>
          <w:b/>
          <w:bCs/>
          <w:szCs w:val="21"/>
        </w:rPr>
        <w:t>（三）定标（成交）办法</w:t>
      </w:r>
    </w:p>
    <w:p w14:paraId="5CEE032F">
      <w:pPr>
        <w:spacing w:line="400" w:lineRule="exact"/>
        <w:ind w:firstLine="420" w:firstLineChars="200"/>
        <w:rPr>
          <w:rFonts w:ascii="仿宋" w:hAnsi="仿宋" w:eastAsia="仿宋" w:cs="仿宋"/>
          <w:szCs w:val="21"/>
        </w:rPr>
      </w:pPr>
      <w:r>
        <w:rPr>
          <w:rFonts w:hint="eastAsia" w:ascii="仿宋" w:hAnsi="仿宋" w:eastAsia="仿宋" w:cs="仿宋"/>
          <w:szCs w:val="21"/>
        </w:rPr>
        <w:t>1.供应商综合得分由资信技术分、报价分合计组成，满分为100分。</w:t>
      </w:r>
    </w:p>
    <w:p w14:paraId="1148D79A">
      <w:pPr>
        <w:spacing w:line="400" w:lineRule="exact"/>
        <w:ind w:firstLine="420" w:firstLineChars="200"/>
        <w:rPr>
          <w:rFonts w:ascii="仿宋" w:hAnsi="仿宋" w:eastAsia="仿宋" w:cs="仿宋"/>
          <w:lang w:val="zh-CN"/>
        </w:rPr>
      </w:pPr>
      <w:r>
        <w:rPr>
          <w:rFonts w:hint="eastAsia" w:ascii="仿宋" w:hAnsi="仿宋" w:eastAsia="仿宋" w:cs="仿宋"/>
          <w:szCs w:val="21"/>
        </w:rPr>
        <w:t>2.</w:t>
      </w:r>
      <w:r>
        <w:rPr>
          <w:rFonts w:hint="eastAsia" w:ascii="仿宋" w:hAnsi="仿宋" w:eastAsia="仿宋" w:cs="仿宋"/>
        </w:rPr>
        <w:t>评审小组应当根据评审结果，按照综合得分由高到低顺序推荐不少于3名成交候选供应商，并编写评审报告。评审得分相同的，按照最后报价由低到高的顺序推荐。评审得分且最后报价相同的，按照技术指标优劣顺序推荐。</w:t>
      </w:r>
      <w:r>
        <w:rPr>
          <w:rFonts w:hint="eastAsia" w:ascii="仿宋" w:hAnsi="仿宋" w:eastAsia="仿宋" w:cs="仿宋"/>
          <w:szCs w:val="21"/>
        </w:rPr>
        <w:t>采购代理机构在评审结束后2个工作日内将评审报告送采购人。采购人应当自收到评审报告之日起5个工作日内，</w:t>
      </w:r>
      <w:r>
        <w:rPr>
          <w:rFonts w:hint="eastAsia" w:ascii="仿宋" w:hAnsi="仿宋" w:eastAsia="仿宋" w:cs="仿宋"/>
        </w:rPr>
        <w:t>从评审报告提出的成交候选供应商中，按照排序由高到低的原则确定成交供应商，也可以书面授权评审小组直接确定成交供应商。</w:t>
      </w:r>
    </w:p>
    <w:p w14:paraId="467DECF7">
      <w:pPr>
        <w:ind w:firstLine="643"/>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650B67B9">
      <w:pPr>
        <w:pStyle w:val="2"/>
        <w:jc w:val="center"/>
        <w:rPr>
          <w:rFonts w:ascii="仿宋" w:hAnsi="仿宋" w:eastAsia="仿宋" w:cs="仿宋"/>
          <w:sz w:val="36"/>
          <w:szCs w:val="36"/>
          <w:lang w:val="zh-CN"/>
        </w:rPr>
      </w:pPr>
      <w:bookmarkStart w:id="162" w:name="_Toc12312"/>
      <w:bookmarkStart w:id="163" w:name="_Toc20916"/>
      <w:r>
        <w:rPr>
          <w:rFonts w:hint="eastAsia" w:ascii="仿宋" w:hAnsi="仿宋" w:eastAsia="仿宋" w:cs="仿宋"/>
          <w:sz w:val="36"/>
          <w:szCs w:val="36"/>
          <w:lang w:val="zh-CN"/>
        </w:rPr>
        <w:t xml:space="preserve">第六章  </w:t>
      </w:r>
      <w:r>
        <w:rPr>
          <w:rFonts w:hint="eastAsia" w:ascii="仿宋" w:hAnsi="仿宋" w:eastAsia="仿宋" w:cs="仿宋"/>
          <w:color w:val="000000"/>
          <w:sz w:val="32"/>
          <w:szCs w:val="32"/>
          <w:lang w:val="zh-CN"/>
        </w:rPr>
        <w:t>响应</w:t>
      </w:r>
      <w:r>
        <w:rPr>
          <w:rFonts w:hint="eastAsia" w:ascii="仿宋" w:hAnsi="仿宋" w:eastAsia="仿宋" w:cs="仿宋"/>
          <w:sz w:val="36"/>
          <w:szCs w:val="36"/>
          <w:lang w:val="zh-CN"/>
        </w:rPr>
        <w:t>文件相关格式</w:t>
      </w:r>
      <w:bookmarkEnd w:id="162"/>
      <w:bookmarkEnd w:id="163"/>
    </w:p>
    <w:p w14:paraId="3FAA6857">
      <w:pPr>
        <w:snapToGrid w:val="0"/>
        <w:spacing w:after="50"/>
        <w:ind w:firstLine="643"/>
        <w:textAlignment w:val="baseline"/>
        <w:rPr>
          <w:rStyle w:val="35"/>
          <w:rFonts w:ascii="仿宋" w:hAnsi="仿宋" w:eastAsia="仿宋" w:cs="仿宋"/>
          <w:b/>
          <w:bCs/>
          <w:sz w:val="32"/>
          <w:szCs w:val="32"/>
        </w:rPr>
      </w:pPr>
      <w:bookmarkStart w:id="164" w:name="附件1"/>
    </w:p>
    <w:p w14:paraId="50BC000E">
      <w:pPr>
        <w:snapToGrid w:val="0"/>
        <w:spacing w:after="50"/>
        <w:textAlignment w:val="baseline"/>
        <w:rPr>
          <w:rStyle w:val="35"/>
          <w:rFonts w:ascii="仿宋" w:hAnsi="仿宋" w:eastAsia="仿宋" w:cs="仿宋"/>
          <w:b/>
          <w:bCs/>
          <w:sz w:val="32"/>
          <w:szCs w:val="32"/>
        </w:rPr>
      </w:pPr>
      <w:r>
        <w:rPr>
          <w:rStyle w:val="35"/>
          <w:rFonts w:hint="eastAsia" w:ascii="仿宋" w:hAnsi="仿宋" w:eastAsia="仿宋" w:cs="仿宋"/>
          <w:b/>
          <w:bCs/>
          <w:sz w:val="32"/>
          <w:szCs w:val="32"/>
        </w:rPr>
        <w:t>响应文件封面样式</w:t>
      </w:r>
    </w:p>
    <w:p w14:paraId="2E4E45EE">
      <w:pPr>
        <w:snapToGrid w:val="0"/>
        <w:spacing w:after="50"/>
        <w:ind w:firstLine="1044"/>
        <w:jc w:val="center"/>
        <w:textAlignment w:val="baseline"/>
        <w:rPr>
          <w:rStyle w:val="35"/>
          <w:rFonts w:ascii="仿宋" w:hAnsi="仿宋" w:eastAsia="仿宋" w:cs="仿宋"/>
          <w:b/>
          <w:sz w:val="52"/>
          <w:szCs w:val="52"/>
        </w:rPr>
      </w:pPr>
    </w:p>
    <w:p w14:paraId="553109CC">
      <w:pPr>
        <w:snapToGrid w:val="0"/>
        <w:spacing w:before="156" w:beforeLines="50" w:after="50"/>
        <w:ind w:left="0" w:leftChars="0" w:firstLine="0" w:firstLineChars="0"/>
        <w:jc w:val="center"/>
        <w:rPr>
          <w:rFonts w:ascii="仿宋" w:hAnsi="仿宋" w:eastAsia="仿宋" w:cs="仿宋"/>
          <w:b/>
          <w:sz w:val="52"/>
          <w:szCs w:val="52"/>
        </w:rPr>
      </w:pPr>
      <w:r>
        <w:rPr>
          <w:rFonts w:hint="eastAsia" w:ascii="仿宋" w:hAnsi="仿宋" w:eastAsia="仿宋" w:cs="仿宋"/>
          <w:b/>
          <w:sz w:val="52"/>
          <w:szCs w:val="52"/>
        </w:rPr>
        <w:t>响 应 文 件</w:t>
      </w:r>
    </w:p>
    <w:p w14:paraId="7DC4ED86">
      <w:pPr>
        <w:snapToGrid w:val="0"/>
        <w:spacing w:before="156" w:beforeLines="50" w:after="50"/>
        <w:ind w:left="0" w:leftChars="0" w:firstLine="0" w:firstLineChars="0"/>
        <w:jc w:val="center"/>
        <w:rPr>
          <w:rFonts w:ascii="仿宋" w:hAnsi="仿宋" w:eastAsia="仿宋" w:cs="仿宋"/>
          <w:sz w:val="24"/>
          <w:szCs w:val="20"/>
        </w:rPr>
      </w:pPr>
    </w:p>
    <w:p w14:paraId="60430F9E">
      <w:pPr>
        <w:snapToGrid w:val="0"/>
        <w:spacing w:before="156" w:beforeLines="50" w:after="50"/>
        <w:ind w:left="0" w:leftChars="0" w:firstLine="0" w:firstLineChars="0"/>
        <w:jc w:val="center"/>
        <w:rPr>
          <w:rFonts w:ascii="仿宋" w:hAnsi="仿宋" w:eastAsia="仿宋" w:cs="仿宋"/>
          <w:b/>
          <w:sz w:val="32"/>
          <w:szCs w:val="32"/>
        </w:rPr>
      </w:pPr>
    </w:p>
    <w:p w14:paraId="7289BAE0">
      <w:pPr>
        <w:snapToGrid w:val="0"/>
        <w:spacing w:before="156" w:beforeLines="50" w:after="50"/>
        <w:ind w:left="0" w:leftChars="0" w:firstLine="0" w:firstLineChars="0"/>
        <w:jc w:val="center"/>
        <w:rPr>
          <w:rFonts w:ascii="仿宋" w:hAnsi="仿宋" w:eastAsia="仿宋" w:cs="仿宋"/>
          <w:b/>
          <w:sz w:val="32"/>
          <w:szCs w:val="32"/>
        </w:rPr>
      </w:pPr>
      <w:r>
        <w:rPr>
          <w:rFonts w:hint="eastAsia" w:ascii="仿宋" w:hAnsi="仿宋" w:eastAsia="仿宋" w:cs="仿宋"/>
          <w:b/>
          <w:sz w:val="32"/>
          <w:szCs w:val="32"/>
        </w:rPr>
        <w:t>资格文件/或商务技术文件/或报价文件</w:t>
      </w:r>
    </w:p>
    <w:p w14:paraId="00171A34">
      <w:pPr>
        <w:snapToGrid w:val="0"/>
        <w:spacing w:before="156" w:beforeLines="50" w:after="50"/>
        <w:ind w:firstLine="64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bookmarkStart w:id="176" w:name="_GoBack"/>
      <w:bookmarkEnd w:id="176"/>
      <w:r>
        <w:rPr>
          <w:rFonts w:hint="eastAsia" w:ascii="仿宋" w:hAnsi="仿宋" w:eastAsia="仿宋" w:cs="仿宋"/>
          <w:sz w:val="32"/>
          <w:szCs w:val="32"/>
          <w:lang w:val="en-US" w:eastAsia="zh-CN"/>
        </w:rPr>
        <w:t>标项二/标项三</w:t>
      </w:r>
      <w:r>
        <w:rPr>
          <w:rFonts w:hint="eastAsia" w:ascii="仿宋" w:hAnsi="仿宋" w:eastAsia="仿宋" w:cs="仿宋"/>
          <w:sz w:val="32"/>
          <w:szCs w:val="32"/>
          <w:lang w:eastAsia="zh-CN"/>
        </w:rPr>
        <w:t>）</w:t>
      </w:r>
    </w:p>
    <w:p w14:paraId="125A2AF9">
      <w:pPr>
        <w:snapToGrid w:val="0"/>
        <w:spacing w:before="156" w:beforeLines="50" w:after="50"/>
        <w:ind w:firstLine="640"/>
        <w:rPr>
          <w:rFonts w:ascii="仿宋" w:hAnsi="仿宋" w:eastAsia="仿宋" w:cs="仿宋"/>
          <w:sz w:val="32"/>
          <w:szCs w:val="32"/>
        </w:rPr>
      </w:pPr>
    </w:p>
    <w:p w14:paraId="2CE9910E">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65380975">
      <w:pPr>
        <w:pStyle w:val="9"/>
        <w:rPr>
          <w:rFonts w:ascii="仿宋" w:hAnsi="仿宋" w:eastAsia="仿宋" w:cs="仿宋"/>
        </w:rPr>
      </w:pPr>
    </w:p>
    <w:p w14:paraId="165C466B">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p>
    <w:p w14:paraId="475CE473">
      <w:pPr>
        <w:snapToGrid w:val="0"/>
        <w:spacing w:before="156" w:beforeLines="50" w:after="50"/>
        <w:ind w:left="991" w:leftChars="472" w:firstLine="560"/>
        <w:rPr>
          <w:rFonts w:ascii="仿宋" w:hAnsi="仿宋" w:eastAsia="仿宋" w:cs="仿宋"/>
          <w:sz w:val="28"/>
          <w:szCs w:val="28"/>
        </w:rPr>
      </w:pPr>
    </w:p>
    <w:p w14:paraId="6F387A32">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（盖单位公章）</w:t>
      </w:r>
    </w:p>
    <w:p w14:paraId="0D63B530">
      <w:pPr>
        <w:snapToGrid w:val="0"/>
        <w:spacing w:before="156" w:beforeLines="50" w:after="50"/>
        <w:ind w:left="991" w:leftChars="472" w:firstLine="560"/>
        <w:rPr>
          <w:rFonts w:ascii="仿宋" w:hAnsi="仿宋" w:eastAsia="仿宋" w:cs="仿宋"/>
          <w:sz w:val="28"/>
          <w:szCs w:val="28"/>
        </w:rPr>
      </w:pPr>
    </w:p>
    <w:p w14:paraId="67F3D743">
      <w:pPr>
        <w:snapToGrid w:val="0"/>
        <w:spacing w:before="156" w:beforeLines="50" w:after="50"/>
        <w:ind w:left="991" w:leftChars="472" w:firstLine="560"/>
        <w:rPr>
          <w:rFonts w:ascii="仿宋" w:hAnsi="仿宋" w:eastAsia="仿宋" w:cs="仿宋"/>
          <w:sz w:val="28"/>
          <w:szCs w:val="28"/>
        </w:rPr>
      </w:pPr>
    </w:p>
    <w:p w14:paraId="76814DEC">
      <w:pPr>
        <w:snapToGrid w:val="0"/>
        <w:spacing w:before="156" w:beforeLines="50" w:after="50"/>
        <w:ind w:left="567" w:leftChars="270" w:firstLine="560"/>
        <w:jc w:val="center"/>
        <w:rPr>
          <w:rFonts w:ascii="仿宋" w:hAnsi="仿宋" w:eastAsia="仿宋" w:cs="仿宋"/>
          <w:sz w:val="28"/>
          <w:szCs w:val="28"/>
        </w:rPr>
      </w:pPr>
    </w:p>
    <w:p w14:paraId="36375FD7">
      <w:pPr>
        <w:snapToGrid w:val="0"/>
        <w:spacing w:before="156" w:beforeLines="50" w:after="50"/>
        <w:ind w:firstLine="980" w:firstLineChars="350"/>
        <w:rPr>
          <w:rFonts w:ascii="仿宋" w:hAnsi="仿宋" w:eastAsia="仿宋" w:cs="仿宋"/>
          <w:sz w:val="28"/>
          <w:szCs w:val="28"/>
        </w:rPr>
      </w:pPr>
      <w:r>
        <w:rPr>
          <w:rFonts w:hint="eastAsia" w:ascii="仿宋" w:hAnsi="仿宋" w:eastAsia="仿宋" w:cs="仿宋"/>
          <w:sz w:val="28"/>
          <w:szCs w:val="28"/>
        </w:rPr>
        <w:t>供应商地址：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014FD40">
      <w:pPr>
        <w:snapToGrid w:val="0"/>
        <w:spacing w:before="156" w:beforeLines="50" w:after="50"/>
        <w:ind w:firstLine="560"/>
        <w:rPr>
          <w:rFonts w:ascii="仿宋" w:hAnsi="仿宋" w:eastAsia="仿宋" w:cs="仿宋"/>
          <w:sz w:val="28"/>
          <w:szCs w:val="28"/>
        </w:rPr>
      </w:pPr>
    </w:p>
    <w:p w14:paraId="1F9260BF">
      <w:pPr>
        <w:snapToGrid w:val="0"/>
        <w:spacing w:after="50"/>
        <w:ind w:firstLine="980" w:firstLineChars="350"/>
        <w:textAlignment w:val="baseline"/>
        <w:rPr>
          <w:rStyle w:val="35"/>
          <w:rFonts w:ascii="仿宋" w:hAnsi="仿宋" w:eastAsia="仿宋" w:cs="仿宋"/>
          <w:b/>
          <w:sz w:val="28"/>
          <w:szCs w:val="28"/>
        </w:rPr>
      </w:pPr>
      <w:r>
        <w:rPr>
          <w:rFonts w:hint="eastAsia" w:ascii="仿宋" w:hAnsi="仿宋" w:eastAsia="仿宋" w:cs="仿宋"/>
          <w:sz w:val="28"/>
          <w:szCs w:val="28"/>
        </w:rPr>
        <w:t>日期：     年    月   日</w:t>
      </w:r>
    </w:p>
    <w:p w14:paraId="5F100381">
      <w:pPr>
        <w:ind w:firstLine="422"/>
        <w:rPr>
          <w:rFonts w:ascii="仿宋" w:hAnsi="仿宋" w:eastAsia="仿宋" w:cs="仿宋"/>
          <w:b/>
          <w:szCs w:val="21"/>
        </w:rPr>
      </w:pPr>
    </w:p>
    <w:p w14:paraId="67B62F59">
      <w:pPr>
        <w:spacing w:line="360" w:lineRule="auto"/>
        <w:ind w:firstLine="422"/>
        <w:jc w:val="left"/>
        <w:rPr>
          <w:rFonts w:ascii="仿宋" w:hAnsi="仿宋" w:eastAsia="仿宋" w:cs="仿宋"/>
          <w:b/>
          <w:szCs w:val="21"/>
        </w:rPr>
      </w:pPr>
      <w:r>
        <w:rPr>
          <w:rFonts w:hint="eastAsia" w:ascii="仿宋" w:hAnsi="仿宋" w:eastAsia="仿宋" w:cs="仿宋"/>
          <w:b/>
          <w:szCs w:val="21"/>
        </w:rPr>
        <w:br w:type="page"/>
      </w:r>
    </w:p>
    <w:p w14:paraId="308A3CE3">
      <w:pPr>
        <w:spacing w:line="360" w:lineRule="auto"/>
        <w:jc w:val="left"/>
        <w:rPr>
          <w:rFonts w:ascii="仿宋" w:hAnsi="仿宋" w:eastAsia="仿宋" w:cs="仿宋"/>
          <w:b/>
          <w:szCs w:val="21"/>
        </w:rPr>
      </w:pPr>
      <w:bookmarkStart w:id="165" w:name="法定代表人身份证明"/>
      <w:r>
        <w:rPr>
          <w:rFonts w:hint="eastAsia" w:ascii="仿宋" w:hAnsi="仿宋" w:eastAsia="仿宋" w:cs="仿宋"/>
          <w:b/>
          <w:szCs w:val="21"/>
        </w:rPr>
        <w:t>附件1</w:t>
      </w:r>
      <w:bookmarkEnd w:id="164"/>
      <w:r>
        <w:rPr>
          <w:rFonts w:hint="eastAsia" w:ascii="仿宋" w:hAnsi="仿宋" w:eastAsia="仿宋" w:cs="仿宋"/>
          <w:b/>
          <w:szCs w:val="21"/>
        </w:rPr>
        <w:t>-1</w:t>
      </w:r>
    </w:p>
    <w:bookmarkEnd w:id="165"/>
    <w:p w14:paraId="01BB0AD2">
      <w:pPr>
        <w:spacing w:line="360" w:lineRule="auto"/>
        <w:ind w:firstLine="422"/>
        <w:jc w:val="center"/>
        <w:rPr>
          <w:rFonts w:ascii="仿宋" w:hAnsi="仿宋" w:eastAsia="仿宋" w:cs="仿宋"/>
          <w:b/>
          <w:bCs/>
          <w:color w:val="000000"/>
          <w:kern w:val="0"/>
          <w:szCs w:val="21"/>
        </w:rPr>
      </w:pPr>
    </w:p>
    <w:p w14:paraId="41C7511E">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法定代表人（单位负责人）身份证明</w:t>
      </w:r>
    </w:p>
    <w:p w14:paraId="41589B62">
      <w:pPr>
        <w:widowControl/>
        <w:spacing w:line="360" w:lineRule="auto"/>
        <w:ind w:firstLine="422"/>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 xml:space="preserve"> </w:t>
      </w:r>
    </w:p>
    <w:p w14:paraId="2B24943F">
      <w:pPr>
        <w:widowControl/>
        <w:spacing w:line="360" w:lineRule="auto"/>
        <w:ind w:firstLine="420"/>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792D6FB2">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单位名称：</w:t>
      </w:r>
      <w:r>
        <w:rPr>
          <w:rFonts w:hint="eastAsia" w:ascii="仿宋" w:hAnsi="仿宋" w:eastAsia="仿宋" w:cs="仿宋"/>
          <w:color w:val="000000"/>
          <w:kern w:val="0"/>
          <w:szCs w:val="21"/>
          <w:u w:val="single"/>
        </w:rPr>
        <w:t xml:space="preserve">                                               </w:t>
      </w:r>
    </w:p>
    <w:p w14:paraId="17834224">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单位性质：</w:t>
      </w:r>
      <w:r>
        <w:rPr>
          <w:rFonts w:hint="eastAsia" w:ascii="仿宋" w:hAnsi="仿宋" w:eastAsia="仿宋" w:cs="仿宋"/>
          <w:color w:val="000000"/>
          <w:kern w:val="0"/>
          <w:szCs w:val="21"/>
          <w:u w:val="single"/>
        </w:rPr>
        <w:t xml:space="preserve">                                               </w:t>
      </w:r>
    </w:p>
    <w:p w14:paraId="0D081C9C">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地    址：</w:t>
      </w:r>
      <w:r>
        <w:rPr>
          <w:rFonts w:hint="eastAsia" w:ascii="仿宋" w:hAnsi="仿宋" w:eastAsia="仿宋" w:cs="仿宋"/>
          <w:color w:val="000000"/>
          <w:kern w:val="0"/>
          <w:szCs w:val="21"/>
          <w:u w:val="single"/>
        </w:rPr>
        <w:t xml:space="preserve">                                               </w:t>
      </w:r>
    </w:p>
    <w:p w14:paraId="7C9D4B44">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成立时间：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日</w:t>
      </w:r>
    </w:p>
    <w:p w14:paraId="1170FDAB">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经营期限：</w:t>
      </w:r>
      <w:r>
        <w:rPr>
          <w:rFonts w:hint="eastAsia" w:ascii="仿宋" w:hAnsi="仿宋" w:eastAsia="仿宋" w:cs="仿宋"/>
          <w:color w:val="000000"/>
          <w:kern w:val="0"/>
          <w:szCs w:val="21"/>
          <w:u w:val="single"/>
        </w:rPr>
        <w:t xml:space="preserve">                                               </w:t>
      </w:r>
    </w:p>
    <w:p w14:paraId="090F66DE">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姓    名：</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性    别：</w:t>
      </w:r>
      <w:r>
        <w:rPr>
          <w:rFonts w:hint="eastAsia" w:ascii="仿宋" w:hAnsi="仿宋" w:eastAsia="仿宋" w:cs="仿宋"/>
          <w:color w:val="000000"/>
          <w:kern w:val="0"/>
          <w:szCs w:val="21"/>
          <w:u w:val="single"/>
        </w:rPr>
        <w:t xml:space="preserve">            </w:t>
      </w:r>
    </w:p>
    <w:p w14:paraId="6E9C0213">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年    龄：</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职    务：</w:t>
      </w:r>
      <w:r>
        <w:rPr>
          <w:rFonts w:hint="eastAsia" w:ascii="仿宋" w:hAnsi="仿宋" w:eastAsia="仿宋" w:cs="仿宋"/>
          <w:color w:val="000000"/>
          <w:kern w:val="0"/>
          <w:szCs w:val="21"/>
          <w:u w:val="single"/>
        </w:rPr>
        <w:t xml:space="preserve">            </w:t>
      </w:r>
    </w:p>
    <w:p w14:paraId="4EA36B4F">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（供应商名称）的法定代表人</w:t>
      </w:r>
      <w:r>
        <w:rPr>
          <w:rStyle w:val="35"/>
          <w:rFonts w:hint="eastAsia" w:ascii="仿宋" w:hAnsi="仿宋" w:eastAsia="仿宋" w:cs="仿宋"/>
          <w:szCs w:val="21"/>
          <w:lang w:val="zh-CN"/>
        </w:rPr>
        <w:t>（单位负责人）</w:t>
      </w:r>
      <w:r>
        <w:rPr>
          <w:rFonts w:hint="eastAsia" w:ascii="仿宋" w:hAnsi="仿宋" w:eastAsia="仿宋" w:cs="仿宋"/>
          <w:color w:val="000000"/>
          <w:kern w:val="0"/>
          <w:szCs w:val="21"/>
        </w:rPr>
        <w:t>。</w:t>
      </w:r>
    </w:p>
    <w:p w14:paraId="0A6C2E8D">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特此证明。</w:t>
      </w:r>
    </w:p>
    <w:p w14:paraId="06B0099B">
      <w:pPr>
        <w:widowControl/>
        <w:spacing w:line="360" w:lineRule="auto"/>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7C492B98">
      <w:pPr>
        <w:widowControl/>
        <w:spacing w:line="360" w:lineRule="auto"/>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6D733F7D">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供应商名称：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（盖章）</w:t>
      </w:r>
    </w:p>
    <w:p w14:paraId="078A302F">
      <w:pPr>
        <w:widowControl/>
        <w:spacing w:line="360" w:lineRule="auto"/>
        <w:rPr>
          <w:rFonts w:ascii="仿宋" w:hAnsi="仿宋" w:eastAsia="仿宋" w:cs="仿宋"/>
          <w:color w:val="000000"/>
          <w:kern w:val="0"/>
          <w:szCs w:val="21"/>
          <w:u w:val="single"/>
        </w:rPr>
      </w:pPr>
    </w:p>
    <w:p w14:paraId="06841B28">
      <w:pPr>
        <w:widowControl/>
        <w:spacing w:line="360" w:lineRule="auto"/>
        <w:ind w:firstLine="5355" w:firstLineChars="2550"/>
        <w:rPr>
          <w:rFonts w:ascii="仿宋" w:hAnsi="仿宋" w:eastAsia="仿宋" w:cs="仿宋"/>
          <w:color w:val="000000"/>
          <w:kern w:val="0"/>
          <w:szCs w:val="21"/>
        </w:rPr>
      </w:pPr>
      <w:r>
        <w:rPr>
          <w:rFonts w:hint="eastAsia" w:ascii="仿宋" w:hAnsi="仿宋" w:eastAsia="仿宋" w:cs="仿宋"/>
          <w:color w:val="000000"/>
          <w:kern w:val="0"/>
          <w:szCs w:val="21"/>
        </w:rPr>
        <w:t>日期：</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日 </w:t>
      </w:r>
    </w:p>
    <w:p w14:paraId="2D958989">
      <w:pPr>
        <w:spacing w:line="360" w:lineRule="auto"/>
        <w:ind w:firstLine="422"/>
        <w:jc w:val="left"/>
        <w:rPr>
          <w:rFonts w:ascii="仿宋" w:hAnsi="仿宋" w:eastAsia="仿宋" w:cs="仿宋"/>
          <w:b/>
          <w:bCs/>
          <w:szCs w:val="21"/>
        </w:rPr>
      </w:pPr>
      <w:r>
        <w:rPr>
          <w:rFonts w:hint="eastAsia" w:ascii="仿宋" w:hAnsi="仿宋" w:eastAsia="仿宋" w:cs="仿宋"/>
          <w:b/>
          <w:bCs/>
          <w:szCs w:val="21"/>
        </w:rPr>
        <w:t>附</w:t>
      </w:r>
      <w:r>
        <w:rPr>
          <w:rFonts w:hint="eastAsia" w:ascii="仿宋" w:hAnsi="仿宋" w:eastAsia="仿宋" w:cs="仿宋"/>
          <w:b/>
          <w:szCs w:val="21"/>
        </w:rPr>
        <w:t>法定代表人（单位负责人）身份证复印件</w:t>
      </w:r>
    </w:p>
    <w:p w14:paraId="2BC025DE">
      <w:pPr>
        <w:spacing w:line="360" w:lineRule="auto"/>
        <w:jc w:val="left"/>
        <w:rPr>
          <w:rFonts w:ascii="仿宋" w:hAnsi="仿宋" w:eastAsia="仿宋" w:cs="仿宋"/>
          <w:b/>
          <w:szCs w:val="21"/>
        </w:rPr>
      </w:pPr>
      <w:r>
        <w:rPr>
          <w:rFonts w:hint="eastAsia" w:ascii="仿宋" w:hAnsi="仿宋" w:eastAsia="仿宋" w:cs="仿宋"/>
          <w:b/>
          <w:bCs/>
          <w:szCs w:val="21"/>
        </w:rPr>
        <w:br w:type="page"/>
      </w:r>
      <w:bookmarkStart w:id="166" w:name="法定代表人授权委托书"/>
      <w:r>
        <w:rPr>
          <w:rFonts w:hint="eastAsia" w:ascii="仿宋" w:hAnsi="仿宋" w:eastAsia="仿宋" w:cs="仿宋"/>
          <w:b/>
          <w:szCs w:val="21"/>
        </w:rPr>
        <w:t>附件1-2</w:t>
      </w:r>
      <w:bookmarkEnd w:id="166"/>
    </w:p>
    <w:p w14:paraId="4881F53C">
      <w:pPr>
        <w:spacing w:line="360" w:lineRule="auto"/>
        <w:ind w:firstLine="422"/>
        <w:jc w:val="center"/>
        <w:rPr>
          <w:rFonts w:ascii="仿宋" w:hAnsi="仿宋" w:eastAsia="仿宋" w:cs="仿宋"/>
          <w:b/>
          <w:bCs/>
          <w:szCs w:val="21"/>
        </w:rPr>
      </w:pPr>
    </w:p>
    <w:p w14:paraId="22D22830">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法定代表人（单位负责人）授权委托书</w:t>
      </w:r>
    </w:p>
    <w:p w14:paraId="33802A7A">
      <w:pPr>
        <w:spacing w:line="360" w:lineRule="auto"/>
        <w:rPr>
          <w:rFonts w:ascii="仿宋" w:hAnsi="仿宋" w:eastAsia="仿宋" w:cs="仿宋"/>
          <w:szCs w:val="21"/>
        </w:rPr>
      </w:pPr>
    </w:p>
    <w:p w14:paraId="40AE338F">
      <w:pPr>
        <w:spacing w:line="360" w:lineRule="auto"/>
        <w:ind w:firstLine="105" w:firstLineChars="50"/>
        <w:rPr>
          <w:rFonts w:ascii="仿宋" w:hAnsi="仿宋" w:eastAsia="仿宋" w:cs="仿宋"/>
          <w:szCs w:val="21"/>
        </w:rPr>
      </w:pPr>
      <w:r>
        <w:rPr>
          <w:rFonts w:hint="eastAsia" w:ascii="仿宋" w:hAnsi="仿宋" w:eastAsia="仿宋" w:cs="仿宋"/>
          <w:szCs w:val="21"/>
          <w:u w:val="single"/>
        </w:rPr>
        <w:t xml:space="preserve">（采购代理机构名称） </w:t>
      </w:r>
      <w:r>
        <w:rPr>
          <w:rFonts w:hint="eastAsia" w:ascii="仿宋" w:hAnsi="仿宋" w:eastAsia="仿宋" w:cs="仿宋"/>
          <w:szCs w:val="21"/>
        </w:rPr>
        <w:t>：</w:t>
      </w:r>
    </w:p>
    <w:p w14:paraId="09322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szCs w:val="21"/>
        </w:rPr>
      </w:pPr>
      <w:r>
        <w:rPr>
          <w:rFonts w:hint="eastAsia" w:ascii="仿宋" w:hAnsi="仿宋" w:eastAsia="仿宋" w:cs="仿宋"/>
          <w:szCs w:val="21"/>
        </w:rPr>
        <w:t>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r>
        <w:rPr>
          <w:rStyle w:val="35"/>
          <w:rFonts w:hint="eastAsia" w:ascii="仿宋" w:hAnsi="仿宋" w:eastAsia="仿宋" w:cs="仿宋"/>
          <w:szCs w:val="21"/>
          <w:lang w:val="zh-CN"/>
        </w:rPr>
        <w:t>（单位负责人）</w:t>
      </w:r>
      <w:r>
        <w:rPr>
          <w:rFonts w:hint="eastAsia" w:ascii="仿宋" w:hAnsi="仿宋" w:eastAsia="仿宋" w:cs="仿宋"/>
          <w:szCs w:val="21"/>
        </w:rPr>
        <w:t>，现授权委托本单位在职职工</w:t>
      </w:r>
      <w:r>
        <w:rPr>
          <w:rFonts w:hint="eastAsia" w:ascii="仿宋" w:hAnsi="仿宋" w:eastAsia="仿宋" w:cs="仿宋"/>
          <w:szCs w:val="21"/>
          <w:u w:val="single"/>
        </w:rPr>
        <w:t xml:space="preserve">             </w:t>
      </w:r>
      <w:r>
        <w:rPr>
          <w:rFonts w:hint="eastAsia" w:ascii="仿宋" w:hAnsi="仿宋" w:eastAsia="仿宋" w:cs="仿宋"/>
          <w:szCs w:val="21"/>
        </w:rPr>
        <w:t>（姓名）以我方的名义参加贵处组织的</w:t>
      </w:r>
      <w:r>
        <w:rPr>
          <w:rFonts w:hint="eastAsia" w:ascii="仿宋" w:hAnsi="仿宋" w:eastAsia="仿宋" w:cs="仿宋"/>
          <w:szCs w:val="21"/>
          <w:u w:val="single"/>
        </w:rPr>
        <w:t>（项目名称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），（项目编号）</w:t>
      </w:r>
      <w:r>
        <w:rPr>
          <w:rFonts w:hint="eastAsia" w:ascii="仿宋" w:hAnsi="仿宋" w:eastAsia="仿宋" w:cs="仿宋"/>
          <w:szCs w:val="21"/>
        </w:rPr>
        <w:t>的投标活动，并代表我方全权办理针对上述项目的响应文件签署、投标、参加开标会议、签约（如我方成交）等具体事务和签署相关文件。</w:t>
      </w:r>
    </w:p>
    <w:p w14:paraId="29B809B0">
      <w:pPr>
        <w:spacing w:line="360" w:lineRule="auto"/>
        <w:ind w:firstLine="420" w:firstLineChars="200"/>
        <w:rPr>
          <w:rFonts w:ascii="仿宋" w:hAnsi="仿宋" w:eastAsia="仿宋" w:cs="仿宋"/>
          <w:szCs w:val="21"/>
        </w:rPr>
      </w:pPr>
      <w:r>
        <w:rPr>
          <w:rFonts w:hint="eastAsia" w:ascii="仿宋" w:hAnsi="仿宋" w:eastAsia="仿宋" w:cs="仿宋"/>
          <w:szCs w:val="21"/>
        </w:rPr>
        <w:t>我方对被授权人签名的事项负全部责任。</w:t>
      </w:r>
    </w:p>
    <w:p w14:paraId="130EBA19">
      <w:pPr>
        <w:spacing w:line="360" w:lineRule="auto"/>
        <w:ind w:firstLine="420" w:firstLineChars="200"/>
        <w:rPr>
          <w:rFonts w:ascii="仿宋" w:hAnsi="仿宋" w:eastAsia="仿宋" w:cs="仿宋"/>
          <w:szCs w:val="21"/>
        </w:rPr>
      </w:pPr>
      <w:r>
        <w:rPr>
          <w:rFonts w:hint="eastAsia" w:ascii="仿宋" w:hAnsi="仿宋" w:eastAsia="仿宋" w:cs="仿宋"/>
          <w:szCs w:val="21"/>
        </w:rPr>
        <w:t>在撤销授权的书面通知以前，本授权书一直有效。被授权人在授权书有效期内签署的所有文件不因授权的撤销而失效。被授权人无转委托权，特此委托。</w:t>
      </w:r>
    </w:p>
    <w:p w14:paraId="09B4E8E7">
      <w:pPr>
        <w:spacing w:line="360" w:lineRule="auto"/>
        <w:ind w:firstLine="420" w:firstLineChars="200"/>
        <w:rPr>
          <w:rFonts w:ascii="仿宋" w:hAnsi="仿宋" w:eastAsia="仿宋" w:cs="仿宋"/>
          <w:szCs w:val="21"/>
        </w:rPr>
      </w:pPr>
    </w:p>
    <w:p w14:paraId="458F2383">
      <w:pPr>
        <w:spacing w:line="360" w:lineRule="auto"/>
        <w:rPr>
          <w:rFonts w:ascii="仿宋" w:hAnsi="仿宋" w:eastAsia="仿宋" w:cs="仿宋"/>
          <w:szCs w:val="21"/>
          <w:u w:val="single"/>
        </w:rPr>
      </w:pPr>
      <w:r>
        <w:rPr>
          <w:rFonts w:hint="eastAsia" w:ascii="仿宋" w:hAnsi="仿宋" w:eastAsia="仿宋" w:cs="仿宋"/>
          <w:b/>
          <w:bCs/>
          <w:szCs w:val="21"/>
        </w:rPr>
        <w:t>被授权人签字：</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szCs w:val="21"/>
        </w:rPr>
        <w:t xml:space="preserve"> 职务：</w:t>
      </w:r>
      <w:r>
        <w:rPr>
          <w:rFonts w:hint="eastAsia" w:ascii="仿宋" w:hAnsi="仿宋" w:eastAsia="仿宋" w:cs="仿宋"/>
          <w:szCs w:val="21"/>
          <w:u w:val="single"/>
        </w:rPr>
        <w:t xml:space="preserve">            </w:t>
      </w:r>
    </w:p>
    <w:p w14:paraId="3BC791EF">
      <w:pPr>
        <w:spacing w:line="360" w:lineRule="auto"/>
        <w:rPr>
          <w:rFonts w:ascii="仿宋" w:hAnsi="仿宋" w:eastAsia="仿宋" w:cs="仿宋"/>
          <w:szCs w:val="21"/>
        </w:rPr>
      </w:pPr>
      <w:r>
        <w:rPr>
          <w:rFonts w:hint="eastAsia" w:ascii="仿宋" w:hAnsi="仿宋" w:eastAsia="仿宋" w:cs="仿宋"/>
          <w:szCs w:val="21"/>
        </w:rPr>
        <w:t>被授权人身份证号码：</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63BF016">
      <w:pPr>
        <w:spacing w:line="360" w:lineRule="auto"/>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 xml:space="preserve"> 手机：</w:t>
      </w:r>
      <w:r>
        <w:rPr>
          <w:rFonts w:hint="eastAsia" w:ascii="仿宋" w:hAnsi="仿宋" w:eastAsia="仿宋" w:cs="仿宋"/>
          <w:szCs w:val="21"/>
          <w:u w:val="single"/>
        </w:rPr>
        <w:t xml:space="preserve">                   </w:t>
      </w:r>
    </w:p>
    <w:p w14:paraId="19861D15">
      <w:pPr>
        <w:spacing w:line="360" w:lineRule="auto"/>
        <w:rPr>
          <w:rFonts w:ascii="仿宋" w:hAnsi="仿宋" w:eastAsia="仿宋" w:cs="仿宋"/>
          <w:szCs w:val="21"/>
        </w:rPr>
      </w:pPr>
      <w:r>
        <w:rPr>
          <w:rFonts w:hint="eastAsia" w:ascii="仿宋" w:hAnsi="仿宋" w:eastAsia="仿宋" w:cs="仿宋"/>
          <w:szCs w:val="21"/>
        </w:rPr>
        <w:t>供应商名称：</w:t>
      </w:r>
      <w:r>
        <w:rPr>
          <w:rFonts w:hint="eastAsia" w:ascii="仿宋" w:hAnsi="仿宋" w:eastAsia="仿宋" w:cs="仿宋"/>
          <w:szCs w:val="21"/>
          <w:u w:val="single"/>
        </w:rPr>
        <w:t xml:space="preserve">                         </w:t>
      </w:r>
      <w:r>
        <w:rPr>
          <w:rFonts w:hint="eastAsia" w:ascii="仿宋" w:hAnsi="仿宋" w:eastAsia="仿宋" w:cs="仿宋"/>
          <w:szCs w:val="21"/>
        </w:rPr>
        <w:t>（盖章）</w:t>
      </w:r>
    </w:p>
    <w:p w14:paraId="2B057B59">
      <w:pPr>
        <w:spacing w:line="360" w:lineRule="auto"/>
        <w:rPr>
          <w:rFonts w:ascii="仿宋" w:hAnsi="仿宋" w:eastAsia="仿宋" w:cs="仿宋"/>
          <w:b/>
          <w:bCs/>
          <w:szCs w:val="21"/>
        </w:rPr>
      </w:pPr>
      <w:r>
        <w:rPr>
          <w:rFonts w:hint="eastAsia" w:ascii="仿宋" w:hAnsi="仿宋" w:eastAsia="仿宋" w:cs="仿宋"/>
          <w:b/>
          <w:bCs/>
          <w:szCs w:val="21"/>
        </w:rPr>
        <w:t>法定代表人</w:t>
      </w:r>
      <w:r>
        <w:rPr>
          <w:rStyle w:val="35"/>
          <w:rFonts w:hint="eastAsia" w:ascii="仿宋" w:hAnsi="仿宋" w:eastAsia="仿宋" w:cs="仿宋"/>
          <w:b/>
          <w:bCs/>
          <w:szCs w:val="21"/>
          <w:lang w:val="zh-CN"/>
        </w:rPr>
        <w:t>（单位负责人）</w:t>
      </w:r>
      <w:r>
        <w:rPr>
          <w:rFonts w:hint="eastAsia" w:ascii="仿宋" w:hAnsi="仿宋" w:eastAsia="仿宋" w:cs="仿宋"/>
          <w:b/>
          <w:bCs/>
          <w:szCs w:val="21"/>
        </w:rPr>
        <w:t>签字：</w:t>
      </w:r>
      <w:r>
        <w:rPr>
          <w:rFonts w:hint="eastAsia" w:ascii="仿宋" w:hAnsi="仿宋" w:eastAsia="仿宋" w:cs="仿宋"/>
          <w:b/>
          <w:bCs/>
          <w:szCs w:val="21"/>
          <w:u w:val="single"/>
        </w:rPr>
        <w:t xml:space="preserve">             </w:t>
      </w:r>
    </w:p>
    <w:p w14:paraId="19961B41">
      <w:pPr>
        <w:spacing w:line="360" w:lineRule="auto"/>
        <w:rPr>
          <w:rFonts w:ascii="仿宋" w:hAnsi="仿宋" w:eastAsia="仿宋" w:cs="仿宋"/>
          <w:szCs w:val="21"/>
        </w:rPr>
      </w:pPr>
      <w:r>
        <w:rPr>
          <w:rFonts w:hint="eastAsia" w:ascii="仿宋" w:hAnsi="仿宋" w:eastAsia="仿宋" w:cs="仿宋"/>
          <w:szCs w:val="21"/>
        </w:rPr>
        <w:t>日期：    年  月  日</w:t>
      </w:r>
    </w:p>
    <w:p w14:paraId="39B9DDC0">
      <w:pPr>
        <w:spacing w:line="360" w:lineRule="auto"/>
        <w:ind w:firstLine="422"/>
        <w:jc w:val="left"/>
        <w:rPr>
          <w:rFonts w:ascii="仿宋" w:hAnsi="仿宋" w:eastAsia="仿宋" w:cs="仿宋"/>
          <w:b/>
          <w:szCs w:val="21"/>
        </w:rPr>
      </w:pPr>
    </w:p>
    <w:p w14:paraId="7C51174D">
      <w:pPr>
        <w:ind w:firstLine="422"/>
        <w:rPr>
          <w:rFonts w:ascii="仿宋" w:hAnsi="仿宋" w:eastAsia="仿宋" w:cs="仿宋"/>
          <w:b/>
          <w:szCs w:val="21"/>
        </w:rPr>
      </w:pPr>
      <w:bookmarkStart w:id="167" w:name="附件2"/>
      <w:r>
        <w:rPr>
          <w:rFonts w:hint="eastAsia" w:ascii="仿宋" w:hAnsi="仿宋" w:eastAsia="仿宋" w:cs="仿宋"/>
          <w:b/>
          <w:szCs w:val="21"/>
        </w:rPr>
        <w:t>附法定代表人（单位负责人）及授权代理人身份证复印件</w:t>
      </w:r>
    </w:p>
    <w:p w14:paraId="0F87F8D0">
      <w:pPr>
        <w:ind w:firstLine="422"/>
        <w:rPr>
          <w:rFonts w:ascii="仿宋" w:hAnsi="仿宋" w:eastAsia="仿宋" w:cs="仿宋"/>
          <w:b/>
          <w:szCs w:val="21"/>
        </w:rPr>
      </w:pPr>
      <w:r>
        <w:rPr>
          <w:rFonts w:hint="eastAsia" w:ascii="仿宋" w:hAnsi="仿宋" w:eastAsia="仿宋" w:cs="仿宋"/>
          <w:b/>
          <w:szCs w:val="21"/>
        </w:rPr>
        <w:br w:type="page"/>
      </w:r>
    </w:p>
    <w:bookmarkEnd w:id="167"/>
    <w:p w14:paraId="4E8646CF">
      <w:pPr>
        <w:rPr>
          <w:rFonts w:ascii="仿宋" w:hAnsi="仿宋" w:eastAsia="仿宋" w:cs="仿宋"/>
          <w:b/>
          <w:szCs w:val="21"/>
        </w:rPr>
      </w:pPr>
      <w:bookmarkStart w:id="168" w:name="参加政府采购活动前3年内在经营活动中没有重大违法记录的承诺函"/>
      <w:r>
        <w:rPr>
          <w:rFonts w:hint="eastAsia" w:ascii="仿宋" w:hAnsi="仿宋" w:eastAsia="仿宋" w:cs="仿宋"/>
          <w:b/>
          <w:szCs w:val="21"/>
        </w:rPr>
        <w:t>附件2</w:t>
      </w:r>
    </w:p>
    <w:p w14:paraId="28CB53F5">
      <w:pPr>
        <w:snapToGrid w:val="0"/>
        <w:spacing w:line="360" w:lineRule="auto"/>
        <w:jc w:val="center"/>
        <w:rPr>
          <w:rFonts w:ascii="仿宋" w:hAnsi="仿宋" w:eastAsia="仿宋" w:cs="仿宋"/>
          <w:b/>
          <w:bCs/>
          <w:sz w:val="28"/>
          <w:szCs w:val="28"/>
        </w:rPr>
      </w:pPr>
    </w:p>
    <w:p w14:paraId="4E55780E">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符合参与政府采购活动资格条件的承诺函</w:t>
      </w:r>
    </w:p>
    <w:p w14:paraId="47F33C31">
      <w:pPr>
        <w:pStyle w:val="9"/>
        <w:rPr>
          <w:rFonts w:ascii="仿宋" w:hAnsi="仿宋" w:eastAsia="仿宋" w:cs="仿宋"/>
        </w:rPr>
      </w:pPr>
    </w:p>
    <w:p w14:paraId="69737AC3">
      <w:pPr>
        <w:adjustRightInd w:val="0"/>
        <w:snapToGrid w:val="0"/>
        <w:spacing w:line="360" w:lineRule="auto"/>
        <w:rPr>
          <w:rFonts w:ascii="仿宋" w:hAnsi="仿宋" w:eastAsia="仿宋" w:cs="仿宋"/>
          <w:szCs w:val="21"/>
          <w:u w:val="single"/>
        </w:rPr>
      </w:pPr>
      <w:r>
        <w:rPr>
          <w:rFonts w:hint="eastAsia" w:ascii="仿宋" w:hAnsi="仿宋" w:eastAsia="仿宋" w:cs="仿宋"/>
          <w:szCs w:val="21"/>
          <w:u w:val="single"/>
          <w:lang w:eastAsia="zh-CN"/>
        </w:rPr>
        <w:t>常山县紫港中学</w:t>
      </w:r>
      <w:r>
        <w:rPr>
          <w:rFonts w:hint="eastAsia" w:ascii="仿宋" w:hAnsi="仿宋" w:eastAsia="仿宋" w:cs="仿宋"/>
          <w:szCs w:val="21"/>
          <w:u w:val="single"/>
        </w:rPr>
        <w:t xml:space="preserve"> ：</w:t>
      </w:r>
    </w:p>
    <w:p w14:paraId="5648AF47">
      <w:pPr>
        <w:adjustRightInd w:val="0"/>
        <w:snapToGrid w:val="0"/>
        <w:spacing w:line="360" w:lineRule="auto"/>
        <w:rPr>
          <w:rFonts w:ascii="仿宋" w:hAnsi="仿宋" w:eastAsia="仿宋" w:cs="仿宋"/>
          <w:szCs w:val="21"/>
        </w:rPr>
      </w:pPr>
      <w:r>
        <w:rPr>
          <w:rFonts w:hint="eastAsia" w:ascii="仿宋" w:hAnsi="仿宋" w:eastAsia="仿宋" w:cs="仿宋"/>
          <w:szCs w:val="21"/>
          <w:u w:val="single"/>
        </w:rPr>
        <w:t>浙江哲晟工程项目管理有限公司：</w:t>
      </w:r>
    </w:p>
    <w:p w14:paraId="2D1BA70E">
      <w:pPr>
        <w:spacing w:line="360" w:lineRule="auto"/>
        <w:ind w:firstLine="420" w:firstLineChars="200"/>
        <w:rPr>
          <w:rFonts w:ascii="仿宋" w:hAnsi="仿宋" w:eastAsia="仿宋" w:cs="仿宋"/>
          <w:szCs w:val="21"/>
        </w:rPr>
      </w:pPr>
    </w:p>
    <w:p w14:paraId="3129DDA3">
      <w:pPr>
        <w:spacing w:line="360" w:lineRule="auto"/>
        <w:ind w:firstLine="420" w:firstLineChars="200"/>
        <w:rPr>
          <w:rFonts w:ascii="仿宋" w:hAnsi="仿宋" w:eastAsia="仿宋" w:cs="仿宋"/>
          <w:szCs w:val="21"/>
        </w:rPr>
      </w:pPr>
      <w:r>
        <w:rPr>
          <w:rFonts w:hint="eastAsia" w:ascii="仿宋" w:hAnsi="仿宋" w:eastAsia="仿宋" w:cs="仿宋"/>
          <w:szCs w:val="21"/>
        </w:rPr>
        <w:t>根据贵方</w:t>
      </w:r>
      <w:r>
        <w:rPr>
          <w:rFonts w:hint="eastAsia" w:ascii="仿宋" w:hAnsi="仿宋" w:eastAsia="仿宋" w:cs="仿宋"/>
          <w:szCs w:val="21"/>
          <w:u w:val="single"/>
        </w:rPr>
        <w:t>（项目名称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：）（项目编号：）</w:t>
      </w:r>
      <w:r>
        <w:rPr>
          <w:rFonts w:hint="eastAsia" w:ascii="仿宋" w:hAnsi="仿宋" w:eastAsia="仿宋" w:cs="仿宋"/>
          <w:szCs w:val="21"/>
        </w:rPr>
        <w:t>采购文件要求，我单位在完全理解采购文件技术要求、商务条款及其他内容的基础上，决定响应该项目的采购活动。并承诺，我单位符合参与政府采购活动资格条件：</w:t>
      </w:r>
    </w:p>
    <w:p w14:paraId="36C77EC1">
      <w:pPr>
        <w:spacing w:line="440" w:lineRule="exact"/>
        <w:ind w:firstLine="420" w:firstLineChars="200"/>
        <w:rPr>
          <w:rFonts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2B5E71FF">
      <w:pPr>
        <w:spacing w:line="440" w:lineRule="exact"/>
        <w:ind w:firstLine="420" w:firstLineChars="200"/>
        <w:rPr>
          <w:rFonts w:ascii="仿宋" w:hAnsi="仿宋" w:eastAsia="仿宋" w:cs="仿宋"/>
          <w:szCs w:val="21"/>
        </w:rPr>
      </w:pPr>
      <w:r>
        <w:rPr>
          <w:rFonts w:hint="eastAsia" w:ascii="仿宋" w:hAnsi="仿宋" w:eastAsia="仿宋" w:cs="仿宋"/>
          <w:szCs w:val="21"/>
        </w:rPr>
        <w:t>（1）具有独立承担民事责任的能力；</w:t>
      </w:r>
    </w:p>
    <w:p w14:paraId="4621F1ED">
      <w:pPr>
        <w:spacing w:line="440" w:lineRule="exact"/>
        <w:ind w:firstLine="420" w:firstLineChars="200"/>
        <w:rPr>
          <w:rFonts w:ascii="仿宋" w:hAnsi="仿宋" w:eastAsia="仿宋" w:cs="仿宋"/>
          <w:szCs w:val="21"/>
        </w:rPr>
      </w:pPr>
      <w:r>
        <w:rPr>
          <w:rFonts w:hint="eastAsia" w:ascii="仿宋" w:hAnsi="仿宋" w:eastAsia="仿宋" w:cs="仿宋"/>
          <w:szCs w:val="21"/>
        </w:rPr>
        <w:t xml:space="preserve">（2）具有良好的商业信誉和健全的财务会计制度； </w:t>
      </w:r>
    </w:p>
    <w:p w14:paraId="67A4CCB5">
      <w:pPr>
        <w:spacing w:line="440" w:lineRule="exact"/>
        <w:ind w:firstLine="420" w:firstLineChars="200"/>
        <w:rPr>
          <w:rFonts w:ascii="仿宋" w:hAnsi="仿宋" w:eastAsia="仿宋" w:cs="仿宋"/>
          <w:szCs w:val="21"/>
        </w:rPr>
      </w:pPr>
      <w:r>
        <w:rPr>
          <w:rFonts w:hint="eastAsia" w:ascii="仿宋" w:hAnsi="仿宋" w:eastAsia="仿宋" w:cs="仿宋"/>
          <w:szCs w:val="21"/>
        </w:rPr>
        <w:t>（3）具有履行合同所必需的设备和专业技术能力；</w:t>
      </w:r>
    </w:p>
    <w:p w14:paraId="28D62477">
      <w:pPr>
        <w:spacing w:line="440" w:lineRule="exact"/>
        <w:ind w:firstLine="420" w:firstLineChars="200"/>
        <w:rPr>
          <w:rFonts w:ascii="仿宋" w:hAnsi="仿宋" w:eastAsia="仿宋" w:cs="仿宋"/>
          <w:szCs w:val="21"/>
        </w:rPr>
      </w:pPr>
      <w:r>
        <w:rPr>
          <w:rFonts w:hint="eastAsia" w:ascii="仿宋" w:hAnsi="仿宋" w:eastAsia="仿宋" w:cs="仿宋"/>
          <w:szCs w:val="21"/>
        </w:rPr>
        <w:t>（4）有依法缴纳税收和社会保障资金的良好记录；</w:t>
      </w:r>
    </w:p>
    <w:p w14:paraId="3B3CFD5F">
      <w:pPr>
        <w:spacing w:line="440" w:lineRule="exact"/>
        <w:ind w:firstLine="420" w:firstLineChars="200"/>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3ECE00B7">
      <w:pPr>
        <w:spacing w:line="440" w:lineRule="exact"/>
        <w:ind w:firstLine="420" w:firstLineChars="200"/>
        <w:rPr>
          <w:rFonts w:ascii="仿宋" w:hAnsi="仿宋" w:eastAsia="仿宋" w:cs="仿宋"/>
          <w:szCs w:val="21"/>
        </w:rPr>
      </w:pPr>
      <w:r>
        <w:rPr>
          <w:rFonts w:hint="eastAsia" w:ascii="仿宋" w:hAnsi="仿宋" w:eastAsia="仿宋" w:cs="仿宋"/>
          <w:szCs w:val="21"/>
        </w:rPr>
        <w:t>（6）具有法律、行政法规规定的其他条件。</w:t>
      </w:r>
    </w:p>
    <w:p w14:paraId="7818450F">
      <w:pPr>
        <w:spacing w:line="440" w:lineRule="exact"/>
        <w:ind w:firstLine="420" w:firstLineChars="200"/>
        <w:rPr>
          <w:rFonts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4376A601">
      <w:pPr>
        <w:spacing w:line="440" w:lineRule="exact"/>
        <w:ind w:firstLine="420" w:firstLineChars="200"/>
        <w:rPr>
          <w:rFonts w:ascii="仿宋" w:hAnsi="仿宋" w:eastAsia="仿宋" w:cs="仿宋"/>
          <w:szCs w:val="21"/>
        </w:rPr>
      </w:pPr>
      <w:r>
        <w:rPr>
          <w:rFonts w:hint="eastAsia" w:ascii="仿宋" w:hAnsi="仿宋" w:eastAsia="仿宋" w:cs="仿宋"/>
          <w:szCs w:val="21"/>
        </w:rPr>
        <w:t>（三）不存在以下情况：</w:t>
      </w:r>
    </w:p>
    <w:p w14:paraId="77409ABD">
      <w:pPr>
        <w:spacing w:line="440" w:lineRule="exact"/>
        <w:ind w:firstLine="420" w:firstLineChars="200"/>
        <w:rPr>
          <w:rFonts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09451DA9">
      <w:pPr>
        <w:spacing w:line="440" w:lineRule="exact"/>
        <w:ind w:firstLine="420" w:firstLineChars="200"/>
        <w:rPr>
          <w:rFonts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65DB02B5">
      <w:pPr>
        <w:spacing w:line="440" w:lineRule="exact"/>
        <w:ind w:firstLine="420" w:firstLineChars="200"/>
        <w:rPr>
          <w:rFonts w:ascii="仿宋" w:hAnsi="仿宋" w:eastAsia="仿宋" w:cs="仿宋"/>
          <w:szCs w:val="21"/>
        </w:rPr>
      </w:pPr>
      <w:r>
        <w:rPr>
          <w:rFonts w:hint="eastAsia" w:ascii="仿宋" w:hAnsi="仿宋" w:eastAsia="仿宋" w:cs="仿宋"/>
          <w:szCs w:val="21"/>
        </w:rPr>
        <w:t>我公司对上述承诺的真实性负责，如有虚假，我公司同意按我方提供虚假材料谋取中标（成交）处理，并依法承担相应法律责任。</w:t>
      </w:r>
    </w:p>
    <w:p w14:paraId="16939EB2">
      <w:pPr>
        <w:spacing w:line="440" w:lineRule="exact"/>
        <w:ind w:firstLine="420" w:firstLineChars="200"/>
        <w:rPr>
          <w:rFonts w:ascii="仿宋" w:hAnsi="仿宋" w:eastAsia="仿宋" w:cs="仿宋"/>
          <w:szCs w:val="21"/>
        </w:rPr>
      </w:pPr>
    </w:p>
    <w:p w14:paraId="403178E7">
      <w:pPr>
        <w:pStyle w:val="16"/>
        <w:ind w:firstLine="560"/>
        <w:rPr>
          <w:rFonts w:ascii="仿宋" w:hAnsi="仿宋" w:eastAsia="仿宋" w:cs="仿宋"/>
          <w:szCs w:val="21"/>
        </w:rPr>
      </w:pPr>
    </w:p>
    <w:p w14:paraId="7F857C87">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1C8C691D">
      <w:pPr>
        <w:spacing w:line="360" w:lineRule="auto"/>
        <w:rPr>
          <w:rFonts w:ascii="仿宋" w:hAnsi="仿宋" w:eastAsia="仿宋" w:cs="仿宋"/>
          <w:szCs w:val="21"/>
        </w:rPr>
      </w:pPr>
      <w:r>
        <w:rPr>
          <w:rFonts w:hint="eastAsia" w:ascii="仿宋" w:hAnsi="仿宋" w:eastAsia="仿宋" w:cs="仿宋"/>
          <w:szCs w:val="21"/>
        </w:rPr>
        <w:t>日期：    年   月   日</w:t>
      </w:r>
    </w:p>
    <w:p w14:paraId="061399C5">
      <w:pPr>
        <w:spacing w:line="360" w:lineRule="auto"/>
        <w:jc w:val="left"/>
        <w:rPr>
          <w:rFonts w:ascii="仿宋" w:hAnsi="仿宋" w:eastAsia="仿宋" w:cs="仿宋"/>
          <w:b/>
          <w:szCs w:val="21"/>
        </w:rPr>
      </w:pPr>
      <w:r>
        <w:rPr>
          <w:rFonts w:hint="eastAsia" w:ascii="仿宋" w:hAnsi="仿宋" w:eastAsia="仿宋" w:cs="仿宋"/>
          <w:b/>
          <w:bCs/>
          <w:sz w:val="28"/>
          <w:szCs w:val="28"/>
        </w:rPr>
        <w:br w:type="page"/>
      </w:r>
      <w:bookmarkStart w:id="169" w:name="附件3"/>
      <w:r>
        <w:rPr>
          <w:rFonts w:hint="eastAsia" w:ascii="仿宋" w:hAnsi="仿宋" w:eastAsia="仿宋" w:cs="仿宋"/>
          <w:b/>
          <w:szCs w:val="21"/>
        </w:rPr>
        <w:t>附件</w:t>
      </w:r>
      <w:bookmarkEnd w:id="169"/>
      <w:r>
        <w:rPr>
          <w:rFonts w:hint="eastAsia" w:ascii="仿宋" w:hAnsi="仿宋" w:eastAsia="仿宋" w:cs="仿宋"/>
          <w:b/>
          <w:szCs w:val="21"/>
        </w:rPr>
        <w:t>3</w:t>
      </w:r>
    </w:p>
    <w:bookmarkEnd w:id="168"/>
    <w:p w14:paraId="35D50BFF">
      <w:pPr>
        <w:snapToGrid w:val="0"/>
        <w:spacing w:line="360" w:lineRule="auto"/>
        <w:jc w:val="center"/>
        <w:rPr>
          <w:rFonts w:ascii="仿宋" w:hAnsi="仿宋" w:eastAsia="仿宋" w:cs="仿宋"/>
          <w:b/>
          <w:bCs/>
          <w:sz w:val="28"/>
          <w:szCs w:val="28"/>
        </w:rPr>
      </w:pPr>
    </w:p>
    <w:p w14:paraId="64EEF99D">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评分因素索引表</w:t>
      </w:r>
    </w:p>
    <w:tbl>
      <w:tblPr>
        <w:tblStyle w:val="27"/>
        <w:tblW w:w="9110" w:type="dxa"/>
        <w:jc w:val="center"/>
        <w:tblLayout w:type="fixed"/>
        <w:tblCellMar>
          <w:top w:w="0" w:type="dxa"/>
          <w:left w:w="0" w:type="dxa"/>
          <w:bottom w:w="0" w:type="dxa"/>
          <w:right w:w="0" w:type="dxa"/>
        </w:tblCellMar>
      </w:tblPr>
      <w:tblGrid>
        <w:gridCol w:w="1276"/>
        <w:gridCol w:w="3610"/>
        <w:gridCol w:w="900"/>
        <w:gridCol w:w="913"/>
        <w:gridCol w:w="1225"/>
        <w:gridCol w:w="1186"/>
      </w:tblGrid>
      <w:tr w14:paraId="265E2786">
        <w:tblPrEx>
          <w:tblCellMar>
            <w:top w:w="0" w:type="dxa"/>
            <w:left w:w="0" w:type="dxa"/>
            <w:bottom w:w="0" w:type="dxa"/>
            <w:right w:w="0" w:type="dxa"/>
          </w:tblCellMar>
        </w:tblPrEx>
        <w:trPr>
          <w:trHeight w:val="44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8203F6B">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评审因素</w:t>
            </w:r>
          </w:p>
        </w:tc>
        <w:tc>
          <w:tcPr>
            <w:tcW w:w="3610" w:type="dxa"/>
            <w:tcBorders>
              <w:top w:val="single" w:color="000000" w:sz="4" w:space="0"/>
              <w:left w:val="single" w:color="000000" w:sz="4" w:space="0"/>
              <w:bottom w:val="single" w:color="000000" w:sz="4" w:space="0"/>
              <w:right w:val="single" w:color="000000" w:sz="4" w:space="0"/>
            </w:tcBorders>
            <w:vAlign w:val="center"/>
          </w:tcPr>
          <w:p w14:paraId="72F6B85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评审标准</w:t>
            </w:r>
          </w:p>
        </w:tc>
        <w:tc>
          <w:tcPr>
            <w:tcW w:w="900" w:type="dxa"/>
            <w:tcBorders>
              <w:top w:val="single" w:color="000000" w:sz="4" w:space="0"/>
              <w:left w:val="single" w:color="000000" w:sz="4" w:space="0"/>
              <w:bottom w:val="single" w:color="000000" w:sz="4" w:space="0"/>
              <w:right w:val="single" w:color="000000" w:sz="4" w:space="0"/>
            </w:tcBorders>
            <w:vAlign w:val="center"/>
          </w:tcPr>
          <w:p w14:paraId="20C75A7B">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分值</w:t>
            </w:r>
          </w:p>
        </w:tc>
        <w:tc>
          <w:tcPr>
            <w:tcW w:w="913" w:type="dxa"/>
            <w:tcBorders>
              <w:top w:val="single" w:color="000000" w:sz="4" w:space="0"/>
              <w:left w:val="single" w:color="000000" w:sz="4" w:space="0"/>
              <w:bottom w:val="single" w:color="000000" w:sz="4" w:space="0"/>
              <w:right w:val="single" w:color="000000" w:sz="4" w:space="0"/>
            </w:tcBorders>
            <w:vAlign w:val="center"/>
          </w:tcPr>
          <w:p w14:paraId="6BB4C67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自评</w:t>
            </w:r>
          </w:p>
          <w:p w14:paraId="16E9FFD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分值</w:t>
            </w:r>
          </w:p>
        </w:tc>
        <w:tc>
          <w:tcPr>
            <w:tcW w:w="1225" w:type="dxa"/>
            <w:tcBorders>
              <w:top w:val="single" w:color="000000" w:sz="4" w:space="0"/>
              <w:left w:val="single" w:color="000000" w:sz="4" w:space="0"/>
              <w:bottom w:val="single" w:color="000000" w:sz="4" w:space="0"/>
              <w:right w:val="single" w:color="000000" w:sz="4" w:space="0"/>
            </w:tcBorders>
            <w:vAlign w:val="center"/>
          </w:tcPr>
          <w:p w14:paraId="00A32874">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得分</w:t>
            </w:r>
          </w:p>
          <w:p w14:paraId="152B6337">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依据</w:t>
            </w:r>
          </w:p>
        </w:tc>
        <w:tc>
          <w:tcPr>
            <w:tcW w:w="1186" w:type="dxa"/>
            <w:tcBorders>
              <w:top w:val="single" w:color="000000" w:sz="4" w:space="0"/>
              <w:left w:val="single" w:color="000000" w:sz="4" w:space="0"/>
              <w:bottom w:val="single" w:color="000000" w:sz="4" w:space="0"/>
              <w:right w:val="single" w:color="000000" w:sz="4" w:space="0"/>
            </w:tcBorders>
            <w:vAlign w:val="center"/>
          </w:tcPr>
          <w:p w14:paraId="37A668EA">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对应材料</w:t>
            </w:r>
          </w:p>
          <w:p w14:paraId="2E830A3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所在页码</w:t>
            </w:r>
          </w:p>
        </w:tc>
      </w:tr>
      <w:tr w14:paraId="419B2916">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44D54F20">
            <w:pPr>
              <w:widowControl/>
              <w:spacing w:line="360" w:lineRule="auto"/>
              <w:jc w:val="center"/>
              <w:textAlignment w:val="center"/>
              <w:rPr>
                <w:rStyle w:val="35"/>
                <w:rFonts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0F9C404A">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68653FE">
            <w:pPr>
              <w:widowControl/>
              <w:spacing w:line="360" w:lineRule="auto"/>
              <w:jc w:val="center"/>
              <w:textAlignment w:val="baseline"/>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0779E57D">
            <w:pPr>
              <w:widowControl/>
              <w:spacing w:line="360" w:lineRule="auto"/>
              <w:jc w:val="center"/>
              <w:textAlignment w:val="baseline"/>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586C0EA9">
            <w:pPr>
              <w:widowControl/>
              <w:spacing w:line="360" w:lineRule="auto"/>
              <w:jc w:val="center"/>
              <w:textAlignment w:val="baseline"/>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3C0D50D8">
            <w:pPr>
              <w:widowControl/>
              <w:spacing w:line="360" w:lineRule="auto"/>
              <w:jc w:val="center"/>
              <w:textAlignment w:val="baseline"/>
              <w:rPr>
                <w:rStyle w:val="35"/>
                <w:rFonts w:ascii="仿宋" w:hAnsi="仿宋" w:eastAsia="仿宋" w:cs="仿宋"/>
                <w:szCs w:val="21"/>
              </w:rPr>
            </w:pPr>
          </w:p>
        </w:tc>
      </w:tr>
      <w:tr w14:paraId="39551DB4">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0F6FE80">
            <w:pPr>
              <w:widowControl/>
              <w:spacing w:line="360" w:lineRule="auto"/>
              <w:jc w:val="center"/>
              <w:textAlignment w:val="center"/>
              <w:rPr>
                <w:rStyle w:val="35"/>
                <w:rFonts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5B94301E">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3E6EDAD">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4AD989DF">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76D030E">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B49C24F">
            <w:pPr>
              <w:widowControl/>
              <w:spacing w:line="360" w:lineRule="auto"/>
              <w:jc w:val="center"/>
              <w:textAlignment w:val="center"/>
              <w:rPr>
                <w:rStyle w:val="35"/>
                <w:rFonts w:ascii="仿宋" w:hAnsi="仿宋" w:eastAsia="仿宋" w:cs="仿宋"/>
                <w:szCs w:val="21"/>
              </w:rPr>
            </w:pPr>
          </w:p>
        </w:tc>
      </w:tr>
      <w:tr w14:paraId="283BD867">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778429D5">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72E48BA5">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6C17B9F">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1FA7932E">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B4E22B8">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1B733CB5">
            <w:pPr>
              <w:widowControl/>
              <w:spacing w:line="360" w:lineRule="auto"/>
              <w:jc w:val="center"/>
              <w:textAlignment w:val="center"/>
              <w:rPr>
                <w:rStyle w:val="35"/>
                <w:rFonts w:ascii="仿宋" w:hAnsi="仿宋" w:eastAsia="仿宋" w:cs="仿宋"/>
                <w:szCs w:val="21"/>
              </w:rPr>
            </w:pPr>
          </w:p>
        </w:tc>
      </w:tr>
      <w:tr w14:paraId="330F6394">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7059E518">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3FD52C9B">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C6FB55D">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0B42BBE1">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5FB78A9D">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5918B08">
            <w:pPr>
              <w:widowControl/>
              <w:spacing w:line="360" w:lineRule="auto"/>
              <w:jc w:val="center"/>
              <w:textAlignment w:val="center"/>
              <w:rPr>
                <w:rStyle w:val="35"/>
                <w:rFonts w:ascii="仿宋" w:hAnsi="仿宋" w:eastAsia="仿宋" w:cs="仿宋"/>
                <w:szCs w:val="21"/>
              </w:rPr>
            </w:pPr>
          </w:p>
        </w:tc>
      </w:tr>
      <w:tr w14:paraId="5E1C4521">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49CB7CDB">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D2954AC">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F9C381E">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4446ED50">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7C1720E1">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6C660430">
            <w:pPr>
              <w:widowControl/>
              <w:spacing w:line="360" w:lineRule="auto"/>
              <w:jc w:val="center"/>
              <w:textAlignment w:val="center"/>
              <w:rPr>
                <w:rStyle w:val="35"/>
                <w:rFonts w:ascii="仿宋" w:hAnsi="仿宋" w:eastAsia="仿宋" w:cs="仿宋"/>
                <w:szCs w:val="21"/>
              </w:rPr>
            </w:pPr>
          </w:p>
        </w:tc>
      </w:tr>
      <w:tr w14:paraId="3C73B9FA">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A3F4FA3">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6A7F1D60">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62227AC">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3ACF687C">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0DACA054">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9DA9610">
            <w:pPr>
              <w:widowControl/>
              <w:spacing w:line="360" w:lineRule="auto"/>
              <w:jc w:val="center"/>
              <w:textAlignment w:val="center"/>
              <w:rPr>
                <w:rStyle w:val="35"/>
                <w:rFonts w:ascii="仿宋" w:hAnsi="仿宋" w:eastAsia="仿宋" w:cs="仿宋"/>
                <w:szCs w:val="21"/>
              </w:rPr>
            </w:pPr>
          </w:p>
        </w:tc>
      </w:tr>
      <w:tr w14:paraId="7E4471F8">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2FF7FF7">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668A18F0">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075157E">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6C1C534C">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51DB947">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79E8733F">
            <w:pPr>
              <w:widowControl/>
              <w:spacing w:line="360" w:lineRule="auto"/>
              <w:jc w:val="center"/>
              <w:textAlignment w:val="center"/>
              <w:rPr>
                <w:rStyle w:val="35"/>
                <w:rFonts w:ascii="仿宋" w:hAnsi="仿宋" w:eastAsia="仿宋" w:cs="仿宋"/>
                <w:szCs w:val="21"/>
              </w:rPr>
            </w:pPr>
          </w:p>
        </w:tc>
      </w:tr>
      <w:tr w14:paraId="67927103">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3DF7ADC">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60416ED">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C279828">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57A452CE">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3FAF3E0">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B12D232">
            <w:pPr>
              <w:widowControl/>
              <w:spacing w:line="360" w:lineRule="auto"/>
              <w:jc w:val="center"/>
              <w:textAlignment w:val="center"/>
              <w:rPr>
                <w:rStyle w:val="35"/>
                <w:rFonts w:ascii="仿宋" w:hAnsi="仿宋" w:eastAsia="仿宋" w:cs="仿宋"/>
                <w:szCs w:val="21"/>
              </w:rPr>
            </w:pPr>
          </w:p>
        </w:tc>
      </w:tr>
      <w:tr w14:paraId="2DE5358D">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56F1A38">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108296CC">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996C3C1">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23D954D6">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A8B27F8">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32DF9166">
            <w:pPr>
              <w:widowControl/>
              <w:spacing w:line="360" w:lineRule="auto"/>
              <w:jc w:val="center"/>
              <w:textAlignment w:val="center"/>
              <w:rPr>
                <w:rStyle w:val="35"/>
                <w:rFonts w:ascii="仿宋" w:hAnsi="仿宋" w:eastAsia="仿宋" w:cs="仿宋"/>
                <w:szCs w:val="21"/>
              </w:rPr>
            </w:pPr>
          </w:p>
        </w:tc>
      </w:tr>
      <w:tr w14:paraId="08F7980A">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2E8553B6">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768023C">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1F4A884">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6243B574">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88C1BAF">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3F85C49">
            <w:pPr>
              <w:widowControl/>
              <w:spacing w:line="360" w:lineRule="auto"/>
              <w:jc w:val="center"/>
              <w:textAlignment w:val="center"/>
              <w:rPr>
                <w:rStyle w:val="35"/>
                <w:rFonts w:ascii="仿宋" w:hAnsi="仿宋" w:eastAsia="仿宋" w:cs="仿宋"/>
                <w:szCs w:val="21"/>
              </w:rPr>
            </w:pPr>
          </w:p>
        </w:tc>
      </w:tr>
    </w:tbl>
    <w:p w14:paraId="40A5D1BE">
      <w:pPr>
        <w:spacing w:line="440" w:lineRule="exact"/>
        <w:ind w:firstLine="422"/>
        <w:textAlignment w:val="baseline"/>
        <w:rPr>
          <w:rStyle w:val="35"/>
          <w:rFonts w:ascii="仿宋" w:hAnsi="仿宋" w:eastAsia="仿宋" w:cs="仿宋"/>
          <w:b/>
          <w:bCs/>
          <w:szCs w:val="21"/>
        </w:rPr>
      </w:pPr>
      <w:r>
        <w:rPr>
          <w:rStyle w:val="35"/>
          <w:rFonts w:hint="eastAsia" w:ascii="仿宋" w:hAnsi="仿宋" w:eastAsia="仿宋" w:cs="仿宋"/>
          <w:b/>
          <w:bCs/>
          <w:szCs w:val="21"/>
        </w:rPr>
        <w:t>说明：评审因素、评审标准、分值对应“第五章 评审方法及评审标准”资信技术评审标准的相关内容。</w:t>
      </w:r>
    </w:p>
    <w:p w14:paraId="4B761A10">
      <w:pPr>
        <w:spacing w:line="360" w:lineRule="auto"/>
        <w:ind w:firstLine="422"/>
        <w:rPr>
          <w:rFonts w:ascii="仿宋" w:hAnsi="仿宋" w:eastAsia="仿宋" w:cs="仿宋"/>
          <w:b/>
          <w:bCs/>
          <w:szCs w:val="21"/>
        </w:rPr>
      </w:pPr>
    </w:p>
    <w:p w14:paraId="2F2BEB47">
      <w:pPr>
        <w:spacing w:line="360" w:lineRule="auto"/>
        <w:ind w:firstLine="422"/>
        <w:rPr>
          <w:rFonts w:ascii="仿宋" w:hAnsi="仿宋" w:eastAsia="仿宋" w:cs="仿宋"/>
          <w:b/>
          <w:bCs/>
          <w:szCs w:val="21"/>
        </w:rPr>
      </w:pPr>
    </w:p>
    <w:p w14:paraId="5ED25F39">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0174ACDB">
      <w:pPr>
        <w:spacing w:line="360" w:lineRule="auto"/>
        <w:rPr>
          <w:rFonts w:ascii="仿宋" w:hAnsi="仿宋" w:eastAsia="仿宋" w:cs="仿宋"/>
          <w:szCs w:val="21"/>
          <w:u w:val="single"/>
        </w:rPr>
      </w:pPr>
      <w:r>
        <w:rPr>
          <w:rFonts w:hint="eastAsia" w:ascii="仿宋" w:hAnsi="仿宋" w:eastAsia="仿宋" w:cs="仿宋"/>
          <w:szCs w:val="21"/>
        </w:rPr>
        <w:t>日期：    年   月   日</w:t>
      </w:r>
    </w:p>
    <w:p w14:paraId="69EA1D58">
      <w:pPr>
        <w:spacing w:line="360" w:lineRule="auto"/>
        <w:jc w:val="left"/>
        <w:rPr>
          <w:rFonts w:ascii="仿宋" w:hAnsi="仿宋" w:eastAsia="仿宋" w:cs="仿宋"/>
          <w:b/>
          <w:szCs w:val="21"/>
        </w:rPr>
      </w:pPr>
      <w:r>
        <w:rPr>
          <w:rFonts w:hint="eastAsia" w:ascii="仿宋" w:hAnsi="仿宋" w:eastAsia="仿宋" w:cs="仿宋"/>
          <w:b/>
          <w:szCs w:val="21"/>
        </w:rPr>
        <w:br w:type="page"/>
      </w:r>
      <w:bookmarkStart w:id="170" w:name="附件5"/>
      <w:r>
        <w:rPr>
          <w:rFonts w:hint="eastAsia" w:ascii="仿宋" w:hAnsi="仿宋" w:eastAsia="仿宋" w:cs="仿宋"/>
          <w:b/>
          <w:szCs w:val="21"/>
        </w:rPr>
        <w:t>附件</w:t>
      </w:r>
      <w:bookmarkEnd w:id="170"/>
      <w:r>
        <w:rPr>
          <w:rFonts w:hint="eastAsia" w:ascii="仿宋" w:hAnsi="仿宋" w:eastAsia="仿宋" w:cs="仿宋"/>
          <w:b/>
          <w:szCs w:val="21"/>
        </w:rPr>
        <w:t>4</w:t>
      </w:r>
    </w:p>
    <w:p w14:paraId="51118D76">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供应商声明书</w:t>
      </w:r>
    </w:p>
    <w:p w14:paraId="3BEB9064">
      <w:pPr>
        <w:pStyle w:val="14"/>
        <w:snapToGrid w:val="0"/>
        <w:spacing w:line="400" w:lineRule="atLeast"/>
        <w:rPr>
          <w:rFonts w:ascii="仿宋" w:hAnsi="仿宋" w:eastAsia="仿宋" w:cs="仿宋"/>
          <w:szCs w:val="21"/>
        </w:rPr>
      </w:pPr>
      <w:r>
        <w:rPr>
          <w:rFonts w:hint="eastAsia" w:ascii="仿宋" w:hAnsi="仿宋" w:eastAsia="仿宋" w:cs="仿宋"/>
          <w:szCs w:val="21"/>
          <w:u w:val="single"/>
          <w:lang w:eastAsia="zh-CN"/>
        </w:rPr>
        <w:t>常山县紫港中学</w:t>
      </w:r>
      <w:r>
        <w:rPr>
          <w:rFonts w:hint="eastAsia" w:ascii="仿宋" w:hAnsi="仿宋" w:eastAsia="仿宋" w:cs="仿宋"/>
          <w:szCs w:val="21"/>
          <w:u w:val="single"/>
        </w:rPr>
        <w:t xml:space="preserve"> </w:t>
      </w:r>
      <w:r>
        <w:rPr>
          <w:rFonts w:hint="eastAsia" w:ascii="仿宋" w:hAnsi="仿宋" w:eastAsia="仿宋" w:cs="仿宋"/>
          <w:szCs w:val="21"/>
        </w:rPr>
        <w:t>：</w:t>
      </w:r>
    </w:p>
    <w:p w14:paraId="5AB4D8D3">
      <w:pPr>
        <w:pStyle w:val="14"/>
        <w:snapToGrid w:val="0"/>
        <w:spacing w:line="400" w:lineRule="atLeast"/>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736950B3">
      <w:pPr>
        <w:pStyle w:val="14"/>
        <w:snapToGrid w:val="0"/>
        <w:spacing w:line="400" w:lineRule="atLeast"/>
        <w:ind w:firstLine="411" w:firstLineChars="196"/>
        <w:rPr>
          <w:rFonts w:ascii="仿宋" w:hAnsi="仿宋" w:eastAsia="仿宋" w:cs="仿宋"/>
          <w:szCs w:val="21"/>
        </w:rPr>
      </w:pPr>
      <w:r>
        <w:rPr>
          <w:rFonts w:hint="eastAsia" w:ascii="仿宋" w:hAnsi="仿宋" w:eastAsia="仿宋" w:cs="仿宋"/>
          <w:szCs w:val="21"/>
          <w:u w:val="single"/>
        </w:rPr>
        <w:t xml:space="preserve">                 （供应商全称）</w:t>
      </w:r>
      <w:r>
        <w:rPr>
          <w:rFonts w:hint="eastAsia" w:ascii="仿宋" w:hAnsi="仿宋" w:eastAsia="仿宋" w:cs="仿宋"/>
          <w:szCs w:val="21"/>
        </w:rPr>
        <w:t>参加贵方组织的</w:t>
      </w:r>
      <w:r>
        <w:rPr>
          <w:rFonts w:hint="eastAsia" w:ascii="仿宋" w:hAnsi="仿宋" w:eastAsia="仿宋" w:cs="仿宋"/>
          <w:szCs w:val="21"/>
          <w:u w:val="single"/>
        </w:rPr>
        <w:t>（项目名称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）（项目编号：）</w:t>
      </w:r>
      <w:r>
        <w:rPr>
          <w:rFonts w:hint="eastAsia" w:ascii="仿宋" w:hAnsi="仿宋" w:eastAsia="仿宋" w:cs="仿宋"/>
          <w:szCs w:val="21"/>
        </w:rPr>
        <w:t>竞争性磋商的采购活动，为此我方声明如下：</w:t>
      </w:r>
    </w:p>
    <w:p w14:paraId="5A0C58FC">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1.我方具备磋商文件规定的参加本项目采购活动供应商应当具备的一般条件及特定条件。</w:t>
      </w:r>
    </w:p>
    <w:p w14:paraId="1CC8707A">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2.我方已详细审核全部磋商文件，包括磋商文件补充（如果有）、参考资料及有关附件，确认无误。已经了解我方对于磋商文件、采购过程、采购结果有依法进行询问、质疑、投诉的权利，以及询问、质疑、投诉的相关渠道和要求。</w:t>
      </w:r>
    </w:p>
    <w:p w14:paraId="157ACC0B">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4.我方在递交响应文件之前已经完全理解并接受磋商文件的各项规定和要求，对磋商文件的合法性、合理性不再有异议。</w:t>
      </w:r>
    </w:p>
    <w:p w14:paraId="26BE4149">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5.我方承诺在提交本响应文件之日起遵守响应文件中的承诺，响应文件的有效期为自响应截止日起</w:t>
      </w:r>
      <w:r>
        <w:rPr>
          <w:rFonts w:hint="eastAsia" w:ascii="仿宋" w:hAnsi="仿宋" w:eastAsia="仿宋" w:cs="仿宋"/>
          <w:szCs w:val="21"/>
          <w:u w:val="single"/>
        </w:rPr>
        <w:t>90日历天</w:t>
      </w:r>
      <w:r>
        <w:rPr>
          <w:rFonts w:hint="eastAsia" w:ascii="仿宋" w:hAnsi="仿宋" w:eastAsia="仿宋" w:cs="仿宋"/>
          <w:szCs w:val="21"/>
        </w:rPr>
        <w:t>。如我方中标（成交），则响应文件至本项目合同履行完毕止均有效。</w:t>
      </w:r>
    </w:p>
    <w:p w14:paraId="6A7BF5D2">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6.我方自愿参加本项目采购活动，并保证响应文件中所列举的相关资料是真实的、合法的。若贵方需要，我方愿意提供任何与该项目磋商有关的数据、情况和技术资料。</w:t>
      </w:r>
    </w:p>
    <w:p w14:paraId="1FB227F0">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7.如我单位中标（成交），保证忠实执行双方所签订的合同，并承担合同规定的责任和义务。</w:t>
      </w:r>
    </w:p>
    <w:p w14:paraId="59E044C0">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8.我方在磋商活动中不存在以下行为：</w:t>
      </w:r>
    </w:p>
    <w:p w14:paraId="44D1DD00">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（1）提供虚假材料谋取中标、成交；</w:t>
      </w:r>
    </w:p>
    <w:p w14:paraId="2C38441F">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（2）采取不正当手段诋毁、排挤其他供应商；</w:t>
      </w:r>
    </w:p>
    <w:p w14:paraId="33C144CE">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（3）与采购人、其他供应商或者采购代理机构恶意串通；</w:t>
      </w:r>
    </w:p>
    <w:p w14:paraId="59177EC7">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（4）向采购人、采购代理机构行贿或者提供其他不正当利益；</w:t>
      </w:r>
    </w:p>
    <w:p w14:paraId="450FD316">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kern w:val="0"/>
          <w:szCs w:val="21"/>
        </w:rPr>
        <w:t>（5）拒绝有关部门监督检查或者提供虚假情况。</w:t>
      </w:r>
    </w:p>
    <w:p w14:paraId="01F754B6">
      <w:pPr>
        <w:adjustRightInd w:val="0"/>
        <w:snapToGrid w:val="0"/>
        <w:spacing w:line="400" w:lineRule="atLeast"/>
        <w:ind w:firstLine="420" w:firstLineChars="200"/>
        <w:rPr>
          <w:rFonts w:ascii="仿宋" w:hAnsi="仿宋" w:eastAsia="仿宋" w:cs="仿宋"/>
          <w:szCs w:val="21"/>
        </w:rPr>
      </w:pPr>
    </w:p>
    <w:p w14:paraId="32B64A1C">
      <w:pPr>
        <w:pStyle w:val="14"/>
        <w:snapToGrid w:val="0"/>
        <w:spacing w:line="400" w:lineRule="atLeast"/>
        <w:ind w:firstLine="420"/>
        <w:rPr>
          <w:rFonts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6F50A13D">
      <w:pPr>
        <w:pStyle w:val="14"/>
        <w:snapToGrid w:val="0"/>
        <w:spacing w:line="400" w:lineRule="atLeast"/>
        <w:ind w:firstLine="420"/>
        <w:rPr>
          <w:rFonts w:ascii="仿宋" w:hAnsi="仿宋" w:eastAsia="仿宋" w:cs="仿宋"/>
          <w:szCs w:val="21"/>
        </w:rPr>
      </w:pPr>
      <w:r>
        <w:rPr>
          <w:rFonts w:hint="eastAsia" w:ascii="仿宋" w:hAnsi="仿宋" w:eastAsia="仿宋" w:cs="仿宋"/>
          <w:szCs w:val="21"/>
        </w:rPr>
        <w:t>日期：     年   月   日</w:t>
      </w:r>
    </w:p>
    <w:p w14:paraId="44C90C75">
      <w:pPr>
        <w:pStyle w:val="14"/>
        <w:snapToGrid w:val="0"/>
        <w:spacing w:line="400" w:lineRule="atLeast"/>
        <w:ind w:firstLine="420"/>
        <w:rPr>
          <w:rFonts w:ascii="仿宋" w:hAnsi="仿宋" w:eastAsia="仿宋" w:cs="仿宋"/>
          <w:szCs w:val="21"/>
          <w:u w:val="single"/>
        </w:rPr>
      </w:pPr>
      <w:r>
        <w:rPr>
          <w:rFonts w:hint="eastAsia" w:ascii="仿宋" w:hAnsi="仿宋" w:eastAsia="仿宋" w:cs="仿宋"/>
          <w:szCs w:val="21"/>
        </w:rPr>
        <w:t>单位地址：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传真：</w:t>
      </w:r>
      <w:r>
        <w:rPr>
          <w:rFonts w:hint="eastAsia" w:ascii="仿宋" w:hAnsi="仿宋" w:eastAsia="仿宋" w:cs="仿宋"/>
          <w:szCs w:val="21"/>
          <w:u w:val="single"/>
        </w:rPr>
        <w:t xml:space="preserve">              </w:t>
      </w:r>
    </w:p>
    <w:p w14:paraId="69BAE42A">
      <w:pPr>
        <w:ind w:firstLine="422"/>
        <w:rPr>
          <w:rFonts w:ascii="仿宋" w:hAnsi="仿宋" w:eastAsia="仿宋" w:cs="仿宋"/>
          <w:b/>
          <w:szCs w:val="21"/>
        </w:rPr>
      </w:pPr>
      <w:r>
        <w:rPr>
          <w:rFonts w:hint="eastAsia" w:ascii="仿宋" w:hAnsi="仿宋" w:eastAsia="仿宋" w:cs="仿宋"/>
          <w:b/>
          <w:szCs w:val="21"/>
        </w:rPr>
        <w:br w:type="page"/>
      </w:r>
    </w:p>
    <w:p w14:paraId="1E4571AF">
      <w:pPr>
        <w:spacing w:line="360" w:lineRule="auto"/>
        <w:jc w:val="left"/>
        <w:rPr>
          <w:rFonts w:ascii="仿宋" w:hAnsi="仿宋" w:eastAsia="仿宋" w:cs="仿宋"/>
          <w:b/>
          <w:szCs w:val="21"/>
        </w:rPr>
      </w:pPr>
      <w:r>
        <w:rPr>
          <w:rFonts w:hint="eastAsia" w:ascii="仿宋" w:hAnsi="仿宋" w:eastAsia="仿宋" w:cs="仿宋"/>
          <w:b/>
          <w:szCs w:val="21"/>
        </w:rPr>
        <w:t>附件5</w:t>
      </w:r>
    </w:p>
    <w:p w14:paraId="6D91FD7E">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供应商</w:t>
      </w:r>
      <w:r>
        <w:rPr>
          <w:rFonts w:hint="eastAsia" w:ascii="仿宋" w:hAnsi="仿宋" w:eastAsia="仿宋" w:cs="仿宋"/>
          <w:b/>
          <w:sz w:val="28"/>
          <w:szCs w:val="28"/>
        </w:rPr>
        <w:t>基本</w:t>
      </w:r>
      <w:r>
        <w:rPr>
          <w:rFonts w:hint="eastAsia" w:ascii="仿宋" w:hAnsi="仿宋" w:eastAsia="仿宋" w:cs="仿宋"/>
          <w:b/>
          <w:bCs/>
          <w:sz w:val="28"/>
          <w:szCs w:val="28"/>
        </w:rPr>
        <w:t>情况表</w:t>
      </w:r>
    </w:p>
    <w:tbl>
      <w:tblPr>
        <w:tblStyle w:val="27"/>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3EEC6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0BF66DC5">
            <w:pPr>
              <w:snapToGrid w:val="0"/>
              <w:spacing w:line="360" w:lineRule="auto"/>
              <w:rPr>
                <w:rFonts w:ascii="仿宋" w:hAnsi="仿宋" w:eastAsia="仿宋" w:cs="仿宋"/>
                <w:bCs/>
                <w:szCs w:val="21"/>
              </w:rPr>
            </w:pPr>
            <w:r>
              <w:rPr>
                <w:rFonts w:hint="eastAsia" w:ascii="仿宋" w:hAnsi="仿宋" w:eastAsia="仿宋" w:cs="仿宋"/>
                <w:bCs/>
                <w:szCs w:val="21"/>
              </w:rPr>
              <w:t>单位名称</w:t>
            </w:r>
          </w:p>
        </w:tc>
        <w:tc>
          <w:tcPr>
            <w:tcW w:w="7813" w:type="dxa"/>
            <w:gridSpan w:val="6"/>
            <w:tcBorders>
              <w:top w:val="single" w:color="auto" w:sz="4" w:space="0"/>
              <w:left w:val="single" w:color="auto" w:sz="4" w:space="0"/>
              <w:bottom w:val="single" w:color="auto" w:sz="4" w:space="0"/>
            </w:tcBorders>
            <w:vAlign w:val="center"/>
          </w:tcPr>
          <w:p w14:paraId="6D849070">
            <w:pPr>
              <w:snapToGrid w:val="0"/>
              <w:spacing w:line="360" w:lineRule="auto"/>
              <w:rPr>
                <w:rFonts w:ascii="仿宋" w:hAnsi="仿宋" w:eastAsia="仿宋" w:cs="仿宋"/>
                <w:szCs w:val="21"/>
              </w:rPr>
            </w:pPr>
          </w:p>
        </w:tc>
      </w:tr>
      <w:tr w14:paraId="7C4A8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5189D21F">
            <w:pPr>
              <w:snapToGrid w:val="0"/>
              <w:spacing w:line="360" w:lineRule="auto"/>
              <w:rPr>
                <w:rFonts w:ascii="仿宋" w:hAnsi="仿宋" w:eastAsia="仿宋" w:cs="仿宋"/>
                <w:bCs/>
                <w:szCs w:val="21"/>
              </w:rPr>
            </w:pPr>
            <w:r>
              <w:rPr>
                <w:rFonts w:hint="eastAsia" w:ascii="仿宋" w:hAnsi="仿宋" w:eastAsia="仿宋" w:cs="仿宋"/>
                <w:bCs/>
                <w:szCs w:val="21"/>
              </w:rPr>
              <w:t>法定代表人</w:t>
            </w:r>
            <w:r>
              <w:rPr>
                <w:rStyle w:val="35"/>
                <w:rFonts w:hint="eastAsia" w:ascii="仿宋" w:hAnsi="仿宋" w:eastAsia="仿宋" w:cs="仿宋"/>
                <w:szCs w:val="21"/>
                <w:lang w:val="zh-CN"/>
              </w:rPr>
              <w:t>（单位负责人）</w:t>
            </w:r>
          </w:p>
        </w:tc>
        <w:tc>
          <w:tcPr>
            <w:tcW w:w="2736" w:type="dxa"/>
            <w:gridSpan w:val="2"/>
            <w:tcBorders>
              <w:top w:val="single" w:color="auto" w:sz="4" w:space="0"/>
              <w:left w:val="single" w:color="auto" w:sz="4" w:space="0"/>
              <w:bottom w:val="single" w:color="auto" w:sz="4" w:space="0"/>
              <w:right w:val="single" w:color="auto" w:sz="4" w:space="0"/>
            </w:tcBorders>
            <w:vAlign w:val="center"/>
          </w:tcPr>
          <w:p w14:paraId="08F5602C">
            <w:pPr>
              <w:snapToGrid w:val="0"/>
              <w:spacing w:line="360" w:lineRule="auto"/>
              <w:rPr>
                <w:rFonts w:ascii="仿宋" w:hAnsi="仿宋" w:eastAsia="仿宋" w:cs="仿宋"/>
                <w:bCs/>
                <w:szCs w:val="21"/>
              </w:rPr>
            </w:pPr>
          </w:p>
        </w:tc>
        <w:tc>
          <w:tcPr>
            <w:tcW w:w="5077" w:type="dxa"/>
            <w:gridSpan w:val="4"/>
            <w:tcBorders>
              <w:top w:val="single" w:color="auto" w:sz="4" w:space="0"/>
              <w:left w:val="single" w:color="auto" w:sz="4" w:space="0"/>
              <w:bottom w:val="single" w:color="auto" w:sz="4" w:space="0"/>
            </w:tcBorders>
            <w:vAlign w:val="center"/>
          </w:tcPr>
          <w:p w14:paraId="76586E61">
            <w:pPr>
              <w:snapToGrid w:val="0"/>
              <w:spacing w:line="360" w:lineRule="auto"/>
              <w:rPr>
                <w:rFonts w:ascii="仿宋" w:hAnsi="仿宋" w:eastAsia="仿宋" w:cs="仿宋"/>
                <w:bCs/>
                <w:szCs w:val="21"/>
              </w:rPr>
            </w:pPr>
            <w:r>
              <w:rPr>
                <w:rFonts w:hint="eastAsia" w:ascii="仿宋" w:hAnsi="仿宋" w:eastAsia="仿宋" w:cs="仿宋"/>
                <w:bCs/>
                <w:szCs w:val="21"/>
              </w:rPr>
              <w:t>统一信用代码：</w:t>
            </w:r>
          </w:p>
          <w:p w14:paraId="09ECBD17">
            <w:pPr>
              <w:snapToGrid w:val="0"/>
              <w:spacing w:line="360" w:lineRule="auto"/>
              <w:rPr>
                <w:rFonts w:ascii="仿宋" w:hAnsi="仿宋" w:eastAsia="仿宋" w:cs="仿宋"/>
                <w:bCs/>
                <w:szCs w:val="21"/>
              </w:rPr>
            </w:pPr>
            <w:r>
              <w:rPr>
                <w:rFonts w:hint="eastAsia" w:ascii="仿宋" w:hAnsi="仿宋" w:eastAsia="仿宋" w:cs="仿宋"/>
                <w:bCs/>
                <w:szCs w:val="21"/>
              </w:rPr>
              <w:t>发证机关：</w:t>
            </w:r>
          </w:p>
          <w:p w14:paraId="7136DA57">
            <w:pPr>
              <w:snapToGrid w:val="0"/>
              <w:spacing w:line="360" w:lineRule="auto"/>
              <w:rPr>
                <w:rFonts w:ascii="仿宋" w:hAnsi="仿宋" w:eastAsia="仿宋" w:cs="仿宋"/>
                <w:bCs/>
                <w:szCs w:val="21"/>
              </w:rPr>
            </w:pPr>
            <w:r>
              <w:rPr>
                <w:rFonts w:hint="eastAsia" w:ascii="仿宋" w:hAnsi="仿宋" w:eastAsia="仿宋" w:cs="仿宋"/>
                <w:bCs/>
                <w:szCs w:val="21"/>
              </w:rPr>
              <w:t>发证日期：</w:t>
            </w:r>
          </w:p>
        </w:tc>
      </w:tr>
      <w:tr w14:paraId="05C87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097A14C0">
            <w:pPr>
              <w:snapToGrid w:val="0"/>
              <w:spacing w:line="360" w:lineRule="auto"/>
              <w:rPr>
                <w:rFonts w:ascii="仿宋" w:hAnsi="仿宋" w:eastAsia="仿宋" w:cs="仿宋"/>
                <w:bCs/>
                <w:szCs w:val="21"/>
              </w:rPr>
            </w:pPr>
            <w:r>
              <w:rPr>
                <w:rFonts w:hint="eastAsia" w:ascii="仿宋" w:hAnsi="仿宋" w:eastAsia="仿宋" w:cs="仿宋"/>
                <w:bCs/>
                <w:szCs w:val="21"/>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2D2AB5F1">
            <w:pPr>
              <w:snapToGrid w:val="0"/>
              <w:spacing w:line="360" w:lineRule="auto"/>
              <w:rPr>
                <w:rFonts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6A463F16">
            <w:pPr>
              <w:snapToGrid w:val="0"/>
              <w:spacing w:line="360" w:lineRule="auto"/>
              <w:rPr>
                <w:rFonts w:ascii="仿宋" w:hAnsi="仿宋" w:eastAsia="仿宋" w:cs="仿宋"/>
                <w:bCs/>
                <w:szCs w:val="21"/>
              </w:rPr>
            </w:pPr>
            <w:r>
              <w:rPr>
                <w:rFonts w:hint="eastAsia" w:ascii="仿宋" w:hAnsi="仿宋" w:eastAsia="仿宋" w:cs="仿宋"/>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7C015374">
            <w:pPr>
              <w:snapToGrid w:val="0"/>
              <w:spacing w:line="360" w:lineRule="auto"/>
              <w:rPr>
                <w:rFonts w:ascii="仿宋" w:hAnsi="仿宋" w:eastAsia="仿宋" w:cs="仿宋"/>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6C5EFEA5">
            <w:pPr>
              <w:snapToGrid w:val="0"/>
              <w:spacing w:line="360" w:lineRule="auto"/>
              <w:rPr>
                <w:rFonts w:ascii="仿宋" w:hAnsi="仿宋" w:eastAsia="仿宋" w:cs="仿宋"/>
                <w:bCs/>
                <w:szCs w:val="21"/>
              </w:rPr>
            </w:pPr>
            <w:r>
              <w:rPr>
                <w:rFonts w:hint="eastAsia" w:ascii="仿宋" w:hAnsi="仿宋" w:eastAsia="仿宋" w:cs="仿宋"/>
                <w:bCs/>
                <w:szCs w:val="21"/>
              </w:rPr>
              <w:t>注册资金</w:t>
            </w:r>
          </w:p>
        </w:tc>
        <w:tc>
          <w:tcPr>
            <w:tcW w:w="1879" w:type="dxa"/>
            <w:gridSpan w:val="2"/>
            <w:tcBorders>
              <w:top w:val="single" w:color="auto" w:sz="4" w:space="0"/>
              <w:left w:val="single" w:color="auto" w:sz="4" w:space="0"/>
              <w:bottom w:val="single" w:color="auto" w:sz="4" w:space="0"/>
            </w:tcBorders>
            <w:vAlign w:val="center"/>
          </w:tcPr>
          <w:p w14:paraId="07A99248">
            <w:pPr>
              <w:snapToGrid w:val="0"/>
              <w:spacing w:line="360" w:lineRule="auto"/>
              <w:rPr>
                <w:rFonts w:ascii="仿宋" w:hAnsi="仿宋" w:eastAsia="仿宋" w:cs="仿宋"/>
                <w:bCs/>
                <w:szCs w:val="21"/>
              </w:rPr>
            </w:pPr>
            <w:r>
              <w:rPr>
                <w:rFonts w:hint="eastAsia" w:ascii="仿宋" w:hAnsi="仿宋" w:eastAsia="仿宋" w:cs="仿宋"/>
                <w:bCs/>
                <w:szCs w:val="21"/>
              </w:rPr>
              <w:t xml:space="preserve">      万元</w:t>
            </w:r>
          </w:p>
        </w:tc>
      </w:tr>
      <w:tr w14:paraId="77C24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426D47DA">
            <w:pPr>
              <w:snapToGrid w:val="0"/>
              <w:spacing w:line="360" w:lineRule="auto"/>
              <w:rPr>
                <w:rFonts w:ascii="仿宋" w:hAnsi="仿宋" w:eastAsia="仿宋" w:cs="仿宋"/>
                <w:bCs/>
                <w:szCs w:val="21"/>
              </w:rPr>
            </w:pPr>
            <w:r>
              <w:rPr>
                <w:rFonts w:hint="eastAsia" w:ascii="仿宋" w:hAnsi="仿宋" w:eastAsia="仿宋" w:cs="仿宋"/>
                <w:bCs/>
                <w:szCs w:val="21"/>
              </w:rPr>
              <w:t>地   址</w:t>
            </w:r>
          </w:p>
        </w:tc>
        <w:tc>
          <w:tcPr>
            <w:tcW w:w="7813" w:type="dxa"/>
            <w:gridSpan w:val="6"/>
            <w:tcBorders>
              <w:top w:val="single" w:color="auto" w:sz="4" w:space="0"/>
              <w:left w:val="single" w:color="auto" w:sz="4" w:space="0"/>
              <w:bottom w:val="single" w:color="auto" w:sz="4" w:space="0"/>
            </w:tcBorders>
            <w:vAlign w:val="center"/>
          </w:tcPr>
          <w:p w14:paraId="70F13A8F">
            <w:pPr>
              <w:snapToGrid w:val="0"/>
              <w:spacing w:line="360" w:lineRule="auto"/>
              <w:rPr>
                <w:rFonts w:ascii="仿宋" w:hAnsi="仿宋" w:eastAsia="仿宋" w:cs="仿宋"/>
                <w:bCs/>
                <w:szCs w:val="21"/>
              </w:rPr>
            </w:pPr>
          </w:p>
        </w:tc>
      </w:tr>
      <w:tr w14:paraId="21D94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7DBB97E8">
            <w:pPr>
              <w:snapToGrid w:val="0"/>
              <w:spacing w:line="360" w:lineRule="auto"/>
              <w:rPr>
                <w:rFonts w:ascii="仿宋" w:hAnsi="仿宋" w:eastAsia="仿宋" w:cs="仿宋"/>
                <w:szCs w:val="21"/>
              </w:rPr>
            </w:pPr>
            <w:r>
              <w:rPr>
                <w:rFonts w:hint="eastAsia" w:ascii="仿宋" w:hAnsi="仿宋" w:eastAsia="仿宋" w:cs="仿宋"/>
                <w:szCs w:val="21"/>
              </w:rPr>
              <w:t>所获资质</w:t>
            </w:r>
          </w:p>
          <w:p w14:paraId="72F1B345">
            <w:pPr>
              <w:snapToGrid w:val="0"/>
              <w:spacing w:line="360" w:lineRule="auto"/>
              <w:rPr>
                <w:rFonts w:ascii="仿宋" w:hAnsi="仿宋" w:eastAsia="仿宋" w:cs="仿宋"/>
                <w:szCs w:val="21"/>
              </w:rPr>
            </w:pPr>
            <w:r>
              <w:rPr>
                <w:rFonts w:hint="eastAsia" w:ascii="仿宋" w:hAnsi="仿宋" w:eastAsia="仿宋" w:cs="仿宋"/>
                <w:szCs w:val="21"/>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531C567B">
            <w:pPr>
              <w:snapToGrid w:val="0"/>
              <w:spacing w:line="360" w:lineRule="auto"/>
              <w:rPr>
                <w:rFonts w:ascii="仿宋" w:hAnsi="仿宋" w:eastAsia="仿宋" w:cs="仿宋"/>
                <w:bCs/>
                <w:szCs w:val="21"/>
              </w:rPr>
            </w:pPr>
            <w:r>
              <w:rPr>
                <w:rFonts w:hint="eastAsia" w:ascii="仿宋" w:hAnsi="仿宋" w:eastAsia="仿宋" w:cs="仿宋"/>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2277024">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C9D7ACF">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2E2A6792">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34508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E9562F3">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64B06F7A">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1626F53">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4BA32A4">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0AB49F46">
            <w:pPr>
              <w:snapToGrid w:val="0"/>
              <w:spacing w:line="360" w:lineRule="auto"/>
              <w:jc w:val="center"/>
              <w:rPr>
                <w:rFonts w:ascii="仿宋" w:hAnsi="仿宋" w:eastAsia="仿宋" w:cs="仿宋"/>
                <w:szCs w:val="21"/>
                <w:u w:val="single"/>
              </w:rPr>
            </w:pPr>
          </w:p>
        </w:tc>
      </w:tr>
      <w:tr w14:paraId="3900A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77D33F39">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77A9C3EC">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1A5FD05">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22568B0">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081FFAFC">
            <w:pPr>
              <w:snapToGrid w:val="0"/>
              <w:spacing w:line="360" w:lineRule="auto"/>
              <w:jc w:val="center"/>
              <w:rPr>
                <w:rFonts w:ascii="仿宋" w:hAnsi="仿宋" w:eastAsia="仿宋" w:cs="仿宋"/>
                <w:szCs w:val="21"/>
                <w:u w:val="single"/>
              </w:rPr>
            </w:pPr>
          </w:p>
        </w:tc>
      </w:tr>
      <w:tr w14:paraId="0DFEF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1EE5E64F">
            <w:pPr>
              <w:snapToGrid w:val="0"/>
              <w:spacing w:line="360" w:lineRule="auto"/>
              <w:rPr>
                <w:rFonts w:ascii="仿宋" w:hAnsi="仿宋" w:eastAsia="仿宋" w:cs="仿宋"/>
                <w:szCs w:val="21"/>
              </w:rPr>
            </w:pPr>
            <w:r>
              <w:rPr>
                <w:rFonts w:hint="eastAsia" w:ascii="仿宋" w:hAnsi="仿宋" w:eastAsia="仿宋" w:cs="仿宋"/>
                <w:bCs/>
                <w:szCs w:val="21"/>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7D7CA891">
            <w:pPr>
              <w:snapToGrid w:val="0"/>
              <w:spacing w:line="360" w:lineRule="auto"/>
              <w:rPr>
                <w:rFonts w:ascii="仿宋" w:hAnsi="仿宋" w:eastAsia="仿宋" w:cs="仿宋"/>
                <w:bCs/>
                <w:szCs w:val="21"/>
              </w:rPr>
            </w:pPr>
            <w:r>
              <w:rPr>
                <w:rFonts w:hint="eastAsia" w:ascii="仿宋" w:hAnsi="仿宋" w:eastAsia="仿宋" w:cs="仿宋"/>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C41369F">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F79C575">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2E044F50">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102E7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970CE76">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5CB6B868">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BBAA010">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59D59D5">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562AB2DE">
            <w:pPr>
              <w:snapToGrid w:val="0"/>
              <w:spacing w:line="360" w:lineRule="auto"/>
              <w:rPr>
                <w:rFonts w:ascii="仿宋" w:hAnsi="仿宋" w:eastAsia="仿宋" w:cs="仿宋"/>
                <w:szCs w:val="21"/>
                <w:u w:val="single"/>
              </w:rPr>
            </w:pPr>
          </w:p>
        </w:tc>
      </w:tr>
      <w:tr w14:paraId="0C807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4A1D4FD9">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505BC3D1">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CF5F5BD">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9C856B9">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2E793715">
            <w:pPr>
              <w:snapToGrid w:val="0"/>
              <w:spacing w:line="360" w:lineRule="auto"/>
              <w:rPr>
                <w:rFonts w:ascii="仿宋" w:hAnsi="仿宋" w:eastAsia="仿宋" w:cs="仿宋"/>
                <w:szCs w:val="21"/>
                <w:u w:val="single"/>
              </w:rPr>
            </w:pPr>
          </w:p>
        </w:tc>
      </w:tr>
      <w:tr w14:paraId="1A6B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6A2D6244">
            <w:pPr>
              <w:snapToGrid w:val="0"/>
              <w:spacing w:line="360" w:lineRule="auto"/>
              <w:rPr>
                <w:rFonts w:ascii="仿宋" w:hAnsi="仿宋" w:eastAsia="仿宋" w:cs="仿宋"/>
                <w:bCs/>
                <w:szCs w:val="21"/>
              </w:rPr>
            </w:pPr>
            <w:r>
              <w:rPr>
                <w:rFonts w:hint="eastAsia" w:ascii="仿宋" w:hAnsi="仿宋" w:eastAsia="仿宋" w:cs="仿宋"/>
                <w:bCs/>
                <w:szCs w:val="21"/>
              </w:rPr>
              <w:t>经营范围</w:t>
            </w:r>
          </w:p>
        </w:tc>
        <w:tc>
          <w:tcPr>
            <w:tcW w:w="7813" w:type="dxa"/>
            <w:gridSpan w:val="6"/>
            <w:tcBorders>
              <w:top w:val="single" w:color="auto" w:sz="4" w:space="0"/>
              <w:left w:val="single" w:color="auto" w:sz="4" w:space="0"/>
              <w:bottom w:val="single" w:color="auto" w:sz="4" w:space="0"/>
            </w:tcBorders>
            <w:vAlign w:val="center"/>
          </w:tcPr>
          <w:p w14:paraId="0BDE1966">
            <w:pPr>
              <w:snapToGrid w:val="0"/>
              <w:spacing w:line="360" w:lineRule="auto"/>
              <w:rPr>
                <w:rFonts w:ascii="仿宋" w:hAnsi="仿宋" w:eastAsia="仿宋" w:cs="仿宋"/>
              </w:rPr>
            </w:pPr>
          </w:p>
        </w:tc>
      </w:tr>
      <w:tr w14:paraId="260AE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45153508">
            <w:pPr>
              <w:snapToGrid w:val="0"/>
              <w:spacing w:line="360" w:lineRule="auto"/>
              <w:rPr>
                <w:rFonts w:ascii="仿宋" w:hAnsi="仿宋" w:eastAsia="仿宋" w:cs="仿宋"/>
                <w:bCs/>
                <w:szCs w:val="21"/>
              </w:rPr>
            </w:pPr>
            <w:r>
              <w:rPr>
                <w:rFonts w:hint="eastAsia" w:ascii="仿宋" w:hAnsi="仿宋" w:eastAsia="仿宋" w:cs="仿宋"/>
                <w:bCs/>
                <w:szCs w:val="21"/>
              </w:rPr>
              <w:t>其他</w:t>
            </w:r>
          </w:p>
        </w:tc>
        <w:tc>
          <w:tcPr>
            <w:tcW w:w="7813" w:type="dxa"/>
            <w:gridSpan w:val="6"/>
            <w:tcBorders>
              <w:top w:val="single" w:color="auto" w:sz="4" w:space="0"/>
              <w:left w:val="single" w:color="auto" w:sz="4" w:space="0"/>
              <w:bottom w:val="single" w:color="auto" w:sz="4" w:space="0"/>
            </w:tcBorders>
            <w:vAlign w:val="center"/>
          </w:tcPr>
          <w:p w14:paraId="0D940B27">
            <w:pPr>
              <w:snapToGrid w:val="0"/>
              <w:spacing w:line="360" w:lineRule="auto"/>
              <w:rPr>
                <w:rFonts w:ascii="仿宋" w:hAnsi="仿宋" w:eastAsia="仿宋" w:cs="仿宋"/>
                <w:bCs/>
                <w:szCs w:val="21"/>
              </w:rPr>
            </w:pPr>
          </w:p>
        </w:tc>
      </w:tr>
    </w:tbl>
    <w:p w14:paraId="7A40CD3C">
      <w:pPr>
        <w:spacing w:line="360" w:lineRule="auto"/>
        <w:ind w:firstLine="422"/>
        <w:jc w:val="left"/>
        <w:rPr>
          <w:rFonts w:ascii="仿宋" w:hAnsi="仿宋" w:eastAsia="仿宋" w:cs="仿宋"/>
          <w:b/>
          <w:szCs w:val="21"/>
        </w:rPr>
      </w:pPr>
    </w:p>
    <w:p w14:paraId="63848354">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738047E7">
      <w:pPr>
        <w:spacing w:line="360" w:lineRule="auto"/>
        <w:jc w:val="left"/>
        <w:rPr>
          <w:rFonts w:ascii="仿宋" w:hAnsi="仿宋" w:eastAsia="仿宋" w:cs="仿宋"/>
          <w:szCs w:val="21"/>
        </w:rPr>
      </w:pPr>
      <w:r>
        <w:rPr>
          <w:rFonts w:hint="eastAsia" w:ascii="仿宋" w:hAnsi="仿宋" w:eastAsia="仿宋" w:cs="仿宋"/>
          <w:szCs w:val="21"/>
        </w:rPr>
        <w:t>日期：   年  月  日</w:t>
      </w:r>
    </w:p>
    <w:p w14:paraId="6ACAA1EC">
      <w:pPr>
        <w:spacing w:line="360" w:lineRule="auto"/>
        <w:rPr>
          <w:rFonts w:ascii="仿宋" w:hAnsi="仿宋" w:eastAsia="仿宋" w:cs="仿宋"/>
          <w:b/>
          <w:szCs w:val="21"/>
        </w:rPr>
      </w:pPr>
      <w:r>
        <w:rPr>
          <w:rFonts w:hint="eastAsia" w:ascii="仿宋" w:hAnsi="仿宋" w:eastAsia="仿宋" w:cs="仿宋"/>
          <w:b/>
          <w:szCs w:val="21"/>
        </w:rPr>
        <w:br w:type="page"/>
      </w:r>
      <w:bookmarkStart w:id="171" w:name="附件7"/>
      <w:r>
        <w:rPr>
          <w:rFonts w:hint="eastAsia" w:ascii="仿宋" w:hAnsi="仿宋" w:eastAsia="仿宋" w:cs="仿宋"/>
          <w:b/>
          <w:szCs w:val="21"/>
        </w:rPr>
        <w:t>附件</w:t>
      </w:r>
      <w:bookmarkEnd w:id="171"/>
      <w:r>
        <w:rPr>
          <w:rFonts w:hint="eastAsia" w:ascii="仿宋" w:hAnsi="仿宋" w:eastAsia="仿宋" w:cs="仿宋"/>
          <w:b/>
          <w:szCs w:val="21"/>
        </w:rPr>
        <w:t>6</w:t>
      </w:r>
    </w:p>
    <w:p w14:paraId="16114975">
      <w:pPr>
        <w:spacing w:line="600" w:lineRule="exact"/>
        <w:jc w:val="center"/>
        <w:rPr>
          <w:rFonts w:hint="eastAsia" w:ascii="仿宋" w:hAnsi="仿宋" w:eastAsia="仿宋" w:cs="仿宋"/>
          <w:b/>
          <w:sz w:val="28"/>
          <w:szCs w:val="28"/>
        </w:rPr>
      </w:pPr>
      <w:bookmarkStart w:id="172" w:name="_Toc508004258"/>
      <w:bookmarkStart w:id="173" w:name="_Toc509828031"/>
    </w:p>
    <w:p w14:paraId="68DB896E">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拟投入本项目导游</w:t>
      </w:r>
      <w:r>
        <w:rPr>
          <w:rFonts w:hint="eastAsia" w:ascii="仿宋" w:hAnsi="仿宋" w:eastAsia="仿宋" w:cs="仿宋"/>
          <w:b/>
          <w:sz w:val="28"/>
          <w:szCs w:val="28"/>
          <w:lang w:eastAsia="zh-CN"/>
        </w:rPr>
        <w:t>人</w:t>
      </w:r>
      <w:r>
        <w:rPr>
          <w:rFonts w:hint="eastAsia" w:ascii="仿宋" w:hAnsi="仿宋" w:eastAsia="仿宋" w:cs="仿宋"/>
          <w:b/>
          <w:sz w:val="28"/>
          <w:szCs w:val="28"/>
        </w:rPr>
        <w:t>员情况表</w:t>
      </w:r>
    </w:p>
    <w:p w14:paraId="14C14ED8">
      <w:pPr>
        <w:spacing w:line="600" w:lineRule="exact"/>
        <w:ind w:firstLine="525" w:firstLineChars="250"/>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 xml:space="preserve">     项目编号：</w:t>
      </w:r>
      <w:r>
        <w:rPr>
          <w:rFonts w:hint="eastAsia" w:ascii="仿宋" w:hAnsi="仿宋" w:eastAsia="仿宋" w:cs="仿宋"/>
          <w:u w:val="single"/>
        </w:rPr>
        <w:t xml:space="preserve">                    </w:t>
      </w:r>
    </w:p>
    <w:p w14:paraId="74B680DC">
      <w:pPr>
        <w:spacing w:line="600" w:lineRule="exact"/>
        <w:ind w:firstLine="525" w:firstLineChars="250"/>
        <w:rPr>
          <w:rFonts w:hint="eastAsia" w:ascii="仿宋" w:hAnsi="仿宋" w:eastAsia="仿宋" w:cs="仿宋"/>
        </w:rPr>
      </w:pPr>
      <w:r>
        <w:rPr>
          <w:rFonts w:hint="eastAsia" w:ascii="仿宋" w:hAnsi="仿宋" w:eastAsia="仿宋" w:cs="仿宋"/>
        </w:rPr>
        <w:t>标项号</w:t>
      </w:r>
      <w:r>
        <w:rPr>
          <w:rFonts w:hint="eastAsia" w:ascii="仿宋" w:hAnsi="仿宋" w:eastAsia="仿宋" w:cs="仿宋"/>
          <w:lang w:eastAsia="zh-CN"/>
        </w:rPr>
        <w:t>：</w:t>
      </w:r>
      <w:r>
        <w:rPr>
          <w:rFonts w:hint="eastAsia" w:ascii="仿宋" w:hAnsi="仿宋" w:eastAsia="仿宋" w:cs="仿宋"/>
        </w:rPr>
        <w:t xml:space="preserve"> </w:t>
      </w:r>
      <w:r>
        <w:rPr>
          <w:rFonts w:hint="eastAsia" w:ascii="仿宋" w:hAnsi="仿宋" w:eastAsia="仿宋" w:cs="仿宋"/>
          <w:u w:val="single"/>
        </w:rPr>
        <w:t xml:space="preserve">                     </w:t>
      </w:r>
    </w:p>
    <w:tbl>
      <w:tblPr>
        <w:tblStyle w:val="27"/>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8"/>
        <w:gridCol w:w="1462"/>
        <w:gridCol w:w="1824"/>
        <w:gridCol w:w="1824"/>
        <w:gridCol w:w="1822"/>
      </w:tblGrid>
      <w:tr w14:paraId="68B5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51D6F00C">
            <w:pPr>
              <w:pStyle w:val="14"/>
              <w:jc w:val="center"/>
              <w:rPr>
                <w:rFonts w:hint="eastAsia" w:ascii="仿宋" w:hAnsi="仿宋" w:eastAsia="仿宋" w:cs="仿宋"/>
                <w:szCs w:val="21"/>
              </w:rPr>
            </w:pPr>
            <w:r>
              <w:rPr>
                <w:rFonts w:hint="eastAsia" w:ascii="仿宋" w:hAnsi="仿宋" w:eastAsia="仿宋" w:cs="仿宋"/>
                <w:szCs w:val="21"/>
              </w:rPr>
              <w:t>序号</w:t>
            </w:r>
          </w:p>
        </w:tc>
        <w:tc>
          <w:tcPr>
            <w:tcW w:w="1278" w:type="dxa"/>
            <w:vAlign w:val="center"/>
          </w:tcPr>
          <w:p w14:paraId="32122ACB">
            <w:pPr>
              <w:pStyle w:val="14"/>
              <w:jc w:val="center"/>
              <w:rPr>
                <w:rFonts w:hint="eastAsia" w:ascii="仿宋" w:hAnsi="仿宋" w:eastAsia="仿宋" w:cs="仿宋"/>
                <w:szCs w:val="21"/>
              </w:rPr>
            </w:pPr>
            <w:r>
              <w:rPr>
                <w:rFonts w:hint="eastAsia" w:ascii="仿宋" w:hAnsi="仿宋" w:eastAsia="仿宋" w:cs="仿宋"/>
                <w:szCs w:val="21"/>
              </w:rPr>
              <w:t>姓名</w:t>
            </w:r>
          </w:p>
        </w:tc>
        <w:tc>
          <w:tcPr>
            <w:tcW w:w="1462" w:type="dxa"/>
            <w:vAlign w:val="center"/>
          </w:tcPr>
          <w:p w14:paraId="0B4359BD">
            <w:pPr>
              <w:pStyle w:val="14"/>
              <w:jc w:val="center"/>
              <w:rPr>
                <w:rFonts w:hint="eastAsia" w:ascii="仿宋" w:hAnsi="仿宋" w:eastAsia="仿宋" w:cs="仿宋"/>
                <w:szCs w:val="21"/>
              </w:rPr>
            </w:pPr>
            <w:r>
              <w:rPr>
                <w:rFonts w:hint="eastAsia" w:ascii="仿宋" w:hAnsi="仿宋" w:eastAsia="仿宋" w:cs="仿宋"/>
                <w:szCs w:val="21"/>
              </w:rPr>
              <w:t>学历/专业</w:t>
            </w:r>
          </w:p>
        </w:tc>
        <w:tc>
          <w:tcPr>
            <w:tcW w:w="1824" w:type="dxa"/>
            <w:vAlign w:val="center"/>
          </w:tcPr>
          <w:p w14:paraId="6E24AFEE">
            <w:pPr>
              <w:pStyle w:val="14"/>
              <w:jc w:val="center"/>
              <w:rPr>
                <w:rFonts w:hint="eastAsia" w:ascii="仿宋" w:hAnsi="仿宋" w:eastAsia="仿宋" w:cs="仿宋"/>
                <w:szCs w:val="21"/>
              </w:rPr>
            </w:pPr>
            <w:r>
              <w:rPr>
                <w:rFonts w:hint="eastAsia" w:ascii="仿宋" w:hAnsi="仿宋" w:eastAsia="仿宋" w:cs="仿宋"/>
                <w:szCs w:val="21"/>
              </w:rPr>
              <w:t>职业资格/职称</w:t>
            </w:r>
          </w:p>
        </w:tc>
        <w:tc>
          <w:tcPr>
            <w:tcW w:w="1824" w:type="dxa"/>
            <w:vAlign w:val="center"/>
          </w:tcPr>
          <w:p w14:paraId="12306A5F">
            <w:pPr>
              <w:jc w:val="center"/>
              <w:rPr>
                <w:rFonts w:hint="eastAsia" w:ascii="仿宋" w:hAnsi="仿宋" w:eastAsia="仿宋" w:cs="仿宋"/>
                <w:szCs w:val="21"/>
              </w:rPr>
            </w:pPr>
            <w:r>
              <w:rPr>
                <w:rFonts w:hint="eastAsia" w:ascii="仿宋" w:hAnsi="仿宋" w:eastAsia="仿宋" w:cs="仿宋"/>
                <w:szCs w:val="21"/>
              </w:rPr>
              <w:t>主要工作经历及年限</w:t>
            </w:r>
          </w:p>
        </w:tc>
        <w:tc>
          <w:tcPr>
            <w:tcW w:w="1822" w:type="dxa"/>
            <w:vAlign w:val="center"/>
          </w:tcPr>
          <w:p w14:paraId="3E8B357A">
            <w:pPr>
              <w:jc w:val="center"/>
              <w:rPr>
                <w:rFonts w:hint="eastAsia" w:ascii="仿宋" w:hAnsi="仿宋" w:eastAsia="仿宋" w:cs="仿宋"/>
                <w:szCs w:val="21"/>
              </w:rPr>
            </w:pPr>
            <w:r>
              <w:rPr>
                <w:rFonts w:hint="eastAsia" w:ascii="仿宋" w:hAnsi="仿宋" w:eastAsia="仿宋" w:cs="仿宋"/>
                <w:szCs w:val="21"/>
              </w:rPr>
              <w:t>本项目拟任岗位</w:t>
            </w:r>
          </w:p>
        </w:tc>
      </w:tr>
      <w:tr w14:paraId="688C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732" w:type="dxa"/>
            <w:vAlign w:val="center"/>
          </w:tcPr>
          <w:p w14:paraId="4A462F62">
            <w:pPr>
              <w:jc w:val="center"/>
              <w:rPr>
                <w:rFonts w:hint="eastAsia" w:ascii="仿宋" w:hAnsi="仿宋" w:eastAsia="仿宋" w:cs="仿宋"/>
                <w:szCs w:val="21"/>
              </w:rPr>
            </w:pPr>
            <w:r>
              <w:rPr>
                <w:rFonts w:hint="eastAsia" w:ascii="仿宋" w:hAnsi="仿宋" w:eastAsia="仿宋" w:cs="仿宋"/>
                <w:szCs w:val="21"/>
              </w:rPr>
              <w:t>1</w:t>
            </w:r>
          </w:p>
        </w:tc>
        <w:tc>
          <w:tcPr>
            <w:tcW w:w="1278" w:type="dxa"/>
            <w:vAlign w:val="center"/>
          </w:tcPr>
          <w:p w14:paraId="4F2A8695">
            <w:pPr>
              <w:jc w:val="center"/>
              <w:rPr>
                <w:rFonts w:hint="eastAsia" w:ascii="仿宋" w:hAnsi="仿宋" w:eastAsia="仿宋" w:cs="仿宋"/>
                <w:szCs w:val="21"/>
              </w:rPr>
            </w:pPr>
          </w:p>
        </w:tc>
        <w:tc>
          <w:tcPr>
            <w:tcW w:w="1462" w:type="dxa"/>
            <w:vAlign w:val="center"/>
          </w:tcPr>
          <w:p w14:paraId="067A2E3A">
            <w:pPr>
              <w:jc w:val="center"/>
              <w:rPr>
                <w:rFonts w:hint="eastAsia" w:ascii="仿宋" w:hAnsi="仿宋" w:eastAsia="仿宋" w:cs="仿宋"/>
                <w:szCs w:val="21"/>
              </w:rPr>
            </w:pPr>
          </w:p>
        </w:tc>
        <w:tc>
          <w:tcPr>
            <w:tcW w:w="1824" w:type="dxa"/>
            <w:vAlign w:val="center"/>
          </w:tcPr>
          <w:p w14:paraId="5C4FD385">
            <w:pPr>
              <w:jc w:val="center"/>
              <w:rPr>
                <w:rFonts w:hint="eastAsia" w:ascii="仿宋" w:hAnsi="仿宋" w:eastAsia="仿宋" w:cs="仿宋"/>
                <w:szCs w:val="21"/>
              </w:rPr>
            </w:pPr>
          </w:p>
        </w:tc>
        <w:tc>
          <w:tcPr>
            <w:tcW w:w="1824" w:type="dxa"/>
            <w:vAlign w:val="center"/>
          </w:tcPr>
          <w:p w14:paraId="6094FAFA">
            <w:pPr>
              <w:jc w:val="center"/>
              <w:rPr>
                <w:rFonts w:hint="eastAsia" w:ascii="仿宋" w:hAnsi="仿宋" w:eastAsia="仿宋" w:cs="仿宋"/>
                <w:szCs w:val="21"/>
              </w:rPr>
            </w:pPr>
          </w:p>
        </w:tc>
        <w:tc>
          <w:tcPr>
            <w:tcW w:w="1822" w:type="dxa"/>
            <w:vAlign w:val="center"/>
          </w:tcPr>
          <w:p w14:paraId="7ED13BE7">
            <w:pPr>
              <w:jc w:val="center"/>
              <w:rPr>
                <w:rFonts w:hint="eastAsia" w:ascii="仿宋" w:hAnsi="仿宋" w:eastAsia="仿宋" w:cs="仿宋"/>
                <w:szCs w:val="21"/>
              </w:rPr>
            </w:pPr>
          </w:p>
        </w:tc>
      </w:tr>
      <w:tr w14:paraId="7D35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49436857">
            <w:pPr>
              <w:jc w:val="center"/>
              <w:rPr>
                <w:rFonts w:hint="eastAsia" w:ascii="仿宋" w:hAnsi="仿宋" w:eastAsia="仿宋" w:cs="仿宋"/>
                <w:szCs w:val="21"/>
              </w:rPr>
            </w:pPr>
            <w:r>
              <w:rPr>
                <w:rFonts w:hint="eastAsia" w:ascii="仿宋" w:hAnsi="仿宋" w:eastAsia="仿宋" w:cs="仿宋"/>
                <w:szCs w:val="21"/>
              </w:rPr>
              <w:t>2</w:t>
            </w:r>
          </w:p>
        </w:tc>
        <w:tc>
          <w:tcPr>
            <w:tcW w:w="1278" w:type="dxa"/>
            <w:vAlign w:val="center"/>
          </w:tcPr>
          <w:p w14:paraId="38EF87AB">
            <w:pPr>
              <w:jc w:val="center"/>
              <w:rPr>
                <w:rFonts w:hint="eastAsia" w:ascii="仿宋" w:hAnsi="仿宋" w:eastAsia="仿宋" w:cs="仿宋"/>
                <w:szCs w:val="21"/>
              </w:rPr>
            </w:pPr>
          </w:p>
        </w:tc>
        <w:tc>
          <w:tcPr>
            <w:tcW w:w="1462" w:type="dxa"/>
            <w:vAlign w:val="center"/>
          </w:tcPr>
          <w:p w14:paraId="7002E308">
            <w:pPr>
              <w:jc w:val="center"/>
              <w:rPr>
                <w:rFonts w:hint="eastAsia" w:ascii="仿宋" w:hAnsi="仿宋" w:eastAsia="仿宋" w:cs="仿宋"/>
                <w:szCs w:val="21"/>
              </w:rPr>
            </w:pPr>
          </w:p>
        </w:tc>
        <w:tc>
          <w:tcPr>
            <w:tcW w:w="1824" w:type="dxa"/>
            <w:vAlign w:val="center"/>
          </w:tcPr>
          <w:p w14:paraId="6DFC6DAA">
            <w:pPr>
              <w:jc w:val="center"/>
              <w:rPr>
                <w:rFonts w:hint="eastAsia" w:ascii="仿宋" w:hAnsi="仿宋" w:eastAsia="仿宋" w:cs="仿宋"/>
                <w:szCs w:val="21"/>
              </w:rPr>
            </w:pPr>
          </w:p>
        </w:tc>
        <w:tc>
          <w:tcPr>
            <w:tcW w:w="1824" w:type="dxa"/>
            <w:vAlign w:val="center"/>
          </w:tcPr>
          <w:p w14:paraId="54348271">
            <w:pPr>
              <w:jc w:val="center"/>
              <w:rPr>
                <w:rFonts w:hint="eastAsia" w:ascii="仿宋" w:hAnsi="仿宋" w:eastAsia="仿宋" w:cs="仿宋"/>
                <w:szCs w:val="21"/>
              </w:rPr>
            </w:pPr>
          </w:p>
        </w:tc>
        <w:tc>
          <w:tcPr>
            <w:tcW w:w="1822" w:type="dxa"/>
            <w:vAlign w:val="center"/>
          </w:tcPr>
          <w:p w14:paraId="66F6FD0B">
            <w:pPr>
              <w:jc w:val="center"/>
              <w:rPr>
                <w:rFonts w:hint="eastAsia" w:ascii="仿宋" w:hAnsi="仿宋" w:eastAsia="仿宋" w:cs="仿宋"/>
                <w:szCs w:val="21"/>
              </w:rPr>
            </w:pPr>
          </w:p>
        </w:tc>
      </w:tr>
      <w:tr w14:paraId="4FF7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6C6402D6">
            <w:pPr>
              <w:jc w:val="center"/>
              <w:rPr>
                <w:rFonts w:hint="eastAsia" w:ascii="仿宋" w:hAnsi="仿宋" w:eastAsia="仿宋" w:cs="仿宋"/>
                <w:szCs w:val="21"/>
              </w:rPr>
            </w:pPr>
            <w:r>
              <w:rPr>
                <w:rFonts w:hint="eastAsia" w:ascii="仿宋" w:hAnsi="仿宋" w:eastAsia="仿宋" w:cs="仿宋"/>
                <w:szCs w:val="21"/>
              </w:rPr>
              <w:t>……</w:t>
            </w:r>
          </w:p>
        </w:tc>
        <w:tc>
          <w:tcPr>
            <w:tcW w:w="1278" w:type="dxa"/>
            <w:vAlign w:val="center"/>
          </w:tcPr>
          <w:p w14:paraId="7765DE80">
            <w:pPr>
              <w:jc w:val="center"/>
              <w:rPr>
                <w:rFonts w:hint="eastAsia" w:ascii="仿宋" w:hAnsi="仿宋" w:eastAsia="仿宋" w:cs="仿宋"/>
                <w:szCs w:val="21"/>
              </w:rPr>
            </w:pPr>
          </w:p>
        </w:tc>
        <w:tc>
          <w:tcPr>
            <w:tcW w:w="1462" w:type="dxa"/>
            <w:vAlign w:val="center"/>
          </w:tcPr>
          <w:p w14:paraId="486BB85C">
            <w:pPr>
              <w:jc w:val="center"/>
              <w:rPr>
                <w:rFonts w:hint="eastAsia" w:ascii="仿宋" w:hAnsi="仿宋" w:eastAsia="仿宋" w:cs="仿宋"/>
                <w:szCs w:val="21"/>
              </w:rPr>
            </w:pPr>
          </w:p>
        </w:tc>
        <w:tc>
          <w:tcPr>
            <w:tcW w:w="1824" w:type="dxa"/>
            <w:vAlign w:val="center"/>
          </w:tcPr>
          <w:p w14:paraId="4A51F12B">
            <w:pPr>
              <w:jc w:val="center"/>
              <w:rPr>
                <w:rFonts w:hint="eastAsia" w:ascii="仿宋" w:hAnsi="仿宋" w:eastAsia="仿宋" w:cs="仿宋"/>
                <w:szCs w:val="21"/>
              </w:rPr>
            </w:pPr>
          </w:p>
        </w:tc>
        <w:tc>
          <w:tcPr>
            <w:tcW w:w="1824" w:type="dxa"/>
            <w:vAlign w:val="center"/>
          </w:tcPr>
          <w:p w14:paraId="6939BB78">
            <w:pPr>
              <w:jc w:val="center"/>
              <w:rPr>
                <w:rFonts w:hint="eastAsia" w:ascii="仿宋" w:hAnsi="仿宋" w:eastAsia="仿宋" w:cs="仿宋"/>
                <w:szCs w:val="21"/>
              </w:rPr>
            </w:pPr>
          </w:p>
        </w:tc>
        <w:tc>
          <w:tcPr>
            <w:tcW w:w="1822" w:type="dxa"/>
            <w:vAlign w:val="center"/>
          </w:tcPr>
          <w:p w14:paraId="7E4135B5">
            <w:pPr>
              <w:jc w:val="center"/>
              <w:rPr>
                <w:rFonts w:hint="eastAsia" w:ascii="仿宋" w:hAnsi="仿宋" w:eastAsia="仿宋" w:cs="仿宋"/>
                <w:szCs w:val="21"/>
              </w:rPr>
            </w:pPr>
          </w:p>
        </w:tc>
      </w:tr>
    </w:tbl>
    <w:p w14:paraId="6E12ECFE">
      <w:pPr>
        <w:spacing w:line="360" w:lineRule="auto"/>
        <w:ind w:firstLine="422" w:firstLineChars="200"/>
        <w:rPr>
          <w:rFonts w:hint="eastAsia" w:ascii="仿宋" w:hAnsi="仿宋" w:eastAsia="仿宋" w:cs="仿宋"/>
          <w:b/>
          <w:bCs w:val="0"/>
          <w:szCs w:val="21"/>
          <w:highlight w:val="none"/>
        </w:rPr>
      </w:pPr>
      <w:r>
        <w:rPr>
          <w:rFonts w:hint="eastAsia" w:ascii="仿宋" w:hAnsi="仿宋" w:eastAsia="仿宋" w:cs="仿宋"/>
          <w:b/>
          <w:szCs w:val="21"/>
        </w:rPr>
        <w:t>注：本表需</w:t>
      </w:r>
      <w:r>
        <w:rPr>
          <w:rFonts w:hint="eastAsia" w:ascii="仿宋" w:hAnsi="仿宋" w:eastAsia="仿宋" w:cs="仿宋"/>
          <w:b/>
          <w:szCs w:val="21"/>
          <w:lang w:eastAsia="zh-CN"/>
        </w:rPr>
        <w:t>按“第五章资信技术分评审标准”要求提供相关证明材料</w:t>
      </w:r>
      <w:r>
        <w:rPr>
          <w:rFonts w:hint="eastAsia" w:ascii="仿宋" w:hAnsi="仿宋" w:eastAsia="仿宋" w:cs="仿宋"/>
          <w:b/>
          <w:bCs w:val="0"/>
          <w:szCs w:val="21"/>
          <w:highlight w:val="none"/>
        </w:rPr>
        <w:t>。</w:t>
      </w:r>
    </w:p>
    <w:p w14:paraId="0C36FF07">
      <w:pPr>
        <w:snapToGrid w:val="0"/>
        <w:spacing w:before="50" w:after="50" w:line="360" w:lineRule="auto"/>
        <w:jc w:val="left"/>
        <w:rPr>
          <w:rFonts w:hint="eastAsia" w:ascii="仿宋" w:hAnsi="仿宋" w:eastAsia="仿宋" w:cs="仿宋"/>
          <w:sz w:val="24"/>
        </w:rPr>
      </w:pPr>
    </w:p>
    <w:p w14:paraId="7C621B0A">
      <w:pPr>
        <w:spacing w:line="500" w:lineRule="exact"/>
        <w:rPr>
          <w:rFonts w:hint="eastAsia" w:ascii="仿宋" w:hAnsi="仿宋" w:eastAsia="仿宋" w:cs="仿宋"/>
          <w:szCs w:val="21"/>
        </w:rPr>
      </w:pPr>
      <w:r>
        <w:rPr>
          <w:rFonts w:hint="eastAsia" w:ascii="仿宋" w:hAnsi="仿宋" w:eastAsia="仿宋" w:cs="仿宋"/>
          <w:szCs w:val="21"/>
          <w:lang w:eastAsia="zh-CN"/>
        </w:rPr>
        <w:t>供应商</w:t>
      </w:r>
      <w:r>
        <w:rPr>
          <w:rFonts w:hint="eastAsia" w:ascii="仿宋" w:hAnsi="仿宋" w:eastAsia="仿宋" w:cs="仿宋"/>
          <w:szCs w:val="21"/>
        </w:rPr>
        <w:t>名称（盖章） ：</w:t>
      </w:r>
      <w:r>
        <w:rPr>
          <w:rFonts w:hint="eastAsia" w:ascii="仿宋" w:hAnsi="仿宋" w:eastAsia="仿宋" w:cs="仿宋"/>
          <w:szCs w:val="21"/>
          <w:u w:val="single"/>
        </w:rPr>
        <w:t xml:space="preserve">                               </w:t>
      </w:r>
    </w:p>
    <w:p w14:paraId="0170D93B">
      <w:pPr>
        <w:spacing w:line="500" w:lineRule="exact"/>
        <w:rPr>
          <w:rFonts w:hint="eastAsia" w:ascii="仿宋" w:hAnsi="仿宋" w:eastAsia="仿宋" w:cs="仿宋"/>
          <w:b/>
          <w:sz w:val="24"/>
        </w:rPr>
      </w:pPr>
      <w:r>
        <w:rPr>
          <w:rFonts w:hint="eastAsia" w:ascii="仿宋" w:hAnsi="仿宋" w:eastAsia="仿宋" w:cs="仿宋"/>
          <w:szCs w:val="21"/>
        </w:rPr>
        <w:t>日期：     年   月   日</w:t>
      </w:r>
    </w:p>
    <w:p w14:paraId="3C4AD210">
      <w:pPr>
        <w:rPr>
          <w:rFonts w:hint="eastAsia" w:ascii="仿宋" w:hAnsi="仿宋" w:eastAsia="仿宋" w:cs="仿宋"/>
          <w:lang w:val="en-US" w:eastAsia="zh-CN"/>
        </w:rPr>
      </w:pPr>
      <w:r>
        <w:rPr>
          <w:rFonts w:hint="eastAsia" w:ascii="仿宋" w:hAnsi="仿宋" w:eastAsia="仿宋" w:cs="仿宋"/>
          <w:lang w:val="en-US" w:eastAsia="zh-CN"/>
        </w:rPr>
        <w:br w:type="page"/>
      </w:r>
    </w:p>
    <w:p w14:paraId="7CB9626A">
      <w:pPr>
        <w:snapToGrid w:val="0"/>
        <w:spacing w:line="360" w:lineRule="auto"/>
        <w:jc w:val="center"/>
        <w:rPr>
          <w:rFonts w:hint="eastAsia" w:ascii="仿宋" w:hAnsi="仿宋" w:eastAsia="仿宋" w:cs="仿宋"/>
          <w:b/>
          <w:sz w:val="28"/>
          <w:szCs w:val="28"/>
        </w:rPr>
      </w:pPr>
    </w:p>
    <w:p w14:paraId="53ECB6ED">
      <w:pPr>
        <w:rPr>
          <w:rFonts w:ascii="仿宋" w:hAnsi="仿宋" w:eastAsia="仿宋" w:cs="仿宋"/>
          <w:b/>
          <w:bCs/>
          <w:sz w:val="28"/>
          <w:szCs w:val="28"/>
        </w:rPr>
      </w:pPr>
      <w:bookmarkStart w:id="174" w:name="附件9"/>
      <w:r>
        <w:rPr>
          <w:rFonts w:hint="eastAsia" w:ascii="仿宋" w:hAnsi="仿宋" w:eastAsia="仿宋" w:cs="仿宋"/>
          <w:b/>
          <w:szCs w:val="21"/>
        </w:rPr>
        <w:t>附件7</w:t>
      </w:r>
      <w:bookmarkEnd w:id="174"/>
    </w:p>
    <w:bookmarkEnd w:id="172"/>
    <w:bookmarkEnd w:id="173"/>
    <w:p w14:paraId="2B721833">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项目</w:t>
      </w:r>
      <w:r>
        <w:rPr>
          <w:rFonts w:hint="eastAsia" w:ascii="仿宋" w:hAnsi="仿宋" w:eastAsia="仿宋" w:cs="仿宋"/>
          <w:b/>
          <w:sz w:val="28"/>
          <w:szCs w:val="28"/>
        </w:rPr>
        <w:t>业绩</w:t>
      </w:r>
      <w:r>
        <w:rPr>
          <w:rFonts w:hint="eastAsia" w:ascii="仿宋" w:hAnsi="仿宋" w:eastAsia="仿宋" w:cs="仿宋"/>
          <w:b/>
          <w:bCs/>
          <w:sz w:val="28"/>
          <w:szCs w:val="28"/>
        </w:rPr>
        <w:t>一览表</w:t>
      </w:r>
    </w:p>
    <w:p w14:paraId="2DB5F93B">
      <w:pPr>
        <w:spacing w:line="600" w:lineRule="exact"/>
        <w:rPr>
          <w:rFonts w:ascii="仿宋" w:hAnsi="仿宋" w:eastAsia="仿宋" w:cs="仿宋"/>
          <w:b/>
          <w:sz w:val="32"/>
          <w:szCs w:val="32"/>
        </w:rPr>
      </w:pPr>
      <w:r>
        <w:rPr>
          <w:rFonts w:hint="eastAsia" w:ascii="仿宋" w:hAnsi="仿宋" w:eastAsia="仿宋" w:cs="仿宋"/>
        </w:rPr>
        <w:t>项目名称</w:t>
      </w:r>
      <w:r>
        <w:rPr>
          <w:rFonts w:hint="eastAsia" w:ascii="仿宋" w:hAnsi="仿宋" w:eastAsia="仿宋" w:cs="仿宋"/>
          <w:lang w:val="en-US" w:eastAsia="zh-CN"/>
        </w:rPr>
        <w:t>及标项号</w:t>
      </w:r>
      <w:r>
        <w:rPr>
          <w:rFonts w:hint="eastAsia" w:ascii="仿宋" w:hAnsi="仿宋" w:eastAsia="仿宋" w:cs="仿宋"/>
        </w:rPr>
        <w:t>：</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rPr>
        <w:t>项目编号：</w:t>
      </w:r>
      <w:r>
        <w:rPr>
          <w:rFonts w:hint="eastAsia" w:ascii="仿宋" w:hAnsi="仿宋" w:eastAsia="仿宋" w:cs="仿宋"/>
          <w:szCs w:val="21"/>
          <w:u w:val="single"/>
        </w:rPr>
        <w:t xml:space="preserve">                </w:t>
      </w:r>
      <w:r>
        <w:rPr>
          <w:rFonts w:hint="eastAsia" w:ascii="仿宋" w:hAnsi="仿宋" w:eastAsia="仿宋" w:cs="仿宋"/>
          <w:u w:val="single"/>
        </w:rPr>
        <w:t xml:space="preserve"> </w:t>
      </w:r>
    </w:p>
    <w:tbl>
      <w:tblPr>
        <w:tblStyle w:val="2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40"/>
        <w:gridCol w:w="2012"/>
        <w:gridCol w:w="1309"/>
        <w:gridCol w:w="2099"/>
      </w:tblGrid>
      <w:tr w14:paraId="5E3B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1" w:type="dxa"/>
            <w:vAlign w:val="center"/>
          </w:tcPr>
          <w:p w14:paraId="20CF4CB6">
            <w:pPr>
              <w:pStyle w:val="14"/>
              <w:jc w:val="center"/>
              <w:rPr>
                <w:rFonts w:ascii="仿宋" w:hAnsi="仿宋" w:eastAsia="仿宋" w:cs="仿宋"/>
                <w:szCs w:val="21"/>
              </w:rPr>
            </w:pPr>
            <w:r>
              <w:rPr>
                <w:rFonts w:hint="eastAsia" w:ascii="仿宋" w:hAnsi="仿宋" w:eastAsia="仿宋" w:cs="仿宋"/>
                <w:szCs w:val="21"/>
              </w:rPr>
              <w:t>序 号</w:t>
            </w:r>
          </w:p>
        </w:tc>
        <w:tc>
          <w:tcPr>
            <w:tcW w:w="2540" w:type="dxa"/>
            <w:vAlign w:val="center"/>
          </w:tcPr>
          <w:p w14:paraId="22AA36F4">
            <w:pPr>
              <w:pStyle w:val="14"/>
              <w:jc w:val="center"/>
              <w:rPr>
                <w:rFonts w:ascii="仿宋" w:hAnsi="仿宋" w:eastAsia="仿宋" w:cs="仿宋"/>
                <w:szCs w:val="21"/>
              </w:rPr>
            </w:pPr>
            <w:r>
              <w:rPr>
                <w:rFonts w:hint="eastAsia" w:ascii="仿宋" w:hAnsi="仿宋" w:eastAsia="仿宋" w:cs="仿宋"/>
                <w:szCs w:val="21"/>
              </w:rPr>
              <w:t>项目名称</w:t>
            </w:r>
          </w:p>
        </w:tc>
        <w:tc>
          <w:tcPr>
            <w:tcW w:w="2012" w:type="dxa"/>
            <w:vAlign w:val="center"/>
          </w:tcPr>
          <w:p w14:paraId="6723290D">
            <w:pPr>
              <w:pStyle w:val="14"/>
              <w:jc w:val="center"/>
              <w:rPr>
                <w:rFonts w:ascii="仿宋" w:hAnsi="仿宋" w:eastAsia="仿宋" w:cs="仿宋"/>
                <w:szCs w:val="21"/>
              </w:rPr>
            </w:pPr>
            <w:r>
              <w:rPr>
                <w:rFonts w:hint="eastAsia" w:ascii="仿宋" w:hAnsi="仿宋" w:eastAsia="仿宋" w:cs="仿宋"/>
                <w:szCs w:val="21"/>
              </w:rPr>
              <w:t>主要服务内容</w:t>
            </w:r>
          </w:p>
        </w:tc>
        <w:tc>
          <w:tcPr>
            <w:tcW w:w="1309" w:type="dxa"/>
            <w:vAlign w:val="center"/>
          </w:tcPr>
          <w:p w14:paraId="097B5EC3">
            <w:pPr>
              <w:pStyle w:val="14"/>
              <w:jc w:val="center"/>
              <w:rPr>
                <w:rFonts w:ascii="仿宋" w:hAnsi="仿宋" w:eastAsia="仿宋" w:cs="仿宋"/>
                <w:szCs w:val="21"/>
              </w:rPr>
            </w:pPr>
            <w:r>
              <w:rPr>
                <w:rFonts w:hint="eastAsia" w:ascii="仿宋" w:hAnsi="仿宋" w:eastAsia="仿宋" w:cs="仿宋"/>
                <w:szCs w:val="21"/>
              </w:rPr>
              <w:t>实施时间</w:t>
            </w:r>
          </w:p>
        </w:tc>
        <w:tc>
          <w:tcPr>
            <w:tcW w:w="2099" w:type="dxa"/>
            <w:vAlign w:val="center"/>
          </w:tcPr>
          <w:p w14:paraId="583E8868">
            <w:pPr>
              <w:pStyle w:val="14"/>
              <w:jc w:val="center"/>
              <w:rPr>
                <w:rFonts w:ascii="仿宋" w:hAnsi="仿宋" w:eastAsia="仿宋" w:cs="仿宋"/>
                <w:szCs w:val="21"/>
              </w:rPr>
            </w:pPr>
            <w:r>
              <w:rPr>
                <w:rFonts w:hint="eastAsia" w:ascii="仿宋" w:hAnsi="仿宋" w:eastAsia="仿宋" w:cs="仿宋"/>
                <w:szCs w:val="21"/>
              </w:rPr>
              <w:t>委托单位联系人及联系电话</w:t>
            </w:r>
          </w:p>
        </w:tc>
      </w:tr>
      <w:tr w14:paraId="619A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6E6D016B">
            <w:pPr>
              <w:jc w:val="center"/>
              <w:rPr>
                <w:rFonts w:ascii="仿宋" w:hAnsi="仿宋" w:eastAsia="仿宋" w:cs="仿宋"/>
                <w:szCs w:val="21"/>
              </w:rPr>
            </w:pPr>
          </w:p>
        </w:tc>
        <w:tc>
          <w:tcPr>
            <w:tcW w:w="2540" w:type="dxa"/>
            <w:vAlign w:val="center"/>
          </w:tcPr>
          <w:p w14:paraId="236F232B">
            <w:pPr>
              <w:jc w:val="center"/>
              <w:rPr>
                <w:rFonts w:ascii="仿宋" w:hAnsi="仿宋" w:eastAsia="仿宋" w:cs="仿宋"/>
                <w:szCs w:val="21"/>
              </w:rPr>
            </w:pPr>
          </w:p>
        </w:tc>
        <w:tc>
          <w:tcPr>
            <w:tcW w:w="2012" w:type="dxa"/>
            <w:vAlign w:val="center"/>
          </w:tcPr>
          <w:p w14:paraId="76A48CF6">
            <w:pPr>
              <w:jc w:val="center"/>
              <w:rPr>
                <w:rFonts w:ascii="仿宋" w:hAnsi="仿宋" w:eastAsia="仿宋" w:cs="仿宋"/>
                <w:szCs w:val="21"/>
              </w:rPr>
            </w:pPr>
          </w:p>
        </w:tc>
        <w:tc>
          <w:tcPr>
            <w:tcW w:w="1309" w:type="dxa"/>
            <w:vAlign w:val="center"/>
          </w:tcPr>
          <w:p w14:paraId="41905F75">
            <w:pPr>
              <w:jc w:val="center"/>
              <w:rPr>
                <w:rFonts w:ascii="仿宋" w:hAnsi="仿宋" w:eastAsia="仿宋" w:cs="仿宋"/>
                <w:szCs w:val="21"/>
              </w:rPr>
            </w:pPr>
          </w:p>
        </w:tc>
        <w:tc>
          <w:tcPr>
            <w:tcW w:w="2099" w:type="dxa"/>
            <w:vAlign w:val="center"/>
          </w:tcPr>
          <w:p w14:paraId="02F67BB2">
            <w:pPr>
              <w:jc w:val="center"/>
              <w:rPr>
                <w:rFonts w:ascii="仿宋" w:hAnsi="仿宋" w:eastAsia="仿宋" w:cs="仿宋"/>
                <w:szCs w:val="21"/>
              </w:rPr>
            </w:pPr>
          </w:p>
        </w:tc>
      </w:tr>
      <w:tr w14:paraId="7323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69C111D7">
            <w:pPr>
              <w:jc w:val="center"/>
              <w:rPr>
                <w:rFonts w:ascii="仿宋" w:hAnsi="仿宋" w:eastAsia="仿宋" w:cs="仿宋"/>
                <w:szCs w:val="21"/>
              </w:rPr>
            </w:pPr>
          </w:p>
        </w:tc>
        <w:tc>
          <w:tcPr>
            <w:tcW w:w="2540" w:type="dxa"/>
            <w:vAlign w:val="center"/>
          </w:tcPr>
          <w:p w14:paraId="58053BB8">
            <w:pPr>
              <w:jc w:val="center"/>
              <w:rPr>
                <w:rFonts w:ascii="仿宋" w:hAnsi="仿宋" w:eastAsia="仿宋" w:cs="仿宋"/>
                <w:szCs w:val="21"/>
              </w:rPr>
            </w:pPr>
          </w:p>
        </w:tc>
        <w:tc>
          <w:tcPr>
            <w:tcW w:w="2012" w:type="dxa"/>
            <w:vAlign w:val="center"/>
          </w:tcPr>
          <w:p w14:paraId="29A7280E">
            <w:pPr>
              <w:jc w:val="center"/>
              <w:rPr>
                <w:rFonts w:ascii="仿宋" w:hAnsi="仿宋" w:eastAsia="仿宋" w:cs="仿宋"/>
                <w:szCs w:val="21"/>
              </w:rPr>
            </w:pPr>
          </w:p>
        </w:tc>
        <w:tc>
          <w:tcPr>
            <w:tcW w:w="1309" w:type="dxa"/>
            <w:vAlign w:val="center"/>
          </w:tcPr>
          <w:p w14:paraId="2AD5B8FE">
            <w:pPr>
              <w:jc w:val="center"/>
              <w:rPr>
                <w:rFonts w:ascii="仿宋" w:hAnsi="仿宋" w:eastAsia="仿宋" w:cs="仿宋"/>
                <w:szCs w:val="21"/>
              </w:rPr>
            </w:pPr>
          </w:p>
        </w:tc>
        <w:tc>
          <w:tcPr>
            <w:tcW w:w="2099" w:type="dxa"/>
            <w:vAlign w:val="center"/>
          </w:tcPr>
          <w:p w14:paraId="6241DE98">
            <w:pPr>
              <w:jc w:val="center"/>
              <w:rPr>
                <w:rFonts w:ascii="仿宋" w:hAnsi="仿宋" w:eastAsia="仿宋" w:cs="仿宋"/>
                <w:szCs w:val="21"/>
              </w:rPr>
            </w:pPr>
          </w:p>
        </w:tc>
      </w:tr>
      <w:tr w14:paraId="0254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769756F5">
            <w:pPr>
              <w:jc w:val="center"/>
              <w:rPr>
                <w:rFonts w:ascii="仿宋" w:hAnsi="仿宋" w:eastAsia="仿宋" w:cs="仿宋"/>
                <w:szCs w:val="21"/>
              </w:rPr>
            </w:pPr>
          </w:p>
        </w:tc>
        <w:tc>
          <w:tcPr>
            <w:tcW w:w="2540" w:type="dxa"/>
            <w:vAlign w:val="center"/>
          </w:tcPr>
          <w:p w14:paraId="75B6B722">
            <w:pPr>
              <w:jc w:val="center"/>
              <w:rPr>
                <w:rFonts w:ascii="仿宋" w:hAnsi="仿宋" w:eastAsia="仿宋" w:cs="仿宋"/>
                <w:szCs w:val="21"/>
              </w:rPr>
            </w:pPr>
          </w:p>
        </w:tc>
        <w:tc>
          <w:tcPr>
            <w:tcW w:w="2012" w:type="dxa"/>
            <w:vAlign w:val="center"/>
          </w:tcPr>
          <w:p w14:paraId="5CAA0A63">
            <w:pPr>
              <w:jc w:val="center"/>
              <w:rPr>
                <w:rFonts w:ascii="仿宋" w:hAnsi="仿宋" w:eastAsia="仿宋" w:cs="仿宋"/>
                <w:szCs w:val="21"/>
              </w:rPr>
            </w:pPr>
          </w:p>
        </w:tc>
        <w:tc>
          <w:tcPr>
            <w:tcW w:w="1309" w:type="dxa"/>
            <w:vAlign w:val="center"/>
          </w:tcPr>
          <w:p w14:paraId="73B140EA">
            <w:pPr>
              <w:jc w:val="center"/>
              <w:rPr>
                <w:rFonts w:ascii="仿宋" w:hAnsi="仿宋" w:eastAsia="仿宋" w:cs="仿宋"/>
                <w:szCs w:val="21"/>
              </w:rPr>
            </w:pPr>
          </w:p>
        </w:tc>
        <w:tc>
          <w:tcPr>
            <w:tcW w:w="2099" w:type="dxa"/>
            <w:vAlign w:val="center"/>
          </w:tcPr>
          <w:p w14:paraId="0A57E383">
            <w:pPr>
              <w:jc w:val="center"/>
              <w:rPr>
                <w:rFonts w:ascii="仿宋" w:hAnsi="仿宋" w:eastAsia="仿宋" w:cs="仿宋"/>
                <w:szCs w:val="21"/>
              </w:rPr>
            </w:pPr>
          </w:p>
        </w:tc>
      </w:tr>
      <w:tr w14:paraId="6BF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4BB2BE72">
            <w:pPr>
              <w:jc w:val="center"/>
              <w:rPr>
                <w:rFonts w:ascii="仿宋" w:hAnsi="仿宋" w:eastAsia="仿宋" w:cs="仿宋"/>
                <w:szCs w:val="21"/>
              </w:rPr>
            </w:pPr>
          </w:p>
        </w:tc>
        <w:tc>
          <w:tcPr>
            <w:tcW w:w="2540" w:type="dxa"/>
            <w:vAlign w:val="center"/>
          </w:tcPr>
          <w:p w14:paraId="58BDB705">
            <w:pPr>
              <w:jc w:val="center"/>
              <w:rPr>
                <w:rFonts w:ascii="仿宋" w:hAnsi="仿宋" w:eastAsia="仿宋" w:cs="仿宋"/>
                <w:szCs w:val="21"/>
              </w:rPr>
            </w:pPr>
          </w:p>
        </w:tc>
        <w:tc>
          <w:tcPr>
            <w:tcW w:w="2012" w:type="dxa"/>
            <w:vAlign w:val="center"/>
          </w:tcPr>
          <w:p w14:paraId="0565860A">
            <w:pPr>
              <w:jc w:val="center"/>
              <w:rPr>
                <w:rFonts w:ascii="仿宋" w:hAnsi="仿宋" w:eastAsia="仿宋" w:cs="仿宋"/>
                <w:szCs w:val="21"/>
              </w:rPr>
            </w:pPr>
          </w:p>
        </w:tc>
        <w:tc>
          <w:tcPr>
            <w:tcW w:w="1309" w:type="dxa"/>
            <w:vAlign w:val="center"/>
          </w:tcPr>
          <w:p w14:paraId="4A6E20B0">
            <w:pPr>
              <w:jc w:val="center"/>
              <w:rPr>
                <w:rFonts w:ascii="仿宋" w:hAnsi="仿宋" w:eastAsia="仿宋" w:cs="仿宋"/>
                <w:szCs w:val="21"/>
              </w:rPr>
            </w:pPr>
          </w:p>
        </w:tc>
        <w:tc>
          <w:tcPr>
            <w:tcW w:w="2099" w:type="dxa"/>
            <w:vAlign w:val="center"/>
          </w:tcPr>
          <w:p w14:paraId="7C50F2C0">
            <w:pPr>
              <w:jc w:val="center"/>
              <w:rPr>
                <w:rFonts w:ascii="仿宋" w:hAnsi="仿宋" w:eastAsia="仿宋" w:cs="仿宋"/>
                <w:szCs w:val="21"/>
              </w:rPr>
            </w:pPr>
          </w:p>
        </w:tc>
      </w:tr>
      <w:tr w14:paraId="6B1A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18285C82">
            <w:pPr>
              <w:jc w:val="center"/>
              <w:rPr>
                <w:rFonts w:ascii="仿宋" w:hAnsi="仿宋" w:eastAsia="仿宋" w:cs="仿宋"/>
                <w:szCs w:val="21"/>
              </w:rPr>
            </w:pPr>
          </w:p>
        </w:tc>
        <w:tc>
          <w:tcPr>
            <w:tcW w:w="2540" w:type="dxa"/>
            <w:vAlign w:val="center"/>
          </w:tcPr>
          <w:p w14:paraId="4DCF8656">
            <w:pPr>
              <w:jc w:val="center"/>
              <w:rPr>
                <w:rFonts w:ascii="仿宋" w:hAnsi="仿宋" w:eastAsia="仿宋" w:cs="仿宋"/>
                <w:szCs w:val="21"/>
              </w:rPr>
            </w:pPr>
          </w:p>
        </w:tc>
        <w:tc>
          <w:tcPr>
            <w:tcW w:w="2012" w:type="dxa"/>
            <w:vAlign w:val="center"/>
          </w:tcPr>
          <w:p w14:paraId="4AE61E4F">
            <w:pPr>
              <w:jc w:val="center"/>
              <w:rPr>
                <w:rFonts w:ascii="仿宋" w:hAnsi="仿宋" w:eastAsia="仿宋" w:cs="仿宋"/>
                <w:szCs w:val="21"/>
              </w:rPr>
            </w:pPr>
          </w:p>
        </w:tc>
        <w:tc>
          <w:tcPr>
            <w:tcW w:w="1309" w:type="dxa"/>
            <w:vAlign w:val="center"/>
          </w:tcPr>
          <w:p w14:paraId="0120170A">
            <w:pPr>
              <w:jc w:val="center"/>
              <w:rPr>
                <w:rFonts w:ascii="仿宋" w:hAnsi="仿宋" w:eastAsia="仿宋" w:cs="仿宋"/>
                <w:szCs w:val="21"/>
              </w:rPr>
            </w:pPr>
          </w:p>
        </w:tc>
        <w:tc>
          <w:tcPr>
            <w:tcW w:w="2099" w:type="dxa"/>
            <w:vAlign w:val="center"/>
          </w:tcPr>
          <w:p w14:paraId="0A364724">
            <w:pPr>
              <w:jc w:val="center"/>
              <w:rPr>
                <w:rFonts w:ascii="仿宋" w:hAnsi="仿宋" w:eastAsia="仿宋" w:cs="仿宋"/>
                <w:szCs w:val="21"/>
              </w:rPr>
            </w:pPr>
          </w:p>
        </w:tc>
      </w:tr>
      <w:tr w14:paraId="26E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209DA144">
            <w:pPr>
              <w:jc w:val="center"/>
              <w:rPr>
                <w:rFonts w:ascii="仿宋" w:hAnsi="仿宋" w:eastAsia="仿宋" w:cs="仿宋"/>
                <w:szCs w:val="21"/>
              </w:rPr>
            </w:pPr>
          </w:p>
        </w:tc>
        <w:tc>
          <w:tcPr>
            <w:tcW w:w="2540" w:type="dxa"/>
            <w:vAlign w:val="center"/>
          </w:tcPr>
          <w:p w14:paraId="5247E40F">
            <w:pPr>
              <w:jc w:val="center"/>
              <w:rPr>
                <w:rFonts w:ascii="仿宋" w:hAnsi="仿宋" w:eastAsia="仿宋" w:cs="仿宋"/>
                <w:szCs w:val="21"/>
              </w:rPr>
            </w:pPr>
          </w:p>
        </w:tc>
        <w:tc>
          <w:tcPr>
            <w:tcW w:w="2012" w:type="dxa"/>
            <w:vAlign w:val="center"/>
          </w:tcPr>
          <w:p w14:paraId="0CFB8D6C">
            <w:pPr>
              <w:jc w:val="center"/>
              <w:rPr>
                <w:rFonts w:ascii="仿宋" w:hAnsi="仿宋" w:eastAsia="仿宋" w:cs="仿宋"/>
                <w:szCs w:val="21"/>
              </w:rPr>
            </w:pPr>
          </w:p>
        </w:tc>
        <w:tc>
          <w:tcPr>
            <w:tcW w:w="1309" w:type="dxa"/>
            <w:vAlign w:val="center"/>
          </w:tcPr>
          <w:p w14:paraId="17BFC3C2">
            <w:pPr>
              <w:jc w:val="center"/>
              <w:rPr>
                <w:rFonts w:ascii="仿宋" w:hAnsi="仿宋" w:eastAsia="仿宋" w:cs="仿宋"/>
                <w:szCs w:val="21"/>
              </w:rPr>
            </w:pPr>
          </w:p>
        </w:tc>
        <w:tc>
          <w:tcPr>
            <w:tcW w:w="2099" w:type="dxa"/>
            <w:vAlign w:val="center"/>
          </w:tcPr>
          <w:p w14:paraId="0D54CA38">
            <w:pPr>
              <w:jc w:val="center"/>
              <w:rPr>
                <w:rFonts w:ascii="仿宋" w:hAnsi="仿宋" w:eastAsia="仿宋" w:cs="仿宋"/>
                <w:szCs w:val="21"/>
              </w:rPr>
            </w:pPr>
          </w:p>
        </w:tc>
      </w:tr>
      <w:tr w14:paraId="0849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534B99D0">
            <w:pPr>
              <w:jc w:val="center"/>
              <w:rPr>
                <w:rFonts w:ascii="仿宋" w:hAnsi="仿宋" w:eastAsia="仿宋" w:cs="仿宋"/>
                <w:szCs w:val="21"/>
              </w:rPr>
            </w:pPr>
          </w:p>
        </w:tc>
        <w:tc>
          <w:tcPr>
            <w:tcW w:w="2540" w:type="dxa"/>
            <w:vAlign w:val="center"/>
          </w:tcPr>
          <w:p w14:paraId="765D1431">
            <w:pPr>
              <w:jc w:val="center"/>
              <w:rPr>
                <w:rFonts w:ascii="仿宋" w:hAnsi="仿宋" w:eastAsia="仿宋" w:cs="仿宋"/>
                <w:szCs w:val="21"/>
              </w:rPr>
            </w:pPr>
          </w:p>
        </w:tc>
        <w:tc>
          <w:tcPr>
            <w:tcW w:w="2012" w:type="dxa"/>
            <w:vAlign w:val="center"/>
          </w:tcPr>
          <w:p w14:paraId="6CBD9ED8">
            <w:pPr>
              <w:jc w:val="center"/>
              <w:rPr>
                <w:rFonts w:ascii="仿宋" w:hAnsi="仿宋" w:eastAsia="仿宋" w:cs="仿宋"/>
                <w:szCs w:val="21"/>
              </w:rPr>
            </w:pPr>
          </w:p>
        </w:tc>
        <w:tc>
          <w:tcPr>
            <w:tcW w:w="1309" w:type="dxa"/>
            <w:vAlign w:val="center"/>
          </w:tcPr>
          <w:p w14:paraId="189CC357">
            <w:pPr>
              <w:jc w:val="center"/>
              <w:rPr>
                <w:rFonts w:ascii="仿宋" w:hAnsi="仿宋" w:eastAsia="仿宋" w:cs="仿宋"/>
                <w:szCs w:val="21"/>
              </w:rPr>
            </w:pPr>
          </w:p>
        </w:tc>
        <w:tc>
          <w:tcPr>
            <w:tcW w:w="2099" w:type="dxa"/>
            <w:vAlign w:val="center"/>
          </w:tcPr>
          <w:p w14:paraId="56AB3CED">
            <w:pPr>
              <w:jc w:val="center"/>
              <w:rPr>
                <w:rFonts w:ascii="仿宋" w:hAnsi="仿宋" w:eastAsia="仿宋" w:cs="仿宋"/>
                <w:szCs w:val="21"/>
              </w:rPr>
            </w:pPr>
          </w:p>
        </w:tc>
      </w:tr>
      <w:tr w14:paraId="702E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28AAF2AE">
            <w:pPr>
              <w:jc w:val="center"/>
              <w:rPr>
                <w:rFonts w:ascii="仿宋" w:hAnsi="仿宋" w:eastAsia="仿宋" w:cs="仿宋"/>
                <w:szCs w:val="21"/>
              </w:rPr>
            </w:pPr>
          </w:p>
        </w:tc>
        <w:tc>
          <w:tcPr>
            <w:tcW w:w="2540" w:type="dxa"/>
            <w:vAlign w:val="center"/>
          </w:tcPr>
          <w:p w14:paraId="5A02BBFE">
            <w:pPr>
              <w:jc w:val="center"/>
              <w:rPr>
                <w:rFonts w:ascii="仿宋" w:hAnsi="仿宋" w:eastAsia="仿宋" w:cs="仿宋"/>
                <w:szCs w:val="21"/>
              </w:rPr>
            </w:pPr>
          </w:p>
        </w:tc>
        <w:tc>
          <w:tcPr>
            <w:tcW w:w="2012" w:type="dxa"/>
            <w:vAlign w:val="center"/>
          </w:tcPr>
          <w:p w14:paraId="3BA9B6BA">
            <w:pPr>
              <w:jc w:val="center"/>
              <w:rPr>
                <w:rFonts w:ascii="仿宋" w:hAnsi="仿宋" w:eastAsia="仿宋" w:cs="仿宋"/>
                <w:szCs w:val="21"/>
              </w:rPr>
            </w:pPr>
          </w:p>
        </w:tc>
        <w:tc>
          <w:tcPr>
            <w:tcW w:w="1309" w:type="dxa"/>
            <w:vAlign w:val="center"/>
          </w:tcPr>
          <w:p w14:paraId="087A94E8">
            <w:pPr>
              <w:jc w:val="center"/>
              <w:rPr>
                <w:rFonts w:ascii="仿宋" w:hAnsi="仿宋" w:eastAsia="仿宋" w:cs="仿宋"/>
                <w:szCs w:val="21"/>
              </w:rPr>
            </w:pPr>
          </w:p>
        </w:tc>
        <w:tc>
          <w:tcPr>
            <w:tcW w:w="2099" w:type="dxa"/>
            <w:vAlign w:val="center"/>
          </w:tcPr>
          <w:p w14:paraId="457CBF24">
            <w:pPr>
              <w:jc w:val="center"/>
              <w:rPr>
                <w:rFonts w:ascii="仿宋" w:hAnsi="仿宋" w:eastAsia="仿宋" w:cs="仿宋"/>
                <w:szCs w:val="21"/>
              </w:rPr>
            </w:pPr>
          </w:p>
        </w:tc>
      </w:tr>
      <w:tr w14:paraId="703E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0CAB65B9">
            <w:pPr>
              <w:jc w:val="center"/>
              <w:rPr>
                <w:rFonts w:ascii="仿宋" w:hAnsi="仿宋" w:eastAsia="仿宋" w:cs="仿宋"/>
                <w:szCs w:val="21"/>
              </w:rPr>
            </w:pPr>
          </w:p>
        </w:tc>
        <w:tc>
          <w:tcPr>
            <w:tcW w:w="2540" w:type="dxa"/>
            <w:vAlign w:val="center"/>
          </w:tcPr>
          <w:p w14:paraId="44C3DEF8">
            <w:pPr>
              <w:jc w:val="center"/>
              <w:rPr>
                <w:rFonts w:ascii="仿宋" w:hAnsi="仿宋" w:eastAsia="仿宋" w:cs="仿宋"/>
                <w:szCs w:val="21"/>
              </w:rPr>
            </w:pPr>
          </w:p>
        </w:tc>
        <w:tc>
          <w:tcPr>
            <w:tcW w:w="2012" w:type="dxa"/>
            <w:vAlign w:val="center"/>
          </w:tcPr>
          <w:p w14:paraId="1B1DF0B5">
            <w:pPr>
              <w:jc w:val="center"/>
              <w:rPr>
                <w:rFonts w:ascii="仿宋" w:hAnsi="仿宋" w:eastAsia="仿宋" w:cs="仿宋"/>
                <w:szCs w:val="21"/>
              </w:rPr>
            </w:pPr>
          </w:p>
        </w:tc>
        <w:tc>
          <w:tcPr>
            <w:tcW w:w="1309" w:type="dxa"/>
            <w:vAlign w:val="center"/>
          </w:tcPr>
          <w:p w14:paraId="3B717612">
            <w:pPr>
              <w:jc w:val="center"/>
              <w:rPr>
                <w:rFonts w:ascii="仿宋" w:hAnsi="仿宋" w:eastAsia="仿宋" w:cs="仿宋"/>
                <w:szCs w:val="21"/>
              </w:rPr>
            </w:pPr>
          </w:p>
        </w:tc>
        <w:tc>
          <w:tcPr>
            <w:tcW w:w="2099" w:type="dxa"/>
            <w:vAlign w:val="center"/>
          </w:tcPr>
          <w:p w14:paraId="19D55549">
            <w:pPr>
              <w:jc w:val="center"/>
              <w:rPr>
                <w:rFonts w:ascii="仿宋" w:hAnsi="仿宋" w:eastAsia="仿宋" w:cs="仿宋"/>
                <w:szCs w:val="21"/>
              </w:rPr>
            </w:pPr>
          </w:p>
        </w:tc>
      </w:tr>
    </w:tbl>
    <w:p w14:paraId="4E9EDA4D">
      <w:pPr>
        <w:ind w:firstLine="422"/>
        <w:rPr>
          <w:rFonts w:ascii="仿宋" w:hAnsi="仿宋" w:eastAsia="仿宋" w:cs="仿宋"/>
          <w:b/>
          <w:szCs w:val="21"/>
        </w:rPr>
      </w:pPr>
      <w:r>
        <w:rPr>
          <w:rFonts w:hint="eastAsia" w:ascii="仿宋" w:hAnsi="仿宋" w:eastAsia="仿宋" w:cs="仿宋"/>
          <w:b/>
          <w:szCs w:val="21"/>
        </w:rPr>
        <w:t>填写说明：</w:t>
      </w:r>
    </w:p>
    <w:p w14:paraId="2BB7DE67">
      <w:pPr>
        <w:ind w:firstLine="422"/>
        <w:rPr>
          <w:rFonts w:ascii="仿宋" w:hAnsi="仿宋" w:eastAsia="仿宋" w:cs="仿宋"/>
          <w:b/>
          <w:szCs w:val="21"/>
        </w:rPr>
      </w:pPr>
      <w:r>
        <w:rPr>
          <w:rFonts w:hint="eastAsia" w:ascii="仿宋" w:hAnsi="仿宋" w:eastAsia="仿宋" w:cs="仿宋"/>
          <w:b/>
          <w:szCs w:val="21"/>
        </w:rPr>
        <w:t>1.本表需附业绩证明材料：以资信技术评分标准要求提供的相关资料为准（如有）。</w:t>
      </w:r>
    </w:p>
    <w:p w14:paraId="7C6C980B">
      <w:pPr>
        <w:pStyle w:val="14"/>
        <w:rPr>
          <w:rFonts w:ascii="仿宋" w:hAnsi="仿宋" w:eastAsia="仿宋" w:cs="仿宋"/>
          <w:szCs w:val="21"/>
        </w:rPr>
      </w:pPr>
    </w:p>
    <w:p w14:paraId="0286924B">
      <w:pPr>
        <w:pStyle w:val="14"/>
        <w:rPr>
          <w:rFonts w:ascii="仿宋" w:hAnsi="仿宋" w:eastAsia="仿宋" w:cs="仿宋"/>
          <w:szCs w:val="21"/>
        </w:rPr>
      </w:pPr>
    </w:p>
    <w:p w14:paraId="6B0B41E9">
      <w:pPr>
        <w:pStyle w:val="14"/>
        <w:rPr>
          <w:rFonts w:ascii="仿宋" w:hAnsi="仿宋" w:eastAsia="仿宋" w:cs="仿宋"/>
          <w:szCs w:val="21"/>
        </w:rPr>
      </w:pPr>
    </w:p>
    <w:p w14:paraId="48AD111D">
      <w:pPr>
        <w:pStyle w:val="14"/>
        <w:rPr>
          <w:rFonts w:ascii="仿宋" w:hAnsi="仿宋" w:eastAsia="仿宋" w:cs="仿宋"/>
          <w:szCs w:val="21"/>
          <w:u w:val="single"/>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09F8C320">
      <w:pPr>
        <w:pStyle w:val="14"/>
        <w:rPr>
          <w:rFonts w:ascii="仿宋" w:hAnsi="仿宋" w:eastAsia="仿宋" w:cs="仿宋"/>
          <w:szCs w:val="21"/>
          <w:u w:val="single"/>
        </w:rPr>
      </w:pPr>
    </w:p>
    <w:p w14:paraId="32B0C46D">
      <w:pPr>
        <w:snapToGrid w:val="0"/>
        <w:spacing w:before="156" w:beforeLines="50" w:after="50" w:line="360" w:lineRule="auto"/>
        <w:rPr>
          <w:rFonts w:ascii="仿宋" w:hAnsi="仿宋" w:eastAsia="仿宋" w:cs="仿宋"/>
          <w:b/>
          <w:sz w:val="24"/>
        </w:rPr>
      </w:pPr>
      <w:r>
        <w:rPr>
          <w:rFonts w:hint="eastAsia" w:ascii="仿宋" w:hAnsi="仿宋" w:eastAsia="仿宋" w:cs="仿宋"/>
          <w:szCs w:val="21"/>
        </w:rPr>
        <w:t>日期：   年   月   日</w:t>
      </w:r>
    </w:p>
    <w:p w14:paraId="206456A1">
      <w:pPr>
        <w:ind w:firstLine="562"/>
        <w:rPr>
          <w:rFonts w:ascii="仿宋" w:hAnsi="仿宋" w:eastAsia="仿宋" w:cs="仿宋"/>
          <w:b/>
          <w:bCs/>
          <w:sz w:val="28"/>
          <w:szCs w:val="28"/>
        </w:rPr>
      </w:pPr>
      <w:r>
        <w:rPr>
          <w:rFonts w:hint="eastAsia" w:ascii="仿宋" w:hAnsi="仿宋" w:eastAsia="仿宋" w:cs="仿宋"/>
          <w:b/>
          <w:bCs/>
          <w:sz w:val="28"/>
          <w:szCs w:val="28"/>
        </w:rPr>
        <w:br w:type="page"/>
      </w:r>
    </w:p>
    <w:p w14:paraId="6D9C8934">
      <w:pPr>
        <w:rPr>
          <w:rFonts w:hint="eastAsia" w:ascii="仿宋" w:hAnsi="仿宋" w:eastAsia="仿宋" w:cs="仿宋"/>
          <w:b/>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8</w:t>
      </w:r>
    </w:p>
    <w:p w14:paraId="6FF012C8">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仿宋" w:hAnsi="仿宋" w:eastAsia="仿宋" w:cs="仿宋"/>
          <w:b/>
          <w:bCs/>
          <w:sz w:val="28"/>
          <w:szCs w:val="28"/>
          <w:lang w:eastAsia="zh-CN"/>
        </w:rPr>
      </w:pPr>
    </w:p>
    <w:p w14:paraId="04D3354C">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委托单位评价意见</w:t>
      </w:r>
      <w:r>
        <w:rPr>
          <w:rFonts w:hint="eastAsia" w:ascii="仿宋" w:hAnsi="仿宋" w:eastAsia="仿宋" w:cs="仿宋"/>
          <w:b/>
          <w:bCs/>
          <w:sz w:val="28"/>
          <w:szCs w:val="28"/>
        </w:rPr>
        <w:t>表</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461"/>
        <w:gridCol w:w="2156"/>
        <w:gridCol w:w="2156"/>
      </w:tblGrid>
      <w:tr w14:paraId="3FC7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75DC66F8">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项目名称</w:t>
            </w:r>
          </w:p>
        </w:tc>
        <w:tc>
          <w:tcPr>
            <w:tcW w:w="6773" w:type="dxa"/>
            <w:gridSpan w:val="3"/>
            <w:vAlign w:val="center"/>
          </w:tcPr>
          <w:p w14:paraId="3451C68A">
            <w:pPr>
              <w:jc w:val="center"/>
              <w:rPr>
                <w:rFonts w:hint="eastAsia" w:ascii="仿宋" w:hAnsi="仿宋" w:eastAsia="仿宋" w:cs="仿宋"/>
                <w:vertAlign w:val="baseline"/>
                <w:lang w:val="en-US" w:eastAsia="zh-CN"/>
              </w:rPr>
            </w:pPr>
          </w:p>
        </w:tc>
      </w:tr>
      <w:tr w14:paraId="56AD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0028050D">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项目编号</w:t>
            </w:r>
          </w:p>
        </w:tc>
        <w:tc>
          <w:tcPr>
            <w:tcW w:w="6773" w:type="dxa"/>
            <w:gridSpan w:val="3"/>
            <w:vAlign w:val="center"/>
          </w:tcPr>
          <w:p w14:paraId="2E5915FF">
            <w:pPr>
              <w:jc w:val="center"/>
              <w:rPr>
                <w:rFonts w:hint="eastAsia" w:ascii="仿宋" w:hAnsi="仿宋" w:eastAsia="仿宋" w:cs="仿宋"/>
                <w:vertAlign w:val="baseline"/>
                <w:lang w:val="en-US" w:eastAsia="zh-CN"/>
              </w:rPr>
            </w:pPr>
          </w:p>
        </w:tc>
      </w:tr>
      <w:tr w14:paraId="1C57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Merge w:val="restart"/>
            <w:vAlign w:val="center"/>
          </w:tcPr>
          <w:p w14:paraId="474B2D68">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委托单位</w:t>
            </w:r>
          </w:p>
        </w:tc>
        <w:tc>
          <w:tcPr>
            <w:tcW w:w="6773" w:type="dxa"/>
            <w:gridSpan w:val="3"/>
            <w:vAlign w:val="center"/>
          </w:tcPr>
          <w:p w14:paraId="55837023">
            <w:pPr>
              <w:jc w:val="left"/>
              <w:rPr>
                <w:rFonts w:hint="eastAsia" w:ascii="仿宋" w:hAnsi="仿宋" w:eastAsia="仿宋" w:cs="仿宋"/>
                <w:b/>
                <w:bCs/>
                <w:u w:val="single"/>
                <w:vertAlign w:val="baseline"/>
                <w:lang w:val="en-US" w:eastAsia="zh-CN"/>
              </w:rPr>
            </w:pPr>
            <w:r>
              <w:rPr>
                <w:rFonts w:hint="eastAsia" w:ascii="仿宋" w:hAnsi="仿宋" w:eastAsia="仿宋" w:cs="仿宋"/>
                <w:b/>
                <w:bCs/>
                <w:vertAlign w:val="baseline"/>
                <w:lang w:val="en-US" w:eastAsia="zh-CN"/>
              </w:rPr>
              <w:t>业主（盖章）：</w:t>
            </w:r>
          </w:p>
        </w:tc>
      </w:tr>
      <w:tr w14:paraId="5827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Merge w:val="continue"/>
            <w:vAlign w:val="center"/>
          </w:tcPr>
          <w:p w14:paraId="09A8B731">
            <w:pPr>
              <w:jc w:val="center"/>
              <w:rPr>
                <w:rFonts w:hint="eastAsia" w:ascii="仿宋" w:hAnsi="仿宋" w:eastAsia="仿宋" w:cs="仿宋"/>
                <w:b/>
                <w:bCs/>
                <w:vertAlign w:val="baseline"/>
                <w:lang w:val="en-US" w:eastAsia="zh-CN"/>
              </w:rPr>
            </w:pPr>
          </w:p>
        </w:tc>
        <w:tc>
          <w:tcPr>
            <w:tcW w:w="6773" w:type="dxa"/>
            <w:gridSpan w:val="3"/>
            <w:vAlign w:val="center"/>
          </w:tcPr>
          <w:p w14:paraId="5227E8AA">
            <w:pPr>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联系人（签字）：</w:t>
            </w:r>
          </w:p>
        </w:tc>
      </w:tr>
      <w:tr w14:paraId="36D9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120F99B9">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项目委托时间</w:t>
            </w:r>
          </w:p>
        </w:tc>
        <w:tc>
          <w:tcPr>
            <w:tcW w:w="2461" w:type="dxa"/>
            <w:vAlign w:val="center"/>
          </w:tcPr>
          <w:p w14:paraId="58AD66F9">
            <w:pPr>
              <w:jc w:val="center"/>
              <w:rPr>
                <w:rFonts w:hint="eastAsia" w:ascii="仿宋" w:hAnsi="仿宋" w:eastAsia="仿宋" w:cs="仿宋"/>
                <w:vertAlign w:val="baseline"/>
                <w:lang w:val="en-US" w:eastAsia="zh-CN"/>
              </w:rPr>
            </w:pPr>
          </w:p>
        </w:tc>
        <w:tc>
          <w:tcPr>
            <w:tcW w:w="2156" w:type="dxa"/>
            <w:vAlign w:val="center"/>
          </w:tcPr>
          <w:p w14:paraId="0E1BAD44">
            <w:pPr>
              <w:jc w:val="center"/>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项目完成时间</w:t>
            </w:r>
          </w:p>
        </w:tc>
        <w:tc>
          <w:tcPr>
            <w:tcW w:w="2156" w:type="dxa"/>
            <w:vAlign w:val="center"/>
          </w:tcPr>
          <w:p w14:paraId="23AA4C49">
            <w:pPr>
              <w:jc w:val="center"/>
              <w:rPr>
                <w:rFonts w:hint="eastAsia" w:ascii="仿宋" w:hAnsi="仿宋" w:eastAsia="仿宋" w:cs="仿宋"/>
                <w:vertAlign w:val="baseline"/>
                <w:lang w:val="en-US" w:eastAsia="zh-CN"/>
              </w:rPr>
            </w:pPr>
          </w:p>
        </w:tc>
      </w:tr>
      <w:tr w14:paraId="115F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749" w:type="dxa"/>
            <w:vAlign w:val="center"/>
          </w:tcPr>
          <w:p w14:paraId="677A2F62">
            <w:pPr>
              <w:jc w:val="center"/>
              <w:rPr>
                <w:rFonts w:hint="eastAsia" w:ascii="仿宋" w:hAnsi="仿宋" w:eastAsia="仿宋" w:cs="仿宋"/>
                <w:b/>
                <w:bCs/>
                <w:lang w:val="en-US" w:eastAsia="zh-CN"/>
              </w:rPr>
            </w:pPr>
            <w:r>
              <w:rPr>
                <w:rFonts w:hint="eastAsia" w:ascii="仿宋" w:hAnsi="仿宋" w:eastAsia="仿宋" w:cs="仿宋"/>
                <w:b/>
                <w:bCs/>
                <w:lang w:val="en-US" w:eastAsia="zh-CN"/>
              </w:rPr>
              <w:t>履约评价</w:t>
            </w:r>
          </w:p>
          <w:p w14:paraId="2AE7E938">
            <w:pPr>
              <w:pStyle w:val="26"/>
              <w:ind w:left="0" w:leftChars="0" w:firstLine="0" w:firstLineChars="0"/>
              <w:rPr>
                <w:rFonts w:hint="eastAsia" w:ascii="仿宋" w:hAnsi="仿宋" w:eastAsia="仿宋" w:cs="仿宋"/>
                <w:lang w:val="en-US" w:eastAsia="zh-CN"/>
              </w:rPr>
            </w:pPr>
            <w:r>
              <w:rPr>
                <w:rFonts w:hint="eastAsia" w:ascii="仿宋" w:hAnsi="仿宋" w:eastAsia="仿宋" w:cs="仿宋"/>
                <w:b w:val="0"/>
                <w:bCs w:val="0"/>
                <w:kern w:val="2"/>
                <w:sz w:val="21"/>
                <w:szCs w:val="24"/>
                <w:lang w:val="en-US" w:eastAsia="zh-CN" w:bidi="ar-SA"/>
              </w:rPr>
              <w:t>注：在合适的选项括号内打“√”</w:t>
            </w:r>
          </w:p>
        </w:tc>
        <w:tc>
          <w:tcPr>
            <w:tcW w:w="6773" w:type="dxa"/>
            <w:gridSpan w:val="3"/>
            <w:vAlign w:val="center"/>
          </w:tcPr>
          <w:p w14:paraId="0E1BED92">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）非常满意    （  ）满意    （  ）良好   （  ）不满意</w:t>
            </w:r>
          </w:p>
        </w:tc>
      </w:tr>
    </w:tbl>
    <w:p w14:paraId="08C2CB44">
      <w:pPr>
        <w:rPr>
          <w:rFonts w:hint="eastAsia" w:ascii="仿宋" w:hAnsi="仿宋" w:eastAsia="仿宋" w:cs="仿宋"/>
          <w:b/>
          <w:szCs w:val="21"/>
        </w:rPr>
      </w:pPr>
      <w:r>
        <w:rPr>
          <w:rFonts w:hint="eastAsia" w:ascii="仿宋" w:hAnsi="仿宋" w:eastAsia="仿宋" w:cs="仿宋"/>
          <w:b/>
          <w:szCs w:val="21"/>
        </w:rPr>
        <w:br w:type="page"/>
      </w:r>
    </w:p>
    <w:p w14:paraId="76B4B051">
      <w:pPr>
        <w:spacing w:line="600" w:lineRule="exact"/>
        <w:rPr>
          <w:rFonts w:ascii="仿宋" w:hAnsi="仿宋" w:eastAsia="仿宋" w:cs="仿宋"/>
          <w:b/>
          <w:szCs w:val="21"/>
        </w:rPr>
      </w:pPr>
      <w:r>
        <w:rPr>
          <w:rFonts w:hint="eastAsia" w:ascii="仿宋" w:hAnsi="仿宋" w:eastAsia="仿宋" w:cs="仿宋"/>
          <w:b/>
          <w:szCs w:val="21"/>
        </w:rPr>
        <w:t>附件9</w:t>
      </w:r>
    </w:p>
    <w:p w14:paraId="6C91FCCD">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对采购文件中技术、</w:t>
      </w:r>
      <w:r>
        <w:rPr>
          <w:rFonts w:hint="eastAsia" w:ascii="仿宋" w:hAnsi="仿宋" w:eastAsia="仿宋" w:cs="仿宋"/>
          <w:b/>
          <w:sz w:val="28"/>
          <w:szCs w:val="28"/>
        </w:rPr>
        <w:t>商务</w:t>
      </w:r>
      <w:r>
        <w:rPr>
          <w:rFonts w:hint="eastAsia" w:ascii="仿宋" w:hAnsi="仿宋" w:eastAsia="仿宋" w:cs="仿宋"/>
          <w:b/>
          <w:bCs/>
          <w:sz w:val="28"/>
          <w:szCs w:val="28"/>
        </w:rPr>
        <w:t>条款及合同条款的声明</w:t>
      </w:r>
    </w:p>
    <w:p w14:paraId="33F4F8D5">
      <w:pPr>
        <w:spacing w:line="360" w:lineRule="auto"/>
        <w:rPr>
          <w:rFonts w:ascii="仿宋" w:hAnsi="仿宋" w:eastAsia="仿宋" w:cs="仿宋"/>
          <w:szCs w:val="21"/>
        </w:rPr>
      </w:pPr>
    </w:p>
    <w:p w14:paraId="28A5180C">
      <w:pPr>
        <w:pStyle w:val="14"/>
        <w:snapToGrid w:val="0"/>
        <w:spacing w:line="360" w:lineRule="auto"/>
        <w:rPr>
          <w:rFonts w:ascii="仿宋" w:hAnsi="仿宋" w:eastAsia="仿宋" w:cs="仿宋"/>
          <w:szCs w:val="21"/>
        </w:rPr>
      </w:pPr>
      <w:r>
        <w:rPr>
          <w:rFonts w:hint="eastAsia" w:ascii="仿宋" w:hAnsi="仿宋" w:eastAsia="仿宋" w:cs="仿宋"/>
          <w:szCs w:val="21"/>
          <w:u w:val="single"/>
          <w:lang w:eastAsia="zh-CN"/>
        </w:rPr>
        <w:t>常山县紫港中学</w:t>
      </w:r>
      <w:r>
        <w:rPr>
          <w:rFonts w:hint="eastAsia" w:ascii="仿宋" w:hAnsi="仿宋" w:eastAsia="仿宋" w:cs="仿宋"/>
          <w:szCs w:val="21"/>
          <w:u w:val="single"/>
        </w:rPr>
        <w:t xml:space="preserve"> </w:t>
      </w:r>
      <w:r>
        <w:rPr>
          <w:rFonts w:hint="eastAsia" w:ascii="仿宋" w:hAnsi="仿宋" w:eastAsia="仿宋" w:cs="仿宋"/>
          <w:szCs w:val="21"/>
        </w:rPr>
        <w:t>：</w:t>
      </w:r>
    </w:p>
    <w:p w14:paraId="20CAEED1">
      <w:pPr>
        <w:pStyle w:val="14"/>
        <w:snapToGrid w:val="0"/>
        <w:spacing w:line="360" w:lineRule="auto"/>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500BC064">
      <w:pPr>
        <w:spacing w:line="360" w:lineRule="auto"/>
        <w:ind w:firstLine="420" w:firstLineChars="200"/>
        <w:rPr>
          <w:rFonts w:ascii="仿宋" w:hAnsi="仿宋" w:eastAsia="仿宋" w:cs="仿宋"/>
          <w:szCs w:val="21"/>
        </w:rPr>
      </w:pPr>
      <w:r>
        <w:rPr>
          <w:rFonts w:hint="eastAsia" w:ascii="仿宋" w:hAnsi="仿宋" w:eastAsia="仿宋" w:cs="仿宋"/>
          <w:szCs w:val="21"/>
          <w:u w:val="single"/>
        </w:rPr>
        <w:t xml:space="preserve">     （供应商全称）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 xml:space="preserve">）（项目编号： ）  </w:t>
      </w:r>
      <w:r>
        <w:rPr>
          <w:rFonts w:hint="eastAsia" w:ascii="仿宋" w:hAnsi="仿宋" w:eastAsia="仿宋" w:cs="仿宋"/>
          <w:szCs w:val="21"/>
        </w:rPr>
        <w:t>采购活动，为此我方声明如下：</w:t>
      </w:r>
    </w:p>
    <w:p w14:paraId="34262356">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1.我方接受采购文件中所有技术、商务条款及合同条款（ </w:t>
      </w:r>
      <w:r>
        <w:rPr>
          <w:rFonts w:hint="eastAsia" w:ascii="仿宋" w:hAnsi="仿宋" w:eastAsia="仿宋" w:cs="仿宋"/>
          <w:b/>
          <w:szCs w:val="21"/>
        </w:rPr>
        <w:t xml:space="preserve">  </w:t>
      </w:r>
      <w:r>
        <w:rPr>
          <w:rFonts w:hint="eastAsia" w:ascii="仿宋" w:hAnsi="仿宋" w:eastAsia="仿宋" w:cs="仿宋"/>
          <w:szCs w:val="21"/>
        </w:rPr>
        <w:t xml:space="preserve">  ）</w:t>
      </w:r>
    </w:p>
    <w:p w14:paraId="471A606E">
      <w:pPr>
        <w:spacing w:line="360" w:lineRule="auto"/>
        <w:ind w:firstLine="420" w:firstLineChars="200"/>
        <w:rPr>
          <w:rFonts w:ascii="仿宋" w:hAnsi="仿宋" w:eastAsia="仿宋" w:cs="仿宋"/>
          <w:szCs w:val="21"/>
        </w:rPr>
      </w:pPr>
      <w:r>
        <w:rPr>
          <w:rFonts w:hint="eastAsia" w:ascii="仿宋" w:hAnsi="仿宋" w:eastAsia="仿宋" w:cs="仿宋"/>
          <w:szCs w:val="21"/>
        </w:rPr>
        <w:t>2.采购文件中以下技术、商务条款或合同条款，我方无法满足/接受（     ）</w:t>
      </w:r>
    </w:p>
    <w:p w14:paraId="54F319EC">
      <w:pPr>
        <w:spacing w:line="360" w:lineRule="auto"/>
        <w:ind w:firstLine="420" w:firstLineChars="200"/>
        <w:rPr>
          <w:rFonts w:ascii="仿宋" w:hAnsi="仿宋" w:eastAsia="仿宋" w:cs="仿宋"/>
          <w:szCs w:val="21"/>
        </w:rPr>
      </w:pPr>
      <w:r>
        <w:rPr>
          <w:rFonts w:hint="eastAsia" w:ascii="仿宋" w:hAnsi="仿宋" w:eastAsia="仿宋" w:cs="仿宋"/>
          <w:szCs w:val="21"/>
        </w:rPr>
        <w:t>2.1</w:t>
      </w:r>
    </w:p>
    <w:p w14:paraId="3853D23A">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557101B2">
      <w:pPr>
        <w:spacing w:line="360" w:lineRule="auto"/>
        <w:ind w:firstLine="420" w:firstLineChars="200"/>
        <w:rPr>
          <w:rFonts w:ascii="仿宋" w:hAnsi="仿宋" w:eastAsia="仿宋" w:cs="仿宋"/>
          <w:szCs w:val="21"/>
        </w:rPr>
      </w:pPr>
      <w:r>
        <w:rPr>
          <w:rFonts w:hint="eastAsia" w:ascii="仿宋" w:hAnsi="仿宋" w:eastAsia="仿宋" w:cs="仿宋"/>
          <w:szCs w:val="21"/>
        </w:rPr>
        <w:t>3.对于无法满足/接受的技术、商务条款或合同条款，我方采用的解决方案如下：</w:t>
      </w:r>
    </w:p>
    <w:p w14:paraId="36FCFEBD">
      <w:pPr>
        <w:spacing w:line="360" w:lineRule="auto"/>
        <w:ind w:firstLine="420" w:firstLineChars="200"/>
        <w:rPr>
          <w:rFonts w:ascii="仿宋" w:hAnsi="仿宋" w:eastAsia="仿宋" w:cs="仿宋"/>
          <w:szCs w:val="21"/>
        </w:rPr>
      </w:pPr>
      <w:r>
        <w:rPr>
          <w:rFonts w:hint="eastAsia" w:ascii="仿宋" w:hAnsi="仿宋" w:eastAsia="仿宋" w:cs="仿宋"/>
          <w:szCs w:val="21"/>
        </w:rPr>
        <w:t>3.1</w:t>
      </w:r>
    </w:p>
    <w:p w14:paraId="21ED56F9">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08C832FB">
      <w:pPr>
        <w:spacing w:line="360" w:lineRule="auto"/>
        <w:rPr>
          <w:rFonts w:ascii="仿宋" w:hAnsi="仿宋" w:eastAsia="仿宋" w:cs="仿宋"/>
          <w:szCs w:val="21"/>
        </w:rPr>
      </w:pPr>
    </w:p>
    <w:p w14:paraId="1CF25E6B">
      <w:pPr>
        <w:spacing w:line="360" w:lineRule="auto"/>
        <w:rPr>
          <w:rFonts w:ascii="仿宋" w:hAnsi="仿宋" w:eastAsia="仿宋" w:cs="仿宋"/>
          <w:szCs w:val="21"/>
        </w:rPr>
      </w:pPr>
    </w:p>
    <w:p w14:paraId="3E2D1ECE">
      <w:pPr>
        <w:spacing w:line="360" w:lineRule="auto"/>
        <w:rPr>
          <w:rFonts w:ascii="仿宋" w:hAnsi="仿宋" w:eastAsia="仿宋" w:cs="仿宋"/>
          <w:szCs w:val="21"/>
        </w:rPr>
      </w:pPr>
    </w:p>
    <w:p w14:paraId="7F3DFB5B">
      <w:pPr>
        <w:spacing w:line="360" w:lineRule="auto"/>
        <w:rPr>
          <w:rFonts w:ascii="仿宋" w:hAnsi="仿宋" w:eastAsia="仿宋" w:cs="仿宋"/>
          <w:szCs w:val="21"/>
        </w:rPr>
      </w:pPr>
    </w:p>
    <w:p w14:paraId="09393628">
      <w:pPr>
        <w:spacing w:line="360" w:lineRule="auto"/>
        <w:ind w:firstLine="422"/>
        <w:rPr>
          <w:rFonts w:ascii="仿宋" w:hAnsi="仿宋" w:eastAsia="仿宋" w:cs="仿宋"/>
          <w:b/>
          <w:szCs w:val="21"/>
        </w:rPr>
      </w:pPr>
      <w:r>
        <w:rPr>
          <w:rFonts w:hint="eastAsia" w:ascii="仿宋" w:hAnsi="仿宋" w:eastAsia="仿宋" w:cs="仿宋"/>
          <w:b/>
          <w:szCs w:val="21"/>
        </w:rPr>
        <w:t>填写说明：</w:t>
      </w:r>
    </w:p>
    <w:p w14:paraId="6B7E7547">
      <w:pPr>
        <w:spacing w:line="360" w:lineRule="auto"/>
        <w:ind w:firstLine="422" w:firstLineChars="200"/>
        <w:rPr>
          <w:rFonts w:ascii="仿宋" w:hAnsi="仿宋" w:eastAsia="仿宋" w:cs="仿宋"/>
          <w:b/>
          <w:szCs w:val="21"/>
        </w:rPr>
      </w:pPr>
      <w:r>
        <w:rPr>
          <w:rFonts w:hint="eastAsia" w:ascii="仿宋" w:hAnsi="仿宋" w:eastAsia="仿宋" w:cs="仿宋"/>
          <w:b/>
          <w:szCs w:val="21"/>
        </w:rPr>
        <w:t>1.供应商接受采购文件所有技术、商务条款及合同条款的请在第1项后的括号内</w:t>
      </w:r>
      <w:r>
        <w:rPr>
          <w:rFonts w:hint="eastAsia" w:ascii="仿宋" w:hAnsi="仿宋" w:eastAsia="仿宋" w:cs="仿宋"/>
          <w:b/>
          <w:szCs w:val="21"/>
          <w:lang w:val="en-GB"/>
        </w:rPr>
        <w:t>打“√”</w:t>
      </w:r>
      <w:r>
        <w:rPr>
          <w:rFonts w:hint="eastAsia" w:ascii="仿宋" w:hAnsi="仿宋" w:eastAsia="仿宋" w:cs="仿宋"/>
          <w:b/>
          <w:szCs w:val="21"/>
        </w:rPr>
        <w:t>；或供应商对采购文件中某项技术、商务条款或合同条款有不同意见的，请在第2项后的括号内</w:t>
      </w:r>
      <w:r>
        <w:rPr>
          <w:rFonts w:hint="eastAsia" w:ascii="仿宋" w:hAnsi="仿宋" w:eastAsia="仿宋" w:cs="仿宋"/>
          <w:b/>
          <w:szCs w:val="21"/>
          <w:lang w:val="en-GB"/>
        </w:rPr>
        <w:t>打“√”，</w:t>
      </w:r>
      <w:r>
        <w:rPr>
          <w:rFonts w:hint="eastAsia" w:ascii="仿宋" w:hAnsi="仿宋" w:eastAsia="仿宋" w:cs="仿宋"/>
          <w:b/>
          <w:szCs w:val="21"/>
        </w:rPr>
        <w:t>并一一列明具体内容及自身主张。（第1项和第2项只须选其中一项填写）。</w:t>
      </w:r>
    </w:p>
    <w:p w14:paraId="7B6204EE">
      <w:pPr>
        <w:spacing w:line="360" w:lineRule="auto"/>
        <w:ind w:firstLine="422" w:firstLineChars="200"/>
        <w:rPr>
          <w:rFonts w:ascii="仿宋" w:hAnsi="仿宋" w:eastAsia="仿宋" w:cs="仿宋"/>
          <w:b/>
          <w:szCs w:val="21"/>
        </w:rPr>
      </w:pPr>
      <w:r>
        <w:rPr>
          <w:rFonts w:hint="eastAsia" w:ascii="仿宋" w:hAnsi="仿宋" w:eastAsia="仿宋" w:cs="仿宋"/>
          <w:b/>
          <w:szCs w:val="21"/>
        </w:rPr>
        <w:t>2.响应文件中虽提供了本声明但未按上述要求明确声明的，视为供应商接受采购文件所有技术、商务条款及合同条款。</w:t>
      </w:r>
    </w:p>
    <w:p w14:paraId="0FB92771">
      <w:pPr>
        <w:spacing w:line="360" w:lineRule="auto"/>
        <w:rPr>
          <w:rFonts w:ascii="仿宋" w:hAnsi="仿宋" w:eastAsia="仿宋" w:cs="仿宋"/>
          <w:szCs w:val="21"/>
        </w:rPr>
      </w:pPr>
    </w:p>
    <w:p w14:paraId="44B5B5D6">
      <w:pPr>
        <w:pStyle w:val="14"/>
        <w:spacing w:line="360" w:lineRule="auto"/>
        <w:rPr>
          <w:rFonts w:ascii="仿宋" w:hAnsi="仿宋" w:eastAsia="仿宋" w:cs="仿宋"/>
          <w:szCs w:val="21"/>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51A4EE19">
      <w:pPr>
        <w:pStyle w:val="14"/>
        <w:spacing w:line="360" w:lineRule="auto"/>
        <w:rPr>
          <w:rFonts w:ascii="仿宋" w:hAnsi="仿宋" w:eastAsia="仿宋" w:cs="仿宋"/>
          <w:b/>
          <w:szCs w:val="21"/>
        </w:rPr>
      </w:pPr>
      <w:r>
        <w:rPr>
          <w:rFonts w:hint="eastAsia" w:ascii="仿宋" w:hAnsi="仿宋" w:eastAsia="仿宋" w:cs="仿宋"/>
          <w:szCs w:val="21"/>
        </w:rPr>
        <w:t>日期：   年   月   日</w:t>
      </w:r>
    </w:p>
    <w:p w14:paraId="5D2B0D03">
      <w:pPr>
        <w:spacing w:line="360" w:lineRule="auto"/>
        <w:ind w:firstLine="422"/>
        <w:jc w:val="left"/>
        <w:rPr>
          <w:rFonts w:ascii="仿宋" w:hAnsi="仿宋" w:eastAsia="仿宋" w:cs="仿宋"/>
          <w:b/>
          <w:szCs w:val="21"/>
        </w:rPr>
      </w:pPr>
      <w:r>
        <w:rPr>
          <w:rFonts w:hint="eastAsia" w:ascii="仿宋" w:hAnsi="仿宋" w:eastAsia="仿宋" w:cs="仿宋"/>
          <w:b/>
          <w:bCs/>
          <w:szCs w:val="21"/>
        </w:rPr>
        <w:br w:type="page"/>
      </w:r>
    </w:p>
    <w:p w14:paraId="52CB56CC">
      <w:pPr>
        <w:spacing w:line="600" w:lineRule="exact"/>
        <w:rPr>
          <w:rFonts w:hint="eastAsia" w:ascii="仿宋" w:hAnsi="仿宋" w:eastAsia="仿宋" w:cs="仿宋"/>
          <w:b/>
          <w:szCs w:val="21"/>
          <w:lang w:eastAsia="zh-CN"/>
        </w:rPr>
      </w:pPr>
      <w:bookmarkStart w:id="175" w:name="附件8"/>
      <w:r>
        <w:rPr>
          <w:rFonts w:hint="eastAsia" w:ascii="仿宋" w:hAnsi="仿宋" w:eastAsia="仿宋" w:cs="仿宋"/>
          <w:b/>
          <w:szCs w:val="21"/>
        </w:rPr>
        <w:t>附件</w:t>
      </w:r>
      <w:bookmarkEnd w:id="175"/>
      <w:r>
        <w:rPr>
          <w:rFonts w:hint="eastAsia" w:ascii="仿宋" w:hAnsi="仿宋" w:eastAsia="仿宋" w:cs="仿宋"/>
          <w:b/>
          <w:szCs w:val="21"/>
        </w:rPr>
        <w:t>10</w:t>
      </w:r>
      <w:r>
        <w:rPr>
          <w:rFonts w:hint="eastAsia" w:ascii="仿宋" w:hAnsi="仿宋" w:eastAsia="仿宋" w:cs="仿宋"/>
          <w:b/>
          <w:szCs w:val="21"/>
          <w:lang w:eastAsia="zh-CN"/>
        </w:rPr>
        <w:t>（</w:t>
      </w:r>
      <w:r>
        <w:rPr>
          <w:rFonts w:hint="eastAsia" w:ascii="仿宋" w:hAnsi="仿宋" w:eastAsia="仿宋" w:cs="仿宋"/>
          <w:b/>
          <w:szCs w:val="21"/>
          <w:lang w:val="en-US" w:eastAsia="zh-CN"/>
        </w:rPr>
        <w:t>适用所有标项</w:t>
      </w:r>
      <w:r>
        <w:rPr>
          <w:rFonts w:hint="eastAsia" w:ascii="仿宋" w:hAnsi="仿宋" w:eastAsia="仿宋" w:cs="仿宋"/>
          <w:b/>
          <w:szCs w:val="21"/>
          <w:lang w:eastAsia="zh-CN"/>
        </w:rPr>
        <w:t>）</w:t>
      </w:r>
    </w:p>
    <w:p w14:paraId="007084DD">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初次报价</w:t>
      </w:r>
      <w:r>
        <w:rPr>
          <w:rFonts w:hint="eastAsia" w:ascii="仿宋" w:hAnsi="仿宋" w:eastAsia="仿宋" w:cs="仿宋"/>
          <w:b/>
          <w:sz w:val="28"/>
          <w:szCs w:val="28"/>
        </w:rPr>
        <w:t>一览表</w:t>
      </w:r>
    </w:p>
    <w:p w14:paraId="18CA697E">
      <w:pPr>
        <w:ind w:firstLine="562"/>
        <w:jc w:val="center"/>
        <w:rPr>
          <w:rFonts w:ascii="仿宋" w:hAnsi="仿宋" w:eastAsia="仿宋" w:cs="仿宋"/>
          <w:b/>
          <w:bCs/>
          <w:color w:val="FF0000"/>
          <w:sz w:val="28"/>
          <w:szCs w:val="28"/>
        </w:rPr>
      </w:pPr>
    </w:p>
    <w:p w14:paraId="1EB6723E">
      <w:pPr>
        <w:snapToGrid w:val="0"/>
        <w:spacing w:line="300" w:lineRule="auto"/>
        <w:rPr>
          <w:rFonts w:ascii="仿宋" w:hAnsi="仿宋" w:eastAsia="仿宋" w:cs="仿宋"/>
          <w:u w:val="single"/>
        </w:rPr>
      </w:pPr>
      <w:r>
        <w:rPr>
          <w:rFonts w:hint="eastAsia" w:ascii="仿宋" w:hAnsi="仿宋" w:eastAsia="仿宋" w:cs="仿宋"/>
        </w:rPr>
        <w:t>项目名称</w:t>
      </w:r>
      <w:r>
        <w:rPr>
          <w:rFonts w:hint="eastAsia" w:ascii="仿宋" w:hAnsi="仿宋" w:eastAsia="仿宋" w:cs="仿宋"/>
          <w:lang w:val="en-US" w:eastAsia="zh-CN"/>
        </w:rPr>
        <w:t>及标项号</w:t>
      </w:r>
      <w:r>
        <w:rPr>
          <w:rFonts w:hint="eastAsia" w:ascii="仿宋" w:hAnsi="仿宋" w:eastAsia="仿宋" w:cs="仿宋"/>
        </w:rPr>
        <w:t>：</w:t>
      </w:r>
      <w:r>
        <w:rPr>
          <w:rFonts w:hint="eastAsia" w:ascii="仿宋" w:hAnsi="仿宋" w:eastAsia="仿宋" w:cs="仿宋"/>
          <w:szCs w:val="21"/>
          <w:u w:val="single"/>
        </w:rPr>
        <w:t xml:space="preserve">                                      </w:t>
      </w:r>
      <w:r>
        <w:rPr>
          <w:rFonts w:hint="eastAsia" w:ascii="仿宋" w:hAnsi="仿宋" w:eastAsia="仿宋" w:cs="仿宋"/>
        </w:rPr>
        <w:t xml:space="preserve">   项目编号：</w:t>
      </w:r>
      <w:r>
        <w:rPr>
          <w:rFonts w:hint="eastAsia" w:ascii="仿宋" w:hAnsi="仿宋" w:eastAsia="仿宋" w:cs="仿宋"/>
          <w:szCs w:val="21"/>
          <w:u w:val="single"/>
        </w:rPr>
        <w:t xml:space="preserve">            </w:t>
      </w:r>
    </w:p>
    <w:tbl>
      <w:tblPr>
        <w:tblStyle w:val="27"/>
        <w:tblW w:w="9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2544"/>
        <w:gridCol w:w="6499"/>
      </w:tblGrid>
      <w:tr w14:paraId="42230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3A2D3903">
            <w:pPr>
              <w:pStyle w:val="14"/>
              <w:jc w:val="center"/>
              <w:rPr>
                <w:rFonts w:ascii="仿宋" w:hAnsi="仿宋" w:eastAsia="仿宋" w:cs="仿宋"/>
                <w:szCs w:val="21"/>
              </w:rPr>
            </w:pPr>
            <w:r>
              <w:rPr>
                <w:rFonts w:hint="eastAsia" w:ascii="仿宋" w:hAnsi="仿宋" w:eastAsia="仿宋" w:cs="仿宋"/>
                <w:szCs w:val="21"/>
              </w:rPr>
              <w:t>序号</w:t>
            </w:r>
          </w:p>
        </w:tc>
        <w:tc>
          <w:tcPr>
            <w:tcW w:w="2544" w:type="dxa"/>
            <w:tcBorders>
              <w:top w:val="single" w:color="auto" w:sz="4" w:space="0"/>
              <w:left w:val="single" w:color="auto" w:sz="4" w:space="0"/>
              <w:bottom w:val="single" w:color="auto" w:sz="4" w:space="0"/>
              <w:right w:val="single" w:color="auto" w:sz="4" w:space="0"/>
            </w:tcBorders>
            <w:vAlign w:val="center"/>
          </w:tcPr>
          <w:p w14:paraId="2F0825F7">
            <w:pPr>
              <w:pStyle w:val="14"/>
              <w:jc w:val="center"/>
              <w:rPr>
                <w:rFonts w:ascii="仿宋" w:hAnsi="仿宋" w:eastAsia="仿宋" w:cs="仿宋"/>
                <w:szCs w:val="21"/>
              </w:rPr>
            </w:pPr>
            <w:r>
              <w:rPr>
                <w:rFonts w:hint="eastAsia" w:ascii="仿宋" w:hAnsi="仿宋" w:eastAsia="仿宋" w:cs="仿宋"/>
                <w:szCs w:val="21"/>
              </w:rPr>
              <w:t>名称</w:t>
            </w:r>
          </w:p>
        </w:tc>
        <w:tc>
          <w:tcPr>
            <w:tcW w:w="6499" w:type="dxa"/>
            <w:tcBorders>
              <w:top w:val="single" w:color="auto" w:sz="4" w:space="0"/>
              <w:left w:val="single" w:color="auto" w:sz="4" w:space="0"/>
              <w:bottom w:val="single" w:color="auto" w:sz="4" w:space="0"/>
              <w:right w:val="single" w:color="auto" w:sz="8" w:space="0"/>
            </w:tcBorders>
            <w:vAlign w:val="center"/>
          </w:tcPr>
          <w:p w14:paraId="4298A6E3">
            <w:pPr>
              <w:pStyle w:val="14"/>
              <w:jc w:val="center"/>
              <w:rPr>
                <w:rFonts w:ascii="仿宋" w:hAnsi="仿宋" w:eastAsia="仿宋" w:cs="仿宋"/>
                <w:szCs w:val="21"/>
              </w:rPr>
            </w:pPr>
            <w:r>
              <w:rPr>
                <w:rFonts w:hint="eastAsia" w:ascii="仿宋" w:hAnsi="仿宋" w:eastAsia="仿宋" w:cs="仿宋"/>
                <w:szCs w:val="21"/>
              </w:rPr>
              <w:t>内容</w:t>
            </w:r>
          </w:p>
        </w:tc>
      </w:tr>
      <w:tr w14:paraId="498F1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left w:val="single" w:color="auto" w:sz="4" w:space="0"/>
              <w:bottom w:val="single" w:color="auto" w:sz="4" w:space="0"/>
              <w:right w:val="single" w:color="auto" w:sz="4" w:space="0"/>
            </w:tcBorders>
            <w:vAlign w:val="center"/>
          </w:tcPr>
          <w:p w14:paraId="459C4960">
            <w:pPr>
              <w:pStyle w:val="14"/>
              <w:jc w:val="center"/>
              <w:rPr>
                <w:rFonts w:ascii="仿宋" w:hAnsi="仿宋" w:eastAsia="仿宋" w:cs="仿宋"/>
                <w:szCs w:val="21"/>
              </w:rPr>
            </w:pPr>
            <w:r>
              <w:rPr>
                <w:rFonts w:hint="eastAsia" w:ascii="仿宋" w:hAnsi="仿宋" w:eastAsia="仿宋" w:cs="仿宋"/>
                <w:szCs w:val="21"/>
              </w:rPr>
              <w:t>1</w:t>
            </w:r>
          </w:p>
        </w:tc>
        <w:tc>
          <w:tcPr>
            <w:tcW w:w="2544" w:type="dxa"/>
            <w:tcBorders>
              <w:left w:val="single" w:color="auto" w:sz="4" w:space="0"/>
              <w:bottom w:val="single" w:color="auto" w:sz="4" w:space="0"/>
              <w:right w:val="single" w:color="auto" w:sz="4" w:space="0"/>
            </w:tcBorders>
            <w:vAlign w:val="center"/>
          </w:tcPr>
          <w:p w14:paraId="467BE433">
            <w:pPr>
              <w:pStyle w:val="14"/>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int="eastAsia" w:ascii="仿宋" w:hAnsi="仿宋" w:eastAsia="仿宋" w:cs="仿宋"/>
                <w:szCs w:val="21"/>
              </w:rPr>
            </w:pPr>
            <w:r>
              <w:rPr>
                <w:rFonts w:hint="eastAsia" w:ascii="仿宋" w:hAnsi="仿宋" w:eastAsia="仿宋" w:cs="仿宋"/>
                <w:color w:val="auto"/>
                <w:szCs w:val="21"/>
                <w:lang w:val="en-US" w:eastAsia="zh-CN"/>
              </w:rPr>
              <w:t>响应</w:t>
            </w:r>
            <w:r>
              <w:rPr>
                <w:rFonts w:hint="eastAsia" w:ascii="仿宋" w:hAnsi="仿宋" w:eastAsia="仿宋" w:cs="仿宋"/>
                <w:color w:val="auto"/>
                <w:szCs w:val="21"/>
                <w:lang w:eastAsia="zh-CN"/>
              </w:rPr>
              <w:t>单</w:t>
            </w:r>
            <w:r>
              <w:rPr>
                <w:rFonts w:hint="eastAsia" w:ascii="仿宋" w:hAnsi="仿宋" w:eastAsia="仿宋" w:cs="仿宋"/>
                <w:color w:val="auto"/>
                <w:szCs w:val="21"/>
              </w:rPr>
              <w:t>价（元/人）</w:t>
            </w:r>
          </w:p>
        </w:tc>
        <w:tc>
          <w:tcPr>
            <w:tcW w:w="6499" w:type="dxa"/>
            <w:tcBorders>
              <w:top w:val="single" w:color="auto" w:sz="4" w:space="0"/>
              <w:left w:val="single" w:color="auto" w:sz="4" w:space="0"/>
              <w:bottom w:val="single" w:color="auto" w:sz="4" w:space="0"/>
              <w:right w:val="single" w:color="auto" w:sz="4" w:space="0"/>
            </w:tcBorders>
            <w:vAlign w:val="center"/>
          </w:tcPr>
          <w:p w14:paraId="2DBA38C0">
            <w:pPr>
              <w:pStyle w:val="14"/>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ascii="仿宋" w:hAnsi="仿宋" w:eastAsia="仿宋" w:cs="仿宋"/>
                <w:color w:val="auto"/>
                <w:szCs w:val="21"/>
                <w:u w:val="single"/>
              </w:rPr>
            </w:pPr>
            <w:r>
              <w:rPr>
                <w:rFonts w:hint="eastAsia" w:ascii="仿宋" w:hAnsi="仿宋" w:eastAsia="仿宋" w:cs="仿宋"/>
                <w:color w:val="auto"/>
                <w:szCs w:val="21"/>
              </w:rPr>
              <w:t>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叁仟元整 </w:t>
            </w:r>
            <w:r>
              <w:rPr>
                <w:rFonts w:hint="eastAsia" w:ascii="仿宋" w:hAnsi="仿宋" w:eastAsia="仿宋" w:cs="仿宋"/>
                <w:color w:val="auto"/>
                <w:szCs w:val="21"/>
                <w:u w:val="single"/>
              </w:rPr>
              <w:t xml:space="preserve"> </w:t>
            </w:r>
          </w:p>
          <w:p w14:paraId="75215FF9">
            <w:pPr>
              <w:pStyle w:val="14"/>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default" w:ascii="仿宋" w:hAnsi="仿宋" w:eastAsia="仿宋" w:cs="仿宋"/>
                <w:szCs w:val="21"/>
                <w:lang w:val="en-US" w:eastAsia="zh-CN"/>
              </w:rPr>
            </w:pPr>
            <w:r>
              <w:rPr>
                <w:rFonts w:hint="eastAsia" w:ascii="仿宋" w:hAnsi="仿宋" w:eastAsia="仿宋" w:cs="仿宋"/>
                <w:color w:val="auto"/>
                <w:szCs w:val="21"/>
                <w:lang w:val="en-US" w:eastAsia="zh-CN"/>
              </w:rPr>
              <w:t>小写：</w:t>
            </w:r>
            <w:r>
              <w:rPr>
                <w:rFonts w:hint="eastAsia" w:ascii="仿宋" w:hAnsi="仿宋" w:eastAsia="仿宋" w:cs="仿宋"/>
                <w:color w:val="auto"/>
                <w:szCs w:val="21"/>
                <w:u w:val="single"/>
                <w:lang w:val="en-US" w:eastAsia="zh-CN"/>
              </w:rPr>
              <w:t xml:space="preserve"> 3000元/人</w:t>
            </w:r>
            <w:r>
              <w:rPr>
                <w:rFonts w:hint="eastAsia" w:ascii="仿宋" w:hAnsi="仿宋" w:eastAsia="仿宋" w:cs="仿宋"/>
                <w:color w:val="auto"/>
                <w:szCs w:val="21"/>
                <w:u w:val="single"/>
              </w:rPr>
              <w:t xml:space="preserve"> </w:t>
            </w:r>
          </w:p>
        </w:tc>
      </w:tr>
      <w:tr w14:paraId="2D3D9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68958A74">
            <w:pPr>
              <w:pStyle w:val="14"/>
              <w:jc w:val="center"/>
              <w:rPr>
                <w:rFonts w:ascii="仿宋" w:hAnsi="仿宋" w:eastAsia="仿宋" w:cs="仿宋"/>
                <w:szCs w:val="21"/>
              </w:rPr>
            </w:pPr>
            <w:r>
              <w:rPr>
                <w:rFonts w:hint="eastAsia" w:ascii="仿宋" w:hAnsi="仿宋" w:eastAsia="仿宋" w:cs="仿宋"/>
                <w:szCs w:val="21"/>
              </w:rPr>
              <w:t>2</w:t>
            </w:r>
          </w:p>
        </w:tc>
        <w:tc>
          <w:tcPr>
            <w:tcW w:w="2544" w:type="dxa"/>
            <w:tcBorders>
              <w:top w:val="single" w:color="auto" w:sz="4" w:space="0"/>
              <w:left w:val="single" w:color="auto" w:sz="4" w:space="0"/>
              <w:bottom w:val="single" w:color="auto" w:sz="4" w:space="0"/>
              <w:right w:val="single" w:color="auto" w:sz="4" w:space="0"/>
            </w:tcBorders>
            <w:vAlign w:val="center"/>
          </w:tcPr>
          <w:p w14:paraId="1A010DD0">
            <w:pPr>
              <w:pStyle w:val="14"/>
              <w:jc w:val="center"/>
              <w:rPr>
                <w:rFonts w:ascii="仿宋" w:hAnsi="仿宋" w:eastAsia="仿宋" w:cs="仿宋"/>
                <w:szCs w:val="21"/>
              </w:rPr>
            </w:pPr>
            <w:r>
              <w:rPr>
                <w:rFonts w:hint="eastAsia" w:ascii="仿宋" w:hAnsi="仿宋" w:eastAsia="仿宋" w:cs="仿宋"/>
                <w:szCs w:val="21"/>
              </w:rPr>
              <w:t>服务期限</w:t>
            </w:r>
          </w:p>
        </w:tc>
        <w:tc>
          <w:tcPr>
            <w:tcW w:w="6499" w:type="dxa"/>
            <w:tcBorders>
              <w:top w:val="single" w:color="auto" w:sz="4" w:space="0"/>
              <w:left w:val="single" w:color="auto" w:sz="4" w:space="0"/>
              <w:bottom w:val="single" w:color="auto" w:sz="4" w:space="0"/>
              <w:right w:val="single" w:color="auto" w:sz="8" w:space="0"/>
            </w:tcBorders>
            <w:vAlign w:val="center"/>
          </w:tcPr>
          <w:p w14:paraId="1AE5B8B6">
            <w:pPr>
              <w:pStyle w:val="14"/>
              <w:rPr>
                <w:rFonts w:ascii="仿宋" w:hAnsi="仿宋" w:eastAsia="仿宋" w:cs="仿宋"/>
                <w:szCs w:val="21"/>
                <w:u w:val="single"/>
              </w:rPr>
            </w:pPr>
            <w:r>
              <w:rPr>
                <w:rFonts w:hint="eastAsia" w:ascii="仿宋" w:hAnsi="仿宋" w:eastAsia="仿宋" w:cs="仿宋"/>
                <w:szCs w:val="21"/>
                <w:u w:val="single"/>
              </w:rPr>
              <w:t>合同签订之日起至所有批次职工疗休养服务全部组织实施完毕止。具体起止时间以合同约定为准。</w:t>
            </w:r>
          </w:p>
        </w:tc>
      </w:tr>
      <w:tr w14:paraId="69D50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7E4398BD">
            <w:pPr>
              <w:pStyle w:val="14"/>
              <w:jc w:val="center"/>
              <w:rPr>
                <w:rFonts w:ascii="仿宋" w:hAnsi="仿宋" w:eastAsia="仿宋" w:cs="仿宋"/>
                <w:szCs w:val="21"/>
              </w:rPr>
            </w:pPr>
            <w:r>
              <w:rPr>
                <w:rFonts w:hint="eastAsia" w:ascii="仿宋" w:hAnsi="仿宋" w:eastAsia="仿宋" w:cs="仿宋"/>
                <w:szCs w:val="21"/>
              </w:rPr>
              <w:t>3</w:t>
            </w:r>
          </w:p>
        </w:tc>
        <w:tc>
          <w:tcPr>
            <w:tcW w:w="2544" w:type="dxa"/>
            <w:tcBorders>
              <w:top w:val="single" w:color="auto" w:sz="4" w:space="0"/>
              <w:left w:val="single" w:color="auto" w:sz="4" w:space="0"/>
              <w:bottom w:val="single" w:color="auto" w:sz="4" w:space="0"/>
              <w:right w:val="single" w:color="auto" w:sz="4" w:space="0"/>
            </w:tcBorders>
            <w:vAlign w:val="center"/>
          </w:tcPr>
          <w:p w14:paraId="4A2F2793">
            <w:pPr>
              <w:pStyle w:val="14"/>
              <w:jc w:val="center"/>
              <w:rPr>
                <w:rFonts w:ascii="仿宋" w:hAnsi="仿宋" w:eastAsia="仿宋" w:cs="仿宋"/>
                <w:szCs w:val="21"/>
              </w:rPr>
            </w:pPr>
            <w:r>
              <w:rPr>
                <w:rFonts w:hint="eastAsia" w:ascii="仿宋" w:hAnsi="仿宋" w:eastAsia="仿宋" w:cs="仿宋"/>
                <w:szCs w:val="21"/>
              </w:rPr>
              <w:t>项目负责人</w:t>
            </w:r>
          </w:p>
        </w:tc>
        <w:tc>
          <w:tcPr>
            <w:tcW w:w="6499" w:type="dxa"/>
            <w:tcBorders>
              <w:top w:val="single" w:color="auto" w:sz="4" w:space="0"/>
              <w:left w:val="single" w:color="auto" w:sz="4" w:space="0"/>
              <w:bottom w:val="single" w:color="auto" w:sz="4" w:space="0"/>
              <w:right w:val="single" w:color="auto" w:sz="8" w:space="0"/>
            </w:tcBorders>
            <w:vAlign w:val="center"/>
          </w:tcPr>
          <w:p w14:paraId="07FD4D1F">
            <w:pPr>
              <w:pStyle w:val="14"/>
              <w:rPr>
                <w:rFonts w:ascii="仿宋" w:hAnsi="仿宋" w:eastAsia="仿宋" w:cs="仿宋"/>
                <w:szCs w:val="21"/>
                <w:u w:val="single"/>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 xml:space="preserve">  身份证号码：</w:t>
            </w:r>
            <w:r>
              <w:rPr>
                <w:rFonts w:hint="eastAsia" w:ascii="仿宋" w:hAnsi="仿宋" w:eastAsia="仿宋" w:cs="仿宋"/>
                <w:szCs w:val="21"/>
                <w:u w:val="single"/>
              </w:rPr>
              <w:t xml:space="preserve">                 </w:t>
            </w:r>
          </w:p>
        </w:tc>
      </w:tr>
      <w:tr w14:paraId="5D9F0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8" w:hRule="atLeast"/>
          <w:jc w:val="center"/>
        </w:trPr>
        <w:tc>
          <w:tcPr>
            <w:tcW w:w="3259" w:type="dxa"/>
            <w:gridSpan w:val="2"/>
            <w:tcBorders>
              <w:top w:val="single" w:color="auto" w:sz="4" w:space="0"/>
              <w:left w:val="single" w:color="auto" w:sz="4" w:space="0"/>
              <w:bottom w:val="single" w:color="auto" w:sz="4" w:space="0"/>
              <w:right w:val="single" w:color="auto" w:sz="4" w:space="0"/>
            </w:tcBorders>
            <w:vAlign w:val="center"/>
          </w:tcPr>
          <w:p w14:paraId="2FBB22C0">
            <w:pPr>
              <w:pStyle w:val="14"/>
              <w:jc w:val="center"/>
              <w:rPr>
                <w:rFonts w:ascii="仿宋" w:hAnsi="仿宋" w:eastAsia="仿宋" w:cs="仿宋"/>
                <w:szCs w:val="21"/>
              </w:rPr>
            </w:pPr>
            <w:r>
              <w:rPr>
                <w:rFonts w:hint="eastAsia" w:ascii="仿宋" w:hAnsi="仿宋" w:eastAsia="仿宋" w:cs="仿宋"/>
                <w:szCs w:val="21"/>
              </w:rPr>
              <w:t>备注</w:t>
            </w:r>
          </w:p>
        </w:tc>
        <w:tc>
          <w:tcPr>
            <w:tcW w:w="6499" w:type="dxa"/>
            <w:tcBorders>
              <w:top w:val="single" w:color="auto" w:sz="4" w:space="0"/>
              <w:left w:val="single" w:color="auto" w:sz="4" w:space="0"/>
              <w:bottom w:val="single" w:color="auto" w:sz="4" w:space="0"/>
              <w:right w:val="single" w:color="auto" w:sz="8" w:space="0"/>
            </w:tcBorders>
            <w:vAlign w:val="center"/>
          </w:tcPr>
          <w:p w14:paraId="1F7075F2">
            <w:pPr>
              <w:pStyle w:val="14"/>
              <w:rPr>
                <w:rFonts w:hint="eastAsia" w:ascii="仿宋" w:hAnsi="仿宋" w:eastAsia="仿宋" w:cs="仿宋"/>
                <w:b/>
                <w:bCs/>
                <w:highlight w:val="yellow"/>
                <w:lang w:val="en-US" w:eastAsia="zh-CN"/>
              </w:rPr>
            </w:pPr>
            <w:r>
              <w:rPr>
                <w:rFonts w:hint="eastAsia" w:ascii="仿宋" w:hAnsi="仿宋" w:eastAsia="仿宋" w:cs="仿宋"/>
                <w:b/>
                <w:bCs/>
                <w:highlight w:val="yellow"/>
                <w:lang w:val="en-US" w:eastAsia="zh-CN"/>
              </w:rPr>
              <w:t>▲1.标项二、</w:t>
            </w:r>
            <w:r>
              <w:rPr>
                <w:rFonts w:hint="eastAsia" w:ascii="仿宋" w:hAnsi="仿宋" w:eastAsia="仿宋" w:cs="仿宋"/>
                <w:b/>
                <w:bCs/>
                <w:highlight w:val="yellow"/>
                <w:lang w:eastAsia="zh-CN"/>
              </w:rPr>
              <w:t>标项</w:t>
            </w:r>
            <w:r>
              <w:rPr>
                <w:rFonts w:hint="eastAsia" w:ascii="仿宋" w:hAnsi="仿宋" w:eastAsia="仿宋" w:cs="仿宋"/>
                <w:b/>
                <w:bCs/>
                <w:highlight w:val="yellow"/>
                <w:lang w:val="en-US" w:eastAsia="zh-CN"/>
              </w:rPr>
              <w:t>三：最高限价（单价）按3000元/人核定。响应报价大于3000元/人的，作无效响应处理；响应报价为3000元/人的，其报价分为满分；响应报价小于3000元/人的，作0分处理。</w:t>
            </w:r>
          </w:p>
          <w:p w14:paraId="1B62F0D9">
            <w:pPr>
              <w:pStyle w:val="14"/>
              <w:rPr>
                <w:rFonts w:ascii="仿宋" w:hAnsi="仿宋" w:eastAsia="仿宋" w:cs="仿宋"/>
                <w:szCs w:val="21"/>
              </w:rPr>
            </w:pPr>
            <w:r>
              <w:rPr>
                <w:rFonts w:hint="eastAsia" w:ascii="仿宋" w:hAnsi="仿宋" w:eastAsia="仿宋" w:cs="仿宋"/>
              </w:rPr>
              <w:t>2.上述报价是本项目采购文件确定的采购需求范围内全部工作内容的价格表现。参加疗休养职工的吃、住、行、景点门票费、导游费</w:t>
            </w:r>
            <w:r>
              <w:rPr>
                <w:rFonts w:hint="eastAsia" w:ascii="仿宋" w:hAnsi="仿宋" w:eastAsia="仿宋" w:cs="仿宋"/>
                <w:lang w:eastAsia="zh-CN"/>
              </w:rPr>
              <w:t>，</w:t>
            </w:r>
            <w:r>
              <w:rPr>
                <w:rFonts w:hint="eastAsia" w:ascii="仿宋" w:hAnsi="仿宋" w:eastAsia="仿宋" w:cs="仿宋"/>
              </w:rPr>
              <w:t>为完成本项目采购需求范围内全部疗休养服务工作所需支付的人员工资、奖金、加班费、住宿费、车辆设备租赁及使用损耗费、管理费、企业应缴纳的税费及合理利润等所有</w:t>
            </w:r>
            <w:r>
              <w:rPr>
                <w:rFonts w:hint="eastAsia" w:ascii="仿宋" w:hAnsi="仿宋" w:eastAsia="仿宋" w:cs="仿宋"/>
                <w:lang w:eastAsia="zh-CN"/>
              </w:rPr>
              <w:t>采购</w:t>
            </w:r>
            <w:r>
              <w:rPr>
                <w:rFonts w:hint="eastAsia" w:ascii="仿宋" w:hAnsi="仿宋" w:eastAsia="仿宋" w:cs="仿宋"/>
              </w:rPr>
              <w:t>文件提及的费用；以及承办疗休养服务过程中合理存在的风险等</w:t>
            </w:r>
            <w:r>
              <w:rPr>
                <w:rFonts w:hint="eastAsia" w:ascii="仿宋" w:hAnsi="仿宋" w:eastAsia="仿宋" w:cs="仿宋"/>
                <w:lang w:eastAsia="zh-CN"/>
              </w:rPr>
              <w:t>采购</w:t>
            </w:r>
            <w:r>
              <w:rPr>
                <w:rFonts w:hint="eastAsia" w:ascii="仿宋" w:hAnsi="仿宋" w:eastAsia="仿宋" w:cs="仿宋"/>
              </w:rPr>
              <w:t>文件未列明但可能产生费用的因素，均已计入</w:t>
            </w:r>
            <w:r>
              <w:rPr>
                <w:rFonts w:hint="eastAsia" w:ascii="仿宋" w:hAnsi="仿宋" w:eastAsia="仿宋" w:cs="仿宋"/>
                <w:lang w:eastAsia="zh-CN"/>
              </w:rPr>
              <w:t>投标</w:t>
            </w:r>
            <w:r>
              <w:rPr>
                <w:rFonts w:hint="eastAsia" w:ascii="仿宋" w:hAnsi="仿宋" w:eastAsia="仿宋" w:cs="仿宋"/>
              </w:rPr>
              <w:t>报价。</w:t>
            </w:r>
          </w:p>
        </w:tc>
      </w:tr>
    </w:tbl>
    <w:p w14:paraId="1D9C9407">
      <w:pPr>
        <w:pStyle w:val="14"/>
        <w:rPr>
          <w:rFonts w:ascii="仿宋" w:hAnsi="仿宋" w:eastAsia="仿宋" w:cs="仿宋"/>
          <w:szCs w:val="21"/>
        </w:rPr>
      </w:pPr>
    </w:p>
    <w:p w14:paraId="67A43851">
      <w:pPr>
        <w:spacing w:line="500" w:lineRule="exact"/>
        <w:rPr>
          <w:rFonts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10796501">
      <w:pPr>
        <w:spacing w:line="500" w:lineRule="exact"/>
        <w:rPr>
          <w:rFonts w:ascii="仿宋" w:hAnsi="仿宋" w:eastAsia="仿宋" w:cs="仿宋"/>
          <w:szCs w:val="21"/>
        </w:rPr>
      </w:pPr>
      <w:r>
        <w:rPr>
          <w:rFonts w:hint="eastAsia" w:ascii="仿宋" w:hAnsi="仿宋" w:eastAsia="仿宋" w:cs="仿宋"/>
          <w:szCs w:val="21"/>
        </w:rPr>
        <w:t>日期：     年   月   日</w:t>
      </w:r>
    </w:p>
    <w:p w14:paraId="1254B66F">
      <w:pPr>
        <w:rPr>
          <w:rFonts w:ascii="仿宋" w:hAnsi="仿宋" w:eastAsia="仿宋" w:cs="仿宋"/>
          <w:b/>
          <w:szCs w:val="21"/>
        </w:rPr>
      </w:pPr>
      <w:r>
        <w:rPr>
          <w:rFonts w:hint="eastAsia" w:ascii="仿宋" w:hAnsi="仿宋" w:eastAsia="仿宋" w:cs="仿宋"/>
          <w:b/>
          <w:szCs w:val="21"/>
        </w:rPr>
        <w:br w:type="page"/>
      </w:r>
    </w:p>
    <w:p w14:paraId="7A006405">
      <w:pPr>
        <w:spacing w:line="60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30511D32">
      <w:pPr>
        <w:rPr>
          <w:rFonts w:ascii="仿宋" w:hAnsi="仿宋" w:eastAsia="仿宋" w:cs="仿宋"/>
          <w:szCs w:val="21"/>
          <w:u w:val="single"/>
        </w:rPr>
      </w:pPr>
    </w:p>
    <w:p w14:paraId="2ADF093D">
      <w:pPr>
        <w:spacing w:line="360" w:lineRule="auto"/>
        <w:rPr>
          <w:rFonts w:ascii="仿宋" w:hAnsi="仿宋" w:eastAsia="仿宋" w:cs="仿宋"/>
          <w:szCs w:val="21"/>
          <w:u w:val="single"/>
        </w:rPr>
      </w:pPr>
      <w:r>
        <w:rPr>
          <w:rFonts w:hint="eastAsia" w:ascii="仿宋" w:hAnsi="仿宋" w:eastAsia="仿宋" w:cs="仿宋"/>
          <w:szCs w:val="21"/>
          <w:u w:val="single"/>
        </w:rPr>
        <w:t>浙江哲晟工程项目管理有限公司：</w:t>
      </w:r>
    </w:p>
    <w:p w14:paraId="068CF593">
      <w:pPr>
        <w:adjustRightInd w:val="0"/>
        <w:spacing w:line="360" w:lineRule="auto"/>
        <w:ind w:firstLine="444" w:firstLineChars="200"/>
        <w:rPr>
          <w:rFonts w:ascii="仿宋" w:hAnsi="仿宋" w:eastAsia="仿宋" w:cs="仿宋"/>
          <w:color w:val="000000"/>
          <w:spacing w:val="6"/>
          <w:szCs w:val="21"/>
        </w:rPr>
      </w:pPr>
      <w:r>
        <w:rPr>
          <w:rFonts w:hint="eastAsia" w:ascii="仿宋" w:hAnsi="仿宋" w:eastAsia="仿宋" w:cs="仿宋"/>
          <w:color w:val="000000"/>
          <w:spacing w:val="6"/>
          <w:szCs w:val="21"/>
        </w:rPr>
        <w:t>本人（</w:t>
      </w:r>
      <w:r>
        <w:rPr>
          <w:rFonts w:hint="eastAsia" w:ascii="仿宋" w:hAnsi="仿宋" w:eastAsia="仿宋" w:cs="仿宋"/>
          <w:color w:val="000000"/>
          <w:spacing w:val="6"/>
          <w:szCs w:val="21"/>
          <w:u w:val="single"/>
        </w:rPr>
        <w:t xml:space="preserve">授权代表姓名       </w:t>
      </w:r>
      <w:r>
        <w:rPr>
          <w:rFonts w:hint="eastAsia" w:ascii="仿宋" w:hAnsi="仿宋" w:eastAsia="仿宋" w:cs="仿宋"/>
          <w:color w:val="000000"/>
          <w:spacing w:val="6"/>
          <w:szCs w:val="21"/>
        </w:rPr>
        <w:t>），经由（</w:t>
      </w:r>
      <w:r>
        <w:rPr>
          <w:rFonts w:hint="eastAsia" w:ascii="仿宋" w:hAnsi="仿宋" w:eastAsia="仿宋" w:cs="仿宋"/>
          <w:color w:val="000000"/>
          <w:spacing w:val="6"/>
          <w:szCs w:val="21"/>
          <w:u w:val="single"/>
        </w:rPr>
        <w:t xml:space="preserve">单位名称       </w:t>
      </w:r>
      <w:r>
        <w:rPr>
          <w:rFonts w:hint="eastAsia" w:ascii="仿宋" w:hAnsi="仿宋" w:eastAsia="仿宋" w:cs="仿宋"/>
          <w:color w:val="000000"/>
          <w:spacing w:val="6"/>
          <w:szCs w:val="21"/>
        </w:rPr>
        <w:t>）【</w:t>
      </w:r>
      <w:r>
        <w:rPr>
          <w:rFonts w:hint="eastAsia" w:ascii="仿宋" w:hAnsi="仿宋" w:eastAsia="仿宋" w:cs="仿宋"/>
          <w:color w:val="000000"/>
          <w:spacing w:val="6"/>
          <w:szCs w:val="21"/>
          <w:u w:val="single"/>
        </w:rPr>
        <w:t>法定代表人（单位负责人）姓名     】</w:t>
      </w:r>
      <w:r>
        <w:rPr>
          <w:rFonts w:hint="eastAsia" w:ascii="仿宋" w:hAnsi="仿宋" w:eastAsia="仿宋" w:cs="仿宋"/>
          <w:color w:val="000000"/>
          <w:spacing w:val="6"/>
          <w:szCs w:val="21"/>
        </w:rPr>
        <w:t>合法授权参加</w:t>
      </w:r>
      <w:r>
        <w:rPr>
          <w:rFonts w:hint="eastAsia" w:ascii="仿宋" w:hAnsi="仿宋" w:eastAsia="仿宋" w:cs="仿宋"/>
          <w:szCs w:val="21"/>
          <w:u w:val="single"/>
        </w:rPr>
        <w:t xml:space="preserve"> （项目名称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 xml:space="preserve">:）（项目编号:）  </w:t>
      </w:r>
      <w:r>
        <w:rPr>
          <w:rFonts w:hint="eastAsia" w:ascii="仿宋" w:hAnsi="仿宋" w:eastAsia="仿宋" w:cs="仿宋"/>
          <w:color w:val="000000"/>
          <w:spacing w:val="6"/>
          <w:szCs w:val="21"/>
        </w:rPr>
        <w:t>政府采购活动，经与本单位法人代表（负责人）联系确认，现就有关公平竞争</w:t>
      </w:r>
      <w:r>
        <w:rPr>
          <w:rFonts w:hint="eastAsia" w:ascii="仿宋" w:hAnsi="仿宋" w:eastAsia="仿宋" w:cs="仿宋"/>
          <w:szCs w:val="21"/>
        </w:rPr>
        <w:t>事项</w:t>
      </w:r>
      <w:r>
        <w:rPr>
          <w:rFonts w:hint="eastAsia" w:ascii="仿宋" w:hAnsi="仿宋" w:eastAsia="仿宋" w:cs="仿宋"/>
          <w:color w:val="000000"/>
          <w:spacing w:val="6"/>
          <w:szCs w:val="21"/>
        </w:rPr>
        <w:t>郑重声明如下：</w:t>
      </w:r>
    </w:p>
    <w:p w14:paraId="0F6C8038">
      <w:pPr>
        <w:spacing w:line="360" w:lineRule="auto"/>
        <w:ind w:firstLine="420" w:firstLineChars="200"/>
        <w:rPr>
          <w:rFonts w:ascii="仿宋" w:hAnsi="仿宋" w:eastAsia="仿宋" w:cs="仿宋"/>
          <w:color w:val="000000"/>
          <w:kern w:val="0"/>
          <w:szCs w:val="21"/>
          <w:u w:val="single"/>
        </w:rPr>
      </w:pPr>
      <w:r>
        <w:rPr>
          <w:rFonts w:hint="eastAsia" w:ascii="仿宋" w:hAnsi="仿宋" w:eastAsia="仿宋" w:cs="仿宋"/>
          <w:color w:val="000000"/>
          <w:kern w:val="0"/>
          <w:szCs w:val="21"/>
        </w:rPr>
        <w:t>一、本单位与采购人之间 □ 不存在利害关系 □ 存在下列利害关系：</w:t>
      </w:r>
      <w:r>
        <w:rPr>
          <w:rFonts w:hint="eastAsia" w:ascii="仿宋" w:hAnsi="仿宋" w:eastAsia="仿宋" w:cs="仿宋"/>
          <w:color w:val="000000"/>
          <w:kern w:val="0"/>
          <w:szCs w:val="21"/>
          <w:u w:val="single"/>
        </w:rPr>
        <w:t xml:space="preserve">         </w:t>
      </w:r>
    </w:p>
    <w:p w14:paraId="7621A6DB">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A.投资关系    B.行政隶属关系    C.业务指导关系</w:t>
      </w:r>
    </w:p>
    <w:p w14:paraId="1E669292">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D.其他可能</w:t>
      </w:r>
      <w:r>
        <w:rPr>
          <w:rFonts w:hint="eastAsia" w:ascii="仿宋" w:hAnsi="仿宋" w:eastAsia="仿宋" w:cs="仿宋"/>
          <w:color w:val="000000"/>
          <w:szCs w:val="21"/>
        </w:rPr>
        <w:t>影响采购公正的</w:t>
      </w:r>
      <w:r>
        <w:rPr>
          <w:rFonts w:hint="eastAsia" w:ascii="仿宋" w:hAnsi="仿宋" w:eastAsia="仿宋" w:cs="仿宋"/>
          <w:color w:val="000000"/>
          <w:kern w:val="0"/>
          <w:szCs w:val="21"/>
        </w:rPr>
        <w:t>利害关系</w:t>
      </w:r>
      <w:r>
        <w:rPr>
          <w:rFonts w:hint="eastAsia" w:ascii="仿宋" w:hAnsi="仿宋" w:eastAsia="仿宋" w:cs="仿宋"/>
          <w:color w:val="000000"/>
          <w:kern w:val="0"/>
          <w:szCs w:val="21"/>
          <w:u w:val="single"/>
        </w:rPr>
        <w:t>（如有，请如实说明）</w:t>
      </w:r>
      <w:r>
        <w:rPr>
          <w:rFonts w:hint="eastAsia" w:ascii="仿宋" w:hAnsi="仿宋" w:eastAsia="仿宋" w:cs="仿宋"/>
          <w:color w:val="000000"/>
          <w:kern w:val="0"/>
          <w:szCs w:val="21"/>
        </w:rPr>
        <w:t>。</w:t>
      </w:r>
    </w:p>
    <w:p w14:paraId="55EC2633">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二、现已清楚知道参加本项目采购活动的其他所有供应商名称，本单位 □ 与其他</w:t>
      </w:r>
      <w:r>
        <w:rPr>
          <w:rFonts w:hint="eastAsia" w:ascii="仿宋" w:hAnsi="仿宋" w:eastAsia="仿宋" w:cs="仿宋"/>
          <w:szCs w:val="21"/>
        </w:rPr>
        <w:t>所有</w:t>
      </w:r>
      <w:r>
        <w:rPr>
          <w:rFonts w:hint="eastAsia" w:ascii="仿宋" w:hAnsi="仿宋" w:eastAsia="仿宋" w:cs="仿宋"/>
          <w:color w:val="000000"/>
          <w:kern w:val="0"/>
          <w:szCs w:val="21"/>
        </w:rPr>
        <w:t>供应商之间均不存在利害关系 □ 与</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（供应商名称）之间存在下列利害</w:t>
      </w:r>
      <w:r>
        <w:rPr>
          <w:rFonts w:hint="eastAsia" w:ascii="仿宋" w:hAnsi="仿宋" w:eastAsia="仿宋" w:cs="仿宋"/>
          <w:szCs w:val="21"/>
        </w:rPr>
        <w:t>关系：</w:t>
      </w:r>
      <w:r>
        <w:rPr>
          <w:rFonts w:hint="eastAsia" w:ascii="仿宋" w:hAnsi="仿宋" w:eastAsia="仿宋" w:cs="仿宋"/>
          <w:color w:val="000000"/>
          <w:kern w:val="0"/>
          <w:szCs w:val="21"/>
          <w:u w:val="single"/>
        </w:rPr>
        <w:t xml:space="preserve">     </w:t>
      </w:r>
    </w:p>
    <w:p w14:paraId="0FD5C539">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 xml:space="preserve">  A.法定代表人或负责人或实际控制人是同一人</w:t>
      </w:r>
    </w:p>
    <w:p w14:paraId="4AB0A54C">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B.法定代表人或负责人或实际控制人是夫妻关系</w:t>
      </w:r>
    </w:p>
    <w:p w14:paraId="0498415D">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C.法定代表人或负责人或实际控制人是直系血亲关系</w:t>
      </w:r>
    </w:p>
    <w:p w14:paraId="026537C0">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D.法定代表人或负责人或实际控制人存在三代以内旁系血亲关系</w:t>
      </w:r>
    </w:p>
    <w:p w14:paraId="014AF053">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 xml:space="preserve">  E.法定代表人或负责人或实际控制人存在近姻亲关系</w:t>
      </w:r>
    </w:p>
    <w:p w14:paraId="1ADAC52E">
      <w:pPr>
        <w:spacing w:line="360" w:lineRule="auto"/>
        <w:ind w:firstLine="420" w:firstLineChars="200"/>
        <w:rPr>
          <w:rFonts w:ascii="仿宋" w:hAnsi="仿宋" w:eastAsia="仿宋" w:cs="仿宋"/>
          <w:szCs w:val="21"/>
        </w:rPr>
      </w:pPr>
      <w:r>
        <w:rPr>
          <w:rFonts w:hint="eastAsia" w:ascii="仿宋" w:hAnsi="仿宋" w:eastAsia="仿宋" w:cs="仿宋"/>
          <w:color w:val="000000"/>
          <w:kern w:val="0"/>
          <w:szCs w:val="21"/>
        </w:rPr>
        <w:t xml:space="preserve">  F.法定代表人或负责人或实际控制人存在股份控制或实际控制关系</w:t>
      </w:r>
    </w:p>
    <w:p w14:paraId="15E7E458">
      <w:pPr>
        <w:spacing w:line="360" w:lineRule="auto"/>
        <w:ind w:firstLine="420" w:firstLineChars="200"/>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G.存在共同直接或间接投资设立子公司、联营企业和合营企业情况</w:t>
      </w:r>
    </w:p>
    <w:p w14:paraId="3340DF88">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kern w:val="0"/>
          <w:szCs w:val="21"/>
        </w:rPr>
        <w:t xml:space="preserve">  H.存在分级代理或代销关系、同一生产制造商关系、</w:t>
      </w:r>
      <w:r>
        <w:rPr>
          <w:rFonts w:hint="eastAsia" w:ascii="仿宋" w:hAnsi="仿宋" w:eastAsia="仿宋" w:cs="仿宋"/>
          <w:color w:val="000000"/>
          <w:szCs w:val="21"/>
        </w:rPr>
        <w:t>管理关系、重要业务（占主营业务收入50%以上）或重要财务往来关系（如融资）等其他实质性控制</w:t>
      </w:r>
      <w:r>
        <w:rPr>
          <w:rFonts w:hint="eastAsia" w:ascii="仿宋" w:hAnsi="仿宋" w:eastAsia="仿宋" w:cs="仿宋"/>
          <w:szCs w:val="21"/>
        </w:rPr>
        <w:t>关系</w:t>
      </w:r>
    </w:p>
    <w:p w14:paraId="368B6DFC">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szCs w:val="21"/>
        </w:rPr>
        <w:t xml:space="preserve">  I</w:t>
      </w:r>
      <w:r>
        <w:rPr>
          <w:rFonts w:hint="eastAsia" w:ascii="仿宋" w:hAnsi="仿宋" w:eastAsia="仿宋" w:cs="仿宋"/>
          <w:color w:val="000000"/>
          <w:kern w:val="0"/>
          <w:szCs w:val="21"/>
        </w:rPr>
        <w:t>.</w:t>
      </w:r>
      <w:r>
        <w:rPr>
          <w:rFonts w:hint="eastAsia" w:ascii="仿宋" w:hAnsi="仿宋" w:eastAsia="仿宋" w:cs="仿宋"/>
          <w:color w:val="000000"/>
          <w:szCs w:val="21"/>
        </w:rPr>
        <w:t>其他利害关系情况：</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516C795E">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szCs w:val="21"/>
        </w:rPr>
        <w:t>三、现已清楚知道并</w:t>
      </w:r>
      <w:r>
        <w:rPr>
          <w:rFonts w:hint="eastAsia" w:ascii="仿宋" w:hAnsi="仿宋" w:eastAsia="仿宋" w:cs="仿宋"/>
          <w:color w:val="000000"/>
          <w:kern w:val="0"/>
          <w:szCs w:val="21"/>
        </w:rPr>
        <w:t>严格遵守政府采购法律法规和现场纪律。</w:t>
      </w:r>
    </w:p>
    <w:p w14:paraId="63EBA493">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四、我发现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供应商之间存在或可能存在上述第二条第</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项利害关系。</w:t>
      </w:r>
    </w:p>
    <w:p w14:paraId="03DFA4DD">
      <w:pPr>
        <w:pStyle w:val="40"/>
        <w:widowControl/>
        <w:snapToGrid w:val="0"/>
        <w:spacing w:line="360" w:lineRule="auto"/>
        <w:rPr>
          <w:rFonts w:ascii="仿宋" w:hAnsi="仿宋" w:eastAsia="仿宋" w:cs="仿宋"/>
          <w:color w:val="000000"/>
        </w:rPr>
      </w:pPr>
    </w:p>
    <w:p w14:paraId="54E54206">
      <w:pPr>
        <w:wordWrap w:val="0"/>
        <w:spacing w:line="360" w:lineRule="auto"/>
        <w:jc w:val="right"/>
        <w:rPr>
          <w:rFonts w:ascii="仿宋" w:hAnsi="仿宋" w:eastAsia="仿宋" w:cs="仿宋"/>
          <w:color w:val="000000"/>
          <w:kern w:val="0"/>
          <w:szCs w:val="21"/>
        </w:rPr>
      </w:pPr>
      <w:r>
        <w:rPr>
          <w:rFonts w:hint="eastAsia" w:ascii="仿宋" w:hAnsi="仿宋" w:eastAsia="仿宋" w:cs="仿宋"/>
          <w:color w:val="000000"/>
          <w:kern w:val="0"/>
          <w:szCs w:val="21"/>
        </w:rPr>
        <w:t>供应商代表签名：</w:t>
      </w:r>
      <w:r>
        <w:rPr>
          <w:rFonts w:hint="eastAsia" w:ascii="仿宋" w:hAnsi="仿宋" w:eastAsia="仿宋" w:cs="仿宋"/>
          <w:color w:val="000000"/>
          <w:kern w:val="0"/>
          <w:szCs w:val="21"/>
          <w:u w:val="single"/>
        </w:rPr>
        <w:t xml:space="preserve">              </w:t>
      </w:r>
    </w:p>
    <w:p w14:paraId="15BF3FE5">
      <w:pPr>
        <w:spacing w:line="360" w:lineRule="auto"/>
        <w:jc w:val="right"/>
        <w:rPr>
          <w:rFonts w:ascii="仿宋" w:hAnsi="仿宋" w:eastAsia="仿宋" w:cs="仿宋"/>
          <w:color w:val="000000"/>
          <w:sz w:val="24"/>
        </w:rPr>
      </w:pPr>
      <w:r>
        <w:rPr>
          <w:rFonts w:hint="eastAsia" w:ascii="仿宋" w:hAnsi="仿宋" w:eastAsia="仿宋" w:cs="仿宋"/>
          <w:color w:val="000000"/>
          <w:kern w:val="0"/>
          <w:szCs w:val="21"/>
        </w:rPr>
        <w:t>年    月   日</w:t>
      </w:r>
    </w:p>
    <w:p w14:paraId="02D6D86F">
      <w:pPr>
        <w:spacing w:line="360" w:lineRule="auto"/>
        <w:ind w:firstLine="422" w:firstLineChars="200"/>
        <w:rPr>
          <w:rFonts w:ascii="仿宋" w:hAnsi="仿宋" w:eastAsia="仿宋" w:cs="仿宋"/>
          <w:b/>
          <w:bCs/>
          <w:color w:val="000000"/>
          <w:kern w:val="0"/>
          <w:szCs w:val="21"/>
        </w:rPr>
      </w:pPr>
    </w:p>
    <w:p w14:paraId="518C1E40">
      <w:pPr>
        <w:spacing w:line="360" w:lineRule="auto"/>
        <w:ind w:firstLine="422" w:firstLineChars="200"/>
        <w:rPr>
          <w:rFonts w:ascii="仿宋" w:hAnsi="仿宋" w:eastAsia="仿宋" w:cs="仿宋"/>
        </w:rPr>
      </w:pPr>
      <w:r>
        <w:rPr>
          <w:rFonts w:hint="eastAsia" w:ascii="仿宋" w:hAnsi="仿宋" w:eastAsia="仿宋" w:cs="仿宋"/>
          <w:b/>
          <w:bCs/>
          <w:color w:val="000000"/>
          <w:kern w:val="0"/>
          <w:szCs w:val="21"/>
        </w:rPr>
        <w:t>说明：本声明书待响应文件完成解密后由法定代表人（单位负责人）或授权代理人进行填写，并以扫描件形式回传至代理机构邮箱85967191@qq.com。</w:t>
      </w:r>
    </w:p>
    <w:sectPr>
      <w:headerReference r:id="rId5" w:type="default"/>
      <w:footerReference r:id="rId6" w:type="default"/>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9C80">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E271AF">
                          <w:pPr>
                            <w:pStyle w:val="19"/>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97K9YBAAC0AwAADgAAAGRycy9lMm9Eb2MueG1srVNNrtMwEN4jcQfL&#10;e5q0EqhE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UP97K9YBAAC0AwAADgAAAAAAAAABACAAAAAe&#10;AQAAZHJzL2Uyb0RvYy54bWxQSwUGAAAAAAYABgBZAQAAZgUAAAAA&#10;">
              <v:fill on="f" focussize="0,0"/>
              <v:stroke on="f"/>
              <v:imagedata o:title=""/>
              <o:lock v:ext="edit" aspectratio="f"/>
              <v:textbox inset="0mm,0mm,0mm,0mm" style="mso-fit-shape-to-text:t;">
                <w:txbxContent>
                  <w:p w14:paraId="64E271AF">
                    <w:pPr>
                      <w:pStyle w:val="1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2369">
    <w:pPr>
      <w:pStyle w:val="20"/>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TRiNDc2MzFlYTQ0OTIxMWE2OWJmNWNiNmRiOGMifQ=="/>
  </w:docVars>
  <w:rsids>
    <w:rsidRoot w:val="00172A27"/>
    <w:rsid w:val="00127D4D"/>
    <w:rsid w:val="00172A27"/>
    <w:rsid w:val="001848ED"/>
    <w:rsid w:val="001F3449"/>
    <w:rsid w:val="00247C46"/>
    <w:rsid w:val="00283B80"/>
    <w:rsid w:val="002D7C82"/>
    <w:rsid w:val="0037337C"/>
    <w:rsid w:val="00521AB4"/>
    <w:rsid w:val="00566D62"/>
    <w:rsid w:val="00643661"/>
    <w:rsid w:val="00671822"/>
    <w:rsid w:val="00687DB9"/>
    <w:rsid w:val="006D37F8"/>
    <w:rsid w:val="008C51A7"/>
    <w:rsid w:val="0092151C"/>
    <w:rsid w:val="0093234D"/>
    <w:rsid w:val="009845A6"/>
    <w:rsid w:val="00996ED1"/>
    <w:rsid w:val="00A64CBD"/>
    <w:rsid w:val="00AF4523"/>
    <w:rsid w:val="00B40FC8"/>
    <w:rsid w:val="00B97535"/>
    <w:rsid w:val="00BE2E27"/>
    <w:rsid w:val="00BE3C80"/>
    <w:rsid w:val="00C61D04"/>
    <w:rsid w:val="00D021D9"/>
    <w:rsid w:val="00D20FA1"/>
    <w:rsid w:val="00DA6D7B"/>
    <w:rsid w:val="00F802D1"/>
    <w:rsid w:val="00FF64A5"/>
    <w:rsid w:val="02A33EA2"/>
    <w:rsid w:val="02B441AB"/>
    <w:rsid w:val="0316724E"/>
    <w:rsid w:val="03EC1870"/>
    <w:rsid w:val="03F31506"/>
    <w:rsid w:val="053C6B95"/>
    <w:rsid w:val="070433F4"/>
    <w:rsid w:val="07186F62"/>
    <w:rsid w:val="078F6BA0"/>
    <w:rsid w:val="079B47BF"/>
    <w:rsid w:val="085A3001"/>
    <w:rsid w:val="08950CC7"/>
    <w:rsid w:val="096133B5"/>
    <w:rsid w:val="0A042231"/>
    <w:rsid w:val="0B420A14"/>
    <w:rsid w:val="0B91283B"/>
    <w:rsid w:val="0C7E3DA7"/>
    <w:rsid w:val="0CEC568C"/>
    <w:rsid w:val="0CFC6C7F"/>
    <w:rsid w:val="0D6F2B98"/>
    <w:rsid w:val="0E9769FD"/>
    <w:rsid w:val="0EC85D5F"/>
    <w:rsid w:val="0EE42B16"/>
    <w:rsid w:val="0F1C5A69"/>
    <w:rsid w:val="0FC03992"/>
    <w:rsid w:val="101C7A60"/>
    <w:rsid w:val="111B51AE"/>
    <w:rsid w:val="111C071E"/>
    <w:rsid w:val="115263C2"/>
    <w:rsid w:val="11B13797"/>
    <w:rsid w:val="11C76342"/>
    <w:rsid w:val="12014236"/>
    <w:rsid w:val="12134735"/>
    <w:rsid w:val="128C20D0"/>
    <w:rsid w:val="12B62E75"/>
    <w:rsid w:val="12CA4DB8"/>
    <w:rsid w:val="13FA6AA2"/>
    <w:rsid w:val="13FE0B27"/>
    <w:rsid w:val="14BD4543"/>
    <w:rsid w:val="14CF399E"/>
    <w:rsid w:val="14E9342F"/>
    <w:rsid w:val="162F188B"/>
    <w:rsid w:val="168C1988"/>
    <w:rsid w:val="16B836C8"/>
    <w:rsid w:val="1742180C"/>
    <w:rsid w:val="17471DBF"/>
    <w:rsid w:val="17803DD3"/>
    <w:rsid w:val="17E27FC0"/>
    <w:rsid w:val="18173FA0"/>
    <w:rsid w:val="18252227"/>
    <w:rsid w:val="1955185F"/>
    <w:rsid w:val="19EF24EF"/>
    <w:rsid w:val="1A844EEB"/>
    <w:rsid w:val="1AEA0339"/>
    <w:rsid w:val="1BE84FE7"/>
    <w:rsid w:val="1BFA0A72"/>
    <w:rsid w:val="1C5B589D"/>
    <w:rsid w:val="1EF331B3"/>
    <w:rsid w:val="1FCE373D"/>
    <w:rsid w:val="1FD840F6"/>
    <w:rsid w:val="20001E79"/>
    <w:rsid w:val="200D2936"/>
    <w:rsid w:val="2011668A"/>
    <w:rsid w:val="20306FE0"/>
    <w:rsid w:val="206562FF"/>
    <w:rsid w:val="20921E7D"/>
    <w:rsid w:val="20A8566F"/>
    <w:rsid w:val="218B3C37"/>
    <w:rsid w:val="228C57B9"/>
    <w:rsid w:val="22A76DAF"/>
    <w:rsid w:val="230F133C"/>
    <w:rsid w:val="236944B9"/>
    <w:rsid w:val="238705AF"/>
    <w:rsid w:val="23FD0F19"/>
    <w:rsid w:val="24962E05"/>
    <w:rsid w:val="24EA02AB"/>
    <w:rsid w:val="253831DC"/>
    <w:rsid w:val="27AB0E1D"/>
    <w:rsid w:val="284F637D"/>
    <w:rsid w:val="28DA195D"/>
    <w:rsid w:val="298A00ED"/>
    <w:rsid w:val="29BA649E"/>
    <w:rsid w:val="29BD3D68"/>
    <w:rsid w:val="29C21847"/>
    <w:rsid w:val="2A6F3937"/>
    <w:rsid w:val="2AD07052"/>
    <w:rsid w:val="2ADF2959"/>
    <w:rsid w:val="2B24619F"/>
    <w:rsid w:val="2B6D0DED"/>
    <w:rsid w:val="2BB564C2"/>
    <w:rsid w:val="2C0F1E07"/>
    <w:rsid w:val="2D86130C"/>
    <w:rsid w:val="2E094915"/>
    <w:rsid w:val="2E47051C"/>
    <w:rsid w:val="2FE5414D"/>
    <w:rsid w:val="30001102"/>
    <w:rsid w:val="3097403C"/>
    <w:rsid w:val="30CB5453"/>
    <w:rsid w:val="30E1708C"/>
    <w:rsid w:val="31943E4D"/>
    <w:rsid w:val="31A13279"/>
    <w:rsid w:val="3326456F"/>
    <w:rsid w:val="33FB6E55"/>
    <w:rsid w:val="342132A6"/>
    <w:rsid w:val="34BD6E42"/>
    <w:rsid w:val="350F63D1"/>
    <w:rsid w:val="357E6E9D"/>
    <w:rsid w:val="36685E36"/>
    <w:rsid w:val="36C95F72"/>
    <w:rsid w:val="37CE274E"/>
    <w:rsid w:val="380F4B01"/>
    <w:rsid w:val="38653C6F"/>
    <w:rsid w:val="39527DCE"/>
    <w:rsid w:val="39540605"/>
    <w:rsid w:val="39D42485"/>
    <w:rsid w:val="3AB61AB7"/>
    <w:rsid w:val="3AB97F20"/>
    <w:rsid w:val="3B223EA3"/>
    <w:rsid w:val="3B853DF4"/>
    <w:rsid w:val="3BFF41E4"/>
    <w:rsid w:val="3CB60D47"/>
    <w:rsid w:val="3CCD42B7"/>
    <w:rsid w:val="3D485717"/>
    <w:rsid w:val="3D4D432E"/>
    <w:rsid w:val="3E812D24"/>
    <w:rsid w:val="3EFB0DA0"/>
    <w:rsid w:val="3F634D6C"/>
    <w:rsid w:val="3FA62B83"/>
    <w:rsid w:val="3FE912AA"/>
    <w:rsid w:val="4018017B"/>
    <w:rsid w:val="40686461"/>
    <w:rsid w:val="41007BB8"/>
    <w:rsid w:val="411B4BBD"/>
    <w:rsid w:val="41792266"/>
    <w:rsid w:val="41AE33CB"/>
    <w:rsid w:val="424263C5"/>
    <w:rsid w:val="42642FF3"/>
    <w:rsid w:val="433F1E6B"/>
    <w:rsid w:val="4473368D"/>
    <w:rsid w:val="450E74EF"/>
    <w:rsid w:val="45190F95"/>
    <w:rsid w:val="45A4055C"/>
    <w:rsid w:val="45F06025"/>
    <w:rsid w:val="45FB0358"/>
    <w:rsid w:val="46805F22"/>
    <w:rsid w:val="46C6468B"/>
    <w:rsid w:val="471C5CE5"/>
    <w:rsid w:val="47B25466"/>
    <w:rsid w:val="48011B88"/>
    <w:rsid w:val="483C0F71"/>
    <w:rsid w:val="4954591A"/>
    <w:rsid w:val="4A06312A"/>
    <w:rsid w:val="4BDD3CAF"/>
    <w:rsid w:val="4DCF2CF9"/>
    <w:rsid w:val="4DFE4C02"/>
    <w:rsid w:val="4EFF0028"/>
    <w:rsid w:val="4F6F75F9"/>
    <w:rsid w:val="4F814647"/>
    <w:rsid w:val="502029C9"/>
    <w:rsid w:val="50406B6E"/>
    <w:rsid w:val="50807116"/>
    <w:rsid w:val="514A2BF7"/>
    <w:rsid w:val="51A765EB"/>
    <w:rsid w:val="5313698B"/>
    <w:rsid w:val="53191F8C"/>
    <w:rsid w:val="5336010A"/>
    <w:rsid w:val="53B73404"/>
    <w:rsid w:val="53D562CB"/>
    <w:rsid w:val="542E669F"/>
    <w:rsid w:val="54485539"/>
    <w:rsid w:val="54BD58A7"/>
    <w:rsid w:val="54C067AF"/>
    <w:rsid w:val="55315C63"/>
    <w:rsid w:val="569472EB"/>
    <w:rsid w:val="56A70289"/>
    <w:rsid w:val="56D62352"/>
    <w:rsid w:val="56E12A0D"/>
    <w:rsid w:val="56F16A76"/>
    <w:rsid w:val="571F52CF"/>
    <w:rsid w:val="57BD5228"/>
    <w:rsid w:val="5842572D"/>
    <w:rsid w:val="58933775"/>
    <w:rsid w:val="58C70C0A"/>
    <w:rsid w:val="58CD6735"/>
    <w:rsid w:val="59344D4E"/>
    <w:rsid w:val="59944E91"/>
    <w:rsid w:val="5A204AC7"/>
    <w:rsid w:val="5A5F2273"/>
    <w:rsid w:val="5A5F6E50"/>
    <w:rsid w:val="5A89396A"/>
    <w:rsid w:val="5ACB38AE"/>
    <w:rsid w:val="5B44689C"/>
    <w:rsid w:val="5C2D6007"/>
    <w:rsid w:val="5C7B7FA8"/>
    <w:rsid w:val="5CC814D9"/>
    <w:rsid w:val="5CEE6A2D"/>
    <w:rsid w:val="5DC526C0"/>
    <w:rsid w:val="5F2B5310"/>
    <w:rsid w:val="5F742670"/>
    <w:rsid w:val="5FF3766A"/>
    <w:rsid w:val="604162CA"/>
    <w:rsid w:val="608B4A3D"/>
    <w:rsid w:val="608F41B1"/>
    <w:rsid w:val="610D627D"/>
    <w:rsid w:val="61573193"/>
    <w:rsid w:val="61806C8C"/>
    <w:rsid w:val="61ED598D"/>
    <w:rsid w:val="61F81426"/>
    <w:rsid w:val="623A4400"/>
    <w:rsid w:val="62B219ED"/>
    <w:rsid w:val="631A0F25"/>
    <w:rsid w:val="631E222D"/>
    <w:rsid w:val="633F71ED"/>
    <w:rsid w:val="63C96A58"/>
    <w:rsid w:val="64D16C47"/>
    <w:rsid w:val="65272CCF"/>
    <w:rsid w:val="655B4A56"/>
    <w:rsid w:val="66015F35"/>
    <w:rsid w:val="66566A29"/>
    <w:rsid w:val="66865EB3"/>
    <w:rsid w:val="66F0766F"/>
    <w:rsid w:val="66F43AF7"/>
    <w:rsid w:val="673832E7"/>
    <w:rsid w:val="690C4D4C"/>
    <w:rsid w:val="69124F81"/>
    <w:rsid w:val="693C2922"/>
    <w:rsid w:val="69690A4E"/>
    <w:rsid w:val="69AD39CA"/>
    <w:rsid w:val="69B85A30"/>
    <w:rsid w:val="69C1256D"/>
    <w:rsid w:val="6A546A39"/>
    <w:rsid w:val="6A975979"/>
    <w:rsid w:val="6AB5165C"/>
    <w:rsid w:val="6AC132D7"/>
    <w:rsid w:val="6ACE36D7"/>
    <w:rsid w:val="6B0231E8"/>
    <w:rsid w:val="6B672701"/>
    <w:rsid w:val="6CD04397"/>
    <w:rsid w:val="6CED1C41"/>
    <w:rsid w:val="6CFC0D94"/>
    <w:rsid w:val="6D41359E"/>
    <w:rsid w:val="6D55009A"/>
    <w:rsid w:val="6E4908AE"/>
    <w:rsid w:val="6E4A7C7E"/>
    <w:rsid w:val="6ECB32CB"/>
    <w:rsid w:val="6ED50922"/>
    <w:rsid w:val="6F174E77"/>
    <w:rsid w:val="6F307B5E"/>
    <w:rsid w:val="6F846384"/>
    <w:rsid w:val="705D5A6A"/>
    <w:rsid w:val="708446DD"/>
    <w:rsid w:val="70F07C15"/>
    <w:rsid w:val="711231E4"/>
    <w:rsid w:val="716D4713"/>
    <w:rsid w:val="7175146F"/>
    <w:rsid w:val="71B95857"/>
    <w:rsid w:val="723865B2"/>
    <w:rsid w:val="727A2816"/>
    <w:rsid w:val="72B84036"/>
    <w:rsid w:val="72E8042D"/>
    <w:rsid w:val="744A64B7"/>
    <w:rsid w:val="745F49E5"/>
    <w:rsid w:val="74656FF9"/>
    <w:rsid w:val="74E777A5"/>
    <w:rsid w:val="75253951"/>
    <w:rsid w:val="7568329E"/>
    <w:rsid w:val="7568355A"/>
    <w:rsid w:val="75FC4657"/>
    <w:rsid w:val="76931FCE"/>
    <w:rsid w:val="77D74BAF"/>
    <w:rsid w:val="77EC2742"/>
    <w:rsid w:val="79184C77"/>
    <w:rsid w:val="7B0E1773"/>
    <w:rsid w:val="7B25779B"/>
    <w:rsid w:val="7B5047FF"/>
    <w:rsid w:val="7BD73C80"/>
    <w:rsid w:val="7C396E96"/>
    <w:rsid w:val="7C582B10"/>
    <w:rsid w:val="7C6F2E58"/>
    <w:rsid w:val="7C9F6BF8"/>
    <w:rsid w:val="7CC80632"/>
    <w:rsid w:val="7D0F3580"/>
    <w:rsid w:val="7D642E3B"/>
    <w:rsid w:val="7DD57081"/>
    <w:rsid w:val="7E6B5264"/>
    <w:rsid w:val="7EF134A7"/>
    <w:rsid w:val="7F126AC5"/>
    <w:rsid w:val="7F3E5502"/>
    <w:rsid w:val="7F5B0E9D"/>
    <w:rsid w:val="7F797E4A"/>
    <w:rsid w:val="7FAE3CD9"/>
    <w:rsid w:val="7FECA228"/>
    <w:rsid w:val="DAFA1F3E"/>
    <w:rsid w:val="EF6AA85D"/>
    <w:rsid w:val="FEEE3A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bCs/>
      <w:sz w:val="28"/>
      <w:szCs w:val="28"/>
    </w:rPr>
  </w:style>
  <w:style w:type="paragraph" w:styleId="5">
    <w:name w:val="heading 6"/>
    <w:basedOn w:val="1"/>
    <w:next w:val="1"/>
    <w:semiHidden/>
    <w:unhideWhenUsed/>
    <w:qFormat/>
    <w:uiPriority w:val="9"/>
    <w:pPr>
      <w:keepNext/>
      <w:keepLines/>
      <w:spacing w:before="240" w:after="64" w:line="320" w:lineRule="auto"/>
      <w:outlineLvl w:val="5"/>
    </w:pPr>
    <w:rPr>
      <w:rFonts w:ascii="Cambria" w:hAnsi="Cambria"/>
      <w:b/>
      <w:bCs/>
      <w:kern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pPr>
  </w:style>
  <w:style w:type="paragraph" w:styleId="7">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8">
    <w:name w:val="annotation text"/>
    <w:basedOn w:val="1"/>
    <w:qFormat/>
    <w:uiPriority w:val="0"/>
    <w:pPr>
      <w:jc w:val="left"/>
    </w:pPr>
  </w:style>
  <w:style w:type="paragraph" w:styleId="9">
    <w:name w:val="Body Text"/>
    <w:basedOn w:val="1"/>
    <w:next w:val="10"/>
    <w:qFormat/>
    <w:uiPriority w:val="99"/>
    <w:pPr>
      <w:spacing w:after="120"/>
    </w:pPr>
    <w:rPr>
      <w:rFonts w:ascii="Calibri" w:hAnsi="Calibri"/>
      <w:szCs w:val="22"/>
    </w:rPr>
  </w:style>
  <w:style w:type="paragraph" w:styleId="10">
    <w:name w:val="Body Text First Indent"/>
    <w:basedOn w:val="9"/>
    <w:next w:val="11"/>
    <w:qFormat/>
    <w:uiPriority w:val="99"/>
    <w:pPr>
      <w:autoSpaceDE w:val="0"/>
      <w:autoSpaceDN w:val="0"/>
      <w:adjustRightInd w:val="0"/>
      <w:spacing w:line="360" w:lineRule="auto"/>
      <w:ind w:firstLine="420" w:firstLineChars="100"/>
    </w:pPr>
    <w:rPr>
      <w:szCs w:val="24"/>
    </w:rPr>
  </w:style>
  <w:style w:type="paragraph" w:styleId="11">
    <w:name w:val="toc 6"/>
    <w:basedOn w:val="1"/>
    <w:next w:val="1"/>
    <w:qFormat/>
    <w:uiPriority w:val="99"/>
    <w:pPr>
      <w:ind w:left="2100" w:leftChars="1000"/>
    </w:pPr>
    <w:rPr>
      <w:rFonts w:ascii="Calibri" w:hAnsi="Calibri"/>
      <w:szCs w:val="22"/>
    </w:rPr>
  </w:style>
  <w:style w:type="paragraph" w:styleId="12">
    <w:name w:val="Body Text Indent"/>
    <w:basedOn w:val="1"/>
    <w:next w:val="1"/>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3">
    <w:name w:val="List 2"/>
    <w:basedOn w:val="1"/>
    <w:qFormat/>
    <w:uiPriority w:val="99"/>
    <w:pPr>
      <w:ind w:left="100" w:leftChars="200" w:hanging="200" w:hangingChars="200"/>
    </w:pPr>
  </w:style>
  <w:style w:type="paragraph" w:styleId="14">
    <w:name w:val="Plain Text"/>
    <w:basedOn w:val="1"/>
    <w:next w:val="1"/>
    <w:qFormat/>
    <w:uiPriority w:val="99"/>
    <w:pPr>
      <w:widowControl/>
      <w:overflowPunct w:val="0"/>
      <w:autoSpaceDE w:val="0"/>
      <w:autoSpaceDN w:val="0"/>
      <w:adjustRightInd w:val="0"/>
      <w:jc w:val="left"/>
      <w:textAlignment w:val="baseline"/>
    </w:pPr>
    <w:rPr>
      <w:rFonts w:ascii="宋体" w:hAnsi="宋体"/>
      <w:kern w:val="0"/>
      <w:szCs w:val="20"/>
    </w:rPr>
  </w:style>
  <w:style w:type="paragraph" w:styleId="15">
    <w:name w:val="Date"/>
    <w:basedOn w:val="1"/>
    <w:next w:val="1"/>
    <w:qFormat/>
    <w:uiPriority w:val="99"/>
    <w:pPr>
      <w:ind w:left="2500" w:leftChars="2500"/>
    </w:pPr>
    <w:rPr>
      <w:rFonts w:eastAsia="楷体_GB2312"/>
      <w:sz w:val="32"/>
      <w:szCs w:val="20"/>
    </w:rPr>
  </w:style>
  <w:style w:type="paragraph" w:styleId="16">
    <w:name w:val="Body Text Indent 2"/>
    <w:basedOn w:val="1"/>
    <w:next w:val="17"/>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17">
    <w:name w:val="toc 1"/>
    <w:basedOn w:val="1"/>
    <w:next w:val="1"/>
    <w:qFormat/>
    <w:uiPriority w:val="99"/>
  </w:style>
  <w:style w:type="paragraph" w:styleId="18">
    <w:name w:val="Balloon Text"/>
    <w:basedOn w:val="1"/>
    <w:qFormat/>
    <w:uiPriority w:val="99"/>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footnote text"/>
    <w:basedOn w:val="1"/>
    <w:qFormat/>
    <w:uiPriority w:val="99"/>
    <w:pPr>
      <w:snapToGrid w:val="0"/>
      <w:jc w:val="left"/>
    </w:pPr>
    <w:rPr>
      <w:rFonts w:ascii="Calibri" w:hAnsi="Calibri"/>
      <w:sz w:val="18"/>
    </w:rPr>
  </w:style>
  <w:style w:type="paragraph" w:styleId="22">
    <w:name w:val="Body Text Indent 3"/>
    <w:basedOn w:val="1"/>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23">
    <w:name w:val="toc 2"/>
    <w:basedOn w:val="1"/>
    <w:next w:val="1"/>
    <w:qFormat/>
    <w:uiPriority w:val="99"/>
    <w:pPr>
      <w:ind w:left="420" w:leftChars="200"/>
    </w:pPr>
  </w:style>
  <w:style w:type="paragraph" w:styleId="24">
    <w:name w:val="Normal (Web)"/>
    <w:basedOn w:val="1"/>
    <w:next w:val="23"/>
    <w:qFormat/>
    <w:uiPriority w:val="99"/>
    <w:pPr>
      <w:widowControl/>
      <w:spacing w:beforeAutospacing="1" w:afterAutospacing="1"/>
      <w:jc w:val="left"/>
    </w:pPr>
    <w:rPr>
      <w:rFonts w:ascii="宋体" w:hAnsi="宋体"/>
      <w:kern w:val="0"/>
      <w:sz w:val="24"/>
    </w:rPr>
  </w:style>
  <w:style w:type="paragraph" w:styleId="25">
    <w:name w:val="Title"/>
    <w:basedOn w:val="1"/>
    <w:next w:val="1"/>
    <w:qFormat/>
    <w:uiPriority w:val="10"/>
    <w:pPr>
      <w:jc w:val="center"/>
    </w:pPr>
    <w:rPr>
      <w:rFonts w:ascii="Arial" w:hAnsi="Arial"/>
      <w:kern w:val="0"/>
      <w:sz w:val="36"/>
      <w:szCs w:val="20"/>
      <w:lang w:eastAsia="en-US"/>
    </w:rPr>
  </w:style>
  <w:style w:type="paragraph" w:styleId="26">
    <w:name w:val="Body Text First Indent 2"/>
    <w:basedOn w:val="12"/>
    <w:next w:val="1"/>
    <w:qFormat/>
    <w:uiPriority w:val="99"/>
    <w:pPr>
      <w:ind w:firstLine="880" w:firstLineChars="200"/>
    </w:pPr>
    <w:rPr>
      <w:szCs w:val="2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qFormat/>
    <w:uiPriority w:val="99"/>
    <w:rPr>
      <w:rFonts w:cs="Times New Roman"/>
      <w:color w:val="0000FF"/>
      <w:u w:val="single"/>
    </w:rPr>
  </w:style>
  <w:style w:type="character" w:styleId="31">
    <w:name w:val="annotation reference"/>
    <w:basedOn w:val="29"/>
    <w:qFormat/>
    <w:uiPriority w:val="0"/>
    <w:rPr>
      <w:sz w:val="21"/>
      <w:szCs w:val="21"/>
    </w:rPr>
  </w:style>
  <w:style w:type="character" w:styleId="32">
    <w:name w:val="footnote reference"/>
    <w:basedOn w:val="29"/>
    <w:qFormat/>
    <w:uiPriority w:val="99"/>
    <w:rPr>
      <w:rFonts w:ascii="Times New Roman" w:cs="Times New Roman"/>
      <w:sz w:val="24"/>
      <w:vertAlign w:val="superscript"/>
    </w:rPr>
  </w:style>
  <w:style w:type="paragraph" w:customStyle="1" w:styleId="33">
    <w:name w:val="正文文本首行缩进 21"/>
    <w:basedOn w:val="12"/>
    <w:qFormat/>
    <w:uiPriority w:val="99"/>
    <w:pPr>
      <w:spacing w:line="200" w:lineRule="atLeast"/>
      <w:ind w:firstLine="420"/>
    </w:pPr>
  </w:style>
  <w:style w:type="paragraph" w:customStyle="1" w:styleId="34">
    <w:name w:val="表格文字"/>
    <w:basedOn w:val="14"/>
    <w:next w:val="9"/>
    <w:qFormat/>
    <w:uiPriority w:val="0"/>
    <w:pPr>
      <w:spacing w:line="420" w:lineRule="atLeast"/>
    </w:pPr>
  </w:style>
  <w:style w:type="character" w:customStyle="1" w:styleId="35">
    <w:name w:val="NormalCharacter"/>
    <w:qFormat/>
    <w:uiPriority w:val="99"/>
  </w:style>
  <w:style w:type="paragraph" w:customStyle="1" w:styleId="36">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37">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38">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39">
    <w:name w:val="纯文本1"/>
    <w:basedOn w:val="40"/>
    <w:qFormat/>
    <w:uiPriority w:val="99"/>
    <w:pPr>
      <w:spacing w:beforeLines="50" w:afterLines="50" w:line="400" w:lineRule="exact"/>
    </w:pPr>
    <w:rPr>
      <w:rFonts w:ascii="宋体" w:hAnsi="Courier New"/>
      <w:sz w:val="24"/>
      <w:lang w:val="zh-CN"/>
    </w:rPr>
  </w:style>
  <w:style w:type="paragraph" w:customStyle="1" w:styleId="40">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41">
    <w:name w:val="自动更正"/>
    <w:next w:val="4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xl39"/>
    <w:basedOn w:val="1"/>
    <w:next w:val="43"/>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3">
    <w:name w:val="分手多日，近况如何？"/>
    <w:next w:val="1"/>
    <w:qFormat/>
    <w:uiPriority w:val="0"/>
    <w:pPr>
      <w:widowControl w:val="0"/>
      <w:jc w:val="both"/>
    </w:pPr>
    <w:rPr>
      <w:rFonts w:ascii="Calibri" w:hAnsi="Calibri" w:eastAsia="宋体" w:cs="Times New Roman"/>
      <w:sz w:val="21"/>
      <w:lang w:val="en-US" w:eastAsia="zh-CN" w:bidi="ar-SA"/>
    </w:rPr>
  </w:style>
  <w:style w:type="character" w:customStyle="1" w:styleId="44">
    <w:name w:val="页码1"/>
    <w:qFormat/>
    <w:uiPriority w:val="99"/>
    <w:rPr>
      <w:rFonts w:ascii="仿宋_GB2312" w:eastAsia="仿宋_GB2312"/>
      <w:b/>
      <w:sz w:val="32"/>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缩进"/>
    <w:qFormat/>
    <w:uiPriority w:val="0"/>
    <w:pPr>
      <w:widowControl w:val="0"/>
      <w:jc w:val="both"/>
    </w:pPr>
    <w:rPr>
      <w:rFonts w:ascii="宋体" w:hAnsi="宋体" w:eastAsia="宋体" w:cs="Times New Roman"/>
      <w:kern w:val="2"/>
      <w:sz w:val="21"/>
      <w:szCs w:val="24"/>
      <w:lang w:val="en-GB" w:eastAsia="zh-CN" w:bidi="ar-SA"/>
    </w:rPr>
  </w:style>
  <w:style w:type="paragraph" w:customStyle="1" w:styleId="47">
    <w:name w:val="Default"/>
    <w:next w:val="48"/>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48">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49">
    <w:name w:val="List Paragraph"/>
    <w:basedOn w:val="1"/>
    <w:next w:val="1"/>
    <w:qFormat/>
    <w:uiPriority w:val="34"/>
    <w:pPr>
      <w:ind w:firstLine="420" w:firstLineChars="200"/>
    </w:p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1">
    <w:name w:val="font11"/>
    <w:basedOn w:val="29"/>
    <w:qFormat/>
    <w:uiPriority w:val="0"/>
    <w:rPr>
      <w:rFonts w:hint="eastAsia" w:ascii="宋体" w:hAnsi="宋体" w:eastAsia="宋体" w:cs="宋体"/>
      <w:b/>
      <w:bCs/>
      <w:color w:val="000000"/>
      <w:sz w:val="21"/>
      <w:szCs w:val="21"/>
      <w:u w:val="none"/>
    </w:rPr>
  </w:style>
  <w:style w:type="character" w:customStyle="1" w:styleId="52">
    <w:name w:val="font21"/>
    <w:basedOn w:val="29"/>
    <w:qFormat/>
    <w:uiPriority w:val="0"/>
    <w:rPr>
      <w:rFonts w:hint="eastAsia" w:ascii="宋体" w:hAnsi="宋体" w:eastAsia="宋体" w:cs="宋体"/>
      <w:color w:val="000000"/>
      <w:sz w:val="21"/>
      <w:szCs w:val="21"/>
      <w:u w:val="none"/>
    </w:rPr>
  </w:style>
  <w:style w:type="character" w:customStyle="1" w:styleId="53">
    <w:name w:val="font41"/>
    <w:basedOn w:val="29"/>
    <w:qFormat/>
    <w:uiPriority w:val="0"/>
    <w:rPr>
      <w:rFonts w:hint="eastAsia" w:ascii="宋体" w:hAnsi="宋体" w:eastAsia="宋体" w:cs="宋体"/>
      <w:color w:val="000000"/>
      <w:sz w:val="21"/>
      <w:szCs w:val="21"/>
      <w:u w:val="none"/>
    </w:rPr>
  </w:style>
  <w:style w:type="character" w:customStyle="1" w:styleId="54">
    <w:name w:val="font31"/>
    <w:basedOn w:val="29"/>
    <w:qFormat/>
    <w:uiPriority w:val="0"/>
    <w:rPr>
      <w:rFonts w:hint="eastAsia" w:ascii="宋体" w:hAnsi="宋体" w:eastAsia="宋体" w:cs="宋体"/>
      <w:b/>
      <w:bCs/>
      <w:color w:val="000000"/>
      <w:sz w:val="21"/>
      <w:szCs w:val="21"/>
      <w:u w:val="none"/>
    </w:rPr>
  </w:style>
  <w:style w:type="paragraph" w:customStyle="1" w:styleId="55">
    <w:name w:val="Fließtext"/>
    <w:basedOn w:val="1"/>
    <w:qFormat/>
    <w:uiPriority w:val="0"/>
    <w:pPr>
      <w:overflowPunct w:val="0"/>
      <w:autoSpaceDE w:val="0"/>
      <w:autoSpaceDN w:val="0"/>
      <w:adjustRightInd w:val="0"/>
      <w:textAlignment w:val="baseline"/>
    </w:pPr>
    <w:rPr>
      <w:kern w:val="28"/>
      <w:szCs w:val="20"/>
    </w:rPr>
  </w:style>
  <w:style w:type="paragraph" w:customStyle="1" w:styleId="5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样式 表格正文 + 两端对齐"/>
    <w:basedOn w:val="1"/>
    <w:next w:val="40"/>
    <w:qFormat/>
    <w:uiPriority w:val="0"/>
    <w:pPr>
      <w:spacing w:line="30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23262</Words>
  <Characters>24937</Characters>
  <Lines>64</Lines>
  <Paragraphs>77</Paragraphs>
  <TotalTime>3</TotalTime>
  <ScaleCrop>false</ScaleCrop>
  <LinksUpToDate>false</LinksUpToDate>
  <CharactersWithSpaces>25219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2025-03-24T15:54:00Z</dcterms:created>
  <dc:creator>ZQ</dc:creator>
  <cp:lastModifiedBy>余佳丽</cp:lastModifiedBy>
  <cp:lastPrinted>2025-05-20T07:10:00Z</cp:lastPrinted>
  <dcterms:modified xsi:type="dcterms:W3CDTF">2025-06-23T04:56:25Z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8E44D35074644DCC9EA05EDC299869FF_13</vt:lpwstr>
  </property>
  <property fmtid="{D5CDD505-2E9C-101B-9397-08002B2CF9AE}" pid="4" name="KSOTemplateDocerSaveRecord">
    <vt:lpwstr>eyJoZGlkIjoiOWQyMDJmYjVmODNlMWNkZDdjZmMyOTk1OGJlYTQzM2IiLCJ1c2VySWQiOiI0NDg2ODUxNDQifQ==</vt:lpwstr>
  </property>
</Properties>
</file>