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FE72E">
      <w:pPr>
        <w:ind w:firstLine="723"/>
        <w:rPr>
          <w:rFonts w:ascii="仿宋" w:hAnsi="仿宋" w:eastAsia="仿宋" w:cs="仿宋"/>
          <w:b/>
          <w:color w:val="000000"/>
          <w:sz w:val="36"/>
          <w:szCs w:val="36"/>
        </w:rPr>
      </w:pPr>
    </w:p>
    <w:p w14:paraId="49A5719B">
      <w:pPr>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浙江省常山县第一中学2025年工会疗休养项目（二次）</w:t>
      </w:r>
    </w:p>
    <w:p w14:paraId="4C272F52">
      <w:pPr>
        <w:jc w:val="center"/>
        <w:rPr>
          <w:rFonts w:ascii="仿宋" w:hAnsi="仿宋" w:eastAsia="仿宋" w:cs="仿宋"/>
          <w:b/>
          <w:color w:val="000000"/>
          <w:sz w:val="72"/>
          <w:szCs w:val="72"/>
        </w:rPr>
      </w:pPr>
    </w:p>
    <w:p w14:paraId="681301FB">
      <w:pPr>
        <w:jc w:val="center"/>
        <w:rPr>
          <w:rFonts w:ascii="仿宋" w:hAnsi="仿宋" w:eastAsia="仿宋" w:cs="仿宋"/>
          <w:b/>
          <w:color w:val="000000"/>
          <w:sz w:val="72"/>
          <w:szCs w:val="72"/>
        </w:rPr>
      </w:pPr>
    </w:p>
    <w:p w14:paraId="33B52C12">
      <w:pPr>
        <w:pStyle w:val="3"/>
      </w:pPr>
    </w:p>
    <w:p w14:paraId="084F7C29">
      <w:pPr>
        <w:jc w:val="center"/>
        <w:rPr>
          <w:rFonts w:ascii="仿宋" w:hAnsi="仿宋" w:eastAsia="仿宋" w:cs="仿宋"/>
          <w:b/>
          <w:color w:val="000000"/>
          <w:sz w:val="72"/>
          <w:szCs w:val="72"/>
        </w:rPr>
      </w:pPr>
      <w:r>
        <w:rPr>
          <w:rFonts w:hint="eastAsia" w:ascii="仿宋" w:hAnsi="仿宋" w:eastAsia="仿宋" w:cs="仿宋"/>
          <w:b/>
          <w:color w:val="000000"/>
          <w:sz w:val="72"/>
          <w:szCs w:val="72"/>
        </w:rPr>
        <w:t>竞争性磋商文件</w:t>
      </w:r>
    </w:p>
    <w:p w14:paraId="1ED3EA47">
      <w:pPr>
        <w:jc w:val="center"/>
        <w:rPr>
          <w:rFonts w:ascii="仿宋" w:hAnsi="仿宋" w:eastAsia="仿宋" w:cs="仿宋"/>
          <w:b/>
          <w:bCs/>
          <w:color w:val="000000"/>
          <w:sz w:val="32"/>
          <w:szCs w:val="32"/>
        </w:rPr>
      </w:pPr>
    </w:p>
    <w:p w14:paraId="33202166">
      <w:pPr>
        <w:jc w:val="center"/>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项目编号：</w:t>
      </w:r>
      <w:r>
        <w:rPr>
          <w:rFonts w:hint="eastAsia" w:ascii="仿宋" w:hAnsi="仿宋" w:eastAsia="仿宋" w:cs="仿宋"/>
          <w:b/>
          <w:bCs/>
          <w:color w:val="000000"/>
          <w:sz w:val="32"/>
          <w:szCs w:val="32"/>
          <w:lang w:eastAsia="zh-CN"/>
        </w:rPr>
        <w:t>ZSCG202537-CS15（2）</w:t>
      </w:r>
    </w:p>
    <w:p w14:paraId="01CB1ACE">
      <w:pPr>
        <w:spacing w:line="600" w:lineRule="exact"/>
        <w:ind w:firstLine="640"/>
        <w:jc w:val="center"/>
        <w:rPr>
          <w:rFonts w:ascii="仿宋" w:hAnsi="仿宋" w:eastAsia="仿宋" w:cs="仿宋"/>
          <w:color w:val="000000"/>
          <w:sz w:val="32"/>
          <w:szCs w:val="32"/>
        </w:rPr>
      </w:pPr>
    </w:p>
    <w:p w14:paraId="300ADA63">
      <w:pPr>
        <w:spacing w:line="600" w:lineRule="exact"/>
        <w:ind w:firstLine="640"/>
        <w:jc w:val="center"/>
        <w:rPr>
          <w:rFonts w:ascii="仿宋" w:hAnsi="仿宋" w:eastAsia="仿宋" w:cs="仿宋"/>
          <w:color w:val="000000"/>
          <w:sz w:val="32"/>
          <w:szCs w:val="32"/>
        </w:rPr>
      </w:pPr>
    </w:p>
    <w:p w14:paraId="2E6BE9AE">
      <w:pPr>
        <w:spacing w:line="600" w:lineRule="exact"/>
        <w:ind w:firstLine="640"/>
        <w:jc w:val="center"/>
        <w:rPr>
          <w:rFonts w:ascii="仿宋" w:hAnsi="仿宋" w:eastAsia="仿宋" w:cs="仿宋"/>
          <w:color w:val="000000"/>
          <w:sz w:val="32"/>
          <w:szCs w:val="32"/>
        </w:rPr>
      </w:pPr>
    </w:p>
    <w:p w14:paraId="38A4AB1F">
      <w:pPr>
        <w:spacing w:line="600" w:lineRule="exact"/>
        <w:ind w:firstLine="640"/>
        <w:jc w:val="center"/>
        <w:rPr>
          <w:rFonts w:ascii="仿宋" w:hAnsi="仿宋" w:eastAsia="仿宋" w:cs="仿宋"/>
          <w:color w:val="000000"/>
          <w:sz w:val="32"/>
          <w:szCs w:val="32"/>
        </w:rPr>
      </w:pPr>
    </w:p>
    <w:p w14:paraId="075A2163">
      <w:pPr>
        <w:spacing w:line="600" w:lineRule="exact"/>
        <w:ind w:firstLine="640"/>
        <w:jc w:val="center"/>
        <w:rPr>
          <w:rFonts w:ascii="仿宋" w:hAnsi="仿宋" w:eastAsia="仿宋" w:cs="仿宋"/>
          <w:color w:val="000000"/>
          <w:sz w:val="32"/>
          <w:szCs w:val="32"/>
        </w:rPr>
      </w:pPr>
    </w:p>
    <w:p w14:paraId="45B0E505">
      <w:pPr>
        <w:spacing w:line="600" w:lineRule="exact"/>
        <w:ind w:firstLine="640"/>
        <w:jc w:val="center"/>
        <w:rPr>
          <w:rFonts w:ascii="仿宋" w:hAnsi="仿宋" w:eastAsia="仿宋" w:cs="仿宋"/>
          <w:color w:val="000000"/>
          <w:sz w:val="32"/>
          <w:szCs w:val="32"/>
        </w:rPr>
      </w:pPr>
    </w:p>
    <w:p w14:paraId="5F896442">
      <w:pPr>
        <w:spacing w:line="600" w:lineRule="exact"/>
        <w:ind w:firstLine="640"/>
        <w:jc w:val="center"/>
        <w:rPr>
          <w:rFonts w:ascii="仿宋" w:hAnsi="仿宋" w:eastAsia="仿宋" w:cs="仿宋"/>
          <w:b/>
          <w:bCs/>
          <w:color w:val="000000"/>
          <w:sz w:val="32"/>
          <w:szCs w:val="32"/>
        </w:rPr>
      </w:pPr>
    </w:p>
    <w:p w14:paraId="5599B9A6">
      <w:pPr>
        <w:spacing w:line="360" w:lineRule="auto"/>
        <w:jc w:val="center"/>
        <w:rPr>
          <w:rFonts w:ascii="仿宋" w:hAnsi="仿宋" w:eastAsia="仿宋" w:cs="仿宋"/>
          <w:b/>
          <w:bCs/>
          <w:color w:val="000000"/>
          <w:sz w:val="32"/>
          <w:szCs w:val="32"/>
        </w:rPr>
      </w:pPr>
    </w:p>
    <w:p w14:paraId="371340C1">
      <w:pPr>
        <w:spacing w:line="360" w:lineRule="auto"/>
        <w:jc w:val="center"/>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采购人：</w:t>
      </w:r>
      <w:r>
        <w:rPr>
          <w:rFonts w:hint="eastAsia" w:ascii="仿宋" w:hAnsi="仿宋" w:eastAsia="仿宋" w:cs="仿宋"/>
          <w:b/>
          <w:bCs/>
          <w:color w:val="000000"/>
          <w:sz w:val="30"/>
          <w:szCs w:val="30"/>
          <w:lang w:eastAsia="zh-CN"/>
        </w:rPr>
        <w:t>浙江省常山县第一中学</w:t>
      </w:r>
    </w:p>
    <w:p w14:paraId="548F979A">
      <w:pPr>
        <w:spacing w:line="360" w:lineRule="auto"/>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代理机构：浙江哲晟工程项目管理有限公司</w:t>
      </w:r>
    </w:p>
    <w:p w14:paraId="2B1A4C91">
      <w:pPr>
        <w:spacing w:line="600" w:lineRule="exact"/>
        <w:jc w:val="center"/>
        <w:rPr>
          <w:rFonts w:ascii="仿宋" w:hAnsi="仿宋" w:eastAsia="仿宋" w:cs="仿宋"/>
          <w:sz w:val="30"/>
          <w:szCs w:val="30"/>
        </w:rPr>
      </w:pPr>
      <w:r>
        <w:rPr>
          <w:rFonts w:hint="eastAsia" w:ascii="仿宋" w:hAnsi="仿宋" w:eastAsia="仿宋" w:cs="仿宋"/>
          <w:b/>
          <w:bCs/>
          <w:color w:val="000000"/>
          <w:sz w:val="30"/>
          <w:szCs w:val="30"/>
        </w:rPr>
        <w:t>2025年0</w:t>
      </w: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月</w:t>
      </w:r>
    </w:p>
    <w:p w14:paraId="62AFF994">
      <w:pPr>
        <w:rPr>
          <w:rFonts w:ascii="仿宋" w:hAnsi="仿宋" w:eastAsia="仿宋" w:cs="仿宋"/>
          <w:bCs/>
          <w:sz w:val="44"/>
          <w:szCs w:val="44"/>
        </w:rPr>
      </w:pPr>
      <w:r>
        <w:rPr>
          <w:rFonts w:hint="eastAsia" w:ascii="仿宋" w:hAnsi="仿宋" w:eastAsia="仿宋" w:cs="仿宋"/>
          <w:bCs/>
          <w:sz w:val="44"/>
          <w:szCs w:val="44"/>
        </w:rPr>
        <w:br w:type="page"/>
      </w:r>
    </w:p>
    <w:p w14:paraId="2068C073">
      <w:pPr>
        <w:pStyle w:val="15"/>
        <w:jc w:val="center"/>
        <w:rPr>
          <w:rFonts w:ascii="仿宋" w:hAnsi="仿宋" w:eastAsia="仿宋" w:cs="仿宋"/>
          <w:bCs/>
          <w:sz w:val="44"/>
          <w:szCs w:val="44"/>
        </w:rPr>
      </w:pPr>
      <w:r>
        <w:rPr>
          <w:rFonts w:hint="eastAsia" w:ascii="仿宋" w:hAnsi="仿宋" w:eastAsia="仿宋" w:cs="仿宋"/>
          <w:bCs/>
          <w:sz w:val="44"/>
          <w:szCs w:val="44"/>
        </w:rPr>
        <w:t>目    录</w:t>
      </w:r>
    </w:p>
    <w:p w14:paraId="5573D1D0">
      <w:pPr>
        <w:pStyle w:val="15"/>
        <w:ind w:firstLine="422"/>
        <w:jc w:val="center"/>
        <w:rPr>
          <w:rFonts w:ascii="仿宋" w:hAnsi="仿宋" w:eastAsia="仿宋" w:cs="仿宋"/>
          <w:b/>
          <w:bCs/>
          <w:szCs w:val="21"/>
        </w:rPr>
      </w:pPr>
    </w:p>
    <w:p w14:paraId="591DDB5C">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rPr>
          <w:rFonts w:hint="eastAsia" w:ascii="仿宋" w:hAnsi="仿宋" w:eastAsia="仿宋" w:cs="仿宋"/>
          <w:szCs w:val="21"/>
        </w:rPr>
        <w:fldChar w:fldCharType="begin"/>
      </w:r>
      <w:r>
        <w:rPr>
          <w:rFonts w:hint="eastAsia" w:ascii="仿宋" w:hAnsi="仿宋" w:eastAsia="仿宋" w:cs="仿宋"/>
          <w:szCs w:val="21"/>
        </w:rPr>
        <w:instrText xml:space="preserve"> HYPERLINK \l _Toc2717 </w:instrText>
      </w:r>
      <w:r>
        <w:rPr>
          <w:rFonts w:hint="eastAsia" w:ascii="仿宋" w:hAnsi="仿宋" w:eastAsia="仿宋" w:cs="仿宋"/>
          <w:szCs w:val="21"/>
        </w:rPr>
        <w:fldChar w:fldCharType="separate"/>
      </w:r>
      <w:r>
        <w:rPr>
          <w:rFonts w:hint="eastAsia" w:ascii="仿宋" w:hAnsi="仿宋" w:eastAsia="仿宋" w:cs="仿宋"/>
          <w:szCs w:val="32"/>
          <w:lang w:val="zh-CN"/>
        </w:rPr>
        <w:t>第一章  竞争性磋商公告</w:t>
      </w:r>
      <w:r>
        <w:tab/>
      </w:r>
      <w:r>
        <w:fldChar w:fldCharType="begin"/>
      </w:r>
      <w:r>
        <w:instrText xml:space="preserve"> PAGEREF _Toc2717 \h </w:instrText>
      </w:r>
      <w:r>
        <w:fldChar w:fldCharType="separate"/>
      </w:r>
      <w:r>
        <w:t>3</w:t>
      </w:r>
      <w:r>
        <w:fldChar w:fldCharType="end"/>
      </w:r>
      <w:r>
        <w:rPr>
          <w:rFonts w:hint="eastAsia" w:ascii="仿宋" w:hAnsi="仿宋" w:eastAsia="仿宋" w:cs="仿宋"/>
          <w:szCs w:val="21"/>
        </w:rPr>
        <w:fldChar w:fldCharType="end"/>
      </w:r>
    </w:p>
    <w:p w14:paraId="573872AA">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_Toc9155 </w:instrText>
      </w:r>
      <w:r>
        <w:rPr>
          <w:rFonts w:hint="eastAsia" w:ascii="仿宋" w:hAnsi="仿宋" w:eastAsia="仿宋" w:cs="仿宋"/>
          <w:szCs w:val="21"/>
        </w:rPr>
        <w:fldChar w:fldCharType="separate"/>
      </w:r>
      <w:r>
        <w:rPr>
          <w:rFonts w:hint="eastAsia" w:ascii="仿宋" w:hAnsi="仿宋" w:eastAsia="仿宋" w:cs="仿宋"/>
          <w:szCs w:val="32"/>
          <w:lang w:val="zh-CN"/>
        </w:rPr>
        <w:t>第二章  供应商须知</w:t>
      </w:r>
      <w:r>
        <w:tab/>
      </w:r>
      <w:r>
        <w:fldChar w:fldCharType="begin"/>
      </w:r>
      <w:r>
        <w:instrText xml:space="preserve"> PAGEREF _Toc9155 \h </w:instrText>
      </w:r>
      <w:r>
        <w:fldChar w:fldCharType="separate"/>
      </w:r>
      <w:r>
        <w:t>7</w:t>
      </w:r>
      <w:r>
        <w:fldChar w:fldCharType="end"/>
      </w:r>
      <w:r>
        <w:rPr>
          <w:rFonts w:hint="eastAsia" w:ascii="仿宋" w:hAnsi="仿宋" w:eastAsia="仿宋" w:cs="仿宋"/>
          <w:szCs w:val="21"/>
        </w:rPr>
        <w:fldChar w:fldCharType="end"/>
      </w:r>
    </w:p>
    <w:p w14:paraId="62403C7C">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_Toc23284 </w:instrText>
      </w:r>
      <w:r>
        <w:rPr>
          <w:rFonts w:hint="eastAsia" w:ascii="仿宋" w:hAnsi="仿宋" w:eastAsia="仿宋" w:cs="仿宋"/>
          <w:szCs w:val="21"/>
        </w:rPr>
        <w:fldChar w:fldCharType="separate"/>
      </w:r>
      <w:r>
        <w:rPr>
          <w:rFonts w:hint="eastAsia" w:ascii="仿宋" w:hAnsi="仿宋" w:eastAsia="仿宋" w:cs="仿宋"/>
          <w:bCs w:val="0"/>
          <w:szCs w:val="28"/>
          <w:lang w:val="zh-CN"/>
        </w:rPr>
        <w:t>供应商须知前附表</w:t>
      </w:r>
      <w:r>
        <w:tab/>
      </w:r>
      <w:r>
        <w:fldChar w:fldCharType="begin"/>
      </w:r>
      <w:r>
        <w:instrText xml:space="preserve"> PAGEREF _Toc23284 \h </w:instrText>
      </w:r>
      <w:r>
        <w:fldChar w:fldCharType="separate"/>
      </w:r>
      <w:r>
        <w:t>7</w:t>
      </w:r>
      <w:r>
        <w:fldChar w:fldCharType="end"/>
      </w:r>
      <w:r>
        <w:rPr>
          <w:rFonts w:hint="eastAsia" w:ascii="仿宋" w:hAnsi="仿宋" w:eastAsia="仿宋" w:cs="仿宋"/>
          <w:szCs w:val="21"/>
        </w:rPr>
        <w:fldChar w:fldCharType="end"/>
      </w:r>
    </w:p>
    <w:p w14:paraId="76E1EF60">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_Toc20392 </w:instrText>
      </w:r>
      <w:r>
        <w:rPr>
          <w:rFonts w:hint="eastAsia" w:ascii="仿宋" w:hAnsi="仿宋" w:eastAsia="仿宋" w:cs="仿宋"/>
          <w:szCs w:val="21"/>
        </w:rPr>
        <w:fldChar w:fldCharType="separate"/>
      </w:r>
      <w:r>
        <w:rPr>
          <w:rFonts w:hint="eastAsia" w:ascii="仿宋" w:hAnsi="仿宋" w:eastAsia="仿宋" w:cs="仿宋"/>
          <w:bCs w:val="0"/>
          <w:szCs w:val="28"/>
          <w:lang w:val="zh-CN"/>
        </w:rPr>
        <w:t>一、综合说明</w:t>
      </w:r>
      <w:r>
        <w:tab/>
      </w:r>
      <w:r>
        <w:fldChar w:fldCharType="begin"/>
      </w:r>
      <w:r>
        <w:instrText xml:space="preserve"> PAGEREF _Toc20392 \h </w:instrText>
      </w:r>
      <w:r>
        <w:fldChar w:fldCharType="separate"/>
      </w:r>
      <w:r>
        <w:t>12</w:t>
      </w:r>
      <w:r>
        <w:fldChar w:fldCharType="end"/>
      </w:r>
      <w:r>
        <w:rPr>
          <w:rFonts w:hint="eastAsia" w:ascii="仿宋" w:hAnsi="仿宋" w:eastAsia="仿宋" w:cs="仿宋"/>
          <w:szCs w:val="21"/>
        </w:rPr>
        <w:fldChar w:fldCharType="end"/>
      </w:r>
    </w:p>
    <w:p w14:paraId="542E3654">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_Toc31782 </w:instrText>
      </w:r>
      <w:r>
        <w:rPr>
          <w:rFonts w:hint="eastAsia" w:ascii="仿宋" w:hAnsi="仿宋" w:eastAsia="仿宋" w:cs="仿宋"/>
          <w:szCs w:val="21"/>
        </w:rPr>
        <w:fldChar w:fldCharType="separate"/>
      </w:r>
      <w:r>
        <w:rPr>
          <w:rFonts w:hint="eastAsia" w:ascii="仿宋" w:hAnsi="仿宋" w:eastAsia="仿宋" w:cs="仿宋"/>
          <w:bCs w:val="0"/>
          <w:szCs w:val="28"/>
          <w:lang w:val="zh-CN"/>
        </w:rPr>
        <w:t>二、磋商文件</w:t>
      </w:r>
      <w:r>
        <w:tab/>
      </w:r>
      <w:r>
        <w:fldChar w:fldCharType="begin"/>
      </w:r>
      <w:r>
        <w:instrText xml:space="preserve"> PAGEREF _Toc31782 \h </w:instrText>
      </w:r>
      <w:r>
        <w:fldChar w:fldCharType="separate"/>
      </w:r>
      <w:r>
        <w:t>13</w:t>
      </w:r>
      <w:r>
        <w:fldChar w:fldCharType="end"/>
      </w:r>
      <w:r>
        <w:rPr>
          <w:rFonts w:hint="eastAsia" w:ascii="仿宋" w:hAnsi="仿宋" w:eastAsia="仿宋" w:cs="仿宋"/>
          <w:szCs w:val="21"/>
        </w:rPr>
        <w:fldChar w:fldCharType="end"/>
      </w:r>
    </w:p>
    <w:p w14:paraId="0088E04F">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_Toc2703 </w:instrText>
      </w:r>
      <w:r>
        <w:rPr>
          <w:rFonts w:hint="eastAsia" w:ascii="仿宋" w:hAnsi="仿宋" w:eastAsia="仿宋" w:cs="仿宋"/>
          <w:szCs w:val="21"/>
        </w:rPr>
        <w:fldChar w:fldCharType="separate"/>
      </w:r>
      <w:r>
        <w:rPr>
          <w:rFonts w:hint="eastAsia" w:ascii="仿宋" w:hAnsi="仿宋" w:eastAsia="仿宋" w:cs="仿宋"/>
          <w:bCs w:val="0"/>
          <w:szCs w:val="28"/>
          <w:lang w:val="zh-CN"/>
        </w:rPr>
        <w:t>三、响应文件</w:t>
      </w:r>
      <w:r>
        <w:tab/>
      </w:r>
      <w:r>
        <w:fldChar w:fldCharType="begin"/>
      </w:r>
      <w:r>
        <w:instrText xml:space="preserve"> PAGEREF _Toc2703 \h </w:instrText>
      </w:r>
      <w:r>
        <w:fldChar w:fldCharType="separate"/>
      </w:r>
      <w:r>
        <w:t>14</w:t>
      </w:r>
      <w:r>
        <w:fldChar w:fldCharType="end"/>
      </w:r>
      <w:r>
        <w:rPr>
          <w:rFonts w:hint="eastAsia" w:ascii="仿宋" w:hAnsi="仿宋" w:eastAsia="仿宋" w:cs="仿宋"/>
          <w:szCs w:val="21"/>
        </w:rPr>
        <w:fldChar w:fldCharType="end"/>
      </w:r>
    </w:p>
    <w:p w14:paraId="5A7585CE">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_Toc18582 </w:instrText>
      </w:r>
      <w:r>
        <w:rPr>
          <w:rFonts w:hint="eastAsia" w:ascii="仿宋" w:hAnsi="仿宋" w:eastAsia="仿宋" w:cs="仿宋"/>
          <w:szCs w:val="21"/>
        </w:rPr>
        <w:fldChar w:fldCharType="separate"/>
      </w:r>
      <w:r>
        <w:rPr>
          <w:rFonts w:hint="eastAsia" w:ascii="仿宋" w:hAnsi="仿宋" w:eastAsia="仿宋" w:cs="仿宋"/>
          <w:bCs w:val="0"/>
          <w:szCs w:val="28"/>
          <w:lang w:val="zh-CN"/>
        </w:rPr>
        <w:t>四、开标</w:t>
      </w:r>
      <w:r>
        <w:tab/>
      </w:r>
      <w:r>
        <w:fldChar w:fldCharType="begin"/>
      </w:r>
      <w:r>
        <w:instrText xml:space="preserve"> PAGEREF _Toc18582 \h </w:instrText>
      </w:r>
      <w:r>
        <w:fldChar w:fldCharType="separate"/>
      </w:r>
      <w:r>
        <w:t>19</w:t>
      </w:r>
      <w:r>
        <w:fldChar w:fldCharType="end"/>
      </w:r>
      <w:r>
        <w:rPr>
          <w:rFonts w:hint="eastAsia" w:ascii="仿宋" w:hAnsi="仿宋" w:eastAsia="仿宋" w:cs="仿宋"/>
          <w:szCs w:val="21"/>
        </w:rPr>
        <w:fldChar w:fldCharType="end"/>
      </w:r>
    </w:p>
    <w:p w14:paraId="0B3F0647">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_Toc9195 </w:instrText>
      </w:r>
      <w:r>
        <w:rPr>
          <w:rFonts w:hint="eastAsia" w:ascii="仿宋" w:hAnsi="仿宋" w:eastAsia="仿宋" w:cs="仿宋"/>
          <w:szCs w:val="21"/>
        </w:rPr>
        <w:fldChar w:fldCharType="separate"/>
      </w:r>
      <w:r>
        <w:rPr>
          <w:rFonts w:hint="eastAsia" w:ascii="仿宋" w:hAnsi="仿宋" w:eastAsia="仿宋" w:cs="仿宋"/>
          <w:bCs w:val="0"/>
          <w:szCs w:val="28"/>
          <w:lang w:val="zh-CN"/>
        </w:rPr>
        <w:t>五、评审</w:t>
      </w:r>
      <w:r>
        <w:tab/>
      </w:r>
      <w:r>
        <w:fldChar w:fldCharType="begin"/>
      </w:r>
      <w:r>
        <w:instrText xml:space="preserve"> PAGEREF _Toc9195 \h </w:instrText>
      </w:r>
      <w:r>
        <w:fldChar w:fldCharType="separate"/>
      </w:r>
      <w:r>
        <w:t>20</w:t>
      </w:r>
      <w:r>
        <w:fldChar w:fldCharType="end"/>
      </w:r>
      <w:r>
        <w:rPr>
          <w:rFonts w:hint="eastAsia" w:ascii="仿宋" w:hAnsi="仿宋" w:eastAsia="仿宋" w:cs="仿宋"/>
          <w:szCs w:val="21"/>
        </w:rPr>
        <w:fldChar w:fldCharType="end"/>
      </w:r>
    </w:p>
    <w:p w14:paraId="1C271A69">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_Toc7713 </w:instrText>
      </w:r>
      <w:r>
        <w:rPr>
          <w:rFonts w:hint="eastAsia" w:ascii="仿宋" w:hAnsi="仿宋" w:eastAsia="仿宋" w:cs="仿宋"/>
          <w:szCs w:val="21"/>
        </w:rPr>
        <w:fldChar w:fldCharType="separate"/>
      </w:r>
      <w:r>
        <w:rPr>
          <w:rFonts w:hint="eastAsia" w:ascii="仿宋" w:hAnsi="仿宋" w:eastAsia="仿宋" w:cs="仿宋"/>
          <w:bCs w:val="0"/>
          <w:szCs w:val="28"/>
          <w:lang w:val="zh-CN"/>
        </w:rPr>
        <w:t>六、定标</w:t>
      </w:r>
      <w:r>
        <w:tab/>
      </w:r>
      <w:r>
        <w:fldChar w:fldCharType="begin"/>
      </w:r>
      <w:r>
        <w:instrText xml:space="preserve"> PAGEREF _Toc7713 \h </w:instrText>
      </w:r>
      <w:r>
        <w:fldChar w:fldCharType="separate"/>
      </w:r>
      <w:r>
        <w:t>21</w:t>
      </w:r>
      <w:r>
        <w:fldChar w:fldCharType="end"/>
      </w:r>
      <w:r>
        <w:rPr>
          <w:rFonts w:hint="eastAsia" w:ascii="仿宋" w:hAnsi="仿宋" w:eastAsia="仿宋" w:cs="仿宋"/>
          <w:szCs w:val="21"/>
        </w:rPr>
        <w:fldChar w:fldCharType="end"/>
      </w:r>
    </w:p>
    <w:p w14:paraId="6D092119">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_Toc25996 </w:instrText>
      </w:r>
      <w:r>
        <w:rPr>
          <w:rFonts w:hint="eastAsia" w:ascii="仿宋" w:hAnsi="仿宋" w:eastAsia="仿宋" w:cs="仿宋"/>
          <w:szCs w:val="21"/>
        </w:rPr>
        <w:fldChar w:fldCharType="separate"/>
      </w:r>
      <w:r>
        <w:rPr>
          <w:rFonts w:hint="eastAsia" w:ascii="仿宋" w:hAnsi="仿宋" w:eastAsia="仿宋" w:cs="仿宋"/>
          <w:bCs w:val="0"/>
          <w:szCs w:val="28"/>
          <w:lang w:val="zh-CN"/>
        </w:rPr>
        <w:t>七、合同授予</w:t>
      </w:r>
      <w:r>
        <w:tab/>
      </w:r>
      <w:r>
        <w:fldChar w:fldCharType="begin"/>
      </w:r>
      <w:r>
        <w:instrText xml:space="preserve"> PAGEREF _Toc25996 \h </w:instrText>
      </w:r>
      <w:r>
        <w:fldChar w:fldCharType="separate"/>
      </w:r>
      <w:r>
        <w:t>22</w:t>
      </w:r>
      <w:r>
        <w:fldChar w:fldCharType="end"/>
      </w:r>
      <w:r>
        <w:rPr>
          <w:rFonts w:hint="eastAsia" w:ascii="仿宋" w:hAnsi="仿宋" w:eastAsia="仿宋" w:cs="仿宋"/>
          <w:szCs w:val="21"/>
        </w:rPr>
        <w:fldChar w:fldCharType="end"/>
      </w:r>
    </w:p>
    <w:p w14:paraId="18AD54A5">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_Toc7448 </w:instrText>
      </w:r>
      <w:r>
        <w:rPr>
          <w:rFonts w:hint="eastAsia" w:ascii="仿宋" w:hAnsi="仿宋" w:eastAsia="仿宋" w:cs="仿宋"/>
          <w:szCs w:val="21"/>
        </w:rPr>
        <w:fldChar w:fldCharType="separate"/>
      </w:r>
      <w:r>
        <w:rPr>
          <w:rFonts w:hint="eastAsia" w:ascii="仿宋" w:hAnsi="仿宋" w:eastAsia="仿宋" w:cs="仿宋"/>
          <w:bCs w:val="0"/>
          <w:szCs w:val="28"/>
          <w:lang w:val="zh-CN"/>
        </w:rPr>
        <w:t>八、政府采购扶持政策说明</w:t>
      </w:r>
      <w:r>
        <w:tab/>
      </w:r>
      <w:r>
        <w:fldChar w:fldCharType="begin"/>
      </w:r>
      <w:r>
        <w:instrText xml:space="preserve"> PAGEREF _Toc7448 \h </w:instrText>
      </w:r>
      <w:r>
        <w:fldChar w:fldCharType="separate"/>
      </w:r>
      <w:r>
        <w:t>22</w:t>
      </w:r>
      <w:r>
        <w:fldChar w:fldCharType="end"/>
      </w:r>
      <w:r>
        <w:rPr>
          <w:rFonts w:hint="eastAsia" w:ascii="仿宋" w:hAnsi="仿宋" w:eastAsia="仿宋" w:cs="仿宋"/>
          <w:szCs w:val="21"/>
        </w:rPr>
        <w:fldChar w:fldCharType="end"/>
      </w:r>
    </w:p>
    <w:p w14:paraId="28EDE8F0">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_Toc32059 </w:instrText>
      </w:r>
      <w:r>
        <w:rPr>
          <w:rFonts w:hint="eastAsia" w:ascii="仿宋" w:hAnsi="仿宋" w:eastAsia="仿宋" w:cs="仿宋"/>
          <w:szCs w:val="21"/>
        </w:rPr>
        <w:fldChar w:fldCharType="separate"/>
      </w:r>
      <w:r>
        <w:rPr>
          <w:rFonts w:hint="eastAsia" w:ascii="仿宋" w:hAnsi="仿宋" w:eastAsia="仿宋" w:cs="仿宋"/>
          <w:szCs w:val="32"/>
          <w:lang w:val="zh-CN"/>
        </w:rPr>
        <w:t>第三章</w:t>
      </w:r>
      <w:r>
        <w:rPr>
          <w:rFonts w:hint="eastAsia" w:ascii="仿宋" w:hAnsi="仿宋" w:eastAsia="仿宋" w:cs="仿宋"/>
          <w:szCs w:val="32"/>
        </w:rPr>
        <w:t xml:space="preserve"> </w:t>
      </w:r>
      <w:r>
        <w:rPr>
          <w:rFonts w:hint="eastAsia" w:ascii="仿宋" w:hAnsi="仿宋" w:eastAsia="仿宋" w:cs="仿宋"/>
          <w:szCs w:val="32"/>
          <w:lang w:val="zh-CN"/>
        </w:rPr>
        <w:t xml:space="preserve"> 采购内容及要求</w:t>
      </w:r>
      <w:r>
        <w:tab/>
      </w:r>
      <w:r>
        <w:fldChar w:fldCharType="begin"/>
      </w:r>
      <w:r>
        <w:instrText xml:space="preserve"> PAGEREF _Toc32059 \h </w:instrText>
      </w:r>
      <w:r>
        <w:fldChar w:fldCharType="separate"/>
      </w:r>
      <w:r>
        <w:t>32</w:t>
      </w:r>
      <w:r>
        <w:fldChar w:fldCharType="end"/>
      </w:r>
      <w:r>
        <w:rPr>
          <w:rFonts w:hint="eastAsia" w:ascii="仿宋" w:hAnsi="仿宋" w:eastAsia="仿宋" w:cs="仿宋"/>
          <w:szCs w:val="21"/>
        </w:rPr>
        <w:fldChar w:fldCharType="end"/>
      </w:r>
    </w:p>
    <w:p w14:paraId="7EF8F2BB">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_Toc30706 </w:instrText>
      </w:r>
      <w:r>
        <w:rPr>
          <w:rFonts w:hint="eastAsia" w:ascii="仿宋" w:hAnsi="仿宋" w:eastAsia="仿宋" w:cs="仿宋"/>
          <w:szCs w:val="21"/>
        </w:rPr>
        <w:fldChar w:fldCharType="separate"/>
      </w:r>
      <w:r>
        <w:rPr>
          <w:rFonts w:hint="eastAsia" w:ascii="仿宋" w:hAnsi="仿宋" w:eastAsia="仿宋" w:cs="仿宋"/>
          <w:szCs w:val="28"/>
        </w:rPr>
        <w:t>一、项目概况</w:t>
      </w:r>
      <w:r>
        <w:tab/>
      </w:r>
      <w:r>
        <w:fldChar w:fldCharType="begin"/>
      </w:r>
      <w:r>
        <w:instrText xml:space="preserve"> PAGEREF _Toc30706 \h </w:instrText>
      </w:r>
      <w:r>
        <w:fldChar w:fldCharType="separate"/>
      </w:r>
      <w:r>
        <w:t>32</w:t>
      </w:r>
      <w:r>
        <w:fldChar w:fldCharType="end"/>
      </w:r>
      <w:r>
        <w:rPr>
          <w:rFonts w:hint="eastAsia" w:ascii="仿宋" w:hAnsi="仿宋" w:eastAsia="仿宋" w:cs="仿宋"/>
          <w:szCs w:val="21"/>
        </w:rPr>
        <w:fldChar w:fldCharType="end"/>
      </w:r>
    </w:p>
    <w:p w14:paraId="246AA864">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_Toc26650 </w:instrText>
      </w:r>
      <w:r>
        <w:rPr>
          <w:rFonts w:hint="eastAsia" w:ascii="仿宋" w:hAnsi="仿宋" w:eastAsia="仿宋" w:cs="仿宋"/>
          <w:szCs w:val="21"/>
        </w:rPr>
        <w:fldChar w:fldCharType="separate"/>
      </w:r>
      <w:r>
        <w:rPr>
          <w:rFonts w:hint="eastAsia" w:ascii="仿宋" w:hAnsi="仿宋" w:eastAsia="仿宋" w:cs="仿宋"/>
          <w:szCs w:val="28"/>
          <w:lang w:val="zh-CN"/>
        </w:rPr>
        <w:t>二、主要服务内容及标准</w:t>
      </w:r>
      <w:r>
        <w:tab/>
      </w:r>
      <w:r>
        <w:fldChar w:fldCharType="begin"/>
      </w:r>
      <w:r>
        <w:instrText xml:space="preserve"> PAGEREF _Toc26650 \h </w:instrText>
      </w:r>
      <w:r>
        <w:fldChar w:fldCharType="separate"/>
      </w:r>
      <w:r>
        <w:t>32</w:t>
      </w:r>
      <w:r>
        <w:fldChar w:fldCharType="end"/>
      </w:r>
      <w:r>
        <w:rPr>
          <w:rFonts w:hint="eastAsia" w:ascii="仿宋" w:hAnsi="仿宋" w:eastAsia="仿宋" w:cs="仿宋"/>
          <w:szCs w:val="21"/>
        </w:rPr>
        <w:fldChar w:fldCharType="end"/>
      </w:r>
    </w:p>
    <w:p w14:paraId="10A2D965">
      <w:pPr>
        <w:pStyle w:val="24"/>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_Toc8617 </w:instrText>
      </w:r>
      <w:r>
        <w:rPr>
          <w:rFonts w:hint="eastAsia" w:ascii="仿宋" w:hAnsi="仿宋" w:eastAsia="仿宋" w:cs="仿宋"/>
          <w:szCs w:val="21"/>
        </w:rPr>
        <w:fldChar w:fldCharType="separate"/>
      </w:r>
      <w:r>
        <w:rPr>
          <w:rFonts w:hint="eastAsia" w:ascii="仿宋" w:hAnsi="仿宋" w:eastAsia="仿宋" w:cs="仿宋"/>
          <w:szCs w:val="28"/>
          <w:lang w:val="zh-CN" w:eastAsia="zh-CN"/>
        </w:rPr>
        <w:t>三、商务条款</w:t>
      </w:r>
      <w:r>
        <w:tab/>
      </w:r>
      <w:r>
        <w:fldChar w:fldCharType="begin"/>
      </w:r>
      <w:r>
        <w:instrText xml:space="preserve"> PAGEREF _Toc8617 \h </w:instrText>
      </w:r>
      <w:r>
        <w:fldChar w:fldCharType="separate"/>
      </w:r>
      <w:r>
        <w:t>33</w:t>
      </w:r>
      <w:r>
        <w:fldChar w:fldCharType="end"/>
      </w:r>
      <w:r>
        <w:rPr>
          <w:rFonts w:hint="eastAsia" w:ascii="仿宋" w:hAnsi="仿宋" w:eastAsia="仿宋" w:cs="仿宋"/>
          <w:szCs w:val="21"/>
        </w:rPr>
        <w:fldChar w:fldCharType="end"/>
      </w:r>
    </w:p>
    <w:p w14:paraId="2045E4AA">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_Toc5659 </w:instrText>
      </w:r>
      <w:r>
        <w:rPr>
          <w:rFonts w:hint="eastAsia" w:ascii="仿宋" w:hAnsi="仿宋" w:eastAsia="仿宋" w:cs="仿宋"/>
          <w:szCs w:val="21"/>
        </w:rPr>
        <w:fldChar w:fldCharType="separate"/>
      </w:r>
      <w:r>
        <w:rPr>
          <w:rFonts w:hint="eastAsia" w:ascii="仿宋" w:hAnsi="仿宋" w:eastAsia="仿宋" w:cs="仿宋"/>
          <w:szCs w:val="32"/>
        </w:rPr>
        <w:t xml:space="preserve">第四章  </w:t>
      </w:r>
      <w:r>
        <w:rPr>
          <w:rFonts w:hint="eastAsia" w:ascii="仿宋" w:hAnsi="仿宋" w:eastAsia="仿宋" w:cs="仿宋"/>
          <w:szCs w:val="32"/>
          <w:lang w:val="zh-CN"/>
        </w:rPr>
        <w:t>合同文本</w:t>
      </w:r>
      <w:r>
        <w:tab/>
      </w:r>
      <w:r>
        <w:fldChar w:fldCharType="begin"/>
      </w:r>
      <w:r>
        <w:instrText xml:space="preserve"> PAGEREF _Toc5659 \h </w:instrText>
      </w:r>
      <w:r>
        <w:fldChar w:fldCharType="separate"/>
      </w:r>
      <w:r>
        <w:t>35</w:t>
      </w:r>
      <w:r>
        <w:fldChar w:fldCharType="end"/>
      </w:r>
      <w:r>
        <w:rPr>
          <w:rFonts w:hint="eastAsia" w:ascii="仿宋" w:hAnsi="仿宋" w:eastAsia="仿宋" w:cs="仿宋"/>
          <w:szCs w:val="21"/>
        </w:rPr>
        <w:fldChar w:fldCharType="end"/>
      </w:r>
    </w:p>
    <w:p w14:paraId="49E7A661">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_Toc22491 </w:instrText>
      </w:r>
      <w:r>
        <w:rPr>
          <w:rFonts w:hint="eastAsia" w:ascii="仿宋" w:hAnsi="仿宋" w:eastAsia="仿宋" w:cs="仿宋"/>
          <w:szCs w:val="21"/>
        </w:rPr>
        <w:fldChar w:fldCharType="separate"/>
      </w:r>
      <w:r>
        <w:rPr>
          <w:rFonts w:hint="eastAsia" w:ascii="仿宋" w:hAnsi="仿宋" w:eastAsia="仿宋" w:cs="仿宋"/>
          <w:szCs w:val="32"/>
          <w:lang w:val="zh-CN"/>
        </w:rPr>
        <w:t>第五章  评审方法及评审标准</w:t>
      </w:r>
      <w:r>
        <w:tab/>
      </w:r>
      <w:r>
        <w:fldChar w:fldCharType="begin"/>
      </w:r>
      <w:r>
        <w:instrText xml:space="preserve"> PAGEREF _Toc22491 \h </w:instrText>
      </w:r>
      <w:r>
        <w:fldChar w:fldCharType="separate"/>
      </w:r>
      <w:r>
        <w:t>43</w:t>
      </w:r>
      <w:r>
        <w:fldChar w:fldCharType="end"/>
      </w:r>
      <w:r>
        <w:rPr>
          <w:rFonts w:hint="eastAsia" w:ascii="仿宋" w:hAnsi="仿宋" w:eastAsia="仿宋" w:cs="仿宋"/>
          <w:szCs w:val="21"/>
        </w:rPr>
        <w:fldChar w:fldCharType="end"/>
      </w:r>
    </w:p>
    <w:p w14:paraId="359CFEE6">
      <w:pPr>
        <w:pStyle w:val="18"/>
        <w:tabs>
          <w:tab w:val="right" w:leader="dot" w:pos="8528"/>
        </w:tabs>
      </w:pPr>
      <w:r>
        <w:rPr>
          <w:rFonts w:hint="eastAsia" w:ascii="仿宋" w:hAnsi="仿宋" w:eastAsia="仿宋" w:cs="仿宋"/>
          <w:szCs w:val="21"/>
        </w:rPr>
        <w:fldChar w:fldCharType="begin"/>
      </w:r>
      <w:r>
        <w:rPr>
          <w:rFonts w:hint="eastAsia" w:ascii="仿宋" w:hAnsi="仿宋" w:eastAsia="仿宋" w:cs="仿宋"/>
          <w:szCs w:val="21"/>
        </w:rPr>
        <w:instrText xml:space="preserve"> HYPERLINK \l _Toc28167 </w:instrText>
      </w:r>
      <w:r>
        <w:rPr>
          <w:rFonts w:hint="eastAsia" w:ascii="仿宋" w:hAnsi="仿宋" w:eastAsia="仿宋" w:cs="仿宋"/>
          <w:szCs w:val="21"/>
        </w:rPr>
        <w:fldChar w:fldCharType="separate"/>
      </w:r>
      <w:r>
        <w:rPr>
          <w:rFonts w:hint="eastAsia" w:ascii="仿宋" w:hAnsi="仿宋" w:eastAsia="仿宋" w:cs="仿宋"/>
          <w:szCs w:val="36"/>
          <w:lang w:val="zh-CN"/>
        </w:rPr>
        <w:t xml:space="preserve">第六章  </w:t>
      </w:r>
      <w:r>
        <w:rPr>
          <w:rFonts w:hint="eastAsia" w:ascii="仿宋" w:hAnsi="仿宋" w:eastAsia="仿宋" w:cs="仿宋"/>
          <w:szCs w:val="32"/>
          <w:lang w:val="zh-CN"/>
        </w:rPr>
        <w:t>响应</w:t>
      </w:r>
      <w:r>
        <w:rPr>
          <w:rFonts w:hint="eastAsia" w:ascii="仿宋" w:hAnsi="仿宋" w:eastAsia="仿宋" w:cs="仿宋"/>
          <w:szCs w:val="36"/>
          <w:lang w:val="zh-CN"/>
        </w:rPr>
        <w:t>文件相关格式</w:t>
      </w:r>
      <w:r>
        <w:tab/>
      </w:r>
      <w:r>
        <w:fldChar w:fldCharType="begin"/>
      </w:r>
      <w:r>
        <w:instrText xml:space="preserve"> PAGEREF _Toc28167 \h </w:instrText>
      </w:r>
      <w:r>
        <w:fldChar w:fldCharType="separate"/>
      </w:r>
      <w:r>
        <w:t>47</w:t>
      </w:r>
      <w:r>
        <w:fldChar w:fldCharType="end"/>
      </w:r>
      <w:r>
        <w:rPr>
          <w:rFonts w:hint="eastAsia" w:ascii="仿宋" w:hAnsi="仿宋" w:eastAsia="仿宋" w:cs="仿宋"/>
          <w:szCs w:val="21"/>
        </w:rPr>
        <w:fldChar w:fldCharType="end"/>
      </w:r>
    </w:p>
    <w:p w14:paraId="1776F773">
      <w:pPr>
        <w:rPr>
          <w:rFonts w:ascii="仿宋" w:hAnsi="仿宋" w:eastAsia="仿宋" w:cs="仿宋"/>
          <w:szCs w:val="21"/>
        </w:rPr>
      </w:pPr>
      <w:r>
        <w:rPr>
          <w:rFonts w:hint="eastAsia" w:ascii="仿宋" w:hAnsi="仿宋" w:eastAsia="仿宋" w:cs="仿宋"/>
          <w:szCs w:val="21"/>
        </w:rPr>
        <w:fldChar w:fldCharType="end"/>
      </w:r>
    </w:p>
    <w:p w14:paraId="48B6905F">
      <w:pPr>
        <w:rPr>
          <w:rFonts w:ascii="仿宋" w:hAnsi="仿宋" w:eastAsia="仿宋" w:cs="仿宋"/>
          <w:szCs w:val="21"/>
        </w:rPr>
      </w:pPr>
      <w:r>
        <w:rPr>
          <w:rFonts w:hint="eastAsia" w:ascii="仿宋" w:hAnsi="仿宋" w:eastAsia="仿宋" w:cs="仿宋"/>
          <w:szCs w:val="21"/>
        </w:rPr>
        <w:br w:type="page"/>
      </w:r>
    </w:p>
    <w:p w14:paraId="707DC0D0">
      <w:pPr>
        <w:pStyle w:val="7"/>
        <w:jc w:val="center"/>
        <w:rPr>
          <w:rFonts w:ascii="仿宋" w:hAnsi="仿宋" w:eastAsia="仿宋" w:cs="仿宋"/>
          <w:sz w:val="32"/>
          <w:szCs w:val="32"/>
        </w:rPr>
      </w:pPr>
      <w:bookmarkStart w:id="0" w:name="_Toc8501"/>
      <w:bookmarkStart w:id="1" w:name="_Toc1640"/>
      <w:bookmarkStart w:id="2" w:name="_Toc30106"/>
      <w:bookmarkStart w:id="3" w:name="_Toc4718"/>
      <w:bookmarkStart w:id="4" w:name="_Toc2440"/>
      <w:bookmarkStart w:id="5" w:name="_Toc2717"/>
      <w:bookmarkStart w:id="6" w:name="_Toc24698"/>
      <w:bookmarkStart w:id="7" w:name="_Toc21568"/>
      <w:r>
        <w:rPr>
          <w:rFonts w:hint="eastAsia" w:ascii="仿宋" w:hAnsi="仿宋" w:eastAsia="仿宋" w:cs="仿宋"/>
          <w:sz w:val="32"/>
          <w:szCs w:val="32"/>
          <w:lang w:val="zh-CN"/>
        </w:rPr>
        <w:t xml:space="preserve">第一章  </w:t>
      </w:r>
      <w:r>
        <w:rPr>
          <w:rFonts w:hint="eastAsia" w:ascii="仿宋" w:hAnsi="仿宋" w:eastAsia="仿宋" w:cs="仿宋"/>
          <w:color w:val="000000"/>
          <w:sz w:val="32"/>
          <w:szCs w:val="32"/>
          <w:lang w:val="zh-CN"/>
        </w:rPr>
        <w:t>竞争性</w:t>
      </w:r>
      <w:r>
        <w:rPr>
          <w:rFonts w:hint="eastAsia" w:ascii="仿宋" w:hAnsi="仿宋" w:eastAsia="仿宋" w:cs="仿宋"/>
          <w:sz w:val="32"/>
          <w:szCs w:val="32"/>
          <w:lang w:val="zh-CN"/>
        </w:rPr>
        <w:t>磋商公告</w:t>
      </w:r>
      <w:bookmarkEnd w:id="0"/>
      <w:bookmarkEnd w:id="1"/>
      <w:bookmarkEnd w:id="2"/>
      <w:bookmarkEnd w:id="3"/>
      <w:bookmarkEnd w:id="4"/>
      <w:bookmarkEnd w:id="5"/>
      <w:bookmarkEnd w:id="6"/>
      <w:bookmarkEnd w:id="7"/>
    </w:p>
    <w:p w14:paraId="687F1CA6">
      <w:pPr>
        <w:pBdr>
          <w:top w:val="single" w:color="auto" w:sz="4" w:space="1"/>
          <w:left w:val="single" w:color="auto" w:sz="4" w:space="4"/>
          <w:bottom w:val="single" w:color="auto" w:sz="4" w:space="1"/>
          <w:right w:val="single" w:color="auto" w:sz="4" w:space="4"/>
        </w:pBdr>
        <w:spacing w:line="360" w:lineRule="auto"/>
        <w:ind w:firstLine="422"/>
        <w:rPr>
          <w:rFonts w:ascii="仿宋" w:hAnsi="仿宋" w:eastAsia="仿宋" w:cs="仿宋"/>
          <w:b/>
          <w:bCs/>
          <w:szCs w:val="21"/>
        </w:rPr>
      </w:pPr>
      <w:r>
        <w:rPr>
          <w:rFonts w:hint="eastAsia" w:ascii="仿宋" w:hAnsi="仿宋" w:eastAsia="仿宋" w:cs="仿宋"/>
          <w:b/>
          <w:bCs/>
          <w:szCs w:val="21"/>
        </w:rPr>
        <w:t>项目概况</w:t>
      </w:r>
    </w:p>
    <w:p w14:paraId="159F7C65">
      <w:pPr>
        <w:pBdr>
          <w:top w:val="single" w:color="auto" w:sz="4" w:space="1"/>
          <w:left w:val="single" w:color="auto" w:sz="4" w:space="4"/>
          <w:bottom w:val="single" w:color="auto" w:sz="4" w:space="1"/>
          <w:right w:val="single" w:color="auto" w:sz="4" w:space="4"/>
        </w:pBdr>
        <w:wordWrap w:val="0"/>
        <w:spacing w:line="300" w:lineRule="auto"/>
        <w:ind w:firstLine="422" w:firstLineChars="200"/>
        <w:rPr>
          <w:rFonts w:ascii="仿宋" w:hAnsi="仿宋" w:eastAsia="仿宋" w:cs="仿宋"/>
          <w:szCs w:val="21"/>
        </w:rPr>
      </w:pPr>
      <w:r>
        <w:rPr>
          <w:rFonts w:hint="eastAsia" w:ascii="仿宋" w:hAnsi="仿宋" w:eastAsia="仿宋" w:cs="仿宋"/>
          <w:b/>
          <w:bCs/>
          <w:szCs w:val="21"/>
          <w:u w:val="single"/>
          <w:lang w:eastAsia="zh-CN"/>
        </w:rPr>
        <w:t>浙江省常山县第一中学2025年工会疗休养项目（二次）</w:t>
      </w:r>
      <w:r>
        <w:rPr>
          <w:rFonts w:hint="eastAsia" w:ascii="仿宋" w:hAnsi="仿宋" w:eastAsia="仿宋" w:cs="仿宋"/>
          <w:szCs w:val="21"/>
        </w:rPr>
        <w:t>的潜在供应商应在政采云平台（http://zfcg.czt.zj.gov.cn）获取（下载）采购文件，并于</w:t>
      </w:r>
      <w:r>
        <w:rPr>
          <w:rFonts w:hint="eastAsia" w:ascii="仿宋" w:hAnsi="仿宋" w:eastAsia="仿宋" w:cs="仿宋"/>
          <w:b/>
          <w:bCs/>
          <w:szCs w:val="21"/>
          <w:u w:val="single"/>
          <w:lang w:eastAsia="zh-CN"/>
        </w:rPr>
        <w:t>2025年07月07日 09:30</w:t>
      </w:r>
      <w:r>
        <w:rPr>
          <w:rFonts w:hint="eastAsia" w:ascii="仿宋" w:hAnsi="仿宋" w:eastAsia="仿宋" w:cs="仿宋"/>
          <w:szCs w:val="21"/>
        </w:rPr>
        <w:t>（北京时间）</w:t>
      </w:r>
      <w:r>
        <w:rPr>
          <w:rFonts w:hint="eastAsia" w:ascii="仿宋" w:hAnsi="仿宋" w:eastAsia="仿宋" w:cs="仿宋"/>
          <w:bCs/>
          <w:szCs w:val="21"/>
        </w:rPr>
        <w:t>前提交（上传）响应文件</w:t>
      </w:r>
      <w:r>
        <w:rPr>
          <w:rFonts w:hint="eastAsia" w:ascii="仿宋" w:hAnsi="仿宋" w:eastAsia="仿宋" w:cs="仿宋"/>
          <w:szCs w:val="21"/>
        </w:rPr>
        <w:t>。</w:t>
      </w:r>
    </w:p>
    <w:p w14:paraId="7DED0E00">
      <w:pPr>
        <w:widowControl/>
        <w:spacing w:line="500" w:lineRule="exact"/>
        <w:ind w:firstLine="422" w:firstLineChars="200"/>
        <w:rPr>
          <w:rFonts w:ascii="仿宋" w:hAnsi="仿宋" w:eastAsia="仿宋" w:cs="仿宋"/>
          <w:b/>
          <w:bCs/>
        </w:rPr>
      </w:pPr>
      <w:bookmarkStart w:id="8" w:name="_Toc28359089"/>
      <w:bookmarkStart w:id="9" w:name="_Toc35393798"/>
      <w:bookmarkStart w:id="10" w:name="_Toc35393629"/>
      <w:bookmarkStart w:id="11" w:name="_Toc28359012"/>
      <w:bookmarkStart w:id="12" w:name="_Toc35393800"/>
      <w:bookmarkStart w:id="13" w:name="_Toc35393631"/>
      <w:bookmarkStart w:id="14" w:name="_Toc28359014"/>
      <w:bookmarkStart w:id="15" w:name="_Toc28359091"/>
      <w:r>
        <w:rPr>
          <w:rFonts w:hint="eastAsia" w:ascii="仿宋" w:hAnsi="仿宋" w:eastAsia="仿宋" w:cs="仿宋"/>
          <w:b/>
          <w:bCs/>
        </w:rPr>
        <w:t>一、项目基本情况</w:t>
      </w:r>
      <w:bookmarkEnd w:id="8"/>
      <w:bookmarkEnd w:id="9"/>
      <w:bookmarkEnd w:id="10"/>
      <w:bookmarkEnd w:id="11"/>
    </w:p>
    <w:p w14:paraId="73AB3C00">
      <w:pPr>
        <w:pStyle w:val="38"/>
        <w:spacing w:line="30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rPr>
        <w:t>项目编号：</w:t>
      </w:r>
      <w:r>
        <w:rPr>
          <w:rFonts w:hint="eastAsia" w:ascii="仿宋" w:hAnsi="仿宋" w:eastAsia="仿宋" w:cs="仿宋"/>
          <w:szCs w:val="21"/>
          <w:lang w:eastAsia="zh-CN"/>
        </w:rPr>
        <w:t>ZSCG202537-CS15（2）</w:t>
      </w:r>
    </w:p>
    <w:p w14:paraId="7E2A850E">
      <w:pPr>
        <w:pStyle w:val="38"/>
        <w:spacing w:line="300" w:lineRule="auto"/>
        <w:ind w:firstLine="420" w:firstLineChars="200"/>
        <w:rPr>
          <w:rFonts w:hint="eastAsia" w:ascii="仿宋" w:hAnsi="仿宋" w:eastAsia="仿宋" w:cs="仿宋"/>
          <w:szCs w:val="21"/>
          <w:highlight w:val="none"/>
          <w:lang w:eastAsia="zh-CN"/>
        </w:rPr>
      </w:pPr>
      <w:bookmarkStart w:id="16" w:name="_Toc35393630"/>
      <w:bookmarkStart w:id="17" w:name="_Toc35393799"/>
      <w:bookmarkStart w:id="18" w:name="_Toc28359013"/>
      <w:bookmarkStart w:id="19" w:name="_Toc28359090"/>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浙江省常山县第一中学2025年工会疗休养项目（二次）</w:t>
      </w:r>
    </w:p>
    <w:p w14:paraId="6BC272B5">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采购方式：竞争性磋商</w:t>
      </w:r>
    </w:p>
    <w:p w14:paraId="09C13086">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预算金额（元）：</w:t>
      </w:r>
      <w:r>
        <w:rPr>
          <w:rFonts w:hint="eastAsia" w:ascii="仿宋" w:hAnsi="仿宋" w:eastAsia="仿宋" w:cs="仿宋"/>
          <w:color w:val="000000"/>
          <w:szCs w:val="21"/>
          <w:highlight w:val="none"/>
          <w:lang w:val="en-US" w:eastAsia="zh-CN"/>
        </w:rPr>
        <w:t>594000</w:t>
      </w:r>
    </w:p>
    <w:p w14:paraId="6CBD7540">
      <w:pPr>
        <w:pStyle w:val="38"/>
        <w:spacing w:line="300" w:lineRule="auto"/>
        <w:ind w:firstLine="420" w:firstLineChars="200"/>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rPr>
        <w:t>最高限价（元）：</w:t>
      </w:r>
      <w:r>
        <w:rPr>
          <w:rFonts w:hint="eastAsia" w:ascii="仿宋" w:hAnsi="仿宋" w:eastAsia="仿宋" w:cs="仿宋"/>
          <w:color w:val="000000"/>
          <w:szCs w:val="21"/>
          <w:highlight w:val="none"/>
          <w:lang w:val="en-US" w:eastAsia="zh-CN"/>
        </w:rPr>
        <w:t>594000</w:t>
      </w:r>
    </w:p>
    <w:p w14:paraId="50C21FF4">
      <w:pPr>
        <w:pStyle w:val="38"/>
        <w:spacing w:line="300" w:lineRule="auto"/>
        <w:ind w:firstLine="420" w:firstLineChars="200"/>
        <w:rPr>
          <w:rFonts w:ascii="仿宋" w:hAnsi="仿宋" w:eastAsia="仿宋" w:cs="仿宋"/>
          <w:color w:val="000000"/>
          <w:szCs w:val="21"/>
          <w:highlight w:val="none"/>
        </w:rPr>
      </w:pPr>
      <w:r>
        <w:rPr>
          <w:rFonts w:hint="eastAsia" w:ascii="仿宋" w:hAnsi="仿宋" w:eastAsia="仿宋" w:cs="仿宋"/>
          <w:color w:val="000000"/>
          <w:szCs w:val="21"/>
          <w:highlight w:val="none"/>
        </w:rPr>
        <w:t>采购需求：</w:t>
      </w:r>
    </w:p>
    <w:p w14:paraId="19134FC5">
      <w:pPr>
        <w:widowControl/>
        <w:spacing w:line="500" w:lineRule="exact"/>
        <w:ind w:firstLine="420" w:firstLineChars="200"/>
        <w:rPr>
          <w:rFonts w:hint="eastAsia" w:ascii="仿宋" w:hAnsi="仿宋" w:eastAsia="仿宋" w:cs="仿宋"/>
          <w:b w:val="0"/>
          <w:bCs w:val="0"/>
          <w:szCs w:val="22"/>
          <w:highlight w:val="none"/>
          <w:lang w:eastAsia="zh-CN"/>
        </w:rPr>
      </w:pPr>
      <w:bookmarkStart w:id="176" w:name="_GoBack"/>
      <w:bookmarkEnd w:id="176"/>
      <w:r>
        <w:rPr>
          <w:rFonts w:hint="eastAsia" w:ascii="仿宋" w:hAnsi="仿宋" w:eastAsia="仿宋" w:cs="仿宋"/>
          <w:b w:val="0"/>
          <w:bCs w:val="0"/>
          <w:szCs w:val="22"/>
          <w:highlight w:val="none"/>
        </w:rPr>
        <w:t>标项名称:</w:t>
      </w:r>
      <w:r>
        <w:rPr>
          <w:rFonts w:hint="eastAsia" w:ascii="仿宋" w:hAnsi="仿宋" w:eastAsia="仿宋" w:cs="仿宋"/>
          <w:b w:val="0"/>
          <w:bCs w:val="0"/>
          <w:szCs w:val="22"/>
          <w:highlight w:val="none"/>
          <w:lang w:eastAsia="zh-CN"/>
        </w:rPr>
        <w:t>浙江省常山县第一中学2025年工会疗休养项目（二次）</w:t>
      </w:r>
    </w:p>
    <w:p w14:paraId="00E4594D">
      <w:pPr>
        <w:widowControl/>
        <w:spacing w:line="500" w:lineRule="exact"/>
        <w:ind w:firstLine="420" w:firstLineChars="200"/>
        <w:rPr>
          <w:rFonts w:hint="eastAsia"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数量</w:t>
      </w:r>
      <w:r>
        <w:rPr>
          <w:rFonts w:hint="eastAsia" w:ascii="仿宋" w:hAnsi="仿宋" w:eastAsia="仿宋" w:cs="仿宋"/>
          <w:b w:val="0"/>
          <w:bCs w:val="0"/>
          <w:szCs w:val="22"/>
          <w:highlight w:val="none"/>
          <w:lang w:eastAsia="zh-CN"/>
        </w:rPr>
        <w:t>：</w:t>
      </w:r>
      <w:r>
        <w:rPr>
          <w:rFonts w:hint="eastAsia" w:ascii="仿宋" w:hAnsi="仿宋" w:eastAsia="仿宋" w:cs="仿宋"/>
          <w:b w:val="0"/>
          <w:bCs w:val="0"/>
          <w:szCs w:val="22"/>
          <w:highlight w:val="none"/>
          <w:lang w:val="en-US" w:eastAsia="zh-CN"/>
        </w:rPr>
        <w:t>1</w:t>
      </w:r>
    </w:p>
    <w:p w14:paraId="242C90C9">
      <w:pPr>
        <w:widowControl/>
        <w:spacing w:line="500" w:lineRule="exact"/>
        <w:ind w:firstLine="420" w:firstLineChars="200"/>
        <w:rPr>
          <w:rFonts w:hint="default" w:ascii="仿宋" w:hAnsi="仿宋" w:eastAsia="仿宋" w:cs="仿宋"/>
          <w:b w:val="0"/>
          <w:bCs w:val="0"/>
          <w:szCs w:val="22"/>
          <w:highlight w:val="none"/>
          <w:lang w:val="en-US" w:eastAsia="zh-CN"/>
        </w:rPr>
      </w:pPr>
      <w:r>
        <w:rPr>
          <w:rFonts w:hint="eastAsia" w:ascii="仿宋" w:hAnsi="仿宋" w:eastAsia="仿宋" w:cs="仿宋"/>
          <w:b w:val="0"/>
          <w:bCs w:val="0"/>
          <w:szCs w:val="22"/>
          <w:highlight w:val="none"/>
        </w:rPr>
        <w:t>预算金额（元）</w:t>
      </w:r>
      <w:r>
        <w:rPr>
          <w:rFonts w:hint="eastAsia" w:ascii="仿宋" w:hAnsi="仿宋" w:eastAsia="仿宋" w:cs="仿宋"/>
          <w:b w:val="0"/>
          <w:bCs w:val="0"/>
          <w:szCs w:val="22"/>
          <w:highlight w:val="none"/>
          <w:lang w:eastAsia="zh-CN"/>
        </w:rPr>
        <w:t>：</w:t>
      </w:r>
      <w:r>
        <w:rPr>
          <w:rFonts w:hint="eastAsia" w:ascii="仿宋" w:hAnsi="仿宋" w:eastAsia="仿宋" w:cs="仿宋"/>
          <w:color w:val="000000"/>
          <w:szCs w:val="21"/>
          <w:highlight w:val="none"/>
          <w:lang w:val="en-US" w:eastAsia="zh-CN"/>
        </w:rPr>
        <w:t>594000</w:t>
      </w:r>
    </w:p>
    <w:p w14:paraId="0029F3B6">
      <w:pPr>
        <w:widowControl/>
        <w:spacing w:line="500" w:lineRule="exact"/>
        <w:ind w:firstLine="420" w:firstLineChars="200"/>
        <w:rPr>
          <w:rFonts w:hint="eastAsia" w:ascii="仿宋" w:hAnsi="仿宋" w:eastAsia="仿宋" w:cs="仿宋"/>
          <w:b w:val="0"/>
          <w:bCs w:val="0"/>
          <w:szCs w:val="22"/>
        </w:rPr>
      </w:pPr>
      <w:r>
        <w:rPr>
          <w:rFonts w:hint="eastAsia" w:ascii="仿宋" w:hAnsi="仿宋" w:eastAsia="仿宋" w:cs="仿宋"/>
          <w:b w:val="0"/>
          <w:bCs w:val="0"/>
          <w:szCs w:val="22"/>
          <w:highlight w:val="none"/>
        </w:rPr>
        <w:t>简要规格描述或项目基本概况介绍、用途：详见采购</w:t>
      </w:r>
      <w:r>
        <w:rPr>
          <w:rFonts w:hint="eastAsia" w:ascii="仿宋" w:hAnsi="仿宋" w:eastAsia="仿宋" w:cs="仿宋"/>
          <w:b w:val="0"/>
          <w:bCs w:val="0"/>
          <w:szCs w:val="22"/>
        </w:rPr>
        <w:t>文件第三章</w:t>
      </w:r>
    </w:p>
    <w:p w14:paraId="42C9F347">
      <w:pPr>
        <w:widowControl/>
        <w:spacing w:line="500" w:lineRule="exact"/>
        <w:ind w:firstLine="420" w:firstLineChars="200"/>
        <w:rPr>
          <w:rFonts w:hint="eastAsia" w:ascii="仿宋" w:hAnsi="仿宋" w:eastAsia="仿宋" w:cs="仿宋"/>
          <w:b w:val="0"/>
          <w:bCs w:val="0"/>
          <w:szCs w:val="22"/>
          <w:lang w:eastAsia="zh-CN"/>
        </w:rPr>
      </w:pPr>
      <w:r>
        <w:rPr>
          <w:rFonts w:hint="eastAsia" w:ascii="仿宋" w:hAnsi="仿宋" w:eastAsia="仿宋" w:cs="仿宋"/>
          <w:b w:val="0"/>
          <w:bCs w:val="0"/>
          <w:szCs w:val="22"/>
        </w:rPr>
        <w:t>备注：</w:t>
      </w:r>
      <w:r>
        <w:rPr>
          <w:rFonts w:hint="eastAsia" w:ascii="仿宋" w:hAnsi="仿宋" w:eastAsia="仿宋" w:cs="仿宋"/>
          <w:b w:val="0"/>
          <w:bCs w:val="0"/>
          <w:szCs w:val="22"/>
          <w:lang w:val="en-US" w:eastAsia="zh-CN"/>
        </w:rPr>
        <w:t>/</w:t>
      </w:r>
    </w:p>
    <w:p w14:paraId="313B4C2F">
      <w:pPr>
        <w:widowControl/>
        <w:spacing w:line="500" w:lineRule="exact"/>
        <w:ind w:firstLine="420" w:firstLineChars="200"/>
        <w:rPr>
          <w:rFonts w:hint="eastAsia" w:ascii="仿宋" w:hAnsi="仿宋" w:eastAsia="仿宋" w:cs="仿宋"/>
          <w:b/>
          <w:bCs/>
          <w:szCs w:val="22"/>
        </w:rPr>
      </w:pPr>
      <w:r>
        <w:rPr>
          <w:rFonts w:hint="eastAsia" w:ascii="仿宋" w:hAnsi="仿宋" w:eastAsia="仿宋" w:cs="仿宋"/>
          <w:b w:val="0"/>
          <w:bCs w:val="0"/>
          <w:szCs w:val="22"/>
        </w:rPr>
        <w:t>合同履约期限：详见采购文件要求</w:t>
      </w:r>
    </w:p>
    <w:p w14:paraId="7D2C5DF1">
      <w:pPr>
        <w:widowControl/>
        <w:spacing w:line="500" w:lineRule="exact"/>
        <w:ind w:firstLine="420" w:firstLineChars="200"/>
        <w:rPr>
          <w:rFonts w:hint="eastAsia" w:ascii="仿宋" w:hAnsi="仿宋" w:eastAsia="仿宋" w:cs="仿宋"/>
          <w:b w:val="0"/>
          <w:bCs w:val="0"/>
          <w:szCs w:val="22"/>
        </w:rPr>
      </w:pPr>
      <w:r>
        <w:rPr>
          <w:rFonts w:hint="eastAsia" w:ascii="仿宋" w:hAnsi="仿宋" w:eastAsia="仿宋" w:cs="仿宋"/>
          <w:b w:val="0"/>
          <w:bCs w:val="0"/>
          <w:szCs w:val="22"/>
        </w:rPr>
        <w:t>本项目</w:t>
      </w:r>
      <w:r>
        <w:rPr>
          <w:rFonts w:hint="eastAsia" w:ascii="仿宋" w:hAnsi="仿宋" w:eastAsia="仿宋" w:cs="仿宋"/>
          <w:b w:val="0"/>
          <w:bCs w:val="0"/>
          <w:szCs w:val="22"/>
          <w:lang w:eastAsia="zh-CN"/>
        </w:rPr>
        <w:t>（否）接受</w:t>
      </w:r>
      <w:r>
        <w:rPr>
          <w:rFonts w:hint="eastAsia" w:ascii="仿宋" w:hAnsi="仿宋" w:eastAsia="仿宋" w:cs="仿宋"/>
          <w:b w:val="0"/>
          <w:bCs w:val="0"/>
          <w:szCs w:val="22"/>
        </w:rPr>
        <w:t>联合体投标。</w:t>
      </w:r>
    </w:p>
    <w:p w14:paraId="37A242D0">
      <w:pPr>
        <w:widowControl/>
        <w:spacing w:line="500" w:lineRule="exact"/>
        <w:ind w:firstLine="422" w:firstLineChars="200"/>
        <w:rPr>
          <w:rFonts w:ascii="仿宋" w:hAnsi="仿宋" w:eastAsia="仿宋" w:cs="仿宋"/>
          <w:b/>
          <w:bCs/>
          <w:szCs w:val="22"/>
        </w:rPr>
      </w:pPr>
      <w:r>
        <w:rPr>
          <w:rFonts w:hint="eastAsia" w:ascii="仿宋" w:hAnsi="仿宋" w:eastAsia="仿宋" w:cs="仿宋"/>
          <w:b/>
          <w:bCs/>
          <w:szCs w:val="22"/>
        </w:rPr>
        <w:t>二、申请人的资格要求</w:t>
      </w:r>
      <w:bookmarkEnd w:id="16"/>
      <w:bookmarkEnd w:id="17"/>
      <w:bookmarkEnd w:id="18"/>
      <w:bookmarkEnd w:id="19"/>
    </w:p>
    <w:p w14:paraId="1EACC227">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1008646">
      <w:pPr>
        <w:pStyle w:val="38"/>
        <w:spacing w:line="300" w:lineRule="auto"/>
        <w:ind w:firstLine="420" w:firstLineChars="200"/>
        <w:rPr>
          <w:rFonts w:hint="eastAsia" w:ascii="仿宋" w:hAnsi="仿宋" w:eastAsia="仿宋" w:cs="仿宋"/>
          <w:b/>
          <w:bCs/>
          <w:szCs w:val="21"/>
        </w:rPr>
      </w:pPr>
      <w:r>
        <w:rPr>
          <w:rFonts w:hint="eastAsia" w:ascii="仿宋" w:hAnsi="仿宋" w:eastAsia="仿宋" w:cs="仿宋"/>
          <w:szCs w:val="21"/>
        </w:rPr>
        <w:t>2.落实政府采购政策需满足的资格要求：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1：供</w:t>
      </w:r>
      <w:r>
        <w:rPr>
          <w:rFonts w:hint="eastAsia" w:ascii="仿宋" w:hAnsi="仿宋" w:eastAsia="仿宋" w:cs="仿宋"/>
          <w:b/>
          <w:bCs/>
          <w:szCs w:val="21"/>
          <w:lang w:eastAsia="zh-CN"/>
        </w:rPr>
        <w:t>应商</w:t>
      </w:r>
      <w:r>
        <w:rPr>
          <w:rFonts w:hint="eastAsia" w:ascii="仿宋" w:hAnsi="仿宋" w:eastAsia="仿宋" w:cs="仿宋"/>
          <w:b/>
          <w:bCs/>
          <w:szCs w:val="21"/>
        </w:rPr>
        <w:t>为中型/小</w:t>
      </w:r>
      <w:r>
        <w:rPr>
          <w:rFonts w:hint="eastAsia" w:ascii="仿宋" w:hAnsi="仿宋" w:eastAsia="仿宋" w:cs="仿宋"/>
          <w:b/>
          <w:bCs/>
          <w:szCs w:val="21"/>
          <w:lang w:eastAsia="zh-CN"/>
        </w:rPr>
        <w:t>型</w:t>
      </w:r>
      <w:r>
        <w:rPr>
          <w:rFonts w:hint="eastAsia" w:ascii="仿宋" w:hAnsi="仿宋" w:eastAsia="仿宋" w:cs="仿宋"/>
          <w:b/>
          <w:bCs/>
          <w:szCs w:val="21"/>
          <w:lang w:val="en-US" w:eastAsia="zh-CN"/>
        </w:rPr>
        <w:t>/</w:t>
      </w:r>
      <w:r>
        <w:rPr>
          <w:rFonts w:hint="eastAsia" w:ascii="仿宋" w:hAnsi="仿宋" w:eastAsia="仿宋" w:cs="仿宋"/>
          <w:b/>
          <w:bCs/>
          <w:szCs w:val="21"/>
        </w:rPr>
        <w:t>微</w:t>
      </w:r>
      <w:r>
        <w:rPr>
          <w:rFonts w:hint="eastAsia" w:ascii="仿宋" w:hAnsi="仿宋" w:eastAsia="仿宋" w:cs="仿宋"/>
          <w:b/>
          <w:bCs/>
          <w:szCs w:val="21"/>
          <w:lang w:eastAsia="zh-CN"/>
        </w:rPr>
        <w:t>型</w:t>
      </w:r>
      <w:r>
        <w:rPr>
          <w:rFonts w:hint="eastAsia" w:ascii="仿宋" w:hAnsi="仿宋" w:eastAsia="仿宋" w:cs="仿宋"/>
          <w:b/>
          <w:bCs/>
          <w:szCs w:val="21"/>
        </w:rPr>
        <w:t>企业。</w:t>
      </w:r>
    </w:p>
    <w:p w14:paraId="4CA7451B">
      <w:pPr>
        <w:spacing w:line="360" w:lineRule="auto"/>
        <w:ind w:firstLine="420"/>
        <w:rPr>
          <w:rFonts w:ascii="仿宋" w:hAnsi="仿宋" w:eastAsia="仿宋" w:cs="仿宋"/>
          <w:b/>
          <w:bCs/>
          <w:color w:val="000000"/>
          <w:szCs w:val="21"/>
          <w:lang w:val="zh-CN"/>
        </w:rPr>
      </w:pPr>
      <w:r>
        <w:rPr>
          <w:rFonts w:hint="eastAsia" w:ascii="仿宋" w:hAnsi="仿宋" w:eastAsia="仿宋" w:cs="仿宋"/>
          <w:szCs w:val="21"/>
        </w:rPr>
        <w:t>3.本项目的特定资格要求：</w:t>
      </w:r>
      <w:r>
        <w:rPr>
          <w:rFonts w:hint="eastAsia" w:ascii="仿宋" w:hAnsi="仿宋" w:eastAsia="仿宋" w:cs="仿宋"/>
          <w:b/>
          <w:bCs/>
          <w:szCs w:val="21"/>
          <w:lang w:eastAsia="zh-CN"/>
        </w:rPr>
        <w:t>标项</w:t>
      </w:r>
      <w:r>
        <w:rPr>
          <w:rFonts w:hint="eastAsia" w:ascii="仿宋" w:hAnsi="仿宋" w:eastAsia="仿宋" w:cs="仿宋"/>
          <w:b/>
          <w:bCs/>
          <w:szCs w:val="21"/>
          <w:lang w:val="en-US" w:eastAsia="zh-CN"/>
        </w:rPr>
        <w:t>1：</w:t>
      </w:r>
      <w:r>
        <w:rPr>
          <w:rFonts w:hint="eastAsia" w:ascii="仿宋" w:hAnsi="仿宋" w:eastAsia="仿宋" w:cs="仿宋"/>
          <w:b/>
          <w:bCs/>
          <w:szCs w:val="21"/>
        </w:rPr>
        <w:t>供应商</w:t>
      </w:r>
      <w:r>
        <w:rPr>
          <w:rFonts w:hint="eastAsia" w:ascii="仿宋" w:hAnsi="仿宋" w:eastAsia="仿宋" w:cs="仿宋"/>
          <w:b/>
          <w:bCs/>
          <w:szCs w:val="21"/>
          <w:lang w:eastAsia="zh-CN"/>
        </w:rPr>
        <w:t>须</w:t>
      </w:r>
      <w:r>
        <w:rPr>
          <w:rFonts w:hint="eastAsia" w:ascii="仿宋" w:hAnsi="仿宋" w:eastAsia="仿宋" w:cs="仿宋"/>
          <w:b/>
          <w:bCs/>
          <w:szCs w:val="21"/>
        </w:rPr>
        <w:t>具有旅游行政管理部门颁发的有效的《旅行社业务经营许可证》。</w:t>
      </w:r>
    </w:p>
    <w:p w14:paraId="50649815">
      <w:pPr>
        <w:widowControl/>
        <w:spacing w:line="500" w:lineRule="exact"/>
        <w:ind w:firstLine="422" w:firstLineChars="200"/>
        <w:rPr>
          <w:rFonts w:ascii="仿宋" w:hAnsi="仿宋" w:eastAsia="仿宋" w:cs="仿宋"/>
          <w:b/>
          <w:szCs w:val="21"/>
        </w:rPr>
      </w:pPr>
      <w:r>
        <w:rPr>
          <w:rFonts w:hint="eastAsia" w:ascii="仿宋" w:hAnsi="仿宋" w:eastAsia="仿宋" w:cs="仿宋"/>
          <w:b/>
          <w:szCs w:val="21"/>
        </w:rPr>
        <w:t>三、</w:t>
      </w:r>
      <w:bookmarkEnd w:id="12"/>
      <w:bookmarkEnd w:id="13"/>
      <w:bookmarkEnd w:id="14"/>
      <w:bookmarkEnd w:id="15"/>
      <w:r>
        <w:rPr>
          <w:rFonts w:hint="eastAsia" w:ascii="仿宋" w:hAnsi="仿宋" w:eastAsia="仿宋" w:cs="仿宋"/>
          <w:b/>
          <w:szCs w:val="21"/>
        </w:rPr>
        <w:t>获取（</w:t>
      </w:r>
      <w:r>
        <w:rPr>
          <w:rFonts w:hint="eastAsia" w:ascii="仿宋" w:hAnsi="仿宋" w:eastAsia="仿宋" w:cs="仿宋"/>
          <w:b/>
          <w:bCs/>
        </w:rPr>
        <w:t>下载</w:t>
      </w:r>
      <w:r>
        <w:rPr>
          <w:rFonts w:hint="eastAsia" w:ascii="仿宋" w:hAnsi="仿宋" w:eastAsia="仿宋" w:cs="仿宋"/>
          <w:b/>
          <w:szCs w:val="21"/>
        </w:rPr>
        <w:t>）采购文件</w:t>
      </w:r>
    </w:p>
    <w:p w14:paraId="17C8A8D1">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w:t>
      </w:r>
      <w:r>
        <w:rPr>
          <w:rFonts w:hint="eastAsia" w:ascii="仿宋" w:hAnsi="仿宋" w:eastAsia="仿宋" w:cs="仿宋"/>
          <w:szCs w:val="21"/>
          <w:highlight w:val="none"/>
        </w:rPr>
        <w:t>至</w:t>
      </w:r>
      <w:r>
        <w:rPr>
          <w:rFonts w:hint="eastAsia" w:ascii="仿宋" w:hAnsi="仿宋" w:eastAsia="仿宋" w:cs="仿宋"/>
          <w:b/>
          <w:bCs/>
          <w:szCs w:val="21"/>
          <w:highlight w:val="none"/>
        </w:rPr>
        <w:t>2025年</w:t>
      </w:r>
      <w:r>
        <w:rPr>
          <w:rFonts w:hint="eastAsia" w:ascii="仿宋" w:hAnsi="仿宋" w:eastAsia="仿宋" w:cs="仿宋"/>
          <w:b/>
          <w:bCs/>
          <w:szCs w:val="21"/>
          <w:highlight w:val="none"/>
          <w:lang w:val="en-US" w:eastAsia="zh-CN"/>
        </w:rPr>
        <w:t>07</w:t>
      </w:r>
      <w:r>
        <w:rPr>
          <w:rFonts w:hint="eastAsia" w:ascii="仿宋" w:hAnsi="仿宋" w:eastAsia="仿宋" w:cs="仿宋"/>
          <w:b/>
          <w:bCs/>
          <w:szCs w:val="21"/>
          <w:highlight w:val="none"/>
        </w:rPr>
        <w:t>月</w:t>
      </w:r>
      <w:r>
        <w:rPr>
          <w:rFonts w:hint="eastAsia" w:ascii="仿宋" w:hAnsi="仿宋" w:eastAsia="仿宋" w:cs="仿宋"/>
          <w:b/>
          <w:bCs/>
          <w:szCs w:val="21"/>
          <w:highlight w:val="none"/>
          <w:lang w:val="en-US" w:eastAsia="zh-CN"/>
        </w:rPr>
        <w:t>07</w:t>
      </w:r>
      <w:r>
        <w:rPr>
          <w:rFonts w:hint="eastAsia" w:ascii="仿宋" w:hAnsi="仿宋" w:eastAsia="仿宋" w:cs="仿宋"/>
          <w:b/>
          <w:bCs/>
          <w:szCs w:val="21"/>
          <w:highlight w:val="none"/>
        </w:rPr>
        <w:t xml:space="preserve">日 </w:t>
      </w:r>
      <w:r>
        <w:rPr>
          <w:rFonts w:hint="eastAsia" w:ascii="仿宋" w:hAnsi="仿宋" w:eastAsia="仿宋" w:cs="仿宋"/>
          <w:szCs w:val="21"/>
          <w:highlight w:val="none"/>
        </w:rPr>
        <w:t>，每天</w:t>
      </w:r>
      <w:r>
        <w:rPr>
          <w:rFonts w:hint="eastAsia" w:ascii="仿宋" w:hAnsi="仿宋" w:eastAsia="仿宋" w:cs="仿宋"/>
          <w:szCs w:val="21"/>
        </w:rPr>
        <w:t>上午00:00至12:00，下午12:00至23:59（北京时间，线上获取法定节假日均可，线下获取文件法定节假日除外）</w:t>
      </w:r>
    </w:p>
    <w:p w14:paraId="6B3EF711">
      <w:pPr>
        <w:pStyle w:val="38"/>
        <w:spacing w:line="300" w:lineRule="auto"/>
        <w:ind w:firstLine="420" w:firstLineChars="200"/>
        <w:rPr>
          <w:rFonts w:ascii="仿宋" w:hAnsi="仿宋" w:eastAsia="仿宋" w:cs="仿宋"/>
          <w:szCs w:val="21"/>
          <w:u w:val="single"/>
        </w:rPr>
      </w:pPr>
      <w:r>
        <w:rPr>
          <w:rFonts w:hint="eastAsia" w:ascii="仿宋" w:hAnsi="仿宋" w:eastAsia="仿宋" w:cs="仿宋"/>
          <w:szCs w:val="21"/>
        </w:rPr>
        <w:t>地点（网址）：政采云平台（</w:t>
      </w:r>
      <w:r>
        <w:rPr>
          <w:rFonts w:hint="eastAsia" w:ascii="仿宋" w:hAnsi="仿宋" w:eastAsia="仿宋" w:cs="仿宋"/>
          <w:color w:val="000000"/>
          <w:szCs w:val="21"/>
        </w:rPr>
        <w:t>http</w:t>
      </w:r>
      <w:r>
        <w:rPr>
          <w:rFonts w:hint="eastAsia" w:ascii="仿宋" w:hAnsi="仿宋" w:eastAsia="仿宋" w:cs="仿宋"/>
          <w:szCs w:val="21"/>
        </w:rPr>
        <w:t>://zfcg.czt.zj.gov.cn）</w:t>
      </w:r>
    </w:p>
    <w:p w14:paraId="6B3DCDE7">
      <w:pPr>
        <w:pStyle w:val="38"/>
        <w:spacing w:line="300" w:lineRule="auto"/>
        <w:ind w:firstLine="420" w:firstLineChars="200"/>
        <w:rPr>
          <w:rFonts w:ascii="仿宋" w:hAnsi="仿宋" w:eastAsia="仿宋" w:cs="仿宋"/>
          <w:szCs w:val="21"/>
          <w:u w:val="single"/>
        </w:rPr>
      </w:pPr>
      <w:r>
        <w:rPr>
          <w:rFonts w:hint="eastAsia" w:ascii="仿宋" w:hAnsi="仿宋" w:eastAsia="仿宋" w:cs="仿宋"/>
          <w:szCs w:val="21"/>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5AB2EAA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售价（元）：0</w:t>
      </w:r>
    </w:p>
    <w:p w14:paraId="646A2043">
      <w:pPr>
        <w:widowControl/>
        <w:spacing w:line="500" w:lineRule="exact"/>
        <w:ind w:firstLine="422" w:firstLineChars="200"/>
        <w:rPr>
          <w:rFonts w:ascii="仿宋" w:hAnsi="仿宋" w:eastAsia="仿宋" w:cs="仿宋"/>
          <w:b/>
          <w:szCs w:val="21"/>
        </w:rPr>
      </w:pPr>
      <w:bookmarkStart w:id="20" w:name="_Toc35393801"/>
      <w:bookmarkStart w:id="21" w:name="_Toc28359015"/>
      <w:bookmarkStart w:id="22" w:name="_Toc35393632"/>
      <w:bookmarkStart w:id="23" w:name="_Toc28359092"/>
      <w:r>
        <w:rPr>
          <w:rFonts w:hint="eastAsia" w:ascii="仿宋" w:hAnsi="仿宋" w:eastAsia="仿宋" w:cs="仿宋"/>
          <w:b/>
          <w:szCs w:val="21"/>
        </w:rPr>
        <w:t>四、</w:t>
      </w:r>
      <w:bookmarkEnd w:id="20"/>
      <w:bookmarkEnd w:id="21"/>
      <w:bookmarkEnd w:id="22"/>
      <w:bookmarkEnd w:id="23"/>
      <w:r>
        <w:rPr>
          <w:rFonts w:hint="eastAsia" w:ascii="仿宋" w:hAnsi="仿宋" w:eastAsia="仿宋" w:cs="仿宋"/>
          <w:b/>
          <w:szCs w:val="21"/>
        </w:rPr>
        <w:t>响应</w:t>
      </w:r>
      <w:r>
        <w:rPr>
          <w:rFonts w:hint="eastAsia" w:ascii="仿宋" w:hAnsi="仿宋" w:eastAsia="仿宋" w:cs="仿宋"/>
          <w:b/>
          <w:bCs/>
          <w:color w:val="000000"/>
          <w:szCs w:val="22"/>
        </w:rPr>
        <w:t>文件</w:t>
      </w:r>
      <w:r>
        <w:rPr>
          <w:rFonts w:hint="eastAsia" w:ascii="仿宋" w:hAnsi="仿宋" w:eastAsia="仿宋" w:cs="仿宋"/>
          <w:b/>
          <w:szCs w:val="21"/>
        </w:rPr>
        <w:t>提交（上传）</w:t>
      </w:r>
    </w:p>
    <w:p w14:paraId="2AB55016">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rPr>
        <w:t>截止时间</w:t>
      </w:r>
      <w:r>
        <w:rPr>
          <w:rFonts w:hint="eastAsia" w:ascii="仿宋" w:hAnsi="仿宋" w:eastAsia="仿宋" w:cs="仿宋"/>
          <w:szCs w:val="21"/>
          <w:highlight w:val="none"/>
        </w:rPr>
        <w:t>：</w:t>
      </w:r>
      <w:r>
        <w:rPr>
          <w:rFonts w:hint="eastAsia" w:ascii="仿宋" w:hAnsi="仿宋" w:eastAsia="仿宋" w:cs="仿宋"/>
          <w:b/>
          <w:bCs/>
          <w:highlight w:val="none"/>
          <w:lang w:eastAsia="zh-CN"/>
        </w:rPr>
        <w:t>2025年07月07日 09:30</w:t>
      </w:r>
      <w:r>
        <w:rPr>
          <w:rFonts w:hint="eastAsia" w:ascii="仿宋" w:hAnsi="仿宋" w:eastAsia="仿宋" w:cs="仿宋"/>
          <w:szCs w:val="21"/>
          <w:highlight w:val="none"/>
        </w:rPr>
        <w:t>（北京时间）前将</w:t>
      </w:r>
      <w:r>
        <w:rPr>
          <w:rFonts w:hint="eastAsia" w:ascii="仿宋" w:hAnsi="仿宋" w:eastAsia="仿宋" w:cs="仿宋"/>
          <w:color w:val="000000"/>
          <w:szCs w:val="21"/>
          <w:highlight w:val="none"/>
        </w:rPr>
        <w:t>电子</w:t>
      </w:r>
      <w:r>
        <w:rPr>
          <w:rFonts w:hint="eastAsia" w:ascii="仿宋" w:hAnsi="仿宋" w:eastAsia="仿宋" w:cs="仿宋"/>
          <w:szCs w:val="21"/>
          <w:highlight w:val="none"/>
        </w:rPr>
        <w:t>加密响应文件通过“政采云电子投标客户端”上传至政采云平台，逾期上传的将予以拒收。</w:t>
      </w:r>
    </w:p>
    <w:p w14:paraId="794AAB1C">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地点：“政府采购云平台（www.zcygov.cn）”在线提交（上传），供应商无须前往评审现场。</w:t>
      </w:r>
    </w:p>
    <w:p w14:paraId="008EE4CC">
      <w:pPr>
        <w:widowControl/>
        <w:spacing w:line="500" w:lineRule="exact"/>
        <w:ind w:firstLine="422" w:firstLineChars="200"/>
        <w:rPr>
          <w:rFonts w:ascii="仿宋" w:hAnsi="仿宋" w:eastAsia="仿宋" w:cs="仿宋"/>
          <w:b/>
          <w:szCs w:val="21"/>
          <w:highlight w:val="none"/>
        </w:rPr>
      </w:pPr>
      <w:bookmarkStart w:id="24" w:name="_Toc35393802"/>
      <w:bookmarkStart w:id="25" w:name="_Toc35393633"/>
      <w:bookmarkStart w:id="26" w:name="_Toc28359093"/>
      <w:bookmarkStart w:id="27" w:name="_Toc28359016"/>
      <w:r>
        <w:rPr>
          <w:rFonts w:hint="eastAsia" w:ascii="仿宋" w:hAnsi="仿宋" w:eastAsia="仿宋" w:cs="仿宋"/>
          <w:b/>
          <w:szCs w:val="21"/>
          <w:highlight w:val="none"/>
        </w:rPr>
        <w:t>五、</w:t>
      </w:r>
      <w:bookmarkEnd w:id="24"/>
      <w:bookmarkEnd w:id="25"/>
      <w:bookmarkEnd w:id="26"/>
      <w:bookmarkEnd w:id="27"/>
      <w:r>
        <w:rPr>
          <w:rFonts w:hint="eastAsia" w:ascii="仿宋" w:hAnsi="仿宋" w:eastAsia="仿宋" w:cs="仿宋"/>
          <w:b/>
          <w:szCs w:val="21"/>
          <w:highlight w:val="none"/>
        </w:rPr>
        <w:t>响应</w:t>
      </w:r>
      <w:r>
        <w:rPr>
          <w:rFonts w:hint="eastAsia" w:ascii="仿宋" w:hAnsi="仿宋" w:eastAsia="仿宋" w:cs="仿宋"/>
          <w:b/>
          <w:bCs/>
          <w:highlight w:val="none"/>
        </w:rPr>
        <w:t>文件</w:t>
      </w:r>
      <w:r>
        <w:rPr>
          <w:rFonts w:hint="eastAsia" w:ascii="仿宋" w:hAnsi="仿宋" w:eastAsia="仿宋" w:cs="仿宋"/>
          <w:b/>
          <w:szCs w:val="21"/>
          <w:highlight w:val="none"/>
        </w:rPr>
        <w:t>开启</w:t>
      </w:r>
    </w:p>
    <w:p w14:paraId="233154A3">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b/>
          <w:bCs/>
          <w:highlight w:val="none"/>
          <w:lang w:eastAsia="zh-CN"/>
        </w:rPr>
        <w:t>2025年07月07日 09:30</w:t>
      </w:r>
      <w:r>
        <w:rPr>
          <w:rFonts w:hint="eastAsia" w:ascii="仿宋" w:hAnsi="仿宋" w:eastAsia="仿宋" w:cs="仿宋"/>
          <w:b/>
          <w:bCs/>
          <w:szCs w:val="21"/>
          <w:highlight w:val="none"/>
        </w:rPr>
        <w:t>（北京时间）</w:t>
      </w:r>
    </w:p>
    <w:p w14:paraId="31100788">
      <w:pPr>
        <w:pStyle w:val="38"/>
        <w:spacing w:line="30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地点：“政府采购云平台（www.zcygov.cn）”在线开、</w:t>
      </w:r>
      <w:r>
        <w:rPr>
          <w:rFonts w:hint="eastAsia" w:ascii="仿宋" w:hAnsi="仿宋" w:eastAsia="仿宋" w:cs="仿宋"/>
          <w:color w:val="000000"/>
          <w:szCs w:val="21"/>
          <w:highlight w:val="none"/>
        </w:rPr>
        <w:t>评标</w:t>
      </w:r>
      <w:r>
        <w:rPr>
          <w:rFonts w:hint="eastAsia" w:ascii="仿宋" w:hAnsi="仿宋" w:eastAsia="仿宋" w:cs="仿宋"/>
          <w:szCs w:val="21"/>
          <w:highlight w:val="none"/>
        </w:rPr>
        <w:t>，供应商无须前往评审现场。</w:t>
      </w:r>
    </w:p>
    <w:p w14:paraId="73F45F5C">
      <w:pPr>
        <w:widowControl/>
        <w:spacing w:line="500" w:lineRule="exact"/>
        <w:ind w:firstLine="422" w:firstLineChars="200"/>
        <w:rPr>
          <w:rFonts w:ascii="仿宋" w:hAnsi="仿宋" w:eastAsia="仿宋" w:cs="仿宋"/>
          <w:b/>
          <w:szCs w:val="21"/>
          <w:highlight w:val="none"/>
        </w:rPr>
      </w:pPr>
      <w:bookmarkStart w:id="28" w:name="_Toc28359017"/>
      <w:bookmarkStart w:id="29" w:name="_Toc35393634"/>
      <w:bookmarkStart w:id="30" w:name="_Toc35393803"/>
      <w:bookmarkStart w:id="31" w:name="_Toc28359094"/>
      <w:r>
        <w:rPr>
          <w:rFonts w:hint="eastAsia" w:ascii="仿宋" w:hAnsi="仿宋" w:eastAsia="仿宋" w:cs="仿宋"/>
          <w:b/>
          <w:szCs w:val="21"/>
          <w:highlight w:val="none"/>
        </w:rPr>
        <w:t>六、公告</w:t>
      </w:r>
      <w:r>
        <w:rPr>
          <w:rFonts w:hint="eastAsia" w:ascii="仿宋" w:hAnsi="仿宋" w:eastAsia="仿宋" w:cs="仿宋"/>
          <w:b/>
          <w:bCs/>
          <w:highlight w:val="none"/>
        </w:rPr>
        <w:t>期限</w:t>
      </w:r>
      <w:bookmarkEnd w:id="28"/>
      <w:bookmarkEnd w:id="29"/>
      <w:bookmarkEnd w:id="30"/>
      <w:bookmarkEnd w:id="31"/>
    </w:p>
    <w:p w14:paraId="76C39686">
      <w:pPr>
        <w:pStyle w:val="38"/>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2A1CEE20">
      <w:pPr>
        <w:widowControl/>
        <w:spacing w:line="500" w:lineRule="exact"/>
        <w:ind w:firstLine="422" w:firstLineChars="200"/>
        <w:rPr>
          <w:rFonts w:ascii="仿宋" w:hAnsi="仿宋" w:eastAsia="仿宋" w:cs="仿宋"/>
          <w:b/>
          <w:szCs w:val="21"/>
        </w:rPr>
      </w:pPr>
      <w:bookmarkStart w:id="32" w:name="_Toc35393804"/>
      <w:bookmarkStart w:id="33" w:name="_Toc35393635"/>
      <w:r>
        <w:rPr>
          <w:rFonts w:hint="eastAsia" w:ascii="仿宋" w:hAnsi="仿宋" w:eastAsia="仿宋" w:cs="仿宋"/>
          <w:b/>
          <w:szCs w:val="21"/>
        </w:rPr>
        <w:t>七、其他</w:t>
      </w:r>
      <w:r>
        <w:rPr>
          <w:rFonts w:hint="eastAsia" w:ascii="仿宋" w:hAnsi="仿宋" w:eastAsia="仿宋" w:cs="仿宋"/>
          <w:b/>
          <w:bCs/>
        </w:rPr>
        <w:t>补充</w:t>
      </w:r>
      <w:r>
        <w:rPr>
          <w:rFonts w:hint="eastAsia" w:ascii="仿宋" w:hAnsi="仿宋" w:eastAsia="仿宋" w:cs="仿宋"/>
          <w:b/>
          <w:szCs w:val="21"/>
        </w:rPr>
        <w:t>事宜</w:t>
      </w:r>
      <w:bookmarkEnd w:id="32"/>
      <w:bookmarkEnd w:id="33"/>
    </w:p>
    <w:p w14:paraId="3E01D91B">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0E663DA">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D29EBB0">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3E25DB">
      <w:pPr>
        <w:pStyle w:val="38"/>
        <w:spacing w:line="300" w:lineRule="auto"/>
        <w:ind w:firstLine="420" w:firstLineChars="200"/>
        <w:rPr>
          <w:rFonts w:ascii="仿宋" w:hAnsi="仿宋" w:eastAsia="仿宋" w:cs="仿宋"/>
          <w:szCs w:val="21"/>
        </w:rPr>
      </w:pPr>
      <w:bookmarkStart w:id="34" w:name="_Toc28359095"/>
      <w:bookmarkStart w:id="35" w:name="_Toc35393636"/>
      <w:bookmarkStart w:id="36" w:name="_Toc35393805"/>
      <w:bookmarkStart w:id="37" w:name="_Toc28359018"/>
      <w:r>
        <w:rPr>
          <w:rFonts w:hint="eastAsia" w:ascii="仿宋" w:hAnsi="仿宋" w:eastAsia="仿宋" w:cs="仿宋"/>
          <w:szCs w:val="21"/>
        </w:rPr>
        <w:t>4.在线投标（电子交易）说明</w:t>
      </w:r>
    </w:p>
    <w:p w14:paraId="5B9BF0AE">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 xml:space="preserve">4.1供应商应在投标前完成CA数字证书办理。（办理流程详见http://zfcg.czt.zj.gov.cn/bidClientTemplate/2019-05-27/12945.html，或登录“浙江政府采购网-下载专区-电子投标客户端-CA驱动和申领流程”）。完成CA数字证书办理预计一周左右，建议各供应商抓紧时间办理。 </w:t>
      </w:r>
    </w:p>
    <w:p w14:paraId="428EAA39">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4.2供应商通过“政采云电子交易客户端”制作响应文件。（“政采云电子交易客户端”下载详见https://zfcg.czt.zj.gov.cn/site/category?parentId=600030&amp;childrenCode=zjcgCategory17&amp;utm=web-websitegroup-front.4d3d4f8c.959-pc-websitegroup-navBar-front.8.cd2edf60174811efb709539b2f9853ba或登录“ 浙江政府采购网-下载专区- 电子投标客户端- 政采云电子交易客户端”）。</w:t>
      </w:r>
    </w:p>
    <w:p w14:paraId="093C6903">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25536FD5">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4.4本项目投标文件的解密、报价文件确认等所使用的CA必须和制作电子加密投标文件时使用的CA为同一个。为确保网上操作合法、有效和安全，投标供应商应当在投标截止时间前完成在“政府采购云平台”的身份认证，确保在电子投标过程中能够对相关数据电文进行加密和使用电子签章。</w:t>
      </w:r>
    </w:p>
    <w:p w14:paraId="40A6E3E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4.5本项目采用电子投标，供应商代表无需出席开标现场会议。开标时间前供应商登录“政府采购云平台”进入开标大厅等候开标。</w:t>
      </w:r>
    </w:p>
    <w:p w14:paraId="0D59282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5政采</w:t>
      </w:r>
      <w:r>
        <w:rPr>
          <w:rFonts w:hint="eastAsia" w:ascii="仿宋" w:hAnsi="仿宋" w:eastAsia="仿宋" w:cs="仿宋"/>
          <w:szCs w:val="21"/>
          <w:lang w:val="zh-CN"/>
        </w:rPr>
        <w:t>贷</w:t>
      </w:r>
    </w:p>
    <w:p w14:paraId="4FAA6932">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本项目成交供应商与采购人签订的政府采购合同适用衢州市常山县政府采购贷款政策，简称“政采贷”，具体内容可参阅《常山县“政采贷”办理指引》，http://www.zjcs.gov.cn/art/2022/1/10/art_1229091236_4857590.html。</w:t>
      </w:r>
    </w:p>
    <w:p w14:paraId="44395E80">
      <w:pPr>
        <w:pStyle w:val="38"/>
        <w:wordWrap w:val="0"/>
        <w:spacing w:line="300" w:lineRule="auto"/>
        <w:ind w:firstLine="420" w:firstLineChars="200"/>
        <w:rPr>
          <w:rFonts w:ascii="仿宋" w:hAnsi="仿宋" w:eastAsia="仿宋" w:cs="仿宋"/>
          <w:szCs w:val="21"/>
        </w:rPr>
      </w:pPr>
      <w:r>
        <w:rPr>
          <w:rFonts w:hint="eastAsia" w:ascii="仿宋" w:hAnsi="仿宋" w:eastAsia="仿宋" w:cs="仿宋"/>
          <w:szCs w:val="21"/>
        </w:rPr>
        <w:t>6.采购信息发布媒介：浙江政府采购网（http://zfcg.czt.zj.gov.cn/）、常山县政府网（http://www.zjcs.gov.cn/col/col1229635770/index.html）。</w:t>
      </w:r>
    </w:p>
    <w:p w14:paraId="5A24AE29">
      <w:pPr>
        <w:widowControl/>
        <w:spacing w:line="500" w:lineRule="exact"/>
        <w:ind w:firstLine="422" w:firstLineChars="200"/>
        <w:rPr>
          <w:rFonts w:ascii="仿宋" w:hAnsi="仿宋" w:eastAsia="仿宋" w:cs="仿宋"/>
          <w:b/>
          <w:szCs w:val="21"/>
        </w:rPr>
      </w:pPr>
      <w:r>
        <w:rPr>
          <w:rFonts w:hint="eastAsia" w:ascii="仿宋" w:hAnsi="仿宋" w:eastAsia="仿宋" w:cs="仿宋"/>
          <w:b/>
          <w:szCs w:val="21"/>
        </w:rPr>
        <w:t>八、</w:t>
      </w:r>
      <w:bookmarkEnd w:id="34"/>
      <w:bookmarkEnd w:id="35"/>
      <w:bookmarkEnd w:id="36"/>
      <w:bookmarkEnd w:id="37"/>
      <w:r>
        <w:rPr>
          <w:rFonts w:hint="eastAsia" w:ascii="仿宋" w:hAnsi="仿宋" w:eastAsia="仿宋" w:cs="仿宋"/>
          <w:b/>
          <w:szCs w:val="21"/>
        </w:rPr>
        <w:t>对本次采购提出询问、质疑、</w:t>
      </w:r>
      <w:r>
        <w:rPr>
          <w:rFonts w:hint="eastAsia" w:ascii="仿宋" w:hAnsi="仿宋" w:eastAsia="仿宋" w:cs="仿宋"/>
          <w:b/>
          <w:bCs/>
        </w:rPr>
        <w:t>投诉</w:t>
      </w:r>
      <w:r>
        <w:rPr>
          <w:rFonts w:hint="eastAsia" w:ascii="仿宋" w:hAnsi="仿宋" w:eastAsia="仿宋" w:cs="仿宋"/>
          <w:b/>
          <w:szCs w:val="21"/>
        </w:rPr>
        <w:t>，请按以下方式联系</w:t>
      </w:r>
    </w:p>
    <w:p w14:paraId="54157687">
      <w:pPr>
        <w:pStyle w:val="38"/>
        <w:spacing w:line="300" w:lineRule="auto"/>
        <w:ind w:firstLine="420" w:firstLineChars="200"/>
        <w:rPr>
          <w:rFonts w:ascii="仿宋" w:hAnsi="仿宋" w:eastAsia="仿宋" w:cs="仿宋"/>
          <w:szCs w:val="21"/>
        </w:rPr>
      </w:pPr>
      <w:bookmarkStart w:id="38" w:name="_Toc28359009"/>
      <w:bookmarkStart w:id="39" w:name="_Toc28359086"/>
      <w:r>
        <w:rPr>
          <w:rFonts w:hint="eastAsia" w:ascii="仿宋" w:hAnsi="仿宋" w:eastAsia="仿宋" w:cs="仿宋"/>
          <w:szCs w:val="21"/>
        </w:rPr>
        <w:t>1.采购人信息</w:t>
      </w:r>
    </w:p>
    <w:p w14:paraId="4B2A065E">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名称：</w:t>
      </w:r>
      <w:r>
        <w:rPr>
          <w:rFonts w:hint="eastAsia" w:ascii="仿宋" w:hAnsi="仿宋" w:eastAsia="仿宋" w:cs="仿宋"/>
          <w:szCs w:val="21"/>
          <w:highlight w:val="none"/>
          <w:lang w:val="en-US" w:eastAsia="zh-CN"/>
        </w:rPr>
        <w:t>浙江省常山县第一中学</w:t>
      </w:r>
    </w:p>
    <w:p w14:paraId="6ABC022D">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地址：浙江省衢州市常山县文峰东路638号</w:t>
      </w:r>
    </w:p>
    <w:p w14:paraId="7D4B40BF">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项目联系人（询问）：李先生</w:t>
      </w:r>
    </w:p>
    <w:p w14:paraId="5D1625CA">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项目联系方式（询问）：13567071817</w:t>
      </w:r>
    </w:p>
    <w:p w14:paraId="44C728BD">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质疑联系人：黎先生</w:t>
      </w:r>
    </w:p>
    <w:p w14:paraId="73A568AC">
      <w:pPr>
        <w:pStyle w:val="38"/>
        <w:spacing w:line="30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质疑联系方式：0570-5013088</w:t>
      </w:r>
    </w:p>
    <w:p w14:paraId="00E8D7F6">
      <w:pPr>
        <w:pStyle w:val="38"/>
        <w:spacing w:line="30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bookmarkEnd w:id="38"/>
      <w:bookmarkEnd w:id="39"/>
    </w:p>
    <w:p w14:paraId="2995E440">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名 称：</w:t>
      </w:r>
      <w:r>
        <w:rPr>
          <w:rFonts w:hint="eastAsia" w:ascii="仿宋" w:hAnsi="仿宋" w:eastAsia="仿宋" w:cs="仿宋"/>
          <w:szCs w:val="21"/>
          <w:lang w:val="zh-CN"/>
        </w:rPr>
        <w:t>浙江哲晟工程项目管理有限公司</w:t>
      </w:r>
    </w:p>
    <w:p w14:paraId="485EAB9D">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地址：浙江省</w:t>
      </w:r>
      <w:r>
        <w:rPr>
          <w:rFonts w:hint="eastAsia" w:ascii="仿宋" w:hAnsi="仿宋" w:eastAsia="仿宋" w:cs="仿宋"/>
          <w:szCs w:val="21"/>
          <w:lang w:val="zh-CN"/>
        </w:rPr>
        <w:t>衢州市常山县天马街道定阳南路859幢</w:t>
      </w:r>
      <w:r>
        <w:rPr>
          <w:rFonts w:hint="eastAsia" w:ascii="仿宋" w:hAnsi="仿宋" w:eastAsia="仿宋" w:cs="仿宋"/>
          <w:szCs w:val="21"/>
        </w:rPr>
        <w:t>432</w:t>
      </w:r>
      <w:r>
        <w:rPr>
          <w:rFonts w:hint="eastAsia" w:ascii="仿宋" w:hAnsi="仿宋" w:eastAsia="仿宋" w:cs="仿宋"/>
          <w:szCs w:val="21"/>
          <w:lang w:val="zh-CN"/>
        </w:rPr>
        <w:t>-43</w:t>
      </w:r>
      <w:r>
        <w:rPr>
          <w:rFonts w:hint="eastAsia" w:ascii="仿宋" w:hAnsi="仿宋" w:eastAsia="仿宋" w:cs="仿宋"/>
          <w:szCs w:val="21"/>
        </w:rPr>
        <w:t>5</w:t>
      </w:r>
      <w:r>
        <w:rPr>
          <w:rFonts w:hint="eastAsia" w:ascii="仿宋" w:hAnsi="仿宋" w:eastAsia="仿宋" w:cs="仿宋"/>
          <w:szCs w:val="21"/>
          <w:lang w:val="zh-CN"/>
        </w:rPr>
        <w:t>室</w:t>
      </w:r>
    </w:p>
    <w:p w14:paraId="5604B06A">
      <w:pPr>
        <w:pStyle w:val="38"/>
        <w:spacing w:line="300" w:lineRule="auto"/>
        <w:ind w:firstLine="420" w:firstLineChars="200"/>
        <w:rPr>
          <w:rFonts w:ascii="仿宋" w:hAnsi="仿宋" w:eastAsia="仿宋" w:cs="仿宋"/>
          <w:szCs w:val="21"/>
        </w:rPr>
      </w:pPr>
      <w:bookmarkStart w:id="40" w:name="_Toc28359010"/>
      <w:bookmarkStart w:id="41" w:name="_Toc28359087"/>
      <w:r>
        <w:rPr>
          <w:rFonts w:hint="eastAsia" w:ascii="仿宋" w:hAnsi="仿宋" w:eastAsia="仿宋" w:cs="仿宋"/>
          <w:szCs w:val="21"/>
        </w:rPr>
        <w:t>项目联系人（询问）：余佳丽</w:t>
      </w:r>
    </w:p>
    <w:p w14:paraId="1772D48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rPr>
        <w:t>项目联系方式（询问）：0570-</w:t>
      </w:r>
      <w:r>
        <w:rPr>
          <w:rFonts w:hint="eastAsia" w:ascii="仿宋" w:hAnsi="仿宋" w:eastAsia="仿宋" w:cs="仿宋"/>
          <w:szCs w:val="21"/>
          <w:lang w:val="zh-CN"/>
        </w:rPr>
        <w:t>5016289</w:t>
      </w:r>
      <w:r>
        <w:rPr>
          <w:rFonts w:hint="eastAsia" w:ascii="仿宋" w:hAnsi="仿宋" w:eastAsia="仿宋" w:cs="仿宋"/>
          <w:szCs w:val="21"/>
        </w:rPr>
        <w:t xml:space="preserve">  13567051997</w:t>
      </w:r>
    </w:p>
    <w:p w14:paraId="55A4AFD7">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质疑联系人：姚剑</w:t>
      </w:r>
    </w:p>
    <w:p w14:paraId="5BC1FC29">
      <w:pPr>
        <w:pStyle w:val="38"/>
        <w:spacing w:line="300" w:lineRule="auto"/>
        <w:ind w:firstLine="420" w:firstLineChars="200"/>
        <w:rPr>
          <w:rFonts w:ascii="仿宋" w:hAnsi="仿宋" w:eastAsia="仿宋" w:cs="仿宋"/>
          <w:szCs w:val="21"/>
        </w:rPr>
      </w:pPr>
      <w:r>
        <w:rPr>
          <w:rFonts w:hint="eastAsia" w:ascii="仿宋" w:hAnsi="仿宋" w:eastAsia="仿宋" w:cs="仿宋"/>
          <w:szCs w:val="21"/>
          <w:lang w:val="zh-CN"/>
        </w:rPr>
        <w:t>质疑联系方式：</w:t>
      </w:r>
      <w:r>
        <w:rPr>
          <w:rFonts w:hint="eastAsia" w:ascii="仿宋" w:hAnsi="仿宋" w:eastAsia="仿宋" w:cs="仿宋"/>
          <w:szCs w:val="21"/>
        </w:rPr>
        <w:t>13857020755</w:t>
      </w:r>
      <w:bookmarkEnd w:id="40"/>
      <w:bookmarkEnd w:id="41"/>
    </w:p>
    <w:p w14:paraId="22838788">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3.同级政府采购监督管理部门</w:t>
      </w:r>
    </w:p>
    <w:p w14:paraId="262550E8">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名称：常山县财政局政府采购监管科</w:t>
      </w:r>
    </w:p>
    <w:p w14:paraId="55775DC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地址：浙江省衢州市常山县天马街道定阳北路415号</w:t>
      </w:r>
    </w:p>
    <w:p w14:paraId="5870E0A5">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联系人：李科长</w:t>
      </w:r>
    </w:p>
    <w:p w14:paraId="323EBBBD">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监督投诉电话：0570-5015373</w:t>
      </w:r>
    </w:p>
    <w:p w14:paraId="25091155">
      <w:pPr>
        <w:pStyle w:val="38"/>
        <w:spacing w:line="300" w:lineRule="auto"/>
        <w:ind w:firstLine="420" w:firstLineChars="200"/>
        <w:rPr>
          <w:rFonts w:ascii="仿宋" w:hAnsi="仿宋" w:eastAsia="仿宋" w:cs="仿宋"/>
          <w:szCs w:val="21"/>
          <w:lang w:val="zh-CN"/>
        </w:rPr>
      </w:pPr>
    </w:p>
    <w:p w14:paraId="1BA028A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若对项目采购电子交易系统操作有疑问，可登录政采云（https://www.zcygov.cn/），点击右侧咨询小采，获取采小蜜智能服务管家帮助，或拨打政采云服务热线400-881-7190获取热线服务帮助。</w:t>
      </w:r>
    </w:p>
    <w:p w14:paraId="3540BBDA">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CA问题联系电话（人工）：汇信CA 400-888-4636；天谷CA 400-087-8198。</w:t>
      </w:r>
    </w:p>
    <w:p w14:paraId="5041DF83">
      <w:pPr>
        <w:pStyle w:val="38"/>
        <w:spacing w:line="300" w:lineRule="auto"/>
        <w:ind w:firstLine="420" w:firstLineChars="200"/>
        <w:rPr>
          <w:rFonts w:ascii="仿宋" w:hAnsi="仿宋" w:eastAsia="仿宋" w:cs="仿宋"/>
          <w:szCs w:val="21"/>
        </w:rPr>
      </w:pPr>
    </w:p>
    <w:p w14:paraId="2AEDC8E4">
      <w:pPr>
        <w:pStyle w:val="38"/>
        <w:spacing w:line="300" w:lineRule="auto"/>
        <w:ind w:firstLine="420" w:firstLineChars="200"/>
        <w:rPr>
          <w:rFonts w:ascii="仿宋" w:hAnsi="仿宋" w:eastAsia="仿宋" w:cs="仿宋"/>
          <w:szCs w:val="21"/>
        </w:rPr>
      </w:pPr>
    </w:p>
    <w:p w14:paraId="6A0F4060">
      <w:pPr>
        <w:pStyle w:val="38"/>
        <w:spacing w:line="300" w:lineRule="auto"/>
        <w:ind w:firstLine="420" w:firstLineChars="200"/>
        <w:rPr>
          <w:rFonts w:ascii="仿宋" w:hAnsi="仿宋" w:eastAsia="仿宋" w:cs="仿宋"/>
          <w:szCs w:val="21"/>
        </w:rPr>
      </w:pPr>
    </w:p>
    <w:p w14:paraId="1B008EED">
      <w:pPr>
        <w:pStyle w:val="6"/>
        <w:spacing w:line="300" w:lineRule="auto"/>
        <w:jc w:val="righ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浙江省常山县第一中学</w:t>
      </w:r>
    </w:p>
    <w:p w14:paraId="5B05E288">
      <w:pPr>
        <w:pStyle w:val="6"/>
        <w:spacing w:line="300" w:lineRule="auto"/>
        <w:jc w:val="right"/>
        <w:rPr>
          <w:rFonts w:ascii="仿宋" w:hAnsi="仿宋" w:eastAsia="仿宋" w:cs="仿宋"/>
          <w:szCs w:val="21"/>
          <w:lang w:val="zh-CN"/>
        </w:rPr>
      </w:pPr>
      <w:r>
        <w:rPr>
          <w:rFonts w:hint="eastAsia" w:ascii="仿宋" w:hAnsi="仿宋" w:eastAsia="仿宋" w:cs="仿宋"/>
          <w:szCs w:val="21"/>
          <w:lang w:val="zh-CN"/>
        </w:rPr>
        <w:t>浙江哲晟工程项目管理有限公司</w:t>
      </w:r>
    </w:p>
    <w:p w14:paraId="7A6EC11C">
      <w:pPr>
        <w:pStyle w:val="5"/>
        <w:spacing w:after="0" w:line="300" w:lineRule="auto"/>
        <w:jc w:val="right"/>
        <w:rPr>
          <w:rFonts w:ascii="仿宋" w:hAnsi="仿宋" w:eastAsia="仿宋" w:cs="仿宋"/>
          <w:szCs w:val="21"/>
        </w:rPr>
      </w:pPr>
      <w:r>
        <w:rPr>
          <w:rFonts w:hint="eastAsia" w:ascii="仿宋" w:hAnsi="仿宋" w:eastAsia="仿宋" w:cs="仿宋"/>
          <w:szCs w:val="21"/>
        </w:rPr>
        <w:t>2025年0</w:t>
      </w:r>
      <w:r>
        <w:rPr>
          <w:rFonts w:hint="eastAsia" w:ascii="仿宋" w:hAnsi="仿宋" w:eastAsia="仿宋" w:cs="仿宋"/>
          <w:szCs w:val="21"/>
          <w:lang w:val="en-US" w:eastAsia="zh-CN"/>
        </w:rPr>
        <w:t>6</w:t>
      </w:r>
      <w:r>
        <w:rPr>
          <w:rFonts w:hint="eastAsia" w:ascii="仿宋" w:hAnsi="仿宋" w:eastAsia="仿宋" w:cs="仿宋"/>
          <w:szCs w:val="21"/>
        </w:rPr>
        <w:t>月</w:t>
      </w:r>
    </w:p>
    <w:p w14:paraId="40948FEF">
      <w:pPr>
        <w:pStyle w:val="5"/>
        <w:spacing w:after="0" w:line="360" w:lineRule="auto"/>
        <w:ind w:firstLine="643"/>
        <w:jc w:val="left"/>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28D03B1E">
      <w:pPr>
        <w:pStyle w:val="7"/>
        <w:jc w:val="center"/>
        <w:rPr>
          <w:rFonts w:ascii="仿宋" w:hAnsi="仿宋" w:eastAsia="仿宋" w:cs="仿宋"/>
          <w:sz w:val="32"/>
          <w:szCs w:val="32"/>
          <w:lang w:val="zh-CN"/>
        </w:rPr>
      </w:pPr>
      <w:bookmarkStart w:id="42" w:name="_Toc132"/>
      <w:bookmarkStart w:id="43" w:name="_Toc308"/>
      <w:bookmarkStart w:id="44" w:name="_Toc12971"/>
      <w:bookmarkStart w:id="45" w:name="_Toc4926"/>
      <w:bookmarkStart w:id="46" w:name="_Toc1179"/>
      <w:bookmarkStart w:id="47" w:name="_Toc9155"/>
      <w:bookmarkStart w:id="48" w:name="_Toc30428"/>
      <w:bookmarkStart w:id="49" w:name="_Toc22629"/>
      <w:r>
        <w:rPr>
          <w:rFonts w:hint="eastAsia" w:ascii="仿宋" w:hAnsi="仿宋" w:eastAsia="仿宋" w:cs="仿宋"/>
          <w:sz w:val="32"/>
          <w:szCs w:val="32"/>
          <w:lang w:val="zh-CN"/>
        </w:rPr>
        <w:t xml:space="preserve">第二章  </w:t>
      </w:r>
      <w:r>
        <w:rPr>
          <w:rFonts w:hint="eastAsia" w:ascii="仿宋" w:hAnsi="仿宋" w:eastAsia="仿宋" w:cs="仿宋"/>
          <w:color w:val="000000"/>
          <w:sz w:val="32"/>
          <w:szCs w:val="32"/>
          <w:lang w:val="zh-CN"/>
        </w:rPr>
        <w:t>供应商</w:t>
      </w:r>
      <w:r>
        <w:rPr>
          <w:rFonts w:hint="eastAsia" w:ascii="仿宋" w:hAnsi="仿宋" w:eastAsia="仿宋" w:cs="仿宋"/>
          <w:sz w:val="32"/>
          <w:szCs w:val="32"/>
          <w:lang w:val="zh-CN"/>
        </w:rPr>
        <w:t>须知</w:t>
      </w:r>
      <w:bookmarkEnd w:id="42"/>
      <w:bookmarkEnd w:id="43"/>
      <w:bookmarkEnd w:id="44"/>
      <w:bookmarkEnd w:id="45"/>
      <w:bookmarkEnd w:id="46"/>
      <w:bookmarkEnd w:id="47"/>
      <w:bookmarkEnd w:id="48"/>
      <w:bookmarkEnd w:id="49"/>
    </w:p>
    <w:p w14:paraId="18A423F8">
      <w:pPr>
        <w:pStyle w:val="8"/>
        <w:spacing w:before="312" w:beforeLines="100" w:after="0" w:line="240" w:lineRule="auto"/>
        <w:jc w:val="center"/>
        <w:rPr>
          <w:rFonts w:ascii="仿宋" w:hAnsi="仿宋" w:eastAsia="仿宋" w:cs="仿宋"/>
          <w:bCs w:val="0"/>
          <w:color w:val="000000"/>
          <w:sz w:val="28"/>
          <w:szCs w:val="28"/>
          <w:lang w:val="zh-CN"/>
        </w:rPr>
      </w:pPr>
      <w:bookmarkStart w:id="50" w:name="_Toc2594"/>
      <w:bookmarkStart w:id="51" w:name="_Toc22772"/>
      <w:bookmarkStart w:id="52" w:name="_Toc23284"/>
      <w:bookmarkStart w:id="53" w:name="_Toc16979"/>
      <w:bookmarkStart w:id="54" w:name="_Toc1501"/>
      <w:bookmarkStart w:id="55" w:name="_Toc31181"/>
      <w:bookmarkStart w:id="56" w:name="_Toc8319"/>
      <w:bookmarkStart w:id="57" w:name="_Toc6927"/>
      <w:r>
        <w:rPr>
          <w:rFonts w:hint="eastAsia" w:ascii="仿宋" w:hAnsi="仿宋" w:eastAsia="仿宋" w:cs="仿宋"/>
          <w:bCs w:val="0"/>
          <w:color w:val="000000"/>
          <w:sz w:val="28"/>
          <w:szCs w:val="28"/>
          <w:lang w:val="zh-CN"/>
        </w:rPr>
        <w:t>供应商须知前附表</w:t>
      </w:r>
      <w:bookmarkEnd w:id="50"/>
      <w:bookmarkEnd w:id="51"/>
      <w:bookmarkEnd w:id="52"/>
      <w:bookmarkEnd w:id="53"/>
      <w:bookmarkEnd w:id="54"/>
      <w:bookmarkEnd w:id="55"/>
      <w:bookmarkEnd w:id="56"/>
      <w:bookmarkEnd w:id="57"/>
    </w:p>
    <w:p w14:paraId="561DC23C">
      <w:pPr>
        <w:pStyle w:val="15"/>
        <w:snapToGrid w:val="0"/>
        <w:rPr>
          <w:rFonts w:ascii="仿宋" w:hAnsi="仿宋" w:eastAsia="仿宋" w:cs="仿宋"/>
          <w:szCs w:val="21"/>
        </w:rPr>
      </w:pPr>
    </w:p>
    <w:tbl>
      <w:tblPr>
        <w:tblStyle w:val="2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40"/>
      </w:tblGrid>
      <w:tr w14:paraId="75EB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3FB5CA53">
            <w:pPr>
              <w:pStyle w:val="12"/>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项目概况</w:t>
            </w:r>
          </w:p>
        </w:tc>
        <w:tc>
          <w:tcPr>
            <w:tcW w:w="7740" w:type="dxa"/>
            <w:tcBorders>
              <w:top w:val="double" w:color="auto" w:sz="4" w:space="0"/>
              <w:right w:val="double" w:color="auto" w:sz="4" w:space="0"/>
            </w:tcBorders>
            <w:vAlign w:val="center"/>
          </w:tcPr>
          <w:p w14:paraId="35280EC1">
            <w:pPr>
              <w:pStyle w:val="25"/>
              <w:tabs>
                <w:tab w:val="left" w:pos="6930"/>
              </w:tabs>
              <w:spacing w:beforeAutospacing="0" w:afterAutospacing="0" w:line="300" w:lineRule="auto"/>
              <w:rPr>
                <w:rFonts w:hint="eastAsia" w:ascii="仿宋" w:hAnsi="仿宋" w:eastAsia="仿宋" w:cs="仿宋"/>
                <w:bCs/>
                <w:color w:val="000000"/>
                <w:sz w:val="21"/>
                <w:szCs w:val="21"/>
                <w:lang w:eastAsia="zh-CN"/>
              </w:rPr>
            </w:pPr>
            <w:r>
              <w:rPr>
                <w:rFonts w:hint="eastAsia" w:ascii="仿宋" w:hAnsi="仿宋" w:eastAsia="仿宋" w:cs="仿宋"/>
                <w:bCs/>
                <w:color w:val="000000"/>
                <w:sz w:val="21"/>
                <w:szCs w:val="21"/>
              </w:rPr>
              <w:t>项目名称：</w:t>
            </w:r>
            <w:r>
              <w:rPr>
                <w:rFonts w:hint="eastAsia" w:ascii="仿宋" w:hAnsi="仿宋" w:eastAsia="仿宋" w:cs="仿宋"/>
                <w:bCs/>
                <w:color w:val="000000"/>
                <w:sz w:val="21"/>
                <w:szCs w:val="21"/>
                <w:lang w:eastAsia="zh-CN"/>
              </w:rPr>
              <w:t>浙江省常山县第一中学2025年工会疗休养项目（二次）</w:t>
            </w:r>
          </w:p>
          <w:p w14:paraId="5ABF5E3C">
            <w:pPr>
              <w:pStyle w:val="25"/>
              <w:tabs>
                <w:tab w:val="left" w:pos="6930"/>
              </w:tabs>
              <w:spacing w:beforeAutospacing="0" w:afterAutospacing="0" w:line="300" w:lineRule="auto"/>
              <w:rPr>
                <w:rFonts w:hint="eastAsia" w:ascii="仿宋" w:hAnsi="仿宋" w:eastAsia="仿宋" w:cs="仿宋"/>
                <w:b/>
                <w:bCs/>
                <w:kern w:val="2"/>
                <w:sz w:val="21"/>
                <w:lang w:eastAsia="zh-CN"/>
              </w:rPr>
            </w:pPr>
            <w:r>
              <w:rPr>
                <w:rFonts w:hint="eastAsia" w:ascii="仿宋" w:hAnsi="仿宋" w:eastAsia="仿宋" w:cs="仿宋"/>
                <w:bCs/>
                <w:color w:val="000000"/>
                <w:sz w:val="21"/>
                <w:szCs w:val="21"/>
              </w:rPr>
              <w:t>项目编号：</w:t>
            </w:r>
            <w:r>
              <w:rPr>
                <w:rFonts w:hint="eastAsia" w:ascii="仿宋" w:hAnsi="仿宋" w:eastAsia="仿宋" w:cs="仿宋"/>
                <w:bCs/>
                <w:color w:val="000000"/>
                <w:sz w:val="21"/>
                <w:szCs w:val="21"/>
                <w:lang w:eastAsia="zh-CN"/>
              </w:rPr>
              <w:t>ZSCG202537-CS15（2）</w:t>
            </w:r>
          </w:p>
        </w:tc>
      </w:tr>
      <w:tr w14:paraId="14DF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3D8F18D7">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采购内容</w:t>
            </w:r>
          </w:p>
        </w:tc>
        <w:tc>
          <w:tcPr>
            <w:tcW w:w="7740" w:type="dxa"/>
            <w:tcBorders>
              <w:right w:val="double" w:color="auto" w:sz="4" w:space="0"/>
            </w:tcBorders>
            <w:vAlign w:val="center"/>
          </w:tcPr>
          <w:p w14:paraId="6346140A">
            <w:pPr>
              <w:pStyle w:val="25"/>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sz w:val="21"/>
                <w:szCs w:val="21"/>
              </w:rPr>
              <w:t>具体内容及要求详见采购文件第三章。</w:t>
            </w:r>
          </w:p>
        </w:tc>
      </w:tr>
      <w:tr w14:paraId="0BBC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48EA11D1">
            <w:pPr>
              <w:spacing w:line="360" w:lineRule="auto"/>
              <w:jc w:val="center"/>
              <w:rPr>
                <w:rFonts w:ascii="仿宋" w:hAnsi="仿宋" w:eastAsia="仿宋" w:cs="仿宋"/>
                <w:highlight w:val="none"/>
              </w:rPr>
            </w:pPr>
            <w:r>
              <w:rPr>
                <w:rFonts w:hint="eastAsia" w:ascii="仿宋" w:hAnsi="仿宋" w:eastAsia="仿宋" w:cs="仿宋"/>
                <w:highlight w:val="none"/>
                <w:lang w:eastAsia="zh-CN"/>
              </w:rPr>
              <w:t>▲最高限价（单价）</w:t>
            </w:r>
          </w:p>
        </w:tc>
        <w:tc>
          <w:tcPr>
            <w:tcW w:w="7740" w:type="dxa"/>
            <w:tcBorders>
              <w:right w:val="double" w:color="auto" w:sz="4" w:space="0"/>
            </w:tcBorders>
            <w:vAlign w:val="center"/>
          </w:tcPr>
          <w:p w14:paraId="1E1AD99A">
            <w:pPr>
              <w:pStyle w:val="25"/>
              <w:tabs>
                <w:tab w:val="left" w:pos="6930"/>
              </w:tabs>
              <w:spacing w:beforeAutospacing="0" w:afterAutospacing="0" w:line="300" w:lineRule="auto"/>
              <w:rPr>
                <w:rFonts w:ascii="仿宋" w:hAnsi="仿宋" w:eastAsia="仿宋" w:cs="仿宋"/>
                <w:highlight w:val="none"/>
              </w:rPr>
            </w:pPr>
            <w:r>
              <w:rPr>
                <w:rFonts w:hint="eastAsia" w:ascii="仿宋" w:hAnsi="仿宋" w:eastAsia="仿宋" w:cs="仿宋"/>
                <w:b/>
                <w:bCs w:val="0"/>
                <w:sz w:val="21"/>
                <w:szCs w:val="21"/>
                <w:highlight w:val="none"/>
                <w:lang w:val="en-US" w:eastAsia="zh-CN"/>
              </w:rPr>
              <w:t>▲最高限价：按3000元/人核定，响应报价不作为竞争因素。响应报价大于3000元/人的，作无效响应处理；响应报价为3000元/人的，其报价分为满分；响应报价小于3000元/人的，作0分处理。</w:t>
            </w:r>
          </w:p>
        </w:tc>
      </w:tr>
      <w:tr w14:paraId="75E7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3220EC09">
            <w:pPr>
              <w:adjustRightInd w:val="0"/>
              <w:snapToGrid w:val="0"/>
              <w:spacing w:line="300" w:lineRule="auto"/>
              <w:jc w:val="center"/>
              <w:rPr>
                <w:rFonts w:ascii="仿宋" w:hAnsi="仿宋" w:eastAsia="仿宋" w:cs="仿宋"/>
              </w:rPr>
            </w:pPr>
            <w:r>
              <w:rPr>
                <w:rFonts w:hint="eastAsia" w:ascii="仿宋" w:hAnsi="仿宋" w:eastAsia="仿宋" w:cs="仿宋"/>
                <w:szCs w:val="21"/>
              </w:rPr>
              <w:t>服务期限</w:t>
            </w:r>
          </w:p>
        </w:tc>
        <w:tc>
          <w:tcPr>
            <w:tcW w:w="7740" w:type="dxa"/>
            <w:tcBorders>
              <w:right w:val="double" w:color="auto" w:sz="4" w:space="0"/>
            </w:tcBorders>
            <w:vAlign w:val="center"/>
          </w:tcPr>
          <w:p w14:paraId="549413C2">
            <w:pPr>
              <w:pStyle w:val="12"/>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详见第三章采购内容及要求</w:t>
            </w:r>
          </w:p>
        </w:tc>
      </w:tr>
      <w:tr w14:paraId="6358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22F53EC9">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采购方式</w:t>
            </w:r>
          </w:p>
        </w:tc>
        <w:tc>
          <w:tcPr>
            <w:tcW w:w="7740" w:type="dxa"/>
            <w:tcBorders>
              <w:right w:val="double" w:color="auto" w:sz="4" w:space="0"/>
            </w:tcBorders>
            <w:vAlign w:val="center"/>
          </w:tcPr>
          <w:p w14:paraId="5DF261D9">
            <w:pPr>
              <w:pStyle w:val="25"/>
              <w:tabs>
                <w:tab w:val="left" w:pos="6930"/>
              </w:tabs>
              <w:wordWrap w:val="0"/>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竞争性磋商</w:t>
            </w:r>
          </w:p>
        </w:tc>
      </w:tr>
      <w:tr w14:paraId="6DD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168D4F24">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评审方法</w:t>
            </w:r>
          </w:p>
        </w:tc>
        <w:tc>
          <w:tcPr>
            <w:tcW w:w="7740" w:type="dxa"/>
            <w:tcBorders>
              <w:right w:val="double" w:color="auto" w:sz="4" w:space="0"/>
            </w:tcBorders>
            <w:vAlign w:val="center"/>
          </w:tcPr>
          <w:p w14:paraId="303E267D">
            <w:pPr>
              <w:pStyle w:val="12"/>
              <w:adjustRightInd w:val="0"/>
              <w:snapToGrid w:val="0"/>
              <w:spacing w:before="0" w:line="300" w:lineRule="auto"/>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3639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1496D462">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供应商资格要求</w:t>
            </w:r>
          </w:p>
        </w:tc>
        <w:tc>
          <w:tcPr>
            <w:tcW w:w="7740" w:type="dxa"/>
            <w:tcBorders>
              <w:right w:val="double" w:color="auto" w:sz="4" w:space="0"/>
            </w:tcBorders>
            <w:vAlign w:val="center"/>
          </w:tcPr>
          <w:p w14:paraId="21D2BDF4">
            <w:pPr>
              <w:pStyle w:val="12"/>
              <w:snapToGrid w:val="0"/>
              <w:spacing w:before="0" w:line="300" w:lineRule="auto"/>
              <w:jc w:val="left"/>
              <w:rPr>
                <w:rFonts w:ascii="仿宋" w:hAnsi="仿宋" w:eastAsia="仿宋" w:cs="仿宋"/>
                <w:sz w:val="21"/>
              </w:rPr>
            </w:pPr>
            <w:r>
              <w:rPr>
                <w:rFonts w:hint="eastAsia" w:ascii="仿宋" w:hAnsi="仿宋" w:eastAsia="仿宋" w:cs="仿宋"/>
                <w:b w:val="0"/>
                <w:bCs w:val="0"/>
                <w:color w:val="auto"/>
                <w:kern w:val="2"/>
                <w:sz w:val="21"/>
              </w:rPr>
              <w:t>详见采购公告</w:t>
            </w:r>
          </w:p>
        </w:tc>
      </w:tr>
      <w:tr w14:paraId="151D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35A1C1C0">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现场踏勘</w:t>
            </w:r>
          </w:p>
        </w:tc>
        <w:tc>
          <w:tcPr>
            <w:tcW w:w="7740" w:type="dxa"/>
            <w:tcBorders>
              <w:right w:val="double" w:color="auto" w:sz="4" w:space="0"/>
            </w:tcBorders>
            <w:vAlign w:val="center"/>
          </w:tcPr>
          <w:p w14:paraId="0FB1B558">
            <w:pPr>
              <w:pStyle w:val="25"/>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本次采购不组织集中踏勘现场</w:t>
            </w:r>
          </w:p>
        </w:tc>
      </w:tr>
      <w:tr w14:paraId="5CA7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5DC42A0">
            <w:pPr>
              <w:snapToGrid w:val="0"/>
              <w:spacing w:line="360" w:lineRule="auto"/>
              <w:jc w:val="center"/>
              <w:textAlignment w:val="baseline"/>
              <w:rPr>
                <w:rFonts w:ascii="仿宋" w:hAnsi="仿宋" w:eastAsia="仿宋" w:cs="仿宋"/>
              </w:rPr>
            </w:pPr>
            <w:r>
              <w:rPr>
                <w:rStyle w:val="35"/>
                <w:rFonts w:hint="eastAsia" w:ascii="仿宋" w:hAnsi="仿宋" w:eastAsia="仿宋" w:cs="仿宋"/>
                <w:szCs w:val="21"/>
              </w:rPr>
              <w:t>是否允许递交备选投标方案</w:t>
            </w:r>
          </w:p>
        </w:tc>
        <w:tc>
          <w:tcPr>
            <w:tcW w:w="7740" w:type="dxa"/>
            <w:tcBorders>
              <w:right w:val="double" w:color="auto" w:sz="4" w:space="0"/>
            </w:tcBorders>
            <w:vAlign w:val="center"/>
          </w:tcPr>
          <w:p w14:paraId="432EA739">
            <w:pPr>
              <w:pStyle w:val="36"/>
              <w:widowControl/>
              <w:snapToGrid w:val="0"/>
              <w:spacing w:before="0" w:line="360" w:lineRule="auto"/>
              <w:rPr>
                <w:rFonts w:ascii="仿宋" w:hAnsi="仿宋" w:eastAsia="仿宋" w:cs="仿宋"/>
                <w:sz w:val="21"/>
                <w:u w:color="000000"/>
              </w:rPr>
            </w:pPr>
            <w:r>
              <w:rPr>
                <w:rStyle w:val="35"/>
                <w:rFonts w:hint="eastAsia" w:ascii="仿宋" w:hAnsi="仿宋" w:eastAsia="仿宋" w:cs="仿宋"/>
                <w:b w:val="0"/>
                <w:bCs w:val="0"/>
                <w:kern w:val="2"/>
                <w:sz w:val="21"/>
              </w:rPr>
              <w:t>不允许</w:t>
            </w:r>
          </w:p>
        </w:tc>
      </w:tr>
      <w:tr w14:paraId="2B78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1A7ACAB8">
            <w:pPr>
              <w:pStyle w:val="12"/>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获取磋商文件</w:t>
            </w:r>
          </w:p>
        </w:tc>
        <w:tc>
          <w:tcPr>
            <w:tcW w:w="7740" w:type="dxa"/>
            <w:tcBorders>
              <w:right w:val="double" w:color="auto" w:sz="4" w:space="0"/>
            </w:tcBorders>
            <w:vAlign w:val="center"/>
          </w:tcPr>
          <w:p w14:paraId="29F6BE30">
            <w:pPr>
              <w:pStyle w:val="25"/>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1.获取时间：公告发布之日起至响应截止时间止【响应截止时间前均允许潜在供应商获取采购文件，但该供应商如对采购文件有异议应按本公告“质疑和投诉”规定的时限提出；逾期提出的，采购代理机构不予受理、答复】；</w:t>
            </w:r>
          </w:p>
          <w:p w14:paraId="265C2087">
            <w:pPr>
              <w:pStyle w:val="25"/>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2.获取地点：浙江政府采购网本项目公告附件或政府采购云平台（www.zcygov.cn）；</w:t>
            </w:r>
          </w:p>
          <w:p w14:paraId="4DEF6CC7">
            <w:pPr>
              <w:pStyle w:val="25"/>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3.获取方式：</w:t>
            </w:r>
          </w:p>
          <w:p w14:paraId="3E939A6F">
            <w:pPr>
              <w:pStyle w:val="25"/>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3.1本项目采购文件实行“政府采购云平台”在线获取，不提供采购文件纸质版。</w:t>
            </w:r>
          </w:p>
          <w:p w14:paraId="5E438D6E">
            <w:pPr>
              <w:pStyle w:val="25"/>
              <w:spacing w:beforeAutospacing="0" w:afterAutospacing="0" w:line="300" w:lineRule="auto"/>
              <w:rPr>
                <w:rFonts w:ascii="仿宋" w:hAnsi="仿宋" w:eastAsia="仿宋" w:cs="仿宋"/>
                <w:sz w:val="21"/>
                <w:szCs w:val="21"/>
                <w:u w:color="000000"/>
              </w:rPr>
            </w:pPr>
            <w:r>
              <w:rPr>
                <w:rFonts w:hint="eastAsia" w:ascii="仿宋" w:hAnsi="仿宋" w:eastAsia="仿宋" w:cs="仿宋"/>
                <w:sz w:val="21"/>
                <w:szCs w:val="21"/>
                <w:u w:color="000000"/>
              </w:rPr>
              <w:t>3.2供应商获取采购文件前应先完成“政府采购云平台”的账号注册，注册流程详见“第六章响应文件格式”附件。</w:t>
            </w:r>
          </w:p>
          <w:p w14:paraId="4F426321">
            <w:pPr>
              <w:pStyle w:val="25"/>
              <w:spacing w:beforeAutospacing="0" w:afterAutospacing="0" w:line="300" w:lineRule="auto"/>
              <w:rPr>
                <w:rFonts w:ascii="仿宋" w:hAnsi="仿宋" w:eastAsia="仿宋" w:cs="仿宋"/>
                <w:color w:val="000000"/>
                <w:sz w:val="21"/>
                <w:szCs w:val="21"/>
              </w:rPr>
            </w:pPr>
            <w:r>
              <w:rPr>
                <w:rFonts w:hint="eastAsia" w:ascii="仿宋" w:hAnsi="仿宋" w:eastAsia="仿宋" w:cs="仿宋"/>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p>
        </w:tc>
      </w:tr>
      <w:tr w14:paraId="7FDC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7E4722FB">
            <w:pPr>
              <w:pStyle w:val="12"/>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磋商保证金</w:t>
            </w:r>
          </w:p>
        </w:tc>
        <w:tc>
          <w:tcPr>
            <w:tcW w:w="7740" w:type="dxa"/>
            <w:tcBorders>
              <w:right w:val="double" w:color="auto" w:sz="4" w:space="0"/>
            </w:tcBorders>
            <w:vAlign w:val="center"/>
          </w:tcPr>
          <w:p w14:paraId="0204A9B7">
            <w:pPr>
              <w:pStyle w:val="25"/>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1.根据《浙江省财政厅关于明确政府采购保证金管理工作的通知》（浙财采监〔2019〕5号）规定，本项目无需缴纳磋商保证金。</w:t>
            </w:r>
          </w:p>
          <w:p w14:paraId="2A7428A1">
            <w:pPr>
              <w:pStyle w:val="25"/>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color w:val="000000"/>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6F36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3CD25A11">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磋商文件的澄清与修改</w:t>
            </w:r>
          </w:p>
        </w:tc>
        <w:tc>
          <w:tcPr>
            <w:tcW w:w="7740" w:type="dxa"/>
            <w:tcBorders>
              <w:right w:val="double" w:color="auto" w:sz="4" w:space="0"/>
            </w:tcBorders>
            <w:vAlign w:val="center"/>
          </w:tcPr>
          <w:p w14:paraId="038E0E0D">
            <w:pPr>
              <w:pStyle w:val="25"/>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bCs/>
                <w:color w:val="000000"/>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tc>
      </w:tr>
      <w:tr w14:paraId="25FB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452135E7">
            <w:pPr>
              <w:spacing w:line="360" w:lineRule="auto"/>
              <w:jc w:val="center"/>
              <w:textAlignment w:val="baseline"/>
              <w:rPr>
                <w:rFonts w:ascii="仿宋" w:hAnsi="仿宋" w:eastAsia="仿宋" w:cs="仿宋"/>
              </w:rPr>
            </w:pPr>
            <w:r>
              <w:rPr>
                <w:rFonts w:hint="eastAsia" w:ascii="仿宋" w:hAnsi="仿宋" w:eastAsia="仿宋" w:cs="仿宋"/>
                <w:szCs w:val="21"/>
              </w:rPr>
              <w:t>采购文件答疑</w:t>
            </w:r>
          </w:p>
        </w:tc>
        <w:tc>
          <w:tcPr>
            <w:tcW w:w="7740" w:type="dxa"/>
            <w:tcBorders>
              <w:right w:val="double" w:color="auto" w:sz="4" w:space="0"/>
            </w:tcBorders>
            <w:vAlign w:val="center"/>
          </w:tcPr>
          <w:p w14:paraId="16A4082D">
            <w:pPr>
              <w:pStyle w:val="25"/>
              <w:tabs>
                <w:tab w:val="left" w:pos="6930"/>
              </w:tabs>
              <w:spacing w:beforeAutospacing="0" w:afterAutospacing="0" w:line="300" w:lineRule="auto"/>
              <w:rPr>
                <w:rFonts w:ascii="仿宋" w:hAnsi="仿宋" w:eastAsia="仿宋" w:cs="仿宋"/>
                <w:b/>
                <w:sz w:val="21"/>
                <w:szCs w:val="21"/>
              </w:rPr>
            </w:pPr>
            <w:r>
              <w:rPr>
                <w:rFonts w:hint="eastAsia" w:ascii="仿宋" w:hAnsi="仿宋" w:eastAsia="仿宋" w:cs="仿宋"/>
                <w:sz w:val="21"/>
                <w:szCs w:val="21"/>
              </w:rPr>
              <w:t>1.潜</w:t>
            </w:r>
            <w:r>
              <w:rPr>
                <w:rFonts w:hint="eastAsia" w:ascii="仿宋" w:hAnsi="仿宋" w:eastAsia="仿宋" w:cs="仿宋"/>
                <w:bCs/>
                <w:sz w:val="21"/>
                <w:szCs w:val="21"/>
              </w:rPr>
              <w:t>在投标人认为采购文件存在含糊不清、相互矛盾、多种含义以及歧视性条款或违法违规内容，可能损害其合法权益的，请首先通过电话联系采购人或采购代理机构（联系方式见招标公告）询问。通过询问未能解决问题的，可以</w:t>
            </w:r>
            <w:r>
              <w:rPr>
                <w:rFonts w:hint="eastAsia" w:ascii="仿宋" w:hAnsi="仿宋" w:eastAsia="仿宋" w:cs="仿宋"/>
                <w:sz w:val="21"/>
                <w:szCs w:val="21"/>
              </w:rPr>
              <w:t>自获取采购文件之日（公告期限届满后获取采购文件的，自公告期限届满之日）起7个工作日内，</w:t>
            </w:r>
            <w:r>
              <w:rPr>
                <w:rFonts w:hint="eastAsia" w:ascii="仿宋" w:hAnsi="仿宋" w:eastAsia="仿宋" w:cs="仿宋"/>
                <w:b/>
                <w:sz w:val="21"/>
                <w:szCs w:val="21"/>
              </w:rPr>
              <w:t>通过线下邮寄质疑函的方式提出书面质疑，邮寄信息如下：</w:t>
            </w:r>
            <w:r>
              <w:rPr>
                <w:rFonts w:hint="eastAsia" w:ascii="仿宋" w:hAnsi="仿宋" w:eastAsia="仿宋" w:cs="仿宋"/>
                <w:b/>
                <w:sz w:val="21"/>
                <w:szCs w:val="21"/>
                <w:u w:val="single"/>
              </w:rPr>
              <w:t>浙江省衢州市常山县天马街道定阳南路859幢432-435室，姚剑，13857020755</w:t>
            </w:r>
            <w:r>
              <w:rPr>
                <w:rFonts w:hint="eastAsia" w:ascii="仿宋" w:hAnsi="仿宋" w:eastAsia="仿宋" w:cs="仿宋"/>
                <w:b/>
                <w:sz w:val="21"/>
                <w:szCs w:val="21"/>
              </w:rPr>
              <w:t>。</w:t>
            </w:r>
          </w:p>
          <w:p w14:paraId="3D8297B7">
            <w:pPr>
              <w:pStyle w:val="2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2.除以上方式外，潜在投标人还可以通过“政采云系统”在线提出询问或质疑：</w:t>
            </w:r>
          </w:p>
          <w:p w14:paraId="1C801439">
            <w:pPr>
              <w:pStyle w:val="25"/>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在线提起询问路径为：政采云-项目采购-询问质疑投诉-询问列表；</w:t>
            </w:r>
          </w:p>
          <w:p w14:paraId="41D790B9">
            <w:pPr>
              <w:pStyle w:val="2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在线提起质疑路径为：政采云-项目采购-询问质疑投诉-质疑列表。</w:t>
            </w:r>
          </w:p>
          <w:p w14:paraId="73FA5B6E">
            <w:pPr>
              <w:pStyle w:val="2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sz w:val="21"/>
                <w:szCs w:val="21"/>
              </w:rPr>
              <w:t>质疑供应商对在线质疑答复不满意的，可在线提起投诉，路径为：浙江政务服务网-政府采购投诉处理-在线办理。</w:t>
            </w:r>
          </w:p>
          <w:p w14:paraId="3F75F5F3">
            <w:pPr>
              <w:pStyle w:val="25"/>
              <w:tabs>
                <w:tab w:val="left" w:pos="6930"/>
              </w:tabs>
              <w:spacing w:beforeAutospacing="0" w:afterAutospacing="0" w:line="300" w:lineRule="auto"/>
              <w:rPr>
                <w:rFonts w:ascii="仿宋" w:hAnsi="仿宋" w:eastAsia="仿宋" w:cs="仿宋"/>
                <w:b/>
                <w:bCs/>
                <w:kern w:val="2"/>
                <w:sz w:val="21"/>
              </w:rPr>
            </w:pPr>
            <w:r>
              <w:rPr>
                <w:rFonts w:hint="eastAsia" w:ascii="仿宋" w:hAnsi="仿宋" w:eastAsia="仿宋" w:cs="仿宋"/>
                <w:sz w:val="21"/>
                <w:szCs w:val="21"/>
              </w:rPr>
              <w:t>3.质疑的提出与答复均按《政府采购质疑和投诉办法》（财政部令第 94 号）规定执行。针对</w:t>
            </w:r>
            <w:r>
              <w:rPr>
                <w:rFonts w:hint="eastAsia" w:ascii="仿宋" w:hAnsi="仿宋" w:eastAsia="仿宋" w:cs="仿宋"/>
                <w:bCs/>
                <w:sz w:val="21"/>
                <w:szCs w:val="21"/>
              </w:rPr>
              <w:t>同一</w:t>
            </w:r>
            <w:r>
              <w:rPr>
                <w:rFonts w:hint="eastAsia" w:ascii="仿宋" w:hAnsi="仿宋" w:eastAsia="仿宋" w:cs="仿宋"/>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27EA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D8FC17E">
            <w:pPr>
              <w:pStyle w:val="12"/>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响应文件形式、组成及制作</w:t>
            </w:r>
          </w:p>
        </w:tc>
        <w:tc>
          <w:tcPr>
            <w:tcW w:w="7740" w:type="dxa"/>
            <w:tcBorders>
              <w:right w:val="double" w:color="auto" w:sz="4" w:space="0"/>
            </w:tcBorders>
            <w:vAlign w:val="center"/>
          </w:tcPr>
          <w:p w14:paraId="7776FAF5">
            <w:pPr>
              <w:pStyle w:val="25"/>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zh-CN"/>
              </w:rPr>
              <w:t>响应文件的形式：电子响应文件（包括“电子加密响应文件”和“备份响应文件”，在响应文件编制完成后同时生成）；</w:t>
            </w:r>
          </w:p>
          <w:p w14:paraId="445B3F60">
            <w:pPr>
              <w:pStyle w:val="25"/>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（1）“电子加密响应文件”是指通过“政采云电子投标客户端”完成响应文件编制后生成并加密的数据电文形式的响应文件。</w:t>
            </w:r>
          </w:p>
          <w:p w14:paraId="3AFE6664">
            <w:pPr>
              <w:pStyle w:val="25"/>
              <w:tabs>
                <w:tab w:val="left" w:pos="6930"/>
              </w:tabs>
              <w:spacing w:beforeAutospacing="0" w:afterAutospacing="0" w:line="300" w:lineRule="auto"/>
              <w:rPr>
                <w:rFonts w:ascii="仿宋" w:hAnsi="仿宋" w:eastAsia="仿宋" w:cs="仿宋"/>
                <w:color w:val="000000"/>
                <w:sz w:val="21"/>
                <w:szCs w:val="21"/>
                <w:lang w:val="zh-CN"/>
              </w:rPr>
            </w:pPr>
            <w:r>
              <w:rPr>
                <w:rFonts w:hint="eastAsia" w:ascii="仿宋" w:hAnsi="仿宋" w:eastAsia="仿宋" w:cs="仿宋"/>
                <w:color w:val="000000"/>
                <w:sz w:val="21"/>
                <w:szCs w:val="21"/>
                <w:lang w:val="zh-CN"/>
              </w:rPr>
              <w:t>（2）“备份响应文件”是指与“电子加密响应文件”同时生成的数据电文形式的电子文件（备份标书），其他方式编制的备份响应文件视为无效备份响应文件。</w:t>
            </w:r>
          </w:p>
          <w:p w14:paraId="55430626">
            <w:pPr>
              <w:pStyle w:val="25"/>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2.响应文件由资格文件、商务技术文件、报价文件组成；</w:t>
            </w:r>
          </w:p>
          <w:p w14:paraId="3C5B94A0">
            <w:pPr>
              <w:pStyle w:val="25"/>
              <w:tabs>
                <w:tab w:val="left" w:pos="6930"/>
              </w:tabs>
              <w:spacing w:beforeAutospacing="0" w:afterAutospacing="0" w:line="300" w:lineRule="auto"/>
              <w:rPr>
                <w:rFonts w:ascii="仿宋" w:hAnsi="仿宋" w:eastAsia="仿宋" w:cs="仿宋"/>
                <w:sz w:val="21"/>
                <w:szCs w:val="21"/>
              </w:rPr>
            </w:pPr>
            <w:r>
              <w:rPr>
                <w:rFonts w:hint="eastAsia" w:ascii="仿宋" w:hAnsi="仿宋" w:eastAsia="仿宋" w:cs="仿宋"/>
                <w:color w:val="000000"/>
                <w:sz w:val="21"/>
                <w:szCs w:val="21"/>
              </w:rPr>
              <w:t>3.电子加密响应文件制作：应按政采云平台供应商项目采购-电子招投标操作指南（网址：</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 w:val="21"/>
                <w:szCs w:val="21"/>
                <w:u w:val="none"/>
              </w:rPr>
              <w:t>https://help.zcy.gov.cn/web/site_2/2018/12-28/2573.html）及本采购文件要求制作</w:t>
            </w:r>
            <w:r>
              <w:rPr>
                <w:rStyle w:val="30"/>
                <w:rFonts w:hint="eastAsia" w:ascii="仿宋" w:hAnsi="仿宋" w:eastAsia="仿宋" w:cs="仿宋"/>
                <w:color w:val="auto"/>
                <w:sz w:val="21"/>
                <w:szCs w:val="21"/>
                <w:u w:val="none"/>
              </w:rPr>
              <w:fldChar w:fldCharType="end"/>
            </w:r>
            <w:r>
              <w:rPr>
                <w:rFonts w:hint="eastAsia" w:ascii="仿宋" w:hAnsi="仿宋" w:eastAsia="仿宋" w:cs="仿宋"/>
                <w:sz w:val="21"/>
                <w:szCs w:val="21"/>
              </w:rPr>
              <w:t>、加密并在线提交。</w:t>
            </w:r>
          </w:p>
        </w:tc>
      </w:tr>
      <w:tr w14:paraId="4DC6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529CE494">
            <w:pPr>
              <w:snapToGrid w:val="0"/>
              <w:spacing w:line="300" w:lineRule="auto"/>
              <w:jc w:val="center"/>
              <w:rPr>
                <w:rFonts w:ascii="仿宋" w:hAnsi="仿宋" w:eastAsia="仿宋" w:cs="仿宋"/>
                <w:szCs w:val="21"/>
              </w:rPr>
            </w:pPr>
            <w:r>
              <w:rPr>
                <w:rFonts w:hint="eastAsia" w:ascii="仿宋" w:hAnsi="仿宋" w:eastAsia="仿宋" w:cs="仿宋"/>
                <w:szCs w:val="21"/>
              </w:rPr>
              <w:t>响应文件递交截止时间及地点</w:t>
            </w:r>
          </w:p>
        </w:tc>
        <w:tc>
          <w:tcPr>
            <w:tcW w:w="7740" w:type="dxa"/>
            <w:tcBorders>
              <w:right w:val="double" w:color="auto" w:sz="4" w:space="0"/>
            </w:tcBorders>
            <w:vAlign w:val="center"/>
          </w:tcPr>
          <w:p w14:paraId="6D92AF18">
            <w:pPr>
              <w:pStyle w:val="25"/>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w:t>
            </w:r>
            <w:r>
              <w:rPr>
                <w:rFonts w:hint="eastAsia" w:ascii="仿宋" w:hAnsi="仿宋" w:eastAsia="仿宋" w:cs="仿宋"/>
                <w:color w:val="000000"/>
                <w:sz w:val="21"/>
                <w:szCs w:val="21"/>
                <w:lang w:val="zh-CN"/>
              </w:rPr>
              <w:t>电子加密响应文件</w:t>
            </w:r>
            <w:r>
              <w:rPr>
                <w:rFonts w:hint="eastAsia" w:ascii="仿宋" w:hAnsi="仿宋" w:eastAsia="仿宋" w:cs="仿宋"/>
                <w:kern w:val="2"/>
                <w:sz w:val="21"/>
              </w:rPr>
              <w:t>递交：供应商应于</w:t>
            </w:r>
            <w:r>
              <w:rPr>
                <w:rFonts w:hint="eastAsia" w:ascii="仿宋" w:hAnsi="仿宋" w:eastAsia="仿宋" w:cs="仿宋"/>
                <w:b/>
                <w:bCs/>
                <w:kern w:val="2"/>
                <w:sz w:val="21"/>
                <w:lang w:eastAsia="zh-CN"/>
              </w:rPr>
              <w:t>2025年07月07日 09:30</w:t>
            </w:r>
            <w:r>
              <w:rPr>
                <w:rFonts w:hint="eastAsia" w:ascii="仿宋" w:hAnsi="仿宋" w:eastAsia="仿宋" w:cs="仿宋"/>
                <w:kern w:val="2"/>
                <w:sz w:val="21"/>
              </w:rPr>
              <w:t>（北京时间，下同）前将的电子加密响应文件上传至“政采云电子投标客户端”平台，逾期未上传的，视为不参加。</w:t>
            </w:r>
          </w:p>
          <w:p w14:paraId="714D74C3">
            <w:pPr>
              <w:pStyle w:val="25"/>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fldChar w:fldCharType="begin"/>
            </w:r>
            <w:r>
              <w:rPr>
                <w:rStyle w:val="30"/>
                <w:rFonts w:hint="eastAsia" w:ascii="仿宋" w:hAnsi="仿宋" w:eastAsia="仿宋" w:cs="仿宋"/>
                <w:color w:val="auto"/>
                <w:kern w:val="2"/>
                <w:sz w:val="21"/>
                <w:u w:val="none"/>
              </w:rPr>
              <w:instrText xml:space="preserve"> HYPERLINK "mailto:2.备份投标文件在开标时间后15分钟内以电子邮件形式递交至采购代理机构邮箱（103874679@qq.com）。" </w:instrText>
            </w:r>
            <w:r>
              <w:rPr>
                <w:rStyle w:val="30"/>
                <w:rFonts w:hint="eastAsia" w:ascii="仿宋" w:hAnsi="仿宋" w:eastAsia="仿宋" w:cs="仿宋"/>
                <w:color w:val="auto"/>
                <w:kern w:val="2"/>
                <w:sz w:val="21"/>
                <w:u w:val="none"/>
              </w:rPr>
              <w:fldChar w:fldCharType="separate"/>
            </w:r>
            <w:r>
              <w:rPr>
                <w:rStyle w:val="30"/>
                <w:rFonts w:hint="eastAsia" w:ascii="仿宋" w:hAnsi="仿宋" w:eastAsia="仿宋" w:cs="仿宋"/>
                <w:color w:val="auto"/>
                <w:kern w:val="2"/>
                <w:sz w:val="21"/>
                <w:u w:val="none"/>
              </w:rPr>
              <w:t>2.备份响应文件递交：</w:t>
            </w:r>
          </w:p>
          <w:p w14:paraId="2638EABF">
            <w:pPr>
              <w:pStyle w:val="25"/>
              <w:tabs>
                <w:tab w:val="left" w:pos="6930"/>
              </w:tabs>
              <w:spacing w:beforeAutospacing="0" w:afterAutospacing="0" w:line="300" w:lineRule="auto"/>
              <w:rPr>
                <w:rStyle w:val="30"/>
                <w:rFonts w:ascii="仿宋" w:hAnsi="仿宋" w:eastAsia="仿宋" w:cs="仿宋"/>
                <w:color w:val="auto"/>
                <w:kern w:val="2"/>
                <w:sz w:val="21"/>
                <w:u w:val="none"/>
              </w:rPr>
            </w:pPr>
            <w:r>
              <w:rPr>
                <w:rStyle w:val="30"/>
                <w:rFonts w:hint="eastAsia" w:ascii="仿宋" w:hAnsi="仿宋" w:eastAsia="仿宋" w:cs="仿宋"/>
                <w:color w:val="auto"/>
                <w:kern w:val="2"/>
                <w:sz w:val="21"/>
                <w:u w:val="none"/>
              </w:rPr>
              <w:t>2.1供应商在“政府采购云平台”完成“电子加密响应文件”在线提交后，还可以（以电子邮件的形式）在响应截止时间前发送一份加密压缩文件的“备份响应文件”（一份）；</w:t>
            </w:r>
          </w:p>
          <w:p w14:paraId="14B36F3D">
            <w:pPr>
              <w:pStyle w:val="25"/>
              <w:tabs>
                <w:tab w:val="left" w:pos="6930"/>
              </w:tabs>
              <w:spacing w:beforeAutospacing="0" w:afterAutospacing="0" w:line="300" w:lineRule="auto"/>
              <w:rPr>
                <w:rStyle w:val="30"/>
                <w:rFonts w:ascii="仿宋" w:hAnsi="仿宋" w:eastAsia="仿宋" w:cs="仿宋"/>
                <w:color w:val="auto"/>
                <w:kern w:val="2"/>
                <w:sz w:val="21"/>
                <w:u w:val="none"/>
                <w:lang w:val="zh-CN"/>
              </w:rPr>
            </w:pPr>
            <w:r>
              <w:rPr>
                <w:rStyle w:val="30"/>
                <w:rFonts w:hint="eastAsia" w:ascii="仿宋" w:hAnsi="仿宋" w:eastAsia="仿宋" w:cs="仿宋"/>
                <w:color w:val="auto"/>
                <w:kern w:val="2"/>
                <w:sz w:val="21"/>
                <w:u w:val="none"/>
              </w:rPr>
              <w:t>2.2</w:t>
            </w:r>
            <w:r>
              <w:rPr>
                <w:rStyle w:val="30"/>
                <w:rFonts w:hint="eastAsia" w:ascii="仿宋" w:hAnsi="仿宋" w:eastAsia="仿宋" w:cs="仿宋"/>
                <w:color w:val="auto"/>
                <w:kern w:val="2"/>
                <w:sz w:val="21"/>
                <w:u w:val="none"/>
                <w:lang w:val="zh-CN"/>
              </w:rPr>
              <w:t>“备份响应文件”以压缩文件形式加密发送至采购代理机构邮箱：</w:t>
            </w:r>
            <w:r>
              <w:rPr>
                <w:rStyle w:val="30"/>
                <w:rFonts w:hint="eastAsia" w:ascii="仿宋" w:hAnsi="仿宋" w:eastAsia="仿宋" w:cs="仿宋"/>
                <w:color w:val="auto"/>
                <w:kern w:val="2"/>
                <w:sz w:val="21"/>
                <w:u w:val="none"/>
              </w:rPr>
              <w:t>压缩文件命名为</w:t>
            </w:r>
            <w:r>
              <w:rPr>
                <w:rStyle w:val="30"/>
                <w:rFonts w:hint="eastAsia" w:ascii="仿宋" w:hAnsi="仿宋" w:eastAsia="仿宋" w:cs="仿宋"/>
                <w:color w:val="auto"/>
                <w:kern w:val="2"/>
                <w:sz w:val="21"/>
                <w:u w:val="none"/>
                <w:lang w:val="zh-CN"/>
              </w:rPr>
              <w:t>项目编号和供应商单位简称。接到在线解密通知后</w:t>
            </w:r>
            <w:r>
              <w:rPr>
                <w:rStyle w:val="30"/>
                <w:rFonts w:hint="eastAsia" w:ascii="仿宋" w:hAnsi="仿宋" w:eastAsia="仿宋" w:cs="仿宋"/>
                <w:color w:val="auto"/>
                <w:kern w:val="2"/>
                <w:sz w:val="21"/>
                <w:u w:val="none"/>
              </w:rPr>
              <w:t>30分钟</w:t>
            </w:r>
            <w:r>
              <w:rPr>
                <w:rStyle w:val="30"/>
                <w:rFonts w:hint="eastAsia" w:ascii="仿宋" w:hAnsi="仿宋" w:eastAsia="仿宋" w:cs="仿宋"/>
                <w:color w:val="auto"/>
                <w:kern w:val="2"/>
                <w:sz w:val="21"/>
                <w:u w:val="none"/>
                <w:lang w:val="zh-CN"/>
              </w:rPr>
              <w:t>内发送压缩文件密码至采购代理机构邮箱</w:t>
            </w:r>
            <w:r>
              <w:rPr>
                <w:rStyle w:val="30"/>
                <w:rFonts w:hint="eastAsia" w:ascii="仿宋" w:hAnsi="仿宋" w:eastAsia="仿宋" w:cs="仿宋"/>
                <w:b/>
                <w:bCs/>
                <w:color w:val="auto"/>
                <w:kern w:val="2"/>
                <w:sz w:val="21"/>
                <w:u w:val="none"/>
                <w:lang w:val="zh-CN"/>
              </w:rPr>
              <w:t>（备份响应文件接收邮箱号码：</w:t>
            </w:r>
            <w:r>
              <w:rPr>
                <w:rStyle w:val="30"/>
                <w:rFonts w:hint="eastAsia" w:ascii="仿宋" w:hAnsi="仿宋" w:eastAsia="仿宋" w:cs="仿宋"/>
                <w:b/>
                <w:bCs/>
                <w:color w:val="auto"/>
                <w:kern w:val="2"/>
                <w:sz w:val="21"/>
                <w:u w:val="none"/>
              </w:rPr>
              <w:t>85967191@qq.com）</w:t>
            </w:r>
            <w:r>
              <w:rPr>
                <w:rStyle w:val="30"/>
                <w:rFonts w:hint="eastAsia" w:ascii="仿宋" w:hAnsi="仿宋" w:eastAsia="仿宋" w:cs="仿宋"/>
                <w:color w:val="auto"/>
                <w:kern w:val="2"/>
                <w:sz w:val="21"/>
                <w:u w:val="none"/>
                <w:lang w:val="zh-CN"/>
              </w:rPr>
              <w:t>。</w:t>
            </w:r>
          </w:p>
          <w:p w14:paraId="138B38D4">
            <w:pPr>
              <w:pStyle w:val="25"/>
              <w:tabs>
                <w:tab w:val="left" w:pos="6930"/>
              </w:tabs>
              <w:spacing w:beforeAutospacing="0" w:afterAutospacing="0" w:line="300" w:lineRule="auto"/>
              <w:rPr>
                <w:rFonts w:ascii="仿宋" w:hAnsi="仿宋" w:eastAsia="仿宋" w:cs="仿宋"/>
                <w:b/>
                <w:szCs w:val="21"/>
              </w:rPr>
            </w:pPr>
            <w:r>
              <w:rPr>
                <w:rStyle w:val="30"/>
                <w:rFonts w:hint="eastAsia" w:ascii="仿宋" w:hAnsi="仿宋" w:eastAsia="仿宋" w:cs="仿宋"/>
                <w:color w:val="auto"/>
                <w:kern w:val="2"/>
                <w:sz w:val="21"/>
                <w:u w:val="none"/>
              </w:rPr>
              <w:fldChar w:fldCharType="end"/>
            </w:r>
            <w:r>
              <w:rPr>
                <w:rStyle w:val="30"/>
                <w:rFonts w:hint="eastAsia" w:ascii="仿宋" w:hAnsi="仿宋" w:eastAsia="仿宋" w:cs="仿宋"/>
                <w:color w:val="auto"/>
                <w:kern w:val="2"/>
                <w:sz w:val="21"/>
                <w:u w:val="none"/>
              </w:rPr>
              <w:t>3.如供应商未在响应截止时间前完成“</w:t>
            </w:r>
            <w:r>
              <w:rPr>
                <w:rFonts w:hint="eastAsia" w:ascii="仿宋" w:hAnsi="仿宋" w:eastAsia="仿宋" w:cs="仿宋"/>
                <w:color w:val="000000"/>
                <w:sz w:val="21"/>
                <w:szCs w:val="21"/>
                <w:lang w:val="zh-CN"/>
              </w:rPr>
              <w:t>电子加密响应文件</w:t>
            </w:r>
            <w:r>
              <w:rPr>
                <w:rStyle w:val="30"/>
                <w:rFonts w:hint="eastAsia" w:ascii="仿宋" w:hAnsi="仿宋" w:eastAsia="仿宋" w:cs="仿宋"/>
                <w:color w:val="auto"/>
                <w:kern w:val="2"/>
                <w:sz w:val="21"/>
                <w:u w:val="none"/>
              </w:rPr>
              <w:t>”在线提交的，其备份响应文件也将被拒收。</w:t>
            </w:r>
          </w:p>
        </w:tc>
      </w:tr>
      <w:tr w14:paraId="0EE6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3E9183E2">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响应文件的修改</w:t>
            </w:r>
          </w:p>
          <w:p w14:paraId="33555EF9">
            <w:pPr>
              <w:pStyle w:val="12"/>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（补充）和撤回</w:t>
            </w:r>
          </w:p>
        </w:tc>
        <w:tc>
          <w:tcPr>
            <w:tcW w:w="7740" w:type="dxa"/>
            <w:tcBorders>
              <w:right w:val="double" w:color="auto" w:sz="4" w:space="0"/>
            </w:tcBorders>
            <w:vAlign w:val="center"/>
          </w:tcPr>
          <w:p w14:paraId="340DF238">
            <w:pPr>
              <w:pStyle w:val="25"/>
              <w:tabs>
                <w:tab w:val="left" w:pos="6930"/>
              </w:tabs>
              <w:spacing w:beforeAutospacing="0" w:afterAutospacing="0" w:line="300" w:lineRule="auto"/>
              <w:rPr>
                <w:rFonts w:ascii="仿宋" w:hAnsi="仿宋" w:eastAsia="仿宋" w:cs="仿宋"/>
                <w:kern w:val="2"/>
                <w:sz w:val="21"/>
              </w:rPr>
            </w:pPr>
            <w:r>
              <w:rPr>
                <w:rFonts w:hint="eastAsia" w:ascii="仿宋" w:hAnsi="仿宋" w:eastAsia="仿宋" w:cs="仿宋"/>
                <w:kern w:val="2"/>
                <w:sz w:val="21"/>
              </w:rPr>
              <w:t>1.响应截止时间前可以修改（补充）或撤回电子加密响应文件。补充或者修改电子加密响应文件的，应当先行撤回原文件，补充、修改后重新传输递交。响应截止时间前未完成在线提交的，视为撤回响应文件。</w:t>
            </w:r>
          </w:p>
          <w:p w14:paraId="046B9BBE">
            <w:pPr>
              <w:pStyle w:val="25"/>
              <w:tabs>
                <w:tab w:val="left" w:pos="6930"/>
              </w:tabs>
              <w:spacing w:beforeAutospacing="0" w:afterAutospacing="0" w:line="300" w:lineRule="auto"/>
              <w:rPr>
                <w:rFonts w:ascii="仿宋" w:hAnsi="仿宋" w:eastAsia="仿宋" w:cs="仿宋"/>
                <w:b/>
                <w:szCs w:val="21"/>
              </w:rPr>
            </w:pPr>
            <w:r>
              <w:rPr>
                <w:rFonts w:hint="eastAsia" w:ascii="仿宋" w:hAnsi="仿宋" w:eastAsia="仿宋" w:cs="仿宋"/>
                <w:kern w:val="2"/>
                <w:sz w:val="21"/>
              </w:rPr>
              <w:t>2.响应截止时间后，供应商不得修改（补充）或撤回其响应文件。</w:t>
            </w:r>
          </w:p>
        </w:tc>
      </w:tr>
      <w:tr w14:paraId="4BE4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F637E1E">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开标时间、地点</w:t>
            </w:r>
          </w:p>
          <w:p w14:paraId="6CAC126A">
            <w:pPr>
              <w:pStyle w:val="12"/>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及注意事项</w:t>
            </w:r>
          </w:p>
        </w:tc>
        <w:tc>
          <w:tcPr>
            <w:tcW w:w="7740" w:type="dxa"/>
            <w:tcBorders>
              <w:right w:val="double" w:color="auto" w:sz="4" w:space="0"/>
            </w:tcBorders>
            <w:vAlign w:val="center"/>
          </w:tcPr>
          <w:p w14:paraId="739F4962">
            <w:pPr>
              <w:spacing w:line="300" w:lineRule="auto"/>
              <w:rPr>
                <w:rFonts w:hint="eastAsia" w:ascii="仿宋" w:hAnsi="仿宋" w:eastAsia="仿宋" w:cs="仿宋"/>
                <w:highlight w:val="none"/>
                <w:lang w:eastAsia="zh-CN"/>
              </w:rPr>
            </w:pPr>
            <w:r>
              <w:rPr>
                <w:rFonts w:hint="eastAsia" w:ascii="仿宋" w:hAnsi="仿宋" w:eastAsia="仿宋" w:cs="仿宋"/>
              </w:rPr>
              <w:t>开标时</w:t>
            </w:r>
            <w:r>
              <w:rPr>
                <w:rFonts w:hint="eastAsia" w:ascii="仿宋" w:hAnsi="仿宋" w:eastAsia="仿宋" w:cs="仿宋"/>
                <w:highlight w:val="none"/>
              </w:rPr>
              <w:t>间:</w:t>
            </w:r>
            <w:r>
              <w:rPr>
                <w:rFonts w:hint="eastAsia" w:ascii="仿宋" w:hAnsi="仿宋" w:eastAsia="仿宋" w:cs="仿宋"/>
                <w:b/>
                <w:bCs/>
                <w:highlight w:val="none"/>
                <w:lang w:eastAsia="zh-CN"/>
              </w:rPr>
              <w:t>2025年07月07日 09:30</w:t>
            </w:r>
          </w:p>
          <w:p w14:paraId="49144C0C">
            <w:pPr>
              <w:spacing w:line="300" w:lineRule="auto"/>
              <w:rPr>
                <w:rFonts w:ascii="仿宋" w:hAnsi="仿宋" w:eastAsia="仿宋" w:cs="仿宋"/>
                <w:b/>
                <w:kern w:val="0"/>
                <w:sz w:val="24"/>
                <w:szCs w:val="21"/>
              </w:rPr>
            </w:pPr>
            <w:r>
              <w:rPr>
                <w:rFonts w:hint="eastAsia" w:ascii="仿宋" w:hAnsi="仿宋" w:eastAsia="仿宋" w:cs="仿宋"/>
                <w:highlight w:val="none"/>
              </w:rPr>
              <w:t>开标地点：</w:t>
            </w:r>
            <w:r>
              <w:rPr>
                <w:rFonts w:hint="eastAsia" w:ascii="仿宋" w:hAnsi="仿宋" w:eastAsia="仿宋" w:cs="仿宋"/>
                <w:szCs w:val="21"/>
                <w:highlight w:val="none"/>
              </w:rPr>
              <w:t>政府采购云平台（www.zcygov.cn）”</w:t>
            </w:r>
            <w:r>
              <w:rPr>
                <w:rFonts w:hint="eastAsia" w:ascii="仿宋" w:hAnsi="仿宋" w:eastAsia="仿宋" w:cs="仿宋"/>
                <w:szCs w:val="21"/>
              </w:rPr>
              <w:t>在线开、评标，供应商无须前往评审现场。</w:t>
            </w:r>
          </w:p>
        </w:tc>
      </w:tr>
      <w:tr w14:paraId="1F4D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7EF14707">
            <w:pPr>
              <w:pStyle w:val="12"/>
              <w:snapToGrid w:val="0"/>
              <w:spacing w:before="0" w:line="300" w:lineRule="auto"/>
              <w:jc w:val="center"/>
              <w:rPr>
                <w:rFonts w:ascii="仿宋" w:hAnsi="仿宋" w:eastAsia="仿宋" w:cs="仿宋"/>
                <w:kern w:val="2"/>
                <w:sz w:val="21"/>
              </w:rPr>
            </w:pPr>
            <w:r>
              <w:rPr>
                <w:rFonts w:hint="eastAsia" w:ascii="仿宋" w:hAnsi="仿宋" w:eastAsia="仿宋" w:cs="仿宋"/>
                <w:b w:val="0"/>
                <w:bCs w:val="0"/>
                <w:color w:val="auto"/>
                <w:kern w:val="2"/>
                <w:sz w:val="21"/>
              </w:rPr>
              <w:t>资格审查</w:t>
            </w:r>
          </w:p>
        </w:tc>
        <w:tc>
          <w:tcPr>
            <w:tcW w:w="7740" w:type="dxa"/>
            <w:tcBorders>
              <w:right w:val="double" w:color="auto" w:sz="4" w:space="0"/>
            </w:tcBorders>
            <w:vAlign w:val="center"/>
          </w:tcPr>
          <w:p w14:paraId="0BC281FE">
            <w:pPr>
              <w:pStyle w:val="25"/>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开标后，评审小组依法对供应商的资格进行审查。审查内容详见采购文件。</w:t>
            </w:r>
          </w:p>
        </w:tc>
      </w:tr>
      <w:tr w14:paraId="41BF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1F2DA9B">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评审小组的</w:t>
            </w:r>
          </w:p>
          <w:p w14:paraId="7C4562F9">
            <w:pPr>
              <w:pStyle w:val="12"/>
              <w:snapToGrid w:val="0"/>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组建</w:t>
            </w:r>
          </w:p>
        </w:tc>
        <w:tc>
          <w:tcPr>
            <w:tcW w:w="7740" w:type="dxa"/>
            <w:tcBorders>
              <w:right w:val="double" w:color="auto" w:sz="4" w:space="0"/>
            </w:tcBorders>
            <w:vAlign w:val="center"/>
          </w:tcPr>
          <w:p w14:paraId="14BC8E19">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采购人依法组建评审小组，成员人数为3名，其中采购人代表1名，技术、经济方面的评审专家2名；</w:t>
            </w:r>
          </w:p>
          <w:p w14:paraId="4F108BEB">
            <w:pPr>
              <w:pStyle w:val="37"/>
              <w:tabs>
                <w:tab w:val="left" w:pos="6930"/>
              </w:tabs>
              <w:spacing w:before="0" w:beforeAutospacing="0" w:after="0" w:afterAutospacing="0" w:line="300" w:lineRule="auto"/>
              <w:rPr>
                <w:rFonts w:ascii="仿宋" w:hAnsi="仿宋" w:eastAsia="仿宋" w:cs="仿宋"/>
                <w:sz w:val="21"/>
                <w:szCs w:val="21"/>
              </w:rPr>
            </w:pPr>
            <w:r>
              <w:rPr>
                <w:rStyle w:val="35"/>
                <w:rFonts w:hint="eastAsia" w:ascii="仿宋" w:hAnsi="仿宋" w:eastAsia="仿宋" w:cs="仿宋"/>
                <w:color w:val="000000"/>
                <w:sz w:val="21"/>
                <w:szCs w:val="21"/>
              </w:rPr>
              <w:t>评审专家确定方式：按政府采购相关规定从专家库中随机抽取。</w:t>
            </w:r>
          </w:p>
        </w:tc>
      </w:tr>
      <w:tr w14:paraId="733A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9CA5B55">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采购项目类别</w:t>
            </w:r>
          </w:p>
        </w:tc>
        <w:tc>
          <w:tcPr>
            <w:tcW w:w="7740" w:type="dxa"/>
            <w:tcBorders>
              <w:right w:val="double" w:color="auto" w:sz="4" w:space="0"/>
            </w:tcBorders>
            <w:vAlign w:val="center"/>
          </w:tcPr>
          <w:p w14:paraId="42F20D44">
            <w:pPr>
              <w:pStyle w:val="25"/>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bCs/>
                <w:sz w:val="21"/>
                <w:szCs w:val="21"/>
              </w:rPr>
              <w:t>本项目属于</w:t>
            </w:r>
            <w:r>
              <w:rPr>
                <w:rFonts w:hint="eastAsia" w:ascii="仿宋" w:hAnsi="仿宋" w:eastAsia="仿宋" w:cs="仿宋"/>
                <w:bCs/>
                <w:sz w:val="21"/>
                <w:szCs w:val="21"/>
                <w:u w:val="single"/>
              </w:rPr>
              <w:t xml:space="preserve"> </w:t>
            </w:r>
            <w:r>
              <w:rPr>
                <w:rFonts w:hint="eastAsia" w:ascii="仿宋" w:hAnsi="仿宋" w:eastAsia="仿宋" w:cs="仿宋"/>
                <w:b/>
                <w:sz w:val="21"/>
                <w:szCs w:val="21"/>
                <w:u w:val="single"/>
              </w:rPr>
              <w:t xml:space="preserve">服务类 </w:t>
            </w:r>
            <w:r>
              <w:rPr>
                <w:rFonts w:hint="eastAsia" w:ascii="仿宋" w:hAnsi="仿宋" w:eastAsia="仿宋" w:cs="仿宋"/>
                <w:bCs/>
                <w:sz w:val="21"/>
                <w:szCs w:val="21"/>
              </w:rPr>
              <w:t>采购项目</w:t>
            </w:r>
          </w:p>
        </w:tc>
      </w:tr>
      <w:tr w14:paraId="03B1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A23397B">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采购标的及对应的中小企业划型标准所属行业</w:t>
            </w:r>
          </w:p>
        </w:tc>
        <w:tc>
          <w:tcPr>
            <w:tcW w:w="7740" w:type="dxa"/>
            <w:tcBorders>
              <w:right w:val="double" w:color="auto" w:sz="4" w:space="0"/>
            </w:tcBorders>
            <w:vAlign w:val="center"/>
          </w:tcPr>
          <w:p w14:paraId="454AC8DB">
            <w:pPr>
              <w:pStyle w:val="25"/>
              <w:tabs>
                <w:tab w:val="left" w:pos="6930"/>
              </w:tabs>
              <w:spacing w:beforeAutospacing="0" w:afterAutospacing="0" w:line="300" w:lineRule="auto"/>
              <w:rPr>
                <w:rFonts w:ascii="仿宋" w:hAnsi="仿宋" w:eastAsia="仿宋" w:cs="仿宋"/>
                <w:color w:val="000000"/>
                <w:sz w:val="21"/>
                <w:szCs w:val="21"/>
                <w:highlight w:val="none"/>
              </w:rPr>
            </w:pPr>
            <w:r>
              <w:rPr>
                <w:rFonts w:hint="eastAsia" w:ascii="仿宋" w:hAnsi="仿宋" w:eastAsia="仿宋" w:cs="仿宋"/>
                <w:color w:val="000000"/>
                <w:sz w:val="21"/>
                <w:szCs w:val="21"/>
              </w:rPr>
              <w:t>本项目采购标的为</w:t>
            </w:r>
            <w:r>
              <w:rPr>
                <w:rFonts w:hint="eastAsia" w:ascii="仿宋" w:hAnsi="仿宋" w:eastAsia="仿宋" w:cs="仿宋"/>
                <w:b/>
                <w:bCs/>
                <w:color w:val="000000"/>
                <w:sz w:val="21"/>
                <w:szCs w:val="21"/>
                <w:u w:val="single"/>
              </w:rPr>
              <w:t xml:space="preserve"> </w:t>
            </w:r>
            <w:r>
              <w:rPr>
                <w:rFonts w:hint="eastAsia" w:ascii="仿宋" w:hAnsi="仿宋" w:eastAsia="仿宋" w:cs="仿宋"/>
                <w:b/>
                <w:bCs/>
                <w:color w:val="000000"/>
                <w:sz w:val="21"/>
                <w:szCs w:val="21"/>
                <w:u w:val="single"/>
                <w:lang w:eastAsia="zh-CN"/>
              </w:rPr>
              <w:t>浙江省常山县第一中学2025年工会疗休养项目（二次）</w:t>
            </w:r>
            <w:r>
              <w:rPr>
                <w:rFonts w:hint="eastAsia" w:ascii="仿宋" w:hAnsi="仿宋" w:eastAsia="仿宋" w:cs="仿宋"/>
                <w:b/>
                <w:bCs/>
                <w:color w:val="000000"/>
                <w:sz w:val="21"/>
                <w:szCs w:val="21"/>
                <w:u w:val="single"/>
              </w:rPr>
              <w:t>服务</w:t>
            </w:r>
            <w:r>
              <w:rPr>
                <w:rFonts w:hint="eastAsia" w:ascii="仿宋" w:hAnsi="仿宋" w:eastAsia="仿宋" w:cs="仿宋"/>
                <w:color w:val="000000"/>
                <w:sz w:val="21"/>
                <w:szCs w:val="21"/>
              </w:rPr>
              <w:t>，具体</w:t>
            </w:r>
            <w:r>
              <w:rPr>
                <w:rFonts w:hint="eastAsia" w:ascii="仿宋" w:hAnsi="仿宋" w:eastAsia="仿宋" w:cs="仿宋"/>
                <w:sz w:val="21"/>
                <w:szCs w:val="21"/>
              </w:rPr>
              <w:t>内容</w:t>
            </w:r>
            <w:r>
              <w:rPr>
                <w:rFonts w:hint="eastAsia" w:ascii="仿宋" w:hAnsi="仿宋" w:eastAsia="仿宋" w:cs="仿宋"/>
                <w:sz w:val="21"/>
                <w:szCs w:val="21"/>
                <w:u w:val="single"/>
              </w:rPr>
              <w:t xml:space="preserve"> </w:t>
            </w:r>
            <w:r>
              <w:rPr>
                <w:rFonts w:hint="eastAsia" w:ascii="仿宋" w:hAnsi="仿宋" w:eastAsia="仿宋" w:cs="仿宋"/>
                <w:b/>
                <w:bCs/>
                <w:sz w:val="21"/>
                <w:szCs w:val="21"/>
                <w:u w:val="single"/>
              </w:rPr>
              <w:t>详见第三章采购内容及要求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color w:val="000000"/>
                <w:sz w:val="21"/>
                <w:szCs w:val="21"/>
              </w:rPr>
              <w:t>根据《关于印发中小企业划型标准规定的通知》（工信部联企业〔2011〕300号），对应的中小企业划型标准所属行业为：</w:t>
            </w:r>
            <w:r>
              <w:rPr>
                <w:rFonts w:hint="eastAsia" w:ascii="仿宋" w:hAnsi="仿宋" w:eastAsia="仿宋" w:cs="仿宋"/>
                <w:b/>
                <w:bCs/>
                <w:color w:val="000000"/>
                <w:sz w:val="21"/>
                <w:szCs w:val="21"/>
                <w:highlight w:val="none"/>
                <w:u w:val="single"/>
              </w:rPr>
              <w:t xml:space="preserve"> </w:t>
            </w:r>
            <w:r>
              <w:rPr>
                <w:rFonts w:hint="eastAsia" w:ascii="仿宋" w:hAnsi="仿宋" w:eastAsia="仿宋" w:cs="仿宋"/>
                <w:b/>
                <w:bCs/>
                <w:color w:val="000000"/>
                <w:sz w:val="21"/>
                <w:szCs w:val="21"/>
                <w:highlight w:val="none"/>
                <w:u w:val="single"/>
                <w:lang w:val="en-US" w:eastAsia="zh-CN"/>
              </w:rPr>
              <w:t>租赁和商务服务业</w:t>
            </w:r>
            <w:r>
              <w:rPr>
                <w:rFonts w:hint="eastAsia" w:ascii="仿宋" w:hAnsi="仿宋" w:eastAsia="仿宋" w:cs="仿宋"/>
                <w:b/>
                <w:bCs/>
                <w:color w:val="000000"/>
                <w:sz w:val="21"/>
                <w:szCs w:val="21"/>
                <w:highlight w:val="none"/>
                <w:u w:val="single"/>
              </w:rPr>
              <w:t xml:space="preserve"> </w:t>
            </w:r>
            <w:r>
              <w:rPr>
                <w:rFonts w:hint="eastAsia" w:ascii="仿宋" w:hAnsi="仿宋" w:eastAsia="仿宋" w:cs="仿宋"/>
                <w:color w:val="000000"/>
                <w:sz w:val="21"/>
                <w:szCs w:val="21"/>
                <w:highlight w:val="none"/>
              </w:rPr>
              <w:t>。</w:t>
            </w:r>
          </w:p>
          <w:p w14:paraId="3354AEB5">
            <w:pPr>
              <w:pStyle w:val="25"/>
              <w:tabs>
                <w:tab w:val="left" w:pos="6930"/>
              </w:tabs>
              <w:spacing w:beforeAutospacing="0" w:afterAutospacing="0" w:line="300" w:lineRule="auto"/>
              <w:rPr>
                <w:rStyle w:val="35"/>
                <w:rFonts w:ascii="仿宋" w:hAnsi="仿宋" w:eastAsia="仿宋" w:cs="仿宋"/>
                <w:color w:val="000000"/>
                <w:sz w:val="21"/>
                <w:szCs w:val="21"/>
              </w:rPr>
            </w:pPr>
            <w:r>
              <w:rPr>
                <w:rFonts w:hint="eastAsia" w:ascii="仿宋" w:hAnsi="仿宋" w:eastAsia="仿宋" w:cs="仿宋"/>
                <w:color w:val="000000"/>
                <w:sz w:val="21"/>
                <w:szCs w:val="21"/>
                <w:highlight w:val="none"/>
              </w:rPr>
              <w:t>供应商必须根据采购文件明确的行业所对应的划型标准判断自身（或所投产</w:t>
            </w:r>
            <w:r>
              <w:rPr>
                <w:rFonts w:hint="eastAsia" w:ascii="仿宋" w:hAnsi="仿宋" w:eastAsia="仿宋" w:cs="仿宋"/>
                <w:color w:val="000000"/>
                <w:sz w:val="21"/>
                <w:szCs w:val="21"/>
              </w:rPr>
              <w:t>品制造商）的企业规模类型。</w:t>
            </w:r>
          </w:p>
        </w:tc>
      </w:tr>
      <w:tr w14:paraId="61F1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E21B70F">
            <w:pPr>
              <w:pStyle w:val="12"/>
              <w:spacing w:before="0" w:line="360" w:lineRule="auto"/>
              <w:jc w:val="center"/>
              <w:rPr>
                <w:rFonts w:ascii="仿宋" w:hAnsi="仿宋" w:eastAsia="仿宋" w:cs="仿宋"/>
                <w:b w:val="0"/>
                <w:sz w:val="21"/>
              </w:rPr>
            </w:pPr>
            <w:r>
              <w:rPr>
                <w:rFonts w:hint="eastAsia" w:ascii="仿宋" w:hAnsi="仿宋" w:eastAsia="仿宋" w:cs="仿宋"/>
                <w:b w:val="0"/>
                <w:color w:val="auto"/>
                <w:sz w:val="21"/>
              </w:rPr>
              <w:t>需落实的政府采购政策</w:t>
            </w:r>
          </w:p>
        </w:tc>
        <w:tc>
          <w:tcPr>
            <w:tcW w:w="7740" w:type="dxa"/>
            <w:tcBorders>
              <w:right w:val="double" w:color="auto" w:sz="4" w:space="0"/>
            </w:tcBorders>
            <w:vAlign w:val="center"/>
          </w:tcPr>
          <w:p w14:paraId="09759466">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一、政府采购促进中小企业发展扶持政策</w:t>
            </w:r>
          </w:p>
          <w:p w14:paraId="28CA0693">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3F3E0728">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 1条要求，或者填与内容错误、缺漏项的，资格审查不予通过。</w:t>
            </w:r>
          </w:p>
          <w:p w14:paraId="1BF397EB">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（2）针对非预留份额专门面向中小企业采购的项目:</w:t>
            </w:r>
          </w:p>
          <w:p w14:paraId="275047E8">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 10%的扣除(工程类项目由小微企业承接的，其报价给予 5%的扣除）。用扣除后的价格参加报价评审。</w:t>
            </w:r>
          </w:p>
          <w:p w14:paraId="1EFCD40E">
            <w:pPr>
              <w:pStyle w:val="37"/>
              <w:tabs>
                <w:tab w:val="left" w:pos="6930"/>
              </w:tabs>
              <w:spacing w:before="0" w:beforeAutospacing="0" w:after="0" w:afterAutospacing="0" w:line="300" w:lineRule="auto"/>
              <w:ind w:firstLine="422"/>
              <w:rPr>
                <w:rStyle w:val="35"/>
                <w:rFonts w:ascii="仿宋" w:hAnsi="仿宋" w:eastAsia="仿宋" w:cs="仿宋"/>
                <w:b/>
                <w:bCs/>
                <w:color w:val="000000"/>
                <w:sz w:val="21"/>
                <w:szCs w:val="21"/>
              </w:rPr>
            </w:pPr>
            <w:r>
              <w:rPr>
                <w:rStyle w:val="35"/>
                <w:rFonts w:hint="eastAsia" w:ascii="仿宋" w:hAnsi="仿宋" w:eastAsia="仿宋" w:cs="仿宋"/>
                <w:b/>
                <w:bCs/>
                <w:color w:val="000000"/>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p>
          <w:p w14:paraId="43443D91">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768B79A6">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4C56F3AD">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二、政府采购节能环保政策</w:t>
            </w:r>
          </w:p>
          <w:p w14:paraId="02B7BEA3">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03220033">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18F4EC2E">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12FD46F2">
            <w:pPr>
              <w:pStyle w:val="37"/>
              <w:tabs>
                <w:tab w:val="left" w:pos="6930"/>
              </w:tabs>
              <w:spacing w:before="0" w:beforeAutospacing="0" w:after="0" w:afterAutospacing="0" w:line="300" w:lineRule="auto"/>
              <w:rPr>
                <w:rStyle w:val="35"/>
                <w:rFonts w:ascii="仿宋" w:hAnsi="仿宋" w:eastAsia="仿宋" w:cs="仿宋"/>
                <w:color w:val="000000"/>
                <w:sz w:val="21"/>
                <w:szCs w:val="21"/>
              </w:rPr>
            </w:pPr>
            <w:r>
              <w:rPr>
                <w:rStyle w:val="35"/>
                <w:rFonts w:hint="eastAsia" w:ascii="仿宋" w:hAnsi="仿宋" w:eastAsia="仿宋" w:cs="仿宋"/>
                <w:color w:val="000000"/>
                <w:sz w:val="21"/>
                <w:szCs w:val="21"/>
              </w:rPr>
              <w:t>2.认证机构范围以《市场监管总局关于发布参与实施政府采购节能产品、环境标志产品认证机构名录的公告》中公布的认证机构名录为准。</w:t>
            </w:r>
          </w:p>
        </w:tc>
      </w:tr>
      <w:tr w14:paraId="2170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B46406D">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专门面向中小企业预留采购份额情况</w:t>
            </w:r>
          </w:p>
        </w:tc>
        <w:tc>
          <w:tcPr>
            <w:tcW w:w="7740" w:type="dxa"/>
            <w:tcBorders>
              <w:right w:val="double" w:color="auto" w:sz="4" w:space="0"/>
            </w:tcBorders>
            <w:vAlign w:val="center"/>
          </w:tcPr>
          <w:p w14:paraId="000710A3">
            <w:pPr>
              <w:pStyle w:val="25"/>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本项目【</w:t>
            </w:r>
            <w:r>
              <w:rPr>
                <w:rFonts w:hint="eastAsia" w:ascii="仿宋" w:hAnsi="仿宋" w:eastAsia="仿宋" w:cs="仿宋"/>
                <w:b/>
                <w:bCs/>
                <w:color w:val="000000"/>
                <w:sz w:val="21"/>
                <w:szCs w:val="21"/>
              </w:rPr>
              <w:t>是（ √）否（</w:t>
            </w:r>
            <w:r>
              <w:rPr>
                <w:rFonts w:hint="eastAsia" w:ascii="仿宋" w:hAnsi="仿宋" w:eastAsia="仿宋" w:cs="仿宋"/>
                <w:b/>
                <w:bCs/>
                <w:color w:val="000000"/>
                <w:sz w:val="21"/>
                <w:szCs w:val="21"/>
                <w:lang w:val="en-US" w:eastAsia="zh-CN"/>
              </w:rPr>
              <w:t xml:space="preserve">  </w:t>
            </w:r>
            <w:r>
              <w:rPr>
                <w:rFonts w:hint="eastAsia" w:ascii="仿宋" w:hAnsi="仿宋" w:eastAsia="仿宋" w:cs="仿宋"/>
                <w:b/>
                <w:bCs/>
                <w:color w:val="000000"/>
                <w:sz w:val="21"/>
                <w:szCs w:val="21"/>
              </w:rPr>
              <w:t>）</w:t>
            </w:r>
            <w:r>
              <w:rPr>
                <w:rFonts w:hint="eastAsia" w:ascii="仿宋" w:hAnsi="仿宋" w:eastAsia="仿宋" w:cs="仿宋"/>
                <w:color w:val="000000"/>
                <w:sz w:val="21"/>
                <w:szCs w:val="21"/>
              </w:rPr>
              <w:t>】预留（或部分预留）份额专门面向中小企业采购的采购项目。</w:t>
            </w:r>
          </w:p>
        </w:tc>
      </w:tr>
      <w:tr w14:paraId="12E4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A621AF0">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联合体投标</w:t>
            </w:r>
          </w:p>
        </w:tc>
        <w:tc>
          <w:tcPr>
            <w:tcW w:w="7740" w:type="dxa"/>
            <w:tcBorders>
              <w:right w:val="double" w:color="auto" w:sz="4" w:space="0"/>
            </w:tcBorders>
            <w:vAlign w:val="center"/>
          </w:tcPr>
          <w:p w14:paraId="4C5AE363">
            <w:pPr>
              <w:pStyle w:val="25"/>
              <w:tabs>
                <w:tab w:val="left" w:pos="6930"/>
              </w:tabs>
              <w:spacing w:beforeAutospacing="0" w:afterAutospacing="0" w:line="300" w:lineRule="auto"/>
              <w:rPr>
                <w:rFonts w:ascii="仿宋" w:hAnsi="仿宋" w:eastAsia="仿宋" w:cs="仿宋"/>
                <w:color w:val="000000"/>
                <w:sz w:val="21"/>
                <w:szCs w:val="21"/>
                <w:highlight w:val="red"/>
              </w:rPr>
            </w:pPr>
            <w:r>
              <w:rPr>
                <w:rFonts w:hint="eastAsia" w:ascii="仿宋" w:hAnsi="仿宋" w:eastAsia="仿宋" w:cs="仿宋"/>
                <w:color w:val="000000"/>
                <w:sz w:val="21"/>
                <w:szCs w:val="21"/>
              </w:rPr>
              <w:t>1.本项目【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】大中型企业与小微企业组成联合体。</w:t>
            </w:r>
          </w:p>
          <w:p w14:paraId="71E7F59E">
            <w:pPr>
              <w:pStyle w:val="25"/>
              <w:tabs>
                <w:tab w:val="left" w:pos="6930"/>
              </w:tabs>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2.本项目【</w:t>
            </w:r>
            <w:r>
              <w:rPr>
                <w:rFonts w:hint="eastAsia" w:ascii="仿宋" w:hAnsi="仿宋" w:eastAsia="仿宋" w:cs="仿宋"/>
                <w:b/>
                <w:bCs/>
                <w:color w:val="000000"/>
                <w:sz w:val="21"/>
                <w:szCs w:val="21"/>
              </w:rPr>
              <w:t>接受（   ）不接受（ √  ）</w:t>
            </w:r>
            <w:r>
              <w:rPr>
                <w:rFonts w:hint="eastAsia" w:ascii="仿宋" w:hAnsi="仿宋" w:eastAsia="仿宋" w:cs="仿宋"/>
                <w:color w:val="000000"/>
                <w:sz w:val="21"/>
                <w:szCs w:val="21"/>
              </w:rPr>
              <w:t>】其他形式的联合体。</w:t>
            </w:r>
          </w:p>
        </w:tc>
      </w:tr>
      <w:tr w14:paraId="7AEE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3DCDCEF8">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转包与分包</w:t>
            </w:r>
          </w:p>
        </w:tc>
        <w:tc>
          <w:tcPr>
            <w:tcW w:w="7740" w:type="dxa"/>
            <w:tcBorders>
              <w:right w:val="double" w:color="auto" w:sz="4" w:space="0"/>
            </w:tcBorders>
            <w:vAlign w:val="center"/>
          </w:tcPr>
          <w:p w14:paraId="6D2D05F1">
            <w:pPr>
              <w:pStyle w:val="25"/>
              <w:tabs>
                <w:tab w:val="left" w:pos="6930"/>
              </w:tabs>
              <w:wordWrap w:val="0"/>
              <w:spacing w:beforeAutospacing="0" w:afterAutospacing="0" w:line="300" w:lineRule="auto"/>
              <w:rPr>
                <w:rFonts w:ascii="仿宋" w:hAnsi="仿宋" w:eastAsia="仿宋" w:cs="仿宋"/>
                <w:color w:val="000000"/>
                <w:sz w:val="21"/>
                <w:szCs w:val="21"/>
              </w:rPr>
            </w:pPr>
            <w:r>
              <w:rPr>
                <w:rFonts w:hint="eastAsia" w:ascii="仿宋" w:hAnsi="仿宋" w:eastAsia="仿宋" w:cs="仿宋"/>
                <w:color w:val="000000"/>
                <w:sz w:val="21"/>
                <w:szCs w:val="21"/>
              </w:rPr>
              <w:t>1.本项目【</w:t>
            </w:r>
            <w:r>
              <w:rPr>
                <w:rFonts w:hint="eastAsia" w:ascii="仿宋" w:hAnsi="仿宋" w:eastAsia="仿宋" w:cs="仿宋"/>
                <w:b/>
                <w:color w:val="000000"/>
                <w:sz w:val="21"/>
                <w:szCs w:val="21"/>
              </w:rPr>
              <w:t>允许（   ）不允许（ √ ）</w:t>
            </w:r>
            <w:r>
              <w:rPr>
                <w:rFonts w:hint="eastAsia" w:ascii="仿宋" w:hAnsi="仿宋" w:eastAsia="仿宋" w:cs="仿宋"/>
                <w:color w:val="000000"/>
                <w:sz w:val="21"/>
                <w:szCs w:val="21"/>
              </w:rPr>
              <w:t>】转包；</w:t>
            </w:r>
          </w:p>
          <w:p w14:paraId="6614FAB4">
            <w:pPr>
              <w:pStyle w:val="25"/>
              <w:tabs>
                <w:tab w:val="left" w:pos="6930"/>
              </w:tabs>
              <w:spacing w:beforeAutospacing="0" w:afterAutospacing="0" w:line="300" w:lineRule="auto"/>
              <w:rPr>
                <w:rFonts w:ascii="仿宋" w:hAnsi="仿宋" w:eastAsia="仿宋" w:cs="仿宋"/>
                <w:color w:val="000000"/>
                <w:szCs w:val="21"/>
              </w:rPr>
            </w:pPr>
            <w:r>
              <w:rPr>
                <w:rFonts w:hint="eastAsia" w:ascii="仿宋" w:hAnsi="仿宋" w:eastAsia="仿宋" w:cs="仿宋"/>
                <w:bCs/>
                <w:color w:val="000000"/>
                <w:sz w:val="21"/>
                <w:szCs w:val="21"/>
              </w:rPr>
              <w:t>2.本项目【</w:t>
            </w:r>
            <w:r>
              <w:rPr>
                <w:rFonts w:hint="eastAsia" w:ascii="仿宋" w:hAnsi="仿宋" w:eastAsia="仿宋" w:cs="仿宋"/>
                <w:b/>
                <w:color w:val="000000"/>
                <w:sz w:val="21"/>
                <w:szCs w:val="21"/>
              </w:rPr>
              <w:t>允许（   ）不允许（ √ ）</w:t>
            </w:r>
            <w:r>
              <w:rPr>
                <w:rFonts w:hint="eastAsia" w:ascii="仿宋" w:hAnsi="仿宋" w:eastAsia="仿宋" w:cs="仿宋"/>
                <w:bCs/>
                <w:color w:val="000000"/>
                <w:sz w:val="21"/>
                <w:szCs w:val="21"/>
              </w:rPr>
              <w:t>】大中型企业向小微企业合理分包。</w:t>
            </w:r>
          </w:p>
        </w:tc>
      </w:tr>
      <w:tr w14:paraId="6D70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5480EF8">
            <w:pPr>
              <w:pStyle w:val="12"/>
              <w:snapToGrid w:val="0"/>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信用查询</w:t>
            </w:r>
          </w:p>
        </w:tc>
        <w:tc>
          <w:tcPr>
            <w:tcW w:w="7740" w:type="dxa"/>
            <w:tcBorders>
              <w:right w:val="double" w:color="auto" w:sz="4" w:space="0"/>
            </w:tcBorders>
            <w:vAlign w:val="center"/>
          </w:tcPr>
          <w:p w14:paraId="1A6451BF">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根据《关于在政府采购活动中查询及使用信用记录有关问题的通知》财库[2016]125号的规定：</w:t>
            </w:r>
          </w:p>
          <w:p w14:paraId="0AA2BAE5">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1）采购人或采购代理机构将对本项目投标人的信用记录进行查询。查询渠道为信用中国网站（www.creditchina.gov.cn）、中国政府采购网（www.ccgp.gov.cn）；</w:t>
            </w:r>
          </w:p>
          <w:p w14:paraId="4F7CEBD5">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2）截止时点：提交投标文件（响应文件）截止时间前3年内；</w:t>
            </w:r>
          </w:p>
          <w:p w14:paraId="6334BF76">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3）查询记录和证据的留存：信用信息查询记录和证据以网页截图等方式留存；</w:t>
            </w:r>
          </w:p>
          <w:p w14:paraId="2CAE0247">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0C4ED6C0">
            <w:pPr>
              <w:pStyle w:val="25"/>
              <w:tabs>
                <w:tab w:val="left" w:pos="6930"/>
              </w:tabs>
              <w:spacing w:beforeAutospacing="0" w:afterAutospacing="0" w:line="300" w:lineRule="auto"/>
              <w:rPr>
                <w:rFonts w:ascii="仿宋" w:hAnsi="仿宋" w:eastAsia="仿宋" w:cs="仿宋"/>
                <w:bCs/>
                <w:szCs w:val="21"/>
              </w:rPr>
            </w:pPr>
            <w:r>
              <w:rPr>
                <w:rFonts w:hint="eastAsia" w:ascii="仿宋" w:hAnsi="仿宋" w:eastAsia="仿宋" w:cs="仿宋"/>
                <w:bCs/>
                <w:color w:val="000000"/>
                <w:sz w:val="21"/>
                <w:szCs w:val="21"/>
              </w:rPr>
              <w:t>5）如允许联合体投标的，联合体成员任意一方存在不良信用记录的，视同联合体存在不良信用记录。</w:t>
            </w:r>
          </w:p>
        </w:tc>
      </w:tr>
      <w:tr w14:paraId="440A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61A0B21">
            <w:pPr>
              <w:pStyle w:val="12"/>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中标（成交）候选供应商的确定及推荐数量</w:t>
            </w:r>
          </w:p>
        </w:tc>
        <w:tc>
          <w:tcPr>
            <w:tcW w:w="7740" w:type="dxa"/>
            <w:tcBorders>
              <w:right w:val="double" w:color="auto" w:sz="4" w:space="0"/>
            </w:tcBorders>
            <w:vAlign w:val="center"/>
          </w:tcPr>
          <w:p w14:paraId="77AA5328">
            <w:pPr>
              <w:pStyle w:val="25"/>
              <w:tabs>
                <w:tab w:val="left" w:pos="6930"/>
              </w:tabs>
              <w:spacing w:beforeAutospacing="0" w:afterAutospacing="0" w:line="300" w:lineRule="auto"/>
              <w:rPr>
                <w:rFonts w:ascii="仿宋" w:hAnsi="仿宋" w:eastAsia="仿宋" w:cs="仿宋"/>
                <w:bCs/>
                <w:sz w:val="21"/>
                <w:szCs w:val="21"/>
              </w:rPr>
            </w:pPr>
            <w:r>
              <w:rPr>
                <w:rFonts w:hint="eastAsia" w:ascii="仿宋" w:hAnsi="仿宋" w:eastAsia="仿宋" w:cs="仿宋"/>
                <w:bCs/>
                <w:sz w:val="21"/>
                <w:szCs w:val="21"/>
              </w:rPr>
              <w:t>评审小组应当根据综合评分情况，按照评审得分由高到低顺序推荐不少于3名成交候选供应商。</w:t>
            </w:r>
          </w:p>
        </w:tc>
      </w:tr>
      <w:tr w14:paraId="4CE0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5171F66">
            <w:pPr>
              <w:pStyle w:val="12"/>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成交结果公告</w:t>
            </w:r>
          </w:p>
          <w:p w14:paraId="5C42ADE8">
            <w:pPr>
              <w:pStyle w:val="12"/>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方式及期限</w:t>
            </w:r>
          </w:p>
        </w:tc>
        <w:tc>
          <w:tcPr>
            <w:tcW w:w="7740" w:type="dxa"/>
            <w:tcBorders>
              <w:right w:val="double" w:color="auto" w:sz="4" w:space="0"/>
            </w:tcBorders>
            <w:vAlign w:val="center"/>
          </w:tcPr>
          <w:p w14:paraId="6842C26C">
            <w:pPr>
              <w:pStyle w:val="25"/>
              <w:tabs>
                <w:tab w:val="left" w:pos="6930"/>
              </w:tabs>
              <w:spacing w:beforeAutospacing="0" w:afterAutospacing="0" w:line="300" w:lineRule="auto"/>
              <w:rPr>
                <w:rFonts w:ascii="仿宋" w:hAnsi="仿宋" w:eastAsia="仿宋" w:cs="仿宋"/>
                <w:szCs w:val="21"/>
              </w:rPr>
            </w:pPr>
            <w:r>
              <w:rPr>
                <w:rFonts w:hint="eastAsia" w:ascii="仿宋" w:hAnsi="仿宋" w:eastAsia="仿宋" w:cs="仿宋"/>
                <w:bCs/>
                <w:color w:val="000000"/>
                <w:sz w:val="21"/>
                <w:szCs w:val="21"/>
              </w:rPr>
              <w:t>在原磋商公告发布媒体进行成交结果公告，公告期限为发布之日起1个工作日。</w:t>
            </w:r>
          </w:p>
        </w:tc>
      </w:tr>
      <w:tr w14:paraId="5362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1886F54E">
            <w:pPr>
              <w:pStyle w:val="12"/>
              <w:spacing w:before="0" w:line="300" w:lineRule="auto"/>
              <w:jc w:val="center"/>
              <w:rPr>
                <w:rFonts w:ascii="仿宋" w:hAnsi="仿宋" w:eastAsia="仿宋" w:cs="仿宋"/>
              </w:rPr>
            </w:pPr>
            <w:r>
              <w:rPr>
                <w:rFonts w:hint="eastAsia" w:ascii="仿宋" w:hAnsi="仿宋" w:eastAsia="仿宋" w:cs="仿宋"/>
                <w:b w:val="0"/>
                <w:bCs w:val="0"/>
                <w:color w:val="auto"/>
                <w:kern w:val="2"/>
                <w:sz w:val="21"/>
              </w:rPr>
              <w:t>签订合同</w:t>
            </w:r>
          </w:p>
        </w:tc>
        <w:tc>
          <w:tcPr>
            <w:tcW w:w="7740" w:type="dxa"/>
            <w:tcBorders>
              <w:right w:val="double" w:color="auto" w:sz="4" w:space="0"/>
            </w:tcBorders>
            <w:vAlign w:val="center"/>
          </w:tcPr>
          <w:p w14:paraId="62F1125B">
            <w:pPr>
              <w:pStyle w:val="25"/>
              <w:tabs>
                <w:tab w:val="left" w:pos="6930"/>
              </w:tabs>
              <w:spacing w:beforeAutospacing="0" w:afterAutospacing="0" w:line="300" w:lineRule="auto"/>
              <w:rPr>
                <w:rFonts w:ascii="仿宋" w:hAnsi="仿宋" w:eastAsia="仿宋" w:cs="仿宋"/>
                <w:bCs/>
                <w:color w:val="000000"/>
                <w:sz w:val="21"/>
                <w:szCs w:val="21"/>
              </w:rPr>
            </w:pPr>
            <w:r>
              <w:rPr>
                <w:rFonts w:hint="eastAsia" w:ascii="仿宋" w:hAnsi="仿宋" w:eastAsia="仿宋" w:cs="仿宋"/>
                <w:bCs/>
                <w:color w:val="000000"/>
                <w:sz w:val="21"/>
                <w:szCs w:val="21"/>
              </w:rPr>
              <w:t>采购人与成交供应商应当在成交通知书发出之日起三十日内，按照磋商文件确定的事项及响应文件承诺签订政府采购合同。</w:t>
            </w:r>
          </w:p>
        </w:tc>
      </w:tr>
      <w:tr w14:paraId="297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017972E">
            <w:pPr>
              <w:autoSpaceDE w:val="0"/>
              <w:autoSpaceDN w:val="0"/>
              <w:spacing w:line="360" w:lineRule="auto"/>
              <w:jc w:val="center"/>
              <w:rPr>
                <w:rFonts w:ascii="仿宋" w:hAnsi="仿宋" w:eastAsia="仿宋" w:cs="仿宋"/>
                <w:szCs w:val="21"/>
              </w:rPr>
            </w:pPr>
            <w:r>
              <w:rPr>
                <w:rFonts w:hint="eastAsia" w:ascii="仿宋" w:hAnsi="仿宋" w:eastAsia="仿宋" w:cs="仿宋"/>
                <w:szCs w:val="21"/>
              </w:rPr>
              <w:t>履约保证金</w:t>
            </w:r>
          </w:p>
        </w:tc>
        <w:tc>
          <w:tcPr>
            <w:tcW w:w="7740" w:type="dxa"/>
            <w:tcBorders>
              <w:right w:val="double" w:color="auto" w:sz="4" w:space="0"/>
            </w:tcBorders>
            <w:vAlign w:val="center"/>
          </w:tcPr>
          <w:p w14:paraId="09FA3D41">
            <w:pPr>
              <w:spacing w:line="360" w:lineRule="auto"/>
              <w:jc w:val="left"/>
              <w:rPr>
                <w:rFonts w:ascii="仿宋" w:hAnsi="仿宋" w:eastAsia="仿宋" w:cs="仿宋"/>
                <w:kern w:val="0"/>
                <w:sz w:val="24"/>
                <w:szCs w:val="21"/>
              </w:rPr>
            </w:pPr>
            <w:r>
              <w:rPr>
                <w:rFonts w:hint="eastAsia" w:ascii="仿宋" w:hAnsi="仿宋" w:eastAsia="仿宋" w:cs="仿宋"/>
                <w:szCs w:val="21"/>
              </w:rPr>
              <w:t>无需缴纳履约保证金</w:t>
            </w:r>
            <w:r>
              <w:rPr>
                <w:rFonts w:hint="eastAsia" w:ascii="仿宋" w:hAnsi="仿宋" w:eastAsia="仿宋" w:cs="仿宋"/>
                <w:bCs/>
                <w:szCs w:val="21"/>
              </w:rPr>
              <w:t>。</w:t>
            </w:r>
          </w:p>
        </w:tc>
      </w:tr>
      <w:tr w14:paraId="0B0E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654CFB65">
            <w:pPr>
              <w:pStyle w:val="12"/>
              <w:spacing w:before="0" w:line="300" w:lineRule="auto"/>
              <w:jc w:val="center"/>
              <w:rPr>
                <w:rFonts w:ascii="仿宋" w:hAnsi="仿宋" w:eastAsia="仿宋" w:cs="仿宋"/>
                <w:b w:val="0"/>
                <w:bCs w:val="0"/>
                <w:color w:val="auto"/>
                <w:kern w:val="2"/>
                <w:sz w:val="21"/>
              </w:rPr>
            </w:pPr>
            <w:r>
              <w:rPr>
                <w:rFonts w:hint="eastAsia" w:ascii="仿宋" w:hAnsi="仿宋" w:eastAsia="仿宋" w:cs="仿宋"/>
                <w:b w:val="0"/>
                <w:bCs w:val="0"/>
                <w:color w:val="auto"/>
                <w:kern w:val="2"/>
                <w:sz w:val="21"/>
              </w:rPr>
              <w:t>磋商公告、答疑澄清公告及成交结果公告发布媒体</w:t>
            </w:r>
          </w:p>
        </w:tc>
        <w:tc>
          <w:tcPr>
            <w:tcW w:w="7740" w:type="dxa"/>
            <w:tcBorders>
              <w:right w:val="double" w:color="auto" w:sz="4" w:space="0"/>
            </w:tcBorders>
            <w:vAlign w:val="center"/>
          </w:tcPr>
          <w:p w14:paraId="021FBD19">
            <w:pPr>
              <w:spacing w:line="360" w:lineRule="auto"/>
              <w:jc w:val="left"/>
              <w:rPr>
                <w:rFonts w:ascii="仿宋" w:hAnsi="仿宋" w:eastAsia="仿宋" w:cs="仿宋"/>
                <w:szCs w:val="21"/>
              </w:rPr>
            </w:pPr>
            <w:r>
              <w:rPr>
                <w:rFonts w:hint="eastAsia" w:ascii="仿宋" w:hAnsi="仿宋" w:eastAsia="仿宋" w:cs="仿宋"/>
                <w:szCs w:val="21"/>
              </w:rPr>
              <w:t>浙江政府采购网</w:t>
            </w:r>
            <w:r>
              <w:fldChar w:fldCharType="begin"/>
            </w:r>
            <w:r>
              <w:instrText xml:space="preserve"> HYPERLINK "http://www.zjzfcg.gov.cn/new/" </w:instrText>
            </w:r>
            <w:r>
              <w:fldChar w:fldCharType="separate"/>
            </w:r>
            <w:r>
              <w:rPr>
                <w:rFonts w:hint="eastAsia" w:ascii="仿宋" w:hAnsi="仿宋" w:eastAsia="仿宋" w:cs="仿宋"/>
                <w:szCs w:val="21"/>
              </w:rPr>
              <w:t>http://</w:t>
            </w:r>
            <w:bookmarkStart w:id="58" w:name="_Hlt522530785"/>
            <w:bookmarkStart w:id="59" w:name="_Hlt522530784"/>
            <w:r>
              <w:rPr>
                <w:rFonts w:hint="eastAsia" w:ascii="仿宋" w:hAnsi="仿宋" w:eastAsia="仿宋" w:cs="仿宋"/>
                <w:szCs w:val="21"/>
              </w:rPr>
              <w:t>w</w:t>
            </w:r>
            <w:bookmarkEnd w:id="58"/>
            <w:bookmarkEnd w:id="59"/>
            <w:r>
              <w:rPr>
                <w:rFonts w:hint="eastAsia" w:ascii="仿宋" w:hAnsi="仿宋" w:eastAsia="仿宋" w:cs="仿宋"/>
                <w:szCs w:val="21"/>
              </w:rPr>
              <w:t>ww.zjzfcg.gov.cn/new/</w:t>
            </w:r>
            <w:r>
              <w:rPr>
                <w:rFonts w:hint="eastAsia" w:ascii="仿宋" w:hAnsi="仿宋" w:eastAsia="仿宋" w:cs="仿宋"/>
                <w:szCs w:val="21"/>
              </w:rPr>
              <w:fldChar w:fldCharType="end"/>
            </w:r>
          </w:p>
          <w:p w14:paraId="3DD2702D">
            <w:pPr>
              <w:spacing w:line="360" w:lineRule="auto"/>
              <w:jc w:val="left"/>
              <w:rPr>
                <w:rFonts w:ascii="仿宋" w:hAnsi="仿宋" w:eastAsia="仿宋" w:cs="仿宋"/>
                <w:bCs/>
                <w:color w:val="000000"/>
                <w:szCs w:val="21"/>
              </w:rPr>
            </w:pPr>
            <w:r>
              <w:rPr>
                <w:rFonts w:hint="eastAsia" w:ascii="仿宋" w:hAnsi="仿宋" w:eastAsia="仿宋" w:cs="仿宋"/>
                <w:szCs w:val="21"/>
              </w:rPr>
              <w:t>常山县政府网（http://www.zjcs.gov.cn/col/col1229635770/index.html）</w:t>
            </w:r>
          </w:p>
        </w:tc>
      </w:tr>
      <w:tr w14:paraId="363D8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55690739">
            <w:pPr>
              <w:pStyle w:val="37"/>
              <w:tabs>
                <w:tab w:val="left" w:pos="6930"/>
              </w:tabs>
              <w:spacing w:before="0" w:beforeAutospacing="0" w:after="0" w:afterAutospacing="0" w:line="300" w:lineRule="auto"/>
              <w:jc w:val="center"/>
              <w:rPr>
                <w:rFonts w:ascii="仿宋" w:hAnsi="仿宋" w:eastAsia="仿宋" w:cs="仿宋"/>
                <w:bCs/>
                <w:color w:val="000000"/>
                <w:sz w:val="21"/>
                <w:szCs w:val="21"/>
              </w:rPr>
            </w:pPr>
            <w:r>
              <w:rPr>
                <w:rStyle w:val="35"/>
                <w:rFonts w:hint="eastAsia" w:ascii="仿宋" w:hAnsi="仿宋" w:eastAsia="仿宋" w:cs="仿宋"/>
                <w:bCs/>
                <w:color w:val="000000"/>
                <w:sz w:val="21"/>
                <w:szCs w:val="21"/>
              </w:rPr>
              <w:t>解释权</w:t>
            </w:r>
          </w:p>
        </w:tc>
        <w:tc>
          <w:tcPr>
            <w:tcW w:w="7740" w:type="dxa"/>
            <w:tcBorders>
              <w:right w:val="double" w:color="auto" w:sz="4" w:space="0"/>
            </w:tcBorders>
            <w:vAlign w:val="center"/>
          </w:tcPr>
          <w:p w14:paraId="0BC88228">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构成本磋商文件的各个组成文件应互为解释，互为说明；如有不明确或不一致的，按以下约定处理：</w:t>
            </w:r>
          </w:p>
          <w:p w14:paraId="7C21680C">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4B3837AB">
            <w:pPr>
              <w:pStyle w:val="37"/>
              <w:tabs>
                <w:tab w:val="left" w:pos="6930"/>
              </w:tabs>
              <w:spacing w:before="0" w:beforeAutospacing="0" w:after="0" w:afterAutospacing="0" w:line="300" w:lineRule="auto"/>
              <w:rPr>
                <w:rStyle w:val="35"/>
                <w:rFonts w:ascii="仿宋" w:hAnsi="仿宋" w:eastAsia="仿宋" w:cs="仿宋"/>
                <w:bCs/>
                <w:color w:val="000000"/>
                <w:sz w:val="21"/>
                <w:szCs w:val="21"/>
              </w:rPr>
            </w:pPr>
            <w:r>
              <w:rPr>
                <w:rStyle w:val="35"/>
                <w:rFonts w:hint="eastAsia" w:ascii="仿宋" w:hAnsi="仿宋" w:eastAsia="仿宋" w:cs="仿宋"/>
                <w:bCs/>
                <w:color w:val="000000"/>
                <w:sz w:val="21"/>
                <w:szCs w:val="21"/>
              </w:rPr>
              <w:t>2.构成合同文件组成内容的，以合同文件约定内容为准，且以专用合同条款约定的合同文件优先顺序解释。</w:t>
            </w:r>
          </w:p>
          <w:p w14:paraId="651A7EEA">
            <w:pPr>
              <w:pStyle w:val="37"/>
              <w:tabs>
                <w:tab w:val="left" w:pos="6930"/>
              </w:tabs>
              <w:spacing w:before="0" w:beforeAutospacing="0" w:after="0" w:afterAutospacing="0" w:line="300" w:lineRule="auto"/>
              <w:rPr>
                <w:rFonts w:ascii="仿宋" w:hAnsi="仿宋" w:eastAsia="仿宋" w:cs="仿宋"/>
                <w:bCs/>
                <w:color w:val="000000"/>
                <w:sz w:val="21"/>
                <w:szCs w:val="21"/>
              </w:rPr>
            </w:pPr>
            <w:r>
              <w:rPr>
                <w:rStyle w:val="35"/>
                <w:rFonts w:hint="eastAsia" w:ascii="仿宋" w:hAnsi="仿宋" w:eastAsia="仿宋" w:cs="仿宋"/>
                <w:bCs/>
                <w:color w:val="000000"/>
                <w:sz w:val="21"/>
                <w:szCs w:val="21"/>
              </w:rPr>
              <w:t>3.按前述约定仍不能形成结论的，由采购人负责解释。</w:t>
            </w:r>
          </w:p>
        </w:tc>
      </w:tr>
      <w:tr w14:paraId="0F13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40F1A6B6">
            <w:pPr>
              <w:jc w:val="center"/>
              <w:rPr>
                <w:rFonts w:ascii="仿宋" w:hAnsi="仿宋" w:eastAsia="仿宋" w:cs="仿宋"/>
                <w:highlight w:val="none"/>
              </w:rPr>
            </w:pPr>
            <w:r>
              <w:rPr>
                <w:rFonts w:hint="eastAsia" w:ascii="仿宋" w:hAnsi="仿宋" w:eastAsia="仿宋" w:cs="仿宋"/>
                <w:b/>
                <w:bCs/>
                <w:highlight w:val="none"/>
              </w:rPr>
              <w:t>注意事项</w:t>
            </w:r>
          </w:p>
        </w:tc>
        <w:tc>
          <w:tcPr>
            <w:tcW w:w="7740" w:type="dxa"/>
            <w:tcBorders>
              <w:bottom w:val="double" w:color="auto" w:sz="4" w:space="0"/>
              <w:right w:val="double" w:color="auto" w:sz="4" w:space="0"/>
            </w:tcBorders>
            <w:vAlign w:val="center"/>
          </w:tcPr>
          <w:p w14:paraId="1C60D79C">
            <w:pPr>
              <w:spacing w:line="360" w:lineRule="exact"/>
              <w:jc w:val="left"/>
              <w:textAlignment w:val="baseline"/>
              <w:rPr>
                <w:rFonts w:ascii="仿宋" w:hAnsi="仿宋" w:eastAsia="仿宋" w:cs="仿宋"/>
                <w:b/>
                <w:bCs/>
                <w:sz w:val="20"/>
                <w:highlight w:val="none"/>
              </w:rPr>
            </w:pPr>
            <w:r>
              <w:rPr>
                <w:rFonts w:hint="eastAsia" w:ascii="仿宋" w:hAnsi="仿宋" w:eastAsia="仿宋" w:cs="仿宋"/>
                <w:b/>
                <w:bCs/>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tc>
      </w:tr>
      <w:tr w14:paraId="0D6D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7F83581F">
            <w:pPr>
              <w:jc w:val="center"/>
              <w:rPr>
                <w:rFonts w:ascii="仿宋" w:hAnsi="仿宋" w:eastAsia="仿宋" w:cs="仿宋"/>
              </w:rPr>
            </w:pPr>
            <w:r>
              <w:rPr>
                <w:rFonts w:hint="eastAsia" w:ascii="仿宋" w:hAnsi="仿宋" w:eastAsia="仿宋" w:cs="仿宋"/>
                <w:b/>
                <w:bCs/>
              </w:rPr>
              <w:t>代理服务费</w:t>
            </w:r>
          </w:p>
        </w:tc>
        <w:tc>
          <w:tcPr>
            <w:tcW w:w="7740" w:type="dxa"/>
            <w:tcBorders>
              <w:bottom w:val="double" w:color="auto" w:sz="4" w:space="0"/>
              <w:right w:val="double" w:color="auto" w:sz="4" w:space="0"/>
            </w:tcBorders>
            <w:vAlign w:val="center"/>
          </w:tcPr>
          <w:p w14:paraId="12A09320">
            <w:pPr>
              <w:numPr>
                <w:ilvl w:val="0"/>
                <w:numId w:val="0"/>
              </w:numPr>
              <w:spacing w:line="360" w:lineRule="exact"/>
              <w:jc w:val="left"/>
              <w:textAlignment w:val="baseline"/>
              <w:rPr>
                <w:rFonts w:hint="eastAsia" w:ascii="仿宋" w:hAnsi="仿宋" w:eastAsia="仿宋" w:cs="仿宋"/>
                <w:b/>
                <w:bCs/>
              </w:rPr>
            </w:pPr>
            <w:r>
              <w:rPr>
                <w:rFonts w:hint="eastAsia" w:ascii="仿宋" w:hAnsi="仿宋" w:eastAsia="仿宋" w:cs="仿宋"/>
                <w:b/>
                <w:bCs/>
              </w:rPr>
              <w:t>本项目采购代理服务费参照国家计委关于印发《招标代理服务费管理暂行办法》的通知（计价格【2002】1980号）规定的“服务招标”收费标准按差额定率累进法计算，计费基数为成交价；各供应商在投标报价时自行考虑在投标报价中，由</w:t>
            </w:r>
            <w:r>
              <w:rPr>
                <w:rFonts w:hint="eastAsia" w:ascii="仿宋" w:hAnsi="仿宋" w:eastAsia="仿宋" w:cs="仿宋"/>
                <w:b/>
                <w:bCs/>
                <w:lang w:val="en-US" w:eastAsia="zh-CN"/>
              </w:rPr>
              <w:t>各</w:t>
            </w:r>
            <w:r>
              <w:rPr>
                <w:rFonts w:hint="eastAsia" w:ascii="仿宋" w:hAnsi="仿宋" w:eastAsia="仿宋" w:cs="仿宋"/>
                <w:b/>
                <w:bCs/>
              </w:rPr>
              <w:t>成交供应商在领取中标（成交）通知书前一次性支付给代理机构。</w:t>
            </w:r>
          </w:p>
          <w:p w14:paraId="52079115">
            <w:pPr>
              <w:pStyle w:val="2"/>
              <w:ind w:left="842" w:firstLine="422"/>
              <w:rPr>
                <w:rFonts w:ascii="仿宋" w:hAnsi="仿宋" w:eastAsia="仿宋" w:cs="仿宋"/>
                <w:b/>
                <w:bCs/>
                <w:sz w:val="21"/>
                <w:szCs w:val="24"/>
                <w:lang w:val="en-US"/>
              </w:rPr>
            </w:pPr>
            <w:r>
              <w:rPr>
                <w:rFonts w:hint="eastAsia" w:ascii="仿宋" w:hAnsi="仿宋" w:eastAsia="仿宋" w:cs="仿宋"/>
                <w:b/>
                <w:bCs/>
                <w:sz w:val="21"/>
                <w:szCs w:val="24"/>
                <w:lang w:val="en-US"/>
              </w:rPr>
              <w:t>《招标代理服务费管理暂行办法》的通知规定的收费标准</w:t>
            </w:r>
          </w:p>
          <w:tbl>
            <w:tblPr>
              <w:tblStyle w:val="27"/>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3E2F7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DE896C9">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中标金额（万元）</w:t>
                  </w:r>
                </w:p>
              </w:tc>
              <w:tc>
                <w:tcPr>
                  <w:tcW w:w="2293" w:type="dxa"/>
                </w:tcPr>
                <w:p w14:paraId="50C1637C">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货物费率</w:t>
                  </w:r>
                </w:p>
              </w:tc>
              <w:tc>
                <w:tcPr>
                  <w:tcW w:w="2280" w:type="dxa"/>
                </w:tcPr>
                <w:p w14:paraId="46E70C8C">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服务费率</w:t>
                  </w:r>
                </w:p>
              </w:tc>
            </w:tr>
            <w:tr w14:paraId="5F4F6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7D830F61">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100以下</w:t>
                  </w:r>
                </w:p>
              </w:tc>
              <w:tc>
                <w:tcPr>
                  <w:tcW w:w="2293" w:type="dxa"/>
                </w:tcPr>
                <w:p w14:paraId="3D10F850">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c>
                <w:tcPr>
                  <w:tcW w:w="2280" w:type="dxa"/>
                </w:tcPr>
                <w:p w14:paraId="504D1756">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1.5%</w:t>
                  </w:r>
                </w:p>
              </w:tc>
            </w:tr>
            <w:tr w14:paraId="3890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11813A55">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100-500</w:t>
                  </w:r>
                </w:p>
              </w:tc>
              <w:tc>
                <w:tcPr>
                  <w:tcW w:w="2293" w:type="dxa"/>
                </w:tcPr>
                <w:p w14:paraId="71A9926B">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1.1%</w:t>
                  </w:r>
                </w:p>
              </w:tc>
              <w:tc>
                <w:tcPr>
                  <w:tcW w:w="2280" w:type="dxa"/>
                </w:tcPr>
                <w:p w14:paraId="766290F0">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r>
            <w:tr w14:paraId="5C2C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494794C7">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500-1000</w:t>
                  </w:r>
                </w:p>
              </w:tc>
              <w:tc>
                <w:tcPr>
                  <w:tcW w:w="2293" w:type="dxa"/>
                </w:tcPr>
                <w:p w14:paraId="79814C91">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0.8%</w:t>
                  </w:r>
                </w:p>
              </w:tc>
              <w:tc>
                <w:tcPr>
                  <w:tcW w:w="2280" w:type="dxa"/>
                </w:tcPr>
                <w:p w14:paraId="402DD166">
                  <w:pPr>
                    <w:snapToGrid w:val="0"/>
                    <w:spacing w:before="100" w:beforeAutospacing="1" w:after="100" w:afterAutospacing="1" w:line="276" w:lineRule="auto"/>
                    <w:ind w:firstLine="422"/>
                    <w:jc w:val="center"/>
                    <w:rPr>
                      <w:rFonts w:ascii="仿宋" w:hAnsi="仿宋" w:eastAsia="仿宋" w:cs="仿宋"/>
                      <w:b/>
                      <w:bCs/>
                      <w:szCs w:val="21"/>
                    </w:rPr>
                  </w:pPr>
                  <w:r>
                    <w:rPr>
                      <w:rFonts w:hint="eastAsia" w:ascii="仿宋" w:hAnsi="仿宋" w:eastAsia="仿宋" w:cs="仿宋"/>
                      <w:b/>
                      <w:bCs/>
                      <w:szCs w:val="21"/>
                    </w:rPr>
                    <w:t>0.45%</w:t>
                  </w:r>
                </w:p>
              </w:tc>
            </w:tr>
          </w:tbl>
          <w:p w14:paraId="2B0B9087">
            <w:pPr>
              <w:pStyle w:val="37"/>
              <w:tabs>
                <w:tab w:val="left" w:pos="6930"/>
              </w:tabs>
              <w:spacing w:before="0" w:beforeAutospacing="0" w:after="0" w:afterAutospacing="0" w:line="360" w:lineRule="auto"/>
              <w:ind w:firstLine="480"/>
              <w:rPr>
                <w:rFonts w:ascii="仿宋" w:hAnsi="仿宋" w:eastAsia="仿宋" w:cs="仿宋"/>
              </w:rPr>
            </w:pPr>
          </w:p>
        </w:tc>
      </w:tr>
    </w:tbl>
    <w:p w14:paraId="46CE530C">
      <w:pPr>
        <w:pStyle w:val="8"/>
        <w:spacing w:before="0" w:after="0" w:line="300" w:lineRule="auto"/>
        <w:ind w:firstLine="562"/>
        <w:jc w:val="left"/>
        <w:rPr>
          <w:rFonts w:ascii="仿宋" w:hAnsi="仿宋" w:eastAsia="仿宋" w:cs="仿宋"/>
          <w:bCs w:val="0"/>
          <w:color w:val="000000"/>
          <w:sz w:val="28"/>
          <w:szCs w:val="28"/>
          <w:lang w:val="zh-CN"/>
        </w:rPr>
      </w:pPr>
      <w:bookmarkStart w:id="60" w:name="_Toc2974"/>
      <w:bookmarkStart w:id="61" w:name="_Toc19956"/>
      <w:bookmarkStart w:id="62" w:name="_Toc20392"/>
      <w:bookmarkStart w:id="63" w:name="_Toc1210"/>
      <w:bookmarkStart w:id="64" w:name="_Toc5746"/>
      <w:bookmarkStart w:id="65" w:name="_Toc15760"/>
      <w:bookmarkStart w:id="66" w:name="_Toc18136"/>
      <w:bookmarkStart w:id="67" w:name="_Toc28604"/>
      <w:r>
        <w:rPr>
          <w:rFonts w:hint="eastAsia" w:ascii="仿宋" w:hAnsi="仿宋" w:eastAsia="仿宋" w:cs="仿宋"/>
          <w:bCs w:val="0"/>
          <w:color w:val="000000"/>
          <w:sz w:val="28"/>
          <w:szCs w:val="28"/>
          <w:lang w:val="zh-CN"/>
        </w:rPr>
        <w:t>一、综合说明</w:t>
      </w:r>
      <w:bookmarkEnd w:id="60"/>
      <w:bookmarkEnd w:id="61"/>
      <w:bookmarkEnd w:id="62"/>
      <w:bookmarkEnd w:id="63"/>
      <w:bookmarkEnd w:id="64"/>
      <w:bookmarkEnd w:id="65"/>
      <w:bookmarkEnd w:id="66"/>
      <w:bookmarkEnd w:id="67"/>
    </w:p>
    <w:p w14:paraId="73020CC8">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（一）适用范围</w:t>
      </w:r>
    </w:p>
    <w:p w14:paraId="6AD3F9D6">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本采购文件适用于本项目的磋商、评审、定标、合同履约、付款等（法律、法规另有规定的，从其规定）。</w:t>
      </w:r>
    </w:p>
    <w:p w14:paraId="365CFCC6">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（二）定义</w:t>
      </w:r>
    </w:p>
    <w:p w14:paraId="2639FCE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1.“采购人（采购单位）”是指依法进行政府采购的“</w:t>
      </w:r>
      <w:r>
        <w:rPr>
          <w:rFonts w:hint="eastAsia" w:ascii="仿宋" w:hAnsi="仿宋" w:eastAsia="仿宋" w:cs="仿宋"/>
          <w:color w:val="000000"/>
          <w:szCs w:val="21"/>
          <w:lang w:eastAsia="zh-CN"/>
        </w:rPr>
        <w:t>浙江省常山县第一中学</w:t>
      </w:r>
      <w:r>
        <w:rPr>
          <w:rFonts w:hint="eastAsia" w:ascii="仿宋" w:hAnsi="仿宋" w:eastAsia="仿宋" w:cs="仿宋"/>
          <w:color w:val="000000"/>
          <w:szCs w:val="21"/>
        </w:rPr>
        <w:t xml:space="preserve"> ”；</w:t>
      </w:r>
    </w:p>
    <w:p w14:paraId="072710F2">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2.“采购代理机构”是指受采购人委托，在委托协议约定范围内依法组织本次采购的“浙江哲晟工程项目管理有限公司”；</w:t>
      </w:r>
    </w:p>
    <w:p w14:paraId="4997C7E8">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3.“供应商（响应供应商）”是指向本采购项目提交响应文件的法人、其他组织或自然人；</w:t>
      </w:r>
    </w:p>
    <w:p w14:paraId="54AD059B">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4.“制造商”是指投标产品的制造（生产）企业或对投标产品拥有所有权的单位；</w:t>
      </w:r>
    </w:p>
    <w:p w14:paraId="6914DF1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5.“成交供应商（成交单位）”是指经评审后获得成交和签订合同资格的供应商；</w:t>
      </w:r>
    </w:p>
    <w:p w14:paraId="532D108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6.“产品（货物）”是指按磋商文件要求配置的一切设备、机械、仪器仪表、备品备件、工具、手册及其它有关技术资料和文字材料；</w:t>
      </w:r>
    </w:p>
    <w:p w14:paraId="0584397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7.“服务”在货物类采购项目中是指磋商文件规定供方须承担的货物运输、操作使用、技术支持、培训、维修保养服务；在服务类采购项目是指采购内容本身及相关的售后技术支持、培训服务；</w:t>
      </w:r>
    </w:p>
    <w:p w14:paraId="0EF94350">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8.“书面形式”包括纸质文件、电子邮件、信函、传真等。</w:t>
      </w:r>
    </w:p>
    <w:p w14:paraId="6507A706">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9.实质性响应：是指响应文件相关内容满足或优于磋商（采购）文件规定的实质性内容、条款和规定。</w:t>
      </w:r>
    </w:p>
    <w:p w14:paraId="265FCC1E">
      <w:pPr>
        <w:pStyle w:val="38"/>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10.除另行说明外，采购文件中标注 “▲” 的内容为必须满足的实质性内容或不可负偏离指标，供应商未实质性响应的，按响应无效处理；标注 “★” 表示重点提醒供应商注意该内容。【在货物采购项目中，采购需求产品名称标注 “★” 并加下划线标明的，表示该产品为项目的核心产品（仅适用于货物采购项目）】</w:t>
      </w:r>
    </w:p>
    <w:p w14:paraId="43CC6623">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（三）采购方式</w:t>
      </w:r>
    </w:p>
    <w:p w14:paraId="74E9C7D2">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color w:val="000000"/>
          <w:szCs w:val="21"/>
        </w:rPr>
        <w:t>竞争性磋商。</w:t>
      </w:r>
    </w:p>
    <w:p w14:paraId="25D44AEC">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（四）响应委托</w:t>
      </w:r>
    </w:p>
    <w:p w14:paraId="67232D26">
      <w:pPr>
        <w:pStyle w:val="38"/>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如供应商代表是法定代表人（单位负责人）的，“资格文件”中须提供法定代表人（单位负责人）身份证明【格式见</w:t>
      </w:r>
      <w:r>
        <w:rPr>
          <w:rFonts w:hint="eastAsia" w:ascii="仿宋" w:hAnsi="仿宋" w:eastAsia="仿宋" w:cs="仿宋"/>
        </w:rPr>
        <w:t>附件</w:t>
      </w:r>
      <w:r>
        <w:rPr>
          <w:rFonts w:hint="eastAsia" w:ascii="仿宋" w:hAnsi="仿宋" w:eastAsia="仿宋" w:cs="仿宋"/>
          <w:color w:val="000000"/>
          <w:szCs w:val="21"/>
        </w:rPr>
        <w:t>】及法定代表人（单位负责人）的身份证复印件，如供应商代表不是法定代表人（单位负责人）的，“资格文件”须提供法定代表人（单位负责人）出具的授权委托书【格式见</w:t>
      </w:r>
      <w:r>
        <w:rPr>
          <w:rFonts w:hint="eastAsia" w:ascii="仿宋" w:hAnsi="仿宋" w:eastAsia="仿宋" w:cs="仿宋"/>
        </w:rPr>
        <w:t>附件</w:t>
      </w:r>
      <w:r>
        <w:rPr>
          <w:rFonts w:hint="eastAsia" w:ascii="仿宋" w:hAnsi="仿宋" w:eastAsia="仿宋" w:cs="仿宋"/>
          <w:color w:val="000000"/>
          <w:szCs w:val="21"/>
        </w:rPr>
        <w:t>】及法定代表人（单位负责人）和代理人的身份证复印件。</w:t>
      </w:r>
    </w:p>
    <w:p w14:paraId="11E80991">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（五）响应费用：</w:t>
      </w:r>
    </w:p>
    <w:p w14:paraId="76705E53">
      <w:pPr>
        <w:pStyle w:val="38"/>
        <w:spacing w:line="300" w:lineRule="auto"/>
        <w:ind w:firstLine="420" w:firstLineChars="200"/>
        <w:rPr>
          <w:rFonts w:ascii="仿宋" w:hAnsi="仿宋" w:eastAsia="仿宋" w:cs="仿宋"/>
          <w:b/>
          <w:color w:val="000000"/>
          <w:szCs w:val="21"/>
          <w:lang w:val="zh-CN"/>
        </w:rPr>
      </w:pPr>
      <w:r>
        <w:rPr>
          <w:rFonts w:hint="eastAsia" w:ascii="仿宋" w:hAnsi="仿宋" w:eastAsia="仿宋" w:cs="仿宋"/>
          <w:szCs w:val="21"/>
        </w:rPr>
        <w:t>不论采购结果如何，供应商均应自行承担所有与采购活动有关的全部费用。</w:t>
      </w:r>
    </w:p>
    <w:p w14:paraId="153404BF">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（六）联合体响应：</w:t>
      </w:r>
    </w:p>
    <w:p w14:paraId="568E1D81">
      <w:pPr>
        <w:spacing w:line="300" w:lineRule="auto"/>
        <w:ind w:firstLine="420"/>
        <w:rPr>
          <w:rFonts w:ascii="仿宋" w:hAnsi="仿宋" w:eastAsia="仿宋" w:cs="仿宋"/>
          <w:color w:val="000000"/>
          <w:szCs w:val="21"/>
        </w:rPr>
      </w:pPr>
      <w:r>
        <w:rPr>
          <w:rFonts w:hint="eastAsia" w:ascii="仿宋" w:hAnsi="仿宋" w:eastAsia="仿宋" w:cs="仿宋"/>
          <w:color w:val="000000"/>
          <w:szCs w:val="21"/>
        </w:rPr>
        <w:t>本项目不接受联合体投标</w:t>
      </w:r>
    </w:p>
    <w:p w14:paraId="0DFCC2E7">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（七）转包与分包</w:t>
      </w:r>
    </w:p>
    <w:p w14:paraId="194BADCE">
      <w:pPr>
        <w:widowControl/>
        <w:spacing w:line="30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1.本项目不允许转包。</w:t>
      </w:r>
    </w:p>
    <w:p w14:paraId="707A6197">
      <w:pPr>
        <w:pStyle w:val="15"/>
        <w:spacing w:line="400" w:lineRule="exact"/>
        <w:ind w:firstLine="420" w:firstLineChars="200"/>
        <w:rPr>
          <w:rFonts w:ascii="仿宋" w:hAnsi="仿宋" w:eastAsia="仿宋" w:cs="仿宋"/>
          <w:szCs w:val="21"/>
        </w:rPr>
      </w:pPr>
      <w:bookmarkStart w:id="68" w:name="_Toc4850"/>
      <w:bookmarkStart w:id="69" w:name="_Toc4003"/>
      <w:bookmarkStart w:id="70" w:name="_Toc2855"/>
      <w:bookmarkStart w:id="71" w:name="_Toc1282"/>
      <w:bookmarkStart w:id="72" w:name="_Toc27355"/>
      <w:bookmarkStart w:id="73" w:name="_Toc19974"/>
      <w:bookmarkStart w:id="74" w:name="_Toc22913"/>
      <w:r>
        <w:rPr>
          <w:rFonts w:hint="eastAsia" w:ascii="仿宋" w:hAnsi="仿宋" w:eastAsia="仿宋" w:cs="仿宋"/>
          <w:szCs w:val="21"/>
          <w:lang w:val="zh-CN"/>
        </w:rPr>
        <w:t>2.</w:t>
      </w:r>
      <w:r>
        <w:rPr>
          <w:rFonts w:hint="eastAsia" w:ascii="仿宋" w:hAnsi="仿宋" w:eastAsia="仿宋" w:cs="仿宋"/>
          <w:bCs/>
          <w:color w:val="000000"/>
          <w:szCs w:val="21"/>
        </w:rPr>
        <w:t>本项目不接受分包。</w:t>
      </w:r>
    </w:p>
    <w:p w14:paraId="067BED11">
      <w:pPr>
        <w:pStyle w:val="8"/>
        <w:spacing w:before="0" w:after="0" w:line="300" w:lineRule="auto"/>
        <w:ind w:firstLine="562"/>
        <w:jc w:val="left"/>
        <w:rPr>
          <w:rFonts w:ascii="仿宋" w:hAnsi="仿宋" w:eastAsia="仿宋" w:cs="仿宋"/>
          <w:bCs w:val="0"/>
          <w:color w:val="000000"/>
          <w:sz w:val="28"/>
          <w:szCs w:val="28"/>
        </w:rPr>
      </w:pPr>
      <w:bookmarkStart w:id="75" w:name="_Toc31782"/>
      <w:r>
        <w:rPr>
          <w:rFonts w:hint="eastAsia" w:ascii="仿宋" w:hAnsi="仿宋" w:eastAsia="仿宋" w:cs="仿宋"/>
          <w:bCs w:val="0"/>
          <w:color w:val="000000"/>
          <w:sz w:val="28"/>
          <w:szCs w:val="28"/>
          <w:lang w:val="zh-CN"/>
        </w:rPr>
        <w:t>二、磋商文件</w:t>
      </w:r>
      <w:bookmarkEnd w:id="68"/>
      <w:bookmarkEnd w:id="69"/>
      <w:bookmarkEnd w:id="70"/>
      <w:bookmarkEnd w:id="71"/>
      <w:bookmarkEnd w:id="72"/>
      <w:bookmarkEnd w:id="73"/>
      <w:bookmarkEnd w:id="74"/>
      <w:bookmarkEnd w:id="75"/>
    </w:p>
    <w:p w14:paraId="5D552EC2">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rPr>
        <w:t>（</w:t>
      </w:r>
      <w:r>
        <w:rPr>
          <w:rFonts w:hint="eastAsia" w:ascii="仿宋" w:hAnsi="仿宋" w:eastAsia="仿宋" w:cs="仿宋"/>
          <w:b/>
          <w:color w:val="000000"/>
          <w:szCs w:val="21"/>
          <w:lang w:val="zh-CN"/>
        </w:rPr>
        <w:t>一</w:t>
      </w:r>
      <w:r>
        <w:rPr>
          <w:rFonts w:hint="eastAsia" w:ascii="仿宋" w:hAnsi="仿宋" w:eastAsia="仿宋" w:cs="仿宋"/>
          <w:b/>
          <w:color w:val="000000"/>
          <w:szCs w:val="21"/>
        </w:rPr>
        <w:t>）</w:t>
      </w:r>
      <w:r>
        <w:rPr>
          <w:rFonts w:hint="eastAsia" w:ascii="仿宋" w:hAnsi="仿宋" w:eastAsia="仿宋" w:cs="仿宋"/>
          <w:b/>
          <w:color w:val="000000"/>
          <w:szCs w:val="21"/>
          <w:lang w:val="zh-CN"/>
        </w:rPr>
        <w:t>磋商文件的构成。本磋商文件由以下部分组成：</w:t>
      </w:r>
    </w:p>
    <w:p w14:paraId="269872AF">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1.磋商公告</w:t>
      </w:r>
    </w:p>
    <w:p w14:paraId="44AD94C3">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2.供应商须知</w:t>
      </w:r>
    </w:p>
    <w:p w14:paraId="353ECB97">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3.磋商内容及技术要求</w:t>
      </w:r>
    </w:p>
    <w:p w14:paraId="59398CE9">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4.合同文本</w:t>
      </w:r>
    </w:p>
    <w:p w14:paraId="7AE89B38">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5.评审方法及评审标准</w:t>
      </w:r>
    </w:p>
    <w:p w14:paraId="19A5C476">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6.响应文件格式</w:t>
      </w:r>
    </w:p>
    <w:p w14:paraId="2C51A98E">
      <w:pPr>
        <w:spacing w:line="300" w:lineRule="auto"/>
        <w:ind w:firstLine="420" w:firstLineChars="200"/>
        <w:jc w:val="left"/>
        <w:rPr>
          <w:rFonts w:ascii="仿宋" w:hAnsi="仿宋" w:eastAsia="仿宋" w:cs="仿宋"/>
          <w:color w:val="000000"/>
          <w:szCs w:val="21"/>
        </w:rPr>
      </w:pPr>
      <w:r>
        <w:rPr>
          <w:rFonts w:hint="eastAsia" w:ascii="仿宋" w:hAnsi="仿宋" w:eastAsia="仿宋" w:cs="仿宋"/>
          <w:color w:val="000000"/>
          <w:szCs w:val="21"/>
        </w:rPr>
        <w:t>7.本项目</w:t>
      </w:r>
      <w:r>
        <w:rPr>
          <w:rFonts w:hint="eastAsia" w:ascii="仿宋" w:hAnsi="仿宋" w:eastAsia="仿宋" w:cs="仿宋"/>
          <w:szCs w:val="21"/>
        </w:rPr>
        <w:t>磋商文件的澄清、答复、修改、补充的内容（如有）</w:t>
      </w:r>
    </w:p>
    <w:p w14:paraId="79BBD584">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（二）供应商的风险</w:t>
      </w:r>
    </w:p>
    <w:p w14:paraId="18B2106B">
      <w:pPr>
        <w:pStyle w:val="3"/>
        <w:spacing w:line="300" w:lineRule="auto"/>
        <w:ind w:firstLine="420" w:firstLineChars="200"/>
        <w:rPr>
          <w:rFonts w:ascii="仿宋" w:hAnsi="仿宋" w:eastAsia="仿宋" w:cs="仿宋"/>
          <w:color w:val="000000"/>
          <w:sz w:val="21"/>
          <w:szCs w:val="21"/>
        </w:rPr>
      </w:pPr>
      <w:r>
        <w:rPr>
          <w:rFonts w:hint="eastAsia" w:ascii="仿宋" w:hAnsi="仿宋" w:eastAsia="仿宋" w:cs="仿宋"/>
          <w:sz w:val="21"/>
          <w:szCs w:val="21"/>
        </w:rPr>
        <w:t>供应商获取磋商文件后，应仔细检查磋商文件的所有内容，如有残缺等问题，应在获得磋商文件3日内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并根据有关条款规定，其风险由供应商自行承担。</w:t>
      </w:r>
    </w:p>
    <w:p w14:paraId="67DFEB58">
      <w:pPr>
        <w:autoSpaceDE w:val="0"/>
        <w:autoSpaceDN w:val="0"/>
        <w:adjustRightInd w:val="0"/>
        <w:spacing w:line="300" w:lineRule="auto"/>
        <w:ind w:firstLine="211" w:firstLineChars="100"/>
        <w:jc w:val="left"/>
        <w:rPr>
          <w:rFonts w:ascii="仿宋" w:hAnsi="仿宋" w:eastAsia="仿宋" w:cs="仿宋"/>
          <w:b/>
          <w:color w:val="000000"/>
          <w:szCs w:val="21"/>
        </w:rPr>
      </w:pPr>
      <w:r>
        <w:rPr>
          <w:rFonts w:hint="eastAsia" w:ascii="仿宋" w:hAnsi="仿宋" w:eastAsia="仿宋" w:cs="仿宋"/>
          <w:b/>
          <w:color w:val="000000"/>
          <w:szCs w:val="21"/>
          <w:lang w:val="zh-CN"/>
        </w:rPr>
        <w:t xml:space="preserve">（三）磋商文件的澄清与修改 </w:t>
      </w:r>
    </w:p>
    <w:p w14:paraId="505A40F0">
      <w:pPr>
        <w:pStyle w:val="15"/>
        <w:spacing w:line="300" w:lineRule="auto"/>
        <w:ind w:firstLine="420" w:firstLineChars="200"/>
        <w:rPr>
          <w:rFonts w:ascii="仿宋" w:hAnsi="仿宋" w:eastAsia="仿宋" w:cs="仿宋"/>
          <w:bCs/>
          <w:szCs w:val="21"/>
        </w:rPr>
      </w:pPr>
      <w:r>
        <w:rPr>
          <w:rFonts w:hint="eastAsia" w:ascii="仿宋" w:hAnsi="仿宋" w:eastAsia="仿宋" w:cs="仿宋"/>
          <w:szCs w:val="21"/>
        </w:rPr>
        <w:t>1.</w:t>
      </w:r>
      <w:r>
        <w:rPr>
          <w:rFonts w:hint="eastAsia" w:ascii="仿宋" w:hAnsi="仿宋" w:eastAsia="仿宋" w:cs="仿宋"/>
          <w:bCs/>
          <w:color w:val="000000"/>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截止时间不足5日的，将顺延响应文件提交截止时间。</w:t>
      </w:r>
    </w:p>
    <w:p w14:paraId="21F5EF74">
      <w:pPr>
        <w:pStyle w:val="15"/>
        <w:spacing w:line="300" w:lineRule="auto"/>
        <w:ind w:firstLine="420" w:firstLineChars="200"/>
        <w:rPr>
          <w:rFonts w:ascii="仿宋" w:hAnsi="仿宋" w:eastAsia="仿宋" w:cs="仿宋"/>
          <w:szCs w:val="21"/>
        </w:rPr>
      </w:pPr>
      <w:r>
        <w:rPr>
          <w:rFonts w:hint="eastAsia" w:ascii="仿宋" w:hAnsi="仿宋" w:eastAsia="仿宋" w:cs="仿宋"/>
          <w:bCs/>
          <w:szCs w:val="21"/>
        </w:rPr>
        <w:t>2.供应商应认真阅读本磋商文件，发现其中有误或有不合理要求的，供应商应当自知道或者应当知道其合法权益受到损害之日起七个工作日内提出质疑。对采购公告信息（含供应商资格条件）提出质疑的，质疑期限自采购公告期限届满之日起计算。</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w:t>
      </w:r>
    </w:p>
    <w:p w14:paraId="52657C05">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3.磋商文件澄清、答复、修改、补充的内容为磋商文件的组成部分。当磋商文件与磋商文件的答复、澄清、修改、补充通知就同一内容的表述不一致时，以最后发出的书面文件为准。</w:t>
      </w:r>
    </w:p>
    <w:p w14:paraId="440BBD6E">
      <w:pPr>
        <w:pStyle w:val="8"/>
        <w:spacing w:before="0" w:after="0" w:line="300" w:lineRule="auto"/>
        <w:ind w:firstLine="562"/>
        <w:jc w:val="left"/>
        <w:rPr>
          <w:rFonts w:ascii="仿宋" w:hAnsi="仿宋" w:eastAsia="仿宋" w:cs="仿宋"/>
          <w:bCs w:val="0"/>
          <w:color w:val="000000"/>
          <w:sz w:val="28"/>
          <w:szCs w:val="28"/>
          <w:lang w:val="zh-CN"/>
        </w:rPr>
      </w:pPr>
      <w:bookmarkStart w:id="76" w:name="_Toc15569"/>
      <w:bookmarkStart w:id="77" w:name="_Toc2703"/>
      <w:bookmarkStart w:id="78" w:name="_Toc23517"/>
      <w:bookmarkStart w:id="79" w:name="_Toc30081"/>
      <w:bookmarkStart w:id="80" w:name="_Toc20737"/>
      <w:bookmarkStart w:id="81" w:name="_Toc9696"/>
      <w:bookmarkStart w:id="82" w:name="_Toc11886"/>
      <w:bookmarkStart w:id="83" w:name="_Toc27062"/>
      <w:r>
        <w:rPr>
          <w:rFonts w:hint="eastAsia" w:ascii="仿宋" w:hAnsi="仿宋" w:eastAsia="仿宋" w:cs="仿宋"/>
          <w:bCs w:val="0"/>
          <w:color w:val="000000"/>
          <w:sz w:val="28"/>
          <w:szCs w:val="28"/>
          <w:lang w:val="zh-CN"/>
        </w:rPr>
        <w:t>三、响应文件</w:t>
      </w:r>
      <w:bookmarkEnd w:id="76"/>
      <w:bookmarkEnd w:id="77"/>
      <w:bookmarkEnd w:id="78"/>
      <w:bookmarkEnd w:id="79"/>
      <w:bookmarkEnd w:id="80"/>
      <w:bookmarkEnd w:id="81"/>
      <w:bookmarkEnd w:id="82"/>
      <w:bookmarkEnd w:id="83"/>
    </w:p>
    <w:p w14:paraId="29698B0A">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（一）响应文件的组成</w:t>
      </w:r>
    </w:p>
    <w:p w14:paraId="659330F9">
      <w:pPr>
        <w:pStyle w:val="3"/>
        <w:spacing w:line="300" w:lineRule="auto"/>
        <w:ind w:firstLine="422" w:firstLineChars="200"/>
        <w:rPr>
          <w:rFonts w:ascii="仿宋" w:hAnsi="仿宋" w:eastAsia="仿宋" w:cs="仿宋"/>
          <w:b/>
          <w:sz w:val="21"/>
          <w:szCs w:val="21"/>
          <w:u w:val="single"/>
        </w:rPr>
      </w:pPr>
      <w:r>
        <w:rPr>
          <w:rFonts w:hint="eastAsia" w:ascii="仿宋" w:hAnsi="仿宋" w:eastAsia="仿宋" w:cs="仿宋"/>
          <w:b/>
          <w:sz w:val="21"/>
          <w:szCs w:val="21"/>
          <w:u w:val="single"/>
        </w:rPr>
        <w:t>★响应文件分为【资格文件】、【商务技术文件】、【报价文件】三个类别。电子响应文件需加盖公章部分均采用CA签章。</w:t>
      </w:r>
    </w:p>
    <w:p w14:paraId="0DFE46EB">
      <w:pPr>
        <w:autoSpaceDE w:val="0"/>
        <w:autoSpaceDN w:val="0"/>
        <w:adjustRightInd w:val="0"/>
        <w:spacing w:line="300" w:lineRule="auto"/>
        <w:ind w:firstLine="422" w:firstLineChars="200"/>
        <w:rPr>
          <w:rFonts w:ascii="仿宋" w:hAnsi="仿宋" w:eastAsia="仿宋" w:cs="仿宋"/>
          <w:szCs w:val="21"/>
          <w:lang w:val="zh-CN"/>
        </w:rPr>
      </w:pPr>
      <w:r>
        <w:rPr>
          <w:rFonts w:hint="eastAsia" w:ascii="宋体" w:hAnsi="宋体" w:eastAsia="宋体" w:cs="宋体"/>
          <w:b/>
          <w:szCs w:val="21"/>
          <w:lang w:val="zh-CN"/>
        </w:rPr>
        <w:t>▲</w:t>
      </w:r>
      <w:r>
        <w:rPr>
          <w:rFonts w:hint="eastAsia" w:ascii="仿宋" w:hAnsi="仿宋" w:eastAsia="仿宋" w:cs="仿宋"/>
          <w:b/>
          <w:szCs w:val="21"/>
          <w:lang w:val="zh-CN"/>
        </w:rPr>
        <w:t>1.【资格文件】：</w:t>
      </w:r>
    </w:p>
    <w:p w14:paraId="6FAB2A11">
      <w:pPr>
        <w:pStyle w:val="15"/>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（1）有效的营业执照</w:t>
      </w:r>
      <w:r>
        <w:rPr>
          <w:rFonts w:hint="eastAsia" w:ascii="仿宋" w:hAnsi="仿宋" w:eastAsia="仿宋" w:cs="仿宋"/>
          <w:b/>
          <w:bCs/>
          <w:szCs w:val="21"/>
          <w:lang w:val="zh-CN"/>
        </w:rPr>
        <w:t>原件扫描件</w:t>
      </w:r>
      <w:r>
        <w:rPr>
          <w:rFonts w:hint="eastAsia" w:ascii="仿宋" w:hAnsi="仿宋" w:eastAsia="仿宋" w:cs="仿宋"/>
          <w:b/>
          <w:szCs w:val="21"/>
          <w:lang w:val="zh-CN"/>
        </w:rPr>
        <w:t>；</w:t>
      </w:r>
    </w:p>
    <w:p w14:paraId="08A11CD2">
      <w:pPr>
        <w:pStyle w:val="15"/>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）旅游行政管理部门颁发的有效的旅行社业务经营许可证</w:t>
      </w:r>
      <w:r>
        <w:rPr>
          <w:rFonts w:hint="eastAsia" w:ascii="仿宋" w:hAnsi="仿宋" w:eastAsia="仿宋" w:cs="仿宋"/>
          <w:b/>
          <w:bCs/>
          <w:szCs w:val="21"/>
          <w:lang w:val="zh-CN"/>
        </w:rPr>
        <w:t>原件扫描件</w:t>
      </w:r>
      <w:r>
        <w:rPr>
          <w:rFonts w:hint="eastAsia" w:ascii="仿宋" w:hAnsi="仿宋" w:eastAsia="仿宋" w:cs="仿宋"/>
          <w:szCs w:val="21"/>
          <w:lang w:val="zh-CN"/>
        </w:rPr>
        <w:t>；</w:t>
      </w:r>
    </w:p>
    <w:p w14:paraId="01373378">
      <w:pPr>
        <w:pStyle w:val="15"/>
        <w:spacing w:line="300" w:lineRule="auto"/>
        <w:ind w:firstLine="420" w:firstLineChars="200"/>
        <w:rPr>
          <w:rStyle w:val="35"/>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3</w:t>
      </w:r>
      <w:r>
        <w:rPr>
          <w:rFonts w:hint="eastAsia" w:ascii="仿宋" w:hAnsi="仿宋" w:eastAsia="仿宋" w:cs="仿宋"/>
          <w:szCs w:val="21"/>
          <w:lang w:val="zh-CN"/>
        </w:rPr>
        <w:t>）</w:t>
      </w:r>
      <w:r>
        <w:rPr>
          <w:rStyle w:val="35"/>
          <w:rFonts w:hint="eastAsia" w:ascii="仿宋" w:hAnsi="仿宋" w:eastAsia="仿宋" w:cs="仿宋"/>
          <w:szCs w:val="21"/>
          <w:lang w:val="zh-CN"/>
        </w:rPr>
        <w:t>法定代表人（单位负责人）身份证明【格式见</w:t>
      </w:r>
      <w:r>
        <w:rPr>
          <w:rFonts w:hint="eastAsia" w:ascii="仿宋" w:hAnsi="仿宋" w:eastAsia="仿宋" w:cs="仿宋"/>
          <w:szCs w:val="21"/>
          <w:lang w:val="zh-CN"/>
        </w:rPr>
        <w:t>附件</w:t>
      </w:r>
      <w:r>
        <w:rPr>
          <w:rFonts w:hint="eastAsia" w:ascii="仿宋" w:hAnsi="仿宋" w:eastAsia="仿宋" w:cs="仿宋"/>
          <w:szCs w:val="21"/>
        </w:rPr>
        <w:t>1</w:t>
      </w:r>
      <w:r>
        <w:rPr>
          <w:rFonts w:hint="eastAsia" w:ascii="仿宋" w:hAnsi="仿宋" w:eastAsia="仿宋" w:cs="仿宋"/>
          <w:szCs w:val="21"/>
          <w:lang w:val="zh-CN"/>
        </w:rPr>
        <w:t>-1</w:t>
      </w:r>
      <w:r>
        <w:rPr>
          <w:rStyle w:val="35"/>
          <w:rFonts w:hint="eastAsia" w:ascii="仿宋" w:hAnsi="仿宋" w:eastAsia="仿宋" w:cs="仿宋"/>
          <w:szCs w:val="21"/>
          <w:lang w:val="zh-CN"/>
        </w:rPr>
        <w:t>】（如供应商代表是法定代表人（单位负责人）的供应商提供）；或法定代表人（单位负责人）授权委托书</w:t>
      </w:r>
      <w:r>
        <w:rPr>
          <w:rStyle w:val="35"/>
          <w:rFonts w:hint="eastAsia" w:ascii="仿宋" w:hAnsi="仿宋" w:eastAsia="仿宋" w:cs="仿宋"/>
          <w:szCs w:val="21"/>
        </w:rPr>
        <w:t>【格式见</w:t>
      </w:r>
      <w:r>
        <w:rPr>
          <w:rFonts w:hint="eastAsia" w:ascii="仿宋" w:hAnsi="仿宋" w:eastAsia="仿宋" w:cs="仿宋"/>
          <w:szCs w:val="21"/>
        </w:rPr>
        <w:t>附件1-2】</w:t>
      </w:r>
      <w:r>
        <w:rPr>
          <w:rStyle w:val="35"/>
          <w:rFonts w:hint="eastAsia" w:ascii="仿宋" w:hAnsi="仿宋" w:eastAsia="仿宋" w:cs="仿宋"/>
          <w:szCs w:val="21"/>
          <w:lang w:val="zh-CN"/>
        </w:rPr>
        <w:t>（如供应商代表是授权代理人的供应商提供，</w:t>
      </w:r>
      <w:r>
        <w:rPr>
          <w:rStyle w:val="35"/>
          <w:rFonts w:hint="eastAsia" w:ascii="仿宋" w:hAnsi="仿宋" w:eastAsia="仿宋" w:cs="仿宋"/>
          <w:szCs w:val="21"/>
        </w:rPr>
        <w:t>法定代表人</w:t>
      </w:r>
      <w:r>
        <w:rPr>
          <w:rStyle w:val="35"/>
          <w:rFonts w:hint="eastAsia" w:ascii="仿宋" w:hAnsi="仿宋" w:eastAsia="仿宋" w:cs="仿宋"/>
          <w:szCs w:val="21"/>
          <w:lang w:val="zh-CN"/>
        </w:rPr>
        <w:t>（单位负责人）</w:t>
      </w:r>
      <w:r>
        <w:rPr>
          <w:rStyle w:val="35"/>
          <w:rFonts w:hint="eastAsia" w:ascii="仿宋" w:hAnsi="仿宋" w:eastAsia="仿宋" w:cs="仿宋"/>
          <w:szCs w:val="21"/>
        </w:rPr>
        <w:t>和授权代表签字或盖章可</w:t>
      </w:r>
      <w:r>
        <w:rPr>
          <w:rFonts w:hint="eastAsia" w:ascii="仿宋" w:hAnsi="仿宋" w:eastAsia="仿宋" w:cs="仿宋"/>
          <w:szCs w:val="21"/>
          <w:lang w:val="zh-CN"/>
        </w:rPr>
        <w:t>书面</w:t>
      </w:r>
      <w:r>
        <w:rPr>
          <w:rStyle w:val="35"/>
          <w:rFonts w:hint="eastAsia" w:ascii="仿宋" w:hAnsi="仿宋" w:eastAsia="仿宋" w:cs="仿宋"/>
          <w:szCs w:val="21"/>
        </w:rPr>
        <w:t>签字或盖章后扫描至电子加密投标文件中上传</w:t>
      </w:r>
      <w:r>
        <w:rPr>
          <w:rStyle w:val="35"/>
          <w:rFonts w:hint="eastAsia" w:ascii="仿宋" w:hAnsi="仿宋" w:eastAsia="仿宋" w:cs="仿宋"/>
          <w:szCs w:val="21"/>
          <w:lang w:val="zh-CN"/>
        </w:rPr>
        <w:t>）；</w:t>
      </w:r>
    </w:p>
    <w:p w14:paraId="5AFCB250">
      <w:pPr>
        <w:pStyle w:val="15"/>
        <w:spacing w:line="30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4</w:t>
      </w:r>
      <w:r>
        <w:rPr>
          <w:rFonts w:hint="eastAsia" w:ascii="仿宋" w:hAnsi="仿宋" w:eastAsia="仿宋" w:cs="仿宋"/>
          <w:szCs w:val="21"/>
          <w:lang w:val="zh-CN"/>
        </w:rPr>
        <w:t>）《中小企业声明函》或其他证明材料【格式见附件】；</w:t>
      </w:r>
    </w:p>
    <w:p w14:paraId="6C493342">
      <w:pPr>
        <w:pStyle w:val="15"/>
        <w:spacing w:line="300" w:lineRule="auto"/>
        <w:ind w:firstLine="420" w:firstLineChars="200"/>
        <w:rPr>
          <w:rFonts w:ascii="仿宋" w:hAnsi="仿宋" w:eastAsia="仿宋" w:cs="仿宋"/>
          <w:szCs w:val="21"/>
        </w:rPr>
      </w:pPr>
      <w:r>
        <w:rPr>
          <w:rFonts w:hint="eastAsia" w:ascii="仿宋" w:hAnsi="仿宋" w:eastAsia="仿宋" w:cs="仿宋"/>
          <w:szCs w:val="21"/>
          <w:lang w:val="zh-CN"/>
        </w:rPr>
        <w:t>（</w:t>
      </w:r>
      <w:r>
        <w:rPr>
          <w:rFonts w:hint="eastAsia" w:ascii="仿宋" w:hAnsi="仿宋" w:eastAsia="仿宋" w:cs="仿宋"/>
          <w:szCs w:val="21"/>
          <w:lang w:val="en-US" w:eastAsia="zh-CN"/>
        </w:rPr>
        <w:t>5</w:t>
      </w:r>
      <w:r>
        <w:rPr>
          <w:rFonts w:hint="eastAsia" w:ascii="仿宋" w:hAnsi="仿宋" w:eastAsia="仿宋" w:cs="仿宋"/>
          <w:szCs w:val="21"/>
          <w:lang w:val="zh-CN"/>
        </w:rPr>
        <w:t>）符合参与政府</w:t>
      </w:r>
      <w:r>
        <w:rPr>
          <w:rFonts w:hint="eastAsia" w:ascii="仿宋" w:hAnsi="仿宋" w:eastAsia="仿宋" w:cs="仿宋"/>
          <w:bCs/>
          <w:szCs w:val="21"/>
          <w:lang w:val="zh-CN"/>
        </w:rPr>
        <w:t>采购</w:t>
      </w:r>
      <w:r>
        <w:rPr>
          <w:rFonts w:hint="eastAsia" w:ascii="仿宋" w:hAnsi="仿宋" w:eastAsia="仿宋" w:cs="仿宋"/>
          <w:szCs w:val="21"/>
          <w:lang w:val="zh-CN"/>
        </w:rPr>
        <w:t>活动资格条件的承诺函</w:t>
      </w:r>
      <w:r>
        <w:rPr>
          <w:rFonts w:hint="eastAsia" w:ascii="仿宋" w:hAnsi="仿宋" w:eastAsia="仿宋" w:cs="仿宋"/>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szCs w:val="21"/>
        </w:rPr>
        <w:t>】；</w:t>
      </w:r>
    </w:p>
    <w:p w14:paraId="3C42FEF3">
      <w:pPr>
        <w:pStyle w:val="15"/>
        <w:spacing w:line="300" w:lineRule="auto"/>
        <w:ind w:firstLine="422" w:firstLineChars="200"/>
        <w:rPr>
          <w:rStyle w:val="35"/>
          <w:rFonts w:ascii="仿宋" w:hAnsi="仿宋" w:eastAsia="仿宋" w:cs="仿宋"/>
          <w:b/>
          <w:bCs/>
          <w:color w:val="FF0000"/>
          <w:szCs w:val="21"/>
          <w:highlight w:val="yellow"/>
          <w:u w:val="single"/>
          <w:lang w:val="zh-CN"/>
        </w:rPr>
      </w:pPr>
      <w:r>
        <w:rPr>
          <w:rFonts w:hint="eastAsia" w:ascii="仿宋" w:hAnsi="仿宋" w:eastAsia="仿宋" w:cs="仿宋"/>
          <w:b/>
          <w:bCs/>
          <w:szCs w:val="21"/>
          <w:u w:val="single"/>
          <w:lang w:val="zh-CN"/>
        </w:rPr>
        <w:t>★注：以上内容构成完整的资格文件，</w:t>
      </w:r>
      <w:r>
        <w:rPr>
          <w:rStyle w:val="35"/>
          <w:rFonts w:hint="eastAsia" w:ascii="仿宋" w:hAnsi="仿宋" w:eastAsia="仿宋" w:cs="仿宋"/>
          <w:b/>
          <w:bCs/>
          <w:szCs w:val="21"/>
          <w:u w:val="single"/>
          <w:lang w:val="zh-CN"/>
        </w:rPr>
        <w:t>供应商应当完整提供所有有效证明材料；任何相关证明材料的缺失或无效将导致资格审查结果不合格，按无效响应处理。</w:t>
      </w:r>
    </w:p>
    <w:p w14:paraId="6FE9A4FA">
      <w:pPr>
        <w:spacing w:line="300" w:lineRule="auto"/>
        <w:ind w:firstLine="422" w:firstLineChars="200"/>
        <w:textAlignment w:val="baseline"/>
        <w:rPr>
          <w:rFonts w:ascii="仿宋" w:hAnsi="仿宋" w:eastAsia="仿宋" w:cs="仿宋"/>
          <w:b/>
          <w:szCs w:val="21"/>
          <w:lang w:val="zh-CN"/>
        </w:rPr>
      </w:pPr>
      <w:r>
        <w:rPr>
          <w:rFonts w:hint="eastAsia" w:ascii="仿宋" w:hAnsi="仿宋" w:eastAsia="仿宋" w:cs="仿宋"/>
          <w:b/>
          <w:szCs w:val="21"/>
          <w:lang w:val="zh-CN"/>
        </w:rPr>
        <w:t>2.【商务技术文件】：</w:t>
      </w:r>
    </w:p>
    <w:p w14:paraId="61171C9F">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w:t>
      </w:r>
      <w:r>
        <w:rPr>
          <w:rStyle w:val="35"/>
          <w:rFonts w:hint="eastAsia" w:ascii="仿宋" w:hAnsi="仿宋" w:eastAsia="仿宋" w:cs="仿宋"/>
          <w:color w:val="000000"/>
          <w:szCs w:val="21"/>
          <w:lang w:val="zh-CN"/>
        </w:rPr>
        <w:t>评分因素索引表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3D5800A4">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2</w:t>
      </w:r>
      <w:r>
        <w:rPr>
          <w:rFonts w:hint="eastAsia" w:ascii="仿宋" w:hAnsi="仿宋" w:eastAsia="仿宋" w:cs="仿宋"/>
          <w:szCs w:val="21"/>
          <w:lang w:val="zh-CN"/>
        </w:rPr>
        <w:t>）供应商声明书【格式见附件】；</w:t>
      </w:r>
    </w:p>
    <w:p w14:paraId="5EA648CF">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）供应商基本情况表【格式见附件】；</w:t>
      </w:r>
    </w:p>
    <w:p w14:paraId="2F821513">
      <w:pPr>
        <w:autoSpaceDE w:val="0"/>
        <w:autoSpaceDN w:val="0"/>
        <w:adjustRightInd w:val="0"/>
        <w:spacing w:line="300" w:lineRule="auto"/>
        <w:ind w:firstLine="420" w:firstLineChars="200"/>
        <w:jc w:val="left"/>
        <w:rPr>
          <w:rFonts w:ascii="仿宋" w:hAnsi="仿宋" w:eastAsia="仿宋" w:cs="仿宋"/>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）拟投入本项目导游人员情况表</w:t>
      </w:r>
      <w:r>
        <w:rPr>
          <w:rFonts w:hint="eastAsia" w:ascii="仿宋" w:hAnsi="仿宋" w:eastAsia="仿宋" w:cs="仿宋"/>
          <w:lang w:val="zh-CN"/>
        </w:rPr>
        <w:t>【格式见</w:t>
      </w:r>
      <w:r>
        <w:rPr>
          <w:rFonts w:hint="eastAsia" w:ascii="仿宋" w:hAnsi="仿宋" w:eastAsia="仿宋" w:cs="仿宋"/>
        </w:rPr>
        <w:t>附件</w:t>
      </w:r>
      <w:r>
        <w:rPr>
          <w:rFonts w:hint="eastAsia" w:ascii="仿宋" w:hAnsi="仿宋" w:eastAsia="仿宋" w:cs="仿宋"/>
          <w:lang w:val="zh-CN"/>
        </w:rPr>
        <w:t>】；</w:t>
      </w:r>
    </w:p>
    <w:p w14:paraId="61AC7940">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lang w:val="zh-CN"/>
        </w:rPr>
        <w:t>（</w:t>
      </w:r>
      <w:r>
        <w:rPr>
          <w:rFonts w:hint="eastAsia" w:ascii="仿宋" w:hAnsi="仿宋" w:eastAsia="仿宋" w:cs="仿宋"/>
        </w:rPr>
        <w:t>5</w:t>
      </w:r>
      <w:r>
        <w:rPr>
          <w:rFonts w:hint="eastAsia" w:ascii="仿宋" w:hAnsi="仿宋" w:eastAsia="仿宋" w:cs="仿宋"/>
          <w:lang w:val="zh-CN"/>
        </w:rPr>
        <w:t>）</w:t>
      </w:r>
      <w:r>
        <w:rPr>
          <w:rFonts w:hint="eastAsia" w:ascii="仿宋" w:hAnsi="仿宋" w:eastAsia="仿宋" w:cs="仿宋"/>
          <w:szCs w:val="21"/>
          <w:lang w:val="zh-CN"/>
        </w:rPr>
        <w:t>项目业绩一览表【格式见</w:t>
      </w:r>
      <w:r>
        <w:rPr>
          <w:rFonts w:hint="eastAsia" w:ascii="仿宋" w:hAnsi="仿宋" w:eastAsia="仿宋" w:cs="仿宋"/>
        </w:rPr>
        <w:t>附件</w:t>
      </w:r>
      <w:r>
        <w:rPr>
          <w:rFonts w:hint="eastAsia" w:ascii="仿宋" w:hAnsi="仿宋" w:eastAsia="仿宋" w:cs="仿宋"/>
          <w:b/>
          <w:bCs/>
          <w:szCs w:val="21"/>
          <w:lang w:val="zh-CN"/>
        </w:rPr>
        <w:t>】</w:t>
      </w:r>
      <w:r>
        <w:rPr>
          <w:rFonts w:hint="eastAsia" w:ascii="仿宋" w:hAnsi="仿宋" w:eastAsia="仿宋" w:cs="仿宋"/>
          <w:szCs w:val="21"/>
          <w:lang w:val="zh-CN"/>
        </w:rPr>
        <w:t>；</w:t>
      </w:r>
    </w:p>
    <w:p w14:paraId="59492C95">
      <w:pPr>
        <w:autoSpaceDE w:val="0"/>
        <w:autoSpaceDN w:val="0"/>
        <w:adjustRightInd w:val="0"/>
        <w:spacing w:line="300" w:lineRule="auto"/>
        <w:ind w:firstLine="420" w:firstLineChars="200"/>
        <w:jc w:val="left"/>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6</w:t>
      </w:r>
      <w:r>
        <w:rPr>
          <w:rFonts w:hint="eastAsia" w:ascii="仿宋" w:hAnsi="仿宋" w:eastAsia="仿宋" w:cs="仿宋"/>
          <w:szCs w:val="21"/>
        </w:rPr>
        <w:t>）委托单位评价意见表</w:t>
      </w:r>
      <w:r>
        <w:rPr>
          <w:rFonts w:hint="eastAsia" w:ascii="仿宋" w:hAnsi="仿宋" w:eastAsia="仿宋" w:cs="仿宋"/>
          <w:szCs w:val="21"/>
          <w:lang w:val="zh-CN"/>
        </w:rPr>
        <w:t>【格式不作要求，可参考</w:t>
      </w:r>
      <w:r>
        <w:rPr>
          <w:rFonts w:hint="eastAsia" w:ascii="仿宋" w:hAnsi="仿宋" w:eastAsia="仿宋" w:cs="仿宋"/>
          <w:szCs w:val="21"/>
        </w:rPr>
        <w:t>附件</w:t>
      </w:r>
      <w:r>
        <w:rPr>
          <w:rFonts w:hint="eastAsia" w:ascii="仿宋" w:hAnsi="仿宋" w:eastAsia="仿宋" w:cs="仿宋"/>
          <w:szCs w:val="21"/>
          <w:lang w:val="zh-CN"/>
        </w:rPr>
        <w:t>】；</w:t>
      </w:r>
    </w:p>
    <w:p w14:paraId="15C0EB1C">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对采购文件中技术、商务条款及合同条款的声明</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b/>
          <w:bCs/>
          <w:color w:val="000000"/>
          <w:szCs w:val="21"/>
        </w:rPr>
        <w:t>】</w:t>
      </w:r>
      <w:r>
        <w:rPr>
          <w:rFonts w:hint="eastAsia" w:ascii="仿宋" w:hAnsi="仿宋" w:eastAsia="仿宋" w:cs="仿宋"/>
          <w:szCs w:val="21"/>
          <w:lang w:val="zh-CN"/>
        </w:rPr>
        <w:t>；</w:t>
      </w:r>
    </w:p>
    <w:p w14:paraId="6B3CDD9B">
      <w:pPr>
        <w:autoSpaceDE w:val="0"/>
        <w:autoSpaceDN w:val="0"/>
        <w:adjustRightInd w:val="0"/>
        <w:spacing w:line="300" w:lineRule="auto"/>
        <w:ind w:firstLine="420" w:firstLineChars="200"/>
        <w:jc w:val="left"/>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）根据技术资信评分标准，供应商认为需要提供的其他资料或说明。</w:t>
      </w:r>
    </w:p>
    <w:p w14:paraId="4E0ADB3D">
      <w:pPr>
        <w:pStyle w:val="15"/>
        <w:spacing w:line="300" w:lineRule="auto"/>
        <w:ind w:firstLine="422" w:firstLineChars="200"/>
        <w:rPr>
          <w:rFonts w:ascii="仿宋" w:hAnsi="仿宋" w:eastAsia="仿宋" w:cs="仿宋"/>
          <w:szCs w:val="21"/>
          <w:lang w:val="zh-CN"/>
        </w:rPr>
      </w:pPr>
      <w:r>
        <w:rPr>
          <w:rFonts w:hint="eastAsia" w:ascii="仿宋" w:hAnsi="仿宋" w:eastAsia="仿宋" w:cs="仿宋"/>
          <w:b/>
          <w:bCs/>
          <w:szCs w:val="21"/>
          <w:u w:val="single"/>
          <w:lang w:val="zh-CN"/>
        </w:rPr>
        <w:t>★注：以上内容构成完整的商务技术文件，</w:t>
      </w:r>
      <w:r>
        <w:rPr>
          <w:rStyle w:val="35"/>
          <w:rFonts w:hint="eastAsia" w:ascii="仿宋" w:hAnsi="仿宋" w:eastAsia="仿宋" w:cs="仿宋"/>
          <w:b/>
          <w:bCs/>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因采用复印件再扫描造成资信技术评分项不得分的，责任自负）。</w:t>
      </w:r>
    </w:p>
    <w:p w14:paraId="2359DEA8">
      <w:pPr>
        <w:pStyle w:val="38"/>
        <w:spacing w:line="360" w:lineRule="auto"/>
        <w:ind w:firstLine="422" w:firstLineChars="200"/>
        <w:rPr>
          <w:rFonts w:ascii="仿宋" w:hAnsi="仿宋" w:eastAsia="仿宋" w:cs="仿宋"/>
          <w:b/>
          <w:bCs/>
          <w:szCs w:val="21"/>
          <w:lang w:val="zh-CN"/>
        </w:rPr>
      </w:pPr>
      <w:r>
        <w:rPr>
          <w:rFonts w:hint="eastAsia" w:ascii="仿宋" w:hAnsi="仿宋" w:eastAsia="仿宋" w:cs="仿宋"/>
          <w:b/>
          <w:bCs/>
          <w:szCs w:val="21"/>
        </w:rPr>
        <w:t>3</w:t>
      </w:r>
      <w:r>
        <w:rPr>
          <w:rFonts w:hint="eastAsia" w:ascii="仿宋" w:hAnsi="仿宋" w:eastAsia="仿宋" w:cs="仿宋"/>
          <w:b/>
          <w:bCs/>
          <w:szCs w:val="21"/>
          <w:lang w:val="zh-CN"/>
        </w:rPr>
        <w:t>.【报价文件】</w:t>
      </w:r>
      <w:r>
        <w:rPr>
          <w:rFonts w:hint="eastAsia" w:ascii="仿宋" w:hAnsi="仿宋" w:eastAsia="仿宋" w:cs="仿宋"/>
          <w:szCs w:val="21"/>
          <w:lang w:val="zh-CN"/>
        </w:rPr>
        <w:t>：</w:t>
      </w:r>
      <w:r>
        <w:rPr>
          <w:rFonts w:hint="eastAsia" w:ascii="仿宋" w:hAnsi="仿宋" w:eastAsia="仿宋" w:cs="仿宋"/>
          <w:szCs w:val="21"/>
          <w:u w:val="single"/>
          <w:lang w:val="zh-CN"/>
        </w:rPr>
        <w:t>（</w:t>
      </w:r>
      <w:r>
        <w:rPr>
          <w:rFonts w:hint="eastAsia" w:ascii="仿宋" w:hAnsi="仿宋" w:eastAsia="仿宋" w:cs="仿宋"/>
          <w:bCs/>
          <w:szCs w:val="21"/>
          <w:u w:val="single"/>
          <w:lang w:val="zh-CN"/>
        </w:rPr>
        <w:t>包含以下内容</w:t>
      </w:r>
      <w:r>
        <w:rPr>
          <w:rFonts w:hint="eastAsia" w:ascii="仿宋" w:hAnsi="仿宋" w:eastAsia="仿宋" w:cs="仿宋"/>
          <w:szCs w:val="21"/>
          <w:u w:val="single"/>
          <w:lang w:val="zh-CN"/>
        </w:rPr>
        <w:t>）</w:t>
      </w:r>
    </w:p>
    <w:p w14:paraId="7AF9F9FA">
      <w:pPr>
        <w:autoSpaceDE w:val="0"/>
        <w:autoSpaceDN w:val="0"/>
        <w:adjustRightInd w:val="0"/>
        <w:spacing w:line="300" w:lineRule="auto"/>
        <w:ind w:firstLine="420" w:firstLineChars="200"/>
        <w:jc w:val="left"/>
        <w:rPr>
          <w:rFonts w:ascii="仿宋" w:hAnsi="仿宋" w:eastAsia="仿宋" w:cs="仿宋"/>
          <w:color w:val="000000"/>
          <w:szCs w:val="21"/>
        </w:rPr>
      </w:pPr>
      <w:r>
        <w:rPr>
          <w:rFonts w:hint="eastAsia" w:ascii="仿宋" w:hAnsi="仿宋" w:eastAsia="仿宋" w:cs="仿宋"/>
          <w:szCs w:val="21"/>
          <w:lang w:val="zh-CN"/>
        </w:rPr>
        <w:t>（1）初次报价一览表</w:t>
      </w:r>
      <w:r>
        <w:rPr>
          <w:rFonts w:hint="eastAsia" w:ascii="仿宋" w:hAnsi="仿宋" w:eastAsia="仿宋" w:cs="仿宋"/>
          <w:color w:val="000000"/>
          <w:szCs w:val="21"/>
        </w:rPr>
        <w:t>【</w:t>
      </w:r>
      <w:r>
        <w:rPr>
          <w:rFonts w:hint="eastAsia" w:ascii="仿宋" w:hAnsi="仿宋" w:eastAsia="仿宋" w:cs="仿宋"/>
          <w:szCs w:val="21"/>
          <w:lang w:val="zh-CN"/>
        </w:rPr>
        <w:t>格式见</w:t>
      </w:r>
      <w:r>
        <w:rPr>
          <w:rFonts w:hint="eastAsia" w:ascii="仿宋" w:hAnsi="仿宋" w:eastAsia="仿宋" w:cs="仿宋"/>
        </w:rPr>
        <w:t>附件</w:t>
      </w:r>
      <w:r>
        <w:rPr>
          <w:rFonts w:hint="eastAsia" w:ascii="仿宋" w:hAnsi="仿宋" w:eastAsia="仿宋" w:cs="仿宋"/>
          <w:color w:val="000000"/>
          <w:szCs w:val="21"/>
        </w:rPr>
        <w:t>】；</w:t>
      </w:r>
    </w:p>
    <w:p w14:paraId="2750B78B">
      <w:pPr>
        <w:autoSpaceDE w:val="0"/>
        <w:autoSpaceDN w:val="0"/>
        <w:adjustRightInd w:val="0"/>
        <w:spacing w:line="300" w:lineRule="auto"/>
        <w:ind w:firstLine="420" w:firstLineChars="200"/>
        <w:jc w:val="left"/>
        <w:rPr>
          <w:rFonts w:ascii="仿宋" w:hAnsi="仿宋" w:eastAsia="仿宋" w:cs="仿宋"/>
          <w:szCs w:val="21"/>
        </w:rPr>
      </w:pPr>
      <w:r>
        <w:rPr>
          <w:rFonts w:hint="eastAsia" w:ascii="仿宋" w:hAnsi="仿宋" w:eastAsia="仿宋" w:cs="仿宋"/>
          <w:color w:val="000000"/>
          <w:szCs w:val="21"/>
        </w:rPr>
        <w:t>（2）</w:t>
      </w:r>
      <w:r>
        <w:rPr>
          <w:rFonts w:hint="eastAsia" w:ascii="仿宋" w:hAnsi="仿宋" w:eastAsia="仿宋" w:cs="仿宋"/>
          <w:szCs w:val="21"/>
        </w:rPr>
        <w:t>最后报价（或二次报价）</w:t>
      </w:r>
      <w:r>
        <w:rPr>
          <w:rFonts w:hint="eastAsia" w:ascii="仿宋" w:hAnsi="仿宋" w:eastAsia="仿宋" w:cs="仿宋"/>
          <w:b/>
          <w:bCs/>
        </w:rPr>
        <w:t>（根据系统要求在线填写）</w:t>
      </w:r>
      <w:r>
        <w:rPr>
          <w:rFonts w:hint="eastAsia" w:ascii="仿宋" w:hAnsi="仿宋" w:eastAsia="仿宋" w:cs="仿宋"/>
          <w:szCs w:val="21"/>
        </w:rPr>
        <w:t>；</w:t>
      </w:r>
    </w:p>
    <w:p w14:paraId="716B0F84">
      <w:pPr>
        <w:autoSpaceDE w:val="0"/>
        <w:autoSpaceDN w:val="0"/>
        <w:adjustRightInd w:val="0"/>
        <w:spacing w:line="300" w:lineRule="auto"/>
        <w:ind w:firstLine="420" w:firstLineChars="200"/>
        <w:jc w:val="left"/>
        <w:rPr>
          <w:rFonts w:ascii="仿宋" w:hAnsi="仿宋" w:eastAsia="仿宋" w:cs="仿宋"/>
          <w:b/>
          <w:szCs w:val="21"/>
          <w:lang w:val="zh-CN"/>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w:t>
      </w:r>
      <w:r>
        <w:rPr>
          <w:rFonts w:hint="eastAsia" w:ascii="仿宋" w:hAnsi="仿宋" w:eastAsia="仿宋" w:cs="仿宋"/>
          <w:szCs w:val="21"/>
          <w:lang w:val="zh-CN"/>
        </w:rPr>
        <w:t>供应商认为需要提供的其他文件或说明。</w:t>
      </w:r>
    </w:p>
    <w:p w14:paraId="1709A8C5">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(二)响应文件的编制</w:t>
      </w:r>
    </w:p>
    <w:p w14:paraId="639CAF3A">
      <w:pPr>
        <w:pStyle w:val="3"/>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rPr>
        <w:t>1.供应商编制的响应文件应包括第（一）款“响应文件的组成”规定的内容，采购文件已提供标准格式的，应当采用采购文件所提供的响应文件全部格式（可以按同样格式扩展）；采购文件未提供标准格式的，由供应商自行编写。【采购文件提供的标准格式见第六章“响应文件格式”】</w:t>
      </w:r>
    </w:p>
    <w:p w14:paraId="533E749C">
      <w:pPr>
        <w:pStyle w:val="3"/>
        <w:wordWrap w:val="0"/>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2</w:t>
      </w:r>
      <w:r>
        <w:rPr>
          <w:rFonts w:hint="eastAsia" w:ascii="仿宋" w:hAnsi="仿宋" w:eastAsia="仿宋" w:cs="仿宋"/>
          <w:color w:val="000000"/>
          <w:sz w:val="21"/>
          <w:szCs w:val="21"/>
        </w:rPr>
        <w:t>.供应商应在认真阅读采购文件所有内容的基础上，按照采购文件的要求编制完整的响应文件。“电子加密响应文件”按政采云平台供应商项目采购-电子招投标操作指南及本采购文件要求制作、关联定位、加密。</w:t>
      </w:r>
    </w:p>
    <w:p w14:paraId="33FD3EC4">
      <w:pPr>
        <w:pStyle w:val="3"/>
        <w:spacing w:line="300" w:lineRule="auto"/>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rPr>
        <w:t>3.</w:t>
      </w:r>
      <w:r>
        <w:rPr>
          <w:rFonts w:hint="eastAsia" w:ascii="仿宋" w:hAnsi="仿宋" w:eastAsia="仿宋" w:cs="仿宋"/>
          <w:color w:val="000000"/>
          <w:sz w:val="21"/>
          <w:szCs w:val="21"/>
        </w:rPr>
        <w:t>供应商必须保证响应文件所提供的全部资料真实可靠，并接受对其中任何资料进一步审查的要求。</w:t>
      </w:r>
    </w:p>
    <w:p w14:paraId="750777A6">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（三）磋商报价</w:t>
      </w:r>
    </w:p>
    <w:p w14:paraId="588C5C9C">
      <w:pPr>
        <w:spacing w:line="300" w:lineRule="auto"/>
        <w:ind w:firstLine="422" w:firstLineChars="200"/>
        <w:rPr>
          <w:rFonts w:hint="eastAsia" w:ascii="仿宋" w:hAnsi="仿宋" w:eastAsia="仿宋" w:cs="仿宋"/>
          <w:b/>
          <w:bCs/>
          <w:color w:val="000000"/>
          <w:szCs w:val="21"/>
          <w:highlight w:val="none"/>
          <w:u w:val="none"/>
          <w:lang w:eastAsia="zh-CN"/>
        </w:rPr>
      </w:pPr>
      <w:r>
        <w:rPr>
          <w:rFonts w:hint="eastAsia" w:ascii="仿宋" w:hAnsi="仿宋" w:eastAsia="仿宋" w:cs="仿宋"/>
          <w:b/>
          <w:bCs/>
          <w:color w:val="000000"/>
          <w:szCs w:val="21"/>
          <w:highlight w:val="none"/>
          <w:u w:val="none"/>
          <w:lang w:eastAsia="zh-CN"/>
        </w:rPr>
        <w:t>▲</w:t>
      </w:r>
      <w:r>
        <w:rPr>
          <w:rFonts w:hint="eastAsia" w:ascii="仿宋" w:hAnsi="仿宋" w:eastAsia="仿宋" w:cs="仿宋"/>
          <w:b/>
          <w:bCs/>
          <w:color w:val="000000"/>
          <w:szCs w:val="21"/>
          <w:highlight w:val="none"/>
          <w:u w:val="none"/>
          <w:lang w:val="en-US" w:eastAsia="zh-CN"/>
        </w:rPr>
        <w:t>1.最高限价（单价）按3000元/人核定，响应报价不作为竞争因素。响应报价大于3000元/人的，作无效响应处理；响应报价为3000元/人的，其报价分为满分；响应报价小于3000元/人的，作0分处理。</w:t>
      </w:r>
    </w:p>
    <w:p w14:paraId="00EE5998">
      <w:pPr>
        <w:spacing w:line="300" w:lineRule="auto"/>
        <w:ind w:firstLine="422" w:firstLineChars="200"/>
        <w:rPr>
          <w:rFonts w:ascii="仿宋" w:hAnsi="仿宋" w:eastAsia="仿宋" w:cs="仿宋"/>
          <w:b/>
          <w:bCs/>
          <w:color w:val="000000"/>
          <w:szCs w:val="21"/>
        </w:rPr>
      </w:pPr>
      <w:r>
        <w:rPr>
          <w:rFonts w:hint="eastAsia" w:ascii="仿宋" w:hAnsi="仿宋" w:eastAsia="仿宋" w:cs="仿宋"/>
          <w:b/>
          <w:bCs/>
          <w:color w:val="000000"/>
          <w:szCs w:val="21"/>
          <w:u w:val="single"/>
        </w:rPr>
        <w:t>★2.除响应文件中要求提供的初次报价外，磋商环节结束后，评审小组将根据磋商结果要求供应商在政采云系统上进行最后报价（或二次报价）。</w:t>
      </w:r>
    </w:p>
    <w:p w14:paraId="5C609303">
      <w:pPr>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3.初次报价和最后报价只允许有一个报价，有选择的或有条件的报价将不予接受。经磋商后，如果成交供应商最后报价（成交价）高于或低于首次报价的，分项报价（如有）同比例调整。</w:t>
      </w:r>
    </w:p>
    <w:p w14:paraId="15CF0C24">
      <w:pPr>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4.最后报价应是本采购文件及磋商确定的采购范围内全部工作内容的价格表现。</w:t>
      </w:r>
      <w:r>
        <w:rPr>
          <w:rFonts w:hint="eastAsia" w:ascii="仿宋" w:hAnsi="仿宋" w:eastAsia="仿宋" w:cs="仿宋"/>
        </w:rPr>
        <w:t>参加疗休养职工的吃、住、行、景点门票费、导游费</w:t>
      </w:r>
      <w:r>
        <w:rPr>
          <w:rFonts w:hint="eastAsia" w:ascii="仿宋" w:hAnsi="仿宋" w:eastAsia="仿宋" w:cs="仿宋"/>
          <w:lang w:eastAsia="zh-CN"/>
        </w:rPr>
        <w:t>，</w:t>
      </w:r>
      <w:r>
        <w:rPr>
          <w:rFonts w:hint="eastAsia" w:ascii="仿宋" w:hAnsi="仿宋" w:eastAsia="仿宋" w:cs="仿宋"/>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lang w:eastAsia="zh-CN"/>
        </w:rPr>
        <w:t>采购</w:t>
      </w:r>
      <w:r>
        <w:rPr>
          <w:rFonts w:hint="eastAsia" w:ascii="仿宋" w:hAnsi="仿宋" w:eastAsia="仿宋" w:cs="仿宋"/>
        </w:rPr>
        <w:t>文件提及的费用；以及承办疗休养服务过程中合理存在的风险等</w:t>
      </w:r>
      <w:r>
        <w:rPr>
          <w:rFonts w:hint="eastAsia" w:ascii="仿宋" w:hAnsi="仿宋" w:eastAsia="仿宋" w:cs="仿宋"/>
          <w:lang w:eastAsia="zh-CN"/>
        </w:rPr>
        <w:t>采购</w:t>
      </w:r>
      <w:r>
        <w:rPr>
          <w:rFonts w:hint="eastAsia" w:ascii="仿宋" w:hAnsi="仿宋" w:eastAsia="仿宋" w:cs="仿宋"/>
        </w:rPr>
        <w:t>文件未列明但可能产生费用的因素</w:t>
      </w:r>
      <w:r>
        <w:rPr>
          <w:rFonts w:hint="eastAsia" w:ascii="仿宋" w:hAnsi="仿宋" w:eastAsia="仿宋" w:cs="仿宋"/>
          <w:color w:val="000000"/>
          <w:szCs w:val="21"/>
          <w:lang w:val="en-US"/>
        </w:rPr>
        <w:t>，</w:t>
      </w:r>
      <w:r>
        <w:rPr>
          <w:rFonts w:hint="eastAsia" w:ascii="仿宋" w:hAnsi="仿宋" w:eastAsia="仿宋" w:cs="仿宋"/>
          <w:color w:val="000000"/>
          <w:szCs w:val="21"/>
        </w:rPr>
        <w:t>均应计入投标报价。</w:t>
      </w:r>
    </w:p>
    <w:p w14:paraId="1D7821D0">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（四）响应文件的有效期</w:t>
      </w:r>
    </w:p>
    <w:p w14:paraId="2C0F71B1">
      <w:pPr>
        <w:spacing w:line="300" w:lineRule="auto"/>
        <w:ind w:firstLine="420" w:firstLineChars="200"/>
        <w:rPr>
          <w:rFonts w:ascii="仿宋" w:hAnsi="仿宋" w:eastAsia="仿宋" w:cs="仿宋"/>
          <w:szCs w:val="21"/>
        </w:rPr>
      </w:pPr>
      <w:r>
        <w:rPr>
          <w:rFonts w:hint="eastAsia" w:ascii="仿宋" w:hAnsi="仿宋" w:eastAsia="仿宋" w:cs="仿宋"/>
          <w:bCs/>
          <w:szCs w:val="21"/>
          <w:lang w:val="zh-CN"/>
        </w:rPr>
        <w:t>▲</w:t>
      </w:r>
      <w:r>
        <w:rPr>
          <w:rFonts w:hint="eastAsia" w:ascii="仿宋" w:hAnsi="仿宋" w:eastAsia="仿宋" w:cs="仿宋"/>
          <w:szCs w:val="21"/>
        </w:rPr>
        <w:t>1.响应文件有效期为自响应截止日起算90日历天。有效期不足的响应文件将按无效响应处理。</w:t>
      </w:r>
    </w:p>
    <w:p w14:paraId="2427714A">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2.在特殊情况下，采购人可与供应商协商延长响应文件的有效期，这种要求和答复均以书面形式进行。</w:t>
      </w:r>
    </w:p>
    <w:p w14:paraId="020790C8">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3.供应商可拒绝接受延期要求而无需承担责任。同意延长响应文件有效期的供应商不能修改响应文件。</w:t>
      </w:r>
    </w:p>
    <w:p w14:paraId="2973A024">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4.成交供应商的响应文件自磋商之日起到项目履行完毕止均应保持有效。</w:t>
      </w:r>
    </w:p>
    <w:p w14:paraId="7D503742">
      <w:pPr>
        <w:spacing w:line="300" w:lineRule="auto"/>
        <w:ind w:firstLine="211" w:firstLineChars="100"/>
        <w:jc w:val="left"/>
        <w:textAlignment w:val="baseline"/>
        <w:rPr>
          <w:rStyle w:val="35"/>
          <w:rFonts w:ascii="仿宋" w:hAnsi="仿宋" w:eastAsia="仿宋" w:cs="仿宋"/>
          <w:b/>
          <w:szCs w:val="21"/>
          <w:lang w:val="zh-CN"/>
        </w:rPr>
      </w:pPr>
      <w:r>
        <w:rPr>
          <w:rStyle w:val="35"/>
          <w:rFonts w:hint="eastAsia" w:ascii="仿宋" w:hAnsi="仿宋" w:eastAsia="仿宋" w:cs="仿宋"/>
          <w:b/>
          <w:szCs w:val="21"/>
          <w:lang w:val="zh-CN"/>
        </w:rPr>
        <w:t>（五）响应文件的编制、签署、份数</w:t>
      </w:r>
    </w:p>
    <w:p w14:paraId="2B71A049">
      <w:pPr>
        <w:wordWrap w:val="0"/>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1.响应文件分别“资格文件”、“商务技术文件”和“报价文件”三个类别。供应商</w:t>
      </w:r>
      <w:r>
        <w:rPr>
          <w:rFonts w:hint="eastAsia" w:ascii="仿宋" w:hAnsi="仿宋" w:eastAsia="仿宋" w:cs="仿宋"/>
          <w:color w:val="000000"/>
          <w:szCs w:val="21"/>
        </w:rPr>
        <w:t>应按政采云平台供应商项目采购-电子招投标操作指南</w:t>
      </w:r>
      <w:r>
        <w:fldChar w:fldCharType="begin"/>
      </w:r>
      <w:r>
        <w:instrText xml:space="preserve"> HYPERLINK "https://help.zcy.gov.cn/web/site_2/2018/12-28/2573.html）及本采购文件要求制作" </w:instrText>
      </w:r>
      <w:r>
        <w:fldChar w:fldCharType="separate"/>
      </w:r>
      <w:r>
        <w:rPr>
          <w:rStyle w:val="30"/>
          <w:rFonts w:hint="eastAsia" w:ascii="仿宋" w:hAnsi="仿宋" w:eastAsia="仿宋" w:cs="仿宋"/>
          <w:color w:val="auto"/>
          <w:szCs w:val="21"/>
          <w:u w:val="none"/>
        </w:rPr>
        <w:t>及本采购文件要求制作</w:t>
      </w:r>
      <w:r>
        <w:rPr>
          <w:rStyle w:val="30"/>
          <w:rFonts w:hint="eastAsia" w:ascii="仿宋" w:hAnsi="仿宋" w:eastAsia="仿宋" w:cs="仿宋"/>
          <w:color w:val="auto"/>
          <w:szCs w:val="21"/>
          <w:u w:val="none"/>
        </w:rPr>
        <w:fldChar w:fldCharType="end"/>
      </w:r>
      <w:r>
        <w:rPr>
          <w:rFonts w:hint="eastAsia" w:ascii="仿宋" w:hAnsi="仿宋" w:eastAsia="仿宋" w:cs="仿宋"/>
          <w:szCs w:val="21"/>
        </w:rPr>
        <w:t>。</w:t>
      </w:r>
    </w:p>
    <w:p w14:paraId="6D976523">
      <w:pPr>
        <w:spacing w:line="300" w:lineRule="auto"/>
        <w:ind w:firstLine="420" w:firstLineChars="200"/>
        <w:jc w:val="left"/>
        <w:textAlignment w:val="baseline"/>
        <w:rPr>
          <w:rStyle w:val="35"/>
          <w:rFonts w:ascii="仿宋" w:hAnsi="仿宋" w:eastAsia="仿宋" w:cs="仿宋"/>
          <w:b/>
          <w:bCs/>
          <w:szCs w:val="21"/>
          <w:u w:val="single"/>
        </w:rPr>
      </w:pPr>
      <w:r>
        <w:rPr>
          <w:rFonts w:hint="eastAsia" w:ascii="仿宋" w:hAnsi="仿宋" w:eastAsia="仿宋" w:cs="仿宋"/>
          <w:bCs/>
          <w:szCs w:val="21"/>
          <w:u w:val="single"/>
          <w:lang w:val="zh-CN"/>
        </w:rPr>
        <w:t>▲</w:t>
      </w:r>
      <w:r>
        <w:rPr>
          <w:rStyle w:val="35"/>
          <w:rFonts w:hint="eastAsia" w:ascii="仿宋" w:hAnsi="仿宋" w:eastAsia="仿宋" w:cs="仿宋"/>
          <w:b/>
          <w:bCs/>
          <w:szCs w:val="21"/>
          <w:u w:val="single"/>
        </w:rPr>
        <w:t>2.签</w:t>
      </w:r>
      <w:r>
        <w:rPr>
          <w:rStyle w:val="35"/>
          <w:rFonts w:hint="eastAsia" w:ascii="仿宋" w:hAnsi="仿宋" w:eastAsia="仿宋" w:cs="仿宋"/>
          <w:b/>
          <w:bCs/>
          <w:szCs w:val="21"/>
          <w:u w:val="single"/>
          <w:lang w:val="zh-CN"/>
        </w:rPr>
        <w:t>署</w:t>
      </w:r>
      <w:r>
        <w:rPr>
          <w:rStyle w:val="35"/>
          <w:rFonts w:hint="eastAsia" w:ascii="仿宋" w:hAnsi="仿宋" w:eastAsia="仿宋" w:cs="仿宋"/>
          <w:b/>
          <w:bCs/>
          <w:szCs w:val="21"/>
          <w:u w:val="single"/>
        </w:rPr>
        <w:t>：响应文件中要求加盖公章的位置均应当采用CA电子签章，否则按无效响应处理。法定代表人（单位负责人）和授权代表签字或盖章可书面签字或盖章后扫描至电子加密响应文件中。</w:t>
      </w:r>
    </w:p>
    <w:p w14:paraId="24056762">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3.份数：</w:t>
      </w:r>
    </w:p>
    <w:p w14:paraId="4508FC81">
      <w:pPr>
        <w:spacing w:line="300" w:lineRule="auto"/>
        <w:ind w:firstLine="420" w:firstLineChars="200"/>
        <w:jc w:val="left"/>
        <w:textAlignment w:val="baseline"/>
        <w:rPr>
          <w:rFonts w:ascii="仿宋" w:hAnsi="仿宋" w:eastAsia="仿宋" w:cs="仿宋"/>
          <w:lang w:val="zh-CN"/>
        </w:rPr>
      </w:pPr>
      <w:r>
        <w:rPr>
          <w:rStyle w:val="35"/>
          <w:rFonts w:hint="eastAsia" w:ascii="仿宋" w:hAnsi="仿宋" w:eastAsia="仿宋" w:cs="仿宋"/>
          <w:szCs w:val="21"/>
        </w:rPr>
        <w:t>（1）</w:t>
      </w:r>
      <w:r>
        <w:rPr>
          <w:rFonts w:hint="eastAsia" w:ascii="仿宋" w:hAnsi="仿宋" w:eastAsia="仿宋" w:cs="仿宋"/>
          <w:lang w:val="zh-CN"/>
        </w:rPr>
        <w:t>“电子加密响应文件”：在线上传递交一份。</w:t>
      </w:r>
    </w:p>
    <w:p w14:paraId="492F25F3">
      <w:pPr>
        <w:spacing w:line="300" w:lineRule="auto"/>
        <w:ind w:firstLine="420" w:firstLineChars="200"/>
        <w:jc w:val="left"/>
        <w:textAlignment w:val="baseline"/>
        <w:rPr>
          <w:rFonts w:ascii="仿宋" w:hAnsi="仿宋" w:eastAsia="仿宋" w:cs="仿宋"/>
          <w:lang w:val="zh-CN"/>
        </w:rPr>
      </w:pPr>
      <w:r>
        <w:rPr>
          <w:rFonts w:hint="eastAsia" w:ascii="仿宋" w:hAnsi="仿宋" w:eastAsia="仿宋" w:cs="仿宋"/>
          <w:lang w:val="zh-CN"/>
        </w:rPr>
        <w:t>（2）“备份响应文件”：发送一份至邮箱：</w:t>
      </w:r>
      <w:r>
        <w:fldChar w:fldCharType="begin"/>
      </w:r>
      <w:r>
        <w:instrText xml:space="preserve"> HYPERLINK "mailto:1040018418@qq.com，按接收方邮箱收件箱显示的接收时间为准。" </w:instrText>
      </w:r>
      <w:r>
        <w:fldChar w:fldCharType="separate"/>
      </w:r>
      <w:r>
        <w:rPr>
          <w:rStyle w:val="30"/>
          <w:rFonts w:hint="eastAsia" w:ascii="仿宋" w:hAnsi="仿宋" w:eastAsia="仿宋" w:cs="仿宋"/>
          <w:color w:val="auto"/>
          <w:kern w:val="0"/>
          <w:szCs w:val="21"/>
          <w:u w:val="none"/>
        </w:rPr>
        <w:t>85967191@qq.com，按接收方邮箱收件箱显示的接收时间为准</w:t>
      </w:r>
      <w:r>
        <w:rPr>
          <w:rStyle w:val="30"/>
          <w:rFonts w:hint="eastAsia" w:ascii="仿宋" w:hAnsi="仿宋" w:eastAsia="仿宋" w:cs="仿宋"/>
          <w:color w:val="auto"/>
          <w:u w:val="none"/>
          <w:lang w:val="zh-CN"/>
        </w:rPr>
        <w:t>。</w:t>
      </w:r>
      <w:r>
        <w:rPr>
          <w:rStyle w:val="30"/>
          <w:rFonts w:hint="eastAsia" w:ascii="仿宋" w:hAnsi="仿宋" w:eastAsia="仿宋" w:cs="仿宋"/>
          <w:color w:val="auto"/>
          <w:u w:val="none"/>
          <w:lang w:val="zh-CN"/>
        </w:rPr>
        <w:fldChar w:fldCharType="end"/>
      </w:r>
    </w:p>
    <w:p w14:paraId="48A358F7">
      <w:pPr>
        <w:spacing w:line="300" w:lineRule="auto"/>
        <w:ind w:firstLine="422" w:firstLineChars="200"/>
        <w:jc w:val="left"/>
        <w:textAlignment w:val="baseline"/>
        <w:rPr>
          <w:rFonts w:ascii="仿宋" w:hAnsi="仿宋" w:eastAsia="仿宋" w:cs="仿宋"/>
          <w:b/>
          <w:bCs/>
          <w:szCs w:val="21"/>
          <w:lang w:val="zh-CN"/>
        </w:rPr>
      </w:pPr>
      <w:r>
        <w:rPr>
          <w:rFonts w:hint="eastAsia" w:ascii="仿宋" w:hAnsi="仿宋" w:eastAsia="仿宋" w:cs="仿宋"/>
          <w:b/>
          <w:bCs/>
          <w:szCs w:val="21"/>
          <w:lang w:val="zh-CN"/>
        </w:rPr>
        <w:t>（</w:t>
      </w:r>
      <w:r>
        <w:rPr>
          <w:rFonts w:hint="eastAsia" w:ascii="仿宋" w:hAnsi="仿宋" w:eastAsia="仿宋" w:cs="仿宋"/>
          <w:b/>
          <w:bCs/>
          <w:szCs w:val="21"/>
        </w:rPr>
        <w:t>3</w:t>
      </w:r>
      <w:r>
        <w:rPr>
          <w:rFonts w:hint="eastAsia" w:ascii="仿宋" w:hAnsi="仿宋" w:eastAsia="仿宋" w:cs="仿宋"/>
          <w:b/>
          <w:bCs/>
          <w:szCs w:val="21"/>
          <w:lang w:val="zh-CN"/>
        </w:rPr>
        <w:t>）中标（成交）通知书发出后，成交供应商应当向采购代理机构提供纸质响应文件一式四份，用于采购项目文件存档。</w:t>
      </w:r>
    </w:p>
    <w:p w14:paraId="6A8BD917">
      <w:pPr>
        <w:autoSpaceDE w:val="0"/>
        <w:autoSpaceDN w:val="0"/>
        <w:adjustRightInd w:val="0"/>
        <w:spacing w:line="300" w:lineRule="auto"/>
        <w:ind w:firstLine="211" w:firstLineChars="100"/>
        <w:jc w:val="left"/>
        <w:rPr>
          <w:rFonts w:ascii="仿宋" w:hAnsi="仿宋" w:eastAsia="仿宋" w:cs="仿宋"/>
          <w:b/>
          <w:szCs w:val="21"/>
          <w:lang w:val="zh-CN"/>
        </w:rPr>
      </w:pPr>
      <w:r>
        <w:rPr>
          <w:rStyle w:val="35"/>
          <w:rFonts w:hint="eastAsia" w:ascii="仿宋" w:hAnsi="仿宋" w:eastAsia="仿宋" w:cs="仿宋"/>
          <w:b/>
          <w:szCs w:val="21"/>
          <w:lang w:val="zh-CN"/>
        </w:rPr>
        <w:t>（六）</w:t>
      </w:r>
      <w:r>
        <w:rPr>
          <w:rFonts w:hint="eastAsia" w:ascii="仿宋" w:hAnsi="仿宋" w:eastAsia="仿宋" w:cs="仿宋"/>
          <w:b/>
          <w:szCs w:val="21"/>
          <w:lang w:val="zh-CN"/>
        </w:rPr>
        <w:t>响应文件递交、修改（补充）和撤回</w:t>
      </w:r>
    </w:p>
    <w:p w14:paraId="653C179F">
      <w:pPr>
        <w:widowControl/>
        <w:spacing w:line="300" w:lineRule="auto"/>
        <w:ind w:firstLine="413" w:firstLineChars="196"/>
        <w:rPr>
          <w:rStyle w:val="35"/>
          <w:rFonts w:ascii="仿宋" w:hAnsi="仿宋" w:eastAsia="仿宋" w:cs="仿宋"/>
          <w:b/>
          <w:bCs/>
          <w:szCs w:val="21"/>
        </w:rPr>
      </w:pPr>
      <w:r>
        <w:rPr>
          <w:rStyle w:val="35"/>
          <w:rFonts w:hint="eastAsia" w:ascii="仿宋" w:hAnsi="仿宋" w:eastAsia="仿宋" w:cs="仿宋"/>
          <w:b/>
          <w:bCs/>
          <w:szCs w:val="21"/>
        </w:rPr>
        <w:t>1.响应文件</w:t>
      </w:r>
      <w:r>
        <w:rPr>
          <w:rFonts w:hint="eastAsia" w:ascii="仿宋" w:hAnsi="仿宋" w:eastAsia="仿宋" w:cs="仿宋"/>
          <w:b/>
          <w:szCs w:val="21"/>
        </w:rPr>
        <w:t>递交（上传）</w:t>
      </w:r>
    </w:p>
    <w:p w14:paraId="0FD05E14">
      <w:pPr>
        <w:spacing w:line="300" w:lineRule="auto"/>
        <w:ind w:firstLine="420" w:firstLineChars="200"/>
        <w:rPr>
          <w:rFonts w:ascii="仿宋" w:hAnsi="仿宋" w:eastAsia="仿宋" w:cs="仿宋"/>
          <w:kern w:val="0"/>
          <w:szCs w:val="21"/>
        </w:rPr>
      </w:pPr>
      <w:r>
        <w:rPr>
          <w:rFonts w:hint="eastAsia" w:ascii="仿宋" w:hAnsi="仿宋" w:eastAsia="仿宋" w:cs="仿宋"/>
          <w:kern w:val="0"/>
          <w:szCs w:val="21"/>
        </w:rPr>
        <w:t>1.1</w:t>
      </w:r>
      <w:r>
        <w:rPr>
          <w:rFonts w:hint="eastAsia" w:ascii="仿宋" w:hAnsi="仿宋" w:eastAsia="仿宋" w:cs="仿宋"/>
          <w:b/>
          <w:bCs/>
          <w:kern w:val="0"/>
          <w:szCs w:val="21"/>
        </w:rPr>
        <w:t>电子加密响应文件：</w:t>
      </w:r>
      <w:r>
        <w:rPr>
          <w:rFonts w:hint="eastAsia" w:ascii="仿宋" w:hAnsi="仿宋" w:eastAsia="仿宋" w:cs="仿宋"/>
          <w:kern w:val="0"/>
          <w:szCs w:val="21"/>
        </w:rPr>
        <w:t>供应商应当于响应文件提交截止时间前</w:t>
      </w:r>
      <w:r>
        <w:rPr>
          <w:rFonts w:hint="eastAsia" w:ascii="仿宋" w:hAnsi="仿宋" w:eastAsia="仿宋" w:cs="仿宋"/>
          <w:szCs w:val="21"/>
        </w:rPr>
        <w:t>通过“政采云电子投标客户端”上传至政采云平台</w:t>
      </w:r>
      <w:r>
        <w:rPr>
          <w:rFonts w:hint="eastAsia" w:ascii="仿宋" w:hAnsi="仿宋" w:eastAsia="仿宋" w:cs="仿宋"/>
          <w:kern w:val="0"/>
          <w:szCs w:val="21"/>
        </w:rPr>
        <w:t>上</w:t>
      </w:r>
      <w:r>
        <w:rPr>
          <w:rFonts w:hint="eastAsia" w:ascii="仿宋" w:hAnsi="仿宋" w:eastAsia="仿宋" w:cs="仿宋"/>
          <w:b/>
          <w:bCs/>
          <w:kern w:val="0"/>
          <w:szCs w:val="21"/>
        </w:rPr>
        <w:t>。（逾期上传的响应文件将被拒收）</w:t>
      </w:r>
    </w:p>
    <w:p w14:paraId="3AF5DFD0">
      <w:pPr>
        <w:spacing w:line="300" w:lineRule="auto"/>
        <w:ind w:firstLine="420" w:firstLineChars="200"/>
        <w:rPr>
          <w:rFonts w:ascii="仿宋" w:hAnsi="仿宋" w:eastAsia="仿宋" w:cs="仿宋"/>
          <w:b/>
          <w:bCs/>
          <w:lang w:val="zh-CN"/>
        </w:rPr>
      </w:pPr>
      <w:r>
        <w:rPr>
          <w:rFonts w:hint="eastAsia" w:ascii="仿宋" w:hAnsi="仿宋" w:eastAsia="仿宋" w:cs="仿宋"/>
          <w:kern w:val="0"/>
          <w:szCs w:val="21"/>
        </w:rPr>
        <w:t>1.2</w:t>
      </w:r>
      <w:r>
        <w:rPr>
          <w:rFonts w:hint="eastAsia" w:ascii="仿宋" w:hAnsi="仿宋" w:eastAsia="仿宋" w:cs="仿宋"/>
          <w:b/>
          <w:bCs/>
          <w:kern w:val="0"/>
          <w:szCs w:val="21"/>
        </w:rPr>
        <w:t>备份响应文件（非强制要求提供）</w:t>
      </w:r>
      <w:r>
        <w:rPr>
          <w:rFonts w:hint="eastAsia" w:ascii="仿宋" w:hAnsi="仿宋" w:eastAsia="仿宋" w:cs="仿宋"/>
          <w:kern w:val="0"/>
          <w:szCs w:val="21"/>
        </w:rPr>
        <w:t>：可在</w:t>
      </w:r>
      <w:r>
        <w:fldChar w:fldCharType="begin"/>
      </w:r>
      <w:r>
        <w:instrText xml:space="preserve"> HYPERLINK "mailto:按政采云平台项目采购-电子招投标操作指南制作备份投标文件（后缀名为.bfbs），在开标时间后15分钟内以电子邮件形式递交至采购代理机构邮箱（103874679@qq.com）。" </w:instrText>
      </w:r>
      <w:r>
        <w:fldChar w:fldCharType="separate"/>
      </w:r>
      <w:r>
        <w:rPr>
          <w:rStyle w:val="30"/>
          <w:rFonts w:hint="eastAsia" w:ascii="仿宋" w:hAnsi="仿宋" w:eastAsia="仿宋" w:cs="仿宋"/>
          <w:color w:val="auto"/>
          <w:kern w:val="0"/>
          <w:szCs w:val="21"/>
          <w:u w:val="none"/>
        </w:rPr>
        <w:t>响应文件提交截止时间前以加密的压缩文件形式（即将压缩文件设置为需要密码才能打开）发送至采购代理机构邮箱</w:t>
      </w:r>
      <w:r>
        <w:rPr>
          <w:rStyle w:val="30"/>
          <w:rFonts w:hint="eastAsia" w:ascii="仿宋" w:hAnsi="仿宋" w:eastAsia="仿宋" w:cs="仿宋"/>
          <w:color w:val="auto"/>
          <w:kern w:val="0"/>
          <w:szCs w:val="21"/>
          <w:u w:val="none"/>
        </w:rPr>
        <w:fldChar w:fldCharType="end"/>
      </w:r>
      <w:r>
        <w:rPr>
          <w:rFonts w:hint="eastAsia" w:ascii="仿宋" w:hAnsi="仿宋" w:eastAsia="仿宋" w:cs="仿宋"/>
          <w:kern w:val="0"/>
          <w:szCs w:val="21"/>
        </w:rPr>
        <w:t>，并在</w:t>
      </w:r>
      <w:r>
        <w:rPr>
          <w:rFonts w:hint="eastAsia" w:ascii="仿宋" w:hAnsi="仿宋" w:eastAsia="仿宋" w:cs="仿宋"/>
          <w:lang w:val="zh-CN"/>
        </w:rPr>
        <w:t>接到在线解密通</w:t>
      </w:r>
      <w:r>
        <w:rPr>
          <w:rFonts w:hint="eastAsia" w:ascii="仿宋" w:hAnsi="仿宋" w:eastAsia="仿宋" w:cs="仿宋"/>
          <w:color w:val="000000"/>
          <w:szCs w:val="21"/>
          <w:lang w:val="zh-CN"/>
        </w:rPr>
        <w:t>知</w:t>
      </w:r>
      <w:r>
        <w:rPr>
          <w:rFonts w:hint="eastAsia" w:ascii="仿宋" w:hAnsi="仿宋" w:eastAsia="仿宋" w:cs="仿宋"/>
          <w:lang w:val="zh-CN"/>
        </w:rPr>
        <w:t>后</w:t>
      </w:r>
      <w:r>
        <w:rPr>
          <w:rFonts w:hint="eastAsia" w:ascii="仿宋" w:hAnsi="仿宋" w:eastAsia="仿宋" w:cs="仿宋"/>
          <w:color w:val="000000"/>
          <w:szCs w:val="21"/>
        </w:rPr>
        <w:t>30</w:t>
      </w:r>
      <w:r>
        <w:rPr>
          <w:rFonts w:hint="eastAsia" w:ascii="仿宋" w:hAnsi="仿宋" w:eastAsia="仿宋" w:cs="仿宋"/>
        </w:rPr>
        <w:t>分钟</w:t>
      </w:r>
      <w:r>
        <w:rPr>
          <w:rFonts w:hint="eastAsia" w:ascii="仿宋" w:hAnsi="仿宋" w:eastAsia="仿宋" w:cs="仿宋"/>
          <w:lang w:val="zh-CN"/>
        </w:rPr>
        <w:t>内发送压缩文件密码至</w:t>
      </w:r>
      <w:r>
        <w:rPr>
          <w:rStyle w:val="30"/>
          <w:rFonts w:hint="eastAsia" w:ascii="仿宋" w:hAnsi="仿宋" w:eastAsia="仿宋" w:cs="仿宋"/>
          <w:color w:val="auto"/>
          <w:kern w:val="0"/>
          <w:szCs w:val="21"/>
          <w:u w:val="none"/>
        </w:rPr>
        <w:t>采购代理机构邮箱（邮箱号码：</w:t>
      </w:r>
      <w:r>
        <w:fldChar w:fldCharType="begin"/>
      </w:r>
      <w:r>
        <w:instrText xml:space="preserve"> HYPERLINK "mailto:103874679@qq.com）。" </w:instrText>
      </w:r>
      <w:r>
        <w:fldChar w:fldCharType="separate"/>
      </w:r>
      <w:r>
        <w:rPr>
          <w:rFonts w:hint="eastAsia" w:ascii="仿宋" w:hAnsi="仿宋" w:eastAsia="仿宋" w:cs="仿宋"/>
        </w:rPr>
        <w:t>85967191@qq.com</w:t>
      </w:r>
      <w:r>
        <w:rPr>
          <w:rStyle w:val="30"/>
          <w:rFonts w:hint="eastAsia" w:ascii="仿宋" w:hAnsi="仿宋" w:eastAsia="仿宋" w:cs="仿宋"/>
          <w:color w:val="auto"/>
          <w:u w:val="none"/>
        </w:rPr>
        <w:t>）</w:t>
      </w:r>
      <w:r>
        <w:rPr>
          <w:rStyle w:val="30"/>
          <w:rFonts w:hint="eastAsia" w:ascii="仿宋" w:hAnsi="仿宋" w:eastAsia="仿宋" w:cs="仿宋"/>
          <w:color w:val="auto"/>
          <w:u w:val="none"/>
        </w:rPr>
        <w:fldChar w:fldCharType="end"/>
      </w:r>
      <w:r>
        <w:rPr>
          <w:rStyle w:val="30"/>
          <w:rFonts w:hint="eastAsia" w:ascii="仿宋" w:hAnsi="仿宋" w:eastAsia="仿宋" w:cs="仿宋"/>
          <w:color w:val="auto"/>
          <w:u w:val="none"/>
          <w:lang w:val="zh-CN"/>
        </w:rPr>
        <w:t>。</w:t>
      </w:r>
      <w:r>
        <w:rPr>
          <w:rFonts w:hint="eastAsia" w:ascii="仿宋" w:hAnsi="仿宋" w:eastAsia="仿宋" w:cs="仿宋"/>
          <w:b/>
          <w:bCs/>
          <w:kern w:val="0"/>
          <w:szCs w:val="21"/>
        </w:rPr>
        <w:t>（逾期提交的备份响应文件将被拒收）</w:t>
      </w:r>
    </w:p>
    <w:p w14:paraId="026CA3F4">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★重点提示：</w:t>
      </w:r>
    </w:p>
    <w:p w14:paraId="15971905">
      <w:pPr>
        <w:spacing w:line="300" w:lineRule="auto"/>
        <w:ind w:firstLine="422" w:firstLineChars="200"/>
        <w:rPr>
          <w:rFonts w:ascii="仿宋" w:hAnsi="仿宋" w:eastAsia="仿宋" w:cs="仿宋"/>
          <w:b/>
          <w:bCs/>
          <w:highlight w:val="yellow"/>
          <w:lang w:val="zh-CN"/>
        </w:rPr>
      </w:pPr>
      <w:r>
        <w:rPr>
          <w:rFonts w:hint="eastAsia" w:ascii="仿宋" w:hAnsi="仿宋" w:eastAsia="仿宋" w:cs="仿宋"/>
          <w:b/>
          <w:bCs/>
          <w:szCs w:val="21"/>
          <w:highlight w:val="cyan"/>
          <w:lang w:val="zh-CN"/>
        </w:rPr>
        <w:t>①为确保采购项目顺利实施，供应商可以按照采购文件要求在响应文件提交截止时间前向采购代理机构</w:t>
      </w:r>
      <w:r>
        <w:rPr>
          <w:rFonts w:hint="eastAsia" w:ascii="仿宋" w:hAnsi="仿宋" w:eastAsia="仿宋" w:cs="仿宋"/>
          <w:b/>
          <w:bCs/>
          <w:szCs w:val="21"/>
          <w:highlight w:val="cyan"/>
        </w:rPr>
        <w:t>提交</w:t>
      </w:r>
      <w:r>
        <w:rPr>
          <w:rFonts w:hint="eastAsia" w:ascii="仿宋" w:hAnsi="仿宋" w:eastAsia="仿宋" w:cs="仿宋"/>
          <w:b/>
          <w:bCs/>
          <w:szCs w:val="21"/>
          <w:highlight w:val="cyan"/>
          <w:lang w:val="zh-CN"/>
        </w:rPr>
        <w:t>备份响应文件，但非强制性要求。如</w:t>
      </w:r>
      <w:r>
        <w:rPr>
          <w:rFonts w:hint="eastAsia" w:ascii="仿宋" w:hAnsi="仿宋" w:eastAsia="仿宋" w:cs="仿宋"/>
          <w:b/>
          <w:bCs/>
          <w:szCs w:val="21"/>
          <w:highlight w:val="cyan"/>
        </w:rPr>
        <w:t>在</w:t>
      </w:r>
      <w:r>
        <w:rPr>
          <w:rFonts w:hint="eastAsia" w:ascii="仿宋" w:hAnsi="仿宋" w:eastAsia="仿宋" w:cs="仿宋"/>
          <w:b/>
          <w:bCs/>
          <w:szCs w:val="21"/>
          <w:highlight w:val="cyan"/>
          <w:lang w:val="zh-CN"/>
        </w:rPr>
        <w:t>响应文件提交截止时间前</w:t>
      </w:r>
      <w:r>
        <w:rPr>
          <w:rFonts w:hint="eastAsia" w:ascii="仿宋" w:hAnsi="仿宋" w:eastAsia="仿宋" w:cs="仿宋"/>
          <w:b/>
          <w:bCs/>
          <w:szCs w:val="21"/>
          <w:highlight w:val="cyan"/>
        </w:rPr>
        <w:t>未提交</w:t>
      </w:r>
      <w:r>
        <w:rPr>
          <w:rFonts w:hint="eastAsia" w:ascii="仿宋" w:hAnsi="仿宋" w:eastAsia="仿宋" w:cs="仿宋"/>
          <w:b/>
          <w:bCs/>
          <w:szCs w:val="21"/>
          <w:highlight w:val="cyan"/>
          <w:lang w:val="zh-CN"/>
        </w:rPr>
        <w:t>备份响应文件，因遇电子加密响应文件解密失败等情况造成响应撤回或无效的，其后果由供应商自行承担。</w:t>
      </w:r>
    </w:p>
    <w:p w14:paraId="50DA6210">
      <w:pPr>
        <w:spacing w:line="300" w:lineRule="auto"/>
        <w:ind w:firstLine="422" w:firstLineChars="200"/>
        <w:rPr>
          <w:rFonts w:ascii="仿宋" w:hAnsi="仿宋" w:eastAsia="仿宋" w:cs="仿宋"/>
          <w:b/>
          <w:bCs/>
          <w:szCs w:val="21"/>
          <w:highlight w:val="cyan"/>
          <w:lang w:val="zh-CN"/>
        </w:rPr>
      </w:pPr>
      <w:r>
        <w:rPr>
          <w:rFonts w:hint="eastAsia" w:ascii="仿宋" w:hAnsi="仿宋" w:eastAsia="仿宋" w:cs="仿宋"/>
          <w:b/>
          <w:bCs/>
          <w:szCs w:val="21"/>
          <w:highlight w:val="cyan"/>
          <w:lang w:val="zh-CN"/>
        </w:rPr>
        <w:t>②本次采购活动采用电子交易，实行网上交易（非现场方式实施）。供应商代表无需到达现场，但应当准时在线参加开标，直至评审结束，并保证开标、评审过程中采购代理机构能够随时与其代表人取得联系。</w:t>
      </w:r>
    </w:p>
    <w:p w14:paraId="0FA040B1">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2.修改（补充）和撤回：</w:t>
      </w:r>
    </w:p>
    <w:p w14:paraId="36744FD9">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2.1响应截止时间前可以补充、修改或撤回响应文件。补充或者修改响应文件的，应当先行撤回原文件，补充、修改后重新递交。响应截止时间前未完成递交的，视为撤回响应文件。</w:t>
      </w:r>
    </w:p>
    <w:p w14:paraId="299CD952">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2.2响应截止时间后，供应商不得修改（补充）或撤回其响应文件。</w:t>
      </w:r>
    </w:p>
    <w:p w14:paraId="6CE84C9D">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（七）响应文件的形式和效力</w:t>
      </w:r>
    </w:p>
    <w:p w14:paraId="30FD1645">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1.响应文件的形式</w:t>
      </w:r>
    </w:p>
    <w:p w14:paraId="7BCD297E">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响应文件包括“电子加密响应文件”和“备份响应文件”，在响应文件编制完成后同时生成；</w:t>
      </w:r>
    </w:p>
    <w:p w14:paraId="5E5FF2D7">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1.1“电子加密响应文件”是指通过“政采云电子交易客户端”完成响应文件编制后生成并加密的数据电文形式的响应文件。</w:t>
      </w:r>
    </w:p>
    <w:p w14:paraId="04964EFB">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1.2“备份响应文件”是指与“电子加密响应文件”同时生成的数据电文形式的电子文件（备份标书），其他方式编制的备份响应文件视为无效备份响应文件。</w:t>
      </w:r>
    </w:p>
    <w:p w14:paraId="47697370">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2.响应文件的效力</w:t>
      </w:r>
    </w:p>
    <w:p w14:paraId="6C83504E">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2.1 响应文件的启用，按先后顺位分别为电子加密响应文件、备份响应文件。</w:t>
      </w:r>
    </w:p>
    <w:p w14:paraId="1514C15C">
      <w:pPr>
        <w:autoSpaceDE w:val="0"/>
        <w:autoSpaceDN w:val="0"/>
        <w:adjustRightInd w:val="0"/>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2.2 通过“政府采购云平台”上传提交的“电子加密响应文件”已按时解密的，备份响应文件自动失效。</w:t>
      </w:r>
    </w:p>
    <w:p w14:paraId="738EF98C">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2.3 通过“政府采购云平台”上传提交的“电子加密响应文件”无法按时解密，响应供应商递交了备份响应文件的，以备份响应文件为准；</w:t>
      </w:r>
    </w:p>
    <w:p w14:paraId="5CC12A77">
      <w:pPr>
        <w:autoSpaceDE w:val="0"/>
        <w:autoSpaceDN w:val="0"/>
        <w:adjustRightInd w:val="0"/>
        <w:spacing w:line="300" w:lineRule="auto"/>
        <w:ind w:firstLine="420" w:firstLineChars="200"/>
        <w:rPr>
          <w:rFonts w:ascii="仿宋" w:hAnsi="仿宋" w:eastAsia="仿宋" w:cs="仿宋"/>
          <w:bCs/>
          <w:color w:val="000000"/>
          <w:szCs w:val="21"/>
          <w:lang w:val="zh-CN"/>
        </w:rPr>
      </w:pPr>
      <w:r>
        <w:rPr>
          <w:rFonts w:hint="eastAsia" w:ascii="仿宋" w:hAnsi="仿宋" w:eastAsia="仿宋" w:cs="仿宋"/>
          <w:bCs/>
          <w:color w:val="000000"/>
          <w:szCs w:val="21"/>
          <w:lang w:val="zh-CN"/>
        </w:rPr>
        <w:t>2.4 电子加密响应文件解密失败且未按要求提交备份响应文件的（或备份响应文件解密失败的），视为供应商撤回响应文件；</w:t>
      </w:r>
    </w:p>
    <w:p w14:paraId="677E314D">
      <w:pPr>
        <w:autoSpaceDE w:val="0"/>
        <w:autoSpaceDN w:val="0"/>
        <w:adjustRightInd w:val="0"/>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▲2.5 供应商仅递交备份响应文件，未递交电子加密响应文件的，按无效响应处理。</w:t>
      </w:r>
    </w:p>
    <w:p w14:paraId="5E8D5243">
      <w:pPr>
        <w:autoSpaceDE w:val="0"/>
        <w:autoSpaceDN w:val="0"/>
        <w:adjustRightInd w:val="0"/>
        <w:spacing w:line="300" w:lineRule="auto"/>
        <w:ind w:firstLine="211" w:firstLineChars="100"/>
        <w:jc w:val="left"/>
        <w:rPr>
          <w:rFonts w:ascii="仿宋" w:hAnsi="仿宋" w:eastAsia="仿宋" w:cs="仿宋"/>
          <w:b/>
          <w:szCs w:val="21"/>
        </w:rPr>
      </w:pPr>
      <w:r>
        <w:rPr>
          <w:rFonts w:hint="eastAsia" w:ascii="仿宋" w:hAnsi="仿宋" w:eastAsia="仿宋" w:cs="仿宋"/>
          <w:b/>
          <w:szCs w:val="21"/>
        </w:rPr>
        <w:t>（八）电子加密响应文件的解密及异常情况处理</w:t>
      </w:r>
    </w:p>
    <w:p w14:paraId="6F7C5CE1">
      <w:pPr>
        <w:spacing w:line="300" w:lineRule="auto"/>
        <w:ind w:firstLine="420" w:firstLineChars="200"/>
        <w:jc w:val="left"/>
        <w:textAlignment w:val="baseline"/>
        <w:rPr>
          <w:rStyle w:val="35"/>
          <w:rFonts w:ascii="仿宋" w:hAnsi="仿宋" w:eastAsia="仿宋" w:cs="仿宋"/>
          <w:szCs w:val="21"/>
        </w:rPr>
      </w:pPr>
      <w:r>
        <w:rPr>
          <w:rStyle w:val="35"/>
          <w:rFonts w:hint="eastAsia" w:ascii="仿宋" w:hAnsi="仿宋" w:eastAsia="仿宋" w:cs="仿宋"/>
          <w:szCs w:val="21"/>
        </w:rPr>
        <w:t>1.响应截止时间后，采购组织机构将向各供应商发出“电子加密响应文件”的解密通知，各供应商代表应当在接到解密通知后30分钟内自行完成“电子加密响应文件”的在线解密。</w:t>
      </w:r>
    </w:p>
    <w:p w14:paraId="7F085E83">
      <w:pPr>
        <w:spacing w:line="300" w:lineRule="auto"/>
        <w:ind w:firstLine="420" w:firstLineChars="200"/>
        <w:jc w:val="left"/>
        <w:textAlignment w:val="baseline"/>
        <w:rPr>
          <w:rFonts w:ascii="仿宋" w:hAnsi="仿宋" w:eastAsia="仿宋" w:cs="仿宋"/>
          <w:color w:val="000000"/>
          <w:szCs w:val="21"/>
        </w:rPr>
      </w:pPr>
      <w:r>
        <w:rPr>
          <w:rStyle w:val="35"/>
          <w:rFonts w:hint="eastAsia" w:ascii="仿宋" w:hAnsi="仿宋" w:eastAsia="仿宋" w:cs="仿宋"/>
          <w:szCs w:val="21"/>
        </w:rPr>
        <w:t>2.</w:t>
      </w:r>
      <w:r>
        <w:rPr>
          <w:rFonts w:hint="eastAsia" w:ascii="仿宋" w:hAnsi="仿宋" w:eastAsia="仿宋" w:cs="仿宋"/>
          <w:szCs w:val="21"/>
        </w:rPr>
        <w:t>因网络或者其他问题造成电子加密响应文件在规定时间内无法正常解密的，</w:t>
      </w:r>
      <w:r>
        <w:rPr>
          <w:rStyle w:val="35"/>
          <w:rFonts w:hint="eastAsia" w:ascii="仿宋" w:hAnsi="仿宋" w:eastAsia="仿宋" w:cs="仿宋"/>
          <w:szCs w:val="21"/>
        </w:rPr>
        <w:t>供应商提供了备份响应文件的，</w:t>
      </w:r>
      <w:r>
        <w:rPr>
          <w:rFonts w:hint="eastAsia" w:ascii="仿宋" w:hAnsi="仿宋" w:eastAsia="仿宋" w:cs="仿宋"/>
          <w:szCs w:val="21"/>
        </w:rPr>
        <w:t>将由采购代理机构按“政府采购云平台”操作规范将备份响应文件上传至“政府采购云平台”，完成解密</w:t>
      </w:r>
      <w:r>
        <w:rPr>
          <w:rFonts w:hint="eastAsia" w:ascii="仿宋" w:hAnsi="仿宋" w:eastAsia="仿宋" w:cs="仿宋"/>
          <w:color w:val="000000"/>
          <w:szCs w:val="21"/>
        </w:rPr>
        <w:t>。</w:t>
      </w:r>
    </w:p>
    <w:p w14:paraId="37FB243A">
      <w:pPr>
        <w:spacing w:line="300" w:lineRule="auto"/>
        <w:ind w:firstLine="420" w:firstLineChars="200"/>
        <w:jc w:val="left"/>
        <w:textAlignment w:val="baseline"/>
        <w:rPr>
          <w:rFonts w:ascii="仿宋" w:hAnsi="仿宋" w:eastAsia="仿宋" w:cs="仿宋"/>
        </w:rPr>
      </w:pPr>
      <w:r>
        <w:rPr>
          <w:rFonts w:hint="eastAsia" w:ascii="仿宋" w:hAnsi="仿宋" w:eastAsia="仿宋" w:cs="仿宋"/>
          <w:color w:val="000000"/>
          <w:szCs w:val="21"/>
        </w:rPr>
        <w:t>3.供应商</w:t>
      </w:r>
      <w:r>
        <w:rPr>
          <w:rStyle w:val="35"/>
          <w:rFonts w:hint="eastAsia" w:ascii="仿宋" w:hAnsi="仿宋" w:eastAsia="仿宋" w:cs="仿宋"/>
          <w:szCs w:val="21"/>
        </w:rPr>
        <w:t>未在规定时间内完成解密</w:t>
      </w:r>
      <w:r>
        <w:rPr>
          <w:rFonts w:hint="eastAsia" w:ascii="仿宋" w:hAnsi="仿宋" w:eastAsia="仿宋" w:cs="仿宋"/>
          <w:color w:val="000000"/>
          <w:szCs w:val="21"/>
        </w:rPr>
        <w:t>且未提供备份响应文件的</w:t>
      </w:r>
      <w:r>
        <w:rPr>
          <w:rStyle w:val="35"/>
          <w:rFonts w:hint="eastAsia" w:ascii="仿宋" w:hAnsi="仿宋" w:eastAsia="仿宋" w:cs="仿宋"/>
          <w:szCs w:val="21"/>
        </w:rPr>
        <w:t>，视为供应商撤回响应文件。</w:t>
      </w:r>
    </w:p>
    <w:p w14:paraId="22A0CB5B">
      <w:pPr>
        <w:autoSpaceDE w:val="0"/>
        <w:autoSpaceDN w:val="0"/>
        <w:adjustRightInd w:val="0"/>
        <w:spacing w:line="300" w:lineRule="auto"/>
        <w:ind w:firstLine="211" w:firstLineChars="100"/>
        <w:jc w:val="left"/>
        <w:rPr>
          <w:rFonts w:ascii="仿宋" w:hAnsi="仿宋" w:eastAsia="仿宋" w:cs="仿宋"/>
          <w:b/>
          <w:color w:val="000000"/>
          <w:szCs w:val="21"/>
          <w:lang w:val="zh-CN"/>
        </w:rPr>
      </w:pPr>
      <w:r>
        <w:rPr>
          <w:rFonts w:hint="eastAsia" w:ascii="仿宋" w:hAnsi="仿宋" w:eastAsia="仿宋" w:cs="仿宋"/>
          <w:b/>
          <w:color w:val="000000"/>
          <w:szCs w:val="21"/>
          <w:lang w:val="zh-CN"/>
        </w:rPr>
        <w:t>（九）响应无效的情形</w:t>
      </w:r>
    </w:p>
    <w:p w14:paraId="183B117B">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没有响应磋商文件实质性要求的响应将被视为无效响应。供应商不得通过修正或撤消不合要求的偏离从而使其响应成为实质上的响应。出现下列情形之一的，按无效响应处理</w:t>
      </w:r>
      <w:r>
        <w:rPr>
          <w:rFonts w:hint="eastAsia" w:ascii="仿宋" w:hAnsi="仿宋" w:eastAsia="仿宋" w:cs="仿宋"/>
          <w:b/>
          <w:bCs/>
          <w:color w:val="000000"/>
          <w:szCs w:val="21"/>
        </w:rPr>
        <w:t>：</w:t>
      </w:r>
    </w:p>
    <w:p w14:paraId="33F69BDE">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1.仅递交备份响应文件，未递交电子加密响应文件的；</w:t>
      </w:r>
    </w:p>
    <w:p w14:paraId="3C96EC9C">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2.不符合磋商文件载明的资格条件或者资格证明文件提供不完整导致资格审查不合格的；</w:t>
      </w:r>
    </w:p>
    <w:p w14:paraId="65F449B8">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3.磋商文件中标示“▲”的技术参数、产品资质要求或服务类采购项目中的工作内容、质量标准、或针对采购过程设定的程序性条款和规定等实质性条款未响应或负偏离的；</w:t>
      </w:r>
    </w:p>
    <w:p w14:paraId="7986773A">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4.服务期限（或交付期限）、付款方式、响应有效期等实质性商务条款不能满足磋商文件要求的；</w:t>
      </w:r>
    </w:p>
    <w:p w14:paraId="78CFA373">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5.响应报价（含初次报价和最后报价）超出相应最高限价（或最高单价限价）的；</w:t>
      </w:r>
    </w:p>
    <w:p w14:paraId="45A5496D">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6.响应报价（含初次报价和最后报价）明显低于其他通过符合性审查供应商的报价，且供应商不能证明其报价合理性的；</w:t>
      </w:r>
    </w:p>
    <w:p w14:paraId="46CDB7EA">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7.未在规定时间内提交最后报价的；</w:t>
      </w:r>
    </w:p>
    <w:p w14:paraId="281C266B">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D88E218">
      <w:pPr>
        <w:spacing w:line="300" w:lineRule="auto"/>
        <w:ind w:firstLine="422" w:firstLineChars="200"/>
        <w:rPr>
          <w:rFonts w:ascii="仿宋" w:hAnsi="仿宋" w:eastAsia="仿宋" w:cs="仿宋"/>
          <w:b/>
          <w:bCs/>
          <w:szCs w:val="21"/>
        </w:rPr>
      </w:pPr>
      <w:r>
        <w:rPr>
          <w:rFonts w:hint="eastAsia" w:ascii="仿宋" w:hAnsi="仿宋" w:eastAsia="仿宋" w:cs="仿宋"/>
          <w:b/>
          <w:bCs/>
          <w:szCs w:val="21"/>
        </w:rPr>
        <w:t>9.不符合法律、法规和</w:t>
      </w:r>
      <w:r>
        <w:fldChar w:fldCharType="begin"/>
      </w:r>
      <w: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fldChar w:fldCharType="separate"/>
      </w:r>
      <w:r>
        <w:rPr>
          <w:rFonts w:hint="eastAsia" w:ascii="仿宋" w:hAnsi="仿宋" w:eastAsia="仿宋" w:cs="仿宋"/>
          <w:b/>
          <w:bCs/>
          <w:szCs w:val="21"/>
        </w:rPr>
        <w:t>采购文件</w:t>
      </w:r>
      <w:r>
        <w:rPr>
          <w:rFonts w:hint="eastAsia" w:ascii="仿宋" w:hAnsi="仿宋" w:eastAsia="仿宋" w:cs="仿宋"/>
          <w:b/>
          <w:bCs/>
          <w:szCs w:val="21"/>
        </w:rPr>
        <w:fldChar w:fldCharType="end"/>
      </w:r>
      <w:r>
        <w:rPr>
          <w:rFonts w:hint="eastAsia" w:ascii="仿宋" w:hAnsi="仿宋" w:eastAsia="仿宋" w:cs="仿宋"/>
          <w:b/>
          <w:bCs/>
          <w:szCs w:val="21"/>
        </w:rPr>
        <w:t>中规定的其他实质性要求的。</w:t>
      </w:r>
    </w:p>
    <w:p w14:paraId="5D65AD34">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（十）特别说明</w:t>
      </w:r>
    </w:p>
    <w:p w14:paraId="14DC9A96">
      <w:pPr>
        <w:spacing w:line="300" w:lineRule="auto"/>
        <w:ind w:firstLine="422" w:firstLineChars="200"/>
        <w:rPr>
          <w:rFonts w:ascii="仿宋" w:hAnsi="仿宋" w:eastAsia="仿宋" w:cs="仿宋"/>
          <w:b/>
          <w:szCs w:val="21"/>
        </w:rPr>
      </w:pPr>
      <w:r>
        <w:rPr>
          <w:rFonts w:hint="eastAsia" w:ascii="仿宋" w:hAnsi="仿宋" w:eastAsia="仿宋" w:cs="仿宋"/>
          <w:b/>
          <w:szCs w:val="21"/>
        </w:rPr>
        <w:t>▲1.供应商法定代表人或单位负责人为同一人或者存在直接控股、管理关系的不同供应商，不得参加同一合同项下的政府采购活动。违反该款规定的，相关供应商均按响应无效处理。</w:t>
      </w:r>
    </w:p>
    <w:p w14:paraId="7BDA5DDD">
      <w:pPr>
        <w:spacing w:line="300" w:lineRule="auto"/>
        <w:ind w:firstLine="422" w:firstLineChars="200"/>
        <w:rPr>
          <w:rFonts w:ascii="仿宋" w:hAnsi="仿宋" w:eastAsia="仿宋" w:cs="仿宋"/>
          <w:b/>
          <w:szCs w:val="21"/>
        </w:rPr>
      </w:pPr>
      <w:r>
        <w:rPr>
          <w:rFonts w:hint="eastAsia" w:ascii="仿宋" w:hAnsi="仿宋" w:eastAsia="仿宋" w:cs="仿宋"/>
          <w:b/>
          <w:szCs w:val="21"/>
        </w:rPr>
        <w:t>▲2.有下列情形之一的，视为供应商串通投标，其响应无效：</w:t>
      </w:r>
    </w:p>
    <w:p w14:paraId="42FC301D">
      <w:pPr>
        <w:spacing w:line="300" w:lineRule="auto"/>
        <w:ind w:firstLine="422" w:firstLineChars="200"/>
        <w:rPr>
          <w:rFonts w:ascii="仿宋" w:hAnsi="仿宋" w:eastAsia="仿宋" w:cs="仿宋"/>
          <w:b/>
          <w:szCs w:val="21"/>
        </w:rPr>
      </w:pPr>
      <w:r>
        <w:rPr>
          <w:rFonts w:hint="eastAsia" w:ascii="仿宋" w:hAnsi="仿宋" w:eastAsia="仿宋" w:cs="仿宋"/>
          <w:b/>
          <w:szCs w:val="21"/>
        </w:rPr>
        <w:t>（一）不同供应商的响应文件由同一单位或者个人编制；</w:t>
      </w:r>
    </w:p>
    <w:p w14:paraId="45CBD4FD">
      <w:pPr>
        <w:spacing w:line="300" w:lineRule="auto"/>
        <w:ind w:firstLine="422" w:firstLineChars="200"/>
        <w:rPr>
          <w:rFonts w:ascii="仿宋" w:hAnsi="仿宋" w:eastAsia="仿宋" w:cs="仿宋"/>
          <w:b/>
          <w:szCs w:val="21"/>
        </w:rPr>
      </w:pPr>
      <w:r>
        <w:rPr>
          <w:rFonts w:hint="eastAsia" w:ascii="仿宋" w:hAnsi="仿宋" w:eastAsia="仿宋" w:cs="仿宋"/>
          <w:b/>
          <w:szCs w:val="21"/>
        </w:rPr>
        <w:t>（二）不同供应商委托同一单位或者个人办理投标事宜；</w:t>
      </w:r>
    </w:p>
    <w:p w14:paraId="5B919EF5">
      <w:pPr>
        <w:spacing w:line="300" w:lineRule="auto"/>
        <w:ind w:firstLine="422" w:firstLineChars="200"/>
        <w:rPr>
          <w:rFonts w:ascii="仿宋" w:hAnsi="仿宋" w:eastAsia="仿宋" w:cs="仿宋"/>
          <w:b/>
          <w:szCs w:val="21"/>
        </w:rPr>
      </w:pPr>
      <w:r>
        <w:rPr>
          <w:rFonts w:hint="eastAsia" w:ascii="仿宋" w:hAnsi="仿宋" w:eastAsia="仿宋" w:cs="仿宋"/>
          <w:b/>
          <w:szCs w:val="21"/>
        </w:rPr>
        <w:t>（三）不同供应商的响应文件载明的项目管理成员为同一人；</w:t>
      </w:r>
    </w:p>
    <w:p w14:paraId="48EC738A">
      <w:pPr>
        <w:spacing w:line="300" w:lineRule="auto"/>
        <w:ind w:firstLine="422" w:firstLineChars="200"/>
        <w:rPr>
          <w:rFonts w:ascii="仿宋" w:hAnsi="仿宋" w:eastAsia="仿宋" w:cs="仿宋"/>
          <w:b/>
          <w:szCs w:val="21"/>
        </w:rPr>
      </w:pPr>
      <w:r>
        <w:rPr>
          <w:rFonts w:hint="eastAsia" w:ascii="仿宋" w:hAnsi="仿宋" w:eastAsia="仿宋" w:cs="仿宋"/>
          <w:b/>
          <w:szCs w:val="21"/>
        </w:rPr>
        <w:t>（四）不同供应商的响应文件异常一致或者响应报价呈规律性差异；</w:t>
      </w:r>
    </w:p>
    <w:p w14:paraId="67179A96">
      <w:pPr>
        <w:spacing w:line="300" w:lineRule="auto"/>
        <w:ind w:firstLine="422" w:firstLineChars="200"/>
        <w:rPr>
          <w:rFonts w:ascii="仿宋" w:hAnsi="仿宋" w:eastAsia="仿宋" w:cs="仿宋"/>
          <w:b/>
          <w:szCs w:val="21"/>
        </w:rPr>
      </w:pPr>
      <w:r>
        <w:rPr>
          <w:rFonts w:hint="eastAsia" w:ascii="仿宋" w:hAnsi="仿宋" w:eastAsia="仿宋" w:cs="仿宋"/>
          <w:b/>
          <w:szCs w:val="21"/>
        </w:rPr>
        <w:t>（五）不同供应商的响应文件相互混装；</w:t>
      </w:r>
    </w:p>
    <w:p w14:paraId="5AC98F93">
      <w:pPr>
        <w:spacing w:line="300" w:lineRule="auto"/>
        <w:ind w:firstLine="422" w:firstLineChars="200"/>
        <w:rPr>
          <w:rFonts w:ascii="仿宋" w:hAnsi="仿宋" w:eastAsia="仿宋" w:cs="仿宋"/>
          <w:b/>
          <w:szCs w:val="21"/>
        </w:rPr>
      </w:pPr>
      <w:r>
        <w:rPr>
          <w:rFonts w:hint="eastAsia" w:ascii="仿宋" w:hAnsi="仿宋" w:eastAsia="仿宋" w:cs="仿宋"/>
          <w:b/>
          <w:szCs w:val="21"/>
        </w:rPr>
        <w:t>（六）不同供应商的响应无效保证金（如要求）从同一单位或者个人的账户转出。</w:t>
      </w:r>
    </w:p>
    <w:p w14:paraId="435B9156">
      <w:pPr>
        <w:spacing w:line="300" w:lineRule="auto"/>
        <w:ind w:firstLine="422" w:firstLineChars="200"/>
        <w:rPr>
          <w:rFonts w:ascii="仿宋" w:hAnsi="仿宋" w:eastAsia="仿宋" w:cs="仿宋"/>
          <w:b/>
          <w:szCs w:val="21"/>
        </w:rPr>
      </w:pPr>
      <w:r>
        <w:rPr>
          <w:rFonts w:hint="eastAsia" w:ascii="仿宋" w:hAnsi="仿宋" w:eastAsia="仿宋" w:cs="仿宋"/>
          <w:b/>
          <w:szCs w:val="21"/>
        </w:rPr>
        <w:t>▲3.为本采购项目提供整体设计、规范编制或者项目管理、监理、检测等服务的供应商，不得再参加本次采购活动。</w:t>
      </w:r>
    </w:p>
    <w:p w14:paraId="752D27F8">
      <w:pPr>
        <w:spacing w:line="300" w:lineRule="auto"/>
        <w:ind w:firstLine="422" w:firstLineChars="200"/>
        <w:rPr>
          <w:rFonts w:ascii="仿宋" w:hAnsi="仿宋" w:eastAsia="仿宋" w:cs="仿宋"/>
          <w:b/>
          <w:szCs w:val="21"/>
        </w:rPr>
      </w:pPr>
      <w:r>
        <w:rPr>
          <w:rFonts w:hint="eastAsia" w:ascii="仿宋" w:hAnsi="仿宋" w:eastAsia="仿宋" w:cs="仿宋"/>
          <w:b/>
          <w:szCs w:val="21"/>
        </w:rPr>
        <w:t>★4.供应商应仔细阅读采购文件的所有内容，按照采购文件的要求提交响应文件，并对所提供的全部资料的真实性承担法律责任。</w:t>
      </w:r>
    </w:p>
    <w:p w14:paraId="5FC2297C">
      <w:pPr>
        <w:spacing w:line="300" w:lineRule="auto"/>
        <w:ind w:firstLine="422" w:firstLineChars="200"/>
        <w:rPr>
          <w:rFonts w:ascii="仿宋" w:hAnsi="仿宋" w:eastAsia="仿宋" w:cs="仿宋"/>
          <w:b/>
          <w:szCs w:val="21"/>
        </w:rPr>
      </w:pPr>
      <w:r>
        <w:rPr>
          <w:rFonts w:hint="eastAsia" w:ascii="仿宋" w:hAnsi="仿宋" w:eastAsia="仿宋" w:cs="仿宋"/>
          <w:b/>
          <w:szCs w:val="21"/>
        </w:rPr>
        <w:t>5.供应商针对本项目磋商所使用的资格、信誉、荣誉、业绩与企业认证必须为供应商本单位所拥有，除非采购文件有相反的规定。</w:t>
      </w:r>
    </w:p>
    <w:p w14:paraId="288FB484">
      <w:pPr>
        <w:spacing w:line="300" w:lineRule="auto"/>
        <w:ind w:firstLine="422" w:firstLineChars="200"/>
        <w:rPr>
          <w:rFonts w:ascii="仿宋" w:hAnsi="仿宋" w:eastAsia="仿宋" w:cs="仿宋"/>
          <w:b/>
          <w:szCs w:val="21"/>
        </w:rPr>
      </w:pPr>
      <w:r>
        <w:rPr>
          <w:rFonts w:hint="eastAsia" w:ascii="仿宋" w:hAnsi="仿宋" w:eastAsia="仿宋" w:cs="仿宋"/>
          <w:b/>
          <w:szCs w:val="21"/>
        </w:rPr>
        <w:t>▲6.供应商在磋商活动中提供任何虚假材料的，按无效响应处理，并报监管部门查处；成交后发现的，取消其成交资格。</w:t>
      </w:r>
    </w:p>
    <w:p w14:paraId="5640A6DE">
      <w:pPr>
        <w:autoSpaceDE w:val="0"/>
        <w:autoSpaceDN w:val="0"/>
        <w:adjustRightInd w:val="0"/>
        <w:spacing w:line="300" w:lineRule="auto"/>
        <w:ind w:firstLine="316" w:firstLineChars="150"/>
        <w:jc w:val="left"/>
        <w:rPr>
          <w:rFonts w:ascii="仿宋" w:hAnsi="仿宋" w:eastAsia="仿宋" w:cs="仿宋"/>
          <w:b/>
          <w:szCs w:val="21"/>
          <w:lang w:val="zh-CN"/>
        </w:rPr>
      </w:pPr>
      <w:r>
        <w:rPr>
          <w:rFonts w:hint="eastAsia" w:ascii="仿宋" w:hAnsi="仿宋" w:eastAsia="仿宋" w:cs="仿宋"/>
          <w:b/>
          <w:szCs w:val="21"/>
          <w:lang w:val="zh-CN"/>
        </w:rPr>
        <w:t>(十一)废标的情形</w:t>
      </w:r>
    </w:p>
    <w:p w14:paraId="58A4424A">
      <w:pPr>
        <w:spacing w:line="300" w:lineRule="auto"/>
        <w:ind w:firstLine="420" w:firstLineChars="200"/>
        <w:jc w:val="left"/>
        <w:rPr>
          <w:rFonts w:ascii="仿宋" w:hAnsi="仿宋" w:eastAsia="仿宋" w:cs="仿宋"/>
          <w:szCs w:val="21"/>
        </w:rPr>
      </w:pPr>
      <w:r>
        <w:rPr>
          <w:rFonts w:hint="eastAsia" w:ascii="仿宋" w:hAnsi="仿宋" w:eastAsia="仿宋" w:cs="仿宋"/>
          <w:szCs w:val="21"/>
        </w:rPr>
        <w:t>（1）出现影响磋商公正的违法、违规行为的；</w:t>
      </w:r>
    </w:p>
    <w:p w14:paraId="6D652A4B">
      <w:pPr>
        <w:spacing w:line="300" w:lineRule="auto"/>
        <w:ind w:firstLine="420" w:firstLineChars="200"/>
        <w:jc w:val="left"/>
        <w:rPr>
          <w:rFonts w:ascii="仿宋" w:hAnsi="仿宋" w:eastAsia="仿宋" w:cs="仿宋"/>
          <w:szCs w:val="21"/>
        </w:rPr>
      </w:pPr>
      <w:r>
        <w:rPr>
          <w:rFonts w:hint="eastAsia" w:ascii="仿宋" w:hAnsi="仿宋" w:eastAsia="仿宋" w:cs="仿宋"/>
          <w:szCs w:val="21"/>
        </w:rPr>
        <w:t>（2）在采购过程中符合要求的供应商或者报价未超过最高限价的供应商不足3家的；</w:t>
      </w:r>
    </w:p>
    <w:p w14:paraId="44A0F17B">
      <w:pPr>
        <w:spacing w:line="300" w:lineRule="auto"/>
        <w:ind w:firstLine="420" w:firstLineChars="200"/>
        <w:rPr>
          <w:rFonts w:ascii="仿宋" w:hAnsi="仿宋" w:eastAsia="仿宋" w:cs="仿宋"/>
          <w:szCs w:val="21"/>
        </w:rPr>
      </w:pPr>
      <w:r>
        <w:rPr>
          <w:rFonts w:hint="eastAsia" w:ascii="仿宋" w:hAnsi="仿宋" w:eastAsia="仿宋" w:cs="仿宋"/>
          <w:szCs w:val="21"/>
        </w:rPr>
        <w:t>（3）供应商的报价均超过了采购预算，采购人不能支付的；</w:t>
      </w:r>
    </w:p>
    <w:p w14:paraId="22BF1EBA">
      <w:pPr>
        <w:spacing w:line="300" w:lineRule="auto"/>
        <w:ind w:firstLine="420" w:firstLineChars="200"/>
        <w:jc w:val="left"/>
        <w:rPr>
          <w:rFonts w:ascii="仿宋" w:hAnsi="仿宋" w:eastAsia="仿宋" w:cs="仿宋"/>
          <w:szCs w:val="21"/>
        </w:rPr>
      </w:pPr>
      <w:r>
        <w:rPr>
          <w:rFonts w:hint="eastAsia" w:ascii="仿宋" w:hAnsi="仿宋" w:eastAsia="仿宋" w:cs="仿宋"/>
          <w:szCs w:val="21"/>
        </w:rPr>
        <w:t>（4）因重大变故，采购任务取消的。</w:t>
      </w:r>
    </w:p>
    <w:p w14:paraId="502E63C2">
      <w:pPr>
        <w:spacing w:line="360" w:lineRule="auto"/>
        <w:ind w:firstLine="420" w:firstLineChars="200"/>
        <w:rPr>
          <w:rFonts w:ascii="仿宋" w:hAnsi="仿宋" w:eastAsia="仿宋" w:cs="仿宋"/>
          <w:szCs w:val="21"/>
        </w:rPr>
      </w:pPr>
      <w:r>
        <w:rPr>
          <w:rFonts w:hint="eastAsia" w:ascii="仿宋" w:hAnsi="仿宋" w:eastAsia="仿宋" w:cs="仿宋"/>
          <w:szCs w:val="21"/>
        </w:rPr>
        <w:t>废标后，废标理由将在原采购公告发布媒体上公告通知所有供应商。</w:t>
      </w:r>
    </w:p>
    <w:p w14:paraId="329D8704">
      <w:pPr>
        <w:pStyle w:val="8"/>
        <w:spacing w:before="0" w:after="0" w:line="300" w:lineRule="auto"/>
        <w:ind w:firstLine="562"/>
        <w:jc w:val="left"/>
        <w:rPr>
          <w:rFonts w:ascii="仿宋" w:hAnsi="仿宋" w:eastAsia="仿宋" w:cs="仿宋"/>
          <w:bCs w:val="0"/>
          <w:color w:val="000000"/>
          <w:sz w:val="28"/>
          <w:szCs w:val="28"/>
          <w:lang w:val="zh-CN"/>
        </w:rPr>
      </w:pPr>
      <w:bookmarkStart w:id="84" w:name="_Toc13971"/>
      <w:bookmarkStart w:id="85" w:name="_Toc23022"/>
      <w:bookmarkStart w:id="86" w:name="_Toc28121"/>
      <w:bookmarkStart w:id="87" w:name="_Toc565"/>
      <w:bookmarkStart w:id="88" w:name="_Toc18582"/>
      <w:bookmarkStart w:id="89" w:name="_Toc23158"/>
      <w:bookmarkStart w:id="90" w:name="_Toc4456"/>
      <w:bookmarkStart w:id="91" w:name="_Toc16051"/>
      <w:r>
        <w:rPr>
          <w:rFonts w:hint="eastAsia" w:ascii="仿宋" w:hAnsi="仿宋" w:eastAsia="仿宋" w:cs="仿宋"/>
          <w:bCs w:val="0"/>
          <w:color w:val="000000"/>
          <w:sz w:val="28"/>
          <w:szCs w:val="28"/>
          <w:lang w:val="zh-CN"/>
        </w:rPr>
        <w:t>四、开标</w:t>
      </w:r>
      <w:bookmarkEnd w:id="84"/>
      <w:bookmarkEnd w:id="85"/>
      <w:bookmarkEnd w:id="86"/>
      <w:bookmarkEnd w:id="87"/>
      <w:bookmarkEnd w:id="88"/>
      <w:bookmarkEnd w:id="89"/>
      <w:bookmarkEnd w:id="90"/>
      <w:bookmarkEnd w:id="91"/>
    </w:p>
    <w:p w14:paraId="7DBEB62B">
      <w:pPr>
        <w:spacing w:line="300" w:lineRule="auto"/>
        <w:ind w:firstLine="422" w:firstLineChars="200"/>
        <w:jc w:val="left"/>
        <w:rPr>
          <w:rFonts w:ascii="仿宋" w:hAnsi="仿宋" w:eastAsia="仿宋" w:cs="仿宋"/>
          <w:b/>
          <w:szCs w:val="21"/>
        </w:rPr>
      </w:pPr>
      <w:r>
        <w:rPr>
          <w:rFonts w:hint="eastAsia" w:ascii="仿宋" w:hAnsi="仿宋" w:eastAsia="仿宋" w:cs="仿宋"/>
          <w:b/>
          <w:szCs w:val="21"/>
        </w:rPr>
        <w:t>（一）开标准备</w:t>
      </w:r>
    </w:p>
    <w:p w14:paraId="79C4F0D9">
      <w:pPr>
        <w:spacing w:line="300" w:lineRule="auto"/>
        <w:ind w:firstLine="420"/>
        <w:rPr>
          <w:rFonts w:ascii="仿宋" w:hAnsi="仿宋" w:eastAsia="仿宋" w:cs="仿宋"/>
          <w:color w:val="000000"/>
          <w:szCs w:val="21"/>
          <w:lang w:val="zh-CN"/>
        </w:rPr>
      </w:pPr>
      <w:r>
        <w:rPr>
          <w:rFonts w:hint="eastAsia" w:ascii="仿宋" w:hAnsi="仿宋" w:eastAsia="仿宋" w:cs="仿宋"/>
          <w:color w:val="000000"/>
          <w:szCs w:val="21"/>
          <w:lang w:val="zh-CN"/>
        </w:rPr>
        <w:t>供应商须在开标时间前准备好电脑与本单位制作电子加密响应文件同一个CA锁，并打开“政采云电子投标客户端”软件，在30分钟的解密时间内对响应文件进行解密。</w:t>
      </w:r>
    </w:p>
    <w:p w14:paraId="7B67D117">
      <w:pPr>
        <w:pStyle w:val="15"/>
        <w:spacing w:line="300" w:lineRule="auto"/>
        <w:ind w:firstLine="422" w:firstLineChars="200"/>
        <w:rPr>
          <w:rFonts w:ascii="仿宋" w:hAnsi="仿宋" w:eastAsia="仿宋" w:cs="仿宋"/>
          <w:b/>
          <w:bCs/>
          <w:szCs w:val="21"/>
        </w:rPr>
      </w:pPr>
      <w:r>
        <w:rPr>
          <w:rFonts w:hint="eastAsia" w:ascii="仿宋" w:hAnsi="仿宋" w:eastAsia="仿宋" w:cs="仿宋"/>
          <w:b/>
          <w:bCs/>
          <w:szCs w:val="21"/>
        </w:rPr>
        <w:t>（二）开标程序</w:t>
      </w:r>
    </w:p>
    <w:p w14:paraId="708B077B">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1.采购代理机构通过政采云平台向各供应商发出电子加密响应文件【开始解密】通知，由供应商在30分钟内完成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51E8A663">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2.响应文件解密结束，组织供应商签署《政府采购活动现场确认声明书》（格式见第六章附件），声明书扫描件以邮件的形式发送至代理邮箱；</w:t>
      </w:r>
    </w:p>
    <w:p w14:paraId="70D24AAA">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5515DD2A">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50181104">
      <w:pPr>
        <w:pStyle w:val="15"/>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5.评审小组与各供应商就项目需求、技术人员安排、价格构成、支付方式、合同条款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6B4BEF79">
      <w:pPr>
        <w:pStyle w:val="15"/>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单位负责人）或授权代表签字或者加盖公章。由授权代表签字的，应当附法定代表人（单位负责人）授权书。供应商为自然人的，应当由本人签字并附身份证明。</w:t>
      </w:r>
    </w:p>
    <w:p w14:paraId="78B51A1F">
      <w:pPr>
        <w:pStyle w:val="15"/>
        <w:spacing w:line="300" w:lineRule="auto"/>
        <w:ind w:firstLine="420" w:firstLineChars="200"/>
        <w:rPr>
          <w:rFonts w:ascii="仿宋" w:hAnsi="仿宋" w:eastAsia="仿宋" w:cs="仿宋"/>
          <w:b/>
          <w:bCs/>
          <w:color w:val="000000"/>
          <w:szCs w:val="21"/>
        </w:rPr>
      </w:pPr>
      <w:r>
        <w:rPr>
          <w:rFonts w:hint="eastAsia" w:ascii="仿宋" w:hAnsi="仿宋" w:eastAsia="仿宋" w:cs="仿宋"/>
          <w:color w:val="000000"/>
          <w:szCs w:val="21"/>
        </w:rPr>
        <w:t>7.磋商结束后，各供应商在评审小组规定的时间内提交最后报价。规定时间内没有提交最后报价的供应商，视为自动放弃报价资格。</w:t>
      </w:r>
    </w:p>
    <w:p w14:paraId="6DFAB793">
      <w:pPr>
        <w:pStyle w:val="15"/>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8.在各响应供应商最后报价过程中，评审小组对各供应商资信及商务、技术情况进行评分。资信及商务、技术评分结果在所有供应商完成最后报价后通过政采云系统公布。</w:t>
      </w:r>
    </w:p>
    <w:p w14:paraId="2318BC4D">
      <w:pPr>
        <w:pStyle w:val="15"/>
        <w:spacing w:line="30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9.</w:t>
      </w:r>
      <w:r>
        <w:rPr>
          <w:rFonts w:hint="eastAsia" w:ascii="仿宋" w:hAnsi="仿宋" w:eastAsia="仿宋" w:cs="仿宋"/>
          <w:szCs w:val="21"/>
        </w:rPr>
        <w:t>通过政采云系统</w:t>
      </w:r>
      <w:r>
        <w:rPr>
          <w:rFonts w:hint="eastAsia" w:ascii="仿宋" w:hAnsi="仿宋" w:eastAsia="仿宋" w:cs="仿宋"/>
          <w:color w:val="000000"/>
          <w:szCs w:val="21"/>
        </w:rPr>
        <w:t>开启各供应商的最后报价，并</w:t>
      </w:r>
      <w:r>
        <w:rPr>
          <w:rFonts w:hint="eastAsia" w:ascii="仿宋" w:hAnsi="仿宋" w:eastAsia="仿宋" w:cs="仿宋"/>
          <w:szCs w:val="21"/>
        </w:rPr>
        <w:t>公布各供应商资信及商务技术评审结果，应供应商</w:t>
      </w:r>
      <w:r>
        <w:rPr>
          <w:rFonts w:hint="eastAsia" w:ascii="仿宋" w:hAnsi="仿宋" w:eastAsia="仿宋" w:cs="仿宋"/>
          <w:color w:val="000000"/>
          <w:szCs w:val="21"/>
        </w:rPr>
        <w:t>如对资信、商务、技术评分结果有异议的，应当场提出；相关异议（如有）将由评审小组作出澄清；</w:t>
      </w:r>
    </w:p>
    <w:p w14:paraId="0DA4B673">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10.采购组织机构协助完成报价评分及综合得分计算（报评审小组确认），评审小组编写、签署评审报告，并按综合得分排名由高到低推荐不少于3名成交候选人；</w:t>
      </w:r>
    </w:p>
    <w:p w14:paraId="005E8906">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11.采购代理机构公布最终评审结果；</w:t>
      </w:r>
    </w:p>
    <w:p w14:paraId="132465D7">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12.开标会议结束。</w:t>
      </w:r>
    </w:p>
    <w:p w14:paraId="2C265E00">
      <w:pPr>
        <w:pStyle w:val="38"/>
        <w:spacing w:line="300" w:lineRule="auto"/>
        <w:ind w:firstLine="422" w:firstLineChars="200"/>
        <w:rPr>
          <w:rFonts w:ascii="仿宋" w:hAnsi="仿宋" w:eastAsia="仿宋" w:cs="仿宋"/>
          <w:b/>
          <w:bCs/>
          <w:szCs w:val="21"/>
        </w:rPr>
      </w:pPr>
      <w:r>
        <w:rPr>
          <w:rFonts w:hint="eastAsia" w:ascii="仿宋" w:hAnsi="仿宋" w:eastAsia="仿宋" w:cs="仿宋"/>
          <w:b/>
          <w:bCs/>
          <w:szCs w:val="21"/>
        </w:rPr>
        <w:t>特别说明：如政采云系统对电子化开标及评审程序有调整的，按调整后的程序操作。</w:t>
      </w:r>
    </w:p>
    <w:p w14:paraId="74C81563">
      <w:pPr>
        <w:pStyle w:val="38"/>
        <w:spacing w:line="300" w:lineRule="auto"/>
        <w:ind w:firstLine="422" w:firstLineChars="200"/>
        <w:rPr>
          <w:rFonts w:ascii="仿宋" w:hAnsi="仿宋" w:eastAsia="仿宋" w:cs="仿宋"/>
          <w:b/>
          <w:bCs/>
          <w:szCs w:val="21"/>
        </w:rPr>
      </w:pPr>
      <w:bookmarkStart w:id="92" w:name="_Toc30521"/>
      <w:bookmarkStart w:id="93" w:name="_Toc4216"/>
      <w:bookmarkStart w:id="94" w:name="_Toc23006"/>
      <w:bookmarkStart w:id="95" w:name="_Toc25015"/>
      <w:bookmarkStart w:id="96" w:name="_Toc987"/>
      <w:bookmarkStart w:id="97" w:name="_Toc16162"/>
      <w:bookmarkStart w:id="98" w:name="_Toc25326"/>
      <w:r>
        <w:rPr>
          <w:rFonts w:hint="eastAsia" w:ascii="仿宋" w:hAnsi="仿宋" w:eastAsia="仿宋" w:cs="仿宋"/>
          <w:b/>
          <w:bCs/>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4725ADA2">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 xml:space="preserve">（一）电子交易平台发生故障而无法登录访问的； </w:t>
      </w:r>
    </w:p>
    <w:p w14:paraId="3B56F164">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（二）电子交易平台应用或数据库出现错误，不能进行正常操作的；</w:t>
      </w:r>
    </w:p>
    <w:p w14:paraId="34D5B277">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（三）电子交易平台发现严重安全漏洞，有潜在泄密危险的；</w:t>
      </w:r>
    </w:p>
    <w:p w14:paraId="0165D8B3">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（四）病毒发作导致不能进行正常操作的；</w:t>
      </w:r>
    </w:p>
    <w:p w14:paraId="3BAFA2E9">
      <w:pPr>
        <w:pStyle w:val="38"/>
        <w:spacing w:line="300" w:lineRule="auto"/>
        <w:ind w:firstLine="420" w:firstLineChars="200"/>
        <w:rPr>
          <w:rFonts w:ascii="仿宋" w:hAnsi="仿宋" w:eastAsia="仿宋" w:cs="仿宋"/>
          <w:szCs w:val="21"/>
        </w:rPr>
      </w:pPr>
      <w:r>
        <w:rPr>
          <w:rFonts w:hint="eastAsia" w:ascii="仿宋" w:hAnsi="仿宋" w:eastAsia="仿宋" w:cs="仿宋"/>
          <w:szCs w:val="21"/>
        </w:rPr>
        <w:t>（五）其他无法保证电子交易的公平、公正和安全的情况。</w:t>
      </w:r>
    </w:p>
    <w:p w14:paraId="6FA67A6A">
      <w:pPr>
        <w:pStyle w:val="38"/>
        <w:spacing w:line="300" w:lineRule="auto"/>
        <w:ind w:firstLine="422" w:firstLineChars="200"/>
        <w:rPr>
          <w:rFonts w:ascii="仿宋" w:hAnsi="仿宋" w:eastAsia="仿宋" w:cs="仿宋"/>
          <w:b/>
          <w:szCs w:val="21"/>
        </w:rPr>
      </w:pPr>
      <w:r>
        <w:rPr>
          <w:rFonts w:hint="eastAsia" w:ascii="仿宋" w:hAnsi="仿宋" w:eastAsia="仿宋" w:cs="仿宋"/>
          <w:b/>
          <w:szCs w:val="21"/>
        </w:rPr>
        <w:t>出现前款规定情形，不影响采购公平、公正性的，采购代理机构可以待上述情形消除后继续组织电子交易活动。</w:t>
      </w:r>
    </w:p>
    <w:p w14:paraId="1B825704">
      <w:pPr>
        <w:pStyle w:val="8"/>
        <w:spacing w:before="0" w:after="0" w:line="300" w:lineRule="auto"/>
        <w:ind w:firstLine="562"/>
        <w:jc w:val="left"/>
        <w:rPr>
          <w:rFonts w:ascii="仿宋" w:hAnsi="仿宋" w:eastAsia="仿宋" w:cs="仿宋"/>
          <w:bCs w:val="0"/>
          <w:color w:val="000000"/>
          <w:sz w:val="28"/>
          <w:szCs w:val="28"/>
          <w:lang w:val="zh-CN"/>
        </w:rPr>
      </w:pPr>
      <w:bookmarkStart w:id="99" w:name="_Toc9195"/>
      <w:r>
        <w:rPr>
          <w:rFonts w:hint="eastAsia" w:ascii="仿宋" w:hAnsi="仿宋" w:eastAsia="仿宋" w:cs="仿宋"/>
          <w:bCs w:val="0"/>
          <w:color w:val="000000"/>
          <w:sz w:val="28"/>
          <w:szCs w:val="28"/>
          <w:lang w:val="zh-CN"/>
        </w:rPr>
        <w:t>五、评审</w:t>
      </w:r>
      <w:bookmarkEnd w:id="92"/>
      <w:bookmarkEnd w:id="93"/>
      <w:bookmarkEnd w:id="94"/>
      <w:bookmarkEnd w:id="95"/>
      <w:bookmarkEnd w:id="96"/>
      <w:bookmarkEnd w:id="97"/>
      <w:bookmarkEnd w:id="98"/>
      <w:bookmarkEnd w:id="99"/>
    </w:p>
    <w:p w14:paraId="75D66CA0">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（一）组建评审小组</w:t>
      </w:r>
    </w:p>
    <w:p w14:paraId="33F1E943">
      <w:pPr>
        <w:pStyle w:val="15"/>
        <w:spacing w:line="300" w:lineRule="auto"/>
        <w:ind w:firstLine="420" w:firstLineChars="200"/>
        <w:rPr>
          <w:rFonts w:ascii="仿宋" w:hAnsi="仿宋" w:eastAsia="仿宋" w:cs="仿宋"/>
          <w:szCs w:val="21"/>
        </w:rPr>
      </w:pPr>
      <w:r>
        <w:rPr>
          <w:rFonts w:hint="eastAsia" w:ascii="仿宋" w:hAnsi="仿宋" w:eastAsia="仿宋" w:cs="仿宋"/>
          <w:szCs w:val="21"/>
        </w:rPr>
        <w:t>评审小组由采购人代表1名及2名技术、经济等方面的评审专家组成。</w:t>
      </w:r>
    </w:p>
    <w:p w14:paraId="627D5886">
      <w:pPr>
        <w:pStyle w:val="38"/>
        <w:spacing w:line="300" w:lineRule="auto"/>
        <w:ind w:firstLine="420" w:firstLineChars="200"/>
        <w:rPr>
          <w:rFonts w:ascii="仿宋" w:hAnsi="仿宋" w:eastAsia="仿宋" w:cs="仿宋"/>
          <w:szCs w:val="21"/>
          <w:lang w:val="zh-CN"/>
        </w:rPr>
      </w:pPr>
      <w:r>
        <w:rPr>
          <w:rFonts w:hint="eastAsia" w:ascii="仿宋" w:hAnsi="仿宋" w:eastAsia="仿宋" w:cs="仿宋"/>
          <w:szCs w:val="21"/>
          <w:lang w:val="zh-CN"/>
        </w:rPr>
        <w:t>评审专家确定方式：按政府采购相关规定从专家库中随机抽取。</w:t>
      </w:r>
    </w:p>
    <w:p w14:paraId="640776A6">
      <w:pPr>
        <w:pStyle w:val="15"/>
        <w:spacing w:line="300" w:lineRule="auto"/>
        <w:ind w:firstLine="422" w:firstLineChars="200"/>
        <w:rPr>
          <w:rFonts w:ascii="仿宋" w:hAnsi="仿宋" w:eastAsia="仿宋" w:cs="仿宋"/>
          <w:b/>
          <w:color w:val="000000"/>
          <w:szCs w:val="21"/>
          <w:lang w:val="zh-CN"/>
        </w:rPr>
      </w:pPr>
      <w:r>
        <w:rPr>
          <w:rFonts w:hint="eastAsia" w:ascii="仿宋" w:hAnsi="仿宋" w:eastAsia="仿宋" w:cs="仿宋"/>
          <w:b/>
          <w:color w:val="000000"/>
          <w:szCs w:val="21"/>
          <w:lang w:val="zh-CN"/>
        </w:rPr>
        <w:t>（二）评审的方式</w:t>
      </w:r>
    </w:p>
    <w:p w14:paraId="716F70C4">
      <w:pPr>
        <w:pStyle w:val="15"/>
        <w:spacing w:line="300" w:lineRule="auto"/>
        <w:ind w:left="210" w:leftChars="100" w:firstLine="210" w:firstLineChars="100"/>
        <w:rPr>
          <w:rFonts w:ascii="仿宋" w:hAnsi="仿宋" w:eastAsia="仿宋" w:cs="仿宋"/>
          <w:color w:val="000000"/>
          <w:szCs w:val="21"/>
        </w:rPr>
      </w:pPr>
      <w:r>
        <w:rPr>
          <w:rFonts w:hint="eastAsia" w:ascii="仿宋" w:hAnsi="仿宋" w:eastAsia="仿宋" w:cs="仿宋"/>
          <w:color w:val="000000"/>
          <w:szCs w:val="21"/>
        </w:rPr>
        <w:t>本项目采用不公开方式评审，评审的依据为采购文件和响应文件。</w:t>
      </w:r>
    </w:p>
    <w:p w14:paraId="2DA6ECD7">
      <w:pPr>
        <w:autoSpaceDE w:val="0"/>
        <w:autoSpaceDN w:val="0"/>
        <w:adjustRightInd w:val="0"/>
        <w:spacing w:line="300" w:lineRule="auto"/>
        <w:ind w:firstLine="422" w:firstLineChars="200"/>
        <w:jc w:val="left"/>
        <w:rPr>
          <w:rFonts w:ascii="仿宋" w:hAnsi="仿宋" w:eastAsia="仿宋" w:cs="仿宋"/>
          <w:b/>
          <w:color w:val="000000"/>
          <w:szCs w:val="21"/>
          <w:lang w:val="zh-CN"/>
        </w:rPr>
      </w:pPr>
      <w:r>
        <w:rPr>
          <w:rFonts w:hint="eastAsia" w:ascii="仿宋" w:hAnsi="仿宋" w:eastAsia="仿宋" w:cs="仿宋"/>
          <w:b/>
          <w:color w:val="000000"/>
          <w:szCs w:val="21"/>
          <w:lang w:val="zh-CN"/>
        </w:rPr>
        <w:t>（三）评审程序</w:t>
      </w:r>
    </w:p>
    <w:p w14:paraId="4932B27A">
      <w:pPr>
        <w:spacing w:line="300" w:lineRule="auto"/>
        <w:ind w:firstLine="420" w:firstLineChars="200"/>
        <w:rPr>
          <w:rFonts w:ascii="仿宋" w:hAnsi="仿宋" w:eastAsia="仿宋" w:cs="仿宋"/>
          <w:szCs w:val="21"/>
        </w:rPr>
      </w:pPr>
      <w:r>
        <w:rPr>
          <w:rFonts w:hint="eastAsia" w:ascii="仿宋" w:hAnsi="仿宋" w:eastAsia="仿宋" w:cs="仿宋"/>
          <w:szCs w:val="21"/>
        </w:rPr>
        <w:t>1.形式审查</w:t>
      </w:r>
    </w:p>
    <w:p w14:paraId="5F0CFEFD">
      <w:pPr>
        <w:spacing w:line="300" w:lineRule="auto"/>
        <w:ind w:firstLine="411" w:firstLineChars="196"/>
        <w:rPr>
          <w:rFonts w:ascii="仿宋" w:hAnsi="仿宋" w:eastAsia="仿宋" w:cs="仿宋"/>
          <w:bCs/>
          <w:szCs w:val="21"/>
        </w:rPr>
      </w:pPr>
      <w:r>
        <w:rPr>
          <w:rFonts w:hint="eastAsia" w:ascii="仿宋" w:hAnsi="仿宋" w:eastAsia="仿宋" w:cs="仿宋"/>
          <w:bCs/>
          <w:szCs w:val="21"/>
        </w:rPr>
        <w:t>（1）资格审查</w:t>
      </w:r>
    </w:p>
    <w:p w14:paraId="1F287690">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评审小组对供应商进行资格审查，以确认其是否满足采购文件规定的合格供应商资格条件。</w:t>
      </w:r>
    </w:p>
    <w:p w14:paraId="537C123D">
      <w:pPr>
        <w:spacing w:line="300" w:lineRule="auto"/>
        <w:ind w:firstLine="411" w:firstLineChars="196"/>
        <w:rPr>
          <w:rFonts w:ascii="仿宋" w:hAnsi="仿宋" w:eastAsia="仿宋" w:cs="仿宋"/>
          <w:bCs/>
          <w:szCs w:val="21"/>
        </w:rPr>
      </w:pPr>
      <w:r>
        <w:rPr>
          <w:rFonts w:hint="eastAsia" w:ascii="仿宋" w:hAnsi="仿宋" w:eastAsia="仿宋" w:cs="仿宋"/>
          <w:bCs/>
          <w:szCs w:val="21"/>
        </w:rPr>
        <w:t>（2）符合性审查</w:t>
      </w:r>
    </w:p>
    <w:p w14:paraId="7469D285">
      <w:pPr>
        <w:spacing w:line="300" w:lineRule="auto"/>
        <w:ind w:firstLine="411" w:firstLineChars="196"/>
        <w:rPr>
          <w:rFonts w:ascii="仿宋" w:hAnsi="仿宋" w:eastAsia="仿宋" w:cs="仿宋"/>
          <w:bCs/>
          <w:szCs w:val="21"/>
        </w:rPr>
      </w:pPr>
      <w:r>
        <w:rPr>
          <w:rFonts w:hint="eastAsia" w:ascii="仿宋" w:hAnsi="仿宋" w:eastAsia="仿宋" w:cs="仿宋"/>
          <w:bCs/>
          <w:szCs w:val="21"/>
        </w:rPr>
        <w:t>评审小组对资格审查合格的供应商的响应文件进行符合性审查，以确认其是否满足磋商文件的实质性要求。</w:t>
      </w:r>
    </w:p>
    <w:p w14:paraId="6FF9D362">
      <w:pPr>
        <w:spacing w:line="300" w:lineRule="auto"/>
        <w:ind w:firstLine="411" w:firstLineChars="196"/>
        <w:rPr>
          <w:rFonts w:ascii="仿宋" w:hAnsi="仿宋" w:eastAsia="仿宋" w:cs="仿宋"/>
          <w:bCs/>
          <w:szCs w:val="21"/>
        </w:rPr>
      </w:pPr>
      <w:r>
        <w:rPr>
          <w:rFonts w:hint="eastAsia" w:ascii="仿宋" w:hAnsi="仿宋" w:eastAsia="仿宋" w:cs="仿宋"/>
          <w:bCs/>
          <w:szCs w:val="21"/>
        </w:rPr>
        <w:t>2.实质审查与比较</w:t>
      </w:r>
    </w:p>
    <w:p w14:paraId="0A1132A5">
      <w:pPr>
        <w:spacing w:line="300" w:lineRule="auto"/>
        <w:ind w:firstLine="411" w:firstLineChars="196"/>
        <w:rPr>
          <w:rFonts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1）评审小组按磋商文件中规定的评审方法和标准，对符合性审查合格的响应文件进行商务和技术评估；综合比较与评价。</w:t>
      </w:r>
    </w:p>
    <w:p w14:paraId="684E58E2">
      <w:pPr>
        <w:spacing w:line="300" w:lineRule="auto"/>
        <w:ind w:firstLine="411" w:firstLineChars="196"/>
        <w:rPr>
          <w:rFonts w:ascii="仿宋" w:hAnsi="仿宋" w:eastAsia="仿宋" w:cs="仿宋"/>
          <w:szCs w:val="21"/>
        </w:rPr>
      </w:pPr>
      <w:r>
        <w:rPr>
          <w:rFonts w:hint="eastAsia" w:ascii="仿宋" w:hAnsi="仿宋" w:eastAsia="仿宋" w:cs="仿宋"/>
          <w:szCs w:val="21"/>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570A50BB">
      <w:pPr>
        <w:spacing w:line="300" w:lineRule="auto"/>
        <w:ind w:firstLine="411" w:firstLineChars="196"/>
        <w:rPr>
          <w:rFonts w:ascii="仿宋" w:hAnsi="仿宋" w:eastAsia="仿宋" w:cs="仿宋"/>
          <w:szCs w:val="21"/>
        </w:rPr>
      </w:pPr>
      <w:r>
        <w:rPr>
          <w:rFonts w:hint="eastAsia" w:ascii="仿宋" w:hAnsi="仿宋" w:eastAsia="仿宋" w:cs="仿宋"/>
          <w:szCs w:val="21"/>
        </w:rPr>
        <w:t>（3）各供应商的资信技术得分为所有评委的有效评分的算术平均值，由评审小组指定专人进行计算复核。</w:t>
      </w:r>
    </w:p>
    <w:p w14:paraId="5A9579EB">
      <w:pPr>
        <w:spacing w:line="300" w:lineRule="auto"/>
        <w:ind w:firstLine="411" w:firstLineChars="196"/>
        <w:rPr>
          <w:rFonts w:ascii="仿宋" w:hAnsi="仿宋" w:eastAsia="仿宋" w:cs="仿宋"/>
          <w:szCs w:val="21"/>
        </w:rPr>
      </w:pPr>
      <w:r>
        <w:rPr>
          <w:rFonts w:hint="eastAsia" w:ascii="仿宋" w:hAnsi="仿宋" w:eastAsia="仿宋" w:cs="仿宋"/>
          <w:szCs w:val="21"/>
        </w:rPr>
        <w:t>（4）评审小组根据本项目的评审标准计算各供应商的报价得分。</w:t>
      </w:r>
    </w:p>
    <w:p w14:paraId="42C3C8FF">
      <w:pPr>
        <w:spacing w:line="300" w:lineRule="auto"/>
        <w:ind w:firstLine="411" w:firstLineChars="196"/>
        <w:rPr>
          <w:rFonts w:ascii="仿宋" w:hAnsi="仿宋" w:eastAsia="仿宋" w:cs="仿宋"/>
          <w:szCs w:val="21"/>
        </w:rPr>
      </w:pPr>
      <w:r>
        <w:rPr>
          <w:rFonts w:hint="eastAsia" w:ascii="仿宋" w:hAnsi="仿宋" w:eastAsia="仿宋" w:cs="仿宋"/>
          <w:szCs w:val="21"/>
        </w:rPr>
        <w:t>（5）评审小组完成评审后，评委对各部分得分汇总，计算出各供应商综合得分。评审小组按评审方法起草评审报告并推荐成交供应商。</w:t>
      </w:r>
    </w:p>
    <w:p w14:paraId="1CB65E3C">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（四）澄清问题的形式</w:t>
      </w:r>
    </w:p>
    <w:p w14:paraId="0FBF445C">
      <w:pPr>
        <w:spacing w:line="300" w:lineRule="auto"/>
        <w:ind w:firstLine="420" w:firstLineChars="200"/>
        <w:rPr>
          <w:rFonts w:ascii="仿宋" w:hAnsi="仿宋" w:eastAsia="仿宋" w:cs="仿宋"/>
          <w:szCs w:val="21"/>
        </w:rPr>
      </w:pPr>
      <w:r>
        <w:rPr>
          <w:rFonts w:hint="eastAsia" w:ascii="仿宋" w:hAnsi="仿宋" w:eastAsia="仿宋" w:cs="仿宋"/>
          <w:color w:val="000000"/>
          <w:szCs w:val="21"/>
        </w:rPr>
        <w:t>对响应文件中含义不明确、同类问题表述不一致或者有明显文字和计算错误的内容，评审小组可要求供应商作出必要的澄清、说明或者更正。供应商的澄清、说明或者更正应当采用书面形式，由其授权代表签字</w:t>
      </w:r>
      <w:r>
        <w:rPr>
          <w:rFonts w:hint="eastAsia" w:ascii="仿宋" w:hAnsi="仿宋" w:eastAsia="仿宋" w:cs="仿宋"/>
          <w:szCs w:val="21"/>
        </w:rPr>
        <w:t>或盖章确认（或CA签章）</w:t>
      </w:r>
      <w:r>
        <w:rPr>
          <w:rFonts w:hint="eastAsia" w:ascii="仿宋" w:hAnsi="仿宋" w:eastAsia="仿宋" w:cs="仿宋"/>
          <w:color w:val="000000"/>
          <w:szCs w:val="21"/>
        </w:rPr>
        <w:t>，并不得超出响应文件的范围或者改变响应文件的实质性内容。</w:t>
      </w:r>
    </w:p>
    <w:p w14:paraId="2D5A4DBC">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（五）错误修正</w:t>
      </w:r>
    </w:p>
    <w:p w14:paraId="3A7D9780">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响应文件报价出现前后不一致的，按照下列规定修正：</w:t>
      </w:r>
    </w:p>
    <w:p w14:paraId="2B570CCD">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(1)响应文件中报价一览表内容与响应文件中相关内容不一致的，以报价一览表为准；</w:t>
      </w:r>
    </w:p>
    <w:p w14:paraId="0AA0F346">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(2)大写金额和小写金额不一致的，以大写金额为准；</w:t>
      </w:r>
    </w:p>
    <w:p w14:paraId="3B329E58">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(3)单价金额小数点或者百分比有明显错位的，以报价一览表的总价为准，并修改单价；</w:t>
      </w:r>
    </w:p>
    <w:p w14:paraId="1B993057">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(4)总价金额与按单价汇总金额不一致的，以单价金额计算结果为准。</w:t>
      </w:r>
    </w:p>
    <w:p w14:paraId="4D846F07">
      <w:pPr>
        <w:pStyle w:val="15"/>
        <w:spacing w:line="300" w:lineRule="auto"/>
        <w:ind w:firstLine="420" w:firstLineChars="200"/>
        <w:rPr>
          <w:rFonts w:ascii="仿宋" w:hAnsi="仿宋" w:eastAsia="仿宋" w:cs="仿宋"/>
          <w:bCs/>
          <w:szCs w:val="21"/>
        </w:rPr>
      </w:pPr>
      <w:r>
        <w:rPr>
          <w:rFonts w:hint="eastAsia" w:ascii="仿宋" w:hAnsi="仿宋" w:eastAsia="仿宋" w:cs="仿宋"/>
          <w:bCs/>
          <w:szCs w:val="21"/>
        </w:rPr>
        <w:t>同时出现两种以上不一致的，按照前款规定的顺序修正。修正后的报价经供应商确认后产生约束力，供应商不确认的，按无效响应处理。</w:t>
      </w:r>
    </w:p>
    <w:p w14:paraId="3996AF49">
      <w:pPr>
        <w:pStyle w:val="15"/>
        <w:spacing w:line="300" w:lineRule="auto"/>
        <w:ind w:firstLine="422" w:firstLineChars="200"/>
        <w:rPr>
          <w:rFonts w:ascii="仿宋" w:hAnsi="仿宋" w:eastAsia="仿宋" w:cs="仿宋"/>
          <w:b/>
          <w:bCs/>
        </w:rPr>
      </w:pPr>
      <w:r>
        <w:rPr>
          <w:rFonts w:hint="eastAsia" w:ascii="仿宋" w:hAnsi="仿宋" w:eastAsia="仿宋" w:cs="仿宋"/>
          <w:b/>
          <w:bCs/>
          <w:szCs w:val="21"/>
        </w:rPr>
        <w:t>（5）政采云系统中填报的电子数据（例如政采云系统中填报的“开标一览表”内容）与电子加密响应文件相应内容不一致的，以电子加密响应文件内容为准，但相关法律法规或管理办法有明确规定的，从其规定。</w:t>
      </w:r>
    </w:p>
    <w:p w14:paraId="4E1B9DF0">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（六）评审原则和评审方法</w:t>
      </w:r>
    </w:p>
    <w:p w14:paraId="6E58118D">
      <w:pPr>
        <w:pStyle w:val="15"/>
        <w:spacing w:line="300" w:lineRule="auto"/>
        <w:ind w:firstLine="422" w:firstLineChars="200"/>
        <w:rPr>
          <w:rFonts w:ascii="仿宋" w:hAnsi="仿宋" w:eastAsia="仿宋" w:cs="仿宋"/>
          <w:szCs w:val="21"/>
        </w:rPr>
      </w:pPr>
      <w:r>
        <w:rPr>
          <w:rFonts w:hint="eastAsia" w:ascii="仿宋" w:hAnsi="仿宋" w:eastAsia="仿宋" w:cs="仿宋"/>
          <w:b/>
          <w:szCs w:val="21"/>
        </w:rPr>
        <w:t>1.评审原则。</w:t>
      </w:r>
      <w:r>
        <w:rPr>
          <w:rFonts w:hint="eastAsia" w:ascii="仿宋" w:hAnsi="仿宋" w:eastAsia="仿宋" w:cs="仿宋"/>
          <w:szCs w:val="21"/>
        </w:rPr>
        <w:t>评审小组必须公平、公正、客观，不带任何倾向性和启发性；不得向外界透露任何与评审有关的内容；任何单位和个人不得干扰、影响评审的正常进行；评审小组及有关工作人员不得私下与供应商接触。</w:t>
      </w:r>
    </w:p>
    <w:p w14:paraId="565DB4FD">
      <w:pPr>
        <w:pStyle w:val="15"/>
        <w:spacing w:line="300" w:lineRule="auto"/>
        <w:ind w:firstLine="422" w:firstLineChars="200"/>
        <w:rPr>
          <w:rFonts w:ascii="仿宋" w:hAnsi="仿宋" w:eastAsia="仿宋" w:cs="仿宋"/>
          <w:szCs w:val="21"/>
        </w:rPr>
      </w:pPr>
      <w:r>
        <w:rPr>
          <w:rFonts w:hint="eastAsia" w:ascii="仿宋" w:hAnsi="仿宋" w:eastAsia="仿宋" w:cs="仿宋"/>
          <w:b/>
          <w:szCs w:val="21"/>
        </w:rPr>
        <w:t>2.评审方法。</w:t>
      </w:r>
      <w:r>
        <w:rPr>
          <w:rFonts w:hint="eastAsia" w:ascii="仿宋" w:hAnsi="仿宋" w:eastAsia="仿宋" w:cs="仿宋"/>
          <w:bCs/>
          <w:szCs w:val="21"/>
        </w:rPr>
        <w:t>综合评分法，</w:t>
      </w:r>
      <w:r>
        <w:rPr>
          <w:rFonts w:hint="eastAsia" w:ascii="仿宋" w:hAnsi="仿宋" w:eastAsia="仿宋" w:cs="仿宋"/>
          <w:szCs w:val="21"/>
        </w:rPr>
        <w:t>具体评审内容及评审标准等详见第五章“评审方法及评审标准”。</w:t>
      </w:r>
    </w:p>
    <w:p w14:paraId="006843DF">
      <w:pPr>
        <w:pStyle w:val="8"/>
        <w:spacing w:before="0" w:after="0" w:line="300" w:lineRule="auto"/>
        <w:ind w:firstLine="562"/>
        <w:jc w:val="left"/>
        <w:rPr>
          <w:rFonts w:ascii="仿宋" w:hAnsi="仿宋" w:eastAsia="仿宋" w:cs="仿宋"/>
          <w:bCs w:val="0"/>
          <w:color w:val="000000"/>
          <w:sz w:val="28"/>
          <w:szCs w:val="28"/>
          <w:lang w:val="zh-CN"/>
        </w:rPr>
      </w:pPr>
      <w:bookmarkStart w:id="100" w:name="_Toc10999"/>
      <w:bookmarkStart w:id="101" w:name="_Toc28180"/>
      <w:bookmarkStart w:id="102" w:name="_Toc19527"/>
      <w:bookmarkStart w:id="103" w:name="_Toc28636"/>
      <w:bookmarkStart w:id="104" w:name="_Toc15600"/>
      <w:bookmarkStart w:id="105" w:name="_Toc28429"/>
      <w:bookmarkStart w:id="106" w:name="_Toc7713"/>
      <w:bookmarkStart w:id="107" w:name="_Toc14158"/>
      <w:r>
        <w:rPr>
          <w:rFonts w:hint="eastAsia" w:ascii="仿宋" w:hAnsi="仿宋" w:eastAsia="仿宋" w:cs="仿宋"/>
          <w:bCs w:val="0"/>
          <w:color w:val="000000"/>
          <w:sz w:val="28"/>
          <w:szCs w:val="28"/>
          <w:lang w:val="zh-CN"/>
        </w:rPr>
        <w:t>六、定标</w:t>
      </w:r>
      <w:bookmarkEnd w:id="100"/>
      <w:bookmarkEnd w:id="101"/>
      <w:bookmarkEnd w:id="102"/>
      <w:bookmarkEnd w:id="103"/>
      <w:bookmarkEnd w:id="104"/>
      <w:bookmarkEnd w:id="105"/>
      <w:bookmarkEnd w:id="106"/>
      <w:bookmarkEnd w:id="107"/>
    </w:p>
    <w:p w14:paraId="4796875E">
      <w:pPr>
        <w:autoSpaceDE w:val="0"/>
        <w:autoSpaceDN w:val="0"/>
        <w:adjustRightInd w:val="0"/>
        <w:spacing w:line="300" w:lineRule="auto"/>
        <w:ind w:firstLine="316" w:firstLineChars="150"/>
        <w:jc w:val="left"/>
        <w:rPr>
          <w:rFonts w:ascii="仿宋" w:hAnsi="仿宋" w:eastAsia="仿宋" w:cs="仿宋"/>
          <w:b/>
          <w:color w:val="000000"/>
          <w:szCs w:val="21"/>
          <w:lang w:val="zh-CN"/>
        </w:rPr>
      </w:pPr>
      <w:r>
        <w:rPr>
          <w:rFonts w:hint="eastAsia" w:ascii="仿宋" w:hAnsi="仿宋" w:eastAsia="仿宋" w:cs="仿宋"/>
          <w:b/>
          <w:color w:val="000000"/>
          <w:szCs w:val="21"/>
          <w:lang w:val="zh-CN"/>
        </w:rPr>
        <w:t>（一）成交供应商的确定</w:t>
      </w:r>
    </w:p>
    <w:p w14:paraId="19490084">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1.采购代理机构在评审结束后2个工作日内将评审报告提交采购人依法确认，</w:t>
      </w:r>
      <w:r>
        <w:rPr>
          <w:rFonts w:hint="eastAsia" w:ascii="仿宋" w:hAnsi="仿宋" w:eastAsia="仿宋" w:cs="仿宋"/>
          <w:szCs w:val="21"/>
        </w:rPr>
        <w:t>采购人应当在收到评审报告后5个工作日内对评审结果进行确认。</w:t>
      </w:r>
      <w:r>
        <w:rPr>
          <w:rFonts w:hint="eastAsia" w:ascii="仿宋" w:hAnsi="仿宋" w:eastAsia="仿宋" w:cs="仿宋"/>
          <w:bCs/>
          <w:kern w:val="0"/>
          <w:szCs w:val="21"/>
        </w:rPr>
        <w:t>取得采购人书面确认意见后</w:t>
      </w:r>
      <w:r>
        <w:rPr>
          <w:rFonts w:hint="eastAsia" w:ascii="仿宋" w:hAnsi="仿宋" w:eastAsia="仿宋" w:cs="仿宋"/>
          <w:szCs w:val="21"/>
        </w:rPr>
        <w:t>2个工作日内，</w:t>
      </w:r>
      <w:r>
        <w:rPr>
          <w:rFonts w:hint="eastAsia" w:ascii="仿宋" w:hAnsi="仿宋" w:eastAsia="仿宋" w:cs="仿宋"/>
          <w:bCs/>
          <w:kern w:val="0"/>
          <w:szCs w:val="21"/>
        </w:rPr>
        <w:t>采购代理机构在磋商公告发布媒体上对成交结果进行公告，</w:t>
      </w:r>
      <w:r>
        <w:rPr>
          <w:rFonts w:hint="eastAsia" w:ascii="仿宋" w:hAnsi="仿宋" w:eastAsia="仿宋" w:cs="仿宋"/>
          <w:szCs w:val="21"/>
        </w:rPr>
        <w:t>期限为公告发布之日起1个工作日</w:t>
      </w:r>
      <w:r>
        <w:rPr>
          <w:rFonts w:hint="eastAsia" w:ascii="仿宋" w:hAnsi="仿宋" w:eastAsia="仿宋" w:cs="仿宋"/>
          <w:bCs/>
          <w:kern w:val="0"/>
          <w:szCs w:val="21"/>
        </w:rPr>
        <w:t>。同时以书面形式向成交供应商发出《中标（成交）通知书》。</w:t>
      </w:r>
    </w:p>
    <w:p w14:paraId="07C672CB">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2.排名第一的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出现下列情形之一的，采购人可以按照评标报告推荐的</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名单排序，确定下一</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为成交供应商。如其余</w:t>
      </w:r>
      <w:r>
        <w:rPr>
          <w:rFonts w:hint="eastAsia" w:ascii="仿宋" w:hAnsi="仿宋" w:eastAsia="仿宋" w:cs="仿宋"/>
          <w:bCs/>
          <w:kern w:val="0"/>
          <w:szCs w:val="21"/>
        </w:rPr>
        <w:t>成交候选供应商</w:t>
      </w:r>
      <w:r>
        <w:rPr>
          <w:rStyle w:val="35"/>
          <w:rFonts w:hint="eastAsia" w:ascii="仿宋" w:hAnsi="仿宋" w:eastAsia="仿宋" w:cs="仿宋"/>
          <w:bCs/>
          <w:kern w:val="0"/>
          <w:szCs w:val="21"/>
        </w:rPr>
        <w:t>与采购项目预期（价格、质量等）差距较大，对采购人明显不利的，采购人将重新组织采购。</w:t>
      </w:r>
    </w:p>
    <w:p w14:paraId="545E00F5">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（1）质疑处理结果导致中标结果改变的；</w:t>
      </w:r>
    </w:p>
    <w:p w14:paraId="3EA0976A">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（2）投诉处理结果导致中标结果改变的；</w:t>
      </w:r>
    </w:p>
    <w:p w14:paraId="441B1453">
      <w:pPr>
        <w:spacing w:line="300" w:lineRule="auto"/>
        <w:ind w:firstLine="420" w:firstLineChars="200"/>
        <w:textAlignment w:val="baseline"/>
        <w:rPr>
          <w:rStyle w:val="35"/>
          <w:rFonts w:ascii="仿宋" w:hAnsi="仿宋" w:eastAsia="仿宋" w:cs="仿宋"/>
          <w:bCs/>
          <w:kern w:val="0"/>
          <w:szCs w:val="21"/>
        </w:rPr>
      </w:pPr>
      <w:r>
        <w:rPr>
          <w:rStyle w:val="35"/>
          <w:rFonts w:hint="eastAsia" w:ascii="仿宋" w:hAnsi="仿宋" w:eastAsia="仿宋" w:cs="仿宋"/>
          <w:bCs/>
          <w:kern w:val="0"/>
          <w:szCs w:val="21"/>
        </w:rPr>
        <w:t>（3）中标人拒绝与采购人签订合同或因不可抗力无法按照投标文件承诺的条件与采购人签订合同的。</w:t>
      </w:r>
    </w:p>
    <w:p w14:paraId="3080F727">
      <w:pPr>
        <w:autoSpaceDE w:val="0"/>
        <w:autoSpaceDN w:val="0"/>
        <w:adjustRightInd w:val="0"/>
        <w:spacing w:line="300" w:lineRule="auto"/>
        <w:ind w:firstLine="316" w:firstLineChars="150"/>
        <w:jc w:val="left"/>
        <w:rPr>
          <w:rFonts w:ascii="仿宋" w:hAnsi="仿宋" w:eastAsia="仿宋" w:cs="仿宋"/>
          <w:b/>
          <w:color w:val="000000"/>
          <w:szCs w:val="21"/>
        </w:rPr>
      </w:pPr>
      <w:r>
        <w:rPr>
          <w:rFonts w:hint="eastAsia" w:ascii="仿宋" w:hAnsi="仿宋" w:eastAsia="仿宋" w:cs="仿宋"/>
          <w:b/>
          <w:color w:val="000000"/>
          <w:szCs w:val="21"/>
          <w:lang w:val="zh-CN"/>
        </w:rPr>
        <w:t>（二）质疑或投诉</w:t>
      </w:r>
    </w:p>
    <w:p w14:paraId="294219E2">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供应商认为采购过程和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000000"/>
          <w:szCs w:val="21"/>
        </w:rPr>
        <w:t>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6F7ABD43">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供应商应知其权益受到损害之日，是指：</w:t>
      </w:r>
    </w:p>
    <w:p w14:paraId="7CC6433B">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（1）对可以质疑的磋商文件提出质疑的，为收到磋商文件之日或者磋商文件公告期限届满之日；</w:t>
      </w:r>
    </w:p>
    <w:p w14:paraId="00AEEA59">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（2）对采购过程提出质疑的，为各采购程序环节结束之日；</w:t>
      </w:r>
    </w:p>
    <w:p w14:paraId="38918719">
      <w:pPr>
        <w:spacing w:line="300" w:lineRule="auto"/>
        <w:ind w:firstLine="420" w:firstLineChars="200"/>
        <w:rPr>
          <w:rFonts w:ascii="仿宋" w:hAnsi="仿宋" w:eastAsia="仿宋" w:cs="仿宋"/>
          <w:bCs/>
          <w:kern w:val="0"/>
          <w:szCs w:val="21"/>
        </w:rPr>
      </w:pPr>
      <w:r>
        <w:rPr>
          <w:rFonts w:hint="eastAsia" w:ascii="仿宋" w:hAnsi="仿宋" w:eastAsia="仿宋" w:cs="仿宋"/>
          <w:bCs/>
          <w:kern w:val="0"/>
          <w:szCs w:val="21"/>
        </w:rPr>
        <w:t>（3）对采购结果提出质疑的，为成交结果公告期限届满之日。</w:t>
      </w:r>
    </w:p>
    <w:p w14:paraId="7C894439">
      <w:pPr>
        <w:spacing w:line="300" w:lineRule="auto"/>
        <w:ind w:firstLine="420" w:firstLineChars="200"/>
        <w:rPr>
          <w:rFonts w:ascii="仿宋" w:hAnsi="仿宋" w:eastAsia="仿宋" w:cs="仿宋"/>
          <w:bCs/>
          <w:szCs w:val="21"/>
        </w:rPr>
      </w:pPr>
      <w:r>
        <w:rPr>
          <w:rFonts w:hint="eastAsia" w:ascii="仿宋" w:hAnsi="仿宋" w:eastAsia="仿宋" w:cs="仿宋"/>
          <w:bCs/>
          <w:szCs w:val="21"/>
        </w:rPr>
        <w:t>2.质疑、投诉应当采用书面形式（质疑函、投诉书格式以财政部制定的范本为准），质疑函、投诉书均应明确阐述磋商文件、采购过程或采购结果中使自己权益受到损害的实质性内容，提供相关事实、依据和证据及其来源或线索，便于有关单位调查、答复和处理。</w:t>
      </w:r>
    </w:p>
    <w:p w14:paraId="1CB5E273">
      <w:pPr>
        <w:pStyle w:val="8"/>
        <w:spacing w:before="156" w:beforeLines="50" w:after="0" w:line="240" w:lineRule="auto"/>
        <w:ind w:firstLine="562"/>
        <w:jc w:val="left"/>
        <w:rPr>
          <w:rFonts w:ascii="仿宋" w:hAnsi="仿宋" w:eastAsia="仿宋" w:cs="仿宋"/>
          <w:bCs w:val="0"/>
          <w:color w:val="000000"/>
          <w:sz w:val="28"/>
          <w:szCs w:val="28"/>
          <w:lang w:val="zh-CN"/>
        </w:rPr>
      </w:pPr>
      <w:bookmarkStart w:id="108" w:name="_Toc18525"/>
      <w:bookmarkStart w:id="109" w:name="_Toc4997"/>
      <w:bookmarkStart w:id="110" w:name="_Toc30846"/>
      <w:bookmarkStart w:id="111" w:name="_Toc25652"/>
      <w:bookmarkStart w:id="112" w:name="_Toc202"/>
      <w:bookmarkStart w:id="113" w:name="_Toc19533"/>
      <w:bookmarkStart w:id="114" w:name="_Toc25996"/>
      <w:bookmarkStart w:id="115" w:name="_Toc9570"/>
      <w:r>
        <w:rPr>
          <w:rFonts w:hint="eastAsia" w:ascii="仿宋" w:hAnsi="仿宋" w:eastAsia="仿宋" w:cs="仿宋"/>
          <w:bCs w:val="0"/>
          <w:color w:val="000000"/>
          <w:sz w:val="28"/>
          <w:szCs w:val="28"/>
          <w:lang w:val="zh-CN"/>
        </w:rPr>
        <w:t>七、合同授予</w:t>
      </w:r>
      <w:bookmarkEnd w:id="108"/>
      <w:bookmarkEnd w:id="109"/>
      <w:bookmarkEnd w:id="110"/>
      <w:bookmarkEnd w:id="111"/>
      <w:bookmarkEnd w:id="112"/>
      <w:bookmarkEnd w:id="113"/>
      <w:bookmarkEnd w:id="114"/>
      <w:bookmarkEnd w:id="115"/>
    </w:p>
    <w:p w14:paraId="2842F31B">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（一）签订合同</w:t>
      </w:r>
    </w:p>
    <w:p w14:paraId="40676848">
      <w:pPr>
        <w:spacing w:line="300" w:lineRule="auto"/>
        <w:ind w:firstLine="420" w:firstLineChars="200"/>
        <w:rPr>
          <w:rFonts w:ascii="仿宋" w:hAnsi="仿宋" w:eastAsia="仿宋" w:cs="仿宋"/>
          <w:szCs w:val="21"/>
        </w:rPr>
      </w:pPr>
      <w:r>
        <w:rPr>
          <w:rFonts w:hint="eastAsia" w:ascii="仿宋" w:hAnsi="仿宋" w:eastAsia="仿宋" w:cs="仿宋"/>
          <w:szCs w:val="21"/>
        </w:rPr>
        <w:t>1.采购人与成交供应商应当在《成交通知书》发出之日起三十日内签订政府采购合同。同时，采购代理机构对合同内容进行审查，如发现与采购结果和响应承诺内容不一致的，将依法予以纠正。</w:t>
      </w:r>
    </w:p>
    <w:p w14:paraId="3ECD5CBB">
      <w:pPr>
        <w:spacing w:line="300" w:lineRule="auto"/>
        <w:ind w:firstLine="420" w:firstLineChars="200"/>
        <w:textAlignment w:val="baseline"/>
        <w:rPr>
          <w:rStyle w:val="35"/>
          <w:rFonts w:ascii="仿宋" w:hAnsi="仿宋" w:eastAsia="仿宋" w:cs="仿宋"/>
          <w:bCs/>
          <w:szCs w:val="21"/>
        </w:rPr>
      </w:pPr>
      <w:r>
        <w:rPr>
          <w:rStyle w:val="35"/>
          <w:rFonts w:hint="eastAsia" w:ascii="仿宋" w:hAnsi="仿宋" w:eastAsia="仿宋" w:cs="仿宋"/>
          <w:bCs/>
          <w:szCs w:val="21"/>
        </w:rPr>
        <w:t>2.合同履行过程中，采购人需追加与合同标的相同的货物、工程或者服务的，在不改变合同其他条款的前提下，可以与供应商协商签订补充合同，但所有补充合同的采购金额不得超过原合同采购金额的10%。</w:t>
      </w:r>
    </w:p>
    <w:p w14:paraId="7F3BF0E2">
      <w:pPr>
        <w:spacing w:line="300" w:lineRule="auto"/>
        <w:ind w:firstLine="413" w:firstLineChars="196"/>
        <w:rPr>
          <w:rFonts w:ascii="仿宋" w:hAnsi="仿宋" w:eastAsia="仿宋" w:cs="仿宋"/>
          <w:b/>
          <w:bCs/>
          <w:szCs w:val="21"/>
        </w:rPr>
      </w:pPr>
      <w:r>
        <w:rPr>
          <w:rFonts w:hint="eastAsia" w:ascii="仿宋" w:hAnsi="仿宋" w:eastAsia="仿宋" w:cs="仿宋"/>
          <w:b/>
          <w:bCs/>
          <w:szCs w:val="21"/>
        </w:rPr>
        <w:t>（二）履约保证金（如有）</w:t>
      </w:r>
    </w:p>
    <w:p w14:paraId="273CCE15">
      <w:pPr>
        <w:spacing w:line="300" w:lineRule="auto"/>
        <w:ind w:firstLine="420" w:firstLineChars="200"/>
        <w:rPr>
          <w:rFonts w:ascii="仿宋" w:hAnsi="仿宋" w:eastAsia="仿宋" w:cs="仿宋"/>
          <w:szCs w:val="21"/>
        </w:rPr>
      </w:pPr>
      <w:r>
        <w:rPr>
          <w:rFonts w:hint="eastAsia" w:ascii="仿宋" w:hAnsi="仿宋" w:eastAsia="仿宋" w:cs="仿宋"/>
          <w:szCs w:val="21"/>
        </w:rPr>
        <w:t>1.成交供应商应按供应商须知前附表规定的时间、金额、担保形式和磋商文件第四章“合同文本”规定的履约担保格式向采购人提交履约担保。</w:t>
      </w:r>
    </w:p>
    <w:p w14:paraId="6A325E71">
      <w:pPr>
        <w:spacing w:line="300" w:lineRule="auto"/>
        <w:ind w:firstLine="420" w:firstLineChars="200"/>
        <w:rPr>
          <w:rFonts w:ascii="仿宋" w:hAnsi="仿宋" w:eastAsia="仿宋" w:cs="仿宋"/>
          <w:szCs w:val="21"/>
        </w:rPr>
      </w:pPr>
      <w:r>
        <w:rPr>
          <w:rFonts w:hint="eastAsia" w:ascii="仿宋" w:hAnsi="仿宋" w:eastAsia="仿宋" w:cs="仿宋"/>
          <w:szCs w:val="21"/>
        </w:rPr>
        <w:t>2.成交人不能完整履行合同义务的，采购人有权根据合同约定，从履约保证金中获得所受损失的补偿。</w:t>
      </w:r>
    </w:p>
    <w:p w14:paraId="4F6E33C5">
      <w:pPr>
        <w:pStyle w:val="8"/>
        <w:spacing w:before="156" w:beforeLines="50" w:after="0" w:line="240" w:lineRule="auto"/>
        <w:ind w:firstLine="562"/>
        <w:jc w:val="left"/>
        <w:rPr>
          <w:rFonts w:ascii="仿宋" w:hAnsi="仿宋" w:eastAsia="仿宋" w:cs="仿宋"/>
          <w:bCs w:val="0"/>
          <w:color w:val="000000"/>
          <w:sz w:val="28"/>
          <w:szCs w:val="28"/>
          <w:lang w:val="zh-CN"/>
        </w:rPr>
      </w:pPr>
      <w:bookmarkStart w:id="116" w:name="_Toc2502"/>
      <w:bookmarkStart w:id="117" w:name="_Toc7448"/>
      <w:bookmarkStart w:id="118" w:name="_Toc32478"/>
      <w:r>
        <w:rPr>
          <w:rFonts w:hint="eastAsia" w:ascii="仿宋" w:hAnsi="仿宋" w:eastAsia="仿宋" w:cs="仿宋"/>
          <w:bCs w:val="0"/>
          <w:color w:val="000000"/>
          <w:sz w:val="28"/>
          <w:szCs w:val="28"/>
          <w:lang w:val="zh-CN"/>
        </w:rPr>
        <w:t>八、政府采购扶持政策说明</w:t>
      </w:r>
      <w:bookmarkEnd w:id="116"/>
      <w:bookmarkEnd w:id="117"/>
      <w:bookmarkEnd w:id="118"/>
    </w:p>
    <w:p w14:paraId="50950B3A">
      <w:pPr>
        <w:spacing w:line="300" w:lineRule="auto"/>
        <w:ind w:firstLine="420" w:firstLineChars="200"/>
        <w:rPr>
          <w:rFonts w:ascii="仿宋" w:hAnsi="仿宋" w:eastAsia="仿宋" w:cs="仿宋"/>
          <w:szCs w:val="21"/>
        </w:rPr>
      </w:pPr>
      <w:r>
        <w:rPr>
          <w:rFonts w:hint="eastAsia" w:ascii="仿宋" w:hAnsi="仿宋" w:eastAsia="仿宋" w:cs="仿宋"/>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号)规定，欢迎符合规定的投标人参与本项目采购活动。具体措施/要求如下:</w:t>
      </w:r>
    </w:p>
    <w:p w14:paraId="4EDEC9A9">
      <w:pPr>
        <w:spacing w:line="300" w:lineRule="auto"/>
        <w:ind w:firstLine="420" w:firstLineChars="200"/>
        <w:rPr>
          <w:rFonts w:ascii="仿宋" w:hAnsi="仿宋" w:eastAsia="仿宋" w:cs="仿宋"/>
          <w:szCs w:val="21"/>
        </w:rPr>
      </w:pPr>
      <w:r>
        <w:rPr>
          <w:rFonts w:hint="eastAsia" w:ascii="仿宋" w:hAnsi="仿宋" w:eastAsia="仿宋" w:cs="仿宋"/>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劳动合同法》订立劳动合同的从业人员。工程采购项目要求工程由中小企业承建，即工程施工单位为中小企业。满足前述要求的供应商应当按采购文件要求准确、完整填写并提交《中小企业声明函》（格式见附件），经评审小组认定不符合第1条要求，或者填与内容错误、缺漏项的，资格审查不予通过。</w:t>
      </w:r>
    </w:p>
    <w:p w14:paraId="77698ED1">
      <w:pPr>
        <w:spacing w:line="300" w:lineRule="auto"/>
        <w:ind w:firstLine="420" w:firstLineChars="200"/>
        <w:rPr>
          <w:rFonts w:ascii="仿宋" w:hAnsi="仿宋" w:eastAsia="仿宋" w:cs="仿宋"/>
          <w:szCs w:val="21"/>
        </w:rPr>
      </w:pPr>
      <w:r>
        <w:rPr>
          <w:rFonts w:hint="eastAsia" w:ascii="仿宋" w:hAnsi="仿宋" w:eastAsia="仿宋" w:cs="仿宋"/>
          <w:szCs w:val="21"/>
        </w:rPr>
        <w:t>（2）针对非预留份额专门面向中小企业采购的项目:</w:t>
      </w:r>
    </w:p>
    <w:p w14:paraId="54658F3E">
      <w:pPr>
        <w:spacing w:line="300" w:lineRule="auto"/>
        <w:ind w:firstLine="420" w:firstLineChars="200"/>
        <w:rPr>
          <w:rFonts w:ascii="仿宋" w:hAnsi="仿宋" w:eastAsia="仿宋" w:cs="仿宋"/>
          <w:szCs w:val="21"/>
        </w:rPr>
      </w:pPr>
      <w:r>
        <w:rPr>
          <w:rFonts w:hint="eastAsia" w:ascii="仿宋" w:hAnsi="仿宋" w:eastAsia="仿宋" w:cs="仿宋"/>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5%的扣除）。用扣除后的价格参加报价评审。</w:t>
      </w:r>
    </w:p>
    <w:p w14:paraId="085FCFB4">
      <w:pPr>
        <w:spacing w:line="300" w:lineRule="auto"/>
        <w:ind w:firstLine="420" w:firstLineChars="200"/>
        <w:rPr>
          <w:rFonts w:ascii="仿宋" w:hAnsi="仿宋" w:eastAsia="仿宋" w:cs="仿宋"/>
          <w:szCs w:val="21"/>
        </w:rPr>
      </w:pPr>
      <w:r>
        <w:rPr>
          <w:rFonts w:hint="eastAsia" w:ascii="仿宋" w:hAnsi="仿宋" w:eastAsia="仿宋" w:cs="仿宋"/>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评审小组认定后，对联合体或者大中型企业的报价给予6%(工程项目为 2%）的扣除。用扣除后的价格参加报价评审。</w:t>
      </w:r>
    </w:p>
    <w:p w14:paraId="5A21F524">
      <w:pPr>
        <w:spacing w:line="300" w:lineRule="auto"/>
        <w:ind w:firstLine="420" w:firstLineChars="200"/>
        <w:rPr>
          <w:rFonts w:ascii="仿宋" w:hAnsi="仿宋" w:eastAsia="仿宋" w:cs="仿宋"/>
          <w:szCs w:val="21"/>
        </w:rPr>
      </w:pPr>
      <w:r>
        <w:rPr>
          <w:rFonts w:hint="eastAsia" w:ascii="仿宋" w:hAnsi="仿宋" w:eastAsia="仿宋" w:cs="仿宋"/>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3537E2FF">
      <w:pPr>
        <w:spacing w:line="300" w:lineRule="auto"/>
        <w:ind w:firstLine="420" w:firstLineChars="200"/>
        <w:rPr>
          <w:rFonts w:ascii="仿宋" w:hAnsi="仿宋" w:eastAsia="仿宋" w:cs="仿宋"/>
          <w:szCs w:val="21"/>
        </w:rPr>
      </w:pPr>
      <w:r>
        <w:rPr>
          <w:rFonts w:hint="eastAsia" w:ascii="仿宋" w:hAnsi="仿宋" w:eastAsia="仿宋" w:cs="仿宋"/>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以及监狱企业和残疾人福利性单位，视同小型、微型企业</w:t>
      </w:r>
    </w:p>
    <w:p w14:paraId="472F5745">
      <w:pPr>
        <w:spacing w:line="300" w:lineRule="auto"/>
        <w:ind w:firstLine="420" w:firstLineChars="200"/>
        <w:rPr>
          <w:rFonts w:ascii="仿宋" w:hAnsi="仿宋" w:eastAsia="仿宋" w:cs="仿宋"/>
          <w:szCs w:val="21"/>
        </w:rPr>
      </w:pPr>
      <w:r>
        <w:rPr>
          <w:rFonts w:hint="eastAsia" w:ascii="仿宋" w:hAnsi="仿宋" w:eastAsia="仿宋" w:cs="仿宋"/>
          <w:szCs w:val="21"/>
        </w:rPr>
        <w:t>4.监狱企业应提供以下证明材料：监狱企业参加政府采购活动时，应当提供由省级以上监狱管理局、戒毒管理局(含新疆生产建设兵团)出具的属于监狱企业的证明文件（原件或复印件加盖公章）。</w:t>
      </w:r>
    </w:p>
    <w:p w14:paraId="061719B5">
      <w:pPr>
        <w:spacing w:line="300" w:lineRule="auto"/>
        <w:ind w:firstLine="420" w:firstLineChars="200"/>
        <w:rPr>
          <w:rFonts w:ascii="仿宋" w:hAnsi="仿宋" w:eastAsia="仿宋" w:cs="仿宋"/>
          <w:szCs w:val="21"/>
        </w:rPr>
      </w:pPr>
      <w:r>
        <w:rPr>
          <w:rFonts w:hint="eastAsia" w:ascii="仿宋" w:hAnsi="仿宋" w:eastAsia="仿宋" w:cs="仿宋"/>
          <w:szCs w:val="21"/>
        </w:rPr>
        <w:t>5.残疾人福利性单位应提供以下证明材料：残疾人福利性单位声明函【格式见附件二】。</w:t>
      </w:r>
    </w:p>
    <w:p w14:paraId="77DD7E34">
      <w:pPr>
        <w:spacing w:line="300" w:lineRule="auto"/>
        <w:ind w:firstLine="422" w:firstLineChars="200"/>
        <w:rPr>
          <w:rFonts w:ascii="仿宋" w:hAnsi="仿宋" w:eastAsia="仿宋" w:cs="仿宋"/>
          <w:bCs/>
          <w:szCs w:val="21"/>
        </w:rPr>
      </w:pPr>
      <w:r>
        <w:rPr>
          <w:rFonts w:hint="eastAsia" w:ascii="仿宋" w:hAnsi="仿宋" w:eastAsia="仿宋" w:cs="仿宋"/>
          <w:b/>
          <w:szCs w:val="21"/>
          <w:u w:val="single"/>
        </w:rPr>
        <w:t>★6.提示：《中小企业划型标准规定》（工信部联企业〔2011〕300号）第六条规定：本规定适用于在中华人民共和国境内依法设立的各类所有制和各种组织形式的企业。个体工商户参照本规定进行划型。律师事务所是根据《中华人民共和国律师法》《律师事务所管理办法》设立的律师执行职务进行业务活动的工作机构，不属于企业范畴，因此不适用于《中小企业划型标准规定》，即不能享受《政府采购促进中小企业发展管理办法》规定的各项优惠政策，各供应商无需填写《中小企业声明函》。</w:t>
      </w:r>
    </w:p>
    <w:p w14:paraId="0528E875">
      <w:pPr>
        <w:spacing w:line="300" w:lineRule="auto"/>
        <w:ind w:firstLine="420" w:firstLineChars="200"/>
        <w:rPr>
          <w:rFonts w:ascii="仿宋" w:hAnsi="仿宋" w:eastAsia="仿宋" w:cs="仿宋"/>
          <w:szCs w:val="21"/>
        </w:rPr>
      </w:pPr>
    </w:p>
    <w:p w14:paraId="695BC2BF">
      <w:pPr>
        <w:spacing w:line="300" w:lineRule="auto"/>
        <w:ind w:firstLine="420" w:firstLineChars="200"/>
        <w:rPr>
          <w:rFonts w:ascii="仿宋" w:hAnsi="仿宋" w:eastAsia="仿宋" w:cs="仿宋"/>
          <w:szCs w:val="21"/>
        </w:rPr>
      </w:pPr>
    </w:p>
    <w:p w14:paraId="7266E23A">
      <w:pPr>
        <w:spacing w:line="300" w:lineRule="auto"/>
        <w:ind w:firstLine="420" w:firstLineChars="200"/>
        <w:rPr>
          <w:rFonts w:ascii="仿宋" w:hAnsi="仿宋" w:eastAsia="仿宋" w:cs="仿宋"/>
          <w:szCs w:val="21"/>
        </w:rPr>
      </w:pPr>
    </w:p>
    <w:p w14:paraId="2C443377">
      <w:pPr>
        <w:spacing w:line="300" w:lineRule="auto"/>
        <w:ind w:firstLine="420" w:firstLineChars="200"/>
        <w:rPr>
          <w:rFonts w:ascii="仿宋" w:hAnsi="仿宋" w:eastAsia="仿宋" w:cs="仿宋"/>
          <w:szCs w:val="21"/>
        </w:rPr>
      </w:pPr>
    </w:p>
    <w:p w14:paraId="07DD9123">
      <w:pPr>
        <w:spacing w:line="300" w:lineRule="auto"/>
        <w:ind w:firstLine="420" w:firstLineChars="200"/>
        <w:rPr>
          <w:rFonts w:ascii="仿宋" w:hAnsi="仿宋" w:eastAsia="仿宋" w:cs="仿宋"/>
          <w:szCs w:val="21"/>
        </w:rPr>
      </w:pPr>
    </w:p>
    <w:p w14:paraId="337F42C1">
      <w:pPr>
        <w:spacing w:line="300" w:lineRule="auto"/>
        <w:ind w:firstLine="420" w:firstLineChars="200"/>
        <w:rPr>
          <w:rFonts w:ascii="仿宋" w:hAnsi="仿宋" w:eastAsia="仿宋" w:cs="仿宋"/>
          <w:szCs w:val="21"/>
        </w:rPr>
      </w:pPr>
    </w:p>
    <w:p w14:paraId="08BD9B10">
      <w:pPr>
        <w:spacing w:line="300" w:lineRule="auto"/>
        <w:ind w:firstLine="420" w:firstLineChars="200"/>
        <w:rPr>
          <w:rFonts w:ascii="仿宋" w:hAnsi="仿宋" w:eastAsia="仿宋" w:cs="仿宋"/>
          <w:szCs w:val="21"/>
        </w:rPr>
      </w:pPr>
    </w:p>
    <w:p w14:paraId="0EA3F57C">
      <w:pPr>
        <w:spacing w:after="100" w:line="440" w:lineRule="atLeast"/>
        <w:ind w:firstLine="480" w:firstLineChars="200"/>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sz w:val="24"/>
        </w:rPr>
        <w:t>附件一：</w:t>
      </w:r>
    </w:p>
    <w:p w14:paraId="24B45032">
      <w:pPr>
        <w:spacing w:after="100" w:line="360" w:lineRule="auto"/>
        <w:ind w:firstLine="422" w:firstLineChars="200"/>
        <w:jc w:val="center"/>
        <w:rPr>
          <w:rFonts w:ascii="仿宋" w:hAnsi="仿宋" w:eastAsia="仿宋" w:cs="仿宋"/>
          <w:b/>
          <w:bCs/>
          <w:szCs w:val="21"/>
        </w:rPr>
      </w:pPr>
      <w:r>
        <w:rPr>
          <w:rFonts w:hint="eastAsia" w:ascii="仿宋" w:hAnsi="仿宋" w:eastAsia="仿宋" w:cs="仿宋"/>
          <w:b/>
          <w:bCs/>
          <w:szCs w:val="21"/>
        </w:rPr>
        <w:t>中小企业声明函</w:t>
      </w:r>
      <w:r>
        <w:rPr>
          <w:rFonts w:hint="eastAsia" w:ascii="仿宋" w:hAnsi="仿宋" w:eastAsia="仿宋" w:cs="仿宋"/>
          <w:b/>
          <w:bCs/>
          <w:sz w:val="24"/>
        </w:rPr>
        <w:t>（</w:t>
      </w:r>
      <w:r>
        <w:rPr>
          <w:rFonts w:hint="eastAsia" w:ascii="仿宋" w:hAnsi="仿宋" w:eastAsia="仿宋" w:cs="仿宋"/>
          <w:b/>
          <w:bCs/>
          <w:szCs w:val="21"/>
        </w:rPr>
        <w:t>服务）</w:t>
      </w:r>
    </w:p>
    <w:p w14:paraId="4058C371">
      <w:pPr>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采购活动，服务的供应商全部为符合政策要求的中小企业（或者∶服务全部由符合政策要求的中小企业承接）。相关企业（含联合体中的中小企业、签订分包意向协议的中小企业）的具体情况如下∶</w:t>
      </w:r>
    </w:p>
    <w:p w14:paraId="2EA2EC76">
      <w:pPr>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
          <w:bCs/>
          <w:szCs w:val="21"/>
          <w:u w:val="single"/>
          <w:lang w:eastAsia="zh-CN"/>
        </w:rPr>
        <w:t>浙江省常山县第一中学2025年工会疗休养项目（二次）</w:t>
      </w:r>
      <w:r>
        <w:rPr>
          <w:rFonts w:hint="eastAsia" w:ascii="仿宋" w:hAnsi="仿宋" w:eastAsia="仿宋" w:cs="仿宋"/>
          <w:szCs w:val="21"/>
          <w:u w:val="single"/>
        </w:rPr>
        <w:t>（标的名称）</w:t>
      </w:r>
      <w:r>
        <w:rPr>
          <w:rFonts w:hint="eastAsia" w:ascii="仿宋" w:hAnsi="仿宋" w:eastAsia="仿宋" w:cs="仿宋"/>
          <w:szCs w:val="21"/>
        </w:rPr>
        <w:t>，属</w:t>
      </w:r>
      <w:r>
        <w:rPr>
          <w:rFonts w:hint="eastAsia" w:ascii="仿宋" w:hAnsi="仿宋" w:eastAsia="仿宋" w:cs="仿宋"/>
          <w:szCs w:val="21"/>
          <w:highlight w:val="none"/>
        </w:rPr>
        <w:t>于</w:t>
      </w:r>
      <w:r>
        <w:rPr>
          <w:rFonts w:hint="eastAsia" w:ascii="仿宋" w:hAnsi="仿宋" w:eastAsia="仿宋" w:cs="仿宋"/>
          <w:b/>
          <w:bCs/>
          <w:szCs w:val="21"/>
          <w:highlight w:val="none"/>
          <w:u w:val="single"/>
          <w:lang w:val="en-US" w:eastAsia="zh-CN"/>
        </w:rPr>
        <w:t>租赁和商务服务业</w:t>
      </w:r>
      <w:r>
        <w:rPr>
          <w:rFonts w:cs="宋体"/>
          <w:b/>
          <w:bCs/>
          <w:color w:val="000000"/>
          <w:sz w:val="21"/>
          <w:szCs w:val="21"/>
          <w:highlight w:val="none"/>
          <w:u w:val="single"/>
        </w:rPr>
        <w:t xml:space="preserve"> </w:t>
      </w:r>
      <w:r>
        <w:rPr>
          <w:rFonts w:hint="eastAsia" w:ascii="仿宋" w:hAnsi="仿宋" w:eastAsia="仿宋" w:cs="仿宋"/>
          <w:szCs w:val="21"/>
          <w:u w:val="single"/>
        </w:rPr>
        <w:t>（采购文件中明确的所属行业）；</w:t>
      </w:r>
      <w:r>
        <w:rPr>
          <w:rFonts w:hint="eastAsia" w:ascii="仿宋" w:hAnsi="仿宋" w:eastAsia="仿宋" w:cs="仿宋"/>
          <w:szCs w:val="21"/>
        </w:rPr>
        <w:t>承接企业为</w:t>
      </w:r>
      <w:r>
        <w:rPr>
          <w:rFonts w:hint="eastAsia" w:ascii="仿宋" w:hAnsi="仿宋" w:eastAsia="仿宋" w:cs="仿宋"/>
          <w:szCs w:val="21"/>
          <w:u w:val="single"/>
        </w:rPr>
        <w:t xml:space="preserve">    （企业名称）</w:t>
      </w:r>
      <w:r>
        <w:rPr>
          <w:rFonts w:hint="eastAsia" w:ascii="仿宋" w:hAnsi="仿宋" w:eastAsia="仿宋" w:cs="仿宋"/>
          <w:szCs w:val="21"/>
        </w:rPr>
        <w:t>，从业人员____人，营业收入为____万元，资产总额为____万元，属于</w:t>
      </w:r>
      <w:r>
        <w:rPr>
          <w:rFonts w:hint="eastAsia" w:ascii="仿宋" w:hAnsi="仿宋" w:eastAsia="仿宋" w:cs="仿宋"/>
          <w:szCs w:val="21"/>
          <w:u w:val="single"/>
        </w:rPr>
        <w:t xml:space="preserve">         （中型企业、小型企业、微型企业）；</w:t>
      </w:r>
    </w:p>
    <w:p w14:paraId="515014D4">
      <w:pPr>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（标的名称）</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承建</w:t>
      </w:r>
      <w:r>
        <w:rPr>
          <w:rFonts w:hint="eastAsia" w:ascii="仿宋" w:hAnsi="仿宋" w:eastAsia="仿宋" w:cs="仿宋"/>
          <w:szCs w:val="21"/>
          <w:u w:val="single"/>
        </w:rPr>
        <w:t>（承接）</w:t>
      </w:r>
      <w:r>
        <w:rPr>
          <w:rFonts w:hint="eastAsia" w:ascii="仿宋" w:hAnsi="仿宋" w:eastAsia="仿宋" w:cs="仿宋"/>
          <w:szCs w:val="21"/>
        </w:rPr>
        <w:t>企业为</w:t>
      </w:r>
      <w:r>
        <w:rPr>
          <w:rFonts w:hint="eastAsia" w:ascii="仿宋" w:hAnsi="仿宋" w:eastAsia="仿宋" w:cs="仿宋"/>
          <w:szCs w:val="21"/>
          <w:u w:val="single"/>
        </w:rPr>
        <w:t>（企业名称）</w:t>
      </w:r>
      <w:r>
        <w:rPr>
          <w:rFonts w:hint="eastAsia" w:ascii="仿宋" w:hAnsi="仿宋" w:eastAsia="仿宋" w:cs="仿宋"/>
          <w:szCs w:val="21"/>
        </w:rPr>
        <w:t>，从业人员___人，营业收入为____万元，资产总额为___万元，属于</w:t>
      </w:r>
      <w:r>
        <w:rPr>
          <w:rFonts w:hint="eastAsia" w:ascii="仿宋" w:hAnsi="仿宋" w:eastAsia="仿宋" w:cs="仿宋"/>
          <w:szCs w:val="21"/>
          <w:u w:val="single"/>
        </w:rPr>
        <w:t>（中型企业、小型企业、微型企业）；</w:t>
      </w:r>
    </w:p>
    <w:p w14:paraId="338B3A16">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78B486E7">
      <w:pPr>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0E35600C">
      <w:pPr>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493752F7">
      <w:pPr>
        <w:spacing w:line="360" w:lineRule="auto"/>
        <w:ind w:firstLine="420" w:firstLineChars="200"/>
        <w:rPr>
          <w:rFonts w:ascii="仿宋" w:hAnsi="仿宋" w:eastAsia="仿宋" w:cs="仿宋"/>
          <w:szCs w:val="21"/>
        </w:rPr>
      </w:pPr>
    </w:p>
    <w:p w14:paraId="6C436947">
      <w:pPr>
        <w:spacing w:line="360" w:lineRule="auto"/>
        <w:ind w:firstLine="420" w:firstLineChars="200"/>
        <w:jc w:val="right"/>
        <w:rPr>
          <w:rFonts w:ascii="仿宋" w:hAnsi="仿宋" w:eastAsia="仿宋" w:cs="仿宋"/>
          <w:szCs w:val="21"/>
        </w:rPr>
      </w:pPr>
    </w:p>
    <w:p w14:paraId="47DEABD6">
      <w:pPr>
        <w:spacing w:line="360" w:lineRule="auto"/>
        <w:ind w:firstLine="420" w:firstLineChars="200"/>
        <w:jc w:val="right"/>
        <w:rPr>
          <w:rFonts w:ascii="仿宋" w:hAnsi="仿宋" w:eastAsia="仿宋" w:cs="仿宋"/>
          <w:szCs w:val="21"/>
        </w:rPr>
      </w:pPr>
    </w:p>
    <w:p w14:paraId="733D3852">
      <w:pPr>
        <w:spacing w:line="360" w:lineRule="auto"/>
        <w:ind w:firstLine="420" w:firstLineChars="200"/>
        <w:jc w:val="right"/>
        <w:rPr>
          <w:rFonts w:ascii="仿宋" w:hAnsi="仿宋" w:eastAsia="仿宋" w:cs="仿宋"/>
          <w:szCs w:val="21"/>
        </w:rPr>
      </w:pPr>
    </w:p>
    <w:p w14:paraId="1FBA47A3">
      <w:pPr>
        <w:spacing w:line="360" w:lineRule="auto"/>
        <w:ind w:firstLine="420" w:firstLineChars="200"/>
        <w:jc w:val="right"/>
        <w:rPr>
          <w:rFonts w:ascii="仿宋" w:hAnsi="仿宋" w:eastAsia="仿宋" w:cs="仿宋"/>
          <w:szCs w:val="21"/>
        </w:rPr>
      </w:pPr>
    </w:p>
    <w:p w14:paraId="29FDBF7E">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 xml:space="preserve">                             供应商（盖章）∶</w:t>
      </w:r>
    </w:p>
    <w:p w14:paraId="7C203FDE">
      <w:pPr>
        <w:spacing w:line="360" w:lineRule="auto"/>
        <w:ind w:firstLine="4410" w:firstLineChars="2100"/>
        <w:rPr>
          <w:rFonts w:ascii="仿宋" w:hAnsi="仿宋" w:eastAsia="仿宋" w:cs="仿宋"/>
          <w:szCs w:val="21"/>
        </w:rPr>
      </w:pPr>
    </w:p>
    <w:p w14:paraId="024118CD">
      <w:pPr>
        <w:spacing w:line="360" w:lineRule="auto"/>
        <w:ind w:firstLine="5460" w:firstLineChars="2600"/>
        <w:rPr>
          <w:rFonts w:ascii="仿宋" w:hAnsi="仿宋" w:eastAsia="仿宋" w:cs="仿宋"/>
          <w:szCs w:val="21"/>
        </w:rPr>
      </w:pPr>
      <w:r>
        <w:rPr>
          <w:rFonts w:hint="eastAsia" w:ascii="仿宋" w:hAnsi="仿宋" w:eastAsia="仿宋" w:cs="仿宋"/>
          <w:szCs w:val="21"/>
        </w:rPr>
        <w:t>日期∶</w:t>
      </w:r>
    </w:p>
    <w:p w14:paraId="3C28FBBE">
      <w:pPr>
        <w:spacing w:line="360" w:lineRule="auto"/>
        <w:rPr>
          <w:rFonts w:ascii="仿宋" w:hAnsi="仿宋" w:eastAsia="仿宋" w:cs="仿宋"/>
          <w:szCs w:val="21"/>
        </w:rPr>
      </w:pPr>
    </w:p>
    <w:p w14:paraId="0BA6861B">
      <w:pPr>
        <w:pStyle w:val="22"/>
        <w:rPr>
          <w:rFonts w:ascii="仿宋" w:hAnsi="仿宋" w:eastAsia="仿宋" w:cs="仿宋"/>
        </w:rPr>
      </w:pPr>
      <w:r>
        <w:rPr>
          <w:rFonts w:hint="eastAsia" w:ascii="仿宋" w:hAnsi="仿宋" w:eastAsia="仿宋" w:cs="仿宋"/>
          <w:sz w:val="21"/>
        </w:rPr>
        <w:t>从业人员、营业收入、资产总额填报上一年度数据，无上一年度数据的新成立企业可不填报。</w:t>
      </w:r>
    </w:p>
    <w:p w14:paraId="5D213B9D">
      <w:pPr>
        <w:spacing w:line="360" w:lineRule="auto"/>
        <w:rPr>
          <w:rFonts w:ascii="仿宋" w:hAnsi="仿宋" w:eastAsia="仿宋" w:cs="仿宋"/>
          <w:szCs w:val="21"/>
        </w:rPr>
      </w:pPr>
    </w:p>
    <w:p w14:paraId="1CD5F424">
      <w:pPr>
        <w:rPr>
          <w:rFonts w:ascii="仿宋" w:hAnsi="仿宋" w:eastAsia="仿宋" w:cs="仿宋"/>
          <w:b/>
          <w:bCs/>
          <w:sz w:val="28"/>
          <w:szCs w:val="28"/>
        </w:rPr>
      </w:pPr>
      <w:r>
        <w:rPr>
          <w:rFonts w:hint="eastAsia" w:ascii="仿宋" w:hAnsi="仿宋" w:eastAsia="仿宋" w:cs="仿宋"/>
          <w:b/>
          <w:szCs w:val="21"/>
        </w:rPr>
        <w:br w:type="page"/>
      </w:r>
    </w:p>
    <w:p w14:paraId="3A252469">
      <w:pPr>
        <w:rPr>
          <w:rFonts w:ascii="仿宋" w:hAnsi="仿宋" w:eastAsia="仿宋" w:cs="仿宋"/>
        </w:rPr>
      </w:pPr>
      <w:r>
        <w:rPr>
          <w:rFonts w:hint="eastAsia" w:ascii="仿宋" w:hAnsi="仿宋" w:eastAsia="仿宋" w:cs="仿宋"/>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5620" cy="7357110"/>
                    </a:xfrm>
                    <a:prstGeom prst="rect">
                      <a:avLst/>
                    </a:prstGeom>
                    <a:noFill/>
                    <a:ln>
                      <a:noFill/>
                    </a:ln>
                  </pic:spPr>
                </pic:pic>
              </a:graphicData>
            </a:graphic>
          </wp:inline>
        </w:drawing>
      </w:r>
    </w:p>
    <w:p w14:paraId="7617917D">
      <w:pPr>
        <w:rPr>
          <w:rFonts w:ascii="仿宋" w:hAnsi="仿宋" w:eastAsia="仿宋" w:cs="仿宋"/>
        </w:rPr>
      </w:pPr>
      <w:r>
        <w:rPr>
          <w:rFonts w:hint="eastAsia" w:ascii="仿宋" w:hAnsi="仿宋" w:eastAsia="仿宋" w:cs="仿宋"/>
        </w:rPr>
        <w:br w:type="page"/>
      </w:r>
    </w:p>
    <w:p w14:paraId="12470441">
      <w:pPr>
        <w:rPr>
          <w:rFonts w:ascii="仿宋" w:hAnsi="仿宋" w:eastAsia="仿宋" w:cs="仿宋"/>
          <w:sz w:val="24"/>
        </w:rPr>
      </w:pPr>
      <w:r>
        <w:rPr>
          <w:rFonts w:hint="eastAsia" w:ascii="仿宋" w:hAnsi="仿宋" w:eastAsia="仿宋" w:cs="仿宋"/>
          <w:sz w:val="24"/>
        </w:rPr>
        <w:t xml:space="preserve">附件二： </w:t>
      </w:r>
    </w:p>
    <w:p w14:paraId="2924B44A">
      <w:pPr>
        <w:pStyle w:val="45"/>
        <w:jc w:val="center"/>
        <w:rPr>
          <w:rFonts w:ascii="仿宋" w:hAnsi="仿宋" w:eastAsia="仿宋" w:cs="仿宋"/>
          <w:b/>
          <w:sz w:val="24"/>
          <w:lang w:val="en-GB"/>
        </w:rPr>
      </w:pPr>
    </w:p>
    <w:p w14:paraId="03C43159">
      <w:pPr>
        <w:pStyle w:val="45"/>
        <w:jc w:val="center"/>
        <w:rPr>
          <w:rFonts w:ascii="仿宋" w:hAnsi="仿宋" w:eastAsia="仿宋" w:cs="仿宋"/>
          <w:b/>
          <w:sz w:val="24"/>
          <w:lang w:val="en-GB"/>
        </w:rPr>
      </w:pPr>
      <w:r>
        <w:rPr>
          <w:rFonts w:hint="eastAsia" w:ascii="仿宋" w:hAnsi="仿宋" w:eastAsia="仿宋" w:cs="仿宋"/>
          <w:b/>
          <w:sz w:val="24"/>
          <w:lang w:val="en-GB"/>
        </w:rPr>
        <w:t>残疾人福利性单位声明函</w:t>
      </w:r>
    </w:p>
    <w:p w14:paraId="7AE4F0DA">
      <w:pPr>
        <w:pStyle w:val="45"/>
        <w:jc w:val="center"/>
        <w:rPr>
          <w:rFonts w:ascii="仿宋" w:hAnsi="仿宋" w:eastAsia="仿宋" w:cs="仿宋"/>
          <w:b/>
          <w:sz w:val="24"/>
          <w:lang w:val="en-GB"/>
        </w:rPr>
      </w:pPr>
    </w:p>
    <w:p w14:paraId="1906DB8B">
      <w:pPr>
        <w:spacing w:line="588" w:lineRule="exact"/>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Cs w:val="21"/>
          <w:u w:val="single"/>
        </w:rPr>
        <w:t xml:space="preserve">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07C01FBC">
      <w:pPr>
        <w:spacing w:line="588" w:lineRule="exact"/>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0E298F38">
      <w:pPr>
        <w:spacing w:line="588" w:lineRule="exact"/>
        <w:ind w:firstLine="444" w:firstLineChars="200"/>
        <w:rPr>
          <w:rFonts w:ascii="仿宋" w:hAnsi="仿宋" w:eastAsia="仿宋" w:cs="仿宋"/>
          <w:spacing w:val="6"/>
          <w:szCs w:val="21"/>
        </w:rPr>
      </w:pPr>
    </w:p>
    <w:p w14:paraId="6EC57C4C">
      <w:pPr>
        <w:spacing w:line="588" w:lineRule="exact"/>
        <w:ind w:firstLine="444" w:firstLineChars="200"/>
        <w:rPr>
          <w:rFonts w:ascii="仿宋" w:hAnsi="仿宋" w:eastAsia="仿宋" w:cs="仿宋"/>
          <w:spacing w:val="6"/>
          <w:szCs w:val="21"/>
        </w:rPr>
      </w:pPr>
    </w:p>
    <w:p w14:paraId="486EDFF5">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供应商（盖章）：</w:t>
      </w:r>
      <w:r>
        <w:rPr>
          <w:rFonts w:hint="eastAsia" w:ascii="仿宋" w:hAnsi="仿宋" w:eastAsia="仿宋" w:cs="仿宋"/>
          <w:b/>
          <w:bCs/>
          <w:kern w:val="0"/>
          <w:szCs w:val="21"/>
          <w:u w:val="single"/>
        </w:rPr>
        <w:t xml:space="preserve">                      </w:t>
      </w:r>
    </w:p>
    <w:p w14:paraId="7780347D">
      <w:pPr>
        <w:widowControl/>
        <w:spacing w:line="420" w:lineRule="atLeast"/>
        <w:ind w:right="420"/>
        <w:rPr>
          <w:rFonts w:ascii="仿宋" w:hAnsi="仿宋" w:eastAsia="仿宋" w:cs="仿宋"/>
          <w:b/>
          <w:bCs/>
          <w:kern w:val="0"/>
          <w:szCs w:val="21"/>
          <w:u w:val="single"/>
        </w:rPr>
      </w:pPr>
    </w:p>
    <w:p w14:paraId="2F2E727A">
      <w:pPr>
        <w:widowControl/>
        <w:spacing w:line="420" w:lineRule="atLeast"/>
        <w:ind w:right="-64" w:firstLine="422" w:firstLineChars="200"/>
        <w:rPr>
          <w:rFonts w:ascii="仿宋" w:hAnsi="仿宋" w:eastAsia="仿宋" w:cs="仿宋"/>
          <w:b/>
          <w:bCs/>
          <w:kern w:val="0"/>
          <w:szCs w:val="21"/>
        </w:rPr>
      </w:pPr>
      <w:r>
        <w:rPr>
          <w:rFonts w:hint="eastAsia" w:ascii="仿宋" w:hAnsi="仿宋" w:eastAsia="仿宋" w:cs="仿宋"/>
          <w:b/>
          <w:bCs/>
          <w:kern w:val="0"/>
          <w:szCs w:val="21"/>
        </w:rPr>
        <w:t>日  期：</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年</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月</w:t>
      </w:r>
      <w:r>
        <w:rPr>
          <w:rFonts w:hint="eastAsia" w:ascii="仿宋" w:hAnsi="仿宋" w:eastAsia="仿宋" w:cs="仿宋"/>
          <w:b/>
          <w:bCs/>
          <w:kern w:val="0"/>
          <w:szCs w:val="21"/>
          <w:u w:val="single"/>
        </w:rPr>
        <w:t xml:space="preserve">        </w:t>
      </w:r>
      <w:r>
        <w:rPr>
          <w:rFonts w:hint="eastAsia" w:ascii="仿宋" w:hAnsi="仿宋" w:eastAsia="仿宋" w:cs="仿宋"/>
          <w:b/>
          <w:bCs/>
          <w:kern w:val="0"/>
          <w:szCs w:val="21"/>
        </w:rPr>
        <w:t xml:space="preserve">日 </w:t>
      </w:r>
    </w:p>
    <w:p w14:paraId="3070C91A">
      <w:pPr>
        <w:tabs>
          <w:tab w:val="left" w:pos="4860"/>
        </w:tabs>
        <w:spacing w:line="588" w:lineRule="exact"/>
        <w:ind w:right="1560" w:firstLine="422" w:firstLineChars="200"/>
        <w:jc w:val="left"/>
        <w:rPr>
          <w:rFonts w:ascii="仿宋" w:hAnsi="仿宋" w:eastAsia="仿宋" w:cs="仿宋"/>
          <w:b/>
          <w:szCs w:val="21"/>
        </w:rPr>
      </w:pPr>
    </w:p>
    <w:p w14:paraId="633EDB52">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备注说明：</w:t>
      </w:r>
    </w:p>
    <w:p w14:paraId="78B04BB6">
      <w:pPr>
        <w:tabs>
          <w:tab w:val="left" w:pos="4860"/>
        </w:tabs>
        <w:spacing w:line="588" w:lineRule="exact"/>
        <w:ind w:right="1560" w:firstLine="422" w:firstLineChars="200"/>
        <w:jc w:val="left"/>
        <w:rPr>
          <w:rFonts w:ascii="仿宋" w:hAnsi="仿宋" w:eastAsia="仿宋" w:cs="仿宋"/>
          <w:b/>
          <w:szCs w:val="21"/>
        </w:rPr>
      </w:pPr>
      <w:r>
        <w:rPr>
          <w:rFonts w:hint="eastAsia" w:ascii="仿宋" w:hAnsi="仿宋" w:eastAsia="仿宋" w:cs="仿宋"/>
          <w:b/>
          <w:szCs w:val="21"/>
        </w:rPr>
        <w:t>1.如中标，将在中标公示中将此残疾人福利性单位声明函予以公示，接受社会监督；</w:t>
      </w:r>
    </w:p>
    <w:p w14:paraId="2B21A444">
      <w:pPr>
        <w:tabs>
          <w:tab w:val="left" w:pos="4860"/>
        </w:tabs>
        <w:spacing w:line="588" w:lineRule="exact"/>
        <w:ind w:right="-94" w:firstLine="422" w:firstLineChars="200"/>
        <w:jc w:val="left"/>
        <w:rPr>
          <w:rFonts w:ascii="仿宋" w:hAnsi="仿宋" w:eastAsia="仿宋" w:cs="仿宋"/>
          <w:spacing w:val="6"/>
          <w:szCs w:val="21"/>
        </w:rPr>
      </w:pPr>
      <w:r>
        <w:rPr>
          <w:rFonts w:hint="eastAsia" w:ascii="仿宋" w:hAnsi="仿宋" w:eastAsia="仿宋" w:cs="仿宋"/>
          <w:b/>
          <w:szCs w:val="21"/>
        </w:rPr>
        <w:t>2.供应商提供的《残疾人福利性单位声明函》与事实不符的，依照《政府采购法》第七十七条第一款的规定追究法律责任。</w:t>
      </w:r>
    </w:p>
    <w:p w14:paraId="575C8F37">
      <w:pPr>
        <w:tabs>
          <w:tab w:val="left" w:pos="4860"/>
        </w:tabs>
        <w:spacing w:line="588" w:lineRule="exact"/>
        <w:ind w:right="-94"/>
        <w:jc w:val="left"/>
        <w:rPr>
          <w:rFonts w:ascii="仿宋" w:hAnsi="仿宋" w:eastAsia="仿宋" w:cs="仿宋"/>
          <w:spacing w:val="6"/>
          <w:sz w:val="24"/>
        </w:rPr>
      </w:pPr>
    </w:p>
    <w:p w14:paraId="0FA51E59">
      <w:pPr>
        <w:pStyle w:val="15"/>
        <w:snapToGrid w:val="0"/>
        <w:spacing w:line="360" w:lineRule="auto"/>
        <w:ind w:firstLine="480" w:firstLineChars="200"/>
        <w:rPr>
          <w:rFonts w:ascii="仿宋" w:hAnsi="仿宋" w:eastAsia="仿宋" w:cs="仿宋"/>
          <w:sz w:val="24"/>
          <w:szCs w:val="24"/>
        </w:rPr>
      </w:pPr>
    </w:p>
    <w:p w14:paraId="43EC1EB6">
      <w:pPr>
        <w:pStyle w:val="15"/>
        <w:snapToGrid w:val="0"/>
        <w:spacing w:line="360" w:lineRule="auto"/>
        <w:ind w:firstLine="480" w:firstLineChars="200"/>
        <w:rPr>
          <w:rFonts w:ascii="仿宋" w:hAnsi="仿宋" w:eastAsia="仿宋" w:cs="仿宋"/>
          <w:sz w:val="24"/>
          <w:szCs w:val="24"/>
        </w:rPr>
      </w:pPr>
    </w:p>
    <w:p w14:paraId="21A7E189">
      <w:pPr>
        <w:rPr>
          <w:rFonts w:ascii="仿宋" w:hAnsi="仿宋" w:eastAsia="仿宋" w:cs="仿宋"/>
          <w:b/>
          <w:szCs w:val="21"/>
        </w:rPr>
      </w:pPr>
      <w:r>
        <w:rPr>
          <w:rFonts w:hint="eastAsia" w:ascii="仿宋" w:hAnsi="仿宋" w:eastAsia="仿宋" w:cs="仿宋"/>
          <w:b/>
          <w:szCs w:val="21"/>
        </w:rPr>
        <w:br w:type="page"/>
      </w:r>
    </w:p>
    <w:p w14:paraId="053A19AB">
      <w:pPr>
        <w:spacing w:line="360" w:lineRule="auto"/>
        <w:jc w:val="left"/>
        <w:rPr>
          <w:rFonts w:ascii="仿宋" w:hAnsi="仿宋" w:eastAsia="仿宋" w:cs="仿宋"/>
          <w:b/>
          <w:szCs w:val="21"/>
        </w:rPr>
      </w:pPr>
      <w:r>
        <w:rPr>
          <w:rFonts w:hint="eastAsia" w:ascii="仿宋" w:hAnsi="仿宋" w:eastAsia="仿宋" w:cs="仿宋"/>
          <w:b/>
          <w:szCs w:val="21"/>
        </w:rPr>
        <w:t>附件三</w:t>
      </w:r>
    </w:p>
    <w:p w14:paraId="001CB9A6">
      <w:pPr>
        <w:jc w:val="center"/>
        <w:rPr>
          <w:rFonts w:ascii="仿宋" w:hAnsi="仿宋" w:eastAsia="仿宋" w:cs="仿宋"/>
          <w:b/>
          <w:bCs/>
          <w:sz w:val="28"/>
          <w:szCs w:val="28"/>
        </w:rPr>
      </w:pPr>
    </w:p>
    <w:p w14:paraId="60AB3979">
      <w:pPr>
        <w:jc w:val="center"/>
        <w:rPr>
          <w:rFonts w:ascii="仿宋" w:hAnsi="仿宋" w:eastAsia="仿宋" w:cs="仿宋"/>
          <w:b/>
          <w:bCs/>
          <w:sz w:val="28"/>
          <w:szCs w:val="28"/>
        </w:rPr>
      </w:pPr>
      <w:r>
        <w:rPr>
          <w:rFonts w:hint="eastAsia" w:ascii="仿宋" w:hAnsi="仿宋" w:eastAsia="仿宋" w:cs="仿宋"/>
          <w:b/>
          <w:bCs/>
          <w:sz w:val="28"/>
          <w:szCs w:val="28"/>
        </w:rPr>
        <w:t>《属于监狱企业的证明文件》</w:t>
      </w:r>
    </w:p>
    <w:p w14:paraId="45B40ACD">
      <w:pPr>
        <w:pStyle w:val="19"/>
        <w:spacing w:line="360" w:lineRule="auto"/>
        <w:jc w:val="center"/>
        <w:rPr>
          <w:rFonts w:ascii="仿宋" w:hAnsi="仿宋" w:eastAsia="仿宋" w:cs="仿宋"/>
          <w:sz w:val="21"/>
          <w:szCs w:val="21"/>
        </w:rPr>
      </w:pPr>
      <w:r>
        <w:rPr>
          <w:rFonts w:hint="eastAsia" w:ascii="仿宋" w:hAnsi="仿宋" w:eastAsia="仿宋" w:cs="仿宋"/>
          <w:sz w:val="21"/>
          <w:szCs w:val="21"/>
        </w:rPr>
        <w:t>【不属于监狱企业的，无需提供】</w:t>
      </w:r>
    </w:p>
    <w:p w14:paraId="78DDE15E">
      <w:pPr>
        <w:spacing w:line="360" w:lineRule="auto"/>
        <w:jc w:val="left"/>
        <w:rPr>
          <w:rFonts w:ascii="仿宋" w:hAnsi="仿宋" w:eastAsia="仿宋" w:cs="仿宋"/>
          <w:color w:val="000000"/>
          <w:szCs w:val="21"/>
        </w:rPr>
      </w:pPr>
    </w:p>
    <w:p w14:paraId="6F278F96">
      <w:pPr>
        <w:spacing w:line="360" w:lineRule="auto"/>
        <w:jc w:val="left"/>
        <w:rPr>
          <w:rFonts w:ascii="仿宋" w:hAnsi="仿宋" w:eastAsia="仿宋" w:cs="仿宋"/>
          <w:color w:val="000000"/>
          <w:szCs w:val="21"/>
        </w:rPr>
      </w:pPr>
    </w:p>
    <w:p w14:paraId="46582044">
      <w:pPr>
        <w:spacing w:line="360" w:lineRule="auto"/>
        <w:jc w:val="left"/>
        <w:rPr>
          <w:rFonts w:ascii="仿宋" w:hAnsi="仿宋" w:eastAsia="仿宋" w:cs="仿宋"/>
          <w:color w:val="000000"/>
          <w:szCs w:val="21"/>
        </w:rPr>
      </w:pPr>
    </w:p>
    <w:p w14:paraId="63BE1EAC">
      <w:pPr>
        <w:spacing w:line="360" w:lineRule="auto"/>
        <w:jc w:val="left"/>
        <w:rPr>
          <w:rFonts w:ascii="仿宋" w:hAnsi="仿宋" w:eastAsia="仿宋" w:cs="仿宋"/>
          <w:color w:val="000000"/>
          <w:szCs w:val="21"/>
        </w:rPr>
      </w:pPr>
    </w:p>
    <w:p w14:paraId="7910C397">
      <w:pPr>
        <w:spacing w:line="360" w:lineRule="auto"/>
        <w:jc w:val="left"/>
        <w:rPr>
          <w:rFonts w:ascii="仿宋" w:hAnsi="仿宋" w:eastAsia="仿宋" w:cs="仿宋"/>
          <w:color w:val="000000"/>
          <w:szCs w:val="21"/>
        </w:rPr>
      </w:pPr>
    </w:p>
    <w:p w14:paraId="1CB34CF6">
      <w:pPr>
        <w:spacing w:line="360" w:lineRule="auto"/>
        <w:jc w:val="left"/>
        <w:rPr>
          <w:rFonts w:ascii="仿宋" w:hAnsi="仿宋" w:eastAsia="仿宋" w:cs="仿宋"/>
          <w:color w:val="000000"/>
          <w:szCs w:val="21"/>
        </w:rPr>
      </w:pPr>
    </w:p>
    <w:p w14:paraId="6EF89BDD">
      <w:pPr>
        <w:spacing w:line="360" w:lineRule="auto"/>
        <w:jc w:val="left"/>
        <w:rPr>
          <w:rFonts w:ascii="仿宋" w:hAnsi="仿宋" w:eastAsia="仿宋" w:cs="仿宋"/>
          <w:color w:val="000000"/>
          <w:szCs w:val="21"/>
        </w:rPr>
      </w:pPr>
    </w:p>
    <w:p w14:paraId="2B5A54A7">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说明：</w:t>
      </w:r>
    </w:p>
    <w:p w14:paraId="196DF617">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1.监狱企业证明文件必须由省级以上监狱管理局、戒毒管理局（含新疆生产建设兵团）出具，否则无效。</w:t>
      </w:r>
    </w:p>
    <w:p w14:paraId="380C6DA8">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2.成交供应商的《监狱企业证明文件》将随本项目中标（成交）结果公告一并公示，接受社会监督；</w:t>
      </w:r>
    </w:p>
    <w:p w14:paraId="6450A4DB">
      <w:pPr>
        <w:widowControl/>
        <w:tabs>
          <w:tab w:val="left" w:pos="4860"/>
        </w:tabs>
        <w:ind w:right="-21" w:firstLine="422" w:firstLineChars="200"/>
        <w:jc w:val="left"/>
        <w:rPr>
          <w:rFonts w:ascii="仿宋" w:hAnsi="仿宋" w:eastAsia="仿宋" w:cs="仿宋"/>
          <w:b/>
          <w:szCs w:val="21"/>
        </w:rPr>
      </w:pPr>
      <w:r>
        <w:rPr>
          <w:rFonts w:hint="eastAsia" w:ascii="仿宋" w:hAnsi="仿宋" w:eastAsia="仿宋" w:cs="仿宋"/>
          <w:b/>
          <w:szCs w:val="21"/>
        </w:rPr>
        <w:t>3.供应商提供的《监狱企业证明文件》与事实不符的，依照《政府采购法》第七十七条第一款的规定追究法律责任。</w:t>
      </w:r>
    </w:p>
    <w:p w14:paraId="414AC80B">
      <w:pPr>
        <w:spacing w:line="360" w:lineRule="auto"/>
        <w:ind w:firstLine="420" w:firstLineChars="200"/>
        <w:rPr>
          <w:rFonts w:ascii="仿宋" w:hAnsi="仿宋" w:eastAsia="仿宋" w:cs="仿宋"/>
          <w:szCs w:val="21"/>
        </w:rPr>
      </w:pPr>
    </w:p>
    <w:p w14:paraId="668AA82D">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57A30BCA">
      <w:pPr>
        <w:pStyle w:val="7"/>
        <w:jc w:val="center"/>
        <w:rPr>
          <w:rFonts w:ascii="仿宋" w:hAnsi="仿宋" w:eastAsia="仿宋" w:cs="仿宋"/>
          <w:color w:val="000000"/>
          <w:sz w:val="32"/>
          <w:szCs w:val="32"/>
          <w:lang w:val="zh-CN"/>
        </w:rPr>
      </w:pPr>
      <w:bookmarkStart w:id="119" w:name="_Toc15045"/>
      <w:bookmarkStart w:id="120" w:name="_Toc20694"/>
      <w:bookmarkStart w:id="121" w:name="_Toc20766"/>
      <w:bookmarkStart w:id="122" w:name="_Toc32059"/>
      <w:bookmarkStart w:id="123" w:name="_Toc632"/>
      <w:bookmarkStart w:id="124" w:name="_Toc16589"/>
      <w:bookmarkStart w:id="125" w:name="_Toc7436"/>
      <w:bookmarkStart w:id="126" w:name="_Toc16040"/>
      <w:r>
        <w:rPr>
          <w:rFonts w:hint="eastAsia" w:ascii="仿宋" w:hAnsi="仿宋" w:eastAsia="仿宋" w:cs="仿宋"/>
          <w:color w:val="000000"/>
          <w:sz w:val="32"/>
          <w:szCs w:val="32"/>
          <w:lang w:val="zh-CN"/>
        </w:rPr>
        <w:t>第三章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 xml:space="preserve"> 采购内容及要求</w:t>
      </w:r>
      <w:bookmarkEnd w:id="119"/>
      <w:bookmarkEnd w:id="120"/>
      <w:bookmarkEnd w:id="121"/>
      <w:bookmarkEnd w:id="122"/>
      <w:bookmarkEnd w:id="123"/>
      <w:bookmarkEnd w:id="124"/>
      <w:bookmarkEnd w:id="125"/>
      <w:bookmarkEnd w:id="126"/>
    </w:p>
    <w:p w14:paraId="0DF7A360">
      <w:pPr>
        <w:pStyle w:val="8"/>
        <w:bidi w:val="0"/>
        <w:rPr>
          <w:rFonts w:hint="eastAsia" w:ascii="仿宋" w:hAnsi="仿宋" w:eastAsia="仿宋" w:cs="仿宋"/>
          <w:sz w:val="28"/>
          <w:szCs w:val="28"/>
        </w:rPr>
      </w:pPr>
      <w:bookmarkStart w:id="127" w:name="_Toc30327"/>
      <w:bookmarkStart w:id="128" w:name="_Toc433"/>
      <w:bookmarkStart w:id="129" w:name="_Toc24943"/>
      <w:bookmarkStart w:id="130" w:name="_Toc8511"/>
      <w:bookmarkStart w:id="131" w:name="_Toc32429"/>
      <w:bookmarkStart w:id="132" w:name="_Toc30706"/>
      <w:bookmarkStart w:id="133" w:name="_Toc311205918"/>
      <w:bookmarkStart w:id="134" w:name="_Toc20402"/>
      <w:bookmarkStart w:id="135" w:name="_Toc500445320"/>
      <w:bookmarkStart w:id="136" w:name="_Toc16857"/>
      <w:bookmarkStart w:id="137" w:name="_Toc500445239"/>
      <w:bookmarkStart w:id="138" w:name="_Toc913"/>
      <w:r>
        <w:rPr>
          <w:rFonts w:hint="eastAsia" w:ascii="仿宋" w:hAnsi="仿宋" w:eastAsia="仿宋" w:cs="仿宋"/>
          <w:sz w:val="28"/>
          <w:szCs w:val="28"/>
        </w:rPr>
        <w:t>一、项目概况</w:t>
      </w:r>
      <w:bookmarkEnd w:id="127"/>
      <w:bookmarkEnd w:id="128"/>
      <w:bookmarkEnd w:id="129"/>
      <w:bookmarkEnd w:id="130"/>
      <w:bookmarkEnd w:id="131"/>
      <w:bookmarkEnd w:id="132"/>
    </w:p>
    <w:bookmarkEnd w:id="133"/>
    <w:p w14:paraId="5730EEAD">
      <w:pPr>
        <w:pStyle w:val="38"/>
        <w:ind w:firstLine="420" w:firstLineChars="200"/>
        <w:rPr>
          <w:rFonts w:hint="eastAsia" w:ascii="仿宋" w:hAnsi="仿宋" w:eastAsia="仿宋" w:cs="仿宋"/>
          <w:b/>
          <w:bCs/>
          <w:sz w:val="21"/>
          <w:szCs w:val="21"/>
          <w:highlight w:val="none"/>
          <w:lang w:val="zh-CN"/>
        </w:rPr>
      </w:pPr>
      <w:bookmarkStart w:id="139" w:name="_Toc29302"/>
      <w:bookmarkStart w:id="140" w:name="_Toc3215"/>
      <w:bookmarkStart w:id="141" w:name="_Toc19008379"/>
      <w:r>
        <w:rPr>
          <w:rFonts w:hint="eastAsia" w:ascii="仿宋" w:hAnsi="仿宋" w:eastAsia="仿宋" w:cs="仿宋"/>
          <w:sz w:val="21"/>
          <w:szCs w:val="21"/>
          <w:highlight w:val="none"/>
          <w:lang w:val="zh-CN"/>
        </w:rPr>
        <w:t>根据省总工会等部门印发的《关于加强浙江省职工疗休养管理工作的意见》（浙总工发〔2015〕13号）、《关于加强浙江省职工疗休养管理工作的意见的补充意见》（浙总工发〔2016〕17号）、《关于调整和完善职工疗休养政策的通知》（浙总工发〔2018〕24号）和省总工会办公室《关于贯彻落实&lt;关于调整和完善职工疗休养政策的通知&gt;的意见》（浙总工办发[2018]34号）、</w:t>
      </w:r>
      <w:r>
        <w:rPr>
          <w:rFonts w:hint="eastAsia" w:ascii="仿宋" w:hAnsi="仿宋" w:eastAsia="仿宋" w:cs="仿宋"/>
          <w:sz w:val="21"/>
          <w:szCs w:val="21"/>
          <w:highlight w:val="none"/>
          <w:lang w:val="en-US" w:eastAsia="zh-CN"/>
        </w:rPr>
        <w:t>衢州市总工会下发的《关于进一步规范全市职工疗休养工作的通知》（衢总工字[2025]9号）</w:t>
      </w:r>
      <w:r>
        <w:rPr>
          <w:rFonts w:hint="eastAsia" w:ascii="仿宋" w:hAnsi="仿宋" w:eastAsia="仿宋" w:cs="仿宋"/>
          <w:sz w:val="21"/>
          <w:szCs w:val="21"/>
          <w:highlight w:val="none"/>
          <w:lang w:val="zh-CN"/>
        </w:rPr>
        <w:t>，以及县总工会等七部门联合下发的关于印发《常山县职工疗休养工作管理办法</w:t>
      </w:r>
      <w:r>
        <w:rPr>
          <w:rFonts w:hint="eastAsia" w:ascii="仿宋" w:hAnsi="仿宋" w:eastAsia="仿宋" w:cs="仿宋"/>
          <w:sz w:val="21"/>
          <w:szCs w:val="21"/>
          <w:highlight w:val="none"/>
          <w:lang w:val="en-US" w:eastAsia="zh-CN"/>
        </w:rPr>
        <w:t>(试行)</w:t>
      </w:r>
      <w:r>
        <w:rPr>
          <w:rFonts w:hint="eastAsia" w:ascii="仿宋" w:hAnsi="仿宋" w:eastAsia="仿宋" w:cs="仿宋"/>
          <w:sz w:val="21"/>
          <w:szCs w:val="21"/>
          <w:highlight w:val="none"/>
          <w:lang w:val="zh-CN"/>
        </w:rPr>
        <w:t>的通知》（常总工字〔20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lang w:val="zh-CN"/>
        </w:rPr>
        <w:t>号）文件精神，</w:t>
      </w:r>
      <w:r>
        <w:rPr>
          <w:rFonts w:hint="eastAsia" w:ascii="仿宋" w:hAnsi="仿宋" w:eastAsia="仿宋" w:cs="仿宋"/>
          <w:b/>
          <w:bCs/>
          <w:sz w:val="21"/>
          <w:szCs w:val="21"/>
          <w:highlight w:val="none"/>
          <w:lang w:val="zh-CN"/>
        </w:rPr>
        <w:t>采购单位符合202</w:t>
      </w: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年度疗休养条件的人员</w:t>
      </w:r>
      <w:r>
        <w:rPr>
          <w:rFonts w:hint="eastAsia" w:ascii="仿宋" w:hAnsi="仿宋" w:eastAsia="仿宋" w:cs="仿宋"/>
          <w:b/>
          <w:bCs/>
          <w:sz w:val="21"/>
          <w:szCs w:val="21"/>
          <w:highlight w:val="none"/>
          <w:lang w:val="en-US" w:eastAsia="zh-CN"/>
        </w:rPr>
        <w:t>198</w:t>
      </w:r>
      <w:r>
        <w:rPr>
          <w:rFonts w:hint="eastAsia" w:ascii="仿宋" w:hAnsi="仿宋" w:eastAsia="仿宋" w:cs="仿宋"/>
          <w:b/>
          <w:bCs/>
          <w:sz w:val="21"/>
          <w:szCs w:val="21"/>
          <w:highlight w:val="none"/>
          <w:lang w:val="zh-CN"/>
        </w:rPr>
        <w:t>名，其中参加省外线路疗休养人数不超过总人数的三分之一。各线路的预算仅为暂估数，实际每线路的人数可能出现较大的差异，</w:t>
      </w:r>
      <w:r>
        <w:rPr>
          <w:rFonts w:hint="eastAsia" w:ascii="仿宋" w:hAnsi="仿宋" w:eastAsia="仿宋" w:cs="仿宋"/>
          <w:b/>
          <w:bCs/>
          <w:sz w:val="21"/>
          <w:szCs w:val="21"/>
          <w:highlight w:val="none"/>
          <w:lang w:val="en-US" w:eastAsia="zh-CN"/>
        </w:rPr>
        <w:t>故预算不具有实质性参考意义，请</w:t>
      </w:r>
      <w:r>
        <w:rPr>
          <w:rFonts w:hint="eastAsia" w:ascii="仿宋" w:hAnsi="仿宋" w:eastAsia="仿宋" w:cs="仿宋"/>
          <w:b/>
          <w:bCs/>
          <w:sz w:val="21"/>
          <w:szCs w:val="21"/>
          <w:highlight w:val="none"/>
          <w:lang w:val="zh-CN"/>
        </w:rPr>
        <w:t>各供应商须综合衡量、充分考虑、综合考虑投标风险。</w:t>
      </w:r>
      <w:r>
        <w:rPr>
          <w:rFonts w:hint="eastAsia" w:ascii="仿宋" w:hAnsi="仿宋" w:eastAsia="仿宋" w:cs="仿宋"/>
          <w:b/>
          <w:bCs/>
          <w:sz w:val="21"/>
          <w:szCs w:val="21"/>
          <w:highlight w:val="none"/>
          <w:lang w:val="zh-CN" w:eastAsia="zh-CN"/>
        </w:rPr>
        <w:t>各线路</w:t>
      </w:r>
      <w:r>
        <w:rPr>
          <w:rFonts w:hint="eastAsia" w:ascii="仿宋" w:hAnsi="仿宋" w:eastAsia="仿宋" w:cs="仿宋"/>
          <w:b/>
          <w:bCs/>
          <w:sz w:val="21"/>
          <w:szCs w:val="21"/>
          <w:highlight w:val="none"/>
          <w:lang w:val="zh-CN"/>
        </w:rPr>
        <w:t>最终参加人数、服务时间和批次组织以采购人实际需求为准，按照实际成行的人次结算。</w:t>
      </w:r>
    </w:p>
    <w:p w14:paraId="1F6738B3">
      <w:pPr>
        <w:pStyle w:val="38"/>
        <w:spacing w:before="190" w:beforeLines="50" w:after="190" w:afterLines="50"/>
        <w:ind w:firstLine="0" w:firstLineChars="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各</w:t>
      </w:r>
      <w:r>
        <w:rPr>
          <w:rFonts w:hint="eastAsia" w:ascii="仿宋" w:hAnsi="仿宋" w:eastAsia="仿宋" w:cs="仿宋"/>
          <w:b/>
          <w:color w:val="auto"/>
          <w:sz w:val="21"/>
          <w:szCs w:val="21"/>
          <w:highlight w:val="none"/>
        </w:rPr>
        <w:t>线路</w:t>
      </w:r>
      <w:r>
        <w:rPr>
          <w:rFonts w:hint="eastAsia" w:ascii="仿宋" w:hAnsi="仿宋" w:eastAsia="仿宋" w:cs="仿宋"/>
          <w:b/>
          <w:color w:val="auto"/>
          <w:sz w:val="21"/>
          <w:szCs w:val="21"/>
          <w:highlight w:val="none"/>
          <w:lang w:eastAsia="zh-CN"/>
        </w:rPr>
        <w:t>基本</w:t>
      </w:r>
      <w:r>
        <w:rPr>
          <w:rFonts w:hint="eastAsia" w:ascii="仿宋" w:hAnsi="仿宋" w:eastAsia="仿宋" w:cs="仿宋"/>
          <w:b/>
          <w:color w:val="auto"/>
          <w:sz w:val="21"/>
          <w:szCs w:val="21"/>
          <w:highlight w:val="none"/>
        </w:rPr>
        <w:t>情况</w:t>
      </w:r>
      <w:r>
        <w:rPr>
          <w:rFonts w:hint="eastAsia" w:ascii="仿宋" w:hAnsi="仿宋" w:eastAsia="仿宋" w:cs="仿宋"/>
          <w:b/>
          <w:color w:val="auto"/>
          <w:sz w:val="21"/>
          <w:szCs w:val="21"/>
          <w:highlight w:val="none"/>
          <w:lang w:eastAsia="zh-CN"/>
        </w:rPr>
        <w:t>表</w:t>
      </w:r>
    </w:p>
    <w:tbl>
      <w:tblPr>
        <w:tblStyle w:val="2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25"/>
        <w:gridCol w:w="2305"/>
        <w:gridCol w:w="1896"/>
        <w:gridCol w:w="1460"/>
        <w:gridCol w:w="1346"/>
      </w:tblGrid>
      <w:tr w14:paraId="3F81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5" w:type="dxa"/>
            <w:vAlign w:val="center"/>
          </w:tcPr>
          <w:p w14:paraId="14470BF9">
            <w:pPr>
              <w:bidi w:val="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线路</w:t>
            </w:r>
          </w:p>
        </w:tc>
        <w:tc>
          <w:tcPr>
            <w:tcW w:w="825" w:type="dxa"/>
            <w:vAlign w:val="center"/>
          </w:tcPr>
          <w:p w14:paraId="1767AE17">
            <w:pPr>
              <w:bidi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区域</w:t>
            </w:r>
          </w:p>
        </w:tc>
        <w:tc>
          <w:tcPr>
            <w:tcW w:w="2305" w:type="dxa"/>
            <w:vAlign w:val="center"/>
          </w:tcPr>
          <w:p w14:paraId="0828CAAA">
            <w:pPr>
              <w:bidi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目的地</w:t>
            </w:r>
          </w:p>
        </w:tc>
        <w:tc>
          <w:tcPr>
            <w:tcW w:w="1896" w:type="dxa"/>
            <w:vAlign w:val="center"/>
          </w:tcPr>
          <w:p w14:paraId="76CD5CB1">
            <w:pPr>
              <w:bidi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天数</w:t>
            </w:r>
          </w:p>
          <w:p w14:paraId="72F581F2">
            <w:pPr>
              <w:bidi w:val="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含在途时间</w:t>
            </w:r>
            <w:r>
              <w:rPr>
                <w:rFonts w:hint="eastAsia" w:ascii="仿宋" w:hAnsi="仿宋" w:eastAsia="仿宋" w:cs="仿宋"/>
                <w:b/>
                <w:bCs/>
                <w:sz w:val="21"/>
                <w:szCs w:val="21"/>
                <w:highlight w:val="none"/>
                <w:lang w:eastAsia="zh-CN"/>
              </w:rPr>
              <w:t>）</w:t>
            </w:r>
          </w:p>
        </w:tc>
        <w:tc>
          <w:tcPr>
            <w:tcW w:w="1460" w:type="dxa"/>
            <w:vAlign w:val="center"/>
          </w:tcPr>
          <w:p w14:paraId="3A090E62">
            <w:pPr>
              <w:bidi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最高限价</w:t>
            </w:r>
          </w:p>
          <w:p w14:paraId="16C7C759">
            <w:pPr>
              <w:bidi w:val="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lang w:val="en-US" w:eastAsia="zh-CN"/>
              </w:rPr>
              <w:t>单价</w:t>
            </w:r>
            <w:r>
              <w:rPr>
                <w:rFonts w:hint="eastAsia" w:ascii="仿宋" w:hAnsi="仿宋" w:eastAsia="仿宋" w:cs="仿宋"/>
                <w:b/>
                <w:bCs/>
                <w:sz w:val="21"/>
                <w:szCs w:val="21"/>
                <w:highlight w:val="none"/>
                <w:lang w:eastAsia="zh-CN"/>
              </w:rPr>
              <w:t>）</w:t>
            </w:r>
          </w:p>
        </w:tc>
        <w:tc>
          <w:tcPr>
            <w:tcW w:w="1346" w:type="dxa"/>
            <w:vAlign w:val="center"/>
          </w:tcPr>
          <w:p w14:paraId="47E1CDF0">
            <w:pPr>
              <w:bidi w:val="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p>
        </w:tc>
      </w:tr>
      <w:tr w14:paraId="7DF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5" w:type="dxa"/>
            <w:shd w:val="clear" w:color="auto" w:fill="auto"/>
            <w:vAlign w:val="center"/>
          </w:tcPr>
          <w:p w14:paraId="6DCD558F">
            <w:pPr>
              <w:bidi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一</w:t>
            </w:r>
          </w:p>
        </w:tc>
        <w:tc>
          <w:tcPr>
            <w:tcW w:w="825" w:type="dxa"/>
            <w:shd w:val="clear" w:color="auto" w:fill="auto"/>
            <w:vAlign w:val="center"/>
          </w:tcPr>
          <w:p w14:paraId="7BECAE9A">
            <w:pPr>
              <w:bidi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省外</w:t>
            </w:r>
          </w:p>
        </w:tc>
        <w:tc>
          <w:tcPr>
            <w:tcW w:w="2305" w:type="dxa"/>
            <w:vAlign w:val="center"/>
          </w:tcPr>
          <w:p w14:paraId="50DADB8C">
            <w:pPr>
              <w:bidi w:val="0"/>
              <w:jc w:val="center"/>
              <w:rPr>
                <w:rFonts w:hint="eastAsia" w:ascii="仿宋" w:hAnsi="仿宋" w:eastAsia="仿宋" w:cs="仿宋"/>
                <w:b/>
                <w:bCs/>
                <w:sz w:val="21"/>
                <w:szCs w:val="21"/>
                <w:highlight w:val="none"/>
              </w:rPr>
            </w:pPr>
            <w:r>
              <w:rPr>
                <w:rFonts w:hint="eastAsia" w:ascii="仿宋" w:hAnsi="仿宋" w:eastAsia="仿宋" w:cs="仿宋"/>
                <w:sz w:val="21"/>
                <w:szCs w:val="21"/>
                <w:highlight w:val="none"/>
                <w:lang w:val="en-US" w:eastAsia="zh-CN"/>
              </w:rPr>
              <w:t>厦门线</w:t>
            </w:r>
          </w:p>
        </w:tc>
        <w:tc>
          <w:tcPr>
            <w:tcW w:w="1896" w:type="dxa"/>
            <w:vMerge w:val="restart"/>
            <w:vAlign w:val="center"/>
          </w:tcPr>
          <w:p w14:paraId="23158150">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460" w:type="dxa"/>
            <w:vMerge w:val="restart"/>
            <w:vAlign w:val="center"/>
          </w:tcPr>
          <w:p w14:paraId="51365596">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3000</w:t>
            </w:r>
          </w:p>
          <w:p w14:paraId="66B4FD03">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元/人</w:t>
            </w:r>
          </w:p>
        </w:tc>
        <w:tc>
          <w:tcPr>
            <w:tcW w:w="1346" w:type="dxa"/>
            <w:vMerge w:val="restart"/>
            <w:vAlign w:val="center"/>
          </w:tcPr>
          <w:p w14:paraId="6062BB82">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报价时不下浮，不作为竞争因素。</w:t>
            </w:r>
          </w:p>
        </w:tc>
      </w:tr>
      <w:tr w14:paraId="4451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5" w:type="dxa"/>
            <w:shd w:val="clear" w:color="auto" w:fill="auto"/>
            <w:vAlign w:val="center"/>
          </w:tcPr>
          <w:p w14:paraId="7C25086C">
            <w:pPr>
              <w:bidi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二</w:t>
            </w:r>
          </w:p>
        </w:tc>
        <w:tc>
          <w:tcPr>
            <w:tcW w:w="825" w:type="dxa"/>
            <w:shd w:val="clear" w:color="auto" w:fill="auto"/>
            <w:vAlign w:val="center"/>
          </w:tcPr>
          <w:p w14:paraId="7E61537F">
            <w:pPr>
              <w:bidi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eastAsia="zh-CN"/>
              </w:rPr>
              <w:t>省内</w:t>
            </w:r>
          </w:p>
        </w:tc>
        <w:tc>
          <w:tcPr>
            <w:tcW w:w="2305" w:type="dxa"/>
            <w:shd w:val="clear" w:color="auto" w:fill="auto"/>
            <w:vAlign w:val="center"/>
          </w:tcPr>
          <w:p w14:paraId="72C1AC24">
            <w:pPr>
              <w:bidi w:val="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联盟花园、嘉兴线</w:t>
            </w:r>
          </w:p>
        </w:tc>
        <w:tc>
          <w:tcPr>
            <w:tcW w:w="1896" w:type="dxa"/>
            <w:vMerge w:val="continue"/>
            <w:vAlign w:val="center"/>
          </w:tcPr>
          <w:p w14:paraId="1ADE7136">
            <w:pPr>
              <w:bidi w:val="0"/>
              <w:jc w:val="center"/>
              <w:rPr>
                <w:rFonts w:hint="eastAsia" w:ascii="仿宋" w:hAnsi="仿宋" w:eastAsia="仿宋" w:cs="仿宋"/>
                <w:sz w:val="21"/>
                <w:szCs w:val="21"/>
                <w:highlight w:val="none"/>
                <w:lang w:val="en-US" w:eastAsia="zh-CN"/>
              </w:rPr>
            </w:pPr>
          </w:p>
        </w:tc>
        <w:tc>
          <w:tcPr>
            <w:tcW w:w="1460" w:type="dxa"/>
            <w:vMerge w:val="continue"/>
            <w:vAlign w:val="center"/>
          </w:tcPr>
          <w:p w14:paraId="0F35CB52">
            <w:pPr>
              <w:bidi w:val="0"/>
              <w:jc w:val="center"/>
              <w:rPr>
                <w:rFonts w:hint="eastAsia" w:ascii="仿宋" w:hAnsi="仿宋" w:eastAsia="仿宋" w:cs="仿宋"/>
                <w:sz w:val="21"/>
                <w:szCs w:val="21"/>
                <w:highlight w:val="none"/>
                <w:lang w:val="en-US" w:eastAsia="zh-CN"/>
              </w:rPr>
            </w:pPr>
          </w:p>
        </w:tc>
        <w:tc>
          <w:tcPr>
            <w:tcW w:w="1346" w:type="dxa"/>
            <w:vMerge w:val="continue"/>
            <w:vAlign w:val="center"/>
          </w:tcPr>
          <w:p w14:paraId="61C0FA8B">
            <w:pPr>
              <w:bidi w:val="0"/>
              <w:jc w:val="center"/>
              <w:rPr>
                <w:rFonts w:hint="eastAsia" w:ascii="仿宋" w:hAnsi="仿宋" w:eastAsia="仿宋" w:cs="仿宋"/>
                <w:sz w:val="21"/>
                <w:szCs w:val="21"/>
                <w:highlight w:val="none"/>
                <w:lang w:val="en-US" w:eastAsia="zh-CN"/>
              </w:rPr>
            </w:pPr>
          </w:p>
        </w:tc>
      </w:tr>
      <w:tr w14:paraId="2E7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5" w:type="dxa"/>
            <w:shd w:val="clear" w:color="auto" w:fill="auto"/>
            <w:vAlign w:val="center"/>
          </w:tcPr>
          <w:p w14:paraId="140F4F91">
            <w:pPr>
              <w:bidi w:val="0"/>
              <w:jc w:val="center"/>
              <w:rPr>
                <w:rFonts w:hint="eastAsia" w:ascii="仿宋" w:hAnsi="仿宋" w:eastAsia="仿宋" w:cs="仿宋"/>
                <w:sz w:val="21"/>
                <w:szCs w:val="21"/>
                <w:highlight w:val="none"/>
                <w:lang w:eastAsia="zh-CN"/>
              </w:rPr>
            </w:pPr>
            <w:bookmarkStart w:id="142" w:name="_Toc31134"/>
            <w:bookmarkStart w:id="143" w:name="_Toc3590"/>
            <w:bookmarkStart w:id="144" w:name="_Toc24083"/>
            <w:bookmarkStart w:id="145" w:name="_Toc26650"/>
            <w:r>
              <w:rPr>
                <w:rFonts w:hint="eastAsia" w:ascii="仿宋" w:hAnsi="仿宋" w:eastAsia="仿宋" w:cs="仿宋"/>
                <w:sz w:val="21"/>
                <w:szCs w:val="21"/>
                <w:highlight w:val="none"/>
                <w:lang w:eastAsia="zh-CN"/>
              </w:rPr>
              <w:t>三</w:t>
            </w:r>
          </w:p>
        </w:tc>
        <w:tc>
          <w:tcPr>
            <w:tcW w:w="825" w:type="dxa"/>
            <w:shd w:val="clear" w:color="auto" w:fill="auto"/>
            <w:vAlign w:val="center"/>
          </w:tcPr>
          <w:p w14:paraId="26B8276C">
            <w:pPr>
              <w:bidi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县内</w:t>
            </w:r>
          </w:p>
        </w:tc>
        <w:tc>
          <w:tcPr>
            <w:tcW w:w="2305" w:type="dxa"/>
            <w:shd w:val="clear" w:color="auto" w:fill="auto"/>
            <w:vAlign w:val="center"/>
          </w:tcPr>
          <w:p w14:paraId="77320BBA">
            <w:pPr>
              <w:bidi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县内</w:t>
            </w:r>
          </w:p>
        </w:tc>
        <w:tc>
          <w:tcPr>
            <w:tcW w:w="1896" w:type="dxa"/>
            <w:vMerge w:val="continue"/>
            <w:vAlign w:val="center"/>
          </w:tcPr>
          <w:p w14:paraId="02487C41">
            <w:pPr>
              <w:bidi w:val="0"/>
              <w:jc w:val="center"/>
              <w:rPr>
                <w:rFonts w:hint="eastAsia" w:ascii="仿宋" w:hAnsi="仿宋" w:eastAsia="仿宋" w:cs="仿宋"/>
                <w:sz w:val="21"/>
                <w:szCs w:val="21"/>
                <w:highlight w:val="none"/>
                <w:lang w:val="en-US" w:eastAsia="zh-CN"/>
              </w:rPr>
            </w:pPr>
          </w:p>
        </w:tc>
        <w:tc>
          <w:tcPr>
            <w:tcW w:w="1460" w:type="dxa"/>
            <w:vMerge w:val="continue"/>
            <w:vAlign w:val="center"/>
          </w:tcPr>
          <w:p w14:paraId="4F76541E">
            <w:pPr>
              <w:bidi w:val="0"/>
              <w:jc w:val="center"/>
              <w:rPr>
                <w:rFonts w:hint="eastAsia" w:ascii="仿宋" w:hAnsi="仿宋" w:eastAsia="仿宋" w:cs="仿宋"/>
                <w:sz w:val="21"/>
                <w:szCs w:val="21"/>
                <w:highlight w:val="none"/>
                <w:lang w:val="en-US" w:eastAsia="zh-CN"/>
              </w:rPr>
            </w:pPr>
          </w:p>
        </w:tc>
        <w:tc>
          <w:tcPr>
            <w:tcW w:w="1346" w:type="dxa"/>
            <w:vMerge w:val="continue"/>
            <w:vAlign w:val="center"/>
          </w:tcPr>
          <w:p w14:paraId="440BDCD6">
            <w:pPr>
              <w:bidi w:val="0"/>
              <w:jc w:val="center"/>
              <w:rPr>
                <w:rFonts w:hint="eastAsia" w:ascii="仿宋" w:hAnsi="仿宋" w:eastAsia="仿宋" w:cs="仿宋"/>
                <w:sz w:val="21"/>
                <w:szCs w:val="21"/>
                <w:highlight w:val="none"/>
                <w:lang w:val="en-US" w:eastAsia="zh-CN"/>
              </w:rPr>
            </w:pPr>
          </w:p>
        </w:tc>
      </w:tr>
    </w:tbl>
    <w:p w14:paraId="3B7638A0">
      <w:pPr>
        <w:pStyle w:val="8"/>
        <w:bidi w:val="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二、主要服务内容及标准</w:t>
      </w:r>
      <w:bookmarkEnd w:id="139"/>
      <w:bookmarkEnd w:id="140"/>
      <w:bookmarkEnd w:id="141"/>
      <w:bookmarkEnd w:id="142"/>
      <w:bookmarkEnd w:id="143"/>
      <w:bookmarkEnd w:id="144"/>
      <w:bookmarkEnd w:id="145"/>
    </w:p>
    <w:p w14:paraId="677A41FC">
      <w:pPr>
        <w:pStyle w:val="38"/>
        <w:ind w:firstLine="420" w:firstLineChars="200"/>
        <w:rPr>
          <w:rFonts w:hint="eastAsia" w:ascii="仿宋" w:hAnsi="仿宋" w:eastAsia="仿宋" w:cs="仿宋"/>
          <w:sz w:val="21"/>
          <w:szCs w:val="21"/>
          <w:lang w:val="zh-CN"/>
        </w:rPr>
      </w:pPr>
      <w:r>
        <w:rPr>
          <w:rFonts w:hint="eastAsia" w:ascii="仿宋" w:hAnsi="仿宋" w:eastAsia="仿宋" w:cs="仿宋"/>
          <w:sz w:val="21"/>
          <w:szCs w:val="21"/>
          <w:lang w:val="zh-CN"/>
        </w:rPr>
        <w:t>1</w:t>
      </w:r>
      <w:r>
        <w:rPr>
          <w:rFonts w:hint="eastAsia" w:ascii="仿宋" w:hAnsi="仿宋" w:eastAsia="仿宋" w:cs="仿宋"/>
          <w:b w:val="0"/>
          <w:bCs w:val="0"/>
          <w:sz w:val="21"/>
          <w:szCs w:val="21"/>
          <w:u w:val="none"/>
          <w:lang w:val="en-US" w:eastAsia="zh-CN"/>
        </w:rPr>
        <w:t>.</w:t>
      </w:r>
      <w:r>
        <w:rPr>
          <w:rFonts w:hint="eastAsia" w:ascii="仿宋" w:hAnsi="仿宋" w:eastAsia="仿宋" w:cs="仿宋"/>
          <w:sz w:val="21"/>
          <w:szCs w:val="21"/>
          <w:lang w:val="zh-CN"/>
        </w:rPr>
        <w:t>线路要求：本项目实施阶段，职工可根据自身实际情况任选某一线路。投标时，各供应商需结合自身情况拟定详细具体的行程方案，入围后的最终线路行程方案应获得采购人的认可，采购人保留对承接单位的某一线路指定其他方案的权利。</w:t>
      </w:r>
    </w:p>
    <w:p w14:paraId="05D70F36">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rPr>
        <w:t>2</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日程要求：按</w:t>
      </w:r>
      <w:r>
        <w:rPr>
          <w:rFonts w:hint="eastAsia" w:ascii="仿宋" w:hAnsi="仿宋" w:eastAsia="仿宋" w:cs="仿宋"/>
          <w:bCs/>
          <w:sz w:val="21"/>
          <w:szCs w:val="21"/>
          <w:lang w:eastAsia="zh-CN"/>
        </w:rPr>
        <w:t>“各线</w:t>
      </w:r>
      <w:r>
        <w:rPr>
          <w:rFonts w:hint="eastAsia" w:ascii="仿宋" w:hAnsi="仿宋" w:eastAsia="仿宋" w:cs="仿宋"/>
          <w:bCs/>
          <w:sz w:val="21"/>
          <w:szCs w:val="21"/>
          <w:highlight w:val="none"/>
          <w:lang w:eastAsia="zh-CN"/>
        </w:rPr>
        <w:t>路基本情况表”</w:t>
      </w:r>
      <w:r>
        <w:rPr>
          <w:rFonts w:hint="eastAsia" w:ascii="仿宋" w:hAnsi="仿宋" w:eastAsia="仿宋" w:cs="仿宋"/>
          <w:bCs/>
          <w:sz w:val="21"/>
          <w:szCs w:val="21"/>
          <w:highlight w:val="none"/>
        </w:rPr>
        <w:t>规定日程实施</w:t>
      </w:r>
      <w:r>
        <w:rPr>
          <w:rFonts w:hint="eastAsia" w:ascii="仿宋" w:hAnsi="仿宋" w:eastAsia="仿宋" w:cs="仿宋"/>
          <w:bCs/>
          <w:sz w:val="21"/>
          <w:szCs w:val="21"/>
          <w:highlight w:val="none"/>
          <w:lang w:eastAsia="zh-CN"/>
        </w:rPr>
        <w:t>，</w:t>
      </w:r>
      <w:r>
        <w:rPr>
          <w:rFonts w:hint="eastAsia" w:ascii="仿宋" w:hAnsi="仿宋" w:eastAsia="仿宋" w:cs="仿宋"/>
          <w:bCs/>
          <w:sz w:val="21"/>
          <w:szCs w:val="21"/>
          <w:highlight w:val="none"/>
        </w:rPr>
        <w:t>组团批次按采购人根据职工工作安排情况确定的计划实施，具体出团及返回时间根据</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编制并获得采购人认可的方案为准。</w:t>
      </w:r>
    </w:p>
    <w:p w14:paraId="5FACA233">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highlight w:val="none"/>
        </w:rPr>
        <w:t>3</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rPr>
        <w:t>住宿条件要求：</w:t>
      </w:r>
      <w:r>
        <w:rPr>
          <w:rFonts w:hint="eastAsia" w:ascii="仿宋" w:hAnsi="仿宋" w:eastAsia="仿宋" w:cs="仿宋"/>
          <w:bCs/>
          <w:sz w:val="21"/>
          <w:szCs w:val="21"/>
          <w:highlight w:val="none"/>
          <w:lang w:val="en-US" w:eastAsia="zh-CN"/>
        </w:rPr>
        <w:t>四</w:t>
      </w:r>
      <w:r>
        <w:rPr>
          <w:rFonts w:hint="eastAsia" w:ascii="仿宋" w:hAnsi="仿宋" w:eastAsia="仿宋" w:cs="仿宋"/>
          <w:bCs/>
          <w:sz w:val="21"/>
          <w:szCs w:val="21"/>
          <w:highlight w:val="none"/>
        </w:rPr>
        <w:t>星级及以上（或按相应标准建设）酒店标准间（2人），开业或新装修时间不超过五年，要求尽可</w:t>
      </w:r>
      <w:r>
        <w:rPr>
          <w:rFonts w:hint="eastAsia" w:ascii="仿宋" w:hAnsi="仿宋" w:eastAsia="仿宋" w:cs="仿宋"/>
          <w:bCs/>
          <w:sz w:val="21"/>
          <w:szCs w:val="21"/>
        </w:rPr>
        <w:t>能在同一楼层且不安排一楼或窗户朝向路边等喧闹环境的房间。房间要求干净整洁，设施齐全且能正常使用（淋浴房沐浴喷头有手持可以活动的喷头），24小时供应热水。同一线路（地点）原则上住在同一家酒店，</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线路方案中需列出酒店名称或具体的地点、价格。</w:t>
      </w:r>
    </w:p>
    <w:p w14:paraId="4FB2819B">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4</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景点及门票：</w:t>
      </w:r>
      <w:r>
        <w:rPr>
          <w:rFonts w:hint="eastAsia" w:ascii="仿宋" w:hAnsi="仿宋" w:eastAsia="仿宋" w:cs="仿宋"/>
          <w:bCs/>
          <w:sz w:val="21"/>
          <w:szCs w:val="21"/>
          <w:lang w:eastAsia="zh-CN"/>
        </w:rPr>
        <w:t>承接单位</w:t>
      </w:r>
      <w:r>
        <w:rPr>
          <w:rFonts w:hint="eastAsia" w:ascii="仿宋" w:hAnsi="仿宋" w:eastAsia="仿宋" w:cs="仿宋"/>
          <w:bCs/>
          <w:sz w:val="21"/>
          <w:szCs w:val="21"/>
        </w:rPr>
        <w:t>线路方案中需列明具体线路安排及主要景区、景点及每个景点计划参观时间。门票必须包括景区大门票和各必游景点的小门票，以及索道（如有）、电瓶车（如有）、游船（如有）等，不参加其他自费景点。如因出行人员身体不适等原因未进入景区的，结算时须退还相应门票价款，并安排不参加的职工在宾馆休息。其他要求：不安排购物点，不指定具体的购物场所，不安排强制付费疗休养项目。</w:t>
      </w:r>
    </w:p>
    <w:p w14:paraId="6268C5C3">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5</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用餐标准要求：在正规饭店或农家乐就餐，以10人一桌为标准，正菜不少于12个（不含冷菜），其中荤菜不少于6个，也可采用自助餐的形式。正餐（午餐、晚餐）标准不低于</w:t>
      </w:r>
      <w:r>
        <w:rPr>
          <w:rFonts w:hint="eastAsia" w:ascii="仿宋" w:hAnsi="仿宋" w:eastAsia="仿宋" w:cs="仿宋"/>
          <w:bCs/>
          <w:sz w:val="21"/>
          <w:szCs w:val="21"/>
          <w:lang w:eastAsia="zh-CN"/>
        </w:rPr>
        <w:t>60元</w:t>
      </w:r>
      <w:r>
        <w:rPr>
          <w:rFonts w:hint="eastAsia" w:ascii="仿宋" w:hAnsi="仿宋" w:eastAsia="仿宋" w:cs="仿宋"/>
          <w:bCs/>
          <w:sz w:val="21"/>
          <w:szCs w:val="21"/>
        </w:rPr>
        <w:t>/人/餐，用餐次数按各线路规定日程算足，出行期间如遇未用餐的情况，结算时须退还相应餐费。</w:t>
      </w:r>
    </w:p>
    <w:p w14:paraId="5DF494FA">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6</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司机、导游和车辆要求：司机五年内无不良记录，服务态度好、技术好，确保行程安全。</w:t>
      </w:r>
      <w:r>
        <w:rPr>
          <w:rFonts w:hint="eastAsia" w:ascii="仿宋" w:hAnsi="仿宋" w:eastAsia="仿宋" w:cs="仿宋"/>
          <w:bCs/>
          <w:sz w:val="21"/>
          <w:szCs w:val="21"/>
          <w:lang w:eastAsia="zh-CN"/>
        </w:rPr>
        <w:t>供应商</w:t>
      </w:r>
      <w:r>
        <w:rPr>
          <w:rFonts w:hint="eastAsia" w:ascii="仿宋" w:hAnsi="仿宋" w:eastAsia="仿宋" w:cs="仿宋"/>
          <w:bCs/>
          <w:sz w:val="21"/>
          <w:szCs w:val="21"/>
        </w:rPr>
        <w:t>需安排有丰富经验的持证导游全程陪同，要求每批次至少安排一名全陪导游，一名地接导游</w:t>
      </w:r>
      <w:r>
        <w:rPr>
          <w:rFonts w:hint="eastAsia" w:ascii="仿宋" w:hAnsi="仿宋" w:eastAsia="仿宋" w:cs="仿宋"/>
          <w:bCs/>
          <w:sz w:val="21"/>
          <w:szCs w:val="21"/>
          <w:lang w:eastAsia="zh-CN"/>
        </w:rPr>
        <w:t>，负责引导、讲解景点山水、典故等，解决旅途中可能出现的突发事件，并给予游客食、宿、行等方面的帮助</w:t>
      </w:r>
      <w:r>
        <w:rPr>
          <w:rFonts w:hint="eastAsia" w:ascii="仿宋" w:hAnsi="仿宋" w:eastAsia="仿宋" w:cs="仿宋"/>
          <w:bCs/>
          <w:sz w:val="21"/>
          <w:szCs w:val="21"/>
        </w:rPr>
        <w:t>。全程空调车接送。要求车况好，车龄短，内饰干净，下部有行李箱，车位充足，空调效果好（高铁出行也需安排旅游大巴接送至动车站）。报价须包含司机、导游及车辆的所有费用。途中的坐船等交通费用以及其他需产生的费用均包含在报价中，在方案中需详细列出。</w:t>
      </w:r>
    </w:p>
    <w:p w14:paraId="04491BAF">
      <w:pPr>
        <w:pStyle w:val="38"/>
        <w:ind w:firstLine="420" w:firstLineChars="200"/>
        <w:rPr>
          <w:rFonts w:hint="eastAsia" w:ascii="仿宋" w:hAnsi="仿宋" w:eastAsia="仿宋" w:cs="仿宋"/>
          <w:bCs/>
          <w:sz w:val="21"/>
          <w:szCs w:val="21"/>
        </w:rPr>
      </w:pPr>
      <w:r>
        <w:rPr>
          <w:rFonts w:hint="eastAsia" w:ascii="仿宋" w:hAnsi="仿宋" w:eastAsia="仿宋" w:cs="仿宋"/>
          <w:bCs/>
          <w:sz w:val="21"/>
          <w:szCs w:val="21"/>
        </w:rPr>
        <w:t>7</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rPr>
        <w:t>项目负责人：</w:t>
      </w:r>
      <w:r>
        <w:rPr>
          <w:rFonts w:hint="eastAsia" w:ascii="仿宋" w:hAnsi="仿宋" w:eastAsia="仿宋" w:cs="仿宋"/>
          <w:bCs/>
          <w:sz w:val="21"/>
          <w:szCs w:val="21"/>
          <w:lang w:eastAsia="zh-CN"/>
        </w:rPr>
        <w:t>供应商</w:t>
      </w:r>
      <w:r>
        <w:rPr>
          <w:rFonts w:hint="eastAsia" w:ascii="仿宋" w:hAnsi="仿宋" w:eastAsia="仿宋" w:cs="仿宋"/>
          <w:bCs/>
          <w:sz w:val="21"/>
          <w:szCs w:val="21"/>
        </w:rPr>
        <w:t>应为本项目设项目负责人1人，要求具备一定的资历资格和丰富的从业经验，负责根据采购人要求及时调整方案并获得采购人认可，处理合同履行期间的相关日常事务等。</w:t>
      </w:r>
    </w:p>
    <w:p w14:paraId="7C6F9288">
      <w:pPr>
        <w:pStyle w:val="38"/>
        <w:ind w:firstLine="420" w:firstLineChars="200"/>
        <w:rPr>
          <w:rFonts w:hint="eastAsia" w:ascii="仿宋" w:hAnsi="仿宋" w:eastAsia="仿宋" w:cs="仿宋"/>
          <w:bCs/>
          <w:sz w:val="21"/>
          <w:szCs w:val="21"/>
          <w:highlight w:val="none"/>
        </w:rPr>
      </w:pPr>
      <w:r>
        <w:rPr>
          <w:rFonts w:hint="eastAsia" w:ascii="仿宋" w:hAnsi="仿宋" w:eastAsia="仿宋" w:cs="仿宋"/>
          <w:b w:val="0"/>
          <w:bCs w:val="0"/>
          <w:sz w:val="21"/>
          <w:szCs w:val="21"/>
          <w:u w:val="none"/>
          <w:lang w:val="en-US" w:eastAsia="zh-CN"/>
        </w:rPr>
        <w:t>8.</w:t>
      </w:r>
      <w:r>
        <w:rPr>
          <w:rFonts w:hint="eastAsia" w:ascii="仿宋" w:hAnsi="仿宋" w:eastAsia="仿宋" w:cs="仿宋"/>
          <w:bCs/>
          <w:sz w:val="21"/>
          <w:szCs w:val="21"/>
          <w:highlight w:val="none"/>
        </w:rPr>
        <w:t>行程中止：因意外情况（如极端天气等）需变更行程、减少（替换）服务项目的，</w:t>
      </w:r>
      <w:r>
        <w:rPr>
          <w:rFonts w:hint="eastAsia" w:ascii="仿宋" w:hAnsi="仿宋" w:eastAsia="仿宋" w:cs="仿宋"/>
          <w:bCs/>
          <w:sz w:val="21"/>
          <w:szCs w:val="21"/>
          <w:highlight w:val="none"/>
          <w:lang w:eastAsia="zh-CN"/>
        </w:rPr>
        <w:t>承接单位</w:t>
      </w:r>
      <w:r>
        <w:rPr>
          <w:rFonts w:hint="eastAsia" w:ascii="仿宋" w:hAnsi="仿宋" w:eastAsia="仿宋" w:cs="仿宋"/>
          <w:bCs/>
          <w:sz w:val="21"/>
          <w:szCs w:val="21"/>
          <w:highlight w:val="none"/>
        </w:rPr>
        <w:t>应征得疗休养人员同意后方可实施。</w:t>
      </w:r>
    </w:p>
    <w:p w14:paraId="363F4212">
      <w:pPr>
        <w:pStyle w:val="38"/>
        <w:spacing w:line="360" w:lineRule="auto"/>
        <w:ind w:firstLine="420" w:firstLineChars="200"/>
        <w:rPr>
          <w:rFonts w:hint="eastAsia" w:ascii="仿宋" w:hAnsi="仿宋" w:eastAsia="仿宋" w:cs="仿宋"/>
          <w:bCs/>
          <w:sz w:val="21"/>
          <w:szCs w:val="21"/>
          <w:highlight w:val="none"/>
          <w:lang w:eastAsia="zh-CN"/>
        </w:rPr>
      </w:pPr>
      <w:r>
        <w:rPr>
          <w:rFonts w:hint="eastAsia" w:ascii="仿宋" w:hAnsi="仿宋" w:eastAsia="仿宋" w:cs="仿宋"/>
          <w:bCs/>
          <w:sz w:val="21"/>
          <w:szCs w:val="21"/>
          <w:highlight w:val="none"/>
          <w:lang w:val="en-US" w:eastAsia="zh-CN"/>
        </w:rPr>
        <w:t>9</w:t>
      </w:r>
      <w:r>
        <w:rPr>
          <w:rFonts w:hint="eastAsia" w:ascii="仿宋" w:hAnsi="仿宋" w:eastAsia="仿宋" w:cs="仿宋"/>
          <w:b w:val="0"/>
          <w:bCs w:val="0"/>
          <w:sz w:val="21"/>
          <w:szCs w:val="21"/>
          <w:u w:val="none"/>
          <w:lang w:val="en-US" w:eastAsia="zh-CN"/>
        </w:rPr>
        <w:t>.</w:t>
      </w:r>
      <w:r>
        <w:rPr>
          <w:rFonts w:hint="eastAsia" w:ascii="仿宋" w:hAnsi="仿宋" w:eastAsia="仿宋" w:cs="仿宋"/>
          <w:bCs/>
          <w:sz w:val="21"/>
          <w:szCs w:val="21"/>
          <w:highlight w:val="none"/>
          <w:lang w:eastAsia="zh-CN"/>
        </w:rPr>
        <w:t>承接单位要把服务质量放在首位，不断提供服务水平，对于服务质量低劣、职工反映强烈、发生重大旅游安全责任事故或</w:t>
      </w:r>
      <w:r>
        <w:rPr>
          <w:rFonts w:hint="eastAsia" w:ascii="仿宋" w:hAnsi="仿宋" w:eastAsia="仿宋" w:cs="仿宋"/>
          <w:bCs/>
          <w:sz w:val="21"/>
          <w:szCs w:val="21"/>
          <w:highlight w:val="none"/>
          <w:lang w:val="en-US" w:eastAsia="zh-CN"/>
        </w:rPr>
        <w:t>以疗休养为名虚开发票或以其他形式套取现金等</w:t>
      </w:r>
      <w:r>
        <w:rPr>
          <w:rFonts w:hint="eastAsia" w:ascii="仿宋" w:hAnsi="仿宋" w:eastAsia="仿宋" w:cs="仿宋"/>
          <w:bCs/>
          <w:sz w:val="21"/>
          <w:szCs w:val="21"/>
          <w:highlight w:val="none"/>
          <w:lang w:eastAsia="zh-CN"/>
        </w:rPr>
        <w:t>行为的，一经发现，立即取消其承办资格，并追究相关责任。</w:t>
      </w:r>
    </w:p>
    <w:p w14:paraId="4A18945A">
      <w:pPr>
        <w:pStyle w:val="38"/>
        <w:spacing w:line="360" w:lineRule="auto"/>
        <w:ind w:firstLine="420" w:firstLineChars="200"/>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10.</w:t>
      </w:r>
      <w:r>
        <w:rPr>
          <w:rFonts w:hint="eastAsia" w:ascii="仿宋" w:hAnsi="仿宋" w:eastAsia="仿宋" w:cs="仿宋"/>
          <w:bCs/>
          <w:sz w:val="21"/>
          <w:szCs w:val="21"/>
          <w:highlight w:val="none"/>
        </w:rPr>
        <w:t>其他事项以省、市、县关于职工疗休养的文件规定及旅游合同约定为准。</w:t>
      </w:r>
    </w:p>
    <w:p w14:paraId="083E8769">
      <w:pPr>
        <w:pStyle w:val="8"/>
        <w:bidi w:val="0"/>
        <w:rPr>
          <w:rFonts w:hint="eastAsia" w:ascii="仿宋" w:hAnsi="仿宋" w:eastAsia="仿宋" w:cs="仿宋"/>
          <w:sz w:val="28"/>
          <w:szCs w:val="28"/>
          <w:lang w:val="zh-CN" w:eastAsia="zh-CN"/>
        </w:rPr>
      </w:pPr>
      <w:bookmarkStart w:id="146" w:name="_Toc10857"/>
      <w:bookmarkStart w:id="147" w:name="_Toc8617"/>
      <w:bookmarkStart w:id="148" w:name="_Toc29730"/>
      <w:bookmarkStart w:id="149" w:name="_Toc22922"/>
      <w:bookmarkStart w:id="150" w:name="_Toc15406"/>
      <w:r>
        <w:rPr>
          <w:rFonts w:hint="eastAsia" w:ascii="仿宋" w:hAnsi="仿宋" w:eastAsia="仿宋" w:cs="仿宋"/>
          <w:sz w:val="28"/>
          <w:szCs w:val="28"/>
          <w:lang w:val="zh-CN" w:eastAsia="zh-CN"/>
        </w:rPr>
        <w:t>三、商务条款</w:t>
      </w:r>
      <w:bookmarkEnd w:id="134"/>
      <w:bookmarkEnd w:id="146"/>
      <w:bookmarkEnd w:id="147"/>
      <w:bookmarkEnd w:id="148"/>
      <w:bookmarkEnd w:id="149"/>
      <w:bookmarkEnd w:id="150"/>
    </w:p>
    <w:p w14:paraId="05DA1CC1">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1.服务期限</w:t>
      </w:r>
    </w:p>
    <w:p w14:paraId="453BC32B">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合同签订之日起至所有批次职工疗休养服务全部组织实施完毕止。具体起止时间以合同约定为准。</w:t>
      </w:r>
    </w:p>
    <w:p w14:paraId="1892C19E">
      <w:pPr>
        <w:snapToGrid w:val="0"/>
        <w:spacing w:line="400" w:lineRule="atLeast"/>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2.服务费支付</w:t>
      </w:r>
    </w:p>
    <w:p w14:paraId="45F28933">
      <w:pPr>
        <w:snapToGrid w:val="0"/>
        <w:spacing w:line="400" w:lineRule="atLeast"/>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按批次支付。各批次疗休养行程结束后，服务单位提供结算函（附本结算批次的线路、人数、总价等统计情况），经采购人确认并在服务单位开具增值税普通发票后7个工作日内一次性支付该批次合同价款。</w:t>
      </w:r>
    </w:p>
    <w:p w14:paraId="72776FF0">
      <w:pPr>
        <w:snapToGrid w:val="0"/>
        <w:spacing w:line="400" w:lineRule="atLeast"/>
        <w:ind w:firstLine="422" w:firstLineChars="200"/>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3.考核</w:t>
      </w:r>
    </w:p>
    <w:p w14:paraId="5FA97494">
      <w:pPr>
        <w:snapToGrid w:val="0"/>
        <w:spacing w:line="400" w:lineRule="atLeast"/>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每次完成疗养服务回程时，导游发放《满意度调查表》，由出行职工对本次出行计划、酒店、就餐等情况进行满意度评分并填写《满意度调查表》（调查表选项填写不全或赋分不在设定范围的无效），满意度调查结果由导游（或成交供应商代表）和职工代表签字留存并当场宣布，招标人根据满意度平均分确认当次疗休养费用。</w:t>
      </w:r>
    </w:p>
    <w:p w14:paraId="37D448BA">
      <w:pPr>
        <w:snapToGrid w:val="0"/>
        <w:spacing w:line="400" w:lineRule="atLeast"/>
        <w:ind w:firstLine="420" w:firstLineChars="200"/>
        <w:rPr>
          <w:rFonts w:hint="eastAsia" w:ascii="仿宋" w:hAnsi="仿宋" w:eastAsia="仿宋" w:cs="仿宋"/>
          <w:b w:val="0"/>
          <w:bCs w:val="0"/>
          <w:sz w:val="21"/>
          <w:szCs w:val="21"/>
          <w:highlight w:val="none"/>
          <w:lang w:eastAsia="zh-CN"/>
        </w:rPr>
      </w:pPr>
      <w:r>
        <w:rPr>
          <w:rFonts w:hint="eastAsia" w:ascii="仿宋" w:hAnsi="仿宋" w:eastAsia="仿宋" w:cs="仿宋"/>
          <w:sz w:val="21"/>
          <w:szCs w:val="21"/>
          <w:highlight w:val="none"/>
          <w:lang w:val="en-US" w:eastAsia="zh-CN"/>
        </w:rPr>
        <w:t>3.2考核标准：当次满意度平均分高于85分（含），支付当次疗休养费用的100%；当次满意度平均分高于75分（含）低于85分，扣减当次疗休养费用5%；低于75分高于65分（含），扣减当次疗休养费用10%，低于65分，扣减当次疗休养费用20%，并有权终止合同。</w:t>
      </w:r>
    </w:p>
    <w:p w14:paraId="1B5C2B40">
      <w:pPr>
        <w:pStyle w:val="38"/>
        <w:spacing w:line="360" w:lineRule="auto"/>
        <w:ind w:firstLine="420" w:firstLineChars="200"/>
        <w:rPr>
          <w:rFonts w:hint="eastAsia"/>
          <w:b w:val="0"/>
          <w:bCs w:val="0"/>
          <w:sz w:val="21"/>
          <w:szCs w:val="21"/>
          <w:lang w:eastAsia="zh-CN"/>
        </w:rPr>
      </w:pPr>
    </w:p>
    <w:p w14:paraId="25DE0721">
      <w:pPr>
        <w:snapToGrid w:val="0"/>
        <w:spacing w:line="400" w:lineRule="atLeast"/>
        <w:ind w:firstLine="420" w:firstLineChars="20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br w:type="page"/>
      </w:r>
    </w:p>
    <w:p w14:paraId="2A10B624">
      <w:pPr>
        <w:rPr>
          <w:rFonts w:ascii="宋体" w:hAnsi="宋体"/>
          <w:b/>
          <w:sz w:val="22"/>
        </w:rPr>
      </w:pPr>
    </w:p>
    <w:p w14:paraId="55866A32">
      <w:pPr>
        <w:pStyle w:val="7"/>
        <w:jc w:val="center"/>
        <w:rPr>
          <w:rFonts w:ascii="仿宋" w:hAnsi="仿宋" w:eastAsia="仿宋" w:cs="仿宋"/>
          <w:color w:val="000000"/>
          <w:sz w:val="32"/>
          <w:szCs w:val="32"/>
          <w:lang w:val="zh-CN"/>
        </w:rPr>
      </w:pPr>
      <w:bookmarkStart w:id="151" w:name="_Toc12091"/>
      <w:bookmarkStart w:id="152" w:name="_Toc5659"/>
      <w:r>
        <w:rPr>
          <w:rFonts w:hint="eastAsia" w:ascii="仿宋" w:hAnsi="仿宋" w:eastAsia="仿宋" w:cs="仿宋"/>
          <w:color w:val="000000"/>
          <w:sz w:val="32"/>
          <w:szCs w:val="32"/>
        </w:rPr>
        <w:t xml:space="preserve">第四章  </w:t>
      </w:r>
      <w:r>
        <w:rPr>
          <w:rFonts w:hint="eastAsia" w:ascii="仿宋" w:hAnsi="仿宋" w:eastAsia="仿宋" w:cs="仿宋"/>
          <w:color w:val="000000"/>
          <w:sz w:val="32"/>
          <w:szCs w:val="32"/>
          <w:lang w:val="zh-CN"/>
        </w:rPr>
        <w:t>合同文本</w:t>
      </w:r>
      <w:bookmarkEnd w:id="151"/>
      <w:bookmarkEnd w:id="152"/>
    </w:p>
    <w:p w14:paraId="09B4ECED">
      <w:pPr>
        <w:ind w:firstLine="5460" w:firstLineChars="2600"/>
        <w:rPr>
          <w:rFonts w:ascii="仿宋" w:hAnsi="仿宋" w:eastAsia="仿宋" w:cs="仿宋"/>
          <w:color w:val="000000"/>
          <w:kern w:val="0"/>
          <w:szCs w:val="21"/>
        </w:rPr>
      </w:pPr>
    </w:p>
    <w:p w14:paraId="40E23E46">
      <w:pPr>
        <w:ind w:firstLine="5460" w:firstLineChars="2600"/>
        <w:rPr>
          <w:rFonts w:ascii="仿宋" w:hAnsi="仿宋" w:eastAsia="仿宋" w:cs="仿宋"/>
          <w:color w:val="000000"/>
          <w:kern w:val="0"/>
          <w:szCs w:val="21"/>
          <w:u w:val="single"/>
        </w:rPr>
      </w:pPr>
      <w:r>
        <w:rPr>
          <w:rFonts w:hint="eastAsia" w:ascii="仿宋" w:hAnsi="仿宋" w:eastAsia="仿宋" w:cs="仿宋"/>
          <w:color w:val="000000"/>
          <w:kern w:val="0"/>
          <w:szCs w:val="21"/>
        </w:rPr>
        <w:t>合同编号：</w:t>
      </w:r>
      <w:r>
        <w:rPr>
          <w:rFonts w:hint="eastAsia" w:ascii="仿宋" w:hAnsi="仿宋" w:eastAsia="仿宋" w:cs="仿宋"/>
          <w:color w:val="000000"/>
          <w:kern w:val="0"/>
          <w:szCs w:val="21"/>
          <w:u w:val="single"/>
        </w:rPr>
        <w:t xml:space="preserve">                  </w:t>
      </w:r>
    </w:p>
    <w:p w14:paraId="1C645A65">
      <w:pPr>
        <w:rPr>
          <w:rFonts w:ascii="仿宋" w:hAnsi="仿宋" w:eastAsia="仿宋" w:cs="仿宋"/>
          <w:color w:val="000000"/>
          <w:szCs w:val="21"/>
        </w:rPr>
      </w:pPr>
    </w:p>
    <w:p w14:paraId="00FC7B21">
      <w:pPr>
        <w:spacing w:line="360" w:lineRule="auto"/>
        <w:rPr>
          <w:rFonts w:ascii="仿宋" w:hAnsi="仿宋" w:eastAsia="仿宋" w:cs="仿宋"/>
          <w:color w:val="000000"/>
          <w:szCs w:val="21"/>
        </w:rPr>
      </w:pPr>
      <w:r>
        <w:rPr>
          <w:rFonts w:hint="eastAsia" w:ascii="仿宋" w:hAnsi="仿宋" w:eastAsia="仿宋" w:cs="仿宋"/>
          <w:color w:val="000000"/>
          <w:szCs w:val="21"/>
        </w:rPr>
        <w:t>甲方：（采购人）</w:t>
      </w:r>
    </w:p>
    <w:p w14:paraId="498B4D11">
      <w:pPr>
        <w:spacing w:line="360" w:lineRule="auto"/>
        <w:rPr>
          <w:rFonts w:ascii="仿宋" w:hAnsi="仿宋" w:eastAsia="仿宋" w:cs="仿宋"/>
          <w:color w:val="000000"/>
          <w:szCs w:val="21"/>
        </w:rPr>
      </w:pPr>
      <w:r>
        <w:rPr>
          <w:rFonts w:hint="eastAsia" w:ascii="仿宋" w:hAnsi="仿宋" w:eastAsia="仿宋" w:cs="仿宋"/>
          <w:color w:val="000000"/>
          <w:szCs w:val="21"/>
        </w:rPr>
        <w:t>住所：</w:t>
      </w:r>
    </w:p>
    <w:p w14:paraId="17580DE5">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028309AA">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012AB8E8">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357FCFB3">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00928BE6">
      <w:pPr>
        <w:pStyle w:val="5"/>
        <w:rPr>
          <w:rFonts w:ascii="仿宋" w:hAnsi="仿宋" w:eastAsia="仿宋" w:cs="仿宋"/>
        </w:rPr>
      </w:pPr>
    </w:p>
    <w:p w14:paraId="5BB3875B">
      <w:pPr>
        <w:spacing w:line="360" w:lineRule="auto"/>
        <w:rPr>
          <w:rFonts w:ascii="仿宋" w:hAnsi="仿宋" w:eastAsia="仿宋" w:cs="仿宋"/>
          <w:color w:val="000000"/>
          <w:szCs w:val="21"/>
        </w:rPr>
      </w:pPr>
    </w:p>
    <w:p w14:paraId="1697E90E">
      <w:pPr>
        <w:spacing w:line="360" w:lineRule="auto"/>
        <w:rPr>
          <w:rFonts w:ascii="仿宋" w:hAnsi="仿宋" w:eastAsia="仿宋" w:cs="仿宋"/>
          <w:color w:val="000000"/>
          <w:szCs w:val="21"/>
        </w:rPr>
      </w:pPr>
      <w:r>
        <w:rPr>
          <w:rFonts w:hint="eastAsia" w:ascii="仿宋" w:hAnsi="仿宋" w:eastAsia="仿宋" w:cs="仿宋"/>
          <w:color w:val="000000"/>
          <w:szCs w:val="21"/>
        </w:rPr>
        <w:t>乙方：（成交供应商）</w:t>
      </w:r>
    </w:p>
    <w:p w14:paraId="3C468EE7">
      <w:pPr>
        <w:spacing w:line="360" w:lineRule="auto"/>
        <w:rPr>
          <w:rFonts w:ascii="仿宋" w:hAnsi="仿宋" w:eastAsia="仿宋" w:cs="仿宋"/>
          <w:color w:val="000000"/>
          <w:szCs w:val="21"/>
          <w:lang w:val="zh-CN"/>
        </w:rPr>
      </w:pPr>
      <w:r>
        <w:rPr>
          <w:rFonts w:hint="eastAsia" w:ascii="仿宋" w:hAnsi="仿宋" w:eastAsia="仿宋" w:cs="仿宋"/>
          <w:color w:val="000000"/>
          <w:szCs w:val="21"/>
        </w:rPr>
        <w:t>住所：</w:t>
      </w:r>
    </w:p>
    <w:p w14:paraId="3B576A63">
      <w:pPr>
        <w:spacing w:line="360" w:lineRule="auto"/>
        <w:rPr>
          <w:rFonts w:ascii="仿宋" w:hAnsi="仿宋" w:eastAsia="仿宋" w:cs="仿宋"/>
          <w:color w:val="000000"/>
          <w:szCs w:val="21"/>
        </w:rPr>
      </w:pPr>
      <w:r>
        <w:rPr>
          <w:rFonts w:hint="eastAsia" w:ascii="仿宋" w:hAnsi="仿宋" w:eastAsia="仿宋" w:cs="仿宋"/>
          <w:color w:val="000000"/>
          <w:szCs w:val="21"/>
        </w:rPr>
        <w:t>开户银行：</w:t>
      </w:r>
    </w:p>
    <w:p w14:paraId="1924C35B">
      <w:pPr>
        <w:spacing w:line="360" w:lineRule="auto"/>
        <w:rPr>
          <w:rFonts w:ascii="仿宋" w:hAnsi="仿宋" w:eastAsia="仿宋" w:cs="仿宋"/>
          <w:color w:val="000000"/>
          <w:szCs w:val="21"/>
        </w:rPr>
      </w:pPr>
      <w:r>
        <w:rPr>
          <w:rFonts w:hint="eastAsia" w:ascii="仿宋" w:hAnsi="仿宋" w:eastAsia="仿宋" w:cs="仿宋"/>
          <w:color w:val="000000"/>
          <w:szCs w:val="21"/>
        </w:rPr>
        <w:t>账号：</w:t>
      </w:r>
    </w:p>
    <w:p w14:paraId="61C7FA7C">
      <w:pPr>
        <w:spacing w:line="360" w:lineRule="auto"/>
        <w:rPr>
          <w:rFonts w:ascii="仿宋" w:hAnsi="仿宋" w:eastAsia="仿宋" w:cs="仿宋"/>
          <w:color w:val="000000"/>
          <w:szCs w:val="21"/>
        </w:rPr>
      </w:pPr>
      <w:r>
        <w:rPr>
          <w:rFonts w:hint="eastAsia" w:ascii="仿宋" w:hAnsi="仿宋" w:eastAsia="仿宋" w:cs="仿宋"/>
          <w:color w:val="000000"/>
          <w:szCs w:val="21"/>
        </w:rPr>
        <w:t>联系人：</w:t>
      </w:r>
    </w:p>
    <w:p w14:paraId="10DCF331">
      <w:pPr>
        <w:spacing w:line="360" w:lineRule="auto"/>
        <w:rPr>
          <w:rFonts w:ascii="仿宋" w:hAnsi="仿宋" w:eastAsia="仿宋" w:cs="仿宋"/>
          <w:color w:val="000000"/>
          <w:szCs w:val="21"/>
        </w:rPr>
      </w:pPr>
      <w:r>
        <w:rPr>
          <w:rFonts w:hint="eastAsia" w:ascii="仿宋" w:hAnsi="仿宋" w:eastAsia="仿宋" w:cs="仿宋"/>
          <w:color w:val="000000"/>
          <w:szCs w:val="21"/>
        </w:rPr>
        <w:t>联系电话：</w:t>
      </w:r>
    </w:p>
    <w:p w14:paraId="2313AC78">
      <w:pPr>
        <w:rPr>
          <w:rFonts w:ascii="仿宋" w:hAnsi="仿宋" w:eastAsia="仿宋" w:cs="仿宋"/>
          <w:color w:val="000000"/>
          <w:szCs w:val="21"/>
        </w:rPr>
      </w:pPr>
    </w:p>
    <w:bookmarkEnd w:id="135"/>
    <w:bookmarkEnd w:id="136"/>
    <w:bookmarkEnd w:id="137"/>
    <w:bookmarkEnd w:id="138"/>
    <w:p w14:paraId="7CA66695">
      <w:pPr>
        <w:spacing w:line="480" w:lineRule="auto"/>
        <w:ind w:firstLine="420" w:firstLineChars="200"/>
        <w:rPr>
          <w:rFonts w:ascii="仿宋" w:hAnsi="仿宋" w:eastAsia="仿宋" w:cs="仿宋"/>
          <w:szCs w:val="21"/>
        </w:rPr>
      </w:pPr>
      <w:bookmarkStart w:id="153" w:name="_Toc29304"/>
      <w:bookmarkStart w:id="154" w:name="_Toc5799"/>
      <w:bookmarkStart w:id="155" w:name="_Toc31312"/>
      <w:bookmarkStart w:id="156" w:name="_Toc32532"/>
      <w:bookmarkStart w:id="157" w:name="_Toc20906"/>
      <w:bookmarkStart w:id="158" w:name="_Toc23020"/>
      <w:bookmarkStart w:id="159" w:name="_Toc6051"/>
      <w:r>
        <w:rPr>
          <w:rFonts w:hint="eastAsia" w:ascii="仿宋" w:hAnsi="仿宋" w:eastAsia="仿宋" w:cs="仿宋"/>
          <w:szCs w:val="21"/>
        </w:rPr>
        <w:t>根据《中华人民共和国政府采购法》《中华人民共和国民法典》和其它相关法律、法规规定，甲方通过</w:t>
      </w:r>
      <w:r>
        <w:rPr>
          <w:rFonts w:hint="eastAsia" w:ascii="仿宋" w:hAnsi="仿宋" w:eastAsia="仿宋" w:cs="仿宋"/>
          <w:szCs w:val="21"/>
          <w:lang w:eastAsia="zh-CN"/>
        </w:rPr>
        <w:t>竞争性磋商</w:t>
      </w:r>
      <w:r>
        <w:rPr>
          <w:rFonts w:hint="eastAsia" w:ascii="仿宋" w:hAnsi="仿宋" w:eastAsia="仿宋" w:cs="仿宋"/>
          <w:szCs w:val="21"/>
        </w:rPr>
        <w:t>方式依法确定乙方为（项目名称</w:t>
      </w:r>
      <w:r>
        <w:rPr>
          <w:rFonts w:hint="eastAsia" w:ascii="仿宋" w:hAnsi="仿宋" w:eastAsia="仿宋" w:cs="仿宋"/>
          <w:szCs w:val="21"/>
          <w:lang w:eastAsia="zh-CN"/>
        </w:rPr>
        <w:t>：</w:t>
      </w:r>
      <w:r>
        <w:rPr>
          <w:rFonts w:hint="eastAsia" w:ascii="仿宋" w:hAnsi="仿宋" w:eastAsia="仿宋" w:cs="仿宋"/>
          <w:szCs w:val="21"/>
        </w:rPr>
        <w:t>）（项目编号</w:t>
      </w:r>
      <w:r>
        <w:rPr>
          <w:rFonts w:hint="eastAsia" w:ascii="仿宋" w:hAnsi="仿宋" w:eastAsia="仿宋" w:cs="仿宋"/>
          <w:szCs w:val="21"/>
          <w:lang w:eastAsia="zh-CN"/>
        </w:rPr>
        <w:t>：</w:t>
      </w:r>
      <w:r>
        <w:rPr>
          <w:rFonts w:hint="eastAsia" w:ascii="仿宋" w:hAnsi="仿宋" w:eastAsia="仿宋" w:cs="仿宋"/>
          <w:szCs w:val="21"/>
        </w:rPr>
        <w:t>）的成交供应商，经双方协商一致订立本合同，以资共同遵守。本项目成交通知书、乙方</w:t>
      </w:r>
      <w:r>
        <w:rPr>
          <w:rFonts w:hint="eastAsia" w:ascii="仿宋" w:hAnsi="仿宋" w:eastAsia="仿宋" w:cs="仿宋"/>
          <w:szCs w:val="21"/>
          <w:lang w:eastAsia="zh-CN"/>
        </w:rPr>
        <w:t>投标</w:t>
      </w:r>
      <w:r>
        <w:rPr>
          <w:rFonts w:hint="eastAsia" w:ascii="仿宋" w:hAnsi="仿宋" w:eastAsia="仿宋" w:cs="仿宋"/>
          <w:szCs w:val="21"/>
        </w:rPr>
        <w:t>文件、</w:t>
      </w:r>
      <w:r>
        <w:rPr>
          <w:rFonts w:hint="eastAsia" w:ascii="仿宋" w:hAnsi="仿宋" w:eastAsia="仿宋" w:cs="仿宋"/>
          <w:szCs w:val="21"/>
          <w:lang w:eastAsia="zh-CN"/>
        </w:rPr>
        <w:t>采购</w:t>
      </w:r>
      <w:r>
        <w:rPr>
          <w:rFonts w:hint="eastAsia" w:ascii="仿宋" w:hAnsi="仿宋" w:eastAsia="仿宋" w:cs="仿宋"/>
          <w:szCs w:val="21"/>
        </w:rPr>
        <w:t>文件以及甲、乙双方商定的补充协议是本合同不可分割的组成部分。</w:t>
      </w:r>
    </w:p>
    <w:p w14:paraId="3025A86B">
      <w:pPr>
        <w:spacing w:line="480" w:lineRule="auto"/>
        <w:rPr>
          <w:rFonts w:ascii="仿宋" w:hAnsi="仿宋" w:eastAsia="仿宋" w:cs="仿宋"/>
          <w:szCs w:val="21"/>
        </w:rPr>
      </w:pPr>
      <w:r>
        <w:rPr>
          <w:rFonts w:hint="eastAsia" w:ascii="仿宋" w:hAnsi="仿宋" w:eastAsia="仿宋" w:cs="仿宋"/>
          <w:szCs w:val="21"/>
        </w:rPr>
        <w:t>下列文件构成本合同的组成部分，彼此相互解释，相互补充。组成本合同的多个文件的优先解释顺序如下：</w:t>
      </w:r>
    </w:p>
    <w:p w14:paraId="5206ECA4">
      <w:pPr>
        <w:spacing w:line="480" w:lineRule="auto"/>
        <w:ind w:firstLine="420" w:firstLineChars="200"/>
        <w:rPr>
          <w:rFonts w:ascii="仿宋" w:hAnsi="仿宋" w:eastAsia="仿宋" w:cs="仿宋"/>
          <w:szCs w:val="21"/>
        </w:rPr>
      </w:pPr>
      <w:r>
        <w:rPr>
          <w:rFonts w:hint="eastAsia" w:ascii="仿宋" w:hAnsi="仿宋" w:eastAsia="仿宋" w:cs="仿宋"/>
          <w:szCs w:val="21"/>
        </w:rPr>
        <w:t>1.补充协议（如有）</w:t>
      </w:r>
    </w:p>
    <w:p w14:paraId="3E04B84A">
      <w:pPr>
        <w:spacing w:line="480" w:lineRule="auto"/>
        <w:ind w:firstLine="420" w:firstLineChars="200"/>
        <w:rPr>
          <w:rFonts w:ascii="仿宋" w:hAnsi="仿宋" w:eastAsia="仿宋" w:cs="仿宋"/>
          <w:szCs w:val="21"/>
        </w:rPr>
      </w:pPr>
      <w:r>
        <w:rPr>
          <w:rFonts w:hint="eastAsia" w:ascii="仿宋" w:hAnsi="仿宋" w:eastAsia="仿宋" w:cs="仿宋"/>
          <w:szCs w:val="21"/>
        </w:rPr>
        <w:t>2.本合同书</w:t>
      </w:r>
    </w:p>
    <w:p w14:paraId="46C2830E">
      <w:pPr>
        <w:spacing w:line="480" w:lineRule="auto"/>
        <w:ind w:firstLine="420" w:firstLineChars="200"/>
        <w:rPr>
          <w:rFonts w:ascii="仿宋" w:hAnsi="仿宋" w:eastAsia="仿宋" w:cs="仿宋"/>
          <w:szCs w:val="21"/>
        </w:rPr>
      </w:pPr>
      <w:r>
        <w:rPr>
          <w:rFonts w:hint="eastAsia" w:ascii="仿宋" w:hAnsi="仿宋" w:eastAsia="仿宋" w:cs="仿宋"/>
          <w:szCs w:val="21"/>
        </w:rPr>
        <w:t>3.中标（成交）通知书</w:t>
      </w:r>
    </w:p>
    <w:p w14:paraId="77C97A01">
      <w:pPr>
        <w:spacing w:line="480" w:lineRule="auto"/>
        <w:ind w:firstLine="420" w:firstLineChars="200"/>
        <w:rPr>
          <w:rFonts w:ascii="仿宋" w:hAnsi="仿宋" w:eastAsia="仿宋" w:cs="仿宋"/>
          <w:szCs w:val="21"/>
        </w:rPr>
      </w:pPr>
      <w:r>
        <w:rPr>
          <w:rFonts w:hint="eastAsia" w:ascii="仿宋" w:hAnsi="仿宋" w:eastAsia="仿宋" w:cs="仿宋"/>
          <w:szCs w:val="21"/>
        </w:rPr>
        <w:t>4.乙方投标文件</w:t>
      </w:r>
    </w:p>
    <w:p w14:paraId="379F8FC1">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.采购文件澄清（修改）、更正文件</w:t>
      </w:r>
    </w:p>
    <w:p w14:paraId="6D9DDC8A">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.采购文件</w:t>
      </w:r>
    </w:p>
    <w:p w14:paraId="428EC4A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一、项目委托及目的地</w:t>
      </w:r>
    </w:p>
    <w:p w14:paraId="5CE576E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甲方委托乙方代办职工疗休养活动，乙方同意为甲方职工疗休养活动单独安排组团，本次疗休养目的地（范围）：                         。</w:t>
      </w:r>
    </w:p>
    <w:p w14:paraId="0F711140">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二、服务内容</w:t>
      </w:r>
      <w:r>
        <w:rPr>
          <w:rFonts w:hint="eastAsia" w:ascii="仿宋" w:hAnsi="仿宋" w:eastAsia="仿宋" w:cs="仿宋"/>
          <w:b/>
          <w:bCs/>
          <w:szCs w:val="21"/>
          <w:lang w:eastAsia="zh-CN"/>
        </w:rPr>
        <w:t>及服务时间</w:t>
      </w:r>
    </w:p>
    <w:p w14:paraId="66247700">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乙方为疗休养活动提供如下服务（包括但不限于）：</w:t>
      </w:r>
    </w:p>
    <w:p w14:paraId="2B77366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（1）按</w:t>
      </w:r>
      <w:r>
        <w:rPr>
          <w:rFonts w:hint="eastAsia" w:ascii="仿宋" w:hAnsi="仿宋" w:eastAsia="仿宋" w:cs="仿宋"/>
          <w:szCs w:val="21"/>
          <w:lang w:eastAsia="zh-CN"/>
        </w:rPr>
        <w:t>投标文件</w:t>
      </w:r>
      <w:r>
        <w:rPr>
          <w:rFonts w:hint="eastAsia" w:ascii="仿宋" w:hAnsi="仿宋" w:eastAsia="仿宋" w:cs="仿宋"/>
          <w:szCs w:val="21"/>
        </w:rPr>
        <w:t>中承诺的行程及办理服务的内容（详见行程附件）；</w:t>
      </w:r>
    </w:p>
    <w:p w14:paraId="4C31A7D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（2）支付相关疗休养活动保险、食宿、交通、门票等疗养所需费用。</w:t>
      </w:r>
    </w:p>
    <w:p w14:paraId="5DC5FE6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 xml:space="preserve">（3）在确保职工旅途安全的基础上，提供优质的服务。 </w:t>
      </w:r>
    </w:p>
    <w:p w14:paraId="41CD078F">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.疗休养线路方案、服务标准等详见附件。</w:t>
      </w:r>
    </w:p>
    <w:p w14:paraId="44398F0D">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w:t>
      </w:r>
      <w:r>
        <w:rPr>
          <w:rFonts w:hint="eastAsia" w:ascii="仿宋" w:hAnsi="仿宋" w:eastAsia="仿宋" w:cs="仿宋"/>
          <w:szCs w:val="21"/>
        </w:rPr>
        <w:t>服务时间和批次组织以</w:t>
      </w:r>
      <w:r>
        <w:rPr>
          <w:rFonts w:hint="eastAsia" w:ascii="仿宋" w:hAnsi="仿宋" w:eastAsia="仿宋" w:cs="仿宋"/>
          <w:szCs w:val="21"/>
          <w:lang w:eastAsia="zh-CN"/>
        </w:rPr>
        <w:t>甲方</w:t>
      </w:r>
      <w:r>
        <w:rPr>
          <w:rFonts w:hint="eastAsia" w:ascii="仿宋" w:hAnsi="仿宋" w:eastAsia="仿宋" w:cs="仿宋"/>
          <w:szCs w:val="21"/>
        </w:rPr>
        <w:t>实际需求为准</w:t>
      </w:r>
      <w:r>
        <w:rPr>
          <w:rFonts w:hint="eastAsia" w:ascii="仿宋" w:hAnsi="仿宋" w:eastAsia="仿宋" w:cs="仿宋"/>
          <w:szCs w:val="21"/>
          <w:lang w:eastAsia="zh-CN"/>
        </w:rPr>
        <w:t>。</w:t>
      </w:r>
    </w:p>
    <w:p w14:paraId="305F2F5A">
      <w:pPr>
        <w:spacing w:line="480" w:lineRule="auto"/>
        <w:ind w:firstLine="422" w:firstLineChars="200"/>
        <w:rPr>
          <w:rFonts w:hint="default" w:ascii="仿宋" w:hAnsi="仿宋" w:eastAsia="仿宋" w:cs="仿宋"/>
          <w:szCs w:val="21"/>
          <w:lang w:val="en-US" w:eastAsia="zh-CN"/>
        </w:rPr>
      </w:pPr>
      <w:r>
        <w:rPr>
          <w:rFonts w:hint="eastAsia" w:ascii="仿宋" w:hAnsi="仿宋" w:eastAsia="仿宋" w:cs="仿宋"/>
          <w:b/>
          <w:bCs/>
          <w:szCs w:val="21"/>
        </w:rPr>
        <w:t>三、合同</w:t>
      </w:r>
      <w:r>
        <w:rPr>
          <w:rFonts w:hint="eastAsia" w:ascii="仿宋" w:hAnsi="仿宋" w:eastAsia="仿宋" w:cs="仿宋"/>
          <w:b/>
          <w:bCs/>
          <w:szCs w:val="21"/>
          <w:lang w:eastAsia="zh-CN"/>
        </w:rPr>
        <w:t>单价及总价</w:t>
      </w:r>
    </w:p>
    <w:p w14:paraId="578C141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合同总价（暂定）：大写人民币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59C01BA0">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lang w:eastAsia="zh-CN"/>
        </w:rPr>
        <w:t>合同单价（元</w:t>
      </w:r>
      <w:r>
        <w:rPr>
          <w:rFonts w:hint="eastAsia" w:ascii="仿宋" w:hAnsi="仿宋" w:eastAsia="仿宋" w:cs="仿宋"/>
          <w:szCs w:val="21"/>
          <w:lang w:val="en-US" w:eastAsia="zh-CN"/>
        </w:rPr>
        <w:t>/人</w:t>
      </w:r>
      <w:r>
        <w:rPr>
          <w:rFonts w:hint="eastAsia" w:ascii="仿宋" w:hAnsi="仿宋" w:eastAsia="仿宋" w:cs="仿宋"/>
          <w:szCs w:val="21"/>
          <w:lang w:eastAsia="zh-CN"/>
        </w:rPr>
        <w:t>）</w:t>
      </w:r>
      <w:r>
        <w:rPr>
          <w:rFonts w:hint="eastAsia" w:ascii="仿宋" w:hAnsi="仿宋" w:eastAsia="仿宋" w:cs="仿宋"/>
          <w:szCs w:val="21"/>
        </w:rPr>
        <w:t>：</w:t>
      </w:r>
      <w:r>
        <w:rPr>
          <w:rFonts w:hint="eastAsia" w:ascii="仿宋" w:hAnsi="仿宋" w:eastAsia="仿宋" w:cs="仿宋"/>
          <w:szCs w:val="21"/>
          <w:lang w:eastAsia="zh-CN"/>
        </w:rPr>
        <w:t>大写人民币</w:t>
      </w:r>
      <w:r>
        <w:rPr>
          <w:rFonts w:hint="eastAsia" w:ascii="仿宋" w:hAnsi="仿宋" w:eastAsia="仿宋" w:cs="仿宋"/>
          <w:szCs w:val="21"/>
          <w:u w:val="single"/>
        </w:rPr>
        <w:t xml:space="preserve">      </w:t>
      </w:r>
      <w:r>
        <w:rPr>
          <w:rFonts w:hint="eastAsia" w:ascii="仿宋" w:hAnsi="仿宋" w:eastAsia="仿宋" w:cs="仿宋"/>
          <w:szCs w:val="21"/>
        </w:rPr>
        <w:t>元</w:t>
      </w:r>
      <w:r>
        <w:rPr>
          <w:rFonts w:hint="eastAsia" w:ascii="仿宋" w:hAnsi="仿宋" w:eastAsia="仿宋" w:cs="仿宋"/>
          <w:szCs w:val="21"/>
          <w:lang w:eastAsia="zh-CN"/>
        </w:rPr>
        <w:t>整</w:t>
      </w:r>
      <w:r>
        <w:rPr>
          <w:rFonts w:hint="eastAsia" w:ascii="仿宋" w:hAnsi="仿宋" w:eastAsia="仿宋" w:cs="仿宋"/>
          <w:szCs w:val="21"/>
        </w:rPr>
        <w:t>（</w:t>
      </w:r>
      <w:r>
        <w:rPr>
          <w:rFonts w:hint="eastAsia" w:ascii="仿宋" w:hAnsi="仿宋" w:eastAsia="仿宋" w:cs="仿宋"/>
          <w:szCs w:val="21"/>
          <w:lang w:eastAsia="zh-CN"/>
        </w:rPr>
        <w:t>小写</w:t>
      </w:r>
      <w:r>
        <w:rPr>
          <w:rFonts w:hint="eastAsia" w:ascii="仿宋" w:hAnsi="仿宋" w:eastAsia="仿宋" w:cs="仿宋"/>
          <w:szCs w:val="21"/>
        </w:rPr>
        <w:t>：</w:t>
      </w:r>
      <w:r>
        <w:rPr>
          <w:rFonts w:hint="default" w:ascii="仿宋" w:hAnsi="仿宋" w:eastAsia="仿宋" w:cs="仿宋"/>
          <w:szCs w:val="21"/>
        </w:rPr>
        <w:t>¥</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lang w:eastAsia="zh-CN"/>
        </w:rPr>
        <w:t>元</w:t>
      </w:r>
      <w:r>
        <w:rPr>
          <w:rFonts w:hint="eastAsia" w:ascii="仿宋" w:hAnsi="仿宋" w:eastAsia="仿宋" w:cs="仿宋"/>
          <w:szCs w:val="21"/>
        </w:rPr>
        <w:t>）</w:t>
      </w:r>
    </w:p>
    <w:p w14:paraId="47A9DFF2">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参加疗休养职工的吃、住、行、景点门票费、导游费、保险费，为完成本项目采购需求范围内全部疗休养服务工作所需支付的人员工资、奖金、加班费、住宿费、车辆设备租赁及使用损耗费、保险费、管理费、企业应缴纳的税费及合理利润等所有</w:t>
      </w:r>
      <w:r>
        <w:rPr>
          <w:rFonts w:hint="eastAsia" w:ascii="仿宋" w:hAnsi="仿宋" w:eastAsia="仿宋" w:cs="仿宋"/>
          <w:szCs w:val="21"/>
          <w:lang w:eastAsia="zh-CN"/>
        </w:rPr>
        <w:t>采购</w:t>
      </w:r>
      <w:r>
        <w:rPr>
          <w:rFonts w:hint="eastAsia" w:ascii="仿宋" w:hAnsi="仿宋" w:eastAsia="仿宋" w:cs="仿宋"/>
          <w:szCs w:val="21"/>
        </w:rPr>
        <w:t>文件提及的费用，以及承办疗休养服务过程中合理存在的风险等</w:t>
      </w:r>
      <w:r>
        <w:rPr>
          <w:rFonts w:hint="eastAsia" w:ascii="仿宋" w:hAnsi="仿宋" w:eastAsia="仿宋" w:cs="仿宋"/>
          <w:szCs w:val="21"/>
          <w:lang w:eastAsia="zh-CN"/>
        </w:rPr>
        <w:t>采购</w:t>
      </w:r>
      <w:r>
        <w:rPr>
          <w:rFonts w:hint="eastAsia" w:ascii="仿宋" w:hAnsi="仿宋" w:eastAsia="仿宋" w:cs="仿宋"/>
          <w:szCs w:val="21"/>
        </w:rPr>
        <w:t>文件未列明但可能产生费用的因素，均已计入合同</w:t>
      </w:r>
      <w:r>
        <w:rPr>
          <w:rFonts w:hint="eastAsia" w:ascii="仿宋" w:hAnsi="仿宋" w:eastAsia="仿宋" w:cs="仿宋"/>
          <w:szCs w:val="21"/>
          <w:lang w:eastAsia="zh-CN"/>
        </w:rPr>
        <w:t>单</w:t>
      </w:r>
      <w:r>
        <w:rPr>
          <w:rFonts w:hint="eastAsia" w:ascii="仿宋" w:hAnsi="仿宋" w:eastAsia="仿宋" w:cs="仿宋"/>
          <w:szCs w:val="21"/>
        </w:rPr>
        <w:t>价。</w:t>
      </w:r>
    </w:p>
    <w:p w14:paraId="45E092D9">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4.本合同为固定单价合同，最终</w:t>
      </w:r>
      <w:r>
        <w:rPr>
          <w:rFonts w:hint="eastAsia" w:ascii="仿宋" w:hAnsi="仿宋" w:eastAsia="仿宋" w:cs="仿宋"/>
          <w:szCs w:val="21"/>
        </w:rPr>
        <w:t>按照实际成行的人次结算。</w:t>
      </w:r>
    </w:p>
    <w:p w14:paraId="576E5281">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四、付款方式</w:t>
      </w:r>
    </w:p>
    <w:p w14:paraId="7DDCF47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按批次支付。各批次疗休养行程结束后，乙方提供结算函（附本结算批次的线路、人数、总价等统计情况），经甲方确认并在乙方开具增值税普通发票后</w:t>
      </w:r>
      <w:r>
        <w:rPr>
          <w:rFonts w:hint="eastAsia" w:ascii="仿宋" w:hAnsi="仿宋" w:eastAsia="仿宋" w:cs="仿宋"/>
          <w:szCs w:val="21"/>
          <w:lang w:eastAsia="zh-CN"/>
        </w:rPr>
        <w:t>7个工作日内</w:t>
      </w:r>
      <w:r>
        <w:rPr>
          <w:rFonts w:hint="eastAsia" w:ascii="仿宋" w:hAnsi="仿宋" w:eastAsia="仿宋" w:cs="仿宋"/>
          <w:szCs w:val="21"/>
        </w:rPr>
        <w:t>一次性支付该批次</w:t>
      </w:r>
      <w:r>
        <w:rPr>
          <w:rFonts w:hint="eastAsia" w:ascii="仿宋" w:hAnsi="仿宋" w:eastAsia="仿宋" w:cs="仿宋"/>
          <w:szCs w:val="21"/>
          <w:lang w:eastAsia="zh-CN"/>
        </w:rPr>
        <w:t>结算</w:t>
      </w:r>
      <w:r>
        <w:rPr>
          <w:rFonts w:hint="eastAsia" w:ascii="仿宋" w:hAnsi="仿宋" w:eastAsia="仿宋" w:cs="仿宋"/>
          <w:szCs w:val="21"/>
        </w:rPr>
        <w:t>价款。如乙方有违约情况发生的，扣除违约金后支付。</w:t>
      </w:r>
    </w:p>
    <w:p w14:paraId="4C95823E">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五</w:t>
      </w:r>
      <w:r>
        <w:rPr>
          <w:rFonts w:hint="eastAsia" w:ascii="仿宋" w:hAnsi="仿宋" w:eastAsia="仿宋" w:cs="仿宋"/>
          <w:b/>
          <w:bCs/>
          <w:szCs w:val="21"/>
        </w:rPr>
        <w:t>、履约保证金</w:t>
      </w:r>
    </w:p>
    <w:p w14:paraId="11DE841E">
      <w:pPr>
        <w:spacing w:line="480" w:lineRule="auto"/>
        <w:ind w:firstLine="420" w:firstLineChars="200"/>
        <w:rPr>
          <w:rFonts w:ascii="仿宋" w:hAnsi="仿宋" w:eastAsia="仿宋" w:cs="仿宋"/>
          <w:szCs w:val="21"/>
        </w:rPr>
      </w:pPr>
      <w:r>
        <w:rPr>
          <w:rFonts w:hint="eastAsia" w:ascii="仿宋" w:hAnsi="仿宋" w:eastAsia="仿宋" w:cs="仿宋"/>
          <w:szCs w:val="21"/>
          <w:lang w:val="zh-CN"/>
        </w:rPr>
        <w:t>1.本合同签订后5个工作日内，</w:t>
      </w:r>
      <w:r>
        <w:rPr>
          <w:rFonts w:hint="eastAsia" w:ascii="仿宋" w:hAnsi="仿宋" w:eastAsia="仿宋" w:cs="仿宋"/>
          <w:szCs w:val="21"/>
        </w:rPr>
        <w:t>乙方应当以（转账、支票、汇票、本票或者金融机构、担保机构出具的保函之一）向甲方交纳</w:t>
      </w:r>
      <w:r>
        <w:rPr>
          <w:rFonts w:hint="eastAsia" w:ascii="仿宋" w:hAnsi="仿宋" w:eastAsia="仿宋" w:cs="仿宋"/>
          <w:szCs w:val="21"/>
          <w:lang w:val="zh-CN"/>
        </w:rPr>
        <w:t>人民币 （合同金额的1.0%）</w:t>
      </w:r>
      <w:r>
        <w:rPr>
          <w:rFonts w:hint="eastAsia" w:ascii="仿宋" w:hAnsi="仿宋" w:eastAsia="仿宋" w:cs="仿宋"/>
          <w:szCs w:val="21"/>
          <w:u w:val="single"/>
        </w:rPr>
        <w:t xml:space="preserve">      </w:t>
      </w:r>
      <w:r>
        <w:rPr>
          <w:rFonts w:hint="eastAsia" w:ascii="仿宋" w:hAnsi="仿宋" w:eastAsia="仿宋" w:cs="仿宋"/>
          <w:szCs w:val="21"/>
          <w:lang w:val="zh-CN"/>
        </w:rPr>
        <w:t>元整（￥</w:t>
      </w:r>
      <w:r>
        <w:rPr>
          <w:rFonts w:hint="eastAsia" w:ascii="仿宋" w:hAnsi="仿宋" w:eastAsia="仿宋" w:cs="仿宋"/>
          <w:szCs w:val="21"/>
          <w:u w:val="single"/>
        </w:rPr>
        <w:t xml:space="preserve">      </w:t>
      </w:r>
      <w:r>
        <w:rPr>
          <w:rFonts w:hint="eastAsia" w:ascii="仿宋" w:hAnsi="仿宋" w:eastAsia="仿宋" w:cs="仿宋"/>
          <w:szCs w:val="21"/>
          <w:lang w:val="zh-CN"/>
        </w:rPr>
        <w:t>）作为履约保证金</w:t>
      </w:r>
      <w:r>
        <w:rPr>
          <w:rFonts w:hint="eastAsia" w:ascii="仿宋" w:hAnsi="仿宋" w:eastAsia="仿宋" w:cs="仿宋"/>
          <w:szCs w:val="21"/>
        </w:rPr>
        <w:t>。</w:t>
      </w:r>
    </w:p>
    <w:p w14:paraId="6ABC6B44">
      <w:pPr>
        <w:spacing w:line="480" w:lineRule="auto"/>
        <w:ind w:firstLine="420" w:firstLineChars="200"/>
        <w:rPr>
          <w:rFonts w:ascii="仿宋" w:hAnsi="仿宋" w:eastAsia="仿宋" w:cs="仿宋"/>
          <w:szCs w:val="21"/>
        </w:rPr>
      </w:pPr>
      <w:r>
        <w:rPr>
          <w:rFonts w:hint="eastAsia" w:ascii="仿宋" w:hAnsi="仿宋" w:eastAsia="仿宋" w:cs="仿宋"/>
          <w:szCs w:val="21"/>
        </w:rPr>
        <w:t>2.乙方不能完整履行合同义务的，甲方有权根据合同约定，从履约保证金中获得所受损失的补偿。</w:t>
      </w:r>
    </w:p>
    <w:p w14:paraId="0FCCAB5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3.履约保证金用于补偿</w:t>
      </w:r>
      <w:r>
        <w:rPr>
          <w:rFonts w:hint="eastAsia" w:ascii="仿宋" w:hAnsi="仿宋" w:eastAsia="仿宋" w:cs="仿宋"/>
          <w:szCs w:val="21"/>
          <w:lang w:eastAsia="zh-CN"/>
        </w:rPr>
        <w:t>甲方</w:t>
      </w:r>
      <w:r>
        <w:rPr>
          <w:rFonts w:hint="eastAsia" w:ascii="仿宋" w:hAnsi="仿宋" w:eastAsia="仿宋" w:cs="仿宋"/>
          <w:szCs w:val="21"/>
        </w:rPr>
        <w:t>因</w:t>
      </w:r>
      <w:r>
        <w:rPr>
          <w:rFonts w:hint="eastAsia" w:ascii="仿宋" w:hAnsi="仿宋" w:eastAsia="仿宋" w:cs="仿宋"/>
          <w:szCs w:val="21"/>
          <w:lang w:eastAsia="zh-CN"/>
        </w:rPr>
        <w:t>乙方</w:t>
      </w:r>
      <w:r>
        <w:rPr>
          <w:rFonts w:hint="eastAsia" w:ascii="仿宋" w:hAnsi="仿宋" w:eastAsia="仿宋" w:cs="仿宋"/>
          <w:szCs w:val="21"/>
        </w:rPr>
        <w:t>不能完成其合同义务而蒙受的损失。</w:t>
      </w:r>
      <w:r>
        <w:rPr>
          <w:rFonts w:hint="eastAsia" w:ascii="仿宋" w:hAnsi="仿宋" w:eastAsia="仿宋" w:cs="仿宋"/>
          <w:szCs w:val="21"/>
          <w:lang w:val="en-US" w:eastAsia="zh-CN"/>
        </w:rPr>
        <w:t>乙方应在接到扣除履约保证金通知后三天内补足扣除金额，保证合同存续期间履约保证金的完整。</w:t>
      </w:r>
    </w:p>
    <w:p w14:paraId="2B2825BE">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4.乙方未按规定缴纳全额履约保证金的，甲方有权单方终止合同并顺延与综合排名第二的单位签订合同或重新进行项目采购。</w:t>
      </w:r>
    </w:p>
    <w:p w14:paraId="22AEA73E">
      <w:pPr>
        <w:spacing w:line="480" w:lineRule="auto"/>
        <w:ind w:firstLine="420" w:firstLineChars="200"/>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乙方完整履行合同义务后</w:t>
      </w:r>
      <w:r>
        <w:rPr>
          <w:rFonts w:hint="eastAsia" w:ascii="仿宋" w:hAnsi="仿宋" w:eastAsia="仿宋" w:cs="仿宋"/>
          <w:szCs w:val="21"/>
          <w:lang w:val="en-US" w:eastAsia="zh-CN"/>
        </w:rPr>
        <w:t>7个工作日</w:t>
      </w:r>
      <w:r>
        <w:rPr>
          <w:rFonts w:hint="eastAsia" w:ascii="仿宋" w:hAnsi="仿宋" w:eastAsia="仿宋" w:cs="仿宋"/>
          <w:szCs w:val="21"/>
        </w:rPr>
        <w:t>内，甲方应当全额无息退还履约保证金。</w:t>
      </w:r>
    </w:p>
    <w:p w14:paraId="73BC1B80">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六、</w:t>
      </w:r>
      <w:r>
        <w:rPr>
          <w:rFonts w:hint="eastAsia" w:ascii="仿宋" w:hAnsi="仿宋" w:eastAsia="仿宋" w:cs="仿宋"/>
          <w:b/>
          <w:bCs/>
          <w:szCs w:val="21"/>
        </w:rPr>
        <w:t>转包或分包</w:t>
      </w:r>
    </w:p>
    <w:p w14:paraId="5B52E335">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1.本合同范围的服务，应由乙方直接供应，不得转让他人；</w:t>
      </w:r>
    </w:p>
    <w:p w14:paraId="0FD29873">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2.除非得到甲方的书面同意，乙方不得将本合同范围的服务部分分包给他人实施；</w:t>
      </w:r>
    </w:p>
    <w:p w14:paraId="419EE600">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zh-CN"/>
        </w:rPr>
        <w:t>3.如有转让和未经甲方同意的分包行为，甲方有权解除合同，没收履约保证金并追究乙方的违约责任。</w:t>
      </w:r>
    </w:p>
    <w:p w14:paraId="76266493">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七</w:t>
      </w:r>
      <w:r>
        <w:rPr>
          <w:rFonts w:hint="eastAsia" w:ascii="仿宋" w:hAnsi="仿宋" w:eastAsia="仿宋" w:cs="仿宋"/>
          <w:b/>
          <w:bCs/>
          <w:szCs w:val="21"/>
        </w:rPr>
        <w:t>、税费</w:t>
      </w:r>
    </w:p>
    <w:p w14:paraId="614B6D66">
      <w:pPr>
        <w:spacing w:line="480" w:lineRule="auto"/>
        <w:rPr>
          <w:rFonts w:ascii="仿宋" w:hAnsi="仿宋" w:eastAsia="仿宋" w:cs="仿宋"/>
          <w:szCs w:val="21"/>
        </w:rPr>
      </w:pPr>
      <w:r>
        <w:rPr>
          <w:rFonts w:hint="eastAsia" w:ascii="仿宋" w:hAnsi="仿宋" w:eastAsia="仿宋" w:cs="仿宋"/>
          <w:szCs w:val="21"/>
        </w:rPr>
        <w:t>本合同执行中相关的一切税费均由乙方负担。</w:t>
      </w:r>
    </w:p>
    <w:p w14:paraId="4F36E3F2">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lang w:eastAsia="zh-CN"/>
        </w:rPr>
        <w:t>八</w:t>
      </w:r>
      <w:r>
        <w:rPr>
          <w:rFonts w:hint="eastAsia" w:ascii="仿宋" w:hAnsi="仿宋" w:eastAsia="仿宋" w:cs="仿宋"/>
          <w:b/>
          <w:bCs/>
          <w:szCs w:val="21"/>
        </w:rPr>
        <w:t>、甲方（甲方参团人员）、乙方的权利义务及违约责任：</w:t>
      </w:r>
    </w:p>
    <w:p w14:paraId="20A85217">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（一）甲方（甲方参团人员）的权利义务</w:t>
      </w:r>
    </w:p>
    <w:p w14:paraId="7F384F16">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1.甲方（甲方参团人员）的权利义务</w:t>
      </w:r>
    </w:p>
    <w:p w14:paraId="22997C7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（1）如遇台风等不可抗力、政府重要会议和重大工作安排、景区临时流量限制等特殊情况，甲方有调整或取消行程的权利。</w:t>
      </w:r>
    </w:p>
    <w:p w14:paraId="00C0C72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（2）有权要求乙方在旅游行程中，不得指定具体购物场所，不得安排另行付费旅游项目，但经参团人员一致要求，且不影响其它行程安排的除外。</w:t>
      </w:r>
    </w:p>
    <w:p w14:paraId="2B9B3E9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（3）在旅游活动中应当遵守法律、法规和社会公德，遵守团队纪律，配合导游完成本次旅游行程。</w:t>
      </w:r>
    </w:p>
    <w:p w14:paraId="2201508C">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（4）应当随身携带并自行保管好现金、贵重物品等，未委托乙方代管而损坏或丢失的，后果自负。</w:t>
      </w:r>
    </w:p>
    <w:p w14:paraId="212EDE49">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（5）在自行安排自由活动期间，应当在自己能够控制风险的范围内选择活动项目，对自己的安全负责。</w:t>
      </w:r>
    </w:p>
    <w:p w14:paraId="450E200C">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2.乙方的权利义务</w:t>
      </w:r>
    </w:p>
    <w:p w14:paraId="454376C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（1）乙方应当提醒甲方注意免除或限制责任的条款，按照甲方的要求，对有关条款予以说明。</w:t>
      </w:r>
    </w:p>
    <w:p w14:paraId="2EF5DDD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6D082B76">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（3）乙方在服务过程中，就可能存在危及甲方参团人员人身安全等情况，应当向甲方参团人员作出真实说明和明确警示，并采取有效措施，防止危害的发生。</w:t>
      </w:r>
    </w:p>
    <w:p w14:paraId="35A4340A">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非因乙方直接或间接原因，导致甲方参团人员在旅游期间搭乘飞机、轮船、火车、长途汽车、地铁、索道、缆车等公共交通运输工具时受到人身伤害和财产损失的，乙方应协助甲方向提供上列服务的经营者索赔。</w:t>
      </w:r>
    </w:p>
    <w:p w14:paraId="202C12C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（5）乙方在旅游行程中不得擅自安排、指定购物场所或胁迫甲方参团人员购买商品。</w:t>
      </w:r>
    </w:p>
    <w:p w14:paraId="7AA2A14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（6）乙方应配备状态良好的旅行车辆及驾驶员，不危险驾驶、不疲劳驾驶，严格遵守交通法规，确保旅途安全。</w:t>
      </w:r>
    </w:p>
    <w:p w14:paraId="7CE50A6E">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7</w:t>
      </w:r>
      <w:r>
        <w:rPr>
          <w:rFonts w:hint="eastAsia" w:ascii="仿宋" w:hAnsi="仿宋" w:eastAsia="仿宋" w:cs="仿宋"/>
          <w:szCs w:val="21"/>
          <w:lang w:eastAsia="zh-CN"/>
        </w:rPr>
        <w:t>）</w:t>
      </w:r>
      <w:r>
        <w:rPr>
          <w:rFonts w:hint="eastAsia" w:ascii="仿宋" w:hAnsi="仿宋" w:eastAsia="仿宋" w:cs="仿宋"/>
          <w:szCs w:val="21"/>
        </w:rPr>
        <w:t>乙方</w:t>
      </w:r>
      <w:r>
        <w:rPr>
          <w:rFonts w:hint="eastAsia" w:ascii="仿宋" w:hAnsi="仿宋" w:eastAsia="仿宋" w:cs="仿宋"/>
          <w:szCs w:val="21"/>
          <w:lang w:eastAsia="zh-CN"/>
        </w:rPr>
        <w:t>为本项目投保旅行社责任保险</w:t>
      </w:r>
      <w:r>
        <w:rPr>
          <w:rFonts w:hint="eastAsia" w:ascii="仿宋" w:hAnsi="仿宋" w:eastAsia="仿宋" w:cs="仿宋"/>
          <w:szCs w:val="21"/>
        </w:rPr>
        <w:t>保单中每次事故责任限额（每分项合计）及财产损失责任限额的总额为人民币</w:t>
      </w:r>
      <w:r>
        <w:rPr>
          <w:rFonts w:hint="eastAsia" w:ascii="仿宋" w:hAnsi="仿宋" w:eastAsia="仿宋" w:cs="仿宋"/>
          <w:szCs w:val="21"/>
          <w:u w:val="single"/>
        </w:rPr>
        <w:t xml:space="preserve">      </w:t>
      </w:r>
      <w:r>
        <w:rPr>
          <w:rFonts w:hint="eastAsia" w:ascii="仿宋" w:hAnsi="仿宋" w:eastAsia="仿宋" w:cs="仿宋"/>
          <w:szCs w:val="21"/>
        </w:rPr>
        <w:t>万元。</w:t>
      </w:r>
    </w:p>
    <w:p w14:paraId="632AE8D5">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（二）违约责任</w:t>
      </w:r>
    </w:p>
    <w:p w14:paraId="3A252CA4">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1.乙方擅自减少旅游景点的，每减少一个景点，应当向甲方支付旅游合同总价的1%的违约金，并退还所减少景点的全额票价。</w:t>
      </w:r>
    </w:p>
    <w:p w14:paraId="60670861">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2.乙方擅自增加购物和自费娱乐项目的，每增加一处购物地点或自费娱乐项目，应当向甲方支付合同总价1%的违约金，并承担自费娱乐项目的费用。</w:t>
      </w:r>
    </w:p>
    <w:p w14:paraId="4AF1677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3.乙方擅自改变住宿饭店，或降低住宿饭店、餐饮和交通工具标准的，每降低一项，应当向甲方支付合同总价1%的违约金，并退还降低标准的差额。</w:t>
      </w:r>
    </w:p>
    <w:p w14:paraId="534BCC5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4.如因乙方的地接社责任或原因导致的违约以及未尽到相应义务的，所发生的违约责任由乙方承担。</w:t>
      </w:r>
    </w:p>
    <w:p w14:paraId="55E8BDF3">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5.乙方已尽到所承担的各项义务，但因甲方自身行为，发生人身伤害、财产损失等情况的，乙方不承担责任。</w:t>
      </w:r>
    </w:p>
    <w:p w14:paraId="60792D07">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6.甲方不得拖欠乙方的费用（双方因争议引起的超出时限除外），如超出付款时限的应向乙方按批次参团费用总额的1‰，按日向乙方支付违约金。</w:t>
      </w:r>
    </w:p>
    <w:p w14:paraId="3963F4C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7.违约的一方应当采取适当措施防止损失的发生；因违约的一方没有采取适当措施致使导致损失发生、甚至扩大，以及履约的一方因防止损失扩大而支出的合理费用，由违约的一方承担。</w:t>
      </w:r>
    </w:p>
    <w:p w14:paraId="67A8C405">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8.乙方安排的旅游活动及服务档次与合同约定不符，造成甲方经济损失的，乙方应退还旅游者合同金额与实际花费的差额，并支付同额违约金。</w:t>
      </w:r>
    </w:p>
    <w:p w14:paraId="21699D77">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9.服务团队人员未经甲方同意，不得随意更换，如未经甲方同意随意更换，甲方有权取消其服务资格，扣除履约保证金并提前解除合同。</w:t>
      </w:r>
    </w:p>
    <w:p w14:paraId="53EEB889">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10.乙方不履行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7B7F5901">
      <w:pPr>
        <w:spacing w:line="480" w:lineRule="auto"/>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11.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5483A9EE">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12.</w:t>
      </w:r>
      <w:r>
        <w:rPr>
          <w:rFonts w:hint="eastAsia" w:ascii="仿宋" w:hAnsi="仿宋" w:eastAsia="仿宋" w:cs="仿宋"/>
          <w:szCs w:val="21"/>
          <w:lang w:eastAsia="zh-CN"/>
        </w:rPr>
        <w:t>乙方要把服务质量放在首位，不断提供服务水平，对于服务质量低劣、职工反映强烈、发生重大旅游安全责任事故或在承办职工疗休养过程中存在虚开发票、弄虚作假等行为的，一经发现，</w:t>
      </w:r>
      <w:r>
        <w:rPr>
          <w:rFonts w:hint="eastAsia" w:ascii="仿宋" w:hAnsi="仿宋" w:eastAsia="仿宋" w:cs="仿宋"/>
          <w:szCs w:val="21"/>
          <w:lang w:val="en-US" w:eastAsia="zh-CN"/>
        </w:rPr>
        <w:t>立即终止合同，</w:t>
      </w:r>
      <w:r>
        <w:rPr>
          <w:rFonts w:hint="eastAsia" w:ascii="仿宋" w:hAnsi="仿宋" w:eastAsia="仿宋" w:cs="仿宋"/>
          <w:szCs w:val="21"/>
          <w:lang w:eastAsia="zh-CN"/>
        </w:rPr>
        <w:t>扣除全额履约保证金，并追究其相关责任。</w:t>
      </w:r>
    </w:p>
    <w:p w14:paraId="46F8670A">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eastAsia="zh-CN"/>
        </w:rPr>
        <w:t>九</w:t>
      </w:r>
      <w:r>
        <w:rPr>
          <w:rFonts w:hint="eastAsia" w:ascii="仿宋" w:hAnsi="仿宋" w:eastAsia="仿宋" w:cs="仿宋"/>
          <w:b/>
          <w:bCs/>
          <w:szCs w:val="21"/>
        </w:rPr>
        <w:t>、</w:t>
      </w:r>
      <w:r>
        <w:rPr>
          <w:rFonts w:hint="eastAsia" w:ascii="仿宋" w:hAnsi="仿宋" w:eastAsia="仿宋" w:cs="仿宋"/>
          <w:b/>
          <w:bCs/>
          <w:szCs w:val="21"/>
          <w:lang w:eastAsia="zh-CN"/>
        </w:rPr>
        <w:t>考核办法</w:t>
      </w:r>
    </w:p>
    <w:p w14:paraId="08E8AE01">
      <w:pPr>
        <w:spacing w:line="480" w:lineRule="auto"/>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1.</w:t>
      </w:r>
      <w:r>
        <w:rPr>
          <w:rFonts w:hint="default" w:ascii="仿宋" w:hAnsi="仿宋" w:eastAsia="仿宋" w:cs="仿宋"/>
          <w:szCs w:val="21"/>
          <w:lang w:val="en-US" w:eastAsia="zh-CN"/>
        </w:rPr>
        <w:t>每次完成疗养服务回程时，导游</w:t>
      </w:r>
      <w:r>
        <w:rPr>
          <w:rFonts w:hint="eastAsia" w:ascii="仿宋" w:hAnsi="仿宋" w:eastAsia="仿宋" w:cs="仿宋"/>
          <w:szCs w:val="21"/>
          <w:lang w:val="en-US" w:eastAsia="zh-CN"/>
        </w:rPr>
        <w:t>应当</w:t>
      </w:r>
      <w:r>
        <w:rPr>
          <w:rFonts w:hint="default" w:ascii="仿宋" w:hAnsi="仿宋" w:eastAsia="仿宋" w:cs="仿宋"/>
          <w:szCs w:val="21"/>
          <w:lang w:val="en-US" w:eastAsia="zh-CN"/>
        </w:rPr>
        <w:t>发放《满意度调查表》，</w:t>
      </w:r>
      <w:r>
        <w:rPr>
          <w:rFonts w:hint="eastAsia" w:ascii="仿宋" w:hAnsi="仿宋" w:eastAsia="仿宋" w:cs="仿宋"/>
          <w:szCs w:val="21"/>
          <w:lang w:val="en-US" w:eastAsia="zh-CN"/>
        </w:rPr>
        <w:t>由</w:t>
      </w:r>
      <w:r>
        <w:rPr>
          <w:rFonts w:hint="default" w:ascii="仿宋" w:hAnsi="仿宋" w:eastAsia="仿宋" w:cs="仿宋"/>
          <w:szCs w:val="21"/>
          <w:lang w:val="en-US" w:eastAsia="zh-CN"/>
        </w:rPr>
        <w:t>出行职工对本次出行计划、酒店、就餐等情况进行</w:t>
      </w:r>
      <w:r>
        <w:rPr>
          <w:rFonts w:hint="eastAsia" w:ascii="仿宋" w:hAnsi="仿宋" w:eastAsia="仿宋" w:cs="仿宋"/>
          <w:szCs w:val="21"/>
          <w:lang w:val="en-US" w:eastAsia="zh-CN"/>
        </w:rPr>
        <w:t>当次</w:t>
      </w:r>
      <w:r>
        <w:rPr>
          <w:rFonts w:hint="default" w:ascii="仿宋" w:hAnsi="仿宋" w:eastAsia="仿宋" w:cs="仿宋"/>
          <w:szCs w:val="21"/>
          <w:lang w:val="en-US" w:eastAsia="zh-CN"/>
        </w:rPr>
        <w:t>满意度评分并填写《满意度调查表》（调查表选项填写不全或赋分不在设定范围的无效），满意度调查结果由导游（或</w:t>
      </w:r>
      <w:r>
        <w:rPr>
          <w:rFonts w:hint="eastAsia" w:ascii="仿宋" w:hAnsi="仿宋" w:eastAsia="仿宋" w:cs="仿宋"/>
          <w:szCs w:val="21"/>
          <w:lang w:val="en-US" w:eastAsia="zh-CN"/>
        </w:rPr>
        <w:t>乙方</w:t>
      </w:r>
      <w:r>
        <w:rPr>
          <w:rFonts w:hint="default" w:ascii="仿宋" w:hAnsi="仿宋" w:eastAsia="仿宋" w:cs="仿宋"/>
          <w:szCs w:val="21"/>
          <w:lang w:val="en-US" w:eastAsia="zh-CN"/>
        </w:rPr>
        <w:t>代表）和职工代表签字留存并当场宣布，根据满意度平均分确认当次疗休养费用。</w:t>
      </w:r>
    </w:p>
    <w:p w14:paraId="328C4703">
      <w:pPr>
        <w:spacing w:line="480" w:lineRule="auto"/>
        <w:ind w:firstLine="420" w:firstLineChars="200"/>
        <w:rPr>
          <w:rFonts w:hint="eastAsia" w:ascii="仿宋" w:hAnsi="仿宋" w:eastAsia="仿宋" w:cs="仿宋"/>
          <w:szCs w:val="21"/>
          <w:lang w:eastAsia="zh-CN"/>
        </w:rPr>
      </w:pPr>
      <w:r>
        <w:rPr>
          <w:rFonts w:hint="eastAsia" w:ascii="仿宋" w:hAnsi="仿宋" w:eastAsia="仿宋" w:cs="仿宋"/>
          <w:szCs w:val="21"/>
          <w:lang w:val="en-US" w:eastAsia="zh-CN"/>
        </w:rPr>
        <w:t>2.</w:t>
      </w:r>
      <w:r>
        <w:rPr>
          <w:rFonts w:hint="default" w:ascii="仿宋" w:hAnsi="仿宋" w:eastAsia="仿宋" w:cs="仿宋"/>
          <w:szCs w:val="21"/>
          <w:lang w:val="en-US" w:eastAsia="zh-CN"/>
        </w:rPr>
        <w:t>考核标准：当次满意度平均分高于85分（含），支付当次疗休养费用的100%；低于85分高于75分（含），扣减当次疗休养费用5%；低</w:t>
      </w:r>
      <w:r>
        <w:rPr>
          <w:rFonts w:hint="eastAsia" w:ascii="仿宋" w:hAnsi="仿宋" w:eastAsia="仿宋" w:cs="仿宋"/>
          <w:szCs w:val="21"/>
          <w:lang w:val="en-US" w:eastAsia="zh-CN"/>
        </w:rPr>
        <w:t>于</w:t>
      </w:r>
      <w:r>
        <w:rPr>
          <w:rFonts w:hint="default" w:ascii="仿宋" w:hAnsi="仿宋" w:eastAsia="仿宋" w:cs="仿宋"/>
          <w:szCs w:val="21"/>
          <w:lang w:val="en-US" w:eastAsia="zh-CN"/>
        </w:rPr>
        <w:t>75分</w:t>
      </w:r>
      <w:r>
        <w:rPr>
          <w:rFonts w:hint="eastAsia" w:ascii="仿宋" w:hAnsi="仿宋" w:eastAsia="仿宋" w:cs="仿宋"/>
          <w:szCs w:val="21"/>
          <w:lang w:val="en-US" w:eastAsia="zh-CN"/>
        </w:rPr>
        <w:t>高于65分（含）</w:t>
      </w:r>
      <w:r>
        <w:rPr>
          <w:rFonts w:hint="default" w:ascii="仿宋" w:hAnsi="仿宋" w:eastAsia="仿宋" w:cs="仿宋"/>
          <w:szCs w:val="21"/>
          <w:lang w:val="en-US" w:eastAsia="zh-CN"/>
        </w:rPr>
        <w:t>，扣减当次疗休养费用10%</w:t>
      </w:r>
      <w:r>
        <w:rPr>
          <w:rFonts w:hint="eastAsia" w:ascii="仿宋" w:hAnsi="仿宋" w:eastAsia="仿宋" w:cs="仿宋"/>
          <w:szCs w:val="21"/>
          <w:lang w:val="en-US" w:eastAsia="zh-CN"/>
        </w:rPr>
        <w:t>，</w:t>
      </w:r>
      <w:r>
        <w:rPr>
          <w:rFonts w:hint="default" w:ascii="仿宋" w:hAnsi="仿宋" w:eastAsia="仿宋" w:cs="仿宋"/>
          <w:szCs w:val="21"/>
          <w:lang w:val="en-US" w:eastAsia="zh-CN"/>
        </w:rPr>
        <w:t>低</w:t>
      </w:r>
      <w:r>
        <w:rPr>
          <w:rFonts w:hint="eastAsia" w:ascii="仿宋" w:hAnsi="仿宋" w:eastAsia="仿宋" w:cs="仿宋"/>
          <w:szCs w:val="21"/>
          <w:lang w:val="en-US" w:eastAsia="zh-CN"/>
        </w:rPr>
        <w:t>于6</w:t>
      </w:r>
      <w:r>
        <w:rPr>
          <w:rFonts w:hint="default" w:ascii="仿宋" w:hAnsi="仿宋" w:eastAsia="仿宋" w:cs="仿宋"/>
          <w:szCs w:val="21"/>
          <w:lang w:val="en-US" w:eastAsia="zh-CN"/>
        </w:rPr>
        <w:t>5分</w:t>
      </w:r>
      <w:r>
        <w:rPr>
          <w:rFonts w:hint="eastAsia" w:ascii="仿宋" w:hAnsi="仿宋" w:eastAsia="仿宋" w:cs="仿宋"/>
          <w:szCs w:val="21"/>
          <w:lang w:val="en-US" w:eastAsia="zh-CN"/>
        </w:rPr>
        <w:t>，</w:t>
      </w:r>
      <w:r>
        <w:rPr>
          <w:rFonts w:hint="default" w:ascii="仿宋" w:hAnsi="仿宋" w:eastAsia="仿宋" w:cs="仿宋"/>
          <w:szCs w:val="21"/>
          <w:lang w:val="en-US" w:eastAsia="zh-CN"/>
        </w:rPr>
        <w:t>扣减当次疗休养费用</w:t>
      </w:r>
      <w:r>
        <w:rPr>
          <w:rFonts w:hint="eastAsia" w:ascii="仿宋" w:hAnsi="仿宋" w:eastAsia="仿宋" w:cs="仿宋"/>
          <w:szCs w:val="21"/>
          <w:lang w:val="en-US" w:eastAsia="zh-CN"/>
        </w:rPr>
        <w:t>2</w:t>
      </w:r>
      <w:r>
        <w:rPr>
          <w:rFonts w:hint="default" w:ascii="仿宋" w:hAnsi="仿宋" w:eastAsia="仿宋" w:cs="仿宋"/>
          <w:szCs w:val="21"/>
          <w:lang w:val="en-US" w:eastAsia="zh-CN"/>
        </w:rPr>
        <w:t>0%</w:t>
      </w:r>
      <w:r>
        <w:rPr>
          <w:rFonts w:hint="eastAsia" w:ascii="仿宋" w:hAnsi="仿宋" w:eastAsia="仿宋" w:cs="仿宋"/>
          <w:szCs w:val="21"/>
          <w:lang w:val="en-US" w:eastAsia="zh-CN"/>
        </w:rPr>
        <w:t>，并有权终止合同。</w:t>
      </w:r>
    </w:p>
    <w:p w14:paraId="6FC09408">
      <w:pPr>
        <w:spacing w:line="480" w:lineRule="auto"/>
        <w:ind w:firstLine="422" w:firstLineChars="200"/>
        <w:rPr>
          <w:rFonts w:hint="eastAsia" w:ascii="仿宋" w:hAnsi="仿宋" w:eastAsia="仿宋" w:cs="仿宋"/>
          <w:b/>
          <w:bCs/>
          <w:szCs w:val="21"/>
          <w:lang w:eastAsia="zh-CN"/>
        </w:rPr>
      </w:pPr>
      <w:r>
        <w:rPr>
          <w:rFonts w:hint="eastAsia" w:ascii="仿宋" w:hAnsi="仿宋" w:eastAsia="仿宋" w:cs="仿宋"/>
          <w:b/>
          <w:bCs/>
          <w:szCs w:val="21"/>
          <w:lang w:val="zh-CN"/>
        </w:rPr>
        <w:t>十、权利保证与资料保密</w:t>
      </w:r>
    </w:p>
    <w:p w14:paraId="234472DC">
      <w:pPr>
        <w:spacing w:line="480" w:lineRule="auto"/>
        <w:ind w:firstLine="420" w:firstLineChars="200"/>
        <w:rPr>
          <w:rFonts w:hint="eastAsia" w:ascii="仿宋" w:hAnsi="仿宋" w:eastAsia="仿宋" w:cs="仿宋"/>
          <w:szCs w:val="21"/>
          <w:lang w:val="zh-CN"/>
        </w:rPr>
      </w:pPr>
      <w:r>
        <w:rPr>
          <w:rFonts w:hint="eastAsia" w:ascii="仿宋" w:hAnsi="仿宋" w:eastAsia="仿宋" w:cs="仿宋"/>
          <w:szCs w:val="21"/>
          <w:lang w:val="en-US" w:eastAsia="zh-CN"/>
        </w:rPr>
        <w:t>1.</w:t>
      </w:r>
      <w:r>
        <w:rPr>
          <w:rFonts w:hint="eastAsia" w:ascii="仿宋" w:hAnsi="仿宋" w:eastAsia="仿宋" w:cs="仿宋"/>
          <w:szCs w:val="21"/>
          <w:lang w:val="zh-CN"/>
        </w:rPr>
        <w:t>乙方保证提供的服务不存在对任何第三方的侵权行为（包括商标、专利、版权、知识产权等）。若发生侵权行为，乙方应承担由此产生的一切经济赔偿和法律责任。</w:t>
      </w:r>
    </w:p>
    <w:p w14:paraId="13D75A78">
      <w:pPr>
        <w:spacing w:line="480" w:lineRule="auto"/>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双方应对因本合同而知悉的对方各种信息予以保密，该保密义务不受合同履行期的限制，在本合同终止后继续有效。</w:t>
      </w:r>
    </w:p>
    <w:p w14:paraId="30DBD42A">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一</w:t>
      </w:r>
      <w:r>
        <w:rPr>
          <w:rFonts w:hint="eastAsia" w:ascii="仿宋" w:hAnsi="仿宋" w:eastAsia="仿宋" w:cs="仿宋"/>
          <w:b/>
          <w:bCs/>
          <w:szCs w:val="21"/>
        </w:rPr>
        <w:t>、争议的解决</w:t>
      </w:r>
    </w:p>
    <w:p w14:paraId="56505B1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双方在履行合同过程中产生争议时，应首先通过友好协商解决，如果协商不能解决争议，则采取以下第 （1） 种方式处理：</w:t>
      </w:r>
    </w:p>
    <w:p w14:paraId="04380275">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（1）向常山县人民法院提起诉讼；</w:t>
      </w:r>
    </w:p>
    <w:p w14:paraId="65996503">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（2）向衢州仲裁委员会提请仲裁。</w:t>
      </w:r>
    </w:p>
    <w:p w14:paraId="5C16E92B">
      <w:pPr>
        <w:spacing w:line="480" w:lineRule="auto"/>
        <w:ind w:firstLine="422" w:firstLineChars="200"/>
        <w:rPr>
          <w:rFonts w:hint="eastAsia" w:ascii="仿宋" w:hAnsi="仿宋" w:eastAsia="仿宋" w:cs="仿宋"/>
          <w:b/>
          <w:bCs/>
          <w:szCs w:val="21"/>
        </w:rPr>
      </w:pPr>
      <w:r>
        <w:rPr>
          <w:rFonts w:hint="eastAsia" w:ascii="仿宋" w:hAnsi="仿宋" w:eastAsia="仿宋" w:cs="仿宋"/>
          <w:b/>
          <w:bCs/>
          <w:szCs w:val="21"/>
        </w:rPr>
        <w:t>十</w:t>
      </w:r>
      <w:r>
        <w:rPr>
          <w:rFonts w:hint="eastAsia" w:ascii="仿宋" w:hAnsi="仿宋" w:eastAsia="仿宋" w:cs="仿宋"/>
          <w:b/>
          <w:bCs/>
          <w:szCs w:val="21"/>
          <w:lang w:eastAsia="zh-CN"/>
        </w:rPr>
        <w:t>二</w:t>
      </w:r>
      <w:r>
        <w:rPr>
          <w:rFonts w:hint="eastAsia" w:ascii="仿宋" w:hAnsi="仿宋" w:eastAsia="仿宋" w:cs="仿宋"/>
          <w:b/>
          <w:bCs/>
          <w:szCs w:val="21"/>
        </w:rPr>
        <w:t>、合同生效及其它</w:t>
      </w:r>
    </w:p>
    <w:p w14:paraId="636E29C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1.合同经甲、乙双方法定代表人或授权代表签字并加盖单位公章后生效；</w:t>
      </w:r>
    </w:p>
    <w:p w14:paraId="2D62996E">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2.合同执行中涉及采购资金和采购内容修改或补充的，需签订书面补充协议报同级财政部门备案，方可作为主合同不可分割的一部分。</w:t>
      </w:r>
    </w:p>
    <w:p w14:paraId="01AD09B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3.本合同未尽事宜，遵照《中华人民共和国民法典》有关条文执行。</w:t>
      </w:r>
    </w:p>
    <w:p w14:paraId="490DAD5B">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4.本合同正本一式六份，甲乙双方各执二份；鉴证方、同级财政部门各执一份，均具备同等法律效力。</w:t>
      </w:r>
    </w:p>
    <w:p w14:paraId="1E14CA62">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以下无正文。</w:t>
      </w:r>
    </w:p>
    <w:p w14:paraId="204E5045">
      <w:pPr>
        <w:spacing w:line="480" w:lineRule="auto"/>
        <w:rPr>
          <w:rFonts w:ascii="仿宋" w:hAnsi="仿宋" w:eastAsia="仿宋" w:cs="仿宋"/>
          <w:szCs w:val="21"/>
        </w:rPr>
      </w:pPr>
    </w:p>
    <w:p w14:paraId="1E350888">
      <w:pPr>
        <w:spacing w:line="480" w:lineRule="auto"/>
        <w:rPr>
          <w:rFonts w:ascii="仿宋" w:hAnsi="仿宋" w:eastAsia="仿宋" w:cs="仿宋"/>
          <w:szCs w:val="21"/>
        </w:rPr>
      </w:pPr>
    </w:p>
    <w:p w14:paraId="307C1DC5">
      <w:pPr>
        <w:spacing w:line="480" w:lineRule="auto"/>
        <w:rPr>
          <w:rFonts w:ascii="仿宋" w:hAnsi="仿宋" w:eastAsia="仿宋" w:cs="仿宋"/>
          <w:szCs w:val="21"/>
        </w:rPr>
      </w:pPr>
      <w:r>
        <w:rPr>
          <w:rFonts w:hint="eastAsia" w:ascii="仿宋" w:hAnsi="仿宋" w:eastAsia="仿宋" w:cs="仿宋"/>
          <w:szCs w:val="21"/>
        </w:rPr>
        <w:t>甲方（盖公章）：</w:t>
      </w:r>
    </w:p>
    <w:p w14:paraId="3109E6DC">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131A88BA">
      <w:pPr>
        <w:spacing w:line="480" w:lineRule="auto"/>
        <w:rPr>
          <w:rFonts w:ascii="仿宋" w:hAnsi="仿宋" w:eastAsia="仿宋" w:cs="仿宋"/>
          <w:szCs w:val="21"/>
        </w:rPr>
      </w:pPr>
      <w:r>
        <w:rPr>
          <w:rFonts w:hint="eastAsia" w:ascii="仿宋" w:hAnsi="仿宋" w:eastAsia="仿宋" w:cs="仿宋"/>
          <w:szCs w:val="21"/>
        </w:rPr>
        <w:t>日期：      年   月   日</w:t>
      </w:r>
    </w:p>
    <w:p w14:paraId="1096E89A">
      <w:pPr>
        <w:spacing w:line="480" w:lineRule="auto"/>
        <w:rPr>
          <w:rFonts w:ascii="仿宋" w:hAnsi="仿宋" w:eastAsia="仿宋" w:cs="仿宋"/>
          <w:szCs w:val="21"/>
        </w:rPr>
      </w:pPr>
    </w:p>
    <w:p w14:paraId="1F299B56">
      <w:pPr>
        <w:spacing w:line="480" w:lineRule="auto"/>
        <w:rPr>
          <w:rFonts w:ascii="仿宋" w:hAnsi="仿宋" w:eastAsia="仿宋" w:cs="仿宋"/>
          <w:szCs w:val="21"/>
        </w:rPr>
      </w:pPr>
    </w:p>
    <w:p w14:paraId="77C42E33">
      <w:pPr>
        <w:spacing w:line="480" w:lineRule="auto"/>
        <w:rPr>
          <w:rFonts w:ascii="仿宋" w:hAnsi="仿宋" w:eastAsia="仿宋" w:cs="仿宋"/>
          <w:szCs w:val="21"/>
        </w:rPr>
      </w:pPr>
      <w:r>
        <w:rPr>
          <w:rFonts w:hint="eastAsia" w:ascii="仿宋" w:hAnsi="仿宋" w:eastAsia="仿宋" w:cs="仿宋"/>
          <w:szCs w:val="21"/>
        </w:rPr>
        <w:t>乙方（盖公章）：</w:t>
      </w:r>
    </w:p>
    <w:p w14:paraId="1B24A2E7">
      <w:pPr>
        <w:spacing w:line="480" w:lineRule="auto"/>
        <w:rPr>
          <w:rFonts w:ascii="仿宋" w:hAnsi="仿宋" w:eastAsia="仿宋" w:cs="仿宋"/>
          <w:szCs w:val="21"/>
        </w:rPr>
      </w:pPr>
      <w:r>
        <w:rPr>
          <w:rFonts w:hint="eastAsia" w:ascii="仿宋" w:hAnsi="仿宋" w:eastAsia="仿宋" w:cs="仿宋"/>
          <w:szCs w:val="21"/>
        </w:rPr>
        <w:t>法定代表人（单位负责人）或其授权代理人（签字或盖章）：</w:t>
      </w:r>
    </w:p>
    <w:p w14:paraId="3961CBD4">
      <w:pPr>
        <w:spacing w:line="480" w:lineRule="auto"/>
        <w:rPr>
          <w:rFonts w:ascii="仿宋" w:hAnsi="仿宋" w:eastAsia="仿宋" w:cs="仿宋"/>
          <w:szCs w:val="21"/>
        </w:rPr>
      </w:pPr>
      <w:r>
        <w:rPr>
          <w:rFonts w:hint="eastAsia" w:ascii="仿宋" w:hAnsi="仿宋" w:eastAsia="仿宋" w:cs="仿宋"/>
          <w:szCs w:val="21"/>
        </w:rPr>
        <w:t>日期：      年   月   日</w:t>
      </w:r>
    </w:p>
    <w:p w14:paraId="6ECF5C10">
      <w:pPr>
        <w:spacing w:line="480" w:lineRule="auto"/>
        <w:rPr>
          <w:rFonts w:ascii="仿宋" w:hAnsi="仿宋" w:eastAsia="仿宋" w:cs="仿宋"/>
          <w:szCs w:val="21"/>
        </w:rPr>
      </w:pPr>
    </w:p>
    <w:p w14:paraId="1E7B12E0">
      <w:pPr>
        <w:spacing w:line="480" w:lineRule="auto"/>
        <w:rPr>
          <w:rFonts w:ascii="仿宋" w:hAnsi="仿宋" w:eastAsia="仿宋" w:cs="仿宋"/>
          <w:szCs w:val="21"/>
        </w:rPr>
      </w:pPr>
      <w:r>
        <w:rPr>
          <w:rFonts w:hint="eastAsia" w:ascii="仿宋" w:hAnsi="仿宋" w:eastAsia="仿宋" w:cs="仿宋"/>
          <w:szCs w:val="21"/>
        </w:rPr>
        <w:t>鉴证方：采购代理机构（盖章）</w:t>
      </w:r>
    </w:p>
    <w:p w14:paraId="1DAEDD49">
      <w:pPr>
        <w:spacing w:line="480" w:lineRule="auto"/>
        <w:rPr>
          <w:rFonts w:ascii="仿宋" w:hAnsi="仿宋" w:eastAsia="仿宋" w:cs="仿宋"/>
          <w:szCs w:val="21"/>
        </w:rPr>
      </w:pPr>
      <w:r>
        <w:rPr>
          <w:rFonts w:hint="eastAsia" w:ascii="仿宋" w:hAnsi="仿宋" w:eastAsia="仿宋" w:cs="仿宋"/>
          <w:szCs w:val="21"/>
        </w:rPr>
        <w:t>项目经办人：</w:t>
      </w:r>
    </w:p>
    <w:p w14:paraId="0CCBB962">
      <w:pPr>
        <w:spacing w:line="480" w:lineRule="auto"/>
        <w:rPr>
          <w:rFonts w:ascii="仿宋" w:hAnsi="仿宋" w:eastAsia="仿宋" w:cs="仿宋"/>
          <w:szCs w:val="21"/>
        </w:rPr>
      </w:pPr>
      <w:r>
        <w:rPr>
          <w:rFonts w:hint="eastAsia" w:ascii="仿宋" w:hAnsi="仿宋" w:eastAsia="仿宋" w:cs="仿宋"/>
          <w:szCs w:val="21"/>
        </w:rPr>
        <w:t>日期：      年   月   日</w:t>
      </w:r>
    </w:p>
    <w:p w14:paraId="1EF91716">
      <w:pPr>
        <w:spacing w:line="480" w:lineRule="auto"/>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3A4BE64B">
      <w:pPr>
        <w:pStyle w:val="7"/>
        <w:jc w:val="center"/>
        <w:rPr>
          <w:rFonts w:ascii="仿宋" w:hAnsi="仿宋" w:eastAsia="仿宋" w:cs="仿宋"/>
          <w:color w:val="000000"/>
          <w:sz w:val="32"/>
          <w:szCs w:val="32"/>
          <w:lang w:val="zh-CN"/>
        </w:rPr>
      </w:pPr>
      <w:bookmarkStart w:id="160" w:name="_Toc22491"/>
      <w:r>
        <w:rPr>
          <w:rFonts w:hint="eastAsia" w:ascii="仿宋" w:hAnsi="仿宋" w:eastAsia="仿宋" w:cs="仿宋"/>
          <w:color w:val="000000"/>
          <w:sz w:val="32"/>
          <w:szCs w:val="32"/>
          <w:lang w:val="zh-CN"/>
        </w:rPr>
        <w:t>第五章  评审方法及评审标准</w:t>
      </w:r>
      <w:bookmarkEnd w:id="153"/>
      <w:bookmarkEnd w:id="154"/>
      <w:bookmarkEnd w:id="155"/>
      <w:bookmarkEnd w:id="156"/>
      <w:bookmarkEnd w:id="157"/>
      <w:bookmarkEnd w:id="158"/>
      <w:bookmarkEnd w:id="159"/>
      <w:bookmarkEnd w:id="160"/>
    </w:p>
    <w:p w14:paraId="62DAF07F">
      <w:pPr>
        <w:spacing w:line="360" w:lineRule="auto"/>
        <w:ind w:firstLine="422" w:firstLineChars="200"/>
        <w:rPr>
          <w:rFonts w:ascii="仿宋" w:hAnsi="仿宋" w:eastAsia="仿宋" w:cs="仿宋"/>
          <w:b/>
          <w:szCs w:val="21"/>
        </w:rPr>
      </w:pPr>
      <w:r>
        <w:rPr>
          <w:rFonts w:hint="eastAsia" w:ascii="仿宋" w:hAnsi="仿宋" w:eastAsia="仿宋" w:cs="仿宋"/>
          <w:b/>
          <w:szCs w:val="21"/>
        </w:rPr>
        <w:t>一、评审原则</w:t>
      </w:r>
    </w:p>
    <w:p w14:paraId="3F0B774B">
      <w:pPr>
        <w:spacing w:line="360" w:lineRule="auto"/>
        <w:ind w:firstLine="420" w:firstLineChars="200"/>
        <w:rPr>
          <w:rFonts w:ascii="仿宋" w:hAnsi="仿宋" w:eastAsia="仿宋" w:cs="仿宋"/>
          <w:szCs w:val="21"/>
        </w:rPr>
      </w:pPr>
      <w:r>
        <w:rPr>
          <w:rFonts w:hint="eastAsia" w:ascii="仿宋" w:hAnsi="仿宋" w:eastAsia="仿宋" w:cs="仿宋"/>
          <w:szCs w:val="21"/>
        </w:rPr>
        <w:t>评审工作遵循公平、公正、科学、择优原则和诚实、信誉、效率的原则。本着科学、严谨的态度，认真进行评审，择优选用。确保项目实施质量、交货按期，节约投资，最大限度的保护当事人权益。严格按照磋商文件的商务、技术要求，对响应文件进行综合评定，提出优选方案，编写评审报告。对落标单位，评审小组不做任何落标解释。供应商不得以任何方式干扰磋商工作的进行，一经发现其响应文件将被拒绝。</w:t>
      </w:r>
    </w:p>
    <w:p w14:paraId="400D0067">
      <w:pPr>
        <w:spacing w:line="360" w:lineRule="auto"/>
        <w:ind w:firstLine="422" w:firstLineChars="200"/>
        <w:rPr>
          <w:rFonts w:ascii="仿宋" w:hAnsi="仿宋" w:eastAsia="仿宋" w:cs="仿宋"/>
          <w:b/>
          <w:szCs w:val="21"/>
        </w:rPr>
      </w:pPr>
      <w:r>
        <w:rPr>
          <w:rFonts w:hint="eastAsia" w:ascii="仿宋" w:hAnsi="仿宋" w:eastAsia="仿宋" w:cs="仿宋"/>
          <w:b/>
          <w:szCs w:val="21"/>
        </w:rPr>
        <w:t>二、评审组织</w:t>
      </w:r>
    </w:p>
    <w:p w14:paraId="79A9EE52">
      <w:pPr>
        <w:spacing w:line="360" w:lineRule="auto"/>
        <w:ind w:firstLine="420" w:firstLineChars="200"/>
        <w:rPr>
          <w:rFonts w:ascii="仿宋" w:hAnsi="仿宋" w:eastAsia="仿宋" w:cs="仿宋"/>
          <w:szCs w:val="21"/>
        </w:rPr>
      </w:pPr>
      <w:r>
        <w:rPr>
          <w:rFonts w:hint="eastAsia" w:ascii="仿宋" w:hAnsi="仿宋" w:eastAsia="仿宋" w:cs="仿宋"/>
          <w:szCs w:val="21"/>
          <w:highlight w:val="none"/>
        </w:rPr>
        <w:t>评审小组由采购人代表1名及2名随机抽取的技术、经济等方面的专家共3名人员组成。</w:t>
      </w:r>
      <w:r>
        <w:rPr>
          <w:rFonts w:hint="eastAsia" w:ascii="仿宋" w:hAnsi="仿宋" w:eastAsia="仿宋" w:cs="仿宋"/>
          <w:szCs w:val="21"/>
        </w:rPr>
        <w:t>评审小组负责对响应文件进行审查、质疑、评估和比较。询标（如有）时供应商法定代表人（单位负责人）或其授权代理人必须在场，负责解答有关事宜。如不在场，则事后不得对磋商过程及结果提出异议。</w:t>
      </w:r>
    </w:p>
    <w:p w14:paraId="3A4DD606">
      <w:pPr>
        <w:spacing w:line="360" w:lineRule="auto"/>
        <w:ind w:firstLine="422" w:firstLineChars="200"/>
        <w:rPr>
          <w:rFonts w:ascii="仿宋" w:hAnsi="仿宋" w:eastAsia="仿宋" w:cs="仿宋"/>
          <w:b/>
          <w:szCs w:val="21"/>
        </w:rPr>
      </w:pPr>
      <w:r>
        <w:rPr>
          <w:rFonts w:hint="eastAsia" w:ascii="仿宋" w:hAnsi="仿宋" w:eastAsia="仿宋" w:cs="仿宋"/>
          <w:b/>
          <w:szCs w:val="21"/>
        </w:rPr>
        <w:t>三、评审程序</w:t>
      </w:r>
    </w:p>
    <w:p w14:paraId="1DB8101A">
      <w:pPr>
        <w:spacing w:line="360" w:lineRule="auto"/>
        <w:ind w:firstLine="420" w:firstLineChars="200"/>
        <w:rPr>
          <w:rFonts w:ascii="仿宋" w:hAnsi="仿宋" w:eastAsia="仿宋" w:cs="仿宋"/>
          <w:szCs w:val="21"/>
        </w:rPr>
      </w:pPr>
      <w:r>
        <w:rPr>
          <w:rFonts w:hint="eastAsia" w:ascii="仿宋" w:hAnsi="仿宋" w:eastAsia="仿宋" w:cs="仿宋"/>
          <w:szCs w:val="21"/>
        </w:rPr>
        <w:t>评审小组首先根据供应商的资格文件对其进行资格审查，以确定其是否满足磋商文件规定的资格条件要求。再对资格审查通过的供应商的响应文件进行符合性（有效性、完整性）审查，并与符合性审查通过的供应商进行磋商。磋商后在供应商提交最后报价过程中，按磋商文件中规定的评审方法和标准，对响应供应商的商务技术文件进行综合比较与评价。评审最后报价文件，之后公布资信技术及最后报价得分。根据综合评审结果，推荐成交供应商并提交评审报告。</w:t>
      </w:r>
    </w:p>
    <w:p w14:paraId="064606E9">
      <w:pPr>
        <w:spacing w:line="360" w:lineRule="auto"/>
        <w:ind w:firstLine="422" w:firstLineChars="200"/>
        <w:rPr>
          <w:rFonts w:ascii="仿宋" w:hAnsi="仿宋" w:eastAsia="仿宋" w:cs="仿宋"/>
          <w:b/>
          <w:szCs w:val="21"/>
        </w:rPr>
      </w:pPr>
      <w:r>
        <w:rPr>
          <w:rFonts w:hint="eastAsia" w:ascii="仿宋" w:hAnsi="仿宋" w:eastAsia="仿宋" w:cs="仿宋"/>
          <w:b/>
          <w:szCs w:val="21"/>
        </w:rPr>
        <w:t>四、评审方法</w:t>
      </w:r>
    </w:p>
    <w:p w14:paraId="2FD8313F">
      <w:pPr>
        <w:spacing w:line="360" w:lineRule="auto"/>
        <w:ind w:firstLine="420" w:firstLineChars="200"/>
        <w:rPr>
          <w:rFonts w:ascii="仿宋" w:hAnsi="仿宋" w:eastAsia="仿宋" w:cs="仿宋"/>
          <w:szCs w:val="21"/>
        </w:rPr>
      </w:pPr>
      <w:r>
        <w:rPr>
          <w:rFonts w:hint="eastAsia" w:ascii="仿宋" w:hAnsi="仿宋" w:eastAsia="仿宋" w:cs="仿宋"/>
          <w:szCs w:val="21"/>
        </w:rPr>
        <w:t>1.以完全响应磋商文件设定的全部责任条款为前提，由评审小组按磋商文件中规定的各项因素进行综合评审。经过磋商确定磋商需求和供应商提交最后报价后，评审小组根据磋商文件要求，采用本方法规定的内容和分值设置对提交最后报价的供应商的商务技术文件和最后报价进行综合评分。</w:t>
      </w:r>
    </w:p>
    <w:p w14:paraId="0DAE1107">
      <w:pPr>
        <w:spacing w:line="360" w:lineRule="auto"/>
        <w:ind w:firstLine="420" w:firstLineChars="200"/>
        <w:rPr>
          <w:rFonts w:ascii="仿宋" w:hAnsi="仿宋" w:eastAsia="仿宋" w:cs="仿宋"/>
          <w:szCs w:val="21"/>
        </w:rPr>
      </w:pPr>
      <w:r>
        <w:rPr>
          <w:rFonts w:hint="eastAsia" w:ascii="仿宋" w:hAnsi="仿宋" w:eastAsia="仿宋" w:cs="仿宋"/>
          <w:szCs w:val="21"/>
        </w:rPr>
        <w:t>2.资信技术分的评定由各评委成员按评分细则进行评审打分，每人一张评分表，并记名。响应文件各项评分内容由评审小组成员各自独立评分；评分时保留小数点后 1 位小数，计算评分值时保留小数点后 2 位小数，由评审小组当场统一计算。如某张评分表的一个因素项目超过规定的分值范围，则该张评分表无效。评审小组成员对供应商各项评分合计数的算术平均值为各供应商资信技术得分，分值计算公式为：评审小组各成员评分合计数／评审小组组成人数（结果四舍五入后保留两位小数）。</w:t>
      </w:r>
    </w:p>
    <w:p w14:paraId="2AE3F3FD">
      <w:pPr>
        <w:autoSpaceDE w:val="0"/>
        <w:autoSpaceDN w:val="0"/>
        <w:adjustRightInd w:val="0"/>
        <w:spacing w:before="156" w:beforeLines="50" w:after="156" w:afterLines="50" w:line="400" w:lineRule="exact"/>
        <w:ind w:firstLine="422"/>
        <w:rPr>
          <w:rFonts w:hint="eastAsia" w:ascii="仿宋" w:hAnsi="仿宋" w:eastAsia="仿宋" w:cs="仿宋"/>
          <w:b/>
          <w:szCs w:val="21"/>
          <w:lang w:eastAsia="zh-CN"/>
        </w:rPr>
      </w:pPr>
      <w:r>
        <w:rPr>
          <w:rFonts w:hint="eastAsia" w:ascii="仿宋" w:hAnsi="仿宋" w:eastAsia="仿宋" w:cs="仿宋"/>
          <w:b/>
          <w:szCs w:val="21"/>
        </w:rPr>
        <w:t>（一）资信技术分评审标准（满分</w:t>
      </w:r>
      <w:r>
        <w:rPr>
          <w:rFonts w:hint="eastAsia" w:ascii="仿宋" w:hAnsi="仿宋" w:eastAsia="仿宋" w:cs="仿宋"/>
          <w:b/>
          <w:szCs w:val="21"/>
          <w:lang w:val="en-US" w:eastAsia="zh-CN"/>
        </w:rPr>
        <w:t>80</w:t>
      </w:r>
      <w:r>
        <w:rPr>
          <w:rFonts w:hint="eastAsia" w:ascii="仿宋" w:hAnsi="仿宋" w:eastAsia="仿宋" w:cs="仿宋"/>
          <w:b/>
          <w:szCs w:val="21"/>
        </w:rPr>
        <w:t>分）</w:t>
      </w:r>
      <w:r>
        <w:rPr>
          <w:rFonts w:hint="eastAsia" w:ascii="仿宋" w:hAnsi="仿宋" w:eastAsia="仿宋" w:cs="仿宋"/>
          <w:b/>
          <w:szCs w:val="21"/>
          <w:lang w:eastAsia="zh-CN"/>
        </w:rPr>
        <w:t>：</w:t>
      </w:r>
    </w:p>
    <w:tbl>
      <w:tblPr>
        <w:tblStyle w:val="27"/>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156"/>
        <w:gridCol w:w="5750"/>
        <w:gridCol w:w="738"/>
      </w:tblGrid>
      <w:tr w14:paraId="4D74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82" w:type="dxa"/>
            <w:vAlign w:val="center"/>
          </w:tcPr>
          <w:p w14:paraId="09BE6E1D">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56" w:type="dxa"/>
            <w:vAlign w:val="center"/>
          </w:tcPr>
          <w:p w14:paraId="11A954CF">
            <w:pPr>
              <w:spacing w:line="36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750" w:type="dxa"/>
            <w:vAlign w:val="center"/>
          </w:tcPr>
          <w:p w14:paraId="5902DBB1">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c>
          <w:tcPr>
            <w:tcW w:w="738" w:type="dxa"/>
            <w:vAlign w:val="center"/>
          </w:tcPr>
          <w:p w14:paraId="284BA2C9">
            <w:pPr>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r>
      <w:tr w14:paraId="201E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26" w:type="dxa"/>
            <w:gridSpan w:val="4"/>
            <w:vAlign w:val="center"/>
          </w:tcPr>
          <w:p w14:paraId="3348D155">
            <w:pPr>
              <w:spacing w:line="360" w:lineRule="exact"/>
              <w:ind w:firstLine="422"/>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一、资信部分（</w:t>
            </w:r>
            <w:r>
              <w:rPr>
                <w:rFonts w:hint="eastAsia" w:ascii="仿宋" w:hAnsi="仿宋" w:eastAsia="仿宋" w:cs="仿宋"/>
                <w:b/>
                <w:bCs/>
                <w:color w:val="auto"/>
                <w:szCs w:val="21"/>
                <w:highlight w:val="none"/>
                <w:lang w:val="en-US" w:eastAsia="zh-CN"/>
              </w:rPr>
              <w:t>7</w:t>
            </w:r>
            <w:r>
              <w:rPr>
                <w:rFonts w:hint="eastAsia" w:ascii="仿宋" w:hAnsi="仿宋" w:eastAsia="仿宋" w:cs="仿宋"/>
                <w:b/>
                <w:bCs/>
                <w:color w:val="auto"/>
                <w:szCs w:val="21"/>
                <w:highlight w:val="none"/>
              </w:rPr>
              <w:t>分）</w:t>
            </w:r>
          </w:p>
        </w:tc>
      </w:tr>
      <w:tr w14:paraId="06CC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473A8A82">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w:t>
            </w:r>
          </w:p>
        </w:tc>
        <w:tc>
          <w:tcPr>
            <w:tcW w:w="1156" w:type="dxa"/>
            <w:shd w:val="clear" w:color="auto" w:fill="auto"/>
            <w:vAlign w:val="center"/>
          </w:tcPr>
          <w:p w14:paraId="30768F19">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类似业绩</w:t>
            </w:r>
          </w:p>
        </w:tc>
        <w:tc>
          <w:tcPr>
            <w:tcW w:w="5750" w:type="dxa"/>
            <w:shd w:val="clear" w:color="auto" w:fill="auto"/>
            <w:vAlign w:val="top"/>
          </w:tcPr>
          <w:p w14:paraId="77215B42">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自202</w:t>
            </w:r>
            <w:r>
              <w:rPr>
                <w:rFonts w:ascii="仿宋" w:hAnsi="仿宋" w:eastAsia="仿宋" w:cs="仿宋"/>
                <w:color w:val="auto"/>
                <w:szCs w:val="21"/>
                <w:highlight w:val="none"/>
              </w:rPr>
              <w:t>2</w:t>
            </w:r>
            <w:r>
              <w:rPr>
                <w:rFonts w:hint="eastAsia" w:ascii="仿宋" w:hAnsi="仿宋" w:eastAsia="仿宋" w:cs="仿宋"/>
                <w:color w:val="auto"/>
                <w:szCs w:val="21"/>
                <w:highlight w:val="none"/>
              </w:rPr>
              <w:t>年1月1日（以合同最终签署时间为准）以来</w:t>
            </w:r>
            <w:r>
              <w:rPr>
                <w:rFonts w:hint="eastAsia" w:ascii="仿宋" w:hAnsi="仿宋" w:eastAsia="仿宋" w:cs="仿宋"/>
                <w:color w:val="auto"/>
                <w:szCs w:val="21"/>
                <w:highlight w:val="none"/>
                <w:lang w:val="en-US" w:eastAsia="zh-CN"/>
              </w:rPr>
              <w:t>承接过类似项目并获得所服务的业主单位满意评价的，每个项目得1分，最高得2分。</w:t>
            </w:r>
          </w:p>
          <w:p w14:paraId="64690E8C">
            <w:p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合同的原件扫描件+满意评价证明材料的原件扫描件（满意评价的格式不做要求，可参照附件格式，但必须盖有业主公章）。</w:t>
            </w:r>
          </w:p>
        </w:tc>
        <w:tc>
          <w:tcPr>
            <w:tcW w:w="738" w:type="dxa"/>
            <w:vAlign w:val="center"/>
          </w:tcPr>
          <w:p w14:paraId="631E7FD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54A1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1AD2BC01">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1156" w:type="dxa"/>
            <w:shd w:val="clear" w:color="auto" w:fill="auto"/>
            <w:vAlign w:val="center"/>
          </w:tcPr>
          <w:p w14:paraId="537DDB6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Cs w:val="21"/>
                <w:highlight w:val="none"/>
              </w:rPr>
              <w:t>旅行社品质等级指标</w:t>
            </w:r>
          </w:p>
        </w:tc>
        <w:tc>
          <w:tcPr>
            <w:tcW w:w="5750" w:type="dxa"/>
            <w:shd w:val="clear" w:color="auto" w:fill="auto"/>
            <w:vAlign w:val="top"/>
          </w:tcPr>
          <w:p w14:paraId="34B9EE6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按照供应商的旅行社品质等级进行评分：</w:t>
            </w:r>
            <w:r>
              <w:rPr>
                <w:rFonts w:hint="eastAsia" w:ascii="仿宋" w:hAnsi="仿宋" w:eastAsia="仿宋" w:cs="仿宋"/>
                <w:color w:val="auto"/>
                <w:szCs w:val="21"/>
                <w:highlight w:val="none"/>
                <w:lang w:eastAsia="zh-CN"/>
              </w:rPr>
              <w:t>四星级及以上</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3分，</w:t>
            </w:r>
            <w:r>
              <w:rPr>
                <w:rFonts w:hint="eastAsia" w:ascii="仿宋" w:hAnsi="仿宋" w:eastAsia="仿宋" w:cs="仿宋"/>
                <w:color w:val="auto"/>
                <w:szCs w:val="21"/>
                <w:highlight w:val="none"/>
              </w:rPr>
              <w:t>三星得</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分、二星及以下得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分，无星不得分。</w:t>
            </w:r>
          </w:p>
          <w:p w14:paraId="623BA550">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rPr>
              <w:t>等级证书的原件扫描件或当地旅游局等单位颁发的其他相关文件编入商务技术文件，否则不得分。</w:t>
            </w:r>
          </w:p>
        </w:tc>
        <w:tc>
          <w:tcPr>
            <w:tcW w:w="738" w:type="dxa"/>
            <w:shd w:val="clear" w:color="auto" w:fill="auto"/>
            <w:vAlign w:val="center"/>
          </w:tcPr>
          <w:p w14:paraId="4AE818F0">
            <w:pPr>
              <w:pStyle w:val="38"/>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3</w:t>
            </w:r>
          </w:p>
        </w:tc>
      </w:tr>
      <w:tr w14:paraId="002D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2" w:type="dxa"/>
            <w:shd w:val="clear" w:color="auto" w:fill="auto"/>
            <w:vAlign w:val="center"/>
          </w:tcPr>
          <w:p w14:paraId="7D972CBE">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w:t>
            </w:r>
          </w:p>
        </w:tc>
        <w:tc>
          <w:tcPr>
            <w:tcW w:w="1156" w:type="dxa"/>
            <w:shd w:val="clear" w:color="auto" w:fill="auto"/>
            <w:vAlign w:val="center"/>
          </w:tcPr>
          <w:p w14:paraId="3798DFA7">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企业荣誉</w:t>
            </w:r>
          </w:p>
        </w:tc>
        <w:tc>
          <w:tcPr>
            <w:tcW w:w="5750" w:type="dxa"/>
            <w:shd w:val="clear" w:color="auto" w:fill="auto"/>
            <w:vAlign w:val="top"/>
          </w:tcPr>
          <w:p w14:paraId="16BAEADC">
            <w:pP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供应商自2022年01月01日以来获得过政府部门颁发的荣誉证书的得2分；</w:t>
            </w:r>
          </w:p>
          <w:p w14:paraId="2C0EEC0E">
            <w:pPr>
              <w:rPr>
                <w:rFonts w:hint="default"/>
                <w:color w:val="auto"/>
                <w:highlight w:val="none"/>
                <w:lang w:val="en-US" w:eastAsia="zh-CN"/>
              </w:rPr>
            </w:pPr>
            <w:r>
              <w:rPr>
                <w:rFonts w:hint="eastAsia" w:ascii="仿宋" w:hAnsi="仿宋" w:eastAsia="仿宋" w:cs="仿宋"/>
                <w:b/>
                <w:bCs/>
                <w:color w:val="auto"/>
                <w:szCs w:val="21"/>
                <w:highlight w:val="none"/>
                <w:lang w:val="en-US" w:eastAsia="zh-CN"/>
              </w:rPr>
              <w:t>证书原件扫描件编入商务技术文件中，否则不得分。</w:t>
            </w:r>
          </w:p>
        </w:tc>
        <w:tc>
          <w:tcPr>
            <w:tcW w:w="738" w:type="dxa"/>
            <w:shd w:val="clear" w:color="auto" w:fill="auto"/>
            <w:vAlign w:val="center"/>
          </w:tcPr>
          <w:p w14:paraId="35AA00F4">
            <w:pPr>
              <w:pStyle w:val="38"/>
              <w:spacing w:line="360" w:lineRule="auto"/>
              <w:ind w:firstLine="0" w:firstLineChars="0"/>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2</w:t>
            </w:r>
          </w:p>
        </w:tc>
      </w:tr>
      <w:tr w14:paraId="28A8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26" w:type="dxa"/>
            <w:gridSpan w:val="4"/>
            <w:vAlign w:val="center"/>
          </w:tcPr>
          <w:p w14:paraId="105BC4B8">
            <w:pPr>
              <w:spacing w:line="360" w:lineRule="exact"/>
              <w:ind w:firstLine="422"/>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二、技术部分（</w:t>
            </w:r>
            <w:r>
              <w:rPr>
                <w:rFonts w:hint="eastAsia" w:ascii="仿宋" w:hAnsi="仿宋" w:eastAsia="仿宋" w:cs="仿宋"/>
                <w:b/>
                <w:bCs/>
                <w:color w:val="auto"/>
                <w:szCs w:val="21"/>
                <w:highlight w:val="none"/>
                <w:lang w:val="en-US" w:eastAsia="zh-CN"/>
              </w:rPr>
              <w:t>73</w:t>
            </w:r>
            <w:r>
              <w:rPr>
                <w:rFonts w:hint="eastAsia" w:ascii="仿宋" w:hAnsi="仿宋" w:eastAsia="仿宋" w:cs="仿宋"/>
                <w:b/>
                <w:bCs/>
                <w:color w:val="auto"/>
                <w:szCs w:val="21"/>
                <w:highlight w:val="none"/>
              </w:rPr>
              <w:t>分）</w:t>
            </w:r>
          </w:p>
        </w:tc>
      </w:tr>
      <w:tr w14:paraId="45E7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5747BCC1">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156" w:type="dxa"/>
            <w:vMerge w:val="restart"/>
            <w:shd w:val="clear" w:color="auto" w:fill="auto"/>
            <w:vAlign w:val="center"/>
          </w:tcPr>
          <w:p w14:paraId="53916CB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拟派项目组成员</w:t>
            </w:r>
          </w:p>
        </w:tc>
        <w:tc>
          <w:tcPr>
            <w:tcW w:w="5750" w:type="dxa"/>
            <w:shd w:val="clear" w:color="auto" w:fill="auto"/>
            <w:vAlign w:val="top"/>
          </w:tcPr>
          <w:p w14:paraId="2578B14F">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1.项目负责人的专业素质、技术能力、经验等情况，是否具有类似项目经验，是否具有调动各项资源的能力等综合评价（0-3分）。</w:t>
            </w:r>
          </w:p>
        </w:tc>
        <w:tc>
          <w:tcPr>
            <w:tcW w:w="738" w:type="dxa"/>
            <w:shd w:val="clear" w:color="auto" w:fill="auto"/>
            <w:vAlign w:val="center"/>
          </w:tcPr>
          <w:p w14:paraId="0331350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3</w:t>
            </w:r>
          </w:p>
        </w:tc>
      </w:tr>
      <w:tr w14:paraId="56B1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6C52960D">
            <w:pPr>
              <w:spacing w:line="360" w:lineRule="exact"/>
              <w:jc w:val="center"/>
              <w:rPr>
                <w:rFonts w:hint="eastAsia" w:ascii="仿宋" w:hAnsi="仿宋" w:eastAsia="仿宋" w:cs="仿宋"/>
                <w:color w:val="auto"/>
                <w:szCs w:val="21"/>
                <w:highlight w:val="none"/>
                <w:lang w:val="en-US" w:eastAsia="zh-CN"/>
              </w:rPr>
            </w:pPr>
          </w:p>
        </w:tc>
        <w:tc>
          <w:tcPr>
            <w:tcW w:w="1156" w:type="dxa"/>
            <w:vMerge w:val="continue"/>
            <w:shd w:val="clear" w:color="auto" w:fill="auto"/>
            <w:vAlign w:val="center"/>
          </w:tcPr>
          <w:p w14:paraId="5825E47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top"/>
          </w:tcPr>
          <w:p w14:paraId="540D7EF4">
            <w:pPr>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lang w:val="en-US" w:eastAsia="zh-CN"/>
              </w:rPr>
              <w:t>2.拟派本项目导游成员中持有国导证的，高级每张证得3分，中级每张证得2分，初级每张证得1分，本项最高得8分。单名导游持有多级别导游证的以最高级别认定，不重复计分。</w:t>
            </w:r>
          </w:p>
        </w:tc>
        <w:tc>
          <w:tcPr>
            <w:tcW w:w="738" w:type="dxa"/>
            <w:shd w:val="clear" w:color="auto" w:fill="auto"/>
            <w:vAlign w:val="center"/>
          </w:tcPr>
          <w:p w14:paraId="040814E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8</w:t>
            </w:r>
          </w:p>
        </w:tc>
      </w:tr>
      <w:tr w14:paraId="48F2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152EE5BD">
            <w:pPr>
              <w:spacing w:line="360" w:lineRule="exact"/>
              <w:jc w:val="center"/>
              <w:rPr>
                <w:rFonts w:hint="eastAsia" w:ascii="仿宋" w:hAnsi="仿宋" w:eastAsia="仿宋" w:cs="仿宋"/>
                <w:color w:val="auto"/>
                <w:szCs w:val="21"/>
                <w:highlight w:val="none"/>
                <w:lang w:val="en-US" w:eastAsia="zh-CN"/>
              </w:rPr>
            </w:pPr>
          </w:p>
        </w:tc>
        <w:tc>
          <w:tcPr>
            <w:tcW w:w="1156" w:type="dxa"/>
            <w:vMerge w:val="continue"/>
            <w:shd w:val="clear" w:color="auto" w:fill="auto"/>
            <w:vAlign w:val="center"/>
          </w:tcPr>
          <w:p w14:paraId="4E0A6A8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6488" w:type="dxa"/>
            <w:gridSpan w:val="2"/>
            <w:shd w:val="clear" w:color="auto" w:fill="auto"/>
            <w:vAlign w:val="top"/>
          </w:tcPr>
          <w:p w14:paraId="48755475">
            <w:pPr>
              <w:rPr>
                <w:rFonts w:hint="eastAsia" w:asciiTheme="minorEastAsia" w:hAnsiTheme="minorEastAsia" w:eastAsiaTheme="minorEastAsia" w:cstheme="minorEastAsia"/>
                <w:bCs/>
                <w:color w:val="auto"/>
                <w:sz w:val="21"/>
                <w:szCs w:val="21"/>
                <w:highlight w:val="none"/>
                <w:lang w:val="en-US" w:eastAsia="zh-CN"/>
              </w:rPr>
            </w:pPr>
            <w:r>
              <w:rPr>
                <w:rFonts w:hint="eastAsia" w:ascii="仿宋" w:hAnsi="仿宋" w:eastAsia="仿宋" w:cs="仿宋"/>
                <w:b/>
                <w:bCs/>
                <w:color w:val="auto"/>
                <w:szCs w:val="21"/>
                <w:highlight w:val="none"/>
                <w:lang w:val="en-US" w:eastAsia="zh-CN"/>
              </w:rPr>
              <w:t>相关有效证明材料原件扫描件+（02月、03月、04月）为其缴纳社保的有效证明材料原件扫描件编入商务技术文件。</w:t>
            </w:r>
          </w:p>
        </w:tc>
      </w:tr>
      <w:tr w14:paraId="0133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6CF40E59">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156" w:type="dxa"/>
            <w:vAlign w:val="center"/>
          </w:tcPr>
          <w:p w14:paraId="33387FD2">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车辆配置及驾驶员情况</w:t>
            </w:r>
          </w:p>
        </w:tc>
        <w:tc>
          <w:tcPr>
            <w:tcW w:w="5750" w:type="dxa"/>
            <w:shd w:val="clear" w:color="auto" w:fill="auto"/>
            <w:vAlign w:val="center"/>
          </w:tcPr>
          <w:p w14:paraId="6C1F702A">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根据各供应商针对本项目提供的接送车辆情况（国产或进口、车龄、座位数、车队本地化服务能力）及驾驶员情况（人数、驾龄）进行综合评价，0-5分。</w:t>
            </w:r>
          </w:p>
          <w:p w14:paraId="67BC7F22">
            <w:pP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车辆年审合格证明原件扫描件、有效的车辆行驶证正反面的原件扫描件、有效的驾驶证的原件扫描件、车况证明等相关材料编入商务技术文件。</w:t>
            </w:r>
          </w:p>
        </w:tc>
        <w:tc>
          <w:tcPr>
            <w:tcW w:w="738" w:type="dxa"/>
            <w:vAlign w:val="center"/>
          </w:tcPr>
          <w:p w14:paraId="5B3B755C">
            <w:pPr>
              <w:snapToGrid w:val="0"/>
              <w:spacing w:line="400" w:lineRule="exact"/>
              <w:jc w:val="center"/>
              <w:rPr>
                <w:rFonts w:hint="eastAsia" w:ascii="仿宋" w:hAnsi="仿宋" w:eastAsia="仿宋" w:cs="仿宋"/>
                <w:color w:val="auto"/>
                <w:szCs w:val="21"/>
                <w:highlight w:val="none"/>
                <w:lang w:eastAsia="zh-CN" w:bidi="ar"/>
              </w:rPr>
            </w:pPr>
            <w:r>
              <w:rPr>
                <w:rFonts w:hint="eastAsia" w:ascii="仿宋" w:hAnsi="仿宋" w:eastAsia="仿宋" w:cs="仿宋"/>
                <w:color w:val="auto"/>
                <w:szCs w:val="21"/>
                <w:highlight w:val="none"/>
                <w:lang w:val="en-US" w:eastAsia="zh-CN" w:bidi="ar"/>
              </w:rPr>
              <w:t>5</w:t>
            </w:r>
          </w:p>
        </w:tc>
      </w:tr>
      <w:tr w14:paraId="38F7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225CBFF6">
            <w:pPr>
              <w:spacing w:line="36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1156" w:type="dxa"/>
            <w:vMerge w:val="restart"/>
            <w:shd w:val="clear" w:color="auto" w:fill="auto"/>
            <w:vAlign w:val="center"/>
          </w:tcPr>
          <w:p w14:paraId="68E2F75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en-US" w:eastAsia="zh-CN"/>
              </w:rPr>
              <w:t>用餐</w:t>
            </w:r>
          </w:p>
        </w:tc>
        <w:tc>
          <w:tcPr>
            <w:tcW w:w="5750" w:type="dxa"/>
            <w:shd w:val="clear" w:color="auto" w:fill="auto"/>
            <w:vAlign w:val="center"/>
          </w:tcPr>
          <w:p w14:paraId="52ADB028">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供应商承诺的疗休养期间全程正餐（中餐和晚餐）标准：在60元/人/餐的基础上，（60元为最低要求，不得分），每增加5元加1分，本项最高得4分。</w:t>
            </w:r>
          </w:p>
          <w:p w14:paraId="409EE4D0">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738" w:type="dxa"/>
            <w:vAlign w:val="center"/>
          </w:tcPr>
          <w:p w14:paraId="21E8B52B">
            <w:pPr>
              <w:snapToGrid w:val="0"/>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r>
      <w:tr w14:paraId="3AEE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Merge w:val="continue"/>
            <w:vAlign w:val="center"/>
          </w:tcPr>
          <w:p w14:paraId="4CC02D7F">
            <w:pPr>
              <w:spacing w:line="360" w:lineRule="exact"/>
              <w:jc w:val="center"/>
              <w:rPr>
                <w:rFonts w:hint="eastAsia" w:ascii="仿宋" w:hAnsi="仿宋" w:eastAsia="仿宋" w:cs="仿宋"/>
                <w:color w:val="auto"/>
                <w:szCs w:val="21"/>
                <w:highlight w:val="none"/>
              </w:rPr>
            </w:pPr>
          </w:p>
        </w:tc>
        <w:tc>
          <w:tcPr>
            <w:tcW w:w="1156" w:type="dxa"/>
            <w:vMerge w:val="continue"/>
            <w:vAlign w:val="center"/>
          </w:tcPr>
          <w:p w14:paraId="60AB031F">
            <w:pPr>
              <w:jc w:val="center"/>
              <w:rPr>
                <w:rFonts w:hint="eastAsia" w:ascii="仿宋" w:hAnsi="仿宋" w:eastAsia="仿宋" w:cs="仿宋"/>
                <w:b/>
                <w:bCs/>
                <w:color w:val="auto"/>
                <w:szCs w:val="21"/>
                <w:highlight w:val="none"/>
                <w:lang w:val="zh-CN" w:eastAsia="zh-CN"/>
              </w:rPr>
            </w:pPr>
          </w:p>
        </w:tc>
        <w:tc>
          <w:tcPr>
            <w:tcW w:w="5750" w:type="dxa"/>
            <w:shd w:val="clear" w:color="auto" w:fill="auto"/>
            <w:vAlign w:val="center"/>
          </w:tcPr>
          <w:p w14:paraId="63A06353">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根据就餐环境、餐厅的好评程度、三餐餐饮安排的合理性，是否具有当地特色、菜肴搭配是否丰富均衡（附菜品图片）、是否符合本项目大众疗体养群体的生活习性等综合评定0-4分。</w:t>
            </w:r>
          </w:p>
          <w:p w14:paraId="3D2082C4">
            <w:pPr>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vAlign w:val="center"/>
          </w:tcPr>
          <w:p w14:paraId="4DFC0195">
            <w:pPr>
              <w:snapToGrid w:val="0"/>
              <w:spacing w:line="4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EC9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2049AFE1">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56" w:type="dxa"/>
            <w:vAlign w:val="center"/>
          </w:tcPr>
          <w:p w14:paraId="043FE41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住宿标准</w:t>
            </w:r>
          </w:p>
        </w:tc>
        <w:tc>
          <w:tcPr>
            <w:tcW w:w="5750" w:type="dxa"/>
            <w:shd w:val="clear" w:color="auto" w:fill="auto"/>
            <w:vAlign w:val="center"/>
          </w:tcPr>
          <w:p w14:paraId="2AAA24B9">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供应商承诺的所投线路疗休养期间住宿标准为准四星（或丙级或银宿级民宿）得0.5分/晚，四星级（或乙级或金宿级民宿）得1分/晚；五星及以上（或甲级或白金级民宿）得1.5分/晚。最高得6分。</w:t>
            </w:r>
          </w:p>
          <w:p w14:paraId="7E96AC54">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商务技术文件中未提供相关承诺的不得分（格式自拟）。</w:t>
            </w:r>
          </w:p>
        </w:tc>
        <w:tc>
          <w:tcPr>
            <w:tcW w:w="738" w:type="dxa"/>
            <w:shd w:val="clear" w:color="auto" w:fill="auto"/>
            <w:vAlign w:val="center"/>
          </w:tcPr>
          <w:p w14:paraId="3FE4D8A5">
            <w:pPr>
              <w:snapToGrid w:val="0"/>
              <w:spacing w:line="4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r>
      <w:tr w14:paraId="3747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5CB6303C">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56" w:type="dxa"/>
            <w:shd w:val="clear" w:color="auto" w:fill="auto"/>
            <w:vAlign w:val="center"/>
          </w:tcPr>
          <w:p w14:paraId="3514547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综合住宿</w:t>
            </w:r>
          </w:p>
          <w:p w14:paraId="4C13D468">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条件</w:t>
            </w:r>
          </w:p>
        </w:tc>
        <w:tc>
          <w:tcPr>
            <w:tcW w:w="5750" w:type="dxa"/>
            <w:shd w:val="clear" w:color="auto" w:fill="auto"/>
            <w:vAlign w:val="center"/>
          </w:tcPr>
          <w:p w14:paraId="14BCEB25">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根据住宿环境安排的合理性、出行的便捷性、疗养设施的完善性、市区、医院与酒店的距离等进行综合评定0-4分。</w:t>
            </w:r>
          </w:p>
          <w:p w14:paraId="590160C9">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24722EB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r>
      <w:tr w14:paraId="6A8D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4A2A2151">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56" w:type="dxa"/>
            <w:shd w:val="clear" w:color="auto" w:fill="auto"/>
            <w:vAlign w:val="center"/>
          </w:tcPr>
          <w:p w14:paraId="3B2E3095">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线路、行程安排</w:t>
            </w:r>
          </w:p>
        </w:tc>
        <w:tc>
          <w:tcPr>
            <w:tcW w:w="5750" w:type="dxa"/>
            <w:shd w:val="clear" w:color="auto" w:fill="auto"/>
            <w:vAlign w:val="center"/>
          </w:tcPr>
          <w:p w14:paraId="64959C67">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需对所投标的线路编制详细的线路方案、行程安排。线路方案内容全面完整、线路完全符合招标文件要求及疗休养相关政策，策划突出疗休养主题，行程安排是否合理、舒适程度等方面进行综合评定（0-5分）。</w:t>
            </w:r>
          </w:p>
          <w:p w14:paraId="713896F1">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35B49D5F">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r>
      <w:tr w14:paraId="1C38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207F5ECC">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56" w:type="dxa"/>
            <w:shd w:val="clear" w:color="auto" w:fill="auto"/>
            <w:vAlign w:val="center"/>
          </w:tcPr>
          <w:p w14:paraId="5476C28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旅行社责任保险</w:t>
            </w:r>
          </w:p>
        </w:tc>
        <w:tc>
          <w:tcPr>
            <w:tcW w:w="5750" w:type="dxa"/>
            <w:shd w:val="clear" w:color="auto" w:fill="auto"/>
            <w:vAlign w:val="top"/>
          </w:tcPr>
          <w:p w14:paraId="15006241">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投保的旅行社责任保险保单中每次事故责任限额（每分项合计）及财产损失责任限额的总额进行评分。300万元为最低要求，不得分。在300万元的基础上每增加200万元得1分，增加不足200万元不加分，本项最高得8分（如500万元即得1分、700万元得2分，以此类推）。</w:t>
            </w:r>
          </w:p>
          <w:p w14:paraId="6FDA00C9">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有效期覆盖“合同履行开始时间起至2025年12月31日”的保单复印件或相关承诺函（格式自拟）编入商务技术文件，否则不得分。</w:t>
            </w:r>
          </w:p>
          <w:p w14:paraId="55CB5080">
            <w:pP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▲注：旅行社责任保险保单中每次事故责任限额（每分项合计）及财产损失责任限额的总额低于300万元的按无效响应处理。</w:t>
            </w:r>
          </w:p>
        </w:tc>
        <w:tc>
          <w:tcPr>
            <w:tcW w:w="738" w:type="dxa"/>
            <w:shd w:val="clear" w:color="auto" w:fill="auto"/>
            <w:vAlign w:val="center"/>
          </w:tcPr>
          <w:p w14:paraId="41D7171E">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8</w:t>
            </w:r>
          </w:p>
        </w:tc>
      </w:tr>
      <w:tr w14:paraId="6237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46DEDFB1">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1156" w:type="dxa"/>
            <w:shd w:val="clear" w:color="auto" w:fill="auto"/>
            <w:vAlign w:val="center"/>
          </w:tcPr>
          <w:p w14:paraId="3BBA244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服务承诺</w:t>
            </w:r>
          </w:p>
        </w:tc>
        <w:tc>
          <w:tcPr>
            <w:tcW w:w="5750" w:type="dxa"/>
            <w:shd w:val="clear" w:color="auto" w:fill="auto"/>
            <w:vAlign w:val="center"/>
          </w:tcPr>
          <w:p w14:paraId="257E05E4">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根据提供的服务计划及服务网点等相关材料，综合项目实际情况综合评定供应商是否能确保方便、快捷、优质的提供相关服务，</w:t>
            </w:r>
            <w:r>
              <w:rPr>
                <w:rFonts w:hint="eastAsia" w:ascii="仿宋" w:hAnsi="仿宋" w:eastAsia="仿宋" w:cs="仿宋"/>
                <w:color w:val="auto"/>
                <w:szCs w:val="21"/>
                <w:highlight w:val="none"/>
                <w:lang w:val="en-US" w:eastAsia="zh-CN"/>
              </w:rPr>
              <w:t>0-4分。</w:t>
            </w:r>
          </w:p>
          <w:p w14:paraId="13BC969D">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02FD9051">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r>
      <w:tr w14:paraId="442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restart"/>
            <w:vAlign w:val="center"/>
          </w:tcPr>
          <w:p w14:paraId="420A5C96">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1156" w:type="dxa"/>
            <w:vMerge w:val="restart"/>
            <w:shd w:val="clear" w:color="auto" w:fill="auto"/>
            <w:vAlign w:val="center"/>
          </w:tcPr>
          <w:p w14:paraId="04968D40">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服务质量保障</w:t>
            </w:r>
          </w:p>
        </w:tc>
        <w:tc>
          <w:tcPr>
            <w:tcW w:w="5750" w:type="dxa"/>
            <w:shd w:val="clear" w:color="auto" w:fill="auto"/>
            <w:vAlign w:val="center"/>
          </w:tcPr>
          <w:p w14:paraId="76699B87">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eastAsia="zh-CN"/>
              </w:rPr>
              <w:t>根据供应商出行服务（包括每个团的人数控制到位，不因出团人员过多导致服务质量的下降，也不因出团人员过少，向采购人提出拒绝服务的要求，不对出团人数设置前提条件）、人性化服务、与地接人员衔接服务、安排入住酒店、用餐服务等与本次疗休养有关的服务具体操作流程和步骤、管理和协调方法以及关键步骤和要点等的科学、合理、完善程度</w:t>
            </w:r>
            <w:r>
              <w:rPr>
                <w:rFonts w:hint="eastAsia" w:ascii="仿宋" w:hAnsi="仿宋" w:eastAsia="仿宋" w:cs="仿宋"/>
                <w:color w:val="auto"/>
                <w:szCs w:val="21"/>
                <w:highlight w:val="none"/>
                <w:lang w:val="en-US" w:eastAsia="zh-CN"/>
              </w:rPr>
              <w:t>进行</w:t>
            </w:r>
            <w:r>
              <w:rPr>
                <w:rFonts w:hint="eastAsia" w:ascii="仿宋" w:hAnsi="仿宋" w:eastAsia="仿宋" w:cs="仿宋"/>
                <w:color w:val="auto"/>
                <w:szCs w:val="21"/>
                <w:highlight w:val="none"/>
                <w:lang w:val="zh-CN" w:eastAsia="zh-CN"/>
              </w:rPr>
              <w:t>综合评定。</w:t>
            </w:r>
            <w:r>
              <w:rPr>
                <w:rFonts w:hint="eastAsia" w:ascii="仿宋" w:hAnsi="仿宋" w:eastAsia="仿宋" w:cs="仿宋"/>
                <w:color w:val="auto"/>
                <w:szCs w:val="21"/>
                <w:highlight w:val="none"/>
                <w:lang w:val="en-US" w:eastAsia="zh-CN"/>
              </w:rPr>
              <w:t>0-5分。</w:t>
            </w:r>
          </w:p>
          <w:p w14:paraId="7984704E">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5766D92C">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r>
      <w:tr w14:paraId="0A10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366A9C77">
            <w:pPr>
              <w:spacing w:line="360" w:lineRule="exact"/>
              <w:jc w:val="center"/>
              <w:rPr>
                <w:rFonts w:hint="eastAsia" w:ascii="仿宋" w:hAnsi="仿宋" w:eastAsia="仿宋" w:cs="仿宋"/>
                <w:color w:val="auto"/>
                <w:szCs w:val="21"/>
                <w:highlight w:val="none"/>
              </w:rPr>
            </w:pPr>
          </w:p>
        </w:tc>
        <w:tc>
          <w:tcPr>
            <w:tcW w:w="1156" w:type="dxa"/>
            <w:vMerge w:val="continue"/>
            <w:shd w:val="clear" w:color="auto" w:fill="auto"/>
            <w:vAlign w:val="center"/>
          </w:tcPr>
          <w:p w14:paraId="0535E537">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center"/>
          </w:tcPr>
          <w:p w14:paraId="09D0215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根据供应商提供安防措施、投诉处理、纠纷处理方案的科学性、合理性、可行性完善性综合评定，0-5分。</w:t>
            </w:r>
          </w:p>
          <w:p w14:paraId="58013D71">
            <w:pPr>
              <w:rPr>
                <w:rFonts w:hint="eastAsia" w:asciiTheme="minorEastAsia" w:hAnsiTheme="minorEastAsia" w:eastAsiaTheme="minorEastAsia" w:cstheme="minorEastAsia"/>
                <w:color w:val="auto"/>
                <w:kern w:val="2"/>
                <w:sz w:val="21"/>
                <w:szCs w:val="21"/>
                <w:highlight w:val="none"/>
                <w:lang w:val="zh-CN"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3EE2550D">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5</w:t>
            </w:r>
          </w:p>
        </w:tc>
      </w:tr>
      <w:tr w14:paraId="61A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Merge w:val="continue"/>
            <w:vAlign w:val="center"/>
          </w:tcPr>
          <w:p w14:paraId="0528F4AB">
            <w:pPr>
              <w:spacing w:line="360" w:lineRule="exact"/>
              <w:jc w:val="center"/>
              <w:rPr>
                <w:rFonts w:hint="eastAsia" w:ascii="仿宋" w:hAnsi="仿宋" w:eastAsia="仿宋" w:cs="仿宋"/>
                <w:color w:val="auto"/>
                <w:szCs w:val="21"/>
                <w:highlight w:val="none"/>
              </w:rPr>
            </w:pPr>
          </w:p>
        </w:tc>
        <w:tc>
          <w:tcPr>
            <w:tcW w:w="1156" w:type="dxa"/>
            <w:vMerge w:val="continue"/>
            <w:shd w:val="clear" w:color="auto" w:fill="auto"/>
            <w:vAlign w:val="center"/>
          </w:tcPr>
          <w:p w14:paraId="13899D6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p>
        </w:tc>
        <w:tc>
          <w:tcPr>
            <w:tcW w:w="5750" w:type="dxa"/>
            <w:shd w:val="clear" w:color="auto" w:fill="auto"/>
            <w:vAlign w:val="center"/>
          </w:tcPr>
          <w:p w14:paraId="051A14E8">
            <w:pPr>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根据供应商提供出行后续服务计划，如物品遗失找回服务、当地留念等，供应商列举的后续服务合理、可实施情况等方面进行综合评定（0-4分）。</w:t>
            </w:r>
          </w:p>
        </w:tc>
        <w:tc>
          <w:tcPr>
            <w:tcW w:w="738" w:type="dxa"/>
            <w:shd w:val="clear" w:color="auto" w:fill="auto"/>
            <w:vAlign w:val="center"/>
          </w:tcPr>
          <w:p w14:paraId="3A1A9982">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r>
      <w:tr w14:paraId="6E6C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2C65F8D7">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1156" w:type="dxa"/>
            <w:shd w:val="clear" w:color="auto" w:fill="auto"/>
            <w:vAlign w:val="center"/>
          </w:tcPr>
          <w:p w14:paraId="4E505D79">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特色（增值）服务</w:t>
            </w:r>
          </w:p>
        </w:tc>
        <w:tc>
          <w:tcPr>
            <w:tcW w:w="5750" w:type="dxa"/>
            <w:shd w:val="clear" w:color="auto" w:fill="auto"/>
            <w:vAlign w:val="center"/>
          </w:tcPr>
          <w:p w14:paraId="5693CC0C">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根据供应商承诺提供其他特色（增值）服务内容及标准综合评定，0-4分。</w:t>
            </w:r>
          </w:p>
          <w:p w14:paraId="2E03A833">
            <w:pP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3EC2C8E6">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r>
      <w:tr w14:paraId="321C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2" w:type="dxa"/>
            <w:vAlign w:val="center"/>
          </w:tcPr>
          <w:p w14:paraId="0BEB4EDC">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1156" w:type="dxa"/>
            <w:shd w:val="clear" w:color="auto" w:fill="auto"/>
            <w:vAlign w:val="center"/>
          </w:tcPr>
          <w:p w14:paraId="6AE6E3D4">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突发事件的应急措施</w:t>
            </w:r>
          </w:p>
        </w:tc>
        <w:tc>
          <w:tcPr>
            <w:tcW w:w="5750" w:type="dxa"/>
            <w:shd w:val="clear" w:color="auto" w:fill="auto"/>
            <w:vAlign w:val="center"/>
          </w:tcPr>
          <w:p w14:paraId="577378F8">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突发事件（如行程中的各种恶劣天气状况、交通意外、食物中毒等）的应急预案及相应的措施，0-4分。</w:t>
            </w:r>
          </w:p>
          <w:p w14:paraId="6CE1E4A1">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仿宋" w:hAnsi="仿宋" w:eastAsia="仿宋" w:cs="仿宋"/>
                <w:b/>
                <w:bCs/>
                <w:color w:val="auto"/>
                <w:szCs w:val="21"/>
                <w:highlight w:val="none"/>
                <w:lang w:val="en-US" w:eastAsia="zh-CN"/>
              </w:rPr>
              <w:t>商务技术文件中未提供相关内容的不得分。</w:t>
            </w:r>
          </w:p>
        </w:tc>
        <w:tc>
          <w:tcPr>
            <w:tcW w:w="738" w:type="dxa"/>
            <w:shd w:val="clear" w:color="auto" w:fill="auto"/>
            <w:vAlign w:val="center"/>
          </w:tcPr>
          <w:p w14:paraId="1424F6CA">
            <w:pPr>
              <w:pStyle w:val="3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lang w:val="en-US" w:eastAsia="zh-CN"/>
              </w:rPr>
              <w:t>4</w:t>
            </w:r>
          </w:p>
        </w:tc>
      </w:tr>
    </w:tbl>
    <w:p w14:paraId="7D7501FC">
      <w:pPr>
        <w:autoSpaceDE w:val="0"/>
        <w:autoSpaceDN w:val="0"/>
        <w:adjustRightInd w:val="0"/>
        <w:spacing w:line="400" w:lineRule="exact"/>
        <w:ind w:firstLine="422" w:firstLineChars="200"/>
        <w:rPr>
          <w:rFonts w:ascii="仿宋" w:hAnsi="仿宋" w:eastAsia="仿宋" w:cs="仿宋"/>
          <w:b/>
          <w:bCs/>
          <w:szCs w:val="21"/>
          <w:highlight w:val="none"/>
          <w:lang w:val="zh-CN"/>
        </w:rPr>
      </w:pPr>
      <w:r>
        <w:rPr>
          <w:rFonts w:hint="eastAsia" w:ascii="仿宋" w:hAnsi="仿宋" w:eastAsia="仿宋" w:cs="仿宋"/>
          <w:b/>
          <w:bCs/>
          <w:szCs w:val="21"/>
          <w:lang w:val="zh-CN"/>
        </w:rPr>
        <w:t>（二）</w:t>
      </w:r>
      <w:bookmarkStart w:id="161" w:name="报价评分标准"/>
      <w:r>
        <w:rPr>
          <w:rFonts w:hint="eastAsia" w:ascii="仿宋" w:hAnsi="仿宋" w:eastAsia="仿宋" w:cs="仿宋"/>
          <w:b/>
          <w:bCs/>
          <w:szCs w:val="21"/>
          <w:lang w:val="zh-CN"/>
        </w:rPr>
        <w:t>报价分评</w:t>
      </w:r>
      <w:r>
        <w:rPr>
          <w:rFonts w:hint="eastAsia" w:ascii="仿宋" w:hAnsi="仿宋" w:eastAsia="仿宋" w:cs="仿宋"/>
          <w:b/>
          <w:bCs/>
          <w:szCs w:val="21"/>
          <w:highlight w:val="none"/>
          <w:lang w:val="zh-CN"/>
        </w:rPr>
        <w:t>审标准</w:t>
      </w:r>
      <w:bookmarkEnd w:id="161"/>
      <w:r>
        <w:rPr>
          <w:rFonts w:hint="eastAsia" w:ascii="仿宋" w:hAnsi="仿宋" w:eastAsia="仿宋" w:cs="仿宋"/>
          <w:b/>
          <w:bCs/>
          <w:szCs w:val="21"/>
          <w:highlight w:val="none"/>
          <w:lang w:val="zh-CN"/>
        </w:rPr>
        <w:t>（满分</w:t>
      </w:r>
      <w:r>
        <w:rPr>
          <w:rFonts w:hint="eastAsia" w:ascii="仿宋" w:hAnsi="仿宋" w:eastAsia="仿宋" w:cs="仿宋"/>
          <w:b/>
          <w:bCs/>
          <w:szCs w:val="21"/>
          <w:highlight w:val="none"/>
          <w:lang w:val="en-US" w:eastAsia="zh-CN"/>
        </w:rPr>
        <w:t>20</w:t>
      </w:r>
      <w:r>
        <w:rPr>
          <w:rFonts w:hint="eastAsia" w:ascii="仿宋" w:hAnsi="仿宋" w:eastAsia="仿宋" w:cs="仿宋"/>
          <w:b/>
          <w:bCs/>
          <w:szCs w:val="21"/>
          <w:highlight w:val="none"/>
        </w:rPr>
        <w:t>分</w:t>
      </w:r>
      <w:r>
        <w:rPr>
          <w:rFonts w:hint="eastAsia" w:ascii="仿宋" w:hAnsi="仿宋" w:eastAsia="仿宋" w:cs="仿宋"/>
          <w:b/>
          <w:bCs/>
          <w:szCs w:val="21"/>
          <w:highlight w:val="none"/>
          <w:lang w:val="zh-CN"/>
        </w:rPr>
        <w:t>）</w:t>
      </w:r>
    </w:p>
    <w:p w14:paraId="658B010C">
      <w:pPr>
        <w:spacing w:line="400" w:lineRule="exact"/>
        <w:ind w:firstLine="422" w:firstLineChars="200"/>
        <w:rPr>
          <w:rFonts w:hint="eastAsia" w:ascii="仿宋" w:hAnsi="仿宋" w:eastAsia="仿宋" w:cs="仿宋"/>
          <w:b/>
          <w:bCs/>
          <w:highlight w:val="none"/>
          <w:lang w:eastAsia="zh-CN"/>
        </w:rPr>
      </w:pP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1.最高限价</w:t>
      </w:r>
      <w:r>
        <w:rPr>
          <w:rFonts w:hint="eastAsia" w:ascii="仿宋" w:hAnsi="仿宋" w:eastAsia="仿宋" w:cs="仿宋"/>
          <w:b/>
          <w:bCs/>
          <w:highlight w:val="none"/>
          <w:lang w:eastAsia="zh-CN"/>
        </w:rPr>
        <w:t>：按3000元/人核定，响应报价不作为竞争因素。响应报价大于3000元/人的，作无效响应处理；响应报价为3000元/人的，其报价分为满分；响应报价小于3000元/人的，作0分处理。</w:t>
      </w:r>
    </w:p>
    <w:p w14:paraId="5A2A87FF">
      <w:pPr>
        <w:spacing w:line="400" w:lineRule="exact"/>
        <w:ind w:firstLine="420" w:firstLineChars="200"/>
        <w:rPr>
          <w:rFonts w:hint="eastAsia" w:ascii="仿宋" w:hAnsi="仿宋" w:eastAsia="仿宋" w:cs="仿宋"/>
        </w:rPr>
      </w:pPr>
      <w:r>
        <w:rPr>
          <w:rFonts w:hint="eastAsia" w:ascii="仿宋" w:hAnsi="仿宋" w:eastAsia="仿宋" w:cs="仿宋"/>
          <w:highlight w:val="none"/>
          <w:lang w:val="en-US" w:eastAsia="zh-CN"/>
        </w:rPr>
        <w:t>2</w:t>
      </w:r>
      <w:r>
        <w:rPr>
          <w:rFonts w:hint="eastAsia" w:ascii="仿宋" w:hAnsi="仿宋" w:eastAsia="仿宋" w:cs="仿宋"/>
          <w:highlight w:val="none"/>
        </w:rPr>
        <w:t>.评审小组认为</w:t>
      </w:r>
      <w:r>
        <w:rPr>
          <w:rFonts w:hint="eastAsia" w:ascii="仿宋" w:hAnsi="仿宋" w:eastAsia="仿宋" w:cs="仿宋"/>
          <w:highlight w:val="none"/>
          <w:lang w:eastAsia="zh-CN"/>
        </w:rPr>
        <w:t>投标人</w:t>
      </w:r>
      <w:r>
        <w:rPr>
          <w:rFonts w:hint="eastAsia" w:ascii="仿宋" w:hAnsi="仿宋" w:eastAsia="仿宋" w:cs="仿宋"/>
          <w:highlight w:val="none"/>
        </w:rPr>
        <w:t>的报价明显低于其他通过符合性审查</w:t>
      </w:r>
      <w:r>
        <w:rPr>
          <w:rFonts w:hint="eastAsia" w:ascii="仿宋" w:hAnsi="仿宋" w:eastAsia="仿宋" w:cs="仿宋"/>
          <w:highlight w:val="none"/>
          <w:lang w:eastAsia="zh-CN"/>
        </w:rPr>
        <w:t>投标人</w:t>
      </w:r>
      <w:r>
        <w:rPr>
          <w:rFonts w:hint="eastAsia" w:ascii="仿宋" w:hAnsi="仿宋" w:eastAsia="仿宋" w:cs="仿宋"/>
          <w:highlight w:val="none"/>
        </w:rPr>
        <w:t>的报价，有可能影响产品（服务或工程）质量或者不能诚信履约的，应当要求其在</w:t>
      </w:r>
      <w:r>
        <w:rPr>
          <w:rFonts w:hint="eastAsia" w:ascii="仿宋" w:hAnsi="仿宋" w:eastAsia="仿宋" w:cs="仿宋"/>
        </w:rPr>
        <w:t>合理的时间内提供书面说明，必要时提交相关证明材料；</w:t>
      </w:r>
      <w:r>
        <w:rPr>
          <w:rFonts w:hint="eastAsia" w:ascii="仿宋" w:hAnsi="仿宋" w:eastAsia="仿宋" w:cs="仿宋"/>
          <w:lang w:eastAsia="zh-CN"/>
        </w:rPr>
        <w:t>投标人</w:t>
      </w:r>
      <w:r>
        <w:rPr>
          <w:rFonts w:hint="eastAsia" w:ascii="仿宋" w:hAnsi="仿宋" w:eastAsia="仿宋" w:cs="仿宋"/>
        </w:rPr>
        <w:t>不能证明其报价合理性的，评审小组应当将其作为无效</w:t>
      </w:r>
      <w:r>
        <w:rPr>
          <w:rFonts w:hint="eastAsia" w:ascii="仿宋" w:hAnsi="仿宋" w:eastAsia="仿宋" w:cs="仿宋"/>
          <w:lang w:eastAsia="zh-CN"/>
        </w:rPr>
        <w:t>投标</w:t>
      </w:r>
      <w:r>
        <w:rPr>
          <w:rFonts w:hint="eastAsia" w:ascii="仿宋" w:hAnsi="仿宋" w:eastAsia="仿宋" w:cs="仿宋"/>
        </w:rPr>
        <w:t>处理。</w:t>
      </w:r>
    </w:p>
    <w:p w14:paraId="30BFBA4D">
      <w:pPr>
        <w:spacing w:line="400" w:lineRule="exact"/>
        <w:ind w:firstLine="422" w:firstLineChars="200"/>
        <w:rPr>
          <w:rFonts w:ascii="仿宋" w:hAnsi="仿宋" w:eastAsia="仿宋" w:cs="仿宋"/>
          <w:b/>
          <w:bCs/>
          <w:szCs w:val="21"/>
        </w:rPr>
      </w:pPr>
      <w:r>
        <w:rPr>
          <w:rFonts w:hint="eastAsia" w:ascii="仿宋" w:hAnsi="仿宋" w:eastAsia="仿宋" w:cs="仿宋"/>
          <w:b/>
          <w:bCs/>
          <w:szCs w:val="21"/>
        </w:rPr>
        <w:t>（三）定标（成交）办法</w:t>
      </w:r>
    </w:p>
    <w:p w14:paraId="48F8C737">
      <w:pPr>
        <w:spacing w:line="400" w:lineRule="exact"/>
        <w:ind w:firstLine="420" w:firstLineChars="200"/>
        <w:rPr>
          <w:rFonts w:ascii="仿宋" w:hAnsi="仿宋" w:eastAsia="仿宋" w:cs="仿宋"/>
          <w:szCs w:val="21"/>
        </w:rPr>
      </w:pPr>
      <w:r>
        <w:rPr>
          <w:rFonts w:hint="eastAsia" w:ascii="仿宋" w:hAnsi="仿宋" w:eastAsia="仿宋" w:cs="仿宋"/>
          <w:szCs w:val="21"/>
        </w:rPr>
        <w:t>1.供应商综合得分由资信技术分、报价分合计组成，满分为100分。</w:t>
      </w:r>
    </w:p>
    <w:p w14:paraId="5D1300BE">
      <w:pPr>
        <w:spacing w:line="400" w:lineRule="exact"/>
        <w:ind w:firstLine="420" w:firstLineChars="200"/>
        <w:rPr>
          <w:rFonts w:ascii="仿宋" w:hAnsi="仿宋" w:eastAsia="仿宋" w:cs="仿宋"/>
          <w:lang w:val="zh-CN"/>
        </w:rPr>
      </w:pPr>
      <w:r>
        <w:rPr>
          <w:rFonts w:hint="eastAsia" w:ascii="仿宋" w:hAnsi="仿宋" w:eastAsia="仿宋" w:cs="仿宋"/>
          <w:szCs w:val="21"/>
        </w:rPr>
        <w:t>2.</w:t>
      </w:r>
      <w:r>
        <w:rPr>
          <w:rFonts w:hint="eastAsia" w:ascii="仿宋" w:hAnsi="仿宋" w:eastAsia="仿宋" w:cs="仿宋"/>
        </w:rPr>
        <w:t>评审小组应当根据评审结果，按照综合得分由高到低顺序推荐不少于3名成交候选供应商，并编写评审报告。评审得分相同的，按照最后报价由低到高的顺序推荐。评审得分且最后报价相同的，按照技术指标优劣顺序推荐。</w:t>
      </w:r>
      <w:r>
        <w:rPr>
          <w:rFonts w:hint="eastAsia" w:ascii="仿宋" w:hAnsi="仿宋" w:eastAsia="仿宋" w:cs="仿宋"/>
          <w:szCs w:val="21"/>
        </w:rPr>
        <w:t>采购代理机构在评审结束后2个工作日内将评审报告送采购人。采购人应当自收到评审报告之日起5个工作日内，</w:t>
      </w:r>
      <w:r>
        <w:rPr>
          <w:rFonts w:hint="eastAsia" w:ascii="仿宋" w:hAnsi="仿宋" w:eastAsia="仿宋" w:cs="仿宋"/>
        </w:rPr>
        <w:t>从评审报告提出的成交候选供应商中，按照排序由高到低的原则确定成交供应商，也可以书面授权评审小组直接确定成交供应商。</w:t>
      </w:r>
    </w:p>
    <w:p w14:paraId="510F6D35">
      <w:pPr>
        <w:ind w:firstLine="643"/>
        <w:rPr>
          <w:rFonts w:ascii="仿宋" w:hAnsi="仿宋" w:eastAsia="仿宋" w:cs="仿宋"/>
          <w:b/>
          <w:color w:val="000000"/>
          <w:sz w:val="32"/>
          <w:szCs w:val="32"/>
          <w:lang w:val="zh-CN"/>
        </w:rPr>
      </w:pPr>
      <w:r>
        <w:rPr>
          <w:rFonts w:hint="eastAsia" w:ascii="仿宋" w:hAnsi="仿宋" w:eastAsia="仿宋" w:cs="仿宋"/>
          <w:b/>
          <w:color w:val="000000"/>
          <w:sz w:val="32"/>
          <w:szCs w:val="32"/>
          <w:lang w:val="zh-CN"/>
        </w:rPr>
        <w:br w:type="page"/>
      </w:r>
    </w:p>
    <w:p w14:paraId="7D57A7AB">
      <w:pPr>
        <w:pStyle w:val="7"/>
        <w:jc w:val="center"/>
        <w:rPr>
          <w:rFonts w:ascii="仿宋" w:hAnsi="仿宋" w:eastAsia="仿宋" w:cs="仿宋"/>
          <w:sz w:val="36"/>
          <w:szCs w:val="36"/>
          <w:lang w:val="zh-CN"/>
        </w:rPr>
      </w:pPr>
      <w:bookmarkStart w:id="162" w:name="_Toc20916"/>
      <w:bookmarkStart w:id="163" w:name="_Toc28167"/>
      <w:r>
        <w:rPr>
          <w:rFonts w:hint="eastAsia" w:ascii="仿宋" w:hAnsi="仿宋" w:eastAsia="仿宋" w:cs="仿宋"/>
          <w:sz w:val="36"/>
          <w:szCs w:val="36"/>
          <w:lang w:val="zh-CN"/>
        </w:rPr>
        <w:t xml:space="preserve">第六章  </w:t>
      </w:r>
      <w:r>
        <w:rPr>
          <w:rFonts w:hint="eastAsia" w:ascii="仿宋" w:hAnsi="仿宋" w:eastAsia="仿宋" w:cs="仿宋"/>
          <w:color w:val="000000"/>
          <w:sz w:val="32"/>
          <w:szCs w:val="32"/>
          <w:lang w:val="zh-CN"/>
        </w:rPr>
        <w:t>响应</w:t>
      </w:r>
      <w:r>
        <w:rPr>
          <w:rFonts w:hint="eastAsia" w:ascii="仿宋" w:hAnsi="仿宋" w:eastAsia="仿宋" w:cs="仿宋"/>
          <w:sz w:val="36"/>
          <w:szCs w:val="36"/>
          <w:lang w:val="zh-CN"/>
        </w:rPr>
        <w:t>文件相关格式</w:t>
      </w:r>
      <w:bookmarkEnd w:id="162"/>
      <w:bookmarkEnd w:id="163"/>
    </w:p>
    <w:p w14:paraId="0A49F13A">
      <w:pPr>
        <w:snapToGrid w:val="0"/>
        <w:spacing w:after="50"/>
        <w:ind w:firstLine="643"/>
        <w:textAlignment w:val="baseline"/>
        <w:rPr>
          <w:rStyle w:val="35"/>
          <w:rFonts w:ascii="仿宋" w:hAnsi="仿宋" w:eastAsia="仿宋" w:cs="仿宋"/>
          <w:b/>
          <w:bCs/>
          <w:sz w:val="32"/>
          <w:szCs w:val="32"/>
        </w:rPr>
      </w:pPr>
      <w:bookmarkStart w:id="164" w:name="附件1"/>
    </w:p>
    <w:p w14:paraId="1F98E136">
      <w:pPr>
        <w:snapToGrid w:val="0"/>
        <w:spacing w:after="50"/>
        <w:textAlignment w:val="baseline"/>
        <w:rPr>
          <w:rStyle w:val="35"/>
          <w:rFonts w:ascii="仿宋" w:hAnsi="仿宋" w:eastAsia="仿宋" w:cs="仿宋"/>
          <w:b/>
          <w:bCs/>
          <w:sz w:val="32"/>
          <w:szCs w:val="32"/>
        </w:rPr>
      </w:pPr>
      <w:r>
        <w:rPr>
          <w:rStyle w:val="35"/>
          <w:rFonts w:hint="eastAsia" w:ascii="仿宋" w:hAnsi="仿宋" w:eastAsia="仿宋" w:cs="仿宋"/>
          <w:b/>
          <w:bCs/>
          <w:sz w:val="32"/>
          <w:szCs w:val="32"/>
        </w:rPr>
        <w:t>响应文件封面样式</w:t>
      </w:r>
    </w:p>
    <w:p w14:paraId="24DF19EB">
      <w:pPr>
        <w:snapToGrid w:val="0"/>
        <w:spacing w:after="50"/>
        <w:ind w:firstLine="1044"/>
        <w:jc w:val="center"/>
        <w:textAlignment w:val="baseline"/>
        <w:rPr>
          <w:rStyle w:val="35"/>
          <w:rFonts w:ascii="仿宋" w:hAnsi="仿宋" w:eastAsia="仿宋" w:cs="仿宋"/>
          <w:b/>
          <w:sz w:val="52"/>
          <w:szCs w:val="52"/>
        </w:rPr>
      </w:pPr>
    </w:p>
    <w:p w14:paraId="3236DA0B">
      <w:pPr>
        <w:snapToGrid w:val="0"/>
        <w:spacing w:before="156" w:beforeLines="50" w:after="50"/>
        <w:ind w:left="0" w:leftChars="0" w:firstLine="0" w:firstLineChars="0"/>
        <w:jc w:val="center"/>
        <w:rPr>
          <w:rFonts w:ascii="仿宋" w:hAnsi="仿宋" w:eastAsia="仿宋" w:cs="仿宋"/>
          <w:b/>
          <w:sz w:val="52"/>
          <w:szCs w:val="52"/>
        </w:rPr>
      </w:pPr>
      <w:r>
        <w:rPr>
          <w:rFonts w:hint="eastAsia" w:ascii="仿宋" w:hAnsi="仿宋" w:eastAsia="仿宋" w:cs="仿宋"/>
          <w:b/>
          <w:sz w:val="52"/>
          <w:szCs w:val="52"/>
        </w:rPr>
        <w:t>响 应 文 件</w:t>
      </w:r>
    </w:p>
    <w:p w14:paraId="1B76AF41">
      <w:pPr>
        <w:snapToGrid w:val="0"/>
        <w:spacing w:before="156" w:beforeLines="50" w:after="50"/>
        <w:ind w:left="0" w:leftChars="0" w:firstLine="0" w:firstLineChars="0"/>
        <w:jc w:val="center"/>
        <w:rPr>
          <w:rFonts w:ascii="仿宋" w:hAnsi="仿宋" w:eastAsia="仿宋" w:cs="仿宋"/>
          <w:sz w:val="24"/>
          <w:szCs w:val="20"/>
        </w:rPr>
      </w:pPr>
    </w:p>
    <w:p w14:paraId="64D8BE46">
      <w:pPr>
        <w:snapToGrid w:val="0"/>
        <w:spacing w:before="156" w:beforeLines="50" w:after="50"/>
        <w:ind w:left="0" w:leftChars="0" w:firstLine="0" w:firstLineChars="0"/>
        <w:jc w:val="center"/>
        <w:rPr>
          <w:rFonts w:ascii="仿宋" w:hAnsi="仿宋" w:eastAsia="仿宋" w:cs="仿宋"/>
          <w:b/>
          <w:sz w:val="32"/>
          <w:szCs w:val="32"/>
        </w:rPr>
      </w:pPr>
    </w:p>
    <w:p w14:paraId="62426604">
      <w:pPr>
        <w:snapToGrid w:val="0"/>
        <w:spacing w:before="156" w:beforeLines="50" w:after="50"/>
        <w:ind w:left="0" w:leftChars="0" w:firstLine="0" w:firstLineChars="0"/>
        <w:jc w:val="center"/>
        <w:rPr>
          <w:rFonts w:ascii="仿宋" w:hAnsi="仿宋" w:eastAsia="仿宋" w:cs="仿宋"/>
          <w:b/>
          <w:sz w:val="32"/>
          <w:szCs w:val="32"/>
        </w:rPr>
      </w:pPr>
      <w:r>
        <w:rPr>
          <w:rFonts w:hint="eastAsia" w:ascii="仿宋" w:hAnsi="仿宋" w:eastAsia="仿宋" w:cs="仿宋"/>
          <w:b/>
          <w:sz w:val="32"/>
          <w:szCs w:val="32"/>
        </w:rPr>
        <w:t>资格文件/或商务技术文件/或报价文件</w:t>
      </w:r>
    </w:p>
    <w:p w14:paraId="26E68215">
      <w:pPr>
        <w:snapToGrid w:val="0"/>
        <w:spacing w:before="156" w:beforeLines="50" w:after="50"/>
        <w:ind w:firstLine="640"/>
        <w:rPr>
          <w:rFonts w:ascii="仿宋" w:hAnsi="仿宋" w:eastAsia="仿宋" w:cs="仿宋"/>
          <w:sz w:val="32"/>
          <w:szCs w:val="32"/>
        </w:rPr>
      </w:pPr>
    </w:p>
    <w:p w14:paraId="7A3AAE98">
      <w:pPr>
        <w:pStyle w:val="2"/>
      </w:pPr>
    </w:p>
    <w:p w14:paraId="4A8F39E0">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14:paraId="738E2879">
      <w:pPr>
        <w:pStyle w:val="5"/>
        <w:rPr>
          <w:rFonts w:ascii="仿宋" w:hAnsi="仿宋" w:eastAsia="仿宋" w:cs="仿宋"/>
        </w:rPr>
      </w:pPr>
    </w:p>
    <w:p w14:paraId="62897E01">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48D3C32D">
      <w:pPr>
        <w:snapToGrid w:val="0"/>
        <w:spacing w:before="156" w:beforeLines="50" w:after="50"/>
        <w:ind w:left="991" w:leftChars="472" w:firstLine="560"/>
        <w:rPr>
          <w:rFonts w:ascii="仿宋" w:hAnsi="仿宋" w:eastAsia="仿宋" w:cs="仿宋"/>
          <w:sz w:val="28"/>
          <w:szCs w:val="28"/>
        </w:rPr>
      </w:pPr>
    </w:p>
    <w:p w14:paraId="00AE8E48">
      <w:pPr>
        <w:snapToGrid w:val="0"/>
        <w:spacing w:before="156" w:beforeLines="50" w:after="50"/>
        <w:ind w:firstLine="560" w:firstLineChars="200"/>
        <w:rPr>
          <w:rFonts w:ascii="仿宋" w:hAnsi="仿宋" w:eastAsia="仿宋" w:cs="仿宋"/>
          <w:sz w:val="28"/>
          <w:szCs w:val="28"/>
          <w:u w:val="single"/>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（盖单位公章）</w:t>
      </w:r>
    </w:p>
    <w:p w14:paraId="312E8032">
      <w:pPr>
        <w:snapToGrid w:val="0"/>
        <w:spacing w:before="156" w:beforeLines="50" w:after="50"/>
        <w:ind w:left="991" w:leftChars="472" w:firstLine="560"/>
        <w:rPr>
          <w:rFonts w:ascii="仿宋" w:hAnsi="仿宋" w:eastAsia="仿宋" w:cs="仿宋"/>
          <w:sz w:val="28"/>
          <w:szCs w:val="28"/>
        </w:rPr>
      </w:pPr>
    </w:p>
    <w:p w14:paraId="7B4C2B1A">
      <w:pPr>
        <w:snapToGrid w:val="0"/>
        <w:spacing w:before="156" w:beforeLines="50" w:after="50"/>
        <w:ind w:left="991" w:leftChars="472" w:firstLine="560"/>
        <w:rPr>
          <w:rFonts w:ascii="仿宋" w:hAnsi="仿宋" w:eastAsia="仿宋" w:cs="仿宋"/>
          <w:sz w:val="28"/>
          <w:szCs w:val="28"/>
        </w:rPr>
      </w:pPr>
    </w:p>
    <w:p w14:paraId="78B7F2AD">
      <w:pPr>
        <w:snapToGrid w:val="0"/>
        <w:spacing w:before="156" w:beforeLines="50" w:after="50"/>
        <w:ind w:left="567" w:leftChars="270" w:firstLine="560"/>
        <w:jc w:val="center"/>
        <w:rPr>
          <w:rFonts w:ascii="仿宋" w:hAnsi="仿宋" w:eastAsia="仿宋" w:cs="仿宋"/>
          <w:sz w:val="28"/>
          <w:szCs w:val="28"/>
        </w:rPr>
      </w:pPr>
    </w:p>
    <w:p w14:paraId="4704BE85">
      <w:pPr>
        <w:snapToGrid w:val="0"/>
        <w:spacing w:before="156" w:beforeLines="50" w:after="50"/>
        <w:ind w:firstLine="980" w:firstLineChars="350"/>
        <w:rPr>
          <w:rFonts w:ascii="仿宋" w:hAnsi="仿宋" w:eastAsia="仿宋" w:cs="仿宋"/>
          <w:sz w:val="28"/>
          <w:szCs w:val="28"/>
        </w:rPr>
      </w:pPr>
      <w:r>
        <w:rPr>
          <w:rFonts w:hint="eastAsia" w:ascii="仿宋" w:hAnsi="仿宋" w:eastAsia="仿宋" w:cs="仿宋"/>
          <w:sz w:val="28"/>
          <w:szCs w:val="28"/>
        </w:rPr>
        <w:t>供应商地址：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B430AC6">
      <w:pPr>
        <w:snapToGrid w:val="0"/>
        <w:spacing w:before="156" w:beforeLines="50" w:after="50"/>
        <w:ind w:firstLine="560"/>
        <w:rPr>
          <w:rFonts w:ascii="仿宋" w:hAnsi="仿宋" w:eastAsia="仿宋" w:cs="仿宋"/>
          <w:sz w:val="28"/>
          <w:szCs w:val="28"/>
        </w:rPr>
      </w:pPr>
    </w:p>
    <w:p w14:paraId="3EDEC58E">
      <w:pPr>
        <w:snapToGrid w:val="0"/>
        <w:spacing w:after="50"/>
        <w:ind w:firstLine="980" w:firstLineChars="350"/>
        <w:textAlignment w:val="baseline"/>
        <w:rPr>
          <w:rStyle w:val="35"/>
          <w:rFonts w:ascii="仿宋" w:hAnsi="仿宋" w:eastAsia="仿宋" w:cs="仿宋"/>
          <w:b/>
          <w:sz w:val="28"/>
          <w:szCs w:val="28"/>
        </w:rPr>
      </w:pPr>
      <w:r>
        <w:rPr>
          <w:rFonts w:hint="eastAsia" w:ascii="仿宋" w:hAnsi="仿宋" w:eastAsia="仿宋" w:cs="仿宋"/>
          <w:sz w:val="28"/>
          <w:szCs w:val="28"/>
        </w:rPr>
        <w:t>日期：     年    月   日</w:t>
      </w:r>
    </w:p>
    <w:p w14:paraId="596C52C0">
      <w:pPr>
        <w:ind w:firstLine="422"/>
        <w:rPr>
          <w:rFonts w:ascii="仿宋" w:hAnsi="仿宋" w:eastAsia="仿宋" w:cs="仿宋"/>
          <w:b/>
          <w:szCs w:val="21"/>
        </w:rPr>
      </w:pPr>
    </w:p>
    <w:p w14:paraId="5C44A036">
      <w:pPr>
        <w:spacing w:line="360" w:lineRule="auto"/>
        <w:ind w:firstLine="422"/>
        <w:jc w:val="left"/>
        <w:rPr>
          <w:rFonts w:ascii="仿宋" w:hAnsi="仿宋" w:eastAsia="仿宋" w:cs="仿宋"/>
          <w:b/>
          <w:szCs w:val="21"/>
        </w:rPr>
      </w:pPr>
      <w:r>
        <w:rPr>
          <w:rFonts w:hint="eastAsia" w:ascii="仿宋" w:hAnsi="仿宋" w:eastAsia="仿宋" w:cs="仿宋"/>
          <w:b/>
          <w:szCs w:val="21"/>
        </w:rPr>
        <w:br w:type="page"/>
      </w:r>
    </w:p>
    <w:p w14:paraId="44089D0D">
      <w:pPr>
        <w:spacing w:line="360" w:lineRule="auto"/>
        <w:jc w:val="left"/>
        <w:rPr>
          <w:rFonts w:ascii="仿宋" w:hAnsi="仿宋" w:eastAsia="仿宋" w:cs="仿宋"/>
          <w:b/>
          <w:szCs w:val="21"/>
        </w:rPr>
      </w:pPr>
      <w:bookmarkStart w:id="165" w:name="法定代表人身份证明"/>
      <w:r>
        <w:rPr>
          <w:rFonts w:hint="eastAsia" w:ascii="仿宋" w:hAnsi="仿宋" w:eastAsia="仿宋" w:cs="仿宋"/>
          <w:b/>
          <w:szCs w:val="21"/>
        </w:rPr>
        <w:t>附件1</w:t>
      </w:r>
      <w:bookmarkEnd w:id="164"/>
      <w:r>
        <w:rPr>
          <w:rFonts w:hint="eastAsia" w:ascii="仿宋" w:hAnsi="仿宋" w:eastAsia="仿宋" w:cs="仿宋"/>
          <w:b/>
          <w:szCs w:val="21"/>
        </w:rPr>
        <w:t>-1</w:t>
      </w:r>
    </w:p>
    <w:bookmarkEnd w:id="165"/>
    <w:p w14:paraId="3AAB64F4">
      <w:pPr>
        <w:spacing w:line="360" w:lineRule="auto"/>
        <w:ind w:firstLine="422"/>
        <w:jc w:val="center"/>
        <w:rPr>
          <w:rFonts w:ascii="仿宋" w:hAnsi="仿宋" w:eastAsia="仿宋" w:cs="仿宋"/>
          <w:b/>
          <w:bCs/>
          <w:color w:val="000000"/>
          <w:kern w:val="0"/>
          <w:szCs w:val="21"/>
        </w:rPr>
      </w:pPr>
    </w:p>
    <w:p w14:paraId="4F1006BF">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法定代表人（单位负责人）身份证明</w:t>
      </w:r>
    </w:p>
    <w:p w14:paraId="5A50AB15">
      <w:pPr>
        <w:widowControl/>
        <w:spacing w:line="360" w:lineRule="auto"/>
        <w:ind w:firstLine="422"/>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 </w:t>
      </w:r>
    </w:p>
    <w:p w14:paraId="25EF32AC">
      <w:pPr>
        <w:widowControl/>
        <w:spacing w:line="360" w:lineRule="auto"/>
        <w:ind w:firstLine="42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5A564E57">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单位名称：</w:t>
      </w:r>
      <w:r>
        <w:rPr>
          <w:rFonts w:hint="eastAsia" w:ascii="仿宋" w:hAnsi="仿宋" w:eastAsia="仿宋" w:cs="仿宋"/>
          <w:color w:val="000000"/>
          <w:kern w:val="0"/>
          <w:szCs w:val="21"/>
          <w:u w:val="single"/>
        </w:rPr>
        <w:t xml:space="preserve">                                               </w:t>
      </w:r>
    </w:p>
    <w:p w14:paraId="26E35A74">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单位性质：</w:t>
      </w:r>
      <w:r>
        <w:rPr>
          <w:rFonts w:hint="eastAsia" w:ascii="仿宋" w:hAnsi="仿宋" w:eastAsia="仿宋" w:cs="仿宋"/>
          <w:color w:val="000000"/>
          <w:kern w:val="0"/>
          <w:szCs w:val="21"/>
          <w:u w:val="single"/>
        </w:rPr>
        <w:t xml:space="preserve">                                               </w:t>
      </w:r>
    </w:p>
    <w:p w14:paraId="1D8B7E79">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地    址：</w:t>
      </w:r>
      <w:r>
        <w:rPr>
          <w:rFonts w:hint="eastAsia" w:ascii="仿宋" w:hAnsi="仿宋" w:eastAsia="仿宋" w:cs="仿宋"/>
          <w:color w:val="000000"/>
          <w:kern w:val="0"/>
          <w:szCs w:val="21"/>
          <w:u w:val="single"/>
        </w:rPr>
        <w:t xml:space="preserve">                                               </w:t>
      </w:r>
    </w:p>
    <w:p w14:paraId="36425B87">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成立时间：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日</w:t>
      </w:r>
    </w:p>
    <w:p w14:paraId="7C9D3491">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经营期限：</w:t>
      </w:r>
      <w:r>
        <w:rPr>
          <w:rFonts w:hint="eastAsia" w:ascii="仿宋" w:hAnsi="仿宋" w:eastAsia="仿宋" w:cs="仿宋"/>
          <w:color w:val="000000"/>
          <w:kern w:val="0"/>
          <w:szCs w:val="21"/>
          <w:u w:val="single"/>
        </w:rPr>
        <w:t xml:space="preserve">                                               </w:t>
      </w:r>
    </w:p>
    <w:p w14:paraId="0D9154CC">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姓    名：</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性    别：</w:t>
      </w:r>
      <w:r>
        <w:rPr>
          <w:rFonts w:hint="eastAsia" w:ascii="仿宋" w:hAnsi="仿宋" w:eastAsia="仿宋" w:cs="仿宋"/>
          <w:color w:val="000000"/>
          <w:kern w:val="0"/>
          <w:szCs w:val="21"/>
          <w:u w:val="single"/>
        </w:rPr>
        <w:t xml:space="preserve">            </w:t>
      </w:r>
    </w:p>
    <w:p w14:paraId="74BEB7A4">
      <w:pPr>
        <w:widowControl/>
        <w:spacing w:line="360" w:lineRule="auto"/>
        <w:ind w:firstLine="420"/>
        <w:rPr>
          <w:rFonts w:ascii="仿宋" w:hAnsi="仿宋" w:eastAsia="仿宋" w:cs="仿宋"/>
          <w:color w:val="000000"/>
          <w:kern w:val="0"/>
          <w:szCs w:val="21"/>
          <w:u w:val="single"/>
        </w:rPr>
      </w:pPr>
      <w:r>
        <w:rPr>
          <w:rFonts w:hint="eastAsia" w:ascii="仿宋" w:hAnsi="仿宋" w:eastAsia="仿宋" w:cs="仿宋"/>
          <w:color w:val="000000"/>
          <w:kern w:val="0"/>
          <w:szCs w:val="21"/>
        </w:rPr>
        <w:t>年    龄：</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职    务：</w:t>
      </w:r>
      <w:r>
        <w:rPr>
          <w:rFonts w:hint="eastAsia" w:ascii="仿宋" w:hAnsi="仿宋" w:eastAsia="仿宋" w:cs="仿宋"/>
          <w:color w:val="000000"/>
          <w:kern w:val="0"/>
          <w:szCs w:val="21"/>
          <w:u w:val="single"/>
        </w:rPr>
        <w:t xml:space="preserve">            </w:t>
      </w:r>
    </w:p>
    <w:p w14:paraId="3EBB5218">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color w:val="000000"/>
          <w:kern w:val="0"/>
          <w:szCs w:val="21"/>
        </w:rPr>
        <w:t>。</w:t>
      </w:r>
    </w:p>
    <w:p w14:paraId="7E2A45AC">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特此证明。</w:t>
      </w:r>
    </w:p>
    <w:p w14:paraId="721F0BCC">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713953F4">
      <w:pPr>
        <w:widowControl/>
        <w:spacing w:line="360" w:lineRule="auto"/>
        <w:rPr>
          <w:rFonts w:ascii="仿宋" w:hAnsi="仿宋" w:eastAsia="仿宋" w:cs="仿宋"/>
          <w:color w:val="000000"/>
          <w:kern w:val="0"/>
          <w:szCs w:val="21"/>
        </w:rPr>
      </w:pPr>
      <w:r>
        <w:rPr>
          <w:rFonts w:hint="eastAsia" w:ascii="仿宋" w:hAnsi="仿宋" w:eastAsia="仿宋" w:cs="仿宋"/>
          <w:color w:val="000000"/>
          <w:kern w:val="0"/>
          <w:szCs w:val="21"/>
        </w:rPr>
        <w:t xml:space="preserve"> </w:t>
      </w:r>
    </w:p>
    <w:p w14:paraId="0CDC050A">
      <w:pPr>
        <w:widowControl/>
        <w:spacing w:line="360" w:lineRule="auto"/>
        <w:ind w:firstLine="420"/>
        <w:rPr>
          <w:rFonts w:ascii="仿宋" w:hAnsi="仿宋" w:eastAsia="仿宋" w:cs="仿宋"/>
          <w:color w:val="000000"/>
          <w:kern w:val="0"/>
          <w:szCs w:val="21"/>
        </w:rPr>
      </w:pPr>
      <w:r>
        <w:rPr>
          <w:rFonts w:hint="eastAsia" w:ascii="仿宋" w:hAnsi="仿宋" w:eastAsia="仿宋" w:cs="仿宋"/>
          <w:color w:val="000000"/>
          <w:kern w:val="0"/>
          <w:szCs w:val="21"/>
        </w:rPr>
        <w:t>供应商名称：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（盖章）</w:t>
      </w:r>
    </w:p>
    <w:p w14:paraId="744EE1D1">
      <w:pPr>
        <w:widowControl/>
        <w:spacing w:line="360" w:lineRule="auto"/>
        <w:rPr>
          <w:rFonts w:ascii="仿宋" w:hAnsi="仿宋" w:eastAsia="仿宋" w:cs="仿宋"/>
          <w:color w:val="000000"/>
          <w:kern w:val="0"/>
          <w:szCs w:val="21"/>
          <w:u w:val="single"/>
        </w:rPr>
      </w:pPr>
    </w:p>
    <w:p w14:paraId="5F5B0D14">
      <w:pPr>
        <w:widowControl/>
        <w:spacing w:line="360" w:lineRule="auto"/>
        <w:ind w:firstLine="5355" w:firstLineChars="2550"/>
        <w:rPr>
          <w:rFonts w:ascii="仿宋" w:hAnsi="仿宋" w:eastAsia="仿宋" w:cs="仿宋"/>
          <w:color w:val="000000"/>
          <w:kern w:val="0"/>
          <w:szCs w:val="21"/>
        </w:rPr>
      </w:pPr>
      <w:r>
        <w:rPr>
          <w:rFonts w:hint="eastAsia" w:ascii="仿宋" w:hAnsi="仿宋" w:eastAsia="仿宋" w:cs="仿宋"/>
          <w:color w:val="000000"/>
          <w:kern w:val="0"/>
          <w:szCs w:val="21"/>
        </w:rPr>
        <w:t>日期：</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月</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日 </w:t>
      </w:r>
    </w:p>
    <w:p w14:paraId="46F24E8E">
      <w:pPr>
        <w:spacing w:line="360" w:lineRule="auto"/>
        <w:ind w:firstLine="422"/>
        <w:jc w:val="left"/>
        <w:rPr>
          <w:rFonts w:ascii="仿宋" w:hAnsi="仿宋" w:eastAsia="仿宋" w:cs="仿宋"/>
          <w:b/>
          <w:bCs/>
          <w:szCs w:val="21"/>
        </w:rPr>
      </w:pPr>
      <w:r>
        <w:rPr>
          <w:rFonts w:hint="eastAsia" w:ascii="仿宋" w:hAnsi="仿宋" w:eastAsia="仿宋" w:cs="仿宋"/>
          <w:b/>
          <w:bCs/>
          <w:szCs w:val="21"/>
        </w:rPr>
        <w:t>附</w:t>
      </w:r>
      <w:r>
        <w:rPr>
          <w:rFonts w:hint="eastAsia" w:ascii="仿宋" w:hAnsi="仿宋" w:eastAsia="仿宋" w:cs="仿宋"/>
          <w:b/>
          <w:szCs w:val="21"/>
        </w:rPr>
        <w:t>法定代表人（单位负责人）身份证复印件</w:t>
      </w:r>
    </w:p>
    <w:p w14:paraId="61AA0D4A">
      <w:pPr>
        <w:spacing w:line="360" w:lineRule="auto"/>
        <w:jc w:val="left"/>
        <w:rPr>
          <w:rFonts w:ascii="仿宋" w:hAnsi="仿宋" w:eastAsia="仿宋" w:cs="仿宋"/>
          <w:b/>
          <w:szCs w:val="21"/>
        </w:rPr>
      </w:pPr>
      <w:r>
        <w:rPr>
          <w:rFonts w:hint="eastAsia" w:ascii="仿宋" w:hAnsi="仿宋" w:eastAsia="仿宋" w:cs="仿宋"/>
          <w:b/>
          <w:bCs/>
          <w:szCs w:val="21"/>
        </w:rPr>
        <w:br w:type="page"/>
      </w:r>
      <w:bookmarkStart w:id="166" w:name="法定代表人授权委托书"/>
      <w:r>
        <w:rPr>
          <w:rFonts w:hint="eastAsia" w:ascii="仿宋" w:hAnsi="仿宋" w:eastAsia="仿宋" w:cs="仿宋"/>
          <w:b/>
          <w:szCs w:val="21"/>
        </w:rPr>
        <w:t>附件1-2</w:t>
      </w:r>
      <w:bookmarkEnd w:id="166"/>
    </w:p>
    <w:p w14:paraId="64A40D4E">
      <w:pPr>
        <w:spacing w:line="360" w:lineRule="auto"/>
        <w:ind w:firstLine="422"/>
        <w:jc w:val="center"/>
        <w:rPr>
          <w:rFonts w:ascii="仿宋" w:hAnsi="仿宋" w:eastAsia="仿宋" w:cs="仿宋"/>
          <w:b/>
          <w:bCs/>
          <w:szCs w:val="21"/>
        </w:rPr>
      </w:pPr>
    </w:p>
    <w:p w14:paraId="18653B5F">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法定代表人（单位负责人）授权委托书</w:t>
      </w:r>
    </w:p>
    <w:p w14:paraId="3235A2FB">
      <w:pPr>
        <w:spacing w:line="360" w:lineRule="auto"/>
        <w:rPr>
          <w:rFonts w:ascii="仿宋" w:hAnsi="仿宋" w:eastAsia="仿宋" w:cs="仿宋"/>
          <w:szCs w:val="21"/>
        </w:rPr>
      </w:pPr>
    </w:p>
    <w:p w14:paraId="437494D2">
      <w:pPr>
        <w:spacing w:line="360" w:lineRule="auto"/>
        <w:ind w:firstLine="105" w:firstLineChars="50"/>
        <w:rPr>
          <w:rFonts w:ascii="仿宋" w:hAnsi="仿宋" w:eastAsia="仿宋" w:cs="仿宋"/>
          <w:szCs w:val="21"/>
        </w:rPr>
      </w:pPr>
      <w:r>
        <w:rPr>
          <w:rFonts w:hint="eastAsia" w:ascii="仿宋" w:hAnsi="仿宋" w:eastAsia="仿宋" w:cs="仿宋"/>
          <w:szCs w:val="21"/>
          <w:u w:val="single"/>
        </w:rPr>
        <w:t xml:space="preserve">（采购代理机构名称） </w:t>
      </w:r>
      <w:r>
        <w:rPr>
          <w:rFonts w:hint="eastAsia" w:ascii="仿宋" w:hAnsi="仿宋" w:eastAsia="仿宋" w:cs="仿宋"/>
          <w:szCs w:val="21"/>
        </w:rPr>
        <w:t>：</w:t>
      </w:r>
    </w:p>
    <w:p w14:paraId="7BC0B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s="仿宋"/>
          <w:szCs w:val="21"/>
        </w:rPr>
      </w:pPr>
      <w:r>
        <w:rPr>
          <w:rFonts w:hint="eastAsia" w:ascii="仿宋" w:hAnsi="仿宋" w:eastAsia="仿宋" w:cs="仿宋"/>
          <w:szCs w:val="21"/>
        </w:rPr>
        <w:t>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（供应商名称）的法定代表人</w:t>
      </w:r>
      <w:r>
        <w:rPr>
          <w:rStyle w:val="35"/>
          <w:rFonts w:hint="eastAsia" w:ascii="仿宋" w:hAnsi="仿宋" w:eastAsia="仿宋" w:cs="仿宋"/>
          <w:szCs w:val="21"/>
          <w:lang w:val="zh-CN"/>
        </w:rPr>
        <w:t>（单位负责人）</w:t>
      </w:r>
      <w:r>
        <w:rPr>
          <w:rFonts w:hint="eastAsia" w:ascii="仿宋" w:hAnsi="仿宋" w:eastAsia="仿宋" w:cs="仿宋"/>
          <w:szCs w:val="21"/>
        </w:rPr>
        <w:t>，现授权委托本单位在职职工</w:t>
      </w:r>
      <w:r>
        <w:rPr>
          <w:rFonts w:hint="eastAsia" w:ascii="仿宋" w:hAnsi="仿宋" w:eastAsia="仿宋" w:cs="仿宋"/>
          <w:szCs w:val="21"/>
          <w:u w:val="single"/>
        </w:rPr>
        <w:t xml:space="preserve">             </w:t>
      </w:r>
      <w:r>
        <w:rPr>
          <w:rFonts w:hint="eastAsia" w:ascii="仿宋" w:hAnsi="仿宋" w:eastAsia="仿宋" w:cs="仿宋"/>
          <w:szCs w:val="21"/>
        </w:rPr>
        <w:t>（姓名）以我方的名义参加贵处组织的</w:t>
      </w:r>
      <w:r>
        <w:rPr>
          <w:rFonts w:hint="eastAsia" w:ascii="仿宋" w:hAnsi="仿宋" w:eastAsia="仿宋" w:cs="仿宋"/>
          <w:szCs w:val="21"/>
          <w:u w:val="single"/>
        </w:rPr>
        <w:t>（项目名称），（项目编号）</w:t>
      </w:r>
      <w:r>
        <w:rPr>
          <w:rFonts w:hint="eastAsia" w:ascii="仿宋" w:hAnsi="仿宋" w:eastAsia="仿宋" w:cs="仿宋"/>
          <w:szCs w:val="21"/>
        </w:rPr>
        <w:t>的投标活动，并代表我方全权办理针对上述项目的响应文件签署、投标、参加开标会议、签约（如我方成交）等具体事务和签署相关文件。</w:t>
      </w:r>
    </w:p>
    <w:p w14:paraId="08779484">
      <w:pPr>
        <w:spacing w:line="360" w:lineRule="auto"/>
        <w:ind w:firstLine="420" w:firstLineChars="200"/>
        <w:rPr>
          <w:rFonts w:ascii="仿宋" w:hAnsi="仿宋" w:eastAsia="仿宋" w:cs="仿宋"/>
          <w:szCs w:val="21"/>
        </w:rPr>
      </w:pPr>
      <w:r>
        <w:rPr>
          <w:rFonts w:hint="eastAsia" w:ascii="仿宋" w:hAnsi="仿宋" w:eastAsia="仿宋" w:cs="仿宋"/>
          <w:szCs w:val="21"/>
        </w:rPr>
        <w:t>我方对被授权人签名的事项负全部责任。</w:t>
      </w:r>
    </w:p>
    <w:p w14:paraId="56D76BCD">
      <w:pPr>
        <w:spacing w:line="360" w:lineRule="auto"/>
        <w:ind w:firstLine="420" w:firstLineChars="200"/>
        <w:rPr>
          <w:rFonts w:ascii="仿宋" w:hAnsi="仿宋" w:eastAsia="仿宋" w:cs="仿宋"/>
          <w:szCs w:val="21"/>
        </w:rPr>
      </w:pPr>
      <w:r>
        <w:rPr>
          <w:rFonts w:hint="eastAsia" w:ascii="仿宋" w:hAnsi="仿宋" w:eastAsia="仿宋" w:cs="仿宋"/>
          <w:szCs w:val="21"/>
        </w:rPr>
        <w:t>在撤销授权的书面通知以前，本授权书一直有效。被授权人在授权书有效期内签署的所有文件不因授权的撤销而失效。被授权人无转委托权，特此委托。</w:t>
      </w:r>
    </w:p>
    <w:p w14:paraId="11A1BB0F">
      <w:pPr>
        <w:spacing w:line="360" w:lineRule="auto"/>
        <w:ind w:firstLine="420" w:firstLineChars="200"/>
        <w:rPr>
          <w:rFonts w:ascii="仿宋" w:hAnsi="仿宋" w:eastAsia="仿宋" w:cs="仿宋"/>
          <w:szCs w:val="21"/>
        </w:rPr>
      </w:pPr>
    </w:p>
    <w:p w14:paraId="1BED6381">
      <w:pPr>
        <w:spacing w:line="360" w:lineRule="auto"/>
        <w:rPr>
          <w:rFonts w:ascii="仿宋" w:hAnsi="仿宋" w:eastAsia="仿宋" w:cs="仿宋"/>
          <w:szCs w:val="21"/>
          <w:u w:val="single"/>
        </w:rPr>
      </w:pPr>
      <w:r>
        <w:rPr>
          <w:rFonts w:hint="eastAsia" w:ascii="仿宋" w:hAnsi="仿宋" w:eastAsia="仿宋" w:cs="仿宋"/>
          <w:b/>
          <w:bCs/>
          <w:szCs w:val="21"/>
        </w:rPr>
        <w:t>被授权人签字：</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szCs w:val="21"/>
        </w:rPr>
        <w:t xml:space="preserve"> 职务：</w:t>
      </w:r>
      <w:r>
        <w:rPr>
          <w:rFonts w:hint="eastAsia" w:ascii="仿宋" w:hAnsi="仿宋" w:eastAsia="仿宋" w:cs="仿宋"/>
          <w:szCs w:val="21"/>
          <w:u w:val="single"/>
        </w:rPr>
        <w:t xml:space="preserve">            </w:t>
      </w:r>
    </w:p>
    <w:p w14:paraId="53B3F8FA">
      <w:pPr>
        <w:spacing w:line="360" w:lineRule="auto"/>
        <w:rPr>
          <w:rFonts w:ascii="仿宋" w:hAnsi="仿宋" w:eastAsia="仿宋" w:cs="仿宋"/>
          <w:szCs w:val="21"/>
        </w:rPr>
      </w:pPr>
      <w:r>
        <w:rPr>
          <w:rFonts w:hint="eastAsia" w:ascii="仿宋" w:hAnsi="仿宋" w:eastAsia="仿宋" w:cs="仿宋"/>
          <w:szCs w:val="21"/>
        </w:rPr>
        <w:t>被授权人身份证号码：</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5F3B89AD">
      <w:pPr>
        <w:spacing w:line="360"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 xml:space="preserve"> 手机：</w:t>
      </w:r>
      <w:r>
        <w:rPr>
          <w:rFonts w:hint="eastAsia" w:ascii="仿宋" w:hAnsi="仿宋" w:eastAsia="仿宋" w:cs="仿宋"/>
          <w:szCs w:val="21"/>
          <w:u w:val="single"/>
        </w:rPr>
        <w:t xml:space="preserve">                   </w:t>
      </w:r>
    </w:p>
    <w:p w14:paraId="38DBD185">
      <w:pPr>
        <w:spacing w:line="360" w:lineRule="auto"/>
        <w:rPr>
          <w:rFonts w:ascii="仿宋" w:hAnsi="仿宋" w:eastAsia="仿宋" w:cs="仿宋"/>
          <w:szCs w:val="21"/>
        </w:rPr>
      </w:pPr>
      <w:r>
        <w:rPr>
          <w:rFonts w:hint="eastAsia" w:ascii="仿宋" w:hAnsi="仿宋" w:eastAsia="仿宋" w:cs="仿宋"/>
          <w:szCs w:val="21"/>
        </w:rPr>
        <w:t>供应商名称：</w:t>
      </w:r>
      <w:r>
        <w:rPr>
          <w:rFonts w:hint="eastAsia" w:ascii="仿宋" w:hAnsi="仿宋" w:eastAsia="仿宋" w:cs="仿宋"/>
          <w:szCs w:val="21"/>
          <w:u w:val="single"/>
        </w:rPr>
        <w:t xml:space="preserve">                         </w:t>
      </w:r>
      <w:r>
        <w:rPr>
          <w:rFonts w:hint="eastAsia" w:ascii="仿宋" w:hAnsi="仿宋" w:eastAsia="仿宋" w:cs="仿宋"/>
          <w:szCs w:val="21"/>
        </w:rPr>
        <w:t>（盖章）</w:t>
      </w:r>
    </w:p>
    <w:p w14:paraId="0567400F">
      <w:pPr>
        <w:spacing w:line="360" w:lineRule="auto"/>
        <w:rPr>
          <w:rFonts w:ascii="仿宋" w:hAnsi="仿宋" w:eastAsia="仿宋" w:cs="仿宋"/>
          <w:b/>
          <w:bCs/>
          <w:szCs w:val="21"/>
        </w:rPr>
      </w:pPr>
      <w:r>
        <w:rPr>
          <w:rFonts w:hint="eastAsia" w:ascii="仿宋" w:hAnsi="仿宋" w:eastAsia="仿宋" w:cs="仿宋"/>
          <w:b/>
          <w:bCs/>
          <w:szCs w:val="21"/>
        </w:rPr>
        <w:t>法定代表人</w:t>
      </w:r>
      <w:r>
        <w:rPr>
          <w:rStyle w:val="35"/>
          <w:rFonts w:hint="eastAsia" w:ascii="仿宋" w:hAnsi="仿宋" w:eastAsia="仿宋" w:cs="仿宋"/>
          <w:b/>
          <w:bCs/>
          <w:szCs w:val="21"/>
          <w:lang w:val="zh-CN"/>
        </w:rPr>
        <w:t>（单位负责人）</w:t>
      </w:r>
      <w:r>
        <w:rPr>
          <w:rFonts w:hint="eastAsia" w:ascii="仿宋" w:hAnsi="仿宋" w:eastAsia="仿宋" w:cs="仿宋"/>
          <w:b/>
          <w:bCs/>
          <w:szCs w:val="21"/>
        </w:rPr>
        <w:t>签字：</w:t>
      </w:r>
      <w:r>
        <w:rPr>
          <w:rFonts w:hint="eastAsia" w:ascii="仿宋" w:hAnsi="仿宋" w:eastAsia="仿宋" w:cs="仿宋"/>
          <w:b/>
          <w:bCs/>
          <w:szCs w:val="21"/>
          <w:u w:val="single"/>
        </w:rPr>
        <w:t xml:space="preserve">             </w:t>
      </w:r>
    </w:p>
    <w:p w14:paraId="3846F06F">
      <w:pPr>
        <w:spacing w:line="360" w:lineRule="auto"/>
        <w:rPr>
          <w:rFonts w:ascii="仿宋" w:hAnsi="仿宋" w:eastAsia="仿宋" w:cs="仿宋"/>
          <w:szCs w:val="21"/>
        </w:rPr>
      </w:pPr>
      <w:r>
        <w:rPr>
          <w:rFonts w:hint="eastAsia" w:ascii="仿宋" w:hAnsi="仿宋" w:eastAsia="仿宋" w:cs="仿宋"/>
          <w:szCs w:val="21"/>
        </w:rPr>
        <w:t>日期：    年  月  日</w:t>
      </w:r>
    </w:p>
    <w:p w14:paraId="083BFA2C">
      <w:pPr>
        <w:spacing w:line="360" w:lineRule="auto"/>
        <w:ind w:firstLine="422"/>
        <w:jc w:val="left"/>
        <w:rPr>
          <w:rFonts w:ascii="仿宋" w:hAnsi="仿宋" w:eastAsia="仿宋" w:cs="仿宋"/>
          <w:b/>
          <w:szCs w:val="21"/>
        </w:rPr>
      </w:pPr>
    </w:p>
    <w:p w14:paraId="03244710">
      <w:pPr>
        <w:ind w:firstLine="422"/>
        <w:rPr>
          <w:rFonts w:ascii="仿宋" w:hAnsi="仿宋" w:eastAsia="仿宋" w:cs="仿宋"/>
          <w:b/>
          <w:szCs w:val="21"/>
        </w:rPr>
      </w:pPr>
      <w:bookmarkStart w:id="167" w:name="附件2"/>
      <w:r>
        <w:rPr>
          <w:rFonts w:hint="eastAsia" w:ascii="仿宋" w:hAnsi="仿宋" w:eastAsia="仿宋" w:cs="仿宋"/>
          <w:b/>
          <w:szCs w:val="21"/>
        </w:rPr>
        <w:t>附法定代表人（单位负责人）及授权代理人身份证复印件</w:t>
      </w:r>
    </w:p>
    <w:p w14:paraId="3D873F7F">
      <w:pPr>
        <w:ind w:firstLine="422"/>
        <w:rPr>
          <w:rFonts w:ascii="仿宋" w:hAnsi="仿宋" w:eastAsia="仿宋" w:cs="仿宋"/>
          <w:b/>
          <w:szCs w:val="21"/>
        </w:rPr>
      </w:pPr>
      <w:r>
        <w:rPr>
          <w:rFonts w:hint="eastAsia" w:ascii="仿宋" w:hAnsi="仿宋" w:eastAsia="仿宋" w:cs="仿宋"/>
          <w:b/>
          <w:szCs w:val="21"/>
        </w:rPr>
        <w:br w:type="page"/>
      </w:r>
    </w:p>
    <w:bookmarkEnd w:id="167"/>
    <w:p w14:paraId="43195843">
      <w:pPr>
        <w:rPr>
          <w:rFonts w:ascii="仿宋" w:hAnsi="仿宋" w:eastAsia="仿宋" w:cs="仿宋"/>
          <w:b/>
          <w:szCs w:val="21"/>
        </w:rPr>
      </w:pPr>
      <w:bookmarkStart w:id="168" w:name="参加政府采购活动前3年内在经营活动中没有重大违法记录的承诺函"/>
      <w:r>
        <w:rPr>
          <w:rFonts w:hint="eastAsia" w:ascii="仿宋" w:hAnsi="仿宋" w:eastAsia="仿宋" w:cs="仿宋"/>
          <w:b/>
          <w:szCs w:val="21"/>
        </w:rPr>
        <w:t>附件2</w:t>
      </w:r>
    </w:p>
    <w:p w14:paraId="04DD414F">
      <w:pPr>
        <w:snapToGrid w:val="0"/>
        <w:spacing w:line="360" w:lineRule="auto"/>
        <w:jc w:val="center"/>
        <w:rPr>
          <w:rFonts w:ascii="仿宋" w:hAnsi="仿宋" w:eastAsia="仿宋" w:cs="仿宋"/>
          <w:b/>
          <w:bCs/>
          <w:sz w:val="28"/>
          <w:szCs w:val="28"/>
        </w:rPr>
      </w:pPr>
    </w:p>
    <w:p w14:paraId="7DE92B2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符合参与政府采购活动资格条件的承诺函</w:t>
      </w:r>
    </w:p>
    <w:p w14:paraId="63EA962B">
      <w:pPr>
        <w:pStyle w:val="5"/>
        <w:rPr>
          <w:rFonts w:ascii="仿宋" w:hAnsi="仿宋" w:eastAsia="仿宋" w:cs="仿宋"/>
        </w:rPr>
      </w:pPr>
    </w:p>
    <w:p w14:paraId="40D0848D">
      <w:pPr>
        <w:adjustRightInd w:val="0"/>
        <w:snapToGrid w:val="0"/>
        <w:spacing w:line="360" w:lineRule="auto"/>
        <w:rPr>
          <w:rFonts w:ascii="仿宋" w:hAnsi="仿宋" w:eastAsia="仿宋" w:cs="仿宋"/>
          <w:szCs w:val="21"/>
          <w:u w:val="single"/>
        </w:rPr>
      </w:pPr>
      <w:r>
        <w:rPr>
          <w:rFonts w:hint="eastAsia" w:ascii="仿宋" w:hAnsi="仿宋" w:eastAsia="仿宋" w:cs="仿宋"/>
          <w:szCs w:val="21"/>
          <w:u w:val="single"/>
          <w:lang w:eastAsia="zh-CN"/>
        </w:rPr>
        <w:t>浙江省常山县第一中学</w:t>
      </w:r>
      <w:r>
        <w:rPr>
          <w:rFonts w:hint="eastAsia" w:ascii="仿宋" w:hAnsi="仿宋" w:eastAsia="仿宋" w:cs="仿宋"/>
          <w:szCs w:val="21"/>
          <w:u w:val="single"/>
        </w:rPr>
        <w:t xml:space="preserve"> ：</w:t>
      </w:r>
    </w:p>
    <w:p w14:paraId="56A036C0">
      <w:pPr>
        <w:adjustRightInd w:val="0"/>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p>
    <w:p w14:paraId="65B4F20F">
      <w:pPr>
        <w:spacing w:line="360" w:lineRule="auto"/>
        <w:ind w:firstLine="420" w:firstLineChars="200"/>
        <w:rPr>
          <w:rFonts w:ascii="仿宋" w:hAnsi="仿宋" w:eastAsia="仿宋" w:cs="仿宋"/>
          <w:szCs w:val="21"/>
        </w:rPr>
      </w:pPr>
    </w:p>
    <w:p w14:paraId="6AC107C8">
      <w:pPr>
        <w:spacing w:line="360" w:lineRule="auto"/>
        <w:ind w:firstLine="420" w:firstLineChars="200"/>
        <w:rPr>
          <w:rFonts w:ascii="仿宋" w:hAnsi="仿宋" w:eastAsia="仿宋" w:cs="仿宋"/>
          <w:szCs w:val="21"/>
        </w:rPr>
      </w:pPr>
      <w:r>
        <w:rPr>
          <w:rFonts w:hint="eastAsia" w:ascii="仿宋" w:hAnsi="仿宋" w:eastAsia="仿宋" w:cs="仿宋"/>
          <w:szCs w:val="21"/>
        </w:rPr>
        <w:t>根据贵方</w:t>
      </w:r>
      <w:r>
        <w:rPr>
          <w:rFonts w:hint="eastAsia" w:ascii="仿宋" w:hAnsi="仿宋" w:eastAsia="仿宋" w:cs="仿宋"/>
          <w:szCs w:val="21"/>
          <w:u w:val="single"/>
        </w:rPr>
        <w:t>（项目名称：）（项目编号：）</w:t>
      </w:r>
      <w:r>
        <w:rPr>
          <w:rFonts w:hint="eastAsia" w:ascii="仿宋" w:hAnsi="仿宋" w:eastAsia="仿宋" w:cs="仿宋"/>
          <w:szCs w:val="21"/>
        </w:rPr>
        <w:t>采购文件要求，我单位在完全理解采购文件技术要求、商务条款及其他内容的基础上，决定响应该项目的采购活动。并承诺，我单位符合参与政府采购活动资格条件：</w:t>
      </w:r>
    </w:p>
    <w:p w14:paraId="62D5CB10">
      <w:pPr>
        <w:spacing w:line="440" w:lineRule="exact"/>
        <w:ind w:firstLine="420" w:firstLineChars="20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68FED7EA">
      <w:pPr>
        <w:spacing w:line="440" w:lineRule="exact"/>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33147E6F">
      <w:pPr>
        <w:spacing w:line="440" w:lineRule="exact"/>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663200D3">
      <w:pPr>
        <w:spacing w:line="440" w:lineRule="exact"/>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6B1B5794">
      <w:pPr>
        <w:spacing w:line="440" w:lineRule="exact"/>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33FCD7DD">
      <w:pPr>
        <w:spacing w:line="440" w:lineRule="exact"/>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2F9E9A72">
      <w:pPr>
        <w:spacing w:line="440" w:lineRule="exact"/>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23C57E5F">
      <w:pPr>
        <w:spacing w:line="440" w:lineRule="exact"/>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69CDC168">
      <w:pPr>
        <w:spacing w:line="440" w:lineRule="exact"/>
        <w:ind w:firstLine="420" w:firstLineChars="200"/>
        <w:rPr>
          <w:rFonts w:ascii="仿宋" w:hAnsi="仿宋" w:eastAsia="仿宋" w:cs="仿宋"/>
          <w:szCs w:val="21"/>
        </w:rPr>
      </w:pPr>
      <w:r>
        <w:rPr>
          <w:rFonts w:hint="eastAsia" w:ascii="仿宋" w:hAnsi="仿宋" w:eastAsia="仿宋" w:cs="仿宋"/>
          <w:szCs w:val="21"/>
        </w:rPr>
        <w:t>（三）不存在以下情况：</w:t>
      </w:r>
    </w:p>
    <w:p w14:paraId="696F1B8E">
      <w:pPr>
        <w:spacing w:line="440" w:lineRule="exact"/>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085BD93">
      <w:pPr>
        <w:spacing w:line="440" w:lineRule="exact"/>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0EBAD15">
      <w:pPr>
        <w:spacing w:line="440" w:lineRule="exact"/>
        <w:ind w:firstLine="420" w:firstLineChars="200"/>
        <w:rPr>
          <w:rFonts w:ascii="仿宋" w:hAnsi="仿宋" w:eastAsia="仿宋" w:cs="仿宋"/>
          <w:szCs w:val="21"/>
        </w:rPr>
      </w:pPr>
      <w:r>
        <w:rPr>
          <w:rFonts w:hint="eastAsia" w:ascii="仿宋" w:hAnsi="仿宋" w:eastAsia="仿宋" w:cs="仿宋"/>
          <w:szCs w:val="21"/>
        </w:rPr>
        <w:t>我公司对上述承诺的真实性负责，如有虚假，我公司同意按我方提供虚假材料谋取中标（成交）处理，并依法承担相应法律责任。</w:t>
      </w:r>
    </w:p>
    <w:p w14:paraId="1D516F94">
      <w:pPr>
        <w:spacing w:line="440" w:lineRule="exact"/>
        <w:ind w:firstLine="420" w:firstLineChars="200"/>
        <w:rPr>
          <w:rFonts w:ascii="仿宋" w:hAnsi="仿宋" w:eastAsia="仿宋" w:cs="仿宋"/>
          <w:szCs w:val="21"/>
        </w:rPr>
      </w:pPr>
    </w:p>
    <w:p w14:paraId="49A05F52">
      <w:pPr>
        <w:pStyle w:val="17"/>
        <w:ind w:firstLine="560"/>
        <w:rPr>
          <w:rFonts w:ascii="仿宋" w:hAnsi="仿宋" w:eastAsia="仿宋" w:cs="仿宋"/>
          <w:szCs w:val="21"/>
        </w:rPr>
      </w:pPr>
    </w:p>
    <w:p w14:paraId="2B1CEF38">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215A21D9">
      <w:pPr>
        <w:spacing w:line="360" w:lineRule="auto"/>
        <w:rPr>
          <w:rFonts w:ascii="仿宋" w:hAnsi="仿宋" w:eastAsia="仿宋" w:cs="仿宋"/>
          <w:szCs w:val="21"/>
        </w:rPr>
      </w:pPr>
      <w:r>
        <w:rPr>
          <w:rFonts w:hint="eastAsia" w:ascii="仿宋" w:hAnsi="仿宋" w:eastAsia="仿宋" w:cs="仿宋"/>
          <w:szCs w:val="21"/>
        </w:rPr>
        <w:t>日期：    年   月   日</w:t>
      </w:r>
    </w:p>
    <w:p w14:paraId="1B8377C4">
      <w:pPr>
        <w:spacing w:line="360" w:lineRule="auto"/>
        <w:jc w:val="left"/>
        <w:rPr>
          <w:rFonts w:ascii="仿宋" w:hAnsi="仿宋" w:eastAsia="仿宋" w:cs="仿宋"/>
          <w:b/>
          <w:szCs w:val="21"/>
        </w:rPr>
      </w:pPr>
      <w:r>
        <w:rPr>
          <w:rFonts w:hint="eastAsia" w:ascii="仿宋" w:hAnsi="仿宋" w:eastAsia="仿宋" w:cs="仿宋"/>
          <w:b/>
          <w:bCs/>
          <w:sz w:val="28"/>
          <w:szCs w:val="28"/>
        </w:rPr>
        <w:br w:type="page"/>
      </w:r>
      <w:bookmarkStart w:id="169" w:name="附件3"/>
      <w:r>
        <w:rPr>
          <w:rFonts w:hint="eastAsia" w:ascii="仿宋" w:hAnsi="仿宋" w:eastAsia="仿宋" w:cs="仿宋"/>
          <w:b/>
          <w:szCs w:val="21"/>
        </w:rPr>
        <w:t>附件</w:t>
      </w:r>
      <w:bookmarkEnd w:id="169"/>
      <w:r>
        <w:rPr>
          <w:rFonts w:hint="eastAsia" w:ascii="仿宋" w:hAnsi="仿宋" w:eastAsia="仿宋" w:cs="仿宋"/>
          <w:b/>
          <w:szCs w:val="21"/>
        </w:rPr>
        <w:t>3</w:t>
      </w:r>
    </w:p>
    <w:bookmarkEnd w:id="168"/>
    <w:p w14:paraId="0E019FB4">
      <w:pPr>
        <w:snapToGrid w:val="0"/>
        <w:spacing w:line="360" w:lineRule="auto"/>
        <w:jc w:val="center"/>
        <w:rPr>
          <w:rFonts w:ascii="仿宋" w:hAnsi="仿宋" w:eastAsia="仿宋" w:cs="仿宋"/>
          <w:b/>
          <w:bCs/>
          <w:sz w:val="28"/>
          <w:szCs w:val="28"/>
        </w:rPr>
      </w:pPr>
    </w:p>
    <w:p w14:paraId="7CD288DF">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评分因素索引表</w:t>
      </w:r>
    </w:p>
    <w:tbl>
      <w:tblPr>
        <w:tblStyle w:val="27"/>
        <w:tblW w:w="9110" w:type="dxa"/>
        <w:jc w:val="center"/>
        <w:tblLayout w:type="fixed"/>
        <w:tblCellMar>
          <w:top w:w="0" w:type="dxa"/>
          <w:left w:w="0" w:type="dxa"/>
          <w:bottom w:w="0" w:type="dxa"/>
          <w:right w:w="0" w:type="dxa"/>
        </w:tblCellMar>
      </w:tblPr>
      <w:tblGrid>
        <w:gridCol w:w="1276"/>
        <w:gridCol w:w="3610"/>
        <w:gridCol w:w="900"/>
        <w:gridCol w:w="913"/>
        <w:gridCol w:w="1225"/>
        <w:gridCol w:w="1186"/>
      </w:tblGrid>
      <w:tr w14:paraId="25C25DE3">
        <w:tblPrEx>
          <w:tblCellMar>
            <w:top w:w="0" w:type="dxa"/>
            <w:left w:w="0" w:type="dxa"/>
            <w:bottom w:w="0" w:type="dxa"/>
            <w:right w:w="0" w:type="dxa"/>
          </w:tblCellMar>
        </w:tblPrEx>
        <w:trPr>
          <w:trHeight w:val="440"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FC0D462">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评审因素</w:t>
            </w:r>
          </w:p>
        </w:tc>
        <w:tc>
          <w:tcPr>
            <w:tcW w:w="3610" w:type="dxa"/>
            <w:tcBorders>
              <w:top w:val="single" w:color="000000" w:sz="4" w:space="0"/>
              <w:left w:val="single" w:color="000000" w:sz="4" w:space="0"/>
              <w:bottom w:val="single" w:color="000000" w:sz="4" w:space="0"/>
              <w:right w:val="single" w:color="000000" w:sz="4" w:space="0"/>
            </w:tcBorders>
            <w:vAlign w:val="center"/>
          </w:tcPr>
          <w:p w14:paraId="01906181">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评审标准</w:t>
            </w:r>
          </w:p>
        </w:tc>
        <w:tc>
          <w:tcPr>
            <w:tcW w:w="900" w:type="dxa"/>
            <w:tcBorders>
              <w:top w:val="single" w:color="000000" w:sz="4" w:space="0"/>
              <w:left w:val="single" w:color="000000" w:sz="4" w:space="0"/>
              <w:bottom w:val="single" w:color="000000" w:sz="4" w:space="0"/>
              <w:right w:val="single" w:color="000000" w:sz="4" w:space="0"/>
            </w:tcBorders>
            <w:vAlign w:val="center"/>
          </w:tcPr>
          <w:p w14:paraId="0C494F7D">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913" w:type="dxa"/>
            <w:tcBorders>
              <w:top w:val="single" w:color="000000" w:sz="4" w:space="0"/>
              <w:left w:val="single" w:color="000000" w:sz="4" w:space="0"/>
              <w:bottom w:val="single" w:color="000000" w:sz="4" w:space="0"/>
              <w:right w:val="single" w:color="000000" w:sz="4" w:space="0"/>
            </w:tcBorders>
            <w:vAlign w:val="center"/>
          </w:tcPr>
          <w:p w14:paraId="732FD1C5">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自评</w:t>
            </w:r>
          </w:p>
          <w:p w14:paraId="3C07DC07">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分值</w:t>
            </w:r>
          </w:p>
        </w:tc>
        <w:tc>
          <w:tcPr>
            <w:tcW w:w="1225" w:type="dxa"/>
            <w:tcBorders>
              <w:top w:val="single" w:color="000000" w:sz="4" w:space="0"/>
              <w:left w:val="single" w:color="000000" w:sz="4" w:space="0"/>
              <w:bottom w:val="single" w:color="000000" w:sz="4" w:space="0"/>
              <w:right w:val="single" w:color="000000" w:sz="4" w:space="0"/>
            </w:tcBorders>
            <w:vAlign w:val="center"/>
          </w:tcPr>
          <w:p w14:paraId="628BA78E">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得分</w:t>
            </w:r>
          </w:p>
          <w:p w14:paraId="4806DEF7">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依据</w:t>
            </w:r>
          </w:p>
        </w:tc>
        <w:tc>
          <w:tcPr>
            <w:tcW w:w="1186" w:type="dxa"/>
            <w:tcBorders>
              <w:top w:val="single" w:color="000000" w:sz="4" w:space="0"/>
              <w:left w:val="single" w:color="000000" w:sz="4" w:space="0"/>
              <w:bottom w:val="single" w:color="000000" w:sz="4" w:space="0"/>
              <w:right w:val="single" w:color="000000" w:sz="4" w:space="0"/>
            </w:tcBorders>
            <w:vAlign w:val="center"/>
          </w:tcPr>
          <w:p w14:paraId="7031FEA1">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对应材料</w:t>
            </w:r>
          </w:p>
          <w:p w14:paraId="18F2A616">
            <w:pPr>
              <w:widowControl/>
              <w:jc w:val="center"/>
              <w:textAlignment w:val="center"/>
              <w:rPr>
                <w:rStyle w:val="35"/>
                <w:rFonts w:ascii="仿宋" w:hAnsi="仿宋" w:eastAsia="仿宋" w:cs="仿宋"/>
                <w:b/>
                <w:bCs/>
                <w:szCs w:val="21"/>
              </w:rPr>
            </w:pPr>
            <w:r>
              <w:rPr>
                <w:rStyle w:val="35"/>
                <w:rFonts w:hint="eastAsia" w:ascii="仿宋" w:hAnsi="仿宋" w:eastAsia="仿宋" w:cs="仿宋"/>
                <w:b/>
                <w:bCs/>
                <w:szCs w:val="21"/>
              </w:rPr>
              <w:t>所在页码</w:t>
            </w:r>
          </w:p>
        </w:tc>
      </w:tr>
      <w:tr w14:paraId="5CDEDC65">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EF3FA3E">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22E8F9B3">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27E9CF8">
            <w:pPr>
              <w:widowControl/>
              <w:spacing w:line="360" w:lineRule="auto"/>
              <w:jc w:val="center"/>
              <w:textAlignment w:val="baseline"/>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6CB2CDB9">
            <w:pPr>
              <w:widowControl/>
              <w:spacing w:line="360" w:lineRule="auto"/>
              <w:jc w:val="center"/>
              <w:textAlignment w:val="baseline"/>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FB1D55D">
            <w:pPr>
              <w:widowControl/>
              <w:spacing w:line="360" w:lineRule="auto"/>
              <w:jc w:val="center"/>
              <w:textAlignment w:val="baseline"/>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A0E4EAC">
            <w:pPr>
              <w:widowControl/>
              <w:spacing w:line="360" w:lineRule="auto"/>
              <w:jc w:val="center"/>
              <w:textAlignment w:val="baseline"/>
              <w:rPr>
                <w:rStyle w:val="35"/>
                <w:rFonts w:ascii="仿宋" w:hAnsi="仿宋" w:eastAsia="仿宋" w:cs="仿宋"/>
                <w:szCs w:val="21"/>
              </w:rPr>
            </w:pPr>
          </w:p>
        </w:tc>
      </w:tr>
      <w:tr w14:paraId="3533D9CC">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800DEF3">
            <w:pPr>
              <w:widowControl/>
              <w:spacing w:line="360" w:lineRule="auto"/>
              <w:jc w:val="center"/>
              <w:textAlignment w:val="center"/>
              <w:rPr>
                <w:rStyle w:val="35"/>
                <w:rFonts w:ascii="仿宋" w:hAnsi="仿宋" w:eastAsia="仿宋" w:cs="仿宋"/>
                <w:szCs w:val="21"/>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41D2D452">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201DD2D">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C486E97">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A817453">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8D3B4F1">
            <w:pPr>
              <w:widowControl/>
              <w:spacing w:line="360" w:lineRule="auto"/>
              <w:jc w:val="center"/>
              <w:textAlignment w:val="center"/>
              <w:rPr>
                <w:rStyle w:val="35"/>
                <w:rFonts w:ascii="仿宋" w:hAnsi="仿宋" w:eastAsia="仿宋" w:cs="仿宋"/>
                <w:szCs w:val="21"/>
              </w:rPr>
            </w:pPr>
          </w:p>
        </w:tc>
      </w:tr>
      <w:tr w14:paraId="46B57880">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51A8562">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4E5FEEFB">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45831E5">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2CDC1F7">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2EF77BC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6AC35857">
            <w:pPr>
              <w:widowControl/>
              <w:spacing w:line="360" w:lineRule="auto"/>
              <w:jc w:val="center"/>
              <w:textAlignment w:val="center"/>
              <w:rPr>
                <w:rStyle w:val="35"/>
                <w:rFonts w:ascii="仿宋" w:hAnsi="仿宋" w:eastAsia="仿宋" w:cs="仿宋"/>
                <w:szCs w:val="21"/>
              </w:rPr>
            </w:pPr>
          </w:p>
        </w:tc>
      </w:tr>
      <w:tr w14:paraId="61770ED7">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16C9536">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3787338A">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EE0E356">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5E6030B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559931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4D91F685">
            <w:pPr>
              <w:widowControl/>
              <w:spacing w:line="360" w:lineRule="auto"/>
              <w:jc w:val="center"/>
              <w:textAlignment w:val="center"/>
              <w:rPr>
                <w:rStyle w:val="35"/>
                <w:rFonts w:ascii="仿宋" w:hAnsi="仿宋" w:eastAsia="仿宋" w:cs="仿宋"/>
                <w:szCs w:val="21"/>
              </w:rPr>
            </w:pPr>
          </w:p>
        </w:tc>
      </w:tr>
      <w:tr w14:paraId="19ED9CE2">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9297293">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08D6566">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4E27506">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1BB9544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1A6206F9">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C95150C">
            <w:pPr>
              <w:widowControl/>
              <w:spacing w:line="360" w:lineRule="auto"/>
              <w:jc w:val="center"/>
              <w:textAlignment w:val="center"/>
              <w:rPr>
                <w:rStyle w:val="35"/>
                <w:rFonts w:ascii="仿宋" w:hAnsi="仿宋" w:eastAsia="仿宋" w:cs="仿宋"/>
                <w:szCs w:val="21"/>
              </w:rPr>
            </w:pPr>
          </w:p>
        </w:tc>
      </w:tr>
      <w:tr w14:paraId="7C8B421E">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E190D4E">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7BF802BE">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F24B5D7">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EAE42FC">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721AF440">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75BDDCA2">
            <w:pPr>
              <w:widowControl/>
              <w:spacing w:line="360" w:lineRule="auto"/>
              <w:jc w:val="center"/>
              <w:textAlignment w:val="center"/>
              <w:rPr>
                <w:rStyle w:val="35"/>
                <w:rFonts w:ascii="仿宋" w:hAnsi="仿宋" w:eastAsia="仿宋" w:cs="仿宋"/>
                <w:szCs w:val="21"/>
              </w:rPr>
            </w:pPr>
          </w:p>
        </w:tc>
      </w:tr>
      <w:tr w14:paraId="032BB4D0">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9CB01CA">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7050E7A">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AC5D6CA">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7D26B250">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17F9B4D">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00F53BD6">
            <w:pPr>
              <w:widowControl/>
              <w:spacing w:line="360" w:lineRule="auto"/>
              <w:jc w:val="center"/>
              <w:textAlignment w:val="center"/>
              <w:rPr>
                <w:rStyle w:val="35"/>
                <w:rFonts w:ascii="仿宋" w:hAnsi="仿宋" w:eastAsia="仿宋" w:cs="仿宋"/>
                <w:szCs w:val="21"/>
              </w:rPr>
            </w:pPr>
          </w:p>
        </w:tc>
      </w:tr>
      <w:tr w14:paraId="66DF2992">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79D5FCD7">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71FC71C">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03C6F587">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5AD9A62F">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079219E">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7F8015E0">
            <w:pPr>
              <w:widowControl/>
              <w:spacing w:line="360" w:lineRule="auto"/>
              <w:jc w:val="center"/>
              <w:textAlignment w:val="center"/>
              <w:rPr>
                <w:rStyle w:val="35"/>
                <w:rFonts w:ascii="仿宋" w:hAnsi="仿宋" w:eastAsia="仿宋" w:cs="仿宋"/>
                <w:szCs w:val="21"/>
              </w:rPr>
            </w:pPr>
          </w:p>
        </w:tc>
      </w:tr>
      <w:tr w14:paraId="1C04CCC9">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648D6DB">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03CEF3FF">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5FB08B27">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3DF4B2A">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4D84FFCC">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1D0B3F7C">
            <w:pPr>
              <w:widowControl/>
              <w:spacing w:line="360" w:lineRule="auto"/>
              <w:jc w:val="center"/>
              <w:textAlignment w:val="center"/>
              <w:rPr>
                <w:rStyle w:val="35"/>
                <w:rFonts w:ascii="仿宋" w:hAnsi="仿宋" w:eastAsia="仿宋" w:cs="仿宋"/>
                <w:szCs w:val="21"/>
              </w:rPr>
            </w:pPr>
          </w:p>
        </w:tc>
      </w:tr>
      <w:tr w14:paraId="15422F45">
        <w:tblPrEx>
          <w:tblCellMar>
            <w:top w:w="0" w:type="dxa"/>
            <w:left w:w="0" w:type="dxa"/>
            <w:bottom w:w="0" w:type="dxa"/>
            <w:right w:w="0" w:type="dxa"/>
          </w:tblCellMar>
        </w:tblPrEx>
        <w:trPr>
          <w:trHeight w:val="567"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5997822">
            <w:pPr>
              <w:widowControl/>
              <w:spacing w:line="360" w:lineRule="auto"/>
              <w:jc w:val="center"/>
              <w:textAlignment w:val="baseline"/>
              <w:rPr>
                <w:rStyle w:val="35"/>
                <w:rFonts w:ascii="仿宋" w:hAnsi="仿宋" w:eastAsia="仿宋" w:cs="仿宋"/>
              </w:rPr>
            </w:pPr>
          </w:p>
        </w:tc>
        <w:tc>
          <w:tcPr>
            <w:tcW w:w="3610" w:type="dxa"/>
            <w:tcBorders>
              <w:top w:val="single" w:color="000000" w:sz="4" w:space="0"/>
              <w:left w:val="single" w:color="000000" w:sz="4" w:space="0"/>
              <w:bottom w:val="single" w:color="000000" w:sz="4" w:space="0"/>
              <w:right w:val="single" w:color="000000" w:sz="4" w:space="0"/>
            </w:tcBorders>
            <w:vAlign w:val="center"/>
          </w:tcPr>
          <w:p w14:paraId="11208772">
            <w:pPr>
              <w:widowControl/>
              <w:spacing w:line="360" w:lineRule="auto"/>
              <w:jc w:val="center"/>
              <w:textAlignment w:val="baseline"/>
              <w:rPr>
                <w:rStyle w:val="35"/>
                <w:rFonts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16D29DF">
            <w:pPr>
              <w:widowControl/>
              <w:spacing w:line="360" w:lineRule="auto"/>
              <w:jc w:val="center"/>
              <w:textAlignment w:val="center"/>
              <w:rPr>
                <w:rStyle w:val="35"/>
                <w:rFonts w:ascii="仿宋" w:hAnsi="仿宋" w:eastAsia="仿宋" w:cs="仿宋"/>
                <w:szCs w:val="21"/>
              </w:rPr>
            </w:pPr>
          </w:p>
        </w:tc>
        <w:tc>
          <w:tcPr>
            <w:tcW w:w="913" w:type="dxa"/>
            <w:tcBorders>
              <w:top w:val="single" w:color="000000" w:sz="4" w:space="0"/>
              <w:left w:val="single" w:color="000000" w:sz="4" w:space="0"/>
              <w:bottom w:val="single" w:color="000000" w:sz="4" w:space="0"/>
              <w:right w:val="single" w:color="000000" w:sz="4" w:space="0"/>
            </w:tcBorders>
            <w:vAlign w:val="center"/>
          </w:tcPr>
          <w:p w14:paraId="30D5CF40">
            <w:pPr>
              <w:widowControl/>
              <w:spacing w:line="360" w:lineRule="auto"/>
              <w:jc w:val="center"/>
              <w:textAlignment w:val="center"/>
              <w:rPr>
                <w:rStyle w:val="35"/>
                <w:rFonts w:ascii="仿宋" w:hAnsi="仿宋" w:eastAsia="仿宋" w:cs="仿宋"/>
                <w:szCs w:val="21"/>
              </w:rPr>
            </w:pPr>
          </w:p>
        </w:tc>
        <w:tc>
          <w:tcPr>
            <w:tcW w:w="1225" w:type="dxa"/>
            <w:tcBorders>
              <w:top w:val="single" w:color="000000" w:sz="4" w:space="0"/>
              <w:left w:val="single" w:color="000000" w:sz="4" w:space="0"/>
              <w:bottom w:val="single" w:color="000000" w:sz="4" w:space="0"/>
              <w:right w:val="single" w:color="000000" w:sz="4" w:space="0"/>
            </w:tcBorders>
            <w:vAlign w:val="center"/>
          </w:tcPr>
          <w:p w14:paraId="6705AB46">
            <w:pPr>
              <w:widowControl/>
              <w:spacing w:line="360" w:lineRule="auto"/>
              <w:jc w:val="center"/>
              <w:textAlignment w:val="center"/>
              <w:rPr>
                <w:rStyle w:val="35"/>
                <w:rFonts w:ascii="仿宋" w:hAnsi="仿宋" w:eastAsia="仿宋" w:cs="仿宋"/>
                <w:szCs w:val="21"/>
              </w:rPr>
            </w:pPr>
          </w:p>
        </w:tc>
        <w:tc>
          <w:tcPr>
            <w:tcW w:w="1186" w:type="dxa"/>
            <w:tcBorders>
              <w:top w:val="single" w:color="000000" w:sz="4" w:space="0"/>
              <w:left w:val="single" w:color="000000" w:sz="4" w:space="0"/>
              <w:bottom w:val="single" w:color="000000" w:sz="4" w:space="0"/>
              <w:right w:val="single" w:color="000000" w:sz="4" w:space="0"/>
            </w:tcBorders>
            <w:vAlign w:val="center"/>
          </w:tcPr>
          <w:p w14:paraId="5B6F5F92">
            <w:pPr>
              <w:widowControl/>
              <w:spacing w:line="360" w:lineRule="auto"/>
              <w:jc w:val="center"/>
              <w:textAlignment w:val="center"/>
              <w:rPr>
                <w:rStyle w:val="35"/>
                <w:rFonts w:ascii="仿宋" w:hAnsi="仿宋" w:eastAsia="仿宋" w:cs="仿宋"/>
                <w:szCs w:val="21"/>
              </w:rPr>
            </w:pPr>
          </w:p>
        </w:tc>
      </w:tr>
    </w:tbl>
    <w:p w14:paraId="29802A30">
      <w:pPr>
        <w:spacing w:line="440" w:lineRule="exact"/>
        <w:ind w:firstLine="422"/>
        <w:textAlignment w:val="baseline"/>
        <w:rPr>
          <w:rStyle w:val="35"/>
          <w:rFonts w:ascii="仿宋" w:hAnsi="仿宋" w:eastAsia="仿宋" w:cs="仿宋"/>
          <w:b/>
          <w:bCs/>
          <w:szCs w:val="21"/>
        </w:rPr>
      </w:pPr>
      <w:r>
        <w:rPr>
          <w:rStyle w:val="35"/>
          <w:rFonts w:hint="eastAsia" w:ascii="仿宋" w:hAnsi="仿宋" w:eastAsia="仿宋" w:cs="仿宋"/>
          <w:b/>
          <w:bCs/>
          <w:szCs w:val="21"/>
        </w:rPr>
        <w:t>说明：评审因素、评审标准、分值对应“第五章 评审方法及评审标准”资信技术评审标准的相关内容。</w:t>
      </w:r>
    </w:p>
    <w:p w14:paraId="47834030">
      <w:pPr>
        <w:spacing w:line="360" w:lineRule="auto"/>
        <w:ind w:firstLine="422"/>
        <w:rPr>
          <w:rFonts w:ascii="仿宋" w:hAnsi="仿宋" w:eastAsia="仿宋" w:cs="仿宋"/>
          <w:b/>
          <w:bCs/>
          <w:szCs w:val="21"/>
        </w:rPr>
      </w:pPr>
    </w:p>
    <w:p w14:paraId="3F0D9359">
      <w:pPr>
        <w:spacing w:line="360" w:lineRule="auto"/>
        <w:ind w:firstLine="422"/>
        <w:rPr>
          <w:rFonts w:ascii="仿宋" w:hAnsi="仿宋" w:eastAsia="仿宋" w:cs="仿宋"/>
          <w:b/>
          <w:bCs/>
          <w:szCs w:val="21"/>
        </w:rPr>
      </w:pPr>
    </w:p>
    <w:p w14:paraId="0D461438">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1FA9E5FF">
      <w:pPr>
        <w:spacing w:line="360" w:lineRule="auto"/>
        <w:rPr>
          <w:rFonts w:ascii="仿宋" w:hAnsi="仿宋" w:eastAsia="仿宋" w:cs="仿宋"/>
          <w:szCs w:val="21"/>
          <w:u w:val="single"/>
        </w:rPr>
      </w:pPr>
      <w:r>
        <w:rPr>
          <w:rFonts w:hint="eastAsia" w:ascii="仿宋" w:hAnsi="仿宋" w:eastAsia="仿宋" w:cs="仿宋"/>
          <w:szCs w:val="21"/>
        </w:rPr>
        <w:t>日期：    年   月   日</w:t>
      </w:r>
    </w:p>
    <w:p w14:paraId="625A4C02">
      <w:pPr>
        <w:spacing w:line="360" w:lineRule="auto"/>
        <w:jc w:val="left"/>
        <w:rPr>
          <w:rFonts w:ascii="仿宋" w:hAnsi="仿宋" w:eastAsia="仿宋" w:cs="仿宋"/>
          <w:b/>
          <w:szCs w:val="21"/>
        </w:rPr>
      </w:pPr>
      <w:r>
        <w:rPr>
          <w:rFonts w:hint="eastAsia" w:ascii="仿宋" w:hAnsi="仿宋" w:eastAsia="仿宋" w:cs="仿宋"/>
          <w:b/>
          <w:szCs w:val="21"/>
        </w:rPr>
        <w:br w:type="page"/>
      </w:r>
      <w:bookmarkStart w:id="170" w:name="附件5"/>
      <w:r>
        <w:rPr>
          <w:rFonts w:hint="eastAsia" w:ascii="仿宋" w:hAnsi="仿宋" w:eastAsia="仿宋" w:cs="仿宋"/>
          <w:b/>
          <w:szCs w:val="21"/>
        </w:rPr>
        <w:t>附件</w:t>
      </w:r>
      <w:bookmarkEnd w:id="170"/>
      <w:r>
        <w:rPr>
          <w:rFonts w:hint="eastAsia" w:ascii="仿宋" w:hAnsi="仿宋" w:eastAsia="仿宋" w:cs="仿宋"/>
          <w:b/>
          <w:szCs w:val="21"/>
        </w:rPr>
        <w:t>4</w:t>
      </w:r>
    </w:p>
    <w:p w14:paraId="2AF9C9D3">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供应商声明书</w:t>
      </w:r>
    </w:p>
    <w:p w14:paraId="71D8D7D8">
      <w:pPr>
        <w:pStyle w:val="15"/>
        <w:snapToGrid w:val="0"/>
        <w:spacing w:line="400" w:lineRule="atLeast"/>
        <w:rPr>
          <w:rFonts w:ascii="仿宋" w:hAnsi="仿宋" w:eastAsia="仿宋" w:cs="仿宋"/>
          <w:szCs w:val="21"/>
        </w:rPr>
      </w:pPr>
      <w:r>
        <w:rPr>
          <w:rFonts w:hint="eastAsia" w:ascii="仿宋" w:hAnsi="仿宋" w:eastAsia="仿宋" w:cs="仿宋"/>
          <w:szCs w:val="21"/>
          <w:u w:val="single"/>
          <w:lang w:eastAsia="zh-CN"/>
        </w:rPr>
        <w:t>浙江省常山县第一中学</w:t>
      </w:r>
      <w:r>
        <w:rPr>
          <w:rFonts w:hint="eastAsia" w:ascii="仿宋" w:hAnsi="仿宋" w:eastAsia="仿宋" w:cs="仿宋"/>
          <w:szCs w:val="21"/>
          <w:u w:val="single"/>
        </w:rPr>
        <w:t xml:space="preserve"> </w:t>
      </w:r>
      <w:r>
        <w:rPr>
          <w:rFonts w:hint="eastAsia" w:ascii="仿宋" w:hAnsi="仿宋" w:eastAsia="仿宋" w:cs="仿宋"/>
          <w:szCs w:val="21"/>
        </w:rPr>
        <w:t>：</w:t>
      </w:r>
    </w:p>
    <w:p w14:paraId="4AB460A6">
      <w:pPr>
        <w:pStyle w:val="15"/>
        <w:snapToGrid w:val="0"/>
        <w:spacing w:line="400" w:lineRule="atLeast"/>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7FD9EB2F">
      <w:pPr>
        <w:pStyle w:val="15"/>
        <w:snapToGrid w:val="0"/>
        <w:spacing w:line="400" w:lineRule="atLeast"/>
        <w:ind w:firstLine="411" w:firstLineChars="196"/>
        <w:rPr>
          <w:rFonts w:ascii="仿宋" w:hAnsi="仿宋" w:eastAsia="仿宋" w:cs="仿宋"/>
          <w:szCs w:val="21"/>
        </w:rPr>
      </w:pPr>
      <w:r>
        <w:rPr>
          <w:rFonts w:hint="eastAsia" w:ascii="仿宋" w:hAnsi="仿宋" w:eastAsia="仿宋" w:cs="仿宋"/>
          <w:szCs w:val="21"/>
          <w:u w:val="single"/>
        </w:rPr>
        <w:t xml:space="preserve">                 （供应商全称）</w:t>
      </w:r>
      <w:r>
        <w:rPr>
          <w:rFonts w:hint="eastAsia" w:ascii="仿宋" w:hAnsi="仿宋" w:eastAsia="仿宋" w:cs="仿宋"/>
          <w:szCs w:val="21"/>
        </w:rPr>
        <w:t>参加贵方组织的</w:t>
      </w:r>
      <w:r>
        <w:rPr>
          <w:rFonts w:hint="eastAsia" w:ascii="仿宋" w:hAnsi="仿宋" w:eastAsia="仿宋" w:cs="仿宋"/>
          <w:szCs w:val="21"/>
          <w:u w:val="single"/>
        </w:rPr>
        <w:t>（项目名称）（项目编号：）</w:t>
      </w:r>
      <w:r>
        <w:rPr>
          <w:rFonts w:hint="eastAsia" w:ascii="仿宋" w:hAnsi="仿宋" w:eastAsia="仿宋" w:cs="仿宋"/>
          <w:szCs w:val="21"/>
        </w:rPr>
        <w:t>竞争性磋商的采购活动，为此我方声明如下：</w:t>
      </w:r>
    </w:p>
    <w:p w14:paraId="1EBD4566">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1.我方具备磋商文件规定的参加本项目采购活动供应商应当具备的一般条件及特定条件。</w:t>
      </w:r>
    </w:p>
    <w:p w14:paraId="4382472B">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2.我方已详细审核全部磋商文件，包括磋商文件补充（如果有）、参考资料及有关附件，确认无误。已经了解我方对于磋商文件、采购过程、采购结果有依法进行询问、质疑、投诉的权利，以及询问、质疑、投诉的相关渠道和要求。</w:t>
      </w:r>
    </w:p>
    <w:p w14:paraId="5AEDFDD7">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4.我方在递交响应文件之前已经完全理解并接受磋商文件的各项规定和要求，对磋商文件的合法性、合理性不再有异议。</w:t>
      </w:r>
    </w:p>
    <w:p w14:paraId="165DC27F">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5.我方承诺在提交本响应文件之日起遵守响应文件中的承诺，响应文件的有效期为自响应截止日起</w:t>
      </w:r>
      <w:r>
        <w:rPr>
          <w:rFonts w:hint="eastAsia" w:ascii="仿宋" w:hAnsi="仿宋" w:eastAsia="仿宋" w:cs="仿宋"/>
          <w:szCs w:val="21"/>
          <w:u w:val="single"/>
        </w:rPr>
        <w:t>90日历天</w:t>
      </w:r>
      <w:r>
        <w:rPr>
          <w:rFonts w:hint="eastAsia" w:ascii="仿宋" w:hAnsi="仿宋" w:eastAsia="仿宋" w:cs="仿宋"/>
          <w:szCs w:val="21"/>
        </w:rPr>
        <w:t>。如我方中标（成交），则响应文件至本项目合同履行完毕止均有效。</w:t>
      </w:r>
    </w:p>
    <w:p w14:paraId="44E99527">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6.我方自愿参加本项目采购活动，并保证响应文件中所列举的相关资料是真实的、合法的。若贵方需要，我方愿意提供任何与该项目磋商有关的数据、情况和技术资料。</w:t>
      </w:r>
    </w:p>
    <w:p w14:paraId="0B05AC42">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7.如我单位中标（成交），保证忠实执行双方所签订的合同，并承担合同规定的责任和义务。</w:t>
      </w:r>
    </w:p>
    <w:p w14:paraId="5DF3634F">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szCs w:val="21"/>
        </w:rPr>
        <w:t>8.我方在磋商活动中不存在以下行为：</w:t>
      </w:r>
    </w:p>
    <w:p w14:paraId="5D0B38FB">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（1）提供虚假材料谋取中标、成交；</w:t>
      </w:r>
    </w:p>
    <w:p w14:paraId="213A76D6">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（2）采取不正当手段诋毁、排挤其他供应商；</w:t>
      </w:r>
    </w:p>
    <w:p w14:paraId="556B954A">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（3）与采购人、其他供应商或者采购代理机构恶意串通；</w:t>
      </w:r>
    </w:p>
    <w:p w14:paraId="50D51842">
      <w:pPr>
        <w:widowControl/>
        <w:snapToGrid w:val="0"/>
        <w:spacing w:line="400" w:lineRule="atLeast"/>
        <w:ind w:firstLine="420" w:firstLineChars="200"/>
        <w:rPr>
          <w:rFonts w:ascii="仿宋" w:hAnsi="仿宋" w:eastAsia="仿宋" w:cs="仿宋"/>
          <w:kern w:val="0"/>
          <w:szCs w:val="21"/>
        </w:rPr>
      </w:pPr>
      <w:r>
        <w:rPr>
          <w:rFonts w:hint="eastAsia" w:ascii="仿宋" w:hAnsi="仿宋" w:eastAsia="仿宋" w:cs="仿宋"/>
          <w:kern w:val="0"/>
          <w:szCs w:val="21"/>
        </w:rPr>
        <w:t>（4）向采购人、采购代理机构行贿或者提供其他不正当利益；</w:t>
      </w:r>
    </w:p>
    <w:p w14:paraId="0FDF44BB">
      <w:pPr>
        <w:adjustRightInd w:val="0"/>
        <w:snapToGrid w:val="0"/>
        <w:spacing w:line="400" w:lineRule="atLeast"/>
        <w:ind w:firstLine="420" w:firstLineChars="200"/>
        <w:rPr>
          <w:rFonts w:ascii="仿宋" w:hAnsi="仿宋" w:eastAsia="仿宋" w:cs="仿宋"/>
          <w:szCs w:val="21"/>
        </w:rPr>
      </w:pPr>
      <w:r>
        <w:rPr>
          <w:rFonts w:hint="eastAsia" w:ascii="仿宋" w:hAnsi="仿宋" w:eastAsia="仿宋" w:cs="仿宋"/>
          <w:kern w:val="0"/>
          <w:szCs w:val="21"/>
        </w:rPr>
        <w:t>（5）拒绝有关部门监督检查或者提供虚假情况。</w:t>
      </w:r>
    </w:p>
    <w:p w14:paraId="556A6C09">
      <w:pPr>
        <w:adjustRightInd w:val="0"/>
        <w:snapToGrid w:val="0"/>
        <w:spacing w:line="400" w:lineRule="atLeast"/>
        <w:ind w:firstLine="420" w:firstLineChars="200"/>
        <w:rPr>
          <w:rFonts w:ascii="仿宋" w:hAnsi="仿宋" w:eastAsia="仿宋" w:cs="仿宋"/>
          <w:szCs w:val="21"/>
        </w:rPr>
      </w:pPr>
    </w:p>
    <w:p w14:paraId="6D6C096F">
      <w:pPr>
        <w:pStyle w:val="15"/>
        <w:snapToGrid w:val="0"/>
        <w:spacing w:line="400" w:lineRule="atLeast"/>
        <w:ind w:firstLine="420"/>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3748B169">
      <w:pPr>
        <w:pStyle w:val="15"/>
        <w:snapToGrid w:val="0"/>
        <w:spacing w:line="400" w:lineRule="atLeast"/>
        <w:ind w:firstLine="420"/>
        <w:rPr>
          <w:rFonts w:ascii="仿宋" w:hAnsi="仿宋" w:eastAsia="仿宋" w:cs="仿宋"/>
          <w:szCs w:val="21"/>
        </w:rPr>
      </w:pPr>
      <w:r>
        <w:rPr>
          <w:rFonts w:hint="eastAsia" w:ascii="仿宋" w:hAnsi="仿宋" w:eastAsia="仿宋" w:cs="仿宋"/>
          <w:szCs w:val="21"/>
        </w:rPr>
        <w:t>日期：     年   月   日</w:t>
      </w:r>
    </w:p>
    <w:p w14:paraId="6F2FE0CB">
      <w:pPr>
        <w:pStyle w:val="15"/>
        <w:snapToGrid w:val="0"/>
        <w:spacing w:line="400" w:lineRule="atLeast"/>
        <w:ind w:firstLine="420"/>
        <w:rPr>
          <w:rFonts w:ascii="仿宋" w:hAnsi="仿宋" w:eastAsia="仿宋" w:cs="仿宋"/>
          <w:szCs w:val="21"/>
          <w:u w:val="single"/>
        </w:rPr>
      </w:pPr>
      <w:r>
        <w:rPr>
          <w:rFonts w:hint="eastAsia" w:ascii="仿宋" w:hAnsi="仿宋" w:eastAsia="仿宋" w:cs="仿宋"/>
          <w:szCs w:val="21"/>
        </w:rPr>
        <w:t>单位地址：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传真：</w:t>
      </w:r>
      <w:r>
        <w:rPr>
          <w:rFonts w:hint="eastAsia" w:ascii="仿宋" w:hAnsi="仿宋" w:eastAsia="仿宋" w:cs="仿宋"/>
          <w:szCs w:val="21"/>
          <w:u w:val="single"/>
        </w:rPr>
        <w:t xml:space="preserve">              </w:t>
      </w:r>
    </w:p>
    <w:p w14:paraId="62465B23">
      <w:pPr>
        <w:ind w:firstLine="422"/>
        <w:rPr>
          <w:rFonts w:ascii="仿宋" w:hAnsi="仿宋" w:eastAsia="仿宋" w:cs="仿宋"/>
          <w:b/>
          <w:szCs w:val="21"/>
        </w:rPr>
      </w:pPr>
      <w:r>
        <w:rPr>
          <w:rFonts w:hint="eastAsia" w:ascii="仿宋" w:hAnsi="仿宋" w:eastAsia="仿宋" w:cs="仿宋"/>
          <w:b/>
          <w:szCs w:val="21"/>
        </w:rPr>
        <w:br w:type="page"/>
      </w:r>
    </w:p>
    <w:p w14:paraId="68D521A8">
      <w:pPr>
        <w:spacing w:line="360" w:lineRule="auto"/>
        <w:jc w:val="left"/>
        <w:rPr>
          <w:rFonts w:ascii="仿宋" w:hAnsi="仿宋" w:eastAsia="仿宋" w:cs="仿宋"/>
          <w:b/>
          <w:szCs w:val="21"/>
        </w:rPr>
      </w:pPr>
      <w:r>
        <w:rPr>
          <w:rFonts w:hint="eastAsia" w:ascii="仿宋" w:hAnsi="仿宋" w:eastAsia="仿宋" w:cs="仿宋"/>
          <w:b/>
          <w:szCs w:val="21"/>
        </w:rPr>
        <w:t>附件5</w:t>
      </w:r>
    </w:p>
    <w:p w14:paraId="1F3F4AE6">
      <w:pPr>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供应商</w:t>
      </w:r>
      <w:r>
        <w:rPr>
          <w:rFonts w:hint="eastAsia" w:ascii="仿宋" w:hAnsi="仿宋" w:eastAsia="仿宋" w:cs="仿宋"/>
          <w:b/>
          <w:sz w:val="28"/>
          <w:szCs w:val="28"/>
        </w:rPr>
        <w:t>基本</w:t>
      </w:r>
      <w:r>
        <w:rPr>
          <w:rFonts w:hint="eastAsia" w:ascii="仿宋" w:hAnsi="仿宋" w:eastAsia="仿宋" w:cs="仿宋"/>
          <w:b/>
          <w:bCs/>
          <w:sz w:val="28"/>
          <w:szCs w:val="28"/>
        </w:rPr>
        <w:t>情况表</w:t>
      </w:r>
    </w:p>
    <w:tbl>
      <w:tblPr>
        <w:tblStyle w:val="27"/>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57444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49DA85AF">
            <w:pPr>
              <w:snapToGrid w:val="0"/>
              <w:spacing w:line="360" w:lineRule="auto"/>
              <w:rPr>
                <w:rFonts w:ascii="仿宋" w:hAnsi="仿宋" w:eastAsia="仿宋" w:cs="仿宋"/>
                <w:bCs/>
                <w:szCs w:val="21"/>
              </w:rPr>
            </w:pPr>
            <w:r>
              <w:rPr>
                <w:rFonts w:hint="eastAsia" w:ascii="仿宋" w:hAnsi="仿宋" w:eastAsia="仿宋" w:cs="仿宋"/>
                <w:bCs/>
                <w:szCs w:val="21"/>
              </w:rPr>
              <w:t>单位名称</w:t>
            </w:r>
          </w:p>
        </w:tc>
        <w:tc>
          <w:tcPr>
            <w:tcW w:w="7813" w:type="dxa"/>
            <w:gridSpan w:val="6"/>
            <w:tcBorders>
              <w:top w:val="single" w:color="auto" w:sz="4" w:space="0"/>
              <w:left w:val="single" w:color="auto" w:sz="4" w:space="0"/>
              <w:bottom w:val="single" w:color="auto" w:sz="4" w:space="0"/>
            </w:tcBorders>
            <w:vAlign w:val="center"/>
          </w:tcPr>
          <w:p w14:paraId="6A04B351">
            <w:pPr>
              <w:snapToGrid w:val="0"/>
              <w:spacing w:line="360" w:lineRule="auto"/>
              <w:rPr>
                <w:rFonts w:ascii="仿宋" w:hAnsi="仿宋" w:eastAsia="仿宋" w:cs="仿宋"/>
                <w:szCs w:val="21"/>
              </w:rPr>
            </w:pPr>
          </w:p>
        </w:tc>
      </w:tr>
      <w:tr w14:paraId="364BD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176D3CD0">
            <w:pPr>
              <w:snapToGrid w:val="0"/>
              <w:spacing w:line="360" w:lineRule="auto"/>
              <w:rPr>
                <w:rFonts w:ascii="仿宋" w:hAnsi="仿宋" w:eastAsia="仿宋" w:cs="仿宋"/>
                <w:bCs/>
                <w:szCs w:val="21"/>
              </w:rPr>
            </w:pPr>
            <w:r>
              <w:rPr>
                <w:rFonts w:hint="eastAsia" w:ascii="仿宋" w:hAnsi="仿宋" w:eastAsia="仿宋" w:cs="仿宋"/>
                <w:bCs/>
                <w:szCs w:val="21"/>
              </w:rPr>
              <w:t>法定代表人</w:t>
            </w:r>
            <w:r>
              <w:rPr>
                <w:rStyle w:val="35"/>
                <w:rFonts w:hint="eastAsia" w:ascii="仿宋" w:hAnsi="仿宋" w:eastAsia="仿宋" w:cs="仿宋"/>
                <w:szCs w:val="21"/>
                <w:lang w:val="zh-CN"/>
              </w:rPr>
              <w:t>（单位负责人）</w:t>
            </w:r>
          </w:p>
        </w:tc>
        <w:tc>
          <w:tcPr>
            <w:tcW w:w="2736" w:type="dxa"/>
            <w:gridSpan w:val="2"/>
            <w:tcBorders>
              <w:top w:val="single" w:color="auto" w:sz="4" w:space="0"/>
              <w:left w:val="single" w:color="auto" w:sz="4" w:space="0"/>
              <w:bottom w:val="single" w:color="auto" w:sz="4" w:space="0"/>
              <w:right w:val="single" w:color="auto" w:sz="4" w:space="0"/>
            </w:tcBorders>
            <w:vAlign w:val="center"/>
          </w:tcPr>
          <w:p w14:paraId="186A8708">
            <w:pPr>
              <w:snapToGrid w:val="0"/>
              <w:spacing w:line="360" w:lineRule="auto"/>
              <w:rPr>
                <w:rFonts w:ascii="仿宋" w:hAnsi="仿宋" w:eastAsia="仿宋" w:cs="仿宋"/>
                <w:bCs/>
                <w:szCs w:val="21"/>
              </w:rPr>
            </w:pPr>
          </w:p>
        </w:tc>
        <w:tc>
          <w:tcPr>
            <w:tcW w:w="5077" w:type="dxa"/>
            <w:gridSpan w:val="4"/>
            <w:tcBorders>
              <w:top w:val="single" w:color="auto" w:sz="4" w:space="0"/>
              <w:left w:val="single" w:color="auto" w:sz="4" w:space="0"/>
              <w:bottom w:val="single" w:color="auto" w:sz="4" w:space="0"/>
            </w:tcBorders>
            <w:vAlign w:val="center"/>
          </w:tcPr>
          <w:p w14:paraId="5F787FB2">
            <w:pPr>
              <w:snapToGrid w:val="0"/>
              <w:spacing w:line="360" w:lineRule="auto"/>
              <w:rPr>
                <w:rFonts w:ascii="仿宋" w:hAnsi="仿宋" w:eastAsia="仿宋" w:cs="仿宋"/>
                <w:bCs/>
                <w:szCs w:val="21"/>
              </w:rPr>
            </w:pPr>
            <w:r>
              <w:rPr>
                <w:rFonts w:hint="eastAsia" w:ascii="仿宋" w:hAnsi="仿宋" w:eastAsia="仿宋" w:cs="仿宋"/>
                <w:bCs/>
                <w:szCs w:val="21"/>
              </w:rPr>
              <w:t>统一信用代码：</w:t>
            </w:r>
          </w:p>
          <w:p w14:paraId="50BF705C">
            <w:pPr>
              <w:snapToGrid w:val="0"/>
              <w:spacing w:line="360" w:lineRule="auto"/>
              <w:rPr>
                <w:rFonts w:ascii="仿宋" w:hAnsi="仿宋" w:eastAsia="仿宋" w:cs="仿宋"/>
                <w:bCs/>
                <w:szCs w:val="21"/>
              </w:rPr>
            </w:pPr>
            <w:r>
              <w:rPr>
                <w:rFonts w:hint="eastAsia" w:ascii="仿宋" w:hAnsi="仿宋" w:eastAsia="仿宋" w:cs="仿宋"/>
                <w:bCs/>
                <w:szCs w:val="21"/>
              </w:rPr>
              <w:t>发证机关：</w:t>
            </w:r>
          </w:p>
          <w:p w14:paraId="1EDFF6D0">
            <w:pPr>
              <w:snapToGrid w:val="0"/>
              <w:spacing w:line="360" w:lineRule="auto"/>
              <w:rPr>
                <w:rFonts w:ascii="仿宋" w:hAnsi="仿宋" w:eastAsia="仿宋" w:cs="仿宋"/>
                <w:bCs/>
                <w:szCs w:val="21"/>
              </w:rPr>
            </w:pPr>
            <w:r>
              <w:rPr>
                <w:rFonts w:hint="eastAsia" w:ascii="仿宋" w:hAnsi="仿宋" w:eastAsia="仿宋" w:cs="仿宋"/>
                <w:bCs/>
                <w:szCs w:val="21"/>
              </w:rPr>
              <w:t>发证日期：</w:t>
            </w:r>
          </w:p>
        </w:tc>
      </w:tr>
      <w:tr w14:paraId="0A2BA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6EEDC33E">
            <w:pPr>
              <w:snapToGrid w:val="0"/>
              <w:spacing w:line="360" w:lineRule="auto"/>
              <w:rPr>
                <w:rFonts w:ascii="仿宋" w:hAnsi="仿宋" w:eastAsia="仿宋" w:cs="仿宋"/>
                <w:bCs/>
                <w:szCs w:val="21"/>
              </w:rPr>
            </w:pPr>
            <w:r>
              <w:rPr>
                <w:rFonts w:hint="eastAsia" w:ascii="仿宋" w:hAnsi="仿宋" w:eastAsia="仿宋" w:cs="仿宋"/>
                <w:bCs/>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6401E46B">
            <w:pPr>
              <w:snapToGrid w:val="0"/>
              <w:spacing w:line="360" w:lineRule="auto"/>
              <w:rPr>
                <w:rFonts w:ascii="仿宋" w:hAnsi="仿宋" w:eastAsia="仿宋" w:cs="仿宋"/>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EBB3AB2">
            <w:pPr>
              <w:snapToGrid w:val="0"/>
              <w:spacing w:line="360" w:lineRule="auto"/>
              <w:rPr>
                <w:rFonts w:ascii="仿宋" w:hAnsi="仿宋" w:eastAsia="仿宋" w:cs="仿宋"/>
                <w:bCs/>
                <w:szCs w:val="21"/>
              </w:rPr>
            </w:pPr>
            <w:r>
              <w:rPr>
                <w:rFonts w:hint="eastAsia" w:ascii="仿宋" w:hAnsi="仿宋" w:eastAsia="仿宋" w:cs="仿宋"/>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6A6A5524">
            <w:pPr>
              <w:snapToGrid w:val="0"/>
              <w:spacing w:line="360" w:lineRule="auto"/>
              <w:rPr>
                <w:rFonts w:ascii="仿宋" w:hAnsi="仿宋" w:eastAsia="仿宋" w:cs="仿宋"/>
                <w:bCs/>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0B1381B0">
            <w:pPr>
              <w:snapToGrid w:val="0"/>
              <w:spacing w:line="360" w:lineRule="auto"/>
              <w:rPr>
                <w:rFonts w:ascii="仿宋" w:hAnsi="仿宋" w:eastAsia="仿宋" w:cs="仿宋"/>
                <w:bCs/>
                <w:szCs w:val="21"/>
              </w:rPr>
            </w:pPr>
            <w:r>
              <w:rPr>
                <w:rFonts w:hint="eastAsia" w:ascii="仿宋" w:hAnsi="仿宋" w:eastAsia="仿宋" w:cs="仿宋"/>
                <w:bCs/>
                <w:szCs w:val="21"/>
              </w:rPr>
              <w:t>注册资金</w:t>
            </w:r>
          </w:p>
        </w:tc>
        <w:tc>
          <w:tcPr>
            <w:tcW w:w="1879" w:type="dxa"/>
            <w:gridSpan w:val="2"/>
            <w:tcBorders>
              <w:top w:val="single" w:color="auto" w:sz="4" w:space="0"/>
              <w:left w:val="single" w:color="auto" w:sz="4" w:space="0"/>
              <w:bottom w:val="single" w:color="auto" w:sz="4" w:space="0"/>
            </w:tcBorders>
            <w:vAlign w:val="center"/>
          </w:tcPr>
          <w:p w14:paraId="1E75A45F">
            <w:pPr>
              <w:snapToGrid w:val="0"/>
              <w:spacing w:line="360" w:lineRule="auto"/>
              <w:rPr>
                <w:rFonts w:ascii="仿宋" w:hAnsi="仿宋" w:eastAsia="仿宋" w:cs="仿宋"/>
                <w:bCs/>
                <w:szCs w:val="21"/>
              </w:rPr>
            </w:pPr>
            <w:r>
              <w:rPr>
                <w:rFonts w:hint="eastAsia" w:ascii="仿宋" w:hAnsi="仿宋" w:eastAsia="仿宋" w:cs="仿宋"/>
                <w:bCs/>
                <w:szCs w:val="21"/>
              </w:rPr>
              <w:t xml:space="preserve">      万元</w:t>
            </w:r>
          </w:p>
        </w:tc>
      </w:tr>
      <w:tr w14:paraId="3A0CD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7C3A5043">
            <w:pPr>
              <w:snapToGrid w:val="0"/>
              <w:spacing w:line="360" w:lineRule="auto"/>
              <w:rPr>
                <w:rFonts w:ascii="仿宋" w:hAnsi="仿宋" w:eastAsia="仿宋" w:cs="仿宋"/>
                <w:bCs/>
                <w:szCs w:val="21"/>
              </w:rPr>
            </w:pPr>
            <w:r>
              <w:rPr>
                <w:rFonts w:hint="eastAsia" w:ascii="仿宋" w:hAnsi="仿宋" w:eastAsia="仿宋" w:cs="仿宋"/>
                <w:bCs/>
                <w:szCs w:val="21"/>
              </w:rPr>
              <w:t>地   址</w:t>
            </w:r>
          </w:p>
        </w:tc>
        <w:tc>
          <w:tcPr>
            <w:tcW w:w="7813" w:type="dxa"/>
            <w:gridSpan w:val="6"/>
            <w:tcBorders>
              <w:top w:val="single" w:color="auto" w:sz="4" w:space="0"/>
              <w:left w:val="single" w:color="auto" w:sz="4" w:space="0"/>
              <w:bottom w:val="single" w:color="auto" w:sz="4" w:space="0"/>
            </w:tcBorders>
            <w:vAlign w:val="center"/>
          </w:tcPr>
          <w:p w14:paraId="6C06DA02">
            <w:pPr>
              <w:snapToGrid w:val="0"/>
              <w:spacing w:line="360" w:lineRule="auto"/>
              <w:rPr>
                <w:rFonts w:ascii="仿宋" w:hAnsi="仿宋" w:eastAsia="仿宋" w:cs="仿宋"/>
                <w:bCs/>
                <w:szCs w:val="21"/>
              </w:rPr>
            </w:pPr>
          </w:p>
        </w:tc>
      </w:tr>
      <w:tr w14:paraId="1EF07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1C8DD609">
            <w:pPr>
              <w:snapToGrid w:val="0"/>
              <w:spacing w:line="360" w:lineRule="auto"/>
              <w:rPr>
                <w:rFonts w:ascii="仿宋" w:hAnsi="仿宋" w:eastAsia="仿宋" w:cs="仿宋"/>
                <w:szCs w:val="21"/>
              </w:rPr>
            </w:pPr>
            <w:r>
              <w:rPr>
                <w:rFonts w:hint="eastAsia" w:ascii="仿宋" w:hAnsi="仿宋" w:eastAsia="仿宋" w:cs="仿宋"/>
                <w:szCs w:val="21"/>
              </w:rPr>
              <w:t>所获资质</w:t>
            </w:r>
          </w:p>
          <w:p w14:paraId="6D8FCF70">
            <w:pPr>
              <w:snapToGrid w:val="0"/>
              <w:spacing w:line="360" w:lineRule="auto"/>
              <w:rPr>
                <w:rFonts w:ascii="仿宋" w:hAnsi="仿宋" w:eastAsia="仿宋" w:cs="仿宋"/>
                <w:szCs w:val="21"/>
              </w:rPr>
            </w:pPr>
            <w:r>
              <w:rPr>
                <w:rFonts w:hint="eastAsia" w:ascii="仿宋" w:hAnsi="仿宋" w:eastAsia="仿宋" w:cs="仿宋"/>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1E798C97">
            <w:pPr>
              <w:snapToGrid w:val="0"/>
              <w:spacing w:line="360" w:lineRule="auto"/>
              <w:rPr>
                <w:rFonts w:ascii="仿宋" w:hAnsi="仿宋" w:eastAsia="仿宋" w:cs="仿宋"/>
                <w:bCs/>
                <w:szCs w:val="21"/>
              </w:rPr>
            </w:pPr>
            <w:r>
              <w:rPr>
                <w:rFonts w:hint="eastAsia" w:ascii="仿宋" w:hAnsi="仿宋" w:eastAsia="仿宋" w:cs="仿宋"/>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2082FE5">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BD81CC2">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3ECBBE18">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7417B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04E96228">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AC512E3">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712EB9">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6C294A6">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5FB7327B">
            <w:pPr>
              <w:snapToGrid w:val="0"/>
              <w:spacing w:line="360" w:lineRule="auto"/>
              <w:jc w:val="center"/>
              <w:rPr>
                <w:rFonts w:ascii="仿宋" w:hAnsi="仿宋" w:eastAsia="仿宋" w:cs="仿宋"/>
                <w:szCs w:val="21"/>
                <w:u w:val="single"/>
              </w:rPr>
            </w:pPr>
          </w:p>
        </w:tc>
      </w:tr>
      <w:tr w14:paraId="49F2B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319F4D65">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406CF706">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D7EA1C6">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304C785">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03DB1BEE">
            <w:pPr>
              <w:snapToGrid w:val="0"/>
              <w:spacing w:line="360" w:lineRule="auto"/>
              <w:jc w:val="center"/>
              <w:rPr>
                <w:rFonts w:ascii="仿宋" w:hAnsi="仿宋" w:eastAsia="仿宋" w:cs="仿宋"/>
                <w:szCs w:val="21"/>
                <w:u w:val="single"/>
              </w:rPr>
            </w:pPr>
          </w:p>
        </w:tc>
      </w:tr>
      <w:tr w14:paraId="30685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26CD1A71">
            <w:pPr>
              <w:snapToGrid w:val="0"/>
              <w:spacing w:line="360" w:lineRule="auto"/>
              <w:rPr>
                <w:rFonts w:ascii="仿宋" w:hAnsi="仿宋" w:eastAsia="仿宋" w:cs="仿宋"/>
                <w:szCs w:val="21"/>
              </w:rPr>
            </w:pPr>
            <w:r>
              <w:rPr>
                <w:rFonts w:hint="eastAsia" w:ascii="仿宋" w:hAnsi="仿宋" w:eastAsia="仿宋" w:cs="仿宋"/>
                <w:bCs/>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2EAB0571">
            <w:pPr>
              <w:snapToGrid w:val="0"/>
              <w:spacing w:line="360" w:lineRule="auto"/>
              <w:rPr>
                <w:rFonts w:ascii="仿宋" w:hAnsi="仿宋" w:eastAsia="仿宋" w:cs="仿宋"/>
                <w:bCs/>
                <w:szCs w:val="21"/>
              </w:rPr>
            </w:pPr>
            <w:r>
              <w:rPr>
                <w:rFonts w:hint="eastAsia" w:ascii="仿宋" w:hAnsi="仿宋" w:eastAsia="仿宋" w:cs="仿宋"/>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DBE7F22">
            <w:pPr>
              <w:snapToGrid w:val="0"/>
              <w:spacing w:line="360" w:lineRule="auto"/>
              <w:rPr>
                <w:rFonts w:ascii="仿宋" w:hAnsi="仿宋" w:eastAsia="仿宋" w:cs="仿宋"/>
                <w:bCs/>
                <w:szCs w:val="21"/>
              </w:rPr>
            </w:pPr>
            <w:r>
              <w:rPr>
                <w:rFonts w:hint="eastAsia" w:ascii="仿宋" w:hAnsi="仿宋" w:eastAsia="仿宋" w:cs="仿宋"/>
                <w:bCs/>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32B1A77F">
            <w:pPr>
              <w:snapToGrid w:val="0"/>
              <w:spacing w:line="360" w:lineRule="auto"/>
              <w:rPr>
                <w:rFonts w:ascii="仿宋" w:hAnsi="仿宋" w:eastAsia="仿宋" w:cs="仿宋"/>
                <w:bCs/>
                <w:szCs w:val="21"/>
              </w:rPr>
            </w:pPr>
            <w:r>
              <w:rPr>
                <w:rFonts w:hint="eastAsia" w:ascii="仿宋" w:hAnsi="仿宋" w:eastAsia="仿宋" w:cs="仿宋"/>
                <w:bCs/>
                <w:szCs w:val="21"/>
              </w:rPr>
              <w:t>颁发时间</w:t>
            </w:r>
          </w:p>
        </w:tc>
        <w:tc>
          <w:tcPr>
            <w:tcW w:w="1571" w:type="dxa"/>
            <w:tcBorders>
              <w:top w:val="single" w:color="auto" w:sz="4" w:space="0"/>
              <w:left w:val="single" w:color="auto" w:sz="4" w:space="0"/>
              <w:bottom w:val="single" w:color="auto" w:sz="4" w:space="0"/>
            </w:tcBorders>
            <w:vAlign w:val="center"/>
          </w:tcPr>
          <w:p w14:paraId="7D868242">
            <w:pPr>
              <w:snapToGrid w:val="0"/>
              <w:spacing w:line="360" w:lineRule="auto"/>
              <w:jc w:val="center"/>
              <w:rPr>
                <w:rFonts w:ascii="仿宋" w:hAnsi="仿宋" w:eastAsia="仿宋" w:cs="仿宋"/>
                <w:bCs/>
                <w:szCs w:val="21"/>
              </w:rPr>
            </w:pPr>
            <w:r>
              <w:rPr>
                <w:rFonts w:hint="eastAsia" w:ascii="仿宋" w:hAnsi="仿宋" w:eastAsia="仿宋" w:cs="仿宋"/>
                <w:bCs/>
                <w:szCs w:val="21"/>
              </w:rPr>
              <w:t>有效期</w:t>
            </w:r>
          </w:p>
        </w:tc>
      </w:tr>
      <w:tr w14:paraId="577BA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715C392D">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5CBA72F4">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570440">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BEAF210">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3CE9AABC">
            <w:pPr>
              <w:snapToGrid w:val="0"/>
              <w:spacing w:line="360" w:lineRule="auto"/>
              <w:rPr>
                <w:rFonts w:ascii="仿宋" w:hAnsi="仿宋" w:eastAsia="仿宋" w:cs="仿宋"/>
                <w:szCs w:val="21"/>
                <w:u w:val="single"/>
              </w:rPr>
            </w:pPr>
          </w:p>
        </w:tc>
      </w:tr>
      <w:tr w14:paraId="764F6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3CFB68D0">
            <w:pPr>
              <w:snapToGrid w:val="0"/>
              <w:spacing w:line="360" w:lineRule="auto"/>
              <w:rPr>
                <w:rFonts w:ascii="仿宋" w:hAnsi="仿宋" w:eastAsia="仿宋" w:cs="仿宋"/>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A3BDBF6">
            <w:pPr>
              <w:snapToGrid w:val="0"/>
              <w:spacing w:line="360" w:lineRule="auto"/>
              <w:rPr>
                <w:rFonts w:ascii="仿宋" w:hAnsi="仿宋" w:eastAsia="仿宋" w:cs="仿宋"/>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D9A84BB">
            <w:pPr>
              <w:snapToGrid w:val="0"/>
              <w:spacing w:line="360" w:lineRule="auto"/>
              <w:rPr>
                <w:rFonts w:ascii="仿宋" w:hAnsi="仿宋" w:eastAsia="仿宋" w:cs="仿宋"/>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607E087D">
            <w:pPr>
              <w:snapToGrid w:val="0"/>
              <w:spacing w:line="360" w:lineRule="auto"/>
              <w:rPr>
                <w:rFonts w:ascii="仿宋" w:hAnsi="仿宋" w:eastAsia="仿宋" w:cs="仿宋"/>
                <w:szCs w:val="21"/>
                <w:u w:val="single"/>
              </w:rPr>
            </w:pPr>
          </w:p>
        </w:tc>
        <w:tc>
          <w:tcPr>
            <w:tcW w:w="1571" w:type="dxa"/>
            <w:tcBorders>
              <w:top w:val="single" w:color="auto" w:sz="4" w:space="0"/>
              <w:left w:val="single" w:color="auto" w:sz="4" w:space="0"/>
              <w:bottom w:val="single" w:color="auto" w:sz="4" w:space="0"/>
            </w:tcBorders>
            <w:vAlign w:val="center"/>
          </w:tcPr>
          <w:p w14:paraId="4E763E9E">
            <w:pPr>
              <w:snapToGrid w:val="0"/>
              <w:spacing w:line="360" w:lineRule="auto"/>
              <w:rPr>
                <w:rFonts w:ascii="仿宋" w:hAnsi="仿宋" w:eastAsia="仿宋" w:cs="仿宋"/>
                <w:szCs w:val="21"/>
                <w:u w:val="single"/>
              </w:rPr>
            </w:pPr>
          </w:p>
        </w:tc>
      </w:tr>
      <w:tr w14:paraId="2D4F9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3214B6AA">
            <w:pPr>
              <w:snapToGrid w:val="0"/>
              <w:spacing w:line="360" w:lineRule="auto"/>
              <w:rPr>
                <w:rFonts w:ascii="仿宋" w:hAnsi="仿宋" w:eastAsia="仿宋" w:cs="仿宋"/>
                <w:bCs/>
                <w:szCs w:val="21"/>
              </w:rPr>
            </w:pPr>
            <w:r>
              <w:rPr>
                <w:rFonts w:hint="eastAsia" w:ascii="仿宋" w:hAnsi="仿宋" w:eastAsia="仿宋" w:cs="仿宋"/>
                <w:bCs/>
                <w:szCs w:val="21"/>
              </w:rPr>
              <w:t>经营范围</w:t>
            </w:r>
          </w:p>
        </w:tc>
        <w:tc>
          <w:tcPr>
            <w:tcW w:w="7813" w:type="dxa"/>
            <w:gridSpan w:val="6"/>
            <w:tcBorders>
              <w:top w:val="single" w:color="auto" w:sz="4" w:space="0"/>
              <w:left w:val="single" w:color="auto" w:sz="4" w:space="0"/>
              <w:bottom w:val="single" w:color="auto" w:sz="4" w:space="0"/>
            </w:tcBorders>
            <w:vAlign w:val="center"/>
          </w:tcPr>
          <w:p w14:paraId="1931188C">
            <w:pPr>
              <w:snapToGrid w:val="0"/>
              <w:spacing w:line="360" w:lineRule="auto"/>
              <w:rPr>
                <w:rFonts w:ascii="仿宋" w:hAnsi="仿宋" w:eastAsia="仿宋" w:cs="仿宋"/>
              </w:rPr>
            </w:pPr>
          </w:p>
        </w:tc>
      </w:tr>
      <w:tr w14:paraId="22A63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1D5173B8">
            <w:pPr>
              <w:snapToGrid w:val="0"/>
              <w:spacing w:line="360" w:lineRule="auto"/>
              <w:rPr>
                <w:rFonts w:ascii="仿宋" w:hAnsi="仿宋" w:eastAsia="仿宋" w:cs="仿宋"/>
                <w:bCs/>
                <w:szCs w:val="21"/>
              </w:rPr>
            </w:pPr>
            <w:r>
              <w:rPr>
                <w:rFonts w:hint="eastAsia" w:ascii="仿宋" w:hAnsi="仿宋" w:eastAsia="仿宋" w:cs="仿宋"/>
                <w:bCs/>
                <w:szCs w:val="21"/>
              </w:rPr>
              <w:t>其他</w:t>
            </w:r>
          </w:p>
        </w:tc>
        <w:tc>
          <w:tcPr>
            <w:tcW w:w="7813" w:type="dxa"/>
            <w:gridSpan w:val="6"/>
            <w:tcBorders>
              <w:top w:val="single" w:color="auto" w:sz="4" w:space="0"/>
              <w:left w:val="single" w:color="auto" w:sz="4" w:space="0"/>
              <w:bottom w:val="single" w:color="auto" w:sz="4" w:space="0"/>
            </w:tcBorders>
            <w:vAlign w:val="center"/>
          </w:tcPr>
          <w:p w14:paraId="09C1222A">
            <w:pPr>
              <w:snapToGrid w:val="0"/>
              <w:spacing w:line="360" w:lineRule="auto"/>
              <w:rPr>
                <w:rFonts w:ascii="仿宋" w:hAnsi="仿宋" w:eastAsia="仿宋" w:cs="仿宋"/>
                <w:bCs/>
                <w:szCs w:val="21"/>
              </w:rPr>
            </w:pPr>
          </w:p>
        </w:tc>
      </w:tr>
    </w:tbl>
    <w:p w14:paraId="5742307E">
      <w:pPr>
        <w:spacing w:line="360" w:lineRule="auto"/>
        <w:ind w:firstLine="422"/>
        <w:jc w:val="left"/>
        <w:rPr>
          <w:rFonts w:ascii="仿宋" w:hAnsi="仿宋" w:eastAsia="仿宋" w:cs="仿宋"/>
          <w:b/>
          <w:szCs w:val="21"/>
        </w:rPr>
      </w:pPr>
    </w:p>
    <w:p w14:paraId="1B060C93">
      <w:pPr>
        <w:spacing w:line="360" w:lineRule="auto"/>
        <w:jc w:val="left"/>
        <w:rPr>
          <w:rFonts w:ascii="仿宋" w:hAnsi="仿宋" w:eastAsia="仿宋" w:cs="仿宋"/>
          <w:szCs w:val="21"/>
          <w:u w:val="single"/>
        </w:rPr>
      </w:pPr>
      <w:r>
        <w:rPr>
          <w:rFonts w:hint="eastAsia" w:ascii="仿宋" w:hAnsi="仿宋" w:eastAsia="仿宋" w:cs="仿宋"/>
          <w:szCs w:val="21"/>
        </w:rPr>
        <w:t xml:space="preserve">供应商名称（盖章）： </w:t>
      </w:r>
      <w:r>
        <w:rPr>
          <w:rFonts w:hint="eastAsia" w:ascii="仿宋" w:hAnsi="仿宋" w:eastAsia="仿宋" w:cs="仿宋"/>
          <w:szCs w:val="21"/>
          <w:u w:val="single"/>
        </w:rPr>
        <w:t xml:space="preserve">            </w:t>
      </w:r>
    </w:p>
    <w:p w14:paraId="0B33D396">
      <w:pPr>
        <w:spacing w:line="360" w:lineRule="auto"/>
        <w:jc w:val="left"/>
        <w:rPr>
          <w:rFonts w:ascii="仿宋" w:hAnsi="仿宋" w:eastAsia="仿宋" w:cs="仿宋"/>
          <w:szCs w:val="21"/>
        </w:rPr>
      </w:pPr>
      <w:r>
        <w:rPr>
          <w:rFonts w:hint="eastAsia" w:ascii="仿宋" w:hAnsi="仿宋" w:eastAsia="仿宋" w:cs="仿宋"/>
          <w:szCs w:val="21"/>
        </w:rPr>
        <w:t>日期：   年  月  日</w:t>
      </w:r>
    </w:p>
    <w:p w14:paraId="62C96E0A">
      <w:pPr>
        <w:spacing w:line="360" w:lineRule="auto"/>
        <w:rPr>
          <w:rFonts w:ascii="仿宋" w:hAnsi="仿宋" w:eastAsia="仿宋" w:cs="仿宋"/>
          <w:b/>
          <w:szCs w:val="21"/>
        </w:rPr>
      </w:pPr>
      <w:r>
        <w:rPr>
          <w:rFonts w:hint="eastAsia" w:ascii="仿宋" w:hAnsi="仿宋" w:eastAsia="仿宋" w:cs="仿宋"/>
          <w:b/>
          <w:szCs w:val="21"/>
        </w:rPr>
        <w:br w:type="page"/>
      </w:r>
      <w:bookmarkStart w:id="171" w:name="附件7"/>
      <w:r>
        <w:rPr>
          <w:rFonts w:hint="eastAsia" w:ascii="仿宋" w:hAnsi="仿宋" w:eastAsia="仿宋" w:cs="仿宋"/>
          <w:b/>
          <w:szCs w:val="21"/>
        </w:rPr>
        <w:t>附件</w:t>
      </w:r>
      <w:bookmarkEnd w:id="171"/>
      <w:r>
        <w:rPr>
          <w:rFonts w:hint="eastAsia" w:ascii="仿宋" w:hAnsi="仿宋" w:eastAsia="仿宋" w:cs="仿宋"/>
          <w:b/>
          <w:szCs w:val="21"/>
        </w:rPr>
        <w:t>6</w:t>
      </w:r>
    </w:p>
    <w:p w14:paraId="4CBD29EC">
      <w:pPr>
        <w:spacing w:line="600" w:lineRule="exact"/>
        <w:jc w:val="center"/>
        <w:rPr>
          <w:rFonts w:hint="eastAsia" w:ascii="仿宋" w:hAnsi="仿宋" w:eastAsia="仿宋" w:cs="仿宋"/>
          <w:b/>
          <w:sz w:val="28"/>
          <w:szCs w:val="28"/>
        </w:rPr>
      </w:pPr>
      <w:bookmarkStart w:id="172" w:name="_Toc508004258"/>
      <w:bookmarkStart w:id="173" w:name="_Toc509828031"/>
    </w:p>
    <w:p w14:paraId="333BC7B7">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拟投入本项目导游</w:t>
      </w:r>
      <w:r>
        <w:rPr>
          <w:rFonts w:hint="eastAsia" w:ascii="仿宋" w:hAnsi="仿宋" w:eastAsia="仿宋" w:cs="仿宋"/>
          <w:b/>
          <w:sz w:val="28"/>
          <w:szCs w:val="28"/>
          <w:lang w:eastAsia="zh-CN"/>
        </w:rPr>
        <w:t>人</w:t>
      </w:r>
      <w:r>
        <w:rPr>
          <w:rFonts w:hint="eastAsia" w:ascii="仿宋" w:hAnsi="仿宋" w:eastAsia="仿宋" w:cs="仿宋"/>
          <w:b/>
          <w:sz w:val="28"/>
          <w:szCs w:val="28"/>
        </w:rPr>
        <w:t>员情况表</w:t>
      </w:r>
    </w:p>
    <w:p w14:paraId="4FEE71CC">
      <w:pPr>
        <w:spacing w:line="600" w:lineRule="exact"/>
        <w:ind w:firstLine="525" w:firstLineChars="250"/>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27"/>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8"/>
        <w:gridCol w:w="1462"/>
        <w:gridCol w:w="1824"/>
        <w:gridCol w:w="1824"/>
        <w:gridCol w:w="1822"/>
      </w:tblGrid>
      <w:tr w14:paraId="2CC7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39551723">
            <w:pPr>
              <w:pStyle w:val="15"/>
              <w:jc w:val="center"/>
              <w:rPr>
                <w:rFonts w:hint="eastAsia" w:ascii="仿宋" w:hAnsi="仿宋" w:eastAsia="仿宋" w:cs="仿宋"/>
                <w:szCs w:val="21"/>
              </w:rPr>
            </w:pPr>
            <w:r>
              <w:rPr>
                <w:rFonts w:hint="eastAsia" w:ascii="仿宋" w:hAnsi="仿宋" w:eastAsia="仿宋" w:cs="仿宋"/>
                <w:szCs w:val="21"/>
              </w:rPr>
              <w:t>序号</w:t>
            </w:r>
          </w:p>
        </w:tc>
        <w:tc>
          <w:tcPr>
            <w:tcW w:w="1278" w:type="dxa"/>
            <w:vAlign w:val="center"/>
          </w:tcPr>
          <w:p w14:paraId="625275EC">
            <w:pPr>
              <w:pStyle w:val="15"/>
              <w:jc w:val="center"/>
              <w:rPr>
                <w:rFonts w:hint="eastAsia" w:ascii="仿宋" w:hAnsi="仿宋" w:eastAsia="仿宋" w:cs="仿宋"/>
                <w:szCs w:val="21"/>
              </w:rPr>
            </w:pPr>
            <w:r>
              <w:rPr>
                <w:rFonts w:hint="eastAsia" w:ascii="仿宋" w:hAnsi="仿宋" w:eastAsia="仿宋" w:cs="仿宋"/>
                <w:szCs w:val="21"/>
              </w:rPr>
              <w:t>姓名</w:t>
            </w:r>
          </w:p>
        </w:tc>
        <w:tc>
          <w:tcPr>
            <w:tcW w:w="1462" w:type="dxa"/>
            <w:vAlign w:val="center"/>
          </w:tcPr>
          <w:p w14:paraId="5EDBFDC4">
            <w:pPr>
              <w:pStyle w:val="15"/>
              <w:jc w:val="center"/>
              <w:rPr>
                <w:rFonts w:hint="eastAsia" w:ascii="仿宋" w:hAnsi="仿宋" w:eastAsia="仿宋" w:cs="仿宋"/>
                <w:szCs w:val="21"/>
              </w:rPr>
            </w:pPr>
            <w:r>
              <w:rPr>
                <w:rFonts w:hint="eastAsia" w:ascii="仿宋" w:hAnsi="仿宋" w:eastAsia="仿宋" w:cs="仿宋"/>
                <w:szCs w:val="21"/>
              </w:rPr>
              <w:t>学历/专业</w:t>
            </w:r>
          </w:p>
        </w:tc>
        <w:tc>
          <w:tcPr>
            <w:tcW w:w="1824" w:type="dxa"/>
            <w:vAlign w:val="center"/>
          </w:tcPr>
          <w:p w14:paraId="78C0E123">
            <w:pPr>
              <w:pStyle w:val="15"/>
              <w:jc w:val="center"/>
              <w:rPr>
                <w:rFonts w:hint="eastAsia" w:ascii="仿宋" w:hAnsi="仿宋" w:eastAsia="仿宋" w:cs="仿宋"/>
                <w:szCs w:val="21"/>
              </w:rPr>
            </w:pPr>
            <w:r>
              <w:rPr>
                <w:rFonts w:hint="eastAsia" w:ascii="仿宋" w:hAnsi="仿宋" w:eastAsia="仿宋" w:cs="仿宋"/>
                <w:szCs w:val="21"/>
              </w:rPr>
              <w:t>职业资格/职称</w:t>
            </w:r>
          </w:p>
        </w:tc>
        <w:tc>
          <w:tcPr>
            <w:tcW w:w="1824" w:type="dxa"/>
            <w:vAlign w:val="center"/>
          </w:tcPr>
          <w:p w14:paraId="524D5626">
            <w:pPr>
              <w:jc w:val="center"/>
              <w:rPr>
                <w:rFonts w:hint="eastAsia" w:ascii="仿宋" w:hAnsi="仿宋" w:eastAsia="仿宋" w:cs="仿宋"/>
                <w:szCs w:val="21"/>
              </w:rPr>
            </w:pPr>
            <w:r>
              <w:rPr>
                <w:rFonts w:hint="eastAsia" w:ascii="仿宋" w:hAnsi="仿宋" w:eastAsia="仿宋" w:cs="仿宋"/>
                <w:szCs w:val="21"/>
              </w:rPr>
              <w:t>主要工作经历及年限</w:t>
            </w:r>
          </w:p>
        </w:tc>
        <w:tc>
          <w:tcPr>
            <w:tcW w:w="1822" w:type="dxa"/>
            <w:vAlign w:val="center"/>
          </w:tcPr>
          <w:p w14:paraId="4E122391">
            <w:pPr>
              <w:jc w:val="center"/>
              <w:rPr>
                <w:rFonts w:hint="eastAsia" w:ascii="仿宋" w:hAnsi="仿宋" w:eastAsia="仿宋" w:cs="仿宋"/>
                <w:szCs w:val="21"/>
              </w:rPr>
            </w:pPr>
            <w:r>
              <w:rPr>
                <w:rFonts w:hint="eastAsia" w:ascii="仿宋" w:hAnsi="仿宋" w:eastAsia="仿宋" w:cs="仿宋"/>
                <w:szCs w:val="21"/>
              </w:rPr>
              <w:t>本项目拟任岗位</w:t>
            </w:r>
          </w:p>
        </w:tc>
      </w:tr>
      <w:tr w14:paraId="2290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34871114">
            <w:pPr>
              <w:jc w:val="center"/>
              <w:rPr>
                <w:rFonts w:hint="eastAsia" w:ascii="仿宋" w:hAnsi="仿宋" w:eastAsia="仿宋" w:cs="仿宋"/>
                <w:szCs w:val="21"/>
              </w:rPr>
            </w:pPr>
            <w:r>
              <w:rPr>
                <w:rFonts w:hint="eastAsia" w:ascii="仿宋" w:hAnsi="仿宋" w:eastAsia="仿宋" w:cs="仿宋"/>
                <w:szCs w:val="21"/>
              </w:rPr>
              <w:t>1</w:t>
            </w:r>
          </w:p>
        </w:tc>
        <w:tc>
          <w:tcPr>
            <w:tcW w:w="1278" w:type="dxa"/>
            <w:vAlign w:val="center"/>
          </w:tcPr>
          <w:p w14:paraId="28DA2F1E">
            <w:pPr>
              <w:jc w:val="center"/>
              <w:rPr>
                <w:rFonts w:hint="eastAsia" w:ascii="仿宋" w:hAnsi="仿宋" w:eastAsia="仿宋" w:cs="仿宋"/>
                <w:szCs w:val="21"/>
              </w:rPr>
            </w:pPr>
          </w:p>
        </w:tc>
        <w:tc>
          <w:tcPr>
            <w:tcW w:w="1462" w:type="dxa"/>
            <w:vAlign w:val="center"/>
          </w:tcPr>
          <w:p w14:paraId="2D6FB07C">
            <w:pPr>
              <w:jc w:val="center"/>
              <w:rPr>
                <w:rFonts w:hint="eastAsia" w:ascii="仿宋" w:hAnsi="仿宋" w:eastAsia="仿宋" w:cs="仿宋"/>
                <w:szCs w:val="21"/>
              </w:rPr>
            </w:pPr>
          </w:p>
        </w:tc>
        <w:tc>
          <w:tcPr>
            <w:tcW w:w="1824" w:type="dxa"/>
            <w:vAlign w:val="center"/>
          </w:tcPr>
          <w:p w14:paraId="5C1E4191">
            <w:pPr>
              <w:jc w:val="center"/>
              <w:rPr>
                <w:rFonts w:hint="eastAsia" w:ascii="仿宋" w:hAnsi="仿宋" w:eastAsia="仿宋" w:cs="仿宋"/>
                <w:szCs w:val="21"/>
              </w:rPr>
            </w:pPr>
          </w:p>
        </w:tc>
        <w:tc>
          <w:tcPr>
            <w:tcW w:w="1824" w:type="dxa"/>
            <w:vAlign w:val="center"/>
          </w:tcPr>
          <w:p w14:paraId="34ECC953">
            <w:pPr>
              <w:jc w:val="center"/>
              <w:rPr>
                <w:rFonts w:hint="eastAsia" w:ascii="仿宋" w:hAnsi="仿宋" w:eastAsia="仿宋" w:cs="仿宋"/>
                <w:szCs w:val="21"/>
              </w:rPr>
            </w:pPr>
          </w:p>
        </w:tc>
        <w:tc>
          <w:tcPr>
            <w:tcW w:w="1822" w:type="dxa"/>
            <w:vAlign w:val="center"/>
          </w:tcPr>
          <w:p w14:paraId="354355B3">
            <w:pPr>
              <w:jc w:val="center"/>
              <w:rPr>
                <w:rFonts w:hint="eastAsia" w:ascii="仿宋" w:hAnsi="仿宋" w:eastAsia="仿宋" w:cs="仿宋"/>
                <w:szCs w:val="21"/>
              </w:rPr>
            </w:pPr>
          </w:p>
        </w:tc>
      </w:tr>
      <w:tr w14:paraId="0511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5DDED032">
            <w:pPr>
              <w:jc w:val="center"/>
              <w:rPr>
                <w:rFonts w:hint="eastAsia" w:ascii="仿宋" w:hAnsi="仿宋" w:eastAsia="仿宋" w:cs="仿宋"/>
                <w:szCs w:val="21"/>
              </w:rPr>
            </w:pPr>
            <w:r>
              <w:rPr>
                <w:rFonts w:hint="eastAsia" w:ascii="仿宋" w:hAnsi="仿宋" w:eastAsia="仿宋" w:cs="仿宋"/>
                <w:szCs w:val="21"/>
              </w:rPr>
              <w:t>2</w:t>
            </w:r>
          </w:p>
        </w:tc>
        <w:tc>
          <w:tcPr>
            <w:tcW w:w="1278" w:type="dxa"/>
            <w:vAlign w:val="center"/>
          </w:tcPr>
          <w:p w14:paraId="67AC4B0B">
            <w:pPr>
              <w:jc w:val="center"/>
              <w:rPr>
                <w:rFonts w:hint="eastAsia" w:ascii="仿宋" w:hAnsi="仿宋" w:eastAsia="仿宋" w:cs="仿宋"/>
                <w:szCs w:val="21"/>
              </w:rPr>
            </w:pPr>
          </w:p>
        </w:tc>
        <w:tc>
          <w:tcPr>
            <w:tcW w:w="1462" w:type="dxa"/>
            <w:vAlign w:val="center"/>
          </w:tcPr>
          <w:p w14:paraId="5E1A8E3E">
            <w:pPr>
              <w:jc w:val="center"/>
              <w:rPr>
                <w:rFonts w:hint="eastAsia" w:ascii="仿宋" w:hAnsi="仿宋" w:eastAsia="仿宋" w:cs="仿宋"/>
                <w:szCs w:val="21"/>
              </w:rPr>
            </w:pPr>
          </w:p>
        </w:tc>
        <w:tc>
          <w:tcPr>
            <w:tcW w:w="1824" w:type="dxa"/>
            <w:vAlign w:val="center"/>
          </w:tcPr>
          <w:p w14:paraId="63ECBE38">
            <w:pPr>
              <w:jc w:val="center"/>
              <w:rPr>
                <w:rFonts w:hint="eastAsia" w:ascii="仿宋" w:hAnsi="仿宋" w:eastAsia="仿宋" w:cs="仿宋"/>
                <w:szCs w:val="21"/>
              </w:rPr>
            </w:pPr>
          </w:p>
        </w:tc>
        <w:tc>
          <w:tcPr>
            <w:tcW w:w="1824" w:type="dxa"/>
            <w:vAlign w:val="center"/>
          </w:tcPr>
          <w:p w14:paraId="479AC018">
            <w:pPr>
              <w:jc w:val="center"/>
              <w:rPr>
                <w:rFonts w:hint="eastAsia" w:ascii="仿宋" w:hAnsi="仿宋" w:eastAsia="仿宋" w:cs="仿宋"/>
                <w:szCs w:val="21"/>
              </w:rPr>
            </w:pPr>
          </w:p>
        </w:tc>
        <w:tc>
          <w:tcPr>
            <w:tcW w:w="1822" w:type="dxa"/>
            <w:vAlign w:val="center"/>
          </w:tcPr>
          <w:p w14:paraId="0AFEAACB">
            <w:pPr>
              <w:jc w:val="center"/>
              <w:rPr>
                <w:rFonts w:hint="eastAsia" w:ascii="仿宋" w:hAnsi="仿宋" w:eastAsia="仿宋" w:cs="仿宋"/>
                <w:szCs w:val="21"/>
              </w:rPr>
            </w:pPr>
          </w:p>
        </w:tc>
      </w:tr>
      <w:tr w14:paraId="4EE8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2" w:type="dxa"/>
            <w:vAlign w:val="center"/>
          </w:tcPr>
          <w:p w14:paraId="661EFB87">
            <w:pPr>
              <w:jc w:val="center"/>
              <w:rPr>
                <w:rFonts w:hint="eastAsia" w:ascii="仿宋" w:hAnsi="仿宋" w:eastAsia="仿宋" w:cs="仿宋"/>
                <w:szCs w:val="21"/>
              </w:rPr>
            </w:pPr>
            <w:r>
              <w:rPr>
                <w:rFonts w:hint="eastAsia" w:ascii="仿宋" w:hAnsi="仿宋" w:eastAsia="仿宋" w:cs="仿宋"/>
                <w:szCs w:val="21"/>
              </w:rPr>
              <w:t>……</w:t>
            </w:r>
          </w:p>
        </w:tc>
        <w:tc>
          <w:tcPr>
            <w:tcW w:w="1278" w:type="dxa"/>
            <w:vAlign w:val="center"/>
          </w:tcPr>
          <w:p w14:paraId="14AA9541">
            <w:pPr>
              <w:jc w:val="center"/>
              <w:rPr>
                <w:rFonts w:hint="eastAsia" w:ascii="仿宋" w:hAnsi="仿宋" w:eastAsia="仿宋" w:cs="仿宋"/>
                <w:szCs w:val="21"/>
              </w:rPr>
            </w:pPr>
          </w:p>
        </w:tc>
        <w:tc>
          <w:tcPr>
            <w:tcW w:w="1462" w:type="dxa"/>
            <w:vAlign w:val="center"/>
          </w:tcPr>
          <w:p w14:paraId="43C785CC">
            <w:pPr>
              <w:jc w:val="center"/>
              <w:rPr>
                <w:rFonts w:hint="eastAsia" w:ascii="仿宋" w:hAnsi="仿宋" w:eastAsia="仿宋" w:cs="仿宋"/>
                <w:szCs w:val="21"/>
              </w:rPr>
            </w:pPr>
          </w:p>
        </w:tc>
        <w:tc>
          <w:tcPr>
            <w:tcW w:w="1824" w:type="dxa"/>
            <w:vAlign w:val="center"/>
          </w:tcPr>
          <w:p w14:paraId="0F9719EE">
            <w:pPr>
              <w:jc w:val="center"/>
              <w:rPr>
                <w:rFonts w:hint="eastAsia" w:ascii="仿宋" w:hAnsi="仿宋" w:eastAsia="仿宋" w:cs="仿宋"/>
                <w:szCs w:val="21"/>
              </w:rPr>
            </w:pPr>
          </w:p>
        </w:tc>
        <w:tc>
          <w:tcPr>
            <w:tcW w:w="1824" w:type="dxa"/>
            <w:vAlign w:val="center"/>
          </w:tcPr>
          <w:p w14:paraId="1F4EB814">
            <w:pPr>
              <w:jc w:val="center"/>
              <w:rPr>
                <w:rFonts w:hint="eastAsia" w:ascii="仿宋" w:hAnsi="仿宋" w:eastAsia="仿宋" w:cs="仿宋"/>
                <w:szCs w:val="21"/>
              </w:rPr>
            </w:pPr>
          </w:p>
        </w:tc>
        <w:tc>
          <w:tcPr>
            <w:tcW w:w="1822" w:type="dxa"/>
            <w:vAlign w:val="center"/>
          </w:tcPr>
          <w:p w14:paraId="5FA08F70">
            <w:pPr>
              <w:jc w:val="center"/>
              <w:rPr>
                <w:rFonts w:hint="eastAsia" w:ascii="仿宋" w:hAnsi="仿宋" w:eastAsia="仿宋" w:cs="仿宋"/>
                <w:szCs w:val="21"/>
              </w:rPr>
            </w:pPr>
          </w:p>
        </w:tc>
      </w:tr>
    </w:tbl>
    <w:p w14:paraId="20AF60BE">
      <w:pPr>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szCs w:val="21"/>
        </w:rPr>
        <w:t>注：本表</w:t>
      </w:r>
      <w:r>
        <w:rPr>
          <w:rFonts w:hint="eastAsia" w:ascii="仿宋" w:hAnsi="仿宋" w:eastAsia="仿宋" w:cs="仿宋"/>
          <w:b/>
          <w:szCs w:val="21"/>
          <w:lang w:eastAsia="zh-CN"/>
        </w:rPr>
        <w:t>根据评分标准内所</w:t>
      </w:r>
      <w:r>
        <w:rPr>
          <w:rFonts w:hint="eastAsia" w:ascii="仿宋" w:hAnsi="仿宋" w:eastAsia="仿宋" w:cs="仿宋"/>
          <w:b/>
          <w:szCs w:val="21"/>
        </w:rPr>
        <w:t>需</w:t>
      </w:r>
      <w:r>
        <w:rPr>
          <w:rFonts w:hint="eastAsia" w:ascii="仿宋" w:hAnsi="仿宋" w:eastAsia="仿宋" w:cs="仿宋"/>
          <w:b/>
          <w:szCs w:val="21"/>
          <w:lang w:eastAsia="zh-CN"/>
        </w:rPr>
        <w:t>资料提供：人员的</w:t>
      </w:r>
      <w:r>
        <w:rPr>
          <w:rFonts w:hint="eastAsia" w:ascii="仿宋" w:hAnsi="仿宋" w:eastAsia="仿宋" w:cs="仿宋"/>
          <w:b/>
          <w:szCs w:val="21"/>
        </w:rPr>
        <w:t>职业资格证书或职称证书</w:t>
      </w:r>
      <w:r>
        <w:rPr>
          <w:rFonts w:hint="eastAsia" w:ascii="仿宋" w:hAnsi="仿宋" w:eastAsia="仿宋" w:cs="仿宋"/>
          <w:b/>
          <w:szCs w:val="21"/>
          <w:lang w:eastAsia="zh-CN"/>
        </w:rPr>
        <w:t>的原件扫描件</w:t>
      </w:r>
      <w:r>
        <w:rPr>
          <w:rFonts w:hint="eastAsia" w:ascii="仿宋" w:hAnsi="仿宋" w:eastAsia="仿宋" w:cs="仿宋"/>
          <w:b/>
          <w:bCs w:val="0"/>
          <w:szCs w:val="21"/>
          <w:highlight w:val="none"/>
        </w:rPr>
        <w:t>、为</w:t>
      </w:r>
      <w:r>
        <w:rPr>
          <w:rFonts w:hint="eastAsia" w:ascii="仿宋" w:hAnsi="仿宋" w:eastAsia="仿宋" w:cs="仿宋"/>
          <w:b/>
          <w:bCs w:val="0"/>
          <w:szCs w:val="21"/>
          <w:highlight w:val="none"/>
          <w:lang w:eastAsia="zh-CN"/>
        </w:rPr>
        <w:t>其</w:t>
      </w:r>
      <w:r>
        <w:rPr>
          <w:rFonts w:hint="eastAsia" w:ascii="仿宋" w:hAnsi="仿宋" w:eastAsia="仿宋" w:cs="仿宋"/>
          <w:b/>
          <w:bCs w:val="0"/>
          <w:szCs w:val="21"/>
          <w:highlight w:val="none"/>
        </w:rPr>
        <w:t>缴纳社保的证明</w:t>
      </w:r>
      <w:r>
        <w:rPr>
          <w:rFonts w:hint="eastAsia" w:ascii="仿宋" w:hAnsi="仿宋" w:eastAsia="仿宋" w:cs="仿宋"/>
          <w:b/>
          <w:bCs w:val="0"/>
          <w:szCs w:val="21"/>
          <w:highlight w:val="none"/>
          <w:lang w:eastAsia="zh-CN"/>
        </w:rPr>
        <w:t>（需加盖社保部门的公章）</w:t>
      </w:r>
      <w:r>
        <w:rPr>
          <w:rFonts w:hint="eastAsia" w:ascii="仿宋" w:hAnsi="仿宋" w:eastAsia="仿宋" w:cs="仿宋"/>
          <w:b/>
          <w:bCs w:val="0"/>
          <w:szCs w:val="21"/>
          <w:highlight w:val="none"/>
        </w:rPr>
        <w:t>等材料复印件</w:t>
      </w:r>
      <w:r>
        <w:rPr>
          <w:rFonts w:hint="eastAsia" w:ascii="仿宋" w:hAnsi="仿宋" w:eastAsia="仿宋" w:cs="仿宋"/>
          <w:b/>
          <w:bCs w:val="0"/>
          <w:szCs w:val="21"/>
          <w:highlight w:val="none"/>
          <w:lang w:eastAsia="zh-CN"/>
        </w:rPr>
        <w:t>（如有）</w:t>
      </w:r>
      <w:r>
        <w:rPr>
          <w:rFonts w:hint="eastAsia" w:ascii="仿宋" w:hAnsi="仿宋" w:eastAsia="仿宋" w:cs="仿宋"/>
          <w:b/>
          <w:bCs w:val="0"/>
          <w:szCs w:val="21"/>
          <w:highlight w:val="none"/>
        </w:rPr>
        <w:t>。</w:t>
      </w:r>
    </w:p>
    <w:p w14:paraId="339F2913">
      <w:pPr>
        <w:snapToGrid w:val="0"/>
        <w:spacing w:before="50" w:after="50" w:line="360" w:lineRule="auto"/>
        <w:jc w:val="left"/>
        <w:rPr>
          <w:rFonts w:hint="eastAsia" w:ascii="仿宋" w:hAnsi="仿宋" w:eastAsia="仿宋" w:cs="仿宋"/>
          <w:sz w:val="24"/>
        </w:rPr>
      </w:pPr>
    </w:p>
    <w:p w14:paraId="5E45D641">
      <w:pPr>
        <w:spacing w:line="500" w:lineRule="exac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名称（盖章） ：</w:t>
      </w:r>
      <w:r>
        <w:rPr>
          <w:rFonts w:hint="eastAsia" w:ascii="仿宋" w:hAnsi="仿宋" w:eastAsia="仿宋" w:cs="仿宋"/>
          <w:szCs w:val="21"/>
          <w:u w:val="single"/>
        </w:rPr>
        <w:t xml:space="preserve">                               </w:t>
      </w:r>
    </w:p>
    <w:p w14:paraId="6BDA31F3">
      <w:pPr>
        <w:spacing w:line="500" w:lineRule="exact"/>
        <w:rPr>
          <w:rFonts w:hint="eastAsia" w:ascii="仿宋" w:hAnsi="仿宋" w:eastAsia="仿宋" w:cs="仿宋"/>
          <w:b/>
          <w:sz w:val="24"/>
        </w:rPr>
      </w:pPr>
      <w:r>
        <w:rPr>
          <w:rFonts w:hint="eastAsia" w:ascii="仿宋" w:hAnsi="仿宋" w:eastAsia="仿宋" w:cs="仿宋"/>
          <w:szCs w:val="21"/>
        </w:rPr>
        <w:t>日期：     年   月   日</w:t>
      </w:r>
    </w:p>
    <w:p w14:paraId="293385CA">
      <w:pPr>
        <w:rPr>
          <w:rFonts w:hint="eastAsia" w:ascii="仿宋" w:hAnsi="仿宋" w:eastAsia="仿宋" w:cs="仿宋"/>
          <w:lang w:val="en-US" w:eastAsia="zh-CN"/>
        </w:rPr>
      </w:pPr>
      <w:r>
        <w:rPr>
          <w:rFonts w:hint="eastAsia" w:ascii="仿宋" w:hAnsi="仿宋" w:eastAsia="仿宋" w:cs="仿宋"/>
          <w:lang w:val="en-US" w:eastAsia="zh-CN"/>
        </w:rPr>
        <w:br w:type="page"/>
      </w:r>
    </w:p>
    <w:p w14:paraId="07030A16">
      <w:pPr>
        <w:snapToGrid w:val="0"/>
        <w:spacing w:line="360" w:lineRule="auto"/>
        <w:jc w:val="center"/>
        <w:rPr>
          <w:rFonts w:hint="eastAsia" w:ascii="仿宋" w:hAnsi="仿宋" w:eastAsia="仿宋" w:cs="仿宋"/>
          <w:b/>
          <w:sz w:val="28"/>
          <w:szCs w:val="28"/>
        </w:rPr>
      </w:pPr>
    </w:p>
    <w:p w14:paraId="452BB608">
      <w:pPr>
        <w:rPr>
          <w:rFonts w:ascii="仿宋" w:hAnsi="仿宋" w:eastAsia="仿宋" w:cs="仿宋"/>
          <w:b/>
          <w:bCs/>
          <w:sz w:val="28"/>
          <w:szCs w:val="28"/>
        </w:rPr>
      </w:pPr>
      <w:bookmarkStart w:id="174" w:name="附件9"/>
      <w:r>
        <w:rPr>
          <w:rFonts w:hint="eastAsia" w:ascii="仿宋" w:hAnsi="仿宋" w:eastAsia="仿宋" w:cs="仿宋"/>
          <w:b/>
          <w:szCs w:val="21"/>
        </w:rPr>
        <w:t>附件7</w:t>
      </w:r>
      <w:bookmarkEnd w:id="174"/>
    </w:p>
    <w:bookmarkEnd w:id="172"/>
    <w:bookmarkEnd w:id="173"/>
    <w:p w14:paraId="4F6A8704">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项目</w:t>
      </w:r>
      <w:r>
        <w:rPr>
          <w:rFonts w:hint="eastAsia" w:ascii="仿宋" w:hAnsi="仿宋" w:eastAsia="仿宋" w:cs="仿宋"/>
          <w:b/>
          <w:sz w:val="28"/>
          <w:szCs w:val="28"/>
        </w:rPr>
        <w:t>业绩</w:t>
      </w:r>
      <w:r>
        <w:rPr>
          <w:rFonts w:hint="eastAsia" w:ascii="仿宋" w:hAnsi="仿宋" w:eastAsia="仿宋" w:cs="仿宋"/>
          <w:b/>
          <w:bCs/>
          <w:sz w:val="28"/>
          <w:szCs w:val="28"/>
        </w:rPr>
        <w:t>一览表</w:t>
      </w:r>
    </w:p>
    <w:p w14:paraId="17B7834F">
      <w:pPr>
        <w:spacing w:line="600" w:lineRule="exact"/>
        <w:rPr>
          <w:rFonts w:ascii="仿宋" w:hAnsi="仿宋" w:eastAsia="仿宋" w:cs="仿宋"/>
          <w:b/>
          <w:sz w:val="32"/>
          <w:szCs w:val="32"/>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rPr>
        <w:t>项目编号：</w:t>
      </w:r>
      <w:r>
        <w:rPr>
          <w:rFonts w:hint="eastAsia" w:ascii="仿宋" w:hAnsi="仿宋" w:eastAsia="仿宋" w:cs="仿宋"/>
          <w:szCs w:val="21"/>
          <w:u w:val="single"/>
        </w:rPr>
        <w:t xml:space="preserve">                </w:t>
      </w:r>
      <w:r>
        <w:rPr>
          <w:rFonts w:hint="eastAsia" w:ascii="仿宋" w:hAnsi="仿宋" w:eastAsia="仿宋" w:cs="仿宋"/>
          <w:u w:val="single"/>
        </w:rPr>
        <w:t xml:space="preserve"> </w:t>
      </w:r>
    </w:p>
    <w:tbl>
      <w:tblPr>
        <w:tblStyle w:val="2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40"/>
        <w:gridCol w:w="2012"/>
        <w:gridCol w:w="1309"/>
        <w:gridCol w:w="2099"/>
      </w:tblGrid>
      <w:tr w14:paraId="7F0F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1" w:type="dxa"/>
            <w:vAlign w:val="center"/>
          </w:tcPr>
          <w:p w14:paraId="75F9E65E">
            <w:pPr>
              <w:pStyle w:val="15"/>
              <w:jc w:val="center"/>
              <w:rPr>
                <w:rFonts w:ascii="仿宋" w:hAnsi="仿宋" w:eastAsia="仿宋" w:cs="仿宋"/>
                <w:szCs w:val="21"/>
              </w:rPr>
            </w:pPr>
            <w:r>
              <w:rPr>
                <w:rFonts w:hint="eastAsia" w:ascii="仿宋" w:hAnsi="仿宋" w:eastAsia="仿宋" w:cs="仿宋"/>
                <w:szCs w:val="21"/>
              </w:rPr>
              <w:t>序 号</w:t>
            </w:r>
          </w:p>
        </w:tc>
        <w:tc>
          <w:tcPr>
            <w:tcW w:w="2540" w:type="dxa"/>
            <w:vAlign w:val="center"/>
          </w:tcPr>
          <w:p w14:paraId="019D907A">
            <w:pPr>
              <w:pStyle w:val="15"/>
              <w:jc w:val="center"/>
              <w:rPr>
                <w:rFonts w:ascii="仿宋" w:hAnsi="仿宋" w:eastAsia="仿宋" w:cs="仿宋"/>
                <w:szCs w:val="21"/>
              </w:rPr>
            </w:pPr>
            <w:r>
              <w:rPr>
                <w:rFonts w:hint="eastAsia" w:ascii="仿宋" w:hAnsi="仿宋" w:eastAsia="仿宋" w:cs="仿宋"/>
                <w:szCs w:val="21"/>
              </w:rPr>
              <w:t>项目名称</w:t>
            </w:r>
          </w:p>
        </w:tc>
        <w:tc>
          <w:tcPr>
            <w:tcW w:w="2012" w:type="dxa"/>
            <w:vAlign w:val="center"/>
          </w:tcPr>
          <w:p w14:paraId="4A1789C7">
            <w:pPr>
              <w:pStyle w:val="15"/>
              <w:jc w:val="center"/>
              <w:rPr>
                <w:rFonts w:ascii="仿宋" w:hAnsi="仿宋" w:eastAsia="仿宋" w:cs="仿宋"/>
                <w:szCs w:val="21"/>
              </w:rPr>
            </w:pPr>
            <w:r>
              <w:rPr>
                <w:rFonts w:hint="eastAsia" w:ascii="仿宋" w:hAnsi="仿宋" w:eastAsia="仿宋" w:cs="仿宋"/>
                <w:szCs w:val="21"/>
              </w:rPr>
              <w:t>主要服务内容</w:t>
            </w:r>
          </w:p>
        </w:tc>
        <w:tc>
          <w:tcPr>
            <w:tcW w:w="1309" w:type="dxa"/>
            <w:vAlign w:val="center"/>
          </w:tcPr>
          <w:p w14:paraId="04746CBA">
            <w:pPr>
              <w:pStyle w:val="15"/>
              <w:jc w:val="center"/>
              <w:rPr>
                <w:rFonts w:ascii="仿宋" w:hAnsi="仿宋" w:eastAsia="仿宋" w:cs="仿宋"/>
                <w:szCs w:val="21"/>
              </w:rPr>
            </w:pPr>
            <w:r>
              <w:rPr>
                <w:rFonts w:hint="eastAsia" w:ascii="仿宋" w:hAnsi="仿宋" w:eastAsia="仿宋" w:cs="仿宋"/>
                <w:szCs w:val="21"/>
              </w:rPr>
              <w:t>实施时间</w:t>
            </w:r>
          </w:p>
        </w:tc>
        <w:tc>
          <w:tcPr>
            <w:tcW w:w="2099" w:type="dxa"/>
            <w:vAlign w:val="center"/>
          </w:tcPr>
          <w:p w14:paraId="3056225C">
            <w:pPr>
              <w:pStyle w:val="15"/>
              <w:jc w:val="center"/>
              <w:rPr>
                <w:rFonts w:ascii="仿宋" w:hAnsi="仿宋" w:eastAsia="仿宋" w:cs="仿宋"/>
                <w:szCs w:val="21"/>
              </w:rPr>
            </w:pPr>
            <w:r>
              <w:rPr>
                <w:rFonts w:hint="eastAsia" w:ascii="仿宋" w:hAnsi="仿宋" w:eastAsia="仿宋" w:cs="仿宋"/>
                <w:szCs w:val="21"/>
              </w:rPr>
              <w:t>委托单位联系人及联系电话</w:t>
            </w:r>
          </w:p>
        </w:tc>
      </w:tr>
      <w:tr w14:paraId="4382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3A3555A2">
            <w:pPr>
              <w:jc w:val="center"/>
              <w:rPr>
                <w:rFonts w:ascii="仿宋" w:hAnsi="仿宋" w:eastAsia="仿宋" w:cs="仿宋"/>
                <w:szCs w:val="21"/>
              </w:rPr>
            </w:pPr>
          </w:p>
        </w:tc>
        <w:tc>
          <w:tcPr>
            <w:tcW w:w="2540" w:type="dxa"/>
            <w:vAlign w:val="center"/>
          </w:tcPr>
          <w:p w14:paraId="4D8AB77B">
            <w:pPr>
              <w:jc w:val="center"/>
              <w:rPr>
                <w:rFonts w:ascii="仿宋" w:hAnsi="仿宋" w:eastAsia="仿宋" w:cs="仿宋"/>
                <w:szCs w:val="21"/>
              </w:rPr>
            </w:pPr>
          </w:p>
        </w:tc>
        <w:tc>
          <w:tcPr>
            <w:tcW w:w="2012" w:type="dxa"/>
            <w:vAlign w:val="center"/>
          </w:tcPr>
          <w:p w14:paraId="68848010">
            <w:pPr>
              <w:jc w:val="center"/>
              <w:rPr>
                <w:rFonts w:ascii="仿宋" w:hAnsi="仿宋" w:eastAsia="仿宋" w:cs="仿宋"/>
                <w:szCs w:val="21"/>
              </w:rPr>
            </w:pPr>
          </w:p>
        </w:tc>
        <w:tc>
          <w:tcPr>
            <w:tcW w:w="1309" w:type="dxa"/>
            <w:vAlign w:val="center"/>
          </w:tcPr>
          <w:p w14:paraId="47923D36">
            <w:pPr>
              <w:jc w:val="center"/>
              <w:rPr>
                <w:rFonts w:ascii="仿宋" w:hAnsi="仿宋" w:eastAsia="仿宋" w:cs="仿宋"/>
                <w:szCs w:val="21"/>
              </w:rPr>
            </w:pPr>
          </w:p>
        </w:tc>
        <w:tc>
          <w:tcPr>
            <w:tcW w:w="2099" w:type="dxa"/>
            <w:vAlign w:val="center"/>
          </w:tcPr>
          <w:p w14:paraId="0AB41811">
            <w:pPr>
              <w:jc w:val="center"/>
              <w:rPr>
                <w:rFonts w:ascii="仿宋" w:hAnsi="仿宋" w:eastAsia="仿宋" w:cs="仿宋"/>
                <w:szCs w:val="21"/>
              </w:rPr>
            </w:pPr>
          </w:p>
        </w:tc>
      </w:tr>
      <w:tr w14:paraId="2B7D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3B75F090">
            <w:pPr>
              <w:jc w:val="center"/>
              <w:rPr>
                <w:rFonts w:ascii="仿宋" w:hAnsi="仿宋" w:eastAsia="仿宋" w:cs="仿宋"/>
                <w:szCs w:val="21"/>
              </w:rPr>
            </w:pPr>
          </w:p>
        </w:tc>
        <w:tc>
          <w:tcPr>
            <w:tcW w:w="2540" w:type="dxa"/>
            <w:vAlign w:val="center"/>
          </w:tcPr>
          <w:p w14:paraId="06E0B732">
            <w:pPr>
              <w:jc w:val="center"/>
              <w:rPr>
                <w:rFonts w:ascii="仿宋" w:hAnsi="仿宋" w:eastAsia="仿宋" w:cs="仿宋"/>
                <w:szCs w:val="21"/>
              </w:rPr>
            </w:pPr>
          </w:p>
        </w:tc>
        <w:tc>
          <w:tcPr>
            <w:tcW w:w="2012" w:type="dxa"/>
            <w:vAlign w:val="center"/>
          </w:tcPr>
          <w:p w14:paraId="59BB679B">
            <w:pPr>
              <w:jc w:val="center"/>
              <w:rPr>
                <w:rFonts w:ascii="仿宋" w:hAnsi="仿宋" w:eastAsia="仿宋" w:cs="仿宋"/>
                <w:szCs w:val="21"/>
              </w:rPr>
            </w:pPr>
          </w:p>
        </w:tc>
        <w:tc>
          <w:tcPr>
            <w:tcW w:w="1309" w:type="dxa"/>
            <w:vAlign w:val="center"/>
          </w:tcPr>
          <w:p w14:paraId="1FEA419C">
            <w:pPr>
              <w:jc w:val="center"/>
              <w:rPr>
                <w:rFonts w:ascii="仿宋" w:hAnsi="仿宋" w:eastAsia="仿宋" w:cs="仿宋"/>
                <w:szCs w:val="21"/>
              </w:rPr>
            </w:pPr>
          </w:p>
        </w:tc>
        <w:tc>
          <w:tcPr>
            <w:tcW w:w="2099" w:type="dxa"/>
            <w:vAlign w:val="center"/>
          </w:tcPr>
          <w:p w14:paraId="7F7638CC">
            <w:pPr>
              <w:jc w:val="center"/>
              <w:rPr>
                <w:rFonts w:ascii="仿宋" w:hAnsi="仿宋" w:eastAsia="仿宋" w:cs="仿宋"/>
                <w:szCs w:val="21"/>
              </w:rPr>
            </w:pPr>
          </w:p>
        </w:tc>
      </w:tr>
      <w:tr w14:paraId="5306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D529FAF">
            <w:pPr>
              <w:jc w:val="center"/>
              <w:rPr>
                <w:rFonts w:ascii="仿宋" w:hAnsi="仿宋" w:eastAsia="仿宋" w:cs="仿宋"/>
                <w:szCs w:val="21"/>
              </w:rPr>
            </w:pPr>
          </w:p>
        </w:tc>
        <w:tc>
          <w:tcPr>
            <w:tcW w:w="2540" w:type="dxa"/>
            <w:vAlign w:val="center"/>
          </w:tcPr>
          <w:p w14:paraId="237EF951">
            <w:pPr>
              <w:jc w:val="center"/>
              <w:rPr>
                <w:rFonts w:ascii="仿宋" w:hAnsi="仿宋" w:eastAsia="仿宋" w:cs="仿宋"/>
                <w:szCs w:val="21"/>
              </w:rPr>
            </w:pPr>
          </w:p>
        </w:tc>
        <w:tc>
          <w:tcPr>
            <w:tcW w:w="2012" w:type="dxa"/>
            <w:vAlign w:val="center"/>
          </w:tcPr>
          <w:p w14:paraId="5EDD6D6E">
            <w:pPr>
              <w:jc w:val="center"/>
              <w:rPr>
                <w:rFonts w:ascii="仿宋" w:hAnsi="仿宋" w:eastAsia="仿宋" w:cs="仿宋"/>
                <w:szCs w:val="21"/>
              </w:rPr>
            </w:pPr>
          </w:p>
        </w:tc>
        <w:tc>
          <w:tcPr>
            <w:tcW w:w="1309" w:type="dxa"/>
            <w:vAlign w:val="center"/>
          </w:tcPr>
          <w:p w14:paraId="172932C0">
            <w:pPr>
              <w:jc w:val="center"/>
              <w:rPr>
                <w:rFonts w:ascii="仿宋" w:hAnsi="仿宋" w:eastAsia="仿宋" w:cs="仿宋"/>
                <w:szCs w:val="21"/>
              </w:rPr>
            </w:pPr>
          </w:p>
        </w:tc>
        <w:tc>
          <w:tcPr>
            <w:tcW w:w="2099" w:type="dxa"/>
            <w:vAlign w:val="center"/>
          </w:tcPr>
          <w:p w14:paraId="3578A28C">
            <w:pPr>
              <w:jc w:val="center"/>
              <w:rPr>
                <w:rFonts w:ascii="仿宋" w:hAnsi="仿宋" w:eastAsia="仿宋" w:cs="仿宋"/>
                <w:szCs w:val="21"/>
              </w:rPr>
            </w:pPr>
          </w:p>
        </w:tc>
      </w:tr>
      <w:tr w14:paraId="5B0E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0DB41E8C">
            <w:pPr>
              <w:jc w:val="center"/>
              <w:rPr>
                <w:rFonts w:ascii="仿宋" w:hAnsi="仿宋" w:eastAsia="仿宋" w:cs="仿宋"/>
                <w:szCs w:val="21"/>
              </w:rPr>
            </w:pPr>
          </w:p>
        </w:tc>
        <w:tc>
          <w:tcPr>
            <w:tcW w:w="2540" w:type="dxa"/>
            <w:vAlign w:val="center"/>
          </w:tcPr>
          <w:p w14:paraId="6DCD6C51">
            <w:pPr>
              <w:jc w:val="center"/>
              <w:rPr>
                <w:rFonts w:ascii="仿宋" w:hAnsi="仿宋" w:eastAsia="仿宋" w:cs="仿宋"/>
                <w:szCs w:val="21"/>
              </w:rPr>
            </w:pPr>
          </w:p>
        </w:tc>
        <w:tc>
          <w:tcPr>
            <w:tcW w:w="2012" w:type="dxa"/>
            <w:vAlign w:val="center"/>
          </w:tcPr>
          <w:p w14:paraId="2A6B45B2">
            <w:pPr>
              <w:jc w:val="center"/>
              <w:rPr>
                <w:rFonts w:ascii="仿宋" w:hAnsi="仿宋" w:eastAsia="仿宋" w:cs="仿宋"/>
                <w:szCs w:val="21"/>
              </w:rPr>
            </w:pPr>
          </w:p>
        </w:tc>
        <w:tc>
          <w:tcPr>
            <w:tcW w:w="1309" w:type="dxa"/>
            <w:vAlign w:val="center"/>
          </w:tcPr>
          <w:p w14:paraId="0F243F63">
            <w:pPr>
              <w:jc w:val="center"/>
              <w:rPr>
                <w:rFonts w:ascii="仿宋" w:hAnsi="仿宋" w:eastAsia="仿宋" w:cs="仿宋"/>
                <w:szCs w:val="21"/>
              </w:rPr>
            </w:pPr>
          </w:p>
        </w:tc>
        <w:tc>
          <w:tcPr>
            <w:tcW w:w="2099" w:type="dxa"/>
            <w:vAlign w:val="center"/>
          </w:tcPr>
          <w:p w14:paraId="544EB083">
            <w:pPr>
              <w:jc w:val="center"/>
              <w:rPr>
                <w:rFonts w:ascii="仿宋" w:hAnsi="仿宋" w:eastAsia="仿宋" w:cs="仿宋"/>
                <w:szCs w:val="21"/>
              </w:rPr>
            </w:pPr>
          </w:p>
        </w:tc>
      </w:tr>
      <w:tr w14:paraId="169C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168781A">
            <w:pPr>
              <w:jc w:val="center"/>
              <w:rPr>
                <w:rFonts w:ascii="仿宋" w:hAnsi="仿宋" w:eastAsia="仿宋" w:cs="仿宋"/>
                <w:szCs w:val="21"/>
              </w:rPr>
            </w:pPr>
          </w:p>
        </w:tc>
        <w:tc>
          <w:tcPr>
            <w:tcW w:w="2540" w:type="dxa"/>
            <w:vAlign w:val="center"/>
          </w:tcPr>
          <w:p w14:paraId="4C0E37E5">
            <w:pPr>
              <w:jc w:val="center"/>
              <w:rPr>
                <w:rFonts w:ascii="仿宋" w:hAnsi="仿宋" w:eastAsia="仿宋" w:cs="仿宋"/>
                <w:szCs w:val="21"/>
              </w:rPr>
            </w:pPr>
          </w:p>
        </w:tc>
        <w:tc>
          <w:tcPr>
            <w:tcW w:w="2012" w:type="dxa"/>
            <w:vAlign w:val="center"/>
          </w:tcPr>
          <w:p w14:paraId="4A1E9FA1">
            <w:pPr>
              <w:jc w:val="center"/>
              <w:rPr>
                <w:rFonts w:ascii="仿宋" w:hAnsi="仿宋" w:eastAsia="仿宋" w:cs="仿宋"/>
                <w:szCs w:val="21"/>
              </w:rPr>
            </w:pPr>
          </w:p>
        </w:tc>
        <w:tc>
          <w:tcPr>
            <w:tcW w:w="1309" w:type="dxa"/>
            <w:vAlign w:val="center"/>
          </w:tcPr>
          <w:p w14:paraId="0120DD67">
            <w:pPr>
              <w:jc w:val="center"/>
              <w:rPr>
                <w:rFonts w:ascii="仿宋" w:hAnsi="仿宋" w:eastAsia="仿宋" w:cs="仿宋"/>
                <w:szCs w:val="21"/>
              </w:rPr>
            </w:pPr>
          </w:p>
        </w:tc>
        <w:tc>
          <w:tcPr>
            <w:tcW w:w="2099" w:type="dxa"/>
            <w:vAlign w:val="center"/>
          </w:tcPr>
          <w:p w14:paraId="0D7590F1">
            <w:pPr>
              <w:jc w:val="center"/>
              <w:rPr>
                <w:rFonts w:ascii="仿宋" w:hAnsi="仿宋" w:eastAsia="仿宋" w:cs="仿宋"/>
                <w:szCs w:val="21"/>
              </w:rPr>
            </w:pPr>
          </w:p>
        </w:tc>
      </w:tr>
      <w:tr w14:paraId="234C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7D7182F">
            <w:pPr>
              <w:jc w:val="center"/>
              <w:rPr>
                <w:rFonts w:ascii="仿宋" w:hAnsi="仿宋" w:eastAsia="仿宋" w:cs="仿宋"/>
                <w:szCs w:val="21"/>
              </w:rPr>
            </w:pPr>
          </w:p>
        </w:tc>
        <w:tc>
          <w:tcPr>
            <w:tcW w:w="2540" w:type="dxa"/>
            <w:vAlign w:val="center"/>
          </w:tcPr>
          <w:p w14:paraId="38D9A594">
            <w:pPr>
              <w:jc w:val="center"/>
              <w:rPr>
                <w:rFonts w:ascii="仿宋" w:hAnsi="仿宋" w:eastAsia="仿宋" w:cs="仿宋"/>
                <w:szCs w:val="21"/>
              </w:rPr>
            </w:pPr>
          </w:p>
        </w:tc>
        <w:tc>
          <w:tcPr>
            <w:tcW w:w="2012" w:type="dxa"/>
            <w:vAlign w:val="center"/>
          </w:tcPr>
          <w:p w14:paraId="1A2323A6">
            <w:pPr>
              <w:jc w:val="center"/>
              <w:rPr>
                <w:rFonts w:ascii="仿宋" w:hAnsi="仿宋" w:eastAsia="仿宋" w:cs="仿宋"/>
                <w:szCs w:val="21"/>
              </w:rPr>
            </w:pPr>
          </w:p>
        </w:tc>
        <w:tc>
          <w:tcPr>
            <w:tcW w:w="1309" w:type="dxa"/>
            <w:vAlign w:val="center"/>
          </w:tcPr>
          <w:p w14:paraId="6E825D5D">
            <w:pPr>
              <w:jc w:val="center"/>
              <w:rPr>
                <w:rFonts w:ascii="仿宋" w:hAnsi="仿宋" w:eastAsia="仿宋" w:cs="仿宋"/>
                <w:szCs w:val="21"/>
              </w:rPr>
            </w:pPr>
          </w:p>
        </w:tc>
        <w:tc>
          <w:tcPr>
            <w:tcW w:w="2099" w:type="dxa"/>
            <w:vAlign w:val="center"/>
          </w:tcPr>
          <w:p w14:paraId="791FDF8A">
            <w:pPr>
              <w:jc w:val="center"/>
              <w:rPr>
                <w:rFonts w:ascii="仿宋" w:hAnsi="仿宋" w:eastAsia="仿宋" w:cs="仿宋"/>
                <w:szCs w:val="21"/>
              </w:rPr>
            </w:pPr>
          </w:p>
        </w:tc>
      </w:tr>
      <w:tr w14:paraId="1A02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5F8DC534">
            <w:pPr>
              <w:jc w:val="center"/>
              <w:rPr>
                <w:rFonts w:ascii="仿宋" w:hAnsi="仿宋" w:eastAsia="仿宋" w:cs="仿宋"/>
                <w:szCs w:val="21"/>
              </w:rPr>
            </w:pPr>
          </w:p>
        </w:tc>
        <w:tc>
          <w:tcPr>
            <w:tcW w:w="2540" w:type="dxa"/>
            <w:vAlign w:val="center"/>
          </w:tcPr>
          <w:p w14:paraId="6E40F98E">
            <w:pPr>
              <w:jc w:val="center"/>
              <w:rPr>
                <w:rFonts w:ascii="仿宋" w:hAnsi="仿宋" w:eastAsia="仿宋" w:cs="仿宋"/>
                <w:szCs w:val="21"/>
              </w:rPr>
            </w:pPr>
          </w:p>
        </w:tc>
        <w:tc>
          <w:tcPr>
            <w:tcW w:w="2012" w:type="dxa"/>
            <w:vAlign w:val="center"/>
          </w:tcPr>
          <w:p w14:paraId="1FB808B0">
            <w:pPr>
              <w:jc w:val="center"/>
              <w:rPr>
                <w:rFonts w:ascii="仿宋" w:hAnsi="仿宋" w:eastAsia="仿宋" w:cs="仿宋"/>
                <w:szCs w:val="21"/>
              </w:rPr>
            </w:pPr>
          </w:p>
        </w:tc>
        <w:tc>
          <w:tcPr>
            <w:tcW w:w="1309" w:type="dxa"/>
            <w:vAlign w:val="center"/>
          </w:tcPr>
          <w:p w14:paraId="038A29A2">
            <w:pPr>
              <w:jc w:val="center"/>
              <w:rPr>
                <w:rFonts w:ascii="仿宋" w:hAnsi="仿宋" w:eastAsia="仿宋" w:cs="仿宋"/>
                <w:szCs w:val="21"/>
              </w:rPr>
            </w:pPr>
          </w:p>
        </w:tc>
        <w:tc>
          <w:tcPr>
            <w:tcW w:w="2099" w:type="dxa"/>
            <w:vAlign w:val="center"/>
          </w:tcPr>
          <w:p w14:paraId="159F79A0">
            <w:pPr>
              <w:jc w:val="center"/>
              <w:rPr>
                <w:rFonts w:ascii="仿宋" w:hAnsi="仿宋" w:eastAsia="仿宋" w:cs="仿宋"/>
                <w:szCs w:val="21"/>
              </w:rPr>
            </w:pPr>
          </w:p>
        </w:tc>
      </w:tr>
      <w:tr w14:paraId="5F72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178FA2A5">
            <w:pPr>
              <w:jc w:val="center"/>
              <w:rPr>
                <w:rFonts w:ascii="仿宋" w:hAnsi="仿宋" w:eastAsia="仿宋" w:cs="仿宋"/>
                <w:szCs w:val="21"/>
              </w:rPr>
            </w:pPr>
          </w:p>
        </w:tc>
        <w:tc>
          <w:tcPr>
            <w:tcW w:w="2540" w:type="dxa"/>
            <w:vAlign w:val="center"/>
          </w:tcPr>
          <w:p w14:paraId="6F2F506C">
            <w:pPr>
              <w:jc w:val="center"/>
              <w:rPr>
                <w:rFonts w:ascii="仿宋" w:hAnsi="仿宋" w:eastAsia="仿宋" w:cs="仿宋"/>
                <w:szCs w:val="21"/>
              </w:rPr>
            </w:pPr>
          </w:p>
        </w:tc>
        <w:tc>
          <w:tcPr>
            <w:tcW w:w="2012" w:type="dxa"/>
            <w:vAlign w:val="center"/>
          </w:tcPr>
          <w:p w14:paraId="247E87A6">
            <w:pPr>
              <w:jc w:val="center"/>
              <w:rPr>
                <w:rFonts w:ascii="仿宋" w:hAnsi="仿宋" w:eastAsia="仿宋" w:cs="仿宋"/>
                <w:szCs w:val="21"/>
              </w:rPr>
            </w:pPr>
          </w:p>
        </w:tc>
        <w:tc>
          <w:tcPr>
            <w:tcW w:w="1309" w:type="dxa"/>
            <w:vAlign w:val="center"/>
          </w:tcPr>
          <w:p w14:paraId="6C6BC6DA">
            <w:pPr>
              <w:jc w:val="center"/>
              <w:rPr>
                <w:rFonts w:ascii="仿宋" w:hAnsi="仿宋" w:eastAsia="仿宋" w:cs="仿宋"/>
                <w:szCs w:val="21"/>
              </w:rPr>
            </w:pPr>
          </w:p>
        </w:tc>
        <w:tc>
          <w:tcPr>
            <w:tcW w:w="2099" w:type="dxa"/>
            <w:vAlign w:val="center"/>
          </w:tcPr>
          <w:p w14:paraId="1772F8E7">
            <w:pPr>
              <w:jc w:val="center"/>
              <w:rPr>
                <w:rFonts w:ascii="仿宋" w:hAnsi="仿宋" w:eastAsia="仿宋" w:cs="仿宋"/>
                <w:szCs w:val="21"/>
              </w:rPr>
            </w:pPr>
          </w:p>
        </w:tc>
      </w:tr>
      <w:tr w14:paraId="0E5F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dxa"/>
            <w:vAlign w:val="center"/>
          </w:tcPr>
          <w:p w14:paraId="4E7D9812">
            <w:pPr>
              <w:jc w:val="center"/>
              <w:rPr>
                <w:rFonts w:ascii="仿宋" w:hAnsi="仿宋" w:eastAsia="仿宋" w:cs="仿宋"/>
                <w:szCs w:val="21"/>
              </w:rPr>
            </w:pPr>
          </w:p>
        </w:tc>
        <w:tc>
          <w:tcPr>
            <w:tcW w:w="2540" w:type="dxa"/>
            <w:vAlign w:val="center"/>
          </w:tcPr>
          <w:p w14:paraId="3CBF2781">
            <w:pPr>
              <w:jc w:val="center"/>
              <w:rPr>
                <w:rFonts w:ascii="仿宋" w:hAnsi="仿宋" w:eastAsia="仿宋" w:cs="仿宋"/>
                <w:szCs w:val="21"/>
              </w:rPr>
            </w:pPr>
          </w:p>
        </w:tc>
        <w:tc>
          <w:tcPr>
            <w:tcW w:w="2012" w:type="dxa"/>
            <w:vAlign w:val="center"/>
          </w:tcPr>
          <w:p w14:paraId="077478BA">
            <w:pPr>
              <w:jc w:val="center"/>
              <w:rPr>
                <w:rFonts w:ascii="仿宋" w:hAnsi="仿宋" w:eastAsia="仿宋" w:cs="仿宋"/>
                <w:szCs w:val="21"/>
              </w:rPr>
            </w:pPr>
          </w:p>
        </w:tc>
        <w:tc>
          <w:tcPr>
            <w:tcW w:w="1309" w:type="dxa"/>
            <w:vAlign w:val="center"/>
          </w:tcPr>
          <w:p w14:paraId="53CBFEC5">
            <w:pPr>
              <w:jc w:val="center"/>
              <w:rPr>
                <w:rFonts w:ascii="仿宋" w:hAnsi="仿宋" w:eastAsia="仿宋" w:cs="仿宋"/>
                <w:szCs w:val="21"/>
              </w:rPr>
            </w:pPr>
          </w:p>
        </w:tc>
        <w:tc>
          <w:tcPr>
            <w:tcW w:w="2099" w:type="dxa"/>
            <w:vAlign w:val="center"/>
          </w:tcPr>
          <w:p w14:paraId="59E530AB">
            <w:pPr>
              <w:jc w:val="center"/>
              <w:rPr>
                <w:rFonts w:ascii="仿宋" w:hAnsi="仿宋" w:eastAsia="仿宋" w:cs="仿宋"/>
                <w:szCs w:val="21"/>
              </w:rPr>
            </w:pPr>
          </w:p>
        </w:tc>
      </w:tr>
    </w:tbl>
    <w:p w14:paraId="6C0B58D3">
      <w:pPr>
        <w:ind w:firstLine="422"/>
        <w:rPr>
          <w:rFonts w:ascii="仿宋" w:hAnsi="仿宋" w:eastAsia="仿宋" w:cs="仿宋"/>
          <w:b/>
          <w:szCs w:val="21"/>
        </w:rPr>
      </w:pPr>
      <w:r>
        <w:rPr>
          <w:rFonts w:hint="eastAsia" w:ascii="仿宋" w:hAnsi="仿宋" w:eastAsia="仿宋" w:cs="仿宋"/>
          <w:b/>
          <w:szCs w:val="21"/>
        </w:rPr>
        <w:t>填写说明：</w:t>
      </w:r>
    </w:p>
    <w:p w14:paraId="2D29C052">
      <w:pPr>
        <w:ind w:firstLine="422"/>
        <w:rPr>
          <w:rFonts w:ascii="仿宋" w:hAnsi="仿宋" w:eastAsia="仿宋" w:cs="仿宋"/>
          <w:b/>
          <w:szCs w:val="21"/>
        </w:rPr>
      </w:pPr>
      <w:r>
        <w:rPr>
          <w:rFonts w:hint="eastAsia" w:ascii="仿宋" w:hAnsi="仿宋" w:eastAsia="仿宋" w:cs="仿宋"/>
          <w:b/>
          <w:szCs w:val="21"/>
        </w:rPr>
        <w:t>1.本表需附业绩证明材料：以资信技术评分标准要求提供的相关资料为准（如有）。</w:t>
      </w:r>
    </w:p>
    <w:p w14:paraId="55C8C797">
      <w:pPr>
        <w:pStyle w:val="15"/>
        <w:rPr>
          <w:rFonts w:ascii="仿宋" w:hAnsi="仿宋" w:eastAsia="仿宋" w:cs="仿宋"/>
          <w:szCs w:val="21"/>
        </w:rPr>
      </w:pPr>
    </w:p>
    <w:p w14:paraId="17C8C4E4">
      <w:pPr>
        <w:pStyle w:val="15"/>
        <w:rPr>
          <w:rFonts w:ascii="仿宋" w:hAnsi="仿宋" w:eastAsia="仿宋" w:cs="仿宋"/>
          <w:szCs w:val="21"/>
        </w:rPr>
      </w:pPr>
    </w:p>
    <w:p w14:paraId="1CA1C957">
      <w:pPr>
        <w:pStyle w:val="15"/>
        <w:rPr>
          <w:rFonts w:ascii="仿宋" w:hAnsi="仿宋" w:eastAsia="仿宋" w:cs="仿宋"/>
          <w:szCs w:val="21"/>
        </w:rPr>
      </w:pPr>
    </w:p>
    <w:p w14:paraId="754CE045">
      <w:pPr>
        <w:pStyle w:val="15"/>
        <w:rPr>
          <w:rFonts w:ascii="仿宋" w:hAnsi="仿宋" w:eastAsia="仿宋" w:cs="仿宋"/>
          <w:szCs w:val="21"/>
          <w:u w:val="single"/>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648EAF00">
      <w:pPr>
        <w:pStyle w:val="15"/>
        <w:rPr>
          <w:rFonts w:ascii="仿宋" w:hAnsi="仿宋" w:eastAsia="仿宋" w:cs="仿宋"/>
          <w:szCs w:val="21"/>
          <w:u w:val="single"/>
        </w:rPr>
      </w:pPr>
    </w:p>
    <w:p w14:paraId="6AE3C1A3">
      <w:pPr>
        <w:snapToGrid w:val="0"/>
        <w:spacing w:before="156" w:beforeLines="50" w:after="50" w:line="360" w:lineRule="auto"/>
        <w:rPr>
          <w:rFonts w:ascii="仿宋" w:hAnsi="仿宋" w:eastAsia="仿宋" w:cs="仿宋"/>
          <w:b/>
          <w:sz w:val="24"/>
        </w:rPr>
      </w:pPr>
      <w:r>
        <w:rPr>
          <w:rFonts w:hint="eastAsia" w:ascii="仿宋" w:hAnsi="仿宋" w:eastAsia="仿宋" w:cs="仿宋"/>
          <w:szCs w:val="21"/>
        </w:rPr>
        <w:t>日期：   年   月   日</w:t>
      </w:r>
    </w:p>
    <w:p w14:paraId="75521D69">
      <w:pPr>
        <w:ind w:firstLine="562"/>
        <w:rPr>
          <w:rFonts w:ascii="仿宋" w:hAnsi="仿宋" w:eastAsia="仿宋" w:cs="仿宋"/>
          <w:b/>
          <w:bCs/>
          <w:sz w:val="28"/>
          <w:szCs w:val="28"/>
        </w:rPr>
      </w:pPr>
      <w:r>
        <w:rPr>
          <w:rFonts w:hint="eastAsia" w:ascii="仿宋" w:hAnsi="仿宋" w:eastAsia="仿宋" w:cs="仿宋"/>
          <w:b/>
          <w:bCs/>
          <w:sz w:val="28"/>
          <w:szCs w:val="28"/>
        </w:rPr>
        <w:br w:type="page"/>
      </w:r>
    </w:p>
    <w:p w14:paraId="70F0DC72">
      <w:pPr>
        <w:rPr>
          <w:rFonts w:hint="eastAsia" w:ascii="仿宋" w:hAnsi="仿宋" w:eastAsia="仿宋" w:cs="仿宋"/>
          <w:b/>
          <w:szCs w:val="21"/>
          <w:lang w:val="en-US" w:eastAsia="zh-CN"/>
        </w:rPr>
      </w:pPr>
      <w:r>
        <w:rPr>
          <w:rFonts w:hint="eastAsia" w:ascii="仿宋" w:hAnsi="仿宋" w:eastAsia="仿宋" w:cs="仿宋"/>
          <w:b/>
          <w:szCs w:val="21"/>
        </w:rPr>
        <w:t>附件</w:t>
      </w:r>
      <w:r>
        <w:rPr>
          <w:rFonts w:hint="eastAsia" w:ascii="仿宋" w:hAnsi="仿宋" w:eastAsia="仿宋" w:cs="仿宋"/>
          <w:b/>
          <w:szCs w:val="21"/>
          <w:lang w:val="en-US" w:eastAsia="zh-CN"/>
        </w:rPr>
        <w:t>8</w:t>
      </w:r>
    </w:p>
    <w:p w14:paraId="0FA75942">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p>
    <w:p w14:paraId="2A2A5C12">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委托单位评价意见</w:t>
      </w:r>
      <w:r>
        <w:rPr>
          <w:rFonts w:hint="eastAsia" w:ascii="仿宋" w:hAnsi="仿宋" w:eastAsia="仿宋" w:cs="仿宋"/>
          <w:b/>
          <w:bCs/>
          <w:sz w:val="28"/>
          <w:szCs w:val="28"/>
        </w:rPr>
        <w:t>表</w:t>
      </w:r>
    </w:p>
    <w:tbl>
      <w:tblPr>
        <w:tblStyle w:val="2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461"/>
        <w:gridCol w:w="2156"/>
        <w:gridCol w:w="2156"/>
      </w:tblGrid>
      <w:tr w14:paraId="41B7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2C8C50F3">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项目名称</w:t>
            </w:r>
          </w:p>
        </w:tc>
        <w:tc>
          <w:tcPr>
            <w:tcW w:w="6773" w:type="dxa"/>
            <w:gridSpan w:val="3"/>
            <w:vAlign w:val="center"/>
          </w:tcPr>
          <w:p w14:paraId="515A630A">
            <w:pPr>
              <w:jc w:val="center"/>
              <w:rPr>
                <w:rFonts w:hint="eastAsia" w:ascii="仿宋" w:hAnsi="仿宋" w:eastAsia="仿宋" w:cs="仿宋"/>
                <w:vertAlign w:val="baseline"/>
                <w:lang w:val="en-US" w:eastAsia="zh-CN"/>
              </w:rPr>
            </w:pPr>
          </w:p>
        </w:tc>
      </w:tr>
      <w:tr w14:paraId="75F2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6E528EBC">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项目编号</w:t>
            </w:r>
          </w:p>
        </w:tc>
        <w:tc>
          <w:tcPr>
            <w:tcW w:w="6773" w:type="dxa"/>
            <w:gridSpan w:val="3"/>
            <w:vAlign w:val="center"/>
          </w:tcPr>
          <w:p w14:paraId="4D05F7FE">
            <w:pPr>
              <w:jc w:val="center"/>
              <w:rPr>
                <w:rFonts w:hint="eastAsia" w:ascii="仿宋" w:hAnsi="仿宋" w:eastAsia="仿宋" w:cs="仿宋"/>
                <w:vertAlign w:val="baseline"/>
                <w:lang w:val="en-US" w:eastAsia="zh-CN"/>
              </w:rPr>
            </w:pPr>
          </w:p>
        </w:tc>
      </w:tr>
      <w:tr w14:paraId="243E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restart"/>
            <w:vAlign w:val="center"/>
          </w:tcPr>
          <w:p w14:paraId="40D4B561">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委托单位</w:t>
            </w:r>
          </w:p>
        </w:tc>
        <w:tc>
          <w:tcPr>
            <w:tcW w:w="6773" w:type="dxa"/>
            <w:gridSpan w:val="3"/>
            <w:vAlign w:val="center"/>
          </w:tcPr>
          <w:p w14:paraId="73B1B747">
            <w:pPr>
              <w:jc w:val="left"/>
              <w:rPr>
                <w:rFonts w:hint="eastAsia" w:ascii="仿宋" w:hAnsi="仿宋" w:eastAsia="仿宋" w:cs="仿宋"/>
                <w:b/>
                <w:bCs/>
                <w:u w:val="single"/>
                <w:vertAlign w:val="baseline"/>
                <w:lang w:val="en-US" w:eastAsia="zh-CN"/>
              </w:rPr>
            </w:pPr>
            <w:r>
              <w:rPr>
                <w:rFonts w:hint="eastAsia" w:ascii="仿宋" w:hAnsi="仿宋" w:eastAsia="仿宋" w:cs="仿宋"/>
                <w:b/>
                <w:bCs/>
                <w:vertAlign w:val="baseline"/>
                <w:lang w:val="en-US" w:eastAsia="zh-CN"/>
              </w:rPr>
              <w:t>业主（盖章）：</w:t>
            </w:r>
          </w:p>
        </w:tc>
      </w:tr>
      <w:tr w14:paraId="532D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Merge w:val="continue"/>
            <w:vAlign w:val="center"/>
          </w:tcPr>
          <w:p w14:paraId="2F14BA2F">
            <w:pPr>
              <w:jc w:val="center"/>
              <w:rPr>
                <w:rFonts w:hint="eastAsia" w:ascii="仿宋" w:hAnsi="仿宋" w:eastAsia="仿宋" w:cs="仿宋"/>
                <w:b/>
                <w:bCs/>
                <w:vertAlign w:val="baseline"/>
                <w:lang w:val="en-US" w:eastAsia="zh-CN"/>
              </w:rPr>
            </w:pPr>
          </w:p>
        </w:tc>
        <w:tc>
          <w:tcPr>
            <w:tcW w:w="6773" w:type="dxa"/>
            <w:gridSpan w:val="3"/>
            <w:vAlign w:val="center"/>
          </w:tcPr>
          <w:p w14:paraId="642A2ADF">
            <w:pPr>
              <w:jc w:val="left"/>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联系人（签字）：</w:t>
            </w:r>
          </w:p>
        </w:tc>
      </w:tr>
      <w:tr w14:paraId="7689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9" w:type="dxa"/>
            <w:vAlign w:val="center"/>
          </w:tcPr>
          <w:p w14:paraId="768F6C15">
            <w:pPr>
              <w:jc w:val="center"/>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项目委托时间</w:t>
            </w:r>
          </w:p>
        </w:tc>
        <w:tc>
          <w:tcPr>
            <w:tcW w:w="2461" w:type="dxa"/>
            <w:vAlign w:val="center"/>
          </w:tcPr>
          <w:p w14:paraId="74335725">
            <w:pPr>
              <w:jc w:val="center"/>
              <w:rPr>
                <w:rFonts w:hint="eastAsia" w:ascii="仿宋" w:hAnsi="仿宋" w:eastAsia="仿宋" w:cs="仿宋"/>
                <w:vertAlign w:val="baseline"/>
                <w:lang w:val="en-US" w:eastAsia="zh-CN"/>
              </w:rPr>
            </w:pPr>
          </w:p>
        </w:tc>
        <w:tc>
          <w:tcPr>
            <w:tcW w:w="2156" w:type="dxa"/>
            <w:vAlign w:val="center"/>
          </w:tcPr>
          <w:p w14:paraId="18A65D9B">
            <w:pPr>
              <w:jc w:val="center"/>
              <w:rPr>
                <w:rFonts w:hint="eastAsia" w:ascii="仿宋" w:hAnsi="仿宋" w:eastAsia="仿宋" w:cs="仿宋"/>
                <w:vertAlign w:val="baseline"/>
                <w:lang w:val="en-US" w:eastAsia="zh-CN"/>
              </w:rPr>
            </w:pPr>
            <w:r>
              <w:rPr>
                <w:rFonts w:hint="eastAsia" w:ascii="仿宋" w:hAnsi="仿宋" w:eastAsia="仿宋" w:cs="仿宋"/>
                <w:b/>
                <w:bCs/>
                <w:vertAlign w:val="baseline"/>
                <w:lang w:val="en-US" w:eastAsia="zh-CN"/>
              </w:rPr>
              <w:t>项目完成时间</w:t>
            </w:r>
          </w:p>
        </w:tc>
        <w:tc>
          <w:tcPr>
            <w:tcW w:w="2156" w:type="dxa"/>
            <w:vAlign w:val="center"/>
          </w:tcPr>
          <w:p w14:paraId="7F8ACDC8">
            <w:pPr>
              <w:jc w:val="center"/>
              <w:rPr>
                <w:rFonts w:hint="eastAsia" w:ascii="仿宋" w:hAnsi="仿宋" w:eastAsia="仿宋" w:cs="仿宋"/>
                <w:vertAlign w:val="baseline"/>
                <w:lang w:val="en-US" w:eastAsia="zh-CN"/>
              </w:rPr>
            </w:pPr>
          </w:p>
        </w:tc>
      </w:tr>
      <w:tr w14:paraId="26AD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749" w:type="dxa"/>
            <w:vAlign w:val="center"/>
          </w:tcPr>
          <w:p w14:paraId="626A370F">
            <w:pPr>
              <w:jc w:val="center"/>
              <w:rPr>
                <w:rFonts w:hint="eastAsia" w:ascii="仿宋" w:hAnsi="仿宋" w:eastAsia="仿宋" w:cs="仿宋"/>
                <w:b/>
                <w:bCs/>
                <w:lang w:val="en-US" w:eastAsia="zh-CN"/>
              </w:rPr>
            </w:pPr>
            <w:r>
              <w:rPr>
                <w:rFonts w:hint="eastAsia" w:ascii="仿宋" w:hAnsi="仿宋" w:eastAsia="仿宋" w:cs="仿宋"/>
                <w:b/>
                <w:bCs/>
                <w:lang w:val="en-US" w:eastAsia="zh-CN"/>
              </w:rPr>
              <w:t>履约评价</w:t>
            </w:r>
          </w:p>
          <w:p w14:paraId="2493CAF4">
            <w:pPr>
              <w:pStyle w:val="2"/>
              <w:ind w:left="0" w:leftChars="0" w:firstLine="0" w:firstLineChars="0"/>
              <w:rPr>
                <w:rFonts w:hint="eastAsia" w:ascii="仿宋" w:hAnsi="仿宋" w:eastAsia="仿宋" w:cs="仿宋"/>
                <w:lang w:val="en-US" w:eastAsia="zh-CN"/>
              </w:rPr>
            </w:pPr>
            <w:r>
              <w:rPr>
                <w:rFonts w:hint="eastAsia" w:ascii="仿宋" w:hAnsi="仿宋" w:eastAsia="仿宋" w:cs="仿宋"/>
                <w:b w:val="0"/>
                <w:bCs w:val="0"/>
                <w:kern w:val="2"/>
                <w:sz w:val="21"/>
                <w:szCs w:val="24"/>
                <w:lang w:val="en-US" w:eastAsia="zh-CN" w:bidi="ar-SA"/>
              </w:rPr>
              <w:t>注：在合适的选项括号内打“√”</w:t>
            </w:r>
          </w:p>
        </w:tc>
        <w:tc>
          <w:tcPr>
            <w:tcW w:w="6773" w:type="dxa"/>
            <w:gridSpan w:val="3"/>
            <w:vAlign w:val="center"/>
          </w:tcPr>
          <w:p w14:paraId="048B2972">
            <w:pPr>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  ）非常满意    （  ）满意    （  ）良好   （  ）不满意</w:t>
            </w:r>
          </w:p>
        </w:tc>
      </w:tr>
    </w:tbl>
    <w:p w14:paraId="4E17860B">
      <w:pPr>
        <w:rPr>
          <w:rFonts w:hint="eastAsia" w:ascii="仿宋" w:hAnsi="仿宋" w:eastAsia="仿宋" w:cs="仿宋"/>
          <w:b/>
          <w:szCs w:val="21"/>
        </w:rPr>
      </w:pPr>
      <w:r>
        <w:rPr>
          <w:rFonts w:hint="eastAsia" w:ascii="仿宋" w:hAnsi="仿宋" w:eastAsia="仿宋" w:cs="仿宋"/>
          <w:b/>
          <w:szCs w:val="21"/>
        </w:rPr>
        <w:br w:type="page"/>
      </w:r>
    </w:p>
    <w:p w14:paraId="54B61F1D">
      <w:pPr>
        <w:spacing w:line="600" w:lineRule="exact"/>
        <w:rPr>
          <w:rFonts w:ascii="仿宋" w:hAnsi="仿宋" w:eastAsia="仿宋" w:cs="仿宋"/>
          <w:b/>
          <w:szCs w:val="21"/>
        </w:rPr>
      </w:pPr>
      <w:r>
        <w:rPr>
          <w:rFonts w:hint="eastAsia" w:ascii="仿宋" w:hAnsi="仿宋" w:eastAsia="仿宋" w:cs="仿宋"/>
          <w:b/>
          <w:szCs w:val="21"/>
        </w:rPr>
        <w:t>附件9</w:t>
      </w:r>
    </w:p>
    <w:p w14:paraId="7B80A2E5">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对采购文件中技术、</w:t>
      </w:r>
      <w:r>
        <w:rPr>
          <w:rFonts w:hint="eastAsia" w:ascii="仿宋" w:hAnsi="仿宋" w:eastAsia="仿宋" w:cs="仿宋"/>
          <w:b/>
          <w:sz w:val="28"/>
          <w:szCs w:val="28"/>
        </w:rPr>
        <w:t>商务</w:t>
      </w:r>
      <w:r>
        <w:rPr>
          <w:rFonts w:hint="eastAsia" w:ascii="仿宋" w:hAnsi="仿宋" w:eastAsia="仿宋" w:cs="仿宋"/>
          <w:b/>
          <w:bCs/>
          <w:sz w:val="28"/>
          <w:szCs w:val="28"/>
        </w:rPr>
        <w:t>条款及合同条款的声明</w:t>
      </w:r>
    </w:p>
    <w:p w14:paraId="75E9A2DA">
      <w:pPr>
        <w:spacing w:line="360" w:lineRule="auto"/>
        <w:rPr>
          <w:rFonts w:ascii="仿宋" w:hAnsi="仿宋" w:eastAsia="仿宋" w:cs="仿宋"/>
          <w:szCs w:val="21"/>
        </w:rPr>
      </w:pPr>
    </w:p>
    <w:p w14:paraId="0CA3382E">
      <w:pPr>
        <w:pStyle w:val="15"/>
        <w:snapToGrid w:val="0"/>
        <w:spacing w:line="360" w:lineRule="auto"/>
        <w:rPr>
          <w:rFonts w:ascii="仿宋" w:hAnsi="仿宋" w:eastAsia="仿宋" w:cs="仿宋"/>
          <w:szCs w:val="21"/>
        </w:rPr>
      </w:pPr>
      <w:r>
        <w:rPr>
          <w:rFonts w:hint="eastAsia" w:ascii="仿宋" w:hAnsi="仿宋" w:eastAsia="仿宋" w:cs="仿宋"/>
          <w:szCs w:val="21"/>
          <w:u w:val="single"/>
          <w:lang w:eastAsia="zh-CN"/>
        </w:rPr>
        <w:t>浙江省常山县第一中学</w:t>
      </w:r>
      <w:r>
        <w:rPr>
          <w:rFonts w:hint="eastAsia" w:ascii="仿宋" w:hAnsi="仿宋" w:eastAsia="仿宋" w:cs="仿宋"/>
          <w:szCs w:val="21"/>
          <w:u w:val="single"/>
        </w:rPr>
        <w:t xml:space="preserve"> </w:t>
      </w:r>
      <w:r>
        <w:rPr>
          <w:rFonts w:hint="eastAsia" w:ascii="仿宋" w:hAnsi="仿宋" w:eastAsia="仿宋" w:cs="仿宋"/>
          <w:szCs w:val="21"/>
        </w:rPr>
        <w:t>：</w:t>
      </w:r>
    </w:p>
    <w:p w14:paraId="250441DD">
      <w:pPr>
        <w:pStyle w:val="15"/>
        <w:snapToGrid w:val="0"/>
        <w:spacing w:line="360" w:lineRule="auto"/>
        <w:rPr>
          <w:rFonts w:ascii="仿宋" w:hAnsi="仿宋" w:eastAsia="仿宋" w:cs="仿宋"/>
          <w:szCs w:val="21"/>
        </w:rPr>
      </w:pPr>
      <w:r>
        <w:rPr>
          <w:rFonts w:hint="eastAsia" w:ascii="仿宋" w:hAnsi="仿宋" w:eastAsia="仿宋" w:cs="仿宋"/>
          <w:szCs w:val="21"/>
          <w:u w:val="single"/>
        </w:rPr>
        <w:t>浙江哲晟工程项目管理有限公司</w:t>
      </w:r>
      <w:r>
        <w:rPr>
          <w:rFonts w:hint="eastAsia" w:ascii="仿宋" w:hAnsi="仿宋" w:eastAsia="仿宋" w:cs="仿宋"/>
          <w:szCs w:val="21"/>
        </w:rPr>
        <w:t>：</w:t>
      </w:r>
    </w:p>
    <w:p w14:paraId="1602B715">
      <w:pPr>
        <w:spacing w:line="360" w:lineRule="auto"/>
        <w:ind w:firstLine="420" w:firstLineChars="200"/>
        <w:rPr>
          <w:rFonts w:ascii="仿宋" w:hAnsi="仿宋" w:eastAsia="仿宋" w:cs="仿宋"/>
          <w:szCs w:val="21"/>
        </w:rPr>
      </w:pPr>
      <w:r>
        <w:rPr>
          <w:rFonts w:hint="eastAsia" w:ascii="仿宋" w:hAnsi="仿宋" w:eastAsia="仿宋" w:cs="仿宋"/>
          <w:szCs w:val="21"/>
          <w:u w:val="single"/>
        </w:rPr>
        <w:t xml:space="preserve">     （供应商全称）      </w:t>
      </w:r>
      <w:r>
        <w:rPr>
          <w:rFonts w:hint="eastAsia" w:ascii="仿宋" w:hAnsi="仿宋" w:eastAsia="仿宋" w:cs="仿宋"/>
          <w:szCs w:val="21"/>
        </w:rPr>
        <w:t>参加贵方组织的</w:t>
      </w:r>
      <w:r>
        <w:rPr>
          <w:rFonts w:hint="eastAsia" w:ascii="仿宋" w:hAnsi="仿宋" w:eastAsia="仿宋" w:cs="仿宋"/>
          <w:szCs w:val="21"/>
          <w:u w:val="single"/>
        </w:rPr>
        <w:t xml:space="preserve">   （项目名称）（项目编号： ）  </w:t>
      </w:r>
      <w:r>
        <w:rPr>
          <w:rFonts w:hint="eastAsia" w:ascii="仿宋" w:hAnsi="仿宋" w:eastAsia="仿宋" w:cs="仿宋"/>
          <w:szCs w:val="21"/>
        </w:rPr>
        <w:t>采购活动，为此我方声明如下：</w:t>
      </w:r>
    </w:p>
    <w:p w14:paraId="6C63E3BE">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1.我方接受采购文件中所有技术、商务条款及合同条款（ </w:t>
      </w:r>
      <w:r>
        <w:rPr>
          <w:rFonts w:hint="eastAsia" w:ascii="仿宋" w:hAnsi="仿宋" w:eastAsia="仿宋" w:cs="仿宋"/>
          <w:b/>
          <w:szCs w:val="21"/>
        </w:rPr>
        <w:t xml:space="preserve">  </w:t>
      </w:r>
      <w:r>
        <w:rPr>
          <w:rFonts w:hint="eastAsia" w:ascii="仿宋" w:hAnsi="仿宋" w:eastAsia="仿宋" w:cs="仿宋"/>
          <w:szCs w:val="21"/>
        </w:rPr>
        <w:t xml:space="preserve">  ）</w:t>
      </w:r>
    </w:p>
    <w:p w14:paraId="3C9733C2">
      <w:pPr>
        <w:spacing w:line="360" w:lineRule="auto"/>
        <w:ind w:firstLine="420" w:firstLineChars="200"/>
        <w:rPr>
          <w:rFonts w:ascii="仿宋" w:hAnsi="仿宋" w:eastAsia="仿宋" w:cs="仿宋"/>
          <w:szCs w:val="21"/>
        </w:rPr>
      </w:pPr>
      <w:r>
        <w:rPr>
          <w:rFonts w:hint="eastAsia" w:ascii="仿宋" w:hAnsi="仿宋" w:eastAsia="仿宋" w:cs="仿宋"/>
          <w:szCs w:val="21"/>
        </w:rPr>
        <w:t>2.采购文件中以下技术、商务条款或合同条款，我方无法满足/接受（     ）</w:t>
      </w:r>
    </w:p>
    <w:p w14:paraId="2E2751A0">
      <w:pPr>
        <w:spacing w:line="360" w:lineRule="auto"/>
        <w:ind w:firstLine="420" w:firstLineChars="200"/>
        <w:rPr>
          <w:rFonts w:ascii="仿宋" w:hAnsi="仿宋" w:eastAsia="仿宋" w:cs="仿宋"/>
          <w:szCs w:val="21"/>
        </w:rPr>
      </w:pPr>
      <w:r>
        <w:rPr>
          <w:rFonts w:hint="eastAsia" w:ascii="仿宋" w:hAnsi="仿宋" w:eastAsia="仿宋" w:cs="仿宋"/>
          <w:szCs w:val="21"/>
        </w:rPr>
        <w:t>2.1</w:t>
      </w:r>
    </w:p>
    <w:p w14:paraId="200B07A2">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284E76E4">
      <w:pPr>
        <w:spacing w:line="360" w:lineRule="auto"/>
        <w:ind w:firstLine="420" w:firstLineChars="200"/>
        <w:rPr>
          <w:rFonts w:ascii="仿宋" w:hAnsi="仿宋" w:eastAsia="仿宋" w:cs="仿宋"/>
          <w:szCs w:val="21"/>
        </w:rPr>
      </w:pPr>
      <w:r>
        <w:rPr>
          <w:rFonts w:hint="eastAsia" w:ascii="仿宋" w:hAnsi="仿宋" w:eastAsia="仿宋" w:cs="仿宋"/>
          <w:szCs w:val="21"/>
        </w:rPr>
        <w:t>3.对于无法满足/接受的技术、商务条款或合同条款，我方采用的解决方案如下：</w:t>
      </w:r>
    </w:p>
    <w:p w14:paraId="183DEF00">
      <w:pPr>
        <w:spacing w:line="360" w:lineRule="auto"/>
        <w:ind w:firstLine="420" w:firstLineChars="200"/>
        <w:rPr>
          <w:rFonts w:ascii="仿宋" w:hAnsi="仿宋" w:eastAsia="仿宋" w:cs="仿宋"/>
          <w:szCs w:val="21"/>
        </w:rPr>
      </w:pPr>
      <w:r>
        <w:rPr>
          <w:rFonts w:hint="eastAsia" w:ascii="仿宋" w:hAnsi="仿宋" w:eastAsia="仿宋" w:cs="仿宋"/>
          <w:szCs w:val="21"/>
        </w:rPr>
        <w:t>3.1</w:t>
      </w:r>
    </w:p>
    <w:p w14:paraId="2DBA86E0">
      <w:pPr>
        <w:spacing w:line="360" w:lineRule="auto"/>
        <w:ind w:firstLine="420" w:firstLineChars="200"/>
        <w:rPr>
          <w:rFonts w:ascii="仿宋" w:hAnsi="仿宋" w:eastAsia="仿宋" w:cs="仿宋"/>
          <w:szCs w:val="21"/>
        </w:rPr>
      </w:pPr>
      <w:r>
        <w:rPr>
          <w:rFonts w:hint="eastAsia" w:ascii="仿宋" w:hAnsi="仿宋" w:eastAsia="仿宋" w:cs="仿宋"/>
          <w:szCs w:val="21"/>
        </w:rPr>
        <w:t>……</w:t>
      </w:r>
    </w:p>
    <w:p w14:paraId="71E55F20">
      <w:pPr>
        <w:spacing w:line="360" w:lineRule="auto"/>
        <w:rPr>
          <w:rFonts w:ascii="仿宋" w:hAnsi="仿宋" w:eastAsia="仿宋" w:cs="仿宋"/>
          <w:szCs w:val="21"/>
        </w:rPr>
      </w:pPr>
    </w:p>
    <w:p w14:paraId="5DA25361">
      <w:pPr>
        <w:spacing w:line="360" w:lineRule="auto"/>
        <w:rPr>
          <w:rFonts w:ascii="仿宋" w:hAnsi="仿宋" w:eastAsia="仿宋" w:cs="仿宋"/>
          <w:szCs w:val="21"/>
        </w:rPr>
      </w:pPr>
    </w:p>
    <w:p w14:paraId="6B9393A6">
      <w:pPr>
        <w:spacing w:line="360" w:lineRule="auto"/>
        <w:rPr>
          <w:rFonts w:ascii="仿宋" w:hAnsi="仿宋" w:eastAsia="仿宋" w:cs="仿宋"/>
          <w:szCs w:val="21"/>
        </w:rPr>
      </w:pPr>
    </w:p>
    <w:p w14:paraId="5E50C625">
      <w:pPr>
        <w:spacing w:line="360" w:lineRule="auto"/>
        <w:rPr>
          <w:rFonts w:ascii="仿宋" w:hAnsi="仿宋" w:eastAsia="仿宋" w:cs="仿宋"/>
          <w:szCs w:val="21"/>
        </w:rPr>
      </w:pPr>
    </w:p>
    <w:p w14:paraId="36B36F46">
      <w:pPr>
        <w:spacing w:line="360" w:lineRule="auto"/>
        <w:ind w:firstLine="422"/>
        <w:rPr>
          <w:rFonts w:ascii="仿宋" w:hAnsi="仿宋" w:eastAsia="仿宋" w:cs="仿宋"/>
          <w:b/>
          <w:szCs w:val="21"/>
        </w:rPr>
      </w:pPr>
      <w:r>
        <w:rPr>
          <w:rFonts w:hint="eastAsia" w:ascii="仿宋" w:hAnsi="仿宋" w:eastAsia="仿宋" w:cs="仿宋"/>
          <w:b/>
          <w:szCs w:val="21"/>
        </w:rPr>
        <w:t>填写说明：</w:t>
      </w:r>
    </w:p>
    <w:p w14:paraId="034AC930">
      <w:pPr>
        <w:spacing w:line="360" w:lineRule="auto"/>
        <w:ind w:firstLine="422" w:firstLineChars="200"/>
        <w:rPr>
          <w:rFonts w:ascii="仿宋" w:hAnsi="仿宋" w:eastAsia="仿宋" w:cs="仿宋"/>
          <w:b/>
          <w:szCs w:val="21"/>
        </w:rPr>
      </w:pPr>
      <w:r>
        <w:rPr>
          <w:rFonts w:hint="eastAsia" w:ascii="仿宋" w:hAnsi="仿宋" w:eastAsia="仿宋" w:cs="仿宋"/>
          <w:b/>
          <w:szCs w:val="21"/>
        </w:rPr>
        <w:t>1.供应商接受采购文件所有技术、商务条款及合同条款的请在第1项后的括号内</w:t>
      </w:r>
      <w:r>
        <w:rPr>
          <w:rFonts w:hint="eastAsia" w:ascii="仿宋" w:hAnsi="仿宋" w:eastAsia="仿宋" w:cs="仿宋"/>
          <w:b/>
          <w:szCs w:val="21"/>
          <w:lang w:val="en-GB"/>
        </w:rPr>
        <w:t>打“√”</w:t>
      </w:r>
      <w:r>
        <w:rPr>
          <w:rFonts w:hint="eastAsia" w:ascii="仿宋" w:hAnsi="仿宋" w:eastAsia="仿宋" w:cs="仿宋"/>
          <w:b/>
          <w:szCs w:val="21"/>
        </w:rPr>
        <w:t>；或供应商对采购文件中某项技术、商务条款或合同条款有不同意见的，请在第2项后的括号内</w:t>
      </w:r>
      <w:r>
        <w:rPr>
          <w:rFonts w:hint="eastAsia" w:ascii="仿宋" w:hAnsi="仿宋" w:eastAsia="仿宋" w:cs="仿宋"/>
          <w:b/>
          <w:szCs w:val="21"/>
          <w:lang w:val="en-GB"/>
        </w:rPr>
        <w:t>打“√”，</w:t>
      </w:r>
      <w:r>
        <w:rPr>
          <w:rFonts w:hint="eastAsia" w:ascii="仿宋" w:hAnsi="仿宋" w:eastAsia="仿宋" w:cs="仿宋"/>
          <w:b/>
          <w:szCs w:val="21"/>
        </w:rPr>
        <w:t>并一一列明具体内容及自身主张。（第1项和第2项只须选其中一项填写）。</w:t>
      </w:r>
    </w:p>
    <w:p w14:paraId="367DD18B">
      <w:pPr>
        <w:spacing w:line="360" w:lineRule="auto"/>
        <w:ind w:firstLine="422" w:firstLineChars="200"/>
        <w:rPr>
          <w:rFonts w:ascii="仿宋" w:hAnsi="仿宋" w:eastAsia="仿宋" w:cs="仿宋"/>
          <w:b/>
          <w:szCs w:val="21"/>
        </w:rPr>
      </w:pPr>
      <w:r>
        <w:rPr>
          <w:rFonts w:hint="eastAsia" w:ascii="仿宋" w:hAnsi="仿宋" w:eastAsia="仿宋" w:cs="仿宋"/>
          <w:b/>
          <w:szCs w:val="21"/>
        </w:rPr>
        <w:t>2.响应文件中虽提供了本声明但未按上述要求明确声明的，视为供应商接受采购文件所有技术、商务条款及合同条款。</w:t>
      </w:r>
    </w:p>
    <w:p w14:paraId="510B5F16">
      <w:pPr>
        <w:spacing w:line="360" w:lineRule="auto"/>
        <w:rPr>
          <w:rFonts w:ascii="仿宋" w:hAnsi="仿宋" w:eastAsia="仿宋" w:cs="仿宋"/>
          <w:szCs w:val="21"/>
        </w:rPr>
      </w:pPr>
    </w:p>
    <w:p w14:paraId="2AED9D41">
      <w:pPr>
        <w:pStyle w:val="15"/>
        <w:spacing w:line="360" w:lineRule="auto"/>
        <w:rPr>
          <w:rFonts w:ascii="仿宋" w:hAnsi="仿宋" w:eastAsia="仿宋" w:cs="仿宋"/>
          <w:szCs w:val="21"/>
        </w:rPr>
      </w:pPr>
      <w:r>
        <w:rPr>
          <w:rFonts w:hint="eastAsia" w:ascii="仿宋" w:hAnsi="仿宋" w:eastAsia="仿宋" w:cs="仿宋"/>
          <w:szCs w:val="21"/>
        </w:rPr>
        <w:t>供应商名称（盖章） ：</w:t>
      </w:r>
      <w:r>
        <w:rPr>
          <w:rFonts w:hint="eastAsia" w:ascii="仿宋" w:hAnsi="仿宋" w:eastAsia="仿宋" w:cs="仿宋"/>
          <w:szCs w:val="21"/>
          <w:u w:val="single"/>
        </w:rPr>
        <w:t xml:space="preserve">                   </w:t>
      </w:r>
    </w:p>
    <w:p w14:paraId="1620D830">
      <w:pPr>
        <w:pStyle w:val="15"/>
        <w:spacing w:line="360" w:lineRule="auto"/>
        <w:rPr>
          <w:rFonts w:ascii="仿宋" w:hAnsi="仿宋" w:eastAsia="仿宋" w:cs="仿宋"/>
          <w:b/>
          <w:szCs w:val="21"/>
        </w:rPr>
      </w:pPr>
      <w:r>
        <w:rPr>
          <w:rFonts w:hint="eastAsia" w:ascii="仿宋" w:hAnsi="仿宋" w:eastAsia="仿宋" w:cs="仿宋"/>
          <w:szCs w:val="21"/>
        </w:rPr>
        <w:t>日期：   年   月   日</w:t>
      </w:r>
    </w:p>
    <w:p w14:paraId="3724E02D">
      <w:pPr>
        <w:spacing w:line="360" w:lineRule="auto"/>
        <w:ind w:firstLine="422"/>
        <w:jc w:val="left"/>
        <w:rPr>
          <w:rFonts w:ascii="仿宋" w:hAnsi="仿宋" w:eastAsia="仿宋" w:cs="仿宋"/>
          <w:b/>
          <w:szCs w:val="21"/>
        </w:rPr>
      </w:pPr>
      <w:r>
        <w:rPr>
          <w:rFonts w:hint="eastAsia" w:ascii="仿宋" w:hAnsi="仿宋" w:eastAsia="仿宋" w:cs="仿宋"/>
          <w:b/>
          <w:bCs/>
          <w:szCs w:val="21"/>
        </w:rPr>
        <w:br w:type="page"/>
      </w:r>
    </w:p>
    <w:p w14:paraId="64ECF42D">
      <w:pPr>
        <w:spacing w:line="600" w:lineRule="exact"/>
        <w:rPr>
          <w:rFonts w:hint="eastAsia" w:ascii="仿宋" w:hAnsi="仿宋" w:eastAsia="仿宋" w:cs="仿宋"/>
          <w:b/>
          <w:szCs w:val="21"/>
          <w:lang w:eastAsia="zh-CN"/>
        </w:rPr>
      </w:pPr>
      <w:bookmarkStart w:id="175" w:name="附件8"/>
      <w:r>
        <w:rPr>
          <w:rFonts w:hint="eastAsia" w:ascii="仿宋" w:hAnsi="仿宋" w:eastAsia="仿宋" w:cs="仿宋"/>
          <w:b/>
          <w:szCs w:val="21"/>
        </w:rPr>
        <w:t>附件</w:t>
      </w:r>
      <w:bookmarkEnd w:id="175"/>
      <w:r>
        <w:rPr>
          <w:rFonts w:hint="eastAsia" w:ascii="仿宋" w:hAnsi="仿宋" w:eastAsia="仿宋" w:cs="仿宋"/>
          <w:b/>
          <w:szCs w:val="21"/>
        </w:rPr>
        <w:t>10</w:t>
      </w:r>
    </w:p>
    <w:p w14:paraId="4FAFAEF4">
      <w:pPr>
        <w:spacing w:line="600" w:lineRule="exact"/>
        <w:jc w:val="center"/>
        <w:rPr>
          <w:rFonts w:ascii="仿宋" w:hAnsi="仿宋" w:eastAsia="仿宋" w:cs="仿宋"/>
          <w:b/>
          <w:bCs/>
          <w:sz w:val="28"/>
          <w:szCs w:val="28"/>
        </w:rPr>
      </w:pPr>
    </w:p>
    <w:p w14:paraId="6C276925">
      <w:pPr>
        <w:spacing w:line="600" w:lineRule="exact"/>
        <w:jc w:val="center"/>
        <w:rPr>
          <w:rFonts w:ascii="仿宋" w:hAnsi="仿宋" w:eastAsia="仿宋" w:cs="仿宋"/>
          <w:b/>
          <w:bCs/>
          <w:sz w:val="28"/>
          <w:szCs w:val="28"/>
        </w:rPr>
      </w:pPr>
      <w:r>
        <w:rPr>
          <w:rFonts w:hint="eastAsia" w:ascii="仿宋" w:hAnsi="仿宋" w:eastAsia="仿宋" w:cs="仿宋"/>
          <w:b/>
          <w:bCs/>
          <w:sz w:val="28"/>
          <w:szCs w:val="28"/>
        </w:rPr>
        <w:t>初次报价</w:t>
      </w:r>
      <w:r>
        <w:rPr>
          <w:rFonts w:hint="eastAsia" w:ascii="仿宋" w:hAnsi="仿宋" w:eastAsia="仿宋" w:cs="仿宋"/>
          <w:b/>
          <w:sz w:val="28"/>
          <w:szCs w:val="28"/>
        </w:rPr>
        <w:t>一览表</w:t>
      </w:r>
    </w:p>
    <w:p w14:paraId="7ECC0741">
      <w:pPr>
        <w:ind w:firstLine="562"/>
        <w:jc w:val="center"/>
        <w:rPr>
          <w:rFonts w:ascii="仿宋" w:hAnsi="仿宋" w:eastAsia="仿宋" w:cs="仿宋"/>
          <w:b/>
          <w:bCs/>
          <w:color w:val="FF0000"/>
          <w:sz w:val="28"/>
          <w:szCs w:val="28"/>
        </w:rPr>
      </w:pPr>
    </w:p>
    <w:p w14:paraId="5CA98F54">
      <w:pPr>
        <w:snapToGrid w:val="0"/>
        <w:spacing w:line="300" w:lineRule="auto"/>
        <w:rPr>
          <w:rFonts w:ascii="仿宋" w:hAnsi="仿宋" w:eastAsia="仿宋" w:cs="仿宋"/>
          <w:u w:val="single"/>
        </w:rPr>
      </w:pPr>
      <w:r>
        <w:rPr>
          <w:rFonts w:hint="eastAsia" w:ascii="仿宋" w:hAnsi="仿宋" w:eastAsia="仿宋" w:cs="仿宋"/>
        </w:rPr>
        <w:t>项目名称：</w:t>
      </w:r>
      <w:r>
        <w:rPr>
          <w:rFonts w:hint="eastAsia" w:ascii="仿宋" w:hAnsi="仿宋" w:eastAsia="仿宋" w:cs="仿宋"/>
          <w:szCs w:val="21"/>
          <w:u w:val="single"/>
        </w:rPr>
        <w:t xml:space="preserve">                                      </w:t>
      </w:r>
      <w:r>
        <w:rPr>
          <w:rFonts w:hint="eastAsia" w:ascii="仿宋" w:hAnsi="仿宋" w:eastAsia="仿宋" w:cs="仿宋"/>
        </w:rPr>
        <w:t xml:space="preserve">   项目编号：</w:t>
      </w:r>
      <w:r>
        <w:rPr>
          <w:rFonts w:hint="eastAsia" w:ascii="仿宋" w:hAnsi="仿宋" w:eastAsia="仿宋" w:cs="仿宋"/>
          <w:szCs w:val="21"/>
          <w:u w:val="single"/>
        </w:rPr>
        <w:t xml:space="preserve">            </w:t>
      </w:r>
    </w:p>
    <w:tbl>
      <w:tblPr>
        <w:tblStyle w:val="27"/>
        <w:tblW w:w="9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2544"/>
        <w:gridCol w:w="6499"/>
      </w:tblGrid>
      <w:tr w14:paraId="7453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69540C0F">
            <w:pPr>
              <w:pStyle w:val="15"/>
              <w:jc w:val="center"/>
              <w:rPr>
                <w:rFonts w:ascii="仿宋" w:hAnsi="仿宋" w:eastAsia="仿宋" w:cs="仿宋"/>
                <w:szCs w:val="21"/>
              </w:rPr>
            </w:pPr>
            <w:r>
              <w:rPr>
                <w:rFonts w:hint="eastAsia" w:ascii="仿宋" w:hAnsi="仿宋" w:eastAsia="仿宋" w:cs="仿宋"/>
                <w:szCs w:val="21"/>
              </w:rPr>
              <w:t>序号</w:t>
            </w:r>
          </w:p>
        </w:tc>
        <w:tc>
          <w:tcPr>
            <w:tcW w:w="2544" w:type="dxa"/>
            <w:tcBorders>
              <w:top w:val="single" w:color="auto" w:sz="4" w:space="0"/>
              <w:left w:val="single" w:color="auto" w:sz="4" w:space="0"/>
              <w:bottom w:val="single" w:color="auto" w:sz="4" w:space="0"/>
              <w:right w:val="single" w:color="auto" w:sz="4" w:space="0"/>
            </w:tcBorders>
            <w:vAlign w:val="center"/>
          </w:tcPr>
          <w:p w14:paraId="43EF9703">
            <w:pPr>
              <w:pStyle w:val="15"/>
              <w:jc w:val="center"/>
              <w:rPr>
                <w:rFonts w:ascii="仿宋" w:hAnsi="仿宋" w:eastAsia="仿宋" w:cs="仿宋"/>
                <w:szCs w:val="21"/>
              </w:rPr>
            </w:pPr>
            <w:r>
              <w:rPr>
                <w:rFonts w:hint="eastAsia" w:ascii="仿宋" w:hAnsi="仿宋" w:eastAsia="仿宋" w:cs="仿宋"/>
                <w:szCs w:val="21"/>
              </w:rPr>
              <w:t>名称</w:t>
            </w:r>
          </w:p>
        </w:tc>
        <w:tc>
          <w:tcPr>
            <w:tcW w:w="6499" w:type="dxa"/>
            <w:tcBorders>
              <w:top w:val="single" w:color="auto" w:sz="4" w:space="0"/>
              <w:left w:val="single" w:color="auto" w:sz="4" w:space="0"/>
              <w:bottom w:val="single" w:color="auto" w:sz="4" w:space="0"/>
              <w:right w:val="single" w:color="auto" w:sz="8" w:space="0"/>
            </w:tcBorders>
            <w:vAlign w:val="center"/>
          </w:tcPr>
          <w:p w14:paraId="65D15054">
            <w:pPr>
              <w:pStyle w:val="15"/>
              <w:jc w:val="center"/>
              <w:rPr>
                <w:rFonts w:ascii="仿宋" w:hAnsi="仿宋" w:eastAsia="仿宋" w:cs="仿宋"/>
                <w:szCs w:val="21"/>
              </w:rPr>
            </w:pPr>
            <w:r>
              <w:rPr>
                <w:rFonts w:hint="eastAsia" w:ascii="仿宋" w:hAnsi="仿宋" w:eastAsia="仿宋" w:cs="仿宋"/>
                <w:szCs w:val="21"/>
              </w:rPr>
              <w:t>内容</w:t>
            </w:r>
          </w:p>
        </w:tc>
      </w:tr>
      <w:tr w14:paraId="4FB1A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left w:val="single" w:color="auto" w:sz="4" w:space="0"/>
              <w:bottom w:val="single" w:color="auto" w:sz="4" w:space="0"/>
              <w:right w:val="single" w:color="auto" w:sz="4" w:space="0"/>
            </w:tcBorders>
            <w:vAlign w:val="center"/>
          </w:tcPr>
          <w:p w14:paraId="19B94A0E">
            <w:pPr>
              <w:pStyle w:val="15"/>
              <w:jc w:val="center"/>
              <w:rPr>
                <w:rFonts w:ascii="仿宋" w:hAnsi="仿宋" w:eastAsia="仿宋" w:cs="仿宋"/>
                <w:szCs w:val="21"/>
              </w:rPr>
            </w:pPr>
            <w:r>
              <w:rPr>
                <w:rFonts w:hint="eastAsia" w:ascii="仿宋" w:hAnsi="仿宋" w:eastAsia="仿宋" w:cs="仿宋"/>
                <w:szCs w:val="21"/>
              </w:rPr>
              <w:t>1</w:t>
            </w:r>
          </w:p>
        </w:tc>
        <w:tc>
          <w:tcPr>
            <w:tcW w:w="2544" w:type="dxa"/>
            <w:tcBorders>
              <w:left w:val="single" w:color="auto" w:sz="4" w:space="0"/>
              <w:bottom w:val="single" w:color="auto" w:sz="4" w:space="0"/>
              <w:right w:val="single" w:color="auto" w:sz="4" w:space="0"/>
            </w:tcBorders>
            <w:vAlign w:val="center"/>
          </w:tcPr>
          <w:p w14:paraId="18EBBD6E">
            <w:pPr>
              <w:pStyle w:val="15"/>
              <w:keepNext w:val="0"/>
              <w:keepLines w:val="0"/>
              <w:pageBreakBefore w:val="0"/>
              <w:widowControl/>
              <w:kinsoku/>
              <w:wordWrap/>
              <w:overflowPunct w:val="0"/>
              <w:topLinePunct w:val="0"/>
              <w:autoSpaceDE w:val="0"/>
              <w:autoSpaceDN w:val="0"/>
              <w:bidi w:val="0"/>
              <w:adjustRightInd w:val="0"/>
              <w:snapToGrid/>
              <w:spacing w:line="300" w:lineRule="auto"/>
              <w:jc w:val="center"/>
              <w:textAlignment w:val="baseline"/>
              <w:rPr>
                <w:rFonts w:hint="eastAsia" w:ascii="仿宋" w:hAnsi="仿宋" w:eastAsia="仿宋" w:cs="仿宋"/>
                <w:szCs w:val="21"/>
              </w:rPr>
            </w:pP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单</w:t>
            </w:r>
            <w:r>
              <w:rPr>
                <w:rFonts w:hint="eastAsia" w:ascii="仿宋" w:hAnsi="仿宋" w:eastAsia="仿宋" w:cs="仿宋"/>
                <w:color w:val="auto"/>
                <w:szCs w:val="21"/>
              </w:rPr>
              <w:t>价（元/人）</w:t>
            </w:r>
          </w:p>
        </w:tc>
        <w:tc>
          <w:tcPr>
            <w:tcW w:w="6499" w:type="dxa"/>
            <w:tcBorders>
              <w:top w:val="single" w:color="auto" w:sz="4" w:space="0"/>
              <w:left w:val="single" w:color="auto" w:sz="4" w:space="0"/>
              <w:bottom w:val="single" w:color="auto" w:sz="4" w:space="0"/>
              <w:right w:val="single" w:color="auto" w:sz="4" w:space="0"/>
            </w:tcBorders>
            <w:vAlign w:val="center"/>
          </w:tcPr>
          <w:p w14:paraId="4FE33ABC">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color w:val="auto"/>
                <w:szCs w:val="21"/>
                <w:u w:val="single"/>
              </w:rPr>
            </w:pPr>
            <w:r>
              <w:rPr>
                <w:rFonts w:hint="eastAsia" w:ascii="仿宋" w:hAnsi="仿宋" w:eastAsia="仿宋" w:cs="仿宋"/>
                <w:color w:val="auto"/>
                <w:szCs w:val="21"/>
              </w:rPr>
              <w:t>大写：</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val="en-US" w:eastAsia="zh-CN"/>
              </w:rPr>
              <w:t xml:space="preserve">叁仟元整 </w:t>
            </w:r>
            <w:r>
              <w:rPr>
                <w:rFonts w:hint="eastAsia" w:ascii="仿宋" w:hAnsi="仿宋" w:eastAsia="仿宋" w:cs="仿宋"/>
                <w:color w:val="auto"/>
                <w:szCs w:val="21"/>
                <w:u w:val="single"/>
              </w:rPr>
              <w:t xml:space="preserve"> </w:t>
            </w:r>
          </w:p>
          <w:p w14:paraId="7BBE812A">
            <w:pPr>
              <w:pStyle w:val="15"/>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default" w:ascii="仿宋" w:hAnsi="仿宋" w:eastAsia="仿宋" w:cs="仿宋"/>
                <w:szCs w:val="21"/>
                <w:lang w:val="en-US" w:eastAsia="zh-CN"/>
              </w:rPr>
            </w:pPr>
            <w:r>
              <w:rPr>
                <w:rFonts w:hint="eastAsia" w:ascii="仿宋" w:hAnsi="仿宋" w:eastAsia="仿宋" w:cs="仿宋"/>
                <w:color w:val="auto"/>
                <w:szCs w:val="21"/>
                <w:lang w:val="en-US" w:eastAsia="zh-CN"/>
              </w:rPr>
              <w:t>小写：</w:t>
            </w:r>
            <w:r>
              <w:rPr>
                <w:rFonts w:hint="eastAsia" w:ascii="仿宋" w:hAnsi="仿宋" w:eastAsia="仿宋" w:cs="仿宋"/>
                <w:color w:val="auto"/>
                <w:szCs w:val="21"/>
                <w:u w:val="single"/>
                <w:lang w:val="en-US" w:eastAsia="zh-CN"/>
              </w:rPr>
              <w:t xml:space="preserve"> 3000元/人</w:t>
            </w:r>
            <w:r>
              <w:rPr>
                <w:rFonts w:hint="eastAsia" w:ascii="仿宋" w:hAnsi="仿宋" w:eastAsia="仿宋" w:cs="仿宋"/>
                <w:color w:val="auto"/>
                <w:szCs w:val="21"/>
                <w:u w:val="single"/>
              </w:rPr>
              <w:t xml:space="preserve"> </w:t>
            </w:r>
          </w:p>
        </w:tc>
      </w:tr>
      <w:tr w14:paraId="010C4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24FF77F4">
            <w:pPr>
              <w:pStyle w:val="15"/>
              <w:jc w:val="center"/>
              <w:rPr>
                <w:rFonts w:ascii="仿宋" w:hAnsi="仿宋" w:eastAsia="仿宋" w:cs="仿宋"/>
                <w:szCs w:val="21"/>
              </w:rPr>
            </w:pPr>
            <w:r>
              <w:rPr>
                <w:rFonts w:hint="eastAsia" w:ascii="仿宋" w:hAnsi="仿宋" w:eastAsia="仿宋" w:cs="仿宋"/>
                <w:szCs w:val="21"/>
              </w:rPr>
              <w:t>2</w:t>
            </w:r>
          </w:p>
        </w:tc>
        <w:tc>
          <w:tcPr>
            <w:tcW w:w="2544" w:type="dxa"/>
            <w:tcBorders>
              <w:top w:val="single" w:color="auto" w:sz="4" w:space="0"/>
              <w:left w:val="single" w:color="auto" w:sz="4" w:space="0"/>
              <w:bottom w:val="single" w:color="auto" w:sz="4" w:space="0"/>
              <w:right w:val="single" w:color="auto" w:sz="4" w:space="0"/>
            </w:tcBorders>
            <w:vAlign w:val="center"/>
          </w:tcPr>
          <w:p w14:paraId="7C2715AE">
            <w:pPr>
              <w:pStyle w:val="15"/>
              <w:jc w:val="center"/>
              <w:rPr>
                <w:rFonts w:ascii="仿宋" w:hAnsi="仿宋" w:eastAsia="仿宋" w:cs="仿宋"/>
                <w:szCs w:val="21"/>
              </w:rPr>
            </w:pPr>
            <w:r>
              <w:rPr>
                <w:rFonts w:hint="eastAsia" w:ascii="仿宋" w:hAnsi="仿宋" w:eastAsia="仿宋" w:cs="仿宋"/>
                <w:szCs w:val="21"/>
              </w:rPr>
              <w:t>服务期限</w:t>
            </w:r>
          </w:p>
        </w:tc>
        <w:tc>
          <w:tcPr>
            <w:tcW w:w="6499" w:type="dxa"/>
            <w:tcBorders>
              <w:top w:val="single" w:color="auto" w:sz="4" w:space="0"/>
              <w:left w:val="single" w:color="auto" w:sz="4" w:space="0"/>
              <w:bottom w:val="single" w:color="auto" w:sz="4" w:space="0"/>
              <w:right w:val="single" w:color="auto" w:sz="8" w:space="0"/>
            </w:tcBorders>
            <w:vAlign w:val="center"/>
          </w:tcPr>
          <w:p w14:paraId="0F5B314C">
            <w:pPr>
              <w:pStyle w:val="15"/>
              <w:rPr>
                <w:rFonts w:ascii="仿宋" w:hAnsi="仿宋" w:eastAsia="仿宋" w:cs="仿宋"/>
                <w:szCs w:val="21"/>
                <w:u w:val="single"/>
              </w:rPr>
            </w:pPr>
            <w:r>
              <w:rPr>
                <w:rFonts w:hint="eastAsia" w:ascii="仿宋" w:hAnsi="仿宋" w:eastAsia="仿宋" w:cs="仿宋"/>
                <w:szCs w:val="21"/>
                <w:u w:val="single"/>
              </w:rPr>
              <w:t>合同签订之日起至所有批次职工疗休养服务全部组织实施完毕止。具体起止时间以合同约定为准。</w:t>
            </w:r>
          </w:p>
        </w:tc>
      </w:tr>
      <w:tr w14:paraId="76729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19896424">
            <w:pPr>
              <w:pStyle w:val="15"/>
              <w:jc w:val="center"/>
              <w:rPr>
                <w:rFonts w:ascii="仿宋" w:hAnsi="仿宋" w:eastAsia="仿宋" w:cs="仿宋"/>
                <w:szCs w:val="21"/>
              </w:rPr>
            </w:pPr>
            <w:r>
              <w:rPr>
                <w:rFonts w:hint="eastAsia" w:ascii="仿宋" w:hAnsi="仿宋" w:eastAsia="仿宋" w:cs="仿宋"/>
                <w:szCs w:val="21"/>
              </w:rPr>
              <w:t>3</w:t>
            </w:r>
          </w:p>
        </w:tc>
        <w:tc>
          <w:tcPr>
            <w:tcW w:w="2544" w:type="dxa"/>
            <w:tcBorders>
              <w:top w:val="single" w:color="auto" w:sz="4" w:space="0"/>
              <w:left w:val="single" w:color="auto" w:sz="4" w:space="0"/>
              <w:bottom w:val="single" w:color="auto" w:sz="4" w:space="0"/>
              <w:right w:val="single" w:color="auto" w:sz="4" w:space="0"/>
            </w:tcBorders>
            <w:vAlign w:val="center"/>
          </w:tcPr>
          <w:p w14:paraId="206014A4">
            <w:pPr>
              <w:pStyle w:val="15"/>
              <w:jc w:val="center"/>
              <w:rPr>
                <w:rFonts w:ascii="仿宋" w:hAnsi="仿宋" w:eastAsia="仿宋" w:cs="仿宋"/>
                <w:szCs w:val="21"/>
              </w:rPr>
            </w:pPr>
            <w:r>
              <w:rPr>
                <w:rFonts w:hint="eastAsia" w:ascii="仿宋" w:hAnsi="仿宋" w:eastAsia="仿宋" w:cs="仿宋"/>
                <w:szCs w:val="21"/>
              </w:rPr>
              <w:t>项目负责人</w:t>
            </w:r>
          </w:p>
        </w:tc>
        <w:tc>
          <w:tcPr>
            <w:tcW w:w="6499" w:type="dxa"/>
            <w:tcBorders>
              <w:top w:val="single" w:color="auto" w:sz="4" w:space="0"/>
              <w:left w:val="single" w:color="auto" w:sz="4" w:space="0"/>
              <w:bottom w:val="single" w:color="auto" w:sz="4" w:space="0"/>
              <w:right w:val="single" w:color="auto" w:sz="8" w:space="0"/>
            </w:tcBorders>
            <w:vAlign w:val="center"/>
          </w:tcPr>
          <w:p w14:paraId="4BFE3725">
            <w:pPr>
              <w:pStyle w:val="15"/>
              <w:rPr>
                <w:rFonts w:ascii="仿宋" w:hAnsi="仿宋" w:eastAsia="仿宋" w:cs="仿宋"/>
                <w:szCs w:val="21"/>
                <w:u w:val="single"/>
              </w:rPr>
            </w:pPr>
            <w:r>
              <w:rPr>
                <w:rFonts w:hint="eastAsia" w:ascii="仿宋" w:hAnsi="仿宋" w:eastAsia="仿宋" w:cs="仿宋"/>
                <w:szCs w:val="21"/>
              </w:rPr>
              <w:t>姓名：</w:t>
            </w:r>
            <w:r>
              <w:rPr>
                <w:rFonts w:hint="eastAsia" w:ascii="仿宋" w:hAnsi="仿宋" w:eastAsia="仿宋" w:cs="仿宋"/>
                <w:szCs w:val="21"/>
                <w:u w:val="single"/>
              </w:rPr>
              <w:t xml:space="preserve">              </w:t>
            </w:r>
            <w:r>
              <w:rPr>
                <w:rFonts w:hint="eastAsia" w:ascii="仿宋" w:hAnsi="仿宋" w:eastAsia="仿宋" w:cs="仿宋"/>
                <w:szCs w:val="21"/>
              </w:rPr>
              <w:t xml:space="preserve">  身份证号码：</w:t>
            </w:r>
            <w:r>
              <w:rPr>
                <w:rFonts w:hint="eastAsia" w:ascii="仿宋" w:hAnsi="仿宋" w:eastAsia="仿宋" w:cs="仿宋"/>
                <w:szCs w:val="21"/>
                <w:u w:val="single"/>
              </w:rPr>
              <w:t xml:space="preserve">                 </w:t>
            </w:r>
          </w:p>
        </w:tc>
      </w:tr>
      <w:tr w14:paraId="05E9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8" w:hRule="atLeast"/>
          <w:jc w:val="center"/>
        </w:trPr>
        <w:tc>
          <w:tcPr>
            <w:tcW w:w="3259" w:type="dxa"/>
            <w:gridSpan w:val="2"/>
            <w:tcBorders>
              <w:top w:val="single" w:color="auto" w:sz="4" w:space="0"/>
              <w:left w:val="single" w:color="auto" w:sz="4" w:space="0"/>
              <w:bottom w:val="single" w:color="auto" w:sz="4" w:space="0"/>
              <w:right w:val="single" w:color="auto" w:sz="4" w:space="0"/>
            </w:tcBorders>
            <w:vAlign w:val="center"/>
          </w:tcPr>
          <w:p w14:paraId="3D146BA9">
            <w:pPr>
              <w:pStyle w:val="15"/>
              <w:jc w:val="center"/>
              <w:rPr>
                <w:rFonts w:ascii="仿宋" w:hAnsi="仿宋" w:eastAsia="仿宋" w:cs="仿宋"/>
                <w:szCs w:val="21"/>
              </w:rPr>
            </w:pPr>
            <w:r>
              <w:rPr>
                <w:rFonts w:hint="eastAsia" w:ascii="仿宋" w:hAnsi="仿宋" w:eastAsia="仿宋" w:cs="仿宋"/>
                <w:szCs w:val="21"/>
              </w:rPr>
              <w:t>备注</w:t>
            </w:r>
          </w:p>
        </w:tc>
        <w:tc>
          <w:tcPr>
            <w:tcW w:w="6499" w:type="dxa"/>
            <w:tcBorders>
              <w:top w:val="single" w:color="auto" w:sz="4" w:space="0"/>
              <w:left w:val="single" w:color="auto" w:sz="4" w:space="0"/>
              <w:bottom w:val="single" w:color="auto" w:sz="4" w:space="0"/>
              <w:right w:val="single" w:color="auto" w:sz="8" w:space="0"/>
            </w:tcBorders>
            <w:vAlign w:val="center"/>
          </w:tcPr>
          <w:p w14:paraId="769EA666">
            <w:pPr>
              <w:pStyle w:val="15"/>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▲1.最高限价（单价）按3000元/人核定。响应报价大于3000元/人的，作无效响应处理；响应报价为3000元/人的，其报价分为满分；响应报价小于3000元/人的，作0分处理。</w:t>
            </w:r>
          </w:p>
          <w:p w14:paraId="7B82426C">
            <w:pPr>
              <w:pStyle w:val="15"/>
              <w:rPr>
                <w:rFonts w:ascii="仿宋" w:hAnsi="仿宋" w:eastAsia="仿宋" w:cs="仿宋"/>
                <w:szCs w:val="21"/>
              </w:rPr>
            </w:pPr>
            <w:r>
              <w:rPr>
                <w:rFonts w:hint="eastAsia" w:ascii="仿宋" w:hAnsi="仿宋" w:eastAsia="仿宋" w:cs="仿宋"/>
              </w:rPr>
              <w:t>2.上述报价是本项目采购文件确定的采购需求范围内全部工作内容的价格表现。参加疗休养职工的吃、住、行、景点门票费、导游费</w:t>
            </w:r>
            <w:r>
              <w:rPr>
                <w:rFonts w:hint="eastAsia" w:ascii="仿宋" w:hAnsi="仿宋" w:eastAsia="仿宋" w:cs="仿宋"/>
                <w:lang w:eastAsia="zh-CN"/>
              </w:rPr>
              <w:t>，</w:t>
            </w:r>
            <w:r>
              <w:rPr>
                <w:rFonts w:hint="eastAsia" w:ascii="仿宋" w:hAnsi="仿宋" w:eastAsia="仿宋" w:cs="仿宋"/>
              </w:rPr>
              <w:t>为完成本项目采购需求范围内全部疗休养服务工作所需支付的人员工资、奖金、加班费、住宿费、车辆设备租赁及使用损耗费、管理费、企业应缴纳的税费及合理利润等所有</w:t>
            </w:r>
            <w:r>
              <w:rPr>
                <w:rFonts w:hint="eastAsia" w:ascii="仿宋" w:hAnsi="仿宋" w:eastAsia="仿宋" w:cs="仿宋"/>
                <w:lang w:eastAsia="zh-CN"/>
              </w:rPr>
              <w:t>采购</w:t>
            </w:r>
            <w:r>
              <w:rPr>
                <w:rFonts w:hint="eastAsia" w:ascii="仿宋" w:hAnsi="仿宋" w:eastAsia="仿宋" w:cs="仿宋"/>
              </w:rPr>
              <w:t>文件提及的费用；以及承办疗休养服务过程中合理存在的风险等</w:t>
            </w:r>
            <w:r>
              <w:rPr>
                <w:rFonts w:hint="eastAsia" w:ascii="仿宋" w:hAnsi="仿宋" w:eastAsia="仿宋" w:cs="仿宋"/>
                <w:lang w:eastAsia="zh-CN"/>
              </w:rPr>
              <w:t>采购</w:t>
            </w:r>
            <w:r>
              <w:rPr>
                <w:rFonts w:hint="eastAsia" w:ascii="仿宋" w:hAnsi="仿宋" w:eastAsia="仿宋" w:cs="仿宋"/>
              </w:rPr>
              <w:t>文件未列明但可能产生费用的因素，均已计入</w:t>
            </w:r>
            <w:r>
              <w:rPr>
                <w:rFonts w:hint="eastAsia" w:ascii="仿宋" w:hAnsi="仿宋" w:eastAsia="仿宋" w:cs="仿宋"/>
                <w:lang w:eastAsia="zh-CN"/>
              </w:rPr>
              <w:t>投标</w:t>
            </w:r>
            <w:r>
              <w:rPr>
                <w:rFonts w:hint="eastAsia" w:ascii="仿宋" w:hAnsi="仿宋" w:eastAsia="仿宋" w:cs="仿宋"/>
              </w:rPr>
              <w:t>报价。</w:t>
            </w:r>
          </w:p>
        </w:tc>
      </w:tr>
    </w:tbl>
    <w:p w14:paraId="6B62D29C">
      <w:pPr>
        <w:pStyle w:val="15"/>
        <w:rPr>
          <w:rFonts w:ascii="仿宋" w:hAnsi="仿宋" w:eastAsia="仿宋" w:cs="仿宋"/>
          <w:szCs w:val="21"/>
        </w:rPr>
      </w:pPr>
    </w:p>
    <w:p w14:paraId="3C39BA1F">
      <w:pPr>
        <w:spacing w:line="500" w:lineRule="exact"/>
        <w:rPr>
          <w:rFonts w:ascii="仿宋" w:hAnsi="仿宋" w:eastAsia="仿宋" w:cs="仿宋"/>
          <w:szCs w:val="21"/>
        </w:rPr>
      </w:pPr>
      <w:r>
        <w:rPr>
          <w:rFonts w:hint="eastAsia" w:ascii="仿宋" w:hAnsi="仿宋" w:eastAsia="仿宋" w:cs="仿宋"/>
          <w:szCs w:val="21"/>
        </w:rPr>
        <w:t>供应商名称（盖章）：</w:t>
      </w:r>
      <w:r>
        <w:rPr>
          <w:rFonts w:hint="eastAsia" w:ascii="仿宋" w:hAnsi="仿宋" w:eastAsia="仿宋" w:cs="仿宋"/>
          <w:szCs w:val="21"/>
          <w:u w:val="single"/>
        </w:rPr>
        <w:t xml:space="preserve">                               </w:t>
      </w:r>
    </w:p>
    <w:p w14:paraId="38B07104">
      <w:pPr>
        <w:spacing w:line="500" w:lineRule="exact"/>
        <w:rPr>
          <w:rFonts w:ascii="仿宋" w:hAnsi="仿宋" w:eastAsia="仿宋" w:cs="仿宋"/>
          <w:szCs w:val="21"/>
        </w:rPr>
      </w:pPr>
      <w:r>
        <w:rPr>
          <w:rFonts w:hint="eastAsia" w:ascii="仿宋" w:hAnsi="仿宋" w:eastAsia="仿宋" w:cs="仿宋"/>
          <w:szCs w:val="21"/>
        </w:rPr>
        <w:t>日期：     年   月   日</w:t>
      </w:r>
    </w:p>
    <w:p w14:paraId="0709AB4A">
      <w:pPr>
        <w:rPr>
          <w:rFonts w:ascii="仿宋" w:hAnsi="仿宋" w:eastAsia="仿宋" w:cs="仿宋"/>
          <w:b/>
          <w:szCs w:val="21"/>
        </w:rPr>
      </w:pPr>
      <w:r>
        <w:rPr>
          <w:rFonts w:hint="eastAsia" w:ascii="仿宋" w:hAnsi="仿宋" w:eastAsia="仿宋" w:cs="仿宋"/>
          <w:b/>
          <w:szCs w:val="21"/>
        </w:rPr>
        <w:br w:type="page"/>
      </w:r>
    </w:p>
    <w:p w14:paraId="477710B6">
      <w:pPr>
        <w:spacing w:line="60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政府采购活动现场确认声明书</w:t>
      </w:r>
    </w:p>
    <w:p w14:paraId="19F956B6">
      <w:pPr>
        <w:rPr>
          <w:rFonts w:ascii="仿宋" w:hAnsi="仿宋" w:eastAsia="仿宋" w:cs="仿宋"/>
          <w:szCs w:val="21"/>
          <w:u w:val="single"/>
        </w:rPr>
      </w:pPr>
    </w:p>
    <w:p w14:paraId="1BAD3543">
      <w:pPr>
        <w:spacing w:line="360" w:lineRule="auto"/>
        <w:rPr>
          <w:rFonts w:ascii="仿宋" w:hAnsi="仿宋" w:eastAsia="仿宋" w:cs="仿宋"/>
          <w:szCs w:val="21"/>
          <w:u w:val="single"/>
        </w:rPr>
      </w:pPr>
      <w:r>
        <w:rPr>
          <w:rFonts w:hint="eastAsia" w:ascii="仿宋" w:hAnsi="仿宋" w:eastAsia="仿宋" w:cs="仿宋"/>
          <w:szCs w:val="21"/>
          <w:u w:val="single"/>
        </w:rPr>
        <w:t>浙江哲晟工程项目管理有限公司：</w:t>
      </w:r>
    </w:p>
    <w:p w14:paraId="534B5CD7">
      <w:pPr>
        <w:adjustRightInd w:val="0"/>
        <w:spacing w:line="360" w:lineRule="auto"/>
        <w:ind w:firstLine="444" w:firstLineChars="200"/>
        <w:rPr>
          <w:rFonts w:ascii="仿宋" w:hAnsi="仿宋" w:eastAsia="仿宋" w:cs="仿宋"/>
          <w:color w:val="000000"/>
          <w:spacing w:val="6"/>
          <w:szCs w:val="21"/>
        </w:rPr>
      </w:pPr>
      <w:r>
        <w:rPr>
          <w:rFonts w:hint="eastAsia" w:ascii="仿宋" w:hAnsi="仿宋" w:eastAsia="仿宋" w:cs="仿宋"/>
          <w:color w:val="000000"/>
          <w:spacing w:val="6"/>
          <w:szCs w:val="21"/>
        </w:rPr>
        <w:t>本人（</w:t>
      </w:r>
      <w:r>
        <w:rPr>
          <w:rFonts w:hint="eastAsia" w:ascii="仿宋" w:hAnsi="仿宋" w:eastAsia="仿宋" w:cs="仿宋"/>
          <w:color w:val="000000"/>
          <w:spacing w:val="6"/>
          <w:szCs w:val="21"/>
          <w:u w:val="single"/>
        </w:rPr>
        <w:t xml:space="preserve">授权代表姓名       </w:t>
      </w:r>
      <w:r>
        <w:rPr>
          <w:rFonts w:hint="eastAsia" w:ascii="仿宋" w:hAnsi="仿宋" w:eastAsia="仿宋" w:cs="仿宋"/>
          <w:color w:val="000000"/>
          <w:spacing w:val="6"/>
          <w:szCs w:val="21"/>
        </w:rPr>
        <w:t>），经由（</w:t>
      </w:r>
      <w:r>
        <w:rPr>
          <w:rFonts w:hint="eastAsia" w:ascii="仿宋" w:hAnsi="仿宋" w:eastAsia="仿宋" w:cs="仿宋"/>
          <w:color w:val="000000"/>
          <w:spacing w:val="6"/>
          <w:szCs w:val="21"/>
          <w:u w:val="single"/>
        </w:rPr>
        <w:t xml:space="preserve">单位名称       </w:t>
      </w:r>
      <w:r>
        <w:rPr>
          <w:rFonts w:hint="eastAsia" w:ascii="仿宋" w:hAnsi="仿宋" w:eastAsia="仿宋" w:cs="仿宋"/>
          <w:color w:val="000000"/>
          <w:spacing w:val="6"/>
          <w:szCs w:val="21"/>
        </w:rPr>
        <w:t>）【</w:t>
      </w:r>
      <w:r>
        <w:rPr>
          <w:rFonts w:hint="eastAsia" w:ascii="仿宋" w:hAnsi="仿宋" w:eastAsia="仿宋" w:cs="仿宋"/>
          <w:color w:val="000000"/>
          <w:spacing w:val="6"/>
          <w:szCs w:val="21"/>
          <w:u w:val="single"/>
        </w:rPr>
        <w:t>法定代表人（单位负责人）姓名     】</w:t>
      </w:r>
      <w:r>
        <w:rPr>
          <w:rFonts w:hint="eastAsia" w:ascii="仿宋" w:hAnsi="仿宋" w:eastAsia="仿宋" w:cs="仿宋"/>
          <w:color w:val="000000"/>
          <w:spacing w:val="6"/>
          <w:szCs w:val="21"/>
        </w:rPr>
        <w:t>合法授权参加</w:t>
      </w:r>
      <w:r>
        <w:rPr>
          <w:rFonts w:hint="eastAsia" w:ascii="仿宋" w:hAnsi="仿宋" w:eastAsia="仿宋" w:cs="仿宋"/>
          <w:szCs w:val="21"/>
          <w:u w:val="single"/>
        </w:rPr>
        <w:t xml:space="preserve"> （项目名称:）（项目编号:）  </w:t>
      </w:r>
      <w:r>
        <w:rPr>
          <w:rFonts w:hint="eastAsia" w:ascii="仿宋" w:hAnsi="仿宋" w:eastAsia="仿宋" w:cs="仿宋"/>
          <w:color w:val="000000"/>
          <w:spacing w:val="6"/>
          <w:szCs w:val="21"/>
        </w:rPr>
        <w:t>政府采购活动，经与本单位法人代表（负责人）联系确认，现就有关公平竞争</w:t>
      </w:r>
      <w:r>
        <w:rPr>
          <w:rFonts w:hint="eastAsia" w:ascii="仿宋" w:hAnsi="仿宋" w:eastAsia="仿宋" w:cs="仿宋"/>
          <w:szCs w:val="21"/>
        </w:rPr>
        <w:t>事项</w:t>
      </w:r>
      <w:r>
        <w:rPr>
          <w:rFonts w:hint="eastAsia" w:ascii="仿宋" w:hAnsi="仿宋" w:eastAsia="仿宋" w:cs="仿宋"/>
          <w:color w:val="000000"/>
          <w:spacing w:val="6"/>
          <w:szCs w:val="21"/>
        </w:rPr>
        <w:t>郑重声明如下：</w:t>
      </w:r>
    </w:p>
    <w:p w14:paraId="57D782B6">
      <w:pPr>
        <w:spacing w:line="360" w:lineRule="auto"/>
        <w:ind w:firstLine="420" w:firstLineChars="200"/>
        <w:rPr>
          <w:rFonts w:ascii="仿宋" w:hAnsi="仿宋" w:eastAsia="仿宋" w:cs="仿宋"/>
          <w:color w:val="000000"/>
          <w:kern w:val="0"/>
          <w:szCs w:val="21"/>
          <w:u w:val="single"/>
        </w:rPr>
      </w:pPr>
      <w:r>
        <w:rPr>
          <w:rFonts w:hint="eastAsia" w:ascii="仿宋" w:hAnsi="仿宋" w:eastAsia="仿宋" w:cs="仿宋"/>
          <w:color w:val="000000"/>
          <w:kern w:val="0"/>
          <w:szCs w:val="21"/>
        </w:rPr>
        <w:t>一、本单位与采购人之间 □ 不存在利害关系 □ 存在下列利害关系：</w:t>
      </w:r>
      <w:r>
        <w:rPr>
          <w:rFonts w:hint="eastAsia" w:ascii="仿宋" w:hAnsi="仿宋" w:eastAsia="仿宋" w:cs="仿宋"/>
          <w:color w:val="000000"/>
          <w:kern w:val="0"/>
          <w:szCs w:val="21"/>
          <w:u w:val="single"/>
        </w:rPr>
        <w:t xml:space="preserve">         </w:t>
      </w:r>
    </w:p>
    <w:p w14:paraId="75E6272E">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A.投资关系    B.行政隶属关系    C.业务指导关系</w:t>
      </w:r>
    </w:p>
    <w:p w14:paraId="520B7999">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D.其他可能</w:t>
      </w:r>
      <w:r>
        <w:rPr>
          <w:rFonts w:hint="eastAsia" w:ascii="仿宋" w:hAnsi="仿宋" w:eastAsia="仿宋" w:cs="仿宋"/>
          <w:color w:val="000000"/>
          <w:szCs w:val="21"/>
        </w:rPr>
        <w:t>影响采购公正的</w:t>
      </w:r>
      <w:r>
        <w:rPr>
          <w:rFonts w:hint="eastAsia" w:ascii="仿宋" w:hAnsi="仿宋" w:eastAsia="仿宋" w:cs="仿宋"/>
          <w:color w:val="000000"/>
          <w:kern w:val="0"/>
          <w:szCs w:val="21"/>
        </w:rPr>
        <w:t>利害关系</w:t>
      </w:r>
      <w:r>
        <w:rPr>
          <w:rFonts w:hint="eastAsia" w:ascii="仿宋" w:hAnsi="仿宋" w:eastAsia="仿宋" w:cs="仿宋"/>
          <w:color w:val="000000"/>
          <w:kern w:val="0"/>
          <w:szCs w:val="21"/>
          <w:u w:val="single"/>
        </w:rPr>
        <w:t>（如有，请如实说明）</w:t>
      </w:r>
      <w:r>
        <w:rPr>
          <w:rFonts w:hint="eastAsia" w:ascii="仿宋" w:hAnsi="仿宋" w:eastAsia="仿宋" w:cs="仿宋"/>
          <w:color w:val="000000"/>
          <w:kern w:val="0"/>
          <w:szCs w:val="21"/>
        </w:rPr>
        <w:t>。</w:t>
      </w:r>
    </w:p>
    <w:p w14:paraId="77425CD5">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二、现已清楚知道参加本项目采购活动的其他所有供应商名称，本单位 □ 与其他</w:t>
      </w:r>
      <w:r>
        <w:rPr>
          <w:rFonts w:hint="eastAsia" w:ascii="仿宋" w:hAnsi="仿宋" w:eastAsia="仿宋" w:cs="仿宋"/>
          <w:szCs w:val="21"/>
        </w:rPr>
        <w:t>所有</w:t>
      </w:r>
      <w:r>
        <w:rPr>
          <w:rFonts w:hint="eastAsia" w:ascii="仿宋" w:hAnsi="仿宋" w:eastAsia="仿宋" w:cs="仿宋"/>
          <w:color w:val="000000"/>
          <w:kern w:val="0"/>
          <w:szCs w:val="21"/>
        </w:rPr>
        <w:t>供应商之间均不存在利害关系 □ 与</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（供应商名称）之间存在下列利害</w:t>
      </w:r>
      <w:r>
        <w:rPr>
          <w:rFonts w:hint="eastAsia" w:ascii="仿宋" w:hAnsi="仿宋" w:eastAsia="仿宋" w:cs="仿宋"/>
          <w:szCs w:val="21"/>
        </w:rPr>
        <w:t>关系：</w:t>
      </w:r>
      <w:r>
        <w:rPr>
          <w:rFonts w:hint="eastAsia" w:ascii="仿宋" w:hAnsi="仿宋" w:eastAsia="仿宋" w:cs="仿宋"/>
          <w:color w:val="000000"/>
          <w:kern w:val="0"/>
          <w:szCs w:val="21"/>
          <w:u w:val="single"/>
        </w:rPr>
        <w:t xml:space="preserve">     </w:t>
      </w:r>
    </w:p>
    <w:p w14:paraId="2E8B75F7">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A.法定代表人或负责人或实际控制人是同一人</w:t>
      </w:r>
    </w:p>
    <w:p w14:paraId="52F4AC2B">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B.法定代表人或负责人或实际控制人是夫妻关系</w:t>
      </w:r>
    </w:p>
    <w:p w14:paraId="62574278">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C.法定代表人或负责人或实际控制人是直系血亲关系</w:t>
      </w:r>
    </w:p>
    <w:p w14:paraId="1C57AA1D">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kern w:val="0"/>
          <w:szCs w:val="21"/>
        </w:rPr>
        <w:t xml:space="preserve">  D.法定代表人或负责人或实际控制人存在三代以内旁系血亲关系</w:t>
      </w:r>
    </w:p>
    <w:p w14:paraId="71983475">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 xml:space="preserve">  E.法定代表人或负责人或实际控制人存在近姻亲关系</w:t>
      </w:r>
    </w:p>
    <w:p w14:paraId="3EFA1EDD">
      <w:pPr>
        <w:spacing w:line="360" w:lineRule="auto"/>
        <w:ind w:firstLine="420" w:firstLineChars="200"/>
        <w:rPr>
          <w:rFonts w:ascii="仿宋" w:hAnsi="仿宋" w:eastAsia="仿宋" w:cs="仿宋"/>
          <w:szCs w:val="21"/>
        </w:rPr>
      </w:pPr>
      <w:r>
        <w:rPr>
          <w:rFonts w:hint="eastAsia" w:ascii="仿宋" w:hAnsi="仿宋" w:eastAsia="仿宋" w:cs="仿宋"/>
          <w:color w:val="000000"/>
          <w:kern w:val="0"/>
          <w:szCs w:val="21"/>
        </w:rPr>
        <w:t xml:space="preserve">  F.法定代表人或负责人或实际控制人存在股份控制或实际控制关系</w:t>
      </w:r>
    </w:p>
    <w:p w14:paraId="3301A812">
      <w:pPr>
        <w:spacing w:line="360" w:lineRule="auto"/>
        <w:ind w:firstLine="420" w:firstLineChars="200"/>
        <w:rPr>
          <w:rFonts w:ascii="仿宋" w:hAnsi="仿宋" w:eastAsia="仿宋" w:cs="仿宋"/>
          <w:color w:val="000000"/>
          <w:kern w:val="0"/>
          <w:szCs w:val="21"/>
        </w:rPr>
      </w:pPr>
      <w:r>
        <w:rPr>
          <w:rFonts w:hint="eastAsia" w:ascii="仿宋" w:hAnsi="仿宋" w:eastAsia="仿宋" w:cs="仿宋"/>
          <w:szCs w:val="21"/>
        </w:rPr>
        <w:t xml:space="preserve">  </w:t>
      </w:r>
      <w:r>
        <w:rPr>
          <w:rFonts w:hint="eastAsia" w:ascii="仿宋" w:hAnsi="仿宋" w:eastAsia="仿宋" w:cs="仿宋"/>
          <w:color w:val="000000"/>
          <w:kern w:val="0"/>
          <w:szCs w:val="21"/>
        </w:rPr>
        <w:t>G.存在共同直接或间接投资设立子公司、联营企业和合营企业情况</w:t>
      </w:r>
    </w:p>
    <w:p w14:paraId="61B71D5D">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kern w:val="0"/>
          <w:szCs w:val="21"/>
        </w:rPr>
        <w:t xml:space="preserve">  H.存在分级代理或代销关系、同一生产制造商关系、</w:t>
      </w:r>
      <w:r>
        <w:rPr>
          <w:rFonts w:hint="eastAsia" w:ascii="仿宋" w:hAnsi="仿宋" w:eastAsia="仿宋" w:cs="仿宋"/>
          <w:color w:val="000000"/>
          <w:szCs w:val="21"/>
        </w:rPr>
        <w:t>管理关系、重要业务（占主营业务收入50%以上）或重要财务往来关系（如融资）等其他实质性控制</w:t>
      </w:r>
      <w:r>
        <w:rPr>
          <w:rFonts w:hint="eastAsia" w:ascii="仿宋" w:hAnsi="仿宋" w:eastAsia="仿宋" w:cs="仿宋"/>
          <w:szCs w:val="21"/>
        </w:rPr>
        <w:t>关系</w:t>
      </w:r>
    </w:p>
    <w:p w14:paraId="75A845F1">
      <w:pPr>
        <w:spacing w:line="360" w:lineRule="auto"/>
        <w:ind w:firstLine="420" w:firstLineChars="200"/>
        <w:rPr>
          <w:rFonts w:ascii="仿宋" w:hAnsi="仿宋" w:eastAsia="仿宋" w:cs="仿宋"/>
          <w:color w:val="000000"/>
          <w:spacing w:val="6"/>
          <w:szCs w:val="21"/>
        </w:rPr>
      </w:pPr>
      <w:r>
        <w:rPr>
          <w:rFonts w:hint="eastAsia" w:ascii="仿宋" w:hAnsi="仿宋" w:eastAsia="仿宋" w:cs="仿宋"/>
          <w:color w:val="000000"/>
          <w:szCs w:val="21"/>
        </w:rPr>
        <w:t xml:space="preserve">  I</w:t>
      </w:r>
      <w:r>
        <w:rPr>
          <w:rFonts w:hint="eastAsia" w:ascii="仿宋" w:hAnsi="仿宋" w:eastAsia="仿宋" w:cs="仿宋"/>
          <w:color w:val="000000"/>
          <w:kern w:val="0"/>
          <w:szCs w:val="21"/>
        </w:rPr>
        <w:t>.</w:t>
      </w:r>
      <w:r>
        <w:rPr>
          <w:rFonts w:hint="eastAsia" w:ascii="仿宋" w:hAnsi="仿宋" w:eastAsia="仿宋" w:cs="仿宋"/>
          <w:color w:val="000000"/>
          <w:szCs w:val="21"/>
        </w:rPr>
        <w:t>其他利害关系情况：</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14:paraId="56B06A7F">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szCs w:val="21"/>
        </w:rPr>
        <w:t>三、现已清楚知道并</w:t>
      </w:r>
      <w:r>
        <w:rPr>
          <w:rFonts w:hint="eastAsia" w:ascii="仿宋" w:hAnsi="仿宋" w:eastAsia="仿宋" w:cs="仿宋"/>
          <w:color w:val="000000"/>
          <w:kern w:val="0"/>
          <w:szCs w:val="21"/>
        </w:rPr>
        <w:t>严格遵守政府采购法律法规和现场纪律。</w:t>
      </w:r>
    </w:p>
    <w:p w14:paraId="5C35483F">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四、我发现</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供应商之间存在或可能存在上述第二条第</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项利害关系。</w:t>
      </w:r>
    </w:p>
    <w:p w14:paraId="0EC218BE">
      <w:pPr>
        <w:pStyle w:val="40"/>
        <w:widowControl/>
        <w:snapToGrid w:val="0"/>
        <w:spacing w:line="360" w:lineRule="auto"/>
        <w:rPr>
          <w:rFonts w:ascii="仿宋" w:hAnsi="仿宋" w:eastAsia="仿宋" w:cs="仿宋"/>
          <w:color w:val="000000"/>
        </w:rPr>
      </w:pPr>
    </w:p>
    <w:p w14:paraId="4640979B">
      <w:pPr>
        <w:wordWrap w:val="0"/>
        <w:spacing w:line="360" w:lineRule="auto"/>
        <w:jc w:val="right"/>
        <w:rPr>
          <w:rFonts w:ascii="仿宋" w:hAnsi="仿宋" w:eastAsia="仿宋" w:cs="仿宋"/>
          <w:color w:val="000000"/>
          <w:kern w:val="0"/>
          <w:szCs w:val="21"/>
        </w:rPr>
      </w:pPr>
      <w:r>
        <w:rPr>
          <w:rFonts w:hint="eastAsia" w:ascii="仿宋" w:hAnsi="仿宋" w:eastAsia="仿宋" w:cs="仿宋"/>
          <w:color w:val="000000"/>
          <w:kern w:val="0"/>
          <w:szCs w:val="21"/>
        </w:rPr>
        <w:t>供应商代表签名：</w:t>
      </w:r>
      <w:r>
        <w:rPr>
          <w:rFonts w:hint="eastAsia" w:ascii="仿宋" w:hAnsi="仿宋" w:eastAsia="仿宋" w:cs="仿宋"/>
          <w:color w:val="000000"/>
          <w:kern w:val="0"/>
          <w:szCs w:val="21"/>
          <w:u w:val="single"/>
        </w:rPr>
        <w:t xml:space="preserve">              </w:t>
      </w:r>
    </w:p>
    <w:p w14:paraId="3BFE1176">
      <w:pPr>
        <w:spacing w:line="360" w:lineRule="auto"/>
        <w:jc w:val="right"/>
        <w:rPr>
          <w:rFonts w:ascii="仿宋" w:hAnsi="仿宋" w:eastAsia="仿宋" w:cs="仿宋"/>
          <w:color w:val="000000"/>
          <w:sz w:val="24"/>
        </w:rPr>
      </w:pPr>
      <w:r>
        <w:rPr>
          <w:rFonts w:hint="eastAsia" w:ascii="仿宋" w:hAnsi="仿宋" w:eastAsia="仿宋" w:cs="仿宋"/>
          <w:color w:val="000000"/>
          <w:kern w:val="0"/>
          <w:szCs w:val="21"/>
        </w:rPr>
        <w:t>年    月   日</w:t>
      </w:r>
    </w:p>
    <w:p w14:paraId="72019DDB">
      <w:pPr>
        <w:spacing w:line="360" w:lineRule="auto"/>
        <w:ind w:firstLine="422" w:firstLineChars="200"/>
        <w:rPr>
          <w:rFonts w:ascii="仿宋" w:hAnsi="仿宋" w:eastAsia="仿宋" w:cs="仿宋"/>
          <w:b/>
          <w:bCs/>
          <w:color w:val="000000"/>
          <w:kern w:val="0"/>
          <w:szCs w:val="21"/>
        </w:rPr>
      </w:pPr>
    </w:p>
    <w:p w14:paraId="3271558B">
      <w:pPr>
        <w:spacing w:line="360" w:lineRule="auto"/>
        <w:ind w:firstLine="422" w:firstLineChars="200"/>
        <w:rPr>
          <w:rFonts w:ascii="仿宋" w:hAnsi="仿宋" w:eastAsia="仿宋" w:cs="仿宋"/>
        </w:rPr>
      </w:pPr>
      <w:r>
        <w:rPr>
          <w:rFonts w:hint="eastAsia" w:ascii="仿宋" w:hAnsi="仿宋" w:eastAsia="仿宋" w:cs="仿宋"/>
          <w:b/>
          <w:bCs/>
          <w:color w:val="000000"/>
          <w:kern w:val="0"/>
          <w:szCs w:val="21"/>
        </w:rPr>
        <w:t>说明：本声明书待响应文件完成解密后由法定代表人（单位负责人）或授权代理人进行填写，并以扫描件形式回传至代理机构邮箱85967191@qq.com。</w:t>
      </w:r>
    </w:p>
    <w:sectPr>
      <w:headerReference r:id="rId5" w:type="default"/>
      <w:footerReference r:id="rId6" w:type="default"/>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8A26">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6E07E6">
                          <w:pPr>
                            <w:pStyle w:val="20"/>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97K9YBAAC0AwAADgAAAGRycy9lMm9Eb2MueG1srVNNrtMwEN4jcQfL&#10;e5q0EqhETZ9A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v+TMCUsXfvn+7fLj1+XnV7Zc&#10;PU8C9R4rqrvzVBmH1zDQ2sxxpGDiPbTBpj8xYpQnec9XedUQmUyH1qv1uqSUpNzsEH5xf9wHjG8U&#10;WJaMmge6vyyrOL3DOJbOJambg1ttTL5D4/4KEOYYUXkJptOJyThxsuKwHyZ6e2jOxI6eBXXtIHzh&#10;rKelqLmjN8CZeetI87Q/sxFmYz8bwkk6WPNxYPSvjpGmy0OnZmMHIpscusxMe1q8tC1/+rnq/rF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UP97K9YBAAC0AwAADgAAAAAAAAABACAAAAAe&#10;AQAAZHJzL2Uyb0RvYy54bWxQSwUGAAAAAAYABgBZAQAAZgUAAAAA&#10;">
              <v:fill on="f" focussize="0,0"/>
              <v:stroke on="f"/>
              <v:imagedata o:title=""/>
              <o:lock v:ext="edit" aspectratio="f"/>
              <v:textbox inset="0mm,0mm,0mm,0mm" style="mso-fit-shape-to-text:t;">
                <w:txbxContent>
                  <w:p w14:paraId="7F6E07E6">
                    <w:pPr>
                      <w:pStyle w:val="2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AAD8">
    <w:pPr>
      <w:pStyle w:val="2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TRiNDc2MzFlYTQ0OTIxMWE2OWJmNWNiNmRiOGMifQ=="/>
  </w:docVars>
  <w:rsids>
    <w:rsidRoot w:val="00172A27"/>
    <w:rsid w:val="00127D4D"/>
    <w:rsid w:val="00172A27"/>
    <w:rsid w:val="001848ED"/>
    <w:rsid w:val="001F3449"/>
    <w:rsid w:val="00247C46"/>
    <w:rsid w:val="00283B80"/>
    <w:rsid w:val="002D7C82"/>
    <w:rsid w:val="0037337C"/>
    <w:rsid w:val="00521AB4"/>
    <w:rsid w:val="00566D62"/>
    <w:rsid w:val="00643661"/>
    <w:rsid w:val="00671822"/>
    <w:rsid w:val="00687DB9"/>
    <w:rsid w:val="006D37F8"/>
    <w:rsid w:val="008C51A7"/>
    <w:rsid w:val="0092151C"/>
    <w:rsid w:val="0093234D"/>
    <w:rsid w:val="009845A6"/>
    <w:rsid w:val="00996ED1"/>
    <w:rsid w:val="00A64CBD"/>
    <w:rsid w:val="00AF4523"/>
    <w:rsid w:val="00B40FC8"/>
    <w:rsid w:val="00B97535"/>
    <w:rsid w:val="00BE2E27"/>
    <w:rsid w:val="00BE3C80"/>
    <w:rsid w:val="00D021D9"/>
    <w:rsid w:val="00D20FA1"/>
    <w:rsid w:val="00DA6D7B"/>
    <w:rsid w:val="00F802D1"/>
    <w:rsid w:val="00FF64A5"/>
    <w:rsid w:val="0270061D"/>
    <w:rsid w:val="02B441AB"/>
    <w:rsid w:val="030700A0"/>
    <w:rsid w:val="0316724E"/>
    <w:rsid w:val="03F31506"/>
    <w:rsid w:val="03FA5FBF"/>
    <w:rsid w:val="053C6B95"/>
    <w:rsid w:val="070433F4"/>
    <w:rsid w:val="07186F62"/>
    <w:rsid w:val="078F6BA0"/>
    <w:rsid w:val="079B47BF"/>
    <w:rsid w:val="07A73F0D"/>
    <w:rsid w:val="085A3001"/>
    <w:rsid w:val="08CE43DE"/>
    <w:rsid w:val="0B91283B"/>
    <w:rsid w:val="0C7E3DA7"/>
    <w:rsid w:val="0CEC568C"/>
    <w:rsid w:val="0CFC6C7F"/>
    <w:rsid w:val="0D6F2B98"/>
    <w:rsid w:val="0D8F1701"/>
    <w:rsid w:val="0E9769FD"/>
    <w:rsid w:val="0EC85D5F"/>
    <w:rsid w:val="0EE42B16"/>
    <w:rsid w:val="0F1C5A69"/>
    <w:rsid w:val="0FC03992"/>
    <w:rsid w:val="0FF32265"/>
    <w:rsid w:val="101C7A60"/>
    <w:rsid w:val="111B51AE"/>
    <w:rsid w:val="111C071E"/>
    <w:rsid w:val="115263C2"/>
    <w:rsid w:val="11B13797"/>
    <w:rsid w:val="11C76342"/>
    <w:rsid w:val="12014236"/>
    <w:rsid w:val="12134735"/>
    <w:rsid w:val="128C20D0"/>
    <w:rsid w:val="12B62E75"/>
    <w:rsid w:val="12CA4DB8"/>
    <w:rsid w:val="13FA6AA2"/>
    <w:rsid w:val="13FE0B27"/>
    <w:rsid w:val="14BD4543"/>
    <w:rsid w:val="14CF399E"/>
    <w:rsid w:val="14E9342F"/>
    <w:rsid w:val="16064DB3"/>
    <w:rsid w:val="162F188B"/>
    <w:rsid w:val="168C1988"/>
    <w:rsid w:val="16B836C8"/>
    <w:rsid w:val="1742180C"/>
    <w:rsid w:val="17803DD3"/>
    <w:rsid w:val="17E27FC0"/>
    <w:rsid w:val="18173FA0"/>
    <w:rsid w:val="18252227"/>
    <w:rsid w:val="1955185F"/>
    <w:rsid w:val="19EF24EF"/>
    <w:rsid w:val="1A844EEB"/>
    <w:rsid w:val="1BE84FE7"/>
    <w:rsid w:val="1BFA0A72"/>
    <w:rsid w:val="1C4944C7"/>
    <w:rsid w:val="1C5B589D"/>
    <w:rsid w:val="1C613501"/>
    <w:rsid w:val="1EF331B3"/>
    <w:rsid w:val="1FD840F6"/>
    <w:rsid w:val="20001E79"/>
    <w:rsid w:val="200D2936"/>
    <w:rsid w:val="2011668A"/>
    <w:rsid w:val="20306FE0"/>
    <w:rsid w:val="206562FF"/>
    <w:rsid w:val="20921E7D"/>
    <w:rsid w:val="20A8566F"/>
    <w:rsid w:val="218B3C37"/>
    <w:rsid w:val="228C57B9"/>
    <w:rsid w:val="22A76DAF"/>
    <w:rsid w:val="22DF5C21"/>
    <w:rsid w:val="230F133C"/>
    <w:rsid w:val="236944B9"/>
    <w:rsid w:val="238705AF"/>
    <w:rsid w:val="23FD0F19"/>
    <w:rsid w:val="24962E05"/>
    <w:rsid w:val="24EA02AB"/>
    <w:rsid w:val="255F2A47"/>
    <w:rsid w:val="27AB0E1D"/>
    <w:rsid w:val="27DF76DA"/>
    <w:rsid w:val="284F637D"/>
    <w:rsid w:val="296960FC"/>
    <w:rsid w:val="297D524A"/>
    <w:rsid w:val="298A00ED"/>
    <w:rsid w:val="29BA649E"/>
    <w:rsid w:val="29BD3D68"/>
    <w:rsid w:val="29C21847"/>
    <w:rsid w:val="2A6F3937"/>
    <w:rsid w:val="2AD07052"/>
    <w:rsid w:val="2ADF2959"/>
    <w:rsid w:val="2B24619F"/>
    <w:rsid w:val="2BB564C2"/>
    <w:rsid w:val="2C0F1E07"/>
    <w:rsid w:val="2D86130C"/>
    <w:rsid w:val="2E094915"/>
    <w:rsid w:val="2E47051C"/>
    <w:rsid w:val="2FE5414D"/>
    <w:rsid w:val="30001102"/>
    <w:rsid w:val="3097403C"/>
    <w:rsid w:val="30CB5453"/>
    <w:rsid w:val="30E1708C"/>
    <w:rsid w:val="31943E4D"/>
    <w:rsid w:val="31A13279"/>
    <w:rsid w:val="3326456F"/>
    <w:rsid w:val="33FB6E55"/>
    <w:rsid w:val="342132A6"/>
    <w:rsid w:val="34BD6E42"/>
    <w:rsid w:val="350F63D1"/>
    <w:rsid w:val="357E6E9D"/>
    <w:rsid w:val="35C651C7"/>
    <w:rsid w:val="36685E36"/>
    <w:rsid w:val="36C95F72"/>
    <w:rsid w:val="37CE274E"/>
    <w:rsid w:val="380F4B01"/>
    <w:rsid w:val="38653C6F"/>
    <w:rsid w:val="394B477E"/>
    <w:rsid w:val="39527DCE"/>
    <w:rsid w:val="39540605"/>
    <w:rsid w:val="39D42485"/>
    <w:rsid w:val="3AB97F20"/>
    <w:rsid w:val="3B223EA3"/>
    <w:rsid w:val="3B853DF4"/>
    <w:rsid w:val="3BFF41E4"/>
    <w:rsid w:val="3CB60D47"/>
    <w:rsid w:val="3CCD42B7"/>
    <w:rsid w:val="3D485717"/>
    <w:rsid w:val="3D4D432E"/>
    <w:rsid w:val="3E812D24"/>
    <w:rsid w:val="3E936B82"/>
    <w:rsid w:val="3EFB0DA0"/>
    <w:rsid w:val="3FE912AA"/>
    <w:rsid w:val="4018017B"/>
    <w:rsid w:val="40686461"/>
    <w:rsid w:val="41007BB8"/>
    <w:rsid w:val="411B4BBD"/>
    <w:rsid w:val="41792266"/>
    <w:rsid w:val="41AE33CB"/>
    <w:rsid w:val="424263C5"/>
    <w:rsid w:val="433F1E6B"/>
    <w:rsid w:val="44480127"/>
    <w:rsid w:val="4473368D"/>
    <w:rsid w:val="450E74EF"/>
    <w:rsid w:val="45190F95"/>
    <w:rsid w:val="4550785F"/>
    <w:rsid w:val="45A4055C"/>
    <w:rsid w:val="45F06025"/>
    <w:rsid w:val="46805F22"/>
    <w:rsid w:val="46C6468B"/>
    <w:rsid w:val="471C5CE5"/>
    <w:rsid w:val="477F63A9"/>
    <w:rsid w:val="47B25466"/>
    <w:rsid w:val="48011B88"/>
    <w:rsid w:val="48327D28"/>
    <w:rsid w:val="483C0F71"/>
    <w:rsid w:val="48F91F49"/>
    <w:rsid w:val="4954591A"/>
    <w:rsid w:val="4A06312A"/>
    <w:rsid w:val="4BB01057"/>
    <w:rsid w:val="4BDD3CAF"/>
    <w:rsid w:val="4DFA480C"/>
    <w:rsid w:val="4DFE4C02"/>
    <w:rsid w:val="4EC92227"/>
    <w:rsid w:val="4EFF0028"/>
    <w:rsid w:val="4F6F75F9"/>
    <w:rsid w:val="4F814647"/>
    <w:rsid w:val="502029C9"/>
    <w:rsid w:val="50807116"/>
    <w:rsid w:val="517D4204"/>
    <w:rsid w:val="51A765EB"/>
    <w:rsid w:val="5313698B"/>
    <w:rsid w:val="53191F8C"/>
    <w:rsid w:val="5336010A"/>
    <w:rsid w:val="53D562CB"/>
    <w:rsid w:val="54485539"/>
    <w:rsid w:val="54BD58A7"/>
    <w:rsid w:val="54C067AF"/>
    <w:rsid w:val="55315C63"/>
    <w:rsid w:val="569472EB"/>
    <w:rsid w:val="56A70289"/>
    <w:rsid w:val="56B10D4C"/>
    <w:rsid w:val="56D62352"/>
    <w:rsid w:val="56E12A0D"/>
    <w:rsid w:val="56F16A76"/>
    <w:rsid w:val="571F52CF"/>
    <w:rsid w:val="5842572D"/>
    <w:rsid w:val="58933775"/>
    <w:rsid w:val="58CD6735"/>
    <w:rsid w:val="59344D4E"/>
    <w:rsid w:val="5A204AC7"/>
    <w:rsid w:val="5A4511B4"/>
    <w:rsid w:val="5A5F2273"/>
    <w:rsid w:val="5A89396A"/>
    <w:rsid w:val="5ACB38AE"/>
    <w:rsid w:val="5C2D6007"/>
    <w:rsid w:val="5C7B7FA8"/>
    <w:rsid w:val="5CC814D9"/>
    <w:rsid w:val="5CEE6A2D"/>
    <w:rsid w:val="5DC526C0"/>
    <w:rsid w:val="5F2B5310"/>
    <w:rsid w:val="5F742670"/>
    <w:rsid w:val="5FF3766A"/>
    <w:rsid w:val="604162CA"/>
    <w:rsid w:val="608F41B1"/>
    <w:rsid w:val="610D627D"/>
    <w:rsid w:val="61573193"/>
    <w:rsid w:val="61806C8C"/>
    <w:rsid w:val="61ED598D"/>
    <w:rsid w:val="61F81426"/>
    <w:rsid w:val="623A4400"/>
    <w:rsid w:val="62B219ED"/>
    <w:rsid w:val="631A0F25"/>
    <w:rsid w:val="631E222D"/>
    <w:rsid w:val="633F71ED"/>
    <w:rsid w:val="63C96A58"/>
    <w:rsid w:val="64D16C47"/>
    <w:rsid w:val="64D709C5"/>
    <w:rsid w:val="65272CCF"/>
    <w:rsid w:val="655B4A56"/>
    <w:rsid w:val="65956E9C"/>
    <w:rsid w:val="66015F35"/>
    <w:rsid w:val="66865EB3"/>
    <w:rsid w:val="66F0766F"/>
    <w:rsid w:val="66F43AF7"/>
    <w:rsid w:val="673832E7"/>
    <w:rsid w:val="68253ABB"/>
    <w:rsid w:val="68B83E3E"/>
    <w:rsid w:val="690C4D4C"/>
    <w:rsid w:val="69124F81"/>
    <w:rsid w:val="693C2922"/>
    <w:rsid w:val="69690A4E"/>
    <w:rsid w:val="69AD39CA"/>
    <w:rsid w:val="69B85A30"/>
    <w:rsid w:val="69C1256D"/>
    <w:rsid w:val="6A546A39"/>
    <w:rsid w:val="6A975979"/>
    <w:rsid w:val="6AC132D7"/>
    <w:rsid w:val="6ACE36D7"/>
    <w:rsid w:val="6B0231E8"/>
    <w:rsid w:val="6B672701"/>
    <w:rsid w:val="6CD04397"/>
    <w:rsid w:val="6CED1C41"/>
    <w:rsid w:val="6CFC0D94"/>
    <w:rsid w:val="6D41359E"/>
    <w:rsid w:val="6D55009A"/>
    <w:rsid w:val="6E4908AE"/>
    <w:rsid w:val="6E4A7C7E"/>
    <w:rsid w:val="6EB04B40"/>
    <w:rsid w:val="6ECB32CB"/>
    <w:rsid w:val="6ED50922"/>
    <w:rsid w:val="6F174E77"/>
    <w:rsid w:val="6F307B5E"/>
    <w:rsid w:val="6F846384"/>
    <w:rsid w:val="6FEF716A"/>
    <w:rsid w:val="705D5A6A"/>
    <w:rsid w:val="709520DD"/>
    <w:rsid w:val="70F07C15"/>
    <w:rsid w:val="711231E4"/>
    <w:rsid w:val="71144753"/>
    <w:rsid w:val="716D4713"/>
    <w:rsid w:val="7175146F"/>
    <w:rsid w:val="71B95857"/>
    <w:rsid w:val="72121637"/>
    <w:rsid w:val="723865B2"/>
    <w:rsid w:val="727A2816"/>
    <w:rsid w:val="72B84036"/>
    <w:rsid w:val="72E8042D"/>
    <w:rsid w:val="73F30AFC"/>
    <w:rsid w:val="73F4721F"/>
    <w:rsid w:val="744A64B7"/>
    <w:rsid w:val="745F49E5"/>
    <w:rsid w:val="74656FF9"/>
    <w:rsid w:val="74E777A5"/>
    <w:rsid w:val="75253951"/>
    <w:rsid w:val="7568329E"/>
    <w:rsid w:val="7568355A"/>
    <w:rsid w:val="75FC4657"/>
    <w:rsid w:val="76931FCE"/>
    <w:rsid w:val="77D74BAF"/>
    <w:rsid w:val="77EC2742"/>
    <w:rsid w:val="79184C77"/>
    <w:rsid w:val="798B137D"/>
    <w:rsid w:val="7B0E1773"/>
    <w:rsid w:val="7B25779B"/>
    <w:rsid w:val="7B5047FF"/>
    <w:rsid w:val="7BD73C80"/>
    <w:rsid w:val="7C396E96"/>
    <w:rsid w:val="7C582B10"/>
    <w:rsid w:val="7C6F2E58"/>
    <w:rsid w:val="7C9F6BF8"/>
    <w:rsid w:val="7CC80632"/>
    <w:rsid w:val="7D0F3580"/>
    <w:rsid w:val="7DD57081"/>
    <w:rsid w:val="7E6B5264"/>
    <w:rsid w:val="7EF134A7"/>
    <w:rsid w:val="7F126AC5"/>
    <w:rsid w:val="7F3E5502"/>
    <w:rsid w:val="7F5B0E9D"/>
    <w:rsid w:val="7F797E4A"/>
    <w:rsid w:val="7FAE3CD9"/>
    <w:rsid w:val="7FECA228"/>
    <w:rsid w:val="DAFA1F3E"/>
    <w:rsid w:val="EF6AA85D"/>
    <w:rsid w:val="FEEE3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9"/>
    <w:pPr>
      <w:keepNext/>
      <w:keepLines/>
      <w:spacing w:line="578" w:lineRule="auto"/>
      <w:outlineLvl w:val="0"/>
    </w:pPr>
    <w:rPr>
      <w:b/>
      <w:bCs/>
      <w:kern w:val="44"/>
      <w:sz w:val="44"/>
      <w:szCs w:val="44"/>
    </w:rPr>
  </w:style>
  <w:style w:type="paragraph" w:styleId="8">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9">
    <w:name w:val="heading 4"/>
    <w:basedOn w:val="1"/>
    <w:next w:val="1"/>
    <w:unhideWhenUsed/>
    <w:qFormat/>
    <w:uiPriority w:val="0"/>
    <w:pPr>
      <w:keepNext/>
      <w:keepLines/>
      <w:spacing w:before="280" w:after="290" w:line="372" w:lineRule="auto"/>
      <w:outlineLvl w:val="3"/>
    </w:pPr>
    <w:rPr>
      <w:rFonts w:ascii="Arial" w:hAnsi="Arial" w:eastAsia="黑体"/>
      <w:b/>
      <w:bCs/>
      <w:sz w:val="28"/>
      <w:szCs w:val="28"/>
    </w:rPr>
  </w:style>
  <w:style w:type="paragraph" w:styleId="10">
    <w:name w:val="heading 6"/>
    <w:basedOn w:val="1"/>
    <w:next w:val="1"/>
    <w:semiHidden/>
    <w:unhideWhenUsed/>
    <w:qFormat/>
    <w:uiPriority w:val="9"/>
    <w:pPr>
      <w:keepNext/>
      <w:keepLines/>
      <w:spacing w:before="240" w:after="64" w:line="320" w:lineRule="auto"/>
      <w:outlineLvl w:val="5"/>
    </w:pPr>
    <w:rPr>
      <w:rFonts w:ascii="Cambria" w:hAnsi="Cambria"/>
      <w:b/>
      <w:bCs/>
      <w:kern w:val="0"/>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tabs>
        <w:tab w:val="left" w:pos="900"/>
      </w:tabs>
      <w:ind w:firstLine="880" w:firstLineChars="200"/>
    </w:pPr>
    <w:rPr>
      <w:szCs w:val="22"/>
    </w:rPr>
  </w:style>
  <w:style w:type="paragraph" w:styleId="3">
    <w:name w:val="Body Text Indent"/>
    <w:basedOn w:val="1"/>
    <w:next w:val="1"/>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4">
    <w:name w:val="Body Text First Indent"/>
    <w:basedOn w:val="5"/>
    <w:next w:val="6"/>
    <w:qFormat/>
    <w:uiPriority w:val="99"/>
    <w:pPr>
      <w:autoSpaceDE w:val="0"/>
      <w:autoSpaceDN w:val="0"/>
      <w:adjustRightInd w:val="0"/>
      <w:spacing w:line="360" w:lineRule="auto"/>
      <w:ind w:firstLine="420" w:firstLineChars="100"/>
    </w:pPr>
    <w:rPr>
      <w:szCs w:val="24"/>
    </w:rPr>
  </w:style>
  <w:style w:type="paragraph" w:styleId="5">
    <w:name w:val="Body Text"/>
    <w:basedOn w:val="1"/>
    <w:next w:val="4"/>
    <w:qFormat/>
    <w:uiPriority w:val="99"/>
    <w:pPr>
      <w:spacing w:after="120"/>
    </w:pPr>
    <w:rPr>
      <w:rFonts w:ascii="Calibri" w:hAnsi="Calibri"/>
      <w:szCs w:val="22"/>
    </w:rPr>
  </w:style>
  <w:style w:type="paragraph" w:styleId="6">
    <w:name w:val="toc 6"/>
    <w:basedOn w:val="1"/>
    <w:next w:val="1"/>
    <w:qFormat/>
    <w:uiPriority w:val="99"/>
    <w:pPr>
      <w:ind w:left="2100" w:leftChars="1000"/>
    </w:pPr>
    <w:rPr>
      <w:rFonts w:ascii="Calibri" w:hAnsi="Calibri"/>
      <w:szCs w:val="22"/>
    </w:rPr>
  </w:style>
  <w:style w:type="paragraph" w:styleId="11">
    <w:name w:val="Normal Indent"/>
    <w:basedOn w:val="1"/>
    <w:qFormat/>
    <w:uiPriority w:val="99"/>
    <w:pPr>
      <w:ind w:firstLine="420" w:firstLineChars="200"/>
    </w:pPr>
  </w:style>
  <w:style w:type="paragraph" w:styleId="12">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3">
    <w:name w:val="annotation text"/>
    <w:basedOn w:val="1"/>
    <w:qFormat/>
    <w:uiPriority w:val="0"/>
    <w:pPr>
      <w:jc w:val="left"/>
    </w:pPr>
  </w:style>
  <w:style w:type="paragraph" w:styleId="14">
    <w:name w:val="List 2"/>
    <w:basedOn w:val="1"/>
    <w:qFormat/>
    <w:uiPriority w:val="99"/>
    <w:pPr>
      <w:ind w:left="100" w:leftChars="200" w:hanging="200" w:hangingChars="200"/>
    </w:pPr>
  </w:style>
  <w:style w:type="paragraph" w:styleId="15">
    <w:name w:val="Plain Text"/>
    <w:basedOn w:val="1"/>
    <w:next w:val="1"/>
    <w:qFormat/>
    <w:uiPriority w:val="99"/>
    <w:pPr>
      <w:widowControl/>
      <w:overflowPunct w:val="0"/>
      <w:autoSpaceDE w:val="0"/>
      <w:autoSpaceDN w:val="0"/>
      <w:adjustRightInd w:val="0"/>
      <w:jc w:val="left"/>
      <w:textAlignment w:val="baseline"/>
    </w:pPr>
    <w:rPr>
      <w:rFonts w:ascii="宋体" w:hAnsi="宋体"/>
      <w:kern w:val="0"/>
      <w:szCs w:val="20"/>
    </w:rPr>
  </w:style>
  <w:style w:type="paragraph" w:styleId="16">
    <w:name w:val="Date"/>
    <w:basedOn w:val="1"/>
    <w:next w:val="1"/>
    <w:qFormat/>
    <w:uiPriority w:val="99"/>
    <w:pPr>
      <w:ind w:left="2500" w:leftChars="2500"/>
    </w:pPr>
    <w:rPr>
      <w:rFonts w:eastAsia="楷体_GB2312"/>
      <w:sz w:val="32"/>
      <w:szCs w:val="20"/>
    </w:rPr>
  </w:style>
  <w:style w:type="paragraph" w:styleId="17">
    <w:name w:val="Body Text Indent 2"/>
    <w:basedOn w:val="1"/>
    <w:next w:val="18"/>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18">
    <w:name w:val="toc 1"/>
    <w:basedOn w:val="1"/>
    <w:next w:val="1"/>
    <w:qFormat/>
    <w:uiPriority w:val="99"/>
  </w:style>
  <w:style w:type="paragraph" w:styleId="19">
    <w:name w:val="Balloon Text"/>
    <w:basedOn w:val="1"/>
    <w:qFormat/>
    <w:uiPriority w:val="99"/>
    <w:rPr>
      <w:sz w:val="18"/>
      <w:szCs w:val="18"/>
    </w:rPr>
  </w:style>
  <w:style w:type="paragraph" w:styleId="20">
    <w:name w:val="footer"/>
    <w:basedOn w:val="1"/>
    <w:qFormat/>
    <w:uiPriority w:val="99"/>
    <w:pPr>
      <w:tabs>
        <w:tab w:val="center" w:pos="4153"/>
        <w:tab w:val="right" w:pos="8306"/>
      </w:tabs>
      <w:snapToGrid w:val="0"/>
      <w:jc w:val="left"/>
    </w:pPr>
    <w:rPr>
      <w:sz w:val="18"/>
      <w:szCs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footnote text"/>
    <w:basedOn w:val="1"/>
    <w:qFormat/>
    <w:uiPriority w:val="99"/>
    <w:pPr>
      <w:snapToGrid w:val="0"/>
      <w:jc w:val="left"/>
    </w:pPr>
    <w:rPr>
      <w:rFonts w:ascii="Calibri" w:hAnsi="Calibri"/>
      <w:sz w:val="18"/>
    </w:rPr>
  </w:style>
  <w:style w:type="paragraph" w:styleId="23">
    <w:name w:val="Body Text Indent 3"/>
    <w:basedOn w:val="1"/>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24">
    <w:name w:val="toc 2"/>
    <w:basedOn w:val="1"/>
    <w:next w:val="1"/>
    <w:qFormat/>
    <w:uiPriority w:val="99"/>
    <w:pPr>
      <w:ind w:left="420" w:leftChars="200"/>
    </w:pPr>
  </w:style>
  <w:style w:type="paragraph" w:styleId="25">
    <w:name w:val="Normal (Web)"/>
    <w:basedOn w:val="1"/>
    <w:next w:val="24"/>
    <w:qFormat/>
    <w:uiPriority w:val="99"/>
    <w:pPr>
      <w:widowControl/>
      <w:spacing w:beforeAutospacing="1" w:afterAutospacing="1"/>
      <w:jc w:val="left"/>
    </w:pPr>
    <w:rPr>
      <w:rFonts w:ascii="宋体" w:hAnsi="宋体"/>
      <w:kern w:val="0"/>
      <w:sz w:val="24"/>
    </w:rPr>
  </w:style>
  <w:style w:type="paragraph" w:styleId="26">
    <w:name w:val="Title"/>
    <w:basedOn w:val="1"/>
    <w:next w:val="1"/>
    <w:qFormat/>
    <w:uiPriority w:val="10"/>
    <w:pPr>
      <w:jc w:val="center"/>
    </w:pPr>
    <w:rPr>
      <w:rFonts w:ascii="Arial" w:hAnsi="Arial"/>
      <w:kern w:val="0"/>
      <w:sz w:val="36"/>
      <w:szCs w:val="20"/>
      <w:lang w:eastAsia="en-U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qFormat/>
    <w:uiPriority w:val="99"/>
    <w:rPr>
      <w:rFonts w:cs="Times New Roman"/>
      <w:color w:val="0000FF"/>
      <w:u w:val="single"/>
    </w:rPr>
  </w:style>
  <w:style w:type="character" w:styleId="31">
    <w:name w:val="annotation reference"/>
    <w:basedOn w:val="29"/>
    <w:qFormat/>
    <w:uiPriority w:val="0"/>
    <w:rPr>
      <w:sz w:val="21"/>
      <w:szCs w:val="21"/>
    </w:rPr>
  </w:style>
  <w:style w:type="character" w:styleId="32">
    <w:name w:val="footnote reference"/>
    <w:basedOn w:val="29"/>
    <w:qFormat/>
    <w:uiPriority w:val="99"/>
    <w:rPr>
      <w:rFonts w:ascii="Times New Roman" w:cs="Times New Roman"/>
      <w:sz w:val="24"/>
      <w:vertAlign w:val="superscript"/>
    </w:rPr>
  </w:style>
  <w:style w:type="paragraph" w:customStyle="1" w:styleId="33">
    <w:name w:val="正文文本首行缩进 21"/>
    <w:basedOn w:val="3"/>
    <w:qFormat/>
    <w:uiPriority w:val="99"/>
    <w:pPr>
      <w:spacing w:line="200" w:lineRule="atLeast"/>
      <w:ind w:firstLine="420"/>
    </w:pPr>
  </w:style>
  <w:style w:type="paragraph" w:customStyle="1" w:styleId="34">
    <w:name w:val="表格文字"/>
    <w:basedOn w:val="15"/>
    <w:next w:val="5"/>
    <w:qFormat/>
    <w:uiPriority w:val="0"/>
    <w:pPr>
      <w:spacing w:line="420" w:lineRule="atLeast"/>
    </w:pPr>
  </w:style>
  <w:style w:type="character" w:customStyle="1" w:styleId="35">
    <w:name w:val="NormalCharacter"/>
    <w:qFormat/>
    <w:uiPriority w:val="99"/>
  </w:style>
  <w:style w:type="paragraph" w:customStyle="1" w:styleId="36">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37">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38">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39">
    <w:name w:val="纯文本1"/>
    <w:basedOn w:val="40"/>
    <w:qFormat/>
    <w:uiPriority w:val="99"/>
    <w:pPr>
      <w:spacing w:beforeLines="50" w:afterLines="50" w:line="400" w:lineRule="exact"/>
    </w:pPr>
    <w:rPr>
      <w:rFonts w:ascii="宋体" w:hAnsi="Courier New"/>
      <w:sz w:val="24"/>
      <w:lang w:val="zh-CN"/>
    </w:rPr>
  </w:style>
  <w:style w:type="paragraph" w:customStyle="1" w:styleId="40">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41">
    <w:name w:val="自动更正"/>
    <w:next w:val="4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2">
    <w:name w:val="xl39"/>
    <w:basedOn w:val="1"/>
    <w:next w:val="4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Calibri" w:hAnsi="Calibri" w:eastAsia="宋体" w:cs="Times New Roman"/>
      <w:sz w:val="21"/>
      <w:lang w:val="en-US" w:eastAsia="zh-CN" w:bidi="ar-SA"/>
    </w:rPr>
  </w:style>
  <w:style w:type="character" w:customStyle="1" w:styleId="44">
    <w:name w:val="页码1"/>
    <w:qFormat/>
    <w:uiPriority w:val="99"/>
    <w:rPr>
      <w:rFonts w:ascii="仿宋_GB2312" w:eastAsia="仿宋_GB2312"/>
      <w:b/>
      <w:sz w:val="32"/>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缩进"/>
    <w:qFormat/>
    <w:uiPriority w:val="0"/>
    <w:pPr>
      <w:widowControl w:val="0"/>
      <w:jc w:val="both"/>
    </w:pPr>
    <w:rPr>
      <w:rFonts w:ascii="宋体" w:hAnsi="宋体" w:eastAsia="宋体" w:cs="Times New Roman"/>
      <w:kern w:val="2"/>
      <w:sz w:val="21"/>
      <w:szCs w:val="24"/>
      <w:lang w:val="en-GB" w:eastAsia="zh-CN" w:bidi="ar-SA"/>
    </w:rPr>
  </w:style>
  <w:style w:type="paragraph" w:customStyle="1" w:styleId="47">
    <w:name w:val="Default"/>
    <w:next w:val="48"/>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4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styleId="49">
    <w:name w:val="List Paragraph"/>
    <w:basedOn w:val="1"/>
    <w:next w:val="1"/>
    <w:qFormat/>
    <w:uiPriority w:val="34"/>
    <w:pPr>
      <w:ind w:firstLine="420" w:firstLineChars="200"/>
    </w:pPr>
  </w:style>
  <w:style w:type="paragraph" w:customStyle="1" w:styleId="5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1">
    <w:name w:val="font11"/>
    <w:basedOn w:val="29"/>
    <w:qFormat/>
    <w:uiPriority w:val="0"/>
    <w:rPr>
      <w:rFonts w:hint="eastAsia" w:ascii="宋体" w:hAnsi="宋体" w:eastAsia="宋体" w:cs="宋体"/>
      <w:b/>
      <w:bCs/>
      <w:color w:val="000000"/>
      <w:sz w:val="21"/>
      <w:szCs w:val="21"/>
      <w:u w:val="none"/>
    </w:rPr>
  </w:style>
  <w:style w:type="character" w:customStyle="1" w:styleId="52">
    <w:name w:val="font21"/>
    <w:basedOn w:val="29"/>
    <w:qFormat/>
    <w:uiPriority w:val="0"/>
    <w:rPr>
      <w:rFonts w:hint="eastAsia" w:ascii="宋体" w:hAnsi="宋体" w:eastAsia="宋体" w:cs="宋体"/>
      <w:color w:val="000000"/>
      <w:sz w:val="21"/>
      <w:szCs w:val="21"/>
      <w:u w:val="none"/>
    </w:rPr>
  </w:style>
  <w:style w:type="character" w:customStyle="1" w:styleId="53">
    <w:name w:val="font41"/>
    <w:basedOn w:val="29"/>
    <w:qFormat/>
    <w:uiPriority w:val="0"/>
    <w:rPr>
      <w:rFonts w:hint="eastAsia" w:ascii="宋体" w:hAnsi="宋体" w:eastAsia="宋体" w:cs="宋体"/>
      <w:color w:val="000000"/>
      <w:sz w:val="21"/>
      <w:szCs w:val="21"/>
      <w:u w:val="none"/>
    </w:rPr>
  </w:style>
  <w:style w:type="character" w:customStyle="1" w:styleId="54">
    <w:name w:val="font31"/>
    <w:basedOn w:val="29"/>
    <w:qFormat/>
    <w:uiPriority w:val="0"/>
    <w:rPr>
      <w:rFonts w:hint="eastAsia" w:ascii="宋体" w:hAnsi="宋体" w:eastAsia="宋体" w:cs="宋体"/>
      <w:b/>
      <w:bCs/>
      <w:color w:val="000000"/>
      <w:sz w:val="21"/>
      <w:szCs w:val="21"/>
      <w:u w:val="none"/>
    </w:rPr>
  </w:style>
  <w:style w:type="paragraph" w:customStyle="1" w:styleId="55">
    <w:name w:val="Fließtext"/>
    <w:basedOn w:val="1"/>
    <w:qFormat/>
    <w:uiPriority w:val="0"/>
    <w:pPr>
      <w:overflowPunct w:val="0"/>
      <w:autoSpaceDE w:val="0"/>
      <w:autoSpaceDN w:val="0"/>
      <w:adjustRightInd w:val="0"/>
      <w:textAlignment w:val="baseline"/>
    </w:pPr>
    <w:rPr>
      <w:kern w:val="28"/>
      <w:szCs w:val="20"/>
    </w:rPr>
  </w:style>
  <w:style w:type="paragraph" w:customStyle="1" w:styleId="5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样式 表格正文 + 两端对齐"/>
    <w:basedOn w:val="1"/>
    <w:next w:val="40"/>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20351</Words>
  <Characters>21934</Characters>
  <Lines>64</Lines>
  <Paragraphs>77</Paragraphs>
  <TotalTime>0</TotalTime>
  <ScaleCrop>false</ScaleCrop>
  <LinksUpToDate>false</LinksUpToDate>
  <CharactersWithSpaces>22170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2025-03-24T15:54:00Z</dcterms:created>
  <dc:creator>ZQ</dc:creator>
  <cp:lastModifiedBy>余佳丽</cp:lastModifiedBy>
  <cp:lastPrinted>2025-06-24T06:34:00Z</cp:lastPrinted>
  <dcterms:modified xsi:type="dcterms:W3CDTF">2025-06-25T04:44:27Z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81B3E02F77E34455AF33C97B2CEA181B_13</vt:lpwstr>
  </property>
  <property fmtid="{D5CDD505-2E9C-101B-9397-08002B2CF9AE}" pid="4" name="KSOTemplateDocerSaveRecord">
    <vt:lpwstr>eyJoZGlkIjoiOWQyMDJmYjVmODNlMWNkZDdjZmMyOTk1OGJlYTQzM2IiLCJ1c2VySWQiOiI0NDg2ODUxNDQifQ==</vt:lpwstr>
  </property>
</Properties>
</file>