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4DD684">
      <w:pPr>
        <w:widowControl/>
        <w:adjustRightInd w:val="0"/>
        <w:snapToGrid w:val="0"/>
        <w:spacing w:after="200"/>
        <w:jc w:val="right"/>
        <w:rPr>
          <w:rFonts w:ascii="宋体" w:cs="宋体"/>
          <w:kern w:val="0"/>
          <w:sz w:val="22"/>
          <w:szCs w:val="22"/>
          <w:highlight w:val="none"/>
        </w:rPr>
      </w:pPr>
      <w:bookmarkStart w:id="0" w:name="_Toc354491895"/>
      <w:bookmarkStart w:id="1" w:name="_Toc356371429"/>
    </w:p>
    <w:p w14:paraId="53A2263E">
      <w:pPr>
        <w:autoSpaceDE w:val="0"/>
        <w:autoSpaceDN w:val="0"/>
        <w:spacing w:line="500" w:lineRule="atLeast"/>
        <w:jc w:val="center"/>
        <w:textAlignment w:val="bottom"/>
        <w:rPr>
          <w:rFonts w:ascii="宋体" w:cs="宋体"/>
          <w:b/>
          <w:bCs/>
          <w:sz w:val="44"/>
          <w:szCs w:val="44"/>
          <w:highlight w:val="none"/>
        </w:rPr>
      </w:pPr>
      <w:r>
        <w:rPr>
          <w:rFonts w:hint="eastAsia" w:ascii="宋体" w:cs="宋体"/>
          <w:b/>
          <w:bCs/>
          <w:sz w:val="72"/>
          <w:szCs w:val="72"/>
          <w:highlight w:val="none"/>
        </w:rPr>
        <w:t>2025-2027年衢江区政务外网网络安全服务项目</w:t>
      </w:r>
    </w:p>
    <w:p w14:paraId="23292766">
      <w:pPr>
        <w:autoSpaceDE w:val="0"/>
        <w:autoSpaceDN w:val="0"/>
        <w:spacing w:line="500" w:lineRule="atLeast"/>
        <w:jc w:val="center"/>
        <w:textAlignment w:val="bottom"/>
        <w:rPr>
          <w:rFonts w:ascii="宋体" w:cs="宋体"/>
          <w:b/>
          <w:bCs/>
          <w:sz w:val="84"/>
          <w:szCs w:val="84"/>
          <w:highlight w:val="none"/>
        </w:rPr>
      </w:pPr>
    </w:p>
    <w:p w14:paraId="6ED5D56C">
      <w:pPr>
        <w:pStyle w:val="14"/>
        <w:rPr>
          <w:rFonts w:cs="宋体"/>
          <w:b/>
          <w:bCs/>
          <w:color w:val="auto"/>
          <w:kern w:val="2"/>
          <w:sz w:val="84"/>
          <w:szCs w:val="84"/>
          <w:highlight w:val="none"/>
        </w:rPr>
      </w:pPr>
    </w:p>
    <w:p w14:paraId="7D586577">
      <w:pPr>
        <w:autoSpaceDE w:val="0"/>
        <w:autoSpaceDN w:val="0"/>
        <w:spacing w:line="500" w:lineRule="atLeast"/>
        <w:textAlignment w:val="bottom"/>
        <w:rPr>
          <w:rFonts w:ascii="宋体" w:cs="宋体"/>
          <w:b/>
          <w:bCs/>
          <w:sz w:val="84"/>
          <w:szCs w:val="84"/>
          <w:highlight w:val="none"/>
        </w:rPr>
      </w:pPr>
    </w:p>
    <w:p w14:paraId="484256B0">
      <w:pPr>
        <w:autoSpaceDE w:val="0"/>
        <w:autoSpaceDN w:val="0"/>
        <w:spacing w:line="240" w:lineRule="exact"/>
        <w:jc w:val="center"/>
        <w:textAlignment w:val="bottom"/>
        <w:rPr>
          <w:rFonts w:ascii="宋体" w:cs="宋体"/>
          <w:b/>
          <w:bCs/>
          <w:sz w:val="84"/>
          <w:szCs w:val="84"/>
          <w:highlight w:val="none"/>
        </w:rPr>
      </w:pPr>
    </w:p>
    <w:p w14:paraId="5885DA70">
      <w:pPr>
        <w:autoSpaceDE w:val="0"/>
        <w:autoSpaceDN w:val="0"/>
        <w:spacing w:line="500" w:lineRule="atLeast"/>
        <w:jc w:val="center"/>
        <w:textAlignment w:val="bottom"/>
        <w:rPr>
          <w:rFonts w:ascii="宋体" w:cs="宋体"/>
          <w:b/>
          <w:bCs/>
          <w:sz w:val="44"/>
          <w:szCs w:val="44"/>
          <w:highlight w:val="none"/>
        </w:rPr>
      </w:pPr>
      <w:r>
        <w:rPr>
          <w:rFonts w:hint="eastAsia" w:ascii="宋体" w:cs="宋体"/>
          <w:b/>
          <w:bCs/>
          <w:sz w:val="72"/>
          <w:szCs w:val="72"/>
          <w:highlight w:val="none"/>
        </w:rPr>
        <w:t>公 开 招 标 文 件</w:t>
      </w:r>
    </w:p>
    <w:p w14:paraId="6A106EC2">
      <w:pPr>
        <w:autoSpaceDE w:val="0"/>
        <w:autoSpaceDN w:val="0"/>
        <w:spacing w:line="240" w:lineRule="exact"/>
        <w:jc w:val="center"/>
        <w:textAlignment w:val="bottom"/>
        <w:rPr>
          <w:rFonts w:ascii="宋体" w:cs="宋体"/>
          <w:b/>
          <w:bCs/>
          <w:sz w:val="44"/>
          <w:szCs w:val="44"/>
          <w:highlight w:val="none"/>
        </w:rPr>
      </w:pPr>
    </w:p>
    <w:p w14:paraId="53880FE0">
      <w:pPr>
        <w:pStyle w:val="24"/>
        <w:rPr>
          <w:rFonts w:ascii="宋体" w:eastAsia="宋体" w:cs="宋体"/>
          <w:highlight w:val="none"/>
        </w:rPr>
      </w:pPr>
    </w:p>
    <w:p w14:paraId="4B604A31">
      <w:pPr>
        <w:spacing w:line="360" w:lineRule="auto"/>
        <w:rPr>
          <w:rFonts w:ascii="宋体" w:cs="宋体"/>
          <w:sz w:val="30"/>
          <w:szCs w:val="30"/>
          <w:highlight w:val="none"/>
        </w:rPr>
      </w:pPr>
    </w:p>
    <w:p w14:paraId="27C25C52">
      <w:pPr>
        <w:spacing w:line="360" w:lineRule="auto"/>
        <w:rPr>
          <w:rFonts w:ascii="宋体" w:cs="宋体"/>
          <w:sz w:val="30"/>
          <w:szCs w:val="30"/>
          <w:highlight w:val="none"/>
        </w:rPr>
      </w:pPr>
    </w:p>
    <w:p w14:paraId="10884EEB">
      <w:pPr>
        <w:tabs>
          <w:tab w:val="left" w:pos="4860"/>
        </w:tabs>
        <w:spacing w:line="360" w:lineRule="auto"/>
        <w:ind w:right="1143" w:firstLine="843" w:firstLineChars="300"/>
        <w:rPr>
          <w:rFonts w:ascii="宋体" w:cs="宋体"/>
          <w:b/>
          <w:sz w:val="28"/>
          <w:szCs w:val="24"/>
          <w:highlight w:val="none"/>
        </w:rPr>
      </w:pPr>
    </w:p>
    <w:p w14:paraId="31B62A65">
      <w:pPr>
        <w:tabs>
          <w:tab w:val="left" w:pos="4860"/>
        </w:tabs>
        <w:spacing w:line="360" w:lineRule="auto"/>
        <w:ind w:right="1143" w:firstLine="843" w:firstLineChars="300"/>
        <w:rPr>
          <w:rFonts w:ascii="宋体" w:cs="宋体"/>
          <w:b/>
          <w:sz w:val="28"/>
          <w:szCs w:val="24"/>
          <w:highlight w:val="none"/>
        </w:rPr>
      </w:pPr>
      <w:r>
        <w:rPr>
          <w:rFonts w:hint="eastAsia" w:ascii="宋体" w:cs="宋体"/>
          <w:b/>
          <w:sz w:val="28"/>
          <w:szCs w:val="24"/>
          <w:highlight w:val="none"/>
        </w:rPr>
        <w:t>采购编号：LTCG2025017</w:t>
      </w:r>
    </w:p>
    <w:p w14:paraId="43BD9C82">
      <w:pPr>
        <w:tabs>
          <w:tab w:val="left" w:pos="4860"/>
        </w:tabs>
        <w:spacing w:line="360" w:lineRule="auto"/>
        <w:ind w:right="1143" w:firstLine="843" w:firstLineChars="300"/>
        <w:rPr>
          <w:rFonts w:ascii="宋体" w:cs="宋体"/>
          <w:b/>
          <w:sz w:val="28"/>
          <w:szCs w:val="24"/>
          <w:highlight w:val="none"/>
        </w:rPr>
      </w:pPr>
      <w:r>
        <w:rPr>
          <w:rFonts w:hint="eastAsia" w:ascii="宋体" w:cs="宋体"/>
          <w:b/>
          <w:sz w:val="28"/>
          <w:szCs w:val="24"/>
          <w:highlight w:val="none"/>
        </w:rPr>
        <w:t>采 购 人：衢州市衢江区人民政府办公室</w:t>
      </w:r>
    </w:p>
    <w:p w14:paraId="5AA6B520">
      <w:pPr>
        <w:tabs>
          <w:tab w:val="left" w:pos="4860"/>
        </w:tabs>
        <w:spacing w:line="360" w:lineRule="auto"/>
        <w:ind w:right="1143" w:firstLine="843" w:firstLineChars="300"/>
        <w:rPr>
          <w:rFonts w:ascii="宋体" w:cs="宋体"/>
          <w:b/>
          <w:sz w:val="28"/>
          <w:szCs w:val="24"/>
          <w:highlight w:val="none"/>
        </w:rPr>
      </w:pPr>
      <w:r>
        <w:rPr>
          <w:rFonts w:hint="eastAsia" w:ascii="宋体" w:cs="宋体"/>
          <w:b/>
          <w:sz w:val="28"/>
          <w:szCs w:val="24"/>
          <w:highlight w:val="none"/>
        </w:rPr>
        <w:t>采购代理：浙江联腾工程咨询有限公司衢江分公司</w:t>
      </w:r>
    </w:p>
    <w:p w14:paraId="1CF20B8D">
      <w:pPr>
        <w:spacing w:after="0" w:line="240" w:lineRule="auto"/>
        <w:ind w:left="0" w:firstLine="3092" w:firstLineChars="1100"/>
        <w:jc w:val="both"/>
        <w:rPr>
          <w:rFonts w:ascii="宋体" w:cs="宋体"/>
          <w:b/>
          <w:sz w:val="28"/>
          <w:szCs w:val="24"/>
          <w:highlight w:val="none"/>
        </w:rPr>
      </w:pPr>
      <w:r>
        <w:rPr>
          <w:rFonts w:hint="eastAsia" w:ascii="宋体" w:cs="宋体"/>
          <w:b/>
          <w:sz w:val="28"/>
          <w:szCs w:val="24"/>
          <w:highlight w:val="none"/>
        </w:rPr>
        <w:t>二〇二五年</w:t>
      </w:r>
      <w:r>
        <w:rPr>
          <w:rFonts w:hint="eastAsia" w:ascii="宋体" w:cs="宋体"/>
          <w:b/>
          <w:sz w:val="28"/>
          <w:szCs w:val="24"/>
          <w:highlight w:val="none"/>
          <w:lang w:eastAsia="zh-CN"/>
        </w:rPr>
        <w:t>七</w:t>
      </w:r>
      <w:r>
        <w:rPr>
          <w:rFonts w:hint="eastAsia" w:ascii="宋体" w:cs="宋体"/>
          <w:b/>
          <w:sz w:val="28"/>
          <w:szCs w:val="24"/>
          <w:highlight w:val="none"/>
        </w:rPr>
        <w:t>月</w:t>
      </w:r>
    </w:p>
    <w:p w14:paraId="7D4A8643">
      <w:pPr>
        <w:tabs>
          <w:tab w:val="left" w:pos="1020"/>
        </w:tabs>
        <w:rPr>
          <w:rFonts w:ascii="宋体" w:cs="宋体"/>
          <w:b/>
          <w:sz w:val="28"/>
          <w:szCs w:val="24"/>
          <w:highlight w:val="none"/>
        </w:rPr>
      </w:pPr>
    </w:p>
    <w:p w14:paraId="16C7ABCE">
      <w:pPr>
        <w:spacing w:line="480" w:lineRule="auto"/>
        <w:jc w:val="center"/>
        <w:rPr>
          <w:rFonts w:hint="eastAsia" w:ascii="宋体" w:cs="宋体"/>
          <w:b/>
          <w:bCs/>
          <w:sz w:val="32"/>
          <w:szCs w:val="32"/>
          <w:highlight w:val="none"/>
        </w:rPr>
        <w:sectPr>
          <w:headerReference r:id="rId5" w:type="default"/>
          <w:footerReference r:id="rId6" w:type="default"/>
          <w:pgSz w:w="11905" w:h="16838"/>
          <w:pgMar w:top="1389" w:right="1247" w:bottom="1389" w:left="1247" w:header="709" w:footer="709" w:gutter="283"/>
          <w:pgNumType w:start="1"/>
          <w:cols w:space="720" w:num="1"/>
          <w:docGrid w:linePitch="312" w:charSpace="0"/>
        </w:sectPr>
      </w:pPr>
    </w:p>
    <w:p w14:paraId="1FBB198D">
      <w:pPr>
        <w:spacing w:line="480" w:lineRule="auto"/>
        <w:jc w:val="center"/>
        <w:rPr>
          <w:rFonts w:ascii="宋体" w:cs="宋体"/>
          <w:b/>
          <w:bCs/>
          <w:sz w:val="32"/>
          <w:szCs w:val="32"/>
          <w:highlight w:val="none"/>
        </w:rPr>
      </w:pPr>
      <w:r>
        <w:rPr>
          <w:rFonts w:hint="eastAsia" w:ascii="宋体" w:cs="宋体"/>
          <w:b/>
          <w:bCs/>
          <w:sz w:val="32"/>
          <w:szCs w:val="32"/>
          <w:highlight w:val="none"/>
        </w:rPr>
        <w:t>目  录</w:t>
      </w:r>
    </w:p>
    <w:p w14:paraId="78F7A9BA">
      <w:pPr>
        <w:pStyle w:val="41"/>
        <w:tabs>
          <w:tab w:val="right" w:leader="dot" w:pos="9128"/>
        </w:tabs>
        <w:rPr>
          <w:rFonts w:ascii="宋体" w:eastAsia="宋体" w:cs="宋体"/>
          <w:highlight w:val="none"/>
        </w:rPr>
      </w:pPr>
      <w:r>
        <w:rPr>
          <w:rFonts w:hint="eastAsia" w:ascii="宋体" w:eastAsia="宋体" w:cs="宋体"/>
          <w:sz w:val="24"/>
          <w:szCs w:val="24"/>
          <w:highlight w:val="none"/>
        </w:rPr>
        <w:fldChar w:fldCharType="begin"/>
      </w:r>
      <w:r>
        <w:rPr>
          <w:rFonts w:hint="eastAsia" w:ascii="宋体" w:eastAsia="宋体" w:cs="宋体"/>
          <w:sz w:val="24"/>
          <w:szCs w:val="24"/>
          <w:highlight w:val="none"/>
        </w:rPr>
        <w:instrText xml:space="preserve">TOC \o "1-1" \h \u </w:instrText>
      </w:r>
      <w:r>
        <w:rPr>
          <w:rFonts w:hint="eastAsia" w:ascii="宋体" w:eastAsia="宋体" w:cs="宋体"/>
          <w:sz w:val="24"/>
          <w:szCs w:val="24"/>
          <w:highlight w:val="none"/>
        </w:rPr>
        <w:fldChar w:fldCharType="separate"/>
      </w:r>
      <w:r>
        <w:rPr>
          <w:highlight w:val="none"/>
        </w:rPr>
        <w:fldChar w:fldCharType="begin"/>
      </w:r>
      <w:r>
        <w:rPr>
          <w:highlight w:val="none"/>
        </w:rPr>
        <w:instrText xml:space="preserve"> HYPERLINK \l "_Toc12879" </w:instrText>
      </w:r>
      <w:r>
        <w:rPr>
          <w:highlight w:val="none"/>
        </w:rPr>
        <w:fldChar w:fldCharType="separate"/>
      </w:r>
      <w:r>
        <w:rPr>
          <w:rFonts w:hint="eastAsia" w:ascii="宋体" w:eastAsia="宋体" w:cs="宋体"/>
          <w:szCs w:val="32"/>
          <w:highlight w:val="none"/>
        </w:rPr>
        <w:t>第一章 招标公告</w:t>
      </w:r>
      <w:r>
        <w:rPr>
          <w:rFonts w:hint="eastAsia" w:ascii="宋体" w:eastAsia="宋体" w:cs="宋体"/>
          <w:highlight w:val="none"/>
        </w:rPr>
        <w:tab/>
      </w:r>
      <w:r>
        <w:rPr>
          <w:rFonts w:hint="eastAsia" w:ascii="宋体" w:eastAsia="宋体" w:cs="宋体"/>
          <w:highlight w:val="none"/>
        </w:rPr>
        <w:fldChar w:fldCharType="begin"/>
      </w:r>
      <w:r>
        <w:rPr>
          <w:rFonts w:hint="eastAsia" w:ascii="宋体" w:eastAsia="宋体" w:cs="宋体"/>
          <w:highlight w:val="none"/>
        </w:rPr>
        <w:instrText xml:space="preserve"> PAGEREF _Toc12879 \h </w:instrText>
      </w:r>
      <w:r>
        <w:rPr>
          <w:rFonts w:hint="eastAsia" w:ascii="宋体" w:eastAsia="宋体" w:cs="宋体"/>
          <w:highlight w:val="none"/>
        </w:rPr>
        <w:fldChar w:fldCharType="separate"/>
      </w:r>
      <w:r>
        <w:rPr>
          <w:rFonts w:hint="eastAsia" w:ascii="宋体" w:eastAsia="宋体" w:cs="宋体"/>
          <w:highlight w:val="none"/>
        </w:rPr>
        <w:t>2</w:t>
      </w:r>
      <w:r>
        <w:rPr>
          <w:rFonts w:hint="eastAsia" w:ascii="宋体" w:eastAsia="宋体" w:cs="宋体"/>
          <w:highlight w:val="none"/>
        </w:rPr>
        <w:fldChar w:fldCharType="end"/>
      </w:r>
      <w:r>
        <w:rPr>
          <w:rFonts w:hint="eastAsia" w:ascii="宋体" w:eastAsia="宋体" w:cs="宋体"/>
          <w:highlight w:val="none"/>
        </w:rPr>
        <w:fldChar w:fldCharType="end"/>
      </w:r>
    </w:p>
    <w:p w14:paraId="4E35CD96">
      <w:pPr>
        <w:pStyle w:val="41"/>
        <w:tabs>
          <w:tab w:val="right" w:leader="dot" w:pos="9128"/>
        </w:tabs>
        <w:rPr>
          <w:rFonts w:ascii="宋体" w:eastAsia="宋体" w:cs="宋体"/>
          <w:highlight w:val="none"/>
        </w:rPr>
      </w:pPr>
      <w:r>
        <w:rPr>
          <w:highlight w:val="none"/>
        </w:rPr>
        <w:fldChar w:fldCharType="begin"/>
      </w:r>
      <w:r>
        <w:rPr>
          <w:highlight w:val="none"/>
        </w:rPr>
        <w:instrText xml:space="preserve"> HYPERLINK \l "_Toc22144" </w:instrText>
      </w:r>
      <w:r>
        <w:rPr>
          <w:highlight w:val="none"/>
        </w:rPr>
        <w:fldChar w:fldCharType="separate"/>
      </w:r>
      <w:r>
        <w:rPr>
          <w:rFonts w:hint="eastAsia" w:ascii="宋体" w:eastAsia="宋体" w:cs="宋体"/>
          <w:szCs w:val="32"/>
          <w:highlight w:val="none"/>
        </w:rPr>
        <w:t>第二章 投标须知前附表及投标须知</w:t>
      </w:r>
      <w:r>
        <w:rPr>
          <w:rFonts w:hint="eastAsia" w:ascii="宋体" w:eastAsia="宋体" w:cs="宋体"/>
          <w:highlight w:val="none"/>
        </w:rPr>
        <w:tab/>
      </w:r>
      <w:r>
        <w:rPr>
          <w:rFonts w:hint="eastAsia" w:ascii="宋体" w:eastAsia="宋体" w:cs="宋体"/>
          <w:highlight w:val="none"/>
        </w:rPr>
        <w:fldChar w:fldCharType="begin"/>
      </w:r>
      <w:r>
        <w:rPr>
          <w:rFonts w:hint="eastAsia" w:ascii="宋体" w:eastAsia="宋体" w:cs="宋体"/>
          <w:highlight w:val="none"/>
        </w:rPr>
        <w:instrText xml:space="preserve"> PAGEREF _Toc22144 \h </w:instrText>
      </w:r>
      <w:r>
        <w:rPr>
          <w:rFonts w:hint="eastAsia" w:ascii="宋体" w:eastAsia="宋体" w:cs="宋体"/>
          <w:highlight w:val="none"/>
        </w:rPr>
        <w:fldChar w:fldCharType="separate"/>
      </w:r>
      <w:r>
        <w:rPr>
          <w:rFonts w:hint="eastAsia" w:ascii="宋体" w:eastAsia="宋体" w:cs="宋体"/>
          <w:highlight w:val="none"/>
        </w:rPr>
        <w:t>6</w:t>
      </w:r>
      <w:r>
        <w:rPr>
          <w:rFonts w:hint="eastAsia" w:ascii="宋体" w:eastAsia="宋体" w:cs="宋体"/>
          <w:highlight w:val="none"/>
        </w:rPr>
        <w:fldChar w:fldCharType="end"/>
      </w:r>
      <w:r>
        <w:rPr>
          <w:rFonts w:hint="eastAsia" w:ascii="宋体" w:eastAsia="宋体" w:cs="宋体"/>
          <w:highlight w:val="none"/>
        </w:rPr>
        <w:fldChar w:fldCharType="end"/>
      </w:r>
    </w:p>
    <w:p w14:paraId="18A53F57">
      <w:pPr>
        <w:pStyle w:val="41"/>
        <w:tabs>
          <w:tab w:val="right" w:leader="dot" w:pos="9128"/>
        </w:tabs>
        <w:rPr>
          <w:rFonts w:ascii="宋体" w:eastAsia="宋体" w:cs="宋体"/>
          <w:highlight w:val="none"/>
        </w:rPr>
      </w:pPr>
      <w:r>
        <w:rPr>
          <w:highlight w:val="none"/>
        </w:rPr>
        <w:fldChar w:fldCharType="begin"/>
      </w:r>
      <w:r>
        <w:rPr>
          <w:highlight w:val="none"/>
        </w:rPr>
        <w:instrText xml:space="preserve"> HYPERLINK \l "_Toc30204" </w:instrText>
      </w:r>
      <w:r>
        <w:rPr>
          <w:highlight w:val="none"/>
        </w:rPr>
        <w:fldChar w:fldCharType="separate"/>
      </w:r>
      <w:r>
        <w:rPr>
          <w:rFonts w:hint="eastAsia" w:ascii="宋体" w:eastAsia="宋体" w:cs="宋体"/>
          <w:szCs w:val="32"/>
          <w:highlight w:val="none"/>
        </w:rPr>
        <w:t>第三章 采购内容及要求</w:t>
      </w:r>
      <w:r>
        <w:rPr>
          <w:rFonts w:hint="eastAsia" w:ascii="宋体" w:eastAsia="宋体" w:cs="宋体"/>
          <w:highlight w:val="none"/>
        </w:rPr>
        <w:tab/>
      </w:r>
      <w:r>
        <w:rPr>
          <w:rFonts w:hint="eastAsia" w:ascii="宋体" w:eastAsia="宋体" w:cs="宋体"/>
          <w:highlight w:val="none"/>
        </w:rPr>
        <w:fldChar w:fldCharType="begin"/>
      </w:r>
      <w:r>
        <w:rPr>
          <w:rFonts w:hint="eastAsia" w:ascii="宋体" w:eastAsia="宋体" w:cs="宋体"/>
          <w:highlight w:val="none"/>
        </w:rPr>
        <w:instrText xml:space="preserve"> PAGEREF _Toc30204 \h </w:instrText>
      </w:r>
      <w:r>
        <w:rPr>
          <w:rFonts w:hint="eastAsia" w:ascii="宋体" w:eastAsia="宋体" w:cs="宋体"/>
          <w:highlight w:val="none"/>
        </w:rPr>
        <w:fldChar w:fldCharType="separate"/>
      </w:r>
      <w:r>
        <w:rPr>
          <w:rFonts w:hint="eastAsia" w:ascii="宋体" w:eastAsia="宋体" w:cs="宋体"/>
          <w:highlight w:val="none"/>
        </w:rPr>
        <w:t>19</w:t>
      </w:r>
      <w:r>
        <w:rPr>
          <w:rFonts w:hint="eastAsia" w:ascii="宋体" w:eastAsia="宋体" w:cs="宋体"/>
          <w:highlight w:val="none"/>
        </w:rPr>
        <w:fldChar w:fldCharType="end"/>
      </w:r>
      <w:r>
        <w:rPr>
          <w:rFonts w:hint="eastAsia" w:ascii="宋体" w:eastAsia="宋体" w:cs="宋体"/>
          <w:highlight w:val="none"/>
        </w:rPr>
        <w:fldChar w:fldCharType="end"/>
      </w:r>
    </w:p>
    <w:p w14:paraId="5093D9E6">
      <w:pPr>
        <w:pStyle w:val="41"/>
        <w:tabs>
          <w:tab w:val="right" w:leader="dot" w:pos="9128"/>
        </w:tabs>
        <w:rPr>
          <w:rFonts w:ascii="宋体" w:eastAsia="宋体" w:cs="宋体"/>
          <w:highlight w:val="none"/>
        </w:rPr>
      </w:pPr>
      <w:r>
        <w:rPr>
          <w:highlight w:val="none"/>
        </w:rPr>
        <w:fldChar w:fldCharType="begin"/>
      </w:r>
      <w:r>
        <w:rPr>
          <w:highlight w:val="none"/>
        </w:rPr>
        <w:instrText xml:space="preserve"> HYPERLINK \l "_Toc21134" </w:instrText>
      </w:r>
      <w:r>
        <w:rPr>
          <w:highlight w:val="none"/>
        </w:rPr>
        <w:fldChar w:fldCharType="separate"/>
      </w:r>
      <w:r>
        <w:rPr>
          <w:rFonts w:hint="eastAsia" w:ascii="宋体" w:eastAsia="宋体" w:cs="宋体"/>
          <w:bCs/>
          <w:szCs w:val="32"/>
          <w:highlight w:val="none"/>
        </w:rPr>
        <w:t>第四章 合同主要条款</w:t>
      </w:r>
      <w:r>
        <w:rPr>
          <w:rFonts w:hint="eastAsia" w:ascii="宋体" w:eastAsia="宋体" w:cs="宋体"/>
          <w:highlight w:val="none"/>
        </w:rPr>
        <w:tab/>
      </w:r>
      <w:r>
        <w:rPr>
          <w:rFonts w:hint="eastAsia" w:ascii="宋体" w:eastAsia="宋体" w:cs="宋体"/>
          <w:highlight w:val="none"/>
        </w:rPr>
        <w:fldChar w:fldCharType="begin"/>
      </w:r>
      <w:r>
        <w:rPr>
          <w:rFonts w:hint="eastAsia" w:ascii="宋体" w:eastAsia="宋体" w:cs="宋体"/>
          <w:highlight w:val="none"/>
        </w:rPr>
        <w:instrText xml:space="preserve"> PAGEREF _Toc21134 \h </w:instrText>
      </w:r>
      <w:r>
        <w:rPr>
          <w:rFonts w:hint="eastAsia" w:ascii="宋体" w:eastAsia="宋体" w:cs="宋体"/>
          <w:highlight w:val="none"/>
        </w:rPr>
        <w:fldChar w:fldCharType="separate"/>
      </w:r>
      <w:r>
        <w:rPr>
          <w:rFonts w:hint="eastAsia" w:ascii="宋体" w:eastAsia="宋体" w:cs="宋体"/>
          <w:highlight w:val="none"/>
        </w:rPr>
        <w:t>26</w:t>
      </w:r>
      <w:r>
        <w:rPr>
          <w:rFonts w:hint="eastAsia" w:ascii="宋体" w:eastAsia="宋体" w:cs="宋体"/>
          <w:highlight w:val="none"/>
        </w:rPr>
        <w:fldChar w:fldCharType="end"/>
      </w:r>
      <w:r>
        <w:rPr>
          <w:rFonts w:hint="eastAsia" w:ascii="宋体" w:eastAsia="宋体" w:cs="宋体"/>
          <w:highlight w:val="none"/>
        </w:rPr>
        <w:fldChar w:fldCharType="end"/>
      </w:r>
    </w:p>
    <w:p w14:paraId="43F3CE88">
      <w:pPr>
        <w:pStyle w:val="41"/>
        <w:tabs>
          <w:tab w:val="right" w:leader="dot" w:pos="9128"/>
        </w:tabs>
        <w:rPr>
          <w:rFonts w:ascii="宋体" w:eastAsia="宋体" w:cs="宋体"/>
          <w:highlight w:val="none"/>
        </w:rPr>
      </w:pPr>
      <w:r>
        <w:rPr>
          <w:highlight w:val="none"/>
        </w:rPr>
        <w:fldChar w:fldCharType="begin"/>
      </w:r>
      <w:r>
        <w:rPr>
          <w:highlight w:val="none"/>
        </w:rPr>
        <w:instrText xml:space="preserve"> HYPERLINK \l "_Toc11830" </w:instrText>
      </w:r>
      <w:r>
        <w:rPr>
          <w:highlight w:val="none"/>
        </w:rPr>
        <w:fldChar w:fldCharType="separate"/>
      </w:r>
      <w:r>
        <w:rPr>
          <w:rFonts w:hint="eastAsia" w:ascii="宋体" w:eastAsia="宋体" w:cs="宋体"/>
          <w:bCs/>
          <w:szCs w:val="32"/>
          <w:highlight w:val="none"/>
          <w:lang w:val="zh-CN"/>
        </w:rPr>
        <w:t>第</w:t>
      </w:r>
      <w:r>
        <w:rPr>
          <w:rFonts w:hint="eastAsia" w:ascii="宋体" w:eastAsia="宋体" w:cs="宋体"/>
          <w:bCs/>
          <w:szCs w:val="32"/>
          <w:highlight w:val="none"/>
        </w:rPr>
        <w:t>五</w:t>
      </w:r>
      <w:r>
        <w:rPr>
          <w:rFonts w:hint="eastAsia" w:ascii="宋体" w:eastAsia="宋体" w:cs="宋体"/>
          <w:bCs/>
          <w:szCs w:val="32"/>
          <w:highlight w:val="none"/>
          <w:lang w:val="zh-CN"/>
        </w:rPr>
        <w:t>章</w:t>
      </w:r>
      <w:r>
        <w:rPr>
          <w:rFonts w:hint="eastAsia" w:ascii="宋体" w:eastAsia="宋体" w:cs="宋体"/>
          <w:bCs/>
          <w:szCs w:val="32"/>
          <w:highlight w:val="none"/>
        </w:rPr>
        <w:t xml:space="preserve"> </w:t>
      </w:r>
      <w:r>
        <w:rPr>
          <w:rFonts w:hint="eastAsia" w:ascii="宋体" w:eastAsia="宋体" w:cs="宋体"/>
          <w:bCs/>
          <w:szCs w:val="32"/>
          <w:highlight w:val="none"/>
          <w:lang w:val="zh-CN"/>
        </w:rPr>
        <w:t>评标办法</w:t>
      </w:r>
      <w:bookmarkStart w:id="113" w:name="_GoBack"/>
      <w:bookmarkEnd w:id="113"/>
      <w:r>
        <w:rPr>
          <w:rFonts w:hint="eastAsia" w:ascii="宋体" w:eastAsia="宋体" w:cs="宋体"/>
          <w:bCs/>
          <w:szCs w:val="32"/>
          <w:highlight w:val="none"/>
          <w:lang w:val="zh-CN"/>
        </w:rPr>
        <w:t>及开标程序</w:t>
      </w:r>
      <w:r>
        <w:rPr>
          <w:rFonts w:hint="eastAsia" w:ascii="宋体" w:eastAsia="宋体" w:cs="宋体"/>
          <w:highlight w:val="none"/>
        </w:rPr>
        <w:tab/>
      </w:r>
      <w:r>
        <w:rPr>
          <w:rFonts w:hint="eastAsia" w:ascii="宋体" w:eastAsia="宋体" w:cs="宋体"/>
          <w:highlight w:val="none"/>
        </w:rPr>
        <w:fldChar w:fldCharType="begin"/>
      </w:r>
      <w:r>
        <w:rPr>
          <w:rFonts w:hint="eastAsia" w:ascii="宋体" w:eastAsia="宋体" w:cs="宋体"/>
          <w:highlight w:val="none"/>
        </w:rPr>
        <w:instrText xml:space="preserve"> PAGEREF _Toc11830 \h </w:instrText>
      </w:r>
      <w:r>
        <w:rPr>
          <w:rFonts w:hint="eastAsia" w:ascii="宋体" w:eastAsia="宋体" w:cs="宋体"/>
          <w:highlight w:val="none"/>
        </w:rPr>
        <w:fldChar w:fldCharType="separate"/>
      </w:r>
      <w:r>
        <w:rPr>
          <w:rFonts w:hint="eastAsia" w:ascii="宋体" w:eastAsia="宋体" w:cs="宋体"/>
          <w:highlight w:val="none"/>
        </w:rPr>
        <w:t>34</w:t>
      </w:r>
      <w:r>
        <w:rPr>
          <w:rFonts w:hint="eastAsia" w:ascii="宋体" w:eastAsia="宋体" w:cs="宋体"/>
          <w:highlight w:val="none"/>
        </w:rPr>
        <w:fldChar w:fldCharType="end"/>
      </w:r>
      <w:r>
        <w:rPr>
          <w:rFonts w:hint="eastAsia" w:ascii="宋体" w:eastAsia="宋体" w:cs="宋体"/>
          <w:highlight w:val="none"/>
        </w:rPr>
        <w:fldChar w:fldCharType="end"/>
      </w:r>
    </w:p>
    <w:p w14:paraId="7E0B1213">
      <w:pPr>
        <w:pStyle w:val="41"/>
        <w:tabs>
          <w:tab w:val="right" w:leader="dot" w:pos="9128"/>
        </w:tabs>
        <w:rPr>
          <w:rFonts w:ascii="宋体" w:eastAsia="宋体" w:cs="宋体"/>
          <w:highlight w:val="none"/>
        </w:rPr>
      </w:pPr>
      <w:r>
        <w:rPr>
          <w:highlight w:val="none"/>
        </w:rPr>
        <w:fldChar w:fldCharType="begin"/>
      </w:r>
      <w:r>
        <w:rPr>
          <w:highlight w:val="none"/>
        </w:rPr>
        <w:instrText xml:space="preserve"> HYPERLINK \l "_Toc8146" </w:instrText>
      </w:r>
      <w:r>
        <w:rPr>
          <w:highlight w:val="none"/>
        </w:rPr>
        <w:fldChar w:fldCharType="separate"/>
      </w:r>
      <w:r>
        <w:rPr>
          <w:rFonts w:hint="eastAsia" w:ascii="宋体" w:eastAsia="宋体" w:cs="宋体"/>
          <w:bCs/>
          <w:szCs w:val="32"/>
          <w:highlight w:val="none"/>
        </w:rPr>
        <w:t>第六章 投标文件相关格式</w:t>
      </w:r>
      <w:r>
        <w:rPr>
          <w:rFonts w:hint="eastAsia" w:ascii="宋体" w:eastAsia="宋体" w:cs="宋体"/>
          <w:highlight w:val="none"/>
        </w:rPr>
        <w:tab/>
      </w:r>
      <w:r>
        <w:rPr>
          <w:rFonts w:hint="eastAsia" w:ascii="宋体" w:eastAsia="宋体" w:cs="宋体"/>
          <w:highlight w:val="none"/>
        </w:rPr>
        <w:fldChar w:fldCharType="begin"/>
      </w:r>
      <w:r>
        <w:rPr>
          <w:rFonts w:hint="eastAsia" w:ascii="宋体" w:eastAsia="宋体" w:cs="宋体"/>
          <w:highlight w:val="none"/>
        </w:rPr>
        <w:instrText xml:space="preserve"> PAGEREF _Toc8146 \h </w:instrText>
      </w:r>
      <w:r>
        <w:rPr>
          <w:rFonts w:hint="eastAsia" w:ascii="宋体" w:eastAsia="宋体" w:cs="宋体"/>
          <w:highlight w:val="none"/>
        </w:rPr>
        <w:fldChar w:fldCharType="separate"/>
      </w:r>
      <w:r>
        <w:rPr>
          <w:rFonts w:hint="eastAsia" w:ascii="宋体" w:eastAsia="宋体" w:cs="宋体"/>
          <w:highlight w:val="none"/>
        </w:rPr>
        <w:t>38</w:t>
      </w:r>
      <w:r>
        <w:rPr>
          <w:rFonts w:hint="eastAsia" w:ascii="宋体" w:eastAsia="宋体" w:cs="宋体"/>
          <w:highlight w:val="none"/>
        </w:rPr>
        <w:fldChar w:fldCharType="end"/>
      </w:r>
      <w:r>
        <w:rPr>
          <w:rFonts w:hint="eastAsia" w:ascii="宋体" w:eastAsia="宋体" w:cs="宋体"/>
          <w:highlight w:val="none"/>
        </w:rPr>
        <w:fldChar w:fldCharType="end"/>
      </w:r>
    </w:p>
    <w:p w14:paraId="126DC0AA">
      <w:pPr>
        <w:snapToGrid w:val="0"/>
        <w:spacing w:line="480" w:lineRule="auto"/>
        <w:jc w:val="left"/>
        <w:rPr>
          <w:rFonts w:ascii="宋体" w:cs="宋体"/>
          <w:sz w:val="24"/>
          <w:szCs w:val="24"/>
          <w:highlight w:val="none"/>
        </w:rPr>
      </w:pPr>
      <w:r>
        <w:rPr>
          <w:rFonts w:hint="eastAsia" w:ascii="宋体" w:cs="宋体"/>
          <w:szCs w:val="24"/>
          <w:highlight w:val="none"/>
        </w:rPr>
        <w:fldChar w:fldCharType="end"/>
      </w:r>
    </w:p>
    <w:p w14:paraId="75351F42">
      <w:pPr>
        <w:snapToGrid w:val="0"/>
        <w:spacing w:line="360" w:lineRule="auto"/>
        <w:jc w:val="center"/>
        <w:outlineLvl w:val="0"/>
        <w:rPr>
          <w:rFonts w:ascii="宋体" w:cs="宋体"/>
          <w:sz w:val="40"/>
          <w:szCs w:val="18"/>
          <w:highlight w:val="none"/>
        </w:rPr>
      </w:pPr>
      <w:r>
        <w:rPr>
          <w:rFonts w:hint="eastAsia" w:ascii="宋体" w:cs="宋体"/>
          <w:szCs w:val="21"/>
          <w:highlight w:val="none"/>
        </w:rPr>
        <w:br w:type="page"/>
      </w:r>
      <w:bookmarkStart w:id="2" w:name="_Toc4011"/>
      <w:bookmarkStart w:id="3" w:name="_Toc25174"/>
      <w:bookmarkStart w:id="4" w:name="_Toc12879"/>
      <w:bookmarkStart w:id="5" w:name="_Toc17235"/>
      <w:bookmarkStart w:id="6" w:name="_Toc2041"/>
      <w:r>
        <w:rPr>
          <w:rFonts w:hint="eastAsia" w:ascii="宋体" w:cs="宋体"/>
          <w:b/>
          <w:sz w:val="32"/>
          <w:szCs w:val="32"/>
          <w:highlight w:val="none"/>
        </w:rPr>
        <w:t xml:space="preserve">第一章  </w:t>
      </w:r>
      <w:bookmarkEnd w:id="0"/>
      <w:r>
        <w:rPr>
          <w:rFonts w:hint="eastAsia" w:ascii="宋体" w:cs="宋体"/>
          <w:b/>
          <w:sz w:val="32"/>
          <w:szCs w:val="32"/>
          <w:highlight w:val="none"/>
        </w:rPr>
        <w:t>招标公告</w:t>
      </w:r>
      <w:bookmarkEnd w:id="1"/>
      <w:bookmarkEnd w:id="2"/>
      <w:bookmarkEnd w:id="3"/>
      <w:bookmarkEnd w:id="4"/>
      <w:bookmarkEnd w:id="5"/>
      <w:bookmarkEnd w:id="6"/>
      <w:bookmarkStart w:id="7" w:name="_Toc322352982"/>
      <w:bookmarkStart w:id="8" w:name="_Toc354491896"/>
      <w:bookmarkStart w:id="9" w:name="_Toc31264"/>
      <w:bookmarkStart w:id="10" w:name="_Toc8009"/>
      <w:bookmarkStart w:id="11" w:name="_Toc356371430"/>
    </w:p>
    <w:p w14:paraId="7839D1A2">
      <w:pPr>
        <w:pStyle w:val="161"/>
        <w:spacing w:after="0" w:line="420" w:lineRule="exact"/>
        <w:ind w:firstLine="480" w:firstLineChars="200"/>
        <w:jc w:val="both"/>
        <w:rPr>
          <w:rFonts w:cs="宋体"/>
          <w:szCs w:val="24"/>
          <w:highlight w:val="none"/>
        </w:rPr>
      </w:pPr>
      <w:bookmarkStart w:id="12" w:name="_Toc28359002"/>
      <w:bookmarkStart w:id="13" w:name="_Toc35393621"/>
      <w:bookmarkStart w:id="14" w:name="_Toc28359079"/>
      <w:bookmarkStart w:id="15" w:name="_Toc35393790"/>
      <w:bookmarkStart w:id="16" w:name="_Hlk24379207"/>
      <w:r>
        <w:rPr>
          <w:rFonts w:hint="eastAsia" w:cs="宋体"/>
          <w:szCs w:val="24"/>
          <w:highlight w:val="none"/>
        </w:rPr>
        <w:t>2025-2027年衢江区政务外网网络安全服务项目的潜在供应商应在浙江政府采购网（</w:t>
      </w:r>
      <w:r>
        <w:rPr>
          <w:rFonts w:hint="eastAsia" w:cs="宋体"/>
          <w:szCs w:val="24"/>
          <w:highlight w:val="none"/>
          <w:lang w:val="en-US"/>
        </w:rPr>
        <w:t>网址：</w:t>
      </w:r>
      <w:r>
        <w:rPr>
          <w:rFonts w:hint="eastAsia" w:cs="宋体"/>
          <w:szCs w:val="24"/>
          <w:highlight w:val="none"/>
        </w:rPr>
        <w:t>http://zfcg.czt.zj.gov.cn/）获取（下载）采购文件，并</w:t>
      </w:r>
      <w:r>
        <w:rPr>
          <w:rFonts w:hint="eastAsia" w:cs="宋体"/>
          <w:szCs w:val="24"/>
          <w:highlight w:val="none"/>
          <w:lang w:val="en-US"/>
        </w:rPr>
        <w:t>于</w:t>
      </w:r>
      <w:r>
        <w:rPr>
          <w:rFonts w:hint="eastAsia" w:cs="宋体"/>
          <w:b/>
          <w:bCs/>
          <w:kern w:val="2"/>
          <w:szCs w:val="24"/>
          <w:highlight w:val="none"/>
        </w:rPr>
        <w:t>202</w:t>
      </w:r>
      <w:r>
        <w:rPr>
          <w:rFonts w:hint="eastAsia" w:cs="宋体"/>
          <w:b/>
          <w:bCs/>
          <w:kern w:val="2"/>
          <w:szCs w:val="24"/>
          <w:highlight w:val="none"/>
          <w:lang w:val="en-US"/>
        </w:rPr>
        <w:t>5</w:t>
      </w:r>
      <w:r>
        <w:rPr>
          <w:rFonts w:hint="eastAsia" w:cs="宋体"/>
          <w:b/>
          <w:bCs/>
          <w:kern w:val="2"/>
          <w:szCs w:val="24"/>
          <w:highlight w:val="none"/>
        </w:rPr>
        <w:t>年</w:t>
      </w:r>
      <w:r>
        <w:rPr>
          <w:rFonts w:hint="eastAsia" w:cs="宋体"/>
          <w:b/>
          <w:bCs/>
          <w:kern w:val="2"/>
          <w:szCs w:val="24"/>
          <w:highlight w:val="none"/>
          <w:u w:val="single"/>
          <w:lang w:val="en-US" w:eastAsia="zh-CN"/>
        </w:rPr>
        <w:t>7</w:t>
      </w:r>
      <w:r>
        <w:rPr>
          <w:rFonts w:hint="eastAsia" w:cs="宋体"/>
          <w:b/>
          <w:bCs/>
          <w:kern w:val="2"/>
          <w:szCs w:val="24"/>
          <w:highlight w:val="none"/>
          <w:u w:val="single"/>
          <w:lang w:val="en-US"/>
        </w:rPr>
        <w:t>月</w:t>
      </w:r>
      <w:r>
        <w:rPr>
          <w:rFonts w:hint="eastAsia" w:cs="宋体"/>
          <w:b/>
          <w:bCs/>
          <w:kern w:val="2"/>
          <w:szCs w:val="24"/>
          <w:highlight w:val="none"/>
          <w:u w:val="single"/>
          <w:lang w:val="en-US" w:eastAsia="zh-CN"/>
        </w:rPr>
        <w:t>23</w:t>
      </w:r>
      <w:r>
        <w:rPr>
          <w:rFonts w:hint="eastAsia" w:cs="宋体"/>
          <w:b/>
          <w:bCs/>
          <w:kern w:val="2"/>
          <w:szCs w:val="24"/>
          <w:highlight w:val="none"/>
          <w:u w:val="single"/>
          <w:lang w:val="en-US"/>
        </w:rPr>
        <w:t>日 09 时30分</w:t>
      </w:r>
      <w:r>
        <w:rPr>
          <w:rFonts w:hint="eastAsia" w:cs="宋体"/>
          <w:b/>
          <w:bCs/>
          <w:szCs w:val="24"/>
          <w:highlight w:val="none"/>
        </w:rPr>
        <w:t>（北京时间）前</w:t>
      </w:r>
      <w:r>
        <w:rPr>
          <w:rFonts w:hint="eastAsia" w:cs="宋体"/>
          <w:szCs w:val="24"/>
          <w:highlight w:val="none"/>
        </w:rPr>
        <w:t>提交（上传）投标文件。</w:t>
      </w:r>
    </w:p>
    <w:p w14:paraId="258B275E">
      <w:pPr>
        <w:pStyle w:val="161"/>
        <w:spacing w:after="0" w:line="420" w:lineRule="exact"/>
        <w:ind w:firstLine="480" w:firstLineChars="200"/>
        <w:jc w:val="both"/>
        <w:rPr>
          <w:rFonts w:cs="宋体"/>
          <w:bCs/>
          <w:szCs w:val="24"/>
          <w:highlight w:val="none"/>
        </w:rPr>
      </w:pPr>
      <w:r>
        <w:rPr>
          <w:rFonts w:hint="eastAsia" w:cs="宋体"/>
          <w:szCs w:val="24"/>
          <w:highlight w:val="none"/>
        </w:rPr>
        <w:t>根据《中华人民共和国政府采购法》、《政府采购货物和服务招标投标管理办法》等规定，浙江联腾工程咨询有限公司衢江分公司受衢州市衢江区人民政府办公室委托，以公开招标方式对2025-2027年衢江区政务外网网络安全服务项目进行采购，欢迎符合要求的单位参加。</w:t>
      </w:r>
    </w:p>
    <w:p w14:paraId="349DA1EE">
      <w:pPr>
        <w:spacing w:after="0" w:line="420" w:lineRule="exact"/>
        <w:rPr>
          <w:rFonts w:ascii="宋体" w:cs="宋体"/>
          <w:b/>
          <w:sz w:val="24"/>
          <w:szCs w:val="24"/>
          <w:highlight w:val="none"/>
        </w:rPr>
      </w:pPr>
      <w:r>
        <w:rPr>
          <w:rFonts w:hint="eastAsia" w:ascii="宋体" w:cs="宋体"/>
          <w:b/>
          <w:sz w:val="24"/>
          <w:szCs w:val="24"/>
          <w:highlight w:val="none"/>
        </w:rPr>
        <w:t>一、项目基本情况</w:t>
      </w:r>
      <w:bookmarkEnd w:id="12"/>
      <w:bookmarkEnd w:id="13"/>
      <w:bookmarkEnd w:id="14"/>
      <w:bookmarkEnd w:id="15"/>
    </w:p>
    <w:p w14:paraId="149B7297">
      <w:pPr>
        <w:spacing w:after="0" w:line="420" w:lineRule="exact"/>
        <w:ind w:firstLine="480" w:firstLineChars="200"/>
        <w:rPr>
          <w:rFonts w:ascii="宋体" w:cs="宋体"/>
          <w:sz w:val="24"/>
          <w:szCs w:val="24"/>
          <w:highlight w:val="none"/>
        </w:rPr>
      </w:pPr>
      <w:r>
        <w:rPr>
          <w:rFonts w:hint="eastAsia" w:ascii="宋体" w:cs="宋体"/>
          <w:sz w:val="24"/>
          <w:szCs w:val="24"/>
          <w:highlight w:val="none"/>
        </w:rPr>
        <w:t>1、项目编号：LTCG2025017</w:t>
      </w:r>
    </w:p>
    <w:p w14:paraId="18E12248">
      <w:pPr>
        <w:spacing w:after="0" w:line="420" w:lineRule="exact"/>
        <w:ind w:firstLine="480" w:firstLineChars="200"/>
        <w:rPr>
          <w:rFonts w:ascii="宋体" w:cs="宋体"/>
          <w:sz w:val="24"/>
          <w:szCs w:val="24"/>
          <w:highlight w:val="none"/>
        </w:rPr>
      </w:pPr>
      <w:r>
        <w:rPr>
          <w:rFonts w:hint="eastAsia" w:ascii="宋体" w:cs="宋体"/>
          <w:sz w:val="24"/>
          <w:szCs w:val="24"/>
          <w:highlight w:val="none"/>
        </w:rPr>
        <w:t>2、项目名称：2025-2027年衢江区政务外网网络安全服务项目</w:t>
      </w:r>
    </w:p>
    <w:bookmarkEnd w:id="16"/>
    <w:p w14:paraId="56176306">
      <w:pPr>
        <w:spacing w:after="0" w:line="420" w:lineRule="exact"/>
        <w:ind w:firstLine="480" w:firstLineChars="200"/>
        <w:rPr>
          <w:rFonts w:ascii="宋体" w:cs="宋体"/>
          <w:sz w:val="24"/>
          <w:szCs w:val="24"/>
          <w:highlight w:val="none"/>
        </w:rPr>
      </w:pPr>
      <w:r>
        <w:rPr>
          <w:rFonts w:hint="eastAsia" w:ascii="宋体" w:cs="宋体"/>
          <w:sz w:val="24"/>
          <w:szCs w:val="24"/>
          <w:highlight w:val="none"/>
        </w:rPr>
        <w:t>3、预算金额：138.59万元</w:t>
      </w:r>
    </w:p>
    <w:p w14:paraId="71B4D4B2">
      <w:pPr>
        <w:spacing w:after="0" w:line="420" w:lineRule="exact"/>
        <w:ind w:firstLine="480" w:firstLineChars="200"/>
        <w:rPr>
          <w:rFonts w:ascii="宋体" w:cs="宋体"/>
          <w:sz w:val="24"/>
          <w:szCs w:val="24"/>
          <w:highlight w:val="none"/>
        </w:rPr>
      </w:pPr>
      <w:r>
        <w:rPr>
          <w:rFonts w:hint="eastAsia" w:ascii="宋体" w:cs="宋体"/>
          <w:sz w:val="24"/>
          <w:szCs w:val="24"/>
          <w:highlight w:val="none"/>
        </w:rPr>
        <w:t>4、最高限价：138.59万元</w:t>
      </w:r>
    </w:p>
    <w:p w14:paraId="510975B5">
      <w:pPr>
        <w:spacing w:after="0" w:line="420" w:lineRule="exact"/>
        <w:ind w:firstLine="480" w:firstLineChars="200"/>
        <w:rPr>
          <w:rFonts w:ascii="宋体" w:cs="宋体"/>
          <w:sz w:val="24"/>
          <w:szCs w:val="24"/>
          <w:highlight w:val="none"/>
          <w:u w:val="single"/>
        </w:rPr>
      </w:pPr>
      <w:r>
        <w:rPr>
          <w:rFonts w:hint="eastAsia" w:ascii="宋体" w:cs="宋体"/>
          <w:sz w:val="24"/>
          <w:szCs w:val="24"/>
          <w:highlight w:val="none"/>
        </w:rPr>
        <w:t>5、采购需求：</w:t>
      </w:r>
    </w:p>
    <w:tbl>
      <w:tblPr>
        <w:tblStyle w:val="61"/>
        <w:tblW w:w="9081"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973"/>
        <w:gridCol w:w="723"/>
        <w:gridCol w:w="804"/>
        <w:gridCol w:w="1188"/>
        <w:gridCol w:w="2643"/>
      </w:tblGrid>
      <w:tr w14:paraId="224D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655DA91">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序号</w:t>
            </w:r>
          </w:p>
        </w:tc>
        <w:tc>
          <w:tcPr>
            <w:tcW w:w="2973" w:type="dxa"/>
            <w:tcBorders>
              <w:top w:val="single" w:color="auto" w:sz="4" w:space="0"/>
              <w:left w:val="single" w:color="auto" w:sz="4" w:space="0"/>
              <w:bottom w:val="single" w:color="auto" w:sz="4" w:space="0"/>
              <w:right w:val="single" w:color="auto" w:sz="4" w:space="0"/>
              <w:tl2br w:val="nil"/>
              <w:tr2bl w:val="nil"/>
            </w:tcBorders>
            <w:vAlign w:val="center"/>
          </w:tcPr>
          <w:p w14:paraId="3CD9FEB9">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内容</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14:paraId="517C4CFC">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数量</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14:paraId="7B9CA385">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单位</w:t>
            </w: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14:paraId="4DE84010">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最高限价</w:t>
            </w:r>
          </w:p>
        </w:tc>
        <w:tc>
          <w:tcPr>
            <w:tcW w:w="2643" w:type="dxa"/>
            <w:tcBorders>
              <w:tl2br w:val="nil"/>
              <w:tr2bl w:val="nil"/>
            </w:tcBorders>
            <w:vAlign w:val="center"/>
          </w:tcPr>
          <w:p w14:paraId="6FFF4F32">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简要技术要求、用途</w:t>
            </w:r>
          </w:p>
        </w:tc>
      </w:tr>
      <w:tr w14:paraId="4A3B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665D57CA">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1</w:t>
            </w:r>
          </w:p>
        </w:tc>
        <w:tc>
          <w:tcPr>
            <w:tcW w:w="2973" w:type="dxa"/>
            <w:tcBorders>
              <w:top w:val="single" w:color="auto" w:sz="4" w:space="0"/>
              <w:left w:val="single" w:color="auto" w:sz="4" w:space="0"/>
              <w:bottom w:val="single" w:color="auto" w:sz="4" w:space="0"/>
              <w:right w:val="single" w:color="auto" w:sz="4" w:space="0"/>
              <w:tl2br w:val="nil"/>
              <w:tr2bl w:val="nil"/>
            </w:tcBorders>
            <w:vAlign w:val="center"/>
          </w:tcPr>
          <w:p w14:paraId="18211893">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2025-2027年衢江区政务外网网络安全服务</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14:paraId="1B7C69DE">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1</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14:paraId="3F9B93AF">
            <w:pPr>
              <w:snapToGrid w:val="0"/>
              <w:spacing w:after="0" w:line="360" w:lineRule="exact"/>
              <w:jc w:val="center"/>
              <w:rPr>
                <w:rFonts w:ascii="宋体" w:cs="宋体"/>
                <w:kern w:val="0"/>
                <w:sz w:val="24"/>
                <w:szCs w:val="24"/>
                <w:highlight w:val="none"/>
              </w:rPr>
            </w:pPr>
            <w:r>
              <w:rPr>
                <w:rFonts w:hint="eastAsia" w:ascii="宋体" w:cs="宋体"/>
                <w:kern w:val="0"/>
                <w:sz w:val="24"/>
                <w:szCs w:val="24"/>
                <w:highlight w:val="none"/>
              </w:rPr>
              <w:t>项</w:t>
            </w: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14:paraId="2596E4EB">
            <w:pPr>
              <w:snapToGrid w:val="0"/>
              <w:spacing w:after="0" w:line="360" w:lineRule="exact"/>
              <w:jc w:val="center"/>
              <w:rPr>
                <w:rFonts w:ascii="宋体" w:cs="宋体"/>
                <w:kern w:val="0"/>
                <w:sz w:val="24"/>
                <w:szCs w:val="24"/>
                <w:highlight w:val="none"/>
              </w:rPr>
            </w:pPr>
            <w:r>
              <w:rPr>
                <w:rFonts w:hint="eastAsia" w:ascii="宋体" w:cs="宋体"/>
                <w:sz w:val="24"/>
                <w:szCs w:val="24"/>
                <w:highlight w:val="none"/>
              </w:rPr>
              <w:t>138.59万元</w:t>
            </w:r>
          </w:p>
        </w:tc>
        <w:tc>
          <w:tcPr>
            <w:tcW w:w="2643" w:type="dxa"/>
            <w:tcBorders>
              <w:tl2br w:val="nil"/>
              <w:tr2bl w:val="nil"/>
            </w:tcBorders>
            <w:vAlign w:val="center"/>
          </w:tcPr>
          <w:p w14:paraId="45E531F3">
            <w:pPr>
              <w:snapToGrid w:val="0"/>
              <w:spacing w:after="0" w:line="360" w:lineRule="exact"/>
              <w:rPr>
                <w:rFonts w:ascii="宋体" w:cs="宋体"/>
                <w:kern w:val="0"/>
                <w:sz w:val="24"/>
                <w:szCs w:val="24"/>
                <w:highlight w:val="none"/>
              </w:rPr>
            </w:pPr>
            <w:r>
              <w:rPr>
                <w:rFonts w:hint="eastAsia" w:ascii="宋体" w:cs="宋体"/>
                <w:kern w:val="0"/>
                <w:sz w:val="24"/>
                <w:szCs w:val="24"/>
                <w:highlight w:val="none"/>
              </w:rPr>
              <w:t>详细采购内容及要求见采购文件第三章。</w:t>
            </w:r>
          </w:p>
        </w:tc>
      </w:tr>
    </w:tbl>
    <w:p w14:paraId="0C736594">
      <w:pPr>
        <w:spacing w:after="0" w:line="420" w:lineRule="exact"/>
        <w:ind w:firstLine="480" w:firstLineChars="200"/>
        <w:rPr>
          <w:rFonts w:ascii="宋体" w:cs="宋体"/>
          <w:sz w:val="24"/>
          <w:szCs w:val="24"/>
          <w:highlight w:val="none"/>
          <w:u w:val="single"/>
        </w:rPr>
      </w:pPr>
      <w:r>
        <w:rPr>
          <w:rFonts w:hint="eastAsia" w:ascii="宋体" w:cs="宋体"/>
          <w:sz w:val="24"/>
          <w:szCs w:val="24"/>
          <w:highlight w:val="none"/>
        </w:rPr>
        <w:t xml:space="preserve">6、合同履行期限：自合同签订生效后开始至双方合同义务完全履行后截止。                           </w:t>
      </w:r>
    </w:p>
    <w:p w14:paraId="7D165882">
      <w:pPr>
        <w:spacing w:after="0" w:line="420" w:lineRule="exact"/>
        <w:rPr>
          <w:rFonts w:ascii="宋体" w:cs="宋体"/>
          <w:b/>
          <w:sz w:val="24"/>
          <w:szCs w:val="24"/>
          <w:highlight w:val="none"/>
        </w:rPr>
      </w:pPr>
      <w:bookmarkStart w:id="17" w:name="_Toc28359003"/>
      <w:bookmarkStart w:id="18" w:name="_Toc35393791"/>
      <w:bookmarkStart w:id="19" w:name="_Toc28359080"/>
      <w:bookmarkStart w:id="20" w:name="_Toc35393622"/>
      <w:r>
        <w:rPr>
          <w:rFonts w:hint="eastAsia" w:ascii="宋体" w:cs="宋体"/>
          <w:b/>
          <w:sz w:val="24"/>
          <w:szCs w:val="24"/>
          <w:highlight w:val="none"/>
        </w:rPr>
        <w:t>二、申请人的资格要求</w:t>
      </w:r>
      <w:bookmarkEnd w:id="17"/>
      <w:bookmarkEnd w:id="18"/>
      <w:bookmarkEnd w:id="19"/>
      <w:bookmarkEnd w:id="20"/>
    </w:p>
    <w:p w14:paraId="45327C39">
      <w:pPr>
        <w:pStyle w:val="161"/>
        <w:spacing w:after="0" w:line="420" w:lineRule="exact"/>
        <w:ind w:firstLine="480" w:firstLineChars="200"/>
        <w:rPr>
          <w:rFonts w:cs="宋体"/>
          <w:highlight w:val="none"/>
          <w:lang w:val="en-US"/>
        </w:rPr>
      </w:pPr>
      <w:bookmarkStart w:id="21" w:name="_Toc28359004"/>
      <w:bookmarkStart w:id="22" w:name="_Toc35393623"/>
      <w:bookmarkStart w:id="23" w:name="_Toc35393792"/>
      <w:bookmarkStart w:id="24" w:name="_Toc28359081"/>
      <w:r>
        <w:rPr>
          <w:rFonts w:hint="eastAsia" w:cs="宋体"/>
          <w:highlight w:val="none"/>
          <w:lang w:val="en-US"/>
        </w:rPr>
        <w:t>1、符合《中华人民共和国政府采购法》第二十二条要求；</w:t>
      </w:r>
    </w:p>
    <w:p w14:paraId="64C00B42">
      <w:pPr>
        <w:pStyle w:val="161"/>
        <w:spacing w:after="0" w:line="420" w:lineRule="exact"/>
        <w:ind w:firstLine="480" w:firstLineChars="200"/>
        <w:rPr>
          <w:rFonts w:cs="宋体"/>
          <w:highlight w:val="none"/>
          <w:lang w:val="en-US"/>
        </w:rPr>
      </w:pPr>
      <w:r>
        <w:rPr>
          <w:rFonts w:hint="eastAsia" w:cs="宋体"/>
          <w:highlight w:val="none"/>
          <w:lang w:val="en-US"/>
        </w:rPr>
        <w:t>2、在中华人民共和国境内注册，能承担本项目的投标人。</w:t>
      </w:r>
    </w:p>
    <w:p w14:paraId="0F4F1B01">
      <w:pPr>
        <w:pStyle w:val="161"/>
        <w:widowControl w:val="0"/>
        <w:spacing w:after="0" w:line="420" w:lineRule="exact"/>
        <w:ind w:firstLine="480" w:firstLineChars="200"/>
        <w:jc w:val="both"/>
        <w:rPr>
          <w:rFonts w:cs="宋体"/>
          <w:highlight w:val="none"/>
          <w:lang w:val="en-US"/>
        </w:rPr>
      </w:pPr>
      <w:r>
        <w:rPr>
          <w:rFonts w:hint="eastAsia" w:cs="宋体"/>
          <w:highlight w:val="none"/>
          <w:lang w:val="en-US"/>
        </w:rPr>
        <w:t>3、未被“信用中国”（www.creditchina.gov.cn）、中国政府采购网（www.ccgp.gov.cn）列入失信被执行人、重大税收违法案件当事人名单、政府采购严重违法失信行为记录名单；</w:t>
      </w:r>
    </w:p>
    <w:p w14:paraId="0166D527">
      <w:pPr>
        <w:pStyle w:val="161"/>
        <w:widowControl w:val="0"/>
        <w:spacing w:after="0" w:line="420" w:lineRule="exact"/>
        <w:ind w:firstLine="480" w:firstLineChars="200"/>
        <w:jc w:val="both"/>
        <w:rPr>
          <w:rFonts w:cs="宋体"/>
          <w:b/>
          <w:bCs/>
          <w:highlight w:val="none"/>
          <w:lang w:val="en-US"/>
        </w:rPr>
      </w:pPr>
      <w:r>
        <w:rPr>
          <w:rFonts w:hint="eastAsia" w:cs="宋体"/>
          <w:highlight w:val="none"/>
          <w:lang w:val="en-US"/>
        </w:rPr>
        <w:t>4、落实政府采购政策需满足的资格要求：</w:t>
      </w:r>
      <w:r>
        <w:rPr>
          <w:rFonts w:hint="eastAsia" w:cs="宋体"/>
          <w:b/>
          <w:bCs/>
          <w:highlight w:val="none"/>
          <w:lang w:val="en-US"/>
        </w:rPr>
        <w:t>本项目专门面向中小企业；</w:t>
      </w:r>
    </w:p>
    <w:p w14:paraId="01280B92">
      <w:pPr>
        <w:pStyle w:val="161"/>
        <w:widowControl w:val="0"/>
        <w:spacing w:after="0" w:line="420" w:lineRule="exact"/>
        <w:ind w:firstLine="480" w:firstLineChars="200"/>
        <w:jc w:val="both"/>
        <w:rPr>
          <w:rFonts w:cs="宋体"/>
          <w:highlight w:val="none"/>
          <w:lang w:val="en-US"/>
        </w:rPr>
      </w:pPr>
      <w:r>
        <w:rPr>
          <w:rFonts w:hint="eastAsia" w:cs="宋体"/>
          <w:highlight w:val="none"/>
          <w:lang w:val="en-US"/>
        </w:rPr>
        <w:t>5、本项目谢绝联合体投标。</w:t>
      </w:r>
    </w:p>
    <w:p w14:paraId="3EE8CF17">
      <w:pPr>
        <w:pStyle w:val="161"/>
        <w:widowControl w:val="0"/>
        <w:spacing w:after="0" w:line="420" w:lineRule="exact"/>
        <w:ind w:firstLine="480" w:firstLineChars="200"/>
        <w:jc w:val="both"/>
        <w:rPr>
          <w:rFonts w:cs="宋体"/>
          <w:highlight w:val="none"/>
          <w:lang w:val="en-US"/>
        </w:rPr>
      </w:pPr>
      <w:r>
        <w:rPr>
          <w:rFonts w:hint="eastAsia" w:cs="宋体"/>
          <w:highlight w:val="none"/>
          <w:lang w:val="en-US"/>
        </w:rPr>
        <w:t>注：《技术商务评分汇总表》得分低于商务技术总分60%的供应商的报价将被拒绝，“报价符合性审查”为不合格。</w:t>
      </w:r>
    </w:p>
    <w:p w14:paraId="55CFBB79">
      <w:pPr>
        <w:spacing w:after="0" w:line="420" w:lineRule="exact"/>
        <w:rPr>
          <w:rFonts w:ascii="宋体" w:cs="宋体"/>
          <w:b/>
          <w:sz w:val="24"/>
          <w:szCs w:val="24"/>
          <w:highlight w:val="none"/>
        </w:rPr>
      </w:pPr>
      <w:r>
        <w:rPr>
          <w:rFonts w:hint="eastAsia" w:ascii="宋体" w:cs="宋体"/>
          <w:b/>
          <w:sz w:val="24"/>
          <w:szCs w:val="24"/>
          <w:highlight w:val="none"/>
        </w:rPr>
        <w:t>三、获取招标文件</w:t>
      </w:r>
      <w:bookmarkEnd w:id="21"/>
      <w:bookmarkEnd w:id="22"/>
      <w:bookmarkEnd w:id="23"/>
      <w:bookmarkEnd w:id="24"/>
    </w:p>
    <w:p w14:paraId="75A08A2E">
      <w:pPr>
        <w:spacing w:after="0" w:line="420" w:lineRule="exact"/>
        <w:ind w:firstLine="480" w:firstLineChars="200"/>
        <w:rPr>
          <w:rFonts w:ascii="宋体" w:cs="宋体"/>
          <w:sz w:val="24"/>
          <w:szCs w:val="24"/>
          <w:highlight w:val="none"/>
        </w:rPr>
      </w:pPr>
      <w:bookmarkStart w:id="25" w:name="_Toc28359005"/>
      <w:bookmarkStart w:id="26" w:name="_Toc28359082"/>
      <w:bookmarkStart w:id="27" w:name="_Toc35393624"/>
      <w:bookmarkStart w:id="28" w:name="_Toc35393793"/>
      <w:r>
        <w:rPr>
          <w:rFonts w:hint="eastAsia" w:ascii="宋体" w:cs="宋体"/>
          <w:sz w:val="24"/>
          <w:szCs w:val="24"/>
          <w:highlight w:val="none"/>
        </w:rPr>
        <w:t>1、时间：招标公告发布之日起至投标截止时间前；</w:t>
      </w:r>
    </w:p>
    <w:p w14:paraId="0374EFED">
      <w:pPr>
        <w:pStyle w:val="15"/>
        <w:snapToGrid w:val="0"/>
        <w:spacing w:after="0" w:line="420" w:lineRule="exact"/>
        <w:ind w:firstLine="480" w:firstLineChars="200"/>
        <w:rPr>
          <w:rFonts w:ascii="宋体" w:cs="宋体"/>
          <w:sz w:val="24"/>
          <w:highlight w:val="none"/>
        </w:rPr>
      </w:pPr>
      <w:r>
        <w:rPr>
          <w:rFonts w:hint="eastAsia" w:ascii="宋体" w:cs="宋体"/>
          <w:sz w:val="24"/>
          <w:highlight w:val="none"/>
        </w:rPr>
        <w:t>2、地点：政采云平台（https://www.zcygov.cn/）；</w:t>
      </w:r>
    </w:p>
    <w:p w14:paraId="7D183152">
      <w:pPr>
        <w:pStyle w:val="15"/>
        <w:snapToGrid w:val="0"/>
        <w:spacing w:after="0" w:line="420" w:lineRule="exact"/>
        <w:ind w:firstLine="480" w:firstLineChars="200"/>
        <w:rPr>
          <w:rFonts w:ascii="宋体" w:cs="宋体"/>
          <w:sz w:val="24"/>
          <w:highlight w:val="none"/>
        </w:rPr>
      </w:pPr>
      <w:r>
        <w:rPr>
          <w:rFonts w:hint="eastAsia" w:ascii="宋体" w:cs="宋体"/>
          <w:sz w:val="24"/>
          <w:highlight w:val="none"/>
        </w:rPr>
        <w:t>3、方式：供应商登录政采云平台https://www.zcygov.cn/在线申请获取采购文件（进入“项目采购”应用，在获取采购文件菜单中选择项目，申请获取采购文件）。</w:t>
      </w:r>
    </w:p>
    <w:p w14:paraId="535BC8A7">
      <w:pPr>
        <w:pStyle w:val="161"/>
        <w:spacing w:after="0" w:line="420" w:lineRule="exact"/>
        <w:ind w:firstLine="480" w:firstLineChars="200"/>
        <w:jc w:val="both"/>
        <w:rPr>
          <w:rFonts w:cs="宋体"/>
          <w:szCs w:val="24"/>
          <w:highlight w:val="none"/>
        </w:rPr>
      </w:pPr>
      <w:r>
        <w:rPr>
          <w:rFonts w:hint="eastAsia" w:cs="宋体"/>
          <w:szCs w:val="24"/>
          <w:highlight w:val="none"/>
        </w:rPr>
        <w:t>4、</w:t>
      </w:r>
      <w:r>
        <w:rPr>
          <w:rFonts w:hint="eastAsia" w:cs="宋体"/>
          <w:szCs w:val="24"/>
          <w:highlight w:val="none"/>
          <w:lang w:val="en-US"/>
        </w:rPr>
        <w:t>售价</w:t>
      </w:r>
      <w:r>
        <w:rPr>
          <w:rFonts w:hint="eastAsia" w:cs="宋体"/>
          <w:szCs w:val="24"/>
          <w:highlight w:val="none"/>
        </w:rPr>
        <w:t>：</w:t>
      </w:r>
      <w:r>
        <w:rPr>
          <w:rFonts w:hint="eastAsia" w:cs="宋体"/>
          <w:szCs w:val="24"/>
          <w:highlight w:val="none"/>
          <w:lang w:val="en-US"/>
        </w:rPr>
        <w:t>本项目不收取工本费</w:t>
      </w:r>
      <w:r>
        <w:rPr>
          <w:rFonts w:hint="eastAsia" w:cs="宋体"/>
          <w:szCs w:val="24"/>
          <w:highlight w:val="none"/>
        </w:rPr>
        <w:t xml:space="preserve">； </w:t>
      </w:r>
    </w:p>
    <w:p w14:paraId="5EFED341">
      <w:pPr>
        <w:pStyle w:val="161"/>
        <w:spacing w:after="0" w:line="420" w:lineRule="exact"/>
        <w:ind w:firstLine="480" w:firstLineChars="200"/>
        <w:jc w:val="both"/>
        <w:rPr>
          <w:rFonts w:cs="宋体"/>
          <w:szCs w:val="24"/>
          <w:highlight w:val="none"/>
        </w:rPr>
      </w:pPr>
      <w:r>
        <w:rPr>
          <w:rFonts w:hint="eastAsia" w:cs="宋体"/>
          <w:szCs w:val="24"/>
          <w:highlight w:val="none"/>
        </w:rPr>
        <w:t xml:space="preserve">5、提示： </w:t>
      </w:r>
    </w:p>
    <w:p w14:paraId="7D13F15C">
      <w:pPr>
        <w:pStyle w:val="161"/>
        <w:spacing w:after="0" w:line="420" w:lineRule="exact"/>
        <w:ind w:firstLine="480" w:firstLineChars="200"/>
        <w:jc w:val="both"/>
        <w:rPr>
          <w:rFonts w:cs="宋体"/>
          <w:szCs w:val="24"/>
          <w:highlight w:val="none"/>
        </w:rPr>
      </w:pPr>
      <w:r>
        <w:rPr>
          <w:rFonts w:hint="eastAsia" w:cs="宋体"/>
          <w:szCs w:val="24"/>
          <w:highlight w:val="none"/>
          <w:lang w:val="en-US"/>
        </w:rPr>
        <w:t>招标</w:t>
      </w:r>
      <w:r>
        <w:rPr>
          <w:rFonts w:hint="eastAsia" w:cs="宋体"/>
          <w:szCs w:val="24"/>
          <w:highlight w:val="none"/>
        </w:rPr>
        <w:t>公告下方的“游客”-“浏览采购文件”仅供阅览使用，不视作依法获取采购文件；</w:t>
      </w:r>
    </w:p>
    <w:p w14:paraId="684D9DB9">
      <w:pPr>
        <w:pStyle w:val="161"/>
        <w:spacing w:after="0" w:line="420" w:lineRule="exact"/>
        <w:ind w:firstLine="480" w:firstLineChars="200"/>
        <w:jc w:val="both"/>
        <w:rPr>
          <w:rFonts w:cs="宋体"/>
          <w:szCs w:val="24"/>
          <w:highlight w:val="none"/>
        </w:rPr>
      </w:pPr>
      <w:r>
        <w:rPr>
          <w:rFonts w:hint="eastAsia" w:cs="宋体"/>
          <w:szCs w:val="24"/>
          <w:highlight w:val="none"/>
        </w:rPr>
        <w:t>请供应商按上述要求获取</w:t>
      </w:r>
      <w:r>
        <w:rPr>
          <w:rFonts w:hint="eastAsia" w:cs="宋体"/>
          <w:szCs w:val="24"/>
          <w:highlight w:val="none"/>
          <w:lang w:val="en-US"/>
        </w:rPr>
        <w:t>采购</w:t>
      </w:r>
      <w:r>
        <w:rPr>
          <w:rFonts w:hint="eastAsia" w:cs="宋体"/>
          <w:szCs w:val="24"/>
          <w:highlight w:val="none"/>
        </w:rPr>
        <w:t>文件，如未在“政采云”系统内完成相关流程，引起的投标无效责任自负。</w:t>
      </w:r>
    </w:p>
    <w:p w14:paraId="4C316D99">
      <w:pPr>
        <w:spacing w:after="0" w:line="420" w:lineRule="exact"/>
        <w:rPr>
          <w:rFonts w:ascii="宋体" w:cs="宋体"/>
          <w:b/>
          <w:sz w:val="24"/>
          <w:szCs w:val="24"/>
          <w:highlight w:val="none"/>
        </w:rPr>
      </w:pPr>
      <w:r>
        <w:rPr>
          <w:rFonts w:hint="eastAsia" w:ascii="宋体" w:cs="宋体"/>
          <w:b/>
          <w:sz w:val="24"/>
          <w:szCs w:val="24"/>
          <w:highlight w:val="none"/>
        </w:rPr>
        <w:t>四、提交投标文件</w:t>
      </w:r>
      <w:bookmarkEnd w:id="25"/>
      <w:bookmarkEnd w:id="26"/>
      <w:r>
        <w:rPr>
          <w:rFonts w:hint="eastAsia" w:ascii="宋体" w:cs="宋体"/>
          <w:b/>
          <w:sz w:val="24"/>
          <w:szCs w:val="24"/>
          <w:highlight w:val="none"/>
        </w:rPr>
        <w:t>截止时间、开标时间和地点</w:t>
      </w:r>
      <w:bookmarkEnd w:id="27"/>
      <w:bookmarkEnd w:id="28"/>
    </w:p>
    <w:p w14:paraId="55D9AE25">
      <w:pPr>
        <w:snapToGrid w:val="0"/>
        <w:spacing w:after="0" w:line="420" w:lineRule="exact"/>
        <w:ind w:firstLine="480" w:firstLineChars="200"/>
        <w:rPr>
          <w:rFonts w:ascii="宋体" w:cs="宋体"/>
          <w:bCs/>
          <w:sz w:val="24"/>
          <w:szCs w:val="24"/>
          <w:highlight w:val="none"/>
        </w:rPr>
      </w:pPr>
      <w:bookmarkStart w:id="29" w:name="_Toc35393625"/>
      <w:bookmarkStart w:id="30" w:name="_Toc28359007"/>
      <w:bookmarkStart w:id="31" w:name="_Toc28359084"/>
      <w:bookmarkStart w:id="32" w:name="_Toc35393794"/>
      <w:r>
        <w:rPr>
          <w:rFonts w:hint="eastAsia" w:ascii="宋体" w:cs="宋体"/>
          <w:bCs/>
          <w:sz w:val="24"/>
          <w:szCs w:val="24"/>
          <w:highlight w:val="none"/>
        </w:rPr>
        <w:t>1、投标文件递交截止时间及地点：</w:t>
      </w:r>
      <w:r>
        <w:rPr>
          <w:rFonts w:hint="eastAsia" w:ascii="宋体" w:cs="宋体"/>
          <w:b/>
          <w:bCs/>
          <w:sz w:val="24"/>
          <w:szCs w:val="24"/>
          <w:highlight w:val="none"/>
        </w:rPr>
        <w:t>2025年</w:t>
      </w:r>
      <w:r>
        <w:rPr>
          <w:rFonts w:hint="eastAsia" w:ascii="宋体" w:cs="宋体"/>
          <w:b/>
          <w:bCs/>
          <w:sz w:val="24"/>
          <w:szCs w:val="32"/>
          <w:highlight w:val="none"/>
          <w:u w:val="single"/>
          <w:lang w:val="en-US" w:eastAsia="zh-CN"/>
        </w:rPr>
        <w:t>7</w:t>
      </w:r>
      <w:r>
        <w:rPr>
          <w:rFonts w:hint="eastAsia" w:ascii="宋体" w:cs="宋体"/>
          <w:b/>
          <w:bCs/>
          <w:sz w:val="24"/>
          <w:szCs w:val="32"/>
          <w:highlight w:val="none"/>
        </w:rPr>
        <w:t>月</w:t>
      </w:r>
      <w:r>
        <w:rPr>
          <w:rFonts w:hint="eastAsia" w:ascii="宋体" w:cs="宋体"/>
          <w:b/>
          <w:bCs/>
          <w:sz w:val="24"/>
          <w:szCs w:val="32"/>
          <w:highlight w:val="none"/>
          <w:u w:val="single"/>
        </w:rPr>
        <w:t xml:space="preserve"> </w:t>
      </w:r>
      <w:r>
        <w:rPr>
          <w:rFonts w:hint="eastAsia" w:ascii="宋体" w:cs="宋体"/>
          <w:b/>
          <w:bCs/>
          <w:sz w:val="24"/>
          <w:szCs w:val="32"/>
          <w:highlight w:val="none"/>
          <w:u w:val="single"/>
          <w:lang w:val="en-US" w:eastAsia="zh-CN"/>
        </w:rPr>
        <w:t>23</w:t>
      </w:r>
      <w:r>
        <w:rPr>
          <w:rFonts w:hint="eastAsia" w:ascii="宋体" w:cs="宋体"/>
          <w:b/>
          <w:bCs/>
          <w:sz w:val="24"/>
          <w:szCs w:val="32"/>
          <w:highlight w:val="none"/>
        </w:rPr>
        <w:t>日</w:t>
      </w:r>
      <w:r>
        <w:rPr>
          <w:rFonts w:hint="eastAsia" w:ascii="宋体" w:cs="宋体"/>
          <w:b/>
          <w:bCs/>
          <w:sz w:val="24"/>
          <w:szCs w:val="32"/>
          <w:highlight w:val="none"/>
          <w:u w:val="single"/>
        </w:rPr>
        <w:t xml:space="preserve"> 09</w:t>
      </w:r>
      <w:r>
        <w:rPr>
          <w:rFonts w:hint="eastAsia" w:ascii="宋体" w:cs="宋体"/>
          <w:b/>
          <w:bCs/>
          <w:sz w:val="24"/>
          <w:szCs w:val="32"/>
          <w:highlight w:val="none"/>
        </w:rPr>
        <w:t>时</w:t>
      </w:r>
      <w:r>
        <w:rPr>
          <w:rFonts w:hint="eastAsia" w:ascii="宋体" w:cs="宋体"/>
          <w:b/>
          <w:bCs/>
          <w:sz w:val="24"/>
          <w:szCs w:val="32"/>
          <w:highlight w:val="none"/>
          <w:u w:val="single"/>
        </w:rPr>
        <w:t xml:space="preserve"> 30</w:t>
      </w:r>
      <w:r>
        <w:rPr>
          <w:rFonts w:hint="eastAsia" w:ascii="宋体" w:cs="宋体"/>
          <w:b/>
          <w:bCs/>
          <w:sz w:val="24"/>
          <w:szCs w:val="32"/>
          <w:highlight w:val="none"/>
        </w:rPr>
        <w:t>分</w:t>
      </w:r>
      <w:r>
        <w:rPr>
          <w:rFonts w:hint="eastAsia" w:ascii="宋体" w:cs="宋体"/>
          <w:b/>
          <w:bCs/>
          <w:sz w:val="24"/>
          <w:szCs w:val="24"/>
          <w:highlight w:val="none"/>
        </w:rPr>
        <w:t>（北京时间）</w:t>
      </w:r>
      <w:r>
        <w:rPr>
          <w:rFonts w:hint="eastAsia" w:ascii="宋体" w:cs="宋体"/>
          <w:bCs/>
          <w:sz w:val="24"/>
          <w:szCs w:val="24"/>
          <w:highlight w:val="none"/>
        </w:rPr>
        <w:t>；政府采购云平台（www.zcygov.cn）。</w:t>
      </w:r>
    </w:p>
    <w:p w14:paraId="615DCB1F">
      <w:pPr>
        <w:snapToGrid w:val="0"/>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2、开标时间：</w:t>
      </w:r>
      <w:r>
        <w:rPr>
          <w:rFonts w:hint="eastAsia" w:ascii="宋体" w:cs="宋体"/>
          <w:b/>
          <w:bCs/>
          <w:sz w:val="24"/>
          <w:szCs w:val="24"/>
          <w:highlight w:val="none"/>
        </w:rPr>
        <w:t>2025年</w:t>
      </w:r>
      <w:r>
        <w:rPr>
          <w:rFonts w:hint="eastAsia" w:ascii="宋体" w:cs="宋体"/>
          <w:b/>
          <w:bCs/>
          <w:sz w:val="24"/>
          <w:szCs w:val="32"/>
          <w:highlight w:val="none"/>
          <w:u w:val="single"/>
          <w:lang w:val="en-US" w:eastAsia="zh-CN"/>
        </w:rPr>
        <w:t>7</w:t>
      </w:r>
      <w:r>
        <w:rPr>
          <w:rFonts w:hint="eastAsia" w:ascii="宋体" w:cs="宋体"/>
          <w:b/>
          <w:bCs/>
          <w:sz w:val="24"/>
          <w:szCs w:val="32"/>
          <w:highlight w:val="none"/>
        </w:rPr>
        <w:t>月</w:t>
      </w:r>
      <w:r>
        <w:rPr>
          <w:rFonts w:hint="eastAsia" w:ascii="宋体" w:cs="宋体"/>
          <w:b/>
          <w:bCs/>
          <w:sz w:val="24"/>
          <w:szCs w:val="32"/>
          <w:highlight w:val="none"/>
          <w:u w:val="single"/>
          <w:lang w:val="en-US" w:eastAsia="zh-CN"/>
        </w:rPr>
        <w:t>23</w:t>
      </w:r>
      <w:r>
        <w:rPr>
          <w:rFonts w:hint="eastAsia" w:ascii="宋体" w:cs="宋体"/>
          <w:b/>
          <w:bCs/>
          <w:sz w:val="24"/>
          <w:szCs w:val="32"/>
          <w:highlight w:val="none"/>
        </w:rPr>
        <w:t>日</w:t>
      </w:r>
      <w:r>
        <w:rPr>
          <w:rFonts w:hint="eastAsia" w:ascii="宋体" w:cs="宋体"/>
          <w:b/>
          <w:bCs/>
          <w:sz w:val="24"/>
          <w:szCs w:val="32"/>
          <w:highlight w:val="none"/>
          <w:u w:val="single"/>
        </w:rPr>
        <w:t xml:space="preserve"> 09</w:t>
      </w:r>
      <w:r>
        <w:rPr>
          <w:rFonts w:hint="eastAsia" w:ascii="宋体" w:cs="宋体"/>
          <w:b/>
          <w:bCs/>
          <w:sz w:val="24"/>
          <w:szCs w:val="32"/>
          <w:highlight w:val="none"/>
        </w:rPr>
        <w:t>时</w:t>
      </w:r>
      <w:r>
        <w:rPr>
          <w:rFonts w:hint="eastAsia" w:ascii="宋体" w:cs="宋体"/>
          <w:b/>
          <w:bCs/>
          <w:sz w:val="24"/>
          <w:szCs w:val="32"/>
          <w:highlight w:val="none"/>
          <w:u w:val="single"/>
        </w:rPr>
        <w:t xml:space="preserve"> 30</w:t>
      </w:r>
      <w:r>
        <w:rPr>
          <w:rFonts w:hint="eastAsia" w:ascii="宋体" w:cs="宋体"/>
          <w:b/>
          <w:bCs/>
          <w:sz w:val="24"/>
          <w:szCs w:val="32"/>
          <w:highlight w:val="none"/>
        </w:rPr>
        <w:t>分（</w:t>
      </w:r>
      <w:r>
        <w:rPr>
          <w:rFonts w:hint="eastAsia" w:ascii="宋体" w:cs="宋体"/>
          <w:b/>
          <w:bCs/>
          <w:sz w:val="24"/>
          <w:szCs w:val="24"/>
          <w:highlight w:val="none"/>
        </w:rPr>
        <w:t>北京时间）</w:t>
      </w:r>
    </w:p>
    <w:p w14:paraId="0CDBE1AD">
      <w:pPr>
        <w:pStyle w:val="161"/>
        <w:spacing w:after="0" w:line="420" w:lineRule="exact"/>
        <w:ind w:firstLine="480" w:firstLineChars="200"/>
        <w:jc w:val="both"/>
        <w:rPr>
          <w:rFonts w:cs="宋体"/>
          <w:szCs w:val="24"/>
          <w:highlight w:val="none"/>
          <w:lang w:val="en-US"/>
        </w:rPr>
      </w:pPr>
      <w:r>
        <w:rPr>
          <w:rFonts w:hint="eastAsia" w:cs="宋体"/>
          <w:bCs/>
          <w:szCs w:val="24"/>
          <w:highlight w:val="none"/>
          <w:lang w:val="en-US"/>
        </w:rPr>
        <w:t>3</w:t>
      </w:r>
      <w:r>
        <w:rPr>
          <w:rFonts w:hint="eastAsia" w:cs="宋体"/>
          <w:bCs/>
          <w:szCs w:val="24"/>
          <w:highlight w:val="none"/>
        </w:rPr>
        <w:t>、开标地点</w:t>
      </w:r>
      <w:r>
        <w:rPr>
          <w:rFonts w:hint="eastAsia" w:cs="宋体"/>
          <w:bCs/>
          <w:szCs w:val="24"/>
          <w:highlight w:val="none"/>
          <w:lang w:val="en-US"/>
        </w:rPr>
        <w:t>：</w:t>
      </w:r>
      <w:r>
        <w:rPr>
          <w:rFonts w:hint="eastAsia" w:cs="宋体"/>
          <w:szCs w:val="24"/>
          <w:highlight w:val="none"/>
        </w:rPr>
        <w:t>本项目在</w:t>
      </w:r>
      <w:r>
        <w:rPr>
          <w:rFonts w:hint="eastAsia" w:cs="宋体"/>
          <w:szCs w:val="24"/>
          <w:highlight w:val="none"/>
          <w:lang w:val="en-US"/>
        </w:rPr>
        <w:t>“</w:t>
      </w:r>
      <w:r>
        <w:rPr>
          <w:rFonts w:hint="eastAsia" w:cs="宋体"/>
          <w:szCs w:val="24"/>
          <w:highlight w:val="none"/>
        </w:rPr>
        <w:t>政府采购云平台</w:t>
      </w:r>
      <w:r>
        <w:rPr>
          <w:rFonts w:hint="eastAsia" w:cs="宋体"/>
          <w:szCs w:val="24"/>
          <w:highlight w:val="none"/>
          <w:lang w:val="en-US"/>
        </w:rPr>
        <w:t>（www.zcygov.cn）”</w:t>
      </w:r>
      <w:r>
        <w:rPr>
          <w:rFonts w:hint="eastAsia" w:cs="宋体"/>
          <w:szCs w:val="24"/>
          <w:highlight w:val="none"/>
        </w:rPr>
        <w:t>在线开标。</w:t>
      </w:r>
    </w:p>
    <w:p w14:paraId="32BBB122">
      <w:pPr>
        <w:pStyle w:val="161"/>
        <w:spacing w:after="0" w:line="420" w:lineRule="exact"/>
        <w:ind w:firstLine="480" w:firstLineChars="200"/>
        <w:jc w:val="both"/>
        <w:rPr>
          <w:rFonts w:cs="宋体"/>
          <w:szCs w:val="24"/>
          <w:highlight w:val="none"/>
        </w:rPr>
      </w:pPr>
      <w:r>
        <w:rPr>
          <w:rFonts w:hint="eastAsia" w:cs="宋体"/>
          <w:szCs w:val="24"/>
          <w:highlight w:val="none"/>
        </w:rPr>
        <w:t>注：投标人</w:t>
      </w:r>
      <w:r>
        <w:rPr>
          <w:rFonts w:hint="eastAsia" w:cs="宋体"/>
          <w:szCs w:val="24"/>
          <w:highlight w:val="none"/>
          <w:lang w:val="en-US"/>
        </w:rPr>
        <w:t>可以</w:t>
      </w:r>
      <w:r>
        <w:rPr>
          <w:rFonts w:hint="eastAsia" w:cs="宋体"/>
          <w:szCs w:val="24"/>
          <w:highlight w:val="none"/>
        </w:rPr>
        <w:t>在</w:t>
      </w:r>
      <w:r>
        <w:rPr>
          <w:rFonts w:hint="eastAsia" w:cs="宋体"/>
          <w:b/>
          <w:bCs/>
          <w:szCs w:val="24"/>
          <w:highlight w:val="none"/>
        </w:rPr>
        <w:t>202</w:t>
      </w:r>
      <w:r>
        <w:rPr>
          <w:rFonts w:hint="eastAsia" w:cs="宋体"/>
          <w:b/>
          <w:bCs/>
          <w:szCs w:val="24"/>
          <w:highlight w:val="none"/>
          <w:lang w:val="en-US"/>
        </w:rPr>
        <w:t>5</w:t>
      </w:r>
      <w:r>
        <w:rPr>
          <w:rFonts w:hint="eastAsia" w:cs="宋体"/>
          <w:b/>
          <w:bCs/>
          <w:szCs w:val="24"/>
          <w:highlight w:val="none"/>
        </w:rPr>
        <w:t>年</w:t>
      </w:r>
      <w:r>
        <w:rPr>
          <w:rFonts w:hint="eastAsia" w:cs="宋体"/>
          <w:b/>
          <w:bCs/>
          <w:kern w:val="2"/>
          <w:szCs w:val="32"/>
          <w:highlight w:val="none"/>
          <w:u w:val="single"/>
          <w:lang w:val="en-US" w:eastAsia="zh-CN"/>
        </w:rPr>
        <w:t>7</w:t>
      </w:r>
      <w:r>
        <w:rPr>
          <w:rFonts w:hint="eastAsia" w:cs="宋体"/>
          <w:b/>
          <w:bCs/>
          <w:kern w:val="2"/>
          <w:szCs w:val="32"/>
          <w:highlight w:val="none"/>
          <w:u w:val="single"/>
          <w:lang w:val="en-US"/>
        </w:rPr>
        <w:t xml:space="preserve"> </w:t>
      </w:r>
      <w:r>
        <w:rPr>
          <w:rFonts w:hint="eastAsia" w:cs="宋体"/>
          <w:b/>
          <w:bCs/>
          <w:kern w:val="2"/>
          <w:szCs w:val="32"/>
          <w:highlight w:val="none"/>
        </w:rPr>
        <w:t>月</w:t>
      </w:r>
      <w:r>
        <w:rPr>
          <w:rFonts w:hint="eastAsia" w:cs="宋体"/>
          <w:b/>
          <w:bCs/>
          <w:kern w:val="2"/>
          <w:szCs w:val="32"/>
          <w:highlight w:val="none"/>
          <w:u w:val="single"/>
          <w:lang w:val="en-US" w:eastAsia="zh-CN"/>
        </w:rPr>
        <w:t>23</w:t>
      </w:r>
      <w:r>
        <w:rPr>
          <w:rFonts w:hint="eastAsia" w:cs="宋体"/>
          <w:b/>
          <w:bCs/>
          <w:kern w:val="2"/>
          <w:szCs w:val="32"/>
          <w:highlight w:val="none"/>
        </w:rPr>
        <w:t>日</w:t>
      </w:r>
      <w:r>
        <w:rPr>
          <w:rFonts w:hint="eastAsia" w:cs="宋体"/>
          <w:b/>
          <w:bCs/>
          <w:kern w:val="2"/>
          <w:szCs w:val="32"/>
          <w:highlight w:val="none"/>
          <w:u w:val="single"/>
          <w:lang w:val="en-US"/>
        </w:rPr>
        <w:t xml:space="preserve"> 09</w:t>
      </w:r>
      <w:r>
        <w:rPr>
          <w:rFonts w:hint="eastAsia" w:cs="宋体"/>
          <w:b/>
          <w:bCs/>
          <w:kern w:val="2"/>
          <w:szCs w:val="32"/>
          <w:highlight w:val="none"/>
        </w:rPr>
        <w:t>时</w:t>
      </w:r>
      <w:r>
        <w:rPr>
          <w:rFonts w:hint="eastAsia" w:cs="宋体"/>
          <w:b/>
          <w:bCs/>
          <w:kern w:val="2"/>
          <w:szCs w:val="32"/>
          <w:highlight w:val="none"/>
          <w:u w:val="single"/>
          <w:lang w:val="en-US"/>
        </w:rPr>
        <w:t xml:space="preserve"> 30</w:t>
      </w:r>
      <w:r>
        <w:rPr>
          <w:rFonts w:hint="eastAsia" w:cs="宋体"/>
          <w:b/>
          <w:bCs/>
          <w:kern w:val="2"/>
          <w:szCs w:val="32"/>
          <w:highlight w:val="none"/>
        </w:rPr>
        <w:t>分</w:t>
      </w:r>
      <w:r>
        <w:rPr>
          <w:rFonts w:hint="eastAsia" w:cs="宋体"/>
          <w:kern w:val="2"/>
          <w:szCs w:val="24"/>
          <w:highlight w:val="none"/>
          <w:lang w:val="en-US"/>
        </w:rPr>
        <w:t>前提供“备份投标文件”（后缀格式为.bfbs）一份：以压缩保密存储数据电文形式的“备份投标文件”发送至指定邮箱，“备份投标文件”应当标注投标项目名称、投标单位名称（接收邮箱：1016483600@qq.com）</w:t>
      </w:r>
      <w:r>
        <w:rPr>
          <w:rFonts w:hint="eastAsia" w:cs="宋体"/>
          <w:szCs w:val="24"/>
          <w:highlight w:val="none"/>
        </w:rPr>
        <w:t>。</w:t>
      </w:r>
    </w:p>
    <w:p w14:paraId="31F9BA62">
      <w:pPr>
        <w:spacing w:after="0" w:line="420" w:lineRule="exact"/>
        <w:rPr>
          <w:rFonts w:ascii="宋体" w:cs="宋体"/>
          <w:b/>
          <w:sz w:val="24"/>
          <w:szCs w:val="24"/>
          <w:highlight w:val="none"/>
        </w:rPr>
      </w:pPr>
      <w:r>
        <w:rPr>
          <w:rFonts w:hint="eastAsia" w:ascii="宋体" w:cs="宋体"/>
          <w:b/>
          <w:sz w:val="24"/>
          <w:szCs w:val="24"/>
          <w:highlight w:val="none"/>
        </w:rPr>
        <w:t>五、公告期限</w:t>
      </w:r>
      <w:bookmarkEnd w:id="29"/>
      <w:bookmarkEnd w:id="30"/>
      <w:bookmarkEnd w:id="31"/>
      <w:bookmarkEnd w:id="32"/>
    </w:p>
    <w:p w14:paraId="2CB3AEE9">
      <w:pPr>
        <w:spacing w:after="0" w:line="420" w:lineRule="exact"/>
        <w:ind w:firstLine="480" w:firstLineChars="200"/>
        <w:rPr>
          <w:rFonts w:ascii="宋体" w:cs="宋体"/>
          <w:kern w:val="0"/>
          <w:sz w:val="24"/>
          <w:szCs w:val="24"/>
          <w:highlight w:val="none"/>
        </w:rPr>
      </w:pPr>
      <w:r>
        <w:rPr>
          <w:rFonts w:hint="eastAsia" w:ascii="宋体" w:cs="宋体"/>
          <w:kern w:val="0"/>
          <w:sz w:val="24"/>
          <w:szCs w:val="24"/>
          <w:highlight w:val="none"/>
        </w:rPr>
        <w:t>自本公告发布之日起5个工作日。</w:t>
      </w:r>
    </w:p>
    <w:p w14:paraId="7F6562E3">
      <w:pPr>
        <w:spacing w:after="0" w:line="420" w:lineRule="exact"/>
        <w:rPr>
          <w:rFonts w:ascii="宋体" w:cs="宋体"/>
          <w:b/>
          <w:bCs/>
          <w:sz w:val="24"/>
          <w:szCs w:val="24"/>
          <w:highlight w:val="none"/>
        </w:rPr>
      </w:pPr>
      <w:r>
        <w:rPr>
          <w:rFonts w:hint="eastAsia" w:ascii="宋体" w:cs="宋体"/>
          <w:b/>
          <w:bCs/>
          <w:sz w:val="24"/>
          <w:szCs w:val="24"/>
          <w:highlight w:val="none"/>
        </w:rPr>
        <w:t>六、投标说明</w:t>
      </w:r>
    </w:p>
    <w:p w14:paraId="5E263B59">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1、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598B0881">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2、电子招投标的说明</w:t>
      </w:r>
    </w:p>
    <w:p w14:paraId="3DFC11C4">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2.1电子招投标：本项目以数据电文形式，依托“政府采购云平台（www.zcygov.cn）”进行招投标活动，不接受纸质投标文件；</w:t>
      </w:r>
    </w:p>
    <w:p w14:paraId="7D77D702">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04CE23">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2.3采购文件的获取：使用账号登录或者使用CA登录政采云平台；进入“项目采购”应用，在获取采购文件菜单中选择项目，获取采购文件；</w:t>
      </w:r>
    </w:p>
    <w:p w14:paraId="6EE027C1">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2.4投标文件的制作：在“政采云电子交易客户端”中完成“填写基本信息”、“导入投标文件”、“标书关联”、“标书检查”、“电子签名”、“生成电子标书”等操作；</w:t>
      </w:r>
    </w:p>
    <w:p w14:paraId="4E093EE8">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 xml:space="preserve">2.5招标采购人将依托政采云平台完成本项目的电子交易活动，平台不接受未按上述方式获取采购文件的供应商进行投标活动； </w:t>
      </w:r>
    </w:p>
    <w:p w14:paraId="40EEE68F">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2.6对未按上述方式获取采购文件的供应商对该文件提出的质疑，采购人或采购代理机构将不予处理；</w:t>
      </w:r>
    </w:p>
    <w:p w14:paraId="6B61261B">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2.7不提供采购文件纸质版；</w:t>
      </w:r>
    </w:p>
    <w:p w14:paraId="15718EA3">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2.8投标文件的传输递交：供应商在投标截止时间前将加密的投标文件上传至政府采购云平台，还可以在投标截止时间前递交备份投标文件。</w:t>
      </w:r>
    </w:p>
    <w:p w14:paraId="2AB7CEB7">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2.9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w:t>
      </w:r>
    </w:p>
    <w:p w14:paraId="22CBBB1D">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2.10具体操作指南：详见政采云平台“服务中心-帮助文档-项目采购-操作流程-电子招投标-政府采购项目电子交易管理操作指南-供应商”。</w:t>
      </w:r>
    </w:p>
    <w:p w14:paraId="14C88F53">
      <w:pPr>
        <w:autoSpaceDE w:val="0"/>
        <w:autoSpaceDN w:val="0"/>
        <w:spacing w:after="0" w:line="420" w:lineRule="exact"/>
        <w:ind w:right="0" w:firstLine="480" w:firstLineChars="200"/>
        <w:rPr>
          <w:rFonts w:ascii="宋体" w:cs="宋体"/>
          <w:sz w:val="24"/>
          <w:szCs w:val="24"/>
          <w:highlight w:val="none"/>
        </w:rPr>
      </w:pPr>
      <w:r>
        <w:rPr>
          <w:rFonts w:hint="eastAsia" w:ascii="宋体" w:cs="宋体"/>
          <w:sz w:val="24"/>
          <w:szCs w:val="24"/>
          <w:highlight w:val="none"/>
        </w:rPr>
        <w:t>3、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293EE2A1">
      <w:pPr>
        <w:spacing w:after="0" w:line="420" w:lineRule="exact"/>
        <w:rPr>
          <w:rFonts w:ascii="宋体" w:cs="宋体"/>
          <w:b/>
          <w:sz w:val="24"/>
          <w:szCs w:val="24"/>
          <w:highlight w:val="none"/>
        </w:rPr>
      </w:pPr>
      <w:bookmarkStart w:id="33" w:name="_Toc35393626"/>
      <w:bookmarkStart w:id="34" w:name="_Toc35393795"/>
      <w:r>
        <w:rPr>
          <w:rFonts w:hint="eastAsia" w:ascii="宋体" w:cs="宋体"/>
          <w:b/>
          <w:sz w:val="24"/>
          <w:szCs w:val="24"/>
          <w:highlight w:val="none"/>
        </w:rPr>
        <w:t>七、其他补充事宜</w:t>
      </w:r>
      <w:bookmarkEnd w:id="33"/>
      <w:bookmarkEnd w:id="34"/>
    </w:p>
    <w:p w14:paraId="190B86B6">
      <w:pPr>
        <w:pStyle w:val="161"/>
        <w:spacing w:after="0" w:line="420" w:lineRule="exact"/>
        <w:ind w:firstLine="480" w:firstLineChars="200"/>
        <w:jc w:val="both"/>
        <w:rPr>
          <w:rFonts w:cs="宋体"/>
          <w:szCs w:val="24"/>
          <w:highlight w:val="none"/>
        </w:rPr>
      </w:pPr>
      <w:bookmarkStart w:id="35" w:name="_Toc28359008"/>
      <w:bookmarkStart w:id="36" w:name="_Toc35393796"/>
      <w:bookmarkStart w:id="37" w:name="_Toc28359085"/>
      <w:bookmarkStart w:id="38" w:name="_Toc35393627"/>
      <w:r>
        <w:rPr>
          <w:rFonts w:hint="eastAsia" w:cs="宋体"/>
          <w:bCs/>
          <w:szCs w:val="24"/>
          <w:highlight w:val="none"/>
        </w:rPr>
        <w:t>1、</w:t>
      </w:r>
      <w:r>
        <w:rPr>
          <w:rFonts w:hint="eastAsia" w:cs="宋体"/>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CF4517">
      <w:pPr>
        <w:spacing w:after="0" w:line="420" w:lineRule="exact"/>
        <w:ind w:firstLine="480" w:firstLineChars="200"/>
        <w:rPr>
          <w:rFonts w:ascii="宋体" w:cs="宋体"/>
          <w:sz w:val="24"/>
          <w:szCs w:val="24"/>
          <w:highlight w:val="none"/>
        </w:rPr>
      </w:pPr>
      <w:r>
        <w:rPr>
          <w:rFonts w:hint="eastAsia" w:ascii="宋体" w:cs="宋体"/>
          <w:sz w:val="24"/>
          <w:szCs w:val="24"/>
          <w:highlight w:val="none"/>
        </w:rPr>
        <w:t xml:space="preserve">2、企业信用融资: </w:t>
      </w:r>
    </w:p>
    <w:p w14:paraId="7CFC8799">
      <w:pPr>
        <w:spacing w:after="0" w:line="420" w:lineRule="exact"/>
        <w:ind w:firstLine="480" w:firstLineChars="200"/>
        <w:rPr>
          <w:rFonts w:ascii="宋体" w:cs="宋体"/>
          <w:sz w:val="24"/>
          <w:szCs w:val="24"/>
          <w:highlight w:val="none"/>
        </w:rPr>
      </w:pPr>
      <w:r>
        <w:rPr>
          <w:rFonts w:hint="eastAsia" w:ascii="宋体" w:cs="宋体"/>
          <w:sz w:val="24"/>
          <w:szCs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7C16C70">
      <w:pPr>
        <w:spacing w:after="0" w:line="420" w:lineRule="exact"/>
        <w:ind w:firstLine="480" w:firstLineChars="200"/>
        <w:rPr>
          <w:rFonts w:ascii="宋体" w:cs="宋体"/>
          <w:sz w:val="24"/>
          <w:szCs w:val="24"/>
          <w:highlight w:val="none"/>
        </w:rPr>
      </w:pPr>
      <w:r>
        <w:rPr>
          <w:rFonts w:hint="eastAsia" w:ascii="宋体" w:cs="宋体"/>
          <w:sz w:val="24"/>
          <w:szCs w:val="24"/>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C77BB1F">
      <w:pPr>
        <w:spacing w:after="0" w:line="420" w:lineRule="exact"/>
        <w:ind w:firstLine="480" w:firstLineChars="200"/>
        <w:rPr>
          <w:rFonts w:ascii="宋体" w:cs="宋体"/>
          <w:sz w:val="24"/>
          <w:szCs w:val="24"/>
          <w:highlight w:val="none"/>
        </w:rPr>
      </w:pPr>
      <w:r>
        <w:rPr>
          <w:rFonts w:hint="eastAsia" w:ascii="宋体" w:cs="宋体"/>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DADAA8B">
      <w:pPr>
        <w:spacing w:after="0" w:line="420" w:lineRule="exact"/>
        <w:rPr>
          <w:rFonts w:ascii="宋体" w:cs="宋体"/>
          <w:b/>
          <w:sz w:val="24"/>
          <w:szCs w:val="24"/>
          <w:highlight w:val="none"/>
        </w:rPr>
      </w:pPr>
      <w:r>
        <w:rPr>
          <w:rFonts w:hint="eastAsia" w:ascii="宋体" w:cs="宋体"/>
          <w:b/>
          <w:sz w:val="24"/>
          <w:szCs w:val="24"/>
          <w:highlight w:val="none"/>
        </w:rPr>
        <w:t>八、对本次招标提出询问，请按以下方式联系</w:t>
      </w:r>
      <w:bookmarkEnd w:id="35"/>
      <w:bookmarkEnd w:id="36"/>
      <w:bookmarkEnd w:id="37"/>
      <w:bookmarkEnd w:id="38"/>
      <w:r>
        <w:rPr>
          <w:rFonts w:hint="eastAsia" w:ascii="宋体" w:cs="宋体"/>
          <w:b/>
          <w:sz w:val="24"/>
          <w:szCs w:val="24"/>
          <w:highlight w:val="none"/>
        </w:rPr>
        <w:t>。</w:t>
      </w:r>
    </w:p>
    <w:p w14:paraId="46C6590B">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1.采购人信息</w:t>
      </w:r>
    </w:p>
    <w:p w14:paraId="721495D8">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名  称：衢州市衢江区人民政府办公室</w:t>
      </w:r>
    </w:p>
    <w:p w14:paraId="593C1291">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地  址：衢州市衢江区府前路6号</w:t>
      </w:r>
    </w:p>
    <w:p w14:paraId="761D478B">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项目联系人：魏先生               联系方式：0570-3838305</w:t>
      </w:r>
    </w:p>
    <w:p w14:paraId="20F9D19E">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质疑答复联系人：李女士           联系方式：0570-3835123</w:t>
      </w:r>
    </w:p>
    <w:p w14:paraId="3ABF7424">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2.采购代理机构信息</w:t>
      </w:r>
    </w:p>
    <w:p w14:paraId="6BC50452">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名  称：浙江联腾工程咨询有限公司衢江分公司</w:t>
      </w:r>
    </w:p>
    <w:p w14:paraId="427A7E01">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地址：衢州市衢江区港汇商务广场3幢1421室 　   </w:t>
      </w:r>
      <w:bookmarkStart w:id="39" w:name="_Toc2695"/>
      <w:bookmarkStart w:id="40" w:name="_Toc8669"/>
      <w:bookmarkStart w:id="41" w:name="_Toc14442"/>
      <w:bookmarkStart w:id="42" w:name="_Toc14400"/>
      <w:bookmarkStart w:id="43" w:name="_Toc22192"/>
      <w:r>
        <w:rPr>
          <w:rFonts w:hint="eastAsia" w:ascii="宋体" w:cs="宋体"/>
          <w:bCs/>
          <w:sz w:val="24"/>
          <w:szCs w:val="24"/>
          <w:highlight w:val="none"/>
        </w:rPr>
        <w:t> </w:t>
      </w:r>
      <w:bookmarkEnd w:id="39"/>
      <w:bookmarkEnd w:id="40"/>
      <w:bookmarkEnd w:id="41"/>
      <w:bookmarkEnd w:id="42"/>
      <w:bookmarkEnd w:id="43"/>
      <w:r>
        <w:rPr>
          <w:rFonts w:hint="eastAsia" w:ascii="宋体" w:cs="宋体"/>
          <w:bCs/>
          <w:sz w:val="24"/>
          <w:szCs w:val="24"/>
          <w:highlight w:val="none"/>
        </w:rPr>
        <w:t xml:space="preserve"> 　</w:t>
      </w:r>
    </w:p>
    <w:p w14:paraId="3A7D5672">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项目联系人（询问）：胡女士 </w:t>
      </w:r>
    </w:p>
    <w:p w14:paraId="72050D93">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项目联系方式（询问）：13567046745</w:t>
      </w:r>
    </w:p>
    <w:p w14:paraId="52ABAA23">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质疑联系人：陈女士 </w:t>
      </w:r>
    </w:p>
    <w:p w14:paraId="12FC7EC7">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质疑联系方式：13625771204</w:t>
      </w:r>
    </w:p>
    <w:p w14:paraId="5601E6E1">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3.同级政府采购监督管理部门</w:t>
      </w:r>
    </w:p>
    <w:p w14:paraId="50BD9AF8">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名  称：衢州市衢江区财政局政府采购监管科</w:t>
      </w:r>
    </w:p>
    <w:p w14:paraId="1669E9AF">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地  址：衢州市衢江区政和路6号</w:t>
      </w:r>
    </w:p>
    <w:p w14:paraId="492B37E6">
      <w:pPr>
        <w:spacing w:after="0" w:line="420" w:lineRule="exact"/>
        <w:ind w:right="0" w:firstLine="480" w:firstLineChars="200"/>
        <w:rPr>
          <w:rFonts w:ascii="宋体" w:cs="宋体"/>
          <w:bCs/>
          <w:sz w:val="24"/>
          <w:szCs w:val="24"/>
          <w:highlight w:val="none"/>
        </w:rPr>
      </w:pPr>
      <w:r>
        <w:rPr>
          <w:rFonts w:hint="eastAsia" w:ascii="宋体" w:cs="宋体"/>
          <w:bCs/>
          <w:sz w:val="24"/>
          <w:szCs w:val="24"/>
          <w:highlight w:val="none"/>
        </w:rPr>
        <w:t>联系人：杨女士                     监督投诉电话：0570-8762709</w:t>
      </w:r>
    </w:p>
    <w:p w14:paraId="4E211D55">
      <w:pPr>
        <w:snapToGrid w:val="0"/>
        <w:spacing w:before="120" w:beforeLines="50" w:after="120" w:afterLines="50" w:line="312" w:lineRule="auto"/>
        <w:jc w:val="center"/>
        <w:rPr>
          <w:rFonts w:ascii="宋体" w:cs="宋体"/>
          <w:b/>
          <w:sz w:val="32"/>
          <w:szCs w:val="32"/>
          <w:highlight w:val="none"/>
        </w:rPr>
      </w:pPr>
      <w:bookmarkStart w:id="44" w:name="_Toc1093"/>
      <w:bookmarkStart w:id="45" w:name="_Toc17381"/>
      <w:bookmarkStart w:id="46" w:name="_Toc22144"/>
    </w:p>
    <w:p w14:paraId="21FC6D30">
      <w:pPr>
        <w:snapToGrid w:val="0"/>
        <w:spacing w:before="120" w:beforeLines="50" w:after="120" w:afterLines="50" w:line="312" w:lineRule="auto"/>
        <w:jc w:val="both"/>
        <w:outlineLvl w:val="0"/>
        <w:rPr>
          <w:rFonts w:hint="eastAsia" w:ascii="宋体" w:cs="宋体"/>
          <w:b/>
          <w:sz w:val="32"/>
          <w:szCs w:val="32"/>
          <w:highlight w:val="none"/>
        </w:rPr>
      </w:pPr>
    </w:p>
    <w:p w14:paraId="2A4EBE33">
      <w:pPr>
        <w:snapToGrid w:val="0"/>
        <w:spacing w:before="120" w:beforeLines="50" w:after="120" w:afterLines="50" w:line="312" w:lineRule="auto"/>
        <w:jc w:val="center"/>
        <w:outlineLvl w:val="0"/>
        <w:rPr>
          <w:rFonts w:ascii="宋体" w:cs="宋体"/>
          <w:b/>
          <w:sz w:val="24"/>
          <w:szCs w:val="24"/>
          <w:highlight w:val="none"/>
        </w:rPr>
      </w:pPr>
      <w:r>
        <w:rPr>
          <w:rFonts w:hint="eastAsia" w:ascii="宋体" w:cs="宋体"/>
          <w:b/>
          <w:sz w:val="32"/>
          <w:szCs w:val="32"/>
          <w:highlight w:val="none"/>
        </w:rPr>
        <w:t>第二章  投标</w:t>
      </w:r>
      <w:bookmarkEnd w:id="7"/>
      <w:bookmarkEnd w:id="8"/>
      <w:r>
        <w:rPr>
          <w:rFonts w:hint="eastAsia" w:ascii="宋体" w:cs="宋体"/>
          <w:b/>
          <w:sz w:val="32"/>
          <w:szCs w:val="32"/>
          <w:highlight w:val="none"/>
        </w:rPr>
        <w:t>须知前附表及投标须知</w:t>
      </w:r>
      <w:bookmarkEnd w:id="9"/>
      <w:bookmarkEnd w:id="10"/>
      <w:bookmarkEnd w:id="11"/>
      <w:bookmarkEnd w:id="44"/>
      <w:bookmarkEnd w:id="45"/>
      <w:bookmarkEnd w:id="46"/>
    </w:p>
    <w:p w14:paraId="77ABD99F">
      <w:pPr>
        <w:numPr>
          <w:ilvl w:val="0"/>
          <w:numId w:val="13"/>
        </w:numPr>
        <w:snapToGrid w:val="0"/>
        <w:spacing w:before="120" w:beforeLines="50" w:after="120" w:afterLines="50" w:line="312" w:lineRule="auto"/>
        <w:jc w:val="center"/>
        <w:rPr>
          <w:rFonts w:ascii="宋体" w:cs="宋体"/>
          <w:b/>
          <w:sz w:val="24"/>
          <w:szCs w:val="24"/>
          <w:highlight w:val="none"/>
        </w:rPr>
      </w:pPr>
      <w:bookmarkStart w:id="47" w:name="_Toc356371431"/>
      <w:bookmarkStart w:id="48" w:name="_Toc6759"/>
      <w:r>
        <w:rPr>
          <w:rFonts w:hint="eastAsia" w:ascii="宋体" w:cs="宋体"/>
          <w:b/>
          <w:sz w:val="24"/>
          <w:szCs w:val="24"/>
          <w:highlight w:val="none"/>
        </w:rPr>
        <w:t>投标须知前附表</w:t>
      </w:r>
      <w:bookmarkEnd w:id="47"/>
      <w:bookmarkEnd w:id="48"/>
    </w:p>
    <w:tbl>
      <w:tblPr>
        <w:tblStyle w:val="61"/>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71"/>
        <w:gridCol w:w="6491"/>
      </w:tblGrid>
      <w:tr w14:paraId="6A12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40" w:type="dxa"/>
            <w:tcBorders>
              <w:tl2br w:val="nil"/>
              <w:tr2bl w:val="nil"/>
            </w:tcBorders>
            <w:vAlign w:val="center"/>
          </w:tcPr>
          <w:p w14:paraId="2E34D990">
            <w:pPr>
              <w:pStyle w:val="32"/>
              <w:snapToGrid w:val="0"/>
              <w:spacing w:after="0" w:line="360" w:lineRule="exact"/>
              <w:jc w:val="center"/>
              <w:rPr>
                <w:rFonts w:cs="宋体"/>
                <w:sz w:val="24"/>
                <w:szCs w:val="24"/>
                <w:highlight w:val="none"/>
              </w:rPr>
            </w:pPr>
            <w:r>
              <w:rPr>
                <w:rFonts w:hint="eastAsia" w:cs="宋体"/>
                <w:sz w:val="24"/>
                <w:szCs w:val="24"/>
                <w:highlight w:val="none"/>
              </w:rPr>
              <w:t>序号</w:t>
            </w:r>
          </w:p>
        </w:tc>
        <w:tc>
          <w:tcPr>
            <w:tcW w:w="2671" w:type="dxa"/>
            <w:tcBorders>
              <w:tl2br w:val="nil"/>
              <w:tr2bl w:val="nil"/>
            </w:tcBorders>
            <w:vAlign w:val="center"/>
          </w:tcPr>
          <w:p w14:paraId="254B3094">
            <w:pPr>
              <w:pStyle w:val="32"/>
              <w:snapToGrid w:val="0"/>
              <w:spacing w:after="0" w:line="360" w:lineRule="exact"/>
              <w:jc w:val="center"/>
              <w:rPr>
                <w:rFonts w:cs="宋体"/>
                <w:sz w:val="24"/>
                <w:szCs w:val="24"/>
                <w:highlight w:val="none"/>
              </w:rPr>
            </w:pPr>
            <w:r>
              <w:rPr>
                <w:rFonts w:hint="eastAsia" w:cs="宋体"/>
                <w:sz w:val="24"/>
                <w:szCs w:val="24"/>
                <w:highlight w:val="none"/>
              </w:rPr>
              <w:t>内  容</w:t>
            </w:r>
          </w:p>
        </w:tc>
        <w:tc>
          <w:tcPr>
            <w:tcW w:w="6491" w:type="dxa"/>
            <w:tcBorders>
              <w:tl2br w:val="nil"/>
              <w:tr2bl w:val="nil"/>
            </w:tcBorders>
            <w:vAlign w:val="center"/>
          </w:tcPr>
          <w:p w14:paraId="1BD5EE12">
            <w:pPr>
              <w:pStyle w:val="32"/>
              <w:snapToGrid w:val="0"/>
              <w:spacing w:after="0" w:line="360" w:lineRule="exact"/>
              <w:jc w:val="center"/>
              <w:rPr>
                <w:rFonts w:cs="宋体"/>
                <w:sz w:val="24"/>
                <w:szCs w:val="24"/>
                <w:highlight w:val="none"/>
              </w:rPr>
            </w:pPr>
            <w:r>
              <w:rPr>
                <w:rFonts w:hint="eastAsia" w:cs="宋体"/>
                <w:sz w:val="24"/>
                <w:szCs w:val="24"/>
                <w:highlight w:val="none"/>
              </w:rPr>
              <w:t>说明与要求</w:t>
            </w:r>
          </w:p>
        </w:tc>
      </w:tr>
      <w:tr w14:paraId="14ED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840" w:type="dxa"/>
            <w:tcBorders>
              <w:tl2br w:val="nil"/>
              <w:tr2bl w:val="nil"/>
            </w:tcBorders>
            <w:vAlign w:val="center"/>
          </w:tcPr>
          <w:p w14:paraId="574D57B9">
            <w:pPr>
              <w:pStyle w:val="32"/>
              <w:snapToGrid w:val="0"/>
              <w:spacing w:after="0" w:line="360" w:lineRule="exact"/>
              <w:jc w:val="center"/>
              <w:rPr>
                <w:rFonts w:cs="宋体"/>
                <w:sz w:val="24"/>
                <w:szCs w:val="24"/>
                <w:highlight w:val="none"/>
              </w:rPr>
            </w:pPr>
            <w:r>
              <w:rPr>
                <w:rFonts w:hint="eastAsia" w:cs="宋体"/>
                <w:sz w:val="24"/>
                <w:szCs w:val="24"/>
                <w:highlight w:val="none"/>
              </w:rPr>
              <w:t>1</w:t>
            </w:r>
          </w:p>
        </w:tc>
        <w:tc>
          <w:tcPr>
            <w:tcW w:w="2671" w:type="dxa"/>
            <w:tcBorders>
              <w:tl2br w:val="nil"/>
              <w:tr2bl w:val="nil"/>
            </w:tcBorders>
            <w:vAlign w:val="center"/>
          </w:tcPr>
          <w:p w14:paraId="187FCD36">
            <w:pPr>
              <w:pStyle w:val="32"/>
              <w:snapToGrid w:val="0"/>
              <w:spacing w:after="0" w:line="360" w:lineRule="exact"/>
              <w:jc w:val="center"/>
              <w:rPr>
                <w:rFonts w:cs="宋体"/>
                <w:sz w:val="24"/>
                <w:szCs w:val="24"/>
                <w:highlight w:val="none"/>
              </w:rPr>
            </w:pPr>
            <w:r>
              <w:rPr>
                <w:rFonts w:hint="eastAsia" w:cs="宋体"/>
                <w:sz w:val="24"/>
                <w:szCs w:val="24"/>
                <w:highlight w:val="none"/>
              </w:rPr>
              <w:t>采购人</w:t>
            </w:r>
          </w:p>
        </w:tc>
        <w:tc>
          <w:tcPr>
            <w:tcW w:w="6491" w:type="dxa"/>
            <w:tcBorders>
              <w:tl2br w:val="nil"/>
              <w:tr2bl w:val="nil"/>
            </w:tcBorders>
            <w:vAlign w:val="center"/>
          </w:tcPr>
          <w:p w14:paraId="1A673291">
            <w:pPr>
              <w:pStyle w:val="32"/>
              <w:snapToGrid w:val="0"/>
              <w:spacing w:after="0" w:line="360" w:lineRule="exact"/>
              <w:rPr>
                <w:rFonts w:cs="宋体"/>
                <w:bCs/>
                <w:sz w:val="24"/>
                <w:szCs w:val="24"/>
                <w:highlight w:val="none"/>
              </w:rPr>
            </w:pPr>
            <w:r>
              <w:rPr>
                <w:rFonts w:hint="eastAsia" w:cs="宋体"/>
                <w:bCs/>
                <w:sz w:val="24"/>
                <w:szCs w:val="24"/>
                <w:highlight w:val="none"/>
              </w:rPr>
              <w:t>衢州市衢江区人民政府办公室</w:t>
            </w:r>
          </w:p>
        </w:tc>
      </w:tr>
      <w:tr w14:paraId="00A5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840" w:type="dxa"/>
            <w:tcBorders>
              <w:tl2br w:val="nil"/>
              <w:tr2bl w:val="nil"/>
            </w:tcBorders>
            <w:vAlign w:val="center"/>
          </w:tcPr>
          <w:p w14:paraId="670E7F14">
            <w:pPr>
              <w:pStyle w:val="32"/>
              <w:snapToGrid w:val="0"/>
              <w:spacing w:after="0" w:line="360" w:lineRule="exact"/>
              <w:jc w:val="center"/>
              <w:rPr>
                <w:rFonts w:cs="宋体"/>
                <w:sz w:val="24"/>
                <w:szCs w:val="24"/>
                <w:highlight w:val="none"/>
              </w:rPr>
            </w:pPr>
            <w:r>
              <w:rPr>
                <w:rFonts w:hint="eastAsia" w:cs="宋体"/>
                <w:sz w:val="24"/>
                <w:szCs w:val="24"/>
                <w:highlight w:val="none"/>
              </w:rPr>
              <w:t>2</w:t>
            </w:r>
          </w:p>
        </w:tc>
        <w:tc>
          <w:tcPr>
            <w:tcW w:w="2671" w:type="dxa"/>
            <w:tcBorders>
              <w:tl2br w:val="nil"/>
              <w:tr2bl w:val="nil"/>
            </w:tcBorders>
            <w:vAlign w:val="center"/>
          </w:tcPr>
          <w:p w14:paraId="744FB936">
            <w:pPr>
              <w:pStyle w:val="32"/>
              <w:snapToGrid w:val="0"/>
              <w:spacing w:after="0" w:line="360" w:lineRule="exact"/>
              <w:jc w:val="center"/>
              <w:rPr>
                <w:rFonts w:cs="宋体"/>
                <w:sz w:val="24"/>
                <w:szCs w:val="24"/>
                <w:highlight w:val="none"/>
              </w:rPr>
            </w:pPr>
            <w:r>
              <w:rPr>
                <w:rFonts w:hint="eastAsia" w:cs="宋体"/>
                <w:sz w:val="24"/>
                <w:szCs w:val="24"/>
                <w:highlight w:val="none"/>
              </w:rPr>
              <w:t>项目名称</w:t>
            </w:r>
          </w:p>
        </w:tc>
        <w:tc>
          <w:tcPr>
            <w:tcW w:w="6491" w:type="dxa"/>
            <w:tcBorders>
              <w:tl2br w:val="nil"/>
              <w:tr2bl w:val="nil"/>
            </w:tcBorders>
            <w:vAlign w:val="center"/>
          </w:tcPr>
          <w:p w14:paraId="3557C867">
            <w:pPr>
              <w:snapToGrid w:val="0"/>
              <w:spacing w:after="0" w:line="360" w:lineRule="exact"/>
              <w:rPr>
                <w:rFonts w:ascii="宋体" w:cs="宋体"/>
                <w:sz w:val="24"/>
                <w:szCs w:val="24"/>
                <w:highlight w:val="none"/>
              </w:rPr>
            </w:pPr>
            <w:r>
              <w:rPr>
                <w:rFonts w:hint="eastAsia" w:ascii="宋体" w:cs="宋体"/>
                <w:bCs/>
                <w:sz w:val="24"/>
                <w:szCs w:val="24"/>
                <w:highlight w:val="none"/>
              </w:rPr>
              <w:t>2025-2027年衢江区政务外网网络安全服务项目</w:t>
            </w:r>
          </w:p>
        </w:tc>
      </w:tr>
      <w:tr w14:paraId="6E0A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840" w:type="dxa"/>
            <w:tcBorders>
              <w:tl2br w:val="nil"/>
              <w:tr2bl w:val="nil"/>
            </w:tcBorders>
            <w:vAlign w:val="center"/>
          </w:tcPr>
          <w:p w14:paraId="7E368232">
            <w:pPr>
              <w:pStyle w:val="32"/>
              <w:snapToGrid w:val="0"/>
              <w:spacing w:after="0" w:line="360" w:lineRule="exact"/>
              <w:jc w:val="center"/>
              <w:rPr>
                <w:rFonts w:cs="宋体"/>
                <w:sz w:val="24"/>
                <w:szCs w:val="24"/>
                <w:highlight w:val="none"/>
              </w:rPr>
            </w:pPr>
            <w:r>
              <w:rPr>
                <w:rFonts w:hint="eastAsia" w:cs="宋体"/>
                <w:sz w:val="24"/>
                <w:szCs w:val="24"/>
                <w:highlight w:val="none"/>
              </w:rPr>
              <w:t>3</w:t>
            </w:r>
          </w:p>
        </w:tc>
        <w:tc>
          <w:tcPr>
            <w:tcW w:w="2671" w:type="dxa"/>
            <w:tcBorders>
              <w:tl2br w:val="nil"/>
              <w:tr2bl w:val="nil"/>
            </w:tcBorders>
            <w:vAlign w:val="center"/>
          </w:tcPr>
          <w:p w14:paraId="49C4B8A1">
            <w:pPr>
              <w:pStyle w:val="32"/>
              <w:snapToGrid w:val="0"/>
              <w:spacing w:after="0" w:line="360" w:lineRule="exact"/>
              <w:jc w:val="center"/>
              <w:rPr>
                <w:rFonts w:cs="宋体"/>
                <w:sz w:val="24"/>
                <w:szCs w:val="24"/>
                <w:highlight w:val="none"/>
              </w:rPr>
            </w:pPr>
            <w:r>
              <w:rPr>
                <w:rFonts w:hint="eastAsia" w:cs="宋体"/>
                <w:sz w:val="24"/>
                <w:szCs w:val="24"/>
                <w:highlight w:val="none"/>
              </w:rPr>
              <w:t>预算金额</w:t>
            </w:r>
          </w:p>
        </w:tc>
        <w:tc>
          <w:tcPr>
            <w:tcW w:w="6491" w:type="dxa"/>
            <w:tcBorders>
              <w:tl2br w:val="nil"/>
              <w:tr2bl w:val="nil"/>
            </w:tcBorders>
            <w:vAlign w:val="center"/>
          </w:tcPr>
          <w:p w14:paraId="1658931E">
            <w:pPr>
              <w:spacing w:after="0" w:line="360" w:lineRule="exact"/>
              <w:rPr>
                <w:rFonts w:ascii="宋体" w:cs="宋体"/>
                <w:sz w:val="24"/>
                <w:szCs w:val="24"/>
                <w:highlight w:val="none"/>
              </w:rPr>
            </w:pPr>
            <w:r>
              <w:rPr>
                <w:rFonts w:hint="eastAsia" w:ascii="宋体" w:cs="宋体"/>
                <w:sz w:val="24"/>
                <w:szCs w:val="24"/>
                <w:highlight w:val="none"/>
              </w:rPr>
              <w:t>本次公开招标预算金额：138.59万元，最高限价：138.59万元。</w:t>
            </w:r>
            <w:r>
              <w:rPr>
                <w:rFonts w:hint="eastAsia" w:ascii="宋体" w:cs="宋体"/>
                <w:b/>
                <w:bCs/>
                <w:sz w:val="24"/>
                <w:szCs w:val="24"/>
                <w:highlight w:val="none"/>
              </w:rPr>
              <w:t>投标报价四舍五入保留到元，未按要求报价或报价高于最高限价作无效标处理。</w:t>
            </w:r>
          </w:p>
        </w:tc>
      </w:tr>
      <w:tr w14:paraId="41AC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840" w:type="dxa"/>
            <w:tcBorders>
              <w:tl2br w:val="nil"/>
              <w:tr2bl w:val="nil"/>
            </w:tcBorders>
            <w:vAlign w:val="center"/>
          </w:tcPr>
          <w:p w14:paraId="73F42642">
            <w:pPr>
              <w:pStyle w:val="32"/>
              <w:snapToGrid w:val="0"/>
              <w:spacing w:after="0" w:line="360" w:lineRule="exact"/>
              <w:jc w:val="center"/>
              <w:rPr>
                <w:rFonts w:cs="宋体"/>
                <w:sz w:val="24"/>
                <w:szCs w:val="24"/>
                <w:highlight w:val="none"/>
              </w:rPr>
            </w:pPr>
            <w:r>
              <w:rPr>
                <w:rFonts w:hint="eastAsia" w:cs="宋体"/>
                <w:sz w:val="24"/>
                <w:szCs w:val="24"/>
                <w:highlight w:val="none"/>
              </w:rPr>
              <w:t>4</w:t>
            </w:r>
          </w:p>
        </w:tc>
        <w:tc>
          <w:tcPr>
            <w:tcW w:w="2671" w:type="dxa"/>
            <w:tcBorders>
              <w:tl2br w:val="nil"/>
              <w:tr2bl w:val="nil"/>
            </w:tcBorders>
            <w:vAlign w:val="center"/>
          </w:tcPr>
          <w:p w14:paraId="0161E404">
            <w:pPr>
              <w:pStyle w:val="32"/>
              <w:snapToGrid w:val="0"/>
              <w:spacing w:after="0" w:line="360" w:lineRule="exact"/>
              <w:jc w:val="center"/>
              <w:rPr>
                <w:rFonts w:cs="宋体"/>
                <w:sz w:val="24"/>
                <w:szCs w:val="24"/>
                <w:highlight w:val="none"/>
              </w:rPr>
            </w:pPr>
            <w:r>
              <w:rPr>
                <w:rFonts w:hint="eastAsia" w:cs="宋体"/>
                <w:sz w:val="24"/>
                <w:szCs w:val="24"/>
                <w:highlight w:val="none"/>
              </w:rPr>
              <w:t>服务期限</w:t>
            </w:r>
          </w:p>
        </w:tc>
        <w:tc>
          <w:tcPr>
            <w:tcW w:w="6491" w:type="dxa"/>
            <w:tcBorders>
              <w:tl2br w:val="nil"/>
              <w:tr2bl w:val="nil"/>
            </w:tcBorders>
            <w:vAlign w:val="center"/>
          </w:tcPr>
          <w:p w14:paraId="5AA851AF">
            <w:pPr>
              <w:spacing w:after="0" w:line="360" w:lineRule="exact"/>
              <w:rPr>
                <w:rFonts w:ascii="宋体" w:cs="宋体"/>
                <w:sz w:val="24"/>
                <w:szCs w:val="24"/>
                <w:highlight w:val="none"/>
              </w:rPr>
            </w:pPr>
            <w:r>
              <w:rPr>
                <w:rFonts w:hint="eastAsia" w:ascii="宋体" w:cs="宋体"/>
                <w:sz w:val="24"/>
                <w:szCs w:val="24"/>
                <w:highlight w:val="none"/>
              </w:rPr>
              <w:t>自合同签订生效后开始至双方合同义务完全履行后截止。</w:t>
            </w:r>
          </w:p>
        </w:tc>
      </w:tr>
      <w:tr w14:paraId="365D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840" w:type="dxa"/>
            <w:tcBorders>
              <w:tl2br w:val="nil"/>
              <w:tr2bl w:val="nil"/>
            </w:tcBorders>
            <w:vAlign w:val="center"/>
          </w:tcPr>
          <w:p w14:paraId="6EB11E5F">
            <w:pPr>
              <w:pStyle w:val="32"/>
              <w:snapToGrid w:val="0"/>
              <w:spacing w:after="0" w:line="360" w:lineRule="exact"/>
              <w:jc w:val="center"/>
              <w:rPr>
                <w:rFonts w:cs="宋体"/>
                <w:sz w:val="24"/>
                <w:szCs w:val="24"/>
                <w:highlight w:val="none"/>
              </w:rPr>
            </w:pPr>
            <w:r>
              <w:rPr>
                <w:rFonts w:hint="eastAsia" w:cs="宋体"/>
                <w:sz w:val="24"/>
                <w:szCs w:val="24"/>
                <w:highlight w:val="none"/>
              </w:rPr>
              <w:t>5</w:t>
            </w:r>
          </w:p>
        </w:tc>
        <w:tc>
          <w:tcPr>
            <w:tcW w:w="2671" w:type="dxa"/>
            <w:tcBorders>
              <w:tl2br w:val="nil"/>
              <w:tr2bl w:val="nil"/>
            </w:tcBorders>
            <w:vAlign w:val="center"/>
          </w:tcPr>
          <w:p w14:paraId="0756B64E">
            <w:pPr>
              <w:snapToGrid w:val="0"/>
              <w:spacing w:after="0" w:line="360" w:lineRule="exact"/>
              <w:jc w:val="center"/>
              <w:rPr>
                <w:rFonts w:ascii="宋体" w:cs="宋体"/>
                <w:sz w:val="24"/>
                <w:szCs w:val="24"/>
                <w:highlight w:val="none"/>
              </w:rPr>
            </w:pPr>
            <w:r>
              <w:rPr>
                <w:rFonts w:hint="eastAsia" w:ascii="宋体" w:cs="宋体"/>
                <w:sz w:val="24"/>
                <w:szCs w:val="24"/>
                <w:highlight w:val="none"/>
              </w:rPr>
              <w:t>采购标的对应的所属行业</w:t>
            </w:r>
          </w:p>
        </w:tc>
        <w:tc>
          <w:tcPr>
            <w:tcW w:w="6491" w:type="dxa"/>
            <w:tcBorders>
              <w:tl2br w:val="nil"/>
              <w:tr2bl w:val="nil"/>
            </w:tcBorders>
            <w:vAlign w:val="center"/>
          </w:tcPr>
          <w:p w14:paraId="220F953D">
            <w:pPr>
              <w:spacing w:after="0" w:line="360" w:lineRule="exact"/>
              <w:rPr>
                <w:rFonts w:ascii="宋体" w:cs="宋体"/>
                <w:sz w:val="24"/>
                <w:szCs w:val="24"/>
                <w:highlight w:val="none"/>
              </w:rPr>
            </w:pPr>
            <w:r>
              <w:rPr>
                <w:rFonts w:hint="eastAsia" w:ascii="宋体" w:cs="宋体"/>
                <w:kern w:val="0"/>
                <w:sz w:val="24"/>
                <w:highlight w:val="none"/>
              </w:rPr>
              <w:t>属于</w:t>
            </w:r>
            <w:r>
              <w:rPr>
                <w:rFonts w:hint="eastAsia" w:ascii="宋体" w:cs="宋体"/>
                <w:kern w:val="0"/>
                <w:sz w:val="24"/>
                <w:highlight w:val="none"/>
                <w:u w:val="single"/>
              </w:rPr>
              <w:t>软件和信息技术服务业</w:t>
            </w:r>
            <w:r>
              <w:rPr>
                <w:rFonts w:hint="eastAsia" w:ascii="宋体" w:cs="宋体"/>
                <w:kern w:val="0"/>
                <w:sz w:val="24"/>
                <w:highlight w:val="none"/>
              </w:rPr>
              <w:t>；</w:t>
            </w:r>
          </w:p>
        </w:tc>
      </w:tr>
      <w:tr w14:paraId="07D6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40" w:type="dxa"/>
            <w:tcBorders>
              <w:tl2br w:val="nil"/>
              <w:tr2bl w:val="nil"/>
            </w:tcBorders>
            <w:vAlign w:val="center"/>
          </w:tcPr>
          <w:p w14:paraId="54437BE9">
            <w:pPr>
              <w:pStyle w:val="32"/>
              <w:snapToGrid w:val="0"/>
              <w:spacing w:after="0" w:line="360" w:lineRule="exact"/>
              <w:jc w:val="center"/>
              <w:rPr>
                <w:rFonts w:cs="宋体"/>
                <w:sz w:val="24"/>
                <w:szCs w:val="24"/>
                <w:highlight w:val="none"/>
              </w:rPr>
            </w:pPr>
            <w:r>
              <w:rPr>
                <w:rFonts w:hint="eastAsia" w:cs="宋体"/>
                <w:sz w:val="24"/>
                <w:szCs w:val="24"/>
                <w:highlight w:val="none"/>
              </w:rPr>
              <w:t>6</w:t>
            </w:r>
          </w:p>
        </w:tc>
        <w:tc>
          <w:tcPr>
            <w:tcW w:w="2671" w:type="dxa"/>
            <w:tcBorders>
              <w:tl2br w:val="nil"/>
              <w:tr2bl w:val="nil"/>
            </w:tcBorders>
            <w:vAlign w:val="center"/>
          </w:tcPr>
          <w:p w14:paraId="283F3FCA">
            <w:pPr>
              <w:pStyle w:val="32"/>
              <w:snapToGrid w:val="0"/>
              <w:spacing w:after="0" w:line="360" w:lineRule="exact"/>
              <w:jc w:val="center"/>
              <w:rPr>
                <w:rFonts w:cs="宋体"/>
                <w:sz w:val="24"/>
                <w:szCs w:val="24"/>
                <w:highlight w:val="none"/>
              </w:rPr>
            </w:pPr>
            <w:r>
              <w:rPr>
                <w:rFonts w:hint="eastAsia" w:cs="宋体"/>
                <w:sz w:val="24"/>
                <w:szCs w:val="24"/>
                <w:highlight w:val="none"/>
              </w:rPr>
              <w:t>现场踏勘（如有）</w:t>
            </w:r>
          </w:p>
        </w:tc>
        <w:tc>
          <w:tcPr>
            <w:tcW w:w="6491" w:type="dxa"/>
            <w:tcBorders>
              <w:tl2br w:val="nil"/>
              <w:tr2bl w:val="nil"/>
            </w:tcBorders>
            <w:vAlign w:val="center"/>
          </w:tcPr>
          <w:p w14:paraId="04504CE0">
            <w:pPr>
              <w:pStyle w:val="32"/>
              <w:snapToGrid w:val="0"/>
              <w:spacing w:after="0" w:line="360" w:lineRule="exact"/>
              <w:rPr>
                <w:rFonts w:cs="宋体"/>
                <w:sz w:val="24"/>
                <w:szCs w:val="24"/>
                <w:highlight w:val="none"/>
              </w:rPr>
            </w:pPr>
            <w:r>
              <w:rPr>
                <w:rFonts w:hint="eastAsia" w:cs="宋体"/>
                <w:sz w:val="24"/>
                <w:szCs w:val="24"/>
                <w:highlight w:val="none"/>
              </w:rPr>
              <w:t>采购人不组织踏勘现场，但投标人须自行安排踏勘现场情况和周边的情况，掌握和分析与投标和报价相关的一切信息，并自行承担踏勘现场的一切费用和风险。</w:t>
            </w:r>
          </w:p>
        </w:tc>
      </w:tr>
      <w:tr w14:paraId="50A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40" w:type="dxa"/>
            <w:tcBorders>
              <w:tl2br w:val="nil"/>
              <w:tr2bl w:val="nil"/>
            </w:tcBorders>
            <w:vAlign w:val="center"/>
          </w:tcPr>
          <w:p w14:paraId="0B39FDD1">
            <w:pPr>
              <w:pStyle w:val="32"/>
              <w:snapToGrid w:val="0"/>
              <w:spacing w:after="0" w:line="360" w:lineRule="exact"/>
              <w:jc w:val="center"/>
              <w:rPr>
                <w:rFonts w:cs="宋体"/>
                <w:sz w:val="24"/>
                <w:szCs w:val="24"/>
                <w:highlight w:val="none"/>
              </w:rPr>
            </w:pPr>
            <w:r>
              <w:rPr>
                <w:rFonts w:hint="eastAsia" w:cs="宋体"/>
                <w:sz w:val="24"/>
                <w:szCs w:val="24"/>
                <w:highlight w:val="none"/>
              </w:rPr>
              <w:t>7</w:t>
            </w:r>
          </w:p>
        </w:tc>
        <w:tc>
          <w:tcPr>
            <w:tcW w:w="2671" w:type="dxa"/>
            <w:tcBorders>
              <w:tl2br w:val="nil"/>
              <w:tr2bl w:val="nil"/>
            </w:tcBorders>
            <w:vAlign w:val="center"/>
          </w:tcPr>
          <w:p w14:paraId="24AB5543">
            <w:pPr>
              <w:pStyle w:val="32"/>
              <w:snapToGrid w:val="0"/>
              <w:spacing w:after="0" w:line="360" w:lineRule="exact"/>
              <w:jc w:val="center"/>
              <w:rPr>
                <w:rFonts w:cs="宋体"/>
                <w:sz w:val="24"/>
                <w:szCs w:val="24"/>
                <w:highlight w:val="none"/>
              </w:rPr>
            </w:pPr>
            <w:r>
              <w:rPr>
                <w:rFonts w:hint="eastAsia" w:cs="宋体"/>
                <w:sz w:val="24"/>
                <w:szCs w:val="24"/>
                <w:highlight w:val="none"/>
              </w:rPr>
              <w:t>投标有效期</w:t>
            </w:r>
          </w:p>
        </w:tc>
        <w:tc>
          <w:tcPr>
            <w:tcW w:w="6491" w:type="dxa"/>
            <w:tcBorders>
              <w:tl2br w:val="nil"/>
              <w:tr2bl w:val="nil"/>
            </w:tcBorders>
            <w:vAlign w:val="center"/>
          </w:tcPr>
          <w:p w14:paraId="0835BE22">
            <w:pPr>
              <w:pStyle w:val="32"/>
              <w:snapToGrid w:val="0"/>
              <w:spacing w:after="0" w:line="360" w:lineRule="exact"/>
              <w:rPr>
                <w:rFonts w:cs="宋体"/>
                <w:sz w:val="24"/>
                <w:szCs w:val="24"/>
                <w:highlight w:val="none"/>
              </w:rPr>
            </w:pPr>
            <w:r>
              <w:rPr>
                <w:rFonts w:hint="eastAsia" w:cs="宋体"/>
                <w:sz w:val="24"/>
                <w:szCs w:val="24"/>
                <w:highlight w:val="none"/>
              </w:rPr>
              <w:t>投标文件递交截止之日起90天</w:t>
            </w:r>
          </w:p>
        </w:tc>
      </w:tr>
      <w:tr w14:paraId="25EB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40" w:type="dxa"/>
            <w:tcBorders>
              <w:tl2br w:val="nil"/>
              <w:tr2bl w:val="nil"/>
            </w:tcBorders>
            <w:vAlign w:val="center"/>
          </w:tcPr>
          <w:p w14:paraId="798AB326">
            <w:pPr>
              <w:pStyle w:val="32"/>
              <w:snapToGrid w:val="0"/>
              <w:spacing w:after="0" w:line="360" w:lineRule="exact"/>
              <w:jc w:val="center"/>
              <w:rPr>
                <w:rFonts w:cs="宋体"/>
                <w:sz w:val="24"/>
                <w:szCs w:val="24"/>
                <w:highlight w:val="none"/>
              </w:rPr>
            </w:pPr>
            <w:r>
              <w:rPr>
                <w:rFonts w:hint="eastAsia" w:cs="宋体"/>
                <w:sz w:val="24"/>
                <w:szCs w:val="24"/>
                <w:highlight w:val="none"/>
              </w:rPr>
              <w:t>8</w:t>
            </w:r>
          </w:p>
        </w:tc>
        <w:tc>
          <w:tcPr>
            <w:tcW w:w="2671" w:type="dxa"/>
            <w:tcBorders>
              <w:tl2br w:val="nil"/>
              <w:tr2bl w:val="nil"/>
            </w:tcBorders>
            <w:vAlign w:val="center"/>
          </w:tcPr>
          <w:p w14:paraId="2132A668">
            <w:pPr>
              <w:pStyle w:val="32"/>
              <w:snapToGrid w:val="0"/>
              <w:spacing w:after="0" w:line="360" w:lineRule="exact"/>
              <w:jc w:val="center"/>
              <w:rPr>
                <w:rFonts w:cs="宋体"/>
                <w:sz w:val="24"/>
                <w:szCs w:val="24"/>
                <w:highlight w:val="none"/>
              </w:rPr>
            </w:pPr>
            <w:r>
              <w:rPr>
                <w:rFonts w:hint="eastAsia" w:cs="宋体"/>
                <w:sz w:val="24"/>
                <w:szCs w:val="24"/>
                <w:highlight w:val="none"/>
              </w:rPr>
              <w:t>投标文件递交份数及要求</w:t>
            </w:r>
          </w:p>
        </w:tc>
        <w:tc>
          <w:tcPr>
            <w:tcW w:w="6491" w:type="dxa"/>
            <w:tcBorders>
              <w:tl2br w:val="nil"/>
              <w:tr2bl w:val="nil"/>
            </w:tcBorders>
            <w:vAlign w:val="center"/>
          </w:tcPr>
          <w:p w14:paraId="0BBBE2DD">
            <w:pPr>
              <w:pStyle w:val="32"/>
              <w:snapToGrid w:val="0"/>
              <w:spacing w:after="0" w:line="360" w:lineRule="exact"/>
              <w:rPr>
                <w:rFonts w:cs="宋体"/>
                <w:bCs/>
                <w:sz w:val="24"/>
                <w:szCs w:val="24"/>
                <w:highlight w:val="none"/>
              </w:rPr>
            </w:pPr>
            <w:r>
              <w:rPr>
                <w:rFonts w:hint="eastAsia" w:cs="宋体"/>
                <w:bCs/>
                <w:sz w:val="24"/>
                <w:szCs w:val="24"/>
                <w:highlight w:val="none"/>
              </w:rPr>
              <w:t>电子版一份</w:t>
            </w:r>
          </w:p>
          <w:p w14:paraId="3DCD5211">
            <w:pPr>
              <w:pStyle w:val="32"/>
              <w:snapToGrid w:val="0"/>
              <w:spacing w:after="0" w:line="360" w:lineRule="exact"/>
              <w:rPr>
                <w:rFonts w:cs="宋体"/>
                <w:sz w:val="24"/>
                <w:szCs w:val="24"/>
                <w:highlight w:val="none"/>
              </w:rPr>
            </w:pPr>
            <w:r>
              <w:rPr>
                <w:rFonts w:hint="eastAsia" w:cs="宋体"/>
                <w:b/>
                <w:sz w:val="24"/>
                <w:szCs w:val="24"/>
                <w:highlight w:val="none"/>
                <w:u w:val="single"/>
              </w:rPr>
              <w:t>▲投标文件分为 “资格文件”、“商务技术文件”、“报价文件”</w:t>
            </w:r>
            <w:r>
              <w:rPr>
                <w:rFonts w:hint="eastAsia" w:cs="宋体"/>
                <w:bCs/>
                <w:sz w:val="24"/>
                <w:szCs w:val="24"/>
                <w:highlight w:val="none"/>
              </w:rPr>
              <w:t>。</w:t>
            </w:r>
          </w:p>
        </w:tc>
      </w:tr>
      <w:tr w14:paraId="418C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0" w:type="dxa"/>
            <w:tcBorders>
              <w:tl2br w:val="nil"/>
              <w:tr2bl w:val="nil"/>
            </w:tcBorders>
            <w:vAlign w:val="center"/>
          </w:tcPr>
          <w:p w14:paraId="37D1D042">
            <w:pPr>
              <w:pStyle w:val="32"/>
              <w:snapToGrid w:val="0"/>
              <w:spacing w:after="0" w:line="360" w:lineRule="exact"/>
              <w:jc w:val="center"/>
              <w:rPr>
                <w:rFonts w:cs="宋体"/>
                <w:sz w:val="24"/>
                <w:szCs w:val="24"/>
                <w:highlight w:val="none"/>
              </w:rPr>
            </w:pPr>
            <w:r>
              <w:rPr>
                <w:rFonts w:hint="eastAsia" w:cs="宋体"/>
                <w:sz w:val="24"/>
                <w:szCs w:val="24"/>
                <w:highlight w:val="none"/>
              </w:rPr>
              <w:t>9</w:t>
            </w:r>
          </w:p>
        </w:tc>
        <w:tc>
          <w:tcPr>
            <w:tcW w:w="2671" w:type="dxa"/>
            <w:tcBorders>
              <w:tl2br w:val="nil"/>
              <w:tr2bl w:val="nil"/>
            </w:tcBorders>
            <w:vAlign w:val="center"/>
          </w:tcPr>
          <w:p w14:paraId="53DB0723">
            <w:pPr>
              <w:pStyle w:val="32"/>
              <w:snapToGrid w:val="0"/>
              <w:spacing w:after="0" w:line="360" w:lineRule="exact"/>
              <w:jc w:val="center"/>
              <w:rPr>
                <w:rFonts w:cs="宋体"/>
                <w:b/>
                <w:bCs/>
                <w:sz w:val="24"/>
                <w:szCs w:val="24"/>
                <w:highlight w:val="none"/>
              </w:rPr>
            </w:pPr>
            <w:r>
              <w:rPr>
                <w:rFonts w:hint="eastAsia" w:cs="宋体"/>
                <w:sz w:val="24"/>
                <w:szCs w:val="24"/>
                <w:highlight w:val="none"/>
              </w:rPr>
              <w:t>投标文件的编制</w:t>
            </w:r>
          </w:p>
        </w:tc>
        <w:tc>
          <w:tcPr>
            <w:tcW w:w="6491" w:type="dxa"/>
            <w:tcBorders>
              <w:tl2br w:val="nil"/>
              <w:tr2bl w:val="nil"/>
            </w:tcBorders>
            <w:vAlign w:val="center"/>
          </w:tcPr>
          <w:p w14:paraId="1DCC8F94">
            <w:pPr>
              <w:pStyle w:val="32"/>
              <w:snapToGrid w:val="0"/>
              <w:spacing w:after="0" w:line="360" w:lineRule="exact"/>
              <w:rPr>
                <w:rFonts w:cs="宋体"/>
                <w:bCs/>
                <w:sz w:val="24"/>
                <w:szCs w:val="24"/>
                <w:highlight w:val="none"/>
              </w:rPr>
            </w:pPr>
            <w:r>
              <w:rPr>
                <w:rFonts w:hint="eastAsia" w:cs="宋体"/>
                <w:bCs/>
                <w:sz w:val="24"/>
                <w:szCs w:val="24"/>
                <w:highlight w:val="none"/>
              </w:rPr>
              <w:t>供应商应先安装“政采云电子交易客户端”，并按照本采购文件和“政府采购云平台”的要求，通过“政采云电子交易客户端”编制并加密投标文件（包括“电子加密投标文件”和“备份投标文件”）</w:t>
            </w:r>
          </w:p>
          <w:p w14:paraId="3CC70600">
            <w:pPr>
              <w:pStyle w:val="32"/>
              <w:snapToGrid w:val="0"/>
              <w:spacing w:after="0" w:line="360" w:lineRule="exact"/>
              <w:rPr>
                <w:rFonts w:cs="宋体"/>
                <w:bCs/>
                <w:sz w:val="24"/>
                <w:szCs w:val="24"/>
                <w:highlight w:val="none"/>
              </w:rPr>
            </w:pPr>
            <w:r>
              <w:rPr>
                <w:rFonts w:hint="eastAsia" w:cs="宋体"/>
                <w:bCs/>
                <w:sz w:val="24"/>
                <w:szCs w:val="24"/>
                <w:highlight w:val="none"/>
              </w:rPr>
              <w:t>（1）“电子加密投标文件”是指通过“政采云电子交易客户端”完成投标文件编制后生成并加密的数据电文形式的投标文件。</w:t>
            </w:r>
          </w:p>
          <w:p w14:paraId="221B1F17">
            <w:pPr>
              <w:pStyle w:val="32"/>
              <w:snapToGrid w:val="0"/>
              <w:spacing w:after="0" w:line="360" w:lineRule="exact"/>
              <w:rPr>
                <w:rFonts w:cs="宋体"/>
                <w:sz w:val="24"/>
                <w:szCs w:val="24"/>
                <w:highlight w:val="none"/>
              </w:rPr>
            </w:pPr>
            <w:r>
              <w:rPr>
                <w:rFonts w:hint="eastAsia" w:cs="宋体"/>
                <w:bCs/>
                <w:sz w:val="24"/>
                <w:szCs w:val="24"/>
                <w:highlight w:val="none"/>
              </w:rPr>
              <w:t>（2）“备份投标文件”是指与“电子加密投标文件”同时生成的数据电文形式的电子文件（备份标书），其他方式编制的备份投标文件视为无效备份投标文件。</w:t>
            </w:r>
          </w:p>
        </w:tc>
      </w:tr>
      <w:tr w14:paraId="25AB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0" w:type="dxa"/>
            <w:tcBorders>
              <w:tl2br w:val="nil"/>
              <w:tr2bl w:val="nil"/>
            </w:tcBorders>
            <w:vAlign w:val="center"/>
          </w:tcPr>
          <w:p w14:paraId="7681996A">
            <w:pPr>
              <w:pStyle w:val="32"/>
              <w:snapToGrid w:val="0"/>
              <w:spacing w:after="0" w:line="360" w:lineRule="exact"/>
              <w:jc w:val="center"/>
              <w:rPr>
                <w:rFonts w:cs="宋体"/>
                <w:sz w:val="24"/>
                <w:szCs w:val="24"/>
                <w:highlight w:val="none"/>
              </w:rPr>
            </w:pPr>
            <w:r>
              <w:rPr>
                <w:rFonts w:hint="eastAsia" w:cs="宋体"/>
                <w:sz w:val="24"/>
                <w:szCs w:val="24"/>
                <w:highlight w:val="none"/>
              </w:rPr>
              <w:t>10</w:t>
            </w:r>
          </w:p>
        </w:tc>
        <w:tc>
          <w:tcPr>
            <w:tcW w:w="2671" w:type="dxa"/>
            <w:tcBorders>
              <w:tl2br w:val="nil"/>
              <w:tr2bl w:val="nil"/>
            </w:tcBorders>
            <w:vAlign w:val="center"/>
          </w:tcPr>
          <w:p w14:paraId="6F1DBE64">
            <w:pPr>
              <w:pStyle w:val="32"/>
              <w:snapToGrid w:val="0"/>
              <w:spacing w:after="0" w:line="360" w:lineRule="exact"/>
              <w:jc w:val="center"/>
              <w:rPr>
                <w:rFonts w:cs="宋体"/>
                <w:b/>
                <w:bCs/>
                <w:sz w:val="24"/>
                <w:szCs w:val="24"/>
                <w:highlight w:val="none"/>
              </w:rPr>
            </w:pPr>
            <w:r>
              <w:rPr>
                <w:rFonts w:hint="eastAsia" w:cs="宋体"/>
                <w:bCs/>
                <w:sz w:val="24"/>
                <w:szCs w:val="24"/>
                <w:highlight w:val="none"/>
              </w:rPr>
              <w:t>投标文件的上传和递交</w:t>
            </w:r>
          </w:p>
        </w:tc>
        <w:tc>
          <w:tcPr>
            <w:tcW w:w="6491" w:type="dxa"/>
            <w:tcBorders>
              <w:tl2br w:val="nil"/>
              <w:tr2bl w:val="nil"/>
            </w:tcBorders>
            <w:vAlign w:val="center"/>
          </w:tcPr>
          <w:p w14:paraId="789A5F00">
            <w:pPr>
              <w:pStyle w:val="32"/>
              <w:snapToGrid w:val="0"/>
              <w:spacing w:after="0" w:line="360" w:lineRule="exact"/>
              <w:rPr>
                <w:rFonts w:cs="宋体"/>
                <w:bCs/>
                <w:sz w:val="24"/>
                <w:szCs w:val="24"/>
                <w:highlight w:val="none"/>
              </w:rPr>
            </w:pPr>
            <w:r>
              <w:rPr>
                <w:rFonts w:hint="eastAsia" w:cs="宋体"/>
                <w:bCs/>
                <w:sz w:val="24"/>
                <w:szCs w:val="24"/>
                <w:highlight w:val="none"/>
              </w:rPr>
              <w:t>（1）“电子加密投标文件”的上传、递交：</w:t>
            </w:r>
          </w:p>
          <w:p w14:paraId="4AE90FDC">
            <w:pPr>
              <w:pStyle w:val="32"/>
              <w:snapToGrid w:val="0"/>
              <w:spacing w:after="0" w:line="360" w:lineRule="exact"/>
              <w:rPr>
                <w:rFonts w:cs="宋体"/>
                <w:bCs/>
                <w:sz w:val="24"/>
                <w:szCs w:val="24"/>
                <w:highlight w:val="none"/>
              </w:rPr>
            </w:pPr>
            <w:r>
              <w:rPr>
                <w:rFonts w:hint="eastAsia" w:cs="宋体"/>
                <w:bCs/>
                <w:sz w:val="24"/>
                <w:szCs w:val="24"/>
                <w:highlight w:val="none"/>
              </w:rPr>
              <w:t>a.投标供应商应在投标截止时间前将“电子加密投标文件”成功上传递交至“政府采购云平台”，否则投标无效。</w:t>
            </w:r>
          </w:p>
          <w:p w14:paraId="69FA389C">
            <w:pPr>
              <w:pStyle w:val="32"/>
              <w:snapToGrid w:val="0"/>
              <w:spacing w:after="0" w:line="360" w:lineRule="exact"/>
              <w:rPr>
                <w:rFonts w:cs="宋体"/>
                <w:bCs/>
                <w:sz w:val="24"/>
                <w:szCs w:val="24"/>
                <w:highlight w:val="none"/>
              </w:rPr>
            </w:pPr>
            <w:r>
              <w:rPr>
                <w:rFonts w:hint="eastAsia" w:cs="宋体"/>
                <w:bCs/>
                <w:sz w:val="24"/>
                <w:szCs w:val="24"/>
                <w:highlight w:val="none"/>
              </w:rPr>
              <w:t>b.“电子加密投标文件”成功上传递交后，供应商可自行打印投标文件接收回执。</w:t>
            </w:r>
          </w:p>
          <w:p w14:paraId="3D1DCC14">
            <w:pPr>
              <w:pStyle w:val="32"/>
              <w:snapToGrid w:val="0"/>
              <w:spacing w:after="0" w:line="360" w:lineRule="exact"/>
              <w:rPr>
                <w:rFonts w:cs="宋体"/>
                <w:bCs/>
                <w:sz w:val="24"/>
                <w:szCs w:val="24"/>
                <w:highlight w:val="none"/>
              </w:rPr>
            </w:pPr>
            <w:r>
              <w:rPr>
                <w:rFonts w:hint="eastAsia" w:cs="宋体"/>
                <w:bCs/>
                <w:sz w:val="24"/>
                <w:szCs w:val="24"/>
                <w:highlight w:val="none"/>
              </w:rPr>
              <w:t>（2）“备份投标文件”的递交（非强制）：</w:t>
            </w:r>
          </w:p>
          <w:p w14:paraId="3ECA129C">
            <w:pPr>
              <w:pStyle w:val="32"/>
              <w:snapToGrid w:val="0"/>
              <w:spacing w:after="0" w:line="360" w:lineRule="exact"/>
              <w:rPr>
                <w:rFonts w:cs="宋体"/>
                <w:bCs/>
                <w:sz w:val="24"/>
                <w:szCs w:val="24"/>
                <w:highlight w:val="none"/>
              </w:rPr>
            </w:pPr>
            <w:r>
              <w:rPr>
                <w:rFonts w:hint="eastAsia" w:cs="宋体"/>
                <w:bCs/>
                <w:sz w:val="24"/>
                <w:szCs w:val="24"/>
                <w:highlight w:val="none"/>
              </w:rPr>
              <w:t>a.投标供应商在“政府采购云平台”完成“电子加密投标文件”的上传递交后，还可以在投标截止时间前递交 “备份投标文件”（一份）：在投标截止时间前以加密压缩文件邮件形式发送至邮箱：1016483600@qq.com（压缩文件命名为投标项目编号和投标单位简称，按接收方邮箱收件箱所显示时间为准。开标时间起半小时内发送压缩文件密码至邮箱：1016483600@qq.com）。解密CA必须是上传并制作电子投标文件CA锁。</w:t>
            </w:r>
          </w:p>
          <w:p w14:paraId="2A8D7C83">
            <w:pPr>
              <w:pStyle w:val="32"/>
              <w:snapToGrid w:val="0"/>
              <w:spacing w:after="0" w:line="360" w:lineRule="exact"/>
              <w:rPr>
                <w:rFonts w:cs="宋体"/>
                <w:sz w:val="24"/>
                <w:szCs w:val="24"/>
                <w:highlight w:val="none"/>
              </w:rPr>
            </w:pPr>
            <w:r>
              <w:rPr>
                <w:rFonts w:hint="eastAsia" w:cs="宋体"/>
                <w:bCs/>
                <w:sz w:val="24"/>
                <w:szCs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229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40" w:type="dxa"/>
            <w:tcBorders>
              <w:tl2br w:val="nil"/>
              <w:tr2bl w:val="nil"/>
            </w:tcBorders>
            <w:vAlign w:val="center"/>
          </w:tcPr>
          <w:p w14:paraId="5B3BDC21">
            <w:pPr>
              <w:pStyle w:val="32"/>
              <w:snapToGrid w:val="0"/>
              <w:spacing w:after="0" w:line="360" w:lineRule="exact"/>
              <w:jc w:val="center"/>
              <w:rPr>
                <w:rFonts w:cs="宋体"/>
                <w:sz w:val="24"/>
                <w:szCs w:val="24"/>
                <w:highlight w:val="none"/>
              </w:rPr>
            </w:pPr>
            <w:r>
              <w:rPr>
                <w:rFonts w:hint="eastAsia" w:cs="宋体"/>
                <w:sz w:val="24"/>
                <w:szCs w:val="24"/>
                <w:highlight w:val="none"/>
              </w:rPr>
              <w:t>11</w:t>
            </w:r>
          </w:p>
        </w:tc>
        <w:tc>
          <w:tcPr>
            <w:tcW w:w="2671" w:type="dxa"/>
            <w:tcBorders>
              <w:tl2br w:val="nil"/>
              <w:tr2bl w:val="nil"/>
            </w:tcBorders>
            <w:vAlign w:val="center"/>
          </w:tcPr>
          <w:p w14:paraId="5B2462F4">
            <w:pPr>
              <w:pStyle w:val="32"/>
              <w:snapToGrid w:val="0"/>
              <w:spacing w:after="0" w:line="360" w:lineRule="exact"/>
              <w:jc w:val="center"/>
              <w:rPr>
                <w:rFonts w:cs="宋体"/>
                <w:bCs/>
                <w:sz w:val="24"/>
                <w:szCs w:val="24"/>
                <w:highlight w:val="none"/>
              </w:rPr>
            </w:pPr>
            <w:r>
              <w:rPr>
                <w:rFonts w:hint="eastAsia" w:cs="宋体"/>
                <w:bCs/>
                <w:sz w:val="24"/>
                <w:szCs w:val="24"/>
                <w:highlight w:val="none"/>
              </w:rPr>
              <w:t>电子加密投标文件的解密和异常情况处理：</w:t>
            </w:r>
          </w:p>
          <w:p w14:paraId="05EB7217">
            <w:pPr>
              <w:pStyle w:val="32"/>
              <w:snapToGrid w:val="0"/>
              <w:spacing w:after="0" w:line="360" w:lineRule="exact"/>
              <w:jc w:val="center"/>
              <w:rPr>
                <w:rFonts w:cs="宋体"/>
                <w:b/>
                <w:bCs/>
                <w:sz w:val="24"/>
                <w:szCs w:val="24"/>
                <w:highlight w:val="none"/>
              </w:rPr>
            </w:pPr>
          </w:p>
        </w:tc>
        <w:tc>
          <w:tcPr>
            <w:tcW w:w="6491" w:type="dxa"/>
            <w:tcBorders>
              <w:tl2br w:val="nil"/>
              <w:tr2bl w:val="nil"/>
            </w:tcBorders>
            <w:vAlign w:val="center"/>
          </w:tcPr>
          <w:p w14:paraId="31D262FA">
            <w:pPr>
              <w:pStyle w:val="32"/>
              <w:snapToGrid w:val="0"/>
              <w:spacing w:after="0" w:line="360" w:lineRule="exact"/>
              <w:rPr>
                <w:rFonts w:cs="宋体"/>
                <w:bCs/>
                <w:sz w:val="24"/>
                <w:szCs w:val="24"/>
                <w:highlight w:val="none"/>
              </w:rPr>
            </w:pPr>
            <w:r>
              <w:rPr>
                <w:rFonts w:hint="eastAsia" w:cs="宋体"/>
                <w:bCs/>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2BA7287F">
            <w:pPr>
              <w:pStyle w:val="32"/>
              <w:snapToGrid w:val="0"/>
              <w:spacing w:after="0" w:line="360" w:lineRule="exact"/>
              <w:rPr>
                <w:rFonts w:cs="宋体"/>
                <w:bCs/>
                <w:sz w:val="24"/>
                <w:szCs w:val="24"/>
                <w:highlight w:val="none"/>
              </w:rPr>
            </w:pPr>
            <w:r>
              <w:rPr>
                <w:rFonts w:hint="eastAsia" w:cs="宋体"/>
                <w:bCs/>
                <w:sz w:val="24"/>
                <w:szCs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CE105E1">
            <w:pPr>
              <w:pStyle w:val="32"/>
              <w:snapToGrid w:val="0"/>
              <w:spacing w:after="0" w:line="360" w:lineRule="exact"/>
              <w:rPr>
                <w:rFonts w:cs="宋体"/>
                <w:sz w:val="24"/>
                <w:szCs w:val="24"/>
                <w:highlight w:val="none"/>
              </w:rPr>
            </w:pPr>
            <w:r>
              <w:rPr>
                <w:rFonts w:hint="eastAsia" w:cs="宋体"/>
                <w:bCs/>
                <w:sz w:val="24"/>
                <w:szCs w:val="24"/>
                <w:highlight w:val="none"/>
              </w:rPr>
              <w:t>（3）投标截止时间前，投标供应商仅递交了“备份投标文件”而未将电子加密投标文件上传至“政府采购云平台”的，投标无效。</w:t>
            </w:r>
          </w:p>
        </w:tc>
      </w:tr>
      <w:tr w14:paraId="0A9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tl2br w:val="nil"/>
              <w:tr2bl w:val="nil"/>
            </w:tcBorders>
            <w:vAlign w:val="center"/>
          </w:tcPr>
          <w:p w14:paraId="7C661493">
            <w:pPr>
              <w:pStyle w:val="32"/>
              <w:snapToGrid w:val="0"/>
              <w:spacing w:after="0" w:line="360" w:lineRule="exact"/>
              <w:jc w:val="center"/>
              <w:rPr>
                <w:rFonts w:cs="宋体"/>
                <w:sz w:val="24"/>
                <w:szCs w:val="24"/>
                <w:highlight w:val="none"/>
              </w:rPr>
            </w:pPr>
            <w:r>
              <w:rPr>
                <w:rFonts w:hint="eastAsia" w:cs="宋体"/>
                <w:sz w:val="24"/>
                <w:szCs w:val="24"/>
                <w:highlight w:val="none"/>
              </w:rPr>
              <w:t>12</w:t>
            </w:r>
          </w:p>
        </w:tc>
        <w:tc>
          <w:tcPr>
            <w:tcW w:w="2671" w:type="dxa"/>
            <w:tcBorders>
              <w:tl2br w:val="nil"/>
              <w:tr2bl w:val="nil"/>
            </w:tcBorders>
            <w:vAlign w:val="center"/>
          </w:tcPr>
          <w:p w14:paraId="2769E194">
            <w:pPr>
              <w:pStyle w:val="32"/>
              <w:snapToGrid w:val="0"/>
              <w:spacing w:after="0" w:line="360" w:lineRule="exact"/>
              <w:jc w:val="center"/>
              <w:rPr>
                <w:rFonts w:cs="宋体"/>
                <w:spacing w:val="-20"/>
                <w:sz w:val="24"/>
                <w:szCs w:val="24"/>
                <w:highlight w:val="none"/>
              </w:rPr>
            </w:pPr>
            <w:r>
              <w:rPr>
                <w:rFonts w:hint="eastAsia" w:cs="宋体"/>
                <w:sz w:val="24"/>
                <w:szCs w:val="24"/>
                <w:highlight w:val="none"/>
              </w:rPr>
              <w:t>投标文件递交截止时间及地点</w:t>
            </w:r>
          </w:p>
        </w:tc>
        <w:tc>
          <w:tcPr>
            <w:tcW w:w="6491" w:type="dxa"/>
            <w:tcBorders>
              <w:tl2br w:val="nil"/>
              <w:tr2bl w:val="nil"/>
            </w:tcBorders>
            <w:vAlign w:val="center"/>
          </w:tcPr>
          <w:p w14:paraId="7CD9523B">
            <w:pPr>
              <w:pStyle w:val="32"/>
              <w:snapToGrid w:val="0"/>
              <w:spacing w:after="0" w:line="360" w:lineRule="exact"/>
              <w:rPr>
                <w:rFonts w:cs="宋体"/>
                <w:sz w:val="24"/>
                <w:szCs w:val="24"/>
                <w:highlight w:val="none"/>
              </w:rPr>
            </w:pPr>
            <w:r>
              <w:rPr>
                <w:rFonts w:hint="eastAsia" w:cs="宋体"/>
                <w:sz w:val="24"/>
                <w:szCs w:val="24"/>
                <w:highlight w:val="none"/>
              </w:rPr>
              <w:t>详见招标公告。</w:t>
            </w:r>
          </w:p>
        </w:tc>
      </w:tr>
      <w:tr w14:paraId="288A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40" w:type="dxa"/>
            <w:tcBorders>
              <w:tl2br w:val="nil"/>
              <w:tr2bl w:val="nil"/>
            </w:tcBorders>
            <w:vAlign w:val="center"/>
          </w:tcPr>
          <w:p w14:paraId="4A9701A0">
            <w:pPr>
              <w:pStyle w:val="32"/>
              <w:snapToGrid w:val="0"/>
              <w:spacing w:after="0" w:line="360" w:lineRule="exact"/>
              <w:jc w:val="center"/>
              <w:rPr>
                <w:rFonts w:cs="宋体"/>
                <w:sz w:val="24"/>
                <w:szCs w:val="24"/>
                <w:highlight w:val="none"/>
              </w:rPr>
            </w:pPr>
            <w:r>
              <w:rPr>
                <w:rFonts w:hint="eastAsia" w:cs="宋体"/>
                <w:sz w:val="24"/>
                <w:szCs w:val="24"/>
                <w:highlight w:val="none"/>
              </w:rPr>
              <w:t>13</w:t>
            </w:r>
          </w:p>
        </w:tc>
        <w:tc>
          <w:tcPr>
            <w:tcW w:w="2671" w:type="dxa"/>
            <w:tcBorders>
              <w:tl2br w:val="nil"/>
              <w:tr2bl w:val="nil"/>
            </w:tcBorders>
            <w:vAlign w:val="center"/>
          </w:tcPr>
          <w:p w14:paraId="5B07FA63">
            <w:pPr>
              <w:pStyle w:val="32"/>
              <w:snapToGrid w:val="0"/>
              <w:spacing w:after="0" w:line="360" w:lineRule="exact"/>
              <w:jc w:val="center"/>
              <w:rPr>
                <w:rFonts w:cs="宋体"/>
                <w:spacing w:val="-20"/>
                <w:sz w:val="24"/>
                <w:szCs w:val="24"/>
                <w:highlight w:val="none"/>
              </w:rPr>
            </w:pPr>
            <w:r>
              <w:rPr>
                <w:rFonts w:hint="eastAsia" w:cs="宋体"/>
                <w:sz w:val="24"/>
                <w:szCs w:val="24"/>
                <w:highlight w:val="none"/>
              </w:rPr>
              <w:t>开标地点</w:t>
            </w:r>
          </w:p>
        </w:tc>
        <w:tc>
          <w:tcPr>
            <w:tcW w:w="6491" w:type="dxa"/>
            <w:tcBorders>
              <w:tl2br w:val="nil"/>
              <w:tr2bl w:val="nil"/>
            </w:tcBorders>
            <w:vAlign w:val="center"/>
          </w:tcPr>
          <w:p w14:paraId="4D1B9601">
            <w:pPr>
              <w:pStyle w:val="32"/>
              <w:snapToGrid w:val="0"/>
              <w:spacing w:after="0" w:line="360" w:lineRule="exact"/>
              <w:rPr>
                <w:rFonts w:cs="宋体"/>
                <w:sz w:val="24"/>
                <w:szCs w:val="24"/>
                <w:highlight w:val="none"/>
              </w:rPr>
            </w:pPr>
            <w:r>
              <w:rPr>
                <w:rFonts w:hint="eastAsia" w:cs="宋体"/>
                <w:sz w:val="24"/>
                <w:szCs w:val="24"/>
                <w:highlight w:val="none"/>
              </w:rPr>
              <w:t>详见招标公告。</w:t>
            </w:r>
          </w:p>
        </w:tc>
      </w:tr>
      <w:tr w14:paraId="4E6D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40" w:type="dxa"/>
            <w:tcBorders>
              <w:tl2br w:val="nil"/>
              <w:tr2bl w:val="nil"/>
            </w:tcBorders>
            <w:vAlign w:val="center"/>
          </w:tcPr>
          <w:p w14:paraId="11C4A4D3">
            <w:pPr>
              <w:pStyle w:val="32"/>
              <w:snapToGrid w:val="0"/>
              <w:spacing w:after="0" w:line="360" w:lineRule="exact"/>
              <w:jc w:val="center"/>
              <w:rPr>
                <w:rFonts w:cs="宋体"/>
                <w:sz w:val="24"/>
                <w:szCs w:val="24"/>
                <w:highlight w:val="none"/>
              </w:rPr>
            </w:pPr>
            <w:r>
              <w:rPr>
                <w:rFonts w:hint="eastAsia" w:cs="宋体"/>
                <w:sz w:val="24"/>
                <w:szCs w:val="24"/>
                <w:highlight w:val="none"/>
              </w:rPr>
              <w:t>14</w:t>
            </w:r>
          </w:p>
        </w:tc>
        <w:tc>
          <w:tcPr>
            <w:tcW w:w="2671" w:type="dxa"/>
            <w:tcBorders>
              <w:tl2br w:val="nil"/>
              <w:tr2bl w:val="nil"/>
            </w:tcBorders>
            <w:vAlign w:val="center"/>
          </w:tcPr>
          <w:p w14:paraId="17C1AF80">
            <w:pPr>
              <w:pStyle w:val="32"/>
              <w:snapToGrid w:val="0"/>
              <w:spacing w:after="0" w:line="360" w:lineRule="exact"/>
              <w:jc w:val="center"/>
              <w:rPr>
                <w:rFonts w:cs="宋体"/>
                <w:sz w:val="24"/>
                <w:szCs w:val="24"/>
                <w:highlight w:val="none"/>
              </w:rPr>
            </w:pPr>
            <w:r>
              <w:rPr>
                <w:rFonts w:hint="eastAsia" w:cs="宋体"/>
                <w:sz w:val="24"/>
                <w:szCs w:val="24"/>
                <w:highlight w:val="none"/>
              </w:rPr>
              <w:t>开标时间</w:t>
            </w:r>
          </w:p>
        </w:tc>
        <w:tc>
          <w:tcPr>
            <w:tcW w:w="6491" w:type="dxa"/>
            <w:tcBorders>
              <w:tl2br w:val="nil"/>
              <w:tr2bl w:val="nil"/>
            </w:tcBorders>
            <w:vAlign w:val="center"/>
          </w:tcPr>
          <w:p w14:paraId="13D904DD">
            <w:pPr>
              <w:pStyle w:val="32"/>
              <w:snapToGrid w:val="0"/>
              <w:spacing w:after="0" w:line="360" w:lineRule="exact"/>
              <w:rPr>
                <w:rFonts w:cs="宋体"/>
                <w:sz w:val="24"/>
                <w:szCs w:val="24"/>
                <w:highlight w:val="none"/>
              </w:rPr>
            </w:pPr>
            <w:r>
              <w:rPr>
                <w:rFonts w:hint="eastAsia" w:cs="宋体"/>
                <w:sz w:val="24"/>
                <w:szCs w:val="24"/>
                <w:highlight w:val="none"/>
              </w:rPr>
              <w:t>详见招标公告。</w:t>
            </w:r>
          </w:p>
        </w:tc>
      </w:tr>
      <w:tr w14:paraId="13B7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40" w:type="dxa"/>
            <w:tcBorders>
              <w:tl2br w:val="nil"/>
              <w:tr2bl w:val="nil"/>
            </w:tcBorders>
            <w:vAlign w:val="center"/>
          </w:tcPr>
          <w:p w14:paraId="60F384E8">
            <w:pPr>
              <w:pStyle w:val="32"/>
              <w:snapToGrid w:val="0"/>
              <w:spacing w:after="0" w:line="360" w:lineRule="exact"/>
              <w:jc w:val="center"/>
              <w:rPr>
                <w:rFonts w:cs="宋体"/>
                <w:sz w:val="24"/>
                <w:szCs w:val="24"/>
                <w:highlight w:val="none"/>
              </w:rPr>
            </w:pPr>
            <w:r>
              <w:rPr>
                <w:rFonts w:hint="eastAsia" w:cs="宋体"/>
                <w:sz w:val="24"/>
                <w:szCs w:val="24"/>
                <w:highlight w:val="none"/>
              </w:rPr>
              <w:t>15</w:t>
            </w:r>
          </w:p>
        </w:tc>
        <w:tc>
          <w:tcPr>
            <w:tcW w:w="2671" w:type="dxa"/>
            <w:tcBorders>
              <w:tl2br w:val="nil"/>
              <w:tr2bl w:val="nil"/>
            </w:tcBorders>
            <w:vAlign w:val="center"/>
          </w:tcPr>
          <w:p w14:paraId="62CE744D">
            <w:pPr>
              <w:pStyle w:val="32"/>
              <w:snapToGrid w:val="0"/>
              <w:spacing w:after="0" w:line="360" w:lineRule="exact"/>
              <w:jc w:val="center"/>
              <w:rPr>
                <w:rFonts w:cs="宋体"/>
                <w:sz w:val="24"/>
                <w:szCs w:val="24"/>
                <w:highlight w:val="none"/>
              </w:rPr>
            </w:pPr>
            <w:r>
              <w:rPr>
                <w:rFonts w:hint="eastAsia" w:cs="宋体"/>
                <w:sz w:val="24"/>
                <w:szCs w:val="24"/>
                <w:highlight w:val="none"/>
              </w:rPr>
              <w:t>签订合同</w:t>
            </w:r>
          </w:p>
        </w:tc>
        <w:tc>
          <w:tcPr>
            <w:tcW w:w="6491" w:type="dxa"/>
            <w:tcBorders>
              <w:tl2br w:val="nil"/>
              <w:tr2bl w:val="nil"/>
            </w:tcBorders>
            <w:vAlign w:val="center"/>
          </w:tcPr>
          <w:p w14:paraId="08341DEC">
            <w:pPr>
              <w:pStyle w:val="32"/>
              <w:snapToGrid w:val="0"/>
              <w:spacing w:after="0" w:line="360" w:lineRule="exact"/>
              <w:rPr>
                <w:rFonts w:cs="宋体"/>
                <w:sz w:val="24"/>
                <w:szCs w:val="24"/>
                <w:highlight w:val="none"/>
              </w:rPr>
            </w:pPr>
            <w:r>
              <w:rPr>
                <w:rFonts w:hint="eastAsia" w:cs="宋体"/>
                <w:sz w:val="24"/>
                <w:szCs w:val="24"/>
                <w:highlight w:val="none"/>
              </w:rPr>
              <w:t>中标通知书发出后30日内与采购单位签订合同。</w:t>
            </w:r>
          </w:p>
        </w:tc>
      </w:tr>
      <w:tr w14:paraId="00DE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40" w:type="dxa"/>
            <w:tcBorders>
              <w:tl2br w:val="nil"/>
              <w:tr2bl w:val="nil"/>
            </w:tcBorders>
            <w:vAlign w:val="center"/>
          </w:tcPr>
          <w:p w14:paraId="29837418">
            <w:pPr>
              <w:pStyle w:val="32"/>
              <w:snapToGrid w:val="0"/>
              <w:spacing w:after="0" w:line="360" w:lineRule="exact"/>
              <w:jc w:val="center"/>
              <w:rPr>
                <w:rFonts w:cs="宋体"/>
                <w:sz w:val="24"/>
                <w:szCs w:val="24"/>
                <w:highlight w:val="none"/>
              </w:rPr>
            </w:pPr>
            <w:r>
              <w:rPr>
                <w:rFonts w:hint="eastAsia" w:cs="宋体"/>
                <w:sz w:val="24"/>
                <w:szCs w:val="24"/>
                <w:highlight w:val="none"/>
              </w:rPr>
              <w:t>16</w:t>
            </w:r>
          </w:p>
        </w:tc>
        <w:tc>
          <w:tcPr>
            <w:tcW w:w="2671" w:type="dxa"/>
            <w:tcBorders>
              <w:tl2br w:val="nil"/>
              <w:tr2bl w:val="nil"/>
            </w:tcBorders>
            <w:vAlign w:val="center"/>
          </w:tcPr>
          <w:p w14:paraId="2AD1342E">
            <w:pPr>
              <w:autoSpaceDE w:val="0"/>
              <w:autoSpaceDN w:val="0"/>
              <w:adjustRightInd w:val="0"/>
              <w:spacing w:after="0" w:line="360" w:lineRule="exact"/>
              <w:jc w:val="center"/>
              <w:rPr>
                <w:rFonts w:ascii="宋体" w:cs="宋体"/>
                <w:szCs w:val="21"/>
                <w:highlight w:val="none"/>
              </w:rPr>
            </w:pPr>
            <w:r>
              <w:rPr>
                <w:rFonts w:hint="eastAsia" w:ascii="宋体" w:cs="宋体"/>
                <w:sz w:val="24"/>
                <w:szCs w:val="24"/>
                <w:highlight w:val="none"/>
              </w:rPr>
              <w:t>合同备案</w:t>
            </w:r>
          </w:p>
        </w:tc>
        <w:tc>
          <w:tcPr>
            <w:tcW w:w="6491" w:type="dxa"/>
            <w:tcBorders>
              <w:tl2br w:val="nil"/>
              <w:tr2bl w:val="nil"/>
            </w:tcBorders>
            <w:vAlign w:val="center"/>
          </w:tcPr>
          <w:p w14:paraId="6FFEEAAB">
            <w:pPr>
              <w:snapToGrid w:val="0"/>
              <w:spacing w:after="0" w:line="360" w:lineRule="exact"/>
              <w:rPr>
                <w:rFonts w:ascii="宋体" w:cs="宋体"/>
                <w:sz w:val="24"/>
                <w:szCs w:val="24"/>
                <w:highlight w:val="none"/>
              </w:rPr>
            </w:pPr>
            <w:r>
              <w:rPr>
                <w:rFonts w:hint="eastAsia" w:ascii="宋体" w:cs="宋体"/>
                <w:sz w:val="24"/>
                <w:szCs w:val="24"/>
                <w:highlight w:val="none"/>
              </w:rPr>
              <w:t>成交供应商与采购人签订合同后，2日历天内将合同扫描件电子版发送至邮箱：1016483600@qq.com；本项目政府采购合同按规定在浙江政府采购网（http://zfcg.czt.zj.gov.cn/）予以公告。</w:t>
            </w:r>
          </w:p>
        </w:tc>
      </w:tr>
      <w:tr w14:paraId="45D1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40" w:type="dxa"/>
            <w:tcBorders>
              <w:tl2br w:val="nil"/>
              <w:tr2bl w:val="nil"/>
            </w:tcBorders>
            <w:vAlign w:val="center"/>
          </w:tcPr>
          <w:p w14:paraId="399859EA">
            <w:pPr>
              <w:pStyle w:val="32"/>
              <w:snapToGrid w:val="0"/>
              <w:spacing w:after="0" w:line="360" w:lineRule="exact"/>
              <w:jc w:val="center"/>
              <w:rPr>
                <w:rFonts w:cs="宋体"/>
                <w:sz w:val="24"/>
                <w:szCs w:val="24"/>
                <w:highlight w:val="none"/>
              </w:rPr>
            </w:pPr>
            <w:r>
              <w:rPr>
                <w:rFonts w:hint="eastAsia" w:cs="宋体"/>
                <w:sz w:val="24"/>
                <w:szCs w:val="24"/>
                <w:highlight w:val="none"/>
              </w:rPr>
              <w:t>17</w:t>
            </w:r>
          </w:p>
        </w:tc>
        <w:tc>
          <w:tcPr>
            <w:tcW w:w="2671" w:type="dxa"/>
            <w:tcBorders>
              <w:tl2br w:val="nil"/>
              <w:tr2bl w:val="nil"/>
            </w:tcBorders>
            <w:vAlign w:val="center"/>
          </w:tcPr>
          <w:p w14:paraId="2215730E">
            <w:pPr>
              <w:pStyle w:val="32"/>
              <w:snapToGrid w:val="0"/>
              <w:spacing w:after="0" w:line="360" w:lineRule="exact"/>
              <w:jc w:val="center"/>
              <w:rPr>
                <w:rFonts w:cs="宋体"/>
                <w:sz w:val="24"/>
                <w:szCs w:val="24"/>
                <w:highlight w:val="none"/>
              </w:rPr>
            </w:pPr>
            <w:r>
              <w:rPr>
                <w:rFonts w:hint="eastAsia" w:cs="宋体"/>
                <w:sz w:val="24"/>
                <w:szCs w:val="24"/>
                <w:highlight w:val="none"/>
              </w:rPr>
              <w:t>履约担保</w:t>
            </w:r>
          </w:p>
        </w:tc>
        <w:tc>
          <w:tcPr>
            <w:tcW w:w="6491" w:type="dxa"/>
            <w:tcBorders>
              <w:tl2br w:val="nil"/>
              <w:tr2bl w:val="nil"/>
            </w:tcBorders>
            <w:vAlign w:val="center"/>
          </w:tcPr>
          <w:p w14:paraId="49CDF068">
            <w:pPr>
              <w:pStyle w:val="32"/>
              <w:snapToGrid w:val="0"/>
              <w:spacing w:after="0" w:line="360" w:lineRule="exact"/>
              <w:rPr>
                <w:rFonts w:cs="宋体"/>
                <w:sz w:val="24"/>
                <w:szCs w:val="24"/>
                <w:highlight w:val="none"/>
              </w:rPr>
            </w:pPr>
            <w:r>
              <w:rPr>
                <w:rFonts w:hint="eastAsia" w:cs="宋体"/>
                <w:sz w:val="24"/>
                <w:szCs w:val="24"/>
                <w:highlight w:val="none"/>
              </w:rPr>
              <w:t>项目免收履约保证金</w:t>
            </w:r>
          </w:p>
        </w:tc>
      </w:tr>
      <w:tr w14:paraId="25B7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40" w:type="dxa"/>
            <w:tcBorders>
              <w:tl2br w:val="nil"/>
              <w:tr2bl w:val="nil"/>
            </w:tcBorders>
            <w:vAlign w:val="center"/>
          </w:tcPr>
          <w:p w14:paraId="5EBC941A">
            <w:pPr>
              <w:pStyle w:val="32"/>
              <w:snapToGrid w:val="0"/>
              <w:spacing w:after="0" w:line="360" w:lineRule="exact"/>
              <w:jc w:val="center"/>
              <w:rPr>
                <w:rFonts w:cs="宋体"/>
                <w:sz w:val="24"/>
                <w:szCs w:val="24"/>
                <w:highlight w:val="none"/>
              </w:rPr>
            </w:pPr>
            <w:r>
              <w:rPr>
                <w:rFonts w:hint="eastAsia" w:cs="宋体"/>
                <w:sz w:val="24"/>
                <w:szCs w:val="24"/>
                <w:highlight w:val="none"/>
              </w:rPr>
              <w:t>18</w:t>
            </w:r>
          </w:p>
        </w:tc>
        <w:tc>
          <w:tcPr>
            <w:tcW w:w="2671" w:type="dxa"/>
            <w:tcBorders>
              <w:tl2br w:val="nil"/>
              <w:tr2bl w:val="nil"/>
            </w:tcBorders>
            <w:vAlign w:val="center"/>
          </w:tcPr>
          <w:p w14:paraId="592629AE">
            <w:pPr>
              <w:pStyle w:val="32"/>
              <w:spacing w:after="0" w:line="360" w:lineRule="exact"/>
              <w:jc w:val="center"/>
              <w:rPr>
                <w:rFonts w:cs="宋体"/>
                <w:sz w:val="24"/>
                <w:szCs w:val="24"/>
                <w:highlight w:val="none"/>
              </w:rPr>
            </w:pPr>
            <w:r>
              <w:rPr>
                <w:rFonts w:hint="eastAsia" w:cs="宋体"/>
                <w:sz w:val="24"/>
                <w:szCs w:val="24"/>
                <w:highlight w:val="none"/>
              </w:rPr>
              <w:t>联合体投标</w:t>
            </w:r>
          </w:p>
        </w:tc>
        <w:tc>
          <w:tcPr>
            <w:tcW w:w="6491" w:type="dxa"/>
            <w:tcBorders>
              <w:tl2br w:val="nil"/>
              <w:tr2bl w:val="nil"/>
            </w:tcBorders>
            <w:vAlign w:val="center"/>
          </w:tcPr>
          <w:p w14:paraId="19AB21B9">
            <w:pPr>
              <w:pStyle w:val="32"/>
              <w:spacing w:after="0" w:line="360" w:lineRule="exact"/>
              <w:rPr>
                <w:rFonts w:cs="宋体"/>
                <w:sz w:val="24"/>
                <w:szCs w:val="24"/>
                <w:highlight w:val="none"/>
              </w:rPr>
            </w:pPr>
            <w:r>
              <w:rPr>
                <w:rFonts w:hint="eastAsia" w:cs="宋体"/>
                <w:sz w:val="24"/>
                <w:szCs w:val="24"/>
                <w:highlight w:val="none"/>
              </w:rPr>
              <w:t>本项目谢绝联合体投标。</w:t>
            </w:r>
          </w:p>
        </w:tc>
      </w:tr>
      <w:tr w14:paraId="02E5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0" w:type="dxa"/>
            <w:tcBorders>
              <w:tl2br w:val="nil"/>
              <w:tr2bl w:val="nil"/>
            </w:tcBorders>
            <w:vAlign w:val="center"/>
          </w:tcPr>
          <w:p w14:paraId="5CD9A227">
            <w:pPr>
              <w:pStyle w:val="32"/>
              <w:snapToGrid w:val="0"/>
              <w:spacing w:after="0" w:line="360" w:lineRule="exact"/>
              <w:jc w:val="center"/>
              <w:rPr>
                <w:rFonts w:cs="宋体"/>
                <w:sz w:val="24"/>
                <w:szCs w:val="24"/>
                <w:highlight w:val="none"/>
              </w:rPr>
            </w:pPr>
            <w:r>
              <w:rPr>
                <w:rFonts w:hint="eastAsia" w:cs="宋体"/>
                <w:sz w:val="24"/>
                <w:szCs w:val="24"/>
                <w:highlight w:val="none"/>
              </w:rPr>
              <w:t>19</w:t>
            </w:r>
          </w:p>
        </w:tc>
        <w:tc>
          <w:tcPr>
            <w:tcW w:w="2671" w:type="dxa"/>
            <w:tcBorders>
              <w:tl2br w:val="nil"/>
              <w:tr2bl w:val="nil"/>
            </w:tcBorders>
            <w:vAlign w:val="center"/>
          </w:tcPr>
          <w:p w14:paraId="6B4A8CFD">
            <w:pPr>
              <w:pStyle w:val="32"/>
              <w:snapToGrid w:val="0"/>
              <w:spacing w:after="0" w:line="360" w:lineRule="exact"/>
              <w:jc w:val="center"/>
              <w:rPr>
                <w:rFonts w:cs="宋体"/>
                <w:sz w:val="24"/>
                <w:szCs w:val="24"/>
                <w:highlight w:val="none"/>
              </w:rPr>
            </w:pPr>
            <w:r>
              <w:rPr>
                <w:rFonts w:hint="eastAsia" w:cs="宋体"/>
                <w:sz w:val="24"/>
                <w:szCs w:val="24"/>
                <w:highlight w:val="none"/>
              </w:rPr>
              <w:t>联系方式</w:t>
            </w:r>
          </w:p>
        </w:tc>
        <w:tc>
          <w:tcPr>
            <w:tcW w:w="6491" w:type="dxa"/>
            <w:tcBorders>
              <w:tl2br w:val="nil"/>
              <w:tr2bl w:val="nil"/>
            </w:tcBorders>
            <w:vAlign w:val="center"/>
          </w:tcPr>
          <w:p w14:paraId="62E5F40D">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1、采购人信息：</w:t>
            </w:r>
          </w:p>
          <w:p w14:paraId="10EE6F3B">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 xml:space="preserve">名  称：衢州市衢江区人民政府办公室  </w:t>
            </w:r>
          </w:p>
          <w:p w14:paraId="0D18EEAD">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 xml:space="preserve">项目联系人：魏先生  </w:t>
            </w:r>
          </w:p>
          <w:p w14:paraId="73FECA9E">
            <w:pPr>
              <w:tabs>
                <w:tab w:val="left" w:pos="0"/>
              </w:tabs>
              <w:snapToGrid w:val="0"/>
              <w:spacing w:after="0" w:line="360" w:lineRule="exact"/>
              <w:rPr>
                <w:rFonts w:ascii="宋体" w:cs="宋体"/>
                <w:sz w:val="24"/>
                <w:szCs w:val="24"/>
                <w:highlight w:val="none"/>
              </w:rPr>
            </w:pPr>
            <w:r>
              <w:rPr>
                <w:rFonts w:hint="eastAsia" w:ascii="宋体" w:cs="宋体"/>
                <w:sz w:val="24"/>
                <w:szCs w:val="24"/>
                <w:highlight w:val="none"/>
                <w:lang w:val="zh-CN"/>
              </w:rPr>
              <w:t>联系方式:</w:t>
            </w:r>
            <w:r>
              <w:rPr>
                <w:rFonts w:hint="eastAsia" w:ascii="宋体" w:cs="宋体"/>
                <w:bCs/>
                <w:sz w:val="24"/>
                <w:szCs w:val="24"/>
                <w:highlight w:val="none"/>
              </w:rPr>
              <w:t>0570-3838305</w:t>
            </w:r>
          </w:p>
          <w:p w14:paraId="65FDFC3D">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地  址：衢州市衢江区府前路6号</w:t>
            </w:r>
          </w:p>
          <w:p w14:paraId="6EF3C702">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2、采购代理机构信息：</w:t>
            </w:r>
          </w:p>
          <w:p w14:paraId="1ED2BEA7">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名  称：浙江联腾工程咨询有限公司衢江分公司</w:t>
            </w:r>
          </w:p>
          <w:p w14:paraId="13502768">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项目联系人：胡</w:t>
            </w:r>
            <w:r>
              <w:rPr>
                <w:rFonts w:hint="eastAsia" w:ascii="宋体" w:cs="宋体"/>
                <w:sz w:val="24"/>
                <w:szCs w:val="24"/>
                <w:highlight w:val="none"/>
              </w:rPr>
              <w:t>女士</w:t>
            </w:r>
            <w:r>
              <w:rPr>
                <w:rFonts w:hint="eastAsia" w:ascii="宋体" w:cs="宋体"/>
                <w:sz w:val="24"/>
                <w:szCs w:val="24"/>
                <w:highlight w:val="none"/>
                <w:lang w:val="zh-CN"/>
              </w:rPr>
              <w:t xml:space="preserve">      </w:t>
            </w:r>
          </w:p>
          <w:p w14:paraId="637598CB">
            <w:pPr>
              <w:tabs>
                <w:tab w:val="left" w:pos="0"/>
              </w:tabs>
              <w:snapToGrid w:val="0"/>
              <w:spacing w:after="0" w:line="360" w:lineRule="exact"/>
              <w:rPr>
                <w:rFonts w:ascii="宋体" w:cs="宋体"/>
                <w:sz w:val="24"/>
                <w:szCs w:val="24"/>
                <w:highlight w:val="none"/>
                <w:lang w:val="zh-CN"/>
              </w:rPr>
            </w:pPr>
            <w:r>
              <w:rPr>
                <w:rFonts w:hint="eastAsia" w:ascii="宋体" w:cs="宋体"/>
                <w:sz w:val="24"/>
                <w:szCs w:val="24"/>
                <w:highlight w:val="none"/>
                <w:lang w:val="zh-CN"/>
              </w:rPr>
              <w:t>联系方式：</w:t>
            </w:r>
            <w:r>
              <w:rPr>
                <w:rFonts w:hint="eastAsia" w:ascii="宋体" w:cs="宋体"/>
                <w:sz w:val="24"/>
                <w:szCs w:val="24"/>
                <w:highlight w:val="none"/>
              </w:rPr>
              <w:t>13567046745</w:t>
            </w:r>
            <w:r>
              <w:rPr>
                <w:rFonts w:hint="eastAsia" w:ascii="宋体" w:cs="宋体"/>
                <w:sz w:val="24"/>
                <w:szCs w:val="24"/>
                <w:highlight w:val="none"/>
                <w:lang w:val="zh-CN"/>
              </w:rPr>
              <w:t xml:space="preserve"> </w:t>
            </w:r>
          </w:p>
          <w:p w14:paraId="32A134AF">
            <w:pPr>
              <w:tabs>
                <w:tab w:val="left" w:pos="0"/>
              </w:tabs>
              <w:snapToGrid w:val="0"/>
              <w:spacing w:after="0" w:line="360" w:lineRule="exact"/>
              <w:rPr>
                <w:rFonts w:ascii="宋体" w:cs="宋体"/>
                <w:sz w:val="24"/>
                <w:szCs w:val="24"/>
                <w:highlight w:val="none"/>
              </w:rPr>
            </w:pPr>
            <w:r>
              <w:rPr>
                <w:rFonts w:hint="eastAsia" w:ascii="宋体" w:cs="宋体"/>
                <w:sz w:val="24"/>
                <w:szCs w:val="24"/>
                <w:highlight w:val="none"/>
                <w:lang w:val="zh-CN"/>
              </w:rPr>
              <w:t>地  址：衢州市衢江区港汇商务广场3幢1421室</w:t>
            </w:r>
          </w:p>
        </w:tc>
      </w:tr>
      <w:tr w14:paraId="0ED2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0" w:type="dxa"/>
            <w:tcBorders>
              <w:tl2br w:val="nil"/>
              <w:tr2bl w:val="nil"/>
            </w:tcBorders>
            <w:vAlign w:val="center"/>
          </w:tcPr>
          <w:p w14:paraId="74789D65">
            <w:pPr>
              <w:pStyle w:val="32"/>
              <w:snapToGrid w:val="0"/>
              <w:spacing w:after="0" w:line="360" w:lineRule="exact"/>
              <w:jc w:val="center"/>
              <w:rPr>
                <w:rFonts w:cs="宋体"/>
                <w:sz w:val="24"/>
                <w:szCs w:val="24"/>
                <w:highlight w:val="none"/>
              </w:rPr>
            </w:pPr>
            <w:r>
              <w:rPr>
                <w:rFonts w:hint="eastAsia" w:cs="宋体"/>
                <w:sz w:val="24"/>
                <w:szCs w:val="24"/>
                <w:highlight w:val="none"/>
              </w:rPr>
              <w:t>20</w:t>
            </w:r>
          </w:p>
        </w:tc>
        <w:tc>
          <w:tcPr>
            <w:tcW w:w="2671" w:type="dxa"/>
            <w:tcBorders>
              <w:tl2br w:val="nil"/>
              <w:tr2bl w:val="nil"/>
            </w:tcBorders>
            <w:vAlign w:val="center"/>
          </w:tcPr>
          <w:p w14:paraId="4AFC3819">
            <w:pPr>
              <w:pStyle w:val="32"/>
              <w:snapToGrid w:val="0"/>
              <w:spacing w:after="0" w:line="360" w:lineRule="exact"/>
              <w:jc w:val="center"/>
              <w:rPr>
                <w:rFonts w:cs="宋体"/>
                <w:sz w:val="24"/>
                <w:szCs w:val="24"/>
                <w:highlight w:val="none"/>
              </w:rPr>
            </w:pPr>
            <w:r>
              <w:rPr>
                <w:rFonts w:hint="eastAsia" w:cs="宋体"/>
                <w:sz w:val="24"/>
                <w:szCs w:val="24"/>
                <w:highlight w:val="none"/>
              </w:rPr>
              <w:t>注意事项</w:t>
            </w:r>
          </w:p>
        </w:tc>
        <w:tc>
          <w:tcPr>
            <w:tcW w:w="6491" w:type="dxa"/>
            <w:tcBorders>
              <w:tl2br w:val="nil"/>
              <w:tr2bl w:val="nil"/>
            </w:tcBorders>
            <w:vAlign w:val="center"/>
          </w:tcPr>
          <w:p w14:paraId="5DB819E9">
            <w:pPr>
              <w:pStyle w:val="32"/>
              <w:snapToGrid w:val="0"/>
              <w:spacing w:after="0" w:line="360" w:lineRule="exact"/>
              <w:rPr>
                <w:rFonts w:cs="宋体"/>
                <w:bCs/>
                <w:sz w:val="24"/>
                <w:szCs w:val="24"/>
                <w:highlight w:val="none"/>
              </w:rPr>
            </w:pPr>
            <w:r>
              <w:rPr>
                <w:rFonts w:hint="eastAsia" w:cs="宋体"/>
                <w:bCs/>
                <w:sz w:val="24"/>
                <w:szCs w:val="24"/>
                <w:highlight w:val="none"/>
              </w:rPr>
              <w:t>根据《关于在政府采购活动中查询及使用信用记录有关问题的通知》财库[2016]125号的规定：</w:t>
            </w:r>
          </w:p>
          <w:p w14:paraId="6C869836">
            <w:pPr>
              <w:pStyle w:val="32"/>
              <w:snapToGrid w:val="0"/>
              <w:spacing w:after="0" w:line="360" w:lineRule="exact"/>
              <w:rPr>
                <w:rFonts w:cs="宋体"/>
                <w:bCs/>
                <w:sz w:val="24"/>
                <w:szCs w:val="24"/>
                <w:highlight w:val="none"/>
              </w:rPr>
            </w:pPr>
            <w:r>
              <w:rPr>
                <w:rFonts w:hint="eastAsia" w:cs="宋体"/>
                <w:bCs/>
                <w:sz w:val="24"/>
                <w:szCs w:val="24"/>
                <w:highlight w:val="none"/>
              </w:rPr>
              <w:t>1）采购人或采购代理机构将对本项目投标人的信用记录进行查询。查询渠道为信用中国网站（www.creditchina.gov.cn）、中国政府采购网（www.ccgp.gov.cn）；</w:t>
            </w:r>
          </w:p>
          <w:p w14:paraId="17AAF78E">
            <w:pPr>
              <w:pStyle w:val="32"/>
              <w:snapToGrid w:val="0"/>
              <w:spacing w:after="0" w:line="360" w:lineRule="exact"/>
              <w:rPr>
                <w:rFonts w:cs="宋体"/>
                <w:bCs/>
                <w:sz w:val="24"/>
                <w:szCs w:val="24"/>
                <w:highlight w:val="none"/>
              </w:rPr>
            </w:pPr>
            <w:r>
              <w:rPr>
                <w:rFonts w:hint="eastAsia" w:cs="宋体"/>
                <w:bCs/>
                <w:sz w:val="24"/>
                <w:szCs w:val="24"/>
                <w:highlight w:val="none"/>
              </w:rPr>
              <w:t>2）截止时点：提交投标文件截止时间前；</w:t>
            </w:r>
          </w:p>
          <w:p w14:paraId="21ACC50F">
            <w:pPr>
              <w:pStyle w:val="32"/>
              <w:snapToGrid w:val="0"/>
              <w:spacing w:after="0" w:line="360" w:lineRule="exact"/>
              <w:rPr>
                <w:rFonts w:cs="宋体"/>
                <w:bCs/>
                <w:sz w:val="24"/>
                <w:szCs w:val="24"/>
                <w:highlight w:val="none"/>
              </w:rPr>
            </w:pPr>
            <w:r>
              <w:rPr>
                <w:rFonts w:hint="eastAsia" w:cs="宋体"/>
                <w:bCs/>
                <w:sz w:val="24"/>
                <w:szCs w:val="24"/>
                <w:highlight w:val="none"/>
              </w:rPr>
              <w:t>3）查询记录和证据的留存：信用信息查询记录和证据以网页截图等方式留存。</w:t>
            </w:r>
          </w:p>
          <w:p w14:paraId="6E8F9112">
            <w:pPr>
              <w:pStyle w:val="32"/>
              <w:snapToGrid w:val="0"/>
              <w:spacing w:after="0" w:line="360" w:lineRule="exact"/>
              <w:rPr>
                <w:rFonts w:cs="宋体"/>
                <w:sz w:val="24"/>
                <w:szCs w:val="24"/>
                <w:highlight w:val="none"/>
              </w:rPr>
            </w:pPr>
            <w:r>
              <w:rPr>
                <w:rFonts w:hint="eastAsia" w:cs="宋体"/>
                <w:bCs/>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14:paraId="589A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40" w:type="dxa"/>
            <w:tcBorders>
              <w:tl2br w:val="nil"/>
              <w:tr2bl w:val="nil"/>
            </w:tcBorders>
            <w:vAlign w:val="center"/>
          </w:tcPr>
          <w:p w14:paraId="4085E7B7">
            <w:pPr>
              <w:pStyle w:val="32"/>
              <w:snapToGrid w:val="0"/>
              <w:spacing w:after="0" w:line="360" w:lineRule="exact"/>
              <w:jc w:val="center"/>
              <w:rPr>
                <w:rFonts w:cs="宋体"/>
                <w:sz w:val="24"/>
                <w:szCs w:val="24"/>
                <w:highlight w:val="none"/>
              </w:rPr>
            </w:pPr>
            <w:r>
              <w:rPr>
                <w:rFonts w:hint="eastAsia" w:cs="宋体"/>
                <w:sz w:val="24"/>
                <w:szCs w:val="24"/>
                <w:highlight w:val="none"/>
              </w:rPr>
              <w:t>21</w:t>
            </w:r>
          </w:p>
        </w:tc>
        <w:tc>
          <w:tcPr>
            <w:tcW w:w="2671" w:type="dxa"/>
            <w:tcBorders>
              <w:tl2br w:val="nil"/>
              <w:tr2bl w:val="nil"/>
            </w:tcBorders>
            <w:vAlign w:val="center"/>
          </w:tcPr>
          <w:p w14:paraId="550A6F8A">
            <w:pPr>
              <w:pStyle w:val="32"/>
              <w:snapToGrid w:val="0"/>
              <w:spacing w:after="0" w:line="360" w:lineRule="exact"/>
              <w:jc w:val="center"/>
              <w:rPr>
                <w:rFonts w:cs="宋体"/>
                <w:sz w:val="24"/>
                <w:szCs w:val="24"/>
                <w:highlight w:val="none"/>
              </w:rPr>
            </w:pPr>
            <w:r>
              <w:rPr>
                <w:rFonts w:hint="eastAsia" w:cs="宋体"/>
                <w:sz w:val="24"/>
                <w:szCs w:val="24"/>
                <w:highlight w:val="none"/>
              </w:rPr>
              <w:t>采购公告，更正公告，中标公示发布网址</w:t>
            </w:r>
          </w:p>
        </w:tc>
        <w:tc>
          <w:tcPr>
            <w:tcW w:w="6491" w:type="dxa"/>
            <w:tcBorders>
              <w:tl2br w:val="nil"/>
              <w:tr2bl w:val="nil"/>
            </w:tcBorders>
            <w:vAlign w:val="center"/>
          </w:tcPr>
          <w:p w14:paraId="4980492E">
            <w:pPr>
              <w:pStyle w:val="32"/>
              <w:adjustRightInd w:val="0"/>
              <w:snapToGrid w:val="0"/>
              <w:spacing w:after="0" w:line="360" w:lineRule="exact"/>
              <w:rPr>
                <w:rFonts w:cs="宋体"/>
                <w:sz w:val="24"/>
                <w:szCs w:val="24"/>
                <w:highlight w:val="none"/>
              </w:rPr>
            </w:pPr>
            <w:r>
              <w:rPr>
                <w:rFonts w:hint="eastAsia" w:cs="宋体"/>
                <w:sz w:val="24"/>
                <w:szCs w:val="24"/>
                <w:highlight w:val="none"/>
              </w:rPr>
              <w:t>http://zfcg.czt.zj.gov.cn/</w:t>
            </w:r>
            <w:r>
              <w:rPr>
                <w:rFonts w:hint="eastAsia" w:cs="宋体"/>
                <w:bCs/>
                <w:sz w:val="24"/>
                <w:szCs w:val="24"/>
                <w:highlight w:val="none"/>
              </w:rPr>
              <w:t>（浙江政府采购网）</w:t>
            </w:r>
          </w:p>
        </w:tc>
      </w:tr>
      <w:tr w14:paraId="00A7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40" w:type="dxa"/>
            <w:tcBorders>
              <w:tl2br w:val="nil"/>
              <w:tr2bl w:val="nil"/>
            </w:tcBorders>
            <w:vAlign w:val="center"/>
          </w:tcPr>
          <w:p w14:paraId="52026A41">
            <w:pPr>
              <w:pStyle w:val="32"/>
              <w:snapToGrid w:val="0"/>
              <w:spacing w:after="0" w:line="360" w:lineRule="exact"/>
              <w:jc w:val="center"/>
              <w:rPr>
                <w:rFonts w:cs="宋体"/>
                <w:sz w:val="24"/>
                <w:szCs w:val="24"/>
                <w:highlight w:val="none"/>
              </w:rPr>
            </w:pPr>
            <w:r>
              <w:rPr>
                <w:rFonts w:hint="eastAsia" w:cs="宋体"/>
                <w:sz w:val="24"/>
                <w:szCs w:val="24"/>
                <w:highlight w:val="none"/>
              </w:rPr>
              <w:t>22</w:t>
            </w:r>
          </w:p>
        </w:tc>
        <w:tc>
          <w:tcPr>
            <w:tcW w:w="2671" w:type="dxa"/>
            <w:tcBorders>
              <w:tl2br w:val="nil"/>
              <w:tr2bl w:val="nil"/>
            </w:tcBorders>
            <w:vAlign w:val="center"/>
          </w:tcPr>
          <w:p w14:paraId="53DDEC1E">
            <w:pPr>
              <w:pStyle w:val="32"/>
              <w:snapToGrid w:val="0"/>
              <w:spacing w:after="0" w:line="360" w:lineRule="exact"/>
              <w:jc w:val="center"/>
              <w:rPr>
                <w:rFonts w:cs="宋体"/>
                <w:sz w:val="24"/>
                <w:szCs w:val="24"/>
                <w:highlight w:val="none"/>
              </w:rPr>
            </w:pPr>
            <w:r>
              <w:rPr>
                <w:rFonts w:hint="eastAsia" w:cs="宋体"/>
                <w:sz w:val="24"/>
                <w:szCs w:val="24"/>
                <w:highlight w:val="none"/>
              </w:rPr>
              <w:t>代理服务费</w:t>
            </w:r>
          </w:p>
        </w:tc>
        <w:tc>
          <w:tcPr>
            <w:tcW w:w="6491" w:type="dxa"/>
            <w:tcBorders>
              <w:tl2br w:val="nil"/>
              <w:tr2bl w:val="nil"/>
            </w:tcBorders>
            <w:vAlign w:val="center"/>
          </w:tcPr>
          <w:p w14:paraId="61A973CF">
            <w:pPr>
              <w:pStyle w:val="32"/>
              <w:widowControl/>
              <w:adjustRightInd w:val="0"/>
              <w:snapToGrid w:val="0"/>
              <w:spacing w:after="0" w:line="360" w:lineRule="exact"/>
              <w:rPr>
                <w:rFonts w:cs="宋体"/>
                <w:sz w:val="24"/>
                <w:szCs w:val="24"/>
                <w:highlight w:val="none"/>
              </w:rPr>
            </w:pPr>
            <w:r>
              <w:rPr>
                <w:rFonts w:hint="eastAsia" w:cs="宋体"/>
                <w:sz w:val="24"/>
                <w:szCs w:val="24"/>
                <w:highlight w:val="none"/>
              </w:rPr>
              <w:t>1.成交供应商应自行承担所有与采购过程中有关的全部费用，采购人无义务和责任承担该费用。本次采购代理服务费按（招标代理服务收费管理暂行办法【2002】1980）规定的42.5%计算收取，由供应商在投标报价中自行考虑。</w:t>
            </w:r>
          </w:p>
          <w:p w14:paraId="0A90E4D8">
            <w:pPr>
              <w:pStyle w:val="32"/>
              <w:widowControl/>
              <w:adjustRightInd w:val="0"/>
              <w:snapToGrid w:val="0"/>
              <w:spacing w:after="0" w:line="360" w:lineRule="exact"/>
              <w:rPr>
                <w:rFonts w:cs="宋体"/>
                <w:sz w:val="24"/>
                <w:szCs w:val="24"/>
                <w:highlight w:val="none"/>
              </w:rPr>
            </w:pPr>
            <w:r>
              <w:rPr>
                <w:rFonts w:hint="eastAsia" w:cs="宋体"/>
                <w:sz w:val="24"/>
                <w:szCs w:val="24"/>
                <w:highlight w:val="none"/>
              </w:rPr>
              <w:t>2.代理服务费由成交供应商在领取中标通知书前支付。</w:t>
            </w:r>
          </w:p>
          <w:p w14:paraId="391F2355">
            <w:pPr>
              <w:snapToGrid w:val="0"/>
              <w:spacing w:after="0" w:line="360" w:lineRule="exact"/>
              <w:jc w:val="left"/>
              <w:rPr>
                <w:rFonts w:ascii="宋体" w:cs="宋体"/>
                <w:sz w:val="24"/>
                <w:szCs w:val="24"/>
                <w:highlight w:val="none"/>
              </w:rPr>
            </w:pPr>
            <w:r>
              <w:rPr>
                <w:rFonts w:hint="eastAsia" w:ascii="宋体" w:cs="宋体"/>
                <w:sz w:val="24"/>
                <w:szCs w:val="24"/>
                <w:highlight w:val="none"/>
              </w:rPr>
              <w:t>3.评委费由采购人支付。</w:t>
            </w:r>
          </w:p>
        </w:tc>
      </w:tr>
      <w:tr w14:paraId="421E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0" w:type="dxa"/>
            <w:tcBorders>
              <w:tl2br w:val="nil"/>
              <w:tr2bl w:val="nil"/>
            </w:tcBorders>
            <w:vAlign w:val="center"/>
          </w:tcPr>
          <w:p w14:paraId="5EBD8E7D">
            <w:pPr>
              <w:pStyle w:val="32"/>
              <w:snapToGrid w:val="0"/>
              <w:spacing w:after="0" w:line="360" w:lineRule="exact"/>
              <w:jc w:val="center"/>
              <w:rPr>
                <w:rFonts w:cs="宋体"/>
                <w:sz w:val="24"/>
                <w:szCs w:val="24"/>
                <w:highlight w:val="none"/>
              </w:rPr>
            </w:pPr>
            <w:r>
              <w:rPr>
                <w:rFonts w:hint="eastAsia" w:cs="宋体"/>
                <w:sz w:val="24"/>
                <w:szCs w:val="24"/>
                <w:highlight w:val="none"/>
              </w:rPr>
              <w:t>23</w:t>
            </w:r>
          </w:p>
        </w:tc>
        <w:tc>
          <w:tcPr>
            <w:tcW w:w="2671" w:type="dxa"/>
            <w:tcBorders>
              <w:tl2br w:val="nil"/>
              <w:tr2bl w:val="nil"/>
            </w:tcBorders>
            <w:vAlign w:val="center"/>
          </w:tcPr>
          <w:p w14:paraId="750E9D83">
            <w:pPr>
              <w:pStyle w:val="32"/>
              <w:snapToGrid w:val="0"/>
              <w:spacing w:after="0" w:line="360" w:lineRule="exact"/>
              <w:jc w:val="center"/>
              <w:rPr>
                <w:rFonts w:cs="宋体"/>
                <w:sz w:val="24"/>
                <w:szCs w:val="24"/>
                <w:highlight w:val="none"/>
              </w:rPr>
            </w:pPr>
            <w:r>
              <w:rPr>
                <w:rFonts w:hint="eastAsia" w:cs="宋体"/>
                <w:bCs/>
                <w:sz w:val="24"/>
                <w:szCs w:val="24"/>
                <w:highlight w:val="none"/>
              </w:rPr>
              <w:t>解释</w:t>
            </w:r>
          </w:p>
        </w:tc>
        <w:tc>
          <w:tcPr>
            <w:tcW w:w="6491" w:type="dxa"/>
            <w:tcBorders>
              <w:tl2br w:val="nil"/>
              <w:tr2bl w:val="nil"/>
            </w:tcBorders>
            <w:vAlign w:val="center"/>
          </w:tcPr>
          <w:p w14:paraId="3CC5A6D5">
            <w:pPr>
              <w:pStyle w:val="32"/>
              <w:snapToGrid w:val="0"/>
              <w:spacing w:after="0" w:line="360" w:lineRule="exact"/>
              <w:rPr>
                <w:rFonts w:cs="宋体"/>
                <w:sz w:val="24"/>
                <w:szCs w:val="24"/>
                <w:highlight w:val="none"/>
              </w:rPr>
            </w:pPr>
            <w:r>
              <w:rPr>
                <w:rFonts w:hint="eastAsia" w:cs="宋体"/>
                <w:b/>
                <w:bCs/>
                <w:sz w:val="24"/>
                <w:szCs w:val="24"/>
                <w:highlight w:val="none"/>
              </w:rPr>
              <w:t>本次采购文件的解释权归采购人和采购代理机构所有。</w:t>
            </w:r>
          </w:p>
        </w:tc>
      </w:tr>
    </w:tbl>
    <w:p w14:paraId="4D7657BA">
      <w:pPr>
        <w:numPr>
          <w:ilvl w:val="0"/>
          <w:numId w:val="13"/>
        </w:numPr>
        <w:snapToGrid w:val="0"/>
        <w:spacing w:after="0" w:line="420" w:lineRule="exact"/>
        <w:ind w:left="0" w:firstLine="482" w:firstLineChars="200"/>
        <w:rPr>
          <w:rFonts w:ascii="宋体" w:cs="宋体"/>
          <w:b/>
          <w:sz w:val="24"/>
          <w:szCs w:val="24"/>
          <w:highlight w:val="none"/>
        </w:rPr>
      </w:pPr>
      <w:bookmarkStart w:id="49" w:name="_Toc356371433"/>
      <w:bookmarkStart w:id="50" w:name="_Toc16402"/>
      <w:r>
        <w:rPr>
          <w:rFonts w:hint="eastAsia" w:ascii="宋体" w:cs="宋体"/>
          <w:b/>
          <w:sz w:val="24"/>
          <w:szCs w:val="24"/>
          <w:highlight w:val="none"/>
        </w:rPr>
        <w:t>投标须知</w:t>
      </w:r>
      <w:bookmarkEnd w:id="49"/>
      <w:bookmarkEnd w:id="50"/>
    </w:p>
    <w:p w14:paraId="1B1D84D7">
      <w:pPr>
        <w:numPr>
          <w:ilvl w:val="1"/>
          <w:numId w:val="13"/>
        </w:numPr>
        <w:snapToGrid w:val="0"/>
        <w:spacing w:after="0" w:line="420" w:lineRule="exact"/>
        <w:ind w:firstLine="480" w:firstLineChars="200"/>
        <w:rPr>
          <w:rFonts w:ascii="宋体" w:cs="宋体"/>
          <w:b/>
          <w:sz w:val="24"/>
          <w:szCs w:val="24"/>
          <w:highlight w:val="none"/>
        </w:rPr>
      </w:pPr>
      <w:r>
        <w:rPr>
          <w:rFonts w:hint="eastAsia" w:ascii="宋体" w:cs="宋体"/>
          <w:sz w:val="24"/>
          <w:szCs w:val="24"/>
          <w:highlight w:val="none"/>
        </w:rPr>
        <w:t>适用范围</w:t>
      </w:r>
    </w:p>
    <w:p w14:paraId="1857F4EC">
      <w:pPr>
        <w:tabs>
          <w:tab w:val="left" w:pos="0"/>
          <w:tab w:val="left" w:pos="900"/>
          <w:tab w:val="left" w:pos="7020"/>
          <w:tab w:val="left" w:pos="8460"/>
        </w:tabs>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本招标文件仅适用于本次招标采购项目的招标、投标、评标、定标、验收、合同履约、付款等行为。</w:t>
      </w:r>
    </w:p>
    <w:p w14:paraId="1D76CA92">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定义</w:t>
      </w:r>
    </w:p>
    <w:p w14:paraId="6152756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“采购代理机构”系指组织本次招标的浙江联腾工程咨询有限公司衢江分公司。</w:t>
      </w:r>
    </w:p>
    <w:p w14:paraId="14F5927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“采购人”系指提出本次采购的委托单位：衢州市衢江区人民政府办公室。</w:t>
      </w:r>
    </w:p>
    <w:p w14:paraId="413B372C">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“投标人”系指向招标方提交投标文件的供应商。</w:t>
      </w:r>
    </w:p>
    <w:p w14:paraId="64D8C0EE">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“货物”系指投标人按招标文件规定向采购人提供的各类设备、软件、技术资料及使用手册等。</w:t>
      </w:r>
    </w:p>
    <w:p w14:paraId="10C165CD">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“服务”系指根据本合同规定，中标人必须承担安装、调试、技术协助、培训以及其他类似的义务。</w:t>
      </w:r>
    </w:p>
    <w:p w14:paraId="3DD130AB">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“▲”系指实质性要求条款。</w:t>
      </w:r>
    </w:p>
    <w:p w14:paraId="37FDDA0D">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投标费用</w:t>
      </w:r>
    </w:p>
    <w:p w14:paraId="640A66D3">
      <w:pPr>
        <w:tabs>
          <w:tab w:val="left" w:pos="0"/>
          <w:tab w:val="left" w:pos="900"/>
          <w:tab w:val="left" w:pos="7020"/>
          <w:tab w:val="left" w:pos="8460"/>
        </w:tabs>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不论投标结果如何，投标人均应自行承担所有与投标有关的全部费用。</w:t>
      </w:r>
    </w:p>
    <w:p w14:paraId="47D5B9FF">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招标方式</w:t>
      </w:r>
    </w:p>
    <w:p w14:paraId="40F16F76">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本次招标采用公开招标方式进行。</w:t>
      </w:r>
    </w:p>
    <w:p w14:paraId="26E477EA">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联合体投标</w:t>
      </w:r>
    </w:p>
    <w:p w14:paraId="30A2B1C0">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本项目谢绝联合体投标。</w:t>
      </w:r>
    </w:p>
    <w:p w14:paraId="5D0BB8B2">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转包与分包</w:t>
      </w:r>
    </w:p>
    <w:p w14:paraId="3EB04275">
      <w:pPr>
        <w:snapToGrid w:val="0"/>
        <w:spacing w:after="0" w:line="420" w:lineRule="exact"/>
        <w:ind w:firstLine="480" w:firstLineChars="200"/>
        <w:rPr>
          <w:rFonts w:ascii="宋体" w:cs="宋体"/>
          <w:kern w:val="0"/>
          <w:sz w:val="24"/>
          <w:szCs w:val="24"/>
          <w:highlight w:val="none"/>
        </w:rPr>
      </w:pPr>
      <w:r>
        <w:rPr>
          <w:rFonts w:hint="eastAsia" w:ascii="宋体" w:cs="宋体"/>
          <w:kern w:val="0"/>
          <w:sz w:val="24"/>
          <w:szCs w:val="24"/>
          <w:highlight w:val="none"/>
        </w:rPr>
        <w:t>本项目不允许转包。</w:t>
      </w:r>
    </w:p>
    <w:p w14:paraId="785DC5EC">
      <w:pPr>
        <w:snapToGrid w:val="0"/>
        <w:spacing w:after="0" w:line="420" w:lineRule="exact"/>
        <w:ind w:firstLine="480" w:firstLineChars="200"/>
        <w:rPr>
          <w:rFonts w:ascii="宋体" w:cs="宋体"/>
          <w:kern w:val="0"/>
          <w:sz w:val="24"/>
          <w:szCs w:val="24"/>
          <w:highlight w:val="none"/>
        </w:rPr>
      </w:pPr>
      <w:r>
        <w:rPr>
          <w:rFonts w:hint="eastAsia" w:ascii="宋体" w:cs="宋体"/>
          <w:kern w:val="0"/>
          <w:sz w:val="24"/>
          <w:szCs w:val="24"/>
          <w:highlight w:val="none"/>
        </w:rPr>
        <w:t>本项目允许将非主体、非关键性工作进行合理分包，拟成交后需进行分包履约的投标人：①应当在投标文件（资格文件）中提供分包意向协议（格式见附件），如拟分包部分依法需要具备相关资质方可承接的，还应当提供分包单位的相关资质证书，且不得再次分包；②应当在投标文件中载明分包承担主体。明确中标人应当就分包项目向招标人负责，接受分包的人就分包项目承担连带责任。（如成交后要求分包的，必须经得采购人的书面同意。）</w:t>
      </w:r>
    </w:p>
    <w:p w14:paraId="03C23AC2">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特别说明：</w:t>
      </w:r>
    </w:p>
    <w:p w14:paraId="2910E83B">
      <w:pPr>
        <w:numPr>
          <w:ilvl w:val="2"/>
          <w:numId w:val="13"/>
        </w:numPr>
        <w:snapToGrid w:val="0"/>
        <w:spacing w:after="0" w:line="420" w:lineRule="exact"/>
        <w:ind w:firstLine="523" w:firstLineChars="218"/>
        <w:rPr>
          <w:rFonts w:ascii="宋体" w:cs="宋体"/>
          <w:sz w:val="24"/>
          <w:szCs w:val="24"/>
          <w:highlight w:val="none"/>
        </w:rPr>
      </w:pPr>
      <w:bookmarkStart w:id="51" w:name="_Toc15235"/>
      <w:bookmarkStart w:id="52" w:name="_Toc356371434"/>
      <w:r>
        <w:rPr>
          <w:rFonts w:hint="eastAsia" w:ascii="宋体" w:cs="宋体"/>
          <w:sz w:val="24"/>
          <w:szCs w:val="24"/>
          <w:highlight w:val="none"/>
        </w:rPr>
        <w:t>▲单位负责人为同一人或者存在直接控股、管理关系的不同供应商，不得参加同一合同项下的政府采购活动。</w:t>
      </w:r>
    </w:p>
    <w:p w14:paraId="05D1B2FB">
      <w:pPr>
        <w:numPr>
          <w:ilvl w:val="2"/>
          <w:numId w:val="13"/>
        </w:numPr>
        <w:snapToGrid w:val="0"/>
        <w:spacing w:after="0" w:line="420" w:lineRule="exact"/>
        <w:ind w:firstLine="523" w:firstLineChars="218"/>
        <w:rPr>
          <w:rFonts w:ascii="宋体" w:cs="宋体"/>
          <w:sz w:val="24"/>
          <w:szCs w:val="24"/>
          <w:highlight w:val="none"/>
        </w:rPr>
      </w:pPr>
      <w:r>
        <w:rPr>
          <w:rFonts w:hint="eastAsia" w:ascii="宋体" w:cs="宋体"/>
          <w:sz w:val="24"/>
          <w:szCs w:val="24"/>
          <w:highlight w:val="none"/>
        </w:rPr>
        <w:t>▲除单一来源采购项目外，为采购项目提供整体设计、规范编制或者项目管理、监理、检测等服务的供应商，不得再参加该采购项目的其他采购活动。</w:t>
      </w:r>
    </w:p>
    <w:p w14:paraId="1C421062">
      <w:pPr>
        <w:numPr>
          <w:ilvl w:val="2"/>
          <w:numId w:val="13"/>
        </w:numPr>
        <w:snapToGrid w:val="0"/>
        <w:spacing w:after="0" w:line="420" w:lineRule="exact"/>
        <w:ind w:firstLine="523" w:firstLineChars="218"/>
        <w:rPr>
          <w:rFonts w:ascii="宋体" w:cs="宋体"/>
          <w:sz w:val="24"/>
          <w:szCs w:val="24"/>
          <w:highlight w:val="none"/>
        </w:rPr>
      </w:pPr>
      <w:r>
        <w:rPr>
          <w:rFonts w:hint="eastAsia" w:ascii="宋体" w:cs="宋体"/>
          <w:sz w:val="24"/>
          <w:szCs w:val="24"/>
          <w:highlight w:val="none"/>
        </w:rPr>
        <w:t>▲投标人投标所使用的资格、信誉、荣誉、业绩与企业认证必须为本法人所拥有。投标人投标所使用的采购项目实施人员必须为本法人员工。</w:t>
      </w:r>
    </w:p>
    <w:p w14:paraId="01A982BE">
      <w:pPr>
        <w:numPr>
          <w:ilvl w:val="2"/>
          <w:numId w:val="13"/>
        </w:numPr>
        <w:snapToGrid w:val="0"/>
        <w:spacing w:after="0" w:line="420" w:lineRule="exact"/>
        <w:ind w:firstLine="523" w:firstLineChars="218"/>
        <w:rPr>
          <w:rFonts w:ascii="宋体" w:cs="宋体"/>
          <w:sz w:val="24"/>
          <w:szCs w:val="24"/>
          <w:highlight w:val="none"/>
        </w:rPr>
      </w:pPr>
      <w:r>
        <w:rPr>
          <w:rFonts w:hint="eastAsia" w:ascii="宋体" w:cs="宋体"/>
          <w:sz w:val="24"/>
          <w:szCs w:val="24"/>
          <w:highlight w:val="none"/>
        </w:rPr>
        <w:t>▲投标人应仔细阅读招标文件的所有内容，按照招标文件的要求提交投标文件，并对所提供的全部资料的真实性承担法律责任。</w:t>
      </w:r>
    </w:p>
    <w:p w14:paraId="0697BC88">
      <w:pPr>
        <w:numPr>
          <w:ilvl w:val="2"/>
          <w:numId w:val="13"/>
        </w:numPr>
        <w:snapToGrid w:val="0"/>
        <w:spacing w:after="0" w:line="420" w:lineRule="exact"/>
        <w:ind w:firstLine="523" w:firstLineChars="218"/>
        <w:rPr>
          <w:rFonts w:ascii="宋体" w:cs="宋体"/>
          <w:bCs/>
          <w:sz w:val="24"/>
          <w:szCs w:val="24"/>
          <w:highlight w:val="none"/>
        </w:rPr>
      </w:pPr>
      <w:r>
        <w:rPr>
          <w:rFonts w:hint="eastAsia" w:ascii="宋体" w:cs="宋体"/>
          <w:sz w:val="24"/>
          <w:szCs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r>
        <w:rPr>
          <w:rFonts w:hint="eastAsia" w:ascii="宋体" w:cs="宋体"/>
          <w:bCs/>
          <w:sz w:val="24"/>
          <w:szCs w:val="24"/>
          <w:highlight w:val="none"/>
        </w:rPr>
        <w:t xml:space="preserve"> </w:t>
      </w:r>
    </w:p>
    <w:p w14:paraId="3B9FEA8B">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7.支持中小企业发展</w:t>
      </w:r>
    </w:p>
    <w:p w14:paraId="18DA05E8">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7.1中小企业，是指在中华人民共和国境内依法设立，依据国务院批准的中小企业划分标准确定的中型企业、小型企业和微型企业，但与大企业的负责人为同一人，或者与大企业存在直接控股、管理关系的除外。</w:t>
      </w:r>
    </w:p>
    <w:p w14:paraId="64BE746B">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符合中小企业划分标准的个体工商户，在政府采购活动中视同中小企业。</w:t>
      </w:r>
    </w:p>
    <w:p w14:paraId="6892ACA3">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7.2在政府采购活动中，投标人提供的符合下列情形的，享受中小企业扶持政策：</w:t>
      </w:r>
    </w:p>
    <w:p w14:paraId="71E307E8">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 xml:space="preserve">在货物采购项目中，货物由中小企业制造，即货物由中小企业生产且使用该中小企业商号或者注册商标； </w:t>
      </w:r>
    </w:p>
    <w:p w14:paraId="38B5BE59">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 xml:space="preserve">在工程采购项目中，工程由中小企业承建，即工程施工单位为中小企业； </w:t>
      </w:r>
    </w:p>
    <w:p w14:paraId="715C2D9F">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 xml:space="preserve">在服务采购项目中，服务由中小企业承接，即提供服务的人员为中小企业依照《中华人民共和国劳动合同法》订立劳动合同的从业人员。 </w:t>
      </w:r>
    </w:p>
    <w:p w14:paraId="3E2D4EC3">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 xml:space="preserve">在货物采购项目中，供应商提供的货物既有中小企业制造货物，也有大型企业制造货物的，不享受本办法规定的中小企业扶持政策。 </w:t>
      </w:r>
    </w:p>
    <w:p w14:paraId="78D2A107">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以联合体形式参加政府采购活动，联合体各方均为中小企业的，联合体视同中小企业。其中，联合体各方均为小微企业的，联合体视同小微企业。</w:t>
      </w:r>
    </w:p>
    <w:p w14:paraId="0AD96656">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7.3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不得存在直接控股、管理关系。</w:t>
      </w:r>
    </w:p>
    <w:p w14:paraId="793B0D58">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7.4符合《关于促进残疾人就业政府采购政策的通知》（财库〔2017〕141号）规定的条件并提供《残疾人福利性单位声明函》的残疾人福利性单位视同小型、微型企业；</w:t>
      </w:r>
    </w:p>
    <w:p w14:paraId="3E1D9181">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7.5符合《关于政府采购支持监狱企业发展有关问题的通知》（财库[2014]68号）规定的监狱企业并提供由省级以上监狱管理局、戒毒管理局（含新疆生产建设兵团）出具的属于监狱企业证明文件的，视同为小型、微型企业。</w:t>
      </w:r>
    </w:p>
    <w:p w14:paraId="15DA7AFE">
      <w:pPr>
        <w:spacing w:after="0" w:line="420" w:lineRule="exact"/>
        <w:ind w:firstLine="480" w:firstLineChars="200"/>
        <w:rPr>
          <w:rFonts w:ascii="宋体" w:cs="宋体"/>
          <w:b/>
          <w:sz w:val="24"/>
          <w:szCs w:val="24"/>
          <w:highlight w:val="none"/>
        </w:rPr>
      </w:pPr>
      <w:r>
        <w:rPr>
          <w:rFonts w:hint="eastAsia" w:ascii="宋体" w:cs="宋体"/>
          <w:bCs/>
          <w:sz w:val="24"/>
          <w:szCs w:val="24"/>
          <w:highlight w:val="none"/>
        </w:rPr>
        <w:t>7.6</w:t>
      </w:r>
      <w:r>
        <w:rPr>
          <w:rFonts w:hint="eastAsia" w:ascii="宋体" w:cs="宋体"/>
          <w:b/>
          <w:sz w:val="24"/>
          <w:szCs w:val="24"/>
          <w:highlight w:val="none"/>
        </w:rPr>
        <w:t>本项目专门面向中小企业，投标人须提供《中小企业声明函》，若提供的材料与实际情况不符的，声明内容不实的，属于提供虚假材料谋取中标、成交的，依法承担法律责任。</w:t>
      </w:r>
    </w:p>
    <w:p w14:paraId="242F85F3">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8.（1）节能产品的强制采购政策</w:t>
      </w:r>
    </w:p>
    <w:p w14:paraId="701C6D76">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强制采购品目的，投标人提供的产品应具有国家确定的认证机构出具的、处于有效期之内的节能产品认证证书，并在投标文件中提供该产品节能产品认证证书，否则无效。（注：本项目执行财政部、国家发展和改革委员会、生态环境部等部门公布的最新政府采购节能产品、环境标志产品品目清单、市场监管总局公布的参与实施政府采购节能产品、环境标志产品认证机构最新名录。）</w:t>
      </w:r>
    </w:p>
    <w:p w14:paraId="54D929DC">
      <w:pPr>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（2）节能产品、环境标志产品的优先采购政策</w:t>
      </w:r>
    </w:p>
    <w:p w14:paraId="7AF7AB67">
      <w:pPr>
        <w:spacing w:after="0" w:line="420" w:lineRule="exact"/>
        <w:ind w:firstLine="480" w:firstLineChars="200"/>
        <w:rPr>
          <w:rFonts w:ascii="宋体" w:cs="宋体"/>
          <w:bCs/>
          <w:highlight w:val="none"/>
        </w:rPr>
      </w:pPr>
      <w:r>
        <w:rPr>
          <w:rFonts w:hint="eastAsia" w:ascii="宋体" w:cs="宋体"/>
          <w:bCs/>
          <w:sz w:val="24"/>
          <w:szCs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优先采购品目的，投标人提供的产品应具有国家确定的认证机构出具的、处于有效期之内的节能产品、环境标志产品认证证书，并在投标文件中提供该产品节能产品、环境标志产品认证证书。（注：本项目执行财政部、国家发展和改革委员会、生态环境部等部门公布的最新政府采购节能产品、环境标志产品品目清单、市场监管总局公布的参与实施政府采购节能产品、环境标志产品认证机构最新名录。）</w:t>
      </w:r>
    </w:p>
    <w:p w14:paraId="4F486A74">
      <w:pPr>
        <w:numPr>
          <w:ilvl w:val="0"/>
          <w:numId w:val="13"/>
        </w:numPr>
        <w:snapToGrid w:val="0"/>
        <w:spacing w:after="0" w:line="420" w:lineRule="exact"/>
        <w:ind w:left="0" w:firstLine="482" w:firstLineChars="200"/>
        <w:rPr>
          <w:rFonts w:ascii="宋体" w:cs="宋体"/>
          <w:b/>
          <w:sz w:val="24"/>
          <w:szCs w:val="24"/>
          <w:highlight w:val="none"/>
        </w:rPr>
      </w:pPr>
      <w:r>
        <w:rPr>
          <w:rFonts w:hint="eastAsia" w:ascii="宋体" w:cs="宋体"/>
          <w:b/>
          <w:sz w:val="24"/>
          <w:szCs w:val="24"/>
          <w:highlight w:val="none"/>
        </w:rPr>
        <w:t>招标文件说明</w:t>
      </w:r>
      <w:bookmarkEnd w:id="51"/>
      <w:bookmarkEnd w:id="52"/>
    </w:p>
    <w:p w14:paraId="183A270D">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招标文件的组成</w:t>
      </w:r>
    </w:p>
    <w:p w14:paraId="204FDEC6">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招标公告；</w:t>
      </w:r>
    </w:p>
    <w:p w14:paraId="6E0BB7A0">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投标须知前附表及投标须知；</w:t>
      </w:r>
    </w:p>
    <w:p w14:paraId="019CDA9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采购内容及要求；</w:t>
      </w:r>
    </w:p>
    <w:p w14:paraId="4BF4A8E9">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合同主要条款；</w:t>
      </w:r>
    </w:p>
    <w:p w14:paraId="3C2B7E9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lang w:val="zh-CN"/>
        </w:rPr>
        <w:t>评标办法及评分标准</w:t>
      </w:r>
      <w:r>
        <w:rPr>
          <w:rFonts w:hint="eastAsia" w:ascii="宋体" w:cs="宋体"/>
          <w:sz w:val="24"/>
          <w:szCs w:val="24"/>
          <w:highlight w:val="none"/>
        </w:rPr>
        <w:t>；</w:t>
      </w:r>
    </w:p>
    <w:p w14:paraId="2DF301D4">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投标文件相关格式；</w:t>
      </w:r>
    </w:p>
    <w:p w14:paraId="70A94623">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招标文件的澄清及修改</w:t>
      </w:r>
    </w:p>
    <w:p w14:paraId="0CEB4BA6">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14:paraId="54CA580D">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投标人对招标文件有异议的，应当在知道或者应知其权益受到损害之日起七个工作日内以书面形式向采购人提出，否则采购人将不予受理。</w:t>
      </w:r>
    </w:p>
    <w:p w14:paraId="2E8A474B">
      <w:pPr>
        <w:numPr>
          <w:ilvl w:val="0"/>
          <w:numId w:val="13"/>
        </w:numPr>
        <w:snapToGrid w:val="0"/>
        <w:spacing w:after="0" w:line="420" w:lineRule="exact"/>
        <w:ind w:left="0" w:firstLine="482" w:firstLineChars="200"/>
        <w:rPr>
          <w:rFonts w:ascii="宋体" w:cs="宋体"/>
          <w:b/>
          <w:sz w:val="24"/>
          <w:szCs w:val="24"/>
          <w:highlight w:val="none"/>
        </w:rPr>
      </w:pPr>
      <w:bookmarkStart w:id="53" w:name="_Toc356371435"/>
      <w:bookmarkStart w:id="54" w:name="_Toc17416"/>
      <w:r>
        <w:rPr>
          <w:rFonts w:hint="eastAsia" w:ascii="宋体" w:cs="宋体"/>
          <w:b/>
          <w:sz w:val="24"/>
          <w:szCs w:val="24"/>
          <w:highlight w:val="none"/>
        </w:rPr>
        <w:t>投标文件的编制</w:t>
      </w:r>
      <w:bookmarkEnd w:id="53"/>
      <w:bookmarkEnd w:id="54"/>
    </w:p>
    <w:p w14:paraId="5427B3B5">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总体要求</w:t>
      </w:r>
    </w:p>
    <w:p w14:paraId="02EEC4E1">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14:paraId="6850585E">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投标文件及供应商与采购有关的来往通知，函件和文件均应使用中文。</w:t>
      </w:r>
    </w:p>
    <w:p w14:paraId="26E2A05A">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供应商应按本文件中提供的文件格式、内容和要求制作投标文件。</w:t>
      </w:r>
    </w:p>
    <w:p w14:paraId="1E86D684">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投标文件的组成及份数</w:t>
      </w:r>
    </w:p>
    <w:p w14:paraId="1974C288">
      <w:pPr>
        <w:pStyle w:val="32"/>
        <w:snapToGrid w:val="0"/>
        <w:spacing w:after="0" w:line="420" w:lineRule="exact"/>
        <w:ind w:firstLine="480" w:firstLineChars="200"/>
        <w:rPr>
          <w:rFonts w:cs="宋体"/>
          <w:sz w:val="24"/>
          <w:szCs w:val="24"/>
          <w:highlight w:val="none"/>
        </w:rPr>
      </w:pPr>
      <w:r>
        <w:rPr>
          <w:rFonts w:hint="eastAsia" w:cs="宋体"/>
          <w:sz w:val="24"/>
          <w:szCs w:val="24"/>
          <w:highlight w:val="none"/>
        </w:rPr>
        <w:t>投标文件（电子投标文件）应分为【资格文件】、【商务技术文件】和【报价文件】。电子投标文件中须加盖公章部分均采用CA签章。</w:t>
      </w:r>
      <w:r>
        <w:rPr>
          <w:rFonts w:hint="eastAsia" w:cs="宋体"/>
          <w:sz w:val="24"/>
          <w:szCs w:val="24"/>
          <w:highlight w:val="none"/>
          <w:lang w:val="zh-CN"/>
        </w:rPr>
        <w:t>投标文件中所需的各种证书、证件、证明资料如是复印件，须在复印件上加盖有效公章。</w:t>
      </w:r>
    </w:p>
    <w:p w14:paraId="3A2B4A3E">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【资格文件】（包括但不限于以下内容）</w:t>
      </w:r>
    </w:p>
    <w:p w14:paraId="491E9E2E">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（1）投标人基本情况表；</w:t>
      </w:r>
    </w:p>
    <w:p w14:paraId="33E5F61C">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（2）有效的《营业执照》副本扫描件；</w:t>
      </w:r>
    </w:p>
    <w:p w14:paraId="6E88DFE5">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（3）法定代表人身份证明（附法人身份证扫描件）或法定代表人授权委托书（附被授权人身份证扫描件）；</w:t>
      </w:r>
    </w:p>
    <w:p w14:paraId="67CA6F12">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（4）符合参加政府采购活动应当具备的一般条件的承诺函；</w:t>
      </w:r>
    </w:p>
    <w:p w14:paraId="3CE40B49">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（5）▲承诺书；</w:t>
      </w:r>
    </w:p>
    <w:p w14:paraId="23DAE0FA">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（6）中小企业声明函、监狱企业、残疾人福利性单位及其他相关的充分的证明材料；（如有）</w:t>
      </w:r>
    </w:p>
    <w:p w14:paraId="6A192AB7">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（7）投标供应商认为需要的其他资料（格式自拟）。</w:t>
      </w:r>
    </w:p>
    <w:p w14:paraId="3FD3D0BD">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【商务技术文件】（包括但不限于以下内容）</w:t>
      </w:r>
    </w:p>
    <w:p w14:paraId="4E77D19A">
      <w:pPr>
        <w:snapToGrid w:val="0"/>
        <w:spacing w:after="0" w:line="420" w:lineRule="exact"/>
        <w:ind w:left="0"/>
        <w:rPr>
          <w:rFonts w:ascii="宋体" w:cs="宋体"/>
          <w:sz w:val="24"/>
          <w:szCs w:val="24"/>
          <w:highlight w:val="none"/>
        </w:rPr>
      </w:pPr>
      <w:r>
        <w:rPr>
          <w:rFonts w:hint="eastAsia" w:ascii="宋体" w:cs="宋体"/>
          <w:sz w:val="24"/>
          <w:szCs w:val="24"/>
          <w:highlight w:val="none"/>
        </w:rPr>
        <w:t>（1）投标人自评表；</w:t>
      </w:r>
    </w:p>
    <w:p w14:paraId="14F274D5">
      <w:pPr>
        <w:snapToGrid w:val="0"/>
        <w:spacing w:after="0" w:line="420" w:lineRule="exact"/>
        <w:ind w:left="0"/>
        <w:rPr>
          <w:rFonts w:ascii="宋体" w:cs="宋体"/>
          <w:sz w:val="24"/>
          <w:szCs w:val="24"/>
          <w:highlight w:val="none"/>
        </w:rPr>
      </w:pPr>
      <w:r>
        <w:rPr>
          <w:rFonts w:hint="eastAsia" w:ascii="宋体" w:cs="宋体"/>
          <w:sz w:val="24"/>
          <w:szCs w:val="24"/>
          <w:highlight w:val="none"/>
        </w:rPr>
        <w:t>（2）类似业绩；</w:t>
      </w:r>
    </w:p>
    <w:p w14:paraId="41BBAB2C">
      <w:pPr>
        <w:snapToGrid w:val="0"/>
        <w:spacing w:after="0" w:line="420" w:lineRule="exact"/>
        <w:ind w:left="0"/>
        <w:rPr>
          <w:rFonts w:ascii="宋体" w:cs="宋体"/>
          <w:sz w:val="24"/>
          <w:szCs w:val="24"/>
          <w:highlight w:val="none"/>
        </w:rPr>
      </w:pPr>
      <w:r>
        <w:rPr>
          <w:rFonts w:hint="eastAsia" w:ascii="宋体" w:cs="宋体"/>
          <w:sz w:val="24"/>
          <w:szCs w:val="24"/>
          <w:highlight w:val="none"/>
        </w:rPr>
        <w:t>（3）</w:t>
      </w:r>
      <w:r>
        <w:rPr>
          <w:rFonts w:hint="eastAsia" w:ascii="宋体"/>
          <w:sz w:val="24"/>
          <w:szCs w:val="24"/>
          <w:highlight w:val="none"/>
        </w:rPr>
        <w:t>评分细则涉及的相关证书等</w:t>
      </w:r>
      <w:r>
        <w:rPr>
          <w:rFonts w:hint="eastAsia" w:ascii="宋体" w:cs="宋体"/>
          <w:sz w:val="24"/>
          <w:szCs w:val="24"/>
          <w:highlight w:val="none"/>
        </w:rPr>
        <w:t>；</w:t>
      </w:r>
    </w:p>
    <w:p w14:paraId="09DB9B74">
      <w:pPr>
        <w:snapToGrid w:val="0"/>
        <w:spacing w:after="0" w:line="420" w:lineRule="exact"/>
        <w:ind w:left="0"/>
        <w:rPr>
          <w:rFonts w:ascii="宋体" w:cs="宋体"/>
          <w:sz w:val="24"/>
          <w:szCs w:val="24"/>
          <w:highlight w:val="none"/>
        </w:rPr>
      </w:pPr>
      <w:r>
        <w:rPr>
          <w:rFonts w:hint="eastAsia" w:ascii="宋体" w:cs="宋体"/>
          <w:sz w:val="24"/>
          <w:szCs w:val="24"/>
          <w:highlight w:val="none"/>
        </w:rPr>
        <w:t>（4）实施方案；</w:t>
      </w:r>
    </w:p>
    <w:p w14:paraId="29511967">
      <w:pPr>
        <w:snapToGrid w:val="0"/>
        <w:spacing w:after="0" w:line="420" w:lineRule="exact"/>
        <w:ind w:left="0"/>
        <w:rPr>
          <w:rFonts w:ascii="宋体" w:cs="宋体"/>
          <w:sz w:val="24"/>
          <w:szCs w:val="24"/>
          <w:highlight w:val="none"/>
        </w:rPr>
      </w:pPr>
      <w:r>
        <w:rPr>
          <w:rFonts w:hint="eastAsia" w:ascii="宋体" w:cs="宋体"/>
          <w:sz w:val="24"/>
          <w:szCs w:val="24"/>
          <w:highlight w:val="none"/>
        </w:rPr>
        <w:t>（5）技术规格偏离表；</w:t>
      </w:r>
    </w:p>
    <w:p w14:paraId="05A47E2D">
      <w:pPr>
        <w:snapToGrid w:val="0"/>
        <w:spacing w:after="0" w:line="420" w:lineRule="exact"/>
        <w:ind w:left="0"/>
        <w:rPr>
          <w:rFonts w:ascii="宋体" w:cs="宋体"/>
          <w:sz w:val="24"/>
          <w:szCs w:val="24"/>
          <w:highlight w:val="none"/>
        </w:rPr>
      </w:pPr>
      <w:r>
        <w:rPr>
          <w:rFonts w:hint="eastAsia" w:ascii="宋体" w:cs="宋体"/>
          <w:sz w:val="24"/>
          <w:szCs w:val="24"/>
          <w:highlight w:val="none"/>
        </w:rPr>
        <w:t>（6）</w:t>
      </w:r>
      <w:r>
        <w:rPr>
          <w:rFonts w:hint="eastAsia" w:ascii="宋体"/>
          <w:sz w:val="24"/>
          <w:szCs w:val="24"/>
          <w:highlight w:val="none"/>
        </w:rPr>
        <w:t>针对本项目</w:t>
      </w:r>
      <w:r>
        <w:rPr>
          <w:rFonts w:ascii="宋体"/>
          <w:sz w:val="24"/>
          <w:szCs w:val="24"/>
          <w:highlight w:val="none"/>
        </w:rPr>
        <w:t>供应商认为需要的其他资料</w:t>
      </w:r>
      <w:r>
        <w:rPr>
          <w:rFonts w:hint="eastAsia" w:ascii="宋体"/>
          <w:sz w:val="24"/>
          <w:szCs w:val="24"/>
          <w:highlight w:val="none"/>
        </w:rPr>
        <w:t>（参照评分细则）</w:t>
      </w:r>
      <w:r>
        <w:rPr>
          <w:rFonts w:hint="eastAsia" w:ascii="宋体" w:cs="宋体"/>
          <w:sz w:val="24"/>
          <w:szCs w:val="24"/>
          <w:highlight w:val="none"/>
        </w:rPr>
        <w:t>。</w:t>
      </w:r>
    </w:p>
    <w:p w14:paraId="0D63D3C5">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【报价文件】（包括但不限于以下内容）</w:t>
      </w:r>
    </w:p>
    <w:p w14:paraId="653C4331">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 xml:space="preserve">（1）▲投标函； </w:t>
      </w:r>
    </w:p>
    <w:p w14:paraId="78B287ED">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 xml:space="preserve">（2）▲开标一览表； </w:t>
      </w:r>
    </w:p>
    <w:p w14:paraId="6ACF4DE3">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（3）投标报价明细表；</w:t>
      </w:r>
    </w:p>
    <w:p w14:paraId="284A67EC">
      <w:pPr>
        <w:snapToGrid w:val="0"/>
        <w:spacing w:after="0" w:line="420" w:lineRule="exact"/>
        <w:ind w:left="0" w:leftChars="0"/>
        <w:rPr>
          <w:rFonts w:ascii="宋体" w:cs="宋体"/>
          <w:sz w:val="24"/>
          <w:szCs w:val="24"/>
          <w:highlight w:val="none"/>
        </w:rPr>
      </w:pPr>
      <w:r>
        <w:rPr>
          <w:rFonts w:hint="eastAsia" w:ascii="宋体" w:cs="宋体"/>
          <w:sz w:val="24"/>
          <w:szCs w:val="24"/>
          <w:highlight w:val="none"/>
        </w:rPr>
        <w:t>（4）投标人针对报价需要说明的其他文件和说明（格式自拟）。</w:t>
      </w:r>
    </w:p>
    <w:p w14:paraId="2B360A2A">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 xml:space="preserve">投标文件内容填写说明 </w:t>
      </w:r>
    </w:p>
    <w:p w14:paraId="6AAC9A7A">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14:paraId="5CA4502B">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供应商必须保证投标文件所提供的全部资料真实可靠，并接受采购人对其中任何资料进一步审查的要求。</w:t>
      </w:r>
    </w:p>
    <w:p w14:paraId="63A3823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《开标一览表》要求按格式填写、统一规范，不得自行增减内容。</w:t>
      </w:r>
    </w:p>
    <w:p w14:paraId="7B553BD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投标文件须对招标文件中的内容做出实质性的和完整的响应，否则其投标将被拒绝。如果投标文件填报的内容资料不详，或没有提供招标文件中所要求的全部资料及数据，将会导致投标被拒绝。</w:t>
      </w:r>
    </w:p>
    <w:p w14:paraId="4F794210">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投标文件不得涂改和增删，如有错漏必须修改，修改处须由法定代表人或授权委托代理人签字（或盖章）并加盖单位公章。</w:t>
      </w:r>
    </w:p>
    <w:p w14:paraId="34697D60">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由于字迹模糊或表达不清引起的后果由投标人负责。</w:t>
      </w:r>
    </w:p>
    <w:p w14:paraId="12E8C747">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投标报价</w:t>
      </w:r>
    </w:p>
    <w:p w14:paraId="3FEACEBA">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报价应按招标文件中相关附表格式填写。投标文件开标一览表（报价表）是报价的唯一载体，如投标人在政府采购云平台填写的投标报价与投标文件报价文件中开标一览表（报价表）不一致的，以报价文件中开标一览表（报价表）为准。</w:t>
      </w:r>
    </w:p>
    <w:p w14:paraId="54AA58E1">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报价是履行合同的最终报价，投标人须充分考虑实际内容和需求，针对自身实际情况核算所需的成本及合理的利润，投标报价为含税价格（以人民币为结算单位），包括全部服务、人工、保险、各种税费、备品备件、附件、培训、验收、质保期间等各种费用及合同实施过程中的应预见和不可预见费用等所有费用。投标人在计算报价时可考虑一定的风险系数（由投标人自行考虑），如有漏项，视同已包含在其总项目中。投标人估算错误或漏项的风险均由投标人承担。凡未列入的，将被视为均已包含在其中，价格不作调整，采购人不允许投标人擅自更换改变服务内容、质量标准、期限和追加项目费用。在合同服务期间内不得违反国家相关政策规定。</w:t>
      </w:r>
    </w:p>
    <w:p w14:paraId="029E4E19">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投标文件只允许有一个报价，有选择的或有条件的报价将不予接受。</w:t>
      </w:r>
    </w:p>
    <w:p w14:paraId="75F3ACD3">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投标有效期</w:t>
      </w:r>
    </w:p>
    <w:p w14:paraId="3E14E1A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▲投标文件从投标文件递交截止之日起，有效期为90天；</w:t>
      </w:r>
    </w:p>
    <w:p w14:paraId="6D3AD676">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14:paraId="5AC5C8BE">
      <w:pPr>
        <w:numPr>
          <w:ilvl w:val="0"/>
          <w:numId w:val="13"/>
        </w:numPr>
        <w:snapToGrid w:val="0"/>
        <w:spacing w:after="0" w:line="420" w:lineRule="exact"/>
        <w:ind w:left="0" w:firstLine="482" w:firstLineChars="200"/>
        <w:rPr>
          <w:rFonts w:ascii="宋体" w:cs="宋体"/>
          <w:b/>
          <w:sz w:val="24"/>
          <w:szCs w:val="24"/>
          <w:highlight w:val="none"/>
        </w:rPr>
      </w:pPr>
      <w:bookmarkStart w:id="55" w:name="_Toc14685"/>
      <w:r>
        <w:rPr>
          <w:rFonts w:hint="eastAsia" w:ascii="宋体" w:cs="宋体"/>
          <w:b/>
          <w:sz w:val="24"/>
          <w:szCs w:val="24"/>
          <w:highlight w:val="none"/>
        </w:rPr>
        <w:t>投标文件的</w:t>
      </w:r>
      <w:bookmarkEnd w:id="55"/>
      <w:r>
        <w:rPr>
          <w:rFonts w:hint="eastAsia" w:ascii="宋体" w:cs="宋体"/>
          <w:b/>
          <w:sz w:val="24"/>
          <w:szCs w:val="24"/>
          <w:highlight w:val="none"/>
        </w:rPr>
        <w:t>签署及规定</w:t>
      </w:r>
    </w:p>
    <w:p w14:paraId="2EB1D4DF">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投标文件按照采购文件第六章投标文件相关格式要求进行签署、盖章。</w:t>
      </w:r>
    </w:p>
    <w:p w14:paraId="0E3FFA48">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为确保网上操作合法、有效和安全，供应商应当在投标截止时间前完成在“政府采购云平台”的身份认证，确保在电子投标过程中能够对相关数据电文进行加密和使用电子签名。</w:t>
      </w:r>
    </w:p>
    <w:p w14:paraId="62557004">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采购文件对投标文件签署、盖章的要求适用于电子签名。</w:t>
      </w:r>
    </w:p>
    <w:p w14:paraId="228FD666">
      <w:pPr>
        <w:numPr>
          <w:ilvl w:val="0"/>
          <w:numId w:val="13"/>
        </w:numPr>
        <w:snapToGrid w:val="0"/>
        <w:spacing w:after="0" w:line="420" w:lineRule="exact"/>
        <w:ind w:left="0" w:firstLine="482" w:firstLineChars="200"/>
        <w:rPr>
          <w:rFonts w:ascii="宋体" w:cs="宋体"/>
          <w:b/>
          <w:sz w:val="24"/>
          <w:szCs w:val="24"/>
          <w:highlight w:val="none"/>
        </w:rPr>
      </w:pPr>
      <w:bookmarkStart w:id="56" w:name="_Toc356371437"/>
      <w:bookmarkStart w:id="57" w:name="_Toc28256"/>
      <w:r>
        <w:rPr>
          <w:rFonts w:hint="eastAsia" w:ascii="宋体" w:cs="宋体"/>
          <w:b/>
          <w:sz w:val="24"/>
          <w:szCs w:val="24"/>
          <w:highlight w:val="none"/>
        </w:rPr>
        <w:t>投标文件的上传、递交</w:t>
      </w:r>
      <w:bookmarkEnd w:id="56"/>
      <w:bookmarkEnd w:id="57"/>
    </w:p>
    <w:p w14:paraId="6CC8ACEE">
      <w:pPr>
        <w:numPr>
          <w:ilvl w:val="1"/>
          <w:numId w:val="13"/>
        </w:numPr>
        <w:snapToGrid w:val="0"/>
        <w:spacing w:after="0" w:line="420" w:lineRule="exact"/>
        <w:ind w:firstLine="480" w:firstLineChars="200"/>
        <w:rPr>
          <w:rFonts w:ascii="宋体" w:cs="宋体"/>
          <w:sz w:val="24"/>
          <w:szCs w:val="24"/>
          <w:highlight w:val="none"/>
        </w:rPr>
      </w:pPr>
      <w:bookmarkStart w:id="58" w:name="_Toc2881"/>
      <w:bookmarkStart w:id="59" w:name="_Toc356371438"/>
      <w:r>
        <w:rPr>
          <w:rFonts w:hint="eastAsia" w:ascii="宋体" w:cs="宋体"/>
          <w:sz w:val="24"/>
          <w:szCs w:val="24"/>
          <w:highlight w:val="none"/>
        </w:rPr>
        <w:t>“投标文件”的上传、递交：见《投标须知前附表》。</w:t>
      </w:r>
    </w:p>
    <w:p w14:paraId="60080CB6">
      <w:pPr>
        <w:numPr>
          <w:ilvl w:val="0"/>
          <w:numId w:val="13"/>
        </w:numPr>
        <w:snapToGrid w:val="0"/>
        <w:spacing w:after="0" w:line="420" w:lineRule="exact"/>
        <w:ind w:left="0" w:firstLine="482" w:firstLineChars="200"/>
        <w:rPr>
          <w:rFonts w:ascii="宋体" w:cs="宋体"/>
          <w:b/>
          <w:sz w:val="24"/>
          <w:szCs w:val="24"/>
          <w:highlight w:val="none"/>
        </w:rPr>
      </w:pPr>
      <w:r>
        <w:rPr>
          <w:rFonts w:hint="eastAsia" w:ascii="宋体" w:cs="宋体"/>
          <w:b/>
          <w:sz w:val="24"/>
          <w:szCs w:val="24"/>
          <w:highlight w:val="none"/>
        </w:rPr>
        <w:t>投标无效的情形</w:t>
      </w:r>
      <w:bookmarkEnd w:id="58"/>
      <w:bookmarkEnd w:id="59"/>
    </w:p>
    <w:p w14:paraId="4E8C6E93">
      <w:pPr>
        <w:numPr>
          <w:ilvl w:val="1"/>
          <w:numId w:val="13"/>
        </w:numPr>
        <w:snapToGrid w:val="0"/>
        <w:spacing w:after="0" w:line="420" w:lineRule="exact"/>
        <w:ind w:firstLine="480" w:firstLineChars="200"/>
        <w:rPr>
          <w:rFonts w:ascii="宋体" w:cs="宋体"/>
          <w:sz w:val="24"/>
          <w:szCs w:val="24"/>
          <w:highlight w:val="none"/>
        </w:rPr>
      </w:pPr>
      <w:bookmarkStart w:id="60" w:name="_Toc356371439"/>
      <w:r>
        <w:rPr>
          <w:rFonts w:hint="eastAsia" w:ascii="宋体" w:cs="宋体"/>
          <w:sz w:val="24"/>
          <w:szCs w:val="24"/>
          <w:highlight w:val="none"/>
        </w:rPr>
        <w:t>实质上没有响应招标文件要求的投标将被视为无效投标。投标人不得通过修正或撤消不合要求的偏离或保留从而使其投标成为实质上响应的投标。如发生下列情况之一的，其投标视为无效：</w:t>
      </w:r>
    </w:p>
    <w:p w14:paraId="43529F0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不具备招标文件规定资格要求；</w:t>
      </w:r>
    </w:p>
    <w:p w14:paraId="6B80A23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电子投标文件未按规定要求提供电子签章的；</w:t>
      </w:r>
    </w:p>
    <w:p w14:paraId="59DC1739">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电子备份投标文件启用后，未按规定要求提供电子签章的；</w:t>
      </w:r>
    </w:p>
    <w:p w14:paraId="5603388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投标文件未有效授权的；</w:t>
      </w:r>
    </w:p>
    <w:p w14:paraId="184B725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招标文件中有▲处条款投标人未作实质性响应的；</w:t>
      </w:r>
    </w:p>
    <w:p w14:paraId="3ABE3C55">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投标文件出现不是唯一的、有选择性投标报价的；</w:t>
      </w:r>
    </w:p>
    <w:p w14:paraId="5F6E7C97">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投标人的报价明显低于其他通过符合性审查投标人的报价，投标人不能证明其报价合理性，并在评标现场合理的时间内提供书面说明与相关证明材料的；</w:t>
      </w:r>
    </w:p>
    <w:p w14:paraId="7FC62677">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投标文件关键内容字迹模糊、无法辨认的；</w:t>
      </w:r>
    </w:p>
    <w:p w14:paraId="5E76A2B6">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投标文件含有采购人不能接受的附带条件的；</w:t>
      </w:r>
    </w:p>
    <w:p w14:paraId="153F1D6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报价超出招标文件中规定的预算金额或者最高限价的；</w:t>
      </w:r>
    </w:p>
    <w:p w14:paraId="039A4876">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提供虚假材料谋取中标的；</w:t>
      </w:r>
    </w:p>
    <w:p w14:paraId="21FFB271">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投标人串通投标的；</w:t>
      </w:r>
    </w:p>
    <w:p w14:paraId="2F2621D1">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仅提交“备份投标文件”的；</w:t>
      </w:r>
    </w:p>
    <w:p w14:paraId="1B560412">
      <w:pPr>
        <w:numPr>
          <w:ilvl w:val="2"/>
          <w:numId w:val="13"/>
        </w:numPr>
        <w:snapToGrid w:val="0"/>
        <w:spacing w:after="0" w:line="420" w:lineRule="exact"/>
        <w:ind w:firstLine="482" w:firstLineChars="200"/>
        <w:rPr>
          <w:rFonts w:ascii="宋体" w:cs="宋体"/>
          <w:sz w:val="24"/>
          <w:szCs w:val="24"/>
          <w:highlight w:val="none"/>
        </w:rPr>
      </w:pPr>
      <w:r>
        <w:rPr>
          <w:rFonts w:hint="eastAsia" w:ascii="宋体"/>
          <w:b/>
          <w:sz w:val="24"/>
          <w:szCs w:val="24"/>
          <w:highlight w:val="none"/>
        </w:rPr>
        <w:t>政采云系统显示</w:t>
      </w:r>
      <w:r>
        <w:rPr>
          <w:rFonts w:ascii="宋体"/>
          <w:b/>
          <w:sz w:val="24"/>
          <w:szCs w:val="24"/>
          <w:highlight w:val="none"/>
        </w:rPr>
        <w:t>MAC地址相同、计算机硬盘序列号相同</w:t>
      </w:r>
      <w:r>
        <w:rPr>
          <w:rFonts w:hint="eastAsia" w:ascii="宋体"/>
          <w:b/>
          <w:sz w:val="24"/>
          <w:szCs w:val="24"/>
          <w:highlight w:val="none"/>
        </w:rPr>
        <w:t>、IP地址相同</w:t>
      </w:r>
      <w:r>
        <w:rPr>
          <w:rFonts w:ascii="宋体"/>
          <w:b/>
          <w:sz w:val="24"/>
          <w:szCs w:val="24"/>
          <w:highlight w:val="none"/>
        </w:rPr>
        <w:t>；投标文件细节错误一致且无合理解释的</w:t>
      </w:r>
      <w:r>
        <w:rPr>
          <w:rFonts w:hint="eastAsia" w:ascii="宋体" w:cs="宋体"/>
          <w:sz w:val="24"/>
          <w:szCs w:val="24"/>
          <w:highlight w:val="none"/>
        </w:rPr>
        <w:t>；</w:t>
      </w:r>
    </w:p>
    <w:p w14:paraId="1EB49597">
      <w:pPr>
        <w:numPr>
          <w:ilvl w:val="2"/>
          <w:numId w:val="13"/>
        </w:numPr>
        <w:snapToGrid w:val="0"/>
        <w:spacing w:after="0" w:line="420" w:lineRule="exact"/>
        <w:ind w:firstLine="482" w:firstLineChars="200"/>
        <w:rPr>
          <w:rFonts w:ascii="宋体" w:cs="宋体"/>
          <w:sz w:val="24"/>
          <w:szCs w:val="24"/>
          <w:highlight w:val="none"/>
        </w:rPr>
      </w:pPr>
      <w:r>
        <w:rPr>
          <w:rFonts w:hint="eastAsia" w:ascii="宋体"/>
          <w:b/>
          <w:sz w:val="24"/>
          <w:szCs w:val="24"/>
          <w:highlight w:val="none"/>
        </w:rPr>
        <w:t>《技术商务评分汇总表》得分低于商务技术总分</w:t>
      </w:r>
      <w:r>
        <w:rPr>
          <w:rFonts w:ascii="宋体"/>
          <w:b/>
          <w:sz w:val="24"/>
          <w:szCs w:val="24"/>
          <w:highlight w:val="none"/>
        </w:rPr>
        <w:t>60%</w:t>
      </w:r>
      <w:r>
        <w:rPr>
          <w:rFonts w:hint="eastAsia" w:ascii="宋体"/>
          <w:b/>
          <w:sz w:val="24"/>
          <w:szCs w:val="24"/>
          <w:highlight w:val="none"/>
        </w:rPr>
        <w:t>；</w:t>
      </w:r>
    </w:p>
    <w:p w14:paraId="0EA90D91">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不符合法律、法规和招标文件规定的其他实质性要求的。</w:t>
      </w:r>
    </w:p>
    <w:p w14:paraId="54791930">
      <w:pPr>
        <w:numPr>
          <w:ilvl w:val="0"/>
          <w:numId w:val="13"/>
        </w:numPr>
        <w:snapToGrid w:val="0"/>
        <w:spacing w:after="0" w:line="420" w:lineRule="exact"/>
        <w:ind w:left="0" w:firstLine="482" w:firstLineChars="200"/>
        <w:rPr>
          <w:rFonts w:ascii="宋体" w:cs="宋体"/>
          <w:b/>
          <w:sz w:val="24"/>
          <w:szCs w:val="24"/>
          <w:highlight w:val="none"/>
        </w:rPr>
      </w:pPr>
      <w:bookmarkStart w:id="61" w:name="串通投标的情形"/>
      <w:r>
        <w:rPr>
          <w:rFonts w:hint="eastAsia" w:ascii="宋体" w:cs="宋体"/>
          <w:b/>
          <w:sz w:val="24"/>
          <w:szCs w:val="24"/>
          <w:highlight w:val="none"/>
        </w:rPr>
        <w:t>串通投标的情形</w:t>
      </w:r>
    </w:p>
    <w:bookmarkEnd w:id="61"/>
    <w:p w14:paraId="479EC6B9">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1.不同投标人的投标文件由同一单位或者个人编制；</w:t>
      </w:r>
    </w:p>
    <w:p w14:paraId="7547AF20">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2.不同投标人委托同一单位或者个人办理投标事宜；</w:t>
      </w:r>
    </w:p>
    <w:p w14:paraId="676A719D">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3.不同投标人的投标文件载明的项目管理成员或者联系人员为同一人；</w:t>
      </w:r>
    </w:p>
    <w:p w14:paraId="6D01C463">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4.不同投标人的投标文件异常一致或者投标报价呈规律性差异。</w:t>
      </w:r>
    </w:p>
    <w:p w14:paraId="4959742E">
      <w:pPr>
        <w:numPr>
          <w:ilvl w:val="0"/>
          <w:numId w:val="13"/>
        </w:numPr>
        <w:snapToGrid w:val="0"/>
        <w:spacing w:after="0" w:line="420" w:lineRule="exact"/>
        <w:ind w:left="0" w:firstLine="482" w:firstLineChars="200"/>
        <w:rPr>
          <w:rFonts w:ascii="宋体" w:cs="宋体"/>
          <w:b/>
          <w:sz w:val="24"/>
          <w:szCs w:val="24"/>
          <w:highlight w:val="none"/>
        </w:rPr>
      </w:pPr>
      <w:bookmarkStart w:id="62" w:name="_Toc20496"/>
      <w:bookmarkStart w:id="63" w:name="_Toc359592368"/>
      <w:r>
        <w:rPr>
          <w:rFonts w:hint="eastAsia" w:ascii="宋体" w:cs="宋体"/>
          <w:b/>
          <w:sz w:val="24"/>
          <w:szCs w:val="24"/>
          <w:highlight w:val="none"/>
        </w:rPr>
        <w:t>废标的情形</w:t>
      </w:r>
      <w:bookmarkEnd w:id="62"/>
      <w:bookmarkEnd w:id="63"/>
    </w:p>
    <w:p w14:paraId="6BC0BF3D">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采购中，出现下列情形之一的，应予废标，废标后，采购人将废标理由通知所有投标人：</w:t>
      </w:r>
    </w:p>
    <w:p w14:paraId="7A30B99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符合专业条件的投标人或对招标文件作实质性响应的投标人不足三家的；</w:t>
      </w:r>
    </w:p>
    <w:p w14:paraId="243F2567">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出现影响采购公正的违法、违规行为的；</w:t>
      </w:r>
    </w:p>
    <w:p w14:paraId="1524B83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投标人的报价均超过了最高限价，采购人不能支付的；</w:t>
      </w:r>
    </w:p>
    <w:p w14:paraId="395228A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因重大变故，采购任务取消的。</w:t>
      </w:r>
    </w:p>
    <w:p w14:paraId="3735746F">
      <w:pPr>
        <w:numPr>
          <w:ilvl w:val="0"/>
          <w:numId w:val="13"/>
        </w:numPr>
        <w:snapToGrid w:val="0"/>
        <w:spacing w:after="0" w:line="420" w:lineRule="exact"/>
        <w:ind w:left="0" w:firstLine="482" w:firstLineChars="200"/>
        <w:rPr>
          <w:rFonts w:ascii="宋体" w:cs="宋体"/>
          <w:b/>
          <w:sz w:val="24"/>
          <w:szCs w:val="24"/>
          <w:highlight w:val="none"/>
        </w:rPr>
      </w:pPr>
      <w:bookmarkStart w:id="64" w:name="_Toc446"/>
      <w:r>
        <w:rPr>
          <w:rFonts w:hint="eastAsia" w:ascii="宋体" w:cs="宋体"/>
          <w:b/>
          <w:sz w:val="24"/>
          <w:szCs w:val="24"/>
          <w:highlight w:val="none"/>
        </w:rPr>
        <w:t>开标</w:t>
      </w:r>
      <w:bookmarkEnd w:id="60"/>
      <w:r>
        <w:rPr>
          <w:rFonts w:hint="eastAsia" w:ascii="宋体" w:cs="宋体"/>
          <w:b/>
          <w:sz w:val="24"/>
          <w:szCs w:val="24"/>
          <w:highlight w:val="none"/>
        </w:rPr>
        <w:t>和评标</w:t>
      </w:r>
      <w:bookmarkEnd w:id="64"/>
    </w:p>
    <w:p w14:paraId="165892F6">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开标</w:t>
      </w:r>
    </w:p>
    <w:p w14:paraId="2B5EB00A">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采购人在规定的日期、时间和地点组织招标会。</w:t>
      </w:r>
    </w:p>
    <w:p w14:paraId="32E535E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投标截止时间后，投标人登录政采云平台，用“项目采购-开标评标”功能对电子投标文件进行在线解密。在线解密电子投标文件时间为开标时间起半个小时内。</w:t>
      </w:r>
    </w:p>
    <w:p w14:paraId="54ABC4F3">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若资格审查不符合招标文件要求，即终止其参与投标资格。</w:t>
      </w:r>
    </w:p>
    <w:p w14:paraId="5B350101">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评标委员会</w:t>
      </w:r>
    </w:p>
    <w:p w14:paraId="527114C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采购人和采购代理机构将根据招标采购项目的特点依法组建评标委员会，其成员由技术、经济等方面的专家和采购人代表组成。评标委员会对投标文件进行审查、询标、评议推荐1名中标候选人。</w:t>
      </w:r>
    </w:p>
    <w:p w14:paraId="34D068A8">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在评标期间，若有需要投标人应派代表在线参加询标。</w:t>
      </w:r>
    </w:p>
    <w:p w14:paraId="4FB9E4BF">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对投标文件的审查和响应性的确定</w:t>
      </w:r>
    </w:p>
    <w:p w14:paraId="67B36353">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评标委员会将审查投标文件是否真实、完整，总体编排是否有序，文件签署是否正确，有无计算上的错误等。</w:t>
      </w:r>
    </w:p>
    <w:p w14:paraId="1551E71D">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算术错误将按以下方法更正:</w:t>
      </w:r>
    </w:p>
    <w:p w14:paraId="2A92AC6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开标时，投标文件中开标一览表（报价表）内容与投标文件中明细表内容不一致的，以开标一览表（报价表）为准；</w:t>
      </w:r>
    </w:p>
    <w:p w14:paraId="6D0889F7">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投标文件的大写金额和小写金额不一致的，以大写金额为准；</w:t>
      </w:r>
    </w:p>
    <w:p w14:paraId="1BFD4E0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单价金额小数点或百分比有明显错位的，以开标一览表的总价为准，并修改单价；</w:t>
      </w:r>
    </w:p>
    <w:p w14:paraId="036FA5BD">
      <w:pPr>
        <w:spacing w:after="0" w:line="420" w:lineRule="exact"/>
        <w:ind w:firstLine="424" w:firstLineChars="177"/>
        <w:rPr>
          <w:rFonts w:ascii="宋体" w:cs="宋体"/>
          <w:sz w:val="24"/>
          <w:szCs w:val="24"/>
          <w:highlight w:val="none"/>
        </w:rPr>
      </w:pPr>
      <w:r>
        <w:rPr>
          <w:rFonts w:hint="eastAsia" w:ascii="宋体" w:cs="宋体"/>
          <w:sz w:val="24"/>
          <w:szCs w:val="24"/>
          <w:highlight w:val="none"/>
        </w:rPr>
        <w:t>总价金额与按单价汇总金额不一致的，以单价金额计算结果为准；同时出现两种以上不一致的，按照前款规定的顺序修正，修正后的报价应经投标人书面（或通过“政府采购云平台”在线询标）确认，投标人不予确认的，其投标无效。</w:t>
      </w:r>
    </w:p>
    <w:p w14:paraId="518A4715">
      <w:pPr>
        <w:spacing w:after="0" w:line="420" w:lineRule="exact"/>
        <w:ind w:firstLine="480" w:firstLineChars="200"/>
        <w:rPr>
          <w:rFonts w:ascii="宋体" w:cs="宋体"/>
          <w:sz w:val="24"/>
          <w:szCs w:val="24"/>
          <w:highlight w:val="none"/>
        </w:rPr>
      </w:pPr>
      <w:r>
        <w:rPr>
          <w:rFonts w:hint="eastAsia" w:ascii="宋体" w:cs="宋体"/>
          <w:kern w:val="0"/>
          <w:sz w:val="24"/>
          <w:highlight w:val="none"/>
        </w:rPr>
        <w:t>投标供应商澄清、说明或补正时间为30分钟。</w:t>
      </w:r>
    </w:p>
    <w:p w14:paraId="79E6ADA1">
      <w:pPr>
        <w:snapToGrid w:val="0"/>
        <w:spacing w:after="0" w:line="420" w:lineRule="exact"/>
        <w:ind w:firstLine="480" w:firstLineChars="200"/>
        <w:rPr>
          <w:rFonts w:ascii="宋体" w:cs="宋体"/>
          <w:bCs/>
          <w:sz w:val="24"/>
          <w:szCs w:val="24"/>
          <w:highlight w:val="none"/>
        </w:rPr>
      </w:pPr>
      <w:r>
        <w:rPr>
          <w:rFonts w:hint="eastAsia" w:ascii="宋体" w:cs="宋体"/>
          <w:bCs/>
          <w:sz w:val="24"/>
          <w:szCs w:val="24"/>
          <w:highlight w:val="none"/>
        </w:rPr>
        <w:t>对不同文字文本投标文件的解释发生异议的，以中文文本为准。</w:t>
      </w:r>
    </w:p>
    <w:p w14:paraId="1E12D3E3">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评标</w:t>
      </w:r>
    </w:p>
    <w:p w14:paraId="68772FA4">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 xml:space="preserve">评定原则：根据符合采购需求、质量和服务等要求，综合评分确定中标人。 </w:t>
      </w:r>
    </w:p>
    <w:p w14:paraId="18D9851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或通过“政府采购云平台”在线询标）提交。</w:t>
      </w:r>
    </w:p>
    <w:p w14:paraId="3F985B04">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评标报告：评标委员会完成评定后，向采购人提交经各评标委员会成员签字的评定结果报告，并按评定办法推荐1名中标候选人。</w:t>
      </w:r>
    </w:p>
    <w:p w14:paraId="380E0A21">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保密</w:t>
      </w:r>
    </w:p>
    <w:p w14:paraId="2FD51AD9">
      <w:pPr>
        <w:numPr>
          <w:ilvl w:val="2"/>
          <w:numId w:val="13"/>
        </w:numPr>
        <w:snapToGrid w:val="0"/>
        <w:spacing w:after="0" w:line="420" w:lineRule="exact"/>
        <w:ind w:firstLine="480" w:firstLineChars="200"/>
        <w:rPr>
          <w:rFonts w:ascii="宋体" w:cs="宋体"/>
          <w:sz w:val="24"/>
          <w:szCs w:val="24"/>
          <w:highlight w:val="none"/>
        </w:rPr>
      </w:pPr>
      <w:bookmarkStart w:id="65" w:name="_Toc356371440"/>
      <w:r>
        <w:rPr>
          <w:rFonts w:hint="eastAsia" w:ascii="宋体" w:cs="宋体"/>
          <w:sz w:val="24"/>
          <w:szCs w:val="24"/>
          <w:highlight w:val="none"/>
        </w:rPr>
        <w:t>公开开标后直到宣布授予中标人合同为止，凡属于审查、澄清、评估和比较投标的有关资料且与授予合同有关的信息都不得向任何投标人或与上述评标过程无关的人员透露。</w:t>
      </w:r>
    </w:p>
    <w:p w14:paraId="19AE64FB">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投标人对评标、比较或授予合同决定的过程施加影响的企图和行为，都可能导致其投标被拒绝。</w:t>
      </w:r>
    </w:p>
    <w:p w14:paraId="1507DFDB">
      <w:pPr>
        <w:numPr>
          <w:ilvl w:val="0"/>
          <w:numId w:val="13"/>
        </w:numPr>
        <w:snapToGrid w:val="0"/>
        <w:spacing w:after="0" w:line="420" w:lineRule="exact"/>
        <w:ind w:left="0" w:firstLine="482" w:firstLineChars="200"/>
        <w:rPr>
          <w:rFonts w:ascii="宋体" w:cs="宋体"/>
          <w:b/>
          <w:sz w:val="24"/>
          <w:szCs w:val="24"/>
          <w:highlight w:val="none"/>
        </w:rPr>
      </w:pPr>
      <w:r>
        <w:rPr>
          <w:rFonts w:hint="eastAsia" w:ascii="宋体" w:cs="宋体"/>
          <w:b/>
          <w:sz w:val="24"/>
          <w:szCs w:val="24"/>
          <w:highlight w:val="none"/>
        </w:rPr>
        <w:t>定标</w:t>
      </w:r>
    </w:p>
    <w:bookmarkEnd w:id="65"/>
    <w:p w14:paraId="41169F31">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中标通知和合同授予</w:t>
      </w:r>
    </w:p>
    <w:p w14:paraId="7DE801EB">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14:paraId="05ABEE39">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签订合同：中标人按《中标通知书》指定的时间、地点与甲方直接签订合同。在有合理证据证明供应商在投标过程中承诺的内容不能实质响应的，采购人有权拒签合同。</w:t>
      </w:r>
    </w:p>
    <w:p w14:paraId="3EF0BB2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招标文件、澄清文件、投标文件等，均为签订合同的依据。中标人接到中标通知书后在规定的时间内与采购人签定合同。</w:t>
      </w:r>
    </w:p>
    <w:p w14:paraId="78A05050">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中标人不遵守投标文件的要约、承诺，擅自修改投标文件的内容或在接到中标通知书规定的时间内，借故拖延、拒签合同者，采购人将取消该供应商的中标资格。</w:t>
      </w:r>
    </w:p>
    <w:p w14:paraId="3C01EFC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中标人因自身原因放弃中标或因不可抗力不能履行合同的；经质疑，采购人审查确定因中标人在本次招标活动中存在违规行为或其他原因使质疑成立的。采购人可以按照评标委员会提出的中标候选人名单排序依次确定其他中标候选人为中标人签订合同，也可重新组织招标。</w:t>
      </w:r>
    </w:p>
    <w:p w14:paraId="682CC214">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签约后即为招标结束。投标文件一律不退。</w:t>
      </w:r>
    </w:p>
    <w:p w14:paraId="7A9FFDED">
      <w:pPr>
        <w:numPr>
          <w:ilvl w:val="0"/>
          <w:numId w:val="13"/>
        </w:numPr>
        <w:snapToGrid w:val="0"/>
        <w:spacing w:after="0" w:line="420" w:lineRule="exact"/>
        <w:ind w:left="0" w:firstLine="482" w:firstLineChars="200"/>
        <w:rPr>
          <w:rFonts w:ascii="宋体" w:cs="宋体"/>
          <w:b/>
          <w:sz w:val="24"/>
          <w:szCs w:val="24"/>
          <w:highlight w:val="none"/>
        </w:rPr>
      </w:pPr>
      <w:bookmarkStart w:id="66" w:name="质疑与投诉"/>
      <w:bookmarkStart w:id="67" w:name="_Toc10212"/>
      <w:bookmarkStart w:id="68" w:name="_Toc356371441"/>
      <w:r>
        <w:rPr>
          <w:rFonts w:hint="eastAsia" w:ascii="宋体" w:cs="宋体"/>
          <w:b/>
          <w:sz w:val="24"/>
          <w:szCs w:val="24"/>
          <w:highlight w:val="none"/>
        </w:rPr>
        <w:t>质疑与投诉</w:t>
      </w:r>
      <w:bookmarkEnd w:id="66"/>
    </w:p>
    <w:p w14:paraId="70F04AC1">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lang w:val="zh-CN"/>
        </w:rPr>
        <w:t>根据《中华人民共和国政府采购法》、《中华人民共和国政府采购法实施条例》、</w:t>
      </w:r>
      <w:r>
        <w:rPr>
          <w:rFonts w:hint="eastAsia" w:ascii="宋体" w:cs="宋体"/>
          <w:sz w:val="24"/>
          <w:szCs w:val="24"/>
          <w:highlight w:val="none"/>
        </w:rPr>
        <w:t>《政府采购质疑和投诉办法》</w:t>
      </w:r>
      <w:r>
        <w:rPr>
          <w:rFonts w:hint="eastAsia" w:ascii="宋体" w:cs="宋体"/>
          <w:sz w:val="24"/>
          <w:szCs w:val="24"/>
          <w:highlight w:val="none"/>
          <w:lang w:val="zh-CN"/>
        </w:rPr>
        <w:t>(</w:t>
      </w:r>
      <w:r>
        <w:rPr>
          <w:rFonts w:hint="eastAsia" w:ascii="宋体" w:cs="宋体"/>
          <w:sz w:val="24"/>
          <w:szCs w:val="24"/>
          <w:highlight w:val="none"/>
        </w:rPr>
        <w:t>财政部令第94号</w:t>
      </w:r>
      <w:r>
        <w:rPr>
          <w:rFonts w:hint="eastAsia" w:ascii="宋体" w:cs="宋体"/>
          <w:sz w:val="24"/>
          <w:szCs w:val="24"/>
          <w:highlight w:val="none"/>
          <w:lang w:val="zh-CN"/>
        </w:rPr>
        <w:t>)，政府采购供应商可以依法提起质疑和投诉。</w:t>
      </w:r>
    </w:p>
    <w:p w14:paraId="40F5A58D">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供应商询问</w:t>
      </w:r>
    </w:p>
    <w:p w14:paraId="667799D6">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lang w:val="zh-CN"/>
        </w:rPr>
        <w:t>供应商对政府采购活动事项有疑问的，可以向采购</w:t>
      </w:r>
      <w:r>
        <w:rPr>
          <w:rFonts w:hint="eastAsia" w:ascii="宋体" w:cs="宋体"/>
          <w:sz w:val="24"/>
          <w:szCs w:val="24"/>
          <w:highlight w:val="none"/>
        </w:rPr>
        <w:t>代理</w:t>
      </w:r>
      <w:r>
        <w:rPr>
          <w:rFonts w:hint="eastAsia" w:ascii="宋体" w:cs="宋体"/>
          <w:sz w:val="24"/>
          <w:szCs w:val="24"/>
          <w:highlight w:val="none"/>
          <w:lang w:val="zh-CN"/>
        </w:rPr>
        <w:t>机构提出询问，采购</w:t>
      </w:r>
      <w:r>
        <w:rPr>
          <w:rFonts w:hint="eastAsia" w:ascii="宋体" w:cs="宋体"/>
          <w:sz w:val="24"/>
          <w:szCs w:val="24"/>
          <w:highlight w:val="none"/>
        </w:rPr>
        <w:t>代理</w:t>
      </w:r>
      <w:r>
        <w:rPr>
          <w:rFonts w:hint="eastAsia" w:ascii="宋体" w:cs="宋体"/>
          <w:sz w:val="24"/>
          <w:szCs w:val="24"/>
          <w:highlight w:val="none"/>
          <w:lang w:val="zh-CN"/>
        </w:rPr>
        <w:t>机构在</w:t>
      </w:r>
      <w:r>
        <w:rPr>
          <w:rFonts w:hint="eastAsia" w:ascii="宋体" w:cs="宋体"/>
          <w:sz w:val="24"/>
          <w:szCs w:val="24"/>
          <w:highlight w:val="none"/>
        </w:rPr>
        <w:t>7</w:t>
      </w:r>
      <w:r>
        <w:rPr>
          <w:rFonts w:hint="eastAsia" w:ascii="宋体" w:cs="宋体"/>
          <w:sz w:val="24"/>
          <w:szCs w:val="24"/>
          <w:highlight w:val="none"/>
          <w:lang w:val="zh-CN"/>
        </w:rPr>
        <w:t>个工作日内作出答复，但答复的内容不得涉及商业秘密。</w:t>
      </w:r>
    </w:p>
    <w:p w14:paraId="19685306">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供应商质疑</w:t>
      </w:r>
    </w:p>
    <w:p w14:paraId="7B56AD98">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供应商认为招标文件、采购过程和中标、成交结果使自己的权益受到损害的，可以在知道或者应知其权益受到损害之日起七个工作日内，以书面形式向采购代理机构提出质疑。</w:t>
      </w:r>
    </w:p>
    <w:p w14:paraId="715C193D">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政府采购法第五十二条规定的供应商应知其权益受到损害之日，是指：</w:t>
      </w:r>
    </w:p>
    <w:p w14:paraId="4DCE4BCF">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对采购文件提出质疑的，应当在获取采购文件或者采购文件公告期限届满之日起7个工作日内提出。</w:t>
      </w:r>
    </w:p>
    <w:p w14:paraId="320B9E1B">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对采购过程提出质疑的，为各采购程序环节结束之日；</w:t>
      </w:r>
    </w:p>
    <w:p w14:paraId="12253EA3">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对中标结果提出质疑的，为中标结果公告期限届满之日。</w:t>
      </w:r>
    </w:p>
    <w:p w14:paraId="0E576F55">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供应商质疑应当有明确的请求和必要的证明材料。供应商提交的质疑书需一式三份，由法定代表人签字（或盖章）并加盖单位公章。质疑书格式范本详见http://zfcg.czt.zj.gov.cn/questionTemplate/2018-06-12/12159.html</w:t>
      </w:r>
    </w:p>
    <w:p w14:paraId="7C2EBCA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采购代理机构应当在收到供应商的书面质疑后七个工作日内作出答复，并以书面形式通知质疑供应商和其他与质疑处理结果有利害关系的政府采购当事人，但答复的内容不得涉及商业秘密。</w:t>
      </w:r>
    </w:p>
    <w:p w14:paraId="6CE97C18">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供应商投诉</w:t>
      </w:r>
    </w:p>
    <w:p w14:paraId="711027F6">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质疑供应商对采购代理机构的答复不满意或者采购代理机构未在规定的时间内作出答复的，可以在答复期满后十五个工作日内向同级政府采购监督管理部门提出投诉。</w:t>
      </w:r>
    </w:p>
    <w:p w14:paraId="2C5C50F3">
      <w:pPr>
        <w:numPr>
          <w:ilvl w:val="0"/>
          <w:numId w:val="13"/>
        </w:numPr>
        <w:snapToGrid w:val="0"/>
        <w:spacing w:after="0" w:line="420" w:lineRule="exact"/>
        <w:ind w:left="0" w:firstLine="482" w:firstLineChars="200"/>
        <w:rPr>
          <w:rFonts w:ascii="宋体" w:cs="宋体"/>
          <w:b/>
          <w:sz w:val="24"/>
          <w:szCs w:val="24"/>
          <w:highlight w:val="none"/>
        </w:rPr>
      </w:pPr>
      <w:r>
        <w:rPr>
          <w:rFonts w:hint="eastAsia" w:ascii="宋体" w:cs="宋体"/>
          <w:b/>
          <w:sz w:val="24"/>
          <w:szCs w:val="24"/>
          <w:highlight w:val="none"/>
        </w:rPr>
        <w:t>法律责任</w:t>
      </w:r>
      <w:bookmarkEnd w:id="67"/>
      <w:bookmarkEnd w:id="68"/>
    </w:p>
    <w:p w14:paraId="0174ECDE">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6A30DAE">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提供虚假材料谋取中标的；</w:t>
      </w:r>
    </w:p>
    <w:p w14:paraId="0CB6BE9D">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采取不正当手段诋毁、排挤其他投标人的；</w:t>
      </w:r>
    </w:p>
    <w:p w14:paraId="26172AD9">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与采购人、采购代理机构、其他投标人恶意串通的；</w:t>
      </w:r>
    </w:p>
    <w:p w14:paraId="3DAB6153">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向采购人、采购代理机构行贿或者提供其他不正当利益的；</w:t>
      </w:r>
    </w:p>
    <w:p w14:paraId="2AF6E372">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在招标过程中与采购人进行协商谈判、不按照招标文件和中标人的投标文件订立合同，或者与采购人另行订立背离合同实质性内容的协议的；</w:t>
      </w:r>
    </w:p>
    <w:p w14:paraId="75B6A9DE">
      <w:pPr>
        <w:numPr>
          <w:ilvl w:val="2"/>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拒绝有关部门监督检查或者提供虚假情况的。</w:t>
      </w:r>
    </w:p>
    <w:p w14:paraId="44CBF392">
      <w:pPr>
        <w:numPr>
          <w:ilvl w:val="0"/>
          <w:numId w:val="13"/>
        </w:numPr>
        <w:snapToGrid w:val="0"/>
        <w:spacing w:after="0" w:line="420" w:lineRule="exact"/>
        <w:ind w:left="0" w:firstLine="482" w:firstLineChars="200"/>
        <w:rPr>
          <w:rFonts w:ascii="宋体" w:cs="宋体"/>
          <w:b/>
          <w:sz w:val="24"/>
          <w:szCs w:val="24"/>
          <w:highlight w:val="none"/>
        </w:rPr>
      </w:pPr>
      <w:bookmarkStart w:id="69" w:name="_Toc356371442"/>
      <w:bookmarkStart w:id="70" w:name="_Toc14136"/>
      <w:r>
        <w:rPr>
          <w:rFonts w:hint="eastAsia" w:ascii="宋体" w:cs="宋体"/>
          <w:b/>
          <w:sz w:val="24"/>
          <w:szCs w:val="24"/>
          <w:highlight w:val="none"/>
        </w:rPr>
        <w:t>其他</w:t>
      </w:r>
      <w:bookmarkEnd w:id="69"/>
      <w:bookmarkEnd w:id="70"/>
    </w:p>
    <w:p w14:paraId="0BDF2CCD">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解释权：本招标文件是依据《政府采购法》及有关规定编制的，解释权属采购人和采购代理机构。</w:t>
      </w:r>
    </w:p>
    <w:p w14:paraId="564D6142">
      <w:pPr>
        <w:numPr>
          <w:ilvl w:val="1"/>
          <w:numId w:val="13"/>
        </w:num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中标单位需免费提供一式四份的纸质投标文件交予代理公司备案。</w:t>
      </w:r>
    </w:p>
    <w:p w14:paraId="1FD922BD">
      <w:pPr>
        <w:snapToGrid w:val="0"/>
        <w:spacing w:before="240" w:beforeLines="100" w:line="360" w:lineRule="auto"/>
        <w:jc w:val="center"/>
        <w:outlineLvl w:val="0"/>
        <w:rPr>
          <w:rFonts w:ascii="宋体" w:cs="宋体"/>
          <w:b/>
          <w:sz w:val="32"/>
          <w:szCs w:val="32"/>
          <w:highlight w:val="none"/>
        </w:rPr>
      </w:pPr>
      <w:bookmarkStart w:id="71" w:name="_Toc322352983"/>
      <w:bookmarkStart w:id="72" w:name="_Toc26454"/>
      <w:bookmarkStart w:id="73" w:name="_Toc354401531"/>
      <w:bookmarkStart w:id="74" w:name="_Toc10830"/>
      <w:bookmarkStart w:id="75" w:name="_Toc350256314"/>
      <w:r>
        <w:rPr>
          <w:rFonts w:hint="eastAsia" w:ascii="宋体" w:cs="宋体"/>
          <w:b/>
          <w:sz w:val="32"/>
          <w:szCs w:val="32"/>
          <w:highlight w:val="none"/>
        </w:rPr>
        <w:br w:type="page"/>
      </w:r>
      <w:bookmarkStart w:id="76" w:name="_Toc4818"/>
      <w:bookmarkStart w:id="77" w:name="_Toc30204"/>
      <w:r>
        <w:rPr>
          <w:rFonts w:hint="eastAsia" w:ascii="宋体" w:cs="宋体"/>
          <w:b/>
          <w:sz w:val="32"/>
          <w:szCs w:val="32"/>
          <w:highlight w:val="none"/>
        </w:rPr>
        <w:t xml:space="preserve">第三章 </w:t>
      </w:r>
      <w:bookmarkEnd w:id="71"/>
      <w:bookmarkEnd w:id="72"/>
      <w:bookmarkEnd w:id="73"/>
      <w:bookmarkEnd w:id="74"/>
      <w:bookmarkEnd w:id="75"/>
      <w:bookmarkStart w:id="78" w:name="_Toc26015"/>
      <w:bookmarkStart w:id="79" w:name="_Toc354401534"/>
      <w:bookmarkStart w:id="80" w:name="_Toc322352984"/>
      <w:bookmarkStart w:id="81" w:name="_Toc350256315"/>
      <w:r>
        <w:rPr>
          <w:rFonts w:hint="eastAsia" w:ascii="宋体" w:cs="宋体"/>
          <w:b/>
          <w:sz w:val="32"/>
          <w:szCs w:val="32"/>
          <w:highlight w:val="none"/>
        </w:rPr>
        <w:t>采购内容及要求</w:t>
      </w:r>
      <w:bookmarkEnd w:id="76"/>
      <w:bookmarkEnd w:id="77"/>
      <w:bookmarkEnd w:id="78"/>
    </w:p>
    <w:bookmarkEnd w:id="79"/>
    <w:bookmarkEnd w:id="80"/>
    <w:bookmarkEnd w:id="81"/>
    <w:p w14:paraId="64031196">
      <w:pPr>
        <w:adjustRightInd w:val="0"/>
        <w:snapToGrid w:val="0"/>
        <w:spacing w:line="400" w:lineRule="exact"/>
        <w:ind w:firstLine="496" w:firstLineChars="200"/>
        <w:outlineLvl w:val="0"/>
        <w:rPr>
          <w:rFonts w:ascii="宋体" w:cs="宋体"/>
          <w:color w:val="000000"/>
          <w:spacing w:val="4"/>
          <w:sz w:val="24"/>
          <w:szCs w:val="24"/>
          <w:highlight w:val="none"/>
        </w:rPr>
      </w:pPr>
      <w:bookmarkStart w:id="82" w:name="_Toc175147600"/>
      <w:bookmarkStart w:id="83" w:name="_Toc29865"/>
      <w:bookmarkStart w:id="84" w:name="_Toc18094"/>
      <w:bookmarkStart w:id="85" w:name="_Toc534296094"/>
      <w:r>
        <w:rPr>
          <w:rFonts w:hint="eastAsia" w:ascii="宋体" w:cs="宋体"/>
          <w:color w:val="000000"/>
          <w:spacing w:val="4"/>
          <w:sz w:val="24"/>
          <w:szCs w:val="24"/>
          <w:highlight w:val="none"/>
        </w:rPr>
        <w:t>一、项目名称</w:t>
      </w:r>
      <w:bookmarkEnd w:id="82"/>
    </w:p>
    <w:p w14:paraId="1BD47FB6">
      <w:pPr>
        <w:adjustRightInd w:val="0"/>
        <w:snapToGrid w:val="0"/>
        <w:spacing w:line="40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2025-2027年衢江区政务外网网络安全服务项目</w:t>
      </w:r>
    </w:p>
    <w:p w14:paraId="51BDE62B">
      <w:pPr>
        <w:adjustRightInd w:val="0"/>
        <w:snapToGrid w:val="0"/>
        <w:spacing w:line="400" w:lineRule="exact"/>
        <w:ind w:firstLine="496" w:firstLineChars="200"/>
        <w:outlineLvl w:val="0"/>
        <w:rPr>
          <w:rFonts w:ascii="宋体" w:cs="宋体"/>
          <w:color w:val="000000"/>
          <w:spacing w:val="4"/>
          <w:sz w:val="24"/>
          <w:szCs w:val="24"/>
          <w:highlight w:val="none"/>
        </w:rPr>
      </w:pPr>
      <w:bookmarkStart w:id="86" w:name="_Toc175147614"/>
      <w:r>
        <w:rPr>
          <w:rFonts w:hint="eastAsia" w:ascii="宋体" w:cs="宋体"/>
          <w:color w:val="000000"/>
          <w:spacing w:val="4"/>
          <w:sz w:val="24"/>
          <w:szCs w:val="24"/>
          <w:highlight w:val="none"/>
        </w:rPr>
        <w:t>二、服务目标</w:t>
      </w:r>
      <w:bookmarkEnd w:id="86"/>
    </w:p>
    <w:p w14:paraId="59ECF2B7">
      <w:pPr>
        <w:adjustRightInd w:val="0"/>
        <w:snapToGrid w:val="0"/>
        <w:spacing w:line="40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通过本项目建设，按照《浙江省县域网络安全体系建设指南（试行）》，聚焦“应急指挥、制度规范、技术防御、防控运营、安全监管”等核心业务，突出全要素管理，构建“组织、人员、资产、隐患、事件、流程”一体融合，纵向覆盖“</w:t>
      </w:r>
      <w:r>
        <w:rPr>
          <w:rFonts w:hint="eastAsia" w:ascii="宋体" w:cs="宋体"/>
          <w:color w:val="000000"/>
          <w:spacing w:val="4"/>
          <w:sz w:val="24"/>
          <w:szCs w:val="24"/>
          <w:highlight w:val="none"/>
          <w:lang w:eastAsia="zh-CN"/>
        </w:rPr>
        <w:t>区</w:t>
      </w:r>
      <w:r>
        <w:rPr>
          <w:rFonts w:hint="eastAsia" w:ascii="宋体" w:cs="宋体"/>
          <w:color w:val="000000"/>
          <w:spacing w:val="4"/>
          <w:sz w:val="24"/>
          <w:szCs w:val="24"/>
          <w:highlight w:val="none"/>
        </w:rPr>
        <w:t>-乡镇”二级、横向覆盖各部门单位的政务网络安全体系，实现网络安全纵向打通、横向协同、条块结合、群防群控的网格化治理格局。</w:t>
      </w:r>
    </w:p>
    <w:p w14:paraId="2C0D1C14">
      <w:pPr>
        <w:adjustRightInd w:val="0"/>
        <w:snapToGrid w:val="0"/>
        <w:spacing w:line="400" w:lineRule="exact"/>
        <w:ind w:firstLine="496" w:firstLineChars="200"/>
        <w:outlineLvl w:val="0"/>
        <w:rPr>
          <w:rFonts w:ascii="宋体" w:cs="宋体"/>
          <w:color w:val="000000"/>
          <w:spacing w:val="4"/>
          <w:sz w:val="24"/>
          <w:szCs w:val="24"/>
          <w:highlight w:val="none"/>
        </w:rPr>
      </w:pPr>
      <w:r>
        <w:rPr>
          <w:rFonts w:hint="eastAsia" w:ascii="宋体" w:cs="宋体"/>
          <w:color w:val="000000"/>
          <w:spacing w:val="4"/>
          <w:sz w:val="24"/>
          <w:szCs w:val="24"/>
          <w:highlight w:val="none"/>
        </w:rPr>
        <w:t>三、服务内容</w:t>
      </w:r>
    </w:p>
    <w:tbl>
      <w:tblPr>
        <w:tblStyle w:val="61"/>
        <w:tblW w:w="9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854"/>
        <w:gridCol w:w="854"/>
        <w:gridCol w:w="4499"/>
        <w:gridCol w:w="1088"/>
        <w:gridCol w:w="1328"/>
      </w:tblGrid>
      <w:tr w14:paraId="4FE8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11BE">
            <w:pPr>
              <w:keepNext w:val="0"/>
              <w:keepLines w:val="0"/>
              <w:widowControl/>
              <w:suppressLineNumbers w:val="0"/>
              <w:spacing w:after="0" w:line="279"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E7B6">
            <w:pPr>
              <w:keepNext w:val="0"/>
              <w:keepLines w:val="0"/>
              <w:widowControl/>
              <w:suppressLineNumbers w:val="0"/>
              <w:spacing w:after="0" w:line="279"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D708">
            <w:pPr>
              <w:keepNext w:val="0"/>
              <w:keepLines w:val="0"/>
              <w:widowControl/>
              <w:suppressLineNumbers w:val="0"/>
              <w:spacing w:after="0" w:line="279"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服务名称</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A69D">
            <w:pPr>
              <w:keepNext w:val="0"/>
              <w:keepLines w:val="0"/>
              <w:widowControl/>
              <w:suppressLineNumbers w:val="0"/>
              <w:spacing w:after="0" w:line="279"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服务内容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794E">
            <w:pPr>
              <w:keepNext w:val="0"/>
              <w:keepLines w:val="0"/>
              <w:widowControl/>
              <w:suppressLineNumbers w:val="0"/>
              <w:spacing w:after="0" w:line="279"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服务期限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0C8E">
            <w:pPr>
              <w:keepNext w:val="0"/>
              <w:keepLines w:val="0"/>
              <w:widowControl/>
              <w:suppressLineNumbers w:val="0"/>
              <w:spacing w:after="0" w:line="279"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0116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8116E">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9077F">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运营平台“升级维护费+运营服务费”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C9B8">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安全运营组织管理服务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1D0B">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对网络安全责任网格单位信息数字化管理，内容包含网格单位所属的区域、上级单位名称、本级单位名称、单位的分管领导姓名、安全管理员姓名、单位人员数等信息。通过技术手段、行为分析、人工统计等方式，识别网内重点人员、普通人员，并通过安全运营平台进行管理维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31DB">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2年</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484E1">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从2025年8月至2027年8月</w:t>
            </w:r>
          </w:p>
        </w:tc>
      </w:tr>
      <w:tr w14:paraId="0F02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7"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349E">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C9B0B">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E514">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网络资产底数管理服务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D6C6">
            <w:pPr>
              <w:keepNext w:val="0"/>
              <w:keepLines w:val="0"/>
              <w:widowControl/>
              <w:suppressLineNumbers w:val="0"/>
              <w:spacing w:after="0" w:line="3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梳理形成全网资产明细清单，明确资产责任人，厘清资产底数和属性，为网络安全信息化管理奠定基础。在技术层面，对接获取网络资产流量侦测、网络边界安全监管、政务终端安全监管和数据安全监管等系统自动发现识别的全网网络设备、服务器、终端、应用系统等资产数据；在管理层面，通过专人批量导入、注册登记、入网审核、变更登记等信息化管理手段实现资产责任单位和人员关联确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A0EF">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8645">
            <w:pPr>
              <w:spacing w:after="0" w:line="279" w:lineRule="auto"/>
              <w:jc w:val="center"/>
              <w:rPr>
                <w:rFonts w:hint="eastAsia" w:ascii="宋体" w:hAnsi="宋体" w:eastAsia="宋体" w:cs="宋体"/>
                <w:i w:val="0"/>
                <w:iCs w:val="0"/>
                <w:color w:val="000000"/>
                <w:sz w:val="22"/>
                <w:szCs w:val="22"/>
                <w:highlight w:val="none"/>
                <w:u w:val="none"/>
              </w:rPr>
            </w:pPr>
          </w:p>
        </w:tc>
      </w:tr>
      <w:tr w14:paraId="1163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3D8D">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CEE4">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19E">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安全设备运维管理服务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7897">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对辖区内所有安全产品和设备进行统一管理、状态监测、安全运维任务下发、运维结果记录管理，对异常运行、异常策略等进行及时告警处置，保障设备安全稳定运行。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C8C5">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58B89">
            <w:pPr>
              <w:spacing w:after="0" w:line="279" w:lineRule="auto"/>
              <w:jc w:val="center"/>
              <w:rPr>
                <w:rFonts w:hint="eastAsia" w:ascii="宋体" w:hAnsi="宋体" w:eastAsia="宋体" w:cs="宋体"/>
                <w:i w:val="0"/>
                <w:iCs w:val="0"/>
                <w:color w:val="000000"/>
                <w:sz w:val="22"/>
                <w:szCs w:val="22"/>
                <w:highlight w:val="none"/>
                <w:u w:val="none"/>
              </w:rPr>
            </w:pPr>
          </w:p>
        </w:tc>
      </w:tr>
      <w:tr w14:paraId="2056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57F72">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9B3B8">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网络资产流量侦测服务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7143">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硬件资产发现与识别服务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B20B">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提供硬件资产发现与注册管理服务，支持自动发现并识别网络内存在的硬件资产，包括计算机设备、网络设备、安防设备、安全设备、办公设备、移动通信设备、其他专用设备和国产化计算机设备。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3044">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2年</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0227A">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从2025年8月至2027年8月</w:t>
            </w:r>
          </w:p>
        </w:tc>
      </w:tr>
      <w:tr w14:paraId="1691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46309">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5AF0">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2FD">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NAT子网发现与识别服务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CE6E">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通过主动扫描、流量分析技术，发现采用NAT方式搭建的内部网中网，确定子网网络出口IP地址，实现网中网的监测发现。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2106">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3DEAA">
            <w:pPr>
              <w:spacing w:after="0" w:line="279" w:lineRule="auto"/>
              <w:jc w:val="center"/>
              <w:rPr>
                <w:rFonts w:hint="eastAsia" w:ascii="宋体" w:hAnsi="宋体" w:eastAsia="宋体" w:cs="宋体"/>
                <w:i w:val="0"/>
                <w:iCs w:val="0"/>
                <w:color w:val="000000"/>
                <w:sz w:val="22"/>
                <w:szCs w:val="22"/>
                <w:highlight w:val="none"/>
                <w:u w:val="none"/>
              </w:rPr>
            </w:pPr>
          </w:p>
        </w:tc>
      </w:tr>
      <w:tr w14:paraId="00B1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0B07">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88A7">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6F51">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子网内设备发现与识别服务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478F">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流量分析和自动扫描技术，采集接入NAT子网的设备指纹信息和访问特征信息，综合以上信息进行子网设备类型画像，实现对接入NAT子网设备类型的识别。同时，可通过主动扫描、行为分析和通信设备类型画像，识别接入子网内的手机等移动通信设备，并且能对手机设备操作系统类型（安卓、苹果）进行区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9C72">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90E6">
            <w:pPr>
              <w:spacing w:after="0" w:line="279" w:lineRule="auto"/>
              <w:jc w:val="center"/>
              <w:rPr>
                <w:rFonts w:hint="eastAsia" w:ascii="宋体" w:hAnsi="宋体" w:eastAsia="宋体" w:cs="宋体"/>
                <w:i w:val="0"/>
                <w:iCs w:val="0"/>
                <w:color w:val="000000"/>
                <w:sz w:val="22"/>
                <w:szCs w:val="22"/>
                <w:highlight w:val="none"/>
                <w:u w:val="none"/>
              </w:rPr>
            </w:pPr>
          </w:p>
        </w:tc>
      </w:tr>
      <w:tr w14:paraId="1E87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637BB">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ABB12">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网络边界安全监管服务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9371">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违规外联监测服务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F8FC">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利用技术手段监测各类设备违规边界，对监测发现的边界安全风险隐患类型进行统一管理和备案，防止发生私自外联、直连互联网等违规行为，守住网络出入口。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E8E1">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1.5年</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EA4B0">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2026年3月至2027年8月</w:t>
            </w:r>
          </w:p>
        </w:tc>
      </w:tr>
      <w:tr w14:paraId="0CF9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B5D5">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100A">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7BA">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隐患边界点监测服务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552">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对政务外网城域网和接入单位局域网内，存在的多网卡、违规使用上网代理等安全隐患的网络边界接入点进行发现识别，并通过事件处置流程实现闭环整改。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CCC5">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2D165">
            <w:pPr>
              <w:spacing w:after="0" w:line="279" w:lineRule="auto"/>
              <w:jc w:val="center"/>
              <w:rPr>
                <w:rFonts w:hint="eastAsia" w:ascii="宋体" w:hAnsi="宋体" w:eastAsia="宋体" w:cs="宋体"/>
                <w:i w:val="0"/>
                <w:iCs w:val="0"/>
                <w:color w:val="000000"/>
                <w:sz w:val="22"/>
                <w:szCs w:val="22"/>
                <w:highlight w:val="none"/>
                <w:u w:val="none"/>
              </w:rPr>
            </w:pPr>
          </w:p>
        </w:tc>
      </w:tr>
      <w:tr w14:paraId="41F2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2E378">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1D1B">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B9A9">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违规外联阻断服务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2A9">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在流量层面对外联外联进行防护。基于网关提供对违规外联行为进行及时定点阻断；支持对NAT下外联设备阻断。支持与交换机联动，实现对外联设备对应接入层交换机进行端口关闭。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7100">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B875A">
            <w:pPr>
              <w:spacing w:after="0" w:line="279" w:lineRule="auto"/>
              <w:jc w:val="center"/>
              <w:rPr>
                <w:rFonts w:hint="eastAsia" w:ascii="宋体" w:hAnsi="宋体" w:eastAsia="宋体" w:cs="宋体"/>
                <w:i w:val="0"/>
                <w:iCs w:val="0"/>
                <w:color w:val="000000"/>
                <w:sz w:val="22"/>
                <w:szCs w:val="22"/>
                <w:highlight w:val="none"/>
                <w:u w:val="none"/>
              </w:rPr>
            </w:pPr>
          </w:p>
        </w:tc>
      </w:tr>
      <w:tr w14:paraId="5403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72E9">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243C">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3653">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违规外联防护服务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7B6">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计算机违规外联行为后执行终端提醒、断开网络、强制关机等防护动作。针对电子政务外网终端存在的违规外联情况，提供终端外联加固统一策略配置管理。通过主机防火墙、IP/MAC绑定、无线网卡禁用、DNS服务禁用、DHCP服务禁用以及IPv6禁用实现，通过收集主机网络访问信息，自动生成主机正常状态下的访问范围，如主机接入其他网络或网络发生变化时，自动过滤危险的网络请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7803">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06BC3">
            <w:pPr>
              <w:spacing w:after="0" w:line="279" w:lineRule="auto"/>
              <w:jc w:val="center"/>
              <w:rPr>
                <w:rFonts w:hint="eastAsia" w:ascii="宋体" w:hAnsi="宋体" w:eastAsia="宋体" w:cs="宋体"/>
                <w:i w:val="0"/>
                <w:iCs w:val="0"/>
                <w:color w:val="000000"/>
                <w:sz w:val="22"/>
                <w:szCs w:val="22"/>
                <w:highlight w:val="none"/>
                <w:u w:val="none"/>
              </w:rPr>
            </w:pPr>
          </w:p>
        </w:tc>
      </w:tr>
      <w:tr w14:paraId="3647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99A58">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37FBB">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政务终端安全监管服务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F6D4">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终端入网安全服务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7D12">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支持对终端接入政务外网之前建安全接入检查，检查内容包含必要软件安装、弱口令、进程、漏洞、违规外联等，不符合要求的终端拒绝接入政务外网，并强制跳转到隔离区注册和修复。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6770">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1.5年</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E7B22">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2026年3月至2027年8月</w:t>
            </w:r>
          </w:p>
        </w:tc>
      </w:tr>
      <w:tr w14:paraId="411A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1267">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4832">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BE01">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终端准入控制服务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8497">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终端进行统一入网管控，基于SPAN准入控制技术，通过入网申请、身份认证、注册管理等管控手段，保证只有合规设备才能接入网络，对不符身份认证和安全要求的接入终端设备限制其访问内部合法的网络资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47A5">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3DFB">
            <w:pPr>
              <w:spacing w:after="0" w:line="279" w:lineRule="auto"/>
              <w:jc w:val="center"/>
              <w:rPr>
                <w:rFonts w:hint="eastAsia" w:ascii="宋体" w:hAnsi="宋体" w:eastAsia="宋体" w:cs="宋体"/>
                <w:i w:val="0"/>
                <w:iCs w:val="0"/>
                <w:color w:val="000000"/>
                <w:sz w:val="22"/>
                <w:szCs w:val="22"/>
                <w:highlight w:val="none"/>
                <w:u w:val="none"/>
              </w:rPr>
            </w:pPr>
          </w:p>
        </w:tc>
      </w:tr>
      <w:tr w14:paraId="0A9A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B05">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733B3">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F0FB">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终端病毒防护</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388A">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具备防病毒能力，实现定期对恶意代码进行检测和清除，并维护恶意代码防护机制的升级和更新。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1249">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1.67年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84A3">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2026年1月至2027年8月</w:t>
            </w:r>
          </w:p>
        </w:tc>
      </w:tr>
      <w:tr w14:paraId="7383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F2D31">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91F15">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安全服务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8C67">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驻场运营服务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8221">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过安全运营团队建设和安全运营机制建立，结合日常网络安全运维工作，实现资产管理、监测预警、通报处置、整改加固安全运营工作闭环。同时，在重保期间由驻场技术人员联合安全专家提供更强化的安全运营防控。提供1人专业安全服务工程师驻场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C2CB">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2年</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36135">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从2025年8月至2027年8月</w:t>
            </w:r>
          </w:p>
        </w:tc>
      </w:tr>
      <w:tr w14:paraId="3352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5BF8">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A3DE1">
            <w:pPr>
              <w:spacing w:after="0" w:line="279" w:lineRule="auto"/>
              <w:jc w:val="center"/>
              <w:rPr>
                <w:rFonts w:hint="eastAsia" w:ascii="宋体" w:hAnsi="宋体" w:eastAsia="宋体" w:cs="宋体"/>
                <w:i w:val="0"/>
                <w:iCs w:val="0"/>
                <w:color w:val="000000"/>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5A1B">
            <w:pPr>
              <w:keepNext w:val="0"/>
              <w:keepLines w:val="0"/>
              <w:widowControl/>
              <w:suppressLineNumbers w:val="0"/>
              <w:spacing w:after="0" w:line="279"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安全咨询/检查（服务）</w:t>
            </w:r>
          </w:p>
        </w:tc>
        <w:tc>
          <w:tcPr>
            <w:tcW w:w="4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1F27">
            <w:pPr>
              <w:keepNext w:val="0"/>
              <w:keepLines w:val="0"/>
              <w:widowControl/>
              <w:suppressLineNumbers w:val="0"/>
              <w:spacing w:after="0" w:line="279"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主要以安全咨询服务形式，向用户提供安全责任体系建议、安全制度规范文件编制、安全检查服务。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8BA8">
            <w:pPr>
              <w:spacing w:after="0" w:line="279" w:lineRule="auto"/>
              <w:jc w:val="center"/>
              <w:rPr>
                <w:rFonts w:hint="eastAsia" w:ascii="宋体" w:hAnsi="宋体" w:eastAsia="宋体" w:cs="宋体"/>
                <w:i w:val="0"/>
                <w:iCs w:val="0"/>
                <w:color w:val="000000"/>
                <w:sz w:val="22"/>
                <w:szCs w:val="22"/>
                <w:highlight w:val="none"/>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D5CC">
            <w:pPr>
              <w:spacing w:after="0" w:line="279" w:lineRule="auto"/>
              <w:jc w:val="center"/>
              <w:rPr>
                <w:rFonts w:hint="eastAsia" w:ascii="宋体" w:hAnsi="宋体" w:eastAsia="宋体" w:cs="宋体"/>
                <w:i w:val="0"/>
                <w:iCs w:val="0"/>
                <w:color w:val="000000"/>
                <w:sz w:val="22"/>
                <w:szCs w:val="22"/>
                <w:highlight w:val="none"/>
                <w:u w:val="none"/>
              </w:rPr>
            </w:pPr>
          </w:p>
        </w:tc>
      </w:tr>
    </w:tbl>
    <w:p w14:paraId="5A49B539">
      <w:pPr>
        <w:adjustRightInd w:val="0"/>
        <w:snapToGrid w:val="0"/>
        <w:spacing w:after="0" w:line="360" w:lineRule="exact"/>
        <w:ind w:firstLine="496" w:firstLineChars="200"/>
        <w:outlineLvl w:val="0"/>
        <w:rPr>
          <w:rFonts w:ascii="宋体" w:cs="宋体"/>
          <w:color w:val="000000"/>
          <w:spacing w:val="4"/>
          <w:sz w:val="24"/>
          <w:szCs w:val="24"/>
          <w:highlight w:val="none"/>
        </w:rPr>
      </w:pPr>
      <w:r>
        <w:rPr>
          <w:rFonts w:hint="eastAsia" w:ascii="宋体" w:cs="宋体"/>
          <w:color w:val="000000"/>
          <w:spacing w:val="4"/>
          <w:sz w:val="24"/>
          <w:szCs w:val="24"/>
          <w:highlight w:val="none"/>
        </w:rPr>
        <w:t>四、详细服务要求</w:t>
      </w:r>
    </w:p>
    <w:p w14:paraId="353FFA89">
      <w:pPr>
        <w:spacing w:after="0" w:line="360" w:lineRule="exact"/>
        <w:ind w:firstLine="498" w:firstLineChars="200"/>
        <w:outlineLvl w:val="2"/>
        <w:rPr>
          <w:rFonts w:ascii="宋体" w:cs="宋体"/>
          <w:b/>
          <w:bCs/>
          <w:color w:val="000000"/>
          <w:spacing w:val="4"/>
          <w:sz w:val="24"/>
          <w:szCs w:val="24"/>
          <w:highlight w:val="none"/>
        </w:rPr>
      </w:pPr>
      <w:r>
        <w:rPr>
          <w:rFonts w:hint="eastAsia" w:ascii="宋体" w:cs="宋体"/>
          <w:b/>
          <w:bCs/>
          <w:color w:val="000000"/>
          <w:spacing w:val="4"/>
          <w:sz w:val="24"/>
          <w:szCs w:val="24"/>
          <w:highlight w:val="none"/>
        </w:rPr>
        <w:t>1.网络安全运营平台服务</w:t>
      </w:r>
    </w:p>
    <w:p w14:paraId="2EB73231">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1）网络资产底数管理服务</w:t>
      </w:r>
    </w:p>
    <w:p w14:paraId="1122B0F8">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梳理形成全网资产明细清单，明确资产责任人，厘清资产底数和属性，为网络安全信息化管理奠定基础。对接获取网络资产流量侦测、网络边界安全监管、政务终端安全监管和数据安全监管等系统自动发现识别的全网网络设备、服务器、终端、应用系统等资产数据；在管理层面，通过专人批量导入、注册登记、入网审核、变更登记等信息化管理手段实现资产责任单位和人员关联确认。</w:t>
      </w:r>
    </w:p>
    <w:p w14:paraId="62267E62">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2）安全运营组织管理服务</w:t>
      </w:r>
    </w:p>
    <w:p w14:paraId="2E0B5331">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提供对网络安全责任网格单位信息数字化管理，内容包含网格单位所属的区域、上级单位名称、本级单位名称、单位的分管领导姓名、安全管理员姓名、单位人员数等信息。通过技术手段、行为分析、人工统计等方式，识别网内重点人员、普通人员，并通过安全运营平台进行管理维护。</w:t>
      </w:r>
    </w:p>
    <w:p w14:paraId="433ED36E">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3）安全设备运维管理服务</w:t>
      </w:r>
    </w:p>
    <w:p w14:paraId="5CCBF26E">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对辖区内所有安全产品和设备进行统一管理、状态监测、安全运维任务下发、运维结果记录管理，对异常运行、异常策略等进行及时告警处置，保障设备安全稳定运行。</w:t>
      </w:r>
    </w:p>
    <w:p w14:paraId="2BF37B26">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4）对接服务</w:t>
      </w:r>
    </w:p>
    <w:p w14:paraId="27C7CFB9">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为保证服务的兼容性，要求运营平台能够与本项目新建安全能力对接，实现资产、风险、事件等数据统一管理；要求能够与市级网络安全运营平台对接，按要求上报资产、风险、事件等数据，实现事件的联动处置。要求提供承诺函。</w:t>
      </w:r>
    </w:p>
    <w:p w14:paraId="0FC6A319">
      <w:pPr>
        <w:spacing w:after="0" w:line="360" w:lineRule="exact"/>
        <w:ind w:firstLine="498" w:firstLineChars="200"/>
        <w:outlineLvl w:val="2"/>
        <w:rPr>
          <w:rFonts w:ascii="宋体" w:cs="宋体"/>
          <w:b/>
          <w:bCs/>
          <w:color w:val="000000"/>
          <w:spacing w:val="4"/>
          <w:sz w:val="24"/>
          <w:szCs w:val="24"/>
          <w:highlight w:val="none"/>
        </w:rPr>
      </w:pPr>
      <w:bookmarkStart w:id="87" w:name="_Toc175147618"/>
      <w:r>
        <w:rPr>
          <w:rFonts w:hint="eastAsia" w:ascii="宋体" w:cs="宋体"/>
          <w:b/>
          <w:bCs/>
          <w:color w:val="000000"/>
          <w:spacing w:val="4"/>
          <w:sz w:val="24"/>
          <w:szCs w:val="24"/>
          <w:highlight w:val="none"/>
        </w:rPr>
        <w:t>2.网络资产侦测管理服务</w:t>
      </w:r>
      <w:bookmarkEnd w:id="87"/>
    </w:p>
    <w:p w14:paraId="000B3BFC">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1）硬件资产侦测服务</w:t>
      </w:r>
    </w:p>
    <w:p w14:paraId="3CA85100">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通过流量分析技术，提供硬件资产发现与注册管理服务，支持自动发现并识别网络内存在的硬件资产，包括计算机设备、网络设备、安防设备、安全设备、办公设备、移动通信设备、其他专用设备和国产化计算机设备。对已发现识别的硬件资产，通过技术注册（即安装终端安全代理程序）或登记注册（人工维护）的管理方式进一步明确资产归属单位、部门、责任人等相关信息。</w:t>
      </w:r>
    </w:p>
    <w:p w14:paraId="48A69F1A">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具备网络资产识别功能：支持自动识别已发现设备的操作系统，对已安装代理程序的设备可精确到操作系统明细版本；支持自动识别已发现设备的设备类型；支持自动识别网络中存活的服务，自动登记服务名、端口、服务类型：支持自动识别存活的应用系统，自动登记系统名称、系统地址、服务器IP，并根据设定的分类规则自动识别应用系统类型。(需提供公安部信息安全产品检测中心等权威测评机构对该项功能的检测结果作为证明）</w:t>
      </w:r>
    </w:p>
    <w:p w14:paraId="169EFAE7">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2）NAT子网侦测服务</w:t>
      </w:r>
    </w:p>
    <w:p w14:paraId="6B900931">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通过流量分析技术，发现采用NAT方式搭建的内部网中网，确定子网网络出口IP地址，实现网中网的监测发现。</w:t>
      </w:r>
    </w:p>
    <w:p w14:paraId="1AE186C3">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★支持通过镜像流量分析或子网内个人计算机主动安装终端代理程序的方式，发现NAT子网接入点，绘制NAT子网情况。需提供公安部信息安全产品检测中心等权威测评机构对该项功能的检测结果作为证明）</w:t>
      </w:r>
    </w:p>
    <w:p w14:paraId="1C5B238D">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3）子网内设备侦测服务</w:t>
      </w:r>
    </w:p>
    <w:p w14:paraId="4B26F98F">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通过流量分析技术，采集接入NAT子网的设备指纹信息和访问特征信息，综合以上信息进行子网设备类型画像，实现对接入NAT子网设备类型的识别。同时，可通过主动扫描、行为分析和通信设备类型画像，识别接入子网内的手机等移动通信设备，并且能对手机设备操作系统类型（安卓、苹果）进行区分。</w:t>
      </w:r>
    </w:p>
    <w:p w14:paraId="59A0302D">
      <w:pPr>
        <w:adjustRightInd w:val="0"/>
        <w:snapToGrid w:val="0"/>
        <w:spacing w:after="0" w:line="360" w:lineRule="exact"/>
        <w:ind w:firstLine="496" w:firstLineChars="200"/>
        <w:rPr>
          <w:rFonts w:ascii="宋体" w:cs="宋体"/>
          <w:bCs/>
          <w:color w:val="000000"/>
          <w:spacing w:val="4"/>
          <w:sz w:val="24"/>
          <w:szCs w:val="24"/>
          <w:highlight w:val="none"/>
        </w:rPr>
      </w:pPr>
      <w:r>
        <w:rPr>
          <w:rFonts w:hint="eastAsia" w:ascii="宋体" w:cs="宋体"/>
          <w:bCs/>
          <w:color w:val="000000"/>
          <w:spacing w:val="4"/>
          <w:sz w:val="24"/>
          <w:szCs w:val="24"/>
          <w:highlight w:val="none"/>
        </w:rPr>
        <w:t>4）资产管理</w:t>
      </w:r>
    </w:p>
    <w:p w14:paraId="08DBB2B8">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支持对注册资产基础信息收集和管理功能，包括资产所属IP地址、MAC地址、责任人、联系电话、所属部门、设备类型、在线状态、发现时间、开放端口、近七天在线/离线情况等数据的维护和管理。</w:t>
      </w:r>
    </w:p>
    <w:p w14:paraId="4BBA41B7">
      <w:pPr>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★支持对设备异常状态管理：包括IP冲突提醒、IP/MAC变化日志记录和提醒、IP资源使用异常提醒、设备替换提醒、单IP多MAC日志记录 、单MAC多IP日志记录等异常信息维护和提醒。（要求提供功能截图）</w:t>
      </w:r>
    </w:p>
    <w:p w14:paraId="75EF21EF">
      <w:pPr>
        <w:spacing w:after="0" w:line="360" w:lineRule="exact"/>
        <w:ind w:firstLine="498" w:firstLineChars="200"/>
        <w:outlineLvl w:val="2"/>
        <w:rPr>
          <w:rFonts w:ascii="宋体" w:cs="宋体"/>
          <w:b/>
          <w:bCs/>
          <w:color w:val="000000"/>
          <w:spacing w:val="4"/>
          <w:sz w:val="24"/>
          <w:szCs w:val="24"/>
          <w:highlight w:val="none"/>
        </w:rPr>
      </w:pPr>
      <w:bookmarkStart w:id="88" w:name="_Toc175147619"/>
      <w:r>
        <w:rPr>
          <w:rFonts w:hint="eastAsia" w:ascii="宋体" w:cs="宋体"/>
          <w:b/>
          <w:bCs/>
          <w:color w:val="000000"/>
          <w:spacing w:val="4"/>
          <w:sz w:val="24"/>
          <w:szCs w:val="24"/>
          <w:highlight w:val="none"/>
        </w:rPr>
        <w:t>3. 网络边界安全监管服务</w:t>
      </w:r>
      <w:bookmarkEnd w:id="88"/>
    </w:p>
    <w:p w14:paraId="2F6E9F68">
      <w:pPr>
        <w:spacing w:after="0" w:line="360" w:lineRule="exact"/>
        <w:ind w:firstLine="496" w:firstLineChars="200"/>
        <w:rPr>
          <w:rFonts w:ascii="宋体" w:cs="宋体"/>
          <w:spacing w:val="4"/>
          <w:sz w:val="24"/>
          <w:szCs w:val="24"/>
          <w:highlight w:val="none"/>
        </w:rPr>
      </w:pPr>
      <w:r>
        <w:rPr>
          <w:rFonts w:hint="eastAsia" w:ascii="宋体" w:cs="宋体"/>
          <w:spacing w:val="4"/>
          <w:sz w:val="24"/>
          <w:szCs w:val="24"/>
          <w:highlight w:val="none"/>
        </w:rPr>
        <w:t>对政务外网城域网和接入单位局域网存在的通过非合规出口外联至互联网的情况进行监测和告警提醒，并通过事件处置流程实现闭环整改。</w:t>
      </w:r>
    </w:p>
    <w:p w14:paraId="174F2822">
      <w:pPr>
        <w:spacing w:after="0" w:line="360" w:lineRule="exact"/>
        <w:ind w:firstLine="496" w:firstLineChars="200"/>
        <w:rPr>
          <w:rFonts w:ascii="宋体" w:cs="宋体"/>
          <w:spacing w:val="4"/>
          <w:sz w:val="24"/>
          <w:szCs w:val="24"/>
          <w:highlight w:val="none"/>
        </w:rPr>
      </w:pPr>
      <w:r>
        <w:rPr>
          <w:rFonts w:hint="eastAsia" w:ascii="宋体" w:cs="宋体"/>
          <w:spacing w:val="4"/>
          <w:sz w:val="24"/>
          <w:szCs w:val="24"/>
          <w:highlight w:val="none"/>
        </w:rPr>
        <w:t>1）违规外联监测服务</w:t>
      </w:r>
    </w:p>
    <w:p w14:paraId="1AA6461E">
      <w:pPr>
        <w:spacing w:after="0" w:line="360" w:lineRule="exact"/>
        <w:ind w:firstLine="496" w:firstLineChars="200"/>
        <w:rPr>
          <w:rFonts w:ascii="宋体" w:cs="宋体"/>
          <w:spacing w:val="4"/>
          <w:sz w:val="24"/>
          <w:szCs w:val="24"/>
          <w:highlight w:val="none"/>
        </w:rPr>
      </w:pPr>
      <w:r>
        <w:rPr>
          <w:rFonts w:hint="eastAsia" w:ascii="宋体" w:cs="宋体"/>
          <w:spacing w:val="4"/>
          <w:sz w:val="24"/>
          <w:szCs w:val="24"/>
          <w:highlight w:val="none"/>
        </w:rPr>
        <w:t>自动发现通过政务外网非合规出口外联至互联网的行为，互联场景支持设备内外网直连、设备内外网交替混用。监测数据包括：内网IP地址、内网设备MAC地址、设备类型、发现时间、外联目标IP地址。</w:t>
      </w:r>
    </w:p>
    <w:p w14:paraId="77014E43">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内部设备内外网交替混用行为发现：在不安装客户端的情况下，自动发现管理域中设备内外网交替混用的行为，上报内网IP、外联时间。（需提供公安部信息安全产品检测中心等权威测评机构对该项功能的检测结果作为证明）</w:t>
      </w:r>
    </w:p>
    <w:p w14:paraId="08324A8F">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 xml:space="preserve"> ★IPv4或IPv6内外网互联行为监测：在不安装客户端的情况下，监测发现内部网络存在的以IPv4或IPv6地址为出口的外联行为，上报设备内网IP、公网IP、外联时间。（需提供公安部信息安全产品检测中心等测评机构对该项功能的检测结果作为证明并加盖投标人公章）</w:t>
      </w:r>
    </w:p>
    <w:p w14:paraId="480545A8">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2）线路外联发现服务</w:t>
      </w:r>
    </w:p>
    <w:p w14:paraId="75F87CD7">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对存在的多网卡、违规使用上网代理等安全隐患的网络边界接入点进行发现识别，并通过事件处置流程实现闭环整改。</w:t>
      </w:r>
    </w:p>
    <w:p w14:paraId="42D3EBA7">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在未安装客户端的情况下，能够自动发现管理域中接入的与内网只在数据链路库层联通而网络层不连通的可外联网络设备。（需提供公安部信息安全产品检测中心等权威测评机构对该项功能的检测结果作为证明）</w:t>
      </w:r>
    </w:p>
    <w:p w14:paraId="1334AFB3">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3）违规外联阻断服务</w:t>
      </w:r>
    </w:p>
    <w:p w14:paraId="1AC1D532">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当监测到网内设备有违规外联行为后，第一时间通过互联网告警系统接收并验证告警设备信息，并通过数据交换平台或防火墙实施同步到违规外联防护设备，对发生外联设备执行阻断。</w:t>
      </w:r>
    </w:p>
    <w:p w14:paraId="60A8A953">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内外网违规外联设备外联防护：在未安装客户端的情况下，能够对边界内外网违规外联设备进行外联防护，对其进行阻断跳转提醒。（需提供公安部信息安全产品检测中心等权威测评机构对该项功能的检测结果作为证明）</w:t>
      </w:r>
    </w:p>
    <w:p w14:paraId="4828B0CD">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4）终端外联加固服务</w:t>
      </w:r>
    </w:p>
    <w:p w14:paraId="2B4B9558">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提供计算机违规外联行为后执行终端提醒、断开网络、强制关机等防护动作。针对电子政务外网终端存在的违规外联情况，提供终端外联加固统一策略配置管理。通过主机防火墙、IP/MAC绑定、无线网卡禁用、DNS服务禁用、DHCP服务禁用以及IPv6禁用实现，通过收集主机网络访问信息，自动生成主机正常状态下的访问范围，如主机接入其他网络或网络发生变化时，自动过滤危险的网络请求。</w:t>
      </w:r>
    </w:p>
    <w:p w14:paraId="5DA2B1F2">
      <w:pPr>
        <w:spacing w:after="0" w:line="360" w:lineRule="exact"/>
        <w:ind w:firstLine="498" w:firstLineChars="200"/>
        <w:outlineLvl w:val="2"/>
        <w:rPr>
          <w:rFonts w:ascii="宋体" w:cs="宋体"/>
          <w:b/>
          <w:bCs/>
          <w:color w:val="000000"/>
          <w:spacing w:val="4"/>
          <w:sz w:val="24"/>
          <w:szCs w:val="24"/>
          <w:highlight w:val="none"/>
        </w:rPr>
      </w:pPr>
      <w:bookmarkStart w:id="89" w:name="_Toc175147620"/>
      <w:r>
        <w:rPr>
          <w:rFonts w:hint="eastAsia" w:ascii="宋体" w:cs="宋体"/>
          <w:b/>
          <w:bCs/>
          <w:color w:val="000000"/>
          <w:spacing w:val="4"/>
          <w:sz w:val="24"/>
          <w:szCs w:val="24"/>
          <w:highlight w:val="none"/>
        </w:rPr>
        <w:t>4.终端安全监管服务</w:t>
      </w:r>
      <w:bookmarkEnd w:id="89"/>
    </w:p>
    <w:p w14:paraId="52B58A87">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1）终端入网安全监管服务</w:t>
      </w:r>
    </w:p>
    <w:p w14:paraId="0034AFDB">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支持对终端接入政务外网之前建安全接入检查，检查内容包含必要软件安装、弱口令、不可信进程、操作系统漏洞、IP使用合规、系统安全策略配置、注册信息规范检查、杀毒软件检查等，不符合要求的终端拒绝接入政务外网，并强制跳转到隔离区注册和修复。（要求提供功能截图）</w:t>
      </w:r>
    </w:p>
    <w:p w14:paraId="39E41809">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2）终端准入控制服务</w:t>
      </w:r>
    </w:p>
    <w:p w14:paraId="67C167FC">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对终端进行统一入网管控，基于SPAN准入控制技术，通过入网申请、身份认证、注册管理等管控手段，保证只有合规设备才能接入网络，对不符身份认证和安全要求的接入终端设备限制其访问内部合法的网络资源。</w:t>
      </w:r>
    </w:p>
    <w:p w14:paraId="36901CFB">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基于客户端通信的网络访问控制，由终端通信实现，终端双方要实现通信必须进行终端代理互相连接，若连接不通过，则其他通信请求会被认为是非法且被客户端阻断，反之，连接通过则可以进行通信。（需提供公安部信息安全产品检测中心等权威测评机构对该项功能的检测结果作为证明）</w:t>
      </w:r>
    </w:p>
    <w:p w14:paraId="0B440CB2">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★依据资产类型实现自动入网：可预先设置好允许入网的资产类型，针对自动识别出的入网设备类型，实现入网自动放行。（需提供公安部信息安全产品检测中心等权威测评机构对该项功能的检测结果作为证明）</w:t>
      </w:r>
    </w:p>
    <w:p w14:paraId="432D88F3">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3）基础安全监测</w:t>
      </w:r>
    </w:p>
    <w:p w14:paraId="07783DF4">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支持对开关机状态、软硬件变更、杀毒软件的安装与运行情况、不合规软件的使用情况进行动态分析。支持检查无线网卡启用状态、风险进程、风险服务等关键安全因素。支持对发现异常情况进行告警，提醒安全管理员及时处理，防止潜在安全威胁，确保终端设备的安全可控，降低信息泄露和系统被入侵的风险。</w:t>
      </w:r>
    </w:p>
    <w:p w14:paraId="7C3C27F1">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4）配置安全监测</w:t>
      </w:r>
    </w:p>
    <w:p w14:paraId="1BA5AE87">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通过对设备的账号安全实施全面的检测，防范账号滥用风险，提升终端设备安全性。支持实时监测弱口令、空口令、过期账户、无用账户等账号安全风险。</w:t>
      </w:r>
    </w:p>
    <w:p w14:paraId="1E91F6FC">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5）设备运行监测</w:t>
      </w:r>
    </w:p>
    <w:p w14:paraId="7C750085">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全面监控设备的CPU使用情况、内存占用情况、硬盘使用情况以及网络连接状况，及时发现运行异常（如资源异常占用、性能瓶颈等）和网络通断问题，并在出现异常时立即发出告警，确保终端设备的正常运行，及时识别潜在的性能问题或安全隐患，提升整体系统的稳定性与安全性，防止由于资源不足或网络故障带来的业务中断和安全风险。</w:t>
      </w:r>
    </w:p>
    <w:p w14:paraId="09766A45">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6）主机运行监测</w:t>
      </w:r>
    </w:p>
    <w:p w14:paraId="2392D5DF">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实时检测主机软件运行状态，包括进程行为分析、资源占用监控、注册表/启动项变更审计。</w:t>
      </w:r>
    </w:p>
    <w:p w14:paraId="7A4E7B49">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7）终端提醒</w:t>
      </w:r>
    </w:p>
    <w:p w14:paraId="0FAE7211">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支持多种终端提醒模式：普通信息（屏幕右下角）、重要信息（屏幕中央弹框）、紧急信息（全框蓝色提醒）和危机消息（全框红色提醒）。（需提供公安部信息安全产品检测中心等权威测评机构对该项功能的检测结果作为证明）</w:t>
      </w:r>
    </w:p>
    <w:p w14:paraId="45E27004">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8）文件分发</w:t>
      </w:r>
    </w:p>
    <w:p w14:paraId="4ACD665B">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★支持终端文件分发功能，分发的文件类型包括普通文件、软件安装包。（需提供公安部信息安全产品检测中心等权威测评机构对该项功能的检测结果作为证明）</w:t>
      </w:r>
    </w:p>
    <w:p w14:paraId="694169BB">
      <w:pPr>
        <w:adjustRightInd w:val="0"/>
        <w:snapToGrid w:val="0"/>
        <w:spacing w:after="0" w:line="360" w:lineRule="exact"/>
        <w:ind w:firstLine="496" w:firstLineChars="200"/>
        <w:rPr>
          <w:rFonts w:ascii="宋体" w:cs="宋体"/>
          <w:bCs/>
          <w:color w:val="000000"/>
          <w:spacing w:val="4"/>
          <w:sz w:val="24"/>
          <w:szCs w:val="24"/>
          <w:highlight w:val="none"/>
        </w:rPr>
      </w:pPr>
      <w:r>
        <w:rPr>
          <w:rFonts w:hint="eastAsia" w:ascii="宋体" w:cs="宋体"/>
          <w:color w:val="000000"/>
          <w:spacing w:val="4"/>
          <w:sz w:val="24"/>
          <w:szCs w:val="24"/>
          <w:highlight w:val="none"/>
        </w:rPr>
        <w:t>9）</w:t>
      </w:r>
      <w:r>
        <w:rPr>
          <w:rFonts w:hint="eastAsia" w:ascii="宋体" w:cs="宋体"/>
          <w:bCs/>
          <w:color w:val="000000"/>
          <w:spacing w:val="4"/>
          <w:sz w:val="24"/>
          <w:szCs w:val="24"/>
          <w:highlight w:val="none"/>
        </w:rPr>
        <w:t>微隔离</w:t>
      </w:r>
    </w:p>
    <w:p w14:paraId="07C6772D">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w:t>
      </w:r>
      <w:r>
        <w:rPr>
          <w:rFonts w:hint="eastAsia" w:ascii="宋体" w:cs="宋体"/>
          <w:bCs/>
          <w:color w:val="000000"/>
          <w:spacing w:val="4"/>
          <w:sz w:val="24"/>
          <w:szCs w:val="24"/>
          <w:highlight w:val="none"/>
        </w:rPr>
        <w:t>支持通过白名单模式对隔离对象配置，访问控制支持的协议类型包括TCP、UDP、ICMP协议。</w:t>
      </w:r>
      <w:r>
        <w:rPr>
          <w:rFonts w:hint="eastAsia" w:ascii="宋体" w:cs="宋体"/>
          <w:color w:val="000000"/>
          <w:spacing w:val="4"/>
          <w:sz w:val="24"/>
          <w:szCs w:val="24"/>
          <w:highlight w:val="none"/>
        </w:rPr>
        <w:t>（需提供公安部信息安全产品检测中心等权威测评机构对该项功能的检测结果作为证明）</w:t>
      </w:r>
    </w:p>
    <w:p w14:paraId="206B120A">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10）终端病毒防护服务</w:t>
      </w:r>
    </w:p>
    <w:p w14:paraId="64D1CB40">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具备病毒检测与查杀、主动防御等功能，持查杀DOS、Windows等系统的ZIP、GZIP、ARJ、CAB、RAR、LZH、UPX、ASPACK、FSG等多种压缩包裹格式的文件。支持对注册表、引导区监控。支持拦截下载器自动下载木马程序、恶意推广程序、盗号木马。支持终端访问网络共享文件时的实时病毒检测。</w:t>
      </w:r>
    </w:p>
    <w:p w14:paraId="18A603C9">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1.支持全盘扫描、快速扫描、自定义扫描等多种扫描方式。</w:t>
      </w:r>
    </w:p>
    <w:p w14:paraId="114C3138">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2.病毒引擎具备本地多引擎查杀能力，具备基因特征引擎，支持对引导区、内存、脚本、压缩包、宏病毒等进行威胁检测；</w:t>
      </w:r>
    </w:p>
    <w:p w14:paraId="600E2D1C">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3.具备主动防御能力，可以主动监控文件的修改进行病毒查杀；可以主动监控存储介质的连接进行病毒查杀；</w:t>
      </w:r>
    </w:p>
    <w:p w14:paraId="684330A3">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4.处理方式支持询问模式和自动处理两种方式。病毒处理支持自定义病毒处理方式，包括用户自行处理、删除模式（只删除病毒）、清除模式记录（清除病毒并还原被感染文件）；</w:t>
      </w:r>
    </w:p>
    <w:p w14:paraId="44E2AE4B">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5.支持设置删除病毒是否同时放入隔离区；支持设置病毒清除失败时，是否删除该文件。</w:t>
      </w:r>
    </w:p>
    <w:p w14:paraId="3FCFBFC7">
      <w:pPr>
        <w:adjustRightInd w:val="0"/>
        <w:snapToGrid w:val="0"/>
        <w:spacing w:after="0" w:line="360" w:lineRule="exact"/>
        <w:ind w:firstLine="496" w:firstLineChars="200"/>
        <w:rPr>
          <w:rFonts w:ascii="宋体" w:cs="宋体"/>
          <w:color w:val="000000"/>
          <w:spacing w:val="4"/>
          <w:sz w:val="24"/>
          <w:szCs w:val="24"/>
          <w:highlight w:val="none"/>
        </w:rPr>
      </w:pPr>
      <w:r>
        <w:rPr>
          <w:rFonts w:hint="eastAsia" w:ascii="宋体" w:cs="宋体"/>
          <w:color w:val="000000"/>
          <w:spacing w:val="4"/>
          <w:sz w:val="24"/>
          <w:szCs w:val="24"/>
          <w:highlight w:val="none"/>
        </w:rPr>
        <w:t>6.支持内存病毒监控，可以自动清除或者删除病毒文件，并在隔离区中备份；</w:t>
      </w:r>
    </w:p>
    <w:p w14:paraId="7C239A69">
      <w:pPr>
        <w:spacing w:after="0" w:line="360" w:lineRule="exact"/>
        <w:ind w:firstLine="498" w:firstLineChars="200"/>
        <w:outlineLvl w:val="2"/>
        <w:rPr>
          <w:rFonts w:ascii="宋体" w:cs="宋体"/>
          <w:b/>
          <w:bCs/>
          <w:color w:val="000000"/>
          <w:spacing w:val="4"/>
          <w:sz w:val="24"/>
          <w:szCs w:val="24"/>
          <w:highlight w:val="none"/>
        </w:rPr>
      </w:pPr>
      <w:r>
        <w:rPr>
          <w:rFonts w:hint="eastAsia" w:ascii="宋体" w:cs="宋体"/>
          <w:b/>
          <w:bCs/>
          <w:color w:val="000000"/>
          <w:spacing w:val="4"/>
          <w:sz w:val="24"/>
          <w:szCs w:val="24"/>
          <w:highlight w:val="none"/>
        </w:rPr>
        <w:t>5.驻场服务</w:t>
      </w:r>
    </w:p>
    <w:p w14:paraId="22F5672B">
      <w:pPr>
        <w:spacing w:after="0" w:line="360" w:lineRule="exact"/>
        <w:ind w:firstLine="480" w:firstLineChars="200"/>
        <w:jc w:val="left"/>
        <w:outlineLvl w:val="0"/>
        <w:rPr>
          <w:rFonts w:ascii="宋体" w:cs="宋体"/>
          <w:color w:val="000000"/>
          <w:sz w:val="24"/>
          <w:szCs w:val="24"/>
          <w:highlight w:val="none"/>
        </w:rPr>
        <w:sectPr>
          <w:footerReference r:id="rId7" w:type="default"/>
          <w:pgSz w:w="11905" w:h="16838"/>
          <w:pgMar w:top="1389" w:right="1247" w:bottom="1389" w:left="1247" w:header="709" w:footer="709" w:gutter="283"/>
          <w:pgNumType w:start="1"/>
          <w:cols w:space="720" w:num="1"/>
          <w:docGrid w:linePitch="312" w:charSpace="0"/>
        </w:sectPr>
      </w:pPr>
      <w:r>
        <w:rPr>
          <w:rFonts w:hint="eastAsia" w:ascii="宋体" w:cs="宋体"/>
          <w:color w:val="000000"/>
          <w:sz w:val="24"/>
          <w:szCs w:val="24"/>
          <w:highlight w:val="none"/>
        </w:rPr>
        <w:t>要求提供1人2年专业安全服务工程师驻场服务，能够结合日常网络安全运维工作，实现资产管理、监测预警、通报处置、整改加固安全运营工作闭环，</w:t>
      </w:r>
      <w:r>
        <w:rPr>
          <w:rFonts w:hint="eastAsia" w:ascii="宋体" w:cs="宋体"/>
          <w:spacing w:val="4"/>
          <w:sz w:val="24"/>
          <w:szCs w:val="24"/>
          <w:highlight w:val="none"/>
        </w:rPr>
        <w:t>健全驻场人员工作台账，</w:t>
      </w:r>
      <w:r>
        <w:rPr>
          <w:rFonts w:hint="eastAsia" w:ascii="宋体" w:cs="宋体"/>
          <w:color w:val="000000"/>
          <w:sz w:val="24"/>
          <w:szCs w:val="24"/>
          <w:highlight w:val="none"/>
        </w:rPr>
        <w:t>需具备网络渗透能力。同时，在重保期间由驻场技术人员联合安全专家提供更强化的安全运营防控。</w:t>
      </w:r>
    </w:p>
    <w:p w14:paraId="587C2D98">
      <w:pPr>
        <w:spacing w:line="500" w:lineRule="exact"/>
        <w:ind w:firstLine="643" w:firstLineChars="200"/>
        <w:jc w:val="center"/>
        <w:rPr>
          <w:rFonts w:ascii="宋体" w:cs="宋体"/>
          <w:highlight w:val="none"/>
        </w:rPr>
      </w:pPr>
      <w:bookmarkStart w:id="90" w:name="_Toc21134"/>
      <w:r>
        <w:rPr>
          <w:rFonts w:hint="eastAsia" w:ascii="宋体" w:cs="宋体"/>
          <w:b/>
          <w:bCs/>
          <w:sz w:val="32"/>
          <w:szCs w:val="32"/>
          <w:highlight w:val="none"/>
        </w:rPr>
        <w:t>第四章 合同主要条款</w:t>
      </w:r>
      <w:bookmarkEnd w:id="83"/>
      <w:bookmarkEnd w:id="84"/>
      <w:bookmarkEnd w:id="90"/>
      <w:bookmarkStart w:id="91" w:name="_Hlt75236193"/>
      <w:bookmarkEnd w:id="91"/>
    </w:p>
    <w:p w14:paraId="030978D6">
      <w:pPr>
        <w:autoSpaceDE w:val="0"/>
        <w:autoSpaceDN w:val="0"/>
        <w:adjustRightInd w:val="0"/>
        <w:spacing w:line="360" w:lineRule="auto"/>
        <w:jc w:val="center"/>
        <w:rPr>
          <w:rFonts w:ascii="宋体" w:cs="宋体"/>
          <w:sz w:val="24"/>
          <w:highlight w:val="none"/>
        </w:rPr>
      </w:pPr>
      <w:r>
        <w:rPr>
          <w:rFonts w:hint="eastAsia" w:ascii="宋体" w:cs="宋体"/>
          <w:sz w:val="24"/>
          <w:highlight w:val="none"/>
        </w:rPr>
        <w:t>（</w:t>
      </w:r>
      <w:r>
        <w:rPr>
          <w:rFonts w:hint="eastAsia" w:ascii="宋体" w:cs="宋体"/>
          <w:sz w:val="24"/>
          <w:szCs w:val="24"/>
          <w:highlight w:val="none"/>
        </w:rPr>
        <w:t>本合同为草案，以最终签订的采购合同为准</w:t>
      </w:r>
      <w:r>
        <w:rPr>
          <w:rFonts w:hint="eastAsia" w:ascii="宋体" w:cs="宋体"/>
          <w:sz w:val="24"/>
          <w:highlight w:val="none"/>
        </w:rPr>
        <w:t>）</w:t>
      </w:r>
    </w:p>
    <w:bookmarkEnd w:id="85"/>
    <w:p w14:paraId="35A27934">
      <w:pPr>
        <w:pStyle w:val="32"/>
        <w:snapToGrid w:val="0"/>
        <w:spacing w:after="0" w:line="420" w:lineRule="exact"/>
        <w:rPr>
          <w:rFonts w:cs="宋体"/>
          <w:sz w:val="24"/>
          <w:szCs w:val="24"/>
          <w:highlight w:val="none"/>
        </w:rPr>
      </w:pPr>
      <w:bookmarkStart w:id="92" w:name="_Toc15536"/>
      <w:bookmarkStart w:id="93" w:name="_Toc322352985"/>
      <w:bookmarkStart w:id="94" w:name="_Toc16154"/>
      <w:bookmarkStart w:id="95" w:name="_Toc356371458"/>
      <w:bookmarkStart w:id="96" w:name="_Toc354491899"/>
    </w:p>
    <w:p w14:paraId="71666FF6">
      <w:pPr>
        <w:spacing w:after="0"/>
        <w:jc w:val="center"/>
        <w:rPr>
          <w:rFonts w:ascii="宋体" w:cs="宋体"/>
          <w:b/>
          <w:bCs/>
          <w:sz w:val="36"/>
          <w:szCs w:val="36"/>
          <w:highlight w:val="none"/>
        </w:rPr>
      </w:pPr>
    </w:p>
    <w:p w14:paraId="48E0FF8B">
      <w:pPr>
        <w:spacing w:after="0"/>
        <w:jc w:val="center"/>
        <w:rPr>
          <w:rFonts w:ascii="宋体" w:cs="宋体"/>
          <w:b/>
          <w:bCs/>
          <w:sz w:val="72"/>
          <w:szCs w:val="72"/>
          <w:highlight w:val="none"/>
        </w:rPr>
      </w:pPr>
      <w:r>
        <w:rPr>
          <w:rFonts w:hint="eastAsia" w:ascii="宋体" w:cs="宋体"/>
          <w:b/>
          <w:bCs/>
          <w:sz w:val="52"/>
          <w:szCs w:val="52"/>
          <w:highlight w:val="none"/>
        </w:rPr>
        <w:t>2025-2027年衢江区政务外网网络安全服务项目合同</w:t>
      </w:r>
    </w:p>
    <w:p w14:paraId="0E3CE31A">
      <w:pPr>
        <w:spacing w:after="0"/>
        <w:rPr>
          <w:rFonts w:ascii="宋体" w:cs="宋体"/>
          <w:sz w:val="28"/>
          <w:szCs w:val="28"/>
          <w:highlight w:val="none"/>
        </w:rPr>
      </w:pPr>
    </w:p>
    <w:p w14:paraId="19771962">
      <w:pPr>
        <w:spacing w:after="0"/>
        <w:rPr>
          <w:rFonts w:ascii="宋体" w:cs="宋体"/>
          <w:sz w:val="28"/>
          <w:szCs w:val="28"/>
          <w:highlight w:val="none"/>
        </w:rPr>
      </w:pPr>
    </w:p>
    <w:p w14:paraId="4523E772">
      <w:pPr>
        <w:spacing w:after="0"/>
        <w:rPr>
          <w:rFonts w:ascii="宋体" w:cs="宋体"/>
          <w:sz w:val="28"/>
          <w:szCs w:val="28"/>
          <w:highlight w:val="none"/>
        </w:rPr>
      </w:pPr>
    </w:p>
    <w:p w14:paraId="15985B0B">
      <w:pPr>
        <w:spacing w:after="0"/>
        <w:rPr>
          <w:rFonts w:ascii="宋体" w:cs="宋体"/>
          <w:sz w:val="28"/>
          <w:szCs w:val="28"/>
          <w:highlight w:val="none"/>
        </w:rPr>
      </w:pPr>
    </w:p>
    <w:p w14:paraId="3B5E916B">
      <w:pPr>
        <w:spacing w:after="0"/>
        <w:rPr>
          <w:rFonts w:ascii="宋体" w:cs="宋体"/>
          <w:sz w:val="28"/>
          <w:szCs w:val="28"/>
          <w:highlight w:val="none"/>
        </w:rPr>
      </w:pPr>
    </w:p>
    <w:p w14:paraId="3C2F1F2E">
      <w:pPr>
        <w:spacing w:after="0"/>
        <w:rPr>
          <w:rFonts w:ascii="宋体" w:cs="宋体"/>
          <w:sz w:val="32"/>
          <w:szCs w:val="32"/>
          <w:highlight w:val="none"/>
        </w:rPr>
      </w:pPr>
    </w:p>
    <w:p w14:paraId="602627DE">
      <w:pPr>
        <w:spacing w:after="0"/>
        <w:ind w:firstLine="964" w:firstLineChars="300"/>
        <w:rPr>
          <w:rFonts w:ascii="宋体" w:cs="宋体"/>
          <w:b/>
          <w:bCs/>
          <w:sz w:val="32"/>
          <w:szCs w:val="32"/>
          <w:highlight w:val="none"/>
        </w:rPr>
      </w:pPr>
      <w:r>
        <w:rPr>
          <w:rFonts w:hint="eastAsia" w:ascii="宋体" w:cs="宋体"/>
          <w:b/>
          <w:bCs/>
          <w:sz w:val="32"/>
          <w:szCs w:val="32"/>
          <w:highlight w:val="none"/>
        </w:rPr>
        <w:t>甲方：衢州市衢江区人民政府办公室</w:t>
      </w:r>
    </w:p>
    <w:p w14:paraId="2D3F0517">
      <w:pPr>
        <w:spacing w:after="0"/>
        <w:ind w:firstLine="964" w:firstLineChars="300"/>
        <w:rPr>
          <w:rFonts w:ascii="宋体" w:cs="宋体"/>
          <w:b/>
          <w:bCs/>
          <w:sz w:val="32"/>
          <w:szCs w:val="32"/>
          <w:highlight w:val="none"/>
        </w:rPr>
      </w:pPr>
      <w:r>
        <w:rPr>
          <w:rFonts w:hint="eastAsia" w:ascii="宋体" w:cs="宋体"/>
          <w:b/>
          <w:bCs/>
          <w:sz w:val="32"/>
          <w:szCs w:val="32"/>
          <w:highlight w:val="none"/>
        </w:rPr>
        <w:t>地址：衢州市衢江区府前路6号</w:t>
      </w:r>
    </w:p>
    <w:p w14:paraId="6A577899">
      <w:pPr>
        <w:spacing w:after="0"/>
        <w:rPr>
          <w:rFonts w:ascii="宋体" w:cs="宋体"/>
          <w:b/>
          <w:bCs/>
          <w:sz w:val="32"/>
          <w:szCs w:val="32"/>
          <w:highlight w:val="none"/>
        </w:rPr>
      </w:pPr>
    </w:p>
    <w:p w14:paraId="0E57F8F1">
      <w:pPr>
        <w:spacing w:after="0"/>
        <w:ind w:firstLine="964" w:firstLineChars="300"/>
        <w:rPr>
          <w:rFonts w:ascii="宋体" w:cs="宋体"/>
          <w:b/>
          <w:bCs/>
          <w:sz w:val="32"/>
          <w:szCs w:val="32"/>
          <w:highlight w:val="none"/>
        </w:rPr>
      </w:pPr>
      <w:r>
        <w:rPr>
          <w:rFonts w:hint="eastAsia" w:ascii="宋体" w:cs="宋体"/>
          <w:b/>
          <w:bCs/>
          <w:sz w:val="32"/>
          <w:szCs w:val="32"/>
          <w:highlight w:val="none"/>
        </w:rPr>
        <w:t>乙方：</w:t>
      </w:r>
    </w:p>
    <w:p w14:paraId="0601812B">
      <w:pPr>
        <w:spacing w:after="0"/>
        <w:ind w:firstLine="964" w:firstLineChars="300"/>
        <w:rPr>
          <w:rFonts w:ascii="宋体" w:cs="宋体"/>
          <w:b/>
          <w:bCs/>
          <w:sz w:val="32"/>
          <w:szCs w:val="32"/>
          <w:highlight w:val="none"/>
        </w:rPr>
      </w:pPr>
      <w:r>
        <w:rPr>
          <w:rFonts w:hint="eastAsia" w:ascii="宋体" w:cs="宋体"/>
          <w:b/>
          <w:bCs/>
          <w:sz w:val="32"/>
          <w:szCs w:val="32"/>
          <w:highlight w:val="none"/>
        </w:rPr>
        <w:t>地址：</w:t>
      </w:r>
    </w:p>
    <w:p w14:paraId="5DF3F8D9">
      <w:pPr>
        <w:spacing w:after="0"/>
        <w:rPr>
          <w:rFonts w:ascii="宋体" w:cs="宋体"/>
          <w:highlight w:val="none"/>
        </w:rPr>
      </w:pPr>
    </w:p>
    <w:p w14:paraId="43E8F104">
      <w:pPr>
        <w:spacing w:after="0"/>
        <w:rPr>
          <w:rFonts w:ascii="宋体" w:cs="宋体"/>
          <w:highlight w:val="none"/>
        </w:rPr>
      </w:pPr>
    </w:p>
    <w:p w14:paraId="798B5662">
      <w:pPr>
        <w:spacing w:after="0"/>
        <w:rPr>
          <w:rFonts w:ascii="宋体" w:cs="宋体"/>
          <w:highlight w:val="none"/>
        </w:rPr>
      </w:pPr>
    </w:p>
    <w:p w14:paraId="77C39588">
      <w:pPr>
        <w:spacing w:after="0"/>
        <w:rPr>
          <w:rFonts w:ascii="宋体" w:cs="宋体"/>
          <w:highlight w:val="none"/>
        </w:rPr>
      </w:pPr>
    </w:p>
    <w:p w14:paraId="6A6849A7">
      <w:pPr>
        <w:spacing w:after="0"/>
        <w:rPr>
          <w:rFonts w:ascii="宋体" w:cs="宋体"/>
          <w:highlight w:val="none"/>
        </w:rPr>
      </w:pPr>
    </w:p>
    <w:p w14:paraId="7E98B213">
      <w:pPr>
        <w:spacing w:after="0"/>
        <w:rPr>
          <w:rFonts w:ascii="宋体" w:cs="宋体"/>
          <w:highlight w:val="none"/>
        </w:rPr>
      </w:pPr>
    </w:p>
    <w:p w14:paraId="7661C063">
      <w:pPr>
        <w:spacing w:after="0"/>
        <w:jc w:val="center"/>
        <w:rPr>
          <w:rFonts w:ascii="宋体" w:cs="宋体"/>
          <w:sz w:val="22"/>
          <w:szCs w:val="21"/>
          <w:highlight w:val="none"/>
        </w:rPr>
      </w:pPr>
      <w:r>
        <w:rPr>
          <w:rFonts w:hint="eastAsia" w:ascii="宋体" w:cs="宋体"/>
          <w:b/>
          <w:bCs/>
          <w:sz w:val="28"/>
          <w:szCs w:val="32"/>
          <w:highlight w:val="none"/>
        </w:rPr>
        <w:t>二○二五年   月</w:t>
      </w:r>
    </w:p>
    <w:p w14:paraId="124A7091">
      <w:pPr>
        <w:snapToGrid w:val="0"/>
        <w:spacing w:after="0" w:line="288" w:lineRule="auto"/>
        <w:ind w:firstLine="480" w:firstLineChars="200"/>
        <w:rPr>
          <w:rFonts w:hint="eastAsia" w:ascii="宋体" w:hAnsi="宋体" w:cs="宋体"/>
          <w:sz w:val="24"/>
          <w:szCs w:val="24"/>
          <w:highlight w:val="none"/>
          <w:u w:val="single"/>
        </w:rPr>
      </w:pPr>
      <w:r>
        <w:rPr>
          <w:rFonts w:hint="eastAsia" w:ascii="宋体" w:cs="宋体"/>
          <w:sz w:val="24"/>
          <w:szCs w:val="24"/>
          <w:highlight w:val="none"/>
        </w:rPr>
        <w:br w:type="page"/>
      </w:r>
      <w:r>
        <w:rPr>
          <w:rFonts w:hint="eastAsia" w:ascii="宋体" w:hAnsi="宋体" w:cs="宋体"/>
          <w:sz w:val="24"/>
          <w:szCs w:val="24"/>
          <w:highlight w:val="none"/>
        </w:rPr>
        <w:t>合同编号：</w:t>
      </w:r>
      <w:r>
        <w:rPr>
          <w:rFonts w:hint="eastAsia" w:ascii="宋体" w:hAnsi="宋体" w:cs="宋体"/>
          <w:sz w:val="24"/>
          <w:szCs w:val="24"/>
          <w:highlight w:val="none"/>
          <w:u w:val="single"/>
        </w:rPr>
        <w:t xml:space="preserve">           </w:t>
      </w:r>
    </w:p>
    <w:p w14:paraId="39434DE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甲方（需方）：衢州市衢江区人民政府办公室</w:t>
      </w:r>
    </w:p>
    <w:p w14:paraId="3F63A249">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乙方（供方）：</w:t>
      </w:r>
    </w:p>
    <w:p w14:paraId="55F5AF2F">
      <w:pPr>
        <w:spacing w:line="440" w:lineRule="exact"/>
        <w:ind w:firstLine="470" w:firstLineChars="196"/>
        <w:rPr>
          <w:rFonts w:hint="eastAsia" w:ascii="宋体" w:hAnsi="宋体" w:cs="宋体"/>
          <w:bCs/>
          <w:sz w:val="24"/>
          <w:szCs w:val="24"/>
          <w:highlight w:val="none"/>
        </w:rPr>
      </w:pPr>
      <w:r>
        <w:rPr>
          <w:rFonts w:hint="eastAsia" w:ascii="宋体" w:hAnsi="宋体" w:cs="宋体"/>
          <w:bCs/>
          <w:sz w:val="24"/>
          <w:szCs w:val="24"/>
          <w:highlight w:val="none"/>
        </w:rPr>
        <w:t>一、 说明</w:t>
      </w:r>
    </w:p>
    <w:p w14:paraId="3BDCC2B0">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1．合同基本条款是指采购人（以下简称甲方）和成交供应商（以下简称乙方）应共同遵守的基本原则，并作为双方签约的依据。对于合同的其他条款，双方应本着互谅互让的精神协商解决。</w:t>
      </w:r>
    </w:p>
    <w:p w14:paraId="0DA4292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2．制定“合同主要条款”的依据是《中华人民共和国民法典》。</w:t>
      </w:r>
    </w:p>
    <w:p w14:paraId="4CA9C7E4">
      <w:pPr>
        <w:spacing w:line="360" w:lineRule="exact"/>
        <w:ind w:firstLine="482" w:firstLineChars="200"/>
        <w:rPr>
          <w:rFonts w:hint="eastAsia" w:ascii="宋体" w:hAnsi="宋体" w:cs="宋体"/>
          <w:b/>
          <w:bCs/>
          <w:sz w:val="24"/>
          <w:szCs w:val="24"/>
          <w:highlight w:val="none"/>
        </w:rPr>
      </w:pPr>
      <w:r>
        <w:rPr>
          <w:rFonts w:hint="eastAsia" w:ascii="宋体" w:hAnsi="宋体" w:cs="宋体"/>
          <w:b/>
          <w:sz w:val="24"/>
          <w:szCs w:val="24"/>
          <w:highlight w:val="none"/>
        </w:rPr>
        <w:t>二、</w:t>
      </w:r>
      <w:r>
        <w:rPr>
          <w:rFonts w:hint="eastAsia" w:ascii="宋体" w:hAnsi="宋体" w:cs="宋体"/>
          <w:sz w:val="24"/>
          <w:szCs w:val="24"/>
          <w:highlight w:val="none"/>
        </w:rPr>
        <w:t>双方经过平等协商，在真实、充分地表达各自意愿的基础上，根据《中华人民共和国民法典》之规定，达成如下协议，并由双方共同恪守。</w:t>
      </w:r>
    </w:p>
    <w:p w14:paraId="3C903380">
      <w:pPr>
        <w:numPr>
          <w:ilvl w:val="0"/>
          <w:numId w:val="0"/>
        </w:numPr>
        <w:spacing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第一条</w:t>
      </w:r>
      <w:r>
        <w:rPr>
          <w:rFonts w:hint="eastAsia" w:ascii="宋体" w:hAnsi="宋体" w:cs="宋体"/>
          <w:b/>
          <w:sz w:val="24"/>
          <w:szCs w:val="24"/>
          <w:highlight w:val="none"/>
        </w:rPr>
        <w:t xml:space="preserve"> 服务内容、期限及费用</w:t>
      </w:r>
    </w:p>
    <w:p w14:paraId="1F12C47F">
      <w:pPr>
        <w:pStyle w:val="60"/>
        <w:ind w:left="0" w:leftChars="0" w:firstLine="480"/>
        <w:rPr>
          <w:rFonts w:hint="eastAsia" w:hAnsi="宋体" w:cs="宋体"/>
          <w:highlight w:val="none"/>
        </w:rPr>
      </w:pPr>
      <w:r>
        <w:rPr>
          <w:rFonts w:hint="eastAsia" w:hAnsi="宋体" w:cs="宋体"/>
          <w:highlight w:val="none"/>
        </w:rPr>
        <w:t>各服务期限及费用如下：</w:t>
      </w:r>
    </w:p>
    <w:tbl>
      <w:tblPr>
        <w:tblStyle w:val="61"/>
        <w:tblW w:w="8564" w:type="dxa"/>
        <w:tblInd w:w="113" w:type="dxa"/>
        <w:tblLayout w:type="fixed"/>
        <w:tblCellMar>
          <w:top w:w="0" w:type="dxa"/>
          <w:left w:w="108" w:type="dxa"/>
          <w:bottom w:w="0" w:type="dxa"/>
          <w:right w:w="108" w:type="dxa"/>
        </w:tblCellMar>
      </w:tblPr>
      <w:tblGrid>
        <w:gridCol w:w="2122"/>
        <w:gridCol w:w="1417"/>
        <w:gridCol w:w="1276"/>
        <w:gridCol w:w="1559"/>
        <w:gridCol w:w="2190"/>
      </w:tblGrid>
      <w:tr w14:paraId="0140CF6C">
        <w:tblPrEx>
          <w:tblCellMar>
            <w:top w:w="0" w:type="dxa"/>
            <w:left w:w="108" w:type="dxa"/>
            <w:bottom w:w="0" w:type="dxa"/>
            <w:right w:w="108" w:type="dxa"/>
          </w:tblCellMar>
        </w:tblPrEx>
        <w:trPr>
          <w:trHeight w:val="23" w:hRule="atLeast"/>
        </w:trPr>
        <w:tc>
          <w:tcPr>
            <w:tcW w:w="8564"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14:paraId="20E03B30">
            <w:pPr>
              <w:widowControl/>
              <w:spacing w:after="0" w:line="279" w:lineRule="auto"/>
              <w:jc w:val="center"/>
              <w:rPr>
                <w:rFonts w:hint="eastAsia" w:ascii="宋体" w:hAnsi="宋体" w:cs="宋体"/>
                <w:b/>
                <w:bCs/>
                <w:color w:val="000000"/>
                <w:kern w:val="0"/>
                <w:sz w:val="24"/>
                <w:szCs w:val="24"/>
                <w:highlight w:val="none"/>
              </w:rPr>
            </w:pPr>
            <w:permStart w:id="0" w:edGrp="everyone"/>
            <w:permEnd w:id="0"/>
            <w:r>
              <w:rPr>
                <w:rFonts w:hint="eastAsia" w:ascii="宋体" w:hAnsi="宋体" w:cs="宋体"/>
                <w:b/>
                <w:bCs/>
                <w:color w:val="000000"/>
                <w:kern w:val="0"/>
                <w:sz w:val="24"/>
                <w:szCs w:val="24"/>
                <w:highlight w:val="none"/>
              </w:rPr>
              <w:t>2025—2027年衢江区政务外网网络安全服务项目概算表</w:t>
            </w:r>
          </w:p>
        </w:tc>
      </w:tr>
      <w:tr w14:paraId="2B7B432D">
        <w:tblPrEx>
          <w:tblCellMar>
            <w:top w:w="0" w:type="dxa"/>
            <w:left w:w="108" w:type="dxa"/>
            <w:bottom w:w="0" w:type="dxa"/>
            <w:right w:w="108" w:type="dxa"/>
          </w:tblCellMar>
        </w:tblPrEx>
        <w:trPr>
          <w:trHeight w:val="23" w:hRule="atLeast"/>
        </w:trPr>
        <w:tc>
          <w:tcPr>
            <w:tcW w:w="21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934ED0">
            <w:pPr>
              <w:widowControl/>
              <w:spacing w:after="0" w:line="279"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名称</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43562A">
            <w:pPr>
              <w:widowControl/>
              <w:spacing w:after="0" w:line="279"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金额（万元/年）</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06411E">
            <w:pPr>
              <w:widowControl/>
              <w:spacing w:after="0" w:line="279"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服务时间（年）</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0C3C00">
            <w:pPr>
              <w:widowControl/>
              <w:spacing w:after="0" w:line="279"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预算小计（万元）</w:t>
            </w:r>
          </w:p>
        </w:tc>
        <w:tc>
          <w:tcPr>
            <w:tcW w:w="219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468E95">
            <w:pPr>
              <w:widowControl/>
              <w:spacing w:after="0" w:line="279"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170B6FF1">
        <w:tblPrEx>
          <w:tblCellMar>
            <w:top w:w="0" w:type="dxa"/>
            <w:left w:w="108" w:type="dxa"/>
            <w:bottom w:w="0" w:type="dxa"/>
            <w:right w:w="108" w:type="dxa"/>
          </w:tblCellMar>
        </w:tblPrEx>
        <w:trPr>
          <w:trHeight w:val="23" w:hRule="atLeast"/>
        </w:trPr>
        <w:tc>
          <w:tcPr>
            <w:tcW w:w="21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BA84C3">
            <w:pPr>
              <w:widowControl/>
              <w:spacing w:after="0" w:line="279"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运营平台“升级维护费+运营服务费”</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F292AE">
            <w:pPr>
              <w:widowControl/>
              <w:spacing w:after="0" w:line="279" w:lineRule="auto"/>
              <w:jc w:val="center"/>
              <w:rPr>
                <w:rFonts w:hint="eastAsia" w:ascii="宋体" w:hAnsi="宋体" w:cs="宋体"/>
                <w:color w:val="000000"/>
                <w:kern w:val="0"/>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DACF32">
            <w:pPr>
              <w:widowControl/>
              <w:spacing w:after="0" w:line="279"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2年</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AD1F62">
            <w:pPr>
              <w:widowControl/>
              <w:spacing w:after="0" w:line="279" w:lineRule="auto"/>
              <w:jc w:val="center"/>
              <w:rPr>
                <w:rFonts w:hint="eastAsia" w:ascii="宋体" w:hAnsi="宋体" w:cs="宋体"/>
                <w:color w:val="000000"/>
                <w:kern w:val="0"/>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l2br w:val="nil"/>
              <w:tr2bl w:val="nil"/>
            </w:tcBorders>
            <w:vAlign w:val="center"/>
          </w:tcPr>
          <w:p w14:paraId="141A36C4">
            <w:pPr>
              <w:widowControl/>
              <w:spacing w:after="0" w:line="279"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从2025年8月至2027年8月</w:t>
            </w:r>
          </w:p>
        </w:tc>
      </w:tr>
      <w:tr w14:paraId="3D95C465">
        <w:tblPrEx>
          <w:tblCellMar>
            <w:top w:w="0" w:type="dxa"/>
            <w:left w:w="108" w:type="dxa"/>
            <w:bottom w:w="0" w:type="dxa"/>
            <w:right w:w="108" w:type="dxa"/>
          </w:tblCellMar>
        </w:tblPrEx>
        <w:trPr>
          <w:trHeight w:val="23" w:hRule="atLeast"/>
        </w:trPr>
        <w:tc>
          <w:tcPr>
            <w:tcW w:w="21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01D547">
            <w:pPr>
              <w:widowControl/>
              <w:spacing w:after="0" w:line="279"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网络资产流量侦测服务</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C0FF2FF">
            <w:pPr>
              <w:widowControl/>
              <w:spacing w:after="0" w:line="279" w:lineRule="auto"/>
              <w:jc w:val="center"/>
              <w:rPr>
                <w:rFonts w:hint="eastAsia" w:ascii="宋体" w:hAnsi="宋体" w:cs="宋体"/>
                <w:color w:val="000000"/>
                <w:kern w:val="0"/>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A2DFF3">
            <w:pPr>
              <w:widowControl/>
              <w:spacing w:after="0" w:line="279"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2年</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D73723">
            <w:pPr>
              <w:widowControl/>
              <w:spacing w:after="0" w:line="279" w:lineRule="auto"/>
              <w:jc w:val="center"/>
              <w:rPr>
                <w:rFonts w:hint="eastAsia" w:ascii="宋体" w:hAnsi="宋体" w:cs="宋体"/>
                <w:color w:val="000000"/>
                <w:kern w:val="0"/>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l2br w:val="nil"/>
              <w:tr2bl w:val="nil"/>
            </w:tcBorders>
            <w:vAlign w:val="center"/>
          </w:tcPr>
          <w:p w14:paraId="2CD3CB58">
            <w:pPr>
              <w:widowControl/>
              <w:spacing w:after="0" w:line="279"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从2025年8月至2027年8月</w:t>
            </w:r>
          </w:p>
        </w:tc>
      </w:tr>
      <w:tr w14:paraId="58E43655">
        <w:tblPrEx>
          <w:tblCellMar>
            <w:top w:w="0" w:type="dxa"/>
            <w:left w:w="108" w:type="dxa"/>
            <w:bottom w:w="0" w:type="dxa"/>
            <w:right w:w="108" w:type="dxa"/>
          </w:tblCellMar>
        </w:tblPrEx>
        <w:trPr>
          <w:trHeight w:val="23" w:hRule="atLeast"/>
        </w:trPr>
        <w:tc>
          <w:tcPr>
            <w:tcW w:w="21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354B86">
            <w:pPr>
              <w:widowControl/>
              <w:spacing w:after="0" w:line="279"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网络边界安全监管服务</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5F4B6B">
            <w:pPr>
              <w:widowControl/>
              <w:spacing w:after="0" w:line="279" w:lineRule="auto"/>
              <w:jc w:val="center"/>
              <w:rPr>
                <w:rFonts w:hint="eastAsia" w:ascii="宋体" w:hAnsi="宋体" w:cs="宋体"/>
                <w:color w:val="000000"/>
                <w:kern w:val="0"/>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C0B483">
            <w:pPr>
              <w:widowControl/>
              <w:spacing w:after="0" w:line="279"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1.5年</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6C52F3">
            <w:pPr>
              <w:widowControl/>
              <w:spacing w:after="0" w:line="279" w:lineRule="auto"/>
              <w:jc w:val="center"/>
              <w:rPr>
                <w:rFonts w:hint="eastAsia" w:ascii="宋体" w:hAnsi="宋体" w:cs="宋体"/>
                <w:color w:val="000000"/>
                <w:kern w:val="0"/>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l2br w:val="nil"/>
              <w:tr2bl w:val="nil"/>
            </w:tcBorders>
            <w:vAlign w:val="center"/>
          </w:tcPr>
          <w:p w14:paraId="5DDDEE41">
            <w:pPr>
              <w:widowControl/>
              <w:spacing w:after="0" w:line="279"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2026年3月至2027年8月</w:t>
            </w:r>
          </w:p>
        </w:tc>
      </w:tr>
      <w:tr w14:paraId="0A8DB785">
        <w:tblPrEx>
          <w:tblCellMar>
            <w:top w:w="0" w:type="dxa"/>
            <w:left w:w="108" w:type="dxa"/>
            <w:bottom w:w="0" w:type="dxa"/>
            <w:right w:w="108" w:type="dxa"/>
          </w:tblCellMar>
        </w:tblPrEx>
        <w:trPr>
          <w:trHeight w:val="23" w:hRule="atLeast"/>
        </w:trPr>
        <w:tc>
          <w:tcPr>
            <w:tcW w:w="2122"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3141D4D8">
            <w:pPr>
              <w:widowControl/>
              <w:spacing w:after="0" w:line="279" w:lineRule="auto"/>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终端安全监管服务</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B6E648">
            <w:pPr>
              <w:widowControl/>
              <w:spacing w:after="0" w:line="279" w:lineRule="auto"/>
              <w:jc w:val="center"/>
              <w:rPr>
                <w:rFonts w:hint="eastAsia" w:ascii="宋体" w:hAnsi="宋体" w:cs="宋体"/>
                <w:color w:val="000000"/>
                <w:kern w:val="0"/>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2DBB42">
            <w:pPr>
              <w:widowControl/>
              <w:spacing w:after="0" w:line="279"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1.5年</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5D1998">
            <w:pPr>
              <w:widowControl/>
              <w:spacing w:after="0" w:line="279" w:lineRule="auto"/>
              <w:jc w:val="center"/>
              <w:rPr>
                <w:rFonts w:hint="eastAsia" w:ascii="宋体" w:hAnsi="宋体" w:cs="宋体"/>
                <w:color w:val="000000"/>
                <w:kern w:val="0"/>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l2br w:val="nil"/>
              <w:tr2bl w:val="nil"/>
            </w:tcBorders>
            <w:vAlign w:val="center"/>
          </w:tcPr>
          <w:p w14:paraId="10468E28">
            <w:pPr>
              <w:widowControl/>
              <w:spacing w:after="0" w:line="279"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2026年3月至2027年8月</w:t>
            </w:r>
          </w:p>
        </w:tc>
      </w:tr>
      <w:tr w14:paraId="58C631CB">
        <w:tblPrEx>
          <w:tblCellMar>
            <w:top w:w="0" w:type="dxa"/>
            <w:left w:w="108" w:type="dxa"/>
            <w:bottom w:w="0" w:type="dxa"/>
            <w:right w:w="108" w:type="dxa"/>
          </w:tblCellMar>
        </w:tblPrEx>
        <w:trPr>
          <w:trHeight w:val="23" w:hRule="atLeast"/>
        </w:trPr>
        <w:tc>
          <w:tcPr>
            <w:tcW w:w="21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89ED920">
            <w:pPr>
              <w:spacing w:after="0" w:line="279" w:lineRule="auto"/>
              <w:rPr>
                <w:rFonts w:hint="eastAsia" w:ascii="宋体" w:hAnsi="宋体" w:cs="宋体"/>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A1EDC6">
            <w:pPr>
              <w:widowControl/>
              <w:spacing w:after="0" w:line="279" w:lineRule="auto"/>
              <w:jc w:val="center"/>
              <w:rPr>
                <w:rFonts w:hint="eastAsia" w:ascii="宋体" w:hAnsi="宋体" w:cs="宋体"/>
                <w:color w:val="000000"/>
                <w:kern w:val="0"/>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2595F0">
            <w:pPr>
              <w:widowControl/>
              <w:spacing w:after="0" w:line="279" w:lineRule="auto"/>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1.67年</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A9F32B">
            <w:pPr>
              <w:widowControl/>
              <w:spacing w:after="0" w:line="279" w:lineRule="auto"/>
              <w:jc w:val="center"/>
              <w:rPr>
                <w:rFonts w:hint="eastAsia" w:ascii="宋体" w:hAnsi="宋体" w:cs="宋体"/>
                <w:color w:val="000000"/>
                <w:kern w:val="0"/>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l2br w:val="nil"/>
              <w:tr2bl w:val="nil"/>
            </w:tcBorders>
            <w:vAlign w:val="center"/>
          </w:tcPr>
          <w:p w14:paraId="01574E9F">
            <w:pPr>
              <w:widowControl/>
              <w:spacing w:after="0" w:line="279" w:lineRule="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2026年1月至2027年8月</w:t>
            </w:r>
          </w:p>
        </w:tc>
      </w:tr>
      <w:tr w14:paraId="42EF0112">
        <w:tblPrEx>
          <w:tblCellMar>
            <w:top w:w="0" w:type="dxa"/>
            <w:left w:w="108" w:type="dxa"/>
            <w:bottom w:w="0" w:type="dxa"/>
            <w:right w:w="108" w:type="dxa"/>
          </w:tblCellMar>
        </w:tblPrEx>
        <w:trPr>
          <w:trHeight w:val="23" w:hRule="atLeast"/>
        </w:trPr>
        <w:tc>
          <w:tcPr>
            <w:tcW w:w="21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A2E668">
            <w:pPr>
              <w:widowControl/>
              <w:spacing w:after="0" w:line="279" w:lineRule="auto"/>
              <w:jc w:val="left"/>
              <w:rPr>
                <w:rFonts w:hint="eastAsia" w:ascii="宋体" w:hAnsi="宋体" w:cs="宋体"/>
                <w:color w:val="000000"/>
                <w:kern w:val="0"/>
                <w:sz w:val="24"/>
                <w:szCs w:val="24"/>
                <w:highlight w:val="none"/>
                <w:shd w:val="clear" w:color="auto" w:fill="auto"/>
              </w:rPr>
            </w:pPr>
            <w:r>
              <w:rPr>
                <w:rFonts w:hint="eastAsia" w:ascii="宋体" w:hAnsi="宋体" w:cs="宋体"/>
                <w:color w:val="000000"/>
                <w:kern w:val="0"/>
                <w:sz w:val="24"/>
                <w:szCs w:val="24"/>
                <w:highlight w:val="none"/>
                <w:shd w:val="clear" w:color="auto" w:fill="auto"/>
              </w:rPr>
              <w:t>安全服务</w:t>
            </w:r>
          </w:p>
        </w:tc>
        <w:tc>
          <w:tcPr>
            <w:tcW w:w="14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542FE4">
            <w:pPr>
              <w:widowControl/>
              <w:spacing w:after="0" w:line="279" w:lineRule="auto"/>
              <w:jc w:val="center"/>
              <w:rPr>
                <w:rFonts w:hint="eastAsia" w:ascii="宋体" w:hAnsi="宋体" w:cs="宋体"/>
                <w:color w:val="000000"/>
                <w:kern w:val="0"/>
                <w:sz w:val="24"/>
                <w:szCs w:val="24"/>
                <w:highlight w:val="none"/>
                <w:shd w:val="clear" w:color="auto" w:fill="auto"/>
              </w:rPr>
            </w:pP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ECDDCE">
            <w:pPr>
              <w:widowControl/>
              <w:spacing w:after="0" w:line="279" w:lineRule="auto"/>
              <w:jc w:val="center"/>
              <w:rPr>
                <w:rFonts w:hint="eastAsia" w:ascii="宋体" w:hAnsi="宋体" w:cs="宋体"/>
                <w:color w:val="000000"/>
                <w:kern w:val="0"/>
                <w:sz w:val="24"/>
                <w:szCs w:val="24"/>
                <w:highlight w:val="none"/>
                <w:shd w:val="clear" w:color="auto" w:fill="auto"/>
              </w:rPr>
            </w:pPr>
            <w:r>
              <w:rPr>
                <w:rFonts w:hint="eastAsia" w:ascii="宋体" w:hAnsi="宋体" w:cs="宋体"/>
                <w:color w:val="000000"/>
                <w:kern w:val="0"/>
                <w:sz w:val="24"/>
                <w:szCs w:val="24"/>
                <w:highlight w:val="none"/>
                <w:shd w:val="clear" w:color="auto" w:fill="auto"/>
              </w:rPr>
              <w:t>2年</w:t>
            </w:r>
          </w:p>
        </w:tc>
        <w:tc>
          <w:tcPr>
            <w:tcW w:w="1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D822C4">
            <w:pPr>
              <w:widowControl/>
              <w:spacing w:after="0" w:line="279" w:lineRule="auto"/>
              <w:jc w:val="center"/>
              <w:rPr>
                <w:rFonts w:hint="eastAsia" w:ascii="宋体" w:hAnsi="宋体" w:cs="宋体"/>
                <w:color w:val="000000"/>
                <w:kern w:val="0"/>
                <w:sz w:val="24"/>
                <w:szCs w:val="24"/>
                <w:highlight w:val="none"/>
                <w:shd w:val="clear" w:color="auto" w:fill="auto"/>
              </w:rPr>
            </w:pPr>
          </w:p>
        </w:tc>
        <w:tc>
          <w:tcPr>
            <w:tcW w:w="2190" w:type="dxa"/>
            <w:tcBorders>
              <w:top w:val="single" w:color="000000" w:sz="4" w:space="0"/>
              <w:left w:val="single" w:color="000000" w:sz="4" w:space="0"/>
              <w:bottom w:val="single" w:color="000000" w:sz="4" w:space="0"/>
              <w:right w:val="single" w:color="000000" w:sz="4" w:space="0"/>
              <w:tl2br w:val="nil"/>
              <w:tr2bl w:val="nil"/>
            </w:tcBorders>
            <w:vAlign w:val="center"/>
          </w:tcPr>
          <w:p w14:paraId="36F843CB">
            <w:pPr>
              <w:widowControl/>
              <w:spacing w:after="0" w:line="279" w:lineRule="auto"/>
              <w:rPr>
                <w:rFonts w:hint="eastAsia" w:ascii="宋体" w:hAnsi="宋体" w:cs="宋体"/>
                <w:color w:val="000000"/>
                <w:kern w:val="0"/>
                <w:sz w:val="24"/>
                <w:szCs w:val="24"/>
                <w:highlight w:val="none"/>
                <w:shd w:val="clear" w:color="auto" w:fill="auto"/>
              </w:rPr>
            </w:pPr>
            <w:r>
              <w:rPr>
                <w:rFonts w:hint="eastAsia" w:ascii="宋体" w:hAnsi="宋体" w:cs="宋体"/>
                <w:color w:val="000000"/>
                <w:kern w:val="0"/>
                <w:sz w:val="24"/>
                <w:szCs w:val="24"/>
                <w:highlight w:val="none"/>
                <w:shd w:val="clear" w:color="auto" w:fill="auto"/>
              </w:rPr>
              <w:t>2025年8月至2027年8月</w:t>
            </w:r>
          </w:p>
        </w:tc>
      </w:tr>
      <w:tr w14:paraId="1E52B297">
        <w:tblPrEx>
          <w:tblCellMar>
            <w:top w:w="0" w:type="dxa"/>
            <w:left w:w="108" w:type="dxa"/>
            <w:bottom w:w="0" w:type="dxa"/>
            <w:right w:w="108" w:type="dxa"/>
          </w:tblCellMar>
        </w:tblPrEx>
        <w:trPr>
          <w:trHeight w:val="23" w:hRule="atLeast"/>
        </w:trPr>
        <w:tc>
          <w:tcPr>
            <w:tcW w:w="2122" w:type="dxa"/>
            <w:tcBorders>
              <w:top w:val="single" w:color="000000" w:sz="4" w:space="0"/>
              <w:left w:val="single" w:color="000000" w:sz="4" w:space="0"/>
              <w:bottom w:val="single" w:color="000000" w:sz="4" w:space="0"/>
              <w:right w:val="single" w:color="000000" w:sz="4" w:space="0"/>
              <w:tl2br w:val="nil"/>
              <w:tr2bl w:val="nil"/>
            </w:tcBorders>
            <w:shd w:val="clear" w:color="auto" w:fill="BFBFBF"/>
            <w:noWrap/>
            <w:vAlign w:val="center"/>
          </w:tcPr>
          <w:p w14:paraId="53082CAA">
            <w:pPr>
              <w:widowControl/>
              <w:spacing w:after="0" w:line="279" w:lineRule="auto"/>
              <w:jc w:val="left"/>
              <w:rPr>
                <w:rFonts w:hint="eastAsia" w:ascii="宋体" w:hAnsi="宋体" w:cs="宋体"/>
                <w:color w:val="000000"/>
                <w:kern w:val="0"/>
                <w:sz w:val="24"/>
                <w:szCs w:val="24"/>
                <w:highlight w:val="none"/>
                <w:shd w:val="clear" w:color="auto" w:fill="auto"/>
              </w:rPr>
            </w:pPr>
            <w:r>
              <w:rPr>
                <w:rFonts w:hint="eastAsia" w:ascii="宋体" w:hAnsi="宋体" w:cs="宋体"/>
                <w:color w:val="000000"/>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l2br w:val="nil"/>
              <w:tr2bl w:val="nil"/>
            </w:tcBorders>
            <w:shd w:val="clear" w:color="auto" w:fill="BFBFBF"/>
            <w:noWrap/>
            <w:vAlign w:val="center"/>
          </w:tcPr>
          <w:p w14:paraId="0244B7BC">
            <w:pPr>
              <w:widowControl/>
              <w:spacing w:after="0" w:line="279" w:lineRule="auto"/>
              <w:jc w:val="center"/>
              <w:rPr>
                <w:rFonts w:hint="eastAsia" w:ascii="宋体" w:hAnsi="宋体" w:cs="宋体"/>
                <w:color w:val="000000"/>
                <w:kern w:val="0"/>
                <w:sz w:val="24"/>
                <w:szCs w:val="24"/>
                <w:highlight w:val="none"/>
                <w:shd w:val="clear" w:color="auto" w:fill="auto"/>
              </w:rPr>
            </w:pP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BFBFBF"/>
            <w:noWrap/>
            <w:vAlign w:val="center"/>
          </w:tcPr>
          <w:p w14:paraId="1B34418E">
            <w:pPr>
              <w:widowControl/>
              <w:spacing w:after="0" w:line="279" w:lineRule="auto"/>
              <w:jc w:val="center"/>
              <w:rPr>
                <w:rFonts w:hint="eastAsia" w:ascii="宋体" w:hAnsi="宋体" w:cs="宋体"/>
                <w:color w:val="000000"/>
                <w:kern w:val="0"/>
                <w:sz w:val="24"/>
                <w:szCs w:val="24"/>
                <w:highlight w:val="none"/>
                <w:shd w:val="clear" w:color="auto" w:fill="auto"/>
              </w:rPr>
            </w:pPr>
          </w:p>
        </w:tc>
        <w:tc>
          <w:tcPr>
            <w:tcW w:w="1559" w:type="dxa"/>
            <w:tcBorders>
              <w:top w:val="single" w:color="000000" w:sz="4" w:space="0"/>
              <w:left w:val="single" w:color="000000" w:sz="4" w:space="0"/>
              <w:bottom w:val="single" w:color="000000" w:sz="4" w:space="0"/>
              <w:right w:val="single" w:color="000000" w:sz="4" w:space="0"/>
              <w:tl2br w:val="nil"/>
              <w:tr2bl w:val="nil"/>
            </w:tcBorders>
            <w:shd w:val="clear" w:color="auto" w:fill="BFBFBF"/>
            <w:noWrap/>
            <w:vAlign w:val="center"/>
          </w:tcPr>
          <w:p w14:paraId="340E5E12">
            <w:pPr>
              <w:widowControl/>
              <w:spacing w:after="0" w:line="279" w:lineRule="auto"/>
              <w:jc w:val="center"/>
              <w:rPr>
                <w:rFonts w:hint="eastAsia" w:ascii="宋体" w:hAnsi="宋体" w:cs="宋体"/>
                <w:color w:val="000000"/>
                <w:kern w:val="0"/>
                <w:sz w:val="24"/>
                <w:szCs w:val="24"/>
                <w:highlight w:val="none"/>
                <w:shd w:val="clear" w:color="auto" w:fill="auto"/>
              </w:rPr>
            </w:pPr>
          </w:p>
        </w:tc>
        <w:tc>
          <w:tcPr>
            <w:tcW w:w="2190" w:type="dxa"/>
            <w:tcBorders>
              <w:top w:val="single" w:color="000000" w:sz="4" w:space="0"/>
              <w:left w:val="single" w:color="000000" w:sz="4" w:space="0"/>
              <w:bottom w:val="single" w:color="000000" w:sz="4" w:space="0"/>
              <w:right w:val="single" w:color="000000" w:sz="4" w:space="0"/>
              <w:tl2br w:val="nil"/>
              <w:tr2bl w:val="nil"/>
            </w:tcBorders>
            <w:shd w:val="clear" w:color="auto" w:fill="BFBFBF"/>
            <w:noWrap/>
            <w:vAlign w:val="center"/>
          </w:tcPr>
          <w:p w14:paraId="38D995CD">
            <w:pPr>
              <w:widowControl/>
              <w:spacing w:after="0" w:line="279" w:lineRule="auto"/>
              <w:jc w:val="center"/>
              <w:rPr>
                <w:rFonts w:hint="eastAsia" w:ascii="宋体" w:hAnsi="宋体" w:cs="宋体"/>
                <w:color w:val="000000"/>
                <w:kern w:val="0"/>
                <w:sz w:val="24"/>
                <w:szCs w:val="24"/>
                <w:highlight w:val="none"/>
                <w:shd w:val="clear" w:color="auto" w:fill="auto"/>
              </w:rPr>
            </w:pPr>
          </w:p>
        </w:tc>
      </w:tr>
    </w:tbl>
    <w:p w14:paraId="586361BF">
      <w:pPr>
        <w:pStyle w:val="60"/>
        <w:ind w:left="0" w:leftChars="0" w:firstLine="480"/>
        <w:rPr>
          <w:rFonts w:hint="eastAsia" w:hAnsi="宋体" w:cs="宋体"/>
          <w:highlight w:val="none"/>
        </w:rPr>
      </w:pPr>
    </w:p>
    <w:p w14:paraId="3612D4B0">
      <w:pPr>
        <w:pStyle w:val="60"/>
        <w:ind w:left="0" w:leftChars="0" w:firstLine="480"/>
        <w:rPr>
          <w:rFonts w:hint="eastAsia" w:hAnsi="宋体" w:cs="宋体"/>
          <w:highlight w:val="none"/>
        </w:rPr>
      </w:pPr>
    </w:p>
    <w:p w14:paraId="5DFD9BFB">
      <w:pPr>
        <w:pStyle w:val="60"/>
        <w:ind w:left="0" w:leftChars="0" w:firstLine="480"/>
        <w:rPr>
          <w:rFonts w:hint="eastAsia" w:hAnsi="宋体" w:cs="宋体"/>
          <w:highlight w:val="none"/>
        </w:rPr>
      </w:pPr>
    </w:p>
    <w:p w14:paraId="5386DD14">
      <w:pPr>
        <w:pStyle w:val="60"/>
        <w:ind w:left="0" w:leftChars="0" w:firstLine="480"/>
        <w:rPr>
          <w:rFonts w:hint="eastAsia" w:hAnsi="宋体" w:cs="宋体"/>
          <w:highlight w:val="none"/>
        </w:rPr>
      </w:pPr>
      <w:r>
        <w:rPr>
          <w:rFonts w:hint="eastAsia" w:hAnsi="宋体" w:cs="宋体"/>
          <w:highlight w:val="none"/>
        </w:rPr>
        <w:t>具体服务清单如下：</w:t>
      </w:r>
    </w:p>
    <w:tbl>
      <w:tblPr>
        <w:tblStyle w:val="61"/>
        <w:tblW w:w="0" w:type="auto"/>
        <w:tblInd w:w="0" w:type="dxa"/>
        <w:tblLayout w:type="autofit"/>
        <w:tblCellMar>
          <w:top w:w="0" w:type="dxa"/>
          <w:left w:w="108" w:type="dxa"/>
          <w:bottom w:w="0" w:type="dxa"/>
          <w:right w:w="108" w:type="dxa"/>
        </w:tblCellMar>
      </w:tblPr>
      <w:tblGrid>
        <w:gridCol w:w="501"/>
        <w:gridCol w:w="1243"/>
        <w:gridCol w:w="1060"/>
        <w:gridCol w:w="6540"/>
      </w:tblGrid>
      <w:tr w14:paraId="7790D23C">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0C2EC1A4">
            <w:pPr>
              <w:widowControl/>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1243" w:type="dxa"/>
            <w:tcBorders>
              <w:top w:val="single" w:color="000000" w:sz="4" w:space="0"/>
              <w:left w:val="single" w:color="000000" w:sz="4" w:space="0"/>
              <w:bottom w:val="single" w:color="000000" w:sz="4" w:space="0"/>
              <w:right w:val="single" w:color="000000" w:sz="4" w:space="0"/>
              <w:tl2br w:val="nil"/>
              <w:tr2bl w:val="nil"/>
            </w:tcBorders>
            <w:vAlign w:val="center"/>
          </w:tcPr>
          <w:p w14:paraId="457628FD">
            <w:pPr>
              <w:widowControl/>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服务项</w:t>
            </w: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42209A33">
            <w:pPr>
              <w:widowControl/>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服务名称</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012592D2">
            <w:pPr>
              <w:widowControl/>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服务内容描述</w:t>
            </w:r>
          </w:p>
        </w:tc>
      </w:tr>
      <w:tr w14:paraId="0AC6D2C2">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283286A8">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24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D344A21">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运营平台“升级维护费+运营服务费”</w:t>
            </w: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30B3270A">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安全运营组织管理服务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2AADFA7C">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提供对网络安全责任网格单位信息数字化管理，内容包含网格单位所属的区域、上级单位名称、本级单位名称、单位的分管领导姓名、安全管理员姓名、单位人员数等信息。通过技术手段、行为分析、人工统计等方式，识别网内重点人员、普通人员，并通过安全运营平台进行管理维护。</w:t>
            </w:r>
          </w:p>
        </w:tc>
      </w:tr>
      <w:tr w14:paraId="2A75971F">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08FFA340">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2A17897">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4F684D01">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网络资产底数管理服务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6627B2F5">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梳理形成全网资产明细清单，明确资产责任人，厘清资产底数和属性，为网络安全信息化管理奠定基础。在技术层面，对接获取网络资产流量侦测、网络边界安全监管、政务终端安全监管和数据安全监管等系统自动发现识别的全网网络设备、服务器、终端、应用系统等资产数据；在管理层面，通过专人批量导入、注册登记、入网审核、变更登记等信息化管理手段实现资产责任单位和人员关联确认。</w:t>
            </w:r>
          </w:p>
        </w:tc>
      </w:tr>
      <w:tr w14:paraId="49F0D4FE">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5FED945C">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EEF90B8">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4ED5CB97">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安全设备运维管理服务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2B65562C">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对辖区内所有安全产品和设备进行统一管理、状态监测、安全运维任务下发、运维结果记录管理，对异常运行、异常策略等进行及时告警处置，保障设备安全稳定运行。</w:t>
            </w:r>
          </w:p>
        </w:tc>
      </w:tr>
      <w:tr w14:paraId="34957740">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0DBFBD48">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124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BAFEB7F">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网络资产流量侦测服务</w:t>
            </w: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633CE18B">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硬件资产发现与识别服务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136371C0">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提供硬件资产发现与注册管理服务，支持自动发现并识别网络内存在的硬件资产，包括计算机设备、网络设备、安防设备、安全设备、办公设备、移动通信设备、其他专用设备和国产化计算机设备。</w:t>
            </w:r>
          </w:p>
        </w:tc>
      </w:tr>
      <w:tr w14:paraId="456453F6">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01980732">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090B0E3">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23C441D0">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NAT子网发现与识别服务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08A3E778">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通过主动扫描、流量分析技术，发现采用NAT方式搭建的内部网中网，确定子网网络出口IP地址，实现网中网的监测发现。</w:t>
            </w:r>
          </w:p>
        </w:tc>
      </w:tr>
      <w:tr w14:paraId="4301C671">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3A43C62A">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FD81397">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43BC4579">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子网内设备发现与识别服务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25094159">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通过流量分析和自动扫描技术，采集接入NAT子网的设备指纹信息和访问特征信息，综合以上信息进行子网设备类型画像，实现对接入NAT子网设备类型的识别。同时，可通过主动扫描、行为分析和通信设备类型画像，识别接入子网内的手机等移动通信设备，并且能对手机设备操作系统类型（安卓、苹果）进行区分。</w:t>
            </w:r>
          </w:p>
        </w:tc>
      </w:tr>
      <w:tr w14:paraId="2195770D">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611827F0">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c>
          <w:tcPr>
            <w:tcW w:w="124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826C4E5">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网络边界安全监管服务</w:t>
            </w: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2A8F570D">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违规外联监测服务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3418C01C">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利用技术手段监测各类设备违规边界，对监测发现的边界安全风险隐患类型进行统一管理和备案，防止发生私自外联、直连互联网等违规行为，守住网络出入口。</w:t>
            </w:r>
          </w:p>
        </w:tc>
      </w:tr>
      <w:tr w14:paraId="515F1FBA">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081785A2">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DCE7F31">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1694D5D3">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隐患边界点监测服务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79E2082A">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对政务外网城域网和接入单位局域网内，存在的多网卡、违规使用上网代理等安全隐患的网络边界接入点进行发现识别，并通过事件处置流程实现闭环整改。</w:t>
            </w:r>
          </w:p>
        </w:tc>
      </w:tr>
      <w:tr w14:paraId="61F77407">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1542FF41">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9</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012D8B1">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25C81380">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违规外联阻断服务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19C0911F">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在流量层面对外联外联进行防护。基于网关提供对违规外联行为进行及时定点阻断；支持对NAT下外联设备阻断。支持与交换机联动，实现对外联设备对应接入层交换机进行端口关闭。</w:t>
            </w:r>
          </w:p>
        </w:tc>
      </w:tr>
      <w:tr w14:paraId="658D3950">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7EF7D318">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CB6B6A6">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37F4A8C4">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违规外联防护服务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7A605372">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提供计算机违规外联行为后执行终端提醒、断开网络、强制关机等防护动作。针对电子政务外网终端存在的违规外联情况，提供终端外联加固统一策略配置管理。通过主机防火墙、IP/MAC绑定、无线网卡禁用、DNS服务禁用、DHCP服务禁用以及IPv6禁用实现，通过收集主机网络访问信息，自动生成主机正常状态下的访问范围，如主机接入其他网络或网络发生变化时，自动过滤危险的网络请求。</w:t>
            </w:r>
          </w:p>
        </w:tc>
      </w:tr>
      <w:tr w14:paraId="571199A5">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5716119C">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124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7427540">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政务终端安全监管服务</w:t>
            </w: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1DB20024">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终端入网安全服务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0D9F0C18">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支持对终端接入政务外网之前建安全接入检查，检查内容包含必要软件安装、弱口令、进程、漏洞、违规外联等，不符合要求的终端拒绝接入政务外网，并强制跳转到隔离区注册和修复。</w:t>
            </w:r>
          </w:p>
        </w:tc>
      </w:tr>
      <w:tr w14:paraId="39396FC3">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40E135E5">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4CF1F00">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06EEB90B">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终端准入控制服务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6F3A7BF1">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对终端进行统一入网管控，基于SPAN准入控制技术，通过入网申请、身份认证、注册管理等管控手段，保证只有合规设备才能接入网络，对不符身份认证和安全要求的接入终端设备限制其访问内部合法的网络资源。</w:t>
            </w:r>
          </w:p>
        </w:tc>
      </w:tr>
      <w:tr w14:paraId="23B4A550">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2CDF5E22">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13</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34B9D72">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5CE49EBC">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终端病毒防护</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5B2328BB">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具备防病毒能力，实现定期对恶意代码进行检测和清除，并维护恶意代码防护机制的升级和更新。</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1.支持全盘扫描、快速扫描、自定义扫描等多种扫描方式。</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2.病毒引擎具备本地多引擎查杀能力，具备基因特征引擎，支持对引导区、内存、脚本、压缩包、宏病毒等进行威胁检测；</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3.具备主动防御能力，可以主动监控文件的修改进行病毒查杀；可以主动监控存储介质的连接进行病毒查杀；</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4.处理方式支持询问模式和自动处理两种方式。病毒处理支持自定义病毒处理方式，包括用户自行处理、删除模式（只删除病毒）、清除模式记录（清除病毒并还原被感染文件）；</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5.支持设置删除病毒是否同时放入隔离区；支持设置病毒清除失败时，是否删除该文件。</w:t>
            </w:r>
            <w:r>
              <w:rPr>
                <w:rFonts w:hint="eastAsia" w:ascii="宋体" w:hAnsi="宋体" w:cs="宋体"/>
                <w:color w:val="000000"/>
                <w:kern w:val="0"/>
                <w:sz w:val="24"/>
                <w:szCs w:val="24"/>
                <w:highlight w:val="none"/>
              </w:rPr>
              <w:br w:type="textWrapping"/>
            </w:r>
            <w:r>
              <w:rPr>
                <w:rFonts w:hint="eastAsia" w:ascii="宋体" w:hAnsi="宋体" w:cs="宋体"/>
                <w:color w:val="000000"/>
                <w:kern w:val="0"/>
                <w:sz w:val="24"/>
                <w:szCs w:val="24"/>
                <w:highlight w:val="none"/>
              </w:rPr>
              <w:t>6.支持内存病毒监控，可以自动清除或者删除病毒文件，并在隔离区中备份；</w:t>
            </w:r>
          </w:p>
        </w:tc>
      </w:tr>
      <w:tr w14:paraId="43D36E69">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72E1E746">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c>
          <w:tcPr>
            <w:tcW w:w="124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24F4605">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安全服务</w:t>
            </w: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0509681B">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驻场运营服务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2A7ED159">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通过安全运营团队建设和安全运营机制建立，结合日常网络安全运维工作，实现资产管理、监测预警、通报处置、整改加固安全运营工作闭环。同时，在重保期间由驻场技术人员联合安全专家提供更强化的安全运营防控。提供1人专业安全服务工程师驻场服务。</w:t>
            </w:r>
          </w:p>
        </w:tc>
      </w:tr>
      <w:tr w14:paraId="5E4552E2">
        <w:tblPrEx>
          <w:tblCellMar>
            <w:top w:w="0" w:type="dxa"/>
            <w:left w:w="108" w:type="dxa"/>
            <w:bottom w:w="0" w:type="dxa"/>
            <w:right w:w="108" w:type="dxa"/>
          </w:tblCellMar>
        </w:tblPrEx>
        <w:trPr>
          <w:trHeight w:val="23" w:hRule="atLeast"/>
        </w:trPr>
        <w:tc>
          <w:tcPr>
            <w:tcW w:w="501" w:type="dxa"/>
            <w:tcBorders>
              <w:top w:val="single" w:color="000000" w:sz="4" w:space="0"/>
              <w:left w:val="single" w:color="000000" w:sz="4" w:space="0"/>
              <w:bottom w:val="single" w:color="000000" w:sz="4" w:space="0"/>
              <w:right w:val="single" w:color="000000" w:sz="4" w:space="0"/>
              <w:tl2br w:val="nil"/>
              <w:tr2bl w:val="nil"/>
            </w:tcBorders>
            <w:vAlign w:val="center"/>
          </w:tcPr>
          <w:p w14:paraId="2833C19B">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15</w:t>
            </w:r>
          </w:p>
        </w:tc>
        <w:tc>
          <w:tcPr>
            <w:tcW w:w="124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B7B154B">
            <w:pPr>
              <w:rPr>
                <w:rFonts w:hint="eastAsia" w:ascii="宋体" w:hAnsi="宋体" w:cs="宋体"/>
                <w:sz w:val="24"/>
                <w:szCs w:val="24"/>
                <w:highlight w:val="none"/>
              </w:rPr>
            </w:pPr>
          </w:p>
        </w:tc>
        <w:tc>
          <w:tcPr>
            <w:tcW w:w="1060" w:type="dxa"/>
            <w:tcBorders>
              <w:top w:val="single" w:color="000000" w:sz="4" w:space="0"/>
              <w:left w:val="single" w:color="000000" w:sz="4" w:space="0"/>
              <w:bottom w:val="single" w:color="000000" w:sz="4" w:space="0"/>
              <w:right w:val="single" w:color="000000" w:sz="4" w:space="0"/>
              <w:tl2br w:val="nil"/>
              <w:tr2bl w:val="nil"/>
            </w:tcBorders>
            <w:vAlign w:val="center"/>
          </w:tcPr>
          <w:p w14:paraId="0571BD87">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安全咨询/检查（服务）</w:t>
            </w:r>
          </w:p>
        </w:tc>
        <w:tc>
          <w:tcPr>
            <w:tcW w:w="6540" w:type="dxa"/>
            <w:tcBorders>
              <w:top w:val="single" w:color="000000" w:sz="4" w:space="0"/>
              <w:left w:val="single" w:color="000000" w:sz="4" w:space="0"/>
              <w:bottom w:val="single" w:color="000000" w:sz="4" w:space="0"/>
              <w:right w:val="single" w:color="000000" w:sz="4" w:space="0"/>
              <w:tl2br w:val="nil"/>
              <w:tr2bl w:val="nil"/>
            </w:tcBorders>
            <w:vAlign w:val="center"/>
          </w:tcPr>
          <w:p w14:paraId="3BB6484A">
            <w:pPr>
              <w:widowControl/>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主要以安全咨询服务形式，向用户提供安全责任体系建议、安全制度规范文件编制、安全检查服务。</w:t>
            </w:r>
          </w:p>
        </w:tc>
      </w:tr>
    </w:tbl>
    <w:p w14:paraId="011AED6F">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第二条</w:t>
      </w:r>
      <w:r>
        <w:rPr>
          <w:rFonts w:hint="eastAsia" w:ascii="宋体" w:hAnsi="宋体" w:cs="宋体"/>
          <w:b/>
          <w:sz w:val="24"/>
          <w:szCs w:val="24"/>
          <w:highlight w:val="none"/>
        </w:rPr>
        <w:t xml:space="preserve"> 工作条件和配合</w:t>
      </w:r>
    </w:p>
    <w:p w14:paraId="1D660F2A">
      <w:pPr>
        <w:numPr>
          <w:ilvl w:val="0"/>
          <w:numId w:val="0"/>
        </w:numPr>
        <w:spacing w:after="0" w:line="360" w:lineRule="exact"/>
        <w:ind w:left="0" w:firstLine="480" w:firstLineChars="200"/>
        <w:jc w:val="left"/>
        <w:rPr>
          <w:rFonts w:hint="eastAsia" w:ascii="宋体" w:hAnsi="宋体" w:cs="宋体"/>
          <w:sz w:val="24"/>
          <w:szCs w:val="24"/>
          <w:highlight w:val="none"/>
        </w:rPr>
      </w:pPr>
      <w:r>
        <w:rPr>
          <w:rFonts w:hint="eastAsia" w:ascii="宋体" w:hAnsi="宋体" w:cs="宋体"/>
          <w:b w:val="0"/>
          <w:bCs w:val="0"/>
          <w:kern w:val="2"/>
          <w:sz w:val="24"/>
          <w:szCs w:val="24"/>
          <w:highlight w:val="none"/>
          <w:lang w:val="en-US" w:eastAsia="zh-CN" w:bidi="ar-SA"/>
        </w:rPr>
        <w:t>2.1</w:t>
      </w:r>
      <w:r>
        <w:rPr>
          <w:rFonts w:hint="eastAsia" w:ascii="宋体" w:hAnsi="宋体" w:cs="宋体"/>
          <w:sz w:val="24"/>
          <w:szCs w:val="24"/>
          <w:highlight w:val="none"/>
        </w:rPr>
        <w:t>为保证乙方有效进行技术服务工作，甲方应当向乙方提供下列工作条件和协作事项：</w:t>
      </w:r>
    </w:p>
    <w:p w14:paraId="07CB59F5">
      <w:pPr>
        <w:numPr>
          <w:ilvl w:val="0"/>
          <w:numId w:val="0"/>
        </w:numPr>
        <w:spacing w:after="0" w:line="360" w:lineRule="exact"/>
        <w:ind w:left="0" w:firstLine="480" w:firstLineChars="200"/>
        <w:rPr>
          <w:rFonts w:hint="eastAsia" w:ascii="宋体" w:hAnsi="宋体" w:cs="宋体"/>
          <w:sz w:val="24"/>
          <w:szCs w:val="24"/>
          <w:highlight w:val="none"/>
        </w:rPr>
      </w:pPr>
      <w:r>
        <w:rPr>
          <w:rFonts w:hint="eastAsia" w:ascii="宋体" w:hAnsi="宋体" w:cs="宋体"/>
          <w:b w:val="0"/>
          <w:kern w:val="2"/>
          <w:sz w:val="24"/>
          <w:szCs w:val="24"/>
          <w:highlight w:val="none"/>
          <w:lang w:val="en-US" w:eastAsia="zh-CN" w:bidi="ar-SA"/>
        </w:rPr>
        <w:t>2</w:t>
      </w:r>
      <w:r>
        <w:rPr>
          <w:rFonts w:hint="eastAsia" w:ascii="宋体" w:hAnsi="宋体" w:eastAsia="宋体" w:cs="宋体"/>
          <w:b w:val="0"/>
          <w:kern w:val="2"/>
          <w:sz w:val="24"/>
          <w:szCs w:val="24"/>
          <w:highlight w:val="none"/>
          <w:lang w:val="en-US" w:eastAsia="zh-CN" w:bidi="ar-SA"/>
        </w:rPr>
        <w:t>.1.1</w:t>
      </w:r>
      <w:r>
        <w:rPr>
          <w:rFonts w:hint="eastAsia" w:ascii="宋体" w:hAnsi="宋体" w:cs="宋体"/>
          <w:sz w:val="24"/>
          <w:szCs w:val="24"/>
          <w:highlight w:val="none"/>
        </w:rPr>
        <w:t>提供需求资料：相关部门对于系统的需求以及对应的政策文件等。</w:t>
      </w:r>
    </w:p>
    <w:p w14:paraId="4C49710F">
      <w:pPr>
        <w:numPr>
          <w:ilvl w:val="0"/>
          <w:numId w:val="0"/>
        </w:numPr>
        <w:spacing w:after="0" w:line="360" w:lineRule="exact"/>
        <w:ind w:left="0" w:firstLine="480" w:firstLineChars="200"/>
        <w:rPr>
          <w:rFonts w:hint="eastAsia" w:ascii="宋体" w:hAnsi="宋体" w:cs="宋体"/>
          <w:sz w:val="24"/>
          <w:szCs w:val="24"/>
          <w:highlight w:val="none"/>
        </w:rPr>
      </w:pPr>
      <w:r>
        <w:rPr>
          <w:rFonts w:hint="eastAsia" w:ascii="宋体" w:hAnsi="宋体" w:cs="宋体"/>
          <w:b w:val="0"/>
          <w:kern w:val="2"/>
          <w:sz w:val="24"/>
          <w:szCs w:val="24"/>
          <w:highlight w:val="none"/>
          <w:lang w:val="en-US" w:eastAsia="zh-CN" w:bidi="ar-SA"/>
        </w:rPr>
        <w:t>2</w:t>
      </w:r>
      <w:r>
        <w:rPr>
          <w:rFonts w:hint="eastAsia" w:ascii="宋体" w:hAnsi="宋体" w:eastAsia="宋体" w:cs="宋体"/>
          <w:b w:val="0"/>
          <w:kern w:val="2"/>
          <w:sz w:val="24"/>
          <w:szCs w:val="24"/>
          <w:highlight w:val="none"/>
          <w:lang w:val="en-US" w:eastAsia="zh-CN" w:bidi="ar-SA"/>
        </w:rPr>
        <w:t>.1.2</w:t>
      </w:r>
      <w:r>
        <w:rPr>
          <w:rFonts w:hint="eastAsia" w:ascii="宋体" w:hAnsi="宋体" w:cs="宋体"/>
          <w:sz w:val="24"/>
          <w:szCs w:val="24"/>
          <w:highlight w:val="none"/>
        </w:rPr>
        <w:t>提供工作条件：提供必要的工作环境。</w:t>
      </w:r>
    </w:p>
    <w:p w14:paraId="397CAB64">
      <w:pPr>
        <w:numPr>
          <w:ilvl w:val="0"/>
          <w:numId w:val="0"/>
        </w:numPr>
        <w:spacing w:after="0" w:line="360" w:lineRule="exact"/>
        <w:ind w:left="0" w:firstLine="480" w:firstLineChars="200"/>
        <w:rPr>
          <w:rFonts w:hint="eastAsia" w:ascii="宋体" w:hAnsi="宋体" w:cs="宋体"/>
          <w:sz w:val="24"/>
          <w:szCs w:val="24"/>
          <w:highlight w:val="none"/>
        </w:rPr>
      </w:pPr>
      <w:r>
        <w:rPr>
          <w:rFonts w:hint="eastAsia" w:ascii="宋体" w:hAnsi="宋体" w:cs="宋体"/>
          <w:b w:val="0"/>
          <w:kern w:val="2"/>
          <w:sz w:val="24"/>
          <w:szCs w:val="24"/>
          <w:highlight w:val="none"/>
          <w:lang w:val="en-US" w:eastAsia="zh-CN" w:bidi="ar-SA"/>
        </w:rPr>
        <w:t>2</w:t>
      </w:r>
      <w:r>
        <w:rPr>
          <w:rFonts w:hint="eastAsia" w:ascii="宋体" w:hAnsi="宋体" w:eastAsia="宋体" w:cs="宋体"/>
          <w:b w:val="0"/>
          <w:kern w:val="2"/>
          <w:sz w:val="24"/>
          <w:szCs w:val="24"/>
          <w:highlight w:val="none"/>
          <w:lang w:val="en-US" w:eastAsia="zh-CN" w:bidi="ar-SA"/>
        </w:rPr>
        <w:t>.1.3</w:t>
      </w:r>
      <w:r>
        <w:rPr>
          <w:rFonts w:hint="eastAsia" w:ascii="宋体" w:hAnsi="宋体" w:cs="宋体"/>
          <w:sz w:val="24"/>
          <w:szCs w:val="24"/>
          <w:highlight w:val="none"/>
        </w:rPr>
        <w:t>提供人员配合：相关的技术人员配合。</w:t>
      </w:r>
    </w:p>
    <w:p w14:paraId="349DAB91">
      <w:pPr>
        <w:numPr>
          <w:ilvl w:val="0"/>
          <w:numId w:val="0"/>
        </w:numPr>
        <w:spacing w:after="0" w:line="360" w:lineRule="exact"/>
        <w:ind w:left="0" w:firstLine="480" w:firstLineChars="200"/>
        <w:jc w:val="left"/>
        <w:rPr>
          <w:rFonts w:hint="eastAsia" w:ascii="宋体" w:hAnsi="宋体" w:cs="宋体"/>
          <w:sz w:val="24"/>
          <w:szCs w:val="24"/>
          <w:highlight w:val="none"/>
        </w:rPr>
      </w:pP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.2</w:t>
      </w:r>
      <w:r>
        <w:rPr>
          <w:rFonts w:hint="eastAsia" w:ascii="宋体" w:hAnsi="宋体" w:cs="宋体"/>
          <w:sz w:val="24"/>
          <w:szCs w:val="24"/>
          <w:highlight w:val="none"/>
        </w:rPr>
        <w:t>因甲方未能提供上述工作条件和协作事项导致乙方无法开展技术服务工作的，所产生的一切损失由甲方自行承担。</w:t>
      </w:r>
    </w:p>
    <w:p w14:paraId="61600DD7">
      <w:pPr>
        <w:numPr>
          <w:ilvl w:val="0"/>
          <w:numId w:val="0"/>
        </w:numPr>
        <w:spacing w:after="0" w:line="360" w:lineRule="exact"/>
        <w:ind w:left="0" w:firstLine="480" w:firstLineChars="200"/>
        <w:jc w:val="left"/>
        <w:rPr>
          <w:rFonts w:hint="eastAsia" w:ascii="宋体" w:hAnsi="宋体" w:cs="宋体"/>
          <w:sz w:val="24"/>
          <w:szCs w:val="24"/>
          <w:highlight w:val="none"/>
        </w:rPr>
      </w:pP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.3</w:t>
      </w:r>
      <w:r>
        <w:rPr>
          <w:rFonts w:hint="eastAsia" w:ascii="宋体" w:hAnsi="宋体" w:cs="宋体"/>
          <w:sz w:val="24"/>
          <w:szCs w:val="24"/>
          <w:highlight w:val="none"/>
        </w:rPr>
        <w:t>本项目中定制开发的软件相关知识产权为甲方所有。</w:t>
      </w:r>
    </w:p>
    <w:p w14:paraId="103EC2D7">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第三条</w:t>
      </w:r>
      <w:r>
        <w:rPr>
          <w:rFonts w:hint="eastAsia" w:ascii="宋体" w:hAnsi="宋体" w:cs="宋体"/>
          <w:b/>
          <w:sz w:val="24"/>
          <w:szCs w:val="24"/>
          <w:highlight w:val="none"/>
        </w:rPr>
        <w:t xml:space="preserve"> 款项结算</w:t>
      </w:r>
    </w:p>
    <w:p w14:paraId="65E6D91D">
      <w:pPr>
        <w:spacing w:after="0" w:line="360" w:lineRule="exact"/>
        <w:ind w:firstLine="480" w:firstLineChars="200"/>
        <w:rPr>
          <w:rFonts w:hint="eastAsia" w:ascii="宋体" w:hAnsi="宋体" w:cs="宋体"/>
          <w:bCs/>
          <w:sz w:val="24"/>
          <w:szCs w:val="24"/>
          <w:highlight w:val="none"/>
        </w:rPr>
      </w:pPr>
      <w:r>
        <w:rPr>
          <w:rFonts w:hint="eastAsia" w:ascii="宋体" w:hAnsi="宋体" w:cs="宋体"/>
          <w:b w:val="0"/>
          <w:bCs/>
          <w:sz w:val="24"/>
          <w:szCs w:val="24"/>
          <w:highlight w:val="none"/>
          <w:lang w:eastAsia="zh-CN"/>
        </w:rPr>
        <w:t>3</w:t>
      </w:r>
      <w:r>
        <w:rPr>
          <w:rFonts w:hint="eastAsia" w:ascii="宋体" w:hAnsi="宋体" w:cs="宋体"/>
          <w:b w:val="0"/>
          <w:bCs/>
          <w:sz w:val="24"/>
          <w:szCs w:val="24"/>
          <w:highlight w:val="none"/>
        </w:rPr>
        <w:t>.1</w:t>
      </w:r>
      <w:r>
        <w:rPr>
          <w:rFonts w:hint="eastAsia" w:ascii="宋体" w:hAnsi="宋体" w:cs="宋体"/>
          <w:bCs/>
          <w:sz w:val="24"/>
          <w:szCs w:val="24"/>
          <w:highlight w:val="none"/>
        </w:rPr>
        <w:t xml:space="preserve"> 项目服务费总额为：小写：￥</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；大写：人民币</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元整，包含调试、维护、税金等一切费用。</w:t>
      </w:r>
    </w:p>
    <w:p w14:paraId="7BD55B5F">
      <w:pPr>
        <w:spacing w:after="0" w:line="360" w:lineRule="exact"/>
        <w:ind w:firstLine="480" w:firstLineChars="200"/>
        <w:rPr>
          <w:rFonts w:hint="eastAsia" w:ascii="宋体" w:hAnsi="宋体" w:cs="宋体"/>
          <w:bCs/>
          <w:sz w:val="24"/>
          <w:szCs w:val="24"/>
          <w:highlight w:val="none"/>
        </w:rPr>
      </w:pPr>
      <w:r>
        <w:rPr>
          <w:rFonts w:hint="eastAsia" w:ascii="宋体" w:hAnsi="宋体" w:cs="宋体"/>
          <w:b w:val="0"/>
          <w:bCs/>
          <w:sz w:val="24"/>
          <w:szCs w:val="24"/>
          <w:highlight w:val="none"/>
          <w:lang w:eastAsia="zh-CN"/>
        </w:rPr>
        <w:t>3</w:t>
      </w:r>
      <w:r>
        <w:rPr>
          <w:rFonts w:hint="eastAsia" w:ascii="宋体" w:hAnsi="宋体" w:cs="宋体"/>
          <w:b w:val="0"/>
          <w:bCs/>
          <w:sz w:val="24"/>
          <w:szCs w:val="24"/>
          <w:highlight w:val="none"/>
        </w:rPr>
        <w:t>.2</w:t>
      </w:r>
      <w:r>
        <w:rPr>
          <w:rFonts w:hint="eastAsia" w:ascii="宋体" w:hAnsi="宋体" w:cs="宋体"/>
          <w:bCs/>
          <w:sz w:val="24"/>
          <w:szCs w:val="24"/>
          <w:highlight w:val="none"/>
        </w:rPr>
        <w:t xml:space="preserve"> 发票：乙方按以下内容向甲方开具相应支付金额的</w:t>
      </w:r>
      <w:r>
        <w:rPr>
          <w:rFonts w:hint="eastAsia" w:ascii="宋体" w:hAnsi="宋体" w:cs="宋体"/>
          <w:bCs/>
          <w:sz w:val="24"/>
          <w:szCs w:val="24"/>
          <w:highlight w:val="none"/>
          <w:shd w:val="clear" w:color="auto" w:fill="auto"/>
        </w:rPr>
        <w:t>发票</w:t>
      </w:r>
      <w:r>
        <w:rPr>
          <w:rFonts w:hint="eastAsia" w:ascii="宋体" w:hAnsi="宋体" w:cs="宋体"/>
          <w:bCs/>
          <w:color w:val="000000"/>
          <w:kern w:val="0"/>
          <w:sz w:val="24"/>
          <w:szCs w:val="24"/>
          <w:highlight w:val="none"/>
        </w:rPr>
        <w:t>。</w:t>
      </w:r>
    </w:p>
    <w:p w14:paraId="762F7BB4">
      <w:pPr>
        <w:spacing w:after="0" w:line="360" w:lineRule="exact"/>
        <w:ind w:firstLine="480" w:firstLineChars="200"/>
        <w:jc w:val="left"/>
        <w:rPr>
          <w:rFonts w:hint="eastAsia" w:ascii="宋体" w:hAnsi="宋体" w:cs="宋体"/>
          <w:sz w:val="24"/>
          <w:szCs w:val="24"/>
          <w:highlight w:val="none"/>
        </w:rPr>
      </w:pPr>
      <w:r>
        <w:rPr>
          <w:rFonts w:hint="eastAsia" w:ascii="宋体" w:hAnsi="宋体" w:cs="宋体"/>
          <w:bCs/>
          <w:sz w:val="24"/>
          <w:szCs w:val="24"/>
          <w:highlight w:val="none"/>
        </w:rPr>
        <w:t>账户名称：衢</w:t>
      </w:r>
      <w:r>
        <w:rPr>
          <w:rFonts w:hint="eastAsia" w:ascii="宋体" w:hAnsi="宋体" w:cs="宋体"/>
          <w:sz w:val="24"/>
          <w:szCs w:val="24"/>
          <w:highlight w:val="none"/>
        </w:rPr>
        <w:t xml:space="preserve">州市衢江区人民政府办公室              </w:t>
      </w:r>
    </w:p>
    <w:p w14:paraId="0C7FB90D">
      <w:pPr>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纳税人识别号：11330821002622006F    </w:t>
      </w:r>
    </w:p>
    <w:p w14:paraId="11659445">
      <w:pPr>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地址、电话：浙江省衢州市衢江区府前路6号，0570-3838305</w:t>
      </w:r>
    </w:p>
    <w:p w14:paraId="013B8BA3">
      <w:pPr>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开户行及账号：/    </w:t>
      </w:r>
    </w:p>
    <w:p w14:paraId="4B8CF2A4">
      <w:pPr>
        <w:adjustRightInd w:val="0"/>
        <w:snapToGrid w:val="0"/>
        <w:spacing w:after="0" w:line="360" w:lineRule="exact"/>
        <w:ind w:firstLine="600" w:firstLineChars="250"/>
        <w:rPr>
          <w:rFonts w:hint="eastAsia" w:ascii="宋体" w:hAnsi="宋体" w:cs="宋体"/>
          <w:sz w:val="24"/>
          <w:szCs w:val="24"/>
          <w:highlight w:val="none"/>
        </w:rPr>
      </w:pPr>
      <w:r>
        <w:rPr>
          <w:rFonts w:hint="eastAsia" w:ascii="宋体" w:hAnsi="宋体" w:cs="宋体"/>
          <w:b w:val="0"/>
          <w:bCs/>
          <w:sz w:val="24"/>
          <w:szCs w:val="24"/>
          <w:highlight w:val="none"/>
          <w:lang w:eastAsia="zh-CN"/>
        </w:rPr>
        <w:t>3</w:t>
      </w:r>
      <w:r>
        <w:rPr>
          <w:rFonts w:hint="eastAsia" w:ascii="宋体" w:hAnsi="宋体" w:cs="宋体"/>
          <w:b w:val="0"/>
          <w:bCs/>
          <w:sz w:val="24"/>
          <w:szCs w:val="24"/>
          <w:highlight w:val="none"/>
        </w:rPr>
        <w:t>.3</w:t>
      </w:r>
      <w:r>
        <w:rPr>
          <w:rFonts w:hint="eastAsia" w:ascii="宋体" w:hAnsi="宋体" w:cs="宋体"/>
          <w:bCs/>
          <w:sz w:val="24"/>
          <w:szCs w:val="24"/>
          <w:highlight w:val="none"/>
        </w:rPr>
        <w:t xml:space="preserve"> 甲</w:t>
      </w:r>
      <w:r>
        <w:rPr>
          <w:rFonts w:hint="eastAsia" w:ascii="宋体" w:hAnsi="宋体" w:cs="宋体"/>
          <w:sz w:val="24"/>
          <w:szCs w:val="24"/>
          <w:highlight w:val="none"/>
        </w:rPr>
        <w:t>方按以下方式支付款项。</w:t>
      </w:r>
    </w:p>
    <w:p w14:paraId="03BEAF98">
      <w:pPr>
        <w:adjustRightInd w:val="0"/>
        <w:snapToGrid w:val="0"/>
        <w:spacing w:after="0" w:line="36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(1)合同签订后，区财政项目专项资金到位且甲方收到乙方开具的发票后 15 个工作日内支付40%合同款，计￥</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14:paraId="2109B2FE">
      <w:pPr>
        <w:adjustRightInd w:val="0"/>
        <w:snapToGrid w:val="0"/>
        <w:spacing w:after="0" w:line="36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（2）合同签订后一年，区财政项目专项资金到位且甲方收到乙方开具的发票后 15 个工作日内支付40%合同款，计￥</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元（大写：人民币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w:t>
      </w:r>
    </w:p>
    <w:p w14:paraId="6A563385">
      <w:pPr>
        <w:adjustRightInd w:val="0"/>
        <w:snapToGrid w:val="0"/>
        <w:spacing w:after="0" w:line="360" w:lineRule="exact"/>
        <w:ind w:firstLine="600" w:firstLineChars="250"/>
        <w:rPr>
          <w:rFonts w:hint="eastAsia" w:ascii="宋体" w:hAnsi="宋体" w:cs="宋体"/>
          <w:color w:val="000000"/>
          <w:kern w:val="0"/>
          <w:sz w:val="24"/>
          <w:szCs w:val="24"/>
          <w:highlight w:val="none"/>
        </w:rPr>
      </w:pPr>
      <w:r>
        <w:rPr>
          <w:rFonts w:hint="eastAsia" w:ascii="宋体" w:hAnsi="宋体" w:cs="宋体"/>
          <w:sz w:val="24"/>
          <w:szCs w:val="24"/>
          <w:highlight w:val="none"/>
        </w:rPr>
        <w:t>（3）服务期满后，甲方组织专家按相关考评办法对服务进行考评，服务考核办法见本合同第九条。按照服务考评结果，在区财政项目专项资金到位且甲方收到乙方开具的发票后 15 个工作日内支付合同尾款。</w:t>
      </w:r>
    </w:p>
    <w:p w14:paraId="7B13E0A7">
      <w:pPr>
        <w:spacing w:after="0" w:line="360" w:lineRule="exact"/>
        <w:ind w:left="0" w:leftChars="0" w:firstLine="240" w:firstLineChars="100"/>
        <w:rPr>
          <w:rFonts w:hint="eastAsia" w:ascii="宋体" w:hAnsi="宋体" w:cs="宋体"/>
          <w:bCs/>
          <w:sz w:val="24"/>
          <w:szCs w:val="24"/>
          <w:highlight w:val="none"/>
        </w:rPr>
      </w:pPr>
      <w:r>
        <w:rPr>
          <w:rFonts w:hint="eastAsia" w:ascii="宋体" w:hAnsi="宋体" w:cs="宋体"/>
          <w:b w:val="0"/>
          <w:bCs/>
          <w:sz w:val="24"/>
          <w:szCs w:val="24"/>
          <w:highlight w:val="none"/>
          <w:lang w:eastAsia="zh-CN"/>
        </w:rPr>
        <w:t>3</w:t>
      </w:r>
      <w:r>
        <w:rPr>
          <w:rFonts w:hint="eastAsia" w:ascii="宋体" w:hAnsi="宋体" w:cs="宋体"/>
          <w:b w:val="0"/>
          <w:bCs/>
          <w:sz w:val="24"/>
          <w:szCs w:val="24"/>
          <w:highlight w:val="none"/>
        </w:rPr>
        <w:t>.4</w:t>
      </w:r>
      <w:r>
        <w:rPr>
          <w:rFonts w:hint="eastAsia" w:ascii="宋体" w:hAnsi="宋体" w:cs="宋体"/>
          <w:bCs/>
          <w:sz w:val="24"/>
          <w:szCs w:val="24"/>
          <w:highlight w:val="none"/>
        </w:rPr>
        <w:t xml:space="preserve"> 收款账户</w:t>
      </w:r>
    </w:p>
    <w:p w14:paraId="2C4E27D3">
      <w:pPr>
        <w:spacing w:after="0" w:line="360" w:lineRule="exact"/>
        <w:ind w:firstLine="480" w:firstLineChars="200"/>
        <w:jc w:val="left"/>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银  行：</w:t>
      </w:r>
    </w:p>
    <w:p w14:paraId="5BE3A0F5">
      <w:pPr>
        <w:spacing w:after="0" w:line="36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全  称：</w:t>
      </w:r>
    </w:p>
    <w:p w14:paraId="43709128">
      <w:pPr>
        <w:spacing w:after="0" w:line="36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开户行：</w:t>
      </w:r>
    </w:p>
    <w:p w14:paraId="29186056">
      <w:pPr>
        <w:adjustRightInd w:val="0"/>
        <w:snapToGrid w:val="0"/>
        <w:spacing w:after="0" w:line="36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账  号：</w:t>
      </w:r>
    </w:p>
    <w:p w14:paraId="31FB6E8C">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第四条</w:t>
      </w:r>
      <w:r>
        <w:rPr>
          <w:rFonts w:hint="eastAsia" w:ascii="宋体" w:hAnsi="宋体" w:cs="宋体"/>
          <w:b/>
          <w:sz w:val="24"/>
          <w:szCs w:val="24"/>
          <w:highlight w:val="none"/>
        </w:rPr>
        <w:t>项目联系</w:t>
      </w:r>
    </w:p>
    <w:p w14:paraId="5DBF119E">
      <w:pPr>
        <w:numPr>
          <w:ilvl w:val="0"/>
          <w:numId w:val="0"/>
        </w:numPr>
        <w:spacing w:after="0" w:line="360" w:lineRule="exact"/>
        <w:ind w:left="0" w:firstLine="480" w:firstLineChars="200"/>
        <w:jc w:val="left"/>
        <w:rPr>
          <w:rFonts w:hint="eastAsia" w:ascii="宋体" w:hAnsi="宋体" w:cs="宋体"/>
          <w:sz w:val="24"/>
          <w:szCs w:val="24"/>
          <w:highlight w:val="none"/>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.1</w:t>
      </w:r>
      <w:r>
        <w:rPr>
          <w:rFonts w:hint="eastAsia" w:ascii="宋体" w:hAnsi="宋体" w:cs="宋体"/>
          <w:sz w:val="24"/>
          <w:szCs w:val="24"/>
          <w:highlight w:val="none"/>
        </w:rPr>
        <w:t>甲方指定联系人：</w:t>
      </w:r>
    </w:p>
    <w:p w14:paraId="4120BF04">
      <w:pPr>
        <w:numPr>
          <w:ilvl w:val="0"/>
          <w:numId w:val="0"/>
        </w:numPr>
        <w:spacing w:after="0" w:line="360" w:lineRule="exact"/>
        <w:ind w:left="0" w:firstLine="480" w:firstLineChars="200"/>
        <w:jc w:val="left"/>
        <w:rPr>
          <w:rFonts w:hint="eastAsia" w:ascii="宋体" w:hAnsi="宋体" w:cs="宋体"/>
          <w:sz w:val="24"/>
          <w:szCs w:val="24"/>
          <w:highlight w:val="none"/>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.2</w:t>
      </w:r>
      <w:r>
        <w:rPr>
          <w:rFonts w:hint="eastAsia" w:ascii="宋体" w:hAnsi="宋体" w:cs="宋体"/>
          <w:sz w:val="24"/>
          <w:szCs w:val="24"/>
          <w:highlight w:val="none"/>
        </w:rPr>
        <w:t>乙方指定联系人：</w:t>
      </w:r>
    </w:p>
    <w:p w14:paraId="31CEE73A">
      <w:pPr>
        <w:numPr>
          <w:ilvl w:val="0"/>
          <w:numId w:val="0"/>
        </w:numPr>
        <w:spacing w:after="0" w:line="360" w:lineRule="exact"/>
        <w:ind w:left="0" w:firstLine="480" w:firstLineChars="200"/>
        <w:jc w:val="left"/>
        <w:rPr>
          <w:rFonts w:hint="eastAsia" w:ascii="宋体" w:hAnsi="宋体" w:cs="宋体"/>
          <w:sz w:val="24"/>
          <w:szCs w:val="24"/>
          <w:highlight w:val="none"/>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.3</w:t>
      </w:r>
      <w:r>
        <w:rPr>
          <w:rFonts w:hint="eastAsia" w:ascii="宋体" w:hAnsi="宋体" w:cs="宋体"/>
          <w:sz w:val="24"/>
          <w:szCs w:val="24"/>
          <w:highlight w:val="none"/>
        </w:rPr>
        <w:t>联系人承担以下责任：</w:t>
      </w:r>
    </w:p>
    <w:p w14:paraId="6207DF8F">
      <w:pPr>
        <w:numPr>
          <w:ilvl w:val="0"/>
          <w:numId w:val="0"/>
        </w:numPr>
        <w:spacing w:after="0" w:line="360" w:lineRule="exact"/>
        <w:ind w:left="0" w:firstLine="480" w:firstLineChars="200"/>
        <w:jc w:val="left"/>
        <w:rPr>
          <w:rFonts w:hint="eastAsia" w:ascii="宋体" w:hAnsi="宋体" w:cs="宋体"/>
          <w:color w:val="000000"/>
          <w:kern w:val="0"/>
          <w:sz w:val="24"/>
          <w:szCs w:val="24"/>
          <w:highlight w:val="none"/>
        </w:rPr>
      </w:pP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.3.1</w:t>
      </w:r>
      <w:r>
        <w:rPr>
          <w:rFonts w:hint="eastAsia" w:ascii="宋体" w:hAnsi="宋体" w:cs="宋体"/>
          <w:color w:val="000000"/>
          <w:kern w:val="0"/>
          <w:sz w:val="24"/>
          <w:szCs w:val="24"/>
          <w:highlight w:val="none"/>
        </w:rPr>
        <w:t xml:space="preserve">整个项目实施计划和协调工作。 </w:t>
      </w:r>
    </w:p>
    <w:p w14:paraId="7E50316F">
      <w:pPr>
        <w:numPr>
          <w:ilvl w:val="0"/>
          <w:numId w:val="0"/>
        </w:numPr>
        <w:spacing w:after="0" w:line="360" w:lineRule="exact"/>
        <w:ind w:left="0" w:firstLine="480" w:firstLineChars="200"/>
        <w:jc w:val="left"/>
        <w:rPr>
          <w:rFonts w:hint="eastAsia" w:ascii="宋体" w:hAnsi="宋体" w:cs="宋体"/>
          <w:color w:val="000000"/>
          <w:kern w:val="0"/>
          <w:sz w:val="24"/>
          <w:szCs w:val="24"/>
          <w:highlight w:val="none"/>
        </w:rPr>
      </w:pP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.3.2</w:t>
      </w:r>
      <w:r>
        <w:rPr>
          <w:rFonts w:hint="eastAsia" w:ascii="宋体" w:hAnsi="宋体" w:cs="宋体"/>
          <w:color w:val="000000"/>
          <w:kern w:val="0"/>
          <w:sz w:val="24"/>
          <w:szCs w:val="24"/>
          <w:highlight w:val="none"/>
        </w:rPr>
        <w:t>签署有关报告，验收报告等。</w:t>
      </w:r>
    </w:p>
    <w:p w14:paraId="2E1B1875">
      <w:pPr>
        <w:numPr>
          <w:ilvl w:val="0"/>
          <w:numId w:val="0"/>
        </w:numPr>
        <w:spacing w:after="0" w:line="360" w:lineRule="exact"/>
        <w:ind w:left="0" w:firstLine="480" w:firstLineChars="200"/>
        <w:jc w:val="left"/>
        <w:rPr>
          <w:rFonts w:hint="eastAsia" w:ascii="宋体" w:hAnsi="宋体" w:cs="宋体"/>
          <w:color w:val="000000"/>
          <w:kern w:val="0"/>
          <w:sz w:val="24"/>
          <w:szCs w:val="24"/>
          <w:highlight w:val="none"/>
        </w:rPr>
      </w:pP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.3.3</w:t>
      </w:r>
      <w:r>
        <w:rPr>
          <w:rFonts w:hint="eastAsia" w:ascii="宋体" w:hAnsi="宋体" w:cs="宋体"/>
          <w:color w:val="000000"/>
          <w:kern w:val="0"/>
          <w:sz w:val="24"/>
          <w:szCs w:val="24"/>
          <w:highlight w:val="none"/>
        </w:rPr>
        <w:t>一方变更项目联系人的，应及时以书面形式通知另一方，未及时通知导致影响合同履行或给另一方造成损失的，应承担相应赔偿责任。</w:t>
      </w:r>
    </w:p>
    <w:p w14:paraId="6C1D53C4">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第五条</w:t>
      </w:r>
      <w:r>
        <w:rPr>
          <w:rFonts w:hint="eastAsia" w:ascii="宋体" w:hAnsi="宋体" w:cs="宋体"/>
          <w:b/>
          <w:sz w:val="24"/>
          <w:szCs w:val="24"/>
          <w:highlight w:val="none"/>
        </w:rPr>
        <w:t>违约责任</w:t>
      </w:r>
    </w:p>
    <w:p w14:paraId="35C92C46">
      <w:pPr>
        <w:spacing w:after="0"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.1 甲方未按合同约定如期付款的，每逾期一天，应向乙方支付合同总额千分之五（5‰）的违约金，逾期时间超过六十天的，乙方有权解除合同，甲方除须支付乙方合同全额款外，还须承担不低于合同总额30%的违约金，以及赔偿乙方因此产生的其他一切损失。</w:t>
      </w:r>
    </w:p>
    <w:p w14:paraId="3BC04365">
      <w:pPr>
        <w:spacing w:after="0"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.2 服务期满后，乙方在服务考评验收环节提交按合同规定完成或提供服务的相关佐证材料。如存在未按合同约定完成或提供服务情形的，每逾期一天，扣除合同总价的千分之五（5‰），相关款项在尾款中扣除，上限为合同总价的20%。逾期时间超过六十天的，甲方有权解除合同，乙方还须承担不低于合同总额30%的违约金，以及赔偿甲方因此产生的其他一切损失。</w:t>
      </w:r>
    </w:p>
    <w:p w14:paraId="4B786506">
      <w:pPr>
        <w:spacing w:after="0"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.3 按本合同约定应当偿付的违约金等各种经济损失，应当在明确责任后三个工作日内付清，未付清的，每逾期一天按应付违约金的千分之一（1‰）支付罚金。</w:t>
      </w:r>
    </w:p>
    <w:p w14:paraId="632A629D">
      <w:pPr>
        <w:spacing w:after="0"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.4 若甲方在使用产品过程中，存在对产品软件进行反向工程、反向汇编、反向编译，或者以其他方式尝试发现相关产品的源代码，删除相关产品程序及其副本上关于著作权的信息等侵害乙方对产品享有的知识产权行为的，乙方有权解除本合同并要求甲方支付合同总额30%的违约金。</w:t>
      </w:r>
    </w:p>
    <w:p w14:paraId="0D34E614">
      <w:pPr>
        <w:spacing w:after="0"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.5 任何一方因违约向守约方支付的违约金不足以弥补守约方因此遭受的损失的，守约方有权要求违约方予以补足。任何一方因其他违约行为给守约方造成损失但未约定违约金的，守约方均有权要求其赔偿由此产生的所有损失。本合同所指“损失”包括但不限于守约方因此而遭受的经济损失以及为处理此事而支付的费用（</w:t>
      </w:r>
      <w:r>
        <w:rPr>
          <w:rFonts w:hint="eastAsia" w:ascii="宋体" w:hAnsi="宋体" w:cs="宋体"/>
          <w:color w:val="000000"/>
          <w:sz w:val="24"/>
          <w:szCs w:val="24"/>
          <w:highlight w:val="none"/>
        </w:rPr>
        <w:t>包括但不限于</w:t>
      </w:r>
      <w:r>
        <w:rPr>
          <w:rFonts w:hint="eastAsia" w:ascii="宋体" w:hAnsi="宋体" w:cs="宋体"/>
          <w:sz w:val="24"/>
          <w:szCs w:val="24"/>
          <w:highlight w:val="none"/>
        </w:rPr>
        <w:t>律师代理费、仲裁费、诉讼费、差旅费、公证费、鉴定费、公告费、材料费、调查费、评估费、第三方索赔费用等）。</w:t>
      </w:r>
    </w:p>
    <w:p w14:paraId="66975469">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第六条</w:t>
      </w:r>
      <w:r>
        <w:rPr>
          <w:rFonts w:hint="eastAsia" w:ascii="宋体" w:hAnsi="宋体" w:cs="宋体"/>
          <w:b/>
          <w:sz w:val="24"/>
          <w:szCs w:val="24"/>
          <w:highlight w:val="none"/>
        </w:rPr>
        <w:t>不可抗力</w:t>
      </w:r>
    </w:p>
    <w:p w14:paraId="0C9DF6D0">
      <w:pPr>
        <w:widowControl/>
        <w:adjustRightInd w:val="0"/>
        <w:snapToGrid w:val="0"/>
        <w:spacing w:after="0" w:line="36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 xml:space="preserve">.1 因战争、自然灾害、政府行为、公共卫生事件、甲类及参照甲类管理的乙类传染病爆发及非因乙方原因导致的互联网系统故障、互联网通讯提供商故障或电力部门技术调整或故障等不可抗力因素或者第三方原因导致乙方不能履行本合同项下义务的，根据不可抗力因素或者第三方原因造成的影响，乙方可免责。                                                 </w:t>
      </w:r>
    </w:p>
    <w:p w14:paraId="302F572F">
      <w:pPr>
        <w:widowControl/>
        <w:adjustRightInd w:val="0"/>
        <w:snapToGrid w:val="0"/>
        <w:spacing w:after="0" w:line="36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.2 当不可抗力事故停止或消除后，受事故影响的一方应在3个工作日内书面通知对方。</w:t>
      </w:r>
    </w:p>
    <w:p w14:paraId="3B4E3105">
      <w:pPr>
        <w:widowControl/>
        <w:adjustRightInd w:val="0"/>
        <w:snapToGrid w:val="0"/>
        <w:spacing w:after="0" w:line="36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.3 如果不可抗力的持续影响超过10周，被影响的一方应通知另一方解决问题。如果另一方未能及时作出回应或在收到前者通知后1个月未能达成一致意见，被影响的一方有权解除部分或全部的合同。</w:t>
      </w:r>
    </w:p>
    <w:p w14:paraId="12009F98">
      <w:pPr>
        <w:adjustRightInd w:val="0"/>
        <w:snapToGrid w:val="0"/>
        <w:spacing w:after="0" w:line="36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.4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疫情及其它自然灾害、交通意外、罢工、骚动、暴乱及战争）影响而未能履行其在本合同下的全部或部分义务，该义务的履行在不可抗力事件妨碍其履行期间应予中止。</w:t>
      </w:r>
    </w:p>
    <w:p w14:paraId="3FC33AEC">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第七条</w:t>
      </w:r>
      <w:r>
        <w:rPr>
          <w:rFonts w:hint="eastAsia" w:ascii="宋体" w:hAnsi="宋体" w:cs="宋体"/>
          <w:b/>
          <w:sz w:val="24"/>
          <w:szCs w:val="24"/>
          <w:highlight w:val="none"/>
        </w:rPr>
        <w:t>安全条款</w:t>
      </w:r>
    </w:p>
    <w:p w14:paraId="68B79406">
      <w:pPr>
        <w:spacing w:after="0" w:line="360" w:lineRule="exact"/>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7.1 乙方提供的产品和服务符合国家相关安全规定及《浙江省信息技术服务外包安全管理规范》要求。甲方负责网络和数据安全监管工作，乙方负责实施网络和数据安全日常工作，并明确安全责任人。服务合同终止时，乙方应及时撤销账号或者重置密码，并以数据覆写、物理销毁等不可逆方式删除相关数据。加强数据安全日常管理和检查。乙方对复制、导出、脱敏、销毁数据等可能影响数据安全的行为，以及可能影响个人信息保护的行为，应保留至少6个月服务器日志，进行“零信任”监督管理。</w:t>
      </w:r>
    </w:p>
    <w:p w14:paraId="1D1501D8">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7.2 在服务关系存续期间，未经甲方授权或书面同意，乙方均不得以竞争为目的或出于私利或为第三人谋利或为故意等，擅自披露、使用、协助第三方使用甲方商业秘密及项目涉及的隐私。服务关系结束后（包括提前解除），乙方将与甲方保密信息、涉密文件有关的技术资料、设施设备等全部文件或材料交付甲方，保密人员保证不泄露保密信息。</w:t>
      </w:r>
    </w:p>
    <w:p w14:paraId="530160A0">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第八条</w:t>
      </w:r>
      <w:r>
        <w:rPr>
          <w:rFonts w:hint="eastAsia" w:ascii="宋体" w:hAnsi="宋体" w:cs="宋体"/>
          <w:b/>
          <w:sz w:val="24"/>
          <w:szCs w:val="24"/>
          <w:highlight w:val="none"/>
        </w:rPr>
        <w:t>争议解决</w:t>
      </w:r>
    </w:p>
    <w:p w14:paraId="24410DA7">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双方在执行合同中所发生的一切争议，应通过友好协商，妥善解决，如通过协商仍不能解决时，向甲方所在地的人民法院起诉。</w:t>
      </w:r>
    </w:p>
    <w:p w14:paraId="576457D1">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第九条</w:t>
      </w:r>
      <w:r>
        <w:rPr>
          <w:rFonts w:hint="eastAsia" w:ascii="宋体" w:hAnsi="宋体" w:cs="宋体"/>
          <w:b/>
          <w:sz w:val="24"/>
          <w:szCs w:val="24"/>
          <w:highlight w:val="none"/>
        </w:rPr>
        <w:t xml:space="preserve"> 服务考评办法</w:t>
      </w:r>
    </w:p>
    <w:p w14:paraId="69B0AB83">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9.1 安全事件考核</w:t>
      </w:r>
    </w:p>
    <w:p w14:paraId="092F501C">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本合同服务内容内，</w:t>
      </w:r>
      <w:r>
        <w:rPr>
          <w:rFonts w:hint="eastAsia" w:ascii="宋体" w:hAnsi="宋体" w:cs="宋体"/>
          <w:sz w:val="24"/>
          <w:szCs w:val="24"/>
          <w:highlight w:val="none"/>
        </w:rPr>
        <w:t>如发生网络、数据安全事件，每发生一次扣除合同总额的5%。如发生上级考核扣分、通报情形的，每次扣除合同总额的1%。</w:t>
      </w:r>
    </w:p>
    <w:p w14:paraId="052C90E3">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9.2 驻场人员考核</w:t>
      </w:r>
    </w:p>
    <w:p w14:paraId="7CE848EC">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涉及驻场人员的，应根据业主单位考核办法，实行相关奖罚措施。具体规则为：全年各季度皆为100分，次年年初业主单位向派驻同志所在公司致感谢信，书面明确该同志的优异表现；85分以下则认定为岗位职责完成度不够，需要加大努力，连续2次85分以下，业主单位将对接派驻同志所在公司，共同研究存在问题；连续3次85分以下、1次60分以下或触发否决项，立即更换驻场人员。在日常工作中，需健全驻场人员工作台账。每发生一次换人情形，扣除10%派驻人员支付费用。</w:t>
      </w:r>
    </w:p>
    <w:p w14:paraId="7D903101">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9.3 日常工作考核</w:t>
      </w:r>
    </w:p>
    <w:p w14:paraId="0913AF59">
      <w:pPr>
        <w:adjustRightInd w:val="0"/>
        <w:snapToGrid w:val="0"/>
        <w:spacing w:after="0" w:line="36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每季度对网络安全相关平台和系统开展全面巡检工作，对相关操作系统、安全防护策略、系统告警内容等情况开展检查工作。未落实相关举措的，每次扣合同总额的1%。</w:t>
      </w:r>
    </w:p>
    <w:p w14:paraId="252B0AE2">
      <w:pPr>
        <w:numPr>
          <w:ilvl w:val="0"/>
          <w:numId w:val="0"/>
        </w:numPr>
        <w:spacing w:after="0" w:line="360" w:lineRule="exact"/>
        <w:ind w:left="0" w:hanging="420"/>
        <w:outlineLvl w:val="1"/>
        <w:rPr>
          <w:rFonts w:hint="eastAsia" w:ascii="宋体" w:hAnsi="宋体" w:cs="宋体"/>
          <w:b/>
          <w:sz w:val="24"/>
          <w:szCs w:val="24"/>
          <w:highlight w:val="none"/>
        </w:rPr>
      </w:pPr>
      <w:r>
        <w:rPr>
          <w:rFonts w:hint="eastAsia" w:ascii="宋体" w:hAnsi="宋体" w:eastAsia="宋体" w:cs="宋体"/>
          <w:b/>
          <w:kern w:val="2"/>
          <w:sz w:val="24"/>
          <w:szCs w:val="24"/>
          <w:highlight w:val="none"/>
          <w:lang w:val="en-US" w:eastAsia="zh-CN" w:bidi="ar-SA"/>
        </w:rPr>
        <w:t>第十条</w:t>
      </w:r>
      <w:r>
        <w:rPr>
          <w:rFonts w:hint="eastAsia" w:ascii="宋体" w:hAnsi="宋体" w:cs="宋体"/>
          <w:b/>
          <w:sz w:val="24"/>
          <w:szCs w:val="24"/>
          <w:highlight w:val="none"/>
        </w:rPr>
        <w:t>附则</w:t>
      </w:r>
    </w:p>
    <w:p w14:paraId="0BF7AA5E">
      <w:pPr>
        <w:widowControl/>
        <w:spacing w:after="0" w:line="4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10.1 本合同一式贰份，甲方执壹份，乙方执壹份，自双方法定代表人或授权代表签字并加盖公章/合同章后生效，具有同等法律效力。</w:t>
      </w:r>
    </w:p>
    <w:p w14:paraId="087E81B8">
      <w:pPr>
        <w:widowControl/>
        <w:spacing w:after="0" w:line="4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10.2本合同对应项目的招投标文件与本合同具有同等法律效力，与本合同不一致的，以本合同为准。</w:t>
      </w:r>
    </w:p>
    <w:p w14:paraId="4AAD38C6">
      <w:pPr>
        <w:pStyle w:val="24"/>
        <w:spacing w:line="400" w:lineRule="exact"/>
        <w:rPr>
          <w:rFonts w:hint="eastAsia" w:ascii="宋体" w:hAnsi="宋体" w:eastAsia="宋体" w:cs="宋体"/>
          <w:b w:val="0"/>
          <w:bCs w:val="0"/>
          <w:color w:val="0000FF"/>
          <w:highlight w:val="none"/>
          <w:lang w:eastAsia="zh-CN"/>
        </w:rPr>
      </w:pPr>
      <w:r>
        <w:rPr>
          <w:rFonts w:hint="eastAsia" w:ascii="宋体" w:hAnsi="宋体" w:eastAsia="宋体" w:cs="宋体"/>
          <w:b w:val="0"/>
          <w:bCs w:val="0"/>
          <w:color w:val="0000FF"/>
          <w:sz w:val="24"/>
          <w:szCs w:val="24"/>
          <w:highlight w:val="none"/>
          <w:lang w:eastAsia="zh-CN"/>
        </w:rPr>
        <w:t>（以下无正文，为合同签署栏）</w:t>
      </w:r>
    </w:p>
    <w:tbl>
      <w:tblPr>
        <w:tblStyle w:val="62"/>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0"/>
        <w:gridCol w:w="4690"/>
      </w:tblGrid>
      <w:tr w14:paraId="5372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90" w:type="dxa"/>
          </w:tcPr>
          <w:p w14:paraId="50A35571">
            <w:pPr>
              <w:spacing w:after="0" w:line="360" w:lineRule="exact"/>
              <w:ind w:firstLine="0" w:firstLineChars="0"/>
              <w:jc w:val="left"/>
              <w:rPr>
                <w:rFonts w:hint="eastAsia" w:ascii="宋体" w:hAnsi="宋体" w:eastAsia="宋体" w:cs="宋体"/>
                <w:b/>
                <w:bCs/>
                <w:sz w:val="24"/>
                <w:szCs w:val="24"/>
                <w:highlight w:val="none"/>
              </w:rPr>
            </w:pPr>
          </w:p>
          <w:p w14:paraId="31D2C71D">
            <w:pPr>
              <w:spacing w:after="0" w:line="360" w:lineRule="exact"/>
              <w:ind w:firstLine="0" w:firstLineChars="0"/>
              <w:jc w:val="left"/>
              <w:rPr>
                <w:rFonts w:hint="eastAsia" w:ascii="宋体" w:hAnsi="宋体" w:eastAsia="宋体" w:cs="宋体"/>
                <w:b/>
                <w:bCs/>
                <w:sz w:val="24"/>
                <w:szCs w:val="24"/>
                <w:highlight w:val="none"/>
              </w:rPr>
            </w:pPr>
          </w:p>
          <w:p w14:paraId="4CD7626C">
            <w:pPr>
              <w:spacing w:after="0" w:line="360" w:lineRule="exact"/>
              <w:ind w:firstLine="0"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甲  方（单位盖章）： </w:t>
            </w:r>
          </w:p>
        </w:tc>
        <w:tc>
          <w:tcPr>
            <w:tcW w:w="4690" w:type="dxa"/>
          </w:tcPr>
          <w:p w14:paraId="3512CE46">
            <w:pPr>
              <w:spacing w:after="0" w:line="360" w:lineRule="exact"/>
              <w:ind w:firstLine="0" w:firstLineChars="0"/>
              <w:jc w:val="left"/>
              <w:rPr>
                <w:rFonts w:hint="eastAsia" w:ascii="宋体" w:hAnsi="宋体" w:eastAsia="宋体" w:cs="宋体"/>
                <w:b/>
                <w:bCs/>
                <w:sz w:val="24"/>
                <w:szCs w:val="24"/>
                <w:highlight w:val="none"/>
              </w:rPr>
            </w:pPr>
          </w:p>
          <w:p w14:paraId="3E9040C3">
            <w:pPr>
              <w:spacing w:after="0" w:line="360" w:lineRule="exact"/>
              <w:ind w:firstLine="0" w:firstLineChars="0"/>
              <w:jc w:val="left"/>
              <w:rPr>
                <w:rFonts w:hint="eastAsia" w:ascii="宋体" w:hAnsi="宋体" w:eastAsia="宋体" w:cs="宋体"/>
                <w:b/>
                <w:bCs/>
                <w:sz w:val="24"/>
                <w:szCs w:val="24"/>
                <w:highlight w:val="none"/>
              </w:rPr>
            </w:pPr>
          </w:p>
          <w:p w14:paraId="2E3D6D0C">
            <w:pPr>
              <w:spacing w:after="0" w:line="360" w:lineRule="exact"/>
              <w:ind w:firstLine="0"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乙方（单位盖章）：</w:t>
            </w:r>
          </w:p>
        </w:tc>
      </w:tr>
      <w:tr w14:paraId="16CB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690" w:type="dxa"/>
          </w:tcPr>
          <w:p w14:paraId="1934880D">
            <w:pPr>
              <w:spacing w:after="0"/>
              <w:rPr>
                <w:rFonts w:hint="eastAsia" w:ascii="宋体" w:hAnsi="宋体" w:eastAsia="宋体" w:cs="宋体"/>
                <w:b/>
                <w:bCs/>
                <w:sz w:val="24"/>
                <w:szCs w:val="24"/>
                <w:highlight w:val="none"/>
              </w:rPr>
            </w:pPr>
          </w:p>
          <w:p w14:paraId="29476FFB">
            <w:pPr>
              <w:spacing w:after="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w:t>
            </w:r>
          </w:p>
          <w:p w14:paraId="41516A0C">
            <w:pPr>
              <w:pStyle w:val="24"/>
              <w:spacing w:after="0"/>
              <w:rPr>
                <w:rFonts w:hint="eastAsia" w:ascii="宋体" w:hAnsi="宋体" w:eastAsia="宋体" w:cs="宋体"/>
                <w:sz w:val="24"/>
                <w:szCs w:val="24"/>
                <w:highlight w:val="none"/>
              </w:rPr>
            </w:pPr>
            <w:r>
              <w:rPr>
                <w:rFonts w:hint="eastAsia" w:ascii="宋体" w:hAnsi="宋体" w:eastAsia="宋体" w:cs="宋体"/>
                <w:sz w:val="24"/>
                <w:szCs w:val="24"/>
                <w:highlight w:val="none"/>
              </w:rPr>
              <w:t>或授权代表（签字）：</w:t>
            </w:r>
          </w:p>
        </w:tc>
        <w:tc>
          <w:tcPr>
            <w:tcW w:w="4690" w:type="dxa"/>
          </w:tcPr>
          <w:p w14:paraId="4060CB89">
            <w:pPr>
              <w:spacing w:after="0"/>
              <w:rPr>
                <w:rFonts w:hint="eastAsia" w:ascii="宋体" w:hAnsi="宋体" w:eastAsia="宋体" w:cs="宋体"/>
                <w:b/>
                <w:bCs/>
                <w:sz w:val="24"/>
                <w:szCs w:val="24"/>
                <w:highlight w:val="none"/>
              </w:rPr>
            </w:pPr>
          </w:p>
          <w:p w14:paraId="7965FDE5">
            <w:pPr>
              <w:spacing w:after="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w:t>
            </w:r>
          </w:p>
          <w:p w14:paraId="7BB628C7">
            <w:pPr>
              <w:pStyle w:val="24"/>
              <w:spacing w:after="0"/>
              <w:rPr>
                <w:rFonts w:hint="eastAsia"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1F00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90" w:type="dxa"/>
            <w:vAlign w:val="center"/>
          </w:tcPr>
          <w:p w14:paraId="477DA144">
            <w:pPr>
              <w:spacing w:after="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  期：</w:t>
            </w:r>
          </w:p>
        </w:tc>
        <w:tc>
          <w:tcPr>
            <w:tcW w:w="4690" w:type="dxa"/>
            <w:vAlign w:val="center"/>
          </w:tcPr>
          <w:p w14:paraId="76D2B877">
            <w:pPr>
              <w:spacing w:after="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  期：</w:t>
            </w:r>
          </w:p>
        </w:tc>
      </w:tr>
    </w:tbl>
    <w:p w14:paraId="588776D6">
      <w:pPr>
        <w:rPr>
          <w:rFonts w:ascii="宋体" w:cs="宋体"/>
          <w:sz w:val="24"/>
          <w:szCs w:val="24"/>
          <w:highlight w:val="none"/>
        </w:rPr>
      </w:pPr>
    </w:p>
    <w:p w14:paraId="051DBBB2">
      <w:pPr>
        <w:pStyle w:val="24"/>
        <w:rPr>
          <w:highlight w:val="none"/>
        </w:rPr>
      </w:pPr>
    </w:p>
    <w:p w14:paraId="74976C47">
      <w:pPr>
        <w:autoSpaceDE w:val="0"/>
        <w:autoSpaceDN w:val="0"/>
        <w:adjustRightInd w:val="0"/>
        <w:spacing w:line="312" w:lineRule="auto"/>
        <w:jc w:val="center"/>
        <w:outlineLvl w:val="0"/>
        <w:rPr>
          <w:rFonts w:ascii="宋体" w:cs="宋体"/>
          <w:b/>
          <w:bCs/>
          <w:sz w:val="32"/>
          <w:szCs w:val="32"/>
          <w:highlight w:val="none"/>
          <w:lang w:val="zh-CN"/>
        </w:rPr>
      </w:pPr>
      <w:r>
        <w:rPr>
          <w:rFonts w:hint="eastAsia" w:ascii="宋体" w:cs="宋体"/>
          <w:sz w:val="24"/>
          <w:szCs w:val="24"/>
          <w:highlight w:val="none"/>
        </w:rPr>
        <w:br w:type="page"/>
      </w:r>
      <w:bookmarkStart w:id="97" w:name="_Toc11830"/>
      <w:bookmarkStart w:id="98" w:name="_Toc32535"/>
      <w:bookmarkStart w:id="99" w:name="_Toc9981"/>
      <w:r>
        <w:rPr>
          <w:rFonts w:hint="eastAsia" w:ascii="宋体" w:cs="宋体"/>
          <w:b/>
          <w:bCs/>
          <w:sz w:val="32"/>
          <w:szCs w:val="32"/>
          <w:highlight w:val="none"/>
          <w:lang w:val="zh-CN"/>
        </w:rPr>
        <w:t>第</w:t>
      </w:r>
      <w:r>
        <w:rPr>
          <w:rFonts w:hint="eastAsia" w:ascii="宋体" w:cs="宋体"/>
          <w:b/>
          <w:bCs/>
          <w:sz w:val="32"/>
          <w:szCs w:val="32"/>
          <w:highlight w:val="none"/>
        </w:rPr>
        <w:t>五</w:t>
      </w:r>
      <w:r>
        <w:rPr>
          <w:rFonts w:hint="eastAsia" w:ascii="宋体" w:cs="宋体"/>
          <w:b/>
          <w:bCs/>
          <w:sz w:val="32"/>
          <w:szCs w:val="32"/>
          <w:highlight w:val="none"/>
          <w:lang w:val="zh-CN"/>
        </w:rPr>
        <w:t>章</w:t>
      </w:r>
      <w:r>
        <w:rPr>
          <w:rFonts w:hint="eastAsia" w:ascii="宋体" w:cs="宋体"/>
          <w:b/>
          <w:bCs/>
          <w:sz w:val="32"/>
          <w:szCs w:val="32"/>
          <w:highlight w:val="none"/>
        </w:rPr>
        <w:t xml:space="preserve"> </w:t>
      </w:r>
      <w:r>
        <w:rPr>
          <w:rFonts w:hint="eastAsia" w:ascii="宋体" w:cs="宋体"/>
          <w:b/>
          <w:bCs/>
          <w:sz w:val="32"/>
          <w:szCs w:val="32"/>
          <w:highlight w:val="none"/>
          <w:lang w:val="zh-CN"/>
        </w:rPr>
        <w:t>评标办法及开标程序</w:t>
      </w:r>
      <w:bookmarkEnd w:id="97"/>
      <w:bookmarkEnd w:id="98"/>
      <w:bookmarkEnd w:id="99"/>
    </w:p>
    <w:p w14:paraId="1FECC2D6">
      <w:pPr>
        <w:autoSpaceDE w:val="0"/>
        <w:autoSpaceDN w:val="0"/>
        <w:adjustRightInd w:val="0"/>
        <w:snapToGrid w:val="0"/>
        <w:spacing w:after="0" w:line="420" w:lineRule="exact"/>
        <w:ind w:left="0"/>
        <w:rPr>
          <w:rFonts w:ascii="宋体" w:cs="宋体"/>
          <w:b/>
          <w:bCs/>
          <w:sz w:val="24"/>
          <w:szCs w:val="24"/>
          <w:highlight w:val="none"/>
          <w:lang w:val="zh-CN"/>
        </w:rPr>
      </w:pPr>
      <w:r>
        <w:rPr>
          <w:rFonts w:hint="eastAsia" w:ascii="宋体" w:cs="宋体"/>
          <w:b/>
          <w:bCs/>
          <w:sz w:val="24"/>
          <w:szCs w:val="24"/>
          <w:highlight w:val="none"/>
          <w:lang w:val="zh-CN"/>
        </w:rPr>
        <w:t>一、评标委员会的组成</w:t>
      </w:r>
    </w:p>
    <w:p w14:paraId="21313FE1">
      <w:pPr>
        <w:autoSpaceDE w:val="0"/>
        <w:autoSpaceDN w:val="0"/>
        <w:adjustRightInd w:val="0"/>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1.评标委员会由5人组成，依法从专家库里随机抽取，评标委员会对投标文件进行评审。采购单位代表可委派1人负责对项目评审质量和结果的审查。</w:t>
      </w:r>
    </w:p>
    <w:p w14:paraId="55FAA033">
      <w:pPr>
        <w:autoSpaceDE w:val="0"/>
        <w:autoSpaceDN w:val="0"/>
        <w:adjustRightInd w:val="0"/>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2.询标期间，投标人法定代表人或法定代表人委托代理人必须在线（政采云平台）。负责解答有关事宜。如不在线，则事后不得对采购过程及结果提出异议。</w:t>
      </w:r>
    </w:p>
    <w:p w14:paraId="451631D8">
      <w:pPr>
        <w:autoSpaceDE w:val="0"/>
        <w:autoSpaceDN w:val="0"/>
        <w:adjustRightInd w:val="0"/>
        <w:snapToGrid w:val="0"/>
        <w:spacing w:after="0" w:line="420" w:lineRule="exact"/>
        <w:ind w:left="0"/>
        <w:rPr>
          <w:rFonts w:ascii="宋体" w:cs="宋体"/>
          <w:b/>
          <w:bCs/>
          <w:sz w:val="24"/>
          <w:szCs w:val="24"/>
          <w:highlight w:val="none"/>
          <w:lang w:val="zh-CN"/>
        </w:rPr>
      </w:pPr>
      <w:r>
        <w:rPr>
          <w:rFonts w:hint="eastAsia" w:ascii="宋体" w:cs="宋体"/>
          <w:b/>
          <w:bCs/>
          <w:sz w:val="24"/>
          <w:szCs w:val="24"/>
          <w:highlight w:val="none"/>
          <w:lang w:val="zh-CN"/>
        </w:rPr>
        <w:t>二、评标原则</w:t>
      </w:r>
    </w:p>
    <w:p w14:paraId="017BABDE">
      <w:pPr>
        <w:autoSpaceDE w:val="0"/>
        <w:autoSpaceDN w:val="0"/>
        <w:adjustRightInd w:val="0"/>
        <w:snapToGrid w:val="0"/>
        <w:spacing w:after="0" w:line="420" w:lineRule="exact"/>
        <w:ind w:firstLine="240" w:firstLineChars="100"/>
        <w:rPr>
          <w:rFonts w:ascii="宋体" w:cs="宋体"/>
          <w:b/>
          <w:bCs/>
          <w:sz w:val="24"/>
          <w:szCs w:val="24"/>
          <w:highlight w:val="none"/>
        </w:rPr>
      </w:pPr>
      <w:r>
        <w:rPr>
          <w:rFonts w:hint="eastAsia" w:ascii="宋体" w:cs="宋体"/>
          <w:sz w:val="24"/>
          <w:szCs w:val="24"/>
          <w:highlight w:val="none"/>
        </w:rPr>
        <w:t xml:space="preserve"> 1.本评标办法采用综合评标法，由商务技术分和报价分合计组成,其中</w:t>
      </w:r>
      <w:r>
        <w:rPr>
          <w:rFonts w:hint="eastAsia" w:ascii="宋体" w:cs="宋体"/>
          <w:sz w:val="24"/>
          <w:szCs w:val="24"/>
          <w:highlight w:val="none"/>
          <w:shd w:val="clear" w:color="auto" w:fill="auto"/>
        </w:rPr>
        <w:t>商务技术分90分、报价分10分</w:t>
      </w:r>
      <w:r>
        <w:rPr>
          <w:rFonts w:hint="eastAsia" w:ascii="宋体" w:cs="宋体"/>
          <w:sz w:val="24"/>
          <w:szCs w:val="24"/>
          <w:highlight w:val="none"/>
        </w:rPr>
        <w:t>，满分为100分。</w:t>
      </w:r>
    </w:p>
    <w:p w14:paraId="610B6457">
      <w:pPr>
        <w:autoSpaceDE w:val="0"/>
        <w:autoSpaceDN w:val="0"/>
        <w:adjustRightInd w:val="0"/>
        <w:snapToGrid w:val="0"/>
        <w:spacing w:after="0" w:line="420" w:lineRule="exact"/>
        <w:rPr>
          <w:rFonts w:ascii="宋体" w:cs="宋体"/>
          <w:sz w:val="24"/>
          <w:szCs w:val="24"/>
          <w:highlight w:val="none"/>
        </w:rPr>
      </w:pPr>
      <w:r>
        <w:rPr>
          <w:rFonts w:hint="eastAsia" w:ascii="宋体" w:cs="宋体"/>
          <w:sz w:val="24"/>
          <w:szCs w:val="24"/>
          <w:highlight w:val="none"/>
        </w:rPr>
        <w:t xml:space="preserve">    2.商务技术分与报价分合计得分第一名为第一中标候选人；总分相同时，价格低者优先；综合得分和投标报价得分均相同的，由评审小组全体成员记名投票按少数服从多数的原则确定排名。</w:t>
      </w:r>
    </w:p>
    <w:p w14:paraId="1B0C5769">
      <w:pPr>
        <w:autoSpaceDE w:val="0"/>
        <w:autoSpaceDN w:val="0"/>
        <w:adjustRightInd w:val="0"/>
        <w:snapToGrid w:val="0"/>
        <w:spacing w:after="0" w:line="420" w:lineRule="exact"/>
        <w:rPr>
          <w:rFonts w:ascii="宋体" w:cs="宋体"/>
          <w:sz w:val="24"/>
          <w:szCs w:val="24"/>
          <w:highlight w:val="none"/>
        </w:rPr>
      </w:pPr>
      <w:r>
        <w:rPr>
          <w:rFonts w:hint="eastAsia" w:ascii="宋体" w:cs="宋体"/>
          <w:sz w:val="24"/>
          <w:szCs w:val="24"/>
          <w:highlight w:val="none"/>
        </w:rPr>
        <w:t xml:space="preserve">    3.评标委员会根据招标文件和投标文件，结合商务技术评分细则对各投标人的商务技术部分进行评审。评标委员会各成员所评分值的算术平均值即为各投标人的商务技术分值（计算时四舍五入保留二位小数）。</w:t>
      </w:r>
    </w:p>
    <w:p w14:paraId="5CE7D554">
      <w:pPr>
        <w:autoSpaceDE w:val="0"/>
        <w:autoSpaceDN w:val="0"/>
        <w:adjustRightInd w:val="0"/>
        <w:snapToGrid w:val="0"/>
        <w:spacing w:after="0" w:line="420" w:lineRule="exact"/>
        <w:rPr>
          <w:rFonts w:ascii="宋体" w:cs="宋体"/>
          <w:sz w:val="24"/>
          <w:szCs w:val="24"/>
          <w:highlight w:val="none"/>
        </w:rPr>
      </w:pPr>
      <w:r>
        <w:rPr>
          <w:rFonts w:hint="eastAsia" w:ascii="宋体" w:cs="宋体"/>
          <w:sz w:val="24"/>
          <w:szCs w:val="24"/>
          <w:highlight w:val="none"/>
        </w:rPr>
        <w:t xml:space="preserve">    4.中标结果经公示1个工作日无异议，由招标代理机构浙江联腾工程咨询有限公司衢江分公司发出《中标通知书》。</w:t>
      </w:r>
    </w:p>
    <w:p w14:paraId="7306698F">
      <w:pPr>
        <w:autoSpaceDE w:val="0"/>
        <w:autoSpaceDN w:val="0"/>
        <w:adjustRightInd w:val="0"/>
        <w:snapToGrid w:val="0"/>
        <w:spacing w:after="0" w:line="420" w:lineRule="exact"/>
        <w:ind w:left="0"/>
        <w:rPr>
          <w:rFonts w:ascii="宋体" w:cs="宋体"/>
          <w:b/>
          <w:bCs/>
          <w:sz w:val="24"/>
          <w:szCs w:val="24"/>
          <w:highlight w:val="none"/>
          <w:lang w:val="zh-CN"/>
        </w:rPr>
      </w:pPr>
      <w:r>
        <w:rPr>
          <w:rFonts w:hint="eastAsia" w:ascii="宋体" w:cs="宋体"/>
          <w:b/>
          <w:bCs/>
          <w:sz w:val="24"/>
          <w:szCs w:val="24"/>
          <w:highlight w:val="none"/>
          <w:lang w:val="zh-CN"/>
        </w:rPr>
        <w:t>三、注意事项</w:t>
      </w:r>
    </w:p>
    <w:p w14:paraId="16B4C4D3">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1.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14:paraId="2B5475E0">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2.无效报价及评标基准价：</w:t>
      </w:r>
    </w:p>
    <w:p w14:paraId="448C9C09">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2.1▲无效报价：</w:t>
      </w:r>
      <w:r>
        <w:rPr>
          <w:rFonts w:hint="eastAsia" w:ascii="宋体" w:cs="宋体"/>
          <w:kern w:val="0"/>
          <w:sz w:val="24"/>
          <w:szCs w:val="24"/>
          <w:highlight w:val="none"/>
        </w:rPr>
        <w:t>投标人报价超出最高限价的</w:t>
      </w:r>
      <w:r>
        <w:rPr>
          <w:rFonts w:hint="eastAsia" w:ascii="宋体" w:cs="宋体"/>
          <w:sz w:val="24"/>
          <w:szCs w:val="24"/>
          <w:highlight w:val="none"/>
        </w:rPr>
        <w:t>；</w:t>
      </w:r>
    </w:p>
    <w:p w14:paraId="4F73355D">
      <w:pPr>
        <w:snapToGrid w:val="0"/>
        <w:spacing w:after="0" w:line="420" w:lineRule="exact"/>
        <w:ind w:firstLine="480" w:firstLineChars="200"/>
        <w:rPr>
          <w:rFonts w:ascii="宋体" w:cs="宋体"/>
          <w:sz w:val="24"/>
          <w:szCs w:val="24"/>
          <w:highlight w:val="none"/>
        </w:rPr>
      </w:pPr>
      <w:r>
        <w:rPr>
          <w:rFonts w:hint="eastAsia" w:ascii="宋体" w:cs="宋体"/>
          <w:sz w:val="24"/>
          <w:szCs w:val="24"/>
          <w:highlight w:val="none"/>
        </w:rPr>
        <w:t>2.2评标基准价：</w:t>
      </w:r>
      <w:r>
        <w:rPr>
          <w:rFonts w:hint="eastAsia" w:ascii="宋体" w:cs="宋体"/>
          <w:kern w:val="0"/>
          <w:sz w:val="24"/>
          <w:szCs w:val="24"/>
          <w:highlight w:val="none"/>
        </w:rPr>
        <w:t>满足评标要求</w:t>
      </w:r>
      <w:r>
        <w:rPr>
          <w:rFonts w:hint="eastAsia" w:ascii="宋体" w:cs="宋体"/>
          <w:sz w:val="24"/>
          <w:szCs w:val="24"/>
          <w:highlight w:val="none"/>
        </w:rPr>
        <w:t>的有效报价中</w:t>
      </w:r>
      <w:r>
        <w:rPr>
          <w:rFonts w:hint="eastAsia" w:ascii="宋体" w:cs="宋体"/>
          <w:kern w:val="0"/>
          <w:sz w:val="24"/>
          <w:szCs w:val="24"/>
          <w:highlight w:val="none"/>
        </w:rPr>
        <w:t>投标价格最低的投标报价。</w:t>
      </w:r>
    </w:p>
    <w:p w14:paraId="2289FD93">
      <w:pPr>
        <w:autoSpaceDE w:val="0"/>
        <w:autoSpaceDN w:val="0"/>
        <w:adjustRightInd w:val="0"/>
        <w:snapToGrid w:val="0"/>
        <w:spacing w:after="0" w:line="420" w:lineRule="exact"/>
        <w:ind w:left="0"/>
        <w:rPr>
          <w:rFonts w:ascii="宋体" w:cs="宋体"/>
          <w:highlight w:val="none"/>
          <w:lang w:eastAsia="ar-SA"/>
        </w:rPr>
      </w:pPr>
      <w:r>
        <w:rPr>
          <w:rFonts w:hint="eastAsia" w:ascii="宋体" w:cs="宋体"/>
          <w:b/>
          <w:bCs/>
          <w:sz w:val="24"/>
          <w:szCs w:val="24"/>
          <w:highlight w:val="none"/>
          <w:lang w:val="zh-CN"/>
        </w:rPr>
        <w:t>四、</w:t>
      </w:r>
      <w:bookmarkStart w:id="100" w:name="_Toc12126"/>
      <w:bookmarkStart w:id="101" w:name="_Toc14994"/>
      <w:bookmarkStart w:id="102" w:name="_Toc349896154"/>
      <w:bookmarkStart w:id="103" w:name="_Toc12692"/>
      <w:bookmarkStart w:id="104" w:name="_Toc34319138"/>
      <w:r>
        <w:rPr>
          <w:rFonts w:hint="eastAsia" w:ascii="宋体" w:cs="宋体"/>
          <w:b/>
          <w:bCs/>
          <w:sz w:val="24"/>
          <w:szCs w:val="24"/>
          <w:highlight w:val="none"/>
          <w:lang w:val="zh-CN"/>
        </w:rPr>
        <w:t>评标办法和细则</w:t>
      </w:r>
      <w:bookmarkEnd w:id="100"/>
      <w:bookmarkEnd w:id="101"/>
      <w:bookmarkEnd w:id="102"/>
      <w:bookmarkEnd w:id="103"/>
      <w:bookmarkEnd w:id="104"/>
    </w:p>
    <w:tbl>
      <w:tblPr>
        <w:tblStyle w:val="61"/>
        <w:tblW w:w="9739" w:type="dxa"/>
        <w:tblInd w:w="93" w:type="dxa"/>
        <w:tblLayout w:type="autofit"/>
        <w:tblCellMar>
          <w:top w:w="0" w:type="dxa"/>
          <w:left w:w="108" w:type="dxa"/>
          <w:bottom w:w="0" w:type="dxa"/>
          <w:right w:w="108" w:type="dxa"/>
        </w:tblCellMar>
      </w:tblPr>
      <w:tblGrid>
        <w:gridCol w:w="963"/>
        <w:gridCol w:w="963"/>
        <w:gridCol w:w="6850"/>
        <w:gridCol w:w="963"/>
      </w:tblGrid>
      <w:tr w14:paraId="6B98145F">
        <w:tblPrEx>
          <w:tblCellMar>
            <w:top w:w="0" w:type="dxa"/>
            <w:left w:w="108" w:type="dxa"/>
            <w:bottom w:w="0" w:type="dxa"/>
            <w:right w:w="108" w:type="dxa"/>
          </w:tblCellMar>
        </w:tblPrEx>
        <w:trPr>
          <w:trHeight w:val="657" w:hRule="atLeast"/>
        </w:trPr>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5AEAAA20">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类别</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5AF7BF9A">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评审项目</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2DE3BDF2">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评分标准</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65E6BB2A">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分值</w:t>
            </w:r>
          </w:p>
        </w:tc>
      </w:tr>
      <w:tr w14:paraId="208FD202">
        <w:tblPrEx>
          <w:tblCellMar>
            <w:top w:w="0" w:type="dxa"/>
            <w:left w:w="108" w:type="dxa"/>
            <w:bottom w:w="0" w:type="dxa"/>
            <w:right w:w="108" w:type="dxa"/>
          </w:tblCellMar>
        </w:tblPrEx>
        <w:trPr>
          <w:trHeight w:val="1418" w:hRule="atLeast"/>
        </w:trPr>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07C0F32E">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报价部分</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1EC69112">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投标报价</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6ED53AD5">
            <w:pPr>
              <w:widowControl/>
              <w:spacing w:after="0" w:line="360" w:lineRule="exact"/>
              <w:jc w:val="left"/>
              <w:textAlignment w:val="center"/>
              <w:rPr>
                <w:rStyle w:val="145"/>
                <w:rFonts w:ascii="宋体" w:eastAsia="宋体" w:cs="宋体"/>
                <w:color w:val="auto"/>
                <w:sz w:val="24"/>
                <w:szCs w:val="24"/>
                <w:highlight w:val="none"/>
              </w:rPr>
            </w:pPr>
            <w:r>
              <w:rPr>
                <w:rStyle w:val="145"/>
                <w:rFonts w:ascii="宋体" w:eastAsia="宋体" w:cs="宋体"/>
                <w:color w:val="auto"/>
                <w:sz w:val="24"/>
                <w:szCs w:val="24"/>
                <w:highlight w:val="none"/>
              </w:rPr>
              <w:t>按满足采购文件要求且有效投标价格的最低报价作为评标基准价，其价格分为满分；其他供应商的价格分按以下公式计算：投标报价得分＝（评标基准价/投标报价）×10分。</w:t>
            </w:r>
          </w:p>
          <w:p w14:paraId="5414C7EC">
            <w:pPr>
              <w:widowControl/>
              <w:spacing w:after="0" w:line="360" w:lineRule="exact"/>
              <w:jc w:val="left"/>
              <w:textAlignment w:val="center"/>
              <w:rPr>
                <w:rFonts w:ascii="宋体" w:cs="宋体"/>
                <w:color w:val="auto"/>
                <w:sz w:val="24"/>
                <w:szCs w:val="24"/>
                <w:highlight w:val="none"/>
              </w:rPr>
            </w:pPr>
            <w:r>
              <w:rPr>
                <w:rStyle w:val="145"/>
                <w:rFonts w:ascii="宋体" w:eastAsia="宋体" w:cs="宋体"/>
                <w:color w:val="auto"/>
                <w:sz w:val="24"/>
                <w:szCs w:val="24"/>
                <w:highlight w:val="none"/>
              </w:rPr>
              <w:t>商务文件最后得分四舍五入后保留两位小数。</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27E41A6A">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10</w:t>
            </w:r>
          </w:p>
        </w:tc>
      </w:tr>
      <w:tr w14:paraId="6DFD1862">
        <w:tblPrEx>
          <w:tblCellMar>
            <w:top w:w="0" w:type="dxa"/>
            <w:left w:w="108" w:type="dxa"/>
            <w:bottom w:w="0" w:type="dxa"/>
            <w:right w:w="108" w:type="dxa"/>
          </w:tblCellMar>
        </w:tblPrEx>
        <w:trPr>
          <w:trHeight w:val="980" w:hRule="atLeast"/>
        </w:trPr>
        <w:tc>
          <w:tcPr>
            <w:tcW w:w="9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BAAC487">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资信部分</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35332CC7">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业绩</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4B29B873">
            <w:pPr>
              <w:widowControl/>
              <w:spacing w:after="0" w:line="360" w:lineRule="exact"/>
              <w:jc w:val="left"/>
              <w:textAlignment w:val="center"/>
              <w:rPr>
                <w:rFonts w:ascii="宋体" w:cs="宋体"/>
                <w:color w:val="auto"/>
                <w:sz w:val="24"/>
                <w:szCs w:val="24"/>
                <w:highlight w:val="none"/>
              </w:rPr>
            </w:pPr>
            <w:r>
              <w:rPr>
                <w:rStyle w:val="145"/>
                <w:rFonts w:ascii="宋体" w:eastAsia="宋体" w:cs="宋体"/>
                <w:color w:val="auto"/>
                <w:sz w:val="24"/>
                <w:szCs w:val="24"/>
                <w:highlight w:val="none"/>
              </w:rPr>
              <w:t>自2022年以来，至投标截止日，</w:t>
            </w:r>
            <w:r>
              <w:rPr>
                <w:rStyle w:val="145"/>
                <w:rFonts w:hint="eastAsia" w:ascii="宋体" w:eastAsia="宋体" w:cs="宋体"/>
                <w:color w:val="auto"/>
                <w:sz w:val="24"/>
                <w:szCs w:val="24"/>
                <w:highlight w:val="none"/>
              </w:rPr>
              <w:t>投标人</w:t>
            </w:r>
            <w:r>
              <w:rPr>
                <w:rStyle w:val="145"/>
                <w:rFonts w:ascii="宋体" w:eastAsia="宋体" w:cs="宋体"/>
                <w:color w:val="auto"/>
                <w:sz w:val="24"/>
                <w:szCs w:val="24"/>
                <w:highlight w:val="none"/>
              </w:rPr>
              <w:t>承接过类似项目成功案例（以合同签订时间为准），每提供1个项目业绩合同得0.5分，最多得1分。（提供合同原件扫描件签字盖章处需清晰，否则不得分）</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218474C1">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1</w:t>
            </w:r>
          </w:p>
        </w:tc>
      </w:tr>
      <w:tr w14:paraId="2A4FD82D">
        <w:tblPrEx>
          <w:tblCellMar>
            <w:top w:w="0" w:type="dxa"/>
            <w:left w:w="108" w:type="dxa"/>
            <w:bottom w:w="0" w:type="dxa"/>
            <w:right w:w="108" w:type="dxa"/>
          </w:tblCellMar>
        </w:tblPrEx>
        <w:trPr>
          <w:trHeight w:val="657"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BD81333">
            <w:pPr>
              <w:spacing w:after="0" w:line="360" w:lineRule="exact"/>
              <w:rPr>
                <w:color w:val="auto"/>
                <w:highlight w:val="none"/>
              </w:rPr>
            </w:pP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4A0C05F0">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体系认证证书</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37275071">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投标人具有有效的质量管理体系、信息安全管理体系、技术服务管理体系认证证书的，每个得1分，本项最高得3分。</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3E5C09A3">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3</w:t>
            </w:r>
          </w:p>
        </w:tc>
      </w:tr>
      <w:tr w14:paraId="30955D06">
        <w:tblPrEx>
          <w:tblCellMar>
            <w:top w:w="0" w:type="dxa"/>
            <w:left w:w="108" w:type="dxa"/>
            <w:bottom w:w="0" w:type="dxa"/>
            <w:right w:w="108" w:type="dxa"/>
          </w:tblCellMar>
        </w:tblPrEx>
        <w:trPr>
          <w:trHeight w:val="980" w:hRule="atLeast"/>
        </w:trPr>
        <w:tc>
          <w:tcPr>
            <w:tcW w:w="9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2403B92">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技术方案</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3426A48B">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项目团队能力</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1683D333">
            <w:pPr>
              <w:widowControl/>
              <w:spacing w:after="0" w:line="360" w:lineRule="exact"/>
              <w:jc w:val="left"/>
              <w:textAlignment w:val="center"/>
              <w:rPr>
                <w:rFonts w:ascii="宋体" w:cs="宋体"/>
                <w:bCs/>
                <w:color w:val="auto"/>
                <w:kern w:val="0"/>
                <w:sz w:val="24"/>
                <w:szCs w:val="24"/>
                <w:highlight w:val="none"/>
              </w:rPr>
            </w:pPr>
            <w:r>
              <w:rPr>
                <w:rFonts w:hint="eastAsia" w:ascii="宋体" w:cs="宋体"/>
                <w:bCs/>
                <w:color w:val="auto"/>
                <w:kern w:val="0"/>
                <w:sz w:val="24"/>
                <w:szCs w:val="24"/>
                <w:highlight w:val="none"/>
              </w:rPr>
              <w:t>1、拟投入本项目的项目负责人具有人力资源和社会保障部、工业和信息化部颁发的高级及以上项目经理认证证书、具有工业和信息化部颁发的信息安全工程师证书，每具有一项得2分，最高得4分。</w:t>
            </w:r>
          </w:p>
          <w:p w14:paraId="08DB595C">
            <w:pPr>
              <w:widowControl/>
              <w:spacing w:after="0" w:line="360" w:lineRule="exact"/>
              <w:jc w:val="left"/>
              <w:textAlignment w:val="center"/>
              <w:rPr>
                <w:rFonts w:ascii="宋体" w:cs="宋体"/>
                <w:bCs/>
                <w:color w:val="auto"/>
                <w:kern w:val="0"/>
                <w:sz w:val="24"/>
                <w:szCs w:val="24"/>
                <w:highlight w:val="none"/>
              </w:rPr>
            </w:pPr>
            <w:r>
              <w:rPr>
                <w:rFonts w:hint="eastAsia" w:ascii="宋体" w:cs="宋体"/>
                <w:bCs/>
                <w:color w:val="auto"/>
                <w:kern w:val="0"/>
                <w:sz w:val="24"/>
                <w:szCs w:val="24"/>
                <w:highlight w:val="none"/>
              </w:rPr>
              <w:t>2、在满足项目需求的情况下增加一名实施小组人员（须具有工业和信息化部认证的“信息安全工程师”职业技术证书）的每增加一名加0.5分，最多得1分。</w:t>
            </w:r>
          </w:p>
          <w:p w14:paraId="7AFBBF60">
            <w:pPr>
              <w:widowControl/>
              <w:spacing w:after="0" w:line="360" w:lineRule="exact"/>
              <w:jc w:val="left"/>
              <w:textAlignment w:val="center"/>
              <w:rPr>
                <w:rFonts w:ascii="宋体" w:cs="宋体"/>
                <w:color w:val="auto"/>
                <w:sz w:val="24"/>
                <w:szCs w:val="24"/>
                <w:highlight w:val="none"/>
              </w:rPr>
            </w:pPr>
            <w:r>
              <w:rPr>
                <w:rFonts w:hint="eastAsia" w:ascii="宋体" w:cs="宋体"/>
                <w:bCs/>
                <w:color w:val="auto"/>
                <w:kern w:val="0"/>
                <w:sz w:val="24"/>
                <w:szCs w:val="24"/>
                <w:highlight w:val="none"/>
              </w:rPr>
              <w:t>（投标时须提供工程师获得认证的资质证书复印件和投标单位为其缴纳的社保证明并加盖投标人公章，不提供的不得分）。</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7CACD9B7">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5</w:t>
            </w:r>
          </w:p>
        </w:tc>
      </w:tr>
      <w:tr w14:paraId="7C346323">
        <w:tblPrEx>
          <w:tblCellMar>
            <w:top w:w="0" w:type="dxa"/>
            <w:left w:w="108" w:type="dxa"/>
            <w:bottom w:w="0" w:type="dxa"/>
            <w:right w:w="108" w:type="dxa"/>
          </w:tblCellMar>
        </w:tblPrEx>
        <w:trPr>
          <w:trHeight w:val="657"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56E7B6C">
            <w:pPr>
              <w:spacing w:after="0" w:line="360" w:lineRule="exact"/>
              <w:rPr>
                <w:color w:val="auto"/>
                <w:highlight w:val="none"/>
              </w:rPr>
            </w:pPr>
          </w:p>
        </w:tc>
        <w:tc>
          <w:tcPr>
            <w:tcW w:w="9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88442CA">
            <w:pPr>
              <w:widowControl/>
              <w:spacing w:after="0" w:line="360" w:lineRule="exact"/>
              <w:jc w:val="left"/>
              <w:textAlignment w:val="center"/>
              <w:rPr>
                <w:rFonts w:ascii="宋体" w:cs="宋体"/>
                <w:color w:val="auto"/>
                <w:sz w:val="24"/>
                <w:szCs w:val="24"/>
                <w:highlight w:val="none"/>
              </w:rPr>
            </w:pPr>
            <w:r>
              <w:rPr>
                <w:rStyle w:val="145"/>
                <w:rFonts w:ascii="宋体" w:eastAsia="宋体" w:cs="宋体"/>
                <w:color w:val="auto"/>
                <w:sz w:val="24"/>
                <w:szCs w:val="24"/>
                <w:highlight w:val="none"/>
              </w:rPr>
              <w:t>项目技术设计总体方案</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6C33F991">
            <w:pPr>
              <w:widowControl/>
              <w:spacing w:after="0" w:line="360" w:lineRule="exact"/>
              <w:jc w:val="left"/>
              <w:textAlignment w:val="center"/>
              <w:rPr>
                <w:rFonts w:ascii="宋体" w:cs="宋体"/>
                <w:color w:val="auto"/>
                <w:sz w:val="24"/>
                <w:szCs w:val="24"/>
                <w:highlight w:val="none"/>
              </w:rPr>
            </w:pPr>
            <w:r>
              <w:rPr>
                <w:rStyle w:val="145"/>
                <w:rFonts w:hint="eastAsia" w:ascii="宋体" w:eastAsia="宋体" w:cs="宋体"/>
                <w:color w:val="auto"/>
                <w:sz w:val="24"/>
                <w:szCs w:val="24"/>
                <w:highlight w:val="none"/>
              </w:rPr>
              <w:t>投标人提供的需求理解、服务目标等</w:t>
            </w:r>
            <w:r>
              <w:rPr>
                <w:rStyle w:val="145"/>
                <w:rFonts w:ascii="宋体" w:eastAsia="宋体" w:cs="宋体"/>
                <w:color w:val="auto"/>
                <w:sz w:val="24"/>
                <w:szCs w:val="24"/>
                <w:highlight w:val="none"/>
              </w:rPr>
              <w:t>描述说明</w:t>
            </w:r>
            <w:r>
              <w:rPr>
                <w:rStyle w:val="145"/>
                <w:rFonts w:hint="eastAsia" w:ascii="宋体" w:eastAsia="宋体" w:cs="宋体"/>
                <w:color w:val="auto"/>
                <w:sz w:val="24"/>
                <w:szCs w:val="24"/>
                <w:highlight w:val="none"/>
              </w:rPr>
              <w:t>进行综合打分</w:t>
            </w:r>
            <w:r>
              <w:rPr>
                <w:rStyle w:val="145"/>
                <w:rFonts w:ascii="宋体" w:eastAsia="宋体" w:cs="宋体"/>
                <w:color w:val="auto"/>
                <w:sz w:val="24"/>
                <w:szCs w:val="24"/>
                <w:highlight w:val="none"/>
              </w:rPr>
              <w:t>。（评分范围：</w:t>
            </w:r>
            <w:r>
              <w:rPr>
                <w:rFonts w:hint="eastAsia" w:ascii="宋体" w:cs="宋体"/>
                <w:color w:val="auto"/>
                <w:kern w:val="0"/>
                <w:sz w:val="24"/>
                <w:szCs w:val="24"/>
                <w:highlight w:val="none"/>
              </w:rPr>
              <w:t>5/4.5/4/3.5/3/2.5/2/1.5/1/0.5/0</w:t>
            </w:r>
            <w:r>
              <w:rPr>
                <w:rStyle w:val="145"/>
                <w:rFonts w:ascii="宋体" w:eastAsia="宋体" w:cs="宋体"/>
                <w:color w:val="auto"/>
                <w:sz w:val="24"/>
                <w:szCs w:val="24"/>
                <w:highlight w:val="none"/>
              </w:rPr>
              <w:t>）</w:t>
            </w:r>
          </w:p>
        </w:tc>
        <w:tc>
          <w:tcPr>
            <w:tcW w:w="9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922B2FB">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10</w:t>
            </w:r>
          </w:p>
        </w:tc>
      </w:tr>
      <w:tr w14:paraId="7EA28936">
        <w:tblPrEx>
          <w:tblCellMar>
            <w:top w:w="0" w:type="dxa"/>
            <w:left w:w="108" w:type="dxa"/>
            <w:bottom w:w="0" w:type="dxa"/>
            <w:right w:w="108" w:type="dxa"/>
          </w:tblCellMar>
        </w:tblPrEx>
        <w:trPr>
          <w:trHeight w:val="980"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C078347">
            <w:pPr>
              <w:spacing w:after="0" w:line="360" w:lineRule="exact"/>
              <w:rPr>
                <w:color w:val="auto"/>
                <w:highlight w:val="none"/>
              </w:rPr>
            </w:pP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DEF450E">
            <w:pPr>
              <w:spacing w:after="0" w:line="360" w:lineRule="exact"/>
              <w:rPr>
                <w:color w:val="auto"/>
                <w:highlight w:val="none"/>
              </w:rPr>
            </w:pP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6ACB18C5">
            <w:pPr>
              <w:widowControl/>
              <w:spacing w:after="0" w:line="360" w:lineRule="exact"/>
              <w:jc w:val="left"/>
              <w:textAlignment w:val="center"/>
              <w:rPr>
                <w:rFonts w:ascii="宋体" w:cs="宋体"/>
                <w:color w:val="auto"/>
                <w:sz w:val="24"/>
                <w:szCs w:val="24"/>
                <w:highlight w:val="none"/>
              </w:rPr>
            </w:pPr>
            <w:r>
              <w:rPr>
                <w:rStyle w:val="145"/>
                <w:rFonts w:hint="eastAsia" w:ascii="宋体" w:eastAsia="宋体" w:cs="宋体"/>
                <w:color w:val="auto"/>
                <w:sz w:val="24"/>
                <w:szCs w:val="24"/>
                <w:highlight w:val="none"/>
              </w:rPr>
              <w:t>投标人</w:t>
            </w:r>
            <w:r>
              <w:rPr>
                <w:rStyle w:val="145"/>
                <w:rFonts w:ascii="宋体" w:eastAsia="宋体" w:cs="宋体"/>
                <w:color w:val="auto"/>
                <w:sz w:val="24"/>
                <w:szCs w:val="24"/>
                <w:highlight w:val="none"/>
              </w:rPr>
              <w:t>提供的</w:t>
            </w:r>
            <w:r>
              <w:rPr>
                <w:rStyle w:val="145"/>
                <w:rFonts w:hint="eastAsia" w:ascii="宋体" w:eastAsia="宋体" w:cs="宋体"/>
                <w:color w:val="auto"/>
                <w:sz w:val="24"/>
                <w:szCs w:val="24"/>
                <w:highlight w:val="none"/>
              </w:rPr>
              <w:t>服务内容、技术路线、支撑保障等</w:t>
            </w:r>
            <w:r>
              <w:rPr>
                <w:rStyle w:val="145"/>
                <w:rFonts w:ascii="宋体" w:eastAsia="宋体" w:cs="宋体"/>
                <w:color w:val="auto"/>
                <w:sz w:val="24"/>
                <w:szCs w:val="24"/>
                <w:highlight w:val="none"/>
              </w:rPr>
              <w:t>描述说明进行综合打分。（评分范围：</w:t>
            </w:r>
            <w:r>
              <w:rPr>
                <w:rFonts w:hint="eastAsia" w:ascii="宋体" w:cs="宋体"/>
                <w:color w:val="auto"/>
                <w:kern w:val="0"/>
                <w:sz w:val="24"/>
                <w:szCs w:val="24"/>
                <w:highlight w:val="none"/>
              </w:rPr>
              <w:t>5/4.5/4/3.5/3/2.5/2/1.5/1/0.5/0</w:t>
            </w:r>
            <w:r>
              <w:rPr>
                <w:rStyle w:val="145"/>
                <w:rFonts w:ascii="宋体" w:eastAsia="宋体" w:cs="宋体"/>
                <w:color w:val="auto"/>
                <w:sz w:val="24"/>
                <w:szCs w:val="24"/>
                <w:highlight w:val="none"/>
              </w:rPr>
              <w:t>）</w:t>
            </w: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5F03CE6">
            <w:pPr>
              <w:spacing w:after="0" w:line="360" w:lineRule="exact"/>
              <w:rPr>
                <w:color w:val="auto"/>
                <w:highlight w:val="none"/>
              </w:rPr>
            </w:pPr>
          </w:p>
        </w:tc>
      </w:tr>
      <w:tr w14:paraId="560F441A">
        <w:tblPrEx>
          <w:tblCellMar>
            <w:top w:w="0" w:type="dxa"/>
            <w:left w:w="108" w:type="dxa"/>
            <w:bottom w:w="0" w:type="dxa"/>
            <w:right w:w="108" w:type="dxa"/>
          </w:tblCellMar>
        </w:tblPrEx>
        <w:trPr>
          <w:trHeight w:val="984"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438C302">
            <w:pPr>
              <w:spacing w:after="0" w:line="360" w:lineRule="exact"/>
              <w:rPr>
                <w:color w:val="auto"/>
                <w:highlight w:val="none"/>
              </w:rPr>
            </w:pP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3E3D161F">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服务功能契合</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4E26FC0C">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根据投标人提供的服务模块与项目需求相契合程度进行打分。全部符合明确指标参数的得26分，</w:t>
            </w:r>
            <w:r>
              <w:rPr>
                <w:rFonts w:hint="eastAsia" w:ascii="宋体" w:cs="宋体"/>
                <w:color w:val="auto"/>
                <w:sz w:val="24"/>
                <w:szCs w:val="24"/>
                <w:highlight w:val="none"/>
              </w:rPr>
              <w:t>带★的技术、服务指标项有负偏离的每项扣1分，扣完为止；非关键性的技术、服务指标项有负偏离的每项扣0.5分，扣完为止。</w:t>
            </w:r>
            <w:r>
              <w:rPr>
                <w:rFonts w:hint="eastAsia" w:ascii="宋体" w:cs="宋体"/>
                <w:b/>
                <w:bCs/>
                <w:color w:val="auto"/>
                <w:sz w:val="24"/>
                <w:highlight w:val="none"/>
              </w:rPr>
              <w:t>注：</w:t>
            </w:r>
            <w:r>
              <w:rPr>
                <w:rFonts w:hint="eastAsia" w:ascii="宋体" w:cs="宋体"/>
                <w:b/>
                <w:bCs/>
                <w:color w:val="auto"/>
                <w:sz w:val="24"/>
                <w:szCs w:val="24"/>
                <w:highlight w:val="none"/>
              </w:rPr>
              <w:t>未按采购文件要求提供证明材料或材料不符合采购文件要求的，均视为负偏离处理。</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72C6D79B">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26</w:t>
            </w:r>
          </w:p>
        </w:tc>
      </w:tr>
      <w:tr w14:paraId="582DB892">
        <w:tblPrEx>
          <w:tblCellMar>
            <w:top w:w="0" w:type="dxa"/>
            <w:left w:w="108" w:type="dxa"/>
            <w:bottom w:w="0" w:type="dxa"/>
            <w:right w:w="108" w:type="dxa"/>
          </w:tblCellMar>
        </w:tblPrEx>
        <w:trPr>
          <w:trHeight w:val="984"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584EA83">
            <w:pPr>
              <w:spacing w:after="0" w:line="360" w:lineRule="exact"/>
              <w:rPr>
                <w:color w:val="auto"/>
                <w:highlight w:val="none"/>
              </w:rPr>
            </w:pP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141187A3">
            <w:pPr>
              <w:widowControl/>
              <w:spacing w:after="0" w:line="360" w:lineRule="exact"/>
              <w:jc w:val="center"/>
              <w:textAlignment w:val="center"/>
              <w:rPr>
                <w:rFonts w:hint="eastAsia" w:ascii="宋体" w:cs="宋体"/>
                <w:color w:val="auto"/>
                <w:kern w:val="0"/>
                <w:sz w:val="24"/>
                <w:szCs w:val="24"/>
                <w:highlight w:val="none"/>
              </w:rPr>
            </w:pPr>
            <w:r>
              <w:rPr>
                <w:rStyle w:val="145"/>
                <w:rFonts w:hint="eastAsia" w:ascii="宋体" w:hAnsi="宋体" w:eastAsia="宋体" w:cs="宋体"/>
                <w:color w:val="auto"/>
                <w:sz w:val="24"/>
                <w:szCs w:val="24"/>
                <w:highlight w:val="none"/>
                <w:lang w:val="en-US" w:eastAsia="zh-CN" w:bidi="ar"/>
              </w:rPr>
              <w:t>安全服务方案</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0B28991F">
            <w:pPr>
              <w:widowControl/>
              <w:spacing w:after="0" w:line="360" w:lineRule="exact"/>
              <w:jc w:val="left"/>
              <w:textAlignment w:val="center"/>
              <w:rPr>
                <w:rFonts w:hint="eastAsia" w:ascii="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的安全服务方案是否全面完整、合理可行进行综合评分，应包含例行巡检、安全风险处理、数据安全维护、安全考核支撑、重大活动支撑等服务内容进行综合打分。（评分范围：5/4.5/4/3.5/3/2.5/2/1.5/1/0.5/0）</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5B6EC269">
            <w:pPr>
              <w:widowControl/>
              <w:spacing w:after="0" w:line="360" w:lineRule="exact"/>
              <w:jc w:val="center"/>
              <w:textAlignment w:val="center"/>
              <w:rPr>
                <w:rFonts w:hint="eastAsia" w:ascii="宋体" w:eastAsia="宋体" w:cs="宋体"/>
                <w:color w:val="FF0000"/>
                <w:kern w:val="0"/>
                <w:sz w:val="24"/>
                <w:szCs w:val="24"/>
                <w:highlight w:val="none"/>
                <w:lang w:val="en-US" w:eastAsia="zh-CN"/>
              </w:rPr>
            </w:pPr>
            <w:r>
              <w:rPr>
                <w:rFonts w:hint="eastAsia" w:ascii="宋体" w:cs="宋体"/>
                <w:color w:val="auto"/>
                <w:kern w:val="0"/>
                <w:sz w:val="24"/>
                <w:szCs w:val="24"/>
                <w:highlight w:val="none"/>
                <w:lang w:val="en-US" w:eastAsia="zh-CN"/>
              </w:rPr>
              <w:t>5</w:t>
            </w:r>
          </w:p>
        </w:tc>
      </w:tr>
      <w:tr w14:paraId="51BC5E5E">
        <w:tblPrEx>
          <w:tblCellMar>
            <w:top w:w="0" w:type="dxa"/>
            <w:left w:w="108" w:type="dxa"/>
            <w:bottom w:w="0" w:type="dxa"/>
            <w:right w:w="108" w:type="dxa"/>
          </w:tblCellMar>
        </w:tblPrEx>
        <w:trPr>
          <w:trHeight w:val="1303"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B7A6E6A">
            <w:pPr>
              <w:spacing w:after="0" w:line="360" w:lineRule="exact"/>
              <w:rPr>
                <w:color w:val="auto"/>
                <w:highlight w:val="none"/>
              </w:rPr>
            </w:pP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7E589593">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项目组织实施方案</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0042B7D9">
            <w:pPr>
              <w:widowControl/>
              <w:spacing w:after="0" w:line="360" w:lineRule="exact"/>
              <w:jc w:val="left"/>
              <w:textAlignment w:val="center"/>
              <w:rPr>
                <w:rFonts w:ascii="宋体" w:cs="宋体"/>
                <w:color w:val="auto"/>
                <w:kern w:val="0"/>
                <w:sz w:val="24"/>
                <w:szCs w:val="24"/>
                <w:highlight w:val="none"/>
              </w:rPr>
            </w:pPr>
            <w:r>
              <w:rPr>
                <w:rFonts w:hint="eastAsia" w:ascii="宋体" w:cs="宋体"/>
                <w:color w:val="auto"/>
                <w:kern w:val="0"/>
                <w:sz w:val="24"/>
                <w:szCs w:val="24"/>
                <w:highlight w:val="none"/>
              </w:rPr>
              <w:t>根据投标人拟投的本项目提出具体组织实施方案的完整性、合理性、科学性以及对项目组织实施方案的组织机构；工作时间进度表进行打分；（评分范围：5/4.5/4/3.5/3/2.5/2/1.5/1/0.5/0）</w:t>
            </w:r>
          </w:p>
          <w:p w14:paraId="5D60E6E0">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对实施程序和步骤；管理和协调方法；关键步骤的思路进行综合打分。（评分范围：5/4.5/4/3.5/3/2.5/2/1.5/1/0.5/0）</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6B48E207">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10</w:t>
            </w:r>
          </w:p>
        </w:tc>
      </w:tr>
      <w:tr w14:paraId="0D3EEE64">
        <w:tblPrEx>
          <w:tblCellMar>
            <w:top w:w="0" w:type="dxa"/>
            <w:left w:w="108" w:type="dxa"/>
            <w:bottom w:w="0" w:type="dxa"/>
            <w:right w:w="108" w:type="dxa"/>
          </w:tblCellMar>
        </w:tblPrEx>
        <w:trPr>
          <w:trHeight w:val="980"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845BED6">
            <w:pPr>
              <w:spacing w:after="0" w:line="360" w:lineRule="exact"/>
              <w:rPr>
                <w:color w:val="auto"/>
                <w:highlight w:val="none"/>
              </w:rPr>
            </w:pP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2AD67C9B">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应急预案及解决方案</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79D98FC2">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根据投标人对本项目提供的突发事件解决方案、应急情况分析及处理措施等描述是否全面合理、科学可行，具有针对性，贴合采购需求进行综合评分。(评分范围：5/4.5/4/3.5/3/2.5/2/1.5/1/0.5/0)。</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37E252A8">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5</w:t>
            </w:r>
          </w:p>
        </w:tc>
      </w:tr>
      <w:tr w14:paraId="706ECC94">
        <w:tblPrEx>
          <w:tblCellMar>
            <w:top w:w="0" w:type="dxa"/>
            <w:left w:w="108" w:type="dxa"/>
            <w:bottom w:w="0" w:type="dxa"/>
            <w:right w:w="108" w:type="dxa"/>
          </w:tblCellMar>
        </w:tblPrEx>
        <w:trPr>
          <w:trHeight w:val="980"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B4DB556">
            <w:pPr>
              <w:spacing w:after="0" w:line="360" w:lineRule="exact"/>
              <w:rPr>
                <w:color w:val="auto"/>
                <w:highlight w:val="none"/>
              </w:rPr>
            </w:pP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1915BFEC">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培训计划及内容</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771F6212">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根据投标人培训计划及内容、培训课程及师资配备是否全面合理、科学可行，具有针对性，贴合采购需求进行综合评分。（评分范围：5/4.5/4/3.5/3/2.5/2/1.5/1/0.5/0）</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14:paraId="3B27AAFE">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5</w:t>
            </w:r>
          </w:p>
        </w:tc>
      </w:tr>
      <w:tr w14:paraId="083BB694">
        <w:tblPrEx>
          <w:tblCellMar>
            <w:top w:w="0" w:type="dxa"/>
            <w:left w:w="108" w:type="dxa"/>
            <w:bottom w:w="0" w:type="dxa"/>
            <w:right w:w="108" w:type="dxa"/>
          </w:tblCellMar>
        </w:tblPrEx>
        <w:trPr>
          <w:trHeight w:val="980"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5F8C294">
            <w:pPr>
              <w:spacing w:after="0" w:line="360" w:lineRule="exact"/>
              <w:rPr>
                <w:color w:val="auto"/>
                <w:highlight w:val="none"/>
              </w:rPr>
            </w:pPr>
          </w:p>
        </w:tc>
        <w:tc>
          <w:tcPr>
            <w:tcW w:w="963" w:type="dxa"/>
            <w:vMerge w:val="restart"/>
            <w:tcBorders>
              <w:top w:val="single" w:color="000000" w:sz="4" w:space="0"/>
              <w:left w:val="single" w:color="000000" w:sz="4" w:space="0"/>
              <w:bottom w:val="nil"/>
              <w:right w:val="single" w:color="000000" w:sz="4" w:space="0"/>
              <w:tl2br w:val="nil"/>
              <w:tr2bl w:val="nil"/>
            </w:tcBorders>
            <w:vAlign w:val="center"/>
          </w:tcPr>
          <w:p w14:paraId="6640B3BD">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售后服务</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5821D804">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根据投标人针对本项目成果质量保障方案的完善程度，质量目标明确性；质量保障体系和质量保证措施具体、方法得当、可操作性等情况进行综合打分。</w:t>
            </w:r>
            <w:bookmarkStart w:id="105" w:name="OLE_LINK1"/>
            <w:r>
              <w:rPr>
                <w:rFonts w:hint="eastAsia" w:ascii="宋体" w:cs="宋体"/>
                <w:color w:val="auto"/>
                <w:kern w:val="0"/>
                <w:sz w:val="24"/>
                <w:szCs w:val="24"/>
                <w:highlight w:val="none"/>
              </w:rPr>
              <w:t>（评分范围：5/4.5/4/3.5/3/2.5/2/1.5/1/0.5/0）</w:t>
            </w:r>
            <w:bookmarkEnd w:id="105"/>
          </w:p>
        </w:tc>
        <w:tc>
          <w:tcPr>
            <w:tcW w:w="963" w:type="dxa"/>
            <w:vMerge w:val="restart"/>
            <w:tcBorders>
              <w:top w:val="single" w:color="000000" w:sz="4" w:space="0"/>
              <w:left w:val="single" w:color="000000" w:sz="4" w:space="0"/>
              <w:bottom w:val="nil"/>
              <w:right w:val="single" w:color="000000" w:sz="4" w:space="0"/>
              <w:tl2br w:val="nil"/>
              <w:tr2bl w:val="nil"/>
            </w:tcBorders>
            <w:vAlign w:val="center"/>
          </w:tcPr>
          <w:p w14:paraId="18B4BE75">
            <w:pPr>
              <w:widowControl/>
              <w:spacing w:after="0" w:line="360" w:lineRule="exact"/>
              <w:jc w:val="center"/>
              <w:textAlignment w:val="center"/>
              <w:rPr>
                <w:rFonts w:hint="eastAsia" w:ascii="宋体" w:eastAsia="宋体" w:cs="宋体"/>
                <w:color w:val="auto"/>
                <w:sz w:val="24"/>
                <w:szCs w:val="24"/>
                <w:highlight w:val="none"/>
                <w:lang w:eastAsia="zh-CN"/>
              </w:rPr>
            </w:pPr>
            <w:r>
              <w:rPr>
                <w:rFonts w:hint="eastAsia" w:ascii="宋体" w:cs="宋体"/>
                <w:color w:val="auto"/>
                <w:kern w:val="0"/>
                <w:sz w:val="24"/>
                <w:szCs w:val="24"/>
                <w:highlight w:val="none"/>
                <w:lang w:val="en-US" w:eastAsia="zh-CN"/>
              </w:rPr>
              <w:t>5</w:t>
            </w:r>
          </w:p>
        </w:tc>
      </w:tr>
      <w:tr w14:paraId="1AFCA3C4">
        <w:tblPrEx>
          <w:tblCellMar>
            <w:top w:w="0" w:type="dxa"/>
            <w:left w:w="108" w:type="dxa"/>
            <w:bottom w:w="0" w:type="dxa"/>
            <w:right w:w="108" w:type="dxa"/>
          </w:tblCellMar>
        </w:tblPrEx>
        <w:trPr>
          <w:trHeight w:val="657"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12398E1">
            <w:pPr>
              <w:spacing w:after="0" w:line="360" w:lineRule="exact"/>
              <w:rPr>
                <w:color w:val="auto"/>
                <w:highlight w:val="none"/>
              </w:rPr>
            </w:pPr>
          </w:p>
        </w:tc>
        <w:tc>
          <w:tcPr>
            <w:tcW w:w="9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F92EACD">
            <w:pPr>
              <w:widowControl/>
              <w:spacing w:after="0" w:line="360" w:lineRule="exact"/>
              <w:jc w:val="center"/>
              <w:textAlignment w:val="center"/>
              <w:rPr>
                <w:rFonts w:ascii="宋体" w:cs="宋体"/>
                <w:color w:val="auto"/>
                <w:sz w:val="24"/>
                <w:szCs w:val="24"/>
                <w:highlight w:val="none"/>
              </w:rPr>
            </w:pPr>
            <w:r>
              <w:rPr>
                <w:rStyle w:val="145"/>
                <w:rFonts w:ascii="宋体" w:eastAsia="宋体" w:cs="宋体"/>
                <w:color w:val="auto"/>
                <w:sz w:val="24"/>
                <w:szCs w:val="24"/>
                <w:highlight w:val="none"/>
              </w:rPr>
              <w:t>功能演示</w:t>
            </w: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65A22CE8">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供应商在投标时需以demo、视频、PPT等方式对以下功能进行演示，总时长不超过15分钟。演示打分点如下:</w:t>
            </w:r>
          </w:p>
        </w:tc>
        <w:tc>
          <w:tcPr>
            <w:tcW w:w="9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EF345C8">
            <w:pPr>
              <w:widowControl/>
              <w:spacing w:after="0" w:line="360" w:lineRule="exact"/>
              <w:jc w:val="center"/>
              <w:textAlignment w:val="center"/>
              <w:rPr>
                <w:rFonts w:ascii="宋体" w:cs="宋体"/>
                <w:color w:val="auto"/>
                <w:sz w:val="24"/>
                <w:szCs w:val="24"/>
                <w:highlight w:val="none"/>
              </w:rPr>
            </w:pPr>
            <w:r>
              <w:rPr>
                <w:rFonts w:hint="eastAsia" w:ascii="宋体" w:cs="宋体"/>
                <w:color w:val="auto"/>
                <w:kern w:val="0"/>
                <w:sz w:val="24"/>
                <w:szCs w:val="24"/>
                <w:highlight w:val="none"/>
              </w:rPr>
              <w:t>15</w:t>
            </w:r>
          </w:p>
        </w:tc>
      </w:tr>
      <w:tr w14:paraId="05B4D8B1">
        <w:tblPrEx>
          <w:tblCellMar>
            <w:top w:w="0" w:type="dxa"/>
            <w:left w:w="108" w:type="dxa"/>
            <w:bottom w:w="0" w:type="dxa"/>
            <w:right w:w="108" w:type="dxa"/>
          </w:tblCellMar>
        </w:tblPrEx>
        <w:trPr>
          <w:trHeight w:val="2056"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6AC711D">
            <w:pPr>
              <w:spacing w:after="0" w:line="360" w:lineRule="exact"/>
              <w:rPr>
                <w:color w:val="auto"/>
                <w:highlight w:val="none"/>
              </w:rPr>
            </w:pP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B12BA64">
            <w:pPr>
              <w:spacing w:after="0" w:line="360" w:lineRule="exact"/>
              <w:rPr>
                <w:color w:val="auto"/>
                <w:highlight w:val="none"/>
              </w:rPr>
            </w:pP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42DAFB6A">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设备违规外联管控演示：</w:t>
            </w:r>
            <w:r>
              <w:rPr>
                <w:rFonts w:hint="eastAsia" w:ascii="宋体" w:cs="宋体"/>
                <w:color w:val="auto"/>
                <w:kern w:val="0"/>
                <w:sz w:val="24"/>
                <w:szCs w:val="24"/>
                <w:highlight w:val="none"/>
              </w:rPr>
              <w:br w:type="textWrapping"/>
            </w:r>
            <w:r>
              <w:rPr>
                <w:rFonts w:hint="eastAsia" w:ascii="宋体" w:cs="宋体"/>
                <w:color w:val="auto"/>
                <w:kern w:val="0"/>
                <w:sz w:val="24"/>
                <w:szCs w:val="24"/>
                <w:highlight w:val="none"/>
              </w:rPr>
              <w:t>当计算机违规连接到互联网后，1分钟内先在政务终端安全监管子系统上展示外联记录，后上报到安全运营和应急指挥平台中展示外联告警信息，并且在违规终端上展示告警消息提醒，断开违规设备的网络连接（评分范围：5/4.5/4/3.5/3/2.5/2/1.5/1/0.5/0）</w:t>
            </w: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07AD6FB">
            <w:pPr>
              <w:spacing w:after="0" w:line="360" w:lineRule="exact"/>
              <w:rPr>
                <w:color w:val="auto"/>
                <w:highlight w:val="none"/>
              </w:rPr>
            </w:pPr>
          </w:p>
        </w:tc>
      </w:tr>
      <w:tr w14:paraId="233589D0">
        <w:tblPrEx>
          <w:tblCellMar>
            <w:top w:w="0" w:type="dxa"/>
            <w:left w:w="108" w:type="dxa"/>
            <w:bottom w:w="0" w:type="dxa"/>
            <w:right w:w="108" w:type="dxa"/>
          </w:tblCellMar>
        </w:tblPrEx>
        <w:trPr>
          <w:trHeight w:val="558"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267879A">
            <w:pPr>
              <w:spacing w:after="0" w:line="360" w:lineRule="exact"/>
              <w:rPr>
                <w:color w:val="auto"/>
                <w:highlight w:val="none"/>
              </w:rPr>
            </w:pP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1861EA4">
            <w:pPr>
              <w:spacing w:after="0" w:line="360" w:lineRule="exact"/>
              <w:rPr>
                <w:color w:val="auto"/>
                <w:highlight w:val="none"/>
              </w:rPr>
            </w:pP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201641B8">
            <w:pPr>
              <w:widowControl/>
              <w:spacing w:after="0" w:line="360" w:lineRule="exact"/>
              <w:jc w:val="left"/>
              <w:textAlignment w:val="center"/>
              <w:rPr>
                <w:rFonts w:ascii="宋体" w:cs="宋体"/>
                <w:color w:val="auto"/>
                <w:kern w:val="0"/>
                <w:sz w:val="24"/>
                <w:szCs w:val="24"/>
                <w:highlight w:val="none"/>
              </w:rPr>
            </w:pPr>
            <w:r>
              <w:rPr>
                <w:rFonts w:hint="eastAsia" w:ascii="宋体" w:cs="宋体"/>
                <w:color w:val="auto"/>
                <w:kern w:val="0"/>
                <w:sz w:val="24"/>
                <w:szCs w:val="24"/>
                <w:highlight w:val="none"/>
              </w:rPr>
              <w:t>IP资源管理演示：</w:t>
            </w:r>
            <w:r>
              <w:rPr>
                <w:rFonts w:hint="eastAsia" w:ascii="宋体" w:cs="宋体"/>
                <w:color w:val="auto"/>
                <w:kern w:val="0"/>
                <w:sz w:val="24"/>
                <w:szCs w:val="24"/>
                <w:highlight w:val="none"/>
              </w:rPr>
              <w:br w:type="textWrapping"/>
            </w:r>
            <w:r>
              <w:rPr>
                <w:rFonts w:hint="eastAsia" w:ascii="宋体" w:cs="宋体"/>
                <w:color w:val="auto"/>
                <w:kern w:val="0"/>
                <w:sz w:val="24"/>
                <w:szCs w:val="24"/>
                <w:highlight w:val="none"/>
              </w:rPr>
              <w:t xml:space="preserve">1.支持查看管控范围内IP使用情况，包括已使用ip数、未使用ip数，以及展示ip的设备类型、已使用未使用、注册保护状态等信息； </w:t>
            </w:r>
            <w:r>
              <w:rPr>
                <w:rFonts w:hint="eastAsia" w:ascii="宋体" w:cs="宋体"/>
                <w:color w:val="auto"/>
                <w:kern w:val="0"/>
                <w:sz w:val="24"/>
                <w:szCs w:val="24"/>
                <w:highlight w:val="none"/>
              </w:rPr>
              <w:br w:type="textWrapping"/>
            </w:r>
            <w:r>
              <w:rPr>
                <w:rFonts w:hint="eastAsia" w:ascii="宋体" w:cs="宋体"/>
                <w:color w:val="auto"/>
                <w:kern w:val="0"/>
                <w:sz w:val="24"/>
                <w:szCs w:val="24"/>
                <w:highlight w:val="none"/>
              </w:rPr>
              <w:t>2.支持从组织结构的维度查看某个部门IP范围内IP使用情况，包括已使用ip数、未使用ip数，以及展示ip的设备类型、已使用未使用、注册保护状态等信息。</w:t>
            </w:r>
          </w:p>
          <w:p w14:paraId="6AB4DD3E">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（评分范围：5/4.5/4/3.5/3/2.5/2/1.5/1/0.5/0）</w:t>
            </w: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9B6795B">
            <w:pPr>
              <w:spacing w:after="0" w:line="360" w:lineRule="exact"/>
              <w:rPr>
                <w:color w:val="auto"/>
                <w:highlight w:val="none"/>
              </w:rPr>
            </w:pPr>
          </w:p>
        </w:tc>
      </w:tr>
      <w:tr w14:paraId="6DF0E2A1">
        <w:tblPrEx>
          <w:tblCellMar>
            <w:top w:w="0" w:type="dxa"/>
            <w:left w:w="108" w:type="dxa"/>
            <w:bottom w:w="0" w:type="dxa"/>
            <w:right w:w="108" w:type="dxa"/>
          </w:tblCellMar>
        </w:tblPrEx>
        <w:trPr>
          <w:trHeight w:val="1303"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268C19B">
            <w:pPr>
              <w:spacing w:after="0" w:line="360" w:lineRule="exact"/>
              <w:rPr>
                <w:color w:val="auto"/>
                <w:highlight w:val="none"/>
              </w:rPr>
            </w:pP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24B71A2">
            <w:pPr>
              <w:spacing w:after="0" w:line="360" w:lineRule="exact"/>
              <w:rPr>
                <w:color w:val="auto"/>
                <w:highlight w:val="none"/>
              </w:rPr>
            </w:pP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549E9801">
            <w:pPr>
              <w:widowControl/>
              <w:spacing w:after="0" w:line="360" w:lineRule="exact"/>
              <w:jc w:val="left"/>
              <w:textAlignment w:val="center"/>
              <w:rPr>
                <w:rFonts w:ascii="宋体" w:cs="宋体"/>
                <w:color w:val="auto"/>
                <w:sz w:val="24"/>
                <w:szCs w:val="24"/>
                <w:highlight w:val="none"/>
              </w:rPr>
            </w:pPr>
            <w:r>
              <w:rPr>
                <w:rFonts w:hint="eastAsia" w:ascii="宋体" w:cs="宋体"/>
                <w:color w:val="auto"/>
                <w:kern w:val="0"/>
                <w:sz w:val="24"/>
                <w:szCs w:val="24"/>
                <w:highlight w:val="none"/>
              </w:rPr>
              <w:t>设备准入控制演示：新入网设备接入网络，在安全运营和应急指挥平台可视化上联动展示该设备信息；该设备访问内部资源时进行注册客户端程序界面跳转；客户端程序注册完成后允许接入内部网络。（评分范围：5/4.5/4/3.5/3/2.5/2/1.5/1/0.5/0）</w:t>
            </w: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B3C7121">
            <w:pPr>
              <w:spacing w:after="0" w:line="360" w:lineRule="exact"/>
              <w:rPr>
                <w:color w:val="auto"/>
                <w:highlight w:val="none"/>
              </w:rPr>
            </w:pPr>
          </w:p>
        </w:tc>
      </w:tr>
      <w:tr w14:paraId="7CB1DD37">
        <w:tblPrEx>
          <w:tblCellMar>
            <w:top w:w="0" w:type="dxa"/>
            <w:left w:w="108" w:type="dxa"/>
            <w:bottom w:w="0" w:type="dxa"/>
            <w:right w:w="108" w:type="dxa"/>
          </w:tblCellMar>
        </w:tblPrEx>
        <w:trPr>
          <w:trHeight w:val="1637" w:hRule="atLeast"/>
        </w:trPr>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B0FA84F">
            <w:pPr>
              <w:spacing w:after="0" w:line="360" w:lineRule="exact"/>
              <w:rPr>
                <w:color w:val="auto"/>
                <w:highlight w:val="none"/>
              </w:rPr>
            </w:pP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BB5D773">
            <w:pPr>
              <w:spacing w:after="0" w:line="360" w:lineRule="exact"/>
              <w:rPr>
                <w:color w:val="auto"/>
                <w:highlight w:val="none"/>
              </w:rPr>
            </w:pPr>
          </w:p>
        </w:tc>
        <w:tc>
          <w:tcPr>
            <w:tcW w:w="6850" w:type="dxa"/>
            <w:tcBorders>
              <w:top w:val="single" w:color="000000" w:sz="4" w:space="0"/>
              <w:left w:val="single" w:color="000000" w:sz="4" w:space="0"/>
              <w:bottom w:val="single" w:color="000000" w:sz="4" w:space="0"/>
              <w:right w:val="single" w:color="000000" w:sz="4" w:space="0"/>
              <w:tl2br w:val="nil"/>
              <w:tr2bl w:val="nil"/>
            </w:tcBorders>
            <w:vAlign w:val="center"/>
          </w:tcPr>
          <w:p w14:paraId="13923FC1">
            <w:pPr>
              <w:widowControl/>
              <w:spacing w:after="0" w:line="360" w:lineRule="exact"/>
              <w:jc w:val="left"/>
              <w:textAlignment w:val="center"/>
              <w:rPr>
                <w:rFonts w:ascii="宋体" w:cs="宋体"/>
                <w:color w:val="auto"/>
                <w:sz w:val="24"/>
                <w:szCs w:val="24"/>
                <w:highlight w:val="none"/>
              </w:rPr>
            </w:pPr>
            <w:r>
              <w:rPr>
                <w:rStyle w:val="145"/>
                <w:rFonts w:ascii="宋体" w:eastAsia="宋体" w:cs="宋体"/>
                <w:color w:val="auto"/>
                <w:sz w:val="24"/>
                <w:szCs w:val="24"/>
                <w:highlight w:val="none"/>
              </w:rPr>
              <w:t>本次采用系统Demo演示（视频形式），演示时间不超过15分钟，演示内容存储于U盘，采用邮寄方式将相应演示材料在投标截止时间（</w:t>
            </w:r>
            <w:r>
              <w:rPr>
                <w:rStyle w:val="120"/>
                <w:rFonts w:ascii="宋体" w:eastAsia="宋体" w:cs="宋体"/>
                <w:color w:val="auto"/>
                <w:sz w:val="24"/>
                <w:szCs w:val="24"/>
                <w:highlight w:val="none"/>
              </w:rPr>
              <w:t>2025年</w:t>
            </w:r>
            <w:r>
              <w:rPr>
                <w:rStyle w:val="120"/>
                <w:rFonts w:hint="eastAsia" w:ascii="宋体" w:cs="宋体"/>
                <w:color w:val="auto"/>
                <w:sz w:val="24"/>
                <w:szCs w:val="24"/>
                <w:highlight w:val="none"/>
                <w:lang w:val="en-US" w:eastAsia="zh-CN"/>
              </w:rPr>
              <w:t>7</w:t>
            </w:r>
            <w:r>
              <w:rPr>
                <w:rStyle w:val="120"/>
                <w:rFonts w:ascii="宋体" w:eastAsia="宋体" w:cs="宋体"/>
                <w:color w:val="auto"/>
                <w:sz w:val="24"/>
                <w:szCs w:val="24"/>
                <w:highlight w:val="none"/>
              </w:rPr>
              <w:t>月</w:t>
            </w:r>
            <w:r>
              <w:rPr>
                <w:rStyle w:val="120"/>
                <w:rFonts w:hint="eastAsia" w:ascii="宋体" w:cs="宋体"/>
                <w:color w:val="auto"/>
                <w:sz w:val="24"/>
                <w:szCs w:val="24"/>
                <w:highlight w:val="none"/>
                <w:lang w:val="en-US" w:eastAsia="zh-CN"/>
              </w:rPr>
              <w:t>23</w:t>
            </w:r>
            <w:r>
              <w:rPr>
                <w:rStyle w:val="120"/>
                <w:rFonts w:ascii="宋体" w:eastAsia="宋体" w:cs="宋体"/>
                <w:color w:val="auto"/>
                <w:sz w:val="24"/>
                <w:szCs w:val="24"/>
                <w:highlight w:val="none"/>
              </w:rPr>
              <w:t>日09:30时</w:t>
            </w:r>
            <w:r>
              <w:rPr>
                <w:rStyle w:val="145"/>
                <w:rFonts w:ascii="宋体" w:eastAsia="宋体" w:cs="宋体"/>
                <w:color w:val="auto"/>
                <w:sz w:val="24"/>
                <w:szCs w:val="24"/>
                <w:highlight w:val="none"/>
              </w:rPr>
              <w:t>）前送达，演示视频应清晰呈现软件的内容；未提供演示或因响应方自身原因所造成的不能正常演示或演示不满足要求的不得分。</w:t>
            </w:r>
          </w:p>
        </w:tc>
        <w:tc>
          <w:tcPr>
            <w:tcW w:w="9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DD1C8F1">
            <w:pPr>
              <w:spacing w:after="0" w:line="360" w:lineRule="exact"/>
              <w:rPr>
                <w:color w:val="auto"/>
                <w:highlight w:val="none"/>
              </w:rPr>
            </w:pPr>
          </w:p>
        </w:tc>
      </w:tr>
    </w:tbl>
    <w:p w14:paraId="5A2DDDF1">
      <w:pPr>
        <w:pStyle w:val="268"/>
        <w:widowControl w:val="0"/>
        <w:spacing w:before="0" w:after="0" w:line="420" w:lineRule="exact"/>
        <w:ind w:firstLine="482" w:firstLineChars="200"/>
        <w:jc w:val="left"/>
        <w:rPr>
          <w:rFonts w:ascii="宋体" w:eastAsia="宋体" w:cs="宋体"/>
          <w:b/>
          <w:bCs/>
          <w:sz w:val="24"/>
          <w:szCs w:val="24"/>
          <w:highlight w:val="none"/>
          <w:lang w:eastAsia="zh-CN"/>
        </w:rPr>
      </w:pPr>
      <w:r>
        <w:rPr>
          <w:rFonts w:hint="eastAsia" w:ascii="宋体" w:eastAsia="宋体" w:cs="宋体"/>
          <w:b/>
          <w:bCs/>
          <w:sz w:val="24"/>
          <w:szCs w:val="24"/>
          <w:highlight w:val="none"/>
          <w:lang w:eastAsia="zh-CN"/>
        </w:rPr>
        <w:t>注：演示视频若亲自送达，请投标人在2025年</w:t>
      </w:r>
      <w:r>
        <w:rPr>
          <w:rFonts w:hint="eastAsia" w:ascii="宋体" w:eastAsia="宋体" w:cs="宋体"/>
          <w:b/>
          <w:bCs/>
          <w:sz w:val="24"/>
          <w:szCs w:val="24"/>
          <w:highlight w:val="none"/>
          <w:lang w:val="en-US" w:eastAsia="zh-CN"/>
        </w:rPr>
        <w:t>7</w:t>
      </w:r>
      <w:r>
        <w:rPr>
          <w:rFonts w:hint="eastAsia" w:ascii="宋体" w:eastAsia="宋体" w:cs="宋体"/>
          <w:b/>
          <w:bCs/>
          <w:sz w:val="24"/>
          <w:szCs w:val="24"/>
          <w:highlight w:val="none"/>
          <w:lang w:eastAsia="zh-CN"/>
        </w:rPr>
        <w:t>月</w:t>
      </w:r>
      <w:r>
        <w:rPr>
          <w:rFonts w:hint="eastAsia" w:ascii="宋体" w:eastAsia="宋体" w:cs="宋体"/>
          <w:b/>
          <w:bCs/>
          <w:sz w:val="24"/>
          <w:szCs w:val="24"/>
          <w:highlight w:val="none"/>
          <w:lang w:val="en-US" w:eastAsia="zh-CN"/>
        </w:rPr>
        <w:t>23</w:t>
      </w:r>
      <w:r>
        <w:rPr>
          <w:rFonts w:hint="eastAsia" w:ascii="宋体" w:eastAsia="宋体" w:cs="宋体"/>
          <w:b/>
          <w:bCs/>
          <w:sz w:val="24"/>
          <w:szCs w:val="24"/>
          <w:highlight w:val="none"/>
          <w:lang w:eastAsia="zh-CN"/>
        </w:rPr>
        <w:t>日09:30时前送至衢州市衢江区公共资源交易中心（振兴东路268号5楼）；如邮寄，请投标人在2025年</w:t>
      </w:r>
      <w:r>
        <w:rPr>
          <w:rFonts w:hint="eastAsia" w:ascii="宋体" w:eastAsia="宋体" w:cs="宋体"/>
          <w:b/>
          <w:bCs/>
          <w:sz w:val="24"/>
          <w:szCs w:val="24"/>
          <w:highlight w:val="none"/>
          <w:lang w:val="en-US" w:eastAsia="zh-CN"/>
        </w:rPr>
        <w:t>7</w:t>
      </w:r>
      <w:r>
        <w:rPr>
          <w:rFonts w:hint="eastAsia" w:ascii="宋体" w:eastAsia="宋体" w:cs="宋体"/>
          <w:b/>
          <w:bCs/>
          <w:sz w:val="24"/>
          <w:szCs w:val="24"/>
          <w:highlight w:val="none"/>
          <w:lang w:eastAsia="zh-CN"/>
        </w:rPr>
        <w:t>月</w:t>
      </w:r>
      <w:r>
        <w:rPr>
          <w:rFonts w:hint="eastAsia" w:ascii="宋体" w:eastAsia="宋体" w:cs="宋体"/>
          <w:b/>
          <w:bCs/>
          <w:sz w:val="24"/>
          <w:szCs w:val="24"/>
          <w:highlight w:val="none"/>
          <w:lang w:val="en-US" w:eastAsia="zh-CN"/>
        </w:rPr>
        <w:t>22</w:t>
      </w:r>
      <w:r>
        <w:rPr>
          <w:rFonts w:hint="eastAsia" w:ascii="宋体" w:eastAsia="宋体" w:cs="宋体"/>
          <w:b/>
          <w:bCs/>
          <w:sz w:val="24"/>
          <w:szCs w:val="24"/>
          <w:highlight w:val="none"/>
          <w:lang w:eastAsia="zh-CN"/>
        </w:rPr>
        <w:t>日17:30时前邮寄至衢州花园258创新创业园樊登读书会衢州分会B-02，胡女士收，13567056745。</w:t>
      </w:r>
    </w:p>
    <w:p w14:paraId="7B1E8E5E">
      <w:pPr>
        <w:pStyle w:val="268"/>
        <w:widowControl w:val="0"/>
        <w:spacing w:before="0" w:after="0" w:line="420" w:lineRule="exact"/>
        <w:ind w:firstLine="482" w:firstLineChars="200"/>
        <w:jc w:val="left"/>
        <w:rPr>
          <w:rFonts w:ascii="宋体" w:eastAsia="宋体" w:cs="宋体"/>
          <w:sz w:val="24"/>
          <w:szCs w:val="24"/>
          <w:highlight w:val="none"/>
          <w:lang w:eastAsia="zh-CN"/>
        </w:rPr>
      </w:pPr>
      <w:r>
        <w:rPr>
          <w:rFonts w:hint="eastAsia" w:ascii="宋体" w:eastAsia="宋体" w:cs="宋体"/>
          <w:b/>
          <w:bCs/>
          <w:sz w:val="24"/>
          <w:szCs w:val="24"/>
          <w:highlight w:val="none"/>
          <w:lang w:eastAsia="zh-CN"/>
        </w:rPr>
        <w:t>▲采购人在合同签订、履约期间，有权要求中标人出具投标文件中的相关证明原件，予以确认其的真实性和有效性，如出现与事实不符等情况，将根据有关规定以“提供虚假材料谋取中标”予以处罚。</w:t>
      </w:r>
    </w:p>
    <w:p w14:paraId="5837E284">
      <w:pPr>
        <w:pStyle w:val="268"/>
        <w:widowControl w:val="0"/>
        <w:spacing w:before="0" w:after="0" w:line="420" w:lineRule="exact"/>
        <w:ind w:firstLine="480" w:firstLineChars="200"/>
        <w:jc w:val="left"/>
        <w:rPr>
          <w:rFonts w:ascii="宋体" w:eastAsia="宋体" w:cs="宋体"/>
          <w:sz w:val="24"/>
          <w:szCs w:val="24"/>
          <w:highlight w:val="none"/>
          <w:lang w:eastAsia="zh-CN"/>
        </w:rPr>
      </w:pPr>
      <w:r>
        <w:rPr>
          <w:rFonts w:hint="eastAsia" w:ascii="宋体" w:eastAsia="宋体" w:cs="宋体"/>
          <w:sz w:val="24"/>
          <w:szCs w:val="24"/>
          <w:highlight w:val="none"/>
          <w:lang w:eastAsia="zh-CN"/>
        </w:rPr>
        <w:t xml:space="preserve">1.每个评委根据上述评审内容和分值独立打分，然后将各评委汇总分的算术平均值作为该供应商的商务技术标最后有效得分。（计算分值四舍五入，精确到小数点后二位）  </w:t>
      </w:r>
    </w:p>
    <w:p w14:paraId="17AB5C13">
      <w:pPr>
        <w:pStyle w:val="268"/>
        <w:widowControl w:val="0"/>
        <w:spacing w:before="0" w:after="0" w:line="420" w:lineRule="exact"/>
        <w:ind w:firstLine="480" w:firstLineChars="200"/>
        <w:jc w:val="left"/>
        <w:rPr>
          <w:rFonts w:ascii="宋体" w:eastAsia="宋体" w:cs="宋体"/>
          <w:sz w:val="24"/>
          <w:szCs w:val="24"/>
          <w:highlight w:val="none"/>
          <w:lang w:eastAsia="zh-CN"/>
        </w:rPr>
      </w:pPr>
      <w:r>
        <w:rPr>
          <w:rFonts w:hint="eastAsia" w:ascii="宋体" w:eastAsia="宋体" w:cs="宋体"/>
          <w:sz w:val="24"/>
          <w:szCs w:val="24"/>
          <w:highlight w:val="none"/>
          <w:lang w:eastAsia="zh-CN"/>
        </w:rPr>
        <w:t>2.供应商的综合得分＝商务技术得分+报价得分。</w:t>
      </w:r>
    </w:p>
    <w:p w14:paraId="6A528E7E">
      <w:pPr>
        <w:autoSpaceDE w:val="0"/>
        <w:autoSpaceDN w:val="0"/>
        <w:adjustRightInd w:val="0"/>
        <w:snapToGrid w:val="0"/>
        <w:spacing w:line="420" w:lineRule="exact"/>
        <w:ind w:firstLine="482" w:firstLineChars="200"/>
        <w:rPr>
          <w:rFonts w:ascii="宋体" w:cs="宋体"/>
          <w:b/>
          <w:bCs/>
          <w:sz w:val="24"/>
          <w:szCs w:val="24"/>
          <w:highlight w:val="none"/>
          <w:lang w:val="zh-CN"/>
        </w:rPr>
      </w:pPr>
      <w:r>
        <w:rPr>
          <w:rFonts w:hint="eastAsia" w:ascii="宋体" w:cs="宋体"/>
          <w:b/>
          <w:bCs/>
          <w:sz w:val="24"/>
          <w:szCs w:val="24"/>
          <w:highlight w:val="none"/>
          <w:lang w:val="zh-CN"/>
        </w:rPr>
        <w:t>五、开评标程序</w:t>
      </w:r>
    </w:p>
    <w:p w14:paraId="5F6B12B6">
      <w:pPr>
        <w:spacing w:line="420" w:lineRule="exact"/>
        <w:ind w:firstLine="480" w:firstLineChars="200"/>
        <w:rPr>
          <w:rFonts w:ascii="宋体" w:cs="宋体"/>
          <w:sz w:val="24"/>
          <w:szCs w:val="24"/>
          <w:highlight w:val="none"/>
        </w:rPr>
      </w:pPr>
      <w:r>
        <w:rPr>
          <w:rFonts w:hint="eastAsia" w:ascii="宋体" w:cs="宋体"/>
          <w:sz w:val="24"/>
          <w:szCs w:val="24"/>
          <w:highlight w:val="none"/>
        </w:rPr>
        <w:t>1.采购组织机构将按照招标文件规定的时间通过“政府采购云平台”组织开标、开启投标文件，所有供应商均应当准时在线参加。</w:t>
      </w:r>
      <w:r>
        <w:rPr>
          <w:rFonts w:hint="eastAsia" w:ascii="宋体" w:cs="宋体"/>
          <w:kern w:val="0"/>
          <w:sz w:val="24"/>
          <w:szCs w:val="24"/>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D032491">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2.</w:t>
      </w:r>
      <w:r>
        <w:rPr>
          <w:rFonts w:hint="eastAsia" w:ascii="宋体" w:cs="宋体"/>
          <w:kern w:val="0"/>
          <w:sz w:val="24"/>
          <w:szCs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cs="宋体"/>
          <w:sz w:val="24"/>
          <w:szCs w:val="24"/>
          <w:highlight w:val="none"/>
        </w:rPr>
        <w:t>。</w:t>
      </w:r>
    </w:p>
    <w:p w14:paraId="011FFE1B">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3.</w:t>
      </w:r>
      <w:r>
        <w:rPr>
          <w:rFonts w:hint="eastAsia" w:ascii="宋体" w:cs="宋体"/>
          <w:kern w:val="0"/>
          <w:sz w:val="24"/>
          <w:szCs w:val="24"/>
          <w:highlight w:val="none"/>
        </w:rPr>
        <w:t>投标文件解密结束</w:t>
      </w:r>
      <w:r>
        <w:rPr>
          <w:rFonts w:hint="eastAsia" w:ascii="宋体" w:cs="宋体"/>
          <w:sz w:val="24"/>
          <w:szCs w:val="24"/>
          <w:highlight w:val="none"/>
        </w:rPr>
        <w:t>，采购人或采购代理机构依据法律法规和招标文件的规定，对</w:t>
      </w:r>
      <w:r>
        <w:rPr>
          <w:rFonts w:hint="eastAsia" w:ascii="宋体" w:cs="宋体"/>
          <w:kern w:val="0"/>
          <w:sz w:val="24"/>
          <w:szCs w:val="24"/>
          <w:highlight w:val="none"/>
        </w:rPr>
        <w:t>投标供应商</w:t>
      </w:r>
      <w:r>
        <w:rPr>
          <w:rFonts w:hint="eastAsia" w:ascii="宋体" w:cs="宋体"/>
          <w:sz w:val="24"/>
          <w:szCs w:val="24"/>
          <w:highlight w:val="none"/>
        </w:rPr>
        <w:t>的资格进行审查。</w:t>
      </w:r>
    </w:p>
    <w:p w14:paraId="5A74BD9E">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4.</w:t>
      </w:r>
      <w:r>
        <w:rPr>
          <w:rFonts w:hint="eastAsia" w:ascii="宋体" w:cs="宋体"/>
          <w:kern w:val="0"/>
          <w:sz w:val="24"/>
          <w:szCs w:val="24"/>
          <w:highlight w:val="none"/>
        </w:rPr>
        <w:t>开启资格审查通过的投标供应商的商务技术文件进入符合性审查、商务技术评审</w:t>
      </w:r>
      <w:r>
        <w:rPr>
          <w:rFonts w:hint="eastAsia" w:ascii="宋体" w:cs="宋体"/>
          <w:sz w:val="24"/>
          <w:szCs w:val="24"/>
          <w:highlight w:val="none"/>
        </w:rPr>
        <w:t>。</w:t>
      </w:r>
    </w:p>
    <w:p w14:paraId="65A34F52">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5.</w:t>
      </w:r>
      <w:r>
        <w:rPr>
          <w:rFonts w:hint="eastAsia" w:ascii="宋体" w:cs="宋体"/>
          <w:kern w:val="0"/>
          <w:sz w:val="24"/>
          <w:szCs w:val="24"/>
          <w:highlight w:val="none"/>
        </w:rPr>
        <w:t>通过政采云平台公布符合性审查、商务技术评审无效供应商名称及理由；公布经商务技术评审后有效投标供应商的名单，同时公布其商务技术部分得分情况</w:t>
      </w:r>
      <w:r>
        <w:rPr>
          <w:rFonts w:hint="eastAsia" w:ascii="宋体" w:cs="宋体"/>
          <w:sz w:val="24"/>
          <w:szCs w:val="24"/>
          <w:highlight w:val="none"/>
        </w:rPr>
        <w:t>。</w:t>
      </w:r>
    </w:p>
    <w:p w14:paraId="7C5E724C">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6.</w:t>
      </w:r>
      <w:r>
        <w:rPr>
          <w:rFonts w:hint="eastAsia" w:ascii="宋体" w:cs="宋体"/>
          <w:kern w:val="0"/>
          <w:sz w:val="24"/>
          <w:szCs w:val="24"/>
          <w:highlight w:val="none"/>
        </w:rPr>
        <w:t>开启符合性审查、商务技术评审有效投标供应商的报价文件，通过政采云平台公布开标一览表有关内容。唱标结束后，由评标委员会对报价的合理性、准确性等进行审查核实</w:t>
      </w:r>
      <w:r>
        <w:rPr>
          <w:rFonts w:hint="eastAsia" w:ascii="宋体" w:cs="宋体"/>
          <w:sz w:val="24"/>
          <w:szCs w:val="24"/>
          <w:highlight w:val="none"/>
        </w:rPr>
        <w:t>。</w:t>
      </w:r>
    </w:p>
    <w:p w14:paraId="118FFC41">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7.在</w:t>
      </w:r>
      <w:r>
        <w:rPr>
          <w:rFonts w:hint="eastAsia" w:ascii="宋体" w:cs="宋体"/>
          <w:kern w:val="0"/>
          <w:sz w:val="24"/>
          <w:szCs w:val="24"/>
          <w:highlight w:val="none"/>
        </w:rPr>
        <w:t>政采云平台</w:t>
      </w:r>
      <w:r>
        <w:rPr>
          <w:rFonts w:hint="eastAsia" w:ascii="宋体" w:cs="宋体"/>
          <w:sz w:val="24"/>
          <w:szCs w:val="24"/>
          <w:highlight w:val="none"/>
        </w:rPr>
        <w:t>公布评审结果。</w:t>
      </w:r>
    </w:p>
    <w:p w14:paraId="39C71716">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8.开标会结束。</w:t>
      </w:r>
    </w:p>
    <w:p w14:paraId="00AF75F4">
      <w:pPr>
        <w:adjustRightInd w:val="0"/>
        <w:snapToGrid w:val="0"/>
        <w:spacing w:line="420" w:lineRule="exact"/>
        <w:ind w:firstLine="480" w:firstLineChars="200"/>
        <w:rPr>
          <w:rFonts w:ascii="宋体" w:cs="宋体"/>
          <w:sz w:val="24"/>
          <w:szCs w:val="24"/>
          <w:highlight w:val="none"/>
        </w:rPr>
      </w:pPr>
      <w:r>
        <w:rPr>
          <w:rFonts w:hint="eastAsia" w:ascii="宋体" w:cs="宋体"/>
          <w:sz w:val="24"/>
          <w:szCs w:val="24"/>
          <w:highlight w:val="none"/>
        </w:rPr>
        <w:t>9.如政采云系统对开评标程序有变动的，以变动后的开评标程序为准。</w:t>
      </w:r>
      <w:bookmarkEnd w:id="92"/>
      <w:bookmarkEnd w:id="93"/>
      <w:bookmarkEnd w:id="94"/>
      <w:bookmarkEnd w:id="95"/>
      <w:bookmarkEnd w:id="96"/>
      <w:bookmarkStart w:id="106" w:name="_Toc2726"/>
      <w:bookmarkStart w:id="107" w:name="_Toc23243"/>
      <w:bookmarkStart w:id="108" w:name="_Toc27155"/>
    </w:p>
    <w:p w14:paraId="2D88ED87">
      <w:pPr>
        <w:adjustRightInd w:val="0"/>
        <w:snapToGrid w:val="0"/>
        <w:spacing w:line="420" w:lineRule="exact"/>
        <w:ind w:firstLine="643" w:firstLineChars="200"/>
        <w:jc w:val="center"/>
        <w:outlineLvl w:val="0"/>
        <w:rPr>
          <w:rFonts w:ascii="宋体" w:cs="宋体"/>
          <w:sz w:val="32"/>
          <w:szCs w:val="32"/>
          <w:highlight w:val="none"/>
        </w:rPr>
      </w:pPr>
      <w:bookmarkStart w:id="109" w:name="_Toc16970"/>
      <w:r>
        <w:rPr>
          <w:rFonts w:hint="eastAsia" w:ascii="宋体" w:cs="宋体"/>
          <w:b/>
          <w:bCs/>
          <w:sz w:val="32"/>
          <w:szCs w:val="32"/>
          <w:highlight w:val="none"/>
        </w:rPr>
        <w:br w:type="page"/>
      </w:r>
      <w:bookmarkStart w:id="110" w:name="_Toc32103"/>
      <w:bookmarkStart w:id="111" w:name="_Toc8146"/>
      <w:r>
        <w:rPr>
          <w:rFonts w:hint="eastAsia" w:ascii="宋体" w:cs="宋体"/>
          <w:b/>
          <w:bCs/>
          <w:sz w:val="32"/>
          <w:szCs w:val="32"/>
          <w:highlight w:val="none"/>
        </w:rPr>
        <w:t>第六章 投标文件相关格式</w:t>
      </w:r>
      <w:bookmarkEnd w:id="106"/>
      <w:bookmarkEnd w:id="109"/>
      <w:bookmarkEnd w:id="110"/>
      <w:bookmarkEnd w:id="111"/>
    </w:p>
    <w:p w14:paraId="1ED58C9E">
      <w:pPr>
        <w:ind w:firstLine="420" w:firstLineChars="200"/>
        <w:rPr>
          <w:rFonts w:ascii="宋体" w:cs="宋体"/>
          <w:highlight w:val="none"/>
        </w:rPr>
      </w:pPr>
      <w:bookmarkStart w:id="112" w:name="_Toc349896145"/>
    </w:p>
    <w:bookmarkEnd w:id="112"/>
    <w:p w14:paraId="6B01A167">
      <w:pPr>
        <w:snapToGrid w:val="0"/>
        <w:spacing w:line="400" w:lineRule="exact"/>
        <w:rPr>
          <w:rFonts w:ascii="宋体" w:cs="宋体"/>
          <w:highlight w:val="none"/>
        </w:rPr>
      </w:pPr>
      <w:r>
        <w:rPr>
          <w:rFonts w:hint="eastAsia" w:ascii="宋体" w:cs="宋体"/>
          <w:b/>
          <w:bCs/>
          <w:sz w:val="24"/>
          <w:szCs w:val="22"/>
          <w:highlight w:val="none"/>
        </w:rPr>
        <w:t>投标文件的封面格式：</w:t>
      </w:r>
      <w:r>
        <w:rPr>
          <w:rFonts w:hint="eastAsia" w:ascii="宋体" w:cs="宋体"/>
          <w:highlight w:val="none"/>
        </w:rPr>
        <w:t xml:space="preserve"> </w:t>
      </w:r>
    </w:p>
    <w:p w14:paraId="3515B5D4">
      <w:pPr>
        <w:snapToGrid w:val="0"/>
        <w:spacing w:line="400" w:lineRule="exact"/>
        <w:rPr>
          <w:rFonts w:ascii="宋体" w:cs="宋体"/>
          <w:bCs/>
          <w:sz w:val="32"/>
          <w:szCs w:val="22"/>
          <w:highlight w:val="none"/>
        </w:rPr>
      </w:pPr>
      <w:r>
        <w:rPr>
          <w:rFonts w:hint="eastAsia" w:ascii="宋体" w:cs="宋体"/>
          <w:highlight w:val="none"/>
        </w:rPr>
        <w:t xml:space="preserve">                                                           </w:t>
      </w:r>
      <w:r>
        <w:rPr>
          <w:rFonts w:hint="eastAsia" w:ascii="宋体" w:cs="宋体"/>
          <w:sz w:val="32"/>
          <w:szCs w:val="32"/>
          <w:highlight w:val="none"/>
        </w:rPr>
        <w:t xml:space="preserve">  </w:t>
      </w:r>
    </w:p>
    <w:p w14:paraId="5BF699AE">
      <w:pPr>
        <w:snapToGrid w:val="0"/>
        <w:jc w:val="center"/>
        <w:rPr>
          <w:rFonts w:ascii="宋体" w:cs="宋体"/>
          <w:bCs/>
          <w:sz w:val="72"/>
          <w:szCs w:val="72"/>
          <w:highlight w:val="none"/>
        </w:rPr>
      </w:pPr>
    </w:p>
    <w:p w14:paraId="3A218D9D">
      <w:pPr>
        <w:snapToGrid w:val="0"/>
        <w:jc w:val="center"/>
        <w:rPr>
          <w:rFonts w:ascii="宋体" w:cs="宋体"/>
          <w:bCs/>
          <w:sz w:val="72"/>
          <w:szCs w:val="72"/>
          <w:highlight w:val="none"/>
        </w:rPr>
      </w:pPr>
    </w:p>
    <w:p w14:paraId="3C5D673B">
      <w:pPr>
        <w:snapToGrid w:val="0"/>
        <w:jc w:val="center"/>
        <w:rPr>
          <w:rFonts w:ascii="宋体" w:cs="宋体"/>
          <w:bCs/>
          <w:sz w:val="48"/>
          <w:szCs w:val="48"/>
          <w:highlight w:val="none"/>
        </w:rPr>
      </w:pPr>
      <w:r>
        <w:rPr>
          <w:rFonts w:hint="eastAsia" w:ascii="宋体" w:cs="宋体"/>
          <w:bCs/>
          <w:sz w:val="48"/>
          <w:szCs w:val="48"/>
          <w:highlight w:val="none"/>
        </w:rPr>
        <w:t>资格文件</w:t>
      </w:r>
    </w:p>
    <w:p w14:paraId="66DFD8B3">
      <w:pPr>
        <w:snapToGrid w:val="0"/>
        <w:spacing w:line="240" w:lineRule="auto"/>
        <w:jc w:val="center"/>
        <w:rPr>
          <w:rFonts w:ascii="宋体" w:cs="宋体"/>
          <w:bCs/>
          <w:sz w:val="28"/>
          <w:szCs w:val="28"/>
          <w:highlight w:val="none"/>
        </w:rPr>
      </w:pPr>
      <w:r>
        <w:rPr>
          <w:rFonts w:hint="eastAsia" w:ascii="宋体" w:cs="宋体"/>
          <w:bCs/>
          <w:sz w:val="48"/>
          <w:szCs w:val="48"/>
          <w:highlight w:val="none"/>
        </w:rPr>
        <w:t>（商务技术文件或报价文件）</w:t>
      </w:r>
    </w:p>
    <w:p w14:paraId="499386AE">
      <w:pPr>
        <w:snapToGrid w:val="0"/>
        <w:spacing w:line="700" w:lineRule="exact"/>
        <w:rPr>
          <w:rFonts w:ascii="宋体" w:cs="宋体"/>
          <w:bCs/>
          <w:sz w:val="28"/>
          <w:szCs w:val="28"/>
          <w:highlight w:val="none"/>
          <w:u w:val="single"/>
        </w:rPr>
      </w:pPr>
      <w:r>
        <w:rPr>
          <w:rFonts w:hint="eastAsia" w:ascii="宋体" w:cs="宋体"/>
          <w:bCs/>
          <w:sz w:val="28"/>
          <w:szCs w:val="28"/>
          <w:highlight w:val="none"/>
        </w:rPr>
        <w:t xml:space="preserve">          项目名称：</w:t>
      </w:r>
      <w:r>
        <w:rPr>
          <w:rFonts w:hint="eastAsia" w:ascii="宋体" w:cs="宋体"/>
          <w:bCs/>
          <w:sz w:val="28"/>
          <w:szCs w:val="28"/>
          <w:highlight w:val="none"/>
          <w:u w:val="single"/>
        </w:rPr>
        <w:t xml:space="preserve">                                   </w:t>
      </w:r>
    </w:p>
    <w:p w14:paraId="5B7FDE2F">
      <w:pPr>
        <w:snapToGrid w:val="0"/>
        <w:spacing w:line="700" w:lineRule="exact"/>
        <w:rPr>
          <w:rFonts w:ascii="宋体" w:cs="宋体"/>
          <w:bCs/>
          <w:sz w:val="28"/>
          <w:szCs w:val="28"/>
          <w:highlight w:val="none"/>
        </w:rPr>
      </w:pPr>
      <w:r>
        <w:rPr>
          <w:rFonts w:hint="eastAsia" w:ascii="宋体" w:cs="宋体"/>
          <w:bCs/>
          <w:sz w:val="28"/>
          <w:szCs w:val="28"/>
          <w:highlight w:val="none"/>
        </w:rPr>
        <w:t xml:space="preserve">          项目编号：</w:t>
      </w:r>
      <w:r>
        <w:rPr>
          <w:rFonts w:hint="eastAsia" w:ascii="宋体" w:cs="宋体"/>
          <w:bCs/>
          <w:sz w:val="28"/>
          <w:szCs w:val="28"/>
          <w:highlight w:val="none"/>
          <w:u w:val="single"/>
        </w:rPr>
        <w:t xml:space="preserve">                                   </w:t>
      </w:r>
      <w:r>
        <w:rPr>
          <w:rFonts w:hint="eastAsia" w:ascii="宋体" w:cs="宋体"/>
          <w:bCs/>
          <w:sz w:val="28"/>
          <w:szCs w:val="28"/>
          <w:highlight w:val="none"/>
        </w:rPr>
        <w:t xml:space="preserve"> </w:t>
      </w:r>
    </w:p>
    <w:p w14:paraId="7246F9FF">
      <w:pPr>
        <w:snapToGrid w:val="0"/>
        <w:spacing w:line="700" w:lineRule="exact"/>
        <w:rPr>
          <w:rFonts w:ascii="宋体" w:cs="宋体"/>
          <w:bCs/>
          <w:sz w:val="28"/>
          <w:szCs w:val="28"/>
          <w:highlight w:val="none"/>
          <w:u w:val="single"/>
        </w:rPr>
      </w:pPr>
      <w:r>
        <w:rPr>
          <w:rFonts w:hint="eastAsia" w:ascii="宋体" w:cs="宋体"/>
          <w:bCs/>
          <w:sz w:val="28"/>
          <w:szCs w:val="28"/>
          <w:highlight w:val="none"/>
        </w:rPr>
        <w:t xml:space="preserve">          投标人名称：</w:t>
      </w:r>
      <w:r>
        <w:rPr>
          <w:rFonts w:hint="eastAsia" w:ascii="宋体" w:cs="宋体"/>
          <w:bCs/>
          <w:sz w:val="28"/>
          <w:szCs w:val="28"/>
          <w:highlight w:val="none"/>
          <w:u w:val="single"/>
        </w:rPr>
        <w:t xml:space="preserve"> （盖单位公章）                  </w:t>
      </w:r>
    </w:p>
    <w:p w14:paraId="6631612B">
      <w:pPr>
        <w:snapToGrid w:val="0"/>
        <w:spacing w:line="700" w:lineRule="exact"/>
        <w:ind w:firstLine="1248" w:firstLineChars="446"/>
        <w:rPr>
          <w:rFonts w:ascii="宋体" w:cs="宋体"/>
          <w:b/>
          <w:bCs/>
          <w:sz w:val="30"/>
          <w:szCs w:val="30"/>
          <w:highlight w:val="none"/>
          <w:u w:val="single"/>
        </w:rPr>
      </w:pPr>
      <w:r>
        <w:rPr>
          <w:rFonts w:hint="eastAsia" w:ascii="宋体" w:cs="宋体"/>
          <w:bCs/>
          <w:sz w:val="28"/>
          <w:szCs w:val="28"/>
          <w:highlight w:val="none"/>
        </w:rPr>
        <w:t xml:space="preserve"> 法定代表人或授权委托代理人：</w:t>
      </w:r>
      <w:r>
        <w:rPr>
          <w:rFonts w:hint="eastAsia" w:ascii="宋体" w:cs="宋体"/>
          <w:bCs/>
          <w:sz w:val="28"/>
          <w:szCs w:val="28"/>
          <w:highlight w:val="none"/>
          <w:u w:val="single"/>
        </w:rPr>
        <w:t xml:space="preserve">（签字或盖章）   </w:t>
      </w:r>
    </w:p>
    <w:p w14:paraId="2DC175A2">
      <w:pPr>
        <w:snapToGrid w:val="0"/>
        <w:spacing w:line="700" w:lineRule="exact"/>
        <w:rPr>
          <w:rFonts w:ascii="宋体" w:cs="宋体"/>
          <w:bCs/>
          <w:sz w:val="28"/>
          <w:szCs w:val="28"/>
          <w:highlight w:val="none"/>
        </w:rPr>
      </w:pPr>
      <w:r>
        <w:rPr>
          <w:rFonts w:hint="eastAsia" w:ascii="宋体" w:cs="宋体"/>
          <w:bCs/>
          <w:sz w:val="28"/>
          <w:szCs w:val="28"/>
          <w:highlight w:val="none"/>
        </w:rPr>
        <w:t xml:space="preserve">          投标人地址：</w:t>
      </w:r>
      <w:r>
        <w:rPr>
          <w:rFonts w:hint="eastAsia" w:ascii="宋体" w:cs="宋体"/>
          <w:bCs/>
          <w:sz w:val="28"/>
          <w:szCs w:val="28"/>
          <w:highlight w:val="none"/>
          <w:u w:val="single"/>
        </w:rPr>
        <w:t xml:space="preserve">                                 </w:t>
      </w:r>
    </w:p>
    <w:p w14:paraId="076757F3">
      <w:pPr>
        <w:snapToGrid w:val="0"/>
        <w:spacing w:line="360" w:lineRule="auto"/>
        <w:rPr>
          <w:rFonts w:ascii="宋体" w:cs="宋体"/>
          <w:bCs/>
          <w:sz w:val="28"/>
          <w:szCs w:val="28"/>
          <w:highlight w:val="none"/>
        </w:rPr>
      </w:pPr>
    </w:p>
    <w:p w14:paraId="41F3FF12">
      <w:pPr>
        <w:snapToGrid w:val="0"/>
        <w:spacing w:line="360" w:lineRule="auto"/>
        <w:jc w:val="center"/>
        <w:rPr>
          <w:rFonts w:ascii="宋体" w:cs="宋体"/>
          <w:bCs/>
          <w:sz w:val="28"/>
          <w:szCs w:val="28"/>
          <w:highlight w:val="none"/>
        </w:rPr>
      </w:pPr>
      <w:r>
        <w:rPr>
          <w:rFonts w:hint="eastAsia" w:ascii="宋体" w:cs="宋体"/>
          <w:bCs/>
          <w:sz w:val="28"/>
          <w:szCs w:val="28"/>
          <w:highlight w:val="none"/>
        </w:rPr>
        <w:t>年   月   日</w:t>
      </w:r>
    </w:p>
    <w:p w14:paraId="48CA8961">
      <w:pPr>
        <w:spacing w:before="120" w:after="120"/>
        <w:rPr>
          <w:rFonts w:ascii="宋体" w:cs="宋体"/>
          <w:sz w:val="28"/>
          <w:szCs w:val="30"/>
          <w:highlight w:val="none"/>
        </w:rPr>
      </w:pPr>
    </w:p>
    <w:p w14:paraId="4722BED5">
      <w:pPr>
        <w:spacing w:before="120" w:after="120"/>
        <w:rPr>
          <w:rFonts w:ascii="宋体" w:cs="宋体"/>
          <w:sz w:val="28"/>
          <w:szCs w:val="30"/>
          <w:highlight w:val="none"/>
        </w:rPr>
      </w:pPr>
    </w:p>
    <w:p w14:paraId="120C2FF1">
      <w:pPr>
        <w:spacing w:before="120" w:after="120"/>
        <w:rPr>
          <w:rFonts w:ascii="宋体" w:cs="宋体"/>
          <w:bCs/>
          <w:sz w:val="28"/>
          <w:szCs w:val="30"/>
          <w:highlight w:val="none"/>
        </w:rPr>
      </w:pPr>
      <w:r>
        <w:rPr>
          <w:rFonts w:hint="eastAsia" w:ascii="宋体" w:cs="宋体"/>
          <w:sz w:val="28"/>
          <w:szCs w:val="30"/>
          <w:highlight w:val="none"/>
        </w:rPr>
        <w:br w:type="page"/>
      </w:r>
      <w:r>
        <w:rPr>
          <w:rFonts w:hint="eastAsia" w:ascii="宋体" w:cs="宋体"/>
          <w:b/>
          <w:bCs/>
          <w:sz w:val="28"/>
          <w:szCs w:val="30"/>
          <w:highlight w:val="none"/>
        </w:rPr>
        <w:t>一、资格文件</w:t>
      </w:r>
      <w:r>
        <w:rPr>
          <w:rFonts w:hint="eastAsia" w:ascii="宋体" w:cs="宋体"/>
          <w:b/>
          <w:bCs/>
          <w:sz w:val="30"/>
          <w:szCs w:val="30"/>
          <w:highlight w:val="none"/>
        </w:rPr>
        <w:t xml:space="preserve"> </w:t>
      </w:r>
      <w:r>
        <w:rPr>
          <w:rFonts w:hint="eastAsia" w:ascii="宋体" w:cs="宋体"/>
          <w:sz w:val="30"/>
          <w:szCs w:val="30"/>
          <w:highlight w:val="none"/>
        </w:rPr>
        <w:t xml:space="preserve">       </w:t>
      </w:r>
      <w:r>
        <w:rPr>
          <w:rFonts w:hint="eastAsia" w:ascii="宋体" w:cs="宋体"/>
          <w:bCs/>
          <w:sz w:val="28"/>
          <w:szCs w:val="30"/>
          <w:highlight w:val="none"/>
        </w:rPr>
        <w:t xml:space="preserve">                  </w:t>
      </w:r>
    </w:p>
    <w:p w14:paraId="0AF7BCDA">
      <w:pPr>
        <w:keepNext/>
        <w:keepLines/>
        <w:spacing w:before="120" w:after="120"/>
        <w:rPr>
          <w:rFonts w:ascii="宋体" w:cs="宋体"/>
          <w:b/>
          <w:sz w:val="28"/>
          <w:szCs w:val="30"/>
          <w:highlight w:val="none"/>
        </w:rPr>
      </w:pPr>
    </w:p>
    <w:p w14:paraId="57C9C52F">
      <w:pPr>
        <w:keepNext/>
        <w:keepLines/>
        <w:spacing w:before="120" w:after="120"/>
        <w:jc w:val="center"/>
        <w:rPr>
          <w:rFonts w:ascii="宋体" w:cs="宋体"/>
          <w:b/>
          <w:sz w:val="28"/>
          <w:szCs w:val="30"/>
          <w:highlight w:val="none"/>
        </w:rPr>
      </w:pPr>
      <w:r>
        <w:rPr>
          <w:rFonts w:hint="eastAsia" w:ascii="宋体" w:cs="宋体"/>
          <w:b/>
          <w:sz w:val="28"/>
          <w:szCs w:val="30"/>
          <w:highlight w:val="none"/>
        </w:rPr>
        <w:t>目   录</w:t>
      </w:r>
    </w:p>
    <w:p w14:paraId="5B27AFBE">
      <w:pPr>
        <w:jc w:val="center"/>
        <w:rPr>
          <w:rFonts w:ascii="宋体" w:cs="宋体"/>
          <w:b/>
          <w:sz w:val="30"/>
          <w:szCs w:val="30"/>
          <w:highlight w:val="none"/>
        </w:rPr>
      </w:pPr>
    </w:p>
    <w:p w14:paraId="1AFBE020">
      <w:pPr>
        <w:spacing w:line="560" w:lineRule="exact"/>
        <w:ind w:firstLine="480" w:firstLineChars="200"/>
        <w:rPr>
          <w:rFonts w:ascii="宋体" w:cs="宋体"/>
          <w:sz w:val="24"/>
          <w:szCs w:val="24"/>
          <w:highlight w:val="none"/>
        </w:rPr>
      </w:pPr>
      <w:r>
        <w:rPr>
          <w:rFonts w:hint="eastAsia" w:ascii="宋体" w:cs="宋体"/>
          <w:sz w:val="24"/>
          <w:szCs w:val="24"/>
          <w:highlight w:val="none"/>
        </w:rPr>
        <w:t>（1）投标人基本情况表；</w:t>
      </w:r>
    </w:p>
    <w:p w14:paraId="599A5F3B">
      <w:pPr>
        <w:spacing w:line="560" w:lineRule="exact"/>
        <w:ind w:firstLine="480" w:firstLineChars="200"/>
        <w:rPr>
          <w:rFonts w:ascii="宋体" w:cs="宋体"/>
          <w:sz w:val="24"/>
          <w:szCs w:val="24"/>
          <w:highlight w:val="none"/>
        </w:rPr>
      </w:pPr>
      <w:r>
        <w:rPr>
          <w:rFonts w:hint="eastAsia" w:ascii="宋体" w:cs="宋体"/>
          <w:sz w:val="24"/>
          <w:szCs w:val="24"/>
          <w:highlight w:val="none"/>
        </w:rPr>
        <w:t>（2）有效的《营业执照》副本扫描件；</w:t>
      </w:r>
    </w:p>
    <w:p w14:paraId="7FD70B0B">
      <w:pPr>
        <w:spacing w:line="560" w:lineRule="exact"/>
        <w:ind w:firstLine="480" w:firstLineChars="200"/>
        <w:rPr>
          <w:rFonts w:ascii="宋体" w:cs="宋体"/>
          <w:sz w:val="24"/>
          <w:szCs w:val="24"/>
          <w:highlight w:val="none"/>
        </w:rPr>
      </w:pPr>
      <w:r>
        <w:rPr>
          <w:rFonts w:hint="eastAsia" w:ascii="宋体" w:cs="宋体"/>
          <w:sz w:val="24"/>
          <w:szCs w:val="24"/>
          <w:highlight w:val="none"/>
        </w:rPr>
        <w:t>（3）法定代表人身份证明（附法人身份证扫描件）或法定代表人授权委托书（附被授权人身份证扫描件）；</w:t>
      </w:r>
    </w:p>
    <w:p w14:paraId="36CA839C">
      <w:pPr>
        <w:spacing w:line="560" w:lineRule="exact"/>
        <w:ind w:firstLine="480" w:firstLineChars="200"/>
        <w:rPr>
          <w:rFonts w:ascii="宋体" w:cs="宋体"/>
          <w:sz w:val="24"/>
          <w:szCs w:val="24"/>
          <w:highlight w:val="none"/>
        </w:rPr>
      </w:pPr>
      <w:r>
        <w:rPr>
          <w:rFonts w:hint="eastAsia" w:ascii="宋体" w:cs="宋体"/>
          <w:sz w:val="24"/>
          <w:szCs w:val="24"/>
          <w:highlight w:val="none"/>
        </w:rPr>
        <w:t>（4）符合参加政府采购活动应当具备的一般条件的承诺函；</w:t>
      </w:r>
    </w:p>
    <w:p w14:paraId="66D517D4">
      <w:pPr>
        <w:spacing w:line="560" w:lineRule="exact"/>
        <w:ind w:firstLine="480" w:firstLineChars="200"/>
        <w:rPr>
          <w:rFonts w:ascii="宋体" w:cs="宋体"/>
          <w:sz w:val="24"/>
          <w:szCs w:val="24"/>
          <w:highlight w:val="none"/>
        </w:rPr>
      </w:pPr>
      <w:r>
        <w:rPr>
          <w:rFonts w:hint="eastAsia" w:ascii="宋体" w:cs="宋体"/>
          <w:sz w:val="24"/>
          <w:szCs w:val="24"/>
          <w:highlight w:val="none"/>
        </w:rPr>
        <w:t>（5）▲承诺书；</w:t>
      </w:r>
    </w:p>
    <w:p w14:paraId="2C74AC25">
      <w:pPr>
        <w:spacing w:line="560" w:lineRule="exact"/>
        <w:ind w:firstLine="480" w:firstLineChars="200"/>
        <w:rPr>
          <w:rFonts w:ascii="宋体" w:cs="宋体"/>
          <w:sz w:val="24"/>
          <w:szCs w:val="24"/>
          <w:highlight w:val="none"/>
        </w:rPr>
      </w:pPr>
      <w:r>
        <w:rPr>
          <w:rFonts w:hint="eastAsia" w:ascii="宋体" w:cs="宋体"/>
          <w:sz w:val="24"/>
          <w:szCs w:val="24"/>
          <w:highlight w:val="none"/>
        </w:rPr>
        <w:t>（6）中小企业声明函、监狱企业、残疾人福利性单位及其他相关的充分的证明材料；（如有）</w:t>
      </w:r>
    </w:p>
    <w:p w14:paraId="544D7A10">
      <w:pPr>
        <w:spacing w:line="560" w:lineRule="exact"/>
        <w:ind w:firstLine="480" w:firstLineChars="200"/>
        <w:rPr>
          <w:rFonts w:ascii="宋体" w:cs="宋体"/>
          <w:sz w:val="24"/>
          <w:szCs w:val="24"/>
          <w:highlight w:val="none"/>
        </w:rPr>
      </w:pPr>
      <w:r>
        <w:rPr>
          <w:rFonts w:hint="eastAsia" w:ascii="宋体" w:cs="宋体"/>
          <w:sz w:val="24"/>
          <w:szCs w:val="24"/>
          <w:highlight w:val="none"/>
        </w:rPr>
        <w:t>（7）投标供应商认为需要的其他资料（格式自拟）。</w:t>
      </w:r>
    </w:p>
    <w:p w14:paraId="4DE7A8B0">
      <w:pPr>
        <w:spacing w:line="700" w:lineRule="exact"/>
        <w:ind w:firstLine="480" w:firstLineChars="200"/>
        <w:rPr>
          <w:rFonts w:ascii="宋体" w:cs="宋体"/>
          <w:sz w:val="24"/>
          <w:szCs w:val="24"/>
          <w:highlight w:val="none"/>
        </w:rPr>
      </w:pPr>
    </w:p>
    <w:p w14:paraId="2280CB68">
      <w:pPr>
        <w:pStyle w:val="294"/>
        <w:rPr>
          <w:rFonts w:ascii="宋体" w:eastAsia="宋体" w:cs="宋体"/>
          <w:color w:val="auto"/>
          <w:kern w:val="2"/>
          <w:szCs w:val="24"/>
          <w:highlight w:val="none"/>
        </w:rPr>
      </w:pPr>
    </w:p>
    <w:p w14:paraId="754C79AB">
      <w:pPr>
        <w:pStyle w:val="151"/>
        <w:rPr>
          <w:rFonts w:ascii="宋体" w:cs="宋体"/>
          <w:kern w:val="2"/>
          <w:sz w:val="24"/>
          <w:szCs w:val="24"/>
          <w:highlight w:val="none"/>
        </w:rPr>
      </w:pPr>
    </w:p>
    <w:p w14:paraId="3ED83A0C">
      <w:pPr>
        <w:rPr>
          <w:rFonts w:ascii="宋体" w:cs="宋体"/>
          <w:sz w:val="24"/>
          <w:szCs w:val="24"/>
          <w:highlight w:val="none"/>
        </w:rPr>
      </w:pPr>
    </w:p>
    <w:p w14:paraId="38E02577">
      <w:pPr>
        <w:pStyle w:val="294"/>
        <w:rPr>
          <w:rFonts w:ascii="宋体" w:eastAsia="宋体" w:cs="宋体"/>
          <w:color w:val="auto"/>
          <w:highlight w:val="none"/>
        </w:rPr>
      </w:pPr>
    </w:p>
    <w:bookmarkEnd w:id="107"/>
    <w:bookmarkEnd w:id="108"/>
    <w:p w14:paraId="6B49B5EA">
      <w:pPr>
        <w:rPr>
          <w:rFonts w:ascii="宋体" w:cs="宋体"/>
          <w:b/>
          <w:sz w:val="30"/>
          <w:szCs w:val="30"/>
          <w:highlight w:val="none"/>
        </w:rPr>
      </w:pPr>
    </w:p>
    <w:p w14:paraId="6DB03B7A">
      <w:pPr>
        <w:pStyle w:val="14"/>
        <w:rPr>
          <w:rFonts w:cs="宋体"/>
          <w:b/>
          <w:color w:val="auto"/>
          <w:sz w:val="30"/>
          <w:szCs w:val="30"/>
          <w:highlight w:val="none"/>
        </w:rPr>
      </w:pPr>
    </w:p>
    <w:p w14:paraId="136FC387">
      <w:pPr>
        <w:pStyle w:val="15"/>
        <w:rPr>
          <w:rFonts w:ascii="宋体" w:cs="宋体"/>
          <w:b/>
          <w:sz w:val="30"/>
          <w:szCs w:val="30"/>
          <w:highlight w:val="none"/>
        </w:rPr>
      </w:pPr>
    </w:p>
    <w:p w14:paraId="6B5387C5">
      <w:pPr>
        <w:pStyle w:val="14"/>
        <w:rPr>
          <w:rFonts w:cs="宋体"/>
          <w:b/>
          <w:color w:val="auto"/>
          <w:sz w:val="30"/>
          <w:szCs w:val="30"/>
          <w:highlight w:val="none"/>
        </w:rPr>
      </w:pPr>
    </w:p>
    <w:p w14:paraId="0C26126A">
      <w:pPr>
        <w:spacing w:line="500" w:lineRule="exact"/>
        <w:rPr>
          <w:rFonts w:ascii="宋体" w:cs="宋体"/>
          <w:b/>
          <w:bCs/>
          <w:sz w:val="24"/>
          <w:szCs w:val="24"/>
          <w:highlight w:val="none"/>
        </w:rPr>
      </w:pPr>
      <w:r>
        <w:rPr>
          <w:rFonts w:hint="eastAsia" w:ascii="宋体" w:cs="宋体"/>
          <w:b/>
          <w:bCs/>
          <w:sz w:val="24"/>
          <w:szCs w:val="18"/>
          <w:highlight w:val="none"/>
        </w:rPr>
        <w:br w:type="page"/>
      </w:r>
      <w:r>
        <w:rPr>
          <w:rFonts w:hint="eastAsia" w:ascii="宋体" w:cs="宋体"/>
          <w:b/>
          <w:bCs/>
          <w:sz w:val="24"/>
          <w:szCs w:val="18"/>
          <w:highlight w:val="none"/>
        </w:rPr>
        <w:t>附件1</w:t>
      </w:r>
    </w:p>
    <w:p w14:paraId="28B0E67E">
      <w:pPr>
        <w:snapToGrid w:val="0"/>
        <w:spacing w:line="300" w:lineRule="auto"/>
        <w:jc w:val="center"/>
        <w:rPr>
          <w:rFonts w:ascii="宋体" w:cs="宋体"/>
          <w:b/>
          <w:snapToGrid w:val="0"/>
          <w:spacing w:val="4"/>
          <w:sz w:val="28"/>
          <w:szCs w:val="28"/>
          <w:highlight w:val="none"/>
        </w:rPr>
      </w:pPr>
    </w:p>
    <w:p w14:paraId="329E7BF8">
      <w:pPr>
        <w:snapToGrid w:val="0"/>
        <w:spacing w:line="300" w:lineRule="auto"/>
        <w:jc w:val="center"/>
        <w:rPr>
          <w:rFonts w:ascii="宋体" w:cs="宋体"/>
          <w:highlight w:val="none"/>
        </w:rPr>
      </w:pPr>
      <w:r>
        <w:rPr>
          <w:rFonts w:hint="eastAsia" w:ascii="宋体" w:cs="宋体"/>
          <w:b/>
          <w:snapToGrid w:val="0"/>
          <w:spacing w:val="4"/>
          <w:sz w:val="28"/>
          <w:szCs w:val="28"/>
          <w:highlight w:val="none"/>
        </w:rPr>
        <w:t>投标人基本情况表</w:t>
      </w:r>
    </w:p>
    <w:p w14:paraId="469D9CDD">
      <w:pPr>
        <w:snapToGrid w:val="0"/>
        <w:spacing w:line="480" w:lineRule="exact"/>
        <w:rPr>
          <w:rFonts w:ascii="宋体" w:cs="宋体"/>
          <w:kern w:val="28"/>
          <w:sz w:val="28"/>
          <w:highlight w:val="none"/>
        </w:rPr>
      </w:pPr>
    </w:p>
    <w:tbl>
      <w:tblPr>
        <w:tblStyle w:val="61"/>
        <w:tblW w:w="93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8"/>
        <w:gridCol w:w="1260"/>
        <w:gridCol w:w="1442"/>
        <w:gridCol w:w="1990"/>
        <w:gridCol w:w="1266"/>
        <w:gridCol w:w="1260"/>
      </w:tblGrid>
      <w:tr w14:paraId="03CD3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2098" w:type="dxa"/>
            <w:tcBorders>
              <w:tl2br w:val="nil"/>
              <w:tr2bl w:val="nil"/>
            </w:tcBorders>
            <w:vAlign w:val="center"/>
          </w:tcPr>
          <w:p w14:paraId="11BA46D9">
            <w:pPr>
              <w:snapToGrid w:val="0"/>
              <w:jc w:val="center"/>
              <w:rPr>
                <w:rFonts w:ascii="宋体" w:cs="宋体"/>
                <w:snapToGrid w:val="0"/>
                <w:spacing w:val="-8"/>
                <w:sz w:val="24"/>
                <w:szCs w:val="24"/>
                <w:highlight w:val="none"/>
              </w:rPr>
            </w:pPr>
            <w:r>
              <w:rPr>
                <w:rFonts w:hint="eastAsia" w:ascii="宋体" w:cs="宋体"/>
                <w:snapToGrid w:val="0"/>
                <w:spacing w:val="-8"/>
                <w:sz w:val="24"/>
                <w:szCs w:val="24"/>
                <w:highlight w:val="none"/>
              </w:rPr>
              <w:t>单位名称</w:t>
            </w:r>
          </w:p>
        </w:tc>
        <w:tc>
          <w:tcPr>
            <w:tcW w:w="7218" w:type="dxa"/>
            <w:gridSpan w:val="5"/>
            <w:tcBorders>
              <w:tl2br w:val="nil"/>
              <w:tr2bl w:val="nil"/>
            </w:tcBorders>
            <w:vAlign w:val="center"/>
          </w:tcPr>
          <w:p w14:paraId="349366C7">
            <w:pPr>
              <w:snapToGrid w:val="0"/>
              <w:rPr>
                <w:rFonts w:ascii="宋体" w:cs="宋体"/>
                <w:sz w:val="24"/>
                <w:szCs w:val="24"/>
                <w:highlight w:val="none"/>
              </w:rPr>
            </w:pPr>
          </w:p>
        </w:tc>
      </w:tr>
      <w:tr w14:paraId="60E0D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2098" w:type="dxa"/>
            <w:tcBorders>
              <w:tl2br w:val="nil"/>
              <w:tr2bl w:val="nil"/>
            </w:tcBorders>
            <w:vAlign w:val="center"/>
          </w:tcPr>
          <w:p w14:paraId="7A7BE805">
            <w:pPr>
              <w:snapToGrid w:val="0"/>
              <w:jc w:val="center"/>
              <w:rPr>
                <w:rFonts w:ascii="宋体" w:cs="宋体"/>
                <w:snapToGrid w:val="0"/>
                <w:sz w:val="24"/>
                <w:szCs w:val="24"/>
                <w:highlight w:val="none"/>
              </w:rPr>
            </w:pPr>
            <w:r>
              <w:rPr>
                <w:rFonts w:hint="eastAsia" w:ascii="宋体" w:cs="宋体"/>
                <w:snapToGrid w:val="0"/>
                <w:sz w:val="24"/>
                <w:szCs w:val="24"/>
                <w:highlight w:val="none"/>
              </w:rPr>
              <w:t>单位地址</w:t>
            </w:r>
          </w:p>
        </w:tc>
        <w:tc>
          <w:tcPr>
            <w:tcW w:w="7218" w:type="dxa"/>
            <w:gridSpan w:val="5"/>
            <w:tcBorders>
              <w:tl2br w:val="nil"/>
              <w:tr2bl w:val="nil"/>
            </w:tcBorders>
            <w:vAlign w:val="center"/>
          </w:tcPr>
          <w:p w14:paraId="1538BC41">
            <w:pPr>
              <w:snapToGrid w:val="0"/>
              <w:rPr>
                <w:rFonts w:ascii="宋体" w:cs="宋体"/>
                <w:sz w:val="24"/>
                <w:szCs w:val="24"/>
                <w:highlight w:val="none"/>
              </w:rPr>
            </w:pPr>
          </w:p>
        </w:tc>
      </w:tr>
      <w:tr w14:paraId="3CF9F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0" w:hRule="atLeast"/>
          <w:jc w:val="center"/>
        </w:trPr>
        <w:tc>
          <w:tcPr>
            <w:tcW w:w="2098" w:type="dxa"/>
            <w:tcBorders>
              <w:tl2br w:val="nil"/>
              <w:tr2bl w:val="nil"/>
            </w:tcBorders>
            <w:vAlign w:val="center"/>
          </w:tcPr>
          <w:p w14:paraId="67D30C9F">
            <w:pPr>
              <w:snapToGrid w:val="0"/>
              <w:jc w:val="center"/>
              <w:rPr>
                <w:rFonts w:ascii="宋体" w:cs="宋体"/>
                <w:snapToGrid w:val="0"/>
                <w:sz w:val="24"/>
                <w:szCs w:val="24"/>
                <w:highlight w:val="none"/>
              </w:rPr>
            </w:pPr>
            <w:r>
              <w:rPr>
                <w:rFonts w:hint="eastAsia" w:ascii="宋体" w:cs="宋体"/>
                <w:snapToGrid w:val="0"/>
                <w:sz w:val="24"/>
                <w:szCs w:val="24"/>
                <w:highlight w:val="none"/>
              </w:rPr>
              <w:t>成立时间</w:t>
            </w:r>
          </w:p>
        </w:tc>
        <w:tc>
          <w:tcPr>
            <w:tcW w:w="1260" w:type="dxa"/>
            <w:tcBorders>
              <w:tl2br w:val="nil"/>
              <w:tr2bl w:val="nil"/>
            </w:tcBorders>
            <w:vAlign w:val="center"/>
          </w:tcPr>
          <w:p w14:paraId="7E6D7DFE">
            <w:pPr>
              <w:snapToGrid w:val="0"/>
              <w:rPr>
                <w:rFonts w:ascii="宋体" w:cs="宋体"/>
                <w:sz w:val="24"/>
                <w:szCs w:val="24"/>
                <w:highlight w:val="none"/>
              </w:rPr>
            </w:pPr>
            <w:r>
              <w:rPr>
                <w:rFonts w:hint="eastAsia" w:ascii="宋体" w:cs="宋体"/>
                <w:b/>
                <w:sz w:val="24"/>
                <w:szCs w:val="24"/>
                <w:highlight w:val="none"/>
              </w:rPr>
              <w:t xml:space="preserve"> </w:t>
            </w:r>
          </w:p>
        </w:tc>
        <w:tc>
          <w:tcPr>
            <w:tcW w:w="3432" w:type="dxa"/>
            <w:gridSpan w:val="2"/>
            <w:tcBorders>
              <w:tl2br w:val="nil"/>
              <w:tr2bl w:val="nil"/>
            </w:tcBorders>
            <w:vAlign w:val="center"/>
          </w:tcPr>
          <w:p w14:paraId="27F738AD">
            <w:pPr>
              <w:snapToGrid w:val="0"/>
              <w:ind w:firstLine="1080" w:firstLineChars="450"/>
              <w:rPr>
                <w:rFonts w:ascii="宋体" w:cs="宋体"/>
                <w:sz w:val="24"/>
                <w:szCs w:val="24"/>
                <w:highlight w:val="none"/>
              </w:rPr>
            </w:pPr>
            <w:r>
              <w:rPr>
                <w:rFonts w:hint="eastAsia" w:ascii="宋体" w:cs="宋体"/>
                <w:sz w:val="24"/>
                <w:szCs w:val="24"/>
                <w:highlight w:val="none"/>
              </w:rPr>
              <w:t>营业执照编号</w:t>
            </w:r>
          </w:p>
        </w:tc>
        <w:tc>
          <w:tcPr>
            <w:tcW w:w="2526" w:type="dxa"/>
            <w:gridSpan w:val="2"/>
            <w:tcBorders>
              <w:tl2br w:val="nil"/>
              <w:tr2bl w:val="nil"/>
            </w:tcBorders>
            <w:vAlign w:val="center"/>
          </w:tcPr>
          <w:p w14:paraId="145CCDAE">
            <w:pPr>
              <w:snapToGrid w:val="0"/>
              <w:ind w:right="-178" w:rightChars="-85"/>
              <w:rPr>
                <w:rFonts w:ascii="宋体" w:cs="宋体"/>
                <w:sz w:val="24"/>
                <w:szCs w:val="24"/>
                <w:highlight w:val="none"/>
              </w:rPr>
            </w:pPr>
            <w:r>
              <w:rPr>
                <w:rFonts w:hint="eastAsia" w:ascii="宋体" w:cs="宋体"/>
                <w:sz w:val="24"/>
                <w:szCs w:val="24"/>
                <w:highlight w:val="none"/>
              </w:rPr>
              <w:t xml:space="preserve"> </w:t>
            </w:r>
          </w:p>
        </w:tc>
      </w:tr>
      <w:tr w14:paraId="06B32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jc w:val="center"/>
        </w:trPr>
        <w:tc>
          <w:tcPr>
            <w:tcW w:w="2098" w:type="dxa"/>
            <w:tcBorders>
              <w:tl2br w:val="nil"/>
              <w:tr2bl w:val="nil"/>
            </w:tcBorders>
            <w:vAlign w:val="center"/>
          </w:tcPr>
          <w:p w14:paraId="3491DE17">
            <w:pPr>
              <w:snapToGrid w:val="0"/>
              <w:jc w:val="center"/>
              <w:rPr>
                <w:rFonts w:ascii="宋体" w:cs="宋体"/>
                <w:snapToGrid w:val="0"/>
                <w:sz w:val="24"/>
                <w:szCs w:val="24"/>
                <w:highlight w:val="none"/>
              </w:rPr>
            </w:pPr>
            <w:r>
              <w:rPr>
                <w:rFonts w:hint="eastAsia" w:ascii="宋体" w:cs="宋体"/>
                <w:snapToGrid w:val="0"/>
                <w:sz w:val="24"/>
                <w:szCs w:val="24"/>
                <w:highlight w:val="none"/>
              </w:rPr>
              <w:t>单位性质</w:t>
            </w:r>
          </w:p>
        </w:tc>
        <w:tc>
          <w:tcPr>
            <w:tcW w:w="1260" w:type="dxa"/>
            <w:tcBorders>
              <w:tl2br w:val="nil"/>
              <w:tr2bl w:val="nil"/>
            </w:tcBorders>
            <w:vAlign w:val="center"/>
          </w:tcPr>
          <w:p w14:paraId="509C753E">
            <w:pPr>
              <w:snapToGrid w:val="0"/>
              <w:rPr>
                <w:rFonts w:ascii="宋体" w:cs="宋体"/>
                <w:sz w:val="24"/>
                <w:szCs w:val="24"/>
                <w:highlight w:val="none"/>
              </w:rPr>
            </w:pPr>
          </w:p>
        </w:tc>
        <w:tc>
          <w:tcPr>
            <w:tcW w:w="1442" w:type="dxa"/>
            <w:tcBorders>
              <w:tl2br w:val="nil"/>
              <w:tr2bl w:val="nil"/>
            </w:tcBorders>
            <w:vAlign w:val="center"/>
          </w:tcPr>
          <w:p w14:paraId="674138B0">
            <w:pPr>
              <w:snapToGrid w:val="0"/>
              <w:jc w:val="center"/>
              <w:rPr>
                <w:rFonts w:ascii="宋体" w:cs="宋体"/>
                <w:sz w:val="24"/>
                <w:szCs w:val="24"/>
                <w:highlight w:val="none"/>
              </w:rPr>
            </w:pPr>
            <w:r>
              <w:rPr>
                <w:rFonts w:hint="eastAsia" w:ascii="宋体" w:cs="宋体"/>
                <w:sz w:val="24"/>
                <w:szCs w:val="24"/>
                <w:highlight w:val="none"/>
              </w:rPr>
              <w:t>开户银行及账号</w:t>
            </w:r>
          </w:p>
        </w:tc>
        <w:tc>
          <w:tcPr>
            <w:tcW w:w="1990" w:type="dxa"/>
            <w:tcBorders>
              <w:tl2br w:val="nil"/>
              <w:tr2bl w:val="nil"/>
            </w:tcBorders>
            <w:vAlign w:val="center"/>
          </w:tcPr>
          <w:p w14:paraId="61FF3087">
            <w:pPr>
              <w:snapToGrid w:val="0"/>
              <w:jc w:val="center"/>
              <w:rPr>
                <w:rFonts w:ascii="宋体" w:cs="宋体"/>
                <w:sz w:val="24"/>
                <w:szCs w:val="24"/>
                <w:highlight w:val="none"/>
              </w:rPr>
            </w:pPr>
          </w:p>
        </w:tc>
        <w:tc>
          <w:tcPr>
            <w:tcW w:w="1266" w:type="dxa"/>
            <w:tcBorders>
              <w:tl2br w:val="nil"/>
              <w:tr2bl w:val="nil"/>
            </w:tcBorders>
            <w:vAlign w:val="center"/>
          </w:tcPr>
          <w:p w14:paraId="6D5D5168">
            <w:pPr>
              <w:snapToGrid w:val="0"/>
              <w:jc w:val="center"/>
              <w:rPr>
                <w:rFonts w:ascii="宋体" w:cs="宋体"/>
                <w:sz w:val="24"/>
                <w:szCs w:val="24"/>
                <w:highlight w:val="none"/>
              </w:rPr>
            </w:pPr>
            <w:r>
              <w:rPr>
                <w:rFonts w:hint="eastAsia" w:ascii="宋体" w:cs="宋体"/>
                <w:sz w:val="24"/>
                <w:szCs w:val="24"/>
                <w:highlight w:val="none"/>
              </w:rPr>
              <w:t>注册资金</w:t>
            </w:r>
          </w:p>
          <w:p w14:paraId="53C70F7D">
            <w:pPr>
              <w:snapToGrid w:val="0"/>
              <w:jc w:val="center"/>
              <w:rPr>
                <w:rFonts w:ascii="宋体" w:cs="宋体"/>
                <w:sz w:val="24"/>
                <w:szCs w:val="24"/>
                <w:highlight w:val="none"/>
              </w:rPr>
            </w:pPr>
            <w:r>
              <w:rPr>
                <w:rFonts w:hint="eastAsia" w:ascii="宋体" w:cs="宋体"/>
                <w:sz w:val="24"/>
                <w:szCs w:val="24"/>
                <w:highlight w:val="none"/>
              </w:rPr>
              <w:t>（万元）</w:t>
            </w:r>
          </w:p>
        </w:tc>
        <w:tc>
          <w:tcPr>
            <w:tcW w:w="1260" w:type="dxa"/>
            <w:tcBorders>
              <w:tl2br w:val="nil"/>
              <w:tr2bl w:val="nil"/>
            </w:tcBorders>
            <w:vAlign w:val="center"/>
          </w:tcPr>
          <w:p w14:paraId="0545B670">
            <w:pPr>
              <w:snapToGrid w:val="0"/>
              <w:rPr>
                <w:rFonts w:ascii="宋体" w:cs="宋体"/>
                <w:sz w:val="24"/>
                <w:szCs w:val="24"/>
                <w:highlight w:val="none"/>
              </w:rPr>
            </w:pPr>
          </w:p>
        </w:tc>
      </w:tr>
      <w:tr w14:paraId="52FD1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0" w:hRule="atLeast"/>
          <w:jc w:val="center"/>
        </w:trPr>
        <w:tc>
          <w:tcPr>
            <w:tcW w:w="2098" w:type="dxa"/>
            <w:vMerge w:val="restart"/>
            <w:tcBorders>
              <w:tl2br w:val="nil"/>
              <w:tr2bl w:val="nil"/>
            </w:tcBorders>
            <w:vAlign w:val="center"/>
          </w:tcPr>
          <w:p w14:paraId="3F24FE5E">
            <w:pPr>
              <w:snapToGrid w:val="0"/>
              <w:jc w:val="center"/>
              <w:rPr>
                <w:rFonts w:ascii="宋体" w:cs="宋体"/>
                <w:snapToGrid w:val="0"/>
                <w:sz w:val="24"/>
                <w:szCs w:val="24"/>
                <w:highlight w:val="none"/>
              </w:rPr>
            </w:pPr>
            <w:r>
              <w:rPr>
                <w:rFonts w:hint="eastAsia" w:ascii="宋体" w:cs="宋体"/>
                <w:snapToGrid w:val="0"/>
                <w:sz w:val="24"/>
                <w:szCs w:val="24"/>
                <w:highlight w:val="none"/>
              </w:rPr>
              <w:t>联系人</w:t>
            </w:r>
          </w:p>
        </w:tc>
        <w:tc>
          <w:tcPr>
            <w:tcW w:w="1260" w:type="dxa"/>
            <w:vMerge w:val="restart"/>
            <w:tcBorders>
              <w:tl2br w:val="nil"/>
              <w:tr2bl w:val="nil"/>
            </w:tcBorders>
            <w:vAlign w:val="center"/>
          </w:tcPr>
          <w:p w14:paraId="4DF45C43">
            <w:pPr>
              <w:snapToGrid w:val="0"/>
              <w:rPr>
                <w:rFonts w:ascii="宋体" w:cs="宋体"/>
                <w:sz w:val="24"/>
                <w:szCs w:val="24"/>
                <w:highlight w:val="none"/>
              </w:rPr>
            </w:pPr>
          </w:p>
        </w:tc>
        <w:tc>
          <w:tcPr>
            <w:tcW w:w="1442" w:type="dxa"/>
            <w:tcBorders>
              <w:tl2br w:val="nil"/>
              <w:tr2bl w:val="nil"/>
            </w:tcBorders>
            <w:vAlign w:val="center"/>
          </w:tcPr>
          <w:p w14:paraId="62DCA60D">
            <w:pPr>
              <w:snapToGrid w:val="0"/>
              <w:jc w:val="center"/>
              <w:rPr>
                <w:rFonts w:ascii="宋体" w:cs="宋体"/>
                <w:sz w:val="24"/>
                <w:szCs w:val="24"/>
                <w:highlight w:val="none"/>
              </w:rPr>
            </w:pPr>
            <w:r>
              <w:rPr>
                <w:rFonts w:hint="eastAsia" w:ascii="宋体" w:cs="宋体"/>
                <w:sz w:val="24"/>
                <w:szCs w:val="24"/>
                <w:highlight w:val="none"/>
              </w:rPr>
              <w:t>电  话</w:t>
            </w:r>
          </w:p>
        </w:tc>
        <w:tc>
          <w:tcPr>
            <w:tcW w:w="4516" w:type="dxa"/>
            <w:gridSpan w:val="3"/>
            <w:tcBorders>
              <w:tl2br w:val="nil"/>
              <w:tr2bl w:val="nil"/>
            </w:tcBorders>
            <w:vAlign w:val="center"/>
          </w:tcPr>
          <w:p w14:paraId="7D613C3C">
            <w:pPr>
              <w:snapToGrid w:val="0"/>
              <w:rPr>
                <w:rFonts w:ascii="宋体" w:cs="宋体"/>
                <w:sz w:val="24"/>
                <w:szCs w:val="24"/>
                <w:highlight w:val="none"/>
              </w:rPr>
            </w:pPr>
          </w:p>
        </w:tc>
      </w:tr>
      <w:tr w14:paraId="028BDA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2098" w:type="dxa"/>
            <w:vMerge w:val="continue"/>
            <w:tcBorders>
              <w:tl2br w:val="nil"/>
              <w:tr2bl w:val="nil"/>
            </w:tcBorders>
            <w:vAlign w:val="center"/>
          </w:tcPr>
          <w:p w14:paraId="6135F265">
            <w:pPr>
              <w:rPr>
                <w:highlight w:val="none"/>
              </w:rPr>
            </w:pPr>
          </w:p>
        </w:tc>
        <w:tc>
          <w:tcPr>
            <w:tcW w:w="1260" w:type="dxa"/>
            <w:vMerge w:val="continue"/>
            <w:tcBorders>
              <w:tl2br w:val="nil"/>
              <w:tr2bl w:val="nil"/>
            </w:tcBorders>
            <w:vAlign w:val="center"/>
          </w:tcPr>
          <w:p w14:paraId="42198B1E">
            <w:pPr>
              <w:rPr>
                <w:highlight w:val="none"/>
              </w:rPr>
            </w:pPr>
          </w:p>
        </w:tc>
        <w:tc>
          <w:tcPr>
            <w:tcW w:w="1442" w:type="dxa"/>
            <w:tcBorders>
              <w:tl2br w:val="nil"/>
              <w:tr2bl w:val="nil"/>
            </w:tcBorders>
            <w:vAlign w:val="center"/>
          </w:tcPr>
          <w:p w14:paraId="71E291E6">
            <w:pPr>
              <w:snapToGrid w:val="0"/>
              <w:jc w:val="center"/>
              <w:rPr>
                <w:rFonts w:ascii="宋体" w:cs="宋体"/>
                <w:sz w:val="24"/>
                <w:szCs w:val="24"/>
                <w:highlight w:val="none"/>
              </w:rPr>
            </w:pPr>
            <w:r>
              <w:rPr>
                <w:rFonts w:hint="eastAsia" w:ascii="宋体" w:cs="宋体"/>
                <w:sz w:val="24"/>
                <w:szCs w:val="24"/>
                <w:highlight w:val="none"/>
              </w:rPr>
              <w:t>传  真</w:t>
            </w:r>
          </w:p>
        </w:tc>
        <w:tc>
          <w:tcPr>
            <w:tcW w:w="4516" w:type="dxa"/>
            <w:gridSpan w:val="3"/>
            <w:tcBorders>
              <w:tl2br w:val="nil"/>
              <w:tr2bl w:val="nil"/>
            </w:tcBorders>
            <w:vAlign w:val="center"/>
          </w:tcPr>
          <w:p w14:paraId="620F085B">
            <w:pPr>
              <w:snapToGrid w:val="0"/>
              <w:rPr>
                <w:rFonts w:ascii="宋体" w:cs="宋体"/>
                <w:sz w:val="24"/>
                <w:szCs w:val="24"/>
                <w:highlight w:val="none"/>
              </w:rPr>
            </w:pPr>
          </w:p>
        </w:tc>
      </w:tr>
    </w:tbl>
    <w:p w14:paraId="05AE8F98">
      <w:pPr>
        <w:spacing w:after="120"/>
        <w:ind w:left="420" w:leftChars="200"/>
        <w:rPr>
          <w:rFonts w:ascii="宋体" w:cs="宋体"/>
          <w:b/>
          <w:kern w:val="0"/>
          <w:sz w:val="24"/>
          <w:szCs w:val="22"/>
          <w:highlight w:val="none"/>
        </w:rPr>
      </w:pPr>
    </w:p>
    <w:p w14:paraId="3A823516">
      <w:pPr>
        <w:spacing w:after="120"/>
        <w:ind w:left="420" w:leftChars="200"/>
        <w:rPr>
          <w:rFonts w:ascii="宋体" w:cs="宋体"/>
          <w:highlight w:val="none"/>
        </w:rPr>
      </w:pPr>
    </w:p>
    <w:p w14:paraId="1316980E">
      <w:pPr>
        <w:spacing w:after="120"/>
        <w:ind w:left="420" w:leftChars="200"/>
        <w:rPr>
          <w:rFonts w:ascii="宋体" w:cs="宋体"/>
          <w:highlight w:val="none"/>
        </w:rPr>
      </w:pPr>
    </w:p>
    <w:p w14:paraId="4940C2BC">
      <w:pPr>
        <w:spacing w:after="120"/>
        <w:ind w:left="420" w:leftChars="200"/>
        <w:rPr>
          <w:rFonts w:ascii="宋体" w:cs="宋体"/>
          <w:b/>
          <w:kern w:val="0"/>
          <w:sz w:val="24"/>
          <w:szCs w:val="22"/>
          <w:highlight w:val="none"/>
        </w:rPr>
      </w:pPr>
    </w:p>
    <w:p w14:paraId="41BE4DF9">
      <w:pPr>
        <w:widowControl/>
        <w:adjustRightInd w:val="0"/>
        <w:snapToGrid w:val="0"/>
        <w:spacing w:after="200" w:line="480" w:lineRule="auto"/>
        <w:jc w:val="center"/>
        <w:rPr>
          <w:rFonts w:ascii="宋体" w:cs="宋体"/>
          <w:kern w:val="0"/>
          <w:sz w:val="24"/>
          <w:szCs w:val="22"/>
          <w:highlight w:val="none"/>
          <w:u w:val="single"/>
        </w:rPr>
      </w:pPr>
      <w:r>
        <w:rPr>
          <w:rFonts w:hint="eastAsia" w:ascii="宋体" w:cs="宋体"/>
          <w:kern w:val="0"/>
          <w:sz w:val="24"/>
          <w:szCs w:val="22"/>
          <w:highlight w:val="none"/>
        </w:rPr>
        <w:t xml:space="preserve">       供应商（盖章）：</w:t>
      </w:r>
      <w:r>
        <w:rPr>
          <w:rFonts w:hint="eastAsia" w:ascii="宋体" w:cs="宋体"/>
          <w:kern w:val="0"/>
          <w:sz w:val="24"/>
          <w:szCs w:val="22"/>
          <w:highlight w:val="none"/>
          <w:u w:val="single"/>
        </w:rPr>
        <w:t xml:space="preserve">                      </w:t>
      </w:r>
    </w:p>
    <w:p w14:paraId="0F72B181">
      <w:pPr>
        <w:widowControl/>
        <w:adjustRightInd w:val="0"/>
        <w:snapToGrid w:val="0"/>
        <w:spacing w:after="200" w:line="480" w:lineRule="auto"/>
        <w:ind w:firstLine="1440" w:firstLineChars="600"/>
        <w:rPr>
          <w:rFonts w:ascii="宋体" w:cs="宋体"/>
          <w:kern w:val="0"/>
          <w:sz w:val="24"/>
          <w:szCs w:val="22"/>
          <w:highlight w:val="none"/>
          <w:u w:val="single"/>
        </w:rPr>
      </w:pPr>
      <w:r>
        <w:rPr>
          <w:rFonts w:hint="eastAsia" w:ascii="宋体" w:cs="宋体"/>
          <w:kern w:val="0"/>
          <w:sz w:val="24"/>
          <w:szCs w:val="22"/>
          <w:highlight w:val="none"/>
        </w:rPr>
        <w:t>法定代表人或其委托代理人（签字或盖章）：</w:t>
      </w:r>
      <w:r>
        <w:rPr>
          <w:rFonts w:hint="eastAsia" w:ascii="宋体" w:cs="宋体"/>
          <w:kern w:val="0"/>
          <w:sz w:val="24"/>
          <w:szCs w:val="22"/>
          <w:highlight w:val="none"/>
          <w:u w:val="single"/>
        </w:rPr>
        <w:t xml:space="preserve">                    </w:t>
      </w:r>
    </w:p>
    <w:p w14:paraId="1C5B1AB8">
      <w:pPr>
        <w:widowControl/>
        <w:adjustRightInd w:val="0"/>
        <w:snapToGrid w:val="0"/>
        <w:spacing w:after="200" w:line="480" w:lineRule="auto"/>
        <w:jc w:val="center"/>
        <w:rPr>
          <w:rFonts w:ascii="宋体" w:cs="宋体"/>
          <w:kern w:val="0"/>
          <w:sz w:val="24"/>
          <w:szCs w:val="22"/>
          <w:highlight w:val="none"/>
        </w:rPr>
      </w:pPr>
      <w:r>
        <w:rPr>
          <w:rFonts w:hint="eastAsia" w:ascii="宋体" w:cs="宋体"/>
          <w:kern w:val="0"/>
          <w:sz w:val="24"/>
          <w:szCs w:val="22"/>
          <w:highlight w:val="none"/>
        </w:rPr>
        <w:t xml:space="preserve">                                 日 期：   年   月   日</w:t>
      </w:r>
    </w:p>
    <w:p w14:paraId="5A183EFA">
      <w:pPr>
        <w:pStyle w:val="294"/>
        <w:rPr>
          <w:rFonts w:ascii="宋体" w:eastAsia="宋体" w:cs="宋体"/>
          <w:color w:val="auto"/>
          <w:highlight w:val="none"/>
        </w:rPr>
      </w:pPr>
    </w:p>
    <w:p w14:paraId="1AB9A7FF">
      <w:pPr>
        <w:widowControl/>
        <w:spacing w:before="100" w:beforeAutospacing="1" w:after="100" w:afterAutospacing="1" w:line="360" w:lineRule="auto"/>
        <w:jc w:val="center"/>
        <w:rPr>
          <w:rFonts w:ascii="宋体" w:cs="宋体"/>
          <w:b/>
          <w:bCs/>
          <w:sz w:val="28"/>
          <w:szCs w:val="28"/>
          <w:highlight w:val="none"/>
        </w:rPr>
      </w:pPr>
      <w:r>
        <w:rPr>
          <w:rFonts w:hint="eastAsia" w:ascii="宋体" w:cs="宋体"/>
          <w:b/>
          <w:bCs/>
          <w:sz w:val="24"/>
          <w:szCs w:val="24"/>
          <w:highlight w:val="none"/>
        </w:rPr>
        <w:br w:type="page"/>
      </w:r>
      <w:r>
        <w:rPr>
          <w:rFonts w:hint="eastAsia" w:ascii="宋体" w:cs="宋体"/>
          <w:b/>
          <w:bCs/>
          <w:sz w:val="28"/>
          <w:szCs w:val="28"/>
          <w:highlight w:val="none"/>
        </w:rPr>
        <w:t>有效的《营业执照》副本扫描件</w:t>
      </w:r>
    </w:p>
    <w:p w14:paraId="3C826D8C">
      <w:pPr>
        <w:widowControl/>
        <w:spacing w:before="100" w:beforeAutospacing="1" w:after="100" w:afterAutospacing="1" w:line="360" w:lineRule="auto"/>
        <w:rPr>
          <w:rFonts w:ascii="宋体" w:cs="宋体"/>
          <w:bCs/>
          <w:kern w:val="0"/>
          <w:sz w:val="28"/>
          <w:szCs w:val="28"/>
          <w:highlight w:val="none"/>
        </w:rPr>
      </w:pPr>
      <w:r>
        <w:rPr>
          <w:rFonts w:hint="eastAsia" w:ascii="宋体" w:cs="宋体"/>
          <w:b/>
          <w:bCs/>
          <w:sz w:val="24"/>
          <w:szCs w:val="24"/>
          <w:highlight w:val="none"/>
        </w:rPr>
        <w:br w:type="page"/>
      </w:r>
      <w:r>
        <w:rPr>
          <w:rFonts w:hint="eastAsia" w:ascii="宋体" w:cs="宋体"/>
          <w:b/>
          <w:bCs/>
          <w:sz w:val="24"/>
          <w:szCs w:val="24"/>
          <w:highlight w:val="none"/>
        </w:rPr>
        <w:t>附件2</w:t>
      </w:r>
    </w:p>
    <w:p w14:paraId="2DFAB74E">
      <w:pPr>
        <w:widowControl/>
        <w:spacing w:before="100" w:beforeAutospacing="1" w:after="100" w:afterAutospacing="1" w:line="360" w:lineRule="auto"/>
        <w:jc w:val="center"/>
        <w:rPr>
          <w:rFonts w:ascii="宋体" w:cs="宋体"/>
          <w:b/>
          <w:kern w:val="0"/>
          <w:sz w:val="28"/>
          <w:szCs w:val="28"/>
          <w:highlight w:val="none"/>
        </w:rPr>
      </w:pPr>
      <w:r>
        <w:rPr>
          <w:rFonts w:hint="eastAsia" w:ascii="宋体" w:cs="宋体"/>
          <w:b/>
          <w:kern w:val="0"/>
          <w:sz w:val="28"/>
          <w:szCs w:val="28"/>
          <w:highlight w:val="none"/>
        </w:rPr>
        <w:t>法定代表人身份证明</w:t>
      </w:r>
    </w:p>
    <w:p w14:paraId="72C2E86F">
      <w:pPr>
        <w:widowControl/>
        <w:spacing w:before="100" w:beforeAutospacing="1" w:after="100" w:afterAutospacing="1" w:line="360" w:lineRule="auto"/>
        <w:ind w:left="420"/>
        <w:jc w:val="left"/>
        <w:rPr>
          <w:rFonts w:ascii="宋体" w:cs="宋体"/>
          <w:kern w:val="0"/>
          <w:sz w:val="24"/>
          <w:szCs w:val="24"/>
          <w:highlight w:val="none"/>
        </w:rPr>
      </w:pPr>
      <w:r>
        <w:rPr>
          <w:rFonts w:hint="eastAsia" w:ascii="宋体" w:cs="宋体"/>
          <w:kern w:val="0"/>
          <w:sz w:val="24"/>
          <w:szCs w:val="24"/>
          <w:highlight w:val="none"/>
        </w:rPr>
        <w:t>单位名称：</w:t>
      </w:r>
      <w:r>
        <w:rPr>
          <w:rFonts w:hint="eastAsia" w:ascii="宋体" w:cs="宋体"/>
          <w:kern w:val="0"/>
          <w:sz w:val="24"/>
          <w:szCs w:val="24"/>
          <w:highlight w:val="none"/>
          <w:u w:val="single"/>
        </w:rPr>
        <w:t>                     </w:t>
      </w:r>
    </w:p>
    <w:p w14:paraId="3203B553">
      <w:pPr>
        <w:widowControl/>
        <w:spacing w:before="100" w:beforeAutospacing="1" w:after="100" w:afterAutospacing="1" w:line="360" w:lineRule="auto"/>
        <w:ind w:left="420"/>
        <w:jc w:val="left"/>
        <w:rPr>
          <w:rFonts w:ascii="宋体" w:cs="宋体"/>
          <w:kern w:val="0"/>
          <w:sz w:val="24"/>
          <w:szCs w:val="24"/>
          <w:highlight w:val="none"/>
        </w:rPr>
      </w:pPr>
      <w:r>
        <w:rPr>
          <w:rFonts w:hint="eastAsia" w:ascii="宋体" w:cs="宋体"/>
          <w:kern w:val="0"/>
          <w:sz w:val="24"/>
          <w:szCs w:val="24"/>
          <w:highlight w:val="none"/>
        </w:rPr>
        <w:t>单位性质：</w:t>
      </w:r>
      <w:r>
        <w:rPr>
          <w:rFonts w:hint="eastAsia" w:ascii="宋体" w:cs="宋体"/>
          <w:kern w:val="0"/>
          <w:sz w:val="24"/>
          <w:szCs w:val="24"/>
          <w:highlight w:val="none"/>
          <w:u w:val="single"/>
        </w:rPr>
        <w:t>                     </w:t>
      </w:r>
    </w:p>
    <w:p w14:paraId="7DB718DE">
      <w:pPr>
        <w:widowControl/>
        <w:spacing w:before="100" w:beforeAutospacing="1" w:after="100" w:afterAutospacing="1" w:line="360" w:lineRule="auto"/>
        <w:ind w:left="420"/>
        <w:jc w:val="left"/>
        <w:rPr>
          <w:rFonts w:ascii="宋体" w:cs="宋体"/>
          <w:kern w:val="0"/>
          <w:sz w:val="24"/>
          <w:szCs w:val="24"/>
          <w:highlight w:val="none"/>
        </w:rPr>
      </w:pPr>
      <w:r>
        <w:rPr>
          <w:rFonts w:hint="eastAsia" w:ascii="宋体" w:cs="宋体"/>
          <w:kern w:val="0"/>
          <w:sz w:val="24"/>
          <w:szCs w:val="24"/>
          <w:highlight w:val="none"/>
        </w:rPr>
        <w:t>地  址：</w:t>
      </w:r>
      <w:r>
        <w:rPr>
          <w:rFonts w:hint="eastAsia" w:ascii="宋体" w:cs="宋体"/>
          <w:kern w:val="0"/>
          <w:sz w:val="24"/>
          <w:szCs w:val="24"/>
          <w:highlight w:val="none"/>
          <w:u w:val="single"/>
        </w:rPr>
        <w:t>                     </w:t>
      </w:r>
    </w:p>
    <w:p w14:paraId="2B4E1572">
      <w:pPr>
        <w:widowControl/>
        <w:spacing w:before="100" w:beforeAutospacing="1" w:after="100" w:afterAutospacing="1" w:line="360" w:lineRule="auto"/>
        <w:ind w:left="420"/>
        <w:jc w:val="left"/>
        <w:rPr>
          <w:rFonts w:ascii="宋体" w:cs="宋体"/>
          <w:kern w:val="0"/>
          <w:sz w:val="24"/>
          <w:szCs w:val="24"/>
          <w:highlight w:val="none"/>
        </w:rPr>
      </w:pPr>
      <w:r>
        <w:rPr>
          <w:rFonts w:hint="eastAsia" w:ascii="宋体" w:cs="宋体"/>
          <w:kern w:val="0"/>
          <w:sz w:val="24"/>
          <w:szCs w:val="24"/>
          <w:highlight w:val="none"/>
        </w:rPr>
        <w:t>成立时间：</w:t>
      </w:r>
      <w:r>
        <w:rPr>
          <w:rFonts w:hint="eastAsia" w:ascii="宋体" w:cs="宋体"/>
          <w:kern w:val="0"/>
          <w:sz w:val="24"/>
          <w:szCs w:val="24"/>
          <w:highlight w:val="none"/>
          <w:u w:val="single"/>
        </w:rPr>
        <w:t>       </w:t>
      </w:r>
      <w:r>
        <w:rPr>
          <w:rFonts w:hint="eastAsia" w:ascii="宋体" w:cs="宋体"/>
          <w:kern w:val="0"/>
          <w:sz w:val="24"/>
          <w:szCs w:val="24"/>
          <w:highlight w:val="none"/>
        </w:rPr>
        <w:t>年</w:t>
      </w:r>
      <w:r>
        <w:rPr>
          <w:rFonts w:hint="eastAsia" w:ascii="宋体" w:cs="宋体"/>
          <w:kern w:val="0"/>
          <w:sz w:val="24"/>
          <w:szCs w:val="24"/>
          <w:highlight w:val="none"/>
          <w:u w:val="single"/>
        </w:rPr>
        <w:t>     </w:t>
      </w:r>
      <w:r>
        <w:rPr>
          <w:rFonts w:hint="eastAsia" w:ascii="宋体" w:cs="宋体"/>
          <w:kern w:val="0"/>
          <w:sz w:val="24"/>
          <w:szCs w:val="24"/>
          <w:highlight w:val="none"/>
        </w:rPr>
        <w:t>月</w:t>
      </w:r>
      <w:r>
        <w:rPr>
          <w:rFonts w:hint="eastAsia" w:ascii="宋体" w:cs="宋体"/>
          <w:kern w:val="0"/>
          <w:sz w:val="24"/>
          <w:szCs w:val="24"/>
          <w:highlight w:val="none"/>
          <w:u w:val="single"/>
        </w:rPr>
        <w:t>      </w:t>
      </w:r>
      <w:r>
        <w:rPr>
          <w:rFonts w:hint="eastAsia" w:ascii="宋体" w:cs="宋体"/>
          <w:kern w:val="0"/>
          <w:sz w:val="24"/>
          <w:szCs w:val="24"/>
          <w:highlight w:val="none"/>
        </w:rPr>
        <w:t>日</w:t>
      </w:r>
    </w:p>
    <w:p w14:paraId="482D76D9">
      <w:pPr>
        <w:widowControl/>
        <w:spacing w:before="100" w:beforeAutospacing="1" w:after="100" w:afterAutospacing="1" w:line="360" w:lineRule="auto"/>
        <w:ind w:left="420"/>
        <w:jc w:val="left"/>
        <w:rPr>
          <w:rFonts w:ascii="宋体" w:cs="宋体"/>
          <w:kern w:val="0"/>
          <w:sz w:val="24"/>
          <w:szCs w:val="24"/>
          <w:highlight w:val="none"/>
        </w:rPr>
      </w:pPr>
      <w:r>
        <w:rPr>
          <w:rFonts w:hint="eastAsia" w:ascii="宋体" w:cs="宋体"/>
          <w:kern w:val="0"/>
          <w:sz w:val="24"/>
          <w:szCs w:val="24"/>
          <w:highlight w:val="none"/>
        </w:rPr>
        <w:t>经营期限：</w:t>
      </w:r>
      <w:r>
        <w:rPr>
          <w:rFonts w:hint="eastAsia" w:ascii="宋体" w:cs="宋体"/>
          <w:kern w:val="0"/>
          <w:sz w:val="24"/>
          <w:szCs w:val="24"/>
          <w:highlight w:val="none"/>
          <w:u w:val="single"/>
        </w:rPr>
        <w:t>                       </w:t>
      </w:r>
    </w:p>
    <w:p w14:paraId="6623C379">
      <w:pPr>
        <w:widowControl/>
        <w:spacing w:before="100" w:beforeAutospacing="1" w:after="100" w:afterAutospacing="1" w:line="360" w:lineRule="auto"/>
        <w:ind w:left="420"/>
        <w:jc w:val="left"/>
        <w:rPr>
          <w:rFonts w:ascii="宋体" w:cs="宋体"/>
          <w:kern w:val="0"/>
          <w:sz w:val="24"/>
          <w:szCs w:val="24"/>
          <w:highlight w:val="none"/>
          <w:u w:val="single"/>
        </w:rPr>
      </w:pPr>
      <w:r>
        <w:rPr>
          <w:rFonts w:hint="eastAsia" w:ascii="宋体" w:cs="宋体"/>
          <w:kern w:val="0"/>
          <w:sz w:val="24"/>
          <w:szCs w:val="24"/>
          <w:highlight w:val="none"/>
        </w:rPr>
        <w:t>姓名：</w:t>
      </w:r>
      <w:r>
        <w:rPr>
          <w:rFonts w:hint="eastAsia" w:ascii="宋体" w:cs="宋体"/>
          <w:kern w:val="0"/>
          <w:sz w:val="24"/>
          <w:szCs w:val="24"/>
          <w:highlight w:val="none"/>
          <w:u w:val="single"/>
        </w:rPr>
        <w:t>      </w:t>
      </w:r>
      <w:r>
        <w:rPr>
          <w:rFonts w:hint="eastAsia" w:ascii="宋体" w:cs="宋体"/>
          <w:kern w:val="0"/>
          <w:sz w:val="24"/>
          <w:szCs w:val="24"/>
          <w:highlight w:val="none"/>
        </w:rPr>
        <w:t> 性别：</w:t>
      </w:r>
      <w:r>
        <w:rPr>
          <w:rFonts w:hint="eastAsia" w:ascii="宋体" w:cs="宋体"/>
          <w:kern w:val="0"/>
          <w:sz w:val="24"/>
          <w:szCs w:val="24"/>
          <w:highlight w:val="none"/>
          <w:u w:val="single"/>
        </w:rPr>
        <w:t>   </w:t>
      </w:r>
      <w:r>
        <w:rPr>
          <w:rFonts w:hint="eastAsia" w:ascii="宋体" w:cs="宋体"/>
          <w:kern w:val="0"/>
          <w:sz w:val="24"/>
          <w:szCs w:val="24"/>
          <w:highlight w:val="none"/>
        </w:rPr>
        <w:t>年龄：</w:t>
      </w:r>
      <w:r>
        <w:rPr>
          <w:rFonts w:hint="eastAsia" w:ascii="宋体" w:cs="宋体"/>
          <w:kern w:val="0"/>
          <w:sz w:val="24"/>
          <w:szCs w:val="24"/>
          <w:highlight w:val="none"/>
          <w:u w:val="single"/>
        </w:rPr>
        <w:t>      </w:t>
      </w:r>
      <w:r>
        <w:rPr>
          <w:rFonts w:hint="eastAsia" w:ascii="宋体" w:cs="宋体"/>
          <w:kern w:val="0"/>
          <w:sz w:val="24"/>
          <w:szCs w:val="24"/>
          <w:highlight w:val="none"/>
        </w:rPr>
        <w:t> 职务：</w:t>
      </w:r>
      <w:r>
        <w:rPr>
          <w:rFonts w:hint="eastAsia" w:ascii="宋体" w:cs="宋体"/>
          <w:kern w:val="0"/>
          <w:sz w:val="24"/>
          <w:szCs w:val="24"/>
          <w:highlight w:val="none"/>
          <w:u w:val="single"/>
        </w:rPr>
        <w:t>    </w:t>
      </w:r>
    </w:p>
    <w:p w14:paraId="4694DD73">
      <w:pPr>
        <w:widowControl/>
        <w:spacing w:before="100" w:beforeAutospacing="1" w:after="100" w:afterAutospacing="1" w:line="360" w:lineRule="auto"/>
        <w:ind w:left="420"/>
        <w:jc w:val="left"/>
        <w:rPr>
          <w:rFonts w:ascii="宋体" w:cs="宋体"/>
          <w:kern w:val="0"/>
          <w:sz w:val="24"/>
          <w:szCs w:val="24"/>
          <w:highlight w:val="none"/>
        </w:rPr>
      </w:pPr>
      <w:r>
        <w:rPr>
          <w:rFonts w:hint="eastAsia" w:ascii="宋体" w:cs="宋体"/>
          <w:kern w:val="0"/>
          <w:sz w:val="24"/>
          <w:szCs w:val="24"/>
          <w:highlight w:val="none"/>
        </w:rPr>
        <w:t>系</w:t>
      </w:r>
      <w:r>
        <w:rPr>
          <w:rFonts w:hint="eastAsia" w:ascii="宋体" w:cs="宋体"/>
          <w:kern w:val="0"/>
          <w:sz w:val="24"/>
          <w:szCs w:val="24"/>
          <w:highlight w:val="none"/>
          <w:u w:val="single"/>
        </w:rPr>
        <w:t>                </w:t>
      </w:r>
      <w:r>
        <w:rPr>
          <w:rFonts w:hint="eastAsia" w:ascii="宋体" w:cs="宋体"/>
          <w:kern w:val="0"/>
          <w:sz w:val="24"/>
          <w:szCs w:val="24"/>
          <w:highlight w:val="none"/>
        </w:rPr>
        <w:t>的法定代表人。</w:t>
      </w:r>
    </w:p>
    <w:p w14:paraId="184C73C8">
      <w:pPr>
        <w:widowControl/>
        <w:spacing w:before="100" w:beforeAutospacing="1" w:after="100" w:afterAutospacing="1" w:line="360" w:lineRule="auto"/>
        <w:ind w:left="420" w:leftChars="200" w:firstLine="480" w:firstLineChars="200"/>
        <w:jc w:val="left"/>
        <w:rPr>
          <w:rFonts w:ascii="宋体" w:cs="宋体"/>
          <w:kern w:val="0"/>
          <w:sz w:val="24"/>
          <w:szCs w:val="24"/>
          <w:highlight w:val="none"/>
        </w:rPr>
      </w:pPr>
      <w:r>
        <w:rPr>
          <w:rFonts w:hint="eastAsia" w:ascii="宋体" w:cs="宋体"/>
          <w:kern w:val="0"/>
          <w:sz w:val="24"/>
          <w:szCs w:val="24"/>
          <w:highlight w:val="none"/>
        </w:rPr>
        <w:t>特此证明</w:t>
      </w:r>
    </w:p>
    <w:p w14:paraId="35A9E5A1">
      <w:pPr>
        <w:widowControl/>
        <w:spacing w:before="100" w:beforeAutospacing="1" w:after="100" w:afterAutospacing="1" w:line="360" w:lineRule="auto"/>
        <w:ind w:firstLine="420" w:firstLineChars="175"/>
        <w:jc w:val="left"/>
        <w:rPr>
          <w:rFonts w:ascii="宋体" w:cs="宋体"/>
          <w:kern w:val="0"/>
          <w:sz w:val="24"/>
          <w:szCs w:val="24"/>
          <w:highlight w:val="none"/>
        </w:rPr>
      </w:pPr>
      <w:r>
        <w:rPr>
          <w:rFonts w:hint="eastAsia" w:ascii="宋体" w:cs="宋体"/>
          <w:kern w:val="0"/>
          <w:sz w:val="24"/>
          <w:szCs w:val="24"/>
          <w:highlight w:val="none"/>
        </w:rPr>
        <w:t>投标人：（单位公章）</w:t>
      </w:r>
    </w:p>
    <w:p w14:paraId="0B95EDC5">
      <w:pPr>
        <w:widowControl/>
        <w:spacing w:before="100" w:beforeAutospacing="1" w:after="100" w:afterAutospacing="1" w:line="360" w:lineRule="auto"/>
        <w:ind w:firstLine="420" w:firstLineChars="175"/>
        <w:jc w:val="left"/>
        <w:rPr>
          <w:rFonts w:ascii="宋体" w:cs="宋体"/>
          <w:kern w:val="0"/>
          <w:sz w:val="24"/>
          <w:szCs w:val="24"/>
          <w:highlight w:val="none"/>
        </w:rPr>
      </w:pPr>
      <w:r>
        <w:rPr>
          <w:rFonts w:hint="eastAsia" w:ascii="宋体" w:cs="宋体"/>
          <w:kern w:val="0"/>
          <w:sz w:val="24"/>
          <w:szCs w:val="24"/>
          <w:highlight w:val="none"/>
        </w:rPr>
        <w:t>日 期：</w:t>
      </w:r>
      <w:r>
        <w:rPr>
          <w:rFonts w:hint="eastAsia" w:ascii="宋体" w:cs="宋体"/>
          <w:kern w:val="0"/>
          <w:sz w:val="24"/>
          <w:szCs w:val="24"/>
          <w:highlight w:val="none"/>
          <w:u w:val="single"/>
        </w:rPr>
        <w:t>    </w:t>
      </w:r>
      <w:r>
        <w:rPr>
          <w:rFonts w:hint="eastAsia" w:ascii="宋体" w:cs="宋体"/>
          <w:kern w:val="0"/>
          <w:sz w:val="24"/>
          <w:szCs w:val="24"/>
          <w:highlight w:val="none"/>
        </w:rPr>
        <w:t>年</w:t>
      </w:r>
      <w:r>
        <w:rPr>
          <w:rFonts w:hint="eastAsia" w:ascii="宋体" w:cs="宋体"/>
          <w:kern w:val="0"/>
          <w:sz w:val="24"/>
          <w:szCs w:val="24"/>
          <w:highlight w:val="none"/>
          <w:u w:val="single"/>
        </w:rPr>
        <w:t>    </w:t>
      </w:r>
      <w:r>
        <w:rPr>
          <w:rFonts w:hint="eastAsia" w:ascii="宋体" w:cs="宋体"/>
          <w:kern w:val="0"/>
          <w:sz w:val="24"/>
          <w:szCs w:val="24"/>
          <w:highlight w:val="none"/>
        </w:rPr>
        <w:t>月</w:t>
      </w:r>
      <w:r>
        <w:rPr>
          <w:rFonts w:hint="eastAsia" w:ascii="宋体" w:cs="宋体"/>
          <w:kern w:val="0"/>
          <w:sz w:val="24"/>
          <w:szCs w:val="24"/>
          <w:highlight w:val="none"/>
          <w:u w:val="single"/>
        </w:rPr>
        <w:t>    </w:t>
      </w:r>
      <w:r>
        <w:rPr>
          <w:rFonts w:hint="eastAsia" w:ascii="宋体" w:cs="宋体"/>
          <w:kern w:val="0"/>
          <w:sz w:val="24"/>
          <w:szCs w:val="24"/>
          <w:highlight w:val="none"/>
        </w:rPr>
        <w:t>日</w:t>
      </w:r>
    </w:p>
    <w:p w14:paraId="4E0598C2">
      <w:pPr>
        <w:pStyle w:val="57"/>
        <w:rPr>
          <w:rFonts w:ascii="宋体" w:cs="宋体"/>
          <w:highlight w:val="none"/>
          <w:lang w:eastAsia="zh-CN"/>
        </w:rPr>
      </w:pPr>
    </w:p>
    <w:p w14:paraId="622C7B61">
      <w:pPr>
        <w:widowControl/>
        <w:spacing w:before="100" w:beforeAutospacing="1" w:after="100" w:afterAutospacing="1" w:line="360" w:lineRule="auto"/>
        <w:jc w:val="left"/>
        <w:rPr>
          <w:rFonts w:ascii="宋体" w:cs="宋体"/>
          <w:kern w:val="0"/>
          <w:sz w:val="28"/>
          <w:szCs w:val="28"/>
          <w:highlight w:val="none"/>
        </w:rPr>
      </w:pPr>
      <w:r>
        <w:rPr>
          <w:rFonts w:hint="eastAsia" w:asci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-247650</wp:posOffset>
                </wp:positionV>
                <wp:extent cx="4015105" cy="2432050"/>
                <wp:effectExtent l="0" t="0" r="0" b="0"/>
                <wp:wrapNone/>
                <wp:docPr id="7" name="1028 7"/>
                <wp:cNvGraphicFramePr/>
                <a:graphic xmlns:a="http://schemas.openxmlformats.org/drawingml/2006/main">
                  <a:graphicData uri="http://schemas.microsoft.com/office/word/2010/wordprocessingShape">
                    <wps:wsp>
                      <wps:cNvSpPr/>
                      <wps:spPr>
                        <a:xfrm>
                          <a:off x="0" y="0"/>
                          <a:ext cx="4015105" cy="2432050"/>
                        </a:xfrm>
                        <a:prstGeom prst="rect">
                          <a:avLst/>
                        </a:prstGeom>
                        <a:solidFill>
                          <a:srgbClr val="FFFFFF"/>
                        </a:solidFill>
                        <a:ln w="15875" cap="flat" cmpd="sng">
                          <a:solidFill>
                            <a:srgbClr val="739CC3"/>
                          </a:solidFill>
                          <a:prstDash val="solid"/>
                          <a:miter/>
                        </a:ln>
                      </wps:spPr>
                      <wps:txbx>
                        <w:txbxContent>
                          <w:p w14:paraId="485D50B5"/>
                          <w:p w14:paraId="5CC978E8"/>
                          <w:p w14:paraId="61805994"/>
                          <w:p w14:paraId="567BABC7">
                            <w:pPr>
                              <w:rPr>
                                <w:rFonts w:ascii="仿宋" w:eastAsia="仿宋" w:cs="仿宋"/>
                                <w:sz w:val="24"/>
                                <w:szCs w:val="24"/>
                              </w:rPr>
                            </w:pPr>
                            <w:r>
                              <w:rPr>
                                <w:rFonts w:hint="eastAsia" w:ascii="仿宋" w:eastAsia="仿宋" w:cs="仿宋"/>
                                <w:sz w:val="24"/>
                                <w:szCs w:val="24"/>
                              </w:rPr>
                              <w:t>法人身份证正反面扫描件</w:t>
                            </w:r>
                          </w:p>
                        </w:txbxContent>
                      </wps:txbx>
                      <wps:bodyPr vert="horz" wrap="square" lIns="91440" tIns="45720" rIns="91440" bIns="45720" anchor="t" anchorCtr="0" upright="1">
                        <a:noAutofit/>
                      </wps:bodyPr>
                    </wps:wsp>
                  </a:graphicData>
                </a:graphic>
              </wp:anchor>
            </w:drawing>
          </mc:Choice>
          <mc:Fallback>
            <w:pict>
              <v:rect id="1028 7" o:spid="_x0000_s1026" o:spt="1" style="position:absolute;left:0pt;margin-left:21pt;margin-top:-19.5pt;height:191.5pt;width:316.15pt;z-index:251659264;mso-width-relative:page;mso-height-relative:page;" fillcolor="#FFFFFF" filled="t" stroked="t" coordsize="21600,21600" o:gfxdata="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avY/dsA&#10;AAAKAQAADwAAAAAAAAABACAAAAAiAAAAZHJzL2Rvd25yZXYueG1sUEsBAhQAFAAAAAgAh07iQA+H&#10;mpUcAgAAVgQAAA4AAAAAAAAAAQAgAAAAKgEAAGRycy9lMm9Eb2MueG1sUEsFBgAAAAAGAAYAWQEA&#10;ALgFAAAAAA==&#10;">
                <v:fill on="t" focussize="0,0"/>
                <v:stroke weight="1.25pt" color="#739CC3" joinstyle="miter"/>
                <v:imagedata o:title=""/>
                <o:lock v:ext="edit" aspectratio="f"/>
                <v:textbox>
                  <w:txbxContent>
                    <w:p w14:paraId="485D50B5"/>
                    <w:p w14:paraId="5CC978E8"/>
                    <w:p w14:paraId="61805994"/>
                    <w:p w14:paraId="567BABC7">
                      <w:pPr>
                        <w:rPr>
                          <w:rFonts w:ascii="仿宋" w:eastAsia="仿宋" w:cs="仿宋"/>
                          <w:sz w:val="24"/>
                          <w:szCs w:val="24"/>
                        </w:rPr>
                      </w:pPr>
                      <w:r>
                        <w:rPr>
                          <w:rFonts w:hint="eastAsia" w:ascii="仿宋" w:eastAsia="仿宋" w:cs="仿宋"/>
                          <w:sz w:val="24"/>
                          <w:szCs w:val="24"/>
                        </w:rPr>
                        <w:t>法人身份证正反面扫描件</w:t>
                      </w:r>
                    </w:p>
                  </w:txbxContent>
                </v:textbox>
              </v:rect>
            </w:pict>
          </mc:Fallback>
        </mc:AlternateContent>
      </w:r>
    </w:p>
    <w:p w14:paraId="75BB2E49">
      <w:pPr>
        <w:keepNext/>
        <w:keepLines/>
        <w:spacing w:line="440" w:lineRule="exact"/>
        <w:rPr>
          <w:rFonts w:ascii="宋体" w:cs="宋体"/>
          <w:sz w:val="24"/>
          <w:szCs w:val="24"/>
          <w:highlight w:val="none"/>
        </w:rPr>
      </w:pPr>
      <w:r>
        <w:rPr>
          <w:rFonts w:hint="eastAsia" w:ascii="宋体" w:cs="宋体"/>
          <w:sz w:val="24"/>
          <w:szCs w:val="24"/>
          <w:highlight w:val="none"/>
        </w:rPr>
        <w:br w:type="page"/>
      </w:r>
    </w:p>
    <w:p w14:paraId="71558AB0">
      <w:pPr>
        <w:snapToGrid w:val="0"/>
        <w:spacing w:line="400" w:lineRule="exact"/>
        <w:jc w:val="center"/>
        <w:rPr>
          <w:rFonts w:ascii="宋体" w:cs="宋体"/>
          <w:bCs/>
          <w:sz w:val="32"/>
          <w:szCs w:val="32"/>
          <w:highlight w:val="none"/>
        </w:rPr>
      </w:pPr>
    </w:p>
    <w:p w14:paraId="0F31EFFD">
      <w:pPr>
        <w:snapToGrid w:val="0"/>
        <w:spacing w:line="400" w:lineRule="exact"/>
        <w:jc w:val="center"/>
        <w:rPr>
          <w:rFonts w:ascii="宋体" w:cs="宋体"/>
          <w:bCs/>
          <w:sz w:val="28"/>
          <w:szCs w:val="28"/>
          <w:highlight w:val="none"/>
        </w:rPr>
      </w:pPr>
      <w:r>
        <w:rPr>
          <w:rFonts w:hint="eastAsia" w:ascii="宋体" w:cs="宋体"/>
          <w:b/>
          <w:sz w:val="28"/>
          <w:szCs w:val="28"/>
          <w:highlight w:val="none"/>
        </w:rPr>
        <w:t>法定代表人授权委托书</w:t>
      </w:r>
    </w:p>
    <w:p w14:paraId="393FFA55">
      <w:pPr>
        <w:snapToGrid w:val="0"/>
        <w:spacing w:line="500" w:lineRule="exact"/>
        <w:rPr>
          <w:rFonts w:ascii="宋体" w:cs="宋体"/>
          <w:bCs/>
          <w:sz w:val="24"/>
          <w:szCs w:val="21"/>
          <w:highlight w:val="none"/>
        </w:rPr>
      </w:pPr>
    </w:p>
    <w:p w14:paraId="55E2E67A">
      <w:pPr>
        <w:snapToGrid w:val="0"/>
        <w:spacing w:line="500" w:lineRule="exact"/>
        <w:rPr>
          <w:rFonts w:ascii="宋体" w:cs="宋体"/>
          <w:b/>
          <w:bCs/>
          <w:sz w:val="24"/>
          <w:szCs w:val="24"/>
          <w:highlight w:val="none"/>
        </w:rPr>
      </w:pPr>
      <w:r>
        <w:rPr>
          <w:rFonts w:hint="eastAsia" w:ascii="宋体" w:cs="宋体"/>
          <w:bCs/>
          <w:sz w:val="24"/>
          <w:szCs w:val="24"/>
          <w:highlight w:val="none"/>
        </w:rPr>
        <w:t>致：</w:t>
      </w:r>
      <w:r>
        <w:rPr>
          <w:rFonts w:hint="eastAsia" w:ascii="宋体" w:cs="宋体"/>
          <w:bCs/>
          <w:sz w:val="24"/>
          <w:szCs w:val="24"/>
          <w:highlight w:val="none"/>
          <w:u w:val="single"/>
        </w:rPr>
        <w:t xml:space="preserve">                </w:t>
      </w:r>
      <w:r>
        <w:rPr>
          <w:rFonts w:hint="eastAsia" w:ascii="宋体" w:cs="宋体"/>
          <w:sz w:val="24"/>
          <w:szCs w:val="24"/>
          <w:highlight w:val="none"/>
        </w:rPr>
        <w:t>（招标采购单位名称）</w:t>
      </w:r>
    </w:p>
    <w:p w14:paraId="7989EEDA">
      <w:pPr>
        <w:snapToGrid w:val="0"/>
        <w:spacing w:line="500" w:lineRule="exact"/>
        <w:ind w:firstLine="480" w:firstLineChars="200"/>
        <w:rPr>
          <w:rFonts w:ascii="宋体" w:cs="宋体"/>
          <w:sz w:val="24"/>
          <w:szCs w:val="24"/>
          <w:highlight w:val="none"/>
        </w:rPr>
      </w:pPr>
      <w:r>
        <w:rPr>
          <w:rFonts w:hint="eastAsia" w:ascii="宋体" w:cs="宋体"/>
          <w:sz w:val="24"/>
          <w:szCs w:val="24"/>
          <w:highlight w:val="none"/>
        </w:rPr>
        <w:t>我</w:t>
      </w:r>
      <w:r>
        <w:rPr>
          <w:rFonts w:hint="eastAsia" w:ascii="宋体" w:cs="宋体"/>
          <w:sz w:val="24"/>
          <w:szCs w:val="24"/>
          <w:highlight w:val="none"/>
          <w:u w:val="single"/>
        </w:rPr>
        <w:t xml:space="preserve">               </w:t>
      </w:r>
      <w:r>
        <w:rPr>
          <w:rFonts w:hint="eastAsia" w:ascii="宋体" w:cs="宋体"/>
          <w:sz w:val="24"/>
          <w:szCs w:val="24"/>
          <w:highlight w:val="none"/>
        </w:rPr>
        <w:t xml:space="preserve">（姓名）系 </w:t>
      </w:r>
      <w:r>
        <w:rPr>
          <w:rFonts w:hint="eastAsia" w:ascii="宋体" w:cs="宋体"/>
          <w:sz w:val="24"/>
          <w:szCs w:val="24"/>
          <w:highlight w:val="none"/>
          <w:u w:val="single"/>
        </w:rPr>
        <w:t xml:space="preserve">               </w:t>
      </w:r>
      <w:r>
        <w:rPr>
          <w:rFonts w:hint="eastAsia" w:ascii="宋体" w:cs="宋体"/>
          <w:sz w:val="24"/>
          <w:szCs w:val="24"/>
          <w:highlight w:val="none"/>
        </w:rPr>
        <w:t>（投标人名称）的法定代表人，现授权委托本单位在职职工</w:t>
      </w:r>
      <w:r>
        <w:rPr>
          <w:rFonts w:hint="eastAsia" w:ascii="宋体" w:cs="宋体"/>
          <w:sz w:val="24"/>
          <w:szCs w:val="24"/>
          <w:highlight w:val="none"/>
          <w:u w:val="single"/>
        </w:rPr>
        <w:t xml:space="preserve">             </w:t>
      </w:r>
      <w:r>
        <w:rPr>
          <w:rFonts w:hint="eastAsia" w:ascii="宋体" w:cs="宋体"/>
          <w:sz w:val="24"/>
          <w:szCs w:val="24"/>
          <w:highlight w:val="none"/>
        </w:rPr>
        <w:t>（姓名）以我方的名义参加</w:t>
      </w:r>
      <w:r>
        <w:rPr>
          <w:rFonts w:hint="eastAsia" w:ascii="宋体" w:cs="宋体"/>
          <w:sz w:val="24"/>
          <w:szCs w:val="24"/>
          <w:highlight w:val="none"/>
          <w:u w:val="single"/>
        </w:rPr>
        <w:t xml:space="preserve">                 </w:t>
      </w:r>
      <w:r>
        <w:rPr>
          <w:rFonts w:hint="eastAsia" w:ascii="宋体" w:cs="宋体"/>
          <w:sz w:val="24"/>
          <w:szCs w:val="24"/>
          <w:highlight w:val="none"/>
        </w:rPr>
        <w:t>项目的投标活动，并代表我方全权办理针对上述项目的投标、开标、评标、签约等具体事务和签署相关文件。</w:t>
      </w:r>
    </w:p>
    <w:p w14:paraId="6735FCF7">
      <w:pPr>
        <w:snapToGrid w:val="0"/>
        <w:spacing w:line="500" w:lineRule="exact"/>
        <w:rPr>
          <w:rFonts w:ascii="宋体" w:cs="宋体"/>
          <w:sz w:val="24"/>
          <w:szCs w:val="24"/>
          <w:highlight w:val="none"/>
        </w:rPr>
      </w:pPr>
      <w:r>
        <w:rPr>
          <w:rFonts w:hint="eastAsia" w:ascii="宋体" w:cs="宋体"/>
          <w:sz w:val="24"/>
          <w:szCs w:val="24"/>
          <w:highlight w:val="none"/>
        </w:rPr>
        <w:t xml:space="preserve">    我方对被授权人的签名事项负全部责任。</w:t>
      </w:r>
    </w:p>
    <w:p w14:paraId="710EB5F6">
      <w:pPr>
        <w:snapToGrid w:val="0"/>
        <w:spacing w:line="500" w:lineRule="exact"/>
        <w:ind w:firstLine="480"/>
        <w:rPr>
          <w:rFonts w:ascii="宋体" w:cs="宋体"/>
          <w:sz w:val="24"/>
          <w:szCs w:val="24"/>
          <w:highlight w:val="none"/>
        </w:rPr>
      </w:pPr>
      <w:r>
        <w:rPr>
          <w:rFonts w:hint="eastAsia" w:ascii="宋体" w:cs="宋体"/>
          <w:sz w:val="24"/>
          <w:szCs w:val="24"/>
          <w:highlight w:val="none"/>
          <w:u w:val="single"/>
        </w:rPr>
        <w:t>在撤销授权的书面通知以前，本授权书一直有效。</w:t>
      </w:r>
      <w:r>
        <w:rPr>
          <w:rFonts w:hint="eastAsia" w:ascii="宋体" w:cs="宋体"/>
          <w:sz w:val="24"/>
          <w:szCs w:val="24"/>
          <w:highlight w:val="none"/>
        </w:rPr>
        <w:t>被授权人在授权书有效期内签署的所有文件不因授权的撤销而失效。</w:t>
      </w:r>
    </w:p>
    <w:p w14:paraId="55A9E32B">
      <w:pPr>
        <w:snapToGrid w:val="0"/>
        <w:spacing w:line="500" w:lineRule="exact"/>
        <w:ind w:firstLine="480"/>
        <w:rPr>
          <w:rFonts w:ascii="宋体" w:cs="宋体"/>
          <w:sz w:val="24"/>
          <w:szCs w:val="24"/>
          <w:highlight w:val="none"/>
        </w:rPr>
      </w:pPr>
      <w:r>
        <w:rPr>
          <w:rFonts w:hint="eastAsia" w:ascii="宋体" w:cs="宋体"/>
          <w:sz w:val="24"/>
          <w:szCs w:val="24"/>
          <w:highlight w:val="none"/>
        </w:rPr>
        <w:t>被授权人无转委托权，特此委托。</w:t>
      </w:r>
    </w:p>
    <w:p w14:paraId="20509D13">
      <w:pPr>
        <w:snapToGrid w:val="0"/>
        <w:spacing w:line="500" w:lineRule="exact"/>
        <w:rPr>
          <w:rFonts w:ascii="宋体" w:cs="宋体"/>
          <w:sz w:val="24"/>
          <w:szCs w:val="24"/>
          <w:highlight w:val="none"/>
        </w:rPr>
      </w:pPr>
    </w:p>
    <w:p w14:paraId="51142A79">
      <w:pPr>
        <w:adjustRightInd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法定代表人（签字或盖章）：</w:t>
      </w:r>
      <w:r>
        <w:rPr>
          <w:rFonts w:hint="eastAsia" w:ascii="宋体" w:cs="宋体"/>
          <w:kern w:val="0"/>
          <w:sz w:val="24"/>
          <w:szCs w:val="24"/>
          <w:highlight w:val="none"/>
          <w:u w:val="single"/>
        </w:rPr>
        <w:t xml:space="preserve">            </w:t>
      </w:r>
    </w:p>
    <w:p w14:paraId="6ED5B814">
      <w:pPr>
        <w:adjustRightInd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被授权人（签字或盖章）：</w:t>
      </w:r>
      <w:r>
        <w:rPr>
          <w:rFonts w:hint="eastAsia" w:ascii="宋体" w:cs="宋体"/>
          <w:kern w:val="0"/>
          <w:sz w:val="24"/>
          <w:szCs w:val="24"/>
          <w:highlight w:val="none"/>
          <w:u w:val="single"/>
        </w:rPr>
        <w:t xml:space="preserve">               </w:t>
      </w:r>
      <w:r>
        <w:rPr>
          <w:rFonts w:hint="eastAsia" w:ascii="宋体" w:cs="宋体"/>
          <w:kern w:val="0"/>
          <w:sz w:val="24"/>
          <w:szCs w:val="24"/>
          <w:highlight w:val="none"/>
        </w:rPr>
        <w:t xml:space="preserve">                        </w:t>
      </w:r>
    </w:p>
    <w:p w14:paraId="18D93638">
      <w:pPr>
        <w:adjustRightInd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被授权人职务：</w:t>
      </w:r>
      <w:r>
        <w:rPr>
          <w:rFonts w:hint="eastAsia" w:ascii="宋体" w:cs="宋体"/>
          <w:kern w:val="0"/>
          <w:sz w:val="24"/>
          <w:szCs w:val="24"/>
          <w:highlight w:val="none"/>
          <w:u w:val="single"/>
        </w:rPr>
        <w:t xml:space="preserve">           </w:t>
      </w:r>
      <w:r>
        <w:rPr>
          <w:rFonts w:hint="eastAsia" w:ascii="宋体" w:cs="宋体"/>
          <w:kern w:val="0"/>
          <w:sz w:val="24"/>
          <w:szCs w:val="24"/>
          <w:highlight w:val="none"/>
        </w:rPr>
        <w:t xml:space="preserve"> </w:t>
      </w:r>
    </w:p>
    <w:p w14:paraId="0BC88AC1">
      <w:pPr>
        <w:adjustRightInd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被授权人身份证号码：</w:t>
      </w:r>
      <w:r>
        <w:rPr>
          <w:rFonts w:hint="eastAsia" w:ascii="宋体" w:cs="宋体"/>
          <w:kern w:val="0"/>
          <w:sz w:val="24"/>
          <w:szCs w:val="24"/>
          <w:highlight w:val="none"/>
          <w:u w:val="single"/>
        </w:rPr>
        <w:t xml:space="preserve">                             </w:t>
      </w:r>
      <w:r>
        <w:rPr>
          <w:rFonts w:hint="eastAsia" w:ascii="宋体" w:cs="宋体"/>
          <w:kern w:val="0"/>
          <w:sz w:val="24"/>
          <w:szCs w:val="24"/>
          <w:highlight w:val="none"/>
        </w:rPr>
        <w:t xml:space="preserve"> </w:t>
      </w:r>
    </w:p>
    <w:p w14:paraId="6F2B2549">
      <w:pPr>
        <w:adjustRightInd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供应商（公章）：</w:t>
      </w:r>
      <w:r>
        <w:rPr>
          <w:rFonts w:hint="eastAsia" w:ascii="宋体" w:cs="宋体"/>
          <w:kern w:val="0"/>
          <w:sz w:val="24"/>
          <w:szCs w:val="24"/>
          <w:highlight w:val="none"/>
          <w:u w:val="single"/>
        </w:rPr>
        <w:t xml:space="preserve">               </w:t>
      </w:r>
    </w:p>
    <w:p w14:paraId="440BA3AB">
      <w:pPr>
        <w:adjustRightInd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日 期：</w:t>
      </w:r>
      <w:r>
        <w:rPr>
          <w:rFonts w:hint="eastAsia" w:ascii="宋体" w:cs="宋体"/>
          <w:kern w:val="0"/>
          <w:sz w:val="24"/>
          <w:szCs w:val="24"/>
          <w:highlight w:val="none"/>
          <w:u w:val="single"/>
        </w:rPr>
        <w:t>    </w:t>
      </w:r>
      <w:r>
        <w:rPr>
          <w:rFonts w:hint="eastAsia" w:ascii="宋体" w:cs="宋体"/>
          <w:kern w:val="0"/>
          <w:sz w:val="24"/>
          <w:szCs w:val="24"/>
          <w:highlight w:val="none"/>
        </w:rPr>
        <w:t>年</w:t>
      </w:r>
      <w:r>
        <w:rPr>
          <w:rFonts w:hint="eastAsia" w:ascii="宋体" w:cs="宋体"/>
          <w:kern w:val="0"/>
          <w:sz w:val="24"/>
          <w:szCs w:val="24"/>
          <w:highlight w:val="none"/>
          <w:u w:val="single"/>
        </w:rPr>
        <w:t>    </w:t>
      </w:r>
      <w:r>
        <w:rPr>
          <w:rFonts w:hint="eastAsia" w:ascii="宋体" w:cs="宋体"/>
          <w:kern w:val="0"/>
          <w:sz w:val="24"/>
          <w:szCs w:val="24"/>
          <w:highlight w:val="none"/>
        </w:rPr>
        <w:t>月</w:t>
      </w:r>
      <w:r>
        <w:rPr>
          <w:rFonts w:hint="eastAsia" w:ascii="宋体" w:cs="宋体"/>
          <w:kern w:val="0"/>
          <w:sz w:val="24"/>
          <w:szCs w:val="24"/>
          <w:highlight w:val="none"/>
          <w:u w:val="single"/>
        </w:rPr>
        <w:t>    </w:t>
      </w:r>
      <w:r>
        <w:rPr>
          <w:rFonts w:hint="eastAsia" w:ascii="宋体" w:cs="宋体"/>
          <w:kern w:val="0"/>
          <w:sz w:val="24"/>
          <w:szCs w:val="24"/>
          <w:highlight w:val="none"/>
        </w:rPr>
        <w:t>日</w:t>
      </w:r>
    </w:p>
    <w:p w14:paraId="2178CE19">
      <w:pPr>
        <w:pStyle w:val="170"/>
        <w:spacing w:line="312" w:lineRule="auto"/>
        <w:ind w:firstLine="0" w:firstLineChars="0"/>
        <w:rPr>
          <w:rStyle w:val="72"/>
          <w:rFonts w:eastAsia="宋体" w:cs="宋体"/>
          <w:szCs w:val="24"/>
          <w:highlight w:val="none"/>
        </w:rPr>
      </w:pPr>
    </w:p>
    <w:p w14:paraId="66209B28">
      <w:pPr>
        <w:autoSpaceDE w:val="0"/>
        <w:autoSpaceDN w:val="0"/>
        <w:adjustRightInd w:val="0"/>
        <w:snapToGrid w:val="0"/>
        <w:spacing w:line="500" w:lineRule="exact"/>
        <w:ind w:left="425"/>
        <w:jc w:val="center"/>
        <w:rPr>
          <w:rFonts w:ascii="宋体" w:cs="宋体"/>
          <w:sz w:val="28"/>
          <w:szCs w:val="28"/>
          <w:highlight w:val="none"/>
          <w:lang w:val="zh-CN"/>
        </w:rPr>
      </w:pPr>
    </w:p>
    <w:p w14:paraId="027A1A0B">
      <w:pPr>
        <w:autoSpaceDE w:val="0"/>
        <w:autoSpaceDN w:val="0"/>
        <w:adjustRightInd w:val="0"/>
        <w:snapToGrid w:val="0"/>
        <w:spacing w:line="500" w:lineRule="exact"/>
        <w:ind w:left="425"/>
        <w:jc w:val="center"/>
        <w:rPr>
          <w:rFonts w:ascii="宋体" w:cs="宋体"/>
          <w:sz w:val="28"/>
          <w:szCs w:val="28"/>
          <w:highlight w:val="none"/>
          <w:lang w:val="zh-CN"/>
        </w:rPr>
      </w:pPr>
    </w:p>
    <w:p w14:paraId="3E213E82">
      <w:pPr>
        <w:autoSpaceDE w:val="0"/>
        <w:autoSpaceDN w:val="0"/>
        <w:adjustRightInd w:val="0"/>
        <w:snapToGrid w:val="0"/>
        <w:spacing w:line="500" w:lineRule="exact"/>
        <w:ind w:left="425"/>
        <w:jc w:val="center"/>
        <w:rPr>
          <w:rFonts w:ascii="宋体" w:cs="宋体"/>
          <w:sz w:val="28"/>
          <w:szCs w:val="28"/>
          <w:highlight w:val="none"/>
          <w:lang w:val="zh-CN"/>
        </w:rPr>
      </w:pPr>
      <w:r>
        <w:rPr>
          <w:rFonts w:hint="eastAsia" w:asci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-797560</wp:posOffset>
                </wp:positionV>
                <wp:extent cx="4015105" cy="2432050"/>
                <wp:effectExtent l="0" t="0" r="0" b="0"/>
                <wp:wrapNone/>
                <wp:docPr id="10" name="1028 10"/>
                <wp:cNvGraphicFramePr/>
                <a:graphic xmlns:a="http://schemas.openxmlformats.org/drawingml/2006/main">
                  <a:graphicData uri="http://schemas.microsoft.com/office/word/2010/wordprocessingShape">
                    <wps:wsp>
                      <wps:cNvSpPr/>
                      <wps:spPr>
                        <a:xfrm>
                          <a:off x="0" y="0"/>
                          <a:ext cx="4015105" cy="2432050"/>
                        </a:xfrm>
                        <a:prstGeom prst="rect">
                          <a:avLst/>
                        </a:prstGeom>
                        <a:solidFill>
                          <a:srgbClr val="FFFFFF"/>
                        </a:solidFill>
                        <a:ln w="15875" cap="flat" cmpd="sng">
                          <a:solidFill>
                            <a:srgbClr val="739CC3"/>
                          </a:solidFill>
                          <a:prstDash val="solid"/>
                          <a:miter/>
                        </a:ln>
                      </wps:spPr>
                      <wps:txbx>
                        <w:txbxContent>
                          <w:p w14:paraId="3983FBB3"/>
                          <w:p w14:paraId="7B41960D"/>
                          <w:p w14:paraId="06EF86B5"/>
                          <w:p w14:paraId="4F9CC9DB">
                            <w:pPr>
                              <w:rPr>
                                <w:rFonts w:ascii="仿宋" w:eastAsia="仿宋" w:cs="仿宋"/>
                                <w:sz w:val="24"/>
                                <w:szCs w:val="24"/>
                              </w:rPr>
                            </w:pPr>
                            <w:r>
                              <w:rPr>
                                <w:rFonts w:hint="eastAsia" w:ascii="仿宋" w:eastAsia="仿宋" w:cs="仿宋"/>
                                <w:sz w:val="24"/>
                                <w:szCs w:val="24"/>
                              </w:rPr>
                              <w:t>被授权人身份证正反面扫描件</w:t>
                            </w:r>
                          </w:p>
                        </w:txbxContent>
                      </wps:txbx>
                      <wps:bodyPr vert="horz" wrap="square" lIns="91440" tIns="45720" rIns="91440" bIns="45720" anchor="t" anchorCtr="0" upright="1">
                        <a:noAutofit/>
                      </wps:bodyPr>
                    </wps:wsp>
                  </a:graphicData>
                </a:graphic>
              </wp:anchor>
            </w:drawing>
          </mc:Choice>
          <mc:Fallback>
            <w:pict>
              <v:rect id="1028 10" o:spid="_x0000_s1026" o:spt="1" style="position:absolute;left:0pt;margin-left:21pt;margin-top:-62.8pt;height:191.5pt;width:316.15pt;z-index:251660288;mso-width-relative:page;mso-height-relative:page;" fillcolor="#FFFFFF" filled="t" stroked="t" coordsize="21600,21600" o:gfxdata="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tFiVdsA&#10;AAALAQAADwAAAAAAAAABACAAAAAiAAAAZHJzL2Rvd25yZXYueG1sUEsBAhQAFAAAAAgAh07iQKVx&#10;JnMcAgAAWAQAAA4AAAAAAAAAAQAgAAAAKgEAAGRycy9lMm9Eb2MueG1sUEsFBgAAAAAGAAYAWQEA&#10;ALgFAAAAAA==&#10;">
                <v:fill on="t" focussize="0,0"/>
                <v:stroke weight="1.25pt" color="#739CC3" joinstyle="miter"/>
                <v:imagedata o:title=""/>
                <o:lock v:ext="edit" aspectratio="f"/>
                <v:textbox>
                  <w:txbxContent>
                    <w:p w14:paraId="3983FBB3"/>
                    <w:p w14:paraId="7B41960D"/>
                    <w:p w14:paraId="06EF86B5"/>
                    <w:p w14:paraId="4F9CC9DB">
                      <w:pPr>
                        <w:rPr>
                          <w:rFonts w:ascii="仿宋" w:eastAsia="仿宋" w:cs="仿宋"/>
                          <w:sz w:val="24"/>
                          <w:szCs w:val="24"/>
                        </w:rPr>
                      </w:pPr>
                      <w:r>
                        <w:rPr>
                          <w:rFonts w:hint="eastAsia" w:ascii="仿宋" w:eastAsia="仿宋" w:cs="仿宋"/>
                          <w:sz w:val="24"/>
                          <w:szCs w:val="24"/>
                        </w:rPr>
                        <w:t>被授权人身份证正反面扫描件</w:t>
                      </w:r>
                    </w:p>
                  </w:txbxContent>
                </v:textbox>
              </v:rect>
            </w:pict>
          </mc:Fallback>
        </mc:AlternateContent>
      </w:r>
    </w:p>
    <w:p w14:paraId="633C2B40">
      <w:pPr>
        <w:autoSpaceDE w:val="0"/>
        <w:autoSpaceDN w:val="0"/>
        <w:adjustRightInd w:val="0"/>
        <w:snapToGrid w:val="0"/>
        <w:spacing w:line="500" w:lineRule="exact"/>
        <w:ind w:left="425"/>
        <w:jc w:val="center"/>
        <w:rPr>
          <w:rFonts w:ascii="宋体" w:cs="宋体"/>
          <w:sz w:val="28"/>
          <w:szCs w:val="28"/>
          <w:highlight w:val="none"/>
          <w:lang w:val="zh-CN"/>
        </w:rPr>
      </w:pPr>
    </w:p>
    <w:p w14:paraId="3ACB333F">
      <w:pPr>
        <w:autoSpaceDE w:val="0"/>
        <w:autoSpaceDN w:val="0"/>
        <w:adjustRightInd w:val="0"/>
        <w:snapToGrid w:val="0"/>
        <w:spacing w:line="500" w:lineRule="exact"/>
        <w:ind w:left="425"/>
        <w:jc w:val="center"/>
        <w:rPr>
          <w:rFonts w:ascii="宋体" w:cs="宋体"/>
          <w:sz w:val="28"/>
          <w:szCs w:val="28"/>
          <w:highlight w:val="none"/>
          <w:lang w:val="zh-CN"/>
        </w:rPr>
      </w:pPr>
    </w:p>
    <w:p w14:paraId="789A7525">
      <w:pPr>
        <w:autoSpaceDE w:val="0"/>
        <w:autoSpaceDN w:val="0"/>
        <w:adjustRightInd w:val="0"/>
        <w:snapToGrid w:val="0"/>
        <w:spacing w:line="500" w:lineRule="exact"/>
        <w:ind w:left="425"/>
        <w:jc w:val="center"/>
        <w:rPr>
          <w:rFonts w:ascii="宋体" w:cs="宋体"/>
          <w:sz w:val="28"/>
          <w:szCs w:val="28"/>
          <w:highlight w:val="none"/>
          <w:lang w:val="zh-CN"/>
        </w:rPr>
      </w:pPr>
    </w:p>
    <w:p w14:paraId="7C42DAC9">
      <w:pPr>
        <w:autoSpaceDE w:val="0"/>
        <w:autoSpaceDN w:val="0"/>
        <w:adjustRightInd w:val="0"/>
        <w:snapToGrid w:val="0"/>
        <w:spacing w:line="500" w:lineRule="exact"/>
        <w:ind w:left="425"/>
        <w:jc w:val="center"/>
        <w:rPr>
          <w:rFonts w:ascii="宋体" w:cs="宋体"/>
          <w:sz w:val="28"/>
          <w:szCs w:val="28"/>
          <w:highlight w:val="none"/>
          <w:lang w:val="zh-CN"/>
        </w:rPr>
      </w:pPr>
    </w:p>
    <w:p w14:paraId="45F4FE52">
      <w:pPr>
        <w:spacing w:after="0" w:line="360" w:lineRule="auto"/>
        <w:rPr>
          <w:rFonts w:ascii="宋体" w:cs="宋体"/>
          <w:b/>
          <w:bCs/>
          <w:sz w:val="24"/>
          <w:szCs w:val="24"/>
          <w:highlight w:val="none"/>
        </w:rPr>
      </w:pPr>
      <w:r>
        <w:rPr>
          <w:rFonts w:hint="eastAsia" w:ascii="宋体" w:cs="宋体"/>
          <w:b/>
          <w:bCs/>
          <w:sz w:val="24"/>
          <w:szCs w:val="24"/>
          <w:highlight w:val="none"/>
        </w:rPr>
        <w:br w:type="page"/>
      </w:r>
      <w:r>
        <w:rPr>
          <w:rFonts w:hint="eastAsia" w:ascii="宋体" w:cs="宋体"/>
          <w:b/>
          <w:bCs/>
          <w:sz w:val="24"/>
          <w:szCs w:val="24"/>
          <w:highlight w:val="none"/>
        </w:rPr>
        <w:t>附件3</w:t>
      </w:r>
    </w:p>
    <w:p w14:paraId="25D21CA4">
      <w:pPr>
        <w:snapToGrid w:val="0"/>
        <w:spacing w:after="0" w:line="500" w:lineRule="exact"/>
        <w:ind w:right="480"/>
        <w:jc w:val="center"/>
        <w:rPr>
          <w:rFonts w:hint="eastAsia" w:ascii="宋体" w:cs="宋体"/>
          <w:b/>
          <w:kern w:val="0"/>
          <w:sz w:val="28"/>
          <w:szCs w:val="28"/>
          <w:highlight w:val="none"/>
        </w:rPr>
      </w:pPr>
      <w:r>
        <w:rPr>
          <w:rFonts w:hint="eastAsia" w:ascii="宋体" w:cs="宋体"/>
          <w:b/>
          <w:kern w:val="0"/>
          <w:sz w:val="28"/>
          <w:szCs w:val="28"/>
          <w:highlight w:val="none"/>
        </w:rPr>
        <w:t>符合参加政府采购活动应当具备的一般条件的承诺函</w:t>
      </w:r>
    </w:p>
    <w:p w14:paraId="2E5744D2">
      <w:pPr>
        <w:snapToGrid w:val="0"/>
        <w:spacing w:after="0" w:line="500" w:lineRule="exact"/>
        <w:ind w:right="480"/>
        <w:jc w:val="both"/>
        <w:rPr>
          <w:rFonts w:ascii="宋体" w:cs="宋体"/>
          <w:sz w:val="24"/>
          <w:szCs w:val="24"/>
          <w:highlight w:val="none"/>
        </w:rPr>
      </w:pPr>
      <w:r>
        <w:rPr>
          <w:rFonts w:hint="eastAsia" w:ascii="宋体" w:cs="宋体"/>
          <w:sz w:val="24"/>
          <w:szCs w:val="24"/>
          <w:highlight w:val="none"/>
          <w:u w:val="single"/>
        </w:rPr>
        <w:t>衢州市衢江区人民政府办公室、浙江联腾工程咨询有限公司衢江分公司</w:t>
      </w:r>
      <w:r>
        <w:rPr>
          <w:rFonts w:hint="eastAsia" w:ascii="宋体" w:cs="宋体"/>
          <w:sz w:val="24"/>
          <w:szCs w:val="24"/>
          <w:highlight w:val="none"/>
        </w:rPr>
        <w:t>：</w:t>
      </w:r>
    </w:p>
    <w:p w14:paraId="2132A927">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u w:val="single"/>
        </w:rPr>
        <w:t>2025-2027年衢江区政务外网网络安全服务项目</w:t>
      </w:r>
      <w:r>
        <w:rPr>
          <w:rFonts w:hint="eastAsia" w:ascii="宋体" w:cs="宋体"/>
          <w:bCs/>
          <w:kern w:val="0"/>
          <w:sz w:val="24"/>
          <w:szCs w:val="24"/>
          <w:highlight w:val="none"/>
          <w:u w:val="single"/>
        </w:rPr>
        <w:t>（项目编号：LTCG2025017）</w:t>
      </w:r>
      <w:r>
        <w:rPr>
          <w:rFonts w:hint="eastAsia" w:ascii="宋体" w:cs="宋体"/>
          <w:sz w:val="24"/>
          <w:szCs w:val="24"/>
          <w:highlight w:val="none"/>
        </w:rPr>
        <w:t>政府采购活动，郑重承诺：</w:t>
      </w:r>
    </w:p>
    <w:p w14:paraId="7B48E21B">
      <w:pPr>
        <w:snapToGrid w:val="0"/>
        <w:spacing w:after="0" w:line="500" w:lineRule="exact"/>
        <w:ind w:firstLine="360" w:firstLineChars="150"/>
        <w:rPr>
          <w:rFonts w:ascii="宋体" w:cs="宋体"/>
          <w:sz w:val="24"/>
          <w:szCs w:val="24"/>
          <w:highlight w:val="none"/>
        </w:rPr>
      </w:pPr>
      <w:r>
        <w:rPr>
          <w:rFonts w:hint="eastAsia" w:ascii="宋体" w:cs="宋体"/>
          <w:sz w:val="24"/>
          <w:szCs w:val="24"/>
          <w:highlight w:val="none"/>
        </w:rPr>
        <w:t>（一）具备《中华人民共和国政府采购法》第二十二条规定的条件：</w:t>
      </w:r>
    </w:p>
    <w:p w14:paraId="7DE169D5">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1、具有独立承担民事责任的能力；</w:t>
      </w:r>
    </w:p>
    <w:p w14:paraId="0ADC75FB">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 xml:space="preserve">2、具有良好的商业信誉和健全的财务会计制度； </w:t>
      </w:r>
    </w:p>
    <w:p w14:paraId="0A73BCA2">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3、具有履行合同所必需的设备和专业技术能力；</w:t>
      </w:r>
    </w:p>
    <w:p w14:paraId="672B1F5A">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4、有依法缴纳税收和社会保障资金的良好记录；</w:t>
      </w:r>
    </w:p>
    <w:p w14:paraId="46EC2E34">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5、参加政府采购活动前三年内，在经营活动中没有重大违法记录；</w:t>
      </w:r>
    </w:p>
    <w:p w14:paraId="32DBAF3A">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6、具有法律、行政法规规定的其他条件。</w:t>
      </w:r>
    </w:p>
    <w:p w14:paraId="7710D653">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（二）未被信用中国（www.creditchina.gov.cn)、中国政府采购网（www.ccgp.gov.cn）列入失信被执行人、重大税收违法案件当事人名单、政府采购严重违法失信行为记录名单。</w:t>
      </w:r>
    </w:p>
    <w:p w14:paraId="7FFADDB8">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（三）不存在以下情况：</w:t>
      </w:r>
    </w:p>
    <w:p w14:paraId="12572E48">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1、单位负责人为同一人或者存在直接控股、管理关系的不同供应商参加同一合同项下的政府采购活动的；</w:t>
      </w:r>
    </w:p>
    <w:p w14:paraId="6AFBCB04">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2、除单一来源采购项目外，为采购项目提供整体设计、规范编制或者项目管理、监理、检测等服务后再参加该采购项目的其他采购活动的。</w:t>
      </w:r>
    </w:p>
    <w:p w14:paraId="7ED7DCEC">
      <w:pPr>
        <w:snapToGrid w:val="0"/>
        <w:spacing w:after="0" w:line="500" w:lineRule="exact"/>
        <w:ind w:firstLine="480" w:firstLineChars="200"/>
        <w:rPr>
          <w:rFonts w:ascii="宋体" w:cs="宋体"/>
          <w:sz w:val="24"/>
          <w:szCs w:val="24"/>
          <w:highlight w:val="none"/>
        </w:rPr>
      </w:pPr>
      <w:r>
        <w:rPr>
          <w:rFonts w:hint="eastAsia" w:ascii="宋体" w:cs="宋体"/>
          <w:sz w:val="24"/>
          <w:szCs w:val="24"/>
          <w:highlight w:val="none"/>
        </w:rPr>
        <w:t>（四）如有虚假，采购人可取消我方任何资格（投标/中标/签订合同），我方愿意承担相应责任，对此无任何异议。</w:t>
      </w:r>
    </w:p>
    <w:p w14:paraId="4B45F7F0">
      <w:pPr>
        <w:spacing w:after="0"/>
        <w:rPr>
          <w:rFonts w:ascii="宋体" w:cs="宋体"/>
          <w:b/>
          <w:sz w:val="24"/>
          <w:highlight w:val="none"/>
        </w:rPr>
      </w:pPr>
    </w:p>
    <w:p w14:paraId="0DC26D5A">
      <w:pPr>
        <w:spacing w:after="0"/>
        <w:rPr>
          <w:rFonts w:ascii="宋体" w:cs="宋体"/>
          <w:b/>
          <w:sz w:val="24"/>
          <w:highlight w:val="none"/>
        </w:rPr>
      </w:pPr>
    </w:p>
    <w:p w14:paraId="64503747">
      <w:pPr>
        <w:widowControl/>
        <w:adjustRightInd w:val="0"/>
        <w:snapToGrid w:val="0"/>
        <w:spacing w:after="0" w:line="480" w:lineRule="auto"/>
        <w:jc w:val="center"/>
        <w:rPr>
          <w:rFonts w:ascii="宋体" w:cs="宋体"/>
          <w:kern w:val="0"/>
          <w:sz w:val="24"/>
          <w:szCs w:val="22"/>
          <w:highlight w:val="none"/>
          <w:u w:val="single"/>
        </w:rPr>
      </w:pPr>
      <w:r>
        <w:rPr>
          <w:rFonts w:hint="eastAsia" w:ascii="宋体" w:cs="宋体"/>
          <w:kern w:val="0"/>
          <w:sz w:val="24"/>
          <w:szCs w:val="22"/>
          <w:highlight w:val="none"/>
        </w:rPr>
        <w:t xml:space="preserve">                                供应商（盖章）：</w:t>
      </w:r>
      <w:r>
        <w:rPr>
          <w:rFonts w:hint="eastAsia" w:ascii="宋体" w:cs="宋体"/>
          <w:kern w:val="0"/>
          <w:sz w:val="24"/>
          <w:szCs w:val="22"/>
          <w:highlight w:val="none"/>
          <w:u w:val="single"/>
        </w:rPr>
        <w:t xml:space="preserve">               </w:t>
      </w:r>
    </w:p>
    <w:p w14:paraId="62925E4B">
      <w:pPr>
        <w:widowControl/>
        <w:adjustRightInd w:val="0"/>
        <w:snapToGrid w:val="0"/>
        <w:spacing w:after="0" w:line="480" w:lineRule="auto"/>
        <w:jc w:val="center"/>
        <w:rPr>
          <w:rFonts w:ascii="宋体" w:cs="宋体"/>
          <w:kern w:val="0"/>
          <w:sz w:val="24"/>
          <w:szCs w:val="22"/>
          <w:highlight w:val="none"/>
          <w:u w:val="single"/>
        </w:rPr>
      </w:pPr>
      <w:r>
        <w:rPr>
          <w:rFonts w:hint="eastAsia" w:ascii="宋体" w:cs="宋体"/>
          <w:kern w:val="0"/>
          <w:sz w:val="24"/>
          <w:szCs w:val="22"/>
          <w:highlight w:val="none"/>
        </w:rPr>
        <w:t xml:space="preserve">                法定代表人或其委托代理人（签字或盖章）：</w:t>
      </w:r>
      <w:r>
        <w:rPr>
          <w:rFonts w:hint="eastAsia" w:ascii="宋体" w:cs="宋体"/>
          <w:kern w:val="0"/>
          <w:sz w:val="24"/>
          <w:szCs w:val="22"/>
          <w:highlight w:val="none"/>
          <w:u w:val="single"/>
        </w:rPr>
        <w:t xml:space="preserve">               </w:t>
      </w:r>
    </w:p>
    <w:p w14:paraId="3203B35E">
      <w:pPr>
        <w:widowControl/>
        <w:adjustRightInd w:val="0"/>
        <w:snapToGrid w:val="0"/>
        <w:spacing w:after="0" w:line="480" w:lineRule="auto"/>
        <w:jc w:val="center"/>
        <w:rPr>
          <w:rFonts w:ascii="宋体" w:cs="宋体"/>
          <w:kern w:val="0"/>
          <w:szCs w:val="21"/>
          <w:highlight w:val="none"/>
        </w:rPr>
      </w:pPr>
      <w:r>
        <w:rPr>
          <w:rFonts w:hint="eastAsia" w:ascii="宋体" w:cs="宋体"/>
          <w:kern w:val="0"/>
          <w:sz w:val="24"/>
          <w:szCs w:val="22"/>
          <w:highlight w:val="none"/>
        </w:rPr>
        <w:t xml:space="preserve">                                 日 期：   年   月   日</w:t>
      </w:r>
    </w:p>
    <w:p w14:paraId="2D40EB13">
      <w:pPr>
        <w:spacing w:line="440" w:lineRule="exact"/>
        <w:jc w:val="left"/>
        <w:rPr>
          <w:rFonts w:ascii="宋体" w:cs="宋体"/>
          <w:b/>
          <w:sz w:val="24"/>
          <w:szCs w:val="24"/>
          <w:highlight w:val="none"/>
        </w:rPr>
      </w:pPr>
      <w:r>
        <w:rPr>
          <w:rFonts w:hint="eastAsia" w:ascii="宋体" w:cs="宋体"/>
          <w:b/>
          <w:sz w:val="24"/>
          <w:szCs w:val="24"/>
          <w:highlight w:val="none"/>
        </w:rPr>
        <w:t xml:space="preserve">附件4   </w:t>
      </w:r>
    </w:p>
    <w:p w14:paraId="23F400F8">
      <w:pPr>
        <w:spacing w:line="440" w:lineRule="exact"/>
        <w:jc w:val="center"/>
        <w:rPr>
          <w:rFonts w:ascii="宋体" w:cs="宋体"/>
          <w:b/>
          <w:sz w:val="28"/>
          <w:szCs w:val="24"/>
          <w:highlight w:val="none"/>
        </w:rPr>
      </w:pPr>
    </w:p>
    <w:p w14:paraId="1C3B8CD7">
      <w:pPr>
        <w:spacing w:line="440" w:lineRule="exact"/>
        <w:jc w:val="center"/>
        <w:rPr>
          <w:rFonts w:ascii="宋体" w:cs="宋体"/>
          <w:b/>
          <w:sz w:val="32"/>
          <w:szCs w:val="24"/>
          <w:highlight w:val="none"/>
        </w:rPr>
      </w:pPr>
      <w:r>
        <w:rPr>
          <w:rFonts w:hint="eastAsia" w:ascii="宋体" w:cs="宋体"/>
          <w:b/>
          <w:sz w:val="28"/>
          <w:szCs w:val="24"/>
          <w:highlight w:val="none"/>
        </w:rPr>
        <w:t>承 诺 书</w:t>
      </w:r>
    </w:p>
    <w:p w14:paraId="2D40D83E">
      <w:pPr>
        <w:widowControl/>
        <w:adjustRightInd w:val="0"/>
        <w:snapToGrid w:val="0"/>
        <w:spacing w:after="200" w:line="380" w:lineRule="exact"/>
        <w:jc w:val="left"/>
        <w:rPr>
          <w:rFonts w:ascii="宋体" w:cs="宋体"/>
          <w:b/>
          <w:bCs/>
          <w:kern w:val="0"/>
          <w:sz w:val="24"/>
          <w:szCs w:val="24"/>
          <w:highlight w:val="none"/>
        </w:rPr>
      </w:pPr>
    </w:p>
    <w:p w14:paraId="325F8E75">
      <w:pPr>
        <w:widowControl/>
        <w:adjustRightInd w:val="0"/>
        <w:snapToGrid w:val="0"/>
        <w:spacing w:after="200"/>
        <w:ind w:left="86" w:leftChars="41"/>
        <w:jc w:val="left"/>
        <w:rPr>
          <w:rFonts w:ascii="宋体" w:cs="宋体"/>
          <w:kern w:val="0"/>
          <w:sz w:val="24"/>
          <w:szCs w:val="22"/>
          <w:highlight w:val="none"/>
        </w:rPr>
      </w:pPr>
    </w:p>
    <w:p w14:paraId="2C9941D8">
      <w:pPr>
        <w:widowControl/>
        <w:adjustRightInd w:val="0"/>
        <w:snapToGrid w:val="0"/>
        <w:spacing w:line="800" w:lineRule="exact"/>
        <w:jc w:val="left"/>
        <w:rPr>
          <w:rFonts w:ascii="宋体" w:cs="宋体"/>
          <w:kern w:val="0"/>
          <w:sz w:val="24"/>
          <w:szCs w:val="24"/>
          <w:highlight w:val="none"/>
          <w:u w:val="single"/>
        </w:rPr>
      </w:pPr>
      <w:r>
        <w:rPr>
          <w:rFonts w:hint="eastAsia" w:ascii="宋体" w:cs="宋体"/>
          <w:kern w:val="0"/>
          <w:sz w:val="24"/>
          <w:szCs w:val="24"/>
          <w:highlight w:val="none"/>
          <w:u w:val="single"/>
        </w:rPr>
        <w:t>致：</w:t>
      </w:r>
      <w:r>
        <w:rPr>
          <w:rFonts w:hint="eastAsia" w:ascii="宋体" w:cs="宋体"/>
          <w:sz w:val="24"/>
          <w:szCs w:val="24"/>
          <w:highlight w:val="none"/>
          <w:u w:val="single"/>
        </w:rPr>
        <w:t>衢州市衢江区人民政府办公室</w:t>
      </w:r>
    </w:p>
    <w:p w14:paraId="0E908F1F">
      <w:pPr>
        <w:widowControl/>
        <w:adjustRightInd w:val="0"/>
        <w:snapToGrid w:val="0"/>
        <w:spacing w:line="160" w:lineRule="exact"/>
        <w:ind w:left="86" w:leftChars="41"/>
        <w:jc w:val="left"/>
        <w:rPr>
          <w:rFonts w:ascii="宋体" w:cs="宋体"/>
          <w:kern w:val="0"/>
          <w:sz w:val="24"/>
          <w:szCs w:val="24"/>
          <w:highlight w:val="none"/>
        </w:rPr>
      </w:pPr>
    </w:p>
    <w:p w14:paraId="7EAADFB8">
      <w:pPr>
        <w:spacing w:line="600" w:lineRule="exact"/>
        <w:ind w:left="86" w:leftChars="41" w:firstLine="480" w:firstLineChars="200"/>
        <w:rPr>
          <w:rFonts w:ascii="宋体" w:cs="宋体"/>
          <w:sz w:val="24"/>
          <w:szCs w:val="24"/>
          <w:highlight w:val="none"/>
        </w:rPr>
      </w:pPr>
      <w:r>
        <w:rPr>
          <w:rFonts w:hint="eastAsia" w:ascii="宋体" w:cs="宋体"/>
          <w:sz w:val="24"/>
          <w:szCs w:val="24"/>
          <w:highlight w:val="none"/>
        </w:rPr>
        <w:t>若我单位中标，我方承诺，如所供货物质量或售后服务达不到采购人要求，我方同意采购人可单方面解除合同，因此产生的所有经济损失由我方自行承担。</w:t>
      </w:r>
    </w:p>
    <w:p w14:paraId="204D79C1">
      <w:pPr>
        <w:adjustRightInd w:val="0"/>
        <w:snapToGrid w:val="0"/>
        <w:spacing w:line="600" w:lineRule="exact"/>
        <w:ind w:firstLine="420" w:firstLineChars="200"/>
        <w:rPr>
          <w:rFonts w:ascii="宋体" w:cs="宋体"/>
          <w:szCs w:val="21"/>
          <w:highlight w:val="none"/>
        </w:rPr>
      </w:pPr>
    </w:p>
    <w:p w14:paraId="3609C8EF">
      <w:pPr>
        <w:widowControl/>
        <w:adjustRightInd w:val="0"/>
        <w:snapToGrid w:val="0"/>
        <w:spacing w:after="200" w:line="560" w:lineRule="exact"/>
        <w:ind w:firstLine="464" w:firstLineChars="200"/>
        <w:jc w:val="left"/>
        <w:rPr>
          <w:rFonts w:ascii="宋体" w:cs="宋体"/>
          <w:spacing w:val="6"/>
          <w:kern w:val="0"/>
          <w:sz w:val="22"/>
          <w:szCs w:val="22"/>
          <w:highlight w:val="none"/>
        </w:rPr>
      </w:pPr>
    </w:p>
    <w:p w14:paraId="2F55F11F">
      <w:pPr>
        <w:jc w:val="center"/>
        <w:rPr>
          <w:rFonts w:ascii="宋体" w:cs="宋体"/>
          <w:b/>
          <w:spacing w:val="6"/>
          <w:kern w:val="0"/>
          <w:sz w:val="22"/>
          <w:szCs w:val="22"/>
          <w:highlight w:val="none"/>
        </w:rPr>
      </w:pPr>
    </w:p>
    <w:p w14:paraId="550AA7B5">
      <w:pPr>
        <w:rPr>
          <w:rFonts w:ascii="宋体" w:cs="宋体"/>
          <w:spacing w:val="6"/>
          <w:kern w:val="0"/>
          <w:sz w:val="22"/>
          <w:szCs w:val="22"/>
          <w:highlight w:val="none"/>
        </w:rPr>
      </w:pPr>
    </w:p>
    <w:p w14:paraId="27590D6E">
      <w:pPr>
        <w:pStyle w:val="294"/>
        <w:rPr>
          <w:rFonts w:ascii="宋体" w:eastAsia="宋体" w:cs="宋体"/>
          <w:color w:val="auto"/>
          <w:spacing w:val="6"/>
          <w:sz w:val="22"/>
          <w:szCs w:val="22"/>
          <w:highlight w:val="none"/>
        </w:rPr>
      </w:pPr>
    </w:p>
    <w:p w14:paraId="6DD3D261">
      <w:pPr>
        <w:pStyle w:val="151"/>
        <w:rPr>
          <w:rFonts w:ascii="宋体" w:cs="宋体"/>
          <w:spacing w:val="6"/>
          <w:sz w:val="22"/>
          <w:highlight w:val="none"/>
        </w:rPr>
      </w:pPr>
    </w:p>
    <w:p w14:paraId="156D70C6">
      <w:pPr>
        <w:rPr>
          <w:rFonts w:ascii="宋体" w:cs="宋体"/>
          <w:highlight w:val="none"/>
        </w:rPr>
      </w:pPr>
    </w:p>
    <w:p w14:paraId="70A4D625">
      <w:pPr>
        <w:widowControl/>
        <w:adjustRightInd w:val="0"/>
        <w:snapToGrid w:val="0"/>
        <w:spacing w:after="200" w:line="480" w:lineRule="auto"/>
        <w:jc w:val="center"/>
        <w:rPr>
          <w:rFonts w:ascii="宋体" w:cs="宋体"/>
          <w:kern w:val="0"/>
          <w:sz w:val="24"/>
          <w:szCs w:val="22"/>
          <w:highlight w:val="none"/>
          <w:u w:val="single"/>
        </w:rPr>
      </w:pPr>
      <w:r>
        <w:rPr>
          <w:rFonts w:hint="eastAsia" w:ascii="宋体" w:cs="宋体"/>
          <w:kern w:val="0"/>
          <w:sz w:val="24"/>
          <w:szCs w:val="22"/>
          <w:highlight w:val="none"/>
        </w:rPr>
        <w:t xml:space="preserve">                                供应商（盖章）：</w:t>
      </w:r>
      <w:r>
        <w:rPr>
          <w:rFonts w:hint="eastAsia" w:ascii="宋体" w:cs="宋体"/>
          <w:kern w:val="0"/>
          <w:sz w:val="24"/>
          <w:szCs w:val="22"/>
          <w:highlight w:val="none"/>
          <w:u w:val="single"/>
        </w:rPr>
        <w:t xml:space="preserve">               </w:t>
      </w:r>
    </w:p>
    <w:p w14:paraId="39D36524">
      <w:pPr>
        <w:widowControl/>
        <w:adjustRightInd w:val="0"/>
        <w:snapToGrid w:val="0"/>
        <w:spacing w:after="200" w:line="480" w:lineRule="auto"/>
        <w:jc w:val="center"/>
        <w:rPr>
          <w:rFonts w:ascii="宋体" w:cs="宋体"/>
          <w:kern w:val="0"/>
          <w:sz w:val="24"/>
          <w:szCs w:val="22"/>
          <w:highlight w:val="none"/>
          <w:u w:val="single"/>
        </w:rPr>
      </w:pPr>
      <w:r>
        <w:rPr>
          <w:rFonts w:hint="eastAsia" w:ascii="宋体" w:cs="宋体"/>
          <w:kern w:val="0"/>
          <w:sz w:val="24"/>
          <w:szCs w:val="22"/>
          <w:highlight w:val="none"/>
        </w:rPr>
        <w:t xml:space="preserve">                法定代表人或其委托代理人（签字或盖章）：</w:t>
      </w:r>
      <w:r>
        <w:rPr>
          <w:rFonts w:hint="eastAsia" w:ascii="宋体" w:cs="宋体"/>
          <w:kern w:val="0"/>
          <w:sz w:val="24"/>
          <w:szCs w:val="22"/>
          <w:highlight w:val="none"/>
          <w:u w:val="single"/>
        </w:rPr>
        <w:t xml:space="preserve">               </w:t>
      </w:r>
    </w:p>
    <w:p w14:paraId="7B4425CD">
      <w:pPr>
        <w:widowControl/>
        <w:adjustRightInd w:val="0"/>
        <w:snapToGrid w:val="0"/>
        <w:spacing w:after="200" w:line="480" w:lineRule="auto"/>
        <w:jc w:val="center"/>
        <w:rPr>
          <w:rFonts w:ascii="宋体" w:cs="宋体"/>
          <w:kern w:val="0"/>
          <w:szCs w:val="21"/>
          <w:highlight w:val="none"/>
        </w:rPr>
      </w:pPr>
      <w:r>
        <w:rPr>
          <w:rFonts w:hint="eastAsia" w:ascii="宋体" w:cs="宋体"/>
          <w:kern w:val="0"/>
          <w:sz w:val="24"/>
          <w:szCs w:val="22"/>
          <w:highlight w:val="none"/>
        </w:rPr>
        <w:t xml:space="preserve">                                 日 期：   年   月   日</w:t>
      </w:r>
    </w:p>
    <w:p w14:paraId="02C30849">
      <w:pPr>
        <w:widowControl/>
        <w:rPr>
          <w:rFonts w:ascii="宋体" w:cs="宋体"/>
          <w:b/>
          <w:sz w:val="24"/>
          <w:highlight w:val="none"/>
        </w:rPr>
      </w:pPr>
    </w:p>
    <w:p w14:paraId="017A70EF">
      <w:pPr>
        <w:widowControl/>
        <w:rPr>
          <w:rFonts w:ascii="宋体" w:cs="宋体"/>
          <w:b/>
          <w:sz w:val="24"/>
          <w:highlight w:val="none"/>
        </w:rPr>
      </w:pPr>
    </w:p>
    <w:p w14:paraId="3D7268FF">
      <w:pPr>
        <w:widowControl/>
        <w:rPr>
          <w:rFonts w:ascii="宋体" w:cs="宋体"/>
          <w:b/>
          <w:sz w:val="24"/>
          <w:highlight w:val="none"/>
        </w:rPr>
      </w:pPr>
    </w:p>
    <w:p w14:paraId="41CEB16C">
      <w:pPr>
        <w:widowControl/>
        <w:rPr>
          <w:rFonts w:ascii="宋体" w:cs="宋体"/>
          <w:b/>
          <w:sz w:val="24"/>
          <w:highlight w:val="none"/>
        </w:rPr>
      </w:pPr>
    </w:p>
    <w:p w14:paraId="0AD18478">
      <w:pPr>
        <w:snapToGrid w:val="0"/>
        <w:spacing w:line="360" w:lineRule="auto"/>
        <w:rPr>
          <w:rFonts w:ascii="宋体" w:cs="宋体"/>
          <w:b/>
          <w:sz w:val="24"/>
          <w:szCs w:val="24"/>
          <w:highlight w:val="none"/>
        </w:rPr>
      </w:pPr>
      <w:r>
        <w:rPr>
          <w:rFonts w:hint="eastAsia" w:ascii="宋体" w:cs="宋体"/>
          <w:b/>
          <w:sz w:val="24"/>
          <w:szCs w:val="24"/>
          <w:highlight w:val="none"/>
        </w:rPr>
        <w:t>附件5</w:t>
      </w:r>
    </w:p>
    <w:p w14:paraId="0FD228BC">
      <w:pPr>
        <w:widowControl/>
        <w:spacing w:after="0"/>
        <w:jc w:val="center"/>
        <w:rPr>
          <w:rFonts w:ascii="宋体" w:cs="宋体"/>
          <w:szCs w:val="24"/>
          <w:highlight w:val="none"/>
        </w:rPr>
      </w:pPr>
      <w:r>
        <w:rPr>
          <w:rFonts w:hint="eastAsia" w:ascii="宋体" w:cs="宋体"/>
          <w:b/>
          <w:bCs/>
          <w:kern w:val="0"/>
          <w:sz w:val="28"/>
          <w:szCs w:val="28"/>
          <w:highlight w:val="none"/>
        </w:rPr>
        <w:t>中小企业/监狱企业/残疾人福利性单位声明函</w:t>
      </w:r>
    </w:p>
    <w:p w14:paraId="561C8AB1">
      <w:pPr>
        <w:widowControl/>
        <w:numPr>
          <w:ilvl w:val="0"/>
          <w:numId w:val="14"/>
        </w:numPr>
        <w:spacing w:after="0"/>
        <w:jc w:val="center"/>
        <w:rPr>
          <w:rFonts w:ascii="宋体" w:cs="宋体"/>
          <w:b/>
          <w:bCs/>
          <w:kern w:val="0"/>
          <w:sz w:val="24"/>
          <w:szCs w:val="24"/>
          <w:highlight w:val="none"/>
        </w:rPr>
      </w:pPr>
      <w:r>
        <w:rPr>
          <w:rFonts w:hint="eastAsia" w:ascii="宋体" w:cs="宋体"/>
          <w:b/>
          <w:bCs/>
          <w:kern w:val="0"/>
          <w:sz w:val="24"/>
          <w:szCs w:val="24"/>
          <w:highlight w:val="none"/>
        </w:rPr>
        <w:t>中小企业声明函（服务）</w:t>
      </w:r>
    </w:p>
    <w:p w14:paraId="2C103707">
      <w:pPr>
        <w:widowControl/>
        <w:spacing w:after="0"/>
        <w:rPr>
          <w:rFonts w:ascii="宋体" w:cs="宋体"/>
          <w:b/>
          <w:bCs/>
          <w:kern w:val="0"/>
          <w:sz w:val="24"/>
          <w:szCs w:val="24"/>
          <w:highlight w:val="none"/>
        </w:rPr>
      </w:pPr>
    </w:p>
    <w:p w14:paraId="6148CE9F">
      <w:pPr>
        <w:spacing w:after="0" w:line="440" w:lineRule="exact"/>
        <w:jc w:val="left"/>
        <w:rPr>
          <w:rFonts w:ascii="宋体" w:cs="宋体"/>
          <w:szCs w:val="24"/>
          <w:highlight w:val="none"/>
        </w:rPr>
      </w:pPr>
      <w:r>
        <w:rPr>
          <w:rFonts w:hint="eastAsia" w:ascii="宋体" w:cs="宋体"/>
          <w:kern w:val="0"/>
          <w:sz w:val="24"/>
          <w:szCs w:val="24"/>
          <w:highlight w:val="none"/>
        </w:rPr>
        <w:t xml:space="preserve">衢州市衢江区人民政府办公室： </w:t>
      </w:r>
    </w:p>
    <w:p w14:paraId="37274F39">
      <w:pPr>
        <w:spacing w:after="0" w:line="440" w:lineRule="exact"/>
        <w:rPr>
          <w:rFonts w:ascii="宋体" w:cs="宋体"/>
          <w:b/>
          <w:sz w:val="32"/>
          <w:szCs w:val="32"/>
          <w:highlight w:val="none"/>
        </w:rPr>
      </w:pPr>
      <w:r>
        <w:rPr>
          <w:rFonts w:hint="eastAsia" w:ascii="宋体" w:cs="宋体"/>
          <w:kern w:val="0"/>
          <w:sz w:val="24"/>
          <w:szCs w:val="24"/>
          <w:highlight w:val="none"/>
        </w:rPr>
        <w:t>浙江联腾工程咨询有限公司衢江分公司：</w:t>
      </w:r>
    </w:p>
    <w:p w14:paraId="4280956A">
      <w:pPr>
        <w:spacing w:after="0" w:line="440" w:lineRule="atLeast"/>
        <w:ind w:firstLine="480" w:firstLineChars="200"/>
        <w:rPr>
          <w:rFonts w:ascii="宋体" w:cs="宋体"/>
          <w:sz w:val="24"/>
          <w:highlight w:val="none"/>
        </w:rPr>
      </w:pPr>
      <w:r>
        <w:rPr>
          <w:rFonts w:hint="eastAsia" w:ascii="宋体" w:cs="宋体"/>
          <w:sz w:val="24"/>
          <w:highlight w:val="none"/>
        </w:rPr>
        <w:t>本公司郑重声明，根据《政府采购促进中小企业发展管理办法》（财库﹝2020﹞46号）的规定，本公司参加</w:t>
      </w:r>
      <w:r>
        <w:rPr>
          <w:rFonts w:hint="eastAsia" w:ascii="宋体" w:cs="宋体"/>
          <w:sz w:val="24"/>
          <w:highlight w:val="none"/>
          <w:u w:val="single"/>
        </w:rPr>
        <w:t xml:space="preserve">           （单位名称）</w:t>
      </w:r>
      <w:r>
        <w:rPr>
          <w:rFonts w:hint="eastAsia" w:ascii="宋体" w:cs="宋体"/>
          <w:sz w:val="24"/>
          <w:highlight w:val="none"/>
        </w:rPr>
        <w:t>的</w:t>
      </w:r>
      <w:r>
        <w:rPr>
          <w:rFonts w:hint="eastAsia" w:ascii="宋体" w:cs="宋体"/>
          <w:sz w:val="24"/>
          <w:highlight w:val="none"/>
          <w:u w:val="single"/>
        </w:rPr>
        <w:t xml:space="preserve">         （项目名称）</w:t>
      </w:r>
      <w:r>
        <w:rPr>
          <w:rFonts w:hint="eastAsia" w:ascii="宋体" w:cs="宋体"/>
          <w:sz w:val="24"/>
          <w:highlight w:val="none"/>
        </w:rPr>
        <w:t>采购活动，工程的施工单位全部为符合政策要求的中小企业。相关企业（含联合体中的中小企业、签订分包意向协议的中小企业）的具体情况如下：</w:t>
      </w:r>
    </w:p>
    <w:p w14:paraId="4D26E142">
      <w:pPr>
        <w:numPr>
          <w:ilvl w:val="0"/>
          <w:numId w:val="15"/>
        </w:numPr>
        <w:spacing w:after="0" w:line="440" w:lineRule="atLeast"/>
        <w:ind w:firstLine="480" w:firstLineChars="200"/>
        <w:rPr>
          <w:rFonts w:ascii="宋体" w:cs="宋体"/>
          <w:sz w:val="24"/>
          <w:highlight w:val="none"/>
        </w:rPr>
      </w:pPr>
      <w:r>
        <w:rPr>
          <w:rFonts w:hint="eastAsia" w:ascii="宋体" w:cs="宋体"/>
          <w:sz w:val="24"/>
          <w:highlight w:val="none"/>
          <w:u w:val="single"/>
        </w:rPr>
        <w:t xml:space="preserve">             </w:t>
      </w:r>
      <w:r>
        <w:rPr>
          <w:rFonts w:hint="eastAsia" w:ascii="宋体" w:cs="宋体"/>
          <w:sz w:val="24"/>
          <w:highlight w:val="none"/>
        </w:rPr>
        <w:t>，属于</w:t>
      </w:r>
      <w:r>
        <w:rPr>
          <w:rFonts w:hint="eastAsia" w:ascii="宋体" w:cs="宋体"/>
          <w:sz w:val="24"/>
          <w:highlight w:val="none"/>
          <w:u w:val="single"/>
        </w:rPr>
        <w:t xml:space="preserve"> 软件和信息技术服务业</w:t>
      </w:r>
      <w:r>
        <w:rPr>
          <w:rFonts w:hint="eastAsia" w:ascii="宋体" w:cs="宋体"/>
          <w:sz w:val="24"/>
          <w:highlight w:val="none"/>
        </w:rPr>
        <w:t>； 承建（承接）企业为</w:t>
      </w:r>
      <w:r>
        <w:rPr>
          <w:rFonts w:hint="eastAsia" w:ascii="宋体" w:cs="宋体"/>
          <w:sz w:val="24"/>
          <w:highlight w:val="none"/>
          <w:u w:val="single"/>
        </w:rPr>
        <w:t xml:space="preserve">         （企业名称）</w:t>
      </w:r>
      <w:r>
        <w:rPr>
          <w:rFonts w:hint="eastAsia" w:ascii="宋体" w:cs="宋体"/>
          <w:sz w:val="24"/>
          <w:highlight w:val="none"/>
        </w:rPr>
        <w:t>，从业人员</w:t>
      </w:r>
      <w:r>
        <w:rPr>
          <w:rFonts w:hint="eastAsia" w:ascii="宋体" w:cs="宋体"/>
          <w:sz w:val="24"/>
          <w:highlight w:val="none"/>
          <w:u w:val="single"/>
        </w:rPr>
        <w:t xml:space="preserve">       </w:t>
      </w:r>
      <w:r>
        <w:rPr>
          <w:rFonts w:hint="eastAsia" w:ascii="宋体" w:cs="宋体"/>
          <w:sz w:val="24"/>
          <w:highlight w:val="none"/>
        </w:rPr>
        <w:t>人，营业收入为</w:t>
      </w:r>
      <w:r>
        <w:rPr>
          <w:rFonts w:hint="eastAsia" w:ascii="宋体" w:cs="宋体"/>
          <w:sz w:val="24"/>
          <w:highlight w:val="none"/>
          <w:u w:val="single"/>
        </w:rPr>
        <w:t xml:space="preserve">       </w:t>
      </w:r>
      <w:r>
        <w:rPr>
          <w:rFonts w:hint="eastAsia" w:ascii="宋体" w:cs="宋体"/>
          <w:sz w:val="24"/>
          <w:highlight w:val="none"/>
        </w:rPr>
        <w:t>万元，资产总额为</w:t>
      </w:r>
      <w:r>
        <w:rPr>
          <w:rFonts w:hint="eastAsia" w:ascii="宋体" w:cs="宋体"/>
          <w:sz w:val="24"/>
          <w:highlight w:val="none"/>
          <w:u w:val="single"/>
        </w:rPr>
        <w:t xml:space="preserve">         </w:t>
      </w:r>
      <w:r>
        <w:rPr>
          <w:rFonts w:hint="eastAsia" w:ascii="宋体" w:cs="宋体"/>
          <w:sz w:val="24"/>
          <w:highlight w:val="none"/>
        </w:rPr>
        <w:t>万元，属于</w:t>
      </w:r>
      <w:r>
        <w:rPr>
          <w:rFonts w:hint="eastAsia" w:ascii="宋体" w:cs="宋体"/>
          <w:sz w:val="24"/>
          <w:highlight w:val="none"/>
          <w:u w:val="single"/>
        </w:rPr>
        <w:t xml:space="preserve">        （中型企业、小型企业、微型企业）。</w:t>
      </w:r>
    </w:p>
    <w:p w14:paraId="7DCDC33C">
      <w:pPr>
        <w:spacing w:after="0" w:line="440" w:lineRule="atLeast"/>
        <w:ind w:firstLine="480" w:firstLineChars="200"/>
        <w:rPr>
          <w:rFonts w:ascii="宋体" w:cs="宋体"/>
          <w:sz w:val="24"/>
          <w:highlight w:val="none"/>
        </w:rPr>
      </w:pPr>
      <w:r>
        <w:rPr>
          <w:rFonts w:hint="eastAsia" w:ascii="宋体" w:cs="宋体"/>
          <w:sz w:val="24"/>
          <w:highlight w:val="none"/>
        </w:rPr>
        <w:t xml:space="preserve">…… </w:t>
      </w:r>
    </w:p>
    <w:p w14:paraId="1ED92CF8">
      <w:pPr>
        <w:snapToGrid w:val="0"/>
        <w:spacing w:after="0" w:line="360" w:lineRule="auto"/>
        <w:ind w:firstLine="480" w:firstLineChars="200"/>
        <w:rPr>
          <w:rFonts w:ascii="宋体" w:cs="宋体"/>
          <w:sz w:val="24"/>
          <w:szCs w:val="24"/>
          <w:highlight w:val="none"/>
        </w:rPr>
      </w:pPr>
      <w:r>
        <w:rPr>
          <w:rFonts w:hint="eastAsia" w:ascii="宋体" w:cs="宋体"/>
          <w:sz w:val="24"/>
          <w:highlight w:val="none"/>
        </w:rPr>
        <w:t>以上企业，不属于大企业的分支机构，不存在控股股东为大企业的情形，也不存在与大企业的负责人为同一人的情形。本企业对上述声明内容的真实性负责。如有虚假，将依法承担相应责任</w:t>
      </w:r>
      <w:r>
        <w:rPr>
          <w:rFonts w:hint="eastAsia" w:ascii="宋体" w:cs="宋体"/>
          <w:sz w:val="24"/>
          <w:szCs w:val="24"/>
          <w:highlight w:val="none"/>
        </w:rPr>
        <w:t>。</w:t>
      </w:r>
    </w:p>
    <w:p w14:paraId="72CC815A">
      <w:pPr>
        <w:snapToGrid w:val="0"/>
        <w:spacing w:after="0" w:line="360" w:lineRule="auto"/>
        <w:jc w:val="right"/>
        <w:rPr>
          <w:rFonts w:ascii="宋体" w:cs="宋体"/>
          <w:sz w:val="24"/>
          <w:szCs w:val="24"/>
          <w:highlight w:val="none"/>
        </w:rPr>
      </w:pPr>
    </w:p>
    <w:p w14:paraId="589CC5C1">
      <w:pPr>
        <w:snapToGrid w:val="0"/>
        <w:spacing w:after="0" w:line="360" w:lineRule="auto"/>
        <w:ind w:right="0" w:firstLine="5760" w:firstLineChars="2400"/>
        <w:rPr>
          <w:rFonts w:ascii="宋体" w:cs="宋体"/>
          <w:sz w:val="24"/>
          <w:szCs w:val="24"/>
          <w:highlight w:val="none"/>
        </w:rPr>
      </w:pPr>
    </w:p>
    <w:p w14:paraId="7B708263">
      <w:pPr>
        <w:snapToGrid w:val="0"/>
        <w:spacing w:after="0" w:line="360" w:lineRule="auto"/>
        <w:ind w:right="0" w:firstLine="5760" w:firstLineChars="2400"/>
        <w:rPr>
          <w:rFonts w:ascii="宋体" w:cs="宋体"/>
          <w:sz w:val="24"/>
          <w:szCs w:val="24"/>
          <w:highlight w:val="none"/>
        </w:rPr>
      </w:pPr>
      <w:r>
        <w:rPr>
          <w:rFonts w:hint="eastAsia" w:ascii="宋体" w:cs="宋体"/>
          <w:sz w:val="24"/>
          <w:szCs w:val="24"/>
          <w:highlight w:val="none"/>
        </w:rPr>
        <w:t>企业名称（盖章）：</w:t>
      </w:r>
    </w:p>
    <w:p w14:paraId="4374ECA3">
      <w:pPr>
        <w:snapToGrid w:val="0"/>
        <w:spacing w:after="0" w:line="360" w:lineRule="auto"/>
        <w:ind w:right="0" w:firstLine="5760" w:firstLineChars="2400"/>
        <w:rPr>
          <w:rFonts w:ascii="宋体" w:cs="宋体"/>
          <w:sz w:val="24"/>
          <w:szCs w:val="24"/>
          <w:highlight w:val="none"/>
        </w:rPr>
      </w:pPr>
      <w:r>
        <w:rPr>
          <w:rFonts w:hint="eastAsia" w:ascii="宋体" w:cs="宋体"/>
          <w:sz w:val="24"/>
          <w:szCs w:val="24"/>
          <w:highlight w:val="none"/>
        </w:rPr>
        <w:t>日期：</w:t>
      </w:r>
    </w:p>
    <w:p w14:paraId="494019BB">
      <w:pPr>
        <w:snapToGrid w:val="0"/>
        <w:spacing w:after="0" w:line="360" w:lineRule="auto"/>
        <w:jc w:val="right"/>
        <w:rPr>
          <w:rFonts w:ascii="宋体" w:cs="宋体"/>
          <w:sz w:val="24"/>
          <w:szCs w:val="24"/>
          <w:highlight w:val="none"/>
        </w:rPr>
      </w:pPr>
    </w:p>
    <w:p w14:paraId="6B7FF2C4">
      <w:pPr>
        <w:spacing w:before="0" w:beforeAutospacing="0" w:after="0"/>
        <w:rPr>
          <w:rFonts w:ascii="宋体" w:cs="宋体"/>
          <w:sz w:val="24"/>
          <w:szCs w:val="24"/>
          <w:highlight w:val="none"/>
        </w:rPr>
      </w:pPr>
      <w:r>
        <w:rPr>
          <w:rFonts w:hint="eastAsia" w:ascii="宋体" w:cs="宋体"/>
          <w:sz w:val="24"/>
          <w:szCs w:val="24"/>
          <w:highlight w:val="none"/>
        </w:rPr>
        <w:t>注：</w:t>
      </w:r>
    </w:p>
    <w:p w14:paraId="67F06824">
      <w:pPr>
        <w:pBdr>
          <w:bottom w:val="single" w:color="auto" w:sz="6" w:space="1"/>
        </w:pBdr>
        <w:snapToGrid w:val="0"/>
        <w:spacing w:after="0" w:line="420" w:lineRule="exact"/>
        <w:ind w:firstLine="480" w:firstLineChars="200"/>
        <w:rPr>
          <w:rFonts w:ascii="宋体" w:cs="宋体"/>
          <w:spacing w:val="6"/>
          <w:sz w:val="24"/>
          <w:szCs w:val="24"/>
          <w:highlight w:val="none"/>
        </w:rPr>
      </w:pPr>
      <w:r>
        <w:rPr>
          <w:rFonts w:hint="eastAsia" w:ascii="宋体" w:cs="宋体"/>
          <w:sz w:val="24"/>
          <w:szCs w:val="24"/>
          <w:highlight w:val="none"/>
        </w:rPr>
        <w:t>1.从业人员、营业收入、资产总额填报上一年度数据，无上一年度数据的新成立企业可不填报</w:t>
      </w:r>
      <w:r>
        <w:rPr>
          <w:rFonts w:hint="eastAsia" w:ascii="宋体" w:cs="宋体"/>
          <w:spacing w:val="6"/>
          <w:sz w:val="24"/>
          <w:szCs w:val="24"/>
          <w:highlight w:val="none"/>
        </w:rPr>
        <w:t>。</w:t>
      </w:r>
    </w:p>
    <w:p w14:paraId="005802AE">
      <w:pPr>
        <w:spacing w:after="0" w:line="360" w:lineRule="auto"/>
        <w:ind w:right="0" w:firstLine="480" w:firstLineChars="200"/>
        <w:rPr>
          <w:rFonts w:ascii="宋体" w:cs="宋体"/>
          <w:sz w:val="24"/>
          <w:highlight w:val="none"/>
        </w:rPr>
      </w:pPr>
    </w:p>
    <w:p w14:paraId="2F9C483A">
      <w:pPr>
        <w:widowControl/>
        <w:numPr>
          <w:ilvl w:val="0"/>
          <w:numId w:val="14"/>
        </w:numPr>
        <w:spacing w:after="0"/>
        <w:jc w:val="center"/>
        <w:rPr>
          <w:rFonts w:ascii="宋体" w:cs="宋体"/>
          <w:b/>
          <w:bCs/>
          <w:kern w:val="0"/>
          <w:sz w:val="24"/>
          <w:szCs w:val="24"/>
          <w:highlight w:val="none"/>
        </w:rPr>
      </w:pPr>
      <w:r>
        <w:rPr>
          <w:rFonts w:hint="eastAsia" w:ascii="宋体" w:cs="宋体"/>
          <w:b/>
          <w:sz w:val="24"/>
          <w:highlight w:val="none"/>
        </w:rPr>
        <w:br w:type="page"/>
      </w:r>
      <w:r>
        <w:rPr>
          <w:rFonts w:hint="eastAsia" w:ascii="宋体" w:cs="宋体"/>
          <w:b/>
          <w:bCs/>
          <w:kern w:val="0"/>
          <w:sz w:val="24"/>
          <w:szCs w:val="24"/>
          <w:highlight w:val="none"/>
        </w:rPr>
        <w:t>监狱企业声明函【不属于监狱企业，不用提供此函】</w:t>
      </w:r>
    </w:p>
    <w:p w14:paraId="728AEFB8">
      <w:pPr>
        <w:widowControl/>
        <w:spacing w:after="0"/>
        <w:rPr>
          <w:rFonts w:ascii="宋体" w:cs="宋体"/>
          <w:b/>
          <w:bCs/>
          <w:kern w:val="0"/>
          <w:sz w:val="24"/>
          <w:szCs w:val="24"/>
          <w:highlight w:val="none"/>
        </w:rPr>
      </w:pPr>
    </w:p>
    <w:p w14:paraId="52F97829">
      <w:pPr>
        <w:widowControl/>
        <w:spacing w:after="0" w:line="440" w:lineRule="exact"/>
        <w:jc w:val="left"/>
        <w:rPr>
          <w:rFonts w:ascii="宋体" w:cs="宋体"/>
          <w:szCs w:val="24"/>
          <w:highlight w:val="none"/>
        </w:rPr>
      </w:pPr>
      <w:r>
        <w:rPr>
          <w:rFonts w:hint="eastAsia" w:ascii="宋体" w:cs="宋体"/>
          <w:kern w:val="0"/>
          <w:sz w:val="24"/>
          <w:szCs w:val="24"/>
          <w:highlight w:val="none"/>
        </w:rPr>
        <w:t xml:space="preserve">衢州市衢江区人民政府办公室： </w:t>
      </w:r>
    </w:p>
    <w:p w14:paraId="61878687">
      <w:pPr>
        <w:widowControl/>
        <w:spacing w:after="0" w:line="440" w:lineRule="exact"/>
        <w:jc w:val="left"/>
        <w:rPr>
          <w:rFonts w:ascii="宋体" w:cs="宋体"/>
          <w:szCs w:val="24"/>
          <w:highlight w:val="none"/>
        </w:rPr>
      </w:pPr>
      <w:r>
        <w:rPr>
          <w:rFonts w:hint="eastAsia" w:ascii="宋体" w:cs="宋体"/>
          <w:kern w:val="0"/>
          <w:sz w:val="24"/>
          <w:szCs w:val="24"/>
          <w:highlight w:val="none"/>
        </w:rPr>
        <w:t xml:space="preserve">浙江联腾工程咨询有限公司衢江分公司： </w:t>
      </w:r>
    </w:p>
    <w:p w14:paraId="215F3B47">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 xml:space="preserve">本公司郑重声明，本公司为监狱企业。 </w:t>
      </w:r>
    </w:p>
    <w:p w14:paraId="776BA7CA">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 xml:space="preserve">1.本公司为监狱企业的证明材料如下： </w:t>
      </w:r>
    </w:p>
    <w:p w14:paraId="4627279A">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（1）</w:t>
      </w:r>
      <w:r>
        <w:rPr>
          <w:rFonts w:hint="eastAsia" w:ascii="宋体" w:cs="宋体"/>
          <w:kern w:val="0"/>
          <w:sz w:val="24"/>
          <w:szCs w:val="24"/>
          <w:highlight w:val="none"/>
          <w:u w:val="single"/>
        </w:rPr>
        <w:t xml:space="preserve">          附：                                          </w:t>
      </w:r>
      <w:r>
        <w:rPr>
          <w:rFonts w:hint="eastAsia" w:ascii="宋体" w:cs="宋体"/>
          <w:kern w:val="0"/>
          <w:sz w:val="24"/>
          <w:szCs w:val="24"/>
          <w:highlight w:val="none"/>
        </w:rPr>
        <w:t xml:space="preserve">； </w:t>
      </w:r>
    </w:p>
    <w:p w14:paraId="70CE8D58">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（2）</w:t>
      </w:r>
      <w:r>
        <w:rPr>
          <w:rFonts w:hint="eastAsia" w:ascii="宋体" w:cs="宋体"/>
          <w:kern w:val="0"/>
          <w:sz w:val="24"/>
          <w:szCs w:val="24"/>
          <w:highlight w:val="none"/>
          <w:u w:val="single"/>
        </w:rPr>
        <w:t xml:space="preserve">           附：                                         </w:t>
      </w:r>
      <w:r>
        <w:rPr>
          <w:rFonts w:hint="eastAsia" w:ascii="宋体" w:cs="宋体"/>
          <w:kern w:val="0"/>
          <w:sz w:val="24"/>
          <w:szCs w:val="24"/>
          <w:highlight w:val="none"/>
        </w:rPr>
        <w:t xml:space="preserve">。 </w:t>
      </w:r>
    </w:p>
    <w:p w14:paraId="679F0D45">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2.本公司参加</w:t>
      </w:r>
      <w:r>
        <w:rPr>
          <w:rFonts w:hint="eastAsia" w:ascii="宋体" w:cs="宋体"/>
          <w:kern w:val="0"/>
          <w:sz w:val="24"/>
          <w:szCs w:val="24"/>
          <w:highlight w:val="none"/>
          <w:u w:val="single"/>
        </w:rPr>
        <w:t>衢州市衢江区人民政府办公室</w:t>
      </w:r>
      <w:r>
        <w:rPr>
          <w:rFonts w:hint="eastAsia" w:ascii="宋体" w:cs="宋体"/>
          <w:kern w:val="0"/>
          <w:sz w:val="24"/>
          <w:szCs w:val="24"/>
          <w:highlight w:val="none"/>
        </w:rPr>
        <w:t>单位的</w:t>
      </w:r>
      <w:r>
        <w:rPr>
          <w:rFonts w:hint="eastAsia" w:ascii="宋体" w:cs="宋体"/>
          <w:kern w:val="0"/>
          <w:sz w:val="24"/>
          <w:szCs w:val="24"/>
          <w:highlight w:val="none"/>
          <w:u w:val="single"/>
        </w:rPr>
        <w:t xml:space="preserve">     </w:t>
      </w:r>
      <w:r>
        <w:rPr>
          <w:rFonts w:hint="eastAsia" w:ascii="宋体" w:cs="宋体"/>
          <w:kern w:val="0"/>
          <w:sz w:val="24"/>
          <w:szCs w:val="24"/>
          <w:highlight w:val="none"/>
        </w:rPr>
        <w:t xml:space="preserve">项目采购活动提供本企业制造的货物，由本企业承担工程、提供服务。证明材料如下： </w:t>
      </w:r>
    </w:p>
    <w:p w14:paraId="378461AF">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（1）</w:t>
      </w:r>
      <w:r>
        <w:rPr>
          <w:rFonts w:hint="eastAsia" w:ascii="宋体" w:cs="宋体"/>
          <w:kern w:val="0"/>
          <w:sz w:val="24"/>
          <w:szCs w:val="24"/>
          <w:highlight w:val="none"/>
          <w:u w:val="single"/>
        </w:rPr>
        <w:t xml:space="preserve">          附：                                             </w:t>
      </w:r>
      <w:r>
        <w:rPr>
          <w:rFonts w:hint="eastAsia" w:ascii="宋体" w:cs="宋体"/>
          <w:kern w:val="0"/>
          <w:sz w:val="24"/>
          <w:szCs w:val="24"/>
          <w:highlight w:val="none"/>
        </w:rPr>
        <w:t xml:space="preserve">； </w:t>
      </w:r>
    </w:p>
    <w:p w14:paraId="156916CC">
      <w:pPr>
        <w:widowControl/>
        <w:spacing w:after="0" w:line="440" w:lineRule="exact"/>
        <w:ind w:left="0" w:leftChars="0"/>
        <w:jc w:val="left"/>
        <w:rPr>
          <w:rFonts w:ascii="宋体" w:cs="宋体"/>
          <w:szCs w:val="24"/>
          <w:highlight w:val="none"/>
        </w:rPr>
      </w:pPr>
      <w:r>
        <w:rPr>
          <w:rFonts w:hint="eastAsia" w:ascii="宋体" w:cs="宋体"/>
          <w:kern w:val="0"/>
          <w:sz w:val="24"/>
          <w:szCs w:val="24"/>
          <w:highlight w:val="none"/>
        </w:rPr>
        <w:t>（2）</w:t>
      </w:r>
      <w:r>
        <w:rPr>
          <w:rFonts w:hint="eastAsia" w:ascii="宋体" w:cs="宋体"/>
          <w:kern w:val="0"/>
          <w:sz w:val="24"/>
          <w:szCs w:val="24"/>
          <w:highlight w:val="none"/>
          <w:u w:val="single"/>
        </w:rPr>
        <w:t xml:space="preserve">            附：                                           </w:t>
      </w:r>
      <w:r>
        <w:rPr>
          <w:rFonts w:hint="eastAsia" w:ascii="宋体" w:cs="宋体"/>
          <w:kern w:val="0"/>
          <w:sz w:val="24"/>
          <w:szCs w:val="24"/>
          <w:highlight w:val="none"/>
        </w:rPr>
        <w:t xml:space="preserve">。（可指向资格后审材料中的具体页码） </w:t>
      </w:r>
    </w:p>
    <w:p w14:paraId="259E407E">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或者</w:t>
      </w:r>
    </w:p>
    <w:p w14:paraId="248E925C">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提供其他______（请填写：小型、微型、监狱）企业制造的货物，该企业为</w:t>
      </w:r>
      <w:r>
        <w:rPr>
          <w:rFonts w:hint="eastAsia" w:ascii="宋体" w:cs="宋体"/>
          <w:kern w:val="0"/>
          <w:sz w:val="24"/>
          <w:szCs w:val="24"/>
          <w:highlight w:val="none"/>
          <w:u w:val="single"/>
        </w:rPr>
        <w:t xml:space="preserve">          </w:t>
      </w:r>
      <w:r>
        <w:rPr>
          <w:rFonts w:hint="eastAsia" w:ascii="宋体" w:cs="宋体"/>
          <w:kern w:val="0"/>
          <w:sz w:val="24"/>
          <w:szCs w:val="24"/>
          <w:highlight w:val="none"/>
        </w:rPr>
        <w:t xml:space="preserve">（请填写：小型、微型、监狱）企业且该货物由该企业生产的证明文件如下：  </w:t>
      </w:r>
    </w:p>
    <w:p w14:paraId="7A489843">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（1）企业名称：</w:t>
      </w:r>
      <w:r>
        <w:rPr>
          <w:rFonts w:hint="eastAsia" w:ascii="宋体" w:cs="宋体"/>
          <w:kern w:val="0"/>
          <w:sz w:val="24"/>
          <w:szCs w:val="24"/>
          <w:highlight w:val="none"/>
          <w:u w:val="single"/>
        </w:rPr>
        <w:t xml:space="preserve">            附：该企业营业执照                    </w:t>
      </w:r>
      <w:r>
        <w:rPr>
          <w:rFonts w:hint="eastAsia" w:ascii="宋体" w:cs="宋体"/>
          <w:kern w:val="0"/>
          <w:sz w:val="24"/>
          <w:szCs w:val="24"/>
          <w:highlight w:val="none"/>
        </w:rPr>
        <w:t xml:space="preserve">； </w:t>
      </w:r>
    </w:p>
    <w:p w14:paraId="7612AFEB">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（2）该企业从业人员：</w:t>
      </w:r>
      <w:r>
        <w:rPr>
          <w:rFonts w:hint="eastAsia" w:ascii="宋体" w:cs="宋体"/>
          <w:kern w:val="0"/>
          <w:sz w:val="24"/>
          <w:szCs w:val="24"/>
          <w:highlight w:val="none"/>
          <w:u w:val="single"/>
        </w:rPr>
        <w:t xml:space="preserve">            附：该企业社保缴纳记录          </w:t>
      </w:r>
      <w:r>
        <w:rPr>
          <w:rFonts w:hint="eastAsia" w:ascii="宋体" w:cs="宋体"/>
          <w:kern w:val="0"/>
          <w:sz w:val="24"/>
          <w:szCs w:val="24"/>
          <w:highlight w:val="none"/>
        </w:rPr>
        <w:t xml:space="preserve">； </w:t>
      </w:r>
    </w:p>
    <w:p w14:paraId="00AB66EF">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（3）该企业营业收入证明：</w:t>
      </w:r>
      <w:r>
        <w:rPr>
          <w:rFonts w:hint="eastAsia" w:ascii="宋体" w:cs="宋体"/>
          <w:kern w:val="0"/>
          <w:sz w:val="24"/>
          <w:szCs w:val="24"/>
          <w:highlight w:val="none"/>
          <w:u w:val="single"/>
        </w:rPr>
        <w:t xml:space="preserve">                附：该企业上一年度（投标截止时间若为每年 5 月前的且无法提供上一年度的，可提供前一年度）的经第三方审计的财务报告</w:t>
      </w:r>
      <w:r>
        <w:rPr>
          <w:rFonts w:hint="eastAsia" w:ascii="宋体" w:cs="宋体"/>
          <w:kern w:val="0"/>
          <w:sz w:val="24"/>
          <w:szCs w:val="24"/>
          <w:highlight w:val="none"/>
        </w:rPr>
        <w:t>；</w:t>
      </w:r>
    </w:p>
    <w:p w14:paraId="1A9E5EEA">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或者</w:t>
      </w:r>
    </w:p>
    <w:p w14:paraId="22F68BE1">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（2）该企业为监狱企业的证明：</w:t>
      </w:r>
      <w:r>
        <w:rPr>
          <w:rFonts w:hint="eastAsia" w:ascii="宋体" w:cs="宋体"/>
          <w:kern w:val="0"/>
          <w:sz w:val="24"/>
          <w:szCs w:val="24"/>
          <w:highlight w:val="none"/>
          <w:u w:val="single"/>
        </w:rPr>
        <w:t xml:space="preserve">             附：                   </w:t>
      </w:r>
      <w:r>
        <w:rPr>
          <w:rFonts w:hint="eastAsia" w:ascii="宋体" w:cs="宋体"/>
          <w:kern w:val="0"/>
          <w:sz w:val="24"/>
          <w:szCs w:val="24"/>
          <w:highlight w:val="none"/>
        </w:rPr>
        <w:t xml:space="preserve">； </w:t>
      </w:r>
    </w:p>
    <w:p w14:paraId="4604665B">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（3/4）货物由该企业生产的证明材料：</w:t>
      </w:r>
      <w:r>
        <w:rPr>
          <w:rFonts w:hint="eastAsia" w:ascii="宋体" w:cs="宋体"/>
          <w:kern w:val="0"/>
          <w:sz w:val="24"/>
          <w:szCs w:val="24"/>
          <w:highlight w:val="none"/>
          <w:u w:val="single"/>
        </w:rPr>
        <w:t xml:space="preserve">               附：           </w:t>
      </w:r>
      <w:r>
        <w:rPr>
          <w:rFonts w:hint="eastAsia" w:ascii="宋体" w:cs="宋体"/>
          <w:kern w:val="0"/>
          <w:sz w:val="24"/>
          <w:szCs w:val="24"/>
          <w:highlight w:val="none"/>
        </w:rPr>
        <w:t xml:space="preserve">。 </w:t>
      </w:r>
    </w:p>
    <w:p w14:paraId="7FA094A8">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 xml:space="preserve">本条所称货物不包括使用大型企业注册商标的货物。 </w:t>
      </w:r>
    </w:p>
    <w:p w14:paraId="316900C9">
      <w:pPr>
        <w:widowControl/>
        <w:spacing w:after="0" w:line="44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本公司对上述声明的真实性负责。如有虚假，将依法承担相应责任。 </w:t>
      </w:r>
    </w:p>
    <w:p w14:paraId="450C7D90">
      <w:pPr>
        <w:widowControl/>
        <w:spacing w:after="0" w:line="500" w:lineRule="exact"/>
        <w:jc w:val="left"/>
        <w:rPr>
          <w:rFonts w:ascii="宋体" w:cs="宋体"/>
          <w:szCs w:val="24"/>
          <w:highlight w:val="none"/>
          <w:u w:val="single"/>
        </w:rPr>
      </w:pPr>
      <w:r>
        <w:rPr>
          <w:rFonts w:hint="eastAsia" w:ascii="宋体" w:cs="宋体"/>
          <w:kern w:val="0"/>
          <w:sz w:val="24"/>
          <w:szCs w:val="24"/>
          <w:highlight w:val="none"/>
        </w:rPr>
        <w:t>法定/授权代表：</w:t>
      </w:r>
      <w:r>
        <w:rPr>
          <w:rFonts w:hint="eastAsia" w:ascii="宋体" w:cs="宋体"/>
          <w:kern w:val="0"/>
          <w:sz w:val="24"/>
          <w:szCs w:val="24"/>
          <w:highlight w:val="none"/>
          <w:u w:val="single"/>
        </w:rPr>
        <w:t xml:space="preserve">（签字或盖章） </w:t>
      </w:r>
    </w:p>
    <w:p w14:paraId="2FE9E542">
      <w:pPr>
        <w:widowControl/>
        <w:spacing w:after="0" w:line="500" w:lineRule="exact"/>
        <w:jc w:val="left"/>
        <w:rPr>
          <w:rFonts w:ascii="宋体" w:cs="宋体"/>
          <w:szCs w:val="24"/>
          <w:highlight w:val="none"/>
          <w:u w:val="single"/>
        </w:rPr>
      </w:pPr>
      <w:r>
        <w:rPr>
          <w:rFonts w:hint="eastAsia" w:ascii="宋体" w:cs="宋体"/>
          <w:kern w:val="0"/>
          <w:sz w:val="24"/>
          <w:szCs w:val="24"/>
          <w:highlight w:val="none"/>
        </w:rPr>
        <w:t>投标人：</w:t>
      </w:r>
      <w:r>
        <w:rPr>
          <w:rFonts w:hint="eastAsia" w:ascii="宋体" w:cs="宋体"/>
          <w:kern w:val="0"/>
          <w:sz w:val="24"/>
          <w:szCs w:val="24"/>
          <w:highlight w:val="none"/>
          <w:u w:val="single"/>
        </w:rPr>
        <w:t xml:space="preserve">（加盖公章） </w:t>
      </w:r>
    </w:p>
    <w:p w14:paraId="29B39B14">
      <w:pPr>
        <w:widowControl/>
        <w:spacing w:after="0" w:line="500" w:lineRule="exact"/>
        <w:jc w:val="left"/>
        <w:rPr>
          <w:rFonts w:ascii="宋体" w:cs="宋体"/>
          <w:szCs w:val="24"/>
          <w:highlight w:val="none"/>
        </w:rPr>
      </w:pPr>
      <w:r>
        <w:rPr>
          <w:rFonts w:hint="eastAsia" w:ascii="宋体" w:cs="宋体"/>
          <w:kern w:val="0"/>
          <w:sz w:val="24"/>
          <w:szCs w:val="24"/>
          <w:highlight w:val="none"/>
        </w:rPr>
        <w:t>日 期：</w:t>
      </w:r>
      <w:r>
        <w:rPr>
          <w:rFonts w:hint="eastAsia" w:ascii="宋体" w:cs="宋体"/>
          <w:kern w:val="0"/>
          <w:sz w:val="24"/>
          <w:szCs w:val="24"/>
          <w:highlight w:val="none"/>
          <w:u w:val="single"/>
        </w:rPr>
        <w:t xml:space="preserve">     </w:t>
      </w:r>
      <w:r>
        <w:rPr>
          <w:rFonts w:hint="eastAsia" w:ascii="宋体" w:cs="宋体"/>
          <w:kern w:val="0"/>
          <w:sz w:val="24"/>
          <w:szCs w:val="24"/>
          <w:highlight w:val="none"/>
        </w:rPr>
        <w:t>年</w:t>
      </w:r>
      <w:r>
        <w:rPr>
          <w:rFonts w:hint="eastAsia" w:ascii="宋体" w:cs="宋体"/>
          <w:kern w:val="0"/>
          <w:sz w:val="24"/>
          <w:szCs w:val="24"/>
          <w:highlight w:val="none"/>
          <w:u w:val="single"/>
        </w:rPr>
        <w:t xml:space="preserve">     </w:t>
      </w:r>
      <w:r>
        <w:rPr>
          <w:rFonts w:hint="eastAsia" w:ascii="宋体" w:cs="宋体"/>
          <w:kern w:val="0"/>
          <w:sz w:val="24"/>
          <w:szCs w:val="24"/>
          <w:highlight w:val="none"/>
        </w:rPr>
        <w:t>月</w:t>
      </w:r>
      <w:r>
        <w:rPr>
          <w:rFonts w:hint="eastAsia" w:ascii="宋体" w:cs="宋体"/>
          <w:kern w:val="0"/>
          <w:sz w:val="24"/>
          <w:szCs w:val="24"/>
          <w:highlight w:val="none"/>
          <w:u w:val="single"/>
        </w:rPr>
        <w:t xml:space="preserve">     </w:t>
      </w:r>
      <w:r>
        <w:rPr>
          <w:rFonts w:hint="eastAsia" w:ascii="宋体" w:cs="宋体"/>
          <w:kern w:val="0"/>
          <w:sz w:val="24"/>
          <w:szCs w:val="24"/>
          <w:highlight w:val="none"/>
        </w:rPr>
        <w:t xml:space="preserve">日 </w:t>
      </w:r>
    </w:p>
    <w:p w14:paraId="2E5238D7">
      <w:pPr>
        <w:widowControl/>
        <w:spacing w:after="0" w:line="500" w:lineRule="exact"/>
        <w:jc w:val="left"/>
        <w:rPr>
          <w:rFonts w:ascii="宋体" w:cs="宋体"/>
          <w:b/>
          <w:bCs/>
          <w:kern w:val="0"/>
          <w:sz w:val="24"/>
          <w:szCs w:val="24"/>
          <w:highlight w:val="none"/>
        </w:rPr>
      </w:pPr>
      <w:r>
        <w:rPr>
          <w:rFonts w:hint="eastAsia" w:ascii="宋体" w:cs="宋体"/>
          <w:b/>
          <w:bCs/>
          <w:kern w:val="0"/>
          <w:sz w:val="24"/>
          <w:szCs w:val="24"/>
          <w:highlight w:val="none"/>
        </w:rPr>
        <w:t>注：本声明函为监狱企业填写。</w:t>
      </w:r>
    </w:p>
    <w:p w14:paraId="049650FE">
      <w:pPr>
        <w:pStyle w:val="151"/>
        <w:spacing w:after="0"/>
        <w:ind w:left="0"/>
        <w:rPr>
          <w:rFonts w:ascii="宋体" w:cs="宋体"/>
          <w:highlight w:val="none"/>
        </w:rPr>
      </w:pPr>
    </w:p>
    <w:p w14:paraId="7AED5237">
      <w:pPr>
        <w:pStyle w:val="151"/>
        <w:spacing w:after="0"/>
        <w:ind w:left="0"/>
        <w:rPr>
          <w:rFonts w:ascii="宋体" w:cs="宋体"/>
          <w:highlight w:val="none"/>
        </w:rPr>
      </w:pPr>
    </w:p>
    <w:p w14:paraId="41DE4A5E">
      <w:pPr>
        <w:spacing w:after="0"/>
        <w:rPr>
          <w:rFonts w:ascii="宋体" w:cs="宋体"/>
          <w:highlight w:val="none"/>
        </w:rPr>
      </w:pPr>
    </w:p>
    <w:p w14:paraId="5458B03B">
      <w:pPr>
        <w:widowControl/>
        <w:numPr>
          <w:ilvl w:val="0"/>
          <w:numId w:val="14"/>
        </w:numPr>
        <w:spacing w:after="0"/>
        <w:jc w:val="center"/>
        <w:rPr>
          <w:rFonts w:ascii="宋体" w:cs="宋体"/>
          <w:b/>
          <w:bCs/>
          <w:kern w:val="0"/>
          <w:sz w:val="24"/>
          <w:szCs w:val="24"/>
          <w:highlight w:val="none"/>
        </w:rPr>
      </w:pPr>
      <w:r>
        <w:rPr>
          <w:rFonts w:hint="eastAsia" w:ascii="宋体" w:cs="宋体"/>
          <w:b/>
          <w:bCs/>
          <w:kern w:val="0"/>
          <w:sz w:val="24"/>
          <w:szCs w:val="24"/>
          <w:highlight w:val="none"/>
        </w:rPr>
        <w:t>残疾人福利性单位声明函【不属于残疾人福利性单位，不用提供此函】</w:t>
      </w:r>
    </w:p>
    <w:p w14:paraId="2FAFF718">
      <w:pPr>
        <w:widowControl/>
        <w:spacing w:after="0"/>
        <w:rPr>
          <w:rFonts w:ascii="宋体" w:cs="宋体"/>
          <w:b/>
          <w:bCs/>
          <w:kern w:val="0"/>
          <w:sz w:val="24"/>
          <w:szCs w:val="24"/>
          <w:highlight w:val="none"/>
        </w:rPr>
      </w:pPr>
    </w:p>
    <w:p w14:paraId="51184B17">
      <w:pPr>
        <w:widowControl/>
        <w:spacing w:after="0" w:line="440" w:lineRule="exact"/>
        <w:jc w:val="left"/>
        <w:rPr>
          <w:rFonts w:ascii="宋体" w:cs="宋体"/>
          <w:szCs w:val="24"/>
          <w:highlight w:val="none"/>
        </w:rPr>
      </w:pPr>
      <w:r>
        <w:rPr>
          <w:rFonts w:hint="eastAsia" w:ascii="宋体" w:cs="宋体"/>
          <w:kern w:val="0"/>
          <w:sz w:val="24"/>
          <w:szCs w:val="24"/>
          <w:highlight w:val="none"/>
        </w:rPr>
        <w:t xml:space="preserve">衢州市衢江区人民政府办公室： </w:t>
      </w:r>
    </w:p>
    <w:p w14:paraId="144FAFB5">
      <w:pPr>
        <w:widowControl/>
        <w:spacing w:after="0" w:line="440" w:lineRule="exact"/>
        <w:jc w:val="left"/>
        <w:rPr>
          <w:rFonts w:ascii="宋体" w:cs="宋体"/>
          <w:szCs w:val="24"/>
          <w:highlight w:val="none"/>
        </w:rPr>
      </w:pPr>
      <w:r>
        <w:rPr>
          <w:rFonts w:hint="eastAsia" w:ascii="宋体" w:cs="宋体"/>
          <w:kern w:val="0"/>
          <w:sz w:val="24"/>
          <w:szCs w:val="24"/>
          <w:highlight w:val="none"/>
        </w:rPr>
        <w:t xml:space="preserve">浙江联腾工程咨询有限公司衢江分公司： </w:t>
      </w:r>
    </w:p>
    <w:p w14:paraId="4FE84ABC">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本单位郑重声明，根据《财政部、民政部、中国残疾人联合会关于促进残疾人就业政府采购政策的通知》（财库〔2017〕141 号）的规定，本单位为符合条件的残疾人福利性单位，且本单位参加</w:t>
      </w:r>
      <w:r>
        <w:rPr>
          <w:rFonts w:hint="eastAsia" w:ascii="宋体" w:cs="宋体"/>
          <w:kern w:val="0"/>
          <w:sz w:val="24"/>
          <w:szCs w:val="24"/>
          <w:highlight w:val="none"/>
          <w:u w:val="single"/>
        </w:rPr>
        <w:t xml:space="preserve">（采购人名称）   </w:t>
      </w:r>
      <w:r>
        <w:rPr>
          <w:rFonts w:hint="eastAsia" w:ascii="宋体" w:cs="宋体"/>
          <w:kern w:val="0"/>
          <w:sz w:val="24"/>
          <w:szCs w:val="24"/>
          <w:highlight w:val="none"/>
        </w:rPr>
        <w:t xml:space="preserve"> 单位的</w:t>
      </w:r>
      <w:r>
        <w:rPr>
          <w:rFonts w:hint="eastAsia" w:ascii="宋体" w:cs="宋体"/>
          <w:kern w:val="0"/>
          <w:sz w:val="24"/>
          <w:szCs w:val="24"/>
          <w:highlight w:val="none"/>
          <w:u w:val="single"/>
        </w:rPr>
        <w:t xml:space="preserve"> （项目名称）     </w:t>
      </w:r>
      <w:r>
        <w:rPr>
          <w:rFonts w:hint="eastAsia" w:ascii="宋体" w:cs="宋体"/>
          <w:kern w:val="0"/>
          <w:sz w:val="24"/>
          <w:szCs w:val="24"/>
          <w:highlight w:val="none"/>
        </w:rPr>
        <w:t xml:space="preserve"> 项目采购活动提供本单位制造的货物（由本单位承担 工程/提供服务），或者提供其他残疾人福利性单位制造的货物（不包括使用非残疾人福利性单位注册商标的货物）。 </w:t>
      </w:r>
    </w:p>
    <w:p w14:paraId="13516DDB">
      <w:pPr>
        <w:widowControl/>
        <w:spacing w:after="0" w:line="44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本单位对上述声明的真实性负责。如有虚假，将依法承担相应责任。 </w:t>
      </w:r>
    </w:p>
    <w:p w14:paraId="62AE87FC">
      <w:pPr>
        <w:widowControl/>
        <w:spacing w:after="0" w:line="360" w:lineRule="exact"/>
        <w:ind w:firstLine="480" w:firstLineChars="200"/>
        <w:jc w:val="left"/>
        <w:rPr>
          <w:rFonts w:ascii="宋体" w:cs="宋体"/>
          <w:kern w:val="0"/>
          <w:sz w:val="24"/>
          <w:szCs w:val="24"/>
          <w:highlight w:val="none"/>
        </w:rPr>
      </w:pPr>
    </w:p>
    <w:p w14:paraId="223A5957">
      <w:pPr>
        <w:widowControl/>
        <w:spacing w:after="0" w:line="440" w:lineRule="exact"/>
        <w:ind w:firstLine="480" w:firstLineChars="200"/>
        <w:jc w:val="left"/>
        <w:rPr>
          <w:rFonts w:ascii="宋体" w:cs="宋体"/>
          <w:szCs w:val="24"/>
          <w:highlight w:val="none"/>
        </w:rPr>
      </w:pPr>
      <w:r>
        <w:rPr>
          <w:rFonts w:hint="eastAsia" w:ascii="宋体" w:cs="宋体"/>
          <w:kern w:val="0"/>
          <w:sz w:val="24"/>
          <w:szCs w:val="24"/>
          <w:highlight w:val="none"/>
        </w:rPr>
        <w:t xml:space="preserve">投标人名称（盖章）： </w:t>
      </w:r>
    </w:p>
    <w:p w14:paraId="002BA974">
      <w:pPr>
        <w:spacing w:after="0" w:line="480" w:lineRule="auto"/>
        <w:jc w:val="center"/>
        <w:rPr>
          <w:rFonts w:ascii="宋体" w:cs="宋体"/>
          <w:kern w:val="0"/>
          <w:sz w:val="24"/>
          <w:szCs w:val="24"/>
          <w:highlight w:val="none"/>
        </w:rPr>
      </w:pPr>
      <w:r>
        <w:rPr>
          <w:rFonts w:hint="eastAsia" w:ascii="宋体" w:cs="宋体"/>
          <w:kern w:val="0"/>
          <w:sz w:val="24"/>
          <w:szCs w:val="24"/>
          <w:highlight w:val="none"/>
        </w:rPr>
        <w:t>日期：   年   月  日</w:t>
      </w:r>
    </w:p>
    <w:p w14:paraId="3C965F96">
      <w:pPr>
        <w:widowControl/>
        <w:spacing w:after="0" w:line="320" w:lineRule="exact"/>
        <w:ind w:firstLine="480" w:firstLineChars="200"/>
        <w:jc w:val="left"/>
        <w:rPr>
          <w:rFonts w:ascii="宋体" w:cs="宋体"/>
          <w:kern w:val="0"/>
          <w:sz w:val="24"/>
          <w:szCs w:val="24"/>
          <w:highlight w:val="none"/>
        </w:rPr>
      </w:pPr>
    </w:p>
    <w:p w14:paraId="2C6F8F20">
      <w:pPr>
        <w:widowControl/>
        <w:spacing w:after="0" w:line="320" w:lineRule="exact"/>
        <w:ind w:firstLine="480" w:firstLineChars="200"/>
        <w:jc w:val="left"/>
        <w:rPr>
          <w:rFonts w:ascii="宋体" w:cs="宋体"/>
          <w:kern w:val="0"/>
          <w:sz w:val="24"/>
          <w:szCs w:val="24"/>
          <w:highlight w:val="none"/>
        </w:rPr>
      </w:pPr>
    </w:p>
    <w:p w14:paraId="7990A5B0">
      <w:pPr>
        <w:keepNext/>
        <w:keepLines/>
        <w:spacing w:before="0" w:after="0"/>
        <w:rPr>
          <w:rFonts w:ascii="宋体" w:cs="宋体"/>
          <w:b/>
          <w:sz w:val="28"/>
          <w:szCs w:val="30"/>
          <w:highlight w:val="none"/>
        </w:rPr>
      </w:pPr>
      <w:r>
        <w:rPr>
          <w:rFonts w:hint="eastAsia" w:ascii="宋体" w:cs="宋体"/>
          <w:b/>
          <w:sz w:val="24"/>
          <w:highlight w:val="none"/>
        </w:rPr>
        <w:br w:type="page"/>
      </w:r>
      <w:r>
        <w:rPr>
          <w:rFonts w:hint="eastAsia" w:ascii="宋体" w:cs="宋体"/>
          <w:b/>
          <w:bCs/>
          <w:sz w:val="28"/>
          <w:szCs w:val="30"/>
          <w:highlight w:val="none"/>
        </w:rPr>
        <w:t>二、商务技术</w:t>
      </w:r>
      <w:r>
        <w:rPr>
          <w:rFonts w:hint="eastAsia" w:ascii="宋体" w:cs="宋体"/>
          <w:b/>
          <w:sz w:val="28"/>
          <w:szCs w:val="30"/>
          <w:highlight w:val="none"/>
        </w:rPr>
        <w:t>文件</w:t>
      </w:r>
      <w:r>
        <w:rPr>
          <w:rFonts w:hint="eastAsia" w:ascii="宋体" w:cs="宋体"/>
          <w:b/>
          <w:bCs/>
          <w:sz w:val="30"/>
          <w:szCs w:val="30"/>
          <w:highlight w:val="none"/>
        </w:rPr>
        <w:t xml:space="preserve">        </w:t>
      </w:r>
      <w:r>
        <w:rPr>
          <w:rFonts w:hint="eastAsia" w:ascii="宋体" w:cs="宋体"/>
          <w:b/>
          <w:sz w:val="28"/>
          <w:szCs w:val="30"/>
          <w:highlight w:val="none"/>
        </w:rPr>
        <w:t xml:space="preserve">                  </w:t>
      </w:r>
    </w:p>
    <w:p w14:paraId="779448FA">
      <w:pPr>
        <w:keepNext/>
        <w:keepLines/>
        <w:spacing w:before="0" w:after="0"/>
        <w:rPr>
          <w:rFonts w:ascii="宋体" w:cs="宋体"/>
          <w:b/>
          <w:sz w:val="28"/>
          <w:szCs w:val="30"/>
          <w:highlight w:val="none"/>
        </w:rPr>
      </w:pPr>
    </w:p>
    <w:p w14:paraId="03E3A8D8">
      <w:pPr>
        <w:keepNext/>
        <w:keepLines/>
        <w:spacing w:before="0" w:after="0"/>
        <w:jc w:val="center"/>
        <w:rPr>
          <w:rFonts w:ascii="宋体" w:cs="宋体"/>
          <w:b/>
          <w:sz w:val="28"/>
          <w:szCs w:val="30"/>
          <w:highlight w:val="none"/>
        </w:rPr>
      </w:pPr>
      <w:r>
        <w:rPr>
          <w:rFonts w:hint="eastAsia" w:ascii="宋体" w:cs="宋体"/>
          <w:b/>
          <w:sz w:val="28"/>
          <w:szCs w:val="30"/>
          <w:highlight w:val="none"/>
        </w:rPr>
        <w:t>目   录</w:t>
      </w:r>
    </w:p>
    <w:p w14:paraId="113B5F9F">
      <w:pPr>
        <w:spacing w:after="0" w:line="480" w:lineRule="auto"/>
        <w:ind w:firstLine="480" w:firstLineChars="200"/>
        <w:rPr>
          <w:rFonts w:ascii="宋体" w:cs="宋体"/>
          <w:sz w:val="24"/>
          <w:szCs w:val="24"/>
          <w:highlight w:val="none"/>
        </w:rPr>
      </w:pPr>
      <w:r>
        <w:rPr>
          <w:rFonts w:hint="eastAsia" w:ascii="宋体" w:cs="宋体"/>
          <w:sz w:val="24"/>
          <w:szCs w:val="24"/>
          <w:highlight w:val="none"/>
        </w:rPr>
        <w:t>（1）投标人自评表；</w:t>
      </w:r>
    </w:p>
    <w:p w14:paraId="4DE2216E">
      <w:pPr>
        <w:spacing w:after="0" w:line="480" w:lineRule="auto"/>
        <w:ind w:firstLine="480" w:firstLineChars="200"/>
        <w:rPr>
          <w:rFonts w:ascii="宋体" w:cs="宋体"/>
          <w:sz w:val="24"/>
          <w:szCs w:val="24"/>
          <w:highlight w:val="none"/>
        </w:rPr>
      </w:pPr>
      <w:r>
        <w:rPr>
          <w:rFonts w:hint="eastAsia" w:ascii="宋体" w:cs="宋体"/>
          <w:sz w:val="24"/>
          <w:szCs w:val="24"/>
          <w:highlight w:val="none"/>
        </w:rPr>
        <w:t>（2）类似业绩；</w:t>
      </w:r>
    </w:p>
    <w:p w14:paraId="7EDEA528">
      <w:pPr>
        <w:spacing w:after="0" w:line="480" w:lineRule="auto"/>
        <w:ind w:firstLine="480" w:firstLineChars="200"/>
        <w:rPr>
          <w:rFonts w:ascii="宋体" w:cs="宋体"/>
          <w:sz w:val="24"/>
          <w:szCs w:val="24"/>
          <w:highlight w:val="none"/>
        </w:rPr>
      </w:pPr>
      <w:r>
        <w:rPr>
          <w:rFonts w:hint="eastAsia" w:ascii="宋体" w:cs="宋体"/>
          <w:sz w:val="24"/>
          <w:szCs w:val="24"/>
          <w:highlight w:val="none"/>
        </w:rPr>
        <w:t>（3）评分细则涉及的相关证书等；</w:t>
      </w:r>
    </w:p>
    <w:p w14:paraId="15552905">
      <w:pPr>
        <w:spacing w:after="0" w:line="480" w:lineRule="auto"/>
        <w:ind w:firstLine="480" w:firstLineChars="200"/>
        <w:rPr>
          <w:rFonts w:ascii="宋体" w:cs="宋体"/>
          <w:sz w:val="24"/>
          <w:szCs w:val="24"/>
          <w:highlight w:val="none"/>
        </w:rPr>
      </w:pPr>
      <w:r>
        <w:rPr>
          <w:rFonts w:hint="eastAsia" w:ascii="宋体" w:cs="宋体"/>
          <w:sz w:val="24"/>
          <w:szCs w:val="24"/>
          <w:highlight w:val="none"/>
        </w:rPr>
        <w:t>（4）实施方案；</w:t>
      </w:r>
    </w:p>
    <w:p w14:paraId="0F3DA3DC">
      <w:pPr>
        <w:spacing w:after="0" w:line="480" w:lineRule="auto"/>
        <w:ind w:firstLine="480" w:firstLineChars="200"/>
        <w:rPr>
          <w:rFonts w:ascii="宋体" w:cs="宋体"/>
          <w:sz w:val="24"/>
          <w:szCs w:val="24"/>
          <w:highlight w:val="none"/>
        </w:rPr>
      </w:pPr>
      <w:r>
        <w:rPr>
          <w:rFonts w:hint="eastAsia" w:ascii="宋体" w:cs="宋体"/>
          <w:sz w:val="24"/>
          <w:szCs w:val="24"/>
          <w:highlight w:val="none"/>
        </w:rPr>
        <w:t>（5）技术规格偏离表；</w:t>
      </w:r>
    </w:p>
    <w:p w14:paraId="0A969BDB">
      <w:pPr>
        <w:spacing w:after="0" w:line="480" w:lineRule="auto"/>
        <w:ind w:firstLine="480" w:firstLineChars="200"/>
        <w:rPr>
          <w:rFonts w:ascii="宋体" w:cs="宋体"/>
          <w:sz w:val="24"/>
          <w:szCs w:val="24"/>
          <w:highlight w:val="none"/>
        </w:rPr>
      </w:pPr>
      <w:r>
        <w:rPr>
          <w:rFonts w:hint="eastAsia" w:ascii="宋体" w:cs="宋体"/>
          <w:sz w:val="24"/>
          <w:szCs w:val="24"/>
          <w:highlight w:val="none"/>
        </w:rPr>
        <w:t>（6）针对本项目供应商认为需要的其他资料（参照评分细则）。</w:t>
      </w:r>
    </w:p>
    <w:p w14:paraId="698ED58C">
      <w:pPr>
        <w:pStyle w:val="14"/>
        <w:spacing w:after="0"/>
        <w:rPr>
          <w:rFonts w:cs="宋体"/>
          <w:color w:val="auto"/>
          <w:sz w:val="24"/>
          <w:szCs w:val="21"/>
          <w:highlight w:val="none"/>
        </w:rPr>
      </w:pPr>
    </w:p>
    <w:p w14:paraId="38BCF43A">
      <w:pPr>
        <w:pStyle w:val="14"/>
        <w:spacing w:after="0"/>
        <w:rPr>
          <w:rFonts w:cs="宋体"/>
          <w:color w:val="auto"/>
          <w:highlight w:val="none"/>
        </w:rPr>
      </w:pPr>
      <w:r>
        <w:rPr>
          <w:rFonts w:hint="eastAsia" w:cs="宋体"/>
          <w:color w:val="auto"/>
          <w:sz w:val="24"/>
          <w:szCs w:val="21"/>
          <w:highlight w:val="none"/>
        </w:rPr>
        <w:t>注：以上目录是编制商务技术文件的基本格式要求，各投标人可根据自身情况进一步细化。</w:t>
      </w:r>
    </w:p>
    <w:p w14:paraId="4F8CB013">
      <w:pPr>
        <w:pStyle w:val="15"/>
        <w:spacing w:after="0"/>
        <w:rPr>
          <w:rFonts w:ascii="宋体" w:cs="宋体"/>
          <w:highlight w:val="none"/>
        </w:rPr>
      </w:pPr>
    </w:p>
    <w:p w14:paraId="61A5362B">
      <w:pPr>
        <w:pStyle w:val="14"/>
        <w:spacing w:after="0"/>
        <w:rPr>
          <w:rFonts w:cs="宋体"/>
          <w:color w:val="auto"/>
          <w:highlight w:val="none"/>
        </w:rPr>
      </w:pPr>
    </w:p>
    <w:p w14:paraId="77A4A215">
      <w:pPr>
        <w:pStyle w:val="14"/>
        <w:spacing w:after="0"/>
        <w:ind w:firstLine="0"/>
        <w:rPr>
          <w:rFonts w:cs="宋体"/>
          <w:b/>
          <w:bCs/>
          <w:color w:val="auto"/>
          <w:kern w:val="2"/>
          <w:sz w:val="24"/>
          <w:szCs w:val="24"/>
          <w:highlight w:val="none"/>
        </w:rPr>
        <w:sectPr>
          <w:footerReference r:id="rId8" w:type="default"/>
          <w:pgSz w:w="11905" w:h="16838"/>
          <w:pgMar w:top="1389" w:right="1247" w:bottom="1389" w:left="1247" w:header="709" w:footer="709" w:gutter="283"/>
          <w:cols w:space="720" w:num="1"/>
          <w:docGrid w:linePitch="312" w:charSpace="0"/>
        </w:sectPr>
      </w:pPr>
    </w:p>
    <w:p w14:paraId="0FC9749A">
      <w:pPr>
        <w:pStyle w:val="14"/>
        <w:spacing w:after="0"/>
        <w:ind w:firstLine="0"/>
        <w:rPr>
          <w:rFonts w:cs="宋体"/>
          <w:b/>
          <w:bCs/>
          <w:color w:val="auto"/>
          <w:sz w:val="24"/>
          <w:szCs w:val="24"/>
          <w:highlight w:val="none"/>
        </w:rPr>
      </w:pPr>
      <w:r>
        <w:rPr>
          <w:rFonts w:hint="eastAsia" w:cs="宋体"/>
          <w:b/>
          <w:bCs/>
          <w:color w:val="auto"/>
          <w:kern w:val="2"/>
          <w:sz w:val="24"/>
          <w:szCs w:val="24"/>
          <w:highlight w:val="none"/>
        </w:rPr>
        <w:t>附件1</w:t>
      </w:r>
    </w:p>
    <w:p w14:paraId="46AA81B0">
      <w:pPr>
        <w:spacing w:after="0"/>
        <w:jc w:val="center"/>
        <w:rPr>
          <w:rFonts w:ascii="宋体" w:cs="宋体"/>
          <w:b/>
          <w:sz w:val="28"/>
          <w:szCs w:val="24"/>
          <w:highlight w:val="none"/>
        </w:rPr>
      </w:pPr>
      <w:r>
        <w:rPr>
          <w:rFonts w:hint="eastAsia" w:ascii="宋体" w:cs="宋体"/>
          <w:b/>
          <w:sz w:val="28"/>
          <w:szCs w:val="24"/>
          <w:highlight w:val="none"/>
        </w:rPr>
        <w:t>投标人自评表</w:t>
      </w:r>
    </w:p>
    <w:tbl>
      <w:tblPr>
        <w:tblStyle w:val="61"/>
        <w:tblpPr w:leftFromText="180" w:rightFromText="180" w:vertAnchor="text" w:horzAnchor="page" w:tblpXSpec="center" w:tblpY="277"/>
        <w:tblOverlap w:val="never"/>
        <w:tblW w:w="925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781"/>
        <w:gridCol w:w="7470"/>
        <w:gridCol w:w="1007"/>
      </w:tblGrid>
      <w:tr w14:paraId="61C6E96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l2br w:val="nil"/>
              <w:tr2bl w:val="nil"/>
            </w:tcBorders>
            <w:vAlign w:val="center"/>
          </w:tcPr>
          <w:p w14:paraId="66A29AE5">
            <w:pPr>
              <w:autoSpaceDE w:val="0"/>
              <w:autoSpaceDN w:val="0"/>
              <w:spacing w:after="0" w:line="320" w:lineRule="exact"/>
              <w:ind w:right="0" w:rightChars="0"/>
              <w:jc w:val="center"/>
              <w:rPr>
                <w:rFonts w:ascii="宋体" w:cs="宋体"/>
                <w:sz w:val="24"/>
                <w:szCs w:val="24"/>
                <w:highlight w:val="none"/>
              </w:rPr>
            </w:pPr>
            <w:r>
              <w:rPr>
                <w:rFonts w:hint="eastAsia" w:ascii="宋体" w:cs="宋体"/>
                <w:sz w:val="24"/>
                <w:szCs w:val="24"/>
                <w:highlight w:val="none"/>
              </w:rPr>
              <w:t>序号</w:t>
            </w:r>
          </w:p>
        </w:tc>
        <w:tc>
          <w:tcPr>
            <w:tcW w:w="7470" w:type="dxa"/>
            <w:tcBorders>
              <w:top w:val="single" w:color="auto" w:sz="4" w:space="0"/>
              <w:left w:val="single" w:color="auto" w:sz="4" w:space="0"/>
              <w:bottom w:val="single" w:color="auto" w:sz="4" w:space="0"/>
              <w:right w:val="single" w:color="auto" w:sz="4" w:space="0"/>
              <w:tl2br w:val="nil"/>
              <w:tr2bl w:val="nil"/>
            </w:tcBorders>
            <w:vAlign w:val="center"/>
          </w:tcPr>
          <w:p w14:paraId="7B9136B5">
            <w:pPr>
              <w:autoSpaceDE w:val="0"/>
              <w:autoSpaceDN w:val="0"/>
              <w:spacing w:after="0" w:line="320" w:lineRule="exact"/>
              <w:ind w:right="0" w:rightChars="0"/>
              <w:jc w:val="center"/>
              <w:rPr>
                <w:rFonts w:ascii="宋体" w:cs="宋体"/>
                <w:sz w:val="24"/>
                <w:szCs w:val="24"/>
                <w:highlight w:val="none"/>
              </w:rPr>
            </w:pPr>
            <w:r>
              <w:rPr>
                <w:rFonts w:hint="eastAsia" w:ascii="宋体" w:cs="宋体"/>
                <w:sz w:val="24"/>
                <w:szCs w:val="24"/>
                <w:highlight w:val="none"/>
              </w:rPr>
              <w:t>评标因数</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2DE610E9">
            <w:pPr>
              <w:autoSpaceDE w:val="0"/>
              <w:autoSpaceDN w:val="0"/>
              <w:spacing w:after="0" w:line="320" w:lineRule="exact"/>
              <w:ind w:right="0" w:rightChars="0"/>
              <w:jc w:val="center"/>
              <w:rPr>
                <w:rFonts w:ascii="宋体" w:cs="宋体"/>
                <w:b/>
                <w:sz w:val="24"/>
                <w:szCs w:val="24"/>
                <w:highlight w:val="none"/>
                <w:u w:val="single"/>
              </w:rPr>
            </w:pPr>
            <w:r>
              <w:rPr>
                <w:rFonts w:hint="eastAsia" w:ascii="宋体" w:cs="宋体"/>
                <w:sz w:val="24"/>
                <w:szCs w:val="24"/>
                <w:highlight w:val="none"/>
              </w:rPr>
              <w:t>打分</w:t>
            </w:r>
          </w:p>
        </w:tc>
      </w:tr>
      <w:tr w14:paraId="3A87E09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81" w:type="dxa"/>
            <w:tcBorders>
              <w:top w:val="single" w:color="auto" w:sz="4" w:space="0"/>
              <w:left w:val="single" w:color="auto" w:sz="4" w:space="0"/>
              <w:bottom w:val="single" w:color="auto" w:sz="4" w:space="0"/>
              <w:right w:val="single" w:color="auto" w:sz="4" w:space="0"/>
              <w:tl2br w:val="nil"/>
              <w:tr2bl w:val="nil"/>
            </w:tcBorders>
            <w:vAlign w:val="center"/>
          </w:tcPr>
          <w:p w14:paraId="458A6EDF">
            <w:pPr>
              <w:pStyle w:val="15"/>
              <w:spacing w:after="0" w:line="320" w:lineRule="exact"/>
              <w:ind w:firstLine="0"/>
              <w:jc w:val="center"/>
              <w:rPr>
                <w:rFonts w:ascii="宋体" w:cs="宋体"/>
                <w:sz w:val="24"/>
                <w:highlight w:val="none"/>
              </w:rPr>
            </w:pPr>
            <w:r>
              <w:rPr>
                <w:rFonts w:hint="eastAsia" w:ascii="宋体" w:cs="宋体"/>
                <w:sz w:val="24"/>
                <w:highlight w:val="none"/>
              </w:rPr>
              <w:t>1</w:t>
            </w:r>
          </w:p>
        </w:tc>
        <w:tc>
          <w:tcPr>
            <w:tcW w:w="7470" w:type="dxa"/>
            <w:tcBorders>
              <w:top w:val="single" w:color="auto" w:sz="4" w:space="0"/>
              <w:left w:val="single" w:color="auto" w:sz="4" w:space="0"/>
              <w:bottom w:val="single" w:color="auto" w:sz="4" w:space="0"/>
              <w:right w:val="single" w:color="auto" w:sz="4" w:space="0"/>
              <w:tl2br w:val="nil"/>
              <w:tr2bl w:val="nil"/>
            </w:tcBorders>
            <w:vAlign w:val="center"/>
          </w:tcPr>
          <w:p w14:paraId="653527E2">
            <w:pPr>
              <w:spacing w:after="0" w:line="320" w:lineRule="exact"/>
              <w:textAlignment w:val="center"/>
              <w:rPr>
                <w:rFonts w:ascii="宋体" w:cs="宋体"/>
                <w:sz w:val="24"/>
                <w:szCs w:val="24"/>
                <w:highlight w:val="none"/>
              </w:rPr>
            </w:pP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0BF66A07">
            <w:pPr>
              <w:pStyle w:val="15"/>
              <w:spacing w:after="0" w:line="320" w:lineRule="exact"/>
              <w:ind w:firstLine="0"/>
              <w:rPr>
                <w:rFonts w:ascii="宋体" w:cs="宋体"/>
                <w:sz w:val="21"/>
                <w:szCs w:val="21"/>
                <w:highlight w:val="none"/>
              </w:rPr>
            </w:pPr>
          </w:p>
        </w:tc>
      </w:tr>
      <w:tr w14:paraId="78881AD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1" w:type="dxa"/>
            <w:tcBorders>
              <w:top w:val="single" w:color="auto" w:sz="4" w:space="0"/>
              <w:left w:val="single" w:color="auto" w:sz="4" w:space="0"/>
              <w:bottom w:val="single" w:color="auto" w:sz="4" w:space="0"/>
              <w:right w:val="single" w:color="auto" w:sz="4" w:space="0"/>
              <w:tl2br w:val="nil"/>
              <w:tr2bl w:val="nil"/>
            </w:tcBorders>
            <w:vAlign w:val="center"/>
          </w:tcPr>
          <w:p w14:paraId="7A48A3F1">
            <w:pPr>
              <w:pStyle w:val="15"/>
              <w:spacing w:after="0" w:line="320" w:lineRule="exact"/>
              <w:ind w:firstLine="0"/>
              <w:jc w:val="center"/>
              <w:rPr>
                <w:rFonts w:ascii="宋体" w:cs="宋体"/>
                <w:sz w:val="24"/>
                <w:highlight w:val="none"/>
              </w:rPr>
            </w:pPr>
            <w:r>
              <w:rPr>
                <w:rFonts w:hint="eastAsia" w:ascii="宋体" w:cs="宋体"/>
                <w:sz w:val="24"/>
                <w:highlight w:val="none"/>
              </w:rPr>
              <w:t>2</w:t>
            </w:r>
          </w:p>
        </w:tc>
        <w:tc>
          <w:tcPr>
            <w:tcW w:w="7470" w:type="dxa"/>
            <w:tcBorders>
              <w:top w:val="single" w:color="auto" w:sz="4" w:space="0"/>
              <w:left w:val="single" w:color="auto" w:sz="4" w:space="0"/>
              <w:bottom w:val="single" w:color="auto" w:sz="4" w:space="0"/>
              <w:right w:val="single" w:color="auto" w:sz="4" w:space="0"/>
              <w:tl2br w:val="nil"/>
              <w:tr2bl w:val="nil"/>
            </w:tcBorders>
            <w:vAlign w:val="center"/>
          </w:tcPr>
          <w:p w14:paraId="34E00C0C">
            <w:pPr>
              <w:spacing w:after="0" w:line="320" w:lineRule="exact"/>
              <w:textAlignment w:val="center"/>
              <w:rPr>
                <w:rFonts w:ascii="宋体" w:cs="宋体"/>
                <w:b/>
                <w:bCs/>
                <w:sz w:val="24"/>
                <w:szCs w:val="24"/>
                <w:highlight w:val="none"/>
                <w:lang w:eastAsia="en-US"/>
              </w:rPr>
            </w:pP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0CCA96D2">
            <w:pPr>
              <w:pStyle w:val="15"/>
              <w:spacing w:after="0" w:line="320" w:lineRule="exact"/>
              <w:ind w:firstLine="0"/>
              <w:rPr>
                <w:rFonts w:ascii="宋体" w:cs="宋体"/>
                <w:sz w:val="21"/>
                <w:szCs w:val="21"/>
                <w:highlight w:val="none"/>
              </w:rPr>
            </w:pPr>
          </w:p>
        </w:tc>
      </w:tr>
      <w:tr w14:paraId="04322DF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1" w:type="dxa"/>
            <w:tcBorders>
              <w:top w:val="single" w:color="auto" w:sz="4" w:space="0"/>
              <w:left w:val="single" w:color="auto" w:sz="4" w:space="0"/>
              <w:bottom w:val="single" w:color="auto" w:sz="4" w:space="0"/>
              <w:right w:val="single" w:color="auto" w:sz="4" w:space="0"/>
              <w:tl2br w:val="nil"/>
              <w:tr2bl w:val="nil"/>
            </w:tcBorders>
            <w:vAlign w:val="center"/>
          </w:tcPr>
          <w:p w14:paraId="041A4E6A">
            <w:pPr>
              <w:pStyle w:val="15"/>
              <w:spacing w:after="0" w:line="320" w:lineRule="exact"/>
              <w:ind w:firstLine="0"/>
              <w:jc w:val="center"/>
              <w:rPr>
                <w:rFonts w:ascii="宋体" w:cs="宋体"/>
                <w:sz w:val="24"/>
                <w:highlight w:val="none"/>
              </w:rPr>
            </w:pPr>
            <w:r>
              <w:rPr>
                <w:rFonts w:hint="eastAsia" w:ascii="宋体" w:cs="宋体"/>
                <w:sz w:val="24"/>
                <w:highlight w:val="none"/>
              </w:rPr>
              <w:t>3</w:t>
            </w:r>
          </w:p>
        </w:tc>
        <w:tc>
          <w:tcPr>
            <w:tcW w:w="7470" w:type="dxa"/>
            <w:tcBorders>
              <w:top w:val="single" w:color="auto" w:sz="4" w:space="0"/>
              <w:left w:val="single" w:color="auto" w:sz="4" w:space="0"/>
              <w:bottom w:val="single" w:color="auto" w:sz="4" w:space="0"/>
              <w:right w:val="single" w:color="auto" w:sz="4" w:space="0"/>
              <w:tl2br w:val="nil"/>
              <w:tr2bl w:val="nil"/>
            </w:tcBorders>
            <w:vAlign w:val="center"/>
          </w:tcPr>
          <w:p w14:paraId="13FB0BB0">
            <w:pPr>
              <w:spacing w:after="0" w:line="360" w:lineRule="exact"/>
              <w:textAlignment w:val="center"/>
              <w:rPr>
                <w:rFonts w:ascii="宋体" w:cs="宋体"/>
                <w:bCs/>
                <w:sz w:val="24"/>
                <w:szCs w:val="24"/>
                <w:highlight w:val="none"/>
              </w:rPr>
            </w:pP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181806D5">
            <w:pPr>
              <w:pStyle w:val="15"/>
              <w:spacing w:after="0" w:line="320" w:lineRule="exact"/>
              <w:ind w:firstLine="0"/>
              <w:rPr>
                <w:rFonts w:ascii="宋体" w:cs="宋体"/>
                <w:sz w:val="21"/>
                <w:szCs w:val="21"/>
                <w:highlight w:val="none"/>
              </w:rPr>
            </w:pPr>
          </w:p>
        </w:tc>
      </w:tr>
    </w:tbl>
    <w:p w14:paraId="5C61D27E">
      <w:pPr>
        <w:pStyle w:val="15"/>
        <w:spacing w:after="0"/>
        <w:rPr>
          <w:rFonts w:ascii="宋体" w:cs="宋体"/>
          <w:sz w:val="24"/>
          <w:highlight w:val="none"/>
        </w:rPr>
      </w:pPr>
    </w:p>
    <w:p w14:paraId="086FC0B9">
      <w:pPr>
        <w:pStyle w:val="15"/>
        <w:spacing w:after="0"/>
        <w:rPr>
          <w:rFonts w:ascii="宋体" w:cs="宋体"/>
          <w:sz w:val="24"/>
          <w:highlight w:val="none"/>
        </w:rPr>
      </w:pPr>
    </w:p>
    <w:p w14:paraId="541A1980">
      <w:pPr>
        <w:pStyle w:val="15"/>
        <w:spacing w:after="0"/>
        <w:rPr>
          <w:rFonts w:ascii="宋体" w:cs="宋体"/>
          <w:sz w:val="24"/>
          <w:highlight w:val="none"/>
        </w:rPr>
      </w:pPr>
    </w:p>
    <w:p w14:paraId="031B2618">
      <w:pPr>
        <w:pStyle w:val="15"/>
        <w:spacing w:after="0"/>
        <w:rPr>
          <w:rFonts w:ascii="宋体" w:cs="宋体"/>
          <w:sz w:val="24"/>
          <w:highlight w:val="none"/>
        </w:rPr>
      </w:pPr>
      <w:r>
        <w:rPr>
          <w:rFonts w:hint="eastAsia" w:ascii="宋体" w:cs="宋体"/>
          <w:sz w:val="24"/>
          <w:highlight w:val="none"/>
        </w:rPr>
        <w:t xml:space="preserve">             </w:t>
      </w:r>
    </w:p>
    <w:p w14:paraId="1D656109">
      <w:pPr>
        <w:spacing w:after="0"/>
        <w:rPr>
          <w:rFonts w:ascii="宋体" w:cs="宋体"/>
          <w:highlight w:val="none"/>
        </w:rPr>
      </w:pPr>
    </w:p>
    <w:p w14:paraId="21CEC8E0">
      <w:pPr>
        <w:spacing w:after="0"/>
        <w:rPr>
          <w:rFonts w:ascii="宋体" w:cs="宋体"/>
          <w:highlight w:val="none"/>
        </w:rPr>
      </w:pPr>
    </w:p>
    <w:p w14:paraId="575D8D9B">
      <w:pPr>
        <w:spacing w:after="0" w:line="480" w:lineRule="auto"/>
        <w:jc w:val="center"/>
        <w:rPr>
          <w:rFonts w:ascii="宋体" w:cs="宋体"/>
          <w:sz w:val="24"/>
          <w:highlight w:val="none"/>
        </w:rPr>
      </w:pPr>
      <w:r>
        <w:rPr>
          <w:rFonts w:hint="eastAsia" w:ascii="宋体" w:cs="宋体"/>
          <w:sz w:val="24"/>
          <w:highlight w:val="none"/>
        </w:rPr>
        <w:t xml:space="preserve">                                </w:t>
      </w:r>
    </w:p>
    <w:p w14:paraId="3373C9DC">
      <w:pPr>
        <w:spacing w:after="0" w:line="480" w:lineRule="auto"/>
        <w:jc w:val="center"/>
        <w:rPr>
          <w:rFonts w:ascii="宋体" w:cs="宋体"/>
          <w:sz w:val="24"/>
          <w:highlight w:val="none"/>
        </w:rPr>
      </w:pPr>
    </w:p>
    <w:p w14:paraId="4515E8F5">
      <w:pPr>
        <w:spacing w:after="0" w:line="480" w:lineRule="auto"/>
        <w:jc w:val="center"/>
        <w:rPr>
          <w:rFonts w:ascii="宋体" w:cs="宋体"/>
          <w:sz w:val="24"/>
          <w:highlight w:val="none"/>
        </w:rPr>
      </w:pPr>
    </w:p>
    <w:p w14:paraId="2EC12B47">
      <w:pPr>
        <w:spacing w:after="0" w:line="480" w:lineRule="auto"/>
        <w:jc w:val="center"/>
        <w:rPr>
          <w:rFonts w:ascii="宋体" w:cs="宋体"/>
          <w:sz w:val="24"/>
          <w:highlight w:val="none"/>
        </w:rPr>
      </w:pPr>
    </w:p>
    <w:p w14:paraId="1F511E61">
      <w:pPr>
        <w:spacing w:after="0" w:line="480" w:lineRule="auto"/>
        <w:jc w:val="center"/>
        <w:rPr>
          <w:rFonts w:ascii="宋体" w:cs="宋体"/>
          <w:sz w:val="24"/>
          <w:szCs w:val="24"/>
          <w:highlight w:val="none"/>
          <w:u w:val="single"/>
        </w:rPr>
      </w:pPr>
      <w:r>
        <w:rPr>
          <w:rFonts w:hint="eastAsia" w:ascii="宋体" w:cs="宋体"/>
          <w:sz w:val="24"/>
          <w:szCs w:val="24"/>
          <w:highlight w:val="none"/>
        </w:rPr>
        <w:t>供应商（盖章）：</w:t>
      </w:r>
      <w:r>
        <w:rPr>
          <w:rFonts w:hint="eastAsia" w:ascii="宋体" w:cs="宋体"/>
          <w:sz w:val="24"/>
          <w:szCs w:val="24"/>
          <w:highlight w:val="none"/>
          <w:u w:val="single"/>
        </w:rPr>
        <w:t xml:space="preserve">               </w:t>
      </w:r>
    </w:p>
    <w:p w14:paraId="5A73CBDF">
      <w:pPr>
        <w:spacing w:after="0" w:line="480" w:lineRule="auto"/>
        <w:jc w:val="center"/>
        <w:rPr>
          <w:rFonts w:ascii="宋体" w:cs="宋体"/>
          <w:sz w:val="24"/>
          <w:szCs w:val="24"/>
          <w:highlight w:val="none"/>
          <w:u w:val="single"/>
        </w:rPr>
      </w:pPr>
      <w:r>
        <w:rPr>
          <w:rFonts w:hint="eastAsia" w:ascii="宋体" w:cs="宋体"/>
          <w:sz w:val="24"/>
          <w:szCs w:val="24"/>
          <w:highlight w:val="none"/>
        </w:rPr>
        <w:t xml:space="preserve">                法定代表人或其委托代理人（签字或盖章）：</w:t>
      </w:r>
      <w:r>
        <w:rPr>
          <w:rFonts w:hint="eastAsia" w:ascii="宋体" w:cs="宋体"/>
          <w:sz w:val="24"/>
          <w:szCs w:val="24"/>
          <w:highlight w:val="none"/>
          <w:u w:val="single"/>
        </w:rPr>
        <w:t xml:space="preserve">               </w:t>
      </w:r>
    </w:p>
    <w:p w14:paraId="42E2EAF7">
      <w:pPr>
        <w:spacing w:after="0" w:line="480" w:lineRule="auto"/>
        <w:jc w:val="center"/>
        <w:rPr>
          <w:rFonts w:ascii="宋体" w:cs="宋体"/>
          <w:b/>
          <w:snapToGrid w:val="0"/>
          <w:spacing w:val="4"/>
          <w:sz w:val="24"/>
          <w:szCs w:val="24"/>
          <w:highlight w:val="none"/>
        </w:rPr>
      </w:pPr>
      <w:r>
        <w:rPr>
          <w:rFonts w:hint="eastAsia" w:ascii="宋体" w:cs="宋体"/>
          <w:sz w:val="24"/>
          <w:szCs w:val="24"/>
          <w:highlight w:val="none"/>
        </w:rPr>
        <w:t xml:space="preserve">                                 日 期：   年   月   日</w:t>
      </w:r>
    </w:p>
    <w:p w14:paraId="6ED85852">
      <w:pPr>
        <w:spacing w:after="0"/>
        <w:rPr>
          <w:rFonts w:ascii="宋体" w:cs="宋体"/>
          <w:highlight w:val="none"/>
        </w:rPr>
        <w:sectPr>
          <w:pgSz w:w="11905" w:h="16838"/>
          <w:pgMar w:top="1389" w:right="1247" w:bottom="1389" w:left="1247" w:header="709" w:footer="709" w:gutter="283"/>
          <w:cols w:space="720" w:num="1"/>
          <w:docGrid w:linePitch="312" w:charSpace="0"/>
        </w:sectPr>
      </w:pPr>
    </w:p>
    <w:p w14:paraId="5979431F">
      <w:pPr>
        <w:spacing w:after="0"/>
        <w:rPr>
          <w:rFonts w:ascii="宋体" w:cs="宋体"/>
          <w:b/>
          <w:sz w:val="24"/>
          <w:szCs w:val="24"/>
          <w:highlight w:val="none"/>
        </w:rPr>
      </w:pPr>
      <w:r>
        <w:rPr>
          <w:rFonts w:hint="eastAsia" w:ascii="宋体" w:cs="宋体"/>
          <w:b/>
          <w:sz w:val="24"/>
          <w:szCs w:val="24"/>
          <w:highlight w:val="none"/>
        </w:rPr>
        <w:t>附件2</w:t>
      </w:r>
    </w:p>
    <w:p w14:paraId="6EAC5356">
      <w:pPr>
        <w:spacing w:after="0"/>
        <w:jc w:val="center"/>
        <w:rPr>
          <w:rFonts w:ascii="宋体" w:cs="宋体"/>
          <w:b/>
          <w:kern w:val="0"/>
          <w:sz w:val="28"/>
          <w:szCs w:val="28"/>
          <w:highlight w:val="none"/>
        </w:rPr>
      </w:pPr>
      <w:r>
        <w:rPr>
          <w:rFonts w:hint="eastAsia" w:ascii="宋体" w:cs="宋体"/>
          <w:b/>
          <w:kern w:val="0"/>
          <w:sz w:val="28"/>
          <w:szCs w:val="28"/>
          <w:highlight w:val="none"/>
        </w:rPr>
        <w:t>技术规格偏离表</w:t>
      </w:r>
    </w:p>
    <w:tbl>
      <w:tblPr>
        <w:tblStyle w:val="61"/>
        <w:tblW w:w="9496" w:type="dxa"/>
        <w:tblInd w:w="10" w:type="dxa"/>
        <w:tblLayout w:type="fixed"/>
        <w:tblCellMar>
          <w:top w:w="0" w:type="dxa"/>
          <w:left w:w="0" w:type="dxa"/>
          <w:bottom w:w="0" w:type="dxa"/>
          <w:right w:w="0" w:type="dxa"/>
        </w:tblCellMar>
      </w:tblPr>
      <w:tblGrid>
        <w:gridCol w:w="608"/>
        <w:gridCol w:w="1977"/>
        <w:gridCol w:w="1183"/>
        <w:gridCol w:w="2016"/>
        <w:gridCol w:w="2028"/>
        <w:gridCol w:w="1684"/>
      </w:tblGrid>
      <w:tr w14:paraId="5797B98A">
        <w:tblPrEx>
          <w:tblCellMar>
            <w:top w:w="0" w:type="dxa"/>
            <w:left w:w="0" w:type="dxa"/>
            <w:bottom w:w="0" w:type="dxa"/>
            <w:right w:w="0" w:type="dxa"/>
          </w:tblCellMar>
        </w:tblPrEx>
        <w:trPr>
          <w:trHeight w:val="569" w:hRule="atLeast"/>
        </w:trPr>
        <w:tc>
          <w:tcPr>
            <w:tcW w:w="608" w:type="dxa"/>
            <w:tcBorders>
              <w:top w:val="single" w:color="000000" w:sz="4" w:space="0"/>
              <w:left w:val="single" w:color="000000" w:sz="4" w:space="0"/>
              <w:bottom w:val="single" w:color="000000" w:sz="4" w:space="0"/>
              <w:right w:val="single" w:color="000000" w:sz="4" w:space="0"/>
              <w:tl2br w:val="nil"/>
              <w:tr2bl w:val="nil"/>
            </w:tcBorders>
            <w:vAlign w:val="center"/>
          </w:tcPr>
          <w:p w14:paraId="4217B465">
            <w:pPr>
              <w:adjustRightInd w:val="0"/>
              <w:snapToGrid w:val="0"/>
              <w:spacing w:after="0"/>
              <w:jc w:val="center"/>
              <w:rPr>
                <w:rFonts w:ascii="宋体" w:cs="宋体"/>
                <w:sz w:val="24"/>
                <w:szCs w:val="24"/>
                <w:highlight w:val="none"/>
              </w:rPr>
            </w:pPr>
            <w:r>
              <w:rPr>
                <w:rFonts w:hint="eastAsia" w:ascii="宋体" w:cs="宋体"/>
                <w:sz w:val="24"/>
                <w:szCs w:val="24"/>
                <w:highlight w:val="none"/>
              </w:rPr>
              <w:t>序号</w:t>
            </w:r>
          </w:p>
        </w:tc>
        <w:tc>
          <w:tcPr>
            <w:tcW w:w="1977" w:type="dxa"/>
            <w:tcBorders>
              <w:top w:val="single" w:color="000000" w:sz="4" w:space="0"/>
              <w:left w:val="nil"/>
              <w:bottom w:val="single" w:color="000000" w:sz="4" w:space="0"/>
              <w:right w:val="single" w:color="000000" w:sz="4" w:space="0"/>
              <w:tl2br w:val="nil"/>
              <w:tr2bl w:val="nil"/>
            </w:tcBorders>
            <w:vAlign w:val="center"/>
          </w:tcPr>
          <w:p w14:paraId="28A66CF0">
            <w:pPr>
              <w:adjustRightInd w:val="0"/>
              <w:snapToGrid w:val="0"/>
              <w:spacing w:after="0"/>
              <w:jc w:val="center"/>
              <w:rPr>
                <w:rFonts w:ascii="宋体" w:cs="宋体"/>
                <w:sz w:val="24"/>
                <w:szCs w:val="24"/>
                <w:highlight w:val="none"/>
              </w:rPr>
            </w:pPr>
            <w:r>
              <w:rPr>
                <w:rFonts w:hint="eastAsia" w:ascii="宋体" w:cs="宋体"/>
                <w:sz w:val="24"/>
                <w:szCs w:val="24"/>
                <w:highlight w:val="none"/>
              </w:rPr>
              <w:t>名称</w:t>
            </w:r>
          </w:p>
        </w:tc>
        <w:tc>
          <w:tcPr>
            <w:tcW w:w="1183" w:type="dxa"/>
            <w:tcBorders>
              <w:top w:val="single" w:color="000000" w:sz="4" w:space="0"/>
              <w:left w:val="nil"/>
              <w:bottom w:val="single" w:color="000000" w:sz="4" w:space="0"/>
              <w:right w:val="single" w:color="000000" w:sz="4" w:space="0"/>
              <w:tl2br w:val="nil"/>
              <w:tr2bl w:val="nil"/>
            </w:tcBorders>
            <w:vAlign w:val="center"/>
          </w:tcPr>
          <w:p w14:paraId="661AB7AB">
            <w:pPr>
              <w:adjustRightInd w:val="0"/>
              <w:snapToGrid w:val="0"/>
              <w:spacing w:after="0"/>
              <w:jc w:val="center"/>
              <w:rPr>
                <w:rFonts w:ascii="宋体" w:cs="宋体"/>
                <w:sz w:val="24"/>
                <w:szCs w:val="24"/>
                <w:highlight w:val="none"/>
              </w:rPr>
            </w:pPr>
            <w:r>
              <w:rPr>
                <w:rFonts w:hint="eastAsia" w:ascii="宋体" w:cs="宋体"/>
                <w:sz w:val="24"/>
                <w:szCs w:val="24"/>
                <w:highlight w:val="none"/>
              </w:rPr>
              <w:t>型号</w:t>
            </w:r>
          </w:p>
        </w:tc>
        <w:tc>
          <w:tcPr>
            <w:tcW w:w="2016" w:type="dxa"/>
            <w:tcBorders>
              <w:top w:val="single" w:color="000000" w:sz="4" w:space="0"/>
              <w:left w:val="nil"/>
              <w:bottom w:val="single" w:color="000000" w:sz="4" w:space="0"/>
              <w:right w:val="single" w:color="000000" w:sz="4" w:space="0"/>
              <w:tl2br w:val="nil"/>
              <w:tr2bl w:val="nil"/>
            </w:tcBorders>
            <w:vAlign w:val="center"/>
          </w:tcPr>
          <w:p w14:paraId="73AD9E2A">
            <w:pPr>
              <w:adjustRightInd w:val="0"/>
              <w:snapToGrid w:val="0"/>
              <w:spacing w:after="0"/>
              <w:jc w:val="center"/>
              <w:rPr>
                <w:rFonts w:ascii="宋体" w:cs="宋体"/>
                <w:sz w:val="24"/>
                <w:szCs w:val="24"/>
                <w:highlight w:val="none"/>
              </w:rPr>
            </w:pPr>
            <w:r>
              <w:rPr>
                <w:rFonts w:hint="eastAsia" w:ascii="宋体" w:cs="宋体"/>
                <w:sz w:val="24"/>
                <w:szCs w:val="24"/>
                <w:highlight w:val="none"/>
              </w:rPr>
              <w:t>招标文件要求</w:t>
            </w:r>
          </w:p>
        </w:tc>
        <w:tc>
          <w:tcPr>
            <w:tcW w:w="2028" w:type="dxa"/>
            <w:tcBorders>
              <w:top w:val="single" w:color="000000" w:sz="4" w:space="0"/>
              <w:left w:val="nil"/>
              <w:bottom w:val="single" w:color="000000" w:sz="4" w:space="0"/>
              <w:right w:val="single" w:color="000000" w:sz="4" w:space="0"/>
              <w:tl2br w:val="nil"/>
              <w:tr2bl w:val="nil"/>
            </w:tcBorders>
            <w:vAlign w:val="center"/>
          </w:tcPr>
          <w:p w14:paraId="76CCEBF7">
            <w:pPr>
              <w:adjustRightInd w:val="0"/>
              <w:snapToGrid w:val="0"/>
              <w:spacing w:after="0"/>
              <w:jc w:val="center"/>
              <w:rPr>
                <w:rFonts w:ascii="宋体" w:cs="宋体"/>
                <w:sz w:val="24"/>
                <w:szCs w:val="24"/>
                <w:highlight w:val="none"/>
              </w:rPr>
            </w:pPr>
            <w:r>
              <w:rPr>
                <w:rFonts w:hint="eastAsia" w:ascii="宋体" w:cs="宋体"/>
                <w:sz w:val="24"/>
                <w:szCs w:val="24"/>
                <w:highlight w:val="none"/>
              </w:rPr>
              <w:t>投标文件响应内容</w:t>
            </w:r>
          </w:p>
        </w:tc>
        <w:tc>
          <w:tcPr>
            <w:tcW w:w="1684" w:type="dxa"/>
            <w:tcBorders>
              <w:top w:val="single" w:color="000000" w:sz="4" w:space="0"/>
              <w:left w:val="nil"/>
              <w:bottom w:val="single" w:color="000000" w:sz="4" w:space="0"/>
              <w:right w:val="single" w:color="000000" w:sz="4" w:space="0"/>
              <w:tl2br w:val="nil"/>
              <w:tr2bl w:val="nil"/>
            </w:tcBorders>
            <w:vAlign w:val="center"/>
          </w:tcPr>
          <w:p w14:paraId="39DAF6A1">
            <w:pPr>
              <w:adjustRightInd w:val="0"/>
              <w:snapToGrid w:val="0"/>
              <w:spacing w:after="0"/>
              <w:jc w:val="center"/>
              <w:rPr>
                <w:rFonts w:ascii="宋体" w:cs="宋体"/>
                <w:sz w:val="24"/>
                <w:szCs w:val="24"/>
                <w:highlight w:val="none"/>
              </w:rPr>
            </w:pPr>
            <w:r>
              <w:rPr>
                <w:rFonts w:hint="eastAsia" w:ascii="宋体" w:cs="宋体"/>
                <w:sz w:val="24"/>
                <w:szCs w:val="24"/>
                <w:highlight w:val="none"/>
              </w:rPr>
              <w:t>偏离说明</w:t>
            </w:r>
          </w:p>
        </w:tc>
      </w:tr>
      <w:tr w14:paraId="31E50CC7">
        <w:tblPrEx>
          <w:tblCellMar>
            <w:top w:w="0" w:type="dxa"/>
            <w:left w:w="0" w:type="dxa"/>
            <w:bottom w:w="0" w:type="dxa"/>
            <w:right w:w="0" w:type="dxa"/>
          </w:tblCellMar>
        </w:tblPrEx>
        <w:trPr>
          <w:trHeight w:val="569" w:hRule="atLeast"/>
        </w:trPr>
        <w:tc>
          <w:tcPr>
            <w:tcW w:w="608" w:type="dxa"/>
            <w:tcBorders>
              <w:top w:val="single" w:color="auto" w:sz="4" w:space="0"/>
              <w:left w:val="single" w:color="000000" w:sz="4" w:space="0"/>
              <w:bottom w:val="single" w:color="000000" w:sz="4" w:space="0"/>
              <w:right w:val="single" w:color="000000" w:sz="4" w:space="0"/>
              <w:tl2br w:val="nil"/>
              <w:tr2bl w:val="nil"/>
            </w:tcBorders>
            <w:vAlign w:val="center"/>
          </w:tcPr>
          <w:p w14:paraId="065F146A">
            <w:pPr>
              <w:adjustRightInd w:val="0"/>
              <w:snapToGrid w:val="0"/>
              <w:spacing w:after="0"/>
              <w:jc w:val="center"/>
              <w:rPr>
                <w:rFonts w:ascii="宋体" w:cs="宋体"/>
                <w:sz w:val="24"/>
                <w:szCs w:val="24"/>
                <w:highlight w:val="none"/>
              </w:rPr>
            </w:pPr>
            <w:r>
              <w:rPr>
                <w:rFonts w:hint="eastAsia" w:ascii="宋体" w:cs="宋体"/>
                <w:sz w:val="24"/>
                <w:szCs w:val="24"/>
                <w:highlight w:val="none"/>
              </w:rPr>
              <w:t>1</w:t>
            </w:r>
          </w:p>
        </w:tc>
        <w:tc>
          <w:tcPr>
            <w:tcW w:w="1977" w:type="dxa"/>
            <w:tcBorders>
              <w:top w:val="single" w:color="auto" w:sz="4" w:space="0"/>
              <w:left w:val="nil"/>
              <w:bottom w:val="single" w:color="000000" w:sz="4" w:space="0"/>
              <w:right w:val="single" w:color="000000" w:sz="4" w:space="0"/>
              <w:tl2br w:val="nil"/>
              <w:tr2bl w:val="nil"/>
            </w:tcBorders>
            <w:vAlign w:val="center"/>
          </w:tcPr>
          <w:p w14:paraId="6F167100">
            <w:pPr>
              <w:adjustRightInd w:val="0"/>
              <w:snapToGrid w:val="0"/>
              <w:spacing w:after="0"/>
              <w:jc w:val="center"/>
              <w:rPr>
                <w:rFonts w:ascii="宋体" w:cs="宋体"/>
                <w:sz w:val="24"/>
                <w:szCs w:val="24"/>
                <w:highlight w:val="none"/>
              </w:rPr>
            </w:pPr>
          </w:p>
        </w:tc>
        <w:tc>
          <w:tcPr>
            <w:tcW w:w="1183" w:type="dxa"/>
            <w:tcBorders>
              <w:top w:val="single" w:color="auto" w:sz="4" w:space="0"/>
              <w:left w:val="nil"/>
              <w:bottom w:val="single" w:color="000000" w:sz="4" w:space="0"/>
              <w:right w:val="single" w:color="000000" w:sz="4" w:space="0"/>
              <w:tl2br w:val="nil"/>
              <w:tr2bl w:val="nil"/>
            </w:tcBorders>
            <w:vAlign w:val="center"/>
          </w:tcPr>
          <w:p w14:paraId="0A0E5395">
            <w:pPr>
              <w:adjustRightInd w:val="0"/>
              <w:snapToGrid w:val="0"/>
              <w:spacing w:after="0"/>
              <w:jc w:val="center"/>
              <w:rPr>
                <w:rFonts w:ascii="宋体" w:cs="宋体"/>
                <w:sz w:val="24"/>
                <w:szCs w:val="24"/>
                <w:highlight w:val="none"/>
              </w:rPr>
            </w:pPr>
          </w:p>
        </w:tc>
        <w:tc>
          <w:tcPr>
            <w:tcW w:w="2016" w:type="dxa"/>
            <w:tcBorders>
              <w:top w:val="single" w:color="auto" w:sz="4" w:space="0"/>
              <w:left w:val="nil"/>
              <w:bottom w:val="single" w:color="000000" w:sz="4" w:space="0"/>
              <w:right w:val="single" w:color="000000" w:sz="4" w:space="0"/>
              <w:tl2br w:val="nil"/>
              <w:tr2bl w:val="nil"/>
            </w:tcBorders>
            <w:vAlign w:val="center"/>
          </w:tcPr>
          <w:p w14:paraId="55B7B119">
            <w:pPr>
              <w:adjustRightInd w:val="0"/>
              <w:snapToGrid w:val="0"/>
              <w:spacing w:after="0"/>
              <w:jc w:val="center"/>
              <w:rPr>
                <w:rFonts w:ascii="宋体" w:cs="宋体"/>
                <w:sz w:val="24"/>
                <w:szCs w:val="24"/>
                <w:highlight w:val="none"/>
              </w:rPr>
            </w:pPr>
          </w:p>
        </w:tc>
        <w:tc>
          <w:tcPr>
            <w:tcW w:w="2028" w:type="dxa"/>
            <w:tcBorders>
              <w:top w:val="single" w:color="auto" w:sz="4" w:space="0"/>
              <w:left w:val="nil"/>
              <w:bottom w:val="single" w:color="000000" w:sz="4" w:space="0"/>
              <w:right w:val="single" w:color="000000" w:sz="4" w:space="0"/>
              <w:tl2br w:val="nil"/>
              <w:tr2bl w:val="nil"/>
            </w:tcBorders>
            <w:vAlign w:val="center"/>
          </w:tcPr>
          <w:p w14:paraId="58563B6C">
            <w:pPr>
              <w:adjustRightInd w:val="0"/>
              <w:snapToGrid w:val="0"/>
              <w:spacing w:after="0"/>
              <w:jc w:val="center"/>
              <w:rPr>
                <w:rFonts w:ascii="宋体" w:cs="宋体"/>
                <w:sz w:val="24"/>
                <w:szCs w:val="24"/>
                <w:highlight w:val="none"/>
              </w:rPr>
            </w:pPr>
          </w:p>
        </w:tc>
        <w:tc>
          <w:tcPr>
            <w:tcW w:w="1684" w:type="dxa"/>
            <w:tcBorders>
              <w:top w:val="single" w:color="auto" w:sz="4" w:space="0"/>
              <w:left w:val="nil"/>
              <w:bottom w:val="single" w:color="000000" w:sz="4" w:space="0"/>
              <w:right w:val="single" w:color="000000" w:sz="4" w:space="0"/>
              <w:tl2br w:val="nil"/>
              <w:tr2bl w:val="nil"/>
            </w:tcBorders>
            <w:vAlign w:val="center"/>
          </w:tcPr>
          <w:p w14:paraId="085031EA">
            <w:pPr>
              <w:adjustRightInd w:val="0"/>
              <w:snapToGrid w:val="0"/>
              <w:spacing w:after="0"/>
              <w:jc w:val="center"/>
              <w:rPr>
                <w:rFonts w:ascii="宋体" w:cs="宋体"/>
                <w:sz w:val="24"/>
                <w:szCs w:val="24"/>
                <w:highlight w:val="none"/>
              </w:rPr>
            </w:pPr>
          </w:p>
        </w:tc>
      </w:tr>
      <w:tr w14:paraId="028F4317">
        <w:tblPrEx>
          <w:tblCellMar>
            <w:top w:w="0" w:type="dxa"/>
            <w:left w:w="0" w:type="dxa"/>
            <w:bottom w:w="0" w:type="dxa"/>
            <w:right w:w="0" w:type="dxa"/>
          </w:tblCellMar>
        </w:tblPrEx>
        <w:trPr>
          <w:trHeight w:val="569" w:hRule="atLeast"/>
        </w:trPr>
        <w:tc>
          <w:tcPr>
            <w:tcW w:w="608" w:type="dxa"/>
            <w:tcBorders>
              <w:top w:val="single" w:color="auto" w:sz="4" w:space="0"/>
              <w:left w:val="single" w:color="000000" w:sz="4" w:space="0"/>
              <w:bottom w:val="single" w:color="000000" w:sz="4" w:space="0"/>
              <w:right w:val="single" w:color="000000" w:sz="4" w:space="0"/>
              <w:tl2br w:val="nil"/>
              <w:tr2bl w:val="nil"/>
            </w:tcBorders>
            <w:vAlign w:val="center"/>
          </w:tcPr>
          <w:p w14:paraId="2552EFCE">
            <w:pPr>
              <w:adjustRightInd w:val="0"/>
              <w:snapToGrid w:val="0"/>
              <w:spacing w:after="0"/>
              <w:jc w:val="center"/>
              <w:rPr>
                <w:rFonts w:ascii="宋体" w:cs="宋体"/>
                <w:sz w:val="24"/>
                <w:szCs w:val="24"/>
                <w:highlight w:val="none"/>
              </w:rPr>
            </w:pPr>
            <w:r>
              <w:rPr>
                <w:rFonts w:hint="eastAsia" w:ascii="宋体" w:cs="宋体"/>
                <w:sz w:val="24"/>
                <w:szCs w:val="24"/>
                <w:highlight w:val="none"/>
              </w:rPr>
              <w:t>2</w:t>
            </w:r>
          </w:p>
        </w:tc>
        <w:tc>
          <w:tcPr>
            <w:tcW w:w="1977" w:type="dxa"/>
            <w:tcBorders>
              <w:top w:val="single" w:color="auto" w:sz="4" w:space="0"/>
              <w:left w:val="nil"/>
              <w:bottom w:val="single" w:color="000000" w:sz="4" w:space="0"/>
              <w:right w:val="single" w:color="000000" w:sz="4" w:space="0"/>
              <w:tl2br w:val="nil"/>
              <w:tr2bl w:val="nil"/>
            </w:tcBorders>
            <w:vAlign w:val="center"/>
          </w:tcPr>
          <w:p w14:paraId="683FA959">
            <w:pPr>
              <w:adjustRightInd w:val="0"/>
              <w:snapToGrid w:val="0"/>
              <w:spacing w:after="0"/>
              <w:jc w:val="center"/>
              <w:rPr>
                <w:rFonts w:ascii="宋体" w:cs="宋体"/>
                <w:sz w:val="24"/>
                <w:szCs w:val="24"/>
                <w:highlight w:val="none"/>
              </w:rPr>
            </w:pPr>
          </w:p>
        </w:tc>
        <w:tc>
          <w:tcPr>
            <w:tcW w:w="1183" w:type="dxa"/>
            <w:tcBorders>
              <w:top w:val="single" w:color="auto" w:sz="4" w:space="0"/>
              <w:left w:val="nil"/>
              <w:bottom w:val="single" w:color="000000" w:sz="4" w:space="0"/>
              <w:right w:val="single" w:color="000000" w:sz="4" w:space="0"/>
              <w:tl2br w:val="nil"/>
              <w:tr2bl w:val="nil"/>
            </w:tcBorders>
            <w:vAlign w:val="center"/>
          </w:tcPr>
          <w:p w14:paraId="3E69FED3">
            <w:pPr>
              <w:adjustRightInd w:val="0"/>
              <w:snapToGrid w:val="0"/>
              <w:spacing w:after="0"/>
              <w:jc w:val="center"/>
              <w:rPr>
                <w:rFonts w:ascii="宋体" w:cs="宋体"/>
                <w:sz w:val="24"/>
                <w:szCs w:val="24"/>
                <w:highlight w:val="none"/>
              </w:rPr>
            </w:pPr>
          </w:p>
        </w:tc>
        <w:tc>
          <w:tcPr>
            <w:tcW w:w="2016" w:type="dxa"/>
            <w:tcBorders>
              <w:top w:val="single" w:color="auto" w:sz="4" w:space="0"/>
              <w:left w:val="nil"/>
              <w:bottom w:val="single" w:color="000000" w:sz="4" w:space="0"/>
              <w:right w:val="single" w:color="000000" w:sz="4" w:space="0"/>
              <w:tl2br w:val="nil"/>
              <w:tr2bl w:val="nil"/>
            </w:tcBorders>
            <w:vAlign w:val="center"/>
          </w:tcPr>
          <w:p w14:paraId="00CE4A88">
            <w:pPr>
              <w:adjustRightInd w:val="0"/>
              <w:snapToGrid w:val="0"/>
              <w:spacing w:after="0"/>
              <w:jc w:val="center"/>
              <w:rPr>
                <w:rFonts w:ascii="宋体" w:cs="宋体"/>
                <w:sz w:val="24"/>
                <w:szCs w:val="24"/>
                <w:highlight w:val="none"/>
              </w:rPr>
            </w:pPr>
          </w:p>
        </w:tc>
        <w:tc>
          <w:tcPr>
            <w:tcW w:w="2028" w:type="dxa"/>
            <w:tcBorders>
              <w:top w:val="single" w:color="auto" w:sz="4" w:space="0"/>
              <w:left w:val="nil"/>
              <w:bottom w:val="single" w:color="000000" w:sz="4" w:space="0"/>
              <w:right w:val="single" w:color="000000" w:sz="4" w:space="0"/>
              <w:tl2br w:val="nil"/>
              <w:tr2bl w:val="nil"/>
            </w:tcBorders>
            <w:vAlign w:val="center"/>
          </w:tcPr>
          <w:p w14:paraId="74FF93F8">
            <w:pPr>
              <w:adjustRightInd w:val="0"/>
              <w:snapToGrid w:val="0"/>
              <w:spacing w:after="0"/>
              <w:jc w:val="center"/>
              <w:rPr>
                <w:rFonts w:ascii="宋体" w:cs="宋体"/>
                <w:sz w:val="24"/>
                <w:szCs w:val="24"/>
                <w:highlight w:val="none"/>
              </w:rPr>
            </w:pPr>
          </w:p>
        </w:tc>
        <w:tc>
          <w:tcPr>
            <w:tcW w:w="1684" w:type="dxa"/>
            <w:tcBorders>
              <w:top w:val="single" w:color="auto" w:sz="4" w:space="0"/>
              <w:left w:val="nil"/>
              <w:bottom w:val="single" w:color="000000" w:sz="4" w:space="0"/>
              <w:right w:val="single" w:color="000000" w:sz="4" w:space="0"/>
              <w:tl2br w:val="nil"/>
              <w:tr2bl w:val="nil"/>
            </w:tcBorders>
            <w:vAlign w:val="center"/>
          </w:tcPr>
          <w:p w14:paraId="66310364">
            <w:pPr>
              <w:adjustRightInd w:val="0"/>
              <w:snapToGrid w:val="0"/>
              <w:spacing w:after="0"/>
              <w:jc w:val="center"/>
              <w:rPr>
                <w:rFonts w:ascii="宋体" w:cs="宋体"/>
                <w:sz w:val="24"/>
                <w:szCs w:val="24"/>
                <w:highlight w:val="none"/>
              </w:rPr>
            </w:pPr>
          </w:p>
        </w:tc>
      </w:tr>
      <w:tr w14:paraId="6DF9F7EC">
        <w:tblPrEx>
          <w:tblCellMar>
            <w:top w:w="0" w:type="dxa"/>
            <w:left w:w="0" w:type="dxa"/>
            <w:bottom w:w="0" w:type="dxa"/>
            <w:right w:w="0" w:type="dxa"/>
          </w:tblCellMar>
        </w:tblPrEx>
        <w:trPr>
          <w:trHeight w:val="569" w:hRule="atLeast"/>
        </w:trPr>
        <w:tc>
          <w:tcPr>
            <w:tcW w:w="608" w:type="dxa"/>
            <w:tcBorders>
              <w:top w:val="single" w:color="auto" w:sz="4" w:space="0"/>
              <w:left w:val="single" w:color="000000" w:sz="4" w:space="0"/>
              <w:bottom w:val="single" w:color="000000" w:sz="4" w:space="0"/>
              <w:right w:val="single" w:color="000000" w:sz="4" w:space="0"/>
              <w:tl2br w:val="nil"/>
              <w:tr2bl w:val="nil"/>
            </w:tcBorders>
            <w:vAlign w:val="center"/>
          </w:tcPr>
          <w:p w14:paraId="676DBF65">
            <w:pPr>
              <w:adjustRightInd w:val="0"/>
              <w:snapToGrid w:val="0"/>
              <w:spacing w:after="0"/>
              <w:jc w:val="center"/>
              <w:rPr>
                <w:rFonts w:ascii="宋体" w:cs="宋体"/>
                <w:sz w:val="24"/>
                <w:szCs w:val="24"/>
                <w:highlight w:val="none"/>
              </w:rPr>
            </w:pPr>
            <w:r>
              <w:rPr>
                <w:rFonts w:hint="eastAsia" w:ascii="宋体" w:cs="宋体"/>
                <w:sz w:val="24"/>
                <w:szCs w:val="24"/>
                <w:highlight w:val="none"/>
              </w:rPr>
              <w:t>…</w:t>
            </w:r>
          </w:p>
        </w:tc>
        <w:tc>
          <w:tcPr>
            <w:tcW w:w="1977" w:type="dxa"/>
            <w:tcBorders>
              <w:top w:val="single" w:color="auto" w:sz="4" w:space="0"/>
              <w:left w:val="nil"/>
              <w:bottom w:val="single" w:color="000000" w:sz="4" w:space="0"/>
              <w:right w:val="single" w:color="000000" w:sz="4" w:space="0"/>
              <w:tl2br w:val="nil"/>
              <w:tr2bl w:val="nil"/>
            </w:tcBorders>
            <w:vAlign w:val="center"/>
          </w:tcPr>
          <w:p w14:paraId="35C9FE10">
            <w:pPr>
              <w:adjustRightInd w:val="0"/>
              <w:snapToGrid w:val="0"/>
              <w:spacing w:after="0"/>
              <w:jc w:val="center"/>
              <w:rPr>
                <w:rFonts w:ascii="宋体" w:cs="宋体"/>
                <w:sz w:val="24"/>
                <w:szCs w:val="24"/>
                <w:highlight w:val="none"/>
              </w:rPr>
            </w:pPr>
          </w:p>
        </w:tc>
        <w:tc>
          <w:tcPr>
            <w:tcW w:w="1183" w:type="dxa"/>
            <w:tcBorders>
              <w:top w:val="single" w:color="auto" w:sz="4" w:space="0"/>
              <w:left w:val="nil"/>
              <w:bottom w:val="single" w:color="000000" w:sz="4" w:space="0"/>
              <w:right w:val="single" w:color="000000" w:sz="4" w:space="0"/>
              <w:tl2br w:val="nil"/>
              <w:tr2bl w:val="nil"/>
            </w:tcBorders>
            <w:vAlign w:val="center"/>
          </w:tcPr>
          <w:p w14:paraId="63CBD308">
            <w:pPr>
              <w:adjustRightInd w:val="0"/>
              <w:snapToGrid w:val="0"/>
              <w:spacing w:after="0"/>
              <w:jc w:val="center"/>
              <w:rPr>
                <w:rFonts w:ascii="宋体" w:cs="宋体"/>
                <w:sz w:val="24"/>
                <w:szCs w:val="24"/>
                <w:highlight w:val="none"/>
              </w:rPr>
            </w:pPr>
          </w:p>
        </w:tc>
        <w:tc>
          <w:tcPr>
            <w:tcW w:w="2016" w:type="dxa"/>
            <w:tcBorders>
              <w:top w:val="single" w:color="auto" w:sz="4" w:space="0"/>
              <w:left w:val="nil"/>
              <w:bottom w:val="single" w:color="000000" w:sz="4" w:space="0"/>
              <w:right w:val="single" w:color="000000" w:sz="4" w:space="0"/>
              <w:tl2br w:val="nil"/>
              <w:tr2bl w:val="nil"/>
            </w:tcBorders>
            <w:vAlign w:val="center"/>
          </w:tcPr>
          <w:p w14:paraId="1D8934D8">
            <w:pPr>
              <w:adjustRightInd w:val="0"/>
              <w:snapToGrid w:val="0"/>
              <w:spacing w:after="0"/>
              <w:jc w:val="center"/>
              <w:rPr>
                <w:rFonts w:ascii="宋体" w:cs="宋体"/>
                <w:sz w:val="24"/>
                <w:szCs w:val="24"/>
                <w:highlight w:val="none"/>
              </w:rPr>
            </w:pPr>
          </w:p>
        </w:tc>
        <w:tc>
          <w:tcPr>
            <w:tcW w:w="2028" w:type="dxa"/>
            <w:tcBorders>
              <w:top w:val="single" w:color="auto" w:sz="4" w:space="0"/>
              <w:left w:val="nil"/>
              <w:bottom w:val="single" w:color="000000" w:sz="4" w:space="0"/>
              <w:right w:val="single" w:color="000000" w:sz="4" w:space="0"/>
              <w:tl2br w:val="nil"/>
              <w:tr2bl w:val="nil"/>
            </w:tcBorders>
            <w:vAlign w:val="center"/>
          </w:tcPr>
          <w:p w14:paraId="0C2FEAFC">
            <w:pPr>
              <w:adjustRightInd w:val="0"/>
              <w:snapToGrid w:val="0"/>
              <w:spacing w:after="0"/>
              <w:jc w:val="center"/>
              <w:rPr>
                <w:rFonts w:ascii="宋体" w:cs="宋体"/>
                <w:sz w:val="24"/>
                <w:szCs w:val="24"/>
                <w:highlight w:val="none"/>
              </w:rPr>
            </w:pPr>
          </w:p>
        </w:tc>
        <w:tc>
          <w:tcPr>
            <w:tcW w:w="1684" w:type="dxa"/>
            <w:tcBorders>
              <w:top w:val="single" w:color="auto" w:sz="4" w:space="0"/>
              <w:left w:val="nil"/>
              <w:bottom w:val="single" w:color="000000" w:sz="4" w:space="0"/>
              <w:right w:val="single" w:color="000000" w:sz="4" w:space="0"/>
              <w:tl2br w:val="nil"/>
              <w:tr2bl w:val="nil"/>
            </w:tcBorders>
            <w:vAlign w:val="center"/>
          </w:tcPr>
          <w:p w14:paraId="76986616">
            <w:pPr>
              <w:adjustRightInd w:val="0"/>
              <w:snapToGrid w:val="0"/>
              <w:spacing w:after="0"/>
              <w:jc w:val="center"/>
              <w:rPr>
                <w:rFonts w:ascii="宋体" w:cs="宋体"/>
                <w:sz w:val="24"/>
                <w:szCs w:val="24"/>
                <w:highlight w:val="none"/>
              </w:rPr>
            </w:pPr>
          </w:p>
        </w:tc>
      </w:tr>
      <w:tr w14:paraId="0419DAC3">
        <w:tblPrEx>
          <w:tblCellMar>
            <w:top w:w="0" w:type="dxa"/>
            <w:left w:w="0" w:type="dxa"/>
            <w:bottom w:w="0" w:type="dxa"/>
            <w:right w:w="0" w:type="dxa"/>
          </w:tblCellMar>
        </w:tblPrEx>
        <w:trPr>
          <w:trHeight w:val="569" w:hRule="atLeast"/>
        </w:trPr>
        <w:tc>
          <w:tcPr>
            <w:tcW w:w="608" w:type="dxa"/>
            <w:tcBorders>
              <w:top w:val="single" w:color="auto" w:sz="4" w:space="0"/>
              <w:left w:val="single" w:color="000000" w:sz="4" w:space="0"/>
              <w:bottom w:val="single" w:color="000000" w:sz="4" w:space="0"/>
              <w:right w:val="single" w:color="000000" w:sz="4" w:space="0"/>
              <w:tl2br w:val="nil"/>
              <w:tr2bl w:val="nil"/>
            </w:tcBorders>
            <w:vAlign w:val="center"/>
          </w:tcPr>
          <w:p w14:paraId="2A7CD450">
            <w:pPr>
              <w:adjustRightInd w:val="0"/>
              <w:snapToGrid w:val="0"/>
              <w:spacing w:after="0"/>
              <w:jc w:val="center"/>
              <w:rPr>
                <w:rFonts w:ascii="宋体" w:cs="宋体"/>
                <w:sz w:val="24"/>
                <w:szCs w:val="24"/>
                <w:highlight w:val="none"/>
              </w:rPr>
            </w:pPr>
          </w:p>
        </w:tc>
        <w:tc>
          <w:tcPr>
            <w:tcW w:w="1977" w:type="dxa"/>
            <w:tcBorders>
              <w:top w:val="single" w:color="auto" w:sz="4" w:space="0"/>
              <w:left w:val="nil"/>
              <w:bottom w:val="single" w:color="000000" w:sz="4" w:space="0"/>
              <w:right w:val="single" w:color="000000" w:sz="4" w:space="0"/>
              <w:tl2br w:val="nil"/>
              <w:tr2bl w:val="nil"/>
            </w:tcBorders>
            <w:vAlign w:val="center"/>
          </w:tcPr>
          <w:p w14:paraId="2024C8BA">
            <w:pPr>
              <w:adjustRightInd w:val="0"/>
              <w:snapToGrid w:val="0"/>
              <w:spacing w:after="0"/>
              <w:jc w:val="center"/>
              <w:rPr>
                <w:rFonts w:ascii="宋体" w:cs="宋体"/>
                <w:sz w:val="24"/>
                <w:szCs w:val="24"/>
                <w:highlight w:val="none"/>
              </w:rPr>
            </w:pPr>
          </w:p>
        </w:tc>
        <w:tc>
          <w:tcPr>
            <w:tcW w:w="1183" w:type="dxa"/>
            <w:tcBorders>
              <w:top w:val="single" w:color="auto" w:sz="4" w:space="0"/>
              <w:left w:val="nil"/>
              <w:bottom w:val="single" w:color="000000" w:sz="4" w:space="0"/>
              <w:right w:val="single" w:color="000000" w:sz="4" w:space="0"/>
              <w:tl2br w:val="nil"/>
              <w:tr2bl w:val="nil"/>
            </w:tcBorders>
            <w:vAlign w:val="center"/>
          </w:tcPr>
          <w:p w14:paraId="5B0799BD">
            <w:pPr>
              <w:adjustRightInd w:val="0"/>
              <w:snapToGrid w:val="0"/>
              <w:spacing w:after="0"/>
              <w:jc w:val="center"/>
              <w:rPr>
                <w:rFonts w:ascii="宋体" w:cs="宋体"/>
                <w:sz w:val="24"/>
                <w:szCs w:val="24"/>
                <w:highlight w:val="none"/>
              </w:rPr>
            </w:pPr>
          </w:p>
        </w:tc>
        <w:tc>
          <w:tcPr>
            <w:tcW w:w="2016" w:type="dxa"/>
            <w:tcBorders>
              <w:top w:val="single" w:color="auto" w:sz="4" w:space="0"/>
              <w:left w:val="nil"/>
              <w:bottom w:val="single" w:color="000000" w:sz="4" w:space="0"/>
              <w:right w:val="single" w:color="000000" w:sz="4" w:space="0"/>
              <w:tl2br w:val="nil"/>
              <w:tr2bl w:val="nil"/>
            </w:tcBorders>
            <w:vAlign w:val="center"/>
          </w:tcPr>
          <w:p w14:paraId="54147651">
            <w:pPr>
              <w:adjustRightInd w:val="0"/>
              <w:snapToGrid w:val="0"/>
              <w:spacing w:after="0"/>
              <w:jc w:val="center"/>
              <w:rPr>
                <w:rFonts w:ascii="宋体" w:cs="宋体"/>
                <w:sz w:val="24"/>
                <w:szCs w:val="24"/>
                <w:highlight w:val="none"/>
              </w:rPr>
            </w:pPr>
          </w:p>
        </w:tc>
        <w:tc>
          <w:tcPr>
            <w:tcW w:w="2028" w:type="dxa"/>
            <w:tcBorders>
              <w:top w:val="single" w:color="auto" w:sz="4" w:space="0"/>
              <w:left w:val="nil"/>
              <w:bottom w:val="single" w:color="000000" w:sz="4" w:space="0"/>
              <w:right w:val="single" w:color="000000" w:sz="4" w:space="0"/>
              <w:tl2br w:val="nil"/>
              <w:tr2bl w:val="nil"/>
            </w:tcBorders>
            <w:vAlign w:val="center"/>
          </w:tcPr>
          <w:p w14:paraId="0EC6979D">
            <w:pPr>
              <w:adjustRightInd w:val="0"/>
              <w:snapToGrid w:val="0"/>
              <w:spacing w:after="0"/>
              <w:jc w:val="center"/>
              <w:rPr>
                <w:rFonts w:ascii="宋体" w:cs="宋体"/>
                <w:sz w:val="24"/>
                <w:szCs w:val="24"/>
                <w:highlight w:val="none"/>
              </w:rPr>
            </w:pPr>
          </w:p>
        </w:tc>
        <w:tc>
          <w:tcPr>
            <w:tcW w:w="1684" w:type="dxa"/>
            <w:tcBorders>
              <w:top w:val="single" w:color="auto" w:sz="4" w:space="0"/>
              <w:left w:val="nil"/>
              <w:bottom w:val="single" w:color="000000" w:sz="4" w:space="0"/>
              <w:right w:val="single" w:color="000000" w:sz="4" w:space="0"/>
              <w:tl2br w:val="nil"/>
              <w:tr2bl w:val="nil"/>
            </w:tcBorders>
            <w:vAlign w:val="center"/>
          </w:tcPr>
          <w:p w14:paraId="48EA761E">
            <w:pPr>
              <w:adjustRightInd w:val="0"/>
              <w:snapToGrid w:val="0"/>
              <w:spacing w:after="0"/>
              <w:jc w:val="center"/>
              <w:rPr>
                <w:rFonts w:ascii="宋体" w:cs="宋体"/>
                <w:sz w:val="24"/>
                <w:szCs w:val="24"/>
                <w:highlight w:val="none"/>
              </w:rPr>
            </w:pPr>
          </w:p>
        </w:tc>
      </w:tr>
      <w:tr w14:paraId="4B1997EC">
        <w:tblPrEx>
          <w:tblCellMar>
            <w:top w:w="0" w:type="dxa"/>
            <w:left w:w="0" w:type="dxa"/>
            <w:bottom w:w="0" w:type="dxa"/>
            <w:right w:w="0" w:type="dxa"/>
          </w:tblCellMar>
        </w:tblPrEx>
        <w:trPr>
          <w:trHeight w:val="569" w:hRule="atLeast"/>
        </w:trPr>
        <w:tc>
          <w:tcPr>
            <w:tcW w:w="608" w:type="dxa"/>
            <w:tcBorders>
              <w:top w:val="single" w:color="auto" w:sz="4" w:space="0"/>
              <w:left w:val="single" w:color="000000" w:sz="4" w:space="0"/>
              <w:bottom w:val="single" w:color="000000" w:sz="4" w:space="0"/>
              <w:right w:val="single" w:color="000000" w:sz="4" w:space="0"/>
              <w:tl2br w:val="nil"/>
              <w:tr2bl w:val="nil"/>
            </w:tcBorders>
            <w:vAlign w:val="center"/>
          </w:tcPr>
          <w:p w14:paraId="021F45A2">
            <w:pPr>
              <w:adjustRightInd w:val="0"/>
              <w:snapToGrid w:val="0"/>
              <w:spacing w:after="0"/>
              <w:jc w:val="center"/>
              <w:rPr>
                <w:rFonts w:ascii="宋体" w:cs="宋体"/>
                <w:sz w:val="24"/>
                <w:szCs w:val="24"/>
                <w:highlight w:val="none"/>
              </w:rPr>
            </w:pPr>
          </w:p>
        </w:tc>
        <w:tc>
          <w:tcPr>
            <w:tcW w:w="1977" w:type="dxa"/>
            <w:tcBorders>
              <w:top w:val="single" w:color="auto" w:sz="4" w:space="0"/>
              <w:left w:val="nil"/>
              <w:bottom w:val="single" w:color="000000" w:sz="4" w:space="0"/>
              <w:right w:val="single" w:color="000000" w:sz="4" w:space="0"/>
              <w:tl2br w:val="nil"/>
              <w:tr2bl w:val="nil"/>
            </w:tcBorders>
            <w:vAlign w:val="center"/>
          </w:tcPr>
          <w:p w14:paraId="4B3651AB">
            <w:pPr>
              <w:adjustRightInd w:val="0"/>
              <w:snapToGrid w:val="0"/>
              <w:spacing w:after="0"/>
              <w:jc w:val="center"/>
              <w:rPr>
                <w:rFonts w:ascii="宋体" w:cs="宋体"/>
                <w:sz w:val="24"/>
                <w:szCs w:val="24"/>
                <w:highlight w:val="none"/>
              </w:rPr>
            </w:pPr>
          </w:p>
        </w:tc>
        <w:tc>
          <w:tcPr>
            <w:tcW w:w="1183" w:type="dxa"/>
            <w:tcBorders>
              <w:top w:val="single" w:color="auto" w:sz="4" w:space="0"/>
              <w:left w:val="nil"/>
              <w:bottom w:val="single" w:color="000000" w:sz="4" w:space="0"/>
              <w:right w:val="single" w:color="000000" w:sz="4" w:space="0"/>
              <w:tl2br w:val="nil"/>
              <w:tr2bl w:val="nil"/>
            </w:tcBorders>
            <w:vAlign w:val="center"/>
          </w:tcPr>
          <w:p w14:paraId="2C8C8DBE">
            <w:pPr>
              <w:adjustRightInd w:val="0"/>
              <w:snapToGrid w:val="0"/>
              <w:spacing w:after="0"/>
              <w:jc w:val="center"/>
              <w:rPr>
                <w:rFonts w:ascii="宋体" w:cs="宋体"/>
                <w:sz w:val="24"/>
                <w:szCs w:val="24"/>
                <w:highlight w:val="none"/>
              </w:rPr>
            </w:pPr>
          </w:p>
        </w:tc>
        <w:tc>
          <w:tcPr>
            <w:tcW w:w="2016" w:type="dxa"/>
            <w:tcBorders>
              <w:top w:val="single" w:color="auto" w:sz="4" w:space="0"/>
              <w:left w:val="nil"/>
              <w:bottom w:val="single" w:color="000000" w:sz="4" w:space="0"/>
              <w:right w:val="single" w:color="000000" w:sz="4" w:space="0"/>
              <w:tl2br w:val="nil"/>
              <w:tr2bl w:val="nil"/>
            </w:tcBorders>
            <w:vAlign w:val="center"/>
          </w:tcPr>
          <w:p w14:paraId="2C66925C">
            <w:pPr>
              <w:adjustRightInd w:val="0"/>
              <w:snapToGrid w:val="0"/>
              <w:spacing w:after="0"/>
              <w:jc w:val="center"/>
              <w:rPr>
                <w:rFonts w:ascii="宋体" w:cs="宋体"/>
                <w:sz w:val="24"/>
                <w:szCs w:val="24"/>
                <w:highlight w:val="none"/>
              </w:rPr>
            </w:pPr>
          </w:p>
        </w:tc>
        <w:tc>
          <w:tcPr>
            <w:tcW w:w="2028" w:type="dxa"/>
            <w:tcBorders>
              <w:top w:val="single" w:color="auto" w:sz="4" w:space="0"/>
              <w:left w:val="nil"/>
              <w:bottom w:val="single" w:color="000000" w:sz="4" w:space="0"/>
              <w:right w:val="single" w:color="000000" w:sz="4" w:space="0"/>
              <w:tl2br w:val="nil"/>
              <w:tr2bl w:val="nil"/>
            </w:tcBorders>
            <w:vAlign w:val="center"/>
          </w:tcPr>
          <w:p w14:paraId="16193393">
            <w:pPr>
              <w:adjustRightInd w:val="0"/>
              <w:snapToGrid w:val="0"/>
              <w:spacing w:after="0"/>
              <w:jc w:val="center"/>
              <w:rPr>
                <w:rFonts w:ascii="宋体" w:cs="宋体"/>
                <w:sz w:val="24"/>
                <w:szCs w:val="24"/>
                <w:highlight w:val="none"/>
              </w:rPr>
            </w:pPr>
          </w:p>
        </w:tc>
        <w:tc>
          <w:tcPr>
            <w:tcW w:w="1684" w:type="dxa"/>
            <w:tcBorders>
              <w:top w:val="single" w:color="auto" w:sz="4" w:space="0"/>
              <w:left w:val="nil"/>
              <w:bottom w:val="single" w:color="000000" w:sz="4" w:space="0"/>
              <w:right w:val="single" w:color="000000" w:sz="4" w:space="0"/>
              <w:tl2br w:val="nil"/>
              <w:tr2bl w:val="nil"/>
            </w:tcBorders>
            <w:vAlign w:val="center"/>
          </w:tcPr>
          <w:p w14:paraId="1B4B5B33">
            <w:pPr>
              <w:adjustRightInd w:val="0"/>
              <w:snapToGrid w:val="0"/>
              <w:spacing w:after="0"/>
              <w:jc w:val="center"/>
              <w:rPr>
                <w:rFonts w:ascii="宋体" w:cs="宋体"/>
                <w:sz w:val="24"/>
                <w:szCs w:val="24"/>
                <w:highlight w:val="none"/>
              </w:rPr>
            </w:pPr>
          </w:p>
        </w:tc>
      </w:tr>
      <w:tr w14:paraId="7C112630">
        <w:tblPrEx>
          <w:tblCellMar>
            <w:top w:w="0" w:type="dxa"/>
            <w:left w:w="0" w:type="dxa"/>
            <w:bottom w:w="0" w:type="dxa"/>
            <w:right w:w="0" w:type="dxa"/>
          </w:tblCellMar>
        </w:tblPrEx>
        <w:trPr>
          <w:trHeight w:val="569" w:hRule="atLeast"/>
        </w:trPr>
        <w:tc>
          <w:tcPr>
            <w:tcW w:w="608" w:type="dxa"/>
            <w:tcBorders>
              <w:top w:val="single" w:color="auto" w:sz="4" w:space="0"/>
              <w:left w:val="single" w:color="000000" w:sz="4" w:space="0"/>
              <w:bottom w:val="single" w:color="auto" w:sz="4" w:space="0"/>
              <w:right w:val="single" w:color="000000" w:sz="4" w:space="0"/>
              <w:tl2br w:val="nil"/>
              <w:tr2bl w:val="nil"/>
            </w:tcBorders>
            <w:vAlign w:val="center"/>
          </w:tcPr>
          <w:p w14:paraId="28FF2973">
            <w:pPr>
              <w:adjustRightInd w:val="0"/>
              <w:snapToGrid w:val="0"/>
              <w:spacing w:after="0"/>
              <w:jc w:val="center"/>
              <w:rPr>
                <w:rFonts w:ascii="宋体" w:cs="宋体"/>
                <w:sz w:val="24"/>
                <w:szCs w:val="24"/>
                <w:highlight w:val="none"/>
              </w:rPr>
            </w:pPr>
          </w:p>
        </w:tc>
        <w:tc>
          <w:tcPr>
            <w:tcW w:w="1977" w:type="dxa"/>
            <w:tcBorders>
              <w:top w:val="single" w:color="auto" w:sz="4" w:space="0"/>
              <w:left w:val="nil"/>
              <w:bottom w:val="single" w:color="auto" w:sz="4" w:space="0"/>
              <w:right w:val="single" w:color="000000" w:sz="4" w:space="0"/>
              <w:tl2br w:val="nil"/>
              <w:tr2bl w:val="nil"/>
            </w:tcBorders>
            <w:vAlign w:val="center"/>
          </w:tcPr>
          <w:p w14:paraId="35BF816D">
            <w:pPr>
              <w:adjustRightInd w:val="0"/>
              <w:snapToGrid w:val="0"/>
              <w:spacing w:after="0"/>
              <w:jc w:val="center"/>
              <w:rPr>
                <w:rFonts w:ascii="宋体" w:cs="宋体"/>
                <w:sz w:val="24"/>
                <w:szCs w:val="24"/>
                <w:highlight w:val="none"/>
              </w:rPr>
            </w:pPr>
          </w:p>
        </w:tc>
        <w:tc>
          <w:tcPr>
            <w:tcW w:w="1183" w:type="dxa"/>
            <w:tcBorders>
              <w:top w:val="single" w:color="auto" w:sz="4" w:space="0"/>
              <w:left w:val="nil"/>
              <w:bottom w:val="single" w:color="auto" w:sz="4" w:space="0"/>
              <w:right w:val="single" w:color="000000" w:sz="4" w:space="0"/>
              <w:tl2br w:val="nil"/>
              <w:tr2bl w:val="nil"/>
            </w:tcBorders>
            <w:vAlign w:val="center"/>
          </w:tcPr>
          <w:p w14:paraId="7BF0F58B">
            <w:pPr>
              <w:adjustRightInd w:val="0"/>
              <w:snapToGrid w:val="0"/>
              <w:spacing w:after="0"/>
              <w:jc w:val="center"/>
              <w:rPr>
                <w:rFonts w:ascii="宋体" w:cs="宋体"/>
                <w:sz w:val="24"/>
                <w:szCs w:val="24"/>
                <w:highlight w:val="none"/>
              </w:rPr>
            </w:pPr>
          </w:p>
        </w:tc>
        <w:tc>
          <w:tcPr>
            <w:tcW w:w="2016" w:type="dxa"/>
            <w:tcBorders>
              <w:top w:val="single" w:color="auto" w:sz="4" w:space="0"/>
              <w:left w:val="nil"/>
              <w:bottom w:val="single" w:color="auto" w:sz="4" w:space="0"/>
              <w:right w:val="single" w:color="000000" w:sz="4" w:space="0"/>
              <w:tl2br w:val="nil"/>
              <w:tr2bl w:val="nil"/>
            </w:tcBorders>
            <w:vAlign w:val="center"/>
          </w:tcPr>
          <w:p w14:paraId="22AE1979">
            <w:pPr>
              <w:adjustRightInd w:val="0"/>
              <w:snapToGrid w:val="0"/>
              <w:spacing w:after="0"/>
              <w:jc w:val="center"/>
              <w:rPr>
                <w:rFonts w:ascii="宋体" w:cs="宋体"/>
                <w:sz w:val="24"/>
                <w:szCs w:val="24"/>
                <w:highlight w:val="none"/>
              </w:rPr>
            </w:pPr>
          </w:p>
        </w:tc>
        <w:tc>
          <w:tcPr>
            <w:tcW w:w="2028" w:type="dxa"/>
            <w:tcBorders>
              <w:top w:val="single" w:color="auto" w:sz="4" w:space="0"/>
              <w:left w:val="nil"/>
              <w:bottom w:val="single" w:color="auto" w:sz="4" w:space="0"/>
              <w:right w:val="single" w:color="000000" w:sz="4" w:space="0"/>
              <w:tl2br w:val="nil"/>
              <w:tr2bl w:val="nil"/>
            </w:tcBorders>
            <w:vAlign w:val="center"/>
          </w:tcPr>
          <w:p w14:paraId="0B0DFAFB">
            <w:pPr>
              <w:adjustRightInd w:val="0"/>
              <w:snapToGrid w:val="0"/>
              <w:spacing w:after="0"/>
              <w:jc w:val="center"/>
              <w:rPr>
                <w:rFonts w:ascii="宋体" w:cs="宋体"/>
                <w:sz w:val="24"/>
                <w:szCs w:val="24"/>
                <w:highlight w:val="none"/>
              </w:rPr>
            </w:pPr>
          </w:p>
        </w:tc>
        <w:tc>
          <w:tcPr>
            <w:tcW w:w="1684" w:type="dxa"/>
            <w:tcBorders>
              <w:top w:val="single" w:color="auto" w:sz="4" w:space="0"/>
              <w:left w:val="nil"/>
              <w:bottom w:val="single" w:color="auto" w:sz="4" w:space="0"/>
              <w:right w:val="single" w:color="000000" w:sz="4" w:space="0"/>
              <w:tl2br w:val="nil"/>
              <w:tr2bl w:val="nil"/>
            </w:tcBorders>
            <w:vAlign w:val="center"/>
          </w:tcPr>
          <w:p w14:paraId="1A8E9BAC">
            <w:pPr>
              <w:adjustRightInd w:val="0"/>
              <w:snapToGrid w:val="0"/>
              <w:spacing w:after="0"/>
              <w:jc w:val="center"/>
              <w:rPr>
                <w:rFonts w:ascii="宋体" w:cs="宋体"/>
                <w:sz w:val="24"/>
                <w:szCs w:val="24"/>
                <w:highlight w:val="none"/>
              </w:rPr>
            </w:pPr>
          </w:p>
        </w:tc>
      </w:tr>
      <w:tr w14:paraId="402A84D7">
        <w:tblPrEx>
          <w:tblCellMar>
            <w:top w:w="0" w:type="dxa"/>
            <w:left w:w="0" w:type="dxa"/>
            <w:bottom w:w="0" w:type="dxa"/>
            <w:right w:w="0" w:type="dxa"/>
          </w:tblCellMar>
        </w:tblPrEx>
        <w:trPr>
          <w:trHeight w:val="569" w:hRule="atLeast"/>
        </w:trPr>
        <w:tc>
          <w:tcPr>
            <w:tcW w:w="608" w:type="dxa"/>
            <w:tcBorders>
              <w:top w:val="single" w:color="auto" w:sz="4" w:space="0"/>
              <w:left w:val="single" w:color="000000" w:sz="4" w:space="0"/>
              <w:bottom w:val="single" w:color="auto" w:sz="4" w:space="0"/>
              <w:right w:val="single" w:color="000000" w:sz="4" w:space="0"/>
              <w:tl2br w:val="nil"/>
              <w:tr2bl w:val="nil"/>
            </w:tcBorders>
            <w:vAlign w:val="center"/>
          </w:tcPr>
          <w:p w14:paraId="5C37D963">
            <w:pPr>
              <w:adjustRightInd w:val="0"/>
              <w:snapToGrid w:val="0"/>
              <w:spacing w:after="0"/>
              <w:jc w:val="center"/>
              <w:rPr>
                <w:rFonts w:ascii="宋体" w:cs="宋体"/>
                <w:sz w:val="24"/>
                <w:szCs w:val="24"/>
                <w:highlight w:val="none"/>
              </w:rPr>
            </w:pPr>
          </w:p>
        </w:tc>
        <w:tc>
          <w:tcPr>
            <w:tcW w:w="1977" w:type="dxa"/>
            <w:tcBorders>
              <w:top w:val="single" w:color="auto" w:sz="4" w:space="0"/>
              <w:left w:val="nil"/>
              <w:bottom w:val="single" w:color="auto" w:sz="4" w:space="0"/>
              <w:right w:val="single" w:color="000000" w:sz="4" w:space="0"/>
              <w:tl2br w:val="nil"/>
              <w:tr2bl w:val="nil"/>
            </w:tcBorders>
            <w:vAlign w:val="center"/>
          </w:tcPr>
          <w:p w14:paraId="1F2E60B5">
            <w:pPr>
              <w:adjustRightInd w:val="0"/>
              <w:snapToGrid w:val="0"/>
              <w:spacing w:after="0"/>
              <w:jc w:val="center"/>
              <w:rPr>
                <w:rFonts w:ascii="宋体" w:cs="宋体"/>
                <w:sz w:val="24"/>
                <w:szCs w:val="24"/>
                <w:highlight w:val="none"/>
              </w:rPr>
            </w:pPr>
          </w:p>
        </w:tc>
        <w:tc>
          <w:tcPr>
            <w:tcW w:w="1183" w:type="dxa"/>
            <w:tcBorders>
              <w:top w:val="single" w:color="auto" w:sz="4" w:space="0"/>
              <w:left w:val="nil"/>
              <w:bottom w:val="single" w:color="auto" w:sz="4" w:space="0"/>
              <w:right w:val="single" w:color="000000" w:sz="4" w:space="0"/>
              <w:tl2br w:val="nil"/>
              <w:tr2bl w:val="nil"/>
            </w:tcBorders>
            <w:vAlign w:val="center"/>
          </w:tcPr>
          <w:p w14:paraId="4A5CDAA8">
            <w:pPr>
              <w:adjustRightInd w:val="0"/>
              <w:snapToGrid w:val="0"/>
              <w:spacing w:after="0"/>
              <w:jc w:val="center"/>
              <w:rPr>
                <w:rFonts w:ascii="宋体" w:cs="宋体"/>
                <w:sz w:val="24"/>
                <w:szCs w:val="24"/>
                <w:highlight w:val="none"/>
              </w:rPr>
            </w:pPr>
          </w:p>
        </w:tc>
        <w:tc>
          <w:tcPr>
            <w:tcW w:w="2016" w:type="dxa"/>
            <w:tcBorders>
              <w:top w:val="single" w:color="auto" w:sz="4" w:space="0"/>
              <w:left w:val="nil"/>
              <w:bottom w:val="single" w:color="auto" w:sz="4" w:space="0"/>
              <w:right w:val="single" w:color="000000" w:sz="4" w:space="0"/>
              <w:tl2br w:val="nil"/>
              <w:tr2bl w:val="nil"/>
            </w:tcBorders>
            <w:vAlign w:val="center"/>
          </w:tcPr>
          <w:p w14:paraId="473AACB6">
            <w:pPr>
              <w:adjustRightInd w:val="0"/>
              <w:snapToGrid w:val="0"/>
              <w:spacing w:after="0"/>
              <w:jc w:val="center"/>
              <w:rPr>
                <w:rFonts w:ascii="宋体" w:cs="宋体"/>
                <w:sz w:val="24"/>
                <w:szCs w:val="24"/>
                <w:highlight w:val="none"/>
              </w:rPr>
            </w:pPr>
          </w:p>
        </w:tc>
        <w:tc>
          <w:tcPr>
            <w:tcW w:w="2028" w:type="dxa"/>
            <w:tcBorders>
              <w:top w:val="single" w:color="auto" w:sz="4" w:space="0"/>
              <w:left w:val="nil"/>
              <w:bottom w:val="single" w:color="auto" w:sz="4" w:space="0"/>
              <w:right w:val="single" w:color="000000" w:sz="4" w:space="0"/>
              <w:tl2br w:val="nil"/>
              <w:tr2bl w:val="nil"/>
            </w:tcBorders>
            <w:vAlign w:val="center"/>
          </w:tcPr>
          <w:p w14:paraId="027A23A3">
            <w:pPr>
              <w:adjustRightInd w:val="0"/>
              <w:snapToGrid w:val="0"/>
              <w:spacing w:after="0"/>
              <w:jc w:val="center"/>
              <w:rPr>
                <w:rFonts w:ascii="宋体" w:cs="宋体"/>
                <w:sz w:val="24"/>
                <w:szCs w:val="24"/>
                <w:highlight w:val="none"/>
              </w:rPr>
            </w:pPr>
          </w:p>
        </w:tc>
        <w:tc>
          <w:tcPr>
            <w:tcW w:w="1684" w:type="dxa"/>
            <w:tcBorders>
              <w:top w:val="single" w:color="auto" w:sz="4" w:space="0"/>
              <w:left w:val="nil"/>
              <w:bottom w:val="single" w:color="auto" w:sz="4" w:space="0"/>
              <w:right w:val="single" w:color="000000" w:sz="4" w:space="0"/>
              <w:tl2br w:val="nil"/>
              <w:tr2bl w:val="nil"/>
            </w:tcBorders>
            <w:vAlign w:val="center"/>
          </w:tcPr>
          <w:p w14:paraId="163E0C75">
            <w:pPr>
              <w:adjustRightInd w:val="0"/>
              <w:snapToGrid w:val="0"/>
              <w:spacing w:after="0"/>
              <w:jc w:val="center"/>
              <w:rPr>
                <w:rFonts w:ascii="宋体" w:cs="宋体"/>
                <w:sz w:val="24"/>
                <w:szCs w:val="24"/>
                <w:highlight w:val="none"/>
              </w:rPr>
            </w:pPr>
          </w:p>
        </w:tc>
      </w:tr>
    </w:tbl>
    <w:p w14:paraId="4696765F">
      <w:pPr>
        <w:widowControl/>
        <w:adjustRightInd w:val="0"/>
        <w:snapToGrid w:val="0"/>
        <w:spacing w:after="0" w:line="500" w:lineRule="exact"/>
        <w:ind w:left="0" w:hanging="240" w:hangingChars="100"/>
        <w:rPr>
          <w:rFonts w:ascii="宋体" w:cs="宋体"/>
          <w:sz w:val="24"/>
          <w:szCs w:val="24"/>
          <w:highlight w:val="none"/>
        </w:rPr>
      </w:pPr>
      <w:r>
        <w:rPr>
          <w:rFonts w:hint="eastAsia" w:ascii="宋体" w:cs="宋体"/>
          <w:sz w:val="24"/>
          <w:szCs w:val="24"/>
          <w:highlight w:val="none"/>
        </w:rPr>
        <w:t>注：</w:t>
      </w:r>
    </w:p>
    <w:p w14:paraId="408B3521">
      <w:pPr>
        <w:widowControl/>
        <w:adjustRightInd w:val="0"/>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1、在填写其中的技术响应内容时，投标人必须对照本招标文件“技术要求”中各指标项逐条说明，写出各自响应产品的具体参数响应内容</w:t>
      </w:r>
      <w:r>
        <w:rPr>
          <w:rFonts w:hint="eastAsia" w:ascii="宋体" w:cs="宋体"/>
          <w:sz w:val="24"/>
          <w:szCs w:val="24"/>
          <w:highlight w:val="none"/>
          <w:u w:val="single"/>
        </w:rPr>
        <w:t>且不局限于本招标文件技术要求</w:t>
      </w:r>
      <w:r>
        <w:rPr>
          <w:rFonts w:hint="eastAsia" w:ascii="宋体" w:cs="宋体"/>
          <w:sz w:val="24"/>
          <w:szCs w:val="24"/>
          <w:highlight w:val="none"/>
        </w:rPr>
        <w:t>，不得以“符合”或“满足”等词语作简单回答，否则评审小组有权视其投标文件未实质响应招标文件要求；</w:t>
      </w:r>
    </w:p>
    <w:p w14:paraId="15018605">
      <w:pPr>
        <w:widowControl/>
        <w:adjustRightInd w:val="0"/>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2、投标人应根据本身设备的性能指标、对照招标文件要求在“偏离情况”栏注明“正偏离”、“负偏离”或“无偏离”。带▲的负偏离取消其投标资格。</w:t>
      </w:r>
    </w:p>
    <w:p w14:paraId="513E5500">
      <w:pPr>
        <w:spacing w:after="0" w:line="360" w:lineRule="auto"/>
        <w:rPr>
          <w:rFonts w:ascii="宋体" w:cs="宋体"/>
          <w:szCs w:val="24"/>
          <w:highlight w:val="none"/>
        </w:rPr>
      </w:pPr>
      <w:r>
        <w:rPr>
          <w:rFonts w:hint="eastAsia" w:ascii="宋体" w:cs="宋体"/>
          <w:b/>
          <w:bCs/>
          <w:sz w:val="24"/>
          <w:szCs w:val="24"/>
          <w:highlight w:val="none"/>
        </w:rPr>
        <w:t>3、若本招标文件技术参数要求提供图片、检测报告、证书等证明材料，请附表后，并在上表中标明查看页码。</w:t>
      </w:r>
      <w:r>
        <w:rPr>
          <w:rFonts w:hint="eastAsia" w:ascii="宋体" w:cs="宋体"/>
          <w:b/>
          <w:bCs/>
          <w:sz w:val="24"/>
          <w:szCs w:val="24"/>
          <w:highlight w:val="none"/>
          <w:u w:val="single"/>
        </w:rPr>
        <w:t>带▲的条款中要求提供而不提供的取消其投标资格</w:t>
      </w:r>
      <w:r>
        <w:rPr>
          <w:rFonts w:hint="eastAsia" w:ascii="宋体" w:cs="宋体"/>
          <w:sz w:val="24"/>
          <w:szCs w:val="24"/>
          <w:highlight w:val="none"/>
        </w:rPr>
        <w:t>。</w:t>
      </w:r>
    </w:p>
    <w:p w14:paraId="372CEEBA">
      <w:pPr>
        <w:spacing w:after="0" w:line="480" w:lineRule="auto"/>
        <w:jc w:val="center"/>
        <w:rPr>
          <w:rFonts w:ascii="宋体" w:cs="宋体"/>
          <w:sz w:val="24"/>
          <w:highlight w:val="none"/>
        </w:rPr>
      </w:pPr>
    </w:p>
    <w:p w14:paraId="585B3C34">
      <w:pPr>
        <w:pStyle w:val="39"/>
        <w:spacing w:after="0"/>
        <w:rPr>
          <w:rFonts w:ascii="宋体" w:cs="宋体"/>
          <w:sz w:val="24"/>
          <w:highlight w:val="none"/>
        </w:rPr>
      </w:pPr>
    </w:p>
    <w:p w14:paraId="1B9F709E">
      <w:pPr>
        <w:pStyle w:val="39"/>
        <w:spacing w:after="0"/>
        <w:rPr>
          <w:rFonts w:ascii="宋体" w:cs="宋体"/>
          <w:sz w:val="24"/>
          <w:highlight w:val="none"/>
        </w:rPr>
      </w:pPr>
    </w:p>
    <w:p w14:paraId="4BC2E4D6">
      <w:pPr>
        <w:spacing w:after="0" w:line="480" w:lineRule="auto"/>
        <w:jc w:val="center"/>
        <w:rPr>
          <w:rFonts w:ascii="宋体" w:cs="宋体"/>
          <w:sz w:val="24"/>
          <w:highlight w:val="none"/>
          <w:u w:val="single"/>
        </w:rPr>
      </w:pPr>
      <w:r>
        <w:rPr>
          <w:rFonts w:hint="eastAsia" w:ascii="宋体" w:cs="宋体"/>
          <w:sz w:val="24"/>
          <w:highlight w:val="none"/>
        </w:rPr>
        <w:t xml:space="preserve">                                供应商（盖章）：</w:t>
      </w:r>
      <w:r>
        <w:rPr>
          <w:rFonts w:hint="eastAsia" w:ascii="宋体" w:cs="宋体"/>
          <w:sz w:val="24"/>
          <w:highlight w:val="none"/>
          <w:u w:val="single"/>
        </w:rPr>
        <w:t xml:space="preserve">               </w:t>
      </w:r>
    </w:p>
    <w:p w14:paraId="50B1D425">
      <w:pPr>
        <w:spacing w:after="0" w:line="480" w:lineRule="auto"/>
        <w:jc w:val="center"/>
        <w:rPr>
          <w:rFonts w:ascii="宋体" w:cs="宋体"/>
          <w:sz w:val="24"/>
          <w:highlight w:val="none"/>
          <w:u w:val="single"/>
        </w:rPr>
      </w:pPr>
      <w:r>
        <w:rPr>
          <w:rFonts w:hint="eastAsia" w:ascii="宋体" w:cs="宋体"/>
          <w:sz w:val="24"/>
          <w:highlight w:val="none"/>
        </w:rPr>
        <w:t xml:space="preserve">                法定代表人或其委托代理人（签字或盖章）：</w:t>
      </w:r>
      <w:r>
        <w:rPr>
          <w:rFonts w:hint="eastAsia" w:ascii="宋体" w:cs="宋体"/>
          <w:sz w:val="24"/>
          <w:highlight w:val="none"/>
          <w:u w:val="single"/>
        </w:rPr>
        <w:t xml:space="preserve">               </w:t>
      </w:r>
    </w:p>
    <w:p w14:paraId="26ABD84A">
      <w:pPr>
        <w:spacing w:after="0"/>
        <w:jc w:val="left"/>
        <w:rPr>
          <w:rFonts w:ascii="宋体" w:cs="宋体"/>
          <w:b/>
          <w:sz w:val="24"/>
          <w:szCs w:val="24"/>
          <w:highlight w:val="none"/>
        </w:rPr>
      </w:pPr>
      <w:r>
        <w:rPr>
          <w:rFonts w:hint="eastAsia" w:ascii="宋体" w:cs="宋体"/>
          <w:sz w:val="24"/>
          <w:highlight w:val="none"/>
        </w:rPr>
        <w:t xml:space="preserve">                                           日 期：   年   月   日</w:t>
      </w:r>
      <w:r>
        <w:rPr>
          <w:rFonts w:hint="eastAsia" w:ascii="宋体" w:cs="宋体"/>
          <w:b/>
          <w:sz w:val="28"/>
          <w:szCs w:val="24"/>
          <w:highlight w:val="none"/>
        </w:rPr>
        <w:br w:type="page"/>
      </w:r>
      <w:r>
        <w:rPr>
          <w:rFonts w:hint="eastAsia" w:ascii="宋体" w:cs="宋体"/>
          <w:b/>
          <w:sz w:val="24"/>
          <w:szCs w:val="24"/>
          <w:highlight w:val="none"/>
        </w:rPr>
        <w:t>附件3</w:t>
      </w:r>
    </w:p>
    <w:p w14:paraId="67A7F494">
      <w:pPr>
        <w:spacing w:after="0"/>
        <w:jc w:val="center"/>
        <w:rPr>
          <w:rFonts w:ascii="宋体" w:cs="宋体"/>
          <w:b/>
          <w:sz w:val="28"/>
          <w:szCs w:val="24"/>
          <w:highlight w:val="none"/>
        </w:rPr>
      </w:pPr>
    </w:p>
    <w:p w14:paraId="49A1337B">
      <w:pPr>
        <w:autoSpaceDE w:val="0"/>
        <w:autoSpaceDN w:val="0"/>
        <w:snapToGrid w:val="0"/>
        <w:spacing w:after="0" w:line="360" w:lineRule="auto"/>
        <w:ind w:firstLine="643" w:firstLineChars="200"/>
        <w:jc w:val="center"/>
        <w:rPr>
          <w:rFonts w:ascii="宋体" w:cs="宋体"/>
          <w:kern w:val="0"/>
          <w:sz w:val="24"/>
          <w:highlight w:val="none"/>
          <w:lang w:val="zh-CN"/>
        </w:rPr>
      </w:pPr>
      <w:r>
        <w:rPr>
          <w:rFonts w:hint="eastAsia" w:ascii="宋体" w:cs="宋体"/>
          <w:b/>
          <w:sz w:val="32"/>
          <w:szCs w:val="32"/>
          <w:highlight w:val="none"/>
        </w:rPr>
        <w:t>商务技术文件内容由投标单位结合评分标准以及采购文件的需求自行编制</w:t>
      </w:r>
    </w:p>
    <w:p w14:paraId="4A14E3C6">
      <w:pPr>
        <w:tabs>
          <w:tab w:val="left" w:pos="706"/>
          <w:tab w:val="left" w:pos="1110"/>
        </w:tabs>
        <w:spacing w:after="0"/>
        <w:rPr>
          <w:rFonts w:ascii="宋体" w:cs="宋体"/>
          <w:highlight w:val="none"/>
          <w:lang w:val="zh-CN"/>
        </w:rPr>
      </w:pPr>
    </w:p>
    <w:p w14:paraId="35B88F34">
      <w:pPr>
        <w:spacing w:after="0"/>
        <w:rPr>
          <w:rFonts w:ascii="宋体" w:cs="宋体"/>
          <w:highlight w:val="none"/>
          <w:lang w:val="zh-CN"/>
        </w:rPr>
      </w:pPr>
    </w:p>
    <w:p w14:paraId="1DCE8065">
      <w:pPr>
        <w:spacing w:after="0" w:line="480" w:lineRule="auto"/>
        <w:jc w:val="center"/>
        <w:rPr>
          <w:rFonts w:ascii="宋体" w:cs="宋体"/>
          <w:sz w:val="24"/>
          <w:szCs w:val="24"/>
          <w:highlight w:val="none"/>
        </w:rPr>
      </w:pPr>
      <w:r>
        <w:rPr>
          <w:rFonts w:hint="eastAsia" w:ascii="宋体" w:cs="宋体"/>
          <w:kern w:val="0"/>
          <w:sz w:val="24"/>
          <w:highlight w:val="none"/>
          <w:lang w:val="zh-CN"/>
        </w:rPr>
        <w:t xml:space="preserve">                                </w:t>
      </w:r>
    </w:p>
    <w:p w14:paraId="4D907913">
      <w:pPr>
        <w:shd w:val="clear" w:color="auto" w:fill="FFFFFF"/>
        <w:snapToGrid w:val="0"/>
        <w:spacing w:after="0" w:line="360" w:lineRule="auto"/>
        <w:ind w:firstLine="5160" w:firstLineChars="2150"/>
        <w:rPr>
          <w:rFonts w:ascii="宋体" w:cs="宋体"/>
          <w:kern w:val="0"/>
          <w:sz w:val="24"/>
          <w:highlight w:val="none"/>
          <w:lang w:val="zh-CN"/>
        </w:rPr>
      </w:pPr>
    </w:p>
    <w:p w14:paraId="3A869D24">
      <w:pPr>
        <w:shd w:val="clear" w:color="auto" w:fill="FFFFFF"/>
        <w:snapToGrid w:val="0"/>
        <w:spacing w:after="0" w:line="360" w:lineRule="auto"/>
        <w:rPr>
          <w:rFonts w:ascii="宋体" w:cs="宋体"/>
          <w:sz w:val="24"/>
          <w:highlight w:val="none"/>
        </w:rPr>
      </w:pPr>
    </w:p>
    <w:p w14:paraId="1A0177F4">
      <w:pPr>
        <w:shd w:val="clear" w:color="auto" w:fill="FFFFFF"/>
        <w:snapToGrid w:val="0"/>
        <w:spacing w:after="0" w:line="360" w:lineRule="auto"/>
        <w:rPr>
          <w:rFonts w:ascii="宋体" w:cs="宋体"/>
          <w:sz w:val="24"/>
          <w:highlight w:val="none"/>
        </w:rPr>
      </w:pPr>
    </w:p>
    <w:p w14:paraId="4A3CF658">
      <w:pPr>
        <w:pStyle w:val="32"/>
        <w:snapToGrid w:val="0"/>
        <w:spacing w:after="0" w:line="360" w:lineRule="auto"/>
        <w:ind w:firstLine="643" w:firstLineChars="200"/>
        <w:jc w:val="center"/>
        <w:rPr>
          <w:rFonts w:cs="宋体"/>
          <w:b/>
          <w:sz w:val="32"/>
          <w:szCs w:val="32"/>
          <w:highlight w:val="none"/>
          <w:lang w:val="zh-CN"/>
        </w:rPr>
      </w:pPr>
    </w:p>
    <w:p w14:paraId="41C98D75">
      <w:pPr>
        <w:pStyle w:val="32"/>
        <w:snapToGrid w:val="0"/>
        <w:spacing w:after="0" w:line="360" w:lineRule="auto"/>
        <w:ind w:firstLine="643" w:firstLineChars="200"/>
        <w:jc w:val="center"/>
        <w:rPr>
          <w:rFonts w:cs="宋体"/>
          <w:b/>
          <w:sz w:val="32"/>
          <w:szCs w:val="32"/>
          <w:highlight w:val="none"/>
          <w:lang w:val="zh-CN"/>
        </w:rPr>
      </w:pPr>
    </w:p>
    <w:p w14:paraId="722B6725">
      <w:pPr>
        <w:widowControl/>
        <w:adjustRightInd w:val="0"/>
        <w:snapToGrid w:val="0"/>
        <w:spacing w:after="0" w:line="480" w:lineRule="exact"/>
        <w:rPr>
          <w:rFonts w:ascii="宋体" w:cs="宋体"/>
          <w:b/>
          <w:kern w:val="0"/>
          <w:sz w:val="24"/>
          <w:szCs w:val="22"/>
          <w:highlight w:val="none"/>
        </w:rPr>
      </w:pPr>
    </w:p>
    <w:p w14:paraId="59318109">
      <w:pPr>
        <w:spacing w:after="0"/>
        <w:rPr>
          <w:rFonts w:ascii="宋体" w:cs="宋体"/>
          <w:b/>
          <w:bCs/>
          <w:kern w:val="44"/>
          <w:sz w:val="24"/>
          <w:szCs w:val="24"/>
          <w:highlight w:val="none"/>
        </w:rPr>
      </w:pPr>
    </w:p>
    <w:p w14:paraId="789DB48C">
      <w:pPr>
        <w:pStyle w:val="15"/>
        <w:spacing w:after="0"/>
        <w:rPr>
          <w:rFonts w:ascii="宋体" w:cs="宋体"/>
          <w:highlight w:val="none"/>
        </w:rPr>
      </w:pPr>
    </w:p>
    <w:p w14:paraId="7B79B216">
      <w:pPr>
        <w:spacing w:after="0" w:line="480" w:lineRule="auto"/>
        <w:jc w:val="center"/>
        <w:rPr>
          <w:rFonts w:ascii="宋体" w:cs="宋体"/>
          <w:sz w:val="24"/>
          <w:szCs w:val="24"/>
          <w:highlight w:val="none"/>
        </w:rPr>
      </w:pPr>
      <w:r>
        <w:rPr>
          <w:rFonts w:hint="eastAsia" w:ascii="宋体" w:cs="宋体"/>
          <w:sz w:val="24"/>
          <w:szCs w:val="24"/>
          <w:highlight w:val="none"/>
        </w:rPr>
        <w:t xml:space="preserve">                               </w:t>
      </w:r>
    </w:p>
    <w:p w14:paraId="446D5D20">
      <w:pPr>
        <w:spacing w:after="0" w:line="460" w:lineRule="exact"/>
        <w:jc w:val="left"/>
        <w:rPr>
          <w:rFonts w:ascii="宋体" w:cs="宋体"/>
          <w:b/>
          <w:sz w:val="24"/>
          <w:szCs w:val="24"/>
          <w:highlight w:val="none"/>
        </w:rPr>
      </w:pPr>
    </w:p>
    <w:p w14:paraId="7E16059A">
      <w:pPr>
        <w:spacing w:after="0" w:line="460" w:lineRule="exact"/>
        <w:jc w:val="left"/>
        <w:rPr>
          <w:rFonts w:ascii="宋体" w:cs="宋体"/>
          <w:b/>
          <w:sz w:val="24"/>
          <w:szCs w:val="24"/>
          <w:highlight w:val="none"/>
        </w:rPr>
        <w:sectPr>
          <w:pgSz w:w="11905" w:h="16838"/>
          <w:pgMar w:top="1389" w:right="1247" w:bottom="1389" w:left="1247" w:header="709" w:footer="709" w:gutter="283"/>
          <w:cols w:space="720" w:num="1"/>
          <w:docGrid w:linePitch="312" w:charSpace="0"/>
        </w:sectPr>
      </w:pPr>
    </w:p>
    <w:p w14:paraId="3045F29C">
      <w:pPr>
        <w:keepNext/>
        <w:keepLines/>
        <w:spacing w:after="0" w:line="440" w:lineRule="exact"/>
        <w:jc w:val="left"/>
        <w:rPr>
          <w:rFonts w:ascii="宋体" w:cs="宋体"/>
          <w:b/>
          <w:sz w:val="30"/>
          <w:szCs w:val="30"/>
          <w:highlight w:val="none"/>
        </w:rPr>
      </w:pPr>
      <w:r>
        <w:rPr>
          <w:rFonts w:hint="eastAsia" w:ascii="宋体" w:cs="宋体"/>
          <w:sz w:val="28"/>
          <w:szCs w:val="28"/>
          <w:highlight w:val="none"/>
        </w:rPr>
        <w:t>三</w:t>
      </w:r>
      <w:r>
        <w:rPr>
          <w:rFonts w:hint="eastAsia" w:ascii="宋体" w:cs="宋体"/>
          <w:b/>
          <w:sz w:val="28"/>
          <w:szCs w:val="28"/>
          <w:highlight w:val="none"/>
        </w:rPr>
        <w:t>、报价文件</w:t>
      </w:r>
      <w:r>
        <w:rPr>
          <w:rFonts w:hint="eastAsia" w:ascii="宋体" w:cs="宋体"/>
          <w:b/>
          <w:sz w:val="30"/>
          <w:szCs w:val="30"/>
          <w:highlight w:val="none"/>
        </w:rPr>
        <w:t xml:space="preserve">                          </w:t>
      </w:r>
    </w:p>
    <w:p w14:paraId="0FDB26B4">
      <w:pPr>
        <w:keepNext/>
        <w:keepLines/>
        <w:spacing w:before="0" w:after="0"/>
        <w:rPr>
          <w:rFonts w:ascii="宋体" w:cs="宋体"/>
          <w:b/>
          <w:sz w:val="28"/>
          <w:szCs w:val="30"/>
          <w:highlight w:val="none"/>
        </w:rPr>
      </w:pPr>
    </w:p>
    <w:p w14:paraId="593DAA02">
      <w:pPr>
        <w:keepNext/>
        <w:keepLines/>
        <w:spacing w:before="0" w:after="0"/>
        <w:jc w:val="center"/>
        <w:rPr>
          <w:rFonts w:ascii="宋体" w:cs="宋体"/>
          <w:b/>
          <w:sz w:val="28"/>
          <w:szCs w:val="30"/>
          <w:highlight w:val="none"/>
        </w:rPr>
      </w:pPr>
      <w:r>
        <w:rPr>
          <w:rFonts w:hint="eastAsia" w:ascii="宋体" w:cs="宋体"/>
          <w:b/>
          <w:sz w:val="28"/>
          <w:szCs w:val="30"/>
          <w:highlight w:val="none"/>
        </w:rPr>
        <w:t>目   录</w:t>
      </w:r>
    </w:p>
    <w:p w14:paraId="33A9B54E">
      <w:pPr>
        <w:spacing w:after="0"/>
        <w:jc w:val="center"/>
        <w:rPr>
          <w:rFonts w:ascii="宋体" w:cs="宋体"/>
          <w:b/>
          <w:sz w:val="30"/>
          <w:szCs w:val="30"/>
          <w:highlight w:val="none"/>
        </w:rPr>
      </w:pPr>
    </w:p>
    <w:p w14:paraId="46693AE2">
      <w:pPr>
        <w:snapToGrid w:val="0"/>
        <w:spacing w:after="0" w:line="600" w:lineRule="exact"/>
        <w:ind w:firstLine="480" w:firstLineChars="200"/>
        <w:rPr>
          <w:rFonts w:ascii="宋体" w:cs="宋体"/>
          <w:sz w:val="24"/>
          <w:szCs w:val="24"/>
          <w:highlight w:val="none"/>
        </w:rPr>
      </w:pPr>
      <w:r>
        <w:rPr>
          <w:rFonts w:hint="eastAsia" w:ascii="宋体" w:cs="宋体"/>
          <w:sz w:val="24"/>
          <w:szCs w:val="24"/>
          <w:highlight w:val="none"/>
        </w:rPr>
        <w:t xml:space="preserve">（1）▲投标函； </w:t>
      </w:r>
    </w:p>
    <w:p w14:paraId="236500D8">
      <w:pPr>
        <w:snapToGrid w:val="0"/>
        <w:spacing w:after="0" w:line="600" w:lineRule="exact"/>
        <w:ind w:firstLine="480" w:firstLineChars="200"/>
        <w:rPr>
          <w:rFonts w:ascii="宋体" w:cs="宋体"/>
          <w:sz w:val="24"/>
          <w:szCs w:val="24"/>
          <w:highlight w:val="none"/>
        </w:rPr>
      </w:pPr>
      <w:r>
        <w:rPr>
          <w:rFonts w:hint="eastAsia" w:ascii="宋体" w:cs="宋体"/>
          <w:sz w:val="24"/>
          <w:szCs w:val="24"/>
          <w:highlight w:val="none"/>
        </w:rPr>
        <w:t xml:space="preserve">（2）▲开标一览表； </w:t>
      </w:r>
    </w:p>
    <w:p w14:paraId="55FF3F61">
      <w:pPr>
        <w:snapToGrid w:val="0"/>
        <w:spacing w:after="0" w:line="600" w:lineRule="exact"/>
        <w:ind w:firstLine="480" w:firstLineChars="200"/>
        <w:jc w:val="left"/>
        <w:rPr>
          <w:rFonts w:ascii="宋体" w:cs="宋体"/>
          <w:sz w:val="24"/>
          <w:szCs w:val="24"/>
          <w:highlight w:val="none"/>
        </w:rPr>
      </w:pPr>
      <w:r>
        <w:rPr>
          <w:rFonts w:hint="eastAsia" w:ascii="宋体" w:cs="宋体"/>
          <w:sz w:val="24"/>
          <w:szCs w:val="24"/>
          <w:highlight w:val="none"/>
        </w:rPr>
        <w:t>（3）投标报价明细表；</w:t>
      </w:r>
    </w:p>
    <w:p w14:paraId="04CD7C86">
      <w:pPr>
        <w:snapToGrid w:val="0"/>
        <w:spacing w:after="0" w:line="600" w:lineRule="exact"/>
        <w:ind w:firstLine="480" w:firstLineChars="200"/>
        <w:jc w:val="left"/>
        <w:rPr>
          <w:rFonts w:ascii="宋体" w:cs="宋体"/>
          <w:sz w:val="24"/>
          <w:szCs w:val="24"/>
          <w:highlight w:val="none"/>
        </w:rPr>
      </w:pPr>
      <w:r>
        <w:rPr>
          <w:rFonts w:hint="eastAsia" w:ascii="宋体" w:cs="宋体"/>
          <w:sz w:val="24"/>
          <w:szCs w:val="24"/>
          <w:highlight w:val="none"/>
        </w:rPr>
        <w:t>（4）投标人针对报价需要说明的其他文件和说明（格式自拟）。</w:t>
      </w:r>
    </w:p>
    <w:p w14:paraId="14C483C2">
      <w:pPr>
        <w:pStyle w:val="14"/>
        <w:spacing w:after="0"/>
        <w:rPr>
          <w:rFonts w:cs="宋体"/>
          <w:color w:val="auto"/>
          <w:highlight w:val="none"/>
        </w:rPr>
      </w:pPr>
    </w:p>
    <w:p w14:paraId="15EE84C6">
      <w:pPr>
        <w:pStyle w:val="15"/>
        <w:spacing w:after="0"/>
        <w:rPr>
          <w:rFonts w:ascii="宋体" w:cs="宋体"/>
          <w:highlight w:val="none"/>
        </w:rPr>
      </w:pPr>
    </w:p>
    <w:p w14:paraId="412AAA44">
      <w:pPr>
        <w:pStyle w:val="14"/>
        <w:spacing w:after="0"/>
        <w:rPr>
          <w:rFonts w:cs="宋体"/>
          <w:color w:val="auto"/>
          <w:highlight w:val="none"/>
        </w:rPr>
      </w:pPr>
    </w:p>
    <w:p w14:paraId="75C944E8">
      <w:pPr>
        <w:pStyle w:val="15"/>
        <w:spacing w:after="0"/>
        <w:rPr>
          <w:rFonts w:ascii="宋体" w:cs="宋体"/>
          <w:highlight w:val="none"/>
        </w:rPr>
      </w:pPr>
    </w:p>
    <w:p w14:paraId="0355C350">
      <w:pPr>
        <w:pStyle w:val="14"/>
        <w:spacing w:after="0"/>
        <w:rPr>
          <w:rFonts w:cs="宋体"/>
          <w:color w:val="auto"/>
          <w:highlight w:val="none"/>
        </w:rPr>
      </w:pPr>
    </w:p>
    <w:p w14:paraId="4F8FB4D8">
      <w:pPr>
        <w:pStyle w:val="15"/>
        <w:spacing w:after="0"/>
        <w:rPr>
          <w:rFonts w:ascii="宋体" w:cs="宋体"/>
          <w:highlight w:val="none"/>
        </w:rPr>
      </w:pPr>
    </w:p>
    <w:p w14:paraId="0350AB8C">
      <w:pPr>
        <w:pStyle w:val="14"/>
        <w:spacing w:after="0"/>
        <w:rPr>
          <w:rFonts w:cs="宋体"/>
          <w:color w:val="auto"/>
          <w:highlight w:val="none"/>
        </w:rPr>
      </w:pPr>
    </w:p>
    <w:p w14:paraId="6493E055">
      <w:pPr>
        <w:pStyle w:val="15"/>
        <w:spacing w:after="0"/>
        <w:rPr>
          <w:rFonts w:ascii="宋体" w:cs="宋体"/>
          <w:highlight w:val="none"/>
        </w:rPr>
      </w:pPr>
    </w:p>
    <w:p w14:paraId="5A933AC4">
      <w:pPr>
        <w:pStyle w:val="14"/>
        <w:spacing w:after="0"/>
        <w:rPr>
          <w:rFonts w:cs="宋体"/>
          <w:color w:val="auto"/>
          <w:highlight w:val="none"/>
        </w:rPr>
      </w:pPr>
    </w:p>
    <w:p w14:paraId="2834C560">
      <w:pPr>
        <w:pStyle w:val="15"/>
        <w:spacing w:after="0"/>
        <w:rPr>
          <w:rFonts w:ascii="宋体" w:cs="宋体"/>
          <w:highlight w:val="none"/>
        </w:rPr>
      </w:pPr>
    </w:p>
    <w:p w14:paraId="70EC784C">
      <w:pPr>
        <w:pStyle w:val="14"/>
        <w:spacing w:after="0"/>
        <w:rPr>
          <w:rFonts w:cs="宋体"/>
          <w:color w:val="auto"/>
          <w:highlight w:val="none"/>
        </w:rPr>
      </w:pPr>
    </w:p>
    <w:p w14:paraId="6BD7F860">
      <w:pPr>
        <w:pStyle w:val="15"/>
        <w:spacing w:after="0"/>
        <w:rPr>
          <w:rFonts w:ascii="宋体" w:cs="宋体"/>
          <w:highlight w:val="none"/>
        </w:rPr>
      </w:pPr>
    </w:p>
    <w:p w14:paraId="3BB867A5">
      <w:pPr>
        <w:pStyle w:val="14"/>
        <w:spacing w:after="0"/>
        <w:rPr>
          <w:rFonts w:cs="宋体"/>
          <w:color w:val="auto"/>
          <w:highlight w:val="none"/>
        </w:rPr>
      </w:pPr>
    </w:p>
    <w:p w14:paraId="2139D5E2">
      <w:pPr>
        <w:pStyle w:val="15"/>
        <w:spacing w:after="0"/>
        <w:rPr>
          <w:rFonts w:ascii="宋体" w:cs="宋体"/>
          <w:highlight w:val="none"/>
        </w:rPr>
      </w:pPr>
    </w:p>
    <w:p w14:paraId="6D231838">
      <w:pPr>
        <w:pStyle w:val="14"/>
        <w:spacing w:after="0"/>
        <w:rPr>
          <w:rFonts w:cs="宋体"/>
          <w:color w:val="auto"/>
          <w:highlight w:val="none"/>
        </w:rPr>
      </w:pPr>
    </w:p>
    <w:p w14:paraId="73A50169">
      <w:pPr>
        <w:pStyle w:val="15"/>
        <w:spacing w:after="0"/>
        <w:rPr>
          <w:rFonts w:ascii="宋体" w:cs="宋体"/>
          <w:highlight w:val="none"/>
        </w:rPr>
      </w:pPr>
    </w:p>
    <w:p w14:paraId="7B8A3E13">
      <w:pPr>
        <w:pStyle w:val="14"/>
        <w:spacing w:after="0"/>
        <w:ind w:firstLine="0"/>
        <w:rPr>
          <w:rFonts w:cs="宋体"/>
          <w:color w:val="auto"/>
          <w:highlight w:val="none"/>
        </w:rPr>
      </w:pPr>
    </w:p>
    <w:p w14:paraId="6032CF1E">
      <w:pPr>
        <w:keepNext/>
        <w:keepLines/>
        <w:spacing w:after="0" w:line="440" w:lineRule="exact"/>
        <w:rPr>
          <w:rFonts w:ascii="宋体" w:cs="宋体"/>
          <w:b/>
          <w:bCs/>
          <w:sz w:val="24"/>
          <w:szCs w:val="24"/>
          <w:highlight w:val="none"/>
        </w:rPr>
      </w:pPr>
      <w:r>
        <w:rPr>
          <w:rFonts w:hint="eastAsia" w:ascii="宋体" w:cs="宋体"/>
          <w:b/>
          <w:bCs/>
          <w:sz w:val="24"/>
          <w:szCs w:val="24"/>
          <w:highlight w:val="none"/>
        </w:rPr>
        <w:t>附件1</w:t>
      </w:r>
    </w:p>
    <w:p w14:paraId="77E4D676">
      <w:pPr>
        <w:keepNext/>
        <w:keepLines/>
        <w:spacing w:after="0" w:line="440" w:lineRule="exact"/>
        <w:jc w:val="center"/>
        <w:rPr>
          <w:rFonts w:ascii="宋体" w:cs="宋体"/>
          <w:b/>
          <w:bCs/>
          <w:sz w:val="28"/>
          <w:szCs w:val="28"/>
          <w:highlight w:val="none"/>
        </w:rPr>
      </w:pPr>
    </w:p>
    <w:p w14:paraId="693944D3">
      <w:pPr>
        <w:keepNext/>
        <w:keepLines/>
        <w:spacing w:after="0" w:line="440" w:lineRule="exact"/>
        <w:jc w:val="center"/>
        <w:rPr>
          <w:rFonts w:ascii="宋体" w:cs="宋体"/>
          <w:sz w:val="28"/>
          <w:szCs w:val="28"/>
          <w:highlight w:val="none"/>
        </w:rPr>
      </w:pPr>
      <w:r>
        <w:rPr>
          <w:rFonts w:hint="eastAsia" w:ascii="宋体" w:cs="宋体"/>
          <w:b/>
          <w:bCs/>
          <w:sz w:val="28"/>
          <w:szCs w:val="28"/>
          <w:highlight w:val="none"/>
        </w:rPr>
        <w:t>投标函</w:t>
      </w:r>
    </w:p>
    <w:p w14:paraId="167A0779">
      <w:pPr>
        <w:keepNext/>
        <w:keepLines/>
        <w:widowControl/>
        <w:spacing w:after="0" w:line="360" w:lineRule="auto"/>
        <w:rPr>
          <w:rFonts w:ascii="宋体" w:cs="宋体"/>
          <w:b/>
          <w:bCs/>
          <w:sz w:val="28"/>
          <w:szCs w:val="32"/>
          <w:highlight w:val="none"/>
        </w:rPr>
      </w:pPr>
    </w:p>
    <w:p w14:paraId="4123B98C">
      <w:pPr>
        <w:snapToGrid w:val="0"/>
        <w:spacing w:after="0" w:line="360" w:lineRule="auto"/>
        <w:rPr>
          <w:rFonts w:ascii="宋体" w:cs="宋体"/>
          <w:sz w:val="24"/>
          <w:szCs w:val="24"/>
          <w:highlight w:val="none"/>
        </w:rPr>
      </w:pPr>
      <w:r>
        <w:rPr>
          <w:rFonts w:hint="eastAsia" w:ascii="宋体" w:cs="宋体"/>
          <w:sz w:val="24"/>
          <w:szCs w:val="24"/>
          <w:highlight w:val="none"/>
        </w:rPr>
        <w:t xml:space="preserve">致： </w:t>
      </w:r>
      <w:r>
        <w:rPr>
          <w:rFonts w:hint="eastAsia" w:ascii="宋体" w:cs="宋体"/>
          <w:sz w:val="24"/>
          <w:szCs w:val="24"/>
          <w:highlight w:val="none"/>
          <w:u w:val="single"/>
        </w:rPr>
        <w:t xml:space="preserve">               </w:t>
      </w:r>
      <w:r>
        <w:rPr>
          <w:rFonts w:hint="eastAsia" w:ascii="宋体" w:cs="宋体"/>
          <w:sz w:val="24"/>
          <w:szCs w:val="24"/>
          <w:highlight w:val="none"/>
        </w:rPr>
        <w:t>（采购人名称）</w:t>
      </w:r>
    </w:p>
    <w:p w14:paraId="3293B27D">
      <w:pPr>
        <w:snapToGrid w:val="0"/>
        <w:spacing w:after="0" w:line="360" w:lineRule="auto"/>
        <w:ind w:firstLine="480"/>
        <w:rPr>
          <w:rFonts w:ascii="宋体" w:cs="宋体"/>
          <w:sz w:val="24"/>
          <w:szCs w:val="24"/>
          <w:highlight w:val="none"/>
        </w:rPr>
      </w:pPr>
      <w:r>
        <w:rPr>
          <w:rFonts w:hint="eastAsia" w:ascii="宋体" w:cs="宋体"/>
          <w:sz w:val="24"/>
          <w:szCs w:val="24"/>
          <w:highlight w:val="none"/>
        </w:rPr>
        <w:t>根据贵方为</w:t>
      </w:r>
      <w:r>
        <w:rPr>
          <w:rFonts w:hint="eastAsia" w:ascii="宋体" w:cs="宋体"/>
          <w:sz w:val="24"/>
          <w:szCs w:val="24"/>
          <w:highlight w:val="none"/>
          <w:u w:val="single"/>
        </w:rPr>
        <w:t xml:space="preserve">              </w:t>
      </w:r>
      <w:r>
        <w:rPr>
          <w:rFonts w:hint="eastAsia" w:ascii="宋体" w:cs="宋体"/>
          <w:sz w:val="24"/>
          <w:szCs w:val="24"/>
          <w:highlight w:val="none"/>
        </w:rPr>
        <w:t>项目的招标公告（项目编号：</w:t>
      </w:r>
      <w:r>
        <w:rPr>
          <w:rFonts w:hint="eastAsia" w:ascii="宋体" w:cs="宋体"/>
          <w:sz w:val="24"/>
          <w:szCs w:val="24"/>
          <w:highlight w:val="none"/>
          <w:u w:val="single"/>
        </w:rPr>
        <w:t xml:space="preserve">             </w:t>
      </w:r>
      <w:r>
        <w:rPr>
          <w:rFonts w:hint="eastAsia" w:ascii="宋体" w:cs="宋体"/>
          <w:sz w:val="24"/>
          <w:szCs w:val="24"/>
          <w:highlight w:val="none"/>
        </w:rPr>
        <w:t xml:space="preserve">），签字代表 </w:t>
      </w:r>
      <w:r>
        <w:rPr>
          <w:rFonts w:hint="eastAsia" w:ascii="宋体" w:cs="宋体"/>
          <w:sz w:val="24"/>
          <w:szCs w:val="24"/>
          <w:highlight w:val="none"/>
          <w:u w:val="single"/>
        </w:rPr>
        <w:t xml:space="preserve">        </w:t>
      </w:r>
      <w:r>
        <w:rPr>
          <w:rFonts w:hint="eastAsia" w:ascii="宋体" w:cs="宋体"/>
          <w:sz w:val="24"/>
          <w:szCs w:val="24"/>
          <w:highlight w:val="none"/>
        </w:rPr>
        <w:t xml:space="preserve">（全名）经正式授权并代表供应商 </w:t>
      </w:r>
      <w:r>
        <w:rPr>
          <w:rFonts w:hint="eastAsia" w:ascii="宋体" w:cs="宋体"/>
          <w:sz w:val="24"/>
          <w:szCs w:val="24"/>
          <w:highlight w:val="none"/>
          <w:u w:val="single"/>
        </w:rPr>
        <w:t xml:space="preserve">             </w:t>
      </w:r>
      <w:r>
        <w:rPr>
          <w:rFonts w:hint="eastAsia" w:ascii="宋体" w:cs="宋体"/>
          <w:sz w:val="24"/>
          <w:szCs w:val="24"/>
          <w:highlight w:val="none"/>
        </w:rPr>
        <w:t>（供应商名称）提交资格文件、商务技术文件、报价文件，并按采购文件要求提供有关文件和材料。</w:t>
      </w:r>
    </w:p>
    <w:p w14:paraId="5BB9EBCD">
      <w:pPr>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据此函，签字代表宣布同意如下：</w:t>
      </w:r>
    </w:p>
    <w:p w14:paraId="3DE51588">
      <w:pPr>
        <w:pStyle w:val="32"/>
        <w:spacing w:after="0" w:line="360" w:lineRule="auto"/>
        <w:ind w:firstLine="480" w:firstLineChars="200"/>
        <w:rPr>
          <w:rFonts w:cs="宋体"/>
          <w:sz w:val="24"/>
          <w:szCs w:val="24"/>
          <w:highlight w:val="none"/>
        </w:rPr>
      </w:pPr>
      <w:r>
        <w:rPr>
          <w:rFonts w:hint="eastAsia" w:cs="宋体"/>
          <w:sz w:val="24"/>
          <w:szCs w:val="24"/>
          <w:highlight w:val="none"/>
        </w:rPr>
        <w:t>1. 投标报价为人民币（大写）：</w:t>
      </w:r>
      <w:r>
        <w:rPr>
          <w:rFonts w:hint="eastAsia" w:cs="宋体"/>
          <w:sz w:val="24"/>
          <w:szCs w:val="24"/>
          <w:highlight w:val="none"/>
          <w:u w:val="single"/>
        </w:rPr>
        <w:t xml:space="preserve">               </w:t>
      </w:r>
      <w:r>
        <w:rPr>
          <w:rFonts w:hint="eastAsia" w:cs="宋体"/>
          <w:sz w:val="24"/>
          <w:szCs w:val="24"/>
          <w:highlight w:val="none"/>
        </w:rPr>
        <w:t>元，（小写）￥</w:t>
      </w:r>
      <w:r>
        <w:rPr>
          <w:rFonts w:hint="eastAsia" w:cs="宋体"/>
          <w:sz w:val="24"/>
          <w:szCs w:val="24"/>
          <w:highlight w:val="none"/>
          <w:u w:val="single"/>
        </w:rPr>
        <w:t xml:space="preserve">         </w:t>
      </w:r>
      <w:r>
        <w:rPr>
          <w:rFonts w:hint="eastAsia" w:cs="宋体"/>
          <w:sz w:val="24"/>
          <w:szCs w:val="24"/>
          <w:highlight w:val="none"/>
        </w:rPr>
        <w:t>元。交付期限：</w:t>
      </w:r>
      <w:r>
        <w:rPr>
          <w:rFonts w:hint="eastAsia" w:cs="宋体"/>
          <w:sz w:val="24"/>
          <w:szCs w:val="24"/>
          <w:highlight w:val="none"/>
          <w:u w:val="single"/>
        </w:rPr>
        <w:t xml:space="preserve">                     </w:t>
      </w:r>
      <w:r>
        <w:rPr>
          <w:rFonts w:hint="eastAsia" w:cs="宋体"/>
          <w:sz w:val="24"/>
          <w:szCs w:val="24"/>
          <w:highlight w:val="none"/>
        </w:rPr>
        <w:t>。</w:t>
      </w:r>
    </w:p>
    <w:p w14:paraId="767E763C">
      <w:pPr>
        <w:pStyle w:val="32"/>
        <w:spacing w:after="0" w:line="360" w:lineRule="auto"/>
        <w:ind w:firstLine="480" w:firstLineChars="200"/>
        <w:rPr>
          <w:rFonts w:cs="宋体"/>
          <w:sz w:val="24"/>
          <w:szCs w:val="24"/>
          <w:highlight w:val="none"/>
        </w:rPr>
      </w:pPr>
      <w:r>
        <w:rPr>
          <w:rFonts w:hint="eastAsia" w:cs="宋体"/>
          <w:sz w:val="24"/>
          <w:szCs w:val="24"/>
          <w:highlight w:val="none"/>
        </w:rPr>
        <w:t>2.我方向贵方提交的所有投标文件、资料都是准确的和真实的。</w:t>
      </w:r>
    </w:p>
    <w:p w14:paraId="4AD32789">
      <w:pPr>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3.我方已详细审查全部“招标文件”，包括修改文件（如有的话）以及全部参考资料和有关附件，已经了解我方对于招标文件、采购过程、采购结果有依法进行询问、质疑、投诉的权利及相关渠道和要求。</w:t>
      </w:r>
    </w:p>
    <w:p w14:paraId="156371CA">
      <w:pPr>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4.我方在投标之前已经与贵方进行了充分的沟通，完全理解并接受招标文件的各项规定和要求，对招标文件的合理性、合法性不再有异议。</w:t>
      </w:r>
    </w:p>
    <w:p w14:paraId="20D35B4D">
      <w:pPr>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5.本投标有效期自开标日起</w:t>
      </w:r>
      <w:r>
        <w:rPr>
          <w:rFonts w:hint="eastAsia" w:ascii="宋体" w:cs="宋体"/>
          <w:sz w:val="24"/>
          <w:szCs w:val="24"/>
          <w:highlight w:val="none"/>
          <w:u w:val="single"/>
        </w:rPr>
        <w:t xml:space="preserve">  90  </w:t>
      </w:r>
      <w:r>
        <w:rPr>
          <w:rFonts w:hint="eastAsia" w:ascii="宋体" w:cs="宋体"/>
          <w:sz w:val="24"/>
          <w:szCs w:val="24"/>
          <w:highlight w:val="none"/>
        </w:rPr>
        <w:t>日。</w:t>
      </w:r>
    </w:p>
    <w:p w14:paraId="19A08904">
      <w:pPr>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6.如中标，本投标文件至本项目合同履行完毕止均保持有效，本投标人将按“招标文件”及政府采购法律、法规的规定履行合同责任和义务。</w:t>
      </w:r>
    </w:p>
    <w:p w14:paraId="783A884B">
      <w:pPr>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7.我方同意按照贵方要求提供与投标有关的一切数据或资料。</w:t>
      </w:r>
    </w:p>
    <w:p w14:paraId="25B4C450">
      <w:pPr>
        <w:snapToGrid w:val="0"/>
        <w:spacing w:after="0" w:line="360" w:lineRule="auto"/>
        <w:ind w:firstLine="480" w:firstLineChars="200"/>
        <w:rPr>
          <w:rFonts w:ascii="宋体" w:cs="宋体"/>
          <w:sz w:val="24"/>
          <w:szCs w:val="24"/>
          <w:highlight w:val="none"/>
        </w:rPr>
      </w:pPr>
      <w:r>
        <w:rPr>
          <w:rFonts w:hint="eastAsia" w:ascii="宋体" w:cs="宋体"/>
          <w:sz w:val="24"/>
          <w:szCs w:val="24"/>
          <w:highlight w:val="none"/>
        </w:rPr>
        <w:t>8.与本投标有关的一切正式往来信函请寄：</w:t>
      </w:r>
    </w:p>
    <w:p w14:paraId="1CD80376">
      <w:pPr>
        <w:widowControl/>
        <w:adjustRightInd w:val="0"/>
        <w:snapToGrid w:val="0"/>
        <w:spacing w:after="0" w:line="56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供应商（单位公章）：</w:t>
      </w:r>
      <w:r>
        <w:rPr>
          <w:rFonts w:hint="eastAsia" w:ascii="宋体" w:cs="宋体"/>
          <w:kern w:val="0"/>
          <w:sz w:val="24"/>
          <w:szCs w:val="24"/>
          <w:highlight w:val="none"/>
          <w:u w:val="single"/>
        </w:rPr>
        <w:t xml:space="preserve">                   </w:t>
      </w:r>
    </w:p>
    <w:p w14:paraId="0309B211">
      <w:pPr>
        <w:widowControl/>
        <w:adjustRightInd w:val="0"/>
        <w:snapToGrid w:val="0"/>
        <w:spacing w:after="0" w:line="56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法定代表人或其委托代理人（签字或盖章）：</w:t>
      </w:r>
      <w:r>
        <w:rPr>
          <w:rFonts w:hint="eastAsia" w:ascii="宋体" w:cs="宋体"/>
          <w:kern w:val="0"/>
          <w:sz w:val="24"/>
          <w:szCs w:val="24"/>
          <w:highlight w:val="none"/>
          <w:u w:val="single"/>
        </w:rPr>
        <w:t xml:space="preserve">              </w:t>
      </w:r>
    </w:p>
    <w:p w14:paraId="1A855F6E">
      <w:pPr>
        <w:widowControl/>
        <w:adjustRightInd w:val="0"/>
        <w:snapToGrid w:val="0"/>
        <w:spacing w:after="0" w:line="560" w:lineRule="exact"/>
        <w:ind w:firstLine="480" w:firstLineChars="200"/>
        <w:jc w:val="left"/>
        <w:rPr>
          <w:rFonts w:ascii="宋体" w:cs="宋体"/>
          <w:kern w:val="0"/>
          <w:sz w:val="24"/>
          <w:szCs w:val="24"/>
          <w:highlight w:val="none"/>
          <w:u w:val="single"/>
        </w:rPr>
      </w:pPr>
      <w:r>
        <w:rPr>
          <w:rFonts w:hint="eastAsia" w:ascii="宋体" w:cs="宋体"/>
          <w:kern w:val="0"/>
          <w:sz w:val="24"/>
          <w:szCs w:val="24"/>
          <w:highlight w:val="none"/>
        </w:rPr>
        <w:t>邮寄地址：</w:t>
      </w:r>
      <w:r>
        <w:rPr>
          <w:rFonts w:hint="eastAsia" w:ascii="宋体" w:cs="宋体"/>
          <w:kern w:val="0"/>
          <w:sz w:val="24"/>
          <w:szCs w:val="24"/>
          <w:highlight w:val="none"/>
          <w:u w:val="single"/>
        </w:rPr>
        <w:t xml:space="preserve">              </w:t>
      </w:r>
      <w:r>
        <w:rPr>
          <w:rFonts w:hint="eastAsia" w:ascii="宋体" w:cs="宋体"/>
          <w:kern w:val="0"/>
          <w:sz w:val="24"/>
          <w:szCs w:val="24"/>
          <w:highlight w:val="none"/>
        </w:rPr>
        <w:t>邮编：</w:t>
      </w:r>
      <w:r>
        <w:rPr>
          <w:rFonts w:hint="eastAsia" w:ascii="宋体" w:cs="宋体"/>
          <w:kern w:val="0"/>
          <w:sz w:val="24"/>
          <w:szCs w:val="24"/>
          <w:highlight w:val="none"/>
          <w:u w:val="single"/>
        </w:rPr>
        <w:t xml:space="preserve">               </w:t>
      </w:r>
    </w:p>
    <w:p w14:paraId="412D3D82">
      <w:pPr>
        <w:widowControl/>
        <w:adjustRightInd w:val="0"/>
        <w:snapToGrid w:val="0"/>
        <w:spacing w:after="0" w:line="56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联系电话：</w:t>
      </w:r>
      <w:r>
        <w:rPr>
          <w:rFonts w:hint="eastAsia" w:ascii="宋体" w:cs="宋体"/>
          <w:kern w:val="0"/>
          <w:sz w:val="24"/>
          <w:szCs w:val="24"/>
          <w:highlight w:val="none"/>
          <w:u w:val="single"/>
        </w:rPr>
        <w:t xml:space="preserve">              </w:t>
      </w:r>
      <w:r>
        <w:rPr>
          <w:rFonts w:hint="eastAsia" w:ascii="宋体" w:cs="宋体"/>
          <w:kern w:val="0"/>
          <w:sz w:val="24"/>
          <w:szCs w:val="24"/>
          <w:highlight w:val="none"/>
        </w:rPr>
        <w:t>传真：</w:t>
      </w:r>
      <w:r>
        <w:rPr>
          <w:rFonts w:hint="eastAsia" w:ascii="宋体" w:cs="宋体"/>
          <w:kern w:val="0"/>
          <w:sz w:val="24"/>
          <w:szCs w:val="24"/>
          <w:highlight w:val="none"/>
          <w:u w:val="single"/>
        </w:rPr>
        <w:t xml:space="preserve">               </w:t>
      </w:r>
    </w:p>
    <w:p w14:paraId="0573E6D3">
      <w:pPr>
        <w:spacing w:after="0" w:line="560" w:lineRule="exact"/>
        <w:ind w:firstLine="480" w:firstLineChars="200"/>
        <w:rPr>
          <w:rFonts w:ascii="宋体" w:cs="宋体"/>
          <w:szCs w:val="24"/>
          <w:highlight w:val="none"/>
        </w:rPr>
      </w:pPr>
      <w:r>
        <w:rPr>
          <w:rFonts w:hint="eastAsia" w:ascii="宋体" w:cs="宋体"/>
          <w:kern w:val="0"/>
          <w:sz w:val="24"/>
          <w:szCs w:val="24"/>
          <w:highlight w:val="none"/>
        </w:rPr>
        <w:t>日    期</w:t>
      </w:r>
      <w:r>
        <w:rPr>
          <w:rFonts w:hint="eastAsia" w:ascii="宋体" w:cs="宋体"/>
          <w:kern w:val="0"/>
          <w:sz w:val="24"/>
          <w:szCs w:val="22"/>
          <w:highlight w:val="none"/>
        </w:rPr>
        <w:t>：   年   月   日</w:t>
      </w:r>
    </w:p>
    <w:p w14:paraId="068EB8AF">
      <w:pPr>
        <w:widowControl/>
        <w:adjustRightInd w:val="0"/>
        <w:snapToGrid w:val="0"/>
        <w:spacing w:after="0" w:line="560" w:lineRule="exact"/>
        <w:jc w:val="left"/>
        <w:rPr>
          <w:rFonts w:ascii="宋体" w:cs="宋体"/>
          <w:kern w:val="0"/>
          <w:sz w:val="24"/>
          <w:szCs w:val="24"/>
          <w:highlight w:val="none"/>
        </w:rPr>
      </w:pPr>
    </w:p>
    <w:p w14:paraId="3891C300">
      <w:pPr>
        <w:adjustRightInd w:val="0"/>
        <w:snapToGrid w:val="0"/>
        <w:spacing w:after="0" w:line="440" w:lineRule="exact"/>
        <w:rPr>
          <w:rFonts w:ascii="宋体" w:cs="宋体"/>
          <w:b/>
          <w:bCs/>
          <w:sz w:val="24"/>
          <w:szCs w:val="24"/>
          <w:highlight w:val="none"/>
        </w:rPr>
      </w:pPr>
      <w:r>
        <w:rPr>
          <w:rFonts w:hint="eastAsia" w:ascii="宋体" w:cs="宋体"/>
          <w:b/>
          <w:bCs/>
          <w:sz w:val="24"/>
          <w:szCs w:val="24"/>
          <w:highlight w:val="none"/>
        </w:rPr>
        <w:t>附件2</w:t>
      </w:r>
    </w:p>
    <w:p w14:paraId="1FFC4E3C">
      <w:pPr>
        <w:keepNext/>
        <w:keepLines/>
        <w:spacing w:after="0" w:line="240" w:lineRule="exact"/>
        <w:ind w:left="0" w:leftChars="0"/>
        <w:jc w:val="center"/>
        <w:rPr>
          <w:rFonts w:ascii="宋体" w:cs="宋体"/>
          <w:b/>
          <w:bCs/>
          <w:sz w:val="28"/>
          <w:szCs w:val="28"/>
          <w:highlight w:val="none"/>
        </w:rPr>
      </w:pPr>
    </w:p>
    <w:p w14:paraId="53467687">
      <w:pPr>
        <w:keepNext/>
        <w:keepLines/>
        <w:spacing w:after="0" w:line="440" w:lineRule="exact"/>
        <w:ind w:left="0" w:leftChars="0"/>
        <w:jc w:val="center"/>
        <w:rPr>
          <w:rFonts w:ascii="宋体" w:cs="宋体"/>
          <w:b/>
          <w:bCs/>
          <w:sz w:val="28"/>
          <w:szCs w:val="28"/>
          <w:highlight w:val="none"/>
        </w:rPr>
      </w:pPr>
      <w:r>
        <w:rPr>
          <w:rFonts w:hint="eastAsia" w:ascii="宋体" w:cs="宋体"/>
          <w:b/>
          <w:bCs/>
          <w:sz w:val="28"/>
          <w:szCs w:val="28"/>
          <w:highlight w:val="none"/>
        </w:rPr>
        <w:t>开标一览表</w:t>
      </w:r>
    </w:p>
    <w:p w14:paraId="0A6EC9BF">
      <w:pPr>
        <w:spacing w:after="0" w:line="440" w:lineRule="exact"/>
        <w:ind w:left="0" w:hanging="1807" w:hangingChars="753"/>
        <w:rPr>
          <w:rFonts w:ascii="宋体" w:cs="宋体"/>
          <w:sz w:val="24"/>
          <w:szCs w:val="24"/>
          <w:highlight w:val="none"/>
          <w:lang w:val="zh-CN"/>
        </w:rPr>
      </w:pPr>
      <w:r>
        <w:rPr>
          <w:rFonts w:hint="eastAsia" w:ascii="宋体" w:cs="宋体"/>
          <w:sz w:val="24"/>
          <w:szCs w:val="24"/>
          <w:highlight w:val="none"/>
          <w:lang w:val="zh-CN"/>
        </w:rPr>
        <w:t>项目名称：</w:t>
      </w:r>
      <w:r>
        <w:rPr>
          <w:rFonts w:hint="eastAsia" w:ascii="宋体" w:cs="宋体"/>
          <w:sz w:val="24"/>
          <w:szCs w:val="24"/>
          <w:highlight w:val="none"/>
          <w:u w:val="single"/>
          <w:lang w:val="zh-CN"/>
        </w:rPr>
        <w:t xml:space="preserve"> </w:t>
      </w:r>
      <w:r>
        <w:rPr>
          <w:rFonts w:hint="eastAsia" w:ascii="宋体" w:cs="宋体"/>
          <w:sz w:val="24"/>
          <w:szCs w:val="24"/>
          <w:highlight w:val="none"/>
          <w:u w:val="single"/>
        </w:rPr>
        <w:t xml:space="preserve">                          </w:t>
      </w:r>
      <w:r>
        <w:rPr>
          <w:rFonts w:hint="eastAsia" w:ascii="宋体" w:cs="宋体"/>
          <w:sz w:val="24"/>
          <w:szCs w:val="24"/>
          <w:highlight w:val="none"/>
          <w:lang w:val="zh-CN"/>
        </w:rPr>
        <w:t xml:space="preserve">          </w:t>
      </w:r>
    </w:p>
    <w:p w14:paraId="7C9D3264">
      <w:pPr>
        <w:autoSpaceDE w:val="0"/>
        <w:autoSpaceDN w:val="0"/>
        <w:adjustRightInd w:val="0"/>
        <w:spacing w:after="0" w:line="440" w:lineRule="exact"/>
        <w:rPr>
          <w:rFonts w:ascii="宋体" w:cs="宋体"/>
          <w:kern w:val="0"/>
          <w:sz w:val="24"/>
          <w:szCs w:val="24"/>
          <w:highlight w:val="none"/>
          <w:u w:val="single"/>
        </w:rPr>
      </w:pPr>
      <w:r>
        <w:rPr>
          <w:rFonts w:hint="eastAsia" w:ascii="宋体" w:cs="宋体"/>
          <w:sz w:val="24"/>
          <w:szCs w:val="24"/>
          <w:highlight w:val="none"/>
          <w:lang w:val="zh-CN"/>
        </w:rPr>
        <w:t>项目编号：</w:t>
      </w:r>
      <w:r>
        <w:rPr>
          <w:rFonts w:hint="eastAsia" w:ascii="宋体" w:cs="宋体"/>
          <w:sz w:val="24"/>
          <w:szCs w:val="24"/>
          <w:highlight w:val="none"/>
          <w:u w:val="single"/>
          <w:lang w:val="zh-CN"/>
        </w:rPr>
        <w:t xml:space="preserve"> </w:t>
      </w:r>
      <w:r>
        <w:rPr>
          <w:rFonts w:hint="eastAsia" w:ascii="宋体" w:cs="宋体"/>
          <w:kern w:val="0"/>
          <w:sz w:val="24"/>
          <w:szCs w:val="24"/>
          <w:highlight w:val="none"/>
          <w:u w:val="single"/>
        </w:rPr>
        <w:t xml:space="preserve">                          </w:t>
      </w:r>
    </w:p>
    <w:p w14:paraId="1D2B7F72">
      <w:pPr>
        <w:overflowPunct w:val="0"/>
        <w:autoSpaceDE w:val="0"/>
        <w:autoSpaceDN w:val="0"/>
        <w:adjustRightInd w:val="0"/>
        <w:snapToGrid w:val="0"/>
        <w:spacing w:after="0" w:line="440" w:lineRule="exact"/>
        <w:jc w:val="left"/>
        <w:textAlignment w:val="baseline"/>
        <w:rPr>
          <w:rFonts w:ascii="宋体" w:cs="宋体"/>
          <w:b/>
          <w:sz w:val="24"/>
          <w:szCs w:val="24"/>
          <w:highlight w:val="none"/>
        </w:rPr>
      </w:pPr>
      <w:r>
        <w:rPr>
          <w:rFonts w:hint="eastAsia" w:ascii="宋体" w:cs="宋体"/>
          <w:kern w:val="0"/>
          <w:sz w:val="24"/>
          <w:szCs w:val="24"/>
          <w:highlight w:val="none"/>
        </w:rPr>
        <w:t>金额单位：人民币（元）</w:t>
      </w:r>
    </w:p>
    <w:tbl>
      <w:tblPr>
        <w:tblStyle w:val="6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66"/>
        <w:gridCol w:w="2639"/>
        <w:gridCol w:w="2393"/>
        <w:gridCol w:w="2163"/>
      </w:tblGrid>
      <w:tr w14:paraId="6949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83" w:type="dxa"/>
            <w:tcBorders>
              <w:tl2br w:val="nil"/>
              <w:tr2bl w:val="nil"/>
            </w:tcBorders>
            <w:vAlign w:val="center"/>
          </w:tcPr>
          <w:p w14:paraId="75884F16">
            <w:pPr>
              <w:adjustRightInd w:val="0"/>
              <w:snapToGrid w:val="0"/>
              <w:spacing w:before="0" w:after="0" w:line="360" w:lineRule="auto"/>
              <w:jc w:val="left"/>
              <w:rPr>
                <w:rFonts w:ascii="宋体" w:cs="宋体"/>
                <w:sz w:val="24"/>
                <w:highlight w:val="none"/>
              </w:rPr>
            </w:pPr>
            <w:r>
              <w:rPr>
                <w:rFonts w:hint="eastAsia" w:ascii="宋体" w:cs="宋体"/>
                <w:sz w:val="24"/>
                <w:highlight w:val="none"/>
              </w:rPr>
              <w:t>序号</w:t>
            </w:r>
          </w:p>
        </w:tc>
        <w:tc>
          <w:tcPr>
            <w:tcW w:w="4005" w:type="dxa"/>
            <w:gridSpan w:val="2"/>
            <w:tcBorders>
              <w:tl2br w:val="nil"/>
              <w:tr2bl w:val="nil"/>
            </w:tcBorders>
            <w:vAlign w:val="center"/>
          </w:tcPr>
          <w:p w14:paraId="5E83F738">
            <w:pPr>
              <w:adjustRightInd w:val="0"/>
              <w:snapToGrid w:val="0"/>
              <w:spacing w:before="0" w:after="0" w:line="360" w:lineRule="auto"/>
              <w:jc w:val="center"/>
              <w:rPr>
                <w:rFonts w:ascii="宋体" w:cs="宋体"/>
                <w:sz w:val="24"/>
                <w:highlight w:val="none"/>
              </w:rPr>
            </w:pPr>
            <w:r>
              <w:rPr>
                <w:rFonts w:hint="eastAsia" w:ascii="宋体" w:cs="宋体"/>
                <w:sz w:val="24"/>
                <w:highlight w:val="none"/>
              </w:rPr>
              <w:t>项目内容</w:t>
            </w:r>
          </w:p>
        </w:tc>
        <w:tc>
          <w:tcPr>
            <w:tcW w:w="2393" w:type="dxa"/>
            <w:tcBorders>
              <w:tl2br w:val="nil"/>
              <w:tr2bl w:val="nil"/>
            </w:tcBorders>
            <w:vAlign w:val="center"/>
          </w:tcPr>
          <w:p w14:paraId="0B82ACCE">
            <w:pPr>
              <w:adjustRightInd w:val="0"/>
              <w:snapToGrid w:val="0"/>
              <w:spacing w:before="0" w:after="0" w:line="360" w:lineRule="auto"/>
              <w:jc w:val="center"/>
              <w:rPr>
                <w:rFonts w:ascii="宋体" w:cs="宋体"/>
                <w:sz w:val="24"/>
                <w:highlight w:val="none"/>
              </w:rPr>
            </w:pPr>
            <w:r>
              <w:rPr>
                <w:rFonts w:hint="eastAsia" w:ascii="宋体" w:cs="宋体"/>
                <w:sz w:val="24"/>
                <w:highlight w:val="none"/>
              </w:rPr>
              <w:t>服务期</w:t>
            </w:r>
          </w:p>
        </w:tc>
        <w:tc>
          <w:tcPr>
            <w:tcW w:w="2163" w:type="dxa"/>
            <w:tcBorders>
              <w:tl2br w:val="nil"/>
              <w:tr2bl w:val="nil"/>
            </w:tcBorders>
            <w:vAlign w:val="center"/>
          </w:tcPr>
          <w:p w14:paraId="4D3811E1">
            <w:pPr>
              <w:adjustRightInd w:val="0"/>
              <w:snapToGrid w:val="0"/>
              <w:spacing w:before="0" w:after="0" w:line="360" w:lineRule="auto"/>
              <w:jc w:val="center"/>
              <w:rPr>
                <w:rFonts w:ascii="宋体" w:cs="宋体"/>
                <w:sz w:val="24"/>
                <w:highlight w:val="none"/>
              </w:rPr>
            </w:pPr>
            <w:r>
              <w:rPr>
                <w:rFonts w:hint="eastAsia" w:ascii="宋体" w:cs="宋体"/>
                <w:sz w:val="24"/>
                <w:highlight w:val="none"/>
              </w:rPr>
              <w:t>备注</w:t>
            </w:r>
          </w:p>
        </w:tc>
      </w:tr>
      <w:tr w14:paraId="5606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trPr>
        <w:tc>
          <w:tcPr>
            <w:tcW w:w="783" w:type="dxa"/>
            <w:tcBorders>
              <w:tl2br w:val="nil"/>
              <w:tr2bl w:val="nil"/>
            </w:tcBorders>
            <w:vAlign w:val="center"/>
          </w:tcPr>
          <w:p w14:paraId="21332511">
            <w:pPr>
              <w:adjustRightInd w:val="0"/>
              <w:snapToGrid w:val="0"/>
              <w:spacing w:before="0" w:after="0" w:line="360" w:lineRule="auto"/>
              <w:jc w:val="center"/>
              <w:rPr>
                <w:rFonts w:ascii="宋体" w:cs="宋体"/>
                <w:sz w:val="24"/>
                <w:highlight w:val="none"/>
              </w:rPr>
            </w:pPr>
            <w:r>
              <w:rPr>
                <w:rFonts w:hint="eastAsia" w:ascii="宋体" w:cs="宋体"/>
                <w:sz w:val="24"/>
                <w:highlight w:val="none"/>
              </w:rPr>
              <w:t>1</w:t>
            </w:r>
          </w:p>
        </w:tc>
        <w:tc>
          <w:tcPr>
            <w:tcW w:w="4005" w:type="dxa"/>
            <w:gridSpan w:val="2"/>
            <w:tcBorders>
              <w:tl2br w:val="nil"/>
              <w:tr2bl w:val="nil"/>
            </w:tcBorders>
            <w:vAlign w:val="center"/>
          </w:tcPr>
          <w:p w14:paraId="7FF342AB">
            <w:pPr>
              <w:adjustRightInd w:val="0"/>
              <w:snapToGrid w:val="0"/>
              <w:spacing w:before="0" w:after="0" w:line="360" w:lineRule="auto"/>
              <w:jc w:val="left"/>
              <w:rPr>
                <w:rFonts w:ascii="宋体" w:cs="宋体"/>
                <w:sz w:val="24"/>
                <w:highlight w:val="none"/>
              </w:rPr>
            </w:pPr>
            <w:r>
              <w:rPr>
                <w:rFonts w:hint="eastAsia" w:ascii="宋体" w:cs="宋体"/>
                <w:sz w:val="24"/>
                <w:highlight w:val="none"/>
              </w:rPr>
              <w:t>2025-2027年衢江区政务外网网络安全服务项目</w:t>
            </w:r>
          </w:p>
        </w:tc>
        <w:tc>
          <w:tcPr>
            <w:tcW w:w="2393" w:type="dxa"/>
            <w:tcBorders>
              <w:tl2br w:val="nil"/>
              <w:tr2bl w:val="nil"/>
            </w:tcBorders>
            <w:vAlign w:val="center"/>
          </w:tcPr>
          <w:p w14:paraId="4DDB9FD0">
            <w:pPr>
              <w:adjustRightInd w:val="0"/>
              <w:snapToGrid w:val="0"/>
              <w:spacing w:before="0" w:after="0" w:line="360" w:lineRule="auto"/>
              <w:jc w:val="left"/>
              <w:rPr>
                <w:rFonts w:ascii="宋体" w:cs="宋体"/>
                <w:sz w:val="24"/>
                <w:highlight w:val="none"/>
              </w:rPr>
            </w:pPr>
          </w:p>
        </w:tc>
        <w:tc>
          <w:tcPr>
            <w:tcW w:w="2163" w:type="dxa"/>
            <w:tcBorders>
              <w:tl2br w:val="nil"/>
              <w:tr2bl w:val="nil"/>
            </w:tcBorders>
            <w:vAlign w:val="center"/>
          </w:tcPr>
          <w:p w14:paraId="1DF2E753">
            <w:pPr>
              <w:adjustRightInd w:val="0"/>
              <w:snapToGrid w:val="0"/>
              <w:spacing w:before="0" w:after="0" w:line="360" w:lineRule="auto"/>
              <w:jc w:val="center"/>
              <w:rPr>
                <w:rFonts w:ascii="宋体" w:cs="宋体"/>
                <w:sz w:val="24"/>
                <w:highlight w:val="none"/>
              </w:rPr>
            </w:pPr>
          </w:p>
        </w:tc>
      </w:tr>
      <w:tr w14:paraId="325F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49" w:type="dxa"/>
            <w:gridSpan w:val="2"/>
            <w:vMerge w:val="restart"/>
            <w:tcBorders>
              <w:tl2br w:val="nil"/>
              <w:tr2bl w:val="nil"/>
            </w:tcBorders>
            <w:vAlign w:val="center"/>
          </w:tcPr>
          <w:p w14:paraId="4D2F4E2B">
            <w:pPr>
              <w:adjustRightInd w:val="0"/>
              <w:snapToGrid w:val="0"/>
              <w:spacing w:before="0" w:after="0" w:line="360" w:lineRule="auto"/>
              <w:ind w:firstLine="720" w:firstLineChars="300"/>
              <w:jc w:val="left"/>
              <w:rPr>
                <w:rFonts w:ascii="宋体" w:cs="宋体"/>
                <w:sz w:val="24"/>
                <w:highlight w:val="none"/>
              </w:rPr>
            </w:pPr>
            <w:r>
              <w:rPr>
                <w:rFonts w:hint="eastAsia" w:ascii="宋体" w:cs="宋体"/>
                <w:sz w:val="24"/>
                <w:highlight w:val="none"/>
              </w:rPr>
              <w:t>总价</w:t>
            </w:r>
          </w:p>
        </w:tc>
        <w:tc>
          <w:tcPr>
            <w:tcW w:w="7195" w:type="dxa"/>
            <w:gridSpan w:val="3"/>
            <w:tcBorders>
              <w:tl2br w:val="nil"/>
              <w:tr2bl w:val="nil"/>
            </w:tcBorders>
            <w:vAlign w:val="center"/>
          </w:tcPr>
          <w:p w14:paraId="2838E63C">
            <w:pPr>
              <w:adjustRightInd w:val="0"/>
              <w:snapToGrid w:val="0"/>
              <w:spacing w:after="0" w:line="360" w:lineRule="auto"/>
              <w:rPr>
                <w:rFonts w:ascii="宋体" w:cs="宋体"/>
                <w:sz w:val="24"/>
                <w:highlight w:val="none"/>
              </w:rPr>
            </w:pPr>
            <w:r>
              <w:rPr>
                <w:rFonts w:hint="eastAsia" w:ascii="宋体" w:cs="宋体"/>
                <w:sz w:val="24"/>
                <w:highlight w:val="none"/>
              </w:rPr>
              <w:t>（小写）          元</w:t>
            </w:r>
          </w:p>
        </w:tc>
      </w:tr>
      <w:tr w14:paraId="34F1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49" w:type="dxa"/>
            <w:gridSpan w:val="2"/>
            <w:vMerge w:val="continue"/>
            <w:tcBorders>
              <w:tl2br w:val="nil"/>
              <w:tr2bl w:val="nil"/>
            </w:tcBorders>
            <w:vAlign w:val="center"/>
          </w:tcPr>
          <w:p w14:paraId="21DE6C49">
            <w:pPr>
              <w:spacing w:after="0"/>
              <w:rPr>
                <w:highlight w:val="none"/>
              </w:rPr>
            </w:pPr>
          </w:p>
        </w:tc>
        <w:tc>
          <w:tcPr>
            <w:tcW w:w="7195" w:type="dxa"/>
            <w:gridSpan w:val="3"/>
            <w:tcBorders>
              <w:tl2br w:val="nil"/>
              <w:tr2bl w:val="nil"/>
            </w:tcBorders>
            <w:vAlign w:val="center"/>
          </w:tcPr>
          <w:p w14:paraId="0C32E09C">
            <w:pPr>
              <w:adjustRightInd w:val="0"/>
              <w:snapToGrid w:val="0"/>
              <w:spacing w:after="0" w:line="360" w:lineRule="auto"/>
              <w:rPr>
                <w:rFonts w:ascii="宋体" w:cs="宋体"/>
                <w:sz w:val="24"/>
                <w:highlight w:val="none"/>
              </w:rPr>
            </w:pPr>
            <w:r>
              <w:rPr>
                <w:rFonts w:hint="eastAsia" w:ascii="宋体" w:cs="宋体"/>
                <w:sz w:val="24"/>
                <w:highlight w:val="none"/>
              </w:rPr>
              <w:t>（大写）         元</w:t>
            </w:r>
          </w:p>
        </w:tc>
      </w:tr>
    </w:tbl>
    <w:p w14:paraId="2A0CF9C0">
      <w:pPr>
        <w:adjustRightInd w:val="0"/>
        <w:snapToGrid w:val="0"/>
        <w:spacing w:before="0" w:after="0" w:line="360" w:lineRule="auto"/>
        <w:ind w:firstLine="482" w:firstLineChars="200"/>
        <w:jc w:val="left"/>
        <w:rPr>
          <w:rFonts w:ascii="宋体" w:cs="宋体"/>
          <w:b/>
          <w:bCs/>
          <w:sz w:val="24"/>
          <w:szCs w:val="24"/>
          <w:highlight w:val="none"/>
        </w:rPr>
      </w:pPr>
      <w:r>
        <w:rPr>
          <w:rFonts w:hint="eastAsia" w:ascii="宋体" w:cs="宋体"/>
          <w:b/>
          <w:bCs/>
          <w:sz w:val="24"/>
          <w:szCs w:val="24"/>
          <w:highlight w:val="none"/>
        </w:rPr>
        <w:t>注：</w:t>
      </w:r>
    </w:p>
    <w:p w14:paraId="58CD7F30">
      <w:pPr>
        <w:adjustRightInd w:val="0"/>
        <w:snapToGrid w:val="0"/>
        <w:spacing w:before="0" w:after="0" w:line="360" w:lineRule="auto"/>
        <w:ind w:firstLine="480" w:firstLineChars="200"/>
        <w:jc w:val="left"/>
        <w:rPr>
          <w:rFonts w:ascii="宋体" w:cs="宋体"/>
          <w:sz w:val="24"/>
          <w:szCs w:val="24"/>
          <w:highlight w:val="none"/>
        </w:rPr>
      </w:pPr>
      <w:r>
        <w:rPr>
          <w:rFonts w:hint="eastAsia" w:ascii="宋体" w:cs="宋体"/>
          <w:sz w:val="24"/>
          <w:szCs w:val="24"/>
          <w:highlight w:val="none"/>
        </w:rPr>
        <w:t>▲1.投标报价不得超出采购预算价（最高限价），否则不进入报价标评审，并不得推荐为预中标人。</w:t>
      </w:r>
    </w:p>
    <w:p w14:paraId="241CE6E1">
      <w:pPr>
        <w:adjustRightInd w:val="0"/>
        <w:snapToGrid w:val="0"/>
        <w:spacing w:before="0" w:after="0" w:line="360" w:lineRule="auto"/>
        <w:ind w:firstLine="720" w:firstLineChars="300"/>
        <w:jc w:val="left"/>
        <w:rPr>
          <w:rFonts w:ascii="宋体" w:cs="宋体"/>
          <w:sz w:val="24"/>
          <w:szCs w:val="24"/>
          <w:highlight w:val="none"/>
        </w:rPr>
      </w:pPr>
      <w:r>
        <w:rPr>
          <w:rFonts w:hint="eastAsia" w:ascii="宋体" w:cs="宋体"/>
          <w:sz w:val="24"/>
          <w:szCs w:val="24"/>
          <w:highlight w:val="none"/>
        </w:rPr>
        <w:t>2.报价一经涂改，应在涂改处加盖单位公章，否则不得推荐为成交候选人。</w:t>
      </w:r>
    </w:p>
    <w:p w14:paraId="5CC15688">
      <w:pPr>
        <w:adjustRightInd w:val="0"/>
        <w:snapToGrid w:val="0"/>
        <w:spacing w:before="0" w:after="0" w:line="360" w:lineRule="auto"/>
        <w:ind w:firstLine="720" w:firstLineChars="300"/>
        <w:jc w:val="left"/>
        <w:rPr>
          <w:rFonts w:ascii="宋体" w:cs="宋体"/>
          <w:sz w:val="24"/>
          <w:szCs w:val="24"/>
          <w:highlight w:val="none"/>
        </w:rPr>
      </w:pPr>
      <w:r>
        <w:rPr>
          <w:rFonts w:hint="eastAsia" w:ascii="宋体" w:cs="宋体"/>
          <w:sz w:val="24"/>
          <w:szCs w:val="24"/>
          <w:highlight w:val="none"/>
        </w:rPr>
        <w:t>3.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43C81536">
      <w:pPr>
        <w:spacing w:after="0"/>
        <w:rPr>
          <w:rFonts w:ascii="宋体" w:cs="宋体"/>
          <w:highlight w:val="none"/>
        </w:rPr>
      </w:pPr>
    </w:p>
    <w:p w14:paraId="36C27DEA">
      <w:pPr>
        <w:pStyle w:val="14"/>
        <w:spacing w:after="0"/>
        <w:rPr>
          <w:rFonts w:cs="宋体"/>
          <w:color w:val="auto"/>
          <w:highlight w:val="none"/>
        </w:rPr>
      </w:pPr>
    </w:p>
    <w:p w14:paraId="34B69615">
      <w:pPr>
        <w:spacing w:after="0" w:line="480" w:lineRule="auto"/>
        <w:jc w:val="center"/>
        <w:rPr>
          <w:rFonts w:ascii="宋体" w:cs="宋体"/>
          <w:sz w:val="24"/>
          <w:szCs w:val="24"/>
          <w:highlight w:val="none"/>
          <w:u w:val="single"/>
        </w:rPr>
      </w:pPr>
      <w:r>
        <w:rPr>
          <w:rFonts w:hint="eastAsia" w:ascii="宋体" w:cs="宋体"/>
          <w:sz w:val="24"/>
          <w:szCs w:val="24"/>
          <w:highlight w:val="none"/>
        </w:rPr>
        <w:t xml:space="preserve">                                供应商（盖章）：</w:t>
      </w:r>
      <w:r>
        <w:rPr>
          <w:rFonts w:hint="eastAsia" w:ascii="宋体" w:cs="宋体"/>
          <w:sz w:val="24"/>
          <w:szCs w:val="24"/>
          <w:highlight w:val="none"/>
          <w:u w:val="single"/>
        </w:rPr>
        <w:t xml:space="preserve">               </w:t>
      </w:r>
    </w:p>
    <w:p w14:paraId="79813EDB">
      <w:pPr>
        <w:spacing w:after="0" w:line="480" w:lineRule="auto"/>
        <w:jc w:val="center"/>
        <w:rPr>
          <w:rFonts w:ascii="宋体" w:cs="宋体"/>
          <w:sz w:val="24"/>
          <w:szCs w:val="24"/>
          <w:highlight w:val="none"/>
          <w:u w:val="single"/>
        </w:rPr>
      </w:pPr>
      <w:r>
        <w:rPr>
          <w:rFonts w:hint="eastAsia" w:ascii="宋体" w:cs="宋体"/>
          <w:sz w:val="24"/>
          <w:szCs w:val="24"/>
          <w:highlight w:val="none"/>
        </w:rPr>
        <w:t xml:space="preserve">                法定代表人或其委托代理人（签字或盖章）：</w:t>
      </w:r>
      <w:r>
        <w:rPr>
          <w:rFonts w:hint="eastAsia" w:ascii="宋体" w:cs="宋体"/>
          <w:sz w:val="24"/>
          <w:szCs w:val="24"/>
          <w:highlight w:val="none"/>
          <w:u w:val="single"/>
        </w:rPr>
        <w:t xml:space="preserve">               </w:t>
      </w:r>
    </w:p>
    <w:p w14:paraId="4220D7A3">
      <w:pPr>
        <w:spacing w:after="0" w:line="480" w:lineRule="auto"/>
        <w:jc w:val="center"/>
        <w:rPr>
          <w:rFonts w:ascii="宋体" w:cs="宋体"/>
          <w:sz w:val="24"/>
          <w:szCs w:val="24"/>
          <w:highlight w:val="none"/>
        </w:rPr>
      </w:pPr>
      <w:r>
        <w:rPr>
          <w:rFonts w:hint="eastAsia" w:ascii="宋体" w:cs="宋体"/>
          <w:sz w:val="24"/>
          <w:szCs w:val="24"/>
          <w:highlight w:val="none"/>
        </w:rPr>
        <w:t xml:space="preserve">                                 日 期：   年   月   日</w:t>
      </w:r>
    </w:p>
    <w:p w14:paraId="08273D37">
      <w:pPr>
        <w:adjustRightInd w:val="0"/>
        <w:snapToGrid w:val="0"/>
        <w:spacing w:after="0" w:line="440" w:lineRule="exact"/>
        <w:rPr>
          <w:rFonts w:ascii="宋体" w:cs="宋体"/>
          <w:b/>
          <w:bCs/>
          <w:sz w:val="28"/>
          <w:szCs w:val="28"/>
          <w:highlight w:val="none"/>
        </w:rPr>
      </w:pPr>
      <w:r>
        <w:rPr>
          <w:rFonts w:hint="eastAsia" w:ascii="宋体" w:cs="宋体"/>
          <w:b/>
          <w:bCs/>
          <w:sz w:val="24"/>
          <w:szCs w:val="24"/>
          <w:highlight w:val="none"/>
        </w:rPr>
        <w:br w:type="page"/>
      </w:r>
      <w:r>
        <w:rPr>
          <w:rFonts w:hint="eastAsia" w:ascii="宋体" w:cs="宋体"/>
          <w:b/>
          <w:bCs/>
          <w:sz w:val="24"/>
          <w:szCs w:val="24"/>
          <w:highlight w:val="none"/>
        </w:rPr>
        <w:t>附件3</w:t>
      </w:r>
    </w:p>
    <w:p w14:paraId="010D953A">
      <w:pPr>
        <w:keepNext/>
        <w:keepLines/>
        <w:spacing w:after="0" w:line="440" w:lineRule="exact"/>
        <w:ind w:left="0" w:leftChars="0"/>
        <w:jc w:val="center"/>
        <w:rPr>
          <w:rFonts w:ascii="宋体" w:cs="宋体"/>
          <w:b/>
          <w:sz w:val="28"/>
          <w:szCs w:val="28"/>
          <w:highlight w:val="none"/>
        </w:rPr>
      </w:pPr>
      <w:r>
        <w:rPr>
          <w:rFonts w:hint="eastAsia" w:ascii="宋体" w:cs="宋体"/>
          <w:b/>
          <w:sz w:val="28"/>
          <w:szCs w:val="28"/>
          <w:highlight w:val="none"/>
        </w:rPr>
        <w:t>投标报价明细表</w:t>
      </w:r>
    </w:p>
    <w:p w14:paraId="1D5D82E6">
      <w:pPr>
        <w:spacing w:after="0" w:line="420" w:lineRule="exact"/>
        <w:ind w:left="0" w:hanging="1807" w:hangingChars="753"/>
        <w:rPr>
          <w:rFonts w:ascii="宋体" w:cs="宋体"/>
          <w:sz w:val="24"/>
          <w:szCs w:val="24"/>
          <w:highlight w:val="none"/>
          <w:lang w:val="zh-CN"/>
        </w:rPr>
      </w:pPr>
      <w:r>
        <w:rPr>
          <w:rFonts w:hint="eastAsia" w:ascii="宋体" w:cs="宋体"/>
          <w:sz w:val="24"/>
          <w:szCs w:val="24"/>
          <w:highlight w:val="none"/>
          <w:lang w:val="zh-CN"/>
        </w:rPr>
        <w:t>项目名称：</w:t>
      </w:r>
      <w:r>
        <w:rPr>
          <w:rFonts w:hint="eastAsia" w:ascii="宋体" w:cs="宋体"/>
          <w:sz w:val="24"/>
          <w:szCs w:val="24"/>
          <w:highlight w:val="none"/>
          <w:u w:val="single"/>
          <w:lang w:val="zh-CN"/>
        </w:rPr>
        <w:t xml:space="preserve"> </w:t>
      </w:r>
      <w:r>
        <w:rPr>
          <w:rFonts w:hint="eastAsia" w:ascii="宋体" w:cs="宋体"/>
          <w:sz w:val="24"/>
          <w:szCs w:val="24"/>
          <w:highlight w:val="none"/>
          <w:u w:val="single"/>
        </w:rPr>
        <w:t xml:space="preserve">                                    </w:t>
      </w:r>
      <w:r>
        <w:rPr>
          <w:rFonts w:hint="eastAsia" w:ascii="宋体" w:cs="宋体"/>
          <w:sz w:val="24"/>
          <w:szCs w:val="24"/>
          <w:highlight w:val="none"/>
          <w:u w:val="single"/>
          <w:lang w:val="zh-CN"/>
        </w:rPr>
        <w:t xml:space="preserve">   </w:t>
      </w:r>
      <w:r>
        <w:rPr>
          <w:rFonts w:hint="eastAsia" w:ascii="宋体" w:cs="宋体"/>
          <w:sz w:val="24"/>
          <w:szCs w:val="24"/>
          <w:highlight w:val="none"/>
          <w:lang w:val="zh-CN"/>
        </w:rPr>
        <w:t xml:space="preserve">          </w:t>
      </w:r>
    </w:p>
    <w:p w14:paraId="152222A0">
      <w:pPr>
        <w:autoSpaceDE w:val="0"/>
        <w:autoSpaceDN w:val="0"/>
        <w:adjustRightInd w:val="0"/>
        <w:spacing w:after="0" w:line="420" w:lineRule="exact"/>
        <w:rPr>
          <w:rFonts w:ascii="宋体" w:cs="宋体"/>
          <w:sz w:val="24"/>
          <w:szCs w:val="24"/>
          <w:highlight w:val="none"/>
        </w:rPr>
      </w:pPr>
      <w:r>
        <w:rPr>
          <w:rFonts w:hint="eastAsia" w:ascii="宋体" w:cs="宋体"/>
          <w:sz w:val="24"/>
          <w:szCs w:val="24"/>
          <w:highlight w:val="none"/>
          <w:lang w:val="zh-CN"/>
        </w:rPr>
        <w:t>项目编号：</w:t>
      </w:r>
      <w:r>
        <w:rPr>
          <w:rFonts w:hint="eastAsia" w:ascii="宋体" w:cs="宋体"/>
          <w:sz w:val="24"/>
          <w:szCs w:val="24"/>
          <w:highlight w:val="none"/>
          <w:u w:val="single"/>
          <w:lang w:val="zh-CN"/>
        </w:rPr>
        <w:t xml:space="preserve"> </w:t>
      </w:r>
      <w:r>
        <w:rPr>
          <w:rFonts w:hint="eastAsia" w:ascii="宋体" w:cs="宋体"/>
          <w:kern w:val="0"/>
          <w:sz w:val="24"/>
          <w:szCs w:val="24"/>
          <w:highlight w:val="none"/>
          <w:u w:val="single"/>
        </w:rPr>
        <w:t xml:space="preserve">                                    </w:t>
      </w:r>
      <w:r>
        <w:rPr>
          <w:rFonts w:hint="eastAsia" w:ascii="宋体" w:cs="宋体"/>
          <w:sz w:val="24"/>
          <w:szCs w:val="24"/>
          <w:highlight w:val="none"/>
          <w:u w:val="single"/>
        </w:rPr>
        <w:t xml:space="preserve">   </w:t>
      </w:r>
    </w:p>
    <w:p w14:paraId="476B60C1">
      <w:pPr>
        <w:widowControl/>
        <w:overflowPunct w:val="0"/>
        <w:autoSpaceDE w:val="0"/>
        <w:autoSpaceDN w:val="0"/>
        <w:adjustRightInd w:val="0"/>
        <w:snapToGrid w:val="0"/>
        <w:spacing w:after="0" w:line="420" w:lineRule="exact"/>
        <w:jc w:val="left"/>
        <w:textAlignment w:val="baseline"/>
        <w:rPr>
          <w:rFonts w:ascii="宋体" w:cs="宋体"/>
          <w:b/>
          <w:sz w:val="24"/>
          <w:szCs w:val="24"/>
          <w:highlight w:val="none"/>
        </w:rPr>
      </w:pPr>
      <w:r>
        <w:rPr>
          <w:rFonts w:hint="eastAsia" w:ascii="宋体" w:cs="宋体"/>
          <w:kern w:val="0"/>
          <w:sz w:val="24"/>
          <w:szCs w:val="24"/>
          <w:highlight w:val="none"/>
        </w:rPr>
        <w:t>金额单位：人民币（元）</w:t>
      </w:r>
    </w:p>
    <w:tbl>
      <w:tblPr>
        <w:tblStyle w:val="6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31"/>
        <w:gridCol w:w="1129"/>
        <w:gridCol w:w="1200"/>
        <w:gridCol w:w="1536"/>
        <w:gridCol w:w="1606"/>
        <w:gridCol w:w="1341"/>
      </w:tblGrid>
      <w:tr w14:paraId="4584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83" w:type="dxa"/>
            <w:tcBorders>
              <w:tl2br w:val="nil"/>
              <w:tr2bl w:val="nil"/>
            </w:tcBorders>
            <w:vAlign w:val="center"/>
          </w:tcPr>
          <w:p w14:paraId="1692F6B5">
            <w:pPr>
              <w:adjustRightInd w:val="0"/>
              <w:snapToGrid w:val="0"/>
              <w:spacing w:before="0" w:after="0" w:line="360" w:lineRule="auto"/>
              <w:jc w:val="left"/>
              <w:rPr>
                <w:rFonts w:ascii="宋体" w:cs="宋体"/>
                <w:sz w:val="24"/>
                <w:highlight w:val="none"/>
              </w:rPr>
            </w:pPr>
            <w:r>
              <w:rPr>
                <w:rFonts w:hint="eastAsia" w:ascii="宋体" w:cs="宋体"/>
                <w:sz w:val="24"/>
                <w:highlight w:val="none"/>
              </w:rPr>
              <w:t>序号</w:t>
            </w:r>
          </w:p>
        </w:tc>
        <w:tc>
          <w:tcPr>
            <w:tcW w:w="1931" w:type="dxa"/>
            <w:tcBorders>
              <w:tl2br w:val="nil"/>
              <w:tr2bl w:val="nil"/>
            </w:tcBorders>
            <w:vAlign w:val="center"/>
          </w:tcPr>
          <w:p w14:paraId="3249A472">
            <w:pPr>
              <w:adjustRightInd w:val="0"/>
              <w:snapToGrid w:val="0"/>
              <w:spacing w:before="0" w:after="0" w:line="360" w:lineRule="auto"/>
              <w:jc w:val="center"/>
              <w:rPr>
                <w:rFonts w:ascii="宋体" w:cs="宋体"/>
                <w:sz w:val="24"/>
                <w:highlight w:val="none"/>
              </w:rPr>
            </w:pPr>
            <w:r>
              <w:rPr>
                <w:rFonts w:hint="eastAsia" w:ascii="宋体" w:cs="宋体"/>
                <w:sz w:val="24"/>
                <w:highlight w:val="none"/>
              </w:rPr>
              <w:t>费用名称</w:t>
            </w:r>
          </w:p>
        </w:tc>
        <w:tc>
          <w:tcPr>
            <w:tcW w:w="1129" w:type="dxa"/>
            <w:tcBorders>
              <w:tl2br w:val="nil"/>
              <w:tr2bl w:val="nil"/>
            </w:tcBorders>
            <w:vAlign w:val="center"/>
          </w:tcPr>
          <w:p w14:paraId="3F495CE6">
            <w:pPr>
              <w:adjustRightInd w:val="0"/>
              <w:snapToGrid w:val="0"/>
              <w:spacing w:before="0" w:after="0" w:line="360" w:lineRule="auto"/>
              <w:jc w:val="center"/>
              <w:rPr>
                <w:rFonts w:ascii="宋体" w:cs="宋体"/>
                <w:sz w:val="24"/>
                <w:highlight w:val="none"/>
              </w:rPr>
            </w:pPr>
            <w:r>
              <w:rPr>
                <w:rFonts w:hint="eastAsia" w:ascii="宋体" w:cs="宋体"/>
                <w:sz w:val="24"/>
                <w:highlight w:val="none"/>
              </w:rPr>
              <w:t>数量</w:t>
            </w:r>
          </w:p>
        </w:tc>
        <w:tc>
          <w:tcPr>
            <w:tcW w:w="1200" w:type="dxa"/>
            <w:tcBorders>
              <w:tl2br w:val="nil"/>
              <w:tr2bl w:val="nil"/>
            </w:tcBorders>
            <w:vAlign w:val="center"/>
          </w:tcPr>
          <w:p w14:paraId="3D9493EA">
            <w:pPr>
              <w:adjustRightInd w:val="0"/>
              <w:snapToGrid w:val="0"/>
              <w:spacing w:before="0" w:after="0" w:line="360" w:lineRule="auto"/>
              <w:jc w:val="center"/>
              <w:rPr>
                <w:rFonts w:ascii="宋体" w:cs="宋体"/>
                <w:sz w:val="24"/>
                <w:highlight w:val="none"/>
              </w:rPr>
            </w:pPr>
            <w:r>
              <w:rPr>
                <w:rFonts w:hint="eastAsia" w:ascii="宋体" w:cs="宋体"/>
                <w:sz w:val="24"/>
                <w:highlight w:val="none"/>
              </w:rPr>
              <w:t>单位</w:t>
            </w:r>
          </w:p>
        </w:tc>
        <w:tc>
          <w:tcPr>
            <w:tcW w:w="1536" w:type="dxa"/>
            <w:tcBorders>
              <w:tl2br w:val="nil"/>
              <w:tr2bl w:val="nil"/>
            </w:tcBorders>
            <w:vAlign w:val="center"/>
          </w:tcPr>
          <w:p w14:paraId="4A60D1DB">
            <w:pPr>
              <w:adjustRightInd w:val="0"/>
              <w:snapToGrid w:val="0"/>
              <w:spacing w:before="0" w:after="0" w:line="360" w:lineRule="auto"/>
              <w:jc w:val="center"/>
              <w:rPr>
                <w:rFonts w:ascii="宋体" w:cs="宋体"/>
                <w:sz w:val="24"/>
                <w:highlight w:val="none"/>
              </w:rPr>
            </w:pPr>
            <w:r>
              <w:rPr>
                <w:rFonts w:hint="eastAsia" w:ascii="宋体" w:cs="宋体"/>
                <w:sz w:val="24"/>
                <w:highlight w:val="none"/>
              </w:rPr>
              <w:t>单价</w:t>
            </w:r>
          </w:p>
        </w:tc>
        <w:tc>
          <w:tcPr>
            <w:tcW w:w="1606" w:type="dxa"/>
            <w:tcBorders>
              <w:tl2br w:val="nil"/>
              <w:tr2bl w:val="nil"/>
            </w:tcBorders>
            <w:vAlign w:val="center"/>
          </w:tcPr>
          <w:p w14:paraId="46C0C48C">
            <w:pPr>
              <w:adjustRightInd w:val="0"/>
              <w:snapToGrid w:val="0"/>
              <w:spacing w:before="0" w:after="0" w:line="360" w:lineRule="auto"/>
              <w:jc w:val="center"/>
              <w:rPr>
                <w:rFonts w:ascii="宋体" w:cs="宋体"/>
                <w:sz w:val="24"/>
                <w:highlight w:val="none"/>
              </w:rPr>
            </w:pPr>
            <w:r>
              <w:rPr>
                <w:rFonts w:hint="eastAsia" w:ascii="宋体" w:cs="宋体"/>
                <w:sz w:val="24"/>
                <w:highlight w:val="none"/>
              </w:rPr>
              <w:t>总价</w:t>
            </w:r>
          </w:p>
        </w:tc>
        <w:tc>
          <w:tcPr>
            <w:tcW w:w="1341" w:type="dxa"/>
            <w:tcBorders>
              <w:tl2br w:val="nil"/>
              <w:tr2bl w:val="nil"/>
            </w:tcBorders>
            <w:vAlign w:val="center"/>
          </w:tcPr>
          <w:p w14:paraId="35DC2ED3">
            <w:pPr>
              <w:adjustRightInd w:val="0"/>
              <w:snapToGrid w:val="0"/>
              <w:spacing w:before="0" w:after="0" w:line="360" w:lineRule="auto"/>
              <w:jc w:val="center"/>
              <w:rPr>
                <w:rFonts w:ascii="宋体" w:cs="宋体"/>
                <w:sz w:val="24"/>
                <w:highlight w:val="none"/>
              </w:rPr>
            </w:pPr>
            <w:r>
              <w:rPr>
                <w:rFonts w:hint="eastAsia" w:ascii="宋体" w:cs="宋体"/>
                <w:sz w:val="24"/>
                <w:highlight w:val="none"/>
              </w:rPr>
              <w:t>备注</w:t>
            </w:r>
          </w:p>
        </w:tc>
      </w:tr>
      <w:tr w14:paraId="7A71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tcBorders>
              <w:tl2br w:val="nil"/>
              <w:tr2bl w:val="nil"/>
            </w:tcBorders>
            <w:vAlign w:val="center"/>
          </w:tcPr>
          <w:p w14:paraId="606ABF53">
            <w:pPr>
              <w:adjustRightInd w:val="0"/>
              <w:snapToGrid w:val="0"/>
              <w:spacing w:before="0" w:after="0" w:line="360" w:lineRule="auto"/>
              <w:jc w:val="center"/>
              <w:rPr>
                <w:rFonts w:ascii="宋体" w:cs="宋体"/>
                <w:sz w:val="24"/>
                <w:highlight w:val="none"/>
              </w:rPr>
            </w:pPr>
            <w:r>
              <w:rPr>
                <w:rFonts w:hint="eastAsia" w:ascii="宋体" w:cs="宋体"/>
                <w:sz w:val="24"/>
                <w:highlight w:val="none"/>
              </w:rPr>
              <w:t>1</w:t>
            </w:r>
          </w:p>
        </w:tc>
        <w:tc>
          <w:tcPr>
            <w:tcW w:w="1931" w:type="dxa"/>
            <w:tcBorders>
              <w:tl2br w:val="nil"/>
              <w:tr2bl w:val="nil"/>
            </w:tcBorders>
            <w:vAlign w:val="center"/>
          </w:tcPr>
          <w:p w14:paraId="57905E11">
            <w:pPr>
              <w:adjustRightInd w:val="0"/>
              <w:snapToGrid w:val="0"/>
              <w:spacing w:before="0" w:after="0" w:line="360" w:lineRule="auto"/>
              <w:jc w:val="left"/>
              <w:rPr>
                <w:rFonts w:ascii="宋体" w:cs="宋体"/>
                <w:sz w:val="24"/>
                <w:highlight w:val="none"/>
              </w:rPr>
            </w:pPr>
          </w:p>
        </w:tc>
        <w:tc>
          <w:tcPr>
            <w:tcW w:w="1129" w:type="dxa"/>
            <w:tcBorders>
              <w:tl2br w:val="nil"/>
              <w:tr2bl w:val="nil"/>
            </w:tcBorders>
            <w:vAlign w:val="center"/>
          </w:tcPr>
          <w:p w14:paraId="1863D62C">
            <w:pPr>
              <w:adjustRightInd w:val="0"/>
              <w:snapToGrid w:val="0"/>
              <w:spacing w:before="0" w:after="0" w:line="360" w:lineRule="auto"/>
              <w:jc w:val="left"/>
              <w:rPr>
                <w:rFonts w:ascii="宋体" w:cs="宋体"/>
                <w:sz w:val="24"/>
                <w:highlight w:val="none"/>
              </w:rPr>
            </w:pPr>
          </w:p>
        </w:tc>
        <w:tc>
          <w:tcPr>
            <w:tcW w:w="1200" w:type="dxa"/>
            <w:tcBorders>
              <w:tl2br w:val="nil"/>
              <w:tr2bl w:val="nil"/>
            </w:tcBorders>
            <w:vAlign w:val="center"/>
          </w:tcPr>
          <w:p w14:paraId="61158E8F">
            <w:pPr>
              <w:adjustRightInd w:val="0"/>
              <w:snapToGrid w:val="0"/>
              <w:spacing w:before="0" w:after="0" w:line="360" w:lineRule="auto"/>
              <w:jc w:val="center"/>
              <w:rPr>
                <w:rFonts w:ascii="宋体" w:cs="宋体"/>
                <w:sz w:val="24"/>
                <w:highlight w:val="none"/>
              </w:rPr>
            </w:pPr>
          </w:p>
        </w:tc>
        <w:tc>
          <w:tcPr>
            <w:tcW w:w="1536" w:type="dxa"/>
            <w:tcBorders>
              <w:tl2br w:val="nil"/>
              <w:tr2bl w:val="nil"/>
            </w:tcBorders>
            <w:vAlign w:val="center"/>
          </w:tcPr>
          <w:p w14:paraId="58BD6620">
            <w:pPr>
              <w:adjustRightInd w:val="0"/>
              <w:snapToGrid w:val="0"/>
              <w:spacing w:before="0" w:after="0" w:line="360" w:lineRule="auto"/>
              <w:jc w:val="center"/>
              <w:rPr>
                <w:rFonts w:ascii="宋体" w:cs="宋体"/>
                <w:sz w:val="24"/>
                <w:highlight w:val="none"/>
              </w:rPr>
            </w:pPr>
          </w:p>
        </w:tc>
        <w:tc>
          <w:tcPr>
            <w:tcW w:w="1606" w:type="dxa"/>
            <w:tcBorders>
              <w:tl2br w:val="nil"/>
              <w:tr2bl w:val="nil"/>
            </w:tcBorders>
            <w:vAlign w:val="center"/>
          </w:tcPr>
          <w:p w14:paraId="343361ED">
            <w:pPr>
              <w:adjustRightInd w:val="0"/>
              <w:snapToGrid w:val="0"/>
              <w:spacing w:before="0" w:after="0" w:line="360" w:lineRule="auto"/>
              <w:jc w:val="center"/>
              <w:rPr>
                <w:rFonts w:ascii="宋体" w:cs="宋体"/>
                <w:sz w:val="24"/>
                <w:highlight w:val="none"/>
              </w:rPr>
            </w:pPr>
          </w:p>
        </w:tc>
        <w:tc>
          <w:tcPr>
            <w:tcW w:w="1341" w:type="dxa"/>
            <w:tcBorders>
              <w:tl2br w:val="nil"/>
              <w:tr2bl w:val="nil"/>
            </w:tcBorders>
            <w:vAlign w:val="center"/>
          </w:tcPr>
          <w:p w14:paraId="6D9D0810">
            <w:pPr>
              <w:adjustRightInd w:val="0"/>
              <w:snapToGrid w:val="0"/>
              <w:spacing w:before="0" w:after="0" w:line="360" w:lineRule="auto"/>
              <w:jc w:val="center"/>
              <w:rPr>
                <w:rFonts w:ascii="宋体" w:cs="宋体"/>
                <w:sz w:val="24"/>
                <w:highlight w:val="none"/>
              </w:rPr>
            </w:pPr>
          </w:p>
        </w:tc>
      </w:tr>
      <w:tr w14:paraId="0D6C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tcBorders>
              <w:tl2br w:val="nil"/>
              <w:tr2bl w:val="nil"/>
            </w:tcBorders>
            <w:vAlign w:val="center"/>
          </w:tcPr>
          <w:p w14:paraId="7C4D6FDD">
            <w:pPr>
              <w:adjustRightInd w:val="0"/>
              <w:snapToGrid w:val="0"/>
              <w:spacing w:before="0" w:after="0" w:line="360" w:lineRule="auto"/>
              <w:jc w:val="center"/>
              <w:rPr>
                <w:rFonts w:ascii="宋体" w:cs="宋体"/>
                <w:sz w:val="24"/>
                <w:highlight w:val="none"/>
              </w:rPr>
            </w:pPr>
            <w:r>
              <w:rPr>
                <w:rFonts w:hint="eastAsia" w:ascii="宋体" w:cs="宋体"/>
                <w:sz w:val="24"/>
                <w:highlight w:val="none"/>
              </w:rPr>
              <w:t>2</w:t>
            </w:r>
          </w:p>
        </w:tc>
        <w:tc>
          <w:tcPr>
            <w:tcW w:w="1931" w:type="dxa"/>
            <w:tcBorders>
              <w:tl2br w:val="nil"/>
              <w:tr2bl w:val="nil"/>
            </w:tcBorders>
            <w:vAlign w:val="center"/>
          </w:tcPr>
          <w:p w14:paraId="32851644">
            <w:pPr>
              <w:adjustRightInd w:val="0"/>
              <w:snapToGrid w:val="0"/>
              <w:spacing w:before="0" w:after="0" w:line="360" w:lineRule="auto"/>
              <w:jc w:val="left"/>
              <w:rPr>
                <w:rFonts w:ascii="宋体" w:cs="宋体"/>
                <w:sz w:val="24"/>
                <w:highlight w:val="none"/>
              </w:rPr>
            </w:pPr>
          </w:p>
        </w:tc>
        <w:tc>
          <w:tcPr>
            <w:tcW w:w="1129" w:type="dxa"/>
            <w:tcBorders>
              <w:tl2br w:val="nil"/>
              <w:tr2bl w:val="nil"/>
            </w:tcBorders>
            <w:vAlign w:val="center"/>
          </w:tcPr>
          <w:p w14:paraId="7C24D462">
            <w:pPr>
              <w:adjustRightInd w:val="0"/>
              <w:snapToGrid w:val="0"/>
              <w:spacing w:before="0" w:after="0" w:line="360" w:lineRule="auto"/>
              <w:jc w:val="left"/>
              <w:rPr>
                <w:rFonts w:ascii="宋体" w:cs="宋体"/>
                <w:sz w:val="24"/>
                <w:highlight w:val="none"/>
              </w:rPr>
            </w:pPr>
          </w:p>
        </w:tc>
        <w:tc>
          <w:tcPr>
            <w:tcW w:w="1200" w:type="dxa"/>
            <w:tcBorders>
              <w:tl2br w:val="nil"/>
              <w:tr2bl w:val="nil"/>
            </w:tcBorders>
            <w:vAlign w:val="center"/>
          </w:tcPr>
          <w:p w14:paraId="1FBD8A66">
            <w:pPr>
              <w:adjustRightInd w:val="0"/>
              <w:snapToGrid w:val="0"/>
              <w:spacing w:before="0" w:after="0" w:line="360" w:lineRule="auto"/>
              <w:jc w:val="center"/>
              <w:rPr>
                <w:rFonts w:ascii="宋体" w:cs="宋体"/>
                <w:sz w:val="24"/>
                <w:highlight w:val="none"/>
              </w:rPr>
            </w:pPr>
          </w:p>
        </w:tc>
        <w:tc>
          <w:tcPr>
            <w:tcW w:w="1536" w:type="dxa"/>
            <w:tcBorders>
              <w:tl2br w:val="nil"/>
              <w:tr2bl w:val="nil"/>
            </w:tcBorders>
            <w:vAlign w:val="center"/>
          </w:tcPr>
          <w:p w14:paraId="791B5B43">
            <w:pPr>
              <w:adjustRightInd w:val="0"/>
              <w:snapToGrid w:val="0"/>
              <w:spacing w:before="0" w:after="0" w:line="360" w:lineRule="auto"/>
              <w:jc w:val="center"/>
              <w:rPr>
                <w:rFonts w:ascii="宋体" w:cs="宋体"/>
                <w:sz w:val="24"/>
                <w:highlight w:val="none"/>
              </w:rPr>
            </w:pPr>
          </w:p>
        </w:tc>
        <w:tc>
          <w:tcPr>
            <w:tcW w:w="1606" w:type="dxa"/>
            <w:tcBorders>
              <w:tl2br w:val="nil"/>
              <w:tr2bl w:val="nil"/>
            </w:tcBorders>
            <w:vAlign w:val="center"/>
          </w:tcPr>
          <w:p w14:paraId="64E7462E">
            <w:pPr>
              <w:adjustRightInd w:val="0"/>
              <w:snapToGrid w:val="0"/>
              <w:spacing w:before="0" w:after="0" w:line="360" w:lineRule="auto"/>
              <w:jc w:val="center"/>
              <w:rPr>
                <w:rFonts w:ascii="宋体" w:cs="宋体"/>
                <w:sz w:val="24"/>
                <w:highlight w:val="none"/>
              </w:rPr>
            </w:pPr>
          </w:p>
        </w:tc>
        <w:tc>
          <w:tcPr>
            <w:tcW w:w="1341" w:type="dxa"/>
            <w:tcBorders>
              <w:tl2br w:val="nil"/>
              <w:tr2bl w:val="nil"/>
            </w:tcBorders>
            <w:vAlign w:val="center"/>
          </w:tcPr>
          <w:p w14:paraId="4BA4FB6A">
            <w:pPr>
              <w:adjustRightInd w:val="0"/>
              <w:snapToGrid w:val="0"/>
              <w:spacing w:before="0" w:after="0" w:line="360" w:lineRule="auto"/>
              <w:jc w:val="center"/>
              <w:rPr>
                <w:rFonts w:ascii="宋体" w:cs="宋体"/>
                <w:sz w:val="24"/>
                <w:highlight w:val="none"/>
              </w:rPr>
            </w:pPr>
          </w:p>
        </w:tc>
      </w:tr>
      <w:tr w14:paraId="0610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tcBorders>
              <w:tl2br w:val="nil"/>
              <w:tr2bl w:val="nil"/>
            </w:tcBorders>
            <w:vAlign w:val="center"/>
          </w:tcPr>
          <w:p w14:paraId="2C3BA623">
            <w:pPr>
              <w:adjustRightInd w:val="0"/>
              <w:snapToGrid w:val="0"/>
              <w:spacing w:before="0" w:after="0" w:line="360" w:lineRule="auto"/>
              <w:jc w:val="center"/>
              <w:rPr>
                <w:rFonts w:ascii="宋体" w:cs="宋体"/>
                <w:sz w:val="24"/>
                <w:highlight w:val="none"/>
              </w:rPr>
            </w:pPr>
            <w:r>
              <w:rPr>
                <w:rFonts w:hint="eastAsia" w:ascii="宋体" w:cs="宋体"/>
                <w:sz w:val="24"/>
                <w:highlight w:val="none"/>
              </w:rPr>
              <w:t>...</w:t>
            </w:r>
          </w:p>
        </w:tc>
        <w:tc>
          <w:tcPr>
            <w:tcW w:w="1931" w:type="dxa"/>
            <w:tcBorders>
              <w:tl2br w:val="nil"/>
              <w:tr2bl w:val="nil"/>
            </w:tcBorders>
            <w:vAlign w:val="center"/>
          </w:tcPr>
          <w:p w14:paraId="0A532066">
            <w:pPr>
              <w:adjustRightInd w:val="0"/>
              <w:snapToGrid w:val="0"/>
              <w:spacing w:before="0" w:after="0" w:line="360" w:lineRule="auto"/>
              <w:jc w:val="left"/>
              <w:rPr>
                <w:rFonts w:ascii="宋体" w:cs="宋体"/>
                <w:sz w:val="24"/>
                <w:highlight w:val="none"/>
              </w:rPr>
            </w:pPr>
          </w:p>
        </w:tc>
        <w:tc>
          <w:tcPr>
            <w:tcW w:w="1129" w:type="dxa"/>
            <w:tcBorders>
              <w:tl2br w:val="nil"/>
              <w:tr2bl w:val="nil"/>
            </w:tcBorders>
            <w:vAlign w:val="center"/>
          </w:tcPr>
          <w:p w14:paraId="68ECA141">
            <w:pPr>
              <w:adjustRightInd w:val="0"/>
              <w:snapToGrid w:val="0"/>
              <w:spacing w:before="0" w:after="0" w:line="360" w:lineRule="auto"/>
              <w:jc w:val="left"/>
              <w:rPr>
                <w:rFonts w:ascii="宋体" w:cs="宋体"/>
                <w:sz w:val="24"/>
                <w:highlight w:val="none"/>
              </w:rPr>
            </w:pPr>
          </w:p>
        </w:tc>
        <w:tc>
          <w:tcPr>
            <w:tcW w:w="1200" w:type="dxa"/>
            <w:tcBorders>
              <w:tl2br w:val="nil"/>
              <w:tr2bl w:val="nil"/>
            </w:tcBorders>
            <w:vAlign w:val="center"/>
          </w:tcPr>
          <w:p w14:paraId="21EBC8F6">
            <w:pPr>
              <w:adjustRightInd w:val="0"/>
              <w:snapToGrid w:val="0"/>
              <w:spacing w:before="0" w:after="0" w:line="360" w:lineRule="auto"/>
              <w:jc w:val="center"/>
              <w:rPr>
                <w:rFonts w:ascii="宋体" w:cs="宋体"/>
                <w:sz w:val="24"/>
                <w:highlight w:val="none"/>
              </w:rPr>
            </w:pPr>
          </w:p>
        </w:tc>
        <w:tc>
          <w:tcPr>
            <w:tcW w:w="1536" w:type="dxa"/>
            <w:tcBorders>
              <w:tl2br w:val="nil"/>
              <w:tr2bl w:val="nil"/>
            </w:tcBorders>
            <w:vAlign w:val="center"/>
          </w:tcPr>
          <w:p w14:paraId="6075B5A9">
            <w:pPr>
              <w:adjustRightInd w:val="0"/>
              <w:snapToGrid w:val="0"/>
              <w:spacing w:before="0" w:after="0" w:line="360" w:lineRule="auto"/>
              <w:jc w:val="center"/>
              <w:rPr>
                <w:rFonts w:ascii="宋体" w:cs="宋体"/>
                <w:sz w:val="24"/>
                <w:highlight w:val="none"/>
              </w:rPr>
            </w:pPr>
          </w:p>
        </w:tc>
        <w:tc>
          <w:tcPr>
            <w:tcW w:w="1606" w:type="dxa"/>
            <w:tcBorders>
              <w:tl2br w:val="nil"/>
              <w:tr2bl w:val="nil"/>
            </w:tcBorders>
            <w:vAlign w:val="center"/>
          </w:tcPr>
          <w:p w14:paraId="0F81D6D7">
            <w:pPr>
              <w:adjustRightInd w:val="0"/>
              <w:snapToGrid w:val="0"/>
              <w:spacing w:before="0" w:after="0" w:line="360" w:lineRule="auto"/>
              <w:jc w:val="center"/>
              <w:rPr>
                <w:rFonts w:ascii="宋体" w:cs="宋体"/>
                <w:sz w:val="24"/>
                <w:highlight w:val="none"/>
              </w:rPr>
            </w:pPr>
          </w:p>
        </w:tc>
        <w:tc>
          <w:tcPr>
            <w:tcW w:w="1341" w:type="dxa"/>
            <w:tcBorders>
              <w:tl2br w:val="nil"/>
              <w:tr2bl w:val="nil"/>
            </w:tcBorders>
            <w:vAlign w:val="center"/>
          </w:tcPr>
          <w:p w14:paraId="4DFCBCA6">
            <w:pPr>
              <w:adjustRightInd w:val="0"/>
              <w:snapToGrid w:val="0"/>
              <w:spacing w:before="0" w:after="0" w:line="360" w:lineRule="auto"/>
              <w:jc w:val="center"/>
              <w:rPr>
                <w:rFonts w:ascii="宋体" w:cs="宋体"/>
                <w:sz w:val="24"/>
                <w:highlight w:val="none"/>
              </w:rPr>
            </w:pPr>
          </w:p>
        </w:tc>
      </w:tr>
      <w:tr w14:paraId="02DC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tcBorders>
              <w:tl2br w:val="nil"/>
              <w:tr2bl w:val="nil"/>
            </w:tcBorders>
            <w:vAlign w:val="center"/>
          </w:tcPr>
          <w:p w14:paraId="37F87DB9">
            <w:pPr>
              <w:adjustRightInd w:val="0"/>
              <w:snapToGrid w:val="0"/>
              <w:spacing w:before="0" w:after="0" w:line="360" w:lineRule="auto"/>
              <w:jc w:val="center"/>
              <w:rPr>
                <w:rFonts w:ascii="宋体" w:cs="宋体"/>
                <w:sz w:val="24"/>
                <w:highlight w:val="none"/>
              </w:rPr>
            </w:pPr>
          </w:p>
        </w:tc>
        <w:tc>
          <w:tcPr>
            <w:tcW w:w="1931" w:type="dxa"/>
            <w:tcBorders>
              <w:tl2br w:val="nil"/>
              <w:tr2bl w:val="nil"/>
            </w:tcBorders>
            <w:vAlign w:val="center"/>
          </w:tcPr>
          <w:p w14:paraId="3EAEA128">
            <w:pPr>
              <w:adjustRightInd w:val="0"/>
              <w:snapToGrid w:val="0"/>
              <w:spacing w:before="0" w:after="0" w:line="360" w:lineRule="auto"/>
              <w:jc w:val="left"/>
              <w:rPr>
                <w:rFonts w:ascii="宋体" w:cs="宋体"/>
                <w:sz w:val="24"/>
                <w:highlight w:val="none"/>
              </w:rPr>
            </w:pPr>
          </w:p>
        </w:tc>
        <w:tc>
          <w:tcPr>
            <w:tcW w:w="1129" w:type="dxa"/>
            <w:tcBorders>
              <w:tl2br w:val="nil"/>
              <w:tr2bl w:val="nil"/>
            </w:tcBorders>
            <w:vAlign w:val="center"/>
          </w:tcPr>
          <w:p w14:paraId="17D4DAB6">
            <w:pPr>
              <w:adjustRightInd w:val="0"/>
              <w:snapToGrid w:val="0"/>
              <w:spacing w:before="0" w:after="0" w:line="360" w:lineRule="auto"/>
              <w:jc w:val="left"/>
              <w:rPr>
                <w:rFonts w:ascii="宋体" w:cs="宋体"/>
                <w:sz w:val="24"/>
                <w:highlight w:val="none"/>
              </w:rPr>
            </w:pPr>
          </w:p>
        </w:tc>
        <w:tc>
          <w:tcPr>
            <w:tcW w:w="1200" w:type="dxa"/>
            <w:tcBorders>
              <w:tl2br w:val="nil"/>
              <w:tr2bl w:val="nil"/>
            </w:tcBorders>
            <w:vAlign w:val="center"/>
          </w:tcPr>
          <w:p w14:paraId="68437A60">
            <w:pPr>
              <w:adjustRightInd w:val="0"/>
              <w:snapToGrid w:val="0"/>
              <w:spacing w:before="0" w:after="0" w:line="360" w:lineRule="auto"/>
              <w:jc w:val="center"/>
              <w:rPr>
                <w:rFonts w:ascii="宋体" w:cs="宋体"/>
                <w:sz w:val="24"/>
                <w:highlight w:val="none"/>
              </w:rPr>
            </w:pPr>
          </w:p>
        </w:tc>
        <w:tc>
          <w:tcPr>
            <w:tcW w:w="1536" w:type="dxa"/>
            <w:tcBorders>
              <w:tl2br w:val="nil"/>
              <w:tr2bl w:val="nil"/>
            </w:tcBorders>
            <w:vAlign w:val="center"/>
          </w:tcPr>
          <w:p w14:paraId="09066A0E">
            <w:pPr>
              <w:adjustRightInd w:val="0"/>
              <w:snapToGrid w:val="0"/>
              <w:spacing w:before="0" w:after="0" w:line="360" w:lineRule="auto"/>
              <w:jc w:val="center"/>
              <w:rPr>
                <w:rFonts w:ascii="宋体" w:cs="宋体"/>
                <w:sz w:val="24"/>
                <w:highlight w:val="none"/>
              </w:rPr>
            </w:pPr>
          </w:p>
        </w:tc>
        <w:tc>
          <w:tcPr>
            <w:tcW w:w="1606" w:type="dxa"/>
            <w:tcBorders>
              <w:tl2br w:val="nil"/>
              <w:tr2bl w:val="nil"/>
            </w:tcBorders>
            <w:vAlign w:val="center"/>
          </w:tcPr>
          <w:p w14:paraId="2B283B52">
            <w:pPr>
              <w:adjustRightInd w:val="0"/>
              <w:snapToGrid w:val="0"/>
              <w:spacing w:before="0" w:after="0" w:line="360" w:lineRule="auto"/>
              <w:jc w:val="center"/>
              <w:rPr>
                <w:rFonts w:ascii="宋体" w:cs="宋体"/>
                <w:sz w:val="24"/>
                <w:highlight w:val="none"/>
              </w:rPr>
            </w:pPr>
          </w:p>
        </w:tc>
        <w:tc>
          <w:tcPr>
            <w:tcW w:w="1341" w:type="dxa"/>
            <w:tcBorders>
              <w:tl2br w:val="nil"/>
              <w:tr2bl w:val="nil"/>
            </w:tcBorders>
            <w:vAlign w:val="center"/>
          </w:tcPr>
          <w:p w14:paraId="65F8C978">
            <w:pPr>
              <w:adjustRightInd w:val="0"/>
              <w:snapToGrid w:val="0"/>
              <w:spacing w:before="0" w:after="0" w:line="360" w:lineRule="auto"/>
              <w:jc w:val="center"/>
              <w:rPr>
                <w:rFonts w:ascii="宋体" w:cs="宋体"/>
                <w:sz w:val="24"/>
                <w:highlight w:val="none"/>
              </w:rPr>
            </w:pPr>
          </w:p>
        </w:tc>
      </w:tr>
      <w:tr w14:paraId="15A7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tcBorders>
              <w:tl2br w:val="nil"/>
              <w:tr2bl w:val="nil"/>
            </w:tcBorders>
            <w:vAlign w:val="center"/>
          </w:tcPr>
          <w:p w14:paraId="1449E5B9">
            <w:pPr>
              <w:adjustRightInd w:val="0"/>
              <w:snapToGrid w:val="0"/>
              <w:spacing w:before="0" w:after="0" w:line="360" w:lineRule="auto"/>
              <w:jc w:val="center"/>
              <w:rPr>
                <w:rFonts w:ascii="宋体" w:cs="宋体"/>
                <w:sz w:val="24"/>
                <w:highlight w:val="none"/>
              </w:rPr>
            </w:pPr>
          </w:p>
        </w:tc>
        <w:tc>
          <w:tcPr>
            <w:tcW w:w="1931" w:type="dxa"/>
            <w:tcBorders>
              <w:tl2br w:val="nil"/>
              <w:tr2bl w:val="nil"/>
            </w:tcBorders>
            <w:vAlign w:val="center"/>
          </w:tcPr>
          <w:p w14:paraId="02DB52D5">
            <w:pPr>
              <w:adjustRightInd w:val="0"/>
              <w:snapToGrid w:val="0"/>
              <w:spacing w:before="0" w:after="0" w:line="360" w:lineRule="auto"/>
              <w:jc w:val="left"/>
              <w:rPr>
                <w:rFonts w:ascii="宋体" w:cs="宋体"/>
                <w:sz w:val="24"/>
                <w:highlight w:val="none"/>
              </w:rPr>
            </w:pPr>
          </w:p>
        </w:tc>
        <w:tc>
          <w:tcPr>
            <w:tcW w:w="1129" w:type="dxa"/>
            <w:tcBorders>
              <w:tl2br w:val="nil"/>
              <w:tr2bl w:val="nil"/>
            </w:tcBorders>
            <w:vAlign w:val="center"/>
          </w:tcPr>
          <w:p w14:paraId="56C4E07C">
            <w:pPr>
              <w:adjustRightInd w:val="0"/>
              <w:snapToGrid w:val="0"/>
              <w:spacing w:before="0" w:after="0" w:line="360" w:lineRule="auto"/>
              <w:jc w:val="left"/>
              <w:rPr>
                <w:rFonts w:ascii="宋体" w:cs="宋体"/>
                <w:sz w:val="24"/>
                <w:highlight w:val="none"/>
              </w:rPr>
            </w:pPr>
          </w:p>
        </w:tc>
        <w:tc>
          <w:tcPr>
            <w:tcW w:w="1200" w:type="dxa"/>
            <w:tcBorders>
              <w:tl2br w:val="nil"/>
              <w:tr2bl w:val="nil"/>
            </w:tcBorders>
            <w:vAlign w:val="center"/>
          </w:tcPr>
          <w:p w14:paraId="3B3522B6">
            <w:pPr>
              <w:adjustRightInd w:val="0"/>
              <w:snapToGrid w:val="0"/>
              <w:spacing w:before="0" w:after="0" w:line="360" w:lineRule="auto"/>
              <w:jc w:val="center"/>
              <w:rPr>
                <w:rFonts w:ascii="宋体" w:cs="宋体"/>
                <w:sz w:val="24"/>
                <w:highlight w:val="none"/>
              </w:rPr>
            </w:pPr>
          </w:p>
        </w:tc>
        <w:tc>
          <w:tcPr>
            <w:tcW w:w="1536" w:type="dxa"/>
            <w:tcBorders>
              <w:tl2br w:val="nil"/>
              <w:tr2bl w:val="nil"/>
            </w:tcBorders>
            <w:vAlign w:val="center"/>
          </w:tcPr>
          <w:p w14:paraId="03F86BB5">
            <w:pPr>
              <w:adjustRightInd w:val="0"/>
              <w:snapToGrid w:val="0"/>
              <w:spacing w:before="0" w:after="0" w:line="360" w:lineRule="auto"/>
              <w:jc w:val="center"/>
              <w:rPr>
                <w:rFonts w:ascii="宋体" w:cs="宋体"/>
                <w:sz w:val="24"/>
                <w:highlight w:val="none"/>
              </w:rPr>
            </w:pPr>
          </w:p>
        </w:tc>
        <w:tc>
          <w:tcPr>
            <w:tcW w:w="1606" w:type="dxa"/>
            <w:tcBorders>
              <w:tl2br w:val="nil"/>
              <w:tr2bl w:val="nil"/>
            </w:tcBorders>
            <w:vAlign w:val="center"/>
          </w:tcPr>
          <w:p w14:paraId="7D0F9E1C">
            <w:pPr>
              <w:adjustRightInd w:val="0"/>
              <w:snapToGrid w:val="0"/>
              <w:spacing w:before="0" w:after="0" w:line="360" w:lineRule="auto"/>
              <w:jc w:val="center"/>
              <w:rPr>
                <w:rFonts w:ascii="宋体" w:cs="宋体"/>
                <w:sz w:val="24"/>
                <w:highlight w:val="none"/>
              </w:rPr>
            </w:pPr>
          </w:p>
        </w:tc>
        <w:tc>
          <w:tcPr>
            <w:tcW w:w="1341" w:type="dxa"/>
            <w:tcBorders>
              <w:tl2br w:val="nil"/>
              <w:tr2bl w:val="nil"/>
            </w:tcBorders>
            <w:vAlign w:val="center"/>
          </w:tcPr>
          <w:p w14:paraId="24AEE245">
            <w:pPr>
              <w:adjustRightInd w:val="0"/>
              <w:snapToGrid w:val="0"/>
              <w:spacing w:before="0" w:after="0" w:line="360" w:lineRule="auto"/>
              <w:jc w:val="center"/>
              <w:rPr>
                <w:rFonts w:ascii="宋体" w:cs="宋体"/>
                <w:sz w:val="24"/>
                <w:highlight w:val="none"/>
              </w:rPr>
            </w:pPr>
          </w:p>
        </w:tc>
      </w:tr>
      <w:tr w14:paraId="74BA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83" w:type="dxa"/>
            <w:tcBorders>
              <w:tl2br w:val="nil"/>
              <w:tr2bl w:val="nil"/>
            </w:tcBorders>
            <w:vAlign w:val="center"/>
          </w:tcPr>
          <w:p w14:paraId="755B10AC">
            <w:pPr>
              <w:adjustRightInd w:val="0"/>
              <w:snapToGrid w:val="0"/>
              <w:spacing w:before="0" w:after="0" w:line="360" w:lineRule="auto"/>
              <w:jc w:val="center"/>
              <w:rPr>
                <w:rFonts w:ascii="宋体" w:cs="宋体"/>
                <w:sz w:val="24"/>
                <w:highlight w:val="none"/>
              </w:rPr>
            </w:pPr>
          </w:p>
        </w:tc>
        <w:tc>
          <w:tcPr>
            <w:tcW w:w="1931" w:type="dxa"/>
            <w:tcBorders>
              <w:tl2br w:val="nil"/>
              <w:tr2bl w:val="nil"/>
            </w:tcBorders>
            <w:vAlign w:val="center"/>
          </w:tcPr>
          <w:p w14:paraId="7AD02391">
            <w:pPr>
              <w:adjustRightInd w:val="0"/>
              <w:snapToGrid w:val="0"/>
              <w:spacing w:before="0" w:after="0" w:line="360" w:lineRule="auto"/>
              <w:jc w:val="left"/>
              <w:rPr>
                <w:rFonts w:ascii="宋体" w:cs="宋体"/>
                <w:sz w:val="24"/>
                <w:highlight w:val="none"/>
              </w:rPr>
            </w:pPr>
          </w:p>
        </w:tc>
        <w:tc>
          <w:tcPr>
            <w:tcW w:w="1129" w:type="dxa"/>
            <w:tcBorders>
              <w:tl2br w:val="nil"/>
              <w:tr2bl w:val="nil"/>
            </w:tcBorders>
            <w:vAlign w:val="center"/>
          </w:tcPr>
          <w:p w14:paraId="7508A071">
            <w:pPr>
              <w:adjustRightInd w:val="0"/>
              <w:snapToGrid w:val="0"/>
              <w:spacing w:before="0" w:after="0" w:line="360" w:lineRule="auto"/>
              <w:jc w:val="left"/>
              <w:rPr>
                <w:rFonts w:ascii="宋体" w:cs="宋体"/>
                <w:sz w:val="24"/>
                <w:highlight w:val="none"/>
              </w:rPr>
            </w:pPr>
          </w:p>
        </w:tc>
        <w:tc>
          <w:tcPr>
            <w:tcW w:w="1200" w:type="dxa"/>
            <w:tcBorders>
              <w:tl2br w:val="nil"/>
              <w:tr2bl w:val="nil"/>
            </w:tcBorders>
            <w:vAlign w:val="center"/>
          </w:tcPr>
          <w:p w14:paraId="3D89164E">
            <w:pPr>
              <w:adjustRightInd w:val="0"/>
              <w:snapToGrid w:val="0"/>
              <w:spacing w:before="0" w:after="0" w:line="360" w:lineRule="auto"/>
              <w:jc w:val="center"/>
              <w:rPr>
                <w:rFonts w:ascii="宋体" w:cs="宋体"/>
                <w:sz w:val="24"/>
                <w:highlight w:val="none"/>
              </w:rPr>
            </w:pPr>
          </w:p>
        </w:tc>
        <w:tc>
          <w:tcPr>
            <w:tcW w:w="1536" w:type="dxa"/>
            <w:tcBorders>
              <w:tl2br w:val="nil"/>
              <w:tr2bl w:val="nil"/>
            </w:tcBorders>
            <w:vAlign w:val="center"/>
          </w:tcPr>
          <w:p w14:paraId="767BE1E8">
            <w:pPr>
              <w:adjustRightInd w:val="0"/>
              <w:snapToGrid w:val="0"/>
              <w:spacing w:before="0" w:after="0" w:line="360" w:lineRule="auto"/>
              <w:jc w:val="center"/>
              <w:rPr>
                <w:rFonts w:ascii="宋体" w:cs="宋体"/>
                <w:sz w:val="24"/>
                <w:highlight w:val="none"/>
              </w:rPr>
            </w:pPr>
          </w:p>
        </w:tc>
        <w:tc>
          <w:tcPr>
            <w:tcW w:w="1606" w:type="dxa"/>
            <w:tcBorders>
              <w:tl2br w:val="nil"/>
              <w:tr2bl w:val="nil"/>
            </w:tcBorders>
            <w:vAlign w:val="center"/>
          </w:tcPr>
          <w:p w14:paraId="0EBD5A17">
            <w:pPr>
              <w:adjustRightInd w:val="0"/>
              <w:snapToGrid w:val="0"/>
              <w:spacing w:before="0" w:after="0" w:line="360" w:lineRule="auto"/>
              <w:jc w:val="center"/>
              <w:rPr>
                <w:rFonts w:ascii="宋体" w:cs="宋体"/>
                <w:sz w:val="24"/>
                <w:highlight w:val="none"/>
              </w:rPr>
            </w:pPr>
          </w:p>
        </w:tc>
        <w:tc>
          <w:tcPr>
            <w:tcW w:w="1341" w:type="dxa"/>
            <w:tcBorders>
              <w:tl2br w:val="nil"/>
              <w:tr2bl w:val="nil"/>
            </w:tcBorders>
            <w:vAlign w:val="center"/>
          </w:tcPr>
          <w:p w14:paraId="3310AC52">
            <w:pPr>
              <w:adjustRightInd w:val="0"/>
              <w:snapToGrid w:val="0"/>
              <w:spacing w:before="0" w:after="0" w:line="360" w:lineRule="auto"/>
              <w:jc w:val="center"/>
              <w:rPr>
                <w:rFonts w:ascii="宋体" w:cs="宋体"/>
                <w:sz w:val="24"/>
                <w:highlight w:val="none"/>
              </w:rPr>
            </w:pPr>
          </w:p>
        </w:tc>
      </w:tr>
    </w:tbl>
    <w:p w14:paraId="20624E43">
      <w:pPr>
        <w:spacing w:after="0" w:line="360" w:lineRule="auto"/>
        <w:ind w:left="0" w:hanging="826" w:hangingChars="343"/>
        <w:rPr>
          <w:rFonts w:ascii="宋体" w:cs="宋体"/>
          <w:b/>
          <w:sz w:val="24"/>
          <w:szCs w:val="24"/>
          <w:highlight w:val="none"/>
        </w:rPr>
      </w:pPr>
      <w:r>
        <w:rPr>
          <w:rFonts w:hint="eastAsia" w:ascii="宋体" w:cs="宋体"/>
          <w:b/>
          <w:sz w:val="24"/>
          <w:szCs w:val="24"/>
          <w:highlight w:val="none"/>
        </w:rPr>
        <w:t>注：1.投标总价四舍五入保留到元，未按要求报价或报价高于最高限价作无效标处理。</w:t>
      </w:r>
    </w:p>
    <w:p w14:paraId="0D2ACC3B">
      <w:pPr>
        <w:spacing w:after="0" w:line="360" w:lineRule="auto"/>
        <w:ind w:left="342" w:leftChars="0" w:hanging="342" w:hangingChars="142"/>
        <w:rPr>
          <w:rFonts w:ascii="宋体" w:cs="宋体"/>
          <w:b/>
          <w:sz w:val="24"/>
          <w:szCs w:val="24"/>
          <w:highlight w:val="none"/>
        </w:rPr>
      </w:pPr>
      <w:r>
        <w:rPr>
          <w:rFonts w:hint="eastAsia" w:ascii="宋体" w:cs="宋体"/>
          <w:b/>
          <w:sz w:val="24"/>
          <w:szCs w:val="24"/>
          <w:highlight w:val="none"/>
        </w:rPr>
        <w:t>2.投标总价应与“开标一览表”中投标报价相一致。</w:t>
      </w:r>
    </w:p>
    <w:p w14:paraId="70B8A378">
      <w:pPr>
        <w:spacing w:after="0" w:line="360" w:lineRule="auto"/>
        <w:ind w:left="340" w:leftChars="0" w:hanging="340" w:hangingChars="142"/>
        <w:rPr>
          <w:rFonts w:ascii="宋体" w:cs="宋体"/>
          <w:b/>
          <w:sz w:val="24"/>
          <w:szCs w:val="24"/>
          <w:highlight w:val="none"/>
        </w:rPr>
      </w:pPr>
      <w:r>
        <w:rPr>
          <w:rFonts w:hint="eastAsia" w:ascii="宋体" w:cs="宋体"/>
          <w:sz w:val="24"/>
          <w:szCs w:val="24"/>
          <w:highlight w:val="none"/>
        </w:rPr>
        <w:t>3.本表根据第三章采购内容及要求中的采购清单自行增加。</w:t>
      </w:r>
    </w:p>
    <w:p w14:paraId="2CA009E4">
      <w:pPr>
        <w:spacing w:after="0"/>
        <w:rPr>
          <w:rFonts w:ascii="宋体" w:cs="宋体"/>
          <w:highlight w:val="none"/>
        </w:rPr>
      </w:pPr>
    </w:p>
    <w:p w14:paraId="5990E2E2">
      <w:pPr>
        <w:pStyle w:val="14"/>
        <w:spacing w:after="0"/>
        <w:rPr>
          <w:rFonts w:cs="宋体"/>
          <w:color w:val="auto"/>
          <w:highlight w:val="none"/>
        </w:rPr>
      </w:pPr>
    </w:p>
    <w:p w14:paraId="4E3E5308">
      <w:pPr>
        <w:pStyle w:val="15"/>
        <w:spacing w:after="0"/>
        <w:rPr>
          <w:rFonts w:ascii="宋体" w:cs="宋体"/>
          <w:highlight w:val="none"/>
        </w:rPr>
      </w:pPr>
    </w:p>
    <w:p w14:paraId="390A0DB9">
      <w:pPr>
        <w:spacing w:after="0"/>
        <w:rPr>
          <w:rFonts w:ascii="宋体" w:cs="宋体"/>
          <w:highlight w:val="none"/>
        </w:rPr>
      </w:pPr>
    </w:p>
    <w:p w14:paraId="51D93582">
      <w:pPr>
        <w:spacing w:after="0" w:line="480" w:lineRule="auto"/>
        <w:jc w:val="center"/>
        <w:rPr>
          <w:rFonts w:ascii="宋体" w:cs="宋体"/>
          <w:sz w:val="24"/>
          <w:szCs w:val="24"/>
          <w:highlight w:val="none"/>
          <w:u w:val="single"/>
        </w:rPr>
      </w:pPr>
      <w:r>
        <w:rPr>
          <w:rFonts w:hint="eastAsia" w:ascii="宋体" w:cs="宋体"/>
          <w:sz w:val="24"/>
          <w:szCs w:val="24"/>
          <w:highlight w:val="none"/>
        </w:rPr>
        <w:t xml:space="preserve">                                供应商（盖章）：</w:t>
      </w:r>
      <w:r>
        <w:rPr>
          <w:rFonts w:hint="eastAsia" w:ascii="宋体" w:cs="宋体"/>
          <w:sz w:val="24"/>
          <w:szCs w:val="24"/>
          <w:highlight w:val="none"/>
          <w:u w:val="single"/>
        </w:rPr>
        <w:t xml:space="preserve">               </w:t>
      </w:r>
    </w:p>
    <w:p w14:paraId="612A0F94">
      <w:pPr>
        <w:spacing w:after="0" w:line="480" w:lineRule="auto"/>
        <w:jc w:val="center"/>
        <w:rPr>
          <w:rFonts w:ascii="宋体" w:cs="宋体"/>
          <w:sz w:val="24"/>
          <w:szCs w:val="24"/>
          <w:highlight w:val="none"/>
          <w:u w:val="single"/>
        </w:rPr>
      </w:pPr>
      <w:r>
        <w:rPr>
          <w:rFonts w:hint="eastAsia" w:ascii="宋体" w:cs="宋体"/>
          <w:sz w:val="24"/>
          <w:szCs w:val="24"/>
          <w:highlight w:val="none"/>
        </w:rPr>
        <w:t xml:space="preserve">                法定代表人或其委托代理人（签字或盖章）：</w:t>
      </w:r>
      <w:r>
        <w:rPr>
          <w:rFonts w:hint="eastAsia" w:ascii="宋体" w:cs="宋体"/>
          <w:sz w:val="24"/>
          <w:szCs w:val="24"/>
          <w:highlight w:val="none"/>
          <w:u w:val="single"/>
        </w:rPr>
        <w:t xml:space="preserve">               </w:t>
      </w:r>
    </w:p>
    <w:p w14:paraId="2748121B">
      <w:pPr>
        <w:spacing w:after="0" w:line="480" w:lineRule="auto"/>
        <w:jc w:val="center"/>
        <w:rPr>
          <w:rFonts w:ascii="宋体" w:cs="宋体"/>
          <w:sz w:val="24"/>
          <w:szCs w:val="24"/>
          <w:highlight w:val="none"/>
        </w:rPr>
      </w:pPr>
      <w:r>
        <w:rPr>
          <w:rFonts w:hint="eastAsia" w:ascii="宋体" w:cs="宋体"/>
          <w:sz w:val="24"/>
          <w:szCs w:val="24"/>
          <w:highlight w:val="none"/>
        </w:rPr>
        <w:t xml:space="preserve">                                 日 期：   年   月   日</w:t>
      </w:r>
    </w:p>
    <w:p w14:paraId="44F3405A">
      <w:pPr>
        <w:widowControl/>
        <w:spacing w:after="0" w:line="320" w:lineRule="exact"/>
        <w:jc w:val="left"/>
        <w:rPr>
          <w:rFonts w:ascii="宋体" w:cs="宋体"/>
          <w:highlight w:val="none"/>
        </w:rPr>
      </w:pPr>
    </w:p>
    <w:sectPr>
      <w:footerReference r:id="rId9" w:type="default"/>
      <w:pgSz w:w="11905" w:h="16838"/>
      <w:pgMar w:top="1389" w:right="1247" w:bottom="1389" w:left="1247" w:header="709" w:footer="709" w:gutter="283"/>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A Bk BT">
    <w:altName w:val="Arial"/>
    <w:panose1 w:val="00000000000000000000"/>
    <w:charset w:val="00"/>
    <w:family w:val="swiss"/>
    <w:pitch w:val="default"/>
    <w:sig w:usb0="00000000" w:usb1="00000000" w:usb2="00000000" w:usb3="00000000" w:csb0="0000001B"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EA58">
    <w:pPr>
      <w:pStyle w:val="39"/>
      <w:jc w:val="center"/>
    </w:pPr>
  </w:p>
  <w:p w14:paraId="25B2E578">
    <w:pPr>
      <w:pStyle w:val="39"/>
      <w:tabs>
        <w:tab w:val="left" w:pos="1807"/>
        <w:tab w:val="left" w:pos="256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7593">
    <w:pPr>
      <w:pStyle w:val="3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4135" cy="156210"/>
              <wp:effectExtent l="0" t="0" r="0" b="0"/>
              <wp:wrapNone/>
              <wp:docPr id="2" name="文本框 44 1"/>
              <wp:cNvGraphicFramePr/>
              <a:graphic xmlns:a="http://schemas.openxmlformats.org/drawingml/2006/main">
                <a:graphicData uri="http://schemas.microsoft.com/office/word/2010/wordprocessingShape">
                  <wps:wsp>
                    <wps:cNvSpPr/>
                    <wps:spPr>
                      <a:xfrm>
                        <a:off x="0" y="0"/>
                        <a:ext cx="64008" cy="156248"/>
                      </a:xfrm>
                      <a:prstGeom prst="rect">
                        <a:avLst/>
                      </a:prstGeom>
                      <a:noFill/>
                      <a:ln w="12700" cap="flat" cmpd="sng">
                        <a:noFill/>
                        <a:prstDash val="solid"/>
                        <a:miter/>
                      </a:ln>
                    </wps:spPr>
                    <wps:txbx>
                      <w:txbxContent>
                        <w:p w14:paraId="0F7BC7F1">
                          <w:pPr>
                            <w:pStyle w:val="39"/>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rect id="文本框 44 1" o:spid="_x0000_s1026" o:spt="1" style="position:absolute;left:0pt;margin-top:0pt;height:12.3pt;width:5.05pt;mso-position-horizontal:center;mso-position-horizontal-relative:margin;mso-wrap-style:none;z-index:251663360;mso-width-relative:page;mso-height-relative:page;" filled="f" stroked="f" coordsize="21600,21600" o:gfxdata="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i1Rb0gAAAAMBAAAPAAAAAAAAAAEAIAAAACIAAABkcnMvZG93bnJl&#10;di54bWxQSwECFAAUAAAACACHTuJAjODZsgMCAAD3AwAADgAAAAAAAAABACAAAAAhAQAAZHJzL2Uy&#10;b0RvYy54bWxQSwUGAAAAAAYABgBZAQAAlgUAAAAA&#10;">
              <v:fill on="f" focussize="0,0"/>
              <v:stroke on="f" weight="1pt" joinstyle="miter"/>
              <v:imagedata o:title=""/>
              <o:lock v:ext="edit" aspectratio="f"/>
              <v:textbox inset="0mm,0mm,0mm,0mm" style="mso-fit-shape-to-text:t;">
                <w:txbxContent>
                  <w:p w14:paraId="0F7BC7F1">
                    <w:pPr>
                      <w:pStyle w:val="39"/>
                    </w:pPr>
                    <w:r>
                      <w:fldChar w:fldCharType="begin"/>
                    </w:r>
                    <w:r>
                      <w:instrText xml:space="preserve"> PAGE  \* MERGEFORMAT </w:instrText>
                    </w:r>
                    <w:r>
                      <w:fldChar w:fldCharType="separate"/>
                    </w:r>
                    <w:r>
                      <w:t>3</w:t>
                    </w:r>
                    <w:r>
                      <w:fldChar w:fldCharType="end"/>
                    </w:r>
                  </w:p>
                </w:txbxContent>
              </v:textbox>
            </v:rect>
          </w:pict>
        </mc:Fallback>
      </mc:AlternateContent>
    </w:r>
  </w:p>
  <w:p w14:paraId="56D0E2B9">
    <w:pPr>
      <w:pStyle w:val="39"/>
      <w:tabs>
        <w:tab w:val="left" w:pos="1807"/>
        <w:tab w:val="left" w:pos="2568"/>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8005">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56210"/>
              <wp:effectExtent l="0" t="0" r="0" b="0"/>
              <wp:wrapNone/>
              <wp:docPr id="4" name="文本框 45 4"/>
              <wp:cNvGraphicFramePr/>
              <a:graphic xmlns:a="http://schemas.openxmlformats.org/drawingml/2006/main">
                <a:graphicData uri="http://schemas.microsoft.com/office/word/2010/wordprocessingShape">
                  <wps:wsp>
                    <wps:cNvSpPr/>
                    <wps:spPr>
                      <a:xfrm>
                        <a:off x="0" y="0"/>
                        <a:ext cx="64008" cy="156248"/>
                      </a:xfrm>
                      <a:prstGeom prst="rect">
                        <a:avLst/>
                      </a:prstGeom>
                      <a:noFill/>
                      <a:ln w="12700" cap="flat" cmpd="sng">
                        <a:noFill/>
                        <a:prstDash val="solid"/>
                        <a:miter/>
                      </a:ln>
                    </wps:spPr>
                    <wps:txbx>
                      <w:txbxContent>
                        <w:p w14:paraId="66030C25">
                          <w:pPr>
                            <w:pStyle w:val="39"/>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rect id="文本框 45 4" o:spid="_x0000_s1026" o:spt="1" style="position:absolute;left:0pt;margin-top:0pt;height:12.3pt;width:5.05pt;mso-position-horizontal:center;mso-position-horizontal-relative:margin;mso-wrap-style:none;z-index:251662336;mso-width-relative:page;mso-height-relative:page;" filled="f" stroked="f" coordsize="21600,21600" o:gfxdata="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CLVFvSAAAAAwEAAA8AAAAAAAAAAQAgAAAAIgAAAGRycy9kb3du&#10;cmV2LnhtbFBLAQIUABQAAAAIAIdO4kD4ZeerBQIAAPcDAAAOAAAAAAAAAAEAIAAAACEBAABkcnMv&#10;ZTJvRG9jLnhtbFBLBQYAAAAABgAGAFkBAACYBQAAAAA=&#10;">
              <v:fill on="f" focussize="0,0"/>
              <v:stroke on="f" weight="1pt" joinstyle="miter"/>
              <v:imagedata o:title=""/>
              <o:lock v:ext="edit" aspectratio="f"/>
              <v:textbox inset="0mm,0mm,0mm,0mm" style="mso-fit-shape-to-text:t;">
                <w:txbxContent>
                  <w:p w14:paraId="66030C25">
                    <w:pPr>
                      <w:pStyle w:val="39"/>
                    </w:pPr>
                    <w:r>
                      <w:fldChar w:fldCharType="begin"/>
                    </w:r>
                    <w:r>
                      <w:instrText xml:space="preserve"> PAGE  \* MERGEFORMAT </w:instrText>
                    </w:r>
                    <w:r>
                      <w:fldChar w:fldCharType="separate"/>
                    </w:r>
                    <w:r>
                      <w:t>3</w:t>
                    </w:r>
                    <w:r>
                      <w:fldChar w:fldCharType="end"/>
                    </w:r>
                  </w:p>
                </w:txbxContent>
              </v:textbox>
            </v:rect>
          </w:pict>
        </mc:Fallback>
      </mc:AlternateContent>
    </w:r>
  </w:p>
  <w:p w14:paraId="784BFC41">
    <w:pPr>
      <w:pStyle w:val="39"/>
      <w:tabs>
        <w:tab w:val="left" w:pos="1807"/>
        <w:tab w:val="left" w:pos="2568"/>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0698">
    <w:pPr>
      <w:pStyle w:val="39"/>
      <w:jc w:val="right"/>
      <w:rPr>
        <w:rFonts w:ascii="宋体"/>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8270" cy="156210"/>
              <wp:effectExtent l="0" t="0" r="0" b="0"/>
              <wp:wrapNone/>
              <wp:docPr id="13" name="文本框 40 13"/>
              <wp:cNvGraphicFramePr/>
              <a:graphic xmlns:a="http://schemas.openxmlformats.org/drawingml/2006/main">
                <a:graphicData uri="http://schemas.microsoft.com/office/word/2010/wordprocessingShape">
                  <wps:wsp>
                    <wps:cNvSpPr/>
                    <wps:spPr>
                      <a:xfrm>
                        <a:off x="0" y="0"/>
                        <a:ext cx="128015" cy="156248"/>
                      </a:xfrm>
                      <a:prstGeom prst="rect">
                        <a:avLst/>
                      </a:prstGeom>
                      <a:noFill/>
                      <a:ln w="12700" cap="flat" cmpd="sng">
                        <a:noFill/>
                        <a:prstDash val="solid"/>
                        <a:miter/>
                      </a:ln>
                    </wps:spPr>
                    <wps:txbx>
                      <w:txbxContent>
                        <w:p w14:paraId="4D44BF9D">
                          <w:pPr>
                            <w:pStyle w:val="39"/>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rect id="文本框 40 13" o:spid="_x0000_s1026" o:spt="1" style="position:absolute;left:0pt;margin-top:0pt;height:12.3pt;width:10.1pt;mso-position-horizontal:center;mso-position-horizontal-relative:margin;mso-wrap-style:none;z-index:251660288;mso-width-relative:page;mso-height-relative:page;" filled="f" stroked="f" coordsize="21600,21600" o:gfxdata="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zchN0gAAAAMBAAAPAAAAAAAAAAEAIAAAACIAAABkcnMvZG93&#10;bnJldi54bWxQSwECFAAUAAAACACHTuJAqVCPwwYCAAD6AwAADgAAAAAAAAABACAAAAAhAQAAZHJz&#10;L2Uyb0RvYy54bWxQSwUGAAAAAAYABgBZAQAAmQUAAAAA&#10;">
              <v:fill on="f" focussize="0,0"/>
              <v:stroke on="f" weight="1pt" joinstyle="miter"/>
              <v:imagedata o:title=""/>
              <o:lock v:ext="edit" aspectratio="f"/>
              <v:textbox inset="0mm,0mm,0mm,0mm" style="mso-fit-shape-to-text:t;">
                <w:txbxContent>
                  <w:p w14:paraId="4D44BF9D">
                    <w:pPr>
                      <w:pStyle w:val="39"/>
                    </w:pPr>
                    <w:r>
                      <w:fldChar w:fldCharType="begin"/>
                    </w:r>
                    <w:r>
                      <w:instrText xml:space="preserve"> PAGE  \* MERGEFORMAT </w:instrText>
                    </w:r>
                    <w:r>
                      <w:fldChar w:fldCharType="separate"/>
                    </w:r>
                    <w:r>
                      <w:t>58</w:t>
                    </w:r>
                    <w:r>
                      <w:fldChar w:fldCharType="end"/>
                    </w:r>
                  </w:p>
                </w:txbxContent>
              </v:textbox>
            </v:rect>
          </w:pict>
        </mc:Fallback>
      </mc:AlternateContent>
    </w:r>
    <w:r>
      <w:rPr>
        <w:rFonts w:hint="eastAsia" w:ascii="宋体"/>
      </w:rPr>
      <w:t xml:space="preserve"> </w:t>
    </w:r>
    <w:r>
      <mc:AlternateContent>
        <mc:Choice Requires="wps">
          <w:drawing>
            <wp:anchor distT="0" distB="0" distL="114300" distR="114300" simplePos="0" relativeHeight="251661312" behindDoc="0" locked="0" layoutInCell="1" allowOverlap="1">
              <wp:simplePos x="0" y="0"/>
              <wp:positionH relativeFrom="margin">
                <wp:posOffset>2993390</wp:posOffset>
              </wp:positionH>
              <wp:positionV relativeFrom="paragraph">
                <wp:posOffset>152400</wp:posOffset>
              </wp:positionV>
              <wp:extent cx="9525" cy="147955"/>
              <wp:effectExtent l="0" t="0" r="0" b="0"/>
              <wp:wrapNone/>
              <wp:docPr id="16" name="文本框 41 16"/>
              <wp:cNvGraphicFramePr/>
              <a:graphic xmlns:a="http://schemas.openxmlformats.org/drawingml/2006/main">
                <a:graphicData uri="http://schemas.microsoft.com/office/word/2010/wordprocessingShape">
                  <wps:wsp>
                    <wps:cNvSpPr/>
                    <wps:spPr>
                      <a:xfrm>
                        <a:off x="0" y="0"/>
                        <a:ext cx="9524" cy="148018"/>
                      </a:xfrm>
                      <a:prstGeom prst="rect">
                        <a:avLst/>
                      </a:prstGeom>
                      <a:noFill/>
                      <a:ln w="12700" cap="flat" cmpd="sng">
                        <a:noFill/>
                        <a:prstDash val="solid"/>
                        <a:miter/>
                      </a:ln>
                    </wps:spPr>
                    <wps:txbx>
                      <w:txbxContent>
                        <w:p w14:paraId="229EBCC9">
                          <w:pPr>
                            <w:pStyle w:val="39"/>
                          </w:pPr>
                        </w:p>
                      </w:txbxContent>
                    </wps:txbx>
                    <wps:bodyPr vert="horz" wrap="none" lIns="0" tIns="0" rIns="0" bIns="0" anchor="t" anchorCtr="0" upright="1">
                      <a:spAutoFit/>
                    </wps:bodyPr>
                  </wps:wsp>
                </a:graphicData>
              </a:graphic>
            </wp:anchor>
          </w:drawing>
        </mc:Choice>
        <mc:Fallback>
          <w:pict>
            <v:rect id="文本框 41 16" o:spid="_x0000_s1026" o:spt="1" style="position:absolute;left:0pt;margin-left:235.7pt;margin-top:12pt;height:11.65pt;width:0.75pt;mso-position-horizontal-relative:margin;mso-wrap-style:none;z-index:251661312;mso-width-relative:page;mso-height-relative:page;" filled="f" stroked="f" coordsize="21600,21600" o:gfxdata="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MLmZ1wAAAAkBAAAPAAAAAAAAAAEAIAAAACIAAABkcnMv&#10;ZG93bnJldi54bWxQSwECFAAUAAAACACHTuJABJkOFwQCAAD4AwAADgAAAAAAAAABACAAAAAmAQAA&#10;ZHJzL2Uyb0RvYy54bWxQSwUGAAAAAAYABgBZAQAAnAUAAAAA&#10;">
              <v:fill on="f" focussize="0,0"/>
              <v:stroke on="f" weight="1pt" joinstyle="miter"/>
              <v:imagedata o:title=""/>
              <o:lock v:ext="edit" aspectratio="f"/>
              <v:textbox inset="0mm,0mm,0mm,0mm" style="mso-fit-shape-to-text:t;">
                <w:txbxContent>
                  <w:p w14:paraId="229EBCC9">
                    <w:pPr>
                      <w:pStyle w:val="39"/>
                    </w:pPr>
                  </w:p>
                </w:txbxContent>
              </v:textbox>
            </v:rect>
          </w:pict>
        </mc:Fallback>
      </mc:AlternateContent>
    </w:r>
    <w:r>
      <w:rPr>
        <w:rFonts w:hint="eastAsia"/>
      </w:rPr>
      <w:t>咨询电话：0570-8020999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AC85">
    <w:pPr>
      <w:pStyle w:val="40"/>
      <w:pBdr>
        <w:bottom w:val="none" w:color="auto" w:sz="0" w:space="0"/>
      </w:pBdr>
      <w:jc w:val="right"/>
      <w:rPr>
        <w:rFonts w:ascii="宋体" w:cs="宋体"/>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pStyle w:val="238"/>
      <w:lvlText w:val="%1．"/>
      <w:lvlJc w:val="left"/>
      <w:pPr>
        <w:tabs>
          <w:tab w:val="left" w:pos="360"/>
        </w:tabs>
        <w:ind w:left="245" w:hanging="245"/>
      </w:pPr>
      <w:rPr>
        <w:rFonts w:ascii="Times New Roman" w:hAnsi="Times New Roman" w:eastAsia="Times New Roman" w:cs="Times New Roman"/>
      </w:rPr>
    </w:lvl>
  </w:abstractNum>
  <w:abstractNum w:abstractNumId="1">
    <w:nsid w:val="9C8AC8EF"/>
    <w:multiLevelType w:val="singleLevel"/>
    <w:tmpl w:val="9C8AC8EF"/>
    <w:lvl w:ilvl="0" w:tentative="0">
      <w:start w:val="1"/>
      <w:numFmt w:val="chineseCounting"/>
      <w:suff w:val="nothing"/>
      <w:lvlText w:val="（%1）"/>
      <w:lvlJc w:val="left"/>
      <w:pPr>
        <w:tabs>
          <w:tab w:val="left" w:pos="0"/>
        </w:tabs>
        <w:ind w:left="0" w:firstLine="0"/>
      </w:pPr>
      <w:rPr>
        <w:rFonts w:hint="eastAsia"/>
      </w:rPr>
    </w:lvl>
  </w:abstractNum>
  <w:abstractNum w:abstractNumId="2">
    <w:nsid w:val="B5E306ED"/>
    <w:multiLevelType w:val="multilevel"/>
    <w:tmpl w:val="B5E306ED"/>
    <w:lvl w:ilvl="0" w:tentative="0">
      <w:start w:val="1"/>
      <w:numFmt w:val="none"/>
      <w:pStyle w:val="206"/>
      <w:suff w:val="nothing"/>
      <w:lvlText w:val="%1"/>
      <w:lvlJc w:val="left"/>
      <w:pPr>
        <w:tabs>
          <w:tab w:val="left" w:pos="0"/>
        </w:tabs>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3">
    <w:nsid w:val="BF205925"/>
    <w:multiLevelType w:val="multilevel"/>
    <w:tmpl w:val="BF205925"/>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pStyle w:val="176"/>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C8879AEF"/>
    <w:multiLevelType w:val="multilevel"/>
    <w:tmpl w:val="C8879AEF"/>
    <w:lvl w:ilvl="0" w:tentative="0">
      <w:start w:val="1"/>
      <w:numFmt w:val="chineseCountingThousand"/>
      <w:suff w:val="space"/>
      <w:lvlText w:val="%1、"/>
      <w:lvlJc w:val="left"/>
      <w:pPr>
        <w:tabs>
          <w:tab w:val="left" w:pos="0"/>
        </w:tabs>
        <w:ind w:left="425" w:firstLine="142"/>
      </w:pPr>
      <w:rPr>
        <w:rFonts w:hint="eastAsia"/>
      </w:rPr>
    </w:lvl>
    <w:lvl w:ilvl="1" w:tentative="0">
      <w:start w:val="1"/>
      <w:numFmt w:val="decimal"/>
      <w:suff w:val="space"/>
      <w:lvlText w:val="%2."/>
      <w:lvlJc w:val="left"/>
      <w:pPr>
        <w:tabs>
          <w:tab w:val="left" w:pos="0"/>
        </w:tabs>
        <w:ind w:left="0" w:firstLine="567"/>
      </w:pPr>
      <w:rPr>
        <w:rFonts w:hint="default"/>
        <w:b w:val="0"/>
        <w:i w:val="0"/>
        <w:color w:val="auto"/>
      </w:rPr>
    </w:lvl>
    <w:lvl w:ilvl="2" w:tentative="0">
      <w:start w:val="1"/>
      <w:numFmt w:val="decimal"/>
      <w:suff w:val="nothing"/>
      <w:lvlText w:val="%2.%3"/>
      <w:lvlJc w:val="left"/>
      <w:pPr>
        <w:tabs>
          <w:tab w:val="left" w:pos="0"/>
        </w:tabs>
        <w:ind w:left="0" w:firstLine="567"/>
      </w:pPr>
      <w:rPr>
        <w:rFonts w:hint="eastAsia"/>
        <w:b w:val="0"/>
      </w:rPr>
    </w:lvl>
    <w:lvl w:ilvl="3" w:tentative="0">
      <w:start w:val="1"/>
      <w:numFmt w:val="decimal"/>
      <w:suff w:val="nothing"/>
      <w:lvlText w:val="%2.%3.%4"/>
      <w:lvlJc w:val="left"/>
      <w:pPr>
        <w:tabs>
          <w:tab w:val="left" w:pos="0"/>
        </w:tabs>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CF092B84"/>
    <w:multiLevelType w:val="multilevel"/>
    <w:tmpl w:val="CF092B84"/>
    <w:lvl w:ilvl="0" w:tentative="0">
      <w:start w:val="1"/>
      <w:numFmt w:val="bullet"/>
      <w:pStyle w:val="1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53208E"/>
    <w:multiLevelType w:val="multilevel"/>
    <w:tmpl w:val="0053208E"/>
    <w:lvl w:ilvl="0" w:tentative="0">
      <w:start w:val="1"/>
      <w:numFmt w:val="lowerLetter"/>
      <w:pStyle w:val="5"/>
      <w:lvlText w:val="%1)"/>
      <w:lvlJc w:val="left"/>
      <w:pPr>
        <w:tabs>
          <w:tab w:val="left" w:pos="0"/>
        </w:tabs>
        <w:ind w:left="420" w:hanging="420"/>
      </w:pPr>
    </w:lvl>
    <w:lvl w:ilvl="1" w:tentative="0">
      <w:start w:val="1"/>
      <w:numFmt w:val="lowerLetter"/>
      <w:pStyle w:val="236"/>
      <w:lvlText w:val="%2)"/>
      <w:lvlJc w:val="left"/>
      <w:pPr>
        <w:tabs>
          <w:tab w:val="left" w:pos="0"/>
        </w:tabs>
        <w:ind w:left="840" w:hanging="420"/>
      </w:pPr>
    </w:lvl>
    <w:lvl w:ilvl="2" w:tentative="0">
      <w:start w:val="1"/>
      <w:numFmt w:val="lowerRoman"/>
      <w:pStyle w:val="243"/>
      <w:lvlText w:val="%3."/>
      <w:lvlJc w:val="right"/>
      <w:pPr>
        <w:tabs>
          <w:tab w:val="left" w:pos="0"/>
        </w:tabs>
        <w:ind w:left="1260" w:hanging="420"/>
      </w:pPr>
    </w:lvl>
    <w:lvl w:ilvl="3" w:tentative="0">
      <w:start w:val="1"/>
      <w:numFmt w:val="decimal"/>
      <w:pStyle w:val="283"/>
      <w:lvlText w:val="%4."/>
      <w:lvlJc w:val="left"/>
      <w:pPr>
        <w:tabs>
          <w:tab w:val="left" w:pos="0"/>
        </w:tabs>
        <w:ind w:left="1680" w:hanging="420"/>
      </w:pPr>
    </w:lvl>
    <w:lvl w:ilvl="4" w:tentative="0">
      <w:start w:val="1"/>
      <w:numFmt w:val="lowerLetter"/>
      <w:pStyle w:val="171"/>
      <w:lvlText w:val="%5)"/>
      <w:lvlJc w:val="left"/>
      <w:pPr>
        <w:tabs>
          <w:tab w:val="left" w:pos="0"/>
        </w:tabs>
        <w:ind w:left="2100" w:hanging="420"/>
      </w:pPr>
    </w:lvl>
    <w:lvl w:ilvl="5" w:tentative="0">
      <w:start w:val="1"/>
      <w:numFmt w:val="lowerRoman"/>
      <w:pStyle w:val="185"/>
      <w:lvlText w:val="%6."/>
      <w:lvlJc w:val="right"/>
      <w:pPr>
        <w:tabs>
          <w:tab w:val="left" w:pos="0"/>
        </w:tabs>
        <w:ind w:left="2520" w:hanging="420"/>
      </w:pPr>
    </w:lvl>
    <w:lvl w:ilvl="6" w:tentative="0">
      <w:start w:val="1"/>
      <w:numFmt w:val="decimal"/>
      <w:pStyle w:val="281"/>
      <w:lvlText w:val="%7."/>
      <w:lvlJc w:val="left"/>
      <w:pPr>
        <w:tabs>
          <w:tab w:val="left" w:pos="0"/>
        </w:tabs>
        <w:ind w:left="2940" w:hanging="420"/>
      </w:pPr>
    </w:lvl>
    <w:lvl w:ilvl="7" w:tentative="0">
      <w:start w:val="1"/>
      <w:numFmt w:val="lowerLetter"/>
      <w:pStyle w:val="230"/>
      <w:lvlText w:val="%8)"/>
      <w:lvlJc w:val="left"/>
      <w:pPr>
        <w:tabs>
          <w:tab w:val="left" w:pos="0"/>
        </w:tabs>
        <w:ind w:left="3360" w:hanging="420"/>
      </w:pPr>
    </w:lvl>
    <w:lvl w:ilvl="8" w:tentative="0">
      <w:start w:val="1"/>
      <w:numFmt w:val="lowerRoman"/>
      <w:pStyle w:val="265"/>
      <w:lvlText w:val="%9."/>
      <w:lvlJc w:val="right"/>
      <w:pPr>
        <w:tabs>
          <w:tab w:val="left" w:pos="0"/>
        </w:tabs>
        <w:ind w:left="3780" w:hanging="420"/>
      </w:pPr>
    </w:lvl>
  </w:abstractNum>
  <w:abstractNum w:abstractNumId="7">
    <w:nsid w:val="0248C179"/>
    <w:multiLevelType w:val="multilevel"/>
    <w:tmpl w:val="0248C179"/>
    <w:lvl w:ilvl="0" w:tentative="0">
      <w:start w:val="1"/>
      <w:numFmt w:val="decimal"/>
      <w:pStyle w:val="235"/>
      <w:lvlText w:val="3.%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42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3D62ECE"/>
    <w:multiLevelType w:val="multilevel"/>
    <w:tmpl w:val="03D62ECE"/>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5B654F3"/>
    <w:multiLevelType w:val="multilevel"/>
    <w:tmpl w:val="25B654F3"/>
    <w:lvl w:ilvl="0" w:tentative="0">
      <w:start w:val="1"/>
      <w:numFmt w:val="decimal"/>
      <w:pStyle w:val="216"/>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2A8F537B"/>
    <w:multiLevelType w:val="multilevel"/>
    <w:tmpl w:val="2A8F537B"/>
    <w:lvl w:ilvl="0" w:tentative="0">
      <w:start w:val="1"/>
      <w:numFmt w:val="decimal"/>
      <w:lvlText w:val="2.%1."/>
      <w:lvlJc w:val="left"/>
      <w:pPr>
        <w:tabs>
          <w:tab w:val="left" w:pos="0"/>
        </w:tabs>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kern w:val="0"/>
        <w:position w:val="0"/>
        <w:szCs w:val="2"/>
        <w:u w:val="none"/>
        <w:vertAlign w:val="baseline"/>
      </w:rPr>
    </w:lvl>
    <w:lvl w:ilvl="1" w:tentative="0">
      <w:start w:val="1"/>
      <w:numFmt w:val="lowerLetter"/>
      <w:lvlText w:val="%2)"/>
      <w:lvlJc w:val="left"/>
      <w:pPr>
        <w:tabs>
          <w:tab w:val="left" w:pos="0"/>
        </w:tabs>
        <w:ind w:left="840" w:hanging="420"/>
      </w:pPr>
    </w:lvl>
    <w:lvl w:ilvl="2" w:tentative="0">
      <w:start w:val="1"/>
      <w:numFmt w:val="lowerRoman"/>
      <w:pStyle w:val="242"/>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4C1BAE26"/>
    <w:multiLevelType w:val="singleLevel"/>
    <w:tmpl w:val="4C1BAE26"/>
    <w:lvl w:ilvl="0" w:tentative="0">
      <w:start w:val="1"/>
      <w:numFmt w:val="decimal"/>
      <w:suff w:val="space"/>
      <w:lvlText w:val="%1."/>
      <w:lvlJc w:val="left"/>
      <w:pPr>
        <w:tabs>
          <w:tab w:val="left" w:pos="0"/>
        </w:tabs>
        <w:ind w:left="0" w:firstLine="0"/>
      </w:pPr>
    </w:lvl>
  </w:abstractNum>
  <w:abstractNum w:abstractNumId="12">
    <w:nsid w:val="59ADCABA"/>
    <w:multiLevelType w:val="singleLevel"/>
    <w:tmpl w:val="59ADCABA"/>
    <w:lvl w:ilvl="0" w:tentative="0">
      <w:start w:val="1"/>
      <w:numFmt w:val="decimal"/>
      <w:pStyle w:val="25"/>
      <w:lvlText w:val="%1."/>
      <w:lvlJc w:val="left"/>
      <w:pPr>
        <w:tabs>
          <w:tab w:val="left" w:pos="1200"/>
        </w:tabs>
        <w:ind w:left="1200" w:hanging="360"/>
      </w:pPr>
    </w:lvl>
  </w:abstractNum>
  <w:abstractNum w:abstractNumId="13">
    <w:nsid w:val="5A241D34"/>
    <w:multiLevelType w:val="multilevel"/>
    <w:tmpl w:val="5A241D34"/>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72"/>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2183CF9"/>
    <w:multiLevelType w:val="multilevel"/>
    <w:tmpl w:val="72183CF9"/>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32"/>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num>
  <w:num w:numId="2">
    <w:abstractNumId w:val="5"/>
  </w:num>
  <w:num w:numId="3">
    <w:abstractNumId w:val="12"/>
  </w:num>
  <w:num w:numId="4">
    <w:abstractNumId w:val="3"/>
  </w:num>
  <w:num w:numId="5">
    <w:abstractNumId w:val="2"/>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0"/>
  <w:drawingGridHorizontalSpacing w:val="210"/>
  <w:drawingGridVerticalSpacing w:val="156"/>
  <w:doNotShadeFormData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TU5OWY2ZTg0ZTM2Y2I2MTE3NTAwZjEwYjFkNzFiMzAifQ=="/>
  </w:docVars>
  <w:rsids>
    <w:rsidRoot w:val="00C86624"/>
    <w:rsid w:val="00066B54"/>
    <w:rsid w:val="000A644A"/>
    <w:rsid w:val="001F245F"/>
    <w:rsid w:val="001F7817"/>
    <w:rsid w:val="00206C24"/>
    <w:rsid w:val="00243A99"/>
    <w:rsid w:val="002C7475"/>
    <w:rsid w:val="00392BC8"/>
    <w:rsid w:val="003C10FA"/>
    <w:rsid w:val="00635940"/>
    <w:rsid w:val="006701E1"/>
    <w:rsid w:val="006A2558"/>
    <w:rsid w:val="008E2D57"/>
    <w:rsid w:val="009372A8"/>
    <w:rsid w:val="009A6F02"/>
    <w:rsid w:val="009F3960"/>
    <w:rsid w:val="00A16A3C"/>
    <w:rsid w:val="00BC29E4"/>
    <w:rsid w:val="00C86624"/>
    <w:rsid w:val="00E90EF1"/>
    <w:rsid w:val="03BB24FA"/>
    <w:rsid w:val="09692969"/>
    <w:rsid w:val="0AD82C8B"/>
    <w:rsid w:val="12F51C4A"/>
    <w:rsid w:val="15DB6DE9"/>
    <w:rsid w:val="15FD03F0"/>
    <w:rsid w:val="19966435"/>
    <w:rsid w:val="21C81DCC"/>
    <w:rsid w:val="22C500B9"/>
    <w:rsid w:val="27EB5E03"/>
    <w:rsid w:val="2C2A473A"/>
    <w:rsid w:val="30320B8B"/>
    <w:rsid w:val="32B31501"/>
    <w:rsid w:val="3575596F"/>
    <w:rsid w:val="3E9E4E87"/>
    <w:rsid w:val="3F587786"/>
    <w:rsid w:val="3FCB77F0"/>
    <w:rsid w:val="433B6C7A"/>
    <w:rsid w:val="489363E0"/>
    <w:rsid w:val="4C3B162A"/>
    <w:rsid w:val="4E583E36"/>
    <w:rsid w:val="4FAF2DC0"/>
    <w:rsid w:val="50CD5C74"/>
    <w:rsid w:val="524F52D6"/>
    <w:rsid w:val="5FEA506E"/>
    <w:rsid w:val="62053B22"/>
    <w:rsid w:val="66F73F59"/>
    <w:rsid w:val="73DE57FD"/>
    <w:rsid w:val="7EF24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0"/>
        <w:numId w:val="1"/>
      </w:numPr>
      <w:spacing w:before="280" w:after="290" w:line="377" w:lineRule="auto"/>
      <w:outlineLvl w:val="3"/>
    </w:pPr>
    <w:rPr>
      <w:rFonts w:ascii="Cambria" w:hAnsi="Cambria"/>
      <w:b/>
      <w:bCs/>
      <w:sz w:val="28"/>
      <w:szCs w:val="28"/>
    </w:rPr>
  </w:style>
  <w:style w:type="paragraph" w:styleId="6">
    <w:name w:val="heading 5"/>
    <w:basedOn w:val="1"/>
    <w:next w:val="1"/>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7">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8">
    <w:name w:val="heading 7"/>
    <w:basedOn w:val="1"/>
    <w:next w:val="1"/>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9">
    <w:name w:val="heading 8"/>
    <w:basedOn w:val="1"/>
    <w:next w:val="1"/>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0">
    <w:name w:val="heading 9"/>
    <w:basedOn w:val="1"/>
    <w:next w:val="1"/>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600" w:leftChars="400" w:hanging="200" w:hangingChars="200"/>
    </w:pPr>
  </w:style>
  <w:style w:type="paragraph" w:styleId="12">
    <w:name w:val="toc 7"/>
    <w:basedOn w:val="1"/>
    <w:next w:val="1"/>
    <w:qFormat/>
    <w:uiPriority w:val="0"/>
    <w:pPr>
      <w:ind w:left="1260"/>
      <w:jc w:val="left"/>
    </w:pPr>
    <w:rPr>
      <w:rFonts w:ascii="仿宋_GB2312" w:eastAsia="仿宋_GB2312"/>
      <w:sz w:val="18"/>
      <w:szCs w:val="18"/>
    </w:rPr>
  </w:style>
  <w:style w:type="paragraph" w:styleId="13">
    <w:name w:val="index 8"/>
    <w:basedOn w:val="1"/>
    <w:next w:val="1"/>
    <w:qFormat/>
    <w:uiPriority w:val="0"/>
    <w:pPr>
      <w:widowControl/>
      <w:ind w:left="1920" w:hanging="240"/>
      <w:jc w:val="left"/>
    </w:pPr>
    <w:rPr>
      <w:rFonts w:ascii="仿宋_GB2312" w:eastAsia="仿宋_GB2312"/>
      <w:kern w:val="0"/>
      <w:sz w:val="24"/>
      <w:szCs w:val="28"/>
    </w:rPr>
  </w:style>
  <w:style w:type="paragraph" w:styleId="14">
    <w:name w:val="Normal Indent"/>
    <w:basedOn w:val="1"/>
    <w:next w:val="15"/>
    <w:qFormat/>
    <w:uiPriority w:val="0"/>
    <w:pPr>
      <w:widowControl/>
      <w:adjustRightInd w:val="0"/>
      <w:snapToGrid w:val="0"/>
      <w:spacing w:line="480" w:lineRule="exact"/>
      <w:ind w:firstLine="567"/>
    </w:pPr>
    <w:rPr>
      <w:rFonts w:ascii="宋体"/>
      <w:snapToGrid w:val="0"/>
      <w:color w:val="000000"/>
      <w:kern w:val="28"/>
      <w:sz w:val="28"/>
    </w:rPr>
  </w:style>
  <w:style w:type="paragraph" w:styleId="15">
    <w:name w:val="Body Text Indent"/>
    <w:basedOn w:val="1"/>
    <w:qFormat/>
    <w:uiPriority w:val="0"/>
    <w:pPr>
      <w:spacing w:line="360" w:lineRule="auto"/>
      <w:ind w:firstLine="435"/>
    </w:pPr>
    <w:rPr>
      <w:sz w:val="28"/>
      <w:szCs w:val="24"/>
    </w:rPr>
  </w:style>
  <w:style w:type="paragraph" w:styleId="16">
    <w:name w:val="caption"/>
    <w:basedOn w:val="1"/>
    <w:next w:val="1"/>
    <w:qFormat/>
    <w:uiPriority w:val="0"/>
    <w:pPr>
      <w:widowControl/>
      <w:spacing w:after="480"/>
      <w:jc w:val="left"/>
    </w:pPr>
    <w:rPr>
      <w:rFonts w:ascii="Calibri" w:hAnsi="Calibri"/>
      <w:b/>
      <w:bCs/>
      <w:color w:val="4F81BD"/>
      <w:kern w:val="0"/>
      <w:sz w:val="18"/>
      <w:szCs w:val="18"/>
      <w:lang w:eastAsia="en-US" w:bidi="en-US"/>
    </w:rPr>
  </w:style>
  <w:style w:type="paragraph" w:styleId="17">
    <w:name w:val="index 5"/>
    <w:basedOn w:val="1"/>
    <w:next w:val="1"/>
    <w:qFormat/>
    <w:uiPriority w:val="0"/>
    <w:pPr>
      <w:widowControl/>
      <w:ind w:left="1200" w:hanging="240"/>
      <w:jc w:val="left"/>
    </w:pPr>
    <w:rPr>
      <w:rFonts w:ascii="仿宋_GB2312" w:eastAsia="仿宋_GB2312"/>
      <w:kern w:val="0"/>
      <w:sz w:val="24"/>
      <w:szCs w:val="28"/>
    </w:rPr>
  </w:style>
  <w:style w:type="paragraph" w:styleId="18">
    <w:name w:val="List Bullet"/>
    <w:basedOn w:val="19"/>
    <w:qFormat/>
    <w:uiPriority w:val="0"/>
    <w:pPr>
      <w:widowControl/>
      <w:numPr>
        <w:ilvl w:val="0"/>
        <w:numId w:val="2"/>
      </w:numPr>
      <w:tabs>
        <w:tab w:val="left" w:pos="840"/>
      </w:tabs>
      <w:spacing w:line="360" w:lineRule="auto"/>
      <w:ind w:right="720" w:firstLine="0" w:firstLineChars="0"/>
      <w:jc w:val="left"/>
    </w:pPr>
    <w:rPr>
      <w:kern w:val="0"/>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qFormat/>
    <w:uiPriority w:val="0"/>
    <w:pPr>
      <w:shd w:val="clear" w:color="auto" w:fill="000080"/>
    </w:pPr>
    <w:rPr>
      <w:kern w:val="0"/>
      <w:sz w:val="20"/>
      <w:szCs w:val="24"/>
      <w:shd w:val="clear" w:color="auto" w:fill="000080"/>
    </w:rPr>
  </w:style>
  <w:style w:type="paragraph" w:styleId="21">
    <w:name w:val="annotation text"/>
    <w:basedOn w:val="1"/>
    <w:qFormat/>
    <w:uiPriority w:val="0"/>
    <w:pPr>
      <w:jc w:val="left"/>
    </w:pPr>
    <w:rPr>
      <w:rFonts w:ascii="仿宋_GB2312" w:eastAsia="仿宋_GB2312"/>
      <w:sz w:val="28"/>
      <w:szCs w:val="28"/>
    </w:rPr>
  </w:style>
  <w:style w:type="paragraph" w:styleId="22">
    <w:name w:val="index 6"/>
    <w:basedOn w:val="1"/>
    <w:next w:val="1"/>
    <w:qFormat/>
    <w:uiPriority w:val="0"/>
    <w:pPr>
      <w:widowControl/>
      <w:ind w:left="1440" w:hanging="240"/>
      <w:jc w:val="left"/>
    </w:pPr>
    <w:rPr>
      <w:rFonts w:ascii="仿宋_GB2312" w:eastAsia="仿宋_GB2312"/>
      <w:kern w:val="0"/>
      <w:sz w:val="24"/>
      <w:szCs w:val="28"/>
    </w:rPr>
  </w:style>
  <w:style w:type="paragraph" w:styleId="23">
    <w:name w:val="Body Text 3"/>
    <w:basedOn w:val="1"/>
    <w:qFormat/>
    <w:uiPriority w:val="0"/>
    <w:rPr>
      <w:rFonts w:ascii="宋体"/>
      <w:b/>
      <w:bCs/>
      <w:sz w:val="24"/>
      <w:szCs w:val="24"/>
    </w:rPr>
  </w:style>
  <w:style w:type="paragraph" w:styleId="24">
    <w:name w:val="Body Text"/>
    <w:basedOn w:val="1"/>
    <w:next w:val="1"/>
    <w:qFormat/>
    <w:uiPriority w:val="0"/>
    <w:rPr>
      <w:rFonts w:eastAsia="黑体"/>
      <w:b/>
      <w:bCs/>
      <w:spacing w:val="20"/>
      <w:kern w:val="52"/>
      <w:sz w:val="56"/>
      <w:szCs w:val="24"/>
    </w:rPr>
  </w:style>
  <w:style w:type="paragraph" w:styleId="25">
    <w:name w:val="List Number 3"/>
    <w:basedOn w:val="1"/>
    <w:qFormat/>
    <w:uiPriority w:val="0"/>
    <w:pPr>
      <w:numPr>
        <w:ilvl w:val="0"/>
        <w:numId w:val="3"/>
      </w:numPr>
      <w:contextualSpacing/>
    </w:pPr>
    <w:rPr>
      <w:rFonts w:ascii="仿宋_GB2312" w:eastAsia="仿宋_GB2312"/>
      <w:sz w:val="28"/>
      <w:szCs w:val="28"/>
    </w:rPr>
  </w:style>
  <w:style w:type="paragraph" w:styleId="26">
    <w:name w:val="List 2"/>
    <w:basedOn w:val="1"/>
    <w:qFormat/>
    <w:uiPriority w:val="0"/>
    <w:pPr>
      <w:spacing w:after="120" w:line="400" w:lineRule="exact"/>
    </w:pPr>
    <w:rPr>
      <w:sz w:val="24"/>
    </w:rPr>
  </w:style>
  <w:style w:type="paragraph" w:styleId="27">
    <w:name w:val="Block Text"/>
    <w:basedOn w:val="1"/>
    <w:qFormat/>
    <w:uiPriority w:val="0"/>
    <w:pPr>
      <w:spacing w:after="120"/>
      <w:ind w:left="700" w:leftChars="700" w:right="700" w:rightChars="700"/>
    </w:pPr>
  </w:style>
  <w:style w:type="paragraph" w:styleId="28">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9">
    <w:name w:val="index 4"/>
    <w:basedOn w:val="1"/>
    <w:next w:val="1"/>
    <w:qFormat/>
    <w:uiPriority w:val="0"/>
    <w:pPr>
      <w:widowControl/>
      <w:ind w:left="960" w:hanging="240"/>
      <w:jc w:val="left"/>
    </w:pPr>
    <w:rPr>
      <w:rFonts w:ascii="仿宋_GB2312" w:eastAsia="仿宋_GB2312"/>
      <w:kern w:val="0"/>
      <w:sz w:val="24"/>
      <w:szCs w:val="28"/>
    </w:rPr>
  </w:style>
  <w:style w:type="paragraph" w:styleId="30">
    <w:name w:val="toc 5"/>
    <w:basedOn w:val="1"/>
    <w:next w:val="1"/>
    <w:qFormat/>
    <w:uiPriority w:val="0"/>
    <w:pPr>
      <w:ind w:left="840"/>
      <w:jc w:val="left"/>
    </w:pPr>
    <w:rPr>
      <w:rFonts w:ascii="仿宋_GB2312" w:eastAsia="仿宋_GB2312"/>
      <w:sz w:val="18"/>
      <w:szCs w:val="18"/>
    </w:rPr>
  </w:style>
  <w:style w:type="paragraph" w:styleId="31">
    <w:name w:val="toc 3"/>
    <w:basedOn w:val="1"/>
    <w:next w:val="1"/>
    <w:qFormat/>
    <w:uiPriority w:val="0"/>
    <w:pPr>
      <w:ind w:left="420"/>
      <w:jc w:val="left"/>
    </w:pPr>
    <w:rPr>
      <w:rFonts w:ascii="仿宋_GB2312" w:eastAsia="仿宋_GB2312"/>
      <w:i/>
      <w:iCs/>
      <w:sz w:val="20"/>
    </w:rPr>
  </w:style>
  <w:style w:type="paragraph" w:styleId="32">
    <w:name w:val="Plain Text"/>
    <w:basedOn w:val="1"/>
    <w:next w:val="33"/>
    <w:qFormat/>
    <w:uiPriority w:val="0"/>
    <w:rPr>
      <w:rFonts w:ascii="宋体"/>
    </w:rPr>
  </w:style>
  <w:style w:type="paragraph" w:styleId="33">
    <w:name w:val="Date"/>
    <w:basedOn w:val="1"/>
    <w:next w:val="1"/>
    <w:qFormat/>
    <w:uiPriority w:val="0"/>
    <w:pPr>
      <w:ind w:left="2500" w:leftChars="2500"/>
    </w:pPr>
  </w:style>
  <w:style w:type="paragraph" w:styleId="34">
    <w:name w:val="toc 8"/>
    <w:basedOn w:val="1"/>
    <w:next w:val="1"/>
    <w:qFormat/>
    <w:uiPriority w:val="0"/>
    <w:pPr>
      <w:ind w:left="1470"/>
      <w:jc w:val="left"/>
    </w:pPr>
    <w:rPr>
      <w:rFonts w:ascii="仿宋_GB2312" w:eastAsia="仿宋_GB2312"/>
      <w:sz w:val="18"/>
      <w:szCs w:val="18"/>
    </w:rPr>
  </w:style>
  <w:style w:type="paragraph" w:styleId="35">
    <w:name w:val="index 3"/>
    <w:basedOn w:val="1"/>
    <w:next w:val="1"/>
    <w:qFormat/>
    <w:uiPriority w:val="0"/>
    <w:pPr>
      <w:widowControl/>
      <w:ind w:left="720" w:hanging="240"/>
      <w:jc w:val="left"/>
    </w:pPr>
    <w:rPr>
      <w:rFonts w:ascii="仿宋_GB2312" w:eastAsia="仿宋_GB2312"/>
      <w:kern w:val="0"/>
      <w:sz w:val="24"/>
      <w:szCs w:val="28"/>
    </w:rPr>
  </w:style>
  <w:style w:type="paragraph" w:styleId="36">
    <w:name w:val="Body Text Indent 2"/>
    <w:basedOn w:val="1"/>
    <w:qFormat/>
    <w:uiPriority w:val="0"/>
    <w:pPr>
      <w:spacing w:line="432" w:lineRule="auto"/>
      <w:ind w:firstLine="200" w:firstLineChars="200"/>
    </w:pPr>
    <w:rPr>
      <w:sz w:val="24"/>
      <w:szCs w:val="21"/>
    </w:rPr>
  </w:style>
  <w:style w:type="paragraph" w:styleId="37">
    <w:name w:val="endnote text"/>
    <w:basedOn w:val="1"/>
    <w:qFormat/>
    <w:uiPriority w:val="0"/>
    <w:pPr>
      <w:snapToGrid w:val="0"/>
      <w:jc w:val="left"/>
    </w:pPr>
    <w:rPr>
      <w:rFonts w:ascii="仿宋_GB2312" w:eastAsia="仿宋_GB2312"/>
      <w:sz w:val="28"/>
      <w:szCs w:val="28"/>
    </w:rPr>
  </w:style>
  <w:style w:type="paragraph" w:styleId="38">
    <w:name w:val="Balloon Text"/>
    <w:basedOn w:val="1"/>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tabs>
        <w:tab w:val="center" w:pos="4153"/>
        <w:tab w:val="right" w:pos="8306"/>
      </w:tabs>
      <w:snapToGrid w:val="0"/>
    </w:pPr>
    <w:rPr>
      <w:sz w:val="18"/>
    </w:rPr>
  </w:style>
  <w:style w:type="paragraph" w:styleId="41">
    <w:name w:val="toc 1"/>
    <w:basedOn w:val="1"/>
    <w:next w:val="1"/>
    <w:qFormat/>
    <w:uiPriority w:val="0"/>
    <w:pPr>
      <w:spacing w:line="360" w:lineRule="auto"/>
    </w:pPr>
    <w:rPr>
      <w:rFonts w:eastAsia="仿宋_GB2312"/>
      <w:sz w:val="32"/>
    </w:rPr>
  </w:style>
  <w:style w:type="paragraph" w:styleId="42">
    <w:name w:val="toc 4"/>
    <w:basedOn w:val="1"/>
    <w:next w:val="1"/>
    <w:qFormat/>
    <w:uiPriority w:val="0"/>
    <w:pPr>
      <w:ind w:left="630"/>
      <w:jc w:val="left"/>
    </w:pPr>
    <w:rPr>
      <w:rFonts w:ascii="仿宋_GB2312" w:eastAsia="仿宋_GB2312"/>
      <w:sz w:val="18"/>
      <w:szCs w:val="18"/>
    </w:rPr>
  </w:style>
  <w:style w:type="paragraph" w:styleId="43">
    <w:name w:val="index heading"/>
    <w:basedOn w:val="1"/>
    <w:next w:val="44"/>
    <w:qFormat/>
    <w:uiPriority w:val="0"/>
    <w:pPr>
      <w:widowControl/>
      <w:jc w:val="left"/>
    </w:pPr>
    <w:rPr>
      <w:rFonts w:ascii="仿宋_GB2312" w:eastAsia="仿宋_GB2312"/>
      <w:kern w:val="0"/>
      <w:sz w:val="24"/>
      <w:szCs w:val="28"/>
    </w:rPr>
  </w:style>
  <w:style w:type="paragraph" w:styleId="44">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5">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6">
    <w:name w:val="footnote text"/>
    <w:basedOn w:val="1"/>
    <w:qFormat/>
    <w:uiPriority w:val="0"/>
    <w:pPr>
      <w:snapToGrid w:val="0"/>
      <w:jc w:val="left"/>
    </w:pPr>
    <w:rPr>
      <w:rFonts w:ascii="仿宋_GB2312" w:eastAsia="仿宋_GB2312"/>
      <w:sz w:val="18"/>
      <w:szCs w:val="18"/>
    </w:rPr>
  </w:style>
  <w:style w:type="paragraph" w:styleId="47">
    <w:name w:val="toc 6"/>
    <w:basedOn w:val="1"/>
    <w:next w:val="1"/>
    <w:qFormat/>
    <w:uiPriority w:val="0"/>
    <w:pPr>
      <w:ind w:left="1050"/>
      <w:jc w:val="left"/>
    </w:pPr>
    <w:rPr>
      <w:rFonts w:ascii="仿宋_GB2312" w:eastAsia="仿宋_GB2312"/>
      <w:sz w:val="18"/>
      <w:szCs w:val="18"/>
    </w:rPr>
  </w:style>
  <w:style w:type="paragraph" w:styleId="48">
    <w:name w:val="Body Text Indent 3"/>
    <w:basedOn w:val="1"/>
    <w:qFormat/>
    <w:uiPriority w:val="0"/>
    <w:pPr>
      <w:spacing w:line="540" w:lineRule="exact"/>
      <w:ind w:left="228" w:leftChars="228"/>
    </w:pPr>
    <w:rPr>
      <w:rFonts w:ascii="隶书" w:eastAsia="隶书"/>
      <w:szCs w:val="24"/>
    </w:rPr>
  </w:style>
  <w:style w:type="paragraph" w:styleId="49">
    <w:name w:val="index 7"/>
    <w:basedOn w:val="1"/>
    <w:next w:val="1"/>
    <w:qFormat/>
    <w:uiPriority w:val="0"/>
    <w:pPr>
      <w:widowControl/>
      <w:ind w:left="1680" w:hanging="240"/>
      <w:jc w:val="left"/>
    </w:pPr>
    <w:rPr>
      <w:rFonts w:ascii="仿宋_GB2312" w:eastAsia="仿宋_GB2312"/>
      <w:kern w:val="0"/>
      <w:sz w:val="24"/>
      <w:szCs w:val="28"/>
    </w:rPr>
  </w:style>
  <w:style w:type="paragraph" w:styleId="50">
    <w:name w:val="index 9"/>
    <w:basedOn w:val="1"/>
    <w:next w:val="1"/>
    <w:qFormat/>
    <w:uiPriority w:val="0"/>
    <w:pPr>
      <w:widowControl/>
      <w:ind w:left="2160" w:hanging="240"/>
      <w:jc w:val="left"/>
    </w:pPr>
    <w:rPr>
      <w:rFonts w:ascii="仿宋_GB2312" w:eastAsia="仿宋_GB2312"/>
      <w:kern w:val="0"/>
      <w:sz w:val="24"/>
      <w:szCs w:val="28"/>
    </w:rPr>
  </w:style>
  <w:style w:type="paragraph" w:styleId="51">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2">
    <w:name w:val="toc 2"/>
    <w:basedOn w:val="1"/>
    <w:next w:val="1"/>
    <w:qFormat/>
    <w:uiPriority w:val="0"/>
    <w:pPr>
      <w:ind w:left="210"/>
      <w:jc w:val="left"/>
    </w:pPr>
    <w:rPr>
      <w:rFonts w:ascii="仿宋_GB2312" w:eastAsia="仿宋_GB2312"/>
      <w:smallCaps/>
      <w:sz w:val="20"/>
    </w:rPr>
  </w:style>
  <w:style w:type="paragraph" w:styleId="53">
    <w:name w:val="toc 9"/>
    <w:basedOn w:val="1"/>
    <w:next w:val="1"/>
    <w:qFormat/>
    <w:uiPriority w:val="0"/>
    <w:pPr>
      <w:ind w:left="1680"/>
      <w:jc w:val="left"/>
    </w:pPr>
    <w:rPr>
      <w:rFonts w:ascii="仿宋_GB2312" w:eastAsia="仿宋_GB2312"/>
      <w:sz w:val="18"/>
      <w:szCs w:val="18"/>
    </w:rPr>
  </w:style>
  <w:style w:type="paragraph" w:styleId="54">
    <w:name w:val="Body Text 2"/>
    <w:basedOn w:val="1"/>
    <w:qFormat/>
    <w:uiPriority w:val="0"/>
    <w:pPr>
      <w:spacing w:line="360" w:lineRule="auto"/>
    </w:pPr>
    <w:rPr>
      <w:sz w:val="24"/>
      <w:szCs w:val="24"/>
    </w:rPr>
  </w:style>
  <w:style w:type="paragraph" w:styleId="55">
    <w:name w:val="Normal (Web)"/>
    <w:basedOn w:val="1"/>
    <w:qFormat/>
    <w:uiPriority w:val="0"/>
    <w:pPr>
      <w:widowControl/>
      <w:spacing w:before="100" w:beforeAutospacing="1" w:after="100" w:afterAutospacing="1"/>
      <w:jc w:val="left"/>
    </w:pPr>
    <w:rPr>
      <w:rFonts w:ascii="宋体"/>
      <w:kern w:val="0"/>
      <w:sz w:val="24"/>
      <w:szCs w:val="24"/>
    </w:rPr>
  </w:style>
  <w:style w:type="paragraph" w:styleId="56">
    <w:name w:val="index 2"/>
    <w:basedOn w:val="1"/>
    <w:next w:val="1"/>
    <w:qFormat/>
    <w:uiPriority w:val="0"/>
    <w:pPr>
      <w:widowControl/>
      <w:ind w:left="480" w:hanging="240"/>
      <w:jc w:val="left"/>
    </w:pPr>
    <w:rPr>
      <w:rFonts w:ascii="仿宋_GB2312" w:eastAsia="仿宋_GB2312"/>
      <w:kern w:val="0"/>
      <w:sz w:val="24"/>
      <w:szCs w:val="28"/>
    </w:rPr>
  </w:style>
  <w:style w:type="paragraph" w:styleId="57">
    <w:name w:val="Title"/>
    <w:basedOn w:val="1"/>
    <w:next w:val="1"/>
    <w:qFormat/>
    <w:uiPriority w:val="0"/>
    <w:pPr>
      <w:jc w:val="center"/>
    </w:pPr>
    <w:rPr>
      <w:rFonts w:ascii="Arial" w:hAnsi="Arial"/>
      <w:b/>
      <w:kern w:val="0"/>
      <w:sz w:val="36"/>
      <w:lang w:eastAsia="en-US"/>
    </w:rPr>
  </w:style>
  <w:style w:type="paragraph" w:styleId="58">
    <w:name w:val="annotation subject"/>
    <w:basedOn w:val="21"/>
    <w:next w:val="21"/>
    <w:qFormat/>
    <w:uiPriority w:val="0"/>
    <w:rPr>
      <w:rFonts w:ascii="Times New Roman" w:eastAsia="宋体"/>
      <w:b/>
      <w:bCs/>
      <w:sz w:val="21"/>
      <w:szCs w:val="24"/>
    </w:rPr>
  </w:style>
  <w:style w:type="paragraph" w:styleId="59">
    <w:name w:val="Body Text First Indent"/>
    <w:basedOn w:val="1"/>
    <w:next w:val="1"/>
    <w:qFormat/>
    <w:uiPriority w:val="0"/>
    <w:pPr>
      <w:adjustRightInd w:val="0"/>
      <w:spacing w:after="120" w:line="360" w:lineRule="auto"/>
      <w:ind w:firstLine="420"/>
      <w:textAlignment w:val="baseline"/>
    </w:pPr>
    <w:rPr>
      <w:rFonts w:ascii="Calibri" w:hAnsi="Calibri" w:eastAsia="楷体_GB2312"/>
      <w:b/>
      <w:bCs/>
      <w:kern w:val="0"/>
      <w:sz w:val="24"/>
    </w:rPr>
  </w:style>
  <w:style w:type="paragraph" w:styleId="60">
    <w:name w:val="Body Text First Indent 2"/>
    <w:basedOn w:val="15"/>
    <w:qFormat/>
    <w:uiPriority w:val="0"/>
    <w:pPr>
      <w:spacing w:after="120" w:line="240" w:lineRule="auto"/>
      <w:ind w:left="200" w:leftChars="200" w:firstLine="200" w:firstLineChars="200"/>
    </w:pPr>
    <w:rPr>
      <w:rFonts w:ascii="宋体"/>
      <w:kern w:val="0"/>
      <w:sz w:val="24"/>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qFormat/>
    <w:uiPriority w:val="0"/>
  </w:style>
  <w:style w:type="character" w:styleId="67">
    <w:name w:val="FollowedHyperlink"/>
    <w:qFormat/>
    <w:uiPriority w:val="0"/>
    <w:rPr>
      <w:color w:val="800080"/>
      <w:u w:val="single"/>
    </w:rPr>
  </w:style>
  <w:style w:type="character" w:styleId="68">
    <w:name w:val="Emphasis"/>
    <w:qFormat/>
    <w:uiPriority w:val="0"/>
    <w:rPr>
      <w:color w:val="CC0000"/>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2 字符"/>
    <w:basedOn w:val="63"/>
    <w:link w:val="3"/>
    <w:qFormat/>
    <w:uiPriority w:val="0"/>
    <w:rPr>
      <w:rFonts w:ascii="Arial" w:hAnsi="Arial" w:eastAsia="黑体" w:cs="Times New Roman"/>
      <w:b/>
      <w:bCs/>
      <w:kern w:val="2"/>
      <w:sz w:val="32"/>
      <w:szCs w:val="32"/>
      <w:lang w:val="en-US" w:eastAsia="zh-CN" w:bidi="ar-SA"/>
    </w:rPr>
  </w:style>
  <w:style w:type="character" w:customStyle="1" w:styleId="73">
    <w:name w:val="标题 Char1"/>
    <w:qFormat/>
    <w:uiPriority w:val="0"/>
    <w:rPr>
      <w:rFonts w:ascii="Cambria" w:hAnsi="Cambria" w:eastAsia="宋体" w:cs="Times New Roman"/>
      <w:b/>
      <w:bCs/>
      <w:sz w:val="32"/>
      <w:szCs w:val="32"/>
    </w:rPr>
  </w:style>
  <w:style w:type="character" w:customStyle="1" w:styleId="74">
    <w:name w:val="纯文本 Char1"/>
    <w:qFormat/>
    <w:uiPriority w:val="0"/>
    <w:rPr>
      <w:rFonts w:ascii="宋体" w:eastAsia="宋体" w:cs="Courier New"/>
      <w:szCs w:val="21"/>
    </w:rPr>
  </w:style>
  <w:style w:type="character" w:customStyle="1" w:styleId="75">
    <w:name w:val="14normal1"/>
    <w:qFormat/>
    <w:uiPriority w:val="0"/>
    <w:rPr>
      <w:rFonts w:ascii="ˎ̥" w:hAnsi="ˎ̥"/>
      <w:color w:val="000000"/>
      <w:sz w:val="21"/>
      <w:szCs w:val="21"/>
    </w:rPr>
  </w:style>
  <w:style w:type="character" w:customStyle="1" w:styleId="76">
    <w:name w:val="标题 3 Char Char"/>
    <w:qFormat/>
    <w:uiPriority w:val="0"/>
    <w:rPr>
      <w:rFonts w:ascii="宋体" w:eastAsia="宋体"/>
      <w:color w:val="666666"/>
      <w:kern w:val="2"/>
      <w:sz w:val="28"/>
      <w:szCs w:val="28"/>
      <w:lang w:val="en-US" w:eastAsia="zh-CN" w:bidi="ar-SA"/>
    </w:rPr>
  </w:style>
  <w:style w:type="character" w:customStyle="1" w:styleId="77">
    <w:name w:val="text1"/>
    <w:qFormat/>
    <w:uiPriority w:val="0"/>
    <w:rPr>
      <w:rFonts w:ascii="宋体" w:eastAsia="宋体"/>
      <w:color w:val="000099"/>
      <w:sz w:val="18"/>
      <w:szCs w:val="18"/>
    </w:rPr>
  </w:style>
  <w:style w:type="character" w:customStyle="1" w:styleId="78">
    <w:name w:val="text9"/>
    <w:qFormat/>
    <w:uiPriority w:val="0"/>
  </w:style>
  <w:style w:type="character" w:customStyle="1" w:styleId="79">
    <w:name w:val="large1"/>
    <w:qFormat/>
    <w:uiPriority w:val="0"/>
    <w:rPr>
      <w:rFonts w:ascii="宋体" w:eastAsia="宋体"/>
      <w:sz w:val="21"/>
      <w:szCs w:val="21"/>
    </w:rPr>
  </w:style>
  <w:style w:type="character" w:customStyle="1" w:styleId="80">
    <w:name w:val="Heading 2 Hidden Char1"/>
    <w:qFormat/>
    <w:uiPriority w:val="0"/>
    <w:rPr>
      <w:rFonts w:ascii="Arial" w:hAnsi="Arial" w:eastAsia="黑体"/>
      <w:b/>
      <w:bCs/>
      <w:kern w:val="2"/>
      <w:sz w:val="32"/>
      <w:szCs w:val="32"/>
    </w:rPr>
  </w:style>
  <w:style w:type="character" w:customStyle="1" w:styleId="81">
    <w:name w:val="bei2"/>
    <w:qFormat/>
    <w:uiPriority w:val="0"/>
  </w:style>
  <w:style w:type="character" w:customStyle="1" w:styleId="82">
    <w:name w:val="PI Char1"/>
    <w:qFormat/>
    <w:uiPriority w:val="0"/>
    <w:rPr>
      <w:rFonts w:ascii="仿宋_GB2312" w:eastAsia="仿宋_GB2312"/>
      <w:kern w:val="2"/>
      <w:sz w:val="28"/>
      <w:szCs w:val="28"/>
      <w:lang w:val="zh-CN" w:eastAsia="zh-CN" w:bidi="ar-SA"/>
    </w:rPr>
  </w:style>
  <w:style w:type="character" w:customStyle="1" w:styleId="83">
    <w:name w:val="正文文本缩进 3 Char1"/>
    <w:qFormat/>
    <w:uiPriority w:val="0"/>
    <w:rPr>
      <w:rFonts w:ascii="仿宋_GB2312" w:eastAsia="仿宋_GB2312" w:cs="Times New Roman"/>
      <w:sz w:val="16"/>
      <w:szCs w:val="16"/>
    </w:rPr>
  </w:style>
  <w:style w:type="character" w:customStyle="1" w:styleId="84">
    <w:name w:val="正文文本 3 Char1"/>
    <w:qFormat/>
    <w:uiPriority w:val="0"/>
    <w:rPr>
      <w:rFonts w:ascii="仿宋_GB2312" w:eastAsia="仿宋_GB2312" w:cs="Times New Roman"/>
      <w:sz w:val="16"/>
      <w:szCs w:val="16"/>
    </w:rPr>
  </w:style>
  <w:style w:type="character" w:customStyle="1" w:styleId="85">
    <w:name w:val="普通文字 Char Char8"/>
    <w:qFormat/>
    <w:uiPriority w:val="0"/>
    <w:rPr>
      <w:rFonts w:ascii="宋体" w:eastAsia="宋体"/>
    </w:rPr>
  </w:style>
  <w:style w:type="character" w:customStyle="1" w:styleId="86">
    <w:name w:val="不明显参考1"/>
    <w:qFormat/>
    <w:uiPriority w:val="0"/>
    <w:rPr>
      <w:smallCaps/>
      <w:color w:val="C0504D"/>
      <w:u w:val="single"/>
    </w:rPr>
  </w:style>
  <w:style w:type="character" w:customStyle="1" w:styleId="87">
    <w:name w:val="font71"/>
    <w:qFormat/>
    <w:uiPriority w:val="0"/>
    <w:rPr>
      <w:rFonts w:ascii="微软雅黑" w:eastAsia="微软雅黑" w:cs="微软雅黑"/>
      <w:color w:val="auto"/>
      <w:sz w:val="22"/>
      <w:szCs w:val="22"/>
      <w:u w:val="none"/>
    </w:rPr>
  </w:style>
  <w:style w:type="character" w:customStyle="1" w:styleId="88">
    <w:name w:val="PI Char2"/>
    <w:qFormat/>
    <w:uiPriority w:val="0"/>
    <w:rPr>
      <w:rFonts w:ascii="仿宋_GB2312" w:eastAsia="仿宋_GB2312"/>
      <w:kern w:val="2"/>
      <w:sz w:val="28"/>
      <w:szCs w:val="28"/>
      <w:lang w:val="zh-CN" w:eastAsia="zh-CN" w:bidi="ar-SA"/>
    </w:rPr>
  </w:style>
  <w:style w:type="character" w:customStyle="1" w:styleId="89">
    <w:name w:val="g1"/>
    <w:qFormat/>
    <w:uiPriority w:val="0"/>
    <w:rPr>
      <w:color w:val="008000"/>
    </w:rPr>
  </w:style>
  <w:style w:type="character" w:customStyle="1" w:styleId="90">
    <w:name w:val="NormalCharacter"/>
    <w:qFormat/>
    <w:uiPriority w:val="0"/>
    <w:rPr>
      <w:rFonts w:ascii="Times New Roman" w:hAnsi="Times New Roman" w:eastAsia="宋体"/>
      <w:lang w:val="en-US" w:eastAsia="zh-CN" w:bidi="ar-SA"/>
    </w:rPr>
  </w:style>
  <w:style w:type="character" w:customStyle="1" w:styleId="91">
    <w:name w:val="Char Char19"/>
    <w:qFormat/>
    <w:uiPriority w:val="0"/>
    <w:rPr>
      <w:rFonts w:ascii="Cambria" w:hAnsi="Cambria" w:eastAsia="宋体" w:cs="Times New Roman"/>
      <w:color w:val="4F81BD"/>
      <w:sz w:val="20"/>
      <w:szCs w:val="20"/>
    </w:rPr>
  </w:style>
  <w:style w:type="character" w:customStyle="1" w:styleId="92">
    <w:name w:val="PI Char"/>
    <w:qFormat/>
    <w:uiPriority w:val="0"/>
    <w:rPr>
      <w:rFonts w:ascii="仿宋_GB2312" w:eastAsia="仿宋_GB2312"/>
      <w:kern w:val="2"/>
      <w:sz w:val="28"/>
      <w:szCs w:val="28"/>
      <w:lang w:val="zh-CN" w:eastAsia="zh-CN" w:bidi="ar-SA"/>
    </w:rPr>
  </w:style>
  <w:style w:type="character" w:customStyle="1" w:styleId="93">
    <w:name w:val="h1 Char"/>
    <w:qFormat/>
    <w:uiPriority w:val="0"/>
    <w:rPr>
      <w:rFonts w:ascii="Calibri" w:hAnsi="Calibri"/>
      <w:b/>
      <w:bCs/>
      <w:kern w:val="44"/>
      <w:sz w:val="44"/>
      <w:szCs w:val="44"/>
    </w:rPr>
  </w:style>
  <w:style w:type="character" w:customStyle="1" w:styleId="94">
    <w:name w:val="bullet Char"/>
    <w:qFormat/>
    <w:uiPriority w:val="0"/>
    <w:rPr>
      <w:b/>
      <w:i/>
      <w:sz w:val="24"/>
    </w:rPr>
  </w:style>
  <w:style w:type="character" w:customStyle="1" w:styleId="95">
    <w:name w:val="font01"/>
    <w:qFormat/>
    <w:uiPriority w:val="0"/>
    <w:rPr>
      <w:rFonts w:ascii="Tahoma" w:hAnsi="Tahoma" w:eastAsia="Tahoma" w:cs="Tahoma"/>
      <w:color w:val="000000"/>
      <w:sz w:val="22"/>
      <w:szCs w:val="22"/>
      <w:u w:val="none"/>
    </w:rPr>
  </w:style>
  <w:style w:type="character" w:customStyle="1" w:styleId="96">
    <w:name w:val="正文文本 2 Char1"/>
    <w:qFormat/>
    <w:uiPriority w:val="0"/>
    <w:rPr>
      <w:rFonts w:ascii="仿宋_GB2312" w:eastAsia="仿宋_GB2312" w:cs="Times New Roman"/>
      <w:sz w:val="28"/>
      <w:szCs w:val="28"/>
    </w:rPr>
  </w:style>
  <w:style w:type="character" w:customStyle="1" w:styleId="97">
    <w:name w:val="unnamed11"/>
    <w:qFormat/>
    <w:uiPriority w:val="0"/>
    <w:rPr>
      <w:sz w:val="18"/>
      <w:szCs w:val="18"/>
    </w:rPr>
  </w:style>
  <w:style w:type="character" w:customStyle="1" w:styleId="98">
    <w:name w:val="Char Char"/>
    <w:qFormat/>
    <w:uiPriority w:val="0"/>
    <w:rPr>
      <w:rFonts w:ascii="宋体" w:eastAsia="宋体"/>
      <w:sz w:val="24"/>
      <w:szCs w:val="24"/>
      <w:lang w:val="en-US" w:eastAsia="zh-CN" w:bidi="ar-SA"/>
    </w:rPr>
  </w:style>
  <w:style w:type="character" w:customStyle="1" w:styleId="99">
    <w:name w:val="font51"/>
    <w:qFormat/>
    <w:uiPriority w:val="0"/>
    <w:rPr>
      <w:rFonts w:ascii="宋体" w:eastAsia="宋体" w:cs="宋体"/>
      <w:color w:val="000000"/>
      <w:sz w:val="32"/>
      <w:szCs w:val="32"/>
      <w:u w:val="none"/>
    </w:rPr>
  </w:style>
  <w:style w:type="character" w:customStyle="1" w:styleId="100">
    <w:name w:val="Char Char14"/>
    <w:qFormat/>
    <w:uiPriority w:val="0"/>
    <w:rPr>
      <w:rFonts w:ascii="宋体" w:eastAsia="宋体"/>
      <w:sz w:val="21"/>
      <w:lang w:val="en-US" w:eastAsia="zh-CN" w:bidi="ar-SA"/>
    </w:rPr>
  </w:style>
  <w:style w:type="character" w:customStyle="1" w:styleId="101">
    <w:name w:val="font1"/>
    <w:qFormat/>
    <w:uiPriority w:val="0"/>
    <w:rPr>
      <w:color w:val="333333"/>
      <w:sz w:val="18"/>
      <w:szCs w:val="18"/>
      <w:u w:val="none"/>
    </w:rPr>
  </w:style>
  <w:style w:type="character" w:customStyle="1" w:styleId="102">
    <w:name w:val="明显强调1"/>
    <w:qFormat/>
    <w:uiPriority w:val="0"/>
    <w:rPr>
      <w:b/>
      <w:bCs/>
      <w:i/>
      <w:iCs/>
      <w:color w:val="4F81BD"/>
    </w:rPr>
  </w:style>
  <w:style w:type="character" w:customStyle="1" w:styleId="103">
    <w:name w:val="font31"/>
    <w:qFormat/>
    <w:uiPriority w:val="0"/>
    <w:rPr>
      <w:rFonts w:ascii="Calibri" w:hAnsi="Calibri" w:cs="Calibri"/>
      <w:color w:val="000000"/>
      <w:sz w:val="24"/>
      <w:szCs w:val="24"/>
      <w:u w:val="none"/>
    </w:rPr>
  </w:style>
  <w:style w:type="character" w:customStyle="1" w:styleId="104">
    <w:name w:val="正文文本 Char1"/>
    <w:qFormat/>
    <w:uiPriority w:val="0"/>
    <w:rPr>
      <w:rFonts w:ascii="仿宋_GB2312" w:eastAsia="仿宋_GB2312" w:cs="Times New Roman"/>
      <w:sz w:val="28"/>
      <w:szCs w:val="28"/>
    </w:rPr>
  </w:style>
  <w:style w:type="character" w:customStyle="1" w:styleId="105">
    <w:name w:val="EHPT Char1"/>
    <w:qFormat/>
    <w:uiPriority w:val="0"/>
    <w:rPr>
      <w:rFonts w:ascii="Calibri" w:hAnsi="Calibri" w:eastAsia="宋体"/>
      <w:kern w:val="2"/>
      <w:sz w:val="21"/>
      <w:szCs w:val="22"/>
      <w:lang w:val="en-US" w:eastAsia="zh-CN" w:bidi="ar-SA"/>
    </w:rPr>
  </w:style>
  <w:style w:type="character" w:customStyle="1" w:styleId="106">
    <w:name w:val="正文文本缩进 Char"/>
    <w:qFormat/>
    <w:uiPriority w:val="0"/>
    <w:rPr>
      <w:rFonts w:ascii="仿宋_GB2312" w:eastAsia="仿宋_GB2312" w:cs="Times New Roman"/>
      <w:sz w:val="28"/>
      <w:szCs w:val="28"/>
    </w:rPr>
  </w:style>
  <w:style w:type="character" w:customStyle="1" w:styleId="107">
    <w:name w:val="Heading 2 Hidden Char2"/>
    <w:qFormat/>
    <w:uiPriority w:val="0"/>
    <w:rPr>
      <w:rFonts w:ascii="Cambria" w:hAnsi="Cambria" w:eastAsia="宋体" w:cs="Times New Roman"/>
      <w:b/>
      <w:bCs/>
      <w:color w:val="4F81BD"/>
      <w:sz w:val="26"/>
      <w:szCs w:val="26"/>
    </w:rPr>
  </w:style>
  <w:style w:type="character" w:customStyle="1" w:styleId="108">
    <w:name w:val="EHPT Char4"/>
    <w:qFormat/>
    <w:uiPriority w:val="0"/>
    <w:rPr>
      <w:rFonts w:eastAsia="黑体"/>
      <w:b/>
      <w:bCs/>
      <w:spacing w:val="20"/>
      <w:kern w:val="52"/>
      <w:sz w:val="56"/>
      <w:szCs w:val="24"/>
      <w:lang w:val="en-US" w:eastAsia="zh-CN" w:bidi="ar-SA"/>
    </w:rPr>
  </w:style>
  <w:style w:type="character" w:customStyle="1" w:styleId="109">
    <w:name w:val="Char Char4"/>
    <w:qFormat/>
    <w:uiPriority w:val="0"/>
    <w:rPr>
      <w:rFonts w:ascii="仿宋_GB2312" w:eastAsia="仿宋_GB2312"/>
      <w:kern w:val="2"/>
      <w:sz w:val="28"/>
      <w:szCs w:val="28"/>
      <w:lang w:val="zh-CN" w:eastAsia="zh-CN" w:bidi="ar-SA"/>
    </w:rPr>
  </w:style>
  <w:style w:type="character" w:customStyle="1" w:styleId="110">
    <w:name w:val="ca-10"/>
    <w:qFormat/>
    <w:uiPriority w:val="0"/>
  </w:style>
  <w:style w:type="character" w:customStyle="1" w:styleId="111">
    <w:name w:val="ca-9"/>
    <w:qFormat/>
    <w:uiPriority w:val="0"/>
  </w:style>
  <w:style w:type="character" w:customStyle="1" w:styleId="112">
    <w:name w:val="明显参考1"/>
    <w:qFormat/>
    <w:uiPriority w:val="0"/>
    <w:rPr>
      <w:b/>
      <w:bCs/>
      <w:smallCaps/>
      <w:color w:val="C0504D"/>
      <w:spacing w:val="5"/>
      <w:u w:val="single"/>
    </w:rPr>
  </w:style>
  <w:style w:type="character" w:customStyle="1" w:styleId="113">
    <w:name w:val="bulletintext1"/>
    <w:qFormat/>
    <w:uiPriority w:val="0"/>
    <w:rPr>
      <w:color w:val="000000"/>
      <w:sz w:val="18"/>
      <w:szCs w:val="18"/>
    </w:rPr>
  </w:style>
  <w:style w:type="character" w:customStyle="1" w:styleId="114">
    <w:name w:val="EHPT Char"/>
    <w:qFormat/>
    <w:uiPriority w:val="0"/>
    <w:rPr>
      <w:rFonts w:ascii="Calibri" w:hAnsi="Calibri" w:eastAsia="宋体"/>
      <w:kern w:val="2"/>
      <w:sz w:val="21"/>
      <w:szCs w:val="22"/>
      <w:lang w:val="en-US" w:eastAsia="zh-CN" w:bidi="ar-SA"/>
    </w:rPr>
  </w:style>
  <w:style w:type="character" w:customStyle="1" w:styleId="115">
    <w:name w:val="maincontenttable1"/>
    <w:qFormat/>
    <w:uiPriority w:val="0"/>
    <w:rPr>
      <w:sz w:val="18"/>
      <w:szCs w:val="18"/>
    </w:rPr>
  </w:style>
  <w:style w:type="character" w:customStyle="1" w:styleId="116">
    <w:name w:val="Char Char18"/>
    <w:qFormat/>
    <w:uiPriority w:val="0"/>
    <w:rPr>
      <w:rFonts w:ascii="Cambria" w:hAnsi="Cambria" w:eastAsia="宋体" w:cs="Times New Roman"/>
      <w:i/>
      <w:iCs/>
      <w:color w:val="404040"/>
      <w:sz w:val="20"/>
      <w:szCs w:val="20"/>
    </w:rPr>
  </w:style>
  <w:style w:type="character" w:customStyle="1" w:styleId="117">
    <w:name w:val="EHPT Char2"/>
    <w:qFormat/>
    <w:uiPriority w:val="0"/>
    <w:rPr>
      <w:rFonts w:ascii="Calibri" w:hAnsi="Calibri"/>
      <w:kern w:val="2"/>
      <w:sz w:val="21"/>
      <w:szCs w:val="22"/>
    </w:rPr>
  </w:style>
  <w:style w:type="character" w:customStyle="1" w:styleId="118">
    <w:name w:val="文档结构图 Char1"/>
    <w:qFormat/>
    <w:uiPriority w:val="0"/>
    <w:rPr>
      <w:rFonts w:ascii="宋体" w:eastAsia="宋体" w:cs="Times New Roman"/>
      <w:sz w:val="18"/>
      <w:szCs w:val="18"/>
    </w:rPr>
  </w:style>
  <w:style w:type="character" w:customStyle="1" w:styleId="119">
    <w:name w:val="PI Char3"/>
    <w:qFormat/>
    <w:uiPriority w:val="0"/>
    <w:rPr>
      <w:rFonts w:ascii="仿宋_GB2312" w:eastAsia="仿宋_GB2312"/>
      <w:kern w:val="2"/>
      <w:sz w:val="28"/>
      <w:szCs w:val="28"/>
      <w:lang w:val="zh-CN"/>
    </w:rPr>
  </w:style>
  <w:style w:type="character" w:customStyle="1" w:styleId="120">
    <w:name w:val="font21"/>
    <w:qFormat/>
    <w:uiPriority w:val="0"/>
    <w:rPr>
      <w:rFonts w:ascii="楷体_GB2312" w:eastAsia="楷体_GB2312"/>
      <w:color w:val="000000"/>
      <w:sz w:val="21"/>
      <w:szCs w:val="21"/>
      <w:u w:val="single"/>
    </w:rPr>
  </w:style>
  <w:style w:type="character" w:customStyle="1" w:styleId="121">
    <w:name w:val="书籍标题1"/>
    <w:qFormat/>
    <w:uiPriority w:val="0"/>
    <w:rPr>
      <w:b/>
      <w:bCs/>
      <w:smallCaps/>
      <w:spacing w:val="5"/>
    </w:rPr>
  </w:style>
  <w:style w:type="character" w:customStyle="1" w:styleId="122">
    <w:name w:val="表正文 Char"/>
    <w:qFormat/>
    <w:uiPriority w:val="0"/>
    <w:rPr>
      <w:rFonts w:ascii="仿宋_GB2312" w:eastAsia="仿宋_GB2312"/>
      <w:kern w:val="2"/>
      <w:sz w:val="28"/>
    </w:rPr>
  </w:style>
  <w:style w:type="character" w:customStyle="1" w:styleId="123">
    <w:name w:val="批注主题 Char1"/>
    <w:qFormat/>
    <w:uiPriority w:val="0"/>
    <w:rPr>
      <w:rFonts w:ascii="仿宋_GB2312" w:eastAsia="仿宋_GB2312"/>
      <w:b/>
      <w:bCs/>
      <w:kern w:val="2"/>
      <w:sz w:val="28"/>
      <w:szCs w:val="28"/>
      <w:lang w:val="en-US" w:eastAsia="zh-CN" w:bidi="ar-SA"/>
    </w:rPr>
  </w:style>
  <w:style w:type="character" w:customStyle="1" w:styleId="124">
    <w:name w:val="font41"/>
    <w:qFormat/>
    <w:uiPriority w:val="0"/>
    <w:rPr>
      <w:rFonts w:ascii="宋体" w:eastAsia="宋体" w:cs="宋体"/>
      <w:b/>
      <w:color w:val="000000"/>
      <w:sz w:val="28"/>
      <w:szCs w:val="28"/>
      <w:u w:val="none"/>
    </w:rPr>
  </w:style>
  <w:style w:type="character" w:customStyle="1" w:styleId="125">
    <w:name w:val="style321"/>
    <w:qFormat/>
    <w:uiPriority w:val="0"/>
    <w:rPr>
      <w:b/>
      <w:bCs/>
      <w:color w:val="FF9900"/>
      <w:sz w:val="23"/>
      <w:szCs w:val="23"/>
    </w:rPr>
  </w:style>
  <w:style w:type="character" w:customStyle="1" w:styleId="126">
    <w:name w:val="普通文字 Char Char4"/>
    <w:qFormat/>
    <w:uiPriority w:val="0"/>
    <w:rPr>
      <w:rFonts w:ascii="宋体" w:eastAsia="宋体"/>
      <w:sz w:val="21"/>
      <w:lang w:val="en-US" w:eastAsia="zh-CN" w:bidi="ar-SA"/>
    </w:rPr>
  </w:style>
  <w:style w:type="character" w:customStyle="1" w:styleId="127">
    <w:name w:val="EHPT Char3"/>
    <w:qFormat/>
    <w:uiPriority w:val="0"/>
    <w:rPr>
      <w:rFonts w:ascii="Calibri" w:hAnsi="Calibri" w:eastAsia="宋体"/>
    </w:rPr>
  </w:style>
  <w:style w:type="character" w:customStyle="1" w:styleId="128">
    <w:name w:val="apple-converted-space"/>
    <w:qFormat/>
    <w:uiPriority w:val="0"/>
  </w:style>
  <w:style w:type="character" w:customStyle="1" w:styleId="129">
    <w:name w:val="番茄花园"/>
    <w:qFormat/>
    <w:uiPriority w:val="0"/>
    <w:rPr>
      <w:rFonts w:ascii="Arial" w:hAnsi="Arial" w:eastAsia="宋体" w:cs="Arial"/>
      <w:color w:val="000080"/>
      <w:sz w:val="18"/>
      <w:szCs w:val="20"/>
    </w:rPr>
  </w:style>
  <w:style w:type="character" w:customStyle="1" w:styleId="130">
    <w:name w:val="Heading 3 - old Char"/>
    <w:qFormat/>
    <w:uiPriority w:val="0"/>
    <w:rPr>
      <w:rFonts w:ascii="Calibri" w:hAnsi="Calibri"/>
      <w:b/>
      <w:bCs/>
      <w:kern w:val="2"/>
      <w:sz w:val="32"/>
      <w:szCs w:val="32"/>
    </w:rPr>
  </w:style>
  <w:style w:type="character" w:customStyle="1" w:styleId="131">
    <w:name w:val="正文文本 Char"/>
    <w:qFormat/>
    <w:uiPriority w:val="0"/>
    <w:rPr>
      <w:rFonts w:ascii="仿宋_GB2312" w:eastAsia="仿宋_GB2312" w:cs="Times New Roman"/>
      <w:sz w:val="28"/>
      <w:szCs w:val="28"/>
    </w:rPr>
  </w:style>
  <w:style w:type="character" w:customStyle="1" w:styleId="132">
    <w:name w:val="ca-3"/>
    <w:qFormat/>
    <w:uiPriority w:val="0"/>
  </w:style>
  <w:style w:type="character" w:customStyle="1" w:styleId="133">
    <w:name w:val="font111"/>
    <w:qFormat/>
    <w:uiPriority w:val="0"/>
    <w:rPr>
      <w:rFonts w:ascii="宋体" w:eastAsia="宋体" w:cs="宋体"/>
      <w:color w:val="000000"/>
      <w:sz w:val="20"/>
      <w:szCs w:val="20"/>
      <w:u w:val="none"/>
    </w:rPr>
  </w:style>
  <w:style w:type="character" w:customStyle="1" w:styleId="134">
    <w:name w:val="H6 Char1"/>
    <w:qFormat/>
    <w:uiPriority w:val="0"/>
    <w:rPr>
      <w:rFonts w:ascii="Arial" w:hAnsi="Arial" w:eastAsia="宋体" w:cs="Times New Roman"/>
      <w:i/>
      <w:sz w:val="22"/>
      <w:szCs w:val="28"/>
    </w:rPr>
  </w:style>
  <w:style w:type="character" w:customStyle="1" w:styleId="135">
    <w:name w:val="正文文本缩进 Char1"/>
    <w:qFormat/>
    <w:uiPriority w:val="0"/>
    <w:rPr>
      <w:rFonts w:ascii="仿宋_GB2312" w:eastAsia="仿宋_GB2312" w:cs="Times New Roman"/>
      <w:sz w:val="28"/>
      <w:szCs w:val="28"/>
    </w:rPr>
  </w:style>
  <w:style w:type="character" w:customStyle="1" w:styleId="136">
    <w:name w:val="s1"/>
    <w:qFormat/>
    <w:uiPriority w:val="0"/>
  </w:style>
  <w:style w:type="character" w:customStyle="1" w:styleId="137">
    <w:name w:val="不明显强调1"/>
    <w:qFormat/>
    <w:uiPriority w:val="0"/>
    <w:rPr>
      <w:i/>
      <w:iCs/>
      <w:color w:val="808080"/>
    </w:rPr>
  </w:style>
  <w:style w:type="character" w:customStyle="1" w:styleId="138">
    <w:name w:val="正文首行缩进 Char1"/>
    <w:qFormat/>
    <w:uiPriority w:val="0"/>
  </w:style>
  <w:style w:type="character" w:customStyle="1" w:styleId="139">
    <w:name w:val="页脚 Char1"/>
    <w:qFormat/>
    <w:uiPriority w:val="0"/>
    <w:rPr>
      <w:rFonts w:ascii="仿宋_GB2312" w:eastAsia="仿宋_GB2312" w:cs="Times New Roman"/>
      <w:sz w:val="18"/>
      <w:szCs w:val="18"/>
    </w:rPr>
  </w:style>
  <w:style w:type="character" w:customStyle="1" w:styleId="140">
    <w:name w:val="H5 Char"/>
    <w:qFormat/>
    <w:uiPriority w:val="0"/>
    <w:rPr>
      <w:rFonts w:ascii="Arial" w:hAnsi="Arial"/>
      <w:sz w:val="22"/>
    </w:rPr>
  </w:style>
  <w:style w:type="character" w:customStyle="1" w:styleId="141">
    <w:name w:val="font91"/>
    <w:qFormat/>
    <w:uiPriority w:val="0"/>
    <w:rPr>
      <w:rFonts w:ascii="仿宋" w:eastAsia="仿宋" w:cs="仿宋"/>
      <w:color w:val="000000"/>
      <w:sz w:val="20"/>
      <w:szCs w:val="20"/>
      <w:u w:val="none"/>
    </w:rPr>
  </w:style>
  <w:style w:type="character" w:customStyle="1" w:styleId="142">
    <w:name w:val="批注文字 Char"/>
    <w:qFormat/>
    <w:uiPriority w:val="0"/>
    <w:rPr>
      <w:rFonts w:eastAsia="宋体"/>
      <w:kern w:val="2"/>
      <w:sz w:val="21"/>
      <w:szCs w:val="24"/>
      <w:lang w:val="en-US" w:eastAsia="zh-CN" w:bidi="ar-SA"/>
    </w:rPr>
  </w:style>
  <w:style w:type="character" w:customStyle="1" w:styleId="143">
    <w:name w:val="apple-tab-span"/>
    <w:qFormat/>
    <w:uiPriority w:val="0"/>
  </w:style>
  <w:style w:type="character" w:customStyle="1" w:styleId="144">
    <w:name w:val="Char Char20"/>
    <w:qFormat/>
    <w:uiPriority w:val="0"/>
    <w:rPr>
      <w:rFonts w:ascii="Cambria" w:hAnsi="Cambria" w:eastAsia="宋体" w:cs="Times New Roman"/>
      <w:i/>
      <w:iCs/>
      <w:color w:val="404040"/>
    </w:rPr>
  </w:style>
  <w:style w:type="character" w:customStyle="1" w:styleId="145">
    <w:name w:val="font11"/>
    <w:basedOn w:val="63"/>
    <w:qFormat/>
    <w:uiPriority w:val="0"/>
    <w:rPr>
      <w:rFonts w:ascii="楷体_GB2312" w:eastAsia="楷体_GB2312"/>
      <w:color w:val="000000"/>
      <w:sz w:val="21"/>
      <w:szCs w:val="21"/>
      <w:u w:val="none"/>
    </w:rPr>
  </w:style>
  <w:style w:type="character" w:customStyle="1" w:styleId="146">
    <w:name w:val="访问过的超链接1"/>
    <w:qFormat/>
    <w:uiPriority w:val="0"/>
    <w:rPr>
      <w:color w:val="800080"/>
      <w:u w:val="single"/>
    </w:rPr>
  </w:style>
  <w:style w:type="character" w:customStyle="1" w:styleId="147">
    <w:name w:val="EmailStyle191"/>
    <w:qFormat/>
    <w:uiPriority w:val="0"/>
    <w:rPr>
      <w:rFonts w:ascii="Arial" w:hAnsi="Arial" w:eastAsia="宋体" w:cs="Arial"/>
      <w:color w:val="000080"/>
      <w:sz w:val="18"/>
      <w:szCs w:val="20"/>
    </w:rPr>
  </w:style>
  <w:style w:type="character" w:customStyle="1" w:styleId="148">
    <w:name w:val="普通文字 Char Char6"/>
    <w:qFormat/>
    <w:uiPriority w:val="0"/>
    <w:rPr>
      <w:rFonts w:ascii="宋体" w:hAnsi="宋体" w:eastAsia="仿宋_GB2312" w:cs="Times New Roman"/>
      <w:kern w:val="0"/>
      <w:sz w:val="28"/>
      <w:szCs w:val="20"/>
      <w:lang w:val="en-US" w:eastAsia="zh-CN"/>
    </w:rPr>
  </w:style>
  <w:style w:type="character" w:customStyle="1" w:styleId="149">
    <w:name w:val="日期 Char1"/>
    <w:qFormat/>
    <w:uiPriority w:val="0"/>
    <w:rPr>
      <w:rFonts w:ascii="仿宋_GB2312" w:eastAsia="仿宋_GB2312" w:cs="Times New Roman"/>
      <w:sz w:val="28"/>
      <w:szCs w:val="28"/>
    </w:rPr>
  </w:style>
  <w:style w:type="paragraph" w:customStyle="1" w:styleId="150">
    <w:name w:val="正文_17"/>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51">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52">
    <w:name w:val="List Paragraph1"/>
    <w:basedOn w:val="1"/>
    <w:qFormat/>
    <w:uiPriority w:val="0"/>
    <w:pPr>
      <w:ind w:firstLine="200" w:firstLineChars="200"/>
    </w:pPr>
    <w:rPr>
      <w:rFonts w:ascii="Calibri" w:hAnsi="Calibri" w:cs="Calibri"/>
      <w:szCs w:val="21"/>
    </w:rPr>
  </w:style>
  <w:style w:type="paragraph" w:customStyle="1" w:styleId="153">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154">
    <w:name w:val="p0"/>
    <w:basedOn w:val="1"/>
    <w:qFormat/>
    <w:uiPriority w:val="0"/>
    <w:pPr>
      <w:widowControl/>
    </w:pPr>
    <w:rPr>
      <w:rFonts w:ascii="仿宋_GB2312" w:eastAsia="仿宋_GB2312" w:cs="宋体"/>
      <w:kern w:val="0"/>
      <w:sz w:val="28"/>
      <w:szCs w:val="28"/>
    </w:rPr>
  </w:style>
  <w:style w:type="paragraph" w:customStyle="1" w:styleId="155">
    <w:name w:val="Char1 Char Char Char Char Char Char"/>
    <w:basedOn w:val="1"/>
    <w:qFormat/>
    <w:uiPriority w:val="0"/>
    <w:pPr>
      <w:adjustRightInd w:val="0"/>
    </w:pPr>
    <w:rPr>
      <w:rFonts w:ascii="Tahoma" w:hAnsi="Tahoma"/>
      <w:sz w:val="24"/>
    </w:rPr>
  </w:style>
  <w:style w:type="paragraph" w:customStyle="1" w:styleId="156">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15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158">
    <w:name w:val="_Style 3"/>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59">
    <w:name w:val="RFI text from 2nd Level"/>
    <w:basedOn w:val="160"/>
    <w:qFormat/>
    <w:uiPriority w:val="0"/>
    <w:pPr>
      <w:tabs>
        <w:tab w:val="left" w:pos="360"/>
        <w:tab w:val="left" w:pos="720"/>
      </w:tabs>
      <w:ind w:left="720"/>
    </w:pPr>
    <w:rPr>
      <w:b/>
      <w:bCs/>
      <w:color w:val="auto"/>
    </w:rPr>
  </w:style>
  <w:style w:type="paragraph" w:customStyle="1" w:styleId="160">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61">
    <w:name w:val="[Normal]"/>
    <w:qFormat/>
    <w:uiPriority w:val="0"/>
    <w:pPr>
      <w:spacing w:after="160" w:line="278" w:lineRule="auto"/>
    </w:pPr>
    <w:rPr>
      <w:rFonts w:ascii="宋体" w:hAnsi="Times New Roman" w:eastAsia="宋体" w:cs="Times New Roman"/>
      <w:sz w:val="24"/>
      <w:szCs w:val="22"/>
      <w:lang w:val="zh-CN" w:eastAsia="zh-CN" w:bidi="ar-SA"/>
    </w:rPr>
  </w:style>
  <w:style w:type="paragraph" w:customStyle="1" w:styleId="162">
    <w:name w:val="RFI text from 3rd Level"/>
    <w:basedOn w:val="159"/>
    <w:qFormat/>
    <w:uiPriority w:val="0"/>
    <w:pPr>
      <w:tabs>
        <w:tab w:val="left" w:pos="1080"/>
        <w:tab w:val="clear" w:pos="360"/>
      </w:tabs>
    </w:pPr>
    <w:rPr>
      <w:b w:val="0"/>
      <w:lang w:eastAsia="zh-CN"/>
    </w:rPr>
  </w:style>
  <w:style w:type="paragraph" w:customStyle="1" w:styleId="163">
    <w:name w:val="Char2"/>
    <w:basedOn w:val="1"/>
    <w:qFormat/>
    <w:uiPriority w:val="0"/>
    <w:rPr>
      <w:rFonts w:ascii="仿宋_GB2312" w:eastAsia="仿宋_GB2312"/>
      <w:b/>
      <w:sz w:val="32"/>
      <w:szCs w:val="32"/>
    </w:rPr>
  </w:style>
  <w:style w:type="paragraph" w:customStyle="1" w:styleId="164">
    <w:name w:val="正文文本 21"/>
    <w:basedOn w:val="1"/>
    <w:qFormat/>
    <w:uiPriority w:val="0"/>
    <w:pPr>
      <w:adjustRightInd w:val="0"/>
      <w:spacing w:line="300" w:lineRule="auto"/>
      <w:jc w:val="center"/>
    </w:pPr>
    <w:rPr>
      <w:rFonts w:ascii="宋体"/>
      <w:sz w:val="24"/>
    </w:rPr>
  </w:style>
  <w:style w:type="paragraph" w:customStyle="1" w:styleId="165">
    <w:name w:val="正文缩进1"/>
    <w:basedOn w:val="1"/>
    <w:qFormat/>
    <w:uiPriority w:val="0"/>
    <w:pPr>
      <w:widowControl/>
      <w:ind w:firstLine="420"/>
      <w:jc w:val="left"/>
    </w:pPr>
    <w:rPr>
      <w:kern w:val="0"/>
    </w:rPr>
  </w:style>
  <w:style w:type="paragraph" w:customStyle="1" w:styleId="166">
    <w:name w:val="Char Char Char1 Char"/>
    <w:basedOn w:val="1"/>
    <w:qFormat/>
    <w:uiPriority w:val="0"/>
  </w:style>
  <w:style w:type="paragraph" w:customStyle="1" w:styleId="167">
    <w:name w:val="明显引用1"/>
    <w:basedOn w:val="1"/>
    <w:next w:val="1"/>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paragraph" w:customStyle="1" w:styleId="168">
    <w:name w:val="BodyText"/>
    <w:basedOn w:val="1"/>
    <w:qFormat/>
    <w:uiPriority w:val="0"/>
    <w:pPr>
      <w:widowControl/>
      <w:spacing w:after="120"/>
      <w:jc w:val="left"/>
    </w:pPr>
    <w:rPr>
      <w:rFonts w:ascii="FuturaA Bk BT" w:hAnsi="FuturaA Bk BT" w:eastAsia="仿宋_GB2312"/>
      <w:kern w:val="0"/>
      <w:sz w:val="20"/>
    </w:rPr>
  </w:style>
  <w:style w:type="paragraph" w:customStyle="1" w:styleId="169">
    <w:name w:val="正文无缩进"/>
    <w:basedOn w:val="170"/>
    <w:qFormat/>
    <w:uiPriority w:val="0"/>
    <w:pPr>
      <w:ind w:firstLine="0" w:firstLineChars="0"/>
    </w:pPr>
  </w:style>
  <w:style w:type="paragraph" w:customStyle="1" w:styleId="170">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71">
    <w:name w:val="Level 2: 1."/>
    <w:qFormat/>
    <w:uiPriority w:val="0"/>
    <w:pPr>
      <w:numPr>
        <w:ilvl w:val="4"/>
        <w:numId w:val="1"/>
      </w:numPr>
      <w:tabs>
        <w:tab w:val="left" w:pos="720"/>
      </w:tabs>
      <w:spacing w:before="72" w:after="72" w:line="278" w:lineRule="auto"/>
      <w:jc w:val="both"/>
      <w:outlineLvl w:val="4"/>
    </w:pPr>
    <w:rPr>
      <w:rFonts w:ascii="Arial" w:hAnsi="Arial" w:eastAsia="宋体" w:cs="Times New Roman"/>
      <w:lang w:val="en-US" w:eastAsia="en-US" w:bidi="ar-SA"/>
    </w:rPr>
  </w:style>
  <w:style w:type="paragraph" w:customStyle="1" w:styleId="172">
    <w:name w:val="纯文本1"/>
    <w:basedOn w:val="173"/>
    <w:qFormat/>
    <w:uiPriority w:val="0"/>
    <w:pPr>
      <w:widowControl/>
      <w:jc w:val="left"/>
    </w:pPr>
    <w:rPr>
      <w:rFonts w:ascii="宋体"/>
    </w:rPr>
  </w:style>
  <w:style w:type="paragraph" w:customStyle="1" w:styleId="173">
    <w:name w:val="正文1"/>
    <w:qFormat/>
    <w:uiPriority w:val="0"/>
    <w:pPr>
      <w:widowControl w:val="0"/>
      <w:spacing w:after="160" w:line="278" w:lineRule="auto"/>
      <w:jc w:val="both"/>
    </w:pPr>
    <w:rPr>
      <w:rFonts w:ascii="Calibri" w:hAnsi="Calibri" w:eastAsia="宋体" w:cs="Times New Roman"/>
      <w:kern w:val="2"/>
      <w:sz w:val="21"/>
      <w:lang w:val="en-US" w:eastAsia="zh-CN" w:bidi="ar-SA"/>
    </w:rPr>
  </w:style>
  <w:style w:type="paragraph" w:customStyle="1" w:styleId="174">
    <w:name w:val="Table Paragraph"/>
    <w:basedOn w:val="1"/>
    <w:qFormat/>
    <w:uiPriority w:val="0"/>
    <w:rPr>
      <w:rFonts w:ascii="宋体" w:cs="宋体"/>
      <w:lang w:val="zh-CN" w:bidi="zh-CN"/>
    </w:rPr>
  </w:style>
  <w:style w:type="paragraph" w:customStyle="1" w:styleId="175">
    <w:name w:val="1.1 Header2"/>
    <w:basedOn w:val="1"/>
    <w:qFormat/>
    <w:uiPriority w:val="0"/>
    <w:pPr>
      <w:widowControl/>
      <w:jc w:val="left"/>
    </w:pPr>
    <w:rPr>
      <w:rFonts w:ascii="宋体" w:hAnsi="宋体" w:eastAsia="仿宋_GB2312"/>
      <w:color w:val="000000"/>
      <w:kern w:val="0"/>
      <w:sz w:val="24"/>
      <w:szCs w:val="21"/>
    </w:rPr>
  </w:style>
  <w:style w:type="paragraph" w:customStyle="1" w:styleId="176">
    <w:name w:val="项目1"/>
    <w:basedOn w:val="14"/>
    <w:next w:val="14"/>
    <w:qFormat/>
    <w:uiPriority w:val="0"/>
    <w:pPr>
      <w:widowControl w:val="0"/>
      <w:numPr>
        <w:ilvl w:val="3"/>
        <w:numId w:val="4"/>
      </w:numPr>
      <w:adjustRightInd/>
      <w:snapToGrid/>
      <w:spacing w:before="50" w:beforeLines="50" w:after="50" w:afterLines="50" w:line="360" w:lineRule="auto"/>
      <w:ind w:left="-2" w:leftChars="-2" w:firstLine="195" w:firstLineChars="195"/>
      <w:jc w:val="left"/>
    </w:pPr>
    <w:rPr>
      <w:rFonts w:eastAsia="仿宋_GB2312"/>
      <w:bCs/>
      <w:snapToGrid/>
      <w:color w:val="auto"/>
      <w:kern w:val="2"/>
      <w:sz w:val="24"/>
      <w:szCs w:val="24"/>
    </w:rPr>
  </w:style>
  <w:style w:type="paragraph" w:customStyle="1" w:styleId="177">
    <w:name w:val="无间隔1"/>
    <w:basedOn w:val="1"/>
    <w:qFormat/>
    <w:uiPriority w:val="0"/>
    <w:pPr>
      <w:widowControl/>
      <w:jc w:val="left"/>
    </w:pPr>
    <w:rPr>
      <w:rFonts w:ascii="Calibri" w:hAnsi="Calibri"/>
      <w:kern w:val="0"/>
      <w:sz w:val="20"/>
      <w:lang w:eastAsia="en-US" w:bidi="en-US"/>
    </w:rPr>
  </w:style>
  <w:style w:type="paragraph" w:customStyle="1" w:styleId="178">
    <w:name w:val="正文缩进4格"/>
    <w:basedOn w:val="170"/>
    <w:qFormat/>
    <w:uiPriority w:val="0"/>
    <w:pPr>
      <w:ind w:left="310" w:leftChars="310" w:firstLine="196" w:firstLineChars="196"/>
    </w:pPr>
    <w:rPr>
      <w:color w:val="000000"/>
    </w:rPr>
  </w:style>
  <w:style w:type="paragraph" w:customStyle="1" w:styleId="179">
    <w:name w:val="引用1"/>
    <w:basedOn w:val="1"/>
    <w:next w:val="1"/>
    <w:qFormat/>
    <w:uiPriority w:val="0"/>
    <w:pPr>
      <w:widowControl/>
      <w:spacing w:after="480" w:line="276" w:lineRule="auto"/>
      <w:jc w:val="left"/>
    </w:pPr>
    <w:rPr>
      <w:rFonts w:ascii="Calibri" w:hAnsi="Calibri"/>
      <w:i/>
      <w:iCs/>
      <w:color w:val="000000"/>
      <w:kern w:val="0"/>
      <w:sz w:val="22"/>
      <w:szCs w:val="22"/>
      <w:lang w:eastAsia="en-US" w:bidi="en-US"/>
    </w:rPr>
  </w:style>
  <w:style w:type="paragraph" w:customStyle="1" w:styleId="180">
    <w:name w:val="Table Text"/>
    <w:basedOn w:val="1"/>
    <w:qFormat/>
    <w:uiPriority w:val="0"/>
    <w:pPr>
      <w:widowControl/>
      <w:spacing w:before="60" w:after="60"/>
      <w:jc w:val="left"/>
    </w:pPr>
    <w:rPr>
      <w:kern w:val="0"/>
      <w:szCs w:val="24"/>
    </w:rPr>
  </w:style>
  <w:style w:type="paragraph" w:customStyle="1" w:styleId="181">
    <w:name w:val="样式 样式1 + 加粗 行距: 固定值 20 磅"/>
    <w:basedOn w:val="182"/>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182">
    <w:name w:val="样式1"/>
    <w:basedOn w:val="3"/>
    <w:qFormat/>
    <w:uiPriority w:val="0"/>
    <w:pPr>
      <w:jc w:val="center"/>
    </w:pPr>
    <w:rPr>
      <w:rFonts w:ascii="宋体" w:hAnsi="宋体"/>
      <w:sz w:val="36"/>
      <w:szCs w:val="36"/>
    </w:rPr>
  </w:style>
  <w:style w:type="paragraph" w:customStyle="1" w:styleId="18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4">
    <w:name w:val="p24"/>
    <w:basedOn w:val="1"/>
    <w:qFormat/>
    <w:uiPriority w:val="0"/>
    <w:pPr>
      <w:ind w:firstLine="480"/>
    </w:pPr>
    <w:rPr>
      <w:rFonts w:ascii="宋体"/>
      <w:color w:val="000000"/>
      <w:kern w:val="0"/>
      <w:sz w:val="24"/>
      <w:szCs w:val="24"/>
    </w:rPr>
  </w:style>
  <w:style w:type="paragraph" w:customStyle="1" w:styleId="185">
    <w:name w:val="Level 3: (a)"/>
    <w:basedOn w:val="1"/>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186">
    <w:name w:val="文字"/>
    <w:basedOn w:val="1"/>
    <w:qFormat/>
    <w:uiPriority w:val="0"/>
    <w:pPr>
      <w:tabs>
        <w:tab w:val="left" w:pos="8520"/>
      </w:tabs>
      <w:spacing w:line="312" w:lineRule="auto"/>
      <w:ind w:right="-210" w:firstLine="556"/>
    </w:pPr>
    <w:rPr>
      <w:rFonts w:ascii="宋体"/>
      <w:kern w:val="0"/>
      <w:sz w:val="28"/>
    </w:rPr>
  </w:style>
  <w:style w:type="paragraph" w:customStyle="1" w:styleId="187">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188">
    <w:name w:val="标题2正文 Char"/>
    <w:basedOn w:val="1"/>
    <w:qFormat/>
    <w:uiPriority w:val="0"/>
    <w:pPr>
      <w:snapToGrid w:val="0"/>
      <w:spacing w:line="360" w:lineRule="auto"/>
      <w:ind w:firstLine="200" w:firstLineChars="200"/>
    </w:pPr>
    <w:rPr>
      <w:sz w:val="24"/>
      <w:szCs w:val="24"/>
    </w:rPr>
  </w:style>
  <w:style w:type="paragraph" w:customStyle="1" w:styleId="189">
    <w:name w:val="正文（绿盟科技）"/>
    <w:qFormat/>
    <w:uiPriority w:val="0"/>
    <w:pPr>
      <w:spacing w:after="160" w:line="300" w:lineRule="auto"/>
    </w:pPr>
    <w:rPr>
      <w:rFonts w:ascii="Arial" w:hAnsi="Arial" w:eastAsia="宋体" w:cs="Times New Roman"/>
      <w:sz w:val="21"/>
      <w:lang w:val="en-US" w:eastAsia="zh-CN" w:bidi="ar-SA"/>
    </w:rPr>
  </w:style>
  <w:style w:type="paragraph" w:customStyle="1" w:styleId="190">
    <w:name w:val="表格"/>
    <w:basedOn w:val="1"/>
    <w:qFormat/>
    <w:uiPriority w:val="0"/>
    <w:pPr>
      <w:snapToGrid w:val="0"/>
      <w:ind w:firstLine="21" w:firstLineChars="21"/>
    </w:pPr>
    <w:rPr>
      <w:rFonts w:ascii="宋体"/>
      <w:kern w:val="0"/>
      <w:sz w:val="20"/>
    </w:rPr>
  </w:style>
  <w:style w:type="paragraph" w:customStyle="1" w:styleId="191">
    <w:name w:val="标书正文格式"/>
    <w:qFormat/>
    <w:uiPriority w:val="0"/>
    <w:pPr>
      <w:spacing w:after="160" w:line="360" w:lineRule="auto"/>
      <w:ind w:firstLine="200" w:firstLineChars="200"/>
    </w:pPr>
    <w:rPr>
      <w:rFonts w:ascii="楷体_GB2312" w:hAnsi="Times New Roman" w:eastAsia="楷体_GB2312" w:cs="Times New Roman"/>
      <w:color w:val="000000"/>
      <w:kern w:val="2"/>
      <w:sz w:val="24"/>
      <w:szCs w:val="24"/>
      <w:lang w:val="en-US" w:eastAsia="zh-CN" w:bidi="ar-SA"/>
    </w:rPr>
  </w:style>
  <w:style w:type="paragraph" w:customStyle="1" w:styleId="192">
    <w:name w:val="金保标题正文"/>
    <w:qFormat/>
    <w:uiPriority w:val="0"/>
    <w:pPr>
      <w:spacing w:after="160"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193">
    <w:name w:val="标题四正文"/>
    <w:basedOn w:val="1"/>
    <w:qFormat/>
    <w:uiPriority w:val="0"/>
    <w:pPr>
      <w:snapToGrid w:val="0"/>
      <w:spacing w:line="360" w:lineRule="auto"/>
      <w:ind w:firstLine="200" w:firstLineChars="200"/>
      <w:jc w:val="left"/>
    </w:pPr>
    <w:rPr>
      <w:rFonts w:ascii="宋体"/>
      <w:kern w:val="0"/>
      <w:sz w:val="24"/>
      <w:szCs w:val="24"/>
    </w:rPr>
  </w:style>
  <w:style w:type="paragraph" w:customStyle="1" w:styleId="194">
    <w:name w:val="Document Map1"/>
    <w:basedOn w:val="1"/>
    <w:qFormat/>
    <w:uiPriority w:val="0"/>
    <w:rPr>
      <w:rFonts w:ascii="宋体"/>
      <w:kern w:val="0"/>
      <w:sz w:val="18"/>
      <w:szCs w:val="18"/>
    </w:rPr>
  </w:style>
  <w:style w:type="paragraph" w:customStyle="1" w:styleId="195">
    <w:name w:val="p18"/>
    <w:basedOn w:val="1"/>
    <w:qFormat/>
    <w:uiPriority w:val="0"/>
    <w:pPr>
      <w:widowControl/>
      <w:spacing w:before="156" w:after="156" w:line="400" w:lineRule="atLeast"/>
    </w:pPr>
    <w:rPr>
      <w:rFonts w:ascii="宋体" w:cs="宋体"/>
      <w:kern w:val="0"/>
      <w:sz w:val="24"/>
      <w:szCs w:val="24"/>
    </w:rPr>
  </w:style>
  <w:style w:type="paragraph" w:customStyle="1" w:styleId="196">
    <w:name w:val="www序号1)"/>
    <w:basedOn w:val="1"/>
    <w:qFormat/>
    <w:uiPriority w:val="0"/>
    <w:pPr>
      <w:tabs>
        <w:tab w:val="left" w:pos="2160"/>
      </w:tabs>
      <w:ind w:left="2160" w:hanging="420"/>
    </w:pPr>
    <w:rPr>
      <w:kern w:val="0"/>
      <w:sz w:val="24"/>
      <w:szCs w:val="24"/>
    </w:rPr>
  </w:style>
  <w:style w:type="paragraph" w:customStyle="1" w:styleId="197">
    <w:name w:val="修订1"/>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98">
    <w:name w:val="RFI Heading 4th Level"/>
    <w:basedOn w:val="160"/>
    <w:qFormat/>
    <w:uiPriority w:val="0"/>
    <w:pPr>
      <w:tabs>
        <w:tab w:val="left" w:pos="1152"/>
        <w:tab w:val="clear" w:pos="720"/>
      </w:tabs>
      <w:spacing w:before="240"/>
      <w:ind w:left="1152" w:hanging="1152"/>
      <w:jc w:val="both"/>
      <w:outlineLvl w:val="2"/>
    </w:pPr>
    <w:rPr>
      <w:rFonts w:eastAsia="Times New Roman"/>
      <w:bCs/>
      <w:color w:val="auto"/>
    </w:rPr>
  </w:style>
  <w:style w:type="paragraph" w:customStyle="1" w:styleId="199">
    <w:name w:val="BodyText1I2"/>
    <w:basedOn w:val="200"/>
    <w:next w:val="201"/>
    <w:qFormat/>
    <w:uiPriority w:val="0"/>
    <w:pPr>
      <w:spacing w:after="120" w:line="240" w:lineRule="auto"/>
      <w:ind w:left="200" w:leftChars="200" w:firstLine="200" w:firstLineChars="200"/>
    </w:pPr>
    <w:rPr>
      <w:rFonts w:ascii="等线" w:eastAsia="等线"/>
      <w:sz w:val="21"/>
    </w:rPr>
  </w:style>
  <w:style w:type="paragraph" w:customStyle="1" w:styleId="200">
    <w:name w:val="BodyTextIndent"/>
    <w:basedOn w:val="1"/>
    <w:next w:val="1"/>
    <w:qFormat/>
    <w:uiPriority w:val="0"/>
    <w:pPr>
      <w:spacing w:line="480" w:lineRule="atLeast"/>
      <w:ind w:firstLine="570"/>
      <w:textAlignment w:val="baseline"/>
    </w:pPr>
    <w:rPr>
      <w:rFonts w:ascii="黑体" w:eastAsia="黑体"/>
      <w:sz w:val="28"/>
    </w:rPr>
  </w:style>
  <w:style w:type="paragraph" w:customStyle="1" w:styleId="201">
    <w:name w:val="BodyText1I"/>
    <w:basedOn w:val="168"/>
    <w:qFormat/>
    <w:uiPriority w:val="0"/>
    <w:pPr>
      <w:ind w:firstLine="100" w:firstLineChars="100"/>
      <w:jc w:val="both"/>
      <w:textAlignment w:val="baseline"/>
    </w:pPr>
    <w:rPr>
      <w:rFonts w:ascii="等线" w:eastAsia="等线"/>
      <w:kern w:val="2"/>
      <w:sz w:val="21"/>
    </w:rPr>
  </w:style>
  <w:style w:type="paragraph" w:customStyle="1" w:styleId="202">
    <w:name w:val="文档正文"/>
    <w:basedOn w:val="1"/>
    <w:qFormat/>
    <w:uiPriority w:val="0"/>
    <w:rPr>
      <w:rFonts w:ascii="Arial" w:hAnsi="Arial" w:eastAsia="仿宋_GB2312" w:cs="Arial"/>
      <w:bCs/>
      <w:sz w:val="24"/>
      <w:szCs w:val="28"/>
    </w:rPr>
  </w:style>
  <w:style w:type="paragraph" w:customStyle="1" w:styleId="203">
    <w:name w:val="技术方案正文样式"/>
    <w:basedOn w:val="1"/>
    <w:qFormat/>
    <w:uiPriority w:val="0"/>
    <w:pPr>
      <w:autoSpaceDE w:val="0"/>
      <w:autoSpaceDN w:val="0"/>
      <w:adjustRightInd w:val="0"/>
      <w:spacing w:line="400" w:lineRule="exact"/>
      <w:ind w:firstLine="200" w:firstLineChars="200"/>
    </w:pPr>
    <w:rPr>
      <w:rFonts w:ascii="宋体" w:cs="宋体"/>
      <w:sz w:val="24"/>
      <w:szCs w:val="21"/>
    </w:rPr>
  </w:style>
  <w:style w:type="paragraph" w:customStyle="1" w:styleId="204">
    <w:name w:val="列表段落1"/>
    <w:basedOn w:val="1"/>
    <w:qFormat/>
    <w:uiPriority w:val="0"/>
    <w:pPr>
      <w:ind w:firstLine="200" w:firstLineChars="200"/>
    </w:pPr>
    <w:rPr>
      <w:szCs w:val="24"/>
    </w:rPr>
  </w:style>
  <w:style w:type="paragraph" w:customStyle="1" w:styleId="205">
    <w:name w:val="Char Char Char Char Char Char Char Char1 Char"/>
    <w:basedOn w:val="1"/>
    <w:qFormat/>
    <w:uiPriority w:val="0"/>
    <w:rPr>
      <w:rFonts w:ascii="仿宋_GB2312" w:eastAsia="仿宋_GB2312"/>
      <w:sz w:val="28"/>
    </w:rPr>
  </w:style>
  <w:style w:type="paragraph" w:customStyle="1" w:styleId="206">
    <w:name w:val="RFI List 2"/>
    <w:basedOn w:val="207"/>
    <w:qFormat/>
    <w:uiPriority w:val="0"/>
    <w:pPr>
      <w:numPr>
        <w:ilvl w:val="0"/>
        <w:numId w:val="5"/>
      </w:numPr>
      <w:tabs>
        <w:tab w:val="left" w:pos="360"/>
        <w:tab w:val="left" w:pos="720"/>
        <w:tab w:val="left" w:pos="1800"/>
      </w:tabs>
      <w:ind w:left="720" w:hanging="720"/>
    </w:pPr>
    <w:rPr>
      <w:rFonts w:eastAsia="Times New Roman"/>
      <w:b w:val="0"/>
      <w:bCs/>
    </w:rPr>
  </w:style>
  <w:style w:type="paragraph" w:customStyle="1" w:styleId="207">
    <w:name w:val="RFI List 1"/>
    <w:basedOn w:val="160"/>
    <w:qFormat/>
    <w:uiPriority w:val="0"/>
    <w:pPr>
      <w:tabs>
        <w:tab w:val="left" w:pos="360"/>
        <w:tab w:val="left" w:pos="1800"/>
      </w:tabs>
      <w:spacing w:before="240"/>
      <w:ind w:left="720" w:hanging="720"/>
      <w:outlineLvl w:val="0"/>
    </w:pPr>
    <w:rPr>
      <w:b/>
      <w:color w:val="auto"/>
    </w:rPr>
  </w:style>
  <w:style w:type="paragraph" w:customStyle="1" w:styleId="208">
    <w:name w:val="Achievement"/>
    <w:basedOn w:val="24"/>
    <w:qFormat/>
    <w:uiPriority w:val="0"/>
    <w:pPr>
      <w:widowControl/>
      <w:numPr>
        <w:ilvl w:val="0"/>
        <w:numId w:val="6"/>
      </w:numPr>
      <w:spacing w:after="60" w:line="220" w:lineRule="atLeast"/>
    </w:pPr>
    <w:rPr>
      <w:rFonts w:ascii="Arial" w:hAnsi="Arial" w:eastAsia="宋体"/>
      <w:b w:val="0"/>
      <w:bCs w:val="0"/>
      <w:spacing w:val="-5"/>
      <w:kern w:val="0"/>
      <w:sz w:val="20"/>
      <w:szCs w:val="20"/>
    </w:rPr>
  </w:style>
  <w:style w:type="paragraph" w:customStyle="1" w:styleId="209">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10">
    <w:name w:val="Char Char1 Char Char"/>
    <w:basedOn w:val="1"/>
    <w:qFormat/>
    <w:uiPriority w:val="0"/>
    <w:rPr>
      <w:rFonts w:ascii="仿宋_GB2312" w:eastAsia="仿宋_GB2312"/>
      <w:sz w:val="28"/>
      <w:szCs w:val="28"/>
    </w:rPr>
  </w:style>
  <w:style w:type="paragraph" w:customStyle="1" w:styleId="211">
    <w:name w:val="Style Heading 3 + 11 pt Line spacing:  1.5 lines"/>
    <w:basedOn w:val="4"/>
    <w:qFormat/>
    <w:uiPriority w:val="0"/>
    <w:pPr>
      <w:keepLines w:val="0"/>
      <w:widowControl/>
      <w:tabs>
        <w:tab w:val="left" w:pos="1260"/>
      </w:tabs>
      <w:spacing w:before="0" w:after="0" w:line="360" w:lineRule="auto"/>
      <w:ind w:left="234" w:leftChars="234"/>
    </w:pPr>
    <w:rPr>
      <w:rFonts w:ascii="仿宋_GB2312" w:hAnsi="仿宋_GB2312" w:eastAsia="黑体"/>
      <w:b w:val="0"/>
      <w:sz w:val="28"/>
      <w:szCs w:val="28"/>
    </w:rPr>
  </w:style>
  <w:style w:type="paragraph" w:customStyle="1" w:styleId="212">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213">
    <w:name w:val="p23"/>
    <w:basedOn w:val="1"/>
    <w:qFormat/>
    <w:uiPriority w:val="0"/>
    <w:pPr>
      <w:widowControl/>
      <w:spacing w:before="100" w:beforeAutospacing="1" w:after="100" w:afterAutospacing="1"/>
      <w:jc w:val="left"/>
    </w:pPr>
    <w:rPr>
      <w:rFonts w:ascii="宋体" w:cs="宋体"/>
      <w:kern w:val="0"/>
      <w:sz w:val="24"/>
      <w:szCs w:val="24"/>
    </w:rPr>
  </w:style>
  <w:style w:type="paragraph" w:customStyle="1" w:styleId="21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rPr>
  </w:style>
  <w:style w:type="paragraph" w:customStyle="1" w:styleId="215">
    <w:name w:val="标题3"/>
    <w:basedOn w:val="1"/>
    <w:next w:val="1"/>
    <w:qFormat/>
    <w:uiPriority w:val="0"/>
    <w:pPr>
      <w:keepNext/>
      <w:keepLines/>
      <w:spacing w:before="50" w:beforeLines="50" w:after="50" w:afterLines="50" w:line="360" w:lineRule="auto"/>
      <w:outlineLvl w:val="2"/>
    </w:pPr>
    <w:rPr>
      <w:rFonts w:ascii="仿宋_GB2312" w:eastAsia="仿宋_GB2312"/>
      <w:b/>
      <w:sz w:val="28"/>
      <w:szCs w:val="28"/>
    </w:rPr>
  </w:style>
  <w:style w:type="paragraph" w:customStyle="1" w:styleId="216">
    <w:name w:val="项目"/>
    <w:basedOn w:val="24"/>
    <w:next w:val="24"/>
    <w:qFormat/>
    <w:uiPriority w:val="0"/>
    <w:pPr>
      <w:numPr>
        <w:ilvl w:val="0"/>
        <w:numId w:val="7"/>
      </w:numPr>
      <w:tabs>
        <w:tab w:val="left" w:pos="420"/>
      </w:tabs>
      <w:spacing w:line="360" w:lineRule="auto"/>
      <w:ind w:left="420"/>
    </w:pPr>
    <w:rPr>
      <w:rFonts w:eastAsia="宋体"/>
      <w:b w:val="0"/>
      <w:bCs w:val="0"/>
      <w:spacing w:val="0"/>
      <w:kern w:val="0"/>
      <w:sz w:val="24"/>
      <w:szCs w:val="20"/>
    </w:rPr>
  </w:style>
  <w:style w:type="paragraph" w:customStyle="1" w:styleId="217">
    <w:name w:val="Char Char2 Char Char"/>
    <w:basedOn w:val="20"/>
    <w:qFormat/>
    <w:uiPriority w:val="0"/>
    <w:pPr>
      <w:spacing w:line="436" w:lineRule="exact"/>
    </w:pPr>
    <w:rPr>
      <w:rFonts w:ascii="Tahoma" w:hAnsi="Tahoma"/>
      <w:kern w:val="2"/>
      <w:sz w:val="24"/>
      <w:szCs w:val="20"/>
      <w:shd w:val="clear" w:color="auto" w:fill="auto"/>
    </w:rPr>
  </w:style>
  <w:style w:type="paragraph" w:customStyle="1" w:styleId="2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9">
    <w:name w:val="标题 3.1"/>
    <w:basedOn w:val="4"/>
    <w:qFormat/>
    <w:uiPriority w:val="0"/>
    <w:pPr>
      <w:tabs>
        <w:tab w:val="left" w:pos="5614"/>
      </w:tabs>
      <w:spacing w:line="600" w:lineRule="exact"/>
    </w:pPr>
    <w:rPr>
      <w:rFonts w:ascii="仿宋_GB2312" w:hAnsi="仿宋_GB2312"/>
      <w:sz w:val="36"/>
    </w:rPr>
  </w:style>
  <w:style w:type="paragraph" w:customStyle="1" w:styleId="220">
    <w:name w:val="Char1 Char Char Char Char Char Char Char Char Char Char Char Char Char Char Char"/>
    <w:basedOn w:val="1"/>
    <w:qFormat/>
    <w:uiPriority w:val="0"/>
    <w:rPr>
      <w:szCs w:val="24"/>
    </w:rPr>
  </w:style>
  <w:style w:type="paragraph" w:customStyle="1" w:styleId="221">
    <w:name w:val="Style Body Text Indent 2 + 11 pt Line spacing:  1.5 lines"/>
    <w:basedOn w:val="36"/>
    <w:qFormat/>
    <w:uiPriority w:val="0"/>
    <w:pPr>
      <w:widowControl/>
      <w:tabs>
        <w:tab w:val="left" w:pos="900"/>
      </w:tabs>
      <w:spacing w:line="360" w:lineRule="auto"/>
      <w:ind w:firstLine="0" w:firstLineChars="0"/>
    </w:pPr>
    <w:rPr>
      <w:rFonts w:ascii="宋体"/>
      <w:kern w:val="0"/>
      <w:sz w:val="22"/>
      <w:szCs w:val="20"/>
      <w:lang w:val="en-GB"/>
    </w:rPr>
  </w:style>
  <w:style w:type="paragraph" w:customStyle="1" w:styleId="222">
    <w:name w:val="Body Text First Indent1"/>
    <w:basedOn w:val="24"/>
    <w:qFormat/>
    <w:uiPriority w:val="0"/>
    <w:pPr>
      <w:spacing w:after="120"/>
      <w:ind w:firstLine="100" w:firstLineChars="100"/>
    </w:pPr>
    <w:rPr>
      <w:rFonts w:ascii="Calibri" w:hAnsi="Calibri" w:eastAsia="宋体"/>
      <w:b w:val="0"/>
      <w:bCs w:val="0"/>
      <w:spacing w:val="0"/>
      <w:kern w:val="0"/>
      <w:sz w:val="24"/>
    </w:rPr>
  </w:style>
  <w:style w:type="paragraph" w:customStyle="1" w:styleId="223">
    <w:name w:val="正文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24">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5">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226">
    <w:name w:val="方案正文-样式 小四 行距: 1.5 倍行距"/>
    <w:basedOn w:val="1"/>
    <w:qFormat/>
    <w:uiPriority w:val="0"/>
    <w:pPr>
      <w:spacing w:line="360" w:lineRule="auto"/>
      <w:ind w:firstLine="200" w:firstLineChars="200"/>
    </w:pPr>
    <w:rPr>
      <w:rFonts w:ascii="仿宋_GB2312" w:eastAsia="仿宋_GB2312"/>
      <w:sz w:val="24"/>
      <w:szCs w:val="28"/>
    </w:rPr>
  </w:style>
  <w:style w:type="paragraph" w:customStyle="1" w:styleId="227">
    <w:name w:val="小四缩进"/>
    <w:basedOn w:val="1"/>
    <w:qFormat/>
    <w:uiPriority w:val="0"/>
    <w:pPr>
      <w:spacing w:line="360" w:lineRule="auto"/>
      <w:ind w:firstLine="200" w:firstLineChars="200"/>
    </w:pPr>
    <w:rPr>
      <w:sz w:val="24"/>
      <w:szCs w:val="24"/>
    </w:rPr>
  </w:style>
  <w:style w:type="paragraph" w:customStyle="1" w:styleId="228">
    <w:name w:val="标准段落正文"/>
    <w:basedOn w:val="1"/>
    <w:qFormat/>
    <w:uiPriority w:val="0"/>
    <w:pPr>
      <w:spacing w:before="50" w:beforeLines="50" w:after="100" w:afterLines="100" w:line="360" w:lineRule="auto"/>
      <w:ind w:left="567" w:firstLine="480"/>
    </w:pPr>
  </w:style>
  <w:style w:type="paragraph" w:customStyle="1" w:styleId="229">
    <w:name w:val="kx"/>
    <w:basedOn w:val="1"/>
    <w:qFormat/>
    <w:uiPriority w:val="0"/>
    <w:pPr>
      <w:widowControl/>
      <w:spacing w:before="100" w:beforeAutospacing="1" w:after="100" w:afterAutospacing="1"/>
      <w:jc w:val="left"/>
    </w:pPr>
    <w:rPr>
      <w:rFonts w:ascii="宋体"/>
      <w:kern w:val="0"/>
      <w:sz w:val="24"/>
      <w:szCs w:val="24"/>
    </w:rPr>
  </w:style>
  <w:style w:type="paragraph" w:customStyle="1" w:styleId="230">
    <w:name w:val="Level 5: (1)"/>
    <w:basedOn w:val="1"/>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31">
    <w:name w:val="简单回函地址"/>
    <w:basedOn w:val="1"/>
    <w:qFormat/>
    <w:uiPriority w:val="0"/>
    <w:rPr>
      <w:rFonts w:ascii="宋体" w:hAnsi="宋体" w:eastAsia="仿宋_GB2312"/>
      <w:color w:val="000000"/>
      <w:sz w:val="28"/>
      <w:szCs w:val="21"/>
    </w:rPr>
  </w:style>
  <w:style w:type="paragraph" w:customStyle="1" w:styleId="232">
    <w:name w:val="1.1.1.1Heading3"/>
    <w:basedOn w:val="4"/>
    <w:qFormat/>
    <w:uiPriority w:val="0"/>
    <w:pPr>
      <w:keepLines w:val="0"/>
      <w:widowControl/>
      <w:numPr>
        <w:ilvl w:val="2"/>
        <w:numId w:val="8"/>
      </w:numPr>
      <w:tabs>
        <w:tab w:val="left" w:pos="2292"/>
        <w:tab w:val="clear" w:pos="2160"/>
      </w:tabs>
      <w:spacing w:before="120" w:after="120" w:line="240" w:lineRule="auto"/>
      <w:ind w:left="654" w:leftChars="234" w:right="-156" w:hanging="420"/>
      <w:jc w:val="left"/>
    </w:pPr>
    <w:rPr>
      <w:rFonts w:ascii="Arial" w:hAnsi="Arial" w:eastAsia="黑体" w:cs="Arial"/>
      <w:b w:val="0"/>
      <w:sz w:val="24"/>
      <w:szCs w:val="16"/>
    </w:rPr>
  </w:style>
  <w:style w:type="paragraph" w:customStyle="1" w:styleId="233">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234">
    <w:name w:val="Normal Indent1"/>
    <w:basedOn w:val="1"/>
    <w:qFormat/>
    <w:uiPriority w:val="0"/>
    <w:pPr>
      <w:ind w:firstLine="420"/>
    </w:pPr>
    <w:rPr>
      <w:rFonts w:ascii="Calibri" w:hAnsi="Calibri"/>
      <w:kern w:val="0"/>
      <w:sz w:val="20"/>
    </w:rPr>
  </w:style>
  <w:style w:type="paragraph" w:customStyle="1" w:styleId="235">
    <w:name w:val="条目2"/>
    <w:basedOn w:val="32"/>
    <w:qFormat/>
    <w:uiPriority w:val="0"/>
    <w:pPr>
      <w:numPr>
        <w:ilvl w:val="0"/>
        <w:numId w:val="9"/>
      </w:numPr>
      <w:tabs>
        <w:tab w:val="left" w:pos="420"/>
      </w:tabs>
      <w:spacing w:line="360" w:lineRule="auto"/>
    </w:pPr>
    <w:rPr>
      <w:rFonts w:cs="Courier New"/>
      <w:color w:val="000000"/>
      <w:sz w:val="24"/>
      <w:szCs w:val="21"/>
    </w:rPr>
  </w:style>
  <w:style w:type="paragraph" w:customStyle="1" w:styleId="236">
    <w:name w:val="Head1"/>
    <w:qFormat/>
    <w:uiPriority w:val="0"/>
    <w:pPr>
      <w:numPr>
        <w:ilvl w:val="1"/>
        <w:numId w:val="1"/>
      </w:numPr>
      <w:pBdr>
        <w:top w:val="single" w:color="auto" w:sz="6" w:space="1"/>
      </w:pBdr>
      <w:tabs>
        <w:tab w:val="left" w:pos="576"/>
      </w:tabs>
      <w:spacing w:before="28" w:after="28" w:line="278" w:lineRule="auto"/>
      <w:outlineLvl w:val="1"/>
    </w:pPr>
    <w:rPr>
      <w:rFonts w:ascii="Arial" w:hAnsi="Arial" w:eastAsia="宋体" w:cs="Times New Roman"/>
      <w:b/>
      <w:sz w:val="22"/>
      <w:lang w:val="en-US" w:eastAsia="en-US" w:bidi="ar-SA"/>
    </w:rPr>
  </w:style>
  <w:style w:type="paragraph" w:customStyle="1" w:styleId="237">
    <w:name w:val="小条目 Char Char"/>
    <w:basedOn w:val="1"/>
    <w:qFormat/>
    <w:uiPriority w:val="0"/>
    <w:pPr>
      <w:tabs>
        <w:tab w:val="left" w:pos="360"/>
        <w:tab w:val="left" w:pos="2160"/>
      </w:tabs>
      <w:spacing w:line="360" w:lineRule="auto"/>
      <w:ind w:left="6" w:firstLine="420"/>
    </w:pPr>
    <w:rPr>
      <w:rFonts w:ascii="宋体" w:hAnsi="宋体" w:eastAsia="仿宋_GB2312" w:cs="Arial"/>
      <w:b/>
      <w:bCs/>
      <w:caps/>
      <w:kern w:val="44"/>
      <w:sz w:val="24"/>
      <w:szCs w:val="44"/>
    </w:rPr>
  </w:style>
  <w:style w:type="paragraph" w:customStyle="1" w:styleId="238">
    <w:name w:val="RFI abc 1st Level"/>
    <w:basedOn w:val="1"/>
    <w:qFormat/>
    <w:uiPriority w:val="0"/>
    <w:pPr>
      <w:widowControl/>
      <w:numPr>
        <w:ilvl w:val="0"/>
        <w:numId w:val="10"/>
      </w:numPr>
      <w:tabs>
        <w:tab w:val="left" w:pos="1440"/>
      </w:tabs>
      <w:ind w:left="1440"/>
    </w:pPr>
    <w:rPr>
      <w:rFonts w:ascii="Arial (W1)" w:hAnsi="Arial (W1)" w:eastAsia="仿宋_GB2312"/>
      <w:kern w:val="0"/>
      <w:sz w:val="24"/>
      <w:szCs w:val="28"/>
      <w:lang w:val="en-GB" w:eastAsia="en-US"/>
    </w:rPr>
  </w:style>
  <w:style w:type="paragraph" w:customStyle="1" w:styleId="239">
    <w:name w:val="标题6"/>
    <w:basedOn w:val="1"/>
    <w:next w:val="2"/>
    <w:qFormat/>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240">
    <w:name w:val="Char1"/>
    <w:basedOn w:val="1"/>
    <w:qFormat/>
    <w:uiPriority w:val="0"/>
    <w:rPr>
      <w:rFonts w:ascii="Tahoma" w:hAnsi="Tahoma" w:eastAsia="仿宋_GB2312"/>
      <w:sz w:val="24"/>
    </w:rPr>
  </w:style>
  <w:style w:type="paragraph" w:customStyle="1" w:styleId="241">
    <w:name w:val="xl26"/>
    <w:basedOn w:val="1"/>
    <w:qFormat/>
    <w:uiPriority w:val="0"/>
    <w:pPr>
      <w:widowControl/>
      <w:spacing w:before="100" w:beforeAutospacing="1" w:after="100" w:afterAutospacing="1"/>
      <w:jc w:val="center"/>
    </w:pPr>
    <w:rPr>
      <w:rFonts w:ascii="仿宋_GB2312" w:eastAsia="仿宋_GB2312"/>
      <w:kern w:val="0"/>
      <w:sz w:val="24"/>
      <w:szCs w:val="28"/>
    </w:rPr>
  </w:style>
  <w:style w:type="paragraph" w:customStyle="1" w:styleId="242">
    <w:name w:val="Style Heading 3 + Line spacing:  1.5 lines"/>
    <w:basedOn w:val="4"/>
    <w:qFormat/>
    <w:uiPriority w:val="0"/>
    <w:pPr>
      <w:keepLines w:val="0"/>
      <w:widowControl/>
      <w:numPr>
        <w:ilvl w:val="2"/>
        <w:numId w:val="11"/>
      </w:numPr>
      <w:tabs>
        <w:tab w:val="left" w:pos="1152"/>
        <w:tab w:val="left" w:pos="1680"/>
      </w:tabs>
      <w:spacing w:before="0" w:after="0" w:line="360" w:lineRule="auto"/>
      <w:ind w:left="234" w:leftChars="234"/>
    </w:pPr>
    <w:rPr>
      <w:rFonts w:ascii="仿宋_GB2312" w:hAnsi="仿宋_GB2312" w:eastAsia="黑体"/>
      <w:sz w:val="28"/>
      <w:szCs w:val="28"/>
    </w:rPr>
  </w:style>
  <w:style w:type="paragraph" w:customStyle="1" w:styleId="243">
    <w:name w:val="Head2"/>
    <w:qFormat/>
    <w:uiPriority w:val="0"/>
    <w:pPr>
      <w:numPr>
        <w:ilvl w:val="2"/>
        <w:numId w:val="1"/>
      </w:numPr>
      <w:tabs>
        <w:tab w:val="left" w:pos="576"/>
      </w:tabs>
      <w:spacing w:before="28" w:after="28" w:line="278" w:lineRule="auto"/>
      <w:outlineLvl w:val="2"/>
    </w:pPr>
    <w:rPr>
      <w:rFonts w:ascii="Arial" w:hAnsi="Arial" w:eastAsia="宋体" w:cs="Times New Roman"/>
      <w:b/>
      <w:lang w:val="en-US" w:eastAsia="en-US" w:bidi="ar-SA"/>
    </w:rPr>
  </w:style>
  <w:style w:type="paragraph" w:customStyle="1" w:styleId="244">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45">
    <w:name w:val="p122"/>
    <w:basedOn w:val="1"/>
    <w:qFormat/>
    <w:uiPriority w:val="0"/>
    <w:pPr>
      <w:ind w:left="388"/>
    </w:pPr>
    <w:rPr>
      <w:rFonts w:ascii="宋体"/>
      <w:color w:val="000000"/>
      <w:kern w:val="0"/>
      <w:sz w:val="24"/>
      <w:szCs w:val="24"/>
    </w:rPr>
  </w:style>
  <w:style w:type="paragraph" w:customStyle="1" w:styleId="246">
    <w:name w:val="Char"/>
    <w:basedOn w:val="1"/>
    <w:qFormat/>
    <w:uiPriority w:val="0"/>
    <w:rPr>
      <w:rFonts w:ascii="仿宋_GB2312" w:eastAsia="仿宋_GB2312"/>
      <w:b/>
      <w:sz w:val="32"/>
      <w:szCs w:val="32"/>
    </w:rPr>
  </w:style>
  <w:style w:type="paragraph" w:customStyle="1" w:styleId="247">
    <w:name w:val="表格文字"/>
    <w:basedOn w:val="248"/>
    <w:next w:val="24"/>
    <w:qFormat/>
    <w:uiPriority w:val="0"/>
    <w:pPr>
      <w:ind w:firstLine="200" w:firstLineChars="200"/>
    </w:pPr>
    <w:rPr>
      <w:rFonts w:ascii="Arial" w:hAnsi="Arial"/>
      <w:spacing w:val="-5"/>
      <w:kern w:val="0"/>
      <w:sz w:val="24"/>
      <w:szCs w:val="20"/>
    </w:rPr>
  </w:style>
  <w:style w:type="paragraph" w:customStyle="1" w:styleId="248">
    <w:name w:val="表格文字（两侧对齐）"/>
    <w:basedOn w:val="1"/>
    <w:qFormat/>
    <w:uiPriority w:val="0"/>
    <w:pPr>
      <w:snapToGrid w:val="0"/>
      <w:jc w:val="left"/>
    </w:pPr>
    <w:rPr>
      <w:sz w:val="20"/>
      <w:szCs w:val="24"/>
    </w:rPr>
  </w:style>
  <w:style w:type="paragraph" w:customStyle="1" w:styleId="249">
    <w:name w:val="No Spacing1"/>
    <w:qFormat/>
    <w:uiPriority w:val="0"/>
    <w:pPr>
      <w:spacing w:after="160" w:line="278" w:lineRule="auto"/>
    </w:pPr>
    <w:rPr>
      <w:rFonts w:ascii="Calibri" w:hAnsi="Calibri" w:eastAsia="宋体" w:cs="Calibri"/>
      <w:sz w:val="22"/>
      <w:szCs w:val="22"/>
      <w:lang w:val="en-US" w:eastAsia="en-US" w:bidi="ar-SA"/>
    </w:rPr>
  </w:style>
  <w:style w:type="paragraph" w:customStyle="1" w:styleId="250">
    <w:name w:val="日期右"/>
    <w:basedOn w:val="33"/>
    <w:qFormat/>
    <w:uiPriority w:val="0"/>
    <w:pPr>
      <w:spacing w:line="600" w:lineRule="exact"/>
      <w:ind w:left="0" w:leftChars="0"/>
      <w:jc w:val="right"/>
    </w:pPr>
    <w:rPr>
      <w:rFonts w:ascii="Calibri" w:hAnsi="Calibri" w:eastAsia="仿宋_GB2312"/>
      <w:sz w:val="31"/>
      <w:szCs w:val="24"/>
    </w:rPr>
  </w:style>
  <w:style w:type="paragraph" w:customStyle="1" w:styleId="251">
    <w:name w:val="Char Char Char Char Char Char Char Char1 Char1"/>
    <w:basedOn w:val="1"/>
    <w:qFormat/>
    <w:uiPriority w:val="0"/>
    <w:rPr>
      <w:rFonts w:ascii="仿宋_GB2312" w:eastAsia="仿宋_GB2312"/>
      <w:sz w:val="28"/>
    </w:rPr>
  </w:style>
  <w:style w:type="paragraph" w:customStyle="1" w:styleId="252">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53">
    <w:name w:val="标题2正文"/>
    <w:basedOn w:val="1"/>
    <w:qFormat/>
    <w:uiPriority w:val="0"/>
    <w:pPr>
      <w:snapToGrid w:val="0"/>
      <w:spacing w:line="360" w:lineRule="auto"/>
      <w:ind w:firstLine="200" w:firstLineChars="200"/>
    </w:pPr>
    <w:rPr>
      <w:sz w:val="24"/>
      <w:szCs w:val="24"/>
    </w:rPr>
  </w:style>
  <w:style w:type="paragraph" w:customStyle="1" w:styleId="254">
    <w:name w:val="正文缩进6格"/>
    <w:basedOn w:val="178"/>
    <w:qFormat/>
    <w:uiPriority w:val="0"/>
    <w:pPr>
      <w:ind w:left="854" w:leftChars="854"/>
    </w:pPr>
  </w:style>
  <w:style w:type="paragraph" w:customStyle="1" w:styleId="255">
    <w:name w:val="Proposals body"/>
    <w:basedOn w:val="1"/>
    <w:next w:val="1"/>
    <w:qFormat/>
    <w:uiPriority w:val="0"/>
    <w:pPr>
      <w:widowControl/>
      <w:spacing w:line="360" w:lineRule="auto"/>
      <w:jc w:val="left"/>
    </w:pPr>
    <w:rPr>
      <w:rFonts w:ascii="宋体" w:hAnsi="宋体" w:eastAsia="仿宋_GB2312"/>
      <w:snapToGrid w:val="0"/>
      <w:color w:val="000000"/>
      <w:kern w:val="0"/>
      <w:sz w:val="24"/>
    </w:rPr>
  </w:style>
  <w:style w:type="paragraph" w:customStyle="1" w:styleId="256">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eastAsia="Arial Unicode MS"/>
      <w:kern w:val="0"/>
      <w:sz w:val="24"/>
      <w:szCs w:val="28"/>
    </w:rPr>
  </w:style>
  <w:style w:type="paragraph" w:customStyle="1" w:styleId="257">
    <w:name w:val="正文_2_0"/>
    <w:basedOn w:val="1"/>
    <w:qFormat/>
    <w:uiPriority w:val="0"/>
    <w:pPr>
      <w:widowControl/>
    </w:pPr>
    <w:rPr>
      <w:kern w:val="0"/>
      <w:szCs w:val="21"/>
    </w:rPr>
  </w:style>
  <w:style w:type="paragraph" w:customStyle="1" w:styleId="258">
    <w:name w:val="列表段落2"/>
    <w:basedOn w:val="1"/>
    <w:qFormat/>
    <w:uiPriority w:val="0"/>
    <w:pPr>
      <w:ind w:firstLine="200" w:firstLineChars="200"/>
    </w:pPr>
    <w:rPr>
      <w:rFonts w:ascii="Calibri" w:hAnsi="Calibri" w:eastAsia="仿宋_GB2312"/>
      <w:sz w:val="28"/>
      <w:szCs w:val="22"/>
    </w:rPr>
  </w:style>
  <w:style w:type="paragraph" w:customStyle="1" w:styleId="259">
    <w:name w:val="Char3"/>
    <w:basedOn w:val="1"/>
    <w:qFormat/>
    <w:uiPriority w:val="0"/>
    <w:rPr>
      <w:rFonts w:ascii="仿宋_GB2312" w:eastAsia="仿宋_GB2312"/>
      <w:sz w:val="28"/>
      <w:szCs w:val="28"/>
    </w:rPr>
  </w:style>
  <w:style w:type="paragraph" w:customStyle="1" w:styleId="260">
    <w:name w:val="章正文"/>
    <w:basedOn w:val="1"/>
    <w:qFormat/>
    <w:uiPriority w:val="0"/>
    <w:pPr>
      <w:spacing w:before="50" w:beforeLines="50" w:after="120" w:line="300" w:lineRule="auto"/>
      <w:ind w:firstLine="480"/>
    </w:pPr>
    <w:rPr>
      <w:rFonts w:ascii="Helvetica" w:hAnsi="Helvetica"/>
      <w:kern w:val="0"/>
    </w:rPr>
  </w:style>
  <w:style w:type="paragraph" w:customStyle="1" w:styleId="261">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62">
    <w:name w:val="Char1 Char Char Char"/>
    <w:basedOn w:val="1"/>
    <w:qFormat/>
    <w:uiPriority w:val="0"/>
    <w:pPr>
      <w:ind w:left="420" w:hanging="420"/>
    </w:pPr>
    <w:rPr>
      <w:rFonts w:ascii="仿宋_GB2312" w:eastAsia="仿宋_GB2312"/>
      <w:sz w:val="24"/>
      <w:szCs w:val="28"/>
    </w:rPr>
  </w:style>
  <w:style w:type="paragraph" w:customStyle="1" w:styleId="263">
    <w:name w:val="正文11"/>
    <w:basedOn w:val="1"/>
    <w:qFormat/>
    <w:uiPriority w:val="0"/>
    <w:pPr>
      <w:adjustRightInd w:val="0"/>
      <w:spacing w:line="318" w:lineRule="atLeast"/>
      <w:ind w:left="369" w:firstLine="369"/>
      <w:textAlignment w:val="baseline"/>
    </w:pPr>
  </w:style>
  <w:style w:type="paragraph" w:customStyle="1" w:styleId="264">
    <w:name w:val="正文段"/>
    <w:basedOn w:val="1"/>
    <w:qFormat/>
    <w:uiPriority w:val="0"/>
    <w:pPr>
      <w:widowControl/>
      <w:snapToGrid w:val="0"/>
      <w:spacing w:after="50" w:afterLines="50"/>
      <w:ind w:firstLine="200" w:firstLineChars="200"/>
    </w:pPr>
    <w:rPr>
      <w:kern w:val="0"/>
      <w:sz w:val="24"/>
    </w:rPr>
  </w:style>
  <w:style w:type="paragraph" w:customStyle="1" w:styleId="265">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66">
    <w:name w:val="Char11"/>
    <w:basedOn w:val="1"/>
    <w:qFormat/>
    <w:uiPriority w:val="0"/>
    <w:rPr>
      <w:rFonts w:ascii="仿宋_GB2312" w:eastAsia="仿宋_GB2312"/>
      <w:b/>
      <w:sz w:val="32"/>
      <w:szCs w:val="32"/>
    </w:rPr>
  </w:style>
  <w:style w:type="paragraph" w:customStyle="1" w:styleId="267">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68">
    <w:name w:val="Normal_29"/>
    <w:qFormat/>
    <w:uiPriority w:val="0"/>
    <w:pPr>
      <w:spacing w:before="120" w:after="240" w:line="278" w:lineRule="auto"/>
      <w:jc w:val="both"/>
    </w:pPr>
    <w:rPr>
      <w:rFonts w:ascii="Times New Roman" w:hAnsi="Times New Roman" w:eastAsia="Times New Roman" w:cs="Times New Roman"/>
      <w:sz w:val="22"/>
      <w:szCs w:val="22"/>
      <w:lang w:val="en-US" w:eastAsia="en-US" w:bidi="ar-SA"/>
    </w:rPr>
  </w:style>
  <w:style w:type="paragraph" w:customStyle="1" w:styleId="269">
    <w:name w:val="Char21"/>
    <w:basedOn w:val="1"/>
    <w:qFormat/>
    <w:uiPriority w:val="0"/>
    <w:rPr>
      <w:rFonts w:ascii="仿宋_GB2312" w:eastAsia="仿宋_GB2312"/>
      <w:b/>
      <w:sz w:val="32"/>
      <w:szCs w:val="32"/>
    </w:rPr>
  </w:style>
  <w:style w:type="paragraph" w:customStyle="1" w:styleId="270">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71">
    <w:name w:val="正文 + 首行缩进:  2 字符 + 宋体 首行缩进:  2 字符 + 首行缩进:  2 字符"/>
    <w:basedOn w:val="1"/>
    <w:qFormat/>
    <w:uiPriority w:val="0"/>
    <w:pPr>
      <w:adjustRightInd w:val="0"/>
      <w:spacing w:line="540" w:lineRule="exact"/>
      <w:ind w:firstLine="200" w:firstLineChars="200"/>
      <w:textAlignment w:val="baseline"/>
    </w:pPr>
    <w:rPr>
      <w:rFonts w:ascii="宋体" w:cs="宋体"/>
      <w:spacing w:val="10"/>
      <w:kern w:val="0"/>
      <w:sz w:val="28"/>
      <w:szCs w:val="28"/>
    </w:rPr>
  </w:style>
  <w:style w:type="paragraph" w:customStyle="1" w:styleId="272">
    <w:name w:val="1.1.1Head2"/>
    <w:qFormat/>
    <w:uiPriority w:val="0"/>
    <w:pPr>
      <w:numPr>
        <w:ilvl w:val="2"/>
        <w:numId w:val="12"/>
      </w:numPr>
      <w:tabs>
        <w:tab w:val="left" w:pos="2880"/>
      </w:tabs>
      <w:spacing w:before="28" w:after="28" w:line="278" w:lineRule="auto"/>
      <w:outlineLvl w:val="2"/>
    </w:pPr>
    <w:rPr>
      <w:rFonts w:ascii="Arial" w:hAnsi="Arial" w:eastAsia="宋体" w:cs="Times New Roman"/>
      <w:b/>
      <w:lang w:val="en-US" w:eastAsia="en-US" w:bidi="ar-SA"/>
    </w:rPr>
  </w:style>
  <w:style w:type="paragraph" w:customStyle="1" w:styleId="273">
    <w:name w:val="标题 3.5"/>
    <w:basedOn w:val="4"/>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74">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75">
    <w:name w:val="项目符号2"/>
    <w:basedOn w:val="1"/>
    <w:qFormat/>
    <w:uiPriority w:val="0"/>
    <w:pPr>
      <w:tabs>
        <w:tab w:val="left" w:pos="2591"/>
      </w:tabs>
      <w:snapToGrid w:val="0"/>
      <w:spacing w:line="300" w:lineRule="auto"/>
      <w:ind w:left="2155" w:hanging="284"/>
    </w:pPr>
    <w:rPr>
      <w:rFonts w:ascii="宋体" w:hAnsi="宋体" w:eastAsia="仿宋_GB2312"/>
      <w:sz w:val="24"/>
    </w:rPr>
  </w:style>
  <w:style w:type="paragraph" w:customStyle="1" w:styleId="276">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277">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78">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79">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280">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81">
    <w:name w:val="Level 4: (i)"/>
    <w:basedOn w:val="1"/>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82">
    <w:name w:val="Char1 Char Char Char1"/>
    <w:basedOn w:val="1"/>
    <w:qFormat/>
    <w:uiPriority w:val="0"/>
    <w:pPr>
      <w:ind w:left="420" w:hanging="420"/>
    </w:pPr>
    <w:rPr>
      <w:rFonts w:ascii="仿宋_GB2312" w:eastAsia="仿宋_GB2312"/>
      <w:sz w:val="24"/>
      <w:szCs w:val="28"/>
    </w:rPr>
  </w:style>
  <w:style w:type="paragraph" w:customStyle="1" w:styleId="283">
    <w:name w:val="Level 1: a."/>
    <w:qFormat/>
    <w:uiPriority w:val="0"/>
    <w:pPr>
      <w:numPr>
        <w:ilvl w:val="3"/>
        <w:numId w:val="1"/>
      </w:numPr>
      <w:tabs>
        <w:tab w:val="left" w:pos="360"/>
      </w:tabs>
      <w:spacing w:before="72" w:after="72" w:line="278" w:lineRule="auto"/>
      <w:jc w:val="both"/>
      <w:outlineLvl w:val="3"/>
    </w:pPr>
    <w:rPr>
      <w:rFonts w:ascii="Arial" w:hAnsi="Arial" w:eastAsia="宋体" w:cs="Times New Roman"/>
      <w:lang w:val="en-US" w:eastAsia="en-US" w:bidi="ar-SA"/>
    </w:rPr>
  </w:style>
  <w:style w:type="paragraph" w:customStyle="1" w:styleId="284">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85">
    <w:name w:val="无间隔2"/>
    <w:qFormat/>
    <w:uiPriority w:val="0"/>
    <w:pPr>
      <w:spacing w:after="160" w:line="278" w:lineRule="auto"/>
    </w:pPr>
    <w:rPr>
      <w:rFonts w:ascii="Times New Roman" w:hAnsi="Times New Roman" w:eastAsia="宋体" w:cs="Times New Roman"/>
      <w:sz w:val="22"/>
      <w:szCs w:val="22"/>
      <w:lang w:val="en-US" w:eastAsia="en-US" w:bidi="en-US"/>
    </w:rPr>
  </w:style>
  <w:style w:type="paragraph" w:customStyle="1" w:styleId="286">
    <w:name w:val="Body Text 31"/>
    <w:basedOn w:val="1"/>
    <w:qFormat/>
    <w:uiPriority w:val="0"/>
    <w:rPr>
      <w:rFonts w:ascii="宋体"/>
      <w:b/>
      <w:bCs/>
      <w:kern w:val="0"/>
      <w:sz w:val="24"/>
      <w:szCs w:val="24"/>
    </w:rPr>
  </w:style>
  <w:style w:type="paragraph" w:customStyle="1" w:styleId="287">
    <w:name w:val="标题3正文"/>
    <w:basedOn w:val="1"/>
    <w:qFormat/>
    <w:uiPriority w:val="0"/>
    <w:pPr>
      <w:snapToGrid w:val="0"/>
      <w:spacing w:line="360" w:lineRule="auto"/>
      <w:ind w:firstLine="200" w:firstLineChars="200"/>
    </w:pPr>
    <w:rPr>
      <w:sz w:val="24"/>
      <w:szCs w:val="24"/>
    </w:rPr>
  </w:style>
  <w:style w:type="paragraph" w:customStyle="1" w:styleId="288">
    <w:name w:val="1 Char Char Char Char"/>
    <w:basedOn w:val="1"/>
    <w:qFormat/>
    <w:uiPriority w:val="0"/>
    <w:rPr>
      <w:rFonts w:ascii="Tahoma" w:hAnsi="Tahoma"/>
      <w:sz w:val="24"/>
    </w:rPr>
  </w:style>
  <w:style w:type="paragraph" w:customStyle="1" w:styleId="289">
    <w:name w:val="paragraphindent"/>
    <w:basedOn w:val="1"/>
    <w:qFormat/>
    <w:uiPriority w:val="0"/>
    <w:pPr>
      <w:widowControl/>
      <w:spacing w:before="68" w:after="68"/>
      <w:jc w:val="left"/>
    </w:pPr>
    <w:rPr>
      <w:rFonts w:ascii="宋体" w:cs="宋体"/>
      <w:kern w:val="0"/>
      <w:sz w:val="24"/>
      <w:szCs w:val="24"/>
    </w:rPr>
  </w:style>
  <w:style w:type="paragraph" w:customStyle="1" w:styleId="290">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91">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92">
    <w:name w:val="Char Char Char Char Char Char Char Char Char Char"/>
    <w:basedOn w:val="1"/>
    <w:qFormat/>
    <w:uiPriority w:val="0"/>
    <w:rPr>
      <w:rFonts w:ascii="Tahoma" w:hAnsi="Tahoma"/>
      <w:sz w:val="24"/>
    </w:rPr>
  </w:style>
  <w:style w:type="paragraph" w:customStyle="1" w:styleId="293">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294">
    <w:name w:val="Default"/>
    <w:next w:val="151"/>
    <w:qFormat/>
    <w:uiPriority w:val="0"/>
    <w:pPr>
      <w:widowControl w:val="0"/>
      <w:autoSpaceDE w:val="0"/>
      <w:autoSpaceDN w:val="0"/>
      <w:adjustRightInd w:val="0"/>
      <w:spacing w:after="160" w:line="278" w:lineRule="auto"/>
    </w:pPr>
    <w:rPr>
      <w:rFonts w:ascii="仿宋" w:hAnsi="Times New Roman" w:eastAsia="仿宋" w:cs="Times New Roman"/>
      <w:color w:val="000000"/>
      <w:sz w:val="24"/>
      <w:lang w:val="en-US" w:eastAsia="zh-CN" w:bidi="ar-SA"/>
    </w:rPr>
  </w:style>
  <w:style w:type="paragraph" w:customStyle="1" w:styleId="295">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96">
    <w:name w:val="www正文"/>
    <w:basedOn w:val="1"/>
    <w:qFormat/>
    <w:uiPriority w:val="0"/>
    <w:pPr>
      <w:ind w:firstLine="200" w:firstLineChars="200"/>
    </w:pPr>
    <w:rPr>
      <w:rFonts w:ascii="仿宋_GB2312" w:eastAsia="仿宋_GB2312"/>
      <w:sz w:val="24"/>
      <w:szCs w:val="28"/>
    </w:rPr>
  </w:style>
  <w:style w:type="paragraph" w:customStyle="1" w:styleId="297">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98">
    <w:name w:val="正文（缩进）"/>
    <w:basedOn w:val="1"/>
    <w:qFormat/>
    <w:uiPriority w:val="0"/>
    <w:pPr>
      <w:spacing w:before="50" w:beforeLines="50" w:after="50" w:afterLines="50" w:line="360" w:lineRule="auto"/>
      <w:ind w:firstLine="200" w:firstLineChars="200"/>
    </w:pPr>
    <w:rPr>
      <w:rFonts w:ascii="仿宋_GB2312" w:eastAsia="仿宋_GB2312"/>
      <w:sz w:val="24"/>
      <w:szCs w:val="28"/>
    </w:rPr>
  </w:style>
  <w:style w:type="paragraph" w:customStyle="1" w:styleId="299">
    <w:name w:val="修订2"/>
    <w:hidden/>
    <w:unhideWhenUsed/>
    <w:qFormat/>
    <w:uiPriority w:val="99"/>
    <w:pPr>
      <w:spacing w:after="160" w:line="278" w:lineRule="auto"/>
    </w:pPr>
    <w:rPr>
      <w:rFonts w:ascii="Times New Roman" w:hAnsi="Times New Roman" w:eastAsia="宋体" w:cs="Times New Roman"/>
      <w:kern w:val="2"/>
      <w:sz w:val="21"/>
      <w:lang w:val="en-US" w:eastAsia="zh-CN" w:bidi="ar-SA"/>
    </w:rPr>
  </w:style>
  <w:style w:type="paragraph" w:customStyle="1" w:styleId="300">
    <w:name w:val="Revision"/>
    <w:hidden/>
    <w:unhideWhenUsed/>
    <w:qFormat/>
    <w:uiPriority w:val="99"/>
    <w:pPr>
      <w:spacing w:after="0" w:line="240" w:lineRule="auto"/>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6267</Words>
  <Characters>6878</Characters>
  <Lines>1272</Lines>
  <Paragraphs>1091</Paragraphs>
  <TotalTime>39</TotalTime>
  <ScaleCrop>false</ScaleCrop>
  <LinksUpToDate>false</LinksUpToDate>
  <CharactersWithSpaces>7036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2020-04-14T14:23:00Z</dcterms:created>
  <dc:creator>W</dc:creator>
  <cp:lastModifiedBy>早安，曹</cp:lastModifiedBy>
  <cp:lastPrinted>2024-07-23T01:15:00Z</cp:lastPrinted>
  <dcterms:modified xsi:type="dcterms:W3CDTF">2025-07-02T03:05:57Z</dcterms:modified>
  <dc:title>政府采购招标文件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eyJoZGlkIjoiOGVlNWY3YTM0ZjEyMjJjMGViMDcxZWUzM2VmOWNkODUiLCJ1c2VySWQiOiIxOTc4MDcwODMifQ==</vt:lpwstr>
  </property>
  <property fmtid="{D5CDD505-2E9C-101B-9397-08002B2CF9AE}" pid="4" name="ICV">
    <vt:lpwstr>DCD20E94FB83407686391AE96B2DC7D0_13</vt:lpwstr>
  </property>
</Properties>
</file>