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6E6BF">
      <w:pPr>
        <w:spacing w:line="360" w:lineRule="auto"/>
        <w:jc w:val="center"/>
        <w:rPr>
          <w:rFonts w:ascii="宋体" w:hAnsi="宋体" w:cs="宋体"/>
          <w:b/>
          <w:color w:val="auto"/>
          <w:spacing w:val="2"/>
          <w:position w:val="-3"/>
          <w:sz w:val="44"/>
          <w:szCs w:val="44"/>
        </w:rPr>
      </w:pPr>
    </w:p>
    <w:p w14:paraId="2110A3E6">
      <w:pPr>
        <w:spacing w:line="360" w:lineRule="auto"/>
        <w:jc w:val="center"/>
        <w:rPr>
          <w:rFonts w:ascii="宋体" w:hAnsi="宋体" w:cs="宋体"/>
          <w:b/>
          <w:bCs/>
          <w:color w:val="auto"/>
          <w:sz w:val="44"/>
          <w:szCs w:val="44"/>
        </w:rPr>
      </w:pPr>
    </w:p>
    <w:p w14:paraId="039EB52A">
      <w:pPr>
        <w:spacing w:line="360" w:lineRule="auto"/>
        <w:jc w:val="center"/>
        <w:rPr>
          <w:rFonts w:hint="eastAsia" w:ascii="宋体" w:hAnsi="宋体" w:eastAsia="宋体" w:cs="宋体"/>
          <w:bCs/>
          <w:color w:val="auto"/>
          <w:spacing w:val="-12"/>
          <w:sz w:val="28"/>
          <w:szCs w:val="28"/>
          <w:lang w:eastAsia="zh-CN"/>
        </w:rPr>
      </w:pPr>
      <w:r>
        <w:rPr>
          <w:rFonts w:hint="eastAsia" w:ascii="宋体" w:hAnsi="宋体" w:cs="宋体"/>
          <w:b/>
          <w:bCs/>
          <w:color w:val="auto"/>
          <w:sz w:val="36"/>
          <w:szCs w:val="36"/>
          <w:lang w:eastAsia="zh-CN"/>
        </w:rPr>
        <w:t>2025年常山县困难残疾人家庭无障碍改造和净居亮居项目</w:t>
      </w:r>
    </w:p>
    <w:p w14:paraId="3C557711">
      <w:pPr>
        <w:pStyle w:val="2"/>
        <w:rPr>
          <w:color w:val="auto"/>
        </w:rPr>
      </w:pPr>
    </w:p>
    <w:p w14:paraId="56BC7FB5">
      <w:pPr>
        <w:pStyle w:val="28"/>
        <w:rPr>
          <w:color w:val="auto"/>
        </w:rPr>
      </w:pPr>
    </w:p>
    <w:p w14:paraId="20AA9A80">
      <w:pPr>
        <w:rPr>
          <w:color w:val="auto"/>
        </w:rPr>
      </w:pPr>
    </w:p>
    <w:p w14:paraId="18B6290E">
      <w:pPr>
        <w:spacing w:line="360" w:lineRule="auto"/>
        <w:jc w:val="center"/>
        <w:rPr>
          <w:rFonts w:ascii="宋体" w:hAnsi="宋体" w:cs="宋体"/>
          <w:b/>
          <w:bCs/>
          <w:color w:val="auto"/>
          <w:sz w:val="48"/>
          <w:szCs w:val="48"/>
        </w:rPr>
      </w:pPr>
      <w:r>
        <w:rPr>
          <w:rFonts w:hint="eastAsia" w:ascii="宋体" w:hAnsi="宋体" w:cs="宋体"/>
          <w:b/>
          <w:bCs/>
          <w:color w:val="auto"/>
          <w:sz w:val="48"/>
          <w:szCs w:val="48"/>
        </w:rPr>
        <w:t>竞争性磋商文件</w:t>
      </w:r>
    </w:p>
    <w:p w14:paraId="73EB5144">
      <w:pPr>
        <w:spacing w:line="360" w:lineRule="auto"/>
        <w:jc w:val="center"/>
        <w:rPr>
          <w:rFonts w:ascii="宋体" w:hAnsi="宋体" w:cs="宋体"/>
          <w:b/>
          <w:bCs/>
          <w:color w:val="auto"/>
          <w:sz w:val="48"/>
          <w:szCs w:val="48"/>
        </w:rPr>
      </w:pPr>
    </w:p>
    <w:p w14:paraId="3B25785E">
      <w:pPr>
        <w:pStyle w:val="28"/>
        <w:rPr>
          <w:color w:val="auto"/>
        </w:rPr>
      </w:pPr>
    </w:p>
    <w:p w14:paraId="70C62525">
      <w:pPr>
        <w:spacing w:line="360" w:lineRule="auto"/>
        <w:jc w:val="center"/>
        <w:rPr>
          <w:rFonts w:ascii="宋体" w:hAnsi="宋体" w:cs="宋体"/>
          <w:b/>
          <w:bCs/>
          <w:color w:val="auto"/>
          <w:sz w:val="48"/>
          <w:szCs w:val="48"/>
        </w:rPr>
      </w:pPr>
      <w:r>
        <w:rPr>
          <w:rFonts w:hint="eastAsia" w:ascii="宋体" w:hAnsi="宋体" w:cs="宋体"/>
          <w:b/>
          <w:bCs/>
          <w:color w:val="auto"/>
          <w:sz w:val="48"/>
          <w:szCs w:val="48"/>
        </w:rPr>
        <w:t>（线上电子招投标）</w:t>
      </w:r>
    </w:p>
    <w:p w14:paraId="3B2D02C2">
      <w:pPr>
        <w:spacing w:line="360" w:lineRule="auto"/>
        <w:jc w:val="center"/>
        <w:rPr>
          <w:rFonts w:ascii="宋体" w:hAnsi="宋体" w:cs="宋体"/>
          <w:bCs/>
          <w:color w:val="auto"/>
          <w:sz w:val="24"/>
          <w:szCs w:val="24"/>
        </w:rPr>
      </w:pPr>
    </w:p>
    <w:p w14:paraId="21BC709E">
      <w:pPr>
        <w:spacing w:line="360" w:lineRule="auto"/>
        <w:jc w:val="center"/>
        <w:rPr>
          <w:rFonts w:ascii="宋体" w:hAnsi="宋体" w:cs="宋体"/>
          <w:bCs/>
          <w:color w:val="auto"/>
          <w:sz w:val="24"/>
          <w:szCs w:val="24"/>
        </w:rPr>
      </w:pPr>
      <w:r>
        <w:rPr>
          <w:color w:val="auto"/>
        </w:rPr>
        <w:drawing>
          <wp:inline distT="0" distB="0" distL="114300" distR="114300">
            <wp:extent cx="1332865" cy="1382395"/>
            <wp:effectExtent l="0" t="0" r="825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332865" cy="1382395"/>
                    </a:xfrm>
                    <a:prstGeom prst="rect">
                      <a:avLst/>
                    </a:prstGeom>
                    <a:noFill/>
                    <a:ln>
                      <a:noFill/>
                    </a:ln>
                  </pic:spPr>
                </pic:pic>
              </a:graphicData>
            </a:graphic>
          </wp:inline>
        </w:drawing>
      </w:r>
    </w:p>
    <w:p w14:paraId="177CC5B4">
      <w:pPr>
        <w:spacing w:line="360" w:lineRule="auto"/>
        <w:rPr>
          <w:rFonts w:ascii="宋体" w:hAnsi="宋体" w:cs="宋体"/>
          <w:bCs/>
          <w:color w:val="auto"/>
          <w:sz w:val="24"/>
          <w:szCs w:val="24"/>
        </w:rPr>
      </w:pPr>
    </w:p>
    <w:p w14:paraId="4CBFC4A4">
      <w:pPr>
        <w:spacing w:line="360" w:lineRule="auto"/>
        <w:rPr>
          <w:rFonts w:ascii="宋体" w:hAnsi="宋体" w:cs="宋体"/>
          <w:b/>
          <w:color w:val="auto"/>
          <w:spacing w:val="2"/>
          <w:position w:val="-3"/>
          <w:sz w:val="32"/>
          <w:szCs w:val="32"/>
          <w:u w:val="single"/>
        </w:rPr>
      </w:pPr>
    </w:p>
    <w:p w14:paraId="041A6891">
      <w:pPr>
        <w:spacing w:line="360" w:lineRule="auto"/>
        <w:rPr>
          <w:rFonts w:hint="eastAsia" w:ascii="宋体" w:hAnsi="宋体" w:eastAsia="宋体" w:cs="宋体"/>
          <w:b/>
          <w:color w:val="auto"/>
          <w:spacing w:val="2"/>
          <w:position w:val="-3"/>
          <w:sz w:val="32"/>
          <w:szCs w:val="32"/>
          <w:lang w:eastAsia="zh-CN"/>
        </w:rPr>
      </w:pPr>
      <w:r>
        <w:rPr>
          <w:rFonts w:hint="eastAsia" w:ascii="宋体" w:hAnsi="宋体" w:cs="宋体"/>
          <w:b/>
          <w:color w:val="auto"/>
          <w:spacing w:val="2"/>
          <w:position w:val="-3"/>
          <w:sz w:val="28"/>
          <w:szCs w:val="28"/>
        </w:rPr>
        <w:t xml:space="preserve">       </w:t>
      </w:r>
      <w:r>
        <w:rPr>
          <w:rFonts w:hint="eastAsia" w:ascii="宋体" w:hAnsi="宋体" w:cs="宋体"/>
          <w:b/>
          <w:color w:val="auto"/>
          <w:spacing w:val="2"/>
          <w:position w:val="-3"/>
          <w:sz w:val="32"/>
          <w:szCs w:val="32"/>
        </w:rPr>
        <w:t xml:space="preserve">    采 购 人：</w:t>
      </w:r>
      <w:r>
        <w:rPr>
          <w:rFonts w:hint="eastAsia" w:ascii="宋体" w:hAnsi="宋体" w:cs="宋体"/>
          <w:b/>
          <w:color w:val="auto"/>
          <w:spacing w:val="2"/>
          <w:position w:val="-3"/>
          <w:sz w:val="32"/>
          <w:szCs w:val="32"/>
          <w:lang w:eastAsia="zh-CN"/>
        </w:rPr>
        <w:t>常山县残疾人联合会</w:t>
      </w:r>
    </w:p>
    <w:p w14:paraId="2EF0AF45">
      <w:pPr>
        <w:spacing w:line="360" w:lineRule="auto"/>
        <w:rPr>
          <w:rFonts w:hint="eastAsia" w:ascii="宋体" w:hAnsi="宋体" w:eastAsia="宋体" w:cs="宋体"/>
          <w:b/>
          <w:color w:val="auto"/>
          <w:spacing w:val="2"/>
          <w:position w:val="-3"/>
          <w:sz w:val="32"/>
          <w:szCs w:val="32"/>
          <w:lang w:eastAsia="zh-CN"/>
        </w:rPr>
      </w:pPr>
      <w:r>
        <w:rPr>
          <w:rFonts w:hint="eastAsia" w:ascii="宋体" w:hAnsi="宋体" w:cs="宋体"/>
          <w:b/>
          <w:color w:val="auto"/>
          <w:spacing w:val="2"/>
          <w:position w:val="-3"/>
          <w:sz w:val="32"/>
          <w:szCs w:val="32"/>
        </w:rPr>
        <w:t xml:space="preserve">          代理机构：</w:t>
      </w:r>
      <w:r>
        <w:rPr>
          <w:rFonts w:hint="eastAsia" w:ascii="宋体" w:hAnsi="宋体" w:cs="宋体"/>
          <w:b/>
          <w:color w:val="auto"/>
          <w:spacing w:val="2"/>
          <w:position w:val="-3"/>
          <w:sz w:val="32"/>
          <w:szCs w:val="32"/>
          <w:lang w:eastAsia="zh-CN"/>
        </w:rPr>
        <w:t>浙江联腾工程咨询有限公司</w:t>
      </w:r>
    </w:p>
    <w:p w14:paraId="33538AE7">
      <w:pPr>
        <w:spacing w:line="360" w:lineRule="auto"/>
        <w:rPr>
          <w:rFonts w:ascii="宋体" w:hAnsi="宋体" w:cs="宋体"/>
          <w:b/>
          <w:color w:val="auto"/>
          <w:spacing w:val="2"/>
          <w:position w:val="-3"/>
          <w:sz w:val="32"/>
          <w:szCs w:val="32"/>
        </w:rPr>
      </w:pPr>
      <w:r>
        <w:rPr>
          <w:rFonts w:hint="eastAsia" w:ascii="宋体" w:hAnsi="宋体" w:cs="宋体"/>
          <w:b/>
          <w:color w:val="auto"/>
          <w:spacing w:val="2"/>
          <w:position w:val="-3"/>
          <w:sz w:val="32"/>
          <w:szCs w:val="32"/>
        </w:rPr>
        <w:t xml:space="preserve">          项目编号：</w:t>
      </w:r>
      <w:r>
        <w:rPr>
          <w:rFonts w:hint="eastAsia" w:ascii="宋体" w:hAnsi="宋体" w:cs="宋体"/>
          <w:b/>
          <w:color w:val="auto"/>
          <w:spacing w:val="2"/>
          <w:position w:val="-3"/>
          <w:sz w:val="32"/>
          <w:szCs w:val="32"/>
          <w:lang w:eastAsia="zh-CN"/>
        </w:rPr>
        <w:t>ZJLT-CS-2025005</w:t>
      </w:r>
      <w:r>
        <w:rPr>
          <w:rFonts w:hint="eastAsia" w:ascii="宋体" w:hAnsi="宋体" w:cs="宋体"/>
          <w:b/>
          <w:color w:val="auto"/>
          <w:spacing w:val="2"/>
          <w:position w:val="-3"/>
          <w:sz w:val="32"/>
          <w:szCs w:val="32"/>
        </w:rPr>
        <w:t xml:space="preserve">                    </w:t>
      </w:r>
    </w:p>
    <w:p w14:paraId="5FA9D347">
      <w:pPr>
        <w:spacing w:line="360" w:lineRule="auto"/>
        <w:jc w:val="center"/>
        <w:rPr>
          <w:rFonts w:ascii="宋体" w:hAnsi="宋体" w:cs="宋体"/>
          <w:b/>
          <w:color w:val="auto"/>
          <w:spacing w:val="2"/>
          <w:position w:val="-3"/>
          <w:sz w:val="32"/>
          <w:szCs w:val="32"/>
        </w:rPr>
      </w:pPr>
    </w:p>
    <w:p w14:paraId="165FEBD3">
      <w:pPr>
        <w:spacing w:line="360" w:lineRule="auto"/>
        <w:jc w:val="center"/>
        <w:rPr>
          <w:rFonts w:ascii="宋体" w:hAnsi="宋体" w:cs="宋体"/>
          <w:b/>
          <w:color w:val="auto"/>
          <w:spacing w:val="2"/>
          <w:position w:val="-3"/>
          <w:sz w:val="32"/>
          <w:szCs w:val="32"/>
        </w:rPr>
        <w:sectPr>
          <w:headerReference r:id="rId4"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pacing w:val="2"/>
          <w:position w:val="-3"/>
          <w:sz w:val="32"/>
          <w:szCs w:val="32"/>
        </w:rPr>
        <w:t>二〇二</w:t>
      </w:r>
      <w:r>
        <w:rPr>
          <w:rFonts w:hint="eastAsia" w:ascii="宋体" w:hAnsi="宋体" w:cs="宋体"/>
          <w:b/>
          <w:color w:val="auto"/>
          <w:spacing w:val="2"/>
          <w:position w:val="-3"/>
          <w:sz w:val="32"/>
          <w:szCs w:val="32"/>
          <w:lang w:val="en-US" w:eastAsia="zh-CN"/>
        </w:rPr>
        <w:t>五</w:t>
      </w:r>
      <w:r>
        <w:rPr>
          <w:rFonts w:hint="eastAsia" w:ascii="宋体" w:hAnsi="宋体" w:cs="宋体"/>
          <w:b/>
          <w:color w:val="auto"/>
          <w:spacing w:val="2"/>
          <w:position w:val="-3"/>
          <w:sz w:val="32"/>
          <w:szCs w:val="32"/>
        </w:rPr>
        <w:t>年</w:t>
      </w:r>
      <w:r>
        <w:rPr>
          <w:rFonts w:hint="eastAsia" w:ascii="宋体" w:hAnsi="宋体" w:cs="宋体"/>
          <w:b/>
          <w:color w:val="auto"/>
          <w:spacing w:val="2"/>
          <w:position w:val="-3"/>
          <w:sz w:val="32"/>
          <w:szCs w:val="32"/>
          <w:lang w:val="en-US" w:eastAsia="zh-CN"/>
        </w:rPr>
        <w:t>七</w:t>
      </w:r>
      <w:r>
        <w:rPr>
          <w:rFonts w:hint="eastAsia" w:ascii="宋体" w:hAnsi="宋体" w:cs="宋体"/>
          <w:b/>
          <w:color w:val="auto"/>
          <w:spacing w:val="2"/>
          <w:position w:val="-3"/>
          <w:sz w:val="32"/>
          <w:szCs w:val="32"/>
        </w:rPr>
        <w:t>月</w:t>
      </w:r>
    </w:p>
    <w:p w14:paraId="6DDB6626">
      <w:pPr>
        <w:spacing w:after="100" w:afterAutospacing="1" w:line="360" w:lineRule="auto"/>
        <w:rPr>
          <w:rFonts w:ascii="宋体" w:hAnsi="宋体" w:cs="宋体"/>
          <w:color w:val="auto"/>
          <w:sz w:val="28"/>
          <w:szCs w:val="28"/>
        </w:rPr>
      </w:pPr>
    </w:p>
    <w:p w14:paraId="04E131A4">
      <w:pPr>
        <w:spacing w:after="100" w:afterAutospacing="1" w:line="360" w:lineRule="auto"/>
        <w:rPr>
          <w:rFonts w:ascii="宋体" w:hAnsi="宋体" w:cs="宋体"/>
          <w:color w:val="auto"/>
          <w:sz w:val="28"/>
          <w:szCs w:val="28"/>
        </w:rPr>
      </w:pPr>
    </w:p>
    <w:p w14:paraId="0146E86A">
      <w:pPr>
        <w:spacing w:before="24" w:after="24" w:line="360" w:lineRule="auto"/>
        <w:jc w:val="center"/>
        <w:rPr>
          <w:rFonts w:ascii="宋体" w:hAnsi="宋体" w:cs="宋体"/>
          <w:color w:val="auto"/>
          <w:sz w:val="28"/>
          <w:szCs w:val="28"/>
        </w:rPr>
      </w:pPr>
      <w:r>
        <w:rPr>
          <w:rFonts w:hint="eastAsia" w:ascii="宋体" w:hAnsi="宋体" w:cs="宋体"/>
          <w:color w:val="auto"/>
          <w:sz w:val="28"/>
          <w:szCs w:val="28"/>
        </w:rPr>
        <w:t>目  录</w:t>
      </w:r>
    </w:p>
    <w:p w14:paraId="5AB50AF2">
      <w:pPr>
        <w:pStyle w:val="20"/>
        <w:tabs>
          <w:tab w:val="right" w:leader="middleDot" w:pos="9060"/>
        </w:tabs>
        <w:spacing w:line="360" w:lineRule="auto"/>
        <w:rPr>
          <w:rFonts w:hint="eastAsia" w:ascii="宋体" w:hAnsi="宋体" w:eastAsia="宋体" w:cs="宋体"/>
          <w:color w:val="auto"/>
          <w:sz w:val="24"/>
          <w:szCs w:val="24"/>
          <w:lang w:eastAsia="zh-CN"/>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"_Toc469694890" </w:instrText>
      </w:r>
      <w:r>
        <w:rPr>
          <w:color w:val="auto"/>
        </w:rPr>
        <w:fldChar w:fldCharType="separate"/>
      </w:r>
      <w:r>
        <w:rPr>
          <w:rStyle w:val="34"/>
          <w:rFonts w:hint="eastAsia" w:ascii="宋体" w:hAnsi="宋体" w:cs="宋体"/>
          <w:color w:val="auto"/>
        </w:rPr>
        <w:t>第一章  竞争性磋商公告</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1</w:t>
      </w:r>
    </w:p>
    <w:p w14:paraId="3C4679A8">
      <w:pPr>
        <w:pStyle w:val="20"/>
        <w:tabs>
          <w:tab w:val="right" w:leader="middleDot" w:pos="9060"/>
        </w:tabs>
        <w:spacing w:line="360" w:lineRule="auto"/>
        <w:rPr>
          <w:rFonts w:hint="eastAsia" w:ascii="宋体" w:hAnsi="宋体" w:eastAsia="宋体" w:cs="宋体"/>
          <w:color w:val="auto"/>
          <w:sz w:val="24"/>
          <w:szCs w:val="24"/>
          <w:lang w:eastAsia="zh-CN"/>
        </w:rPr>
      </w:pPr>
      <w:r>
        <w:rPr>
          <w:color w:val="auto"/>
        </w:rPr>
        <w:fldChar w:fldCharType="begin"/>
      </w:r>
      <w:r>
        <w:rPr>
          <w:color w:val="auto"/>
        </w:rPr>
        <w:instrText xml:space="preserve"> HYPERLINK \l "_Toc469694891" </w:instrText>
      </w:r>
      <w:r>
        <w:rPr>
          <w:color w:val="auto"/>
        </w:rPr>
        <w:fldChar w:fldCharType="separate"/>
      </w:r>
      <w:r>
        <w:rPr>
          <w:rStyle w:val="34"/>
          <w:rFonts w:hint="eastAsia" w:ascii="宋体" w:hAnsi="宋体" w:cs="宋体"/>
          <w:color w:val="auto"/>
        </w:rPr>
        <w:t>第二章  磋商供应商须知</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4</w:t>
      </w:r>
    </w:p>
    <w:p w14:paraId="6A333FF6">
      <w:pPr>
        <w:pStyle w:val="20"/>
        <w:tabs>
          <w:tab w:val="right" w:leader="middleDot" w:pos="9060"/>
        </w:tabs>
        <w:spacing w:line="360" w:lineRule="auto"/>
        <w:rPr>
          <w:rFonts w:hint="eastAsia" w:ascii="宋体" w:hAnsi="宋体" w:eastAsia="宋体" w:cs="宋体"/>
          <w:color w:val="auto"/>
          <w:sz w:val="24"/>
          <w:szCs w:val="24"/>
          <w:lang w:eastAsia="zh-CN"/>
        </w:rPr>
      </w:pPr>
      <w:r>
        <w:rPr>
          <w:color w:val="auto"/>
        </w:rPr>
        <w:fldChar w:fldCharType="begin"/>
      </w:r>
      <w:r>
        <w:rPr>
          <w:color w:val="auto"/>
        </w:rPr>
        <w:instrText xml:space="preserve"> HYPERLINK \l "_Toc469694936" </w:instrText>
      </w:r>
      <w:r>
        <w:rPr>
          <w:color w:val="auto"/>
        </w:rPr>
        <w:fldChar w:fldCharType="separate"/>
      </w:r>
      <w:r>
        <w:rPr>
          <w:rStyle w:val="34"/>
          <w:rFonts w:hint="eastAsia" w:ascii="宋体" w:hAnsi="宋体" w:cs="宋体"/>
          <w:color w:val="auto"/>
        </w:rPr>
        <w:t>第三章  采购内容及要求</w:t>
      </w:r>
      <w:r>
        <w:rPr>
          <w:rFonts w:hint="eastAsia" w:ascii="宋体" w:hAnsi="宋体" w:cs="宋体"/>
          <w:color w:val="auto"/>
        </w:rPr>
        <w:tab/>
      </w:r>
      <w:r>
        <w:rPr>
          <w:rFonts w:hint="eastAsia" w:ascii="宋体" w:hAnsi="宋体" w:cs="宋体"/>
          <w:color w:val="auto"/>
        </w:rPr>
        <w:t>2</w:t>
      </w:r>
      <w:r>
        <w:rPr>
          <w:rFonts w:hint="eastAsia" w:ascii="宋体" w:hAnsi="宋体" w:cs="宋体"/>
          <w:color w:val="auto"/>
        </w:rPr>
        <w:fldChar w:fldCharType="end"/>
      </w:r>
      <w:r>
        <w:rPr>
          <w:rFonts w:hint="eastAsia" w:ascii="宋体" w:hAnsi="宋体" w:cs="宋体"/>
          <w:color w:val="auto"/>
          <w:lang w:val="en-US" w:eastAsia="zh-CN"/>
        </w:rPr>
        <w:t>1</w:t>
      </w:r>
    </w:p>
    <w:p w14:paraId="3D7578BB">
      <w:pPr>
        <w:pStyle w:val="20"/>
        <w:tabs>
          <w:tab w:val="right" w:leader="middleDot" w:pos="9060"/>
        </w:tabs>
        <w:spacing w:line="360" w:lineRule="auto"/>
        <w:rPr>
          <w:rFonts w:hint="eastAsia" w:ascii="宋体" w:hAnsi="宋体" w:eastAsia="宋体" w:cs="宋体"/>
          <w:color w:val="auto"/>
          <w:sz w:val="24"/>
          <w:szCs w:val="24"/>
          <w:lang w:eastAsia="zh-CN"/>
        </w:rPr>
      </w:pPr>
      <w:r>
        <w:rPr>
          <w:color w:val="auto"/>
        </w:rPr>
        <w:fldChar w:fldCharType="begin"/>
      </w:r>
      <w:r>
        <w:rPr>
          <w:color w:val="auto"/>
        </w:rPr>
        <w:instrText xml:space="preserve"> HYPERLINK \l "_Toc469694953" </w:instrText>
      </w:r>
      <w:r>
        <w:rPr>
          <w:color w:val="auto"/>
        </w:rPr>
        <w:fldChar w:fldCharType="separate"/>
      </w:r>
      <w:r>
        <w:rPr>
          <w:rStyle w:val="34"/>
          <w:rFonts w:hint="eastAsia" w:ascii="宋体" w:hAnsi="宋体" w:cs="宋体"/>
          <w:color w:val="auto"/>
        </w:rPr>
        <w:t>第四章  合同主要条款</w:t>
      </w:r>
      <w:r>
        <w:rPr>
          <w:rFonts w:hint="eastAsia" w:ascii="宋体" w:hAnsi="宋体" w:cs="宋体"/>
          <w:color w:val="auto"/>
        </w:rPr>
        <w:tab/>
      </w:r>
      <w:r>
        <w:rPr>
          <w:rFonts w:hint="eastAsia" w:ascii="宋体" w:hAnsi="宋体" w:cs="宋体"/>
          <w:color w:val="auto"/>
          <w:lang w:val="en-US" w:eastAsia="zh-CN"/>
        </w:rPr>
        <w:t>8</w:t>
      </w:r>
      <w:r>
        <w:rPr>
          <w:rFonts w:hint="eastAsia" w:ascii="宋体" w:hAnsi="宋体" w:cs="宋体"/>
          <w:color w:val="auto"/>
        </w:rPr>
        <w:t>2</w:t>
      </w:r>
      <w:r>
        <w:rPr>
          <w:rFonts w:hint="eastAsia" w:ascii="宋体" w:hAnsi="宋体" w:cs="宋体"/>
          <w:color w:val="auto"/>
        </w:rPr>
        <w:fldChar w:fldCharType="end"/>
      </w:r>
    </w:p>
    <w:p w14:paraId="18A7F2EA">
      <w:pPr>
        <w:pStyle w:val="20"/>
        <w:tabs>
          <w:tab w:val="right" w:leader="middleDot" w:pos="9060"/>
        </w:tabs>
        <w:spacing w:line="360" w:lineRule="auto"/>
        <w:rPr>
          <w:rFonts w:hint="eastAsia" w:ascii="宋体" w:hAnsi="宋体" w:eastAsia="宋体" w:cs="宋体"/>
          <w:color w:val="auto"/>
          <w:sz w:val="24"/>
          <w:szCs w:val="24"/>
          <w:lang w:eastAsia="zh-CN"/>
        </w:rPr>
      </w:pPr>
      <w:r>
        <w:rPr>
          <w:color w:val="auto"/>
        </w:rPr>
        <w:fldChar w:fldCharType="begin"/>
      </w:r>
      <w:r>
        <w:rPr>
          <w:color w:val="auto"/>
        </w:rPr>
        <w:instrText xml:space="preserve"> HYPERLINK \l "_Toc469694956" </w:instrText>
      </w:r>
      <w:r>
        <w:rPr>
          <w:color w:val="auto"/>
        </w:rPr>
        <w:fldChar w:fldCharType="separate"/>
      </w:r>
      <w:r>
        <w:rPr>
          <w:rStyle w:val="34"/>
          <w:rFonts w:hint="eastAsia" w:ascii="宋体" w:hAnsi="宋体" w:cs="宋体"/>
          <w:color w:val="auto"/>
        </w:rPr>
        <w:t>第五章  评标办法</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85</w:t>
      </w:r>
    </w:p>
    <w:p w14:paraId="38642EC3">
      <w:pPr>
        <w:pStyle w:val="20"/>
        <w:tabs>
          <w:tab w:val="right" w:leader="middleDot" w:pos="9060"/>
        </w:tabs>
        <w:spacing w:line="360" w:lineRule="auto"/>
        <w:rPr>
          <w:rFonts w:ascii="宋体" w:hAnsi="宋体" w:cs="宋体"/>
          <w:color w:val="auto"/>
          <w:sz w:val="24"/>
          <w:szCs w:val="24"/>
        </w:rPr>
      </w:pPr>
      <w:r>
        <w:rPr>
          <w:color w:val="auto"/>
        </w:rPr>
        <w:fldChar w:fldCharType="begin"/>
      </w:r>
      <w:r>
        <w:rPr>
          <w:color w:val="auto"/>
        </w:rPr>
        <w:instrText xml:space="preserve"> HYPERLINK \l "_Toc469694971" </w:instrText>
      </w:r>
      <w:r>
        <w:rPr>
          <w:color w:val="auto"/>
        </w:rPr>
        <w:fldChar w:fldCharType="separate"/>
      </w:r>
      <w:r>
        <w:rPr>
          <w:rStyle w:val="34"/>
          <w:rFonts w:hint="eastAsia" w:ascii="宋体" w:hAnsi="宋体" w:cs="宋体"/>
          <w:color w:val="auto"/>
        </w:rPr>
        <w:t xml:space="preserve">第六章  </w:t>
      </w:r>
      <w:r>
        <w:rPr>
          <w:rStyle w:val="34"/>
          <w:rFonts w:hint="eastAsia" w:ascii="宋体" w:hAnsi="宋体" w:cs="宋体"/>
          <w:color w:val="auto"/>
        </w:rPr>
        <w:fldChar w:fldCharType="end"/>
      </w:r>
      <w:r>
        <w:rPr>
          <w:color w:val="auto"/>
        </w:rPr>
        <w:fldChar w:fldCharType="begin"/>
      </w:r>
      <w:r>
        <w:rPr>
          <w:color w:val="auto"/>
        </w:rPr>
        <w:instrText xml:space="preserve"> HYPERLINK \l "_Toc469694976" </w:instrText>
      </w:r>
      <w:r>
        <w:rPr>
          <w:color w:val="auto"/>
        </w:rPr>
        <w:fldChar w:fldCharType="separate"/>
      </w:r>
      <w:r>
        <w:rPr>
          <w:rStyle w:val="34"/>
          <w:rFonts w:hint="eastAsia" w:ascii="宋体" w:hAnsi="宋体" w:cs="宋体"/>
          <w:color w:val="auto"/>
        </w:rPr>
        <w:t>响应文件格式</w:t>
      </w:r>
      <w:r>
        <w:rPr>
          <w:rFonts w:hint="eastAsia" w:ascii="宋体" w:hAnsi="宋体" w:cs="宋体"/>
          <w:color w:val="auto"/>
        </w:rPr>
        <w:tab/>
      </w:r>
      <w:r>
        <w:rPr>
          <w:rFonts w:hint="eastAsia" w:ascii="宋体" w:hAnsi="宋体" w:cs="宋体"/>
          <w:color w:val="auto"/>
          <w:lang w:val="en-US" w:eastAsia="zh-CN"/>
        </w:rPr>
        <w:t>89</w:t>
      </w:r>
      <w:r>
        <w:rPr>
          <w:rFonts w:hint="eastAsia" w:ascii="宋体" w:hAnsi="宋体" w:cs="宋体"/>
          <w:color w:val="auto"/>
        </w:rPr>
        <w:fldChar w:fldCharType="end"/>
      </w:r>
    </w:p>
    <w:p w14:paraId="2816E32D">
      <w:pPr>
        <w:spacing w:line="360" w:lineRule="auto"/>
        <w:rPr>
          <w:rFonts w:ascii="宋体" w:hAnsi="宋体" w:cs="宋体"/>
          <w:color w:val="auto"/>
        </w:rPr>
        <w:sectPr>
          <w:footerReference r:id="rId5" w:type="default"/>
          <w:pgSz w:w="11906" w:h="16838"/>
          <w:pgMar w:top="1440" w:right="1080" w:bottom="1440" w:left="1080" w:header="851" w:footer="992" w:gutter="0"/>
          <w:pgNumType w:start="2"/>
          <w:cols w:space="720" w:num="1"/>
          <w:docGrid w:type="lines" w:linePitch="312" w:charSpace="0"/>
        </w:sectPr>
      </w:pPr>
      <w:r>
        <w:rPr>
          <w:rFonts w:hint="eastAsia" w:ascii="宋体" w:hAnsi="宋体" w:cs="宋体"/>
          <w:color w:val="auto"/>
        </w:rPr>
        <w:fldChar w:fldCharType="end"/>
      </w:r>
    </w:p>
    <w:p w14:paraId="4BCD63AA">
      <w:pPr>
        <w:spacing w:after="100" w:afterAutospacing="1" w:line="360" w:lineRule="auto"/>
        <w:jc w:val="center"/>
        <w:outlineLvl w:val="0"/>
        <w:rPr>
          <w:rFonts w:ascii="宋体" w:hAnsi="宋体" w:cs="宋体"/>
          <w:color w:val="auto"/>
        </w:rPr>
      </w:pPr>
      <w:bookmarkStart w:id="0" w:name="_Toc421834139"/>
      <w:bookmarkStart w:id="1" w:name="_Toc469694890"/>
      <w:r>
        <w:rPr>
          <w:rFonts w:hint="eastAsia" w:ascii="宋体" w:hAnsi="宋体" w:cs="宋体"/>
          <w:color w:val="auto"/>
          <w:sz w:val="28"/>
          <w:szCs w:val="28"/>
        </w:rPr>
        <w:t xml:space="preserve">第一章  </w:t>
      </w:r>
      <w:bookmarkEnd w:id="0"/>
      <w:r>
        <w:rPr>
          <w:rFonts w:hint="eastAsia" w:ascii="宋体" w:hAnsi="宋体" w:cs="宋体"/>
          <w:color w:val="auto"/>
          <w:sz w:val="28"/>
          <w:szCs w:val="28"/>
        </w:rPr>
        <w:t>竞争性磋商公告</w:t>
      </w:r>
      <w:bookmarkEnd w:id="1"/>
      <w:r>
        <w:rPr>
          <w:rFonts w:hint="eastAsia" w:ascii="宋体" w:hAnsi="宋体" w:cs="宋体"/>
          <w:color w:val="auto"/>
          <w:szCs w:val="21"/>
        </w:rPr>
        <w:t xml:space="preserve">   </w:t>
      </w:r>
    </w:p>
    <w:p w14:paraId="73938FE7">
      <w:pPr>
        <w:pBdr>
          <w:top w:val="single" w:color="auto" w:sz="4" w:space="1"/>
          <w:left w:val="single" w:color="auto" w:sz="4" w:space="4"/>
          <w:bottom w:val="single" w:color="auto" w:sz="4" w:space="1"/>
          <w:right w:val="single" w:color="auto" w:sz="4" w:space="4"/>
        </w:pBdr>
        <w:spacing w:line="324" w:lineRule="auto"/>
        <w:ind w:firstLine="420" w:firstLineChars="200"/>
        <w:rPr>
          <w:rFonts w:ascii="宋体" w:hAnsi="宋体" w:cs="宋体"/>
          <w:color w:val="auto"/>
          <w:szCs w:val="21"/>
        </w:rPr>
      </w:pPr>
      <w:r>
        <w:rPr>
          <w:rFonts w:hint="eastAsia" w:ascii="宋体" w:hAnsi="宋体" w:cs="宋体"/>
          <w:color w:val="auto"/>
          <w:szCs w:val="21"/>
          <w:u w:val="single"/>
          <w:lang w:eastAsia="zh-CN"/>
        </w:rPr>
        <w:t>2025年常山县困难残疾人家庭无障碍改造和净居亮居项目</w:t>
      </w:r>
      <w:r>
        <w:rPr>
          <w:rFonts w:hint="eastAsia" w:ascii="宋体" w:hAnsi="宋体" w:cs="宋体"/>
          <w:color w:val="auto"/>
          <w:szCs w:val="21"/>
        </w:rPr>
        <w:t>的潜在投标人应在政府采购云平台（www.zcygov.cn）上获取招标文件，并于</w:t>
      </w:r>
      <w:r>
        <w:rPr>
          <w:rFonts w:hint="eastAsia" w:ascii="宋体" w:hAnsi="宋体" w:cs="宋体"/>
          <w:color w:val="auto"/>
          <w:szCs w:val="21"/>
          <w:u w:val="single"/>
        </w:rPr>
        <w:t xml:space="preserve"> </w:t>
      </w:r>
      <w:r>
        <w:rPr>
          <w:rFonts w:hint="eastAsia" w:ascii="宋体" w:hAnsi="宋体" w:cs="宋体"/>
          <w:b/>
          <w:bCs/>
          <w:color w:val="auto"/>
          <w:szCs w:val="21"/>
          <w:u w:val="single"/>
          <w:lang w:eastAsia="zh-CN"/>
        </w:rPr>
        <w:t>202</w:t>
      </w:r>
      <w:r>
        <w:rPr>
          <w:rFonts w:hint="eastAsia" w:ascii="宋体" w:hAnsi="宋体" w:cs="宋体"/>
          <w:b/>
          <w:bCs/>
          <w:color w:val="auto"/>
          <w:szCs w:val="21"/>
          <w:u w:val="single"/>
          <w:lang w:val="en-US" w:eastAsia="zh-CN"/>
        </w:rPr>
        <w:t>5</w:t>
      </w:r>
      <w:r>
        <w:rPr>
          <w:rFonts w:hint="eastAsia" w:ascii="宋体" w:hAnsi="宋体" w:cs="宋体"/>
          <w:b/>
          <w:bCs/>
          <w:color w:val="auto"/>
          <w:szCs w:val="21"/>
          <w:u w:val="single"/>
        </w:rPr>
        <w:t>年</w:t>
      </w:r>
      <w:r>
        <w:rPr>
          <w:rFonts w:hint="eastAsia" w:ascii="宋体" w:hAnsi="宋体" w:cs="宋体"/>
          <w:b/>
          <w:bCs/>
          <w:color w:val="auto"/>
          <w:szCs w:val="21"/>
          <w:u w:val="single"/>
          <w:lang w:val="en-US" w:eastAsia="zh-CN"/>
        </w:rPr>
        <w:t>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28</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14</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r>
        <w:rPr>
          <w:rFonts w:hint="eastAsia" w:ascii="宋体" w:hAnsi="宋体" w:cs="宋体"/>
          <w:bCs/>
          <w:color w:val="auto"/>
          <w:szCs w:val="21"/>
        </w:rPr>
        <w:t>（北京时间）前递交投标文件</w:t>
      </w:r>
      <w:r>
        <w:rPr>
          <w:rFonts w:hint="eastAsia" w:ascii="宋体" w:hAnsi="宋体" w:cs="宋体"/>
          <w:color w:val="auto"/>
          <w:szCs w:val="21"/>
        </w:rPr>
        <w:t>。</w:t>
      </w:r>
    </w:p>
    <w:p w14:paraId="3AF00CE3">
      <w:pPr>
        <w:pStyle w:val="5"/>
        <w:spacing w:before="100" w:after="100" w:line="324" w:lineRule="auto"/>
        <w:rPr>
          <w:rFonts w:ascii="宋体" w:hAnsi="宋体" w:eastAsia="宋体" w:cs="宋体"/>
          <w:bCs w:val="0"/>
          <w:color w:val="auto"/>
          <w:sz w:val="21"/>
          <w:szCs w:val="21"/>
        </w:rPr>
      </w:pPr>
      <w:bookmarkStart w:id="2" w:name="_Toc35393621"/>
      <w:bookmarkStart w:id="3" w:name="_Toc28359079"/>
      <w:bookmarkStart w:id="4" w:name="_Toc28359002"/>
      <w:bookmarkStart w:id="5" w:name="_Toc35393790"/>
      <w:bookmarkStart w:id="6" w:name="_Hlk24379207"/>
      <w:r>
        <w:rPr>
          <w:rFonts w:hint="eastAsia" w:ascii="宋体" w:hAnsi="宋体" w:eastAsia="宋体" w:cs="宋体"/>
          <w:bCs w:val="0"/>
          <w:color w:val="auto"/>
          <w:sz w:val="21"/>
          <w:szCs w:val="21"/>
        </w:rPr>
        <w:t>一、项目基本情况</w:t>
      </w:r>
      <w:bookmarkEnd w:id="2"/>
      <w:bookmarkEnd w:id="3"/>
      <w:bookmarkEnd w:id="4"/>
      <w:bookmarkEnd w:id="5"/>
    </w:p>
    <w:p w14:paraId="596650F6">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kern w:val="0"/>
          <w:szCs w:val="21"/>
          <w:lang w:eastAsia="zh-CN"/>
        </w:rPr>
        <w:t>ZJLT-CS-2025005</w:t>
      </w:r>
    </w:p>
    <w:p w14:paraId="223828A6">
      <w:pPr>
        <w:pStyle w:val="13"/>
        <w:spacing w:line="360" w:lineRule="auto"/>
        <w:ind w:left="0" w:leftChars="0" w:firstLine="420" w:firstLineChars="200"/>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2025年常山县困难残疾人家庭无障碍改造和净居亮居项目</w:t>
      </w:r>
    </w:p>
    <w:p w14:paraId="00A8BDA4">
      <w:pPr>
        <w:pStyle w:val="13"/>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w:t>
      </w:r>
      <w:r>
        <w:rPr>
          <w:rFonts w:hint="eastAsia" w:ascii="宋体" w:hAnsi="宋体" w:cs="宋体"/>
          <w:color w:val="auto"/>
          <w:szCs w:val="21"/>
          <w:lang w:eastAsia="zh-CN"/>
        </w:rPr>
        <w:t>方</w:t>
      </w:r>
      <w:r>
        <w:rPr>
          <w:rFonts w:hint="eastAsia" w:ascii="宋体" w:hAnsi="宋体" w:cs="宋体"/>
          <w:color w:val="auto"/>
          <w:szCs w:val="21"/>
        </w:rPr>
        <w:t>式：竞争性磋商</w:t>
      </w:r>
    </w:p>
    <w:bookmarkEnd w:id="6"/>
    <w:p w14:paraId="54C8B3C8">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i w:val="0"/>
          <w:iCs w:val="0"/>
          <w:caps w:val="0"/>
          <w:color w:val="auto"/>
          <w:spacing w:val="0"/>
          <w:sz w:val="21"/>
          <w:szCs w:val="21"/>
          <w:shd w:val="clear"/>
        </w:rPr>
        <w:t>最高限价</w:t>
      </w:r>
      <w:r>
        <w:rPr>
          <w:rFonts w:hint="eastAsia" w:ascii="宋体" w:hAnsi="宋体" w:cs="宋体"/>
          <w:color w:val="auto"/>
          <w:szCs w:val="21"/>
        </w:rPr>
        <w:t>：</w:t>
      </w:r>
      <w:r>
        <w:rPr>
          <w:rFonts w:hint="eastAsia" w:ascii="宋体" w:hAnsi="宋体" w:cs="宋体"/>
          <w:color w:val="auto"/>
          <w:szCs w:val="21"/>
          <w:lang w:eastAsia="zh-CN"/>
        </w:rPr>
        <w:t>1057205元</w:t>
      </w:r>
    </w:p>
    <w:p w14:paraId="39DFAFAB">
      <w:pPr>
        <w:spacing w:line="360" w:lineRule="auto"/>
        <w:ind w:firstLine="420" w:firstLineChars="200"/>
        <w:rPr>
          <w:rFonts w:ascii="宋体" w:hAnsi="宋体" w:cs="宋体"/>
          <w:color w:val="auto"/>
          <w:szCs w:val="21"/>
        </w:rPr>
      </w:pPr>
      <w:r>
        <w:rPr>
          <w:rFonts w:hint="eastAsia" w:ascii="宋体" w:hAnsi="宋体" w:cs="宋体"/>
          <w:color w:val="auto"/>
          <w:szCs w:val="21"/>
        </w:rPr>
        <w:t>采购需求：</w:t>
      </w:r>
    </w:p>
    <w:tbl>
      <w:tblPr>
        <w:tblStyle w:val="30"/>
        <w:tblW w:w="963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960"/>
        <w:gridCol w:w="885"/>
        <w:gridCol w:w="1695"/>
        <w:gridCol w:w="2685"/>
      </w:tblGrid>
      <w:tr w14:paraId="60B4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5" w:type="dxa"/>
            <w:noWrap/>
            <w:vAlign w:val="center"/>
          </w:tcPr>
          <w:p w14:paraId="707826E7">
            <w:pPr>
              <w:snapToGrid w:val="0"/>
              <w:spacing w:line="360" w:lineRule="auto"/>
              <w:ind w:firstLine="420" w:firstLineChars="200"/>
              <w:jc w:val="center"/>
              <w:rPr>
                <w:rFonts w:ascii="宋体" w:hAnsi="宋体" w:cs="宋体"/>
                <w:color w:val="auto"/>
                <w:szCs w:val="21"/>
              </w:rPr>
            </w:pPr>
            <w:r>
              <w:rPr>
                <w:rFonts w:hint="eastAsia" w:ascii="宋体" w:hAnsi="宋体" w:cs="宋体"/>
                <w:color w:val="auto"/>
                <w:szCs w:val="21"/>
              </w:rPr>
              <w:t>采购内容</w:t>
            </w:r>
          </w:p>
        </w:tc>
        <w:tc>
          <w:tcPr>
            <w:tcW w:w="960" w:type="dxa"/>
            <w:noWrap/>
            <w:vAlign w:val="center"/>
          </w:tcPr>
          <w:p w14:paraId="18BC6A85">
            <w:pPr>
              <w:snapToGrid w:val="0"/>
              <w:spacing w:line="360" w:lineRule="auto"/>
              <w:jc w:val="center"/>
              <w:rPr>
                <w:rFonts w:ascii="宋体" w:hAnsi="宋体" w:cs="宋体"/>
                <w:color w:val="auto"/>
                <w:szCs w:val="21"/>
              </w:rPr>
            </w:pPr>
            <w:r>
              <w:rPr>
                <w:rFonts w:hint="eastAsia" w:ascii="宋体" w:hAnsi="宋体" w:cs="宋体"/>
                <w:color w:val="auto"/>
                <w:szCs w:val="21"/>
              </w:rPr>
              <w:t>数量</w:t>
            </w:r>
          </w:p>
        </w:tc>
        <w:tc>
          <w:tcPr>
            <w:tcW w:w="885" w:type="dxa"/>
            <w:noWrap/>
            <w:vAlign w:val="center"/>
          </w:tcPr>
          <w:p w14:paraId="187B9EC4">
            <w:pPr>
              <w:snapToGrid w:val="0"/>
              <w:spacing w:line="360" w:lineRule="auto"/>
              <w:jc w:val="center"/>
              <w:rPr>
                <w:rFonts w:ascii="宋体" w:hAnsi="宋体" w:cs="宋体"/>
                <w:color w:val="auto"/>
                <w:szCs w:val="21"/>
              </w:rPr>
            </w:pPr>
            <w:r>
              <w:rPr>
                <w:rFonts w:hint="eastAsia" w:ascii="宋体" w:hAnsi="宋体" w:cs="宋体"/>
                <w:color w:val="auto"/>
                <w:szCs w:val="21"/>
              </w:rPr>
              <w:t>单位</w:t>
            </w:r>
          </w:p>
        </w:tc>
        <w:tc>
          <w:tcPr>
            <w:tcW w:w="1695" w:type="dxa"/>
            <w:noWrap/>
            <w:vAlign w:val="center"/>
          </w:tcPr>
          <w:p w14:paraId="18BA9C06">
            <w:pPr>
              <w:snapToGrid w:val="0"/>
              <w:spacing w:line="360" w:lineRule="auto"/>
              <w:jc w:val="center"/>
              <w:rPr>
                <w:rFonts w:ascii="宋体" w:hAnsi="宋体" w:cs="宋体"/>
                <w:color w:val="auto"/>
                <w:szCs w:val="21"/>
              </w:rPr>
            </w:pPr>
            <w:r>
              <w:rPr>
                <w:rFonts w:ascii="宋体" w:hAnsi="宋体" w:cs="宋体"/>
                <w:color w:val="auto"/>
                <w:szCs w:val="21"/>
              </w:rPr>
              <w:t>最高限价</w:t>
            </w:r>
          </w:p>
        </w:tc>
        <w:tc>
          <w:tcPr>
            <w:tcW w:w="2685" w:type="dxa"/>
            <w:noWrap/>
            <w:vAlign w:val="center"/>
          </w:tcPr>
          <w:p w14:paraId="2B675B8A">
            <w:pPr>
              <w:snapToGrid w:val="0"/>
              <w:spacing w:line="360" w:lineRule="auto"/>
              <w:ind w:firstLine="420" w:firstLineChars="200"/>
              <w:jc w:val="center"/>
              <w:rPr>
                <w:rFonts w:ascii="宋体" w:hAnsi="宋体" w:cs="宋体"/>
                <w:color w:val="auto"/>
                <w:szCs w:val="21"/>
              </w:rPr>
            </w:pPr>
            <w:r>
              <w:rPr>
                <w:rFonts w:hint="eastAsia" w:ascii="宋体" w:hAnsi="宋体" w:cs="宋体"/>
                <w:color w:val="auto"/>
                <w:szCs w:val="21"/>
              </w:rPr>
              <w:t>项目概况</w:t>
            </w:r>
          </w:p>
        </w:tc>
      </w:tr>
      <w:tr w14:paraId="718B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405" w:type="dxa"/>
            <w:noWrap/>
            <w:vAlign w:val="center"/>
          </w:tcPr>
          <w:p w14:paraId="5DB67037">
            <w:pPr>
              <w:pStyle w:val="29"/>
              <w:spacing w:after="0" w:line="360" w:lineRule="auto"/>
              <w:ind w:left="0" w:leftChars="0" w:firstLine="0" w:firstLineChars="0"/>
              <w:jc w:val="center"/>
              <w:rPr>
                <w:rFonts w:ascii="宋体" w:hAnsi="宋体" w:eastAsia="宋体"/>
                <w:color w:val="auto"/>
              </w:rPr>
            </w:pPr>
            <w:r>
              <w:rPr>
                <w:rFonts w:hint="eastAsia" w:ascii="宋体" w:hAnsi="宋体" w:eastAsia="宋体"/>
                <w:color w:val="auto"/>
                <w:lang w:eastAsia="zh-CN"/>
              </w:rPr>
              <w:t>困难残疾人家庭“净居亮居”改造</w:t>
            </w:r>
          </w:p>
        </w:tc>
        <w:tc>
          <w:tcPr>
            <w:tcW w:w="960" w:type="dxa"/>
            <w:noWrap/>
            <w:vAlign w:val="center"/>
          </w:tcPr>
          <w:p w14:paraId="387C30B1">
            <w:pPr>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885" w:type="dxa"/>
            <w:noWrap/>
            <w:vAlign w:val="center"/>
          </w:tcPr>
          <w:p w14:paraId="45592B27">
            <w:pPr>
              <w:snapToGrid w:val="0"/>
              <w:spacing w:line="360" w:lineRule="auto"/>
              <w:jc w:val="center"/>
              <w:rPr>
                <w:rFonts w:ascii="宋体" w:hAnsi="宋体" w:cs="宋体"/>
                <w:color w:val="auto"/>
                <w:szCs w:val="21"/>
              </w:rPr>
            </w:pPr>
            <w:r>
              <w:rPr>
                <w:rFonts w:hint="eastAsia" w:ascii="宋体" w:hAnsi="宋体" w:cs="宋体"/>
                <w:color w:val="auto"/>
                <w:szCs w:val="21"/>
              </w:rPr>
              <w:t>项</w:t>
            </w:r>
          </w:p>
        </w:tc>
        <w:tc>
          <w:tcPr>
            <w:tcW w:w="1695" w:type="dxa"/>
            <w:noWrap/>
            <w:vAlign w:val="center"/>
          </w:tcPr>
          <w:p w14:paraId="744C8159">
            <w:pPr>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1057205元</w:t>
            </w:r>
          </w:p>
        </w:tc>
        <w:tc>
          <w:tcPr>
            <w:tcW w:w="2685" w:type="dxa"/>
            <w:noWrap/>
            <w:vAlign w:val="center"/>
          </w:tcPr>
          <w:p w14:paraId="549C1031">
            <w:pPr>
              <w:snapToGrid w:val="0"/>
              <w:spacing w:line="360" w:lineRule="auto"/>
              <w:rPr>
                <w:rFonts w:ascii="宋体" w:hAnsi="宋体" w:cs="宋体"/>
                <w:color w:val="auto"/>
                <w:szCs w:val="21"/>
              </w:rPr>
            </w:pPr>
            <w:r>
              <w:rPr>
                <w:rFonts w:hint="eastAsia" w:ascii="宋体" w:hAnsi="宋体" w:cs="宋体"/>
                <w:color w:val="auto"/>
                <w:szCs w:val="21"/>
              </w:rPr>
              <w:t>详见本采购文件第三章招标内容及要求</w:t>
            </w:r>
          </w:p>
        </w:tc>
      </w:tr>
    </w:tbl>
    <w:p w14:paraId="3F62F9B5">
      <w:pPr>
        <w:spacing w:line="360" w:lineRule="auto"/>
        <w:ind w:firstLine="420" w:firstLineChars="200"/>
        <w:rPr>
          <w:rFonts w:ascii="宋体" w:hAnsi="宋体" w:cs="宋体"/>
          <w:color w:val="auto"/>
          <w:szCs w:val="21"/>
        </w:rPr>
      </w:pPr>
      <w:r>
        <w:rPr>
          <w:rFonts w:hint="eastAsia" w:ascii="宋体" w:hAnsi="宋体" w:cs="宋体"/>
          <w:color w:val="auto"/>
          <w:szCs w:val="21"/>
        </w:rPr>
        <w:t>本项目不接受联合体投标。</w:t>
      </w:r>
    </w:p>
    <w:p w14:paraId="615869B4">
      <w:pPr>
        <w:pStyle w:val="5"/>
        <w:spacing w:before="100" w:after="100" w:line="324" w:lineRule="auto"/>
        <w:rPr>
          <w:rFonts w:ascii="宋体" w:hAnsi="宋体" w:eastAsia="宋体" w:cs="宋体"/>
          <w:bCs w:val="0"/>
          <w:color w:val="auto"/>
          <w:sz w:val="21"/>
          <w:szCs w:val="21"/>
        </w:rPr>
      </w:pPr>
      <w:bookmarkStart w:id="7" w:name="_Toc28359003"/>
      <w:bookmarkStart w:id="8" w:name="_Toc28359080"/>
      <w:bookmarkStart w:id="9" w:name="_Toc35393791"/>
      <w:bookmarkStart w:id="10" w:name="_Toc35393622"/>
      <w:r>
        <w:rPr>
          <w:rFonts w:hint="eastAsia" w:ascii="宋体" w:hAnsi="宋体" w:eastAsia="宋体" w:cs="宋体"/>
          <w:bCs w:val="0"/>
          <w:color w:val="auto"/>
          <w:sz w:val="21"/>
          <w:szCs w:val="21"/>
        </w:rPr>
        <w:t>二、申请人的资格要求：</w:t>
      </w:r>
      <w:bookmarkEnd w:id="7"/>
      <w:bookmarkEnd w:id="8"/>
      <w:bookmarkEnd w:id="9"/>
      <w:bookmarkEnd w:id="10"/>
    </w:p>
    <w:p w14:paraId="135FB528">
      <w:pPr>
        <w:spacing w:line="360" w:lineRule="auto"/>
        <w:ind w:firstLine="420" w:firstLineChars="200"/>
        <w:rPr>
          <w:rFonts w:ascii="宋体" w:hAnsi="宋体" w:cs="宋体"/>
          <w:color w:val="auto"/>
          <w:szCs w:val="21"/>
        </w:rPr>
      </w:pPr>
      <w:bookmarkStart w:id="11" w:name="_Toc35393792"/>
      <w:bookmarkStart w:id="12" w:name="_Toc28359004"/>
      <w:bookmarkStart w:id="13" w:name="_Toc28359081"/>
      <w:bookmarkStart w:id="14" w:name="_Toc35393623"/>
      <w:r>
        <w:rPr>
          <w:rFonts w:hint="eastAsia" w:ascii="宋体" w:hAnsi="宋体" w:cs="宋体"/>
          <w:color w:val="auto"/>
          <w:szCs w:val="21"/>
        </w:rPr>
        <w:t>基本条件：</w:t>
      </w:r>
    </w:p>
    <w:p w14:paraId="631B2D86">
      <w:pPr>
        <w:spacing w:line="360" w:lineRule="auto"/>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14:paraId="79B9B21E">
      <w:pPr>
        <w:spacing w:line="360" w:lineRule="auto"/>
        <w:ind w:firstLine="420" w:firstLineChars="200"/>
        <w:rPr>
          <w:rFonts w:ascii="宋体" w:hAnsi="宋体" w:cs="宋体"/>
          <w:color w:val="auto"/>
          <w:szCs w:val="21"/>
        </w:rPr>
      </w:pPr>
      <w:r>
        <w:rPr>
          <w:rFonts w:hint="eastAsia" w:ascii="宋体" w:hAnsi="宋体" w:cs="宋体"/>
          <w:color w:val="auto"/>
          <w:szCs w:val="21"/>
        </w:rPr>
        <w:t>2.落实政府采购政策需满足的资格要求：</w:t>
      </w:r>
      <w:r>
        <w:rPr>
          <w:rFonts w:hint="eastAsia" w:ascii="宋体" w:hAnsi="宋体" w:cs="宋体"/>
          <w:color w:val="auto"/>
          <w:szCs w:val="21"/>
          <w:highlight w:val="none"/>
          <w:lang w:eastAsia="zh-CN"/>
        </w:rPr>
        <w:t>本项目专门面向中小企业采购，供应商应为中小微企业</w:t>
      </w:r>
      <w:r>
        <w:rPr>
          <w:rFonts w:hint="eastAsia" w:ascii="宋体" w:hAnsi="宋体" w:cs="宋体"/>
          <w:color w:val="auto"/>
          <w:szCs w:val="21"/>
          <w:lang w:val="en-US" w:eastAsia="zh-CN"/>
        </w:rPr>
        <w:t>（监狱企业及残疾人福利性企业视同小型、微型企业）</w:t>
      </w:r>
      <w:r>
        <w:rPr>
          <w:rFonts w:hint="eastAsia" w:ascii="宋体" w:hAnsi="宋体" w:cs="宋体"/>
          <w:color w:val="auto"/>
          <w:szCs w:val="21"/>
        </w:rPr>
        <w:t>。</w:t>
      </w:r>
    </w:p>
    <w:p w14:paraId="3313E5E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3.未被列入“信用中国”（www.creditchina.gov.cn）失信被执行人、重大税收违法案件当事人名单；未被列入中国政府采购网（www.ccgp.gov.cn）政府采购严重违法失信行为信息记录名单。</w:t>
      </w:r>
    </w:p>
    <w:p w14:paraId="3ED52F7D">
      <w:pPr>
        <w:pStyle w:val="29"/>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eastAsia="zh-CN"/>
        </w:rPr>
        <w:t>特定条件：</w:t>
      </w:r>
    </w:p>
    <w:p w14:paraId="0B9253DB">
      <w:pPr>
        <w:pStyle w:val="28"/>
        <w:ind w:firstLine="420" w:firstLineChars="200"/>
        <w:rPr>
          <w:rFonts w:hint="default" w:ascii="宋体" w:hAnsi="宋体" w:eastAsia="宋体" w:cs="宋体"/>
          <w:color w:val="auto"/>
          <w:sz w:val="21"/>
          <w:szCs w:val="21"/>
          <w:lang w:eastAsia="zh-CN"/>
        </w:rPr>
      </w:pPr>
      <w:r>
        <w:rPr>
          <w:rFonts w:hint="eastAsia" w:ascii="宋体" w:hAnsi="宋体" w:cs="宋体"/>
          <w:color w:val="auto"/>
          <w:kern w:val="2"/>
          <w:sz w:val="21"/>
          <w:szCs w:val="21"/>
          <w:lang w:eastAsia="zh-CN"/>
        </w:rPr>
        <w:t>投标人须具有建设行政主管部门颁发的建筑工程施工总承包三级及以上或建筑装修装饰工程专业承包二级及以上资质，并具有安全生产许可证。</w:t>
      </w:r>
    </w:p>
    <w:p w14:paraId="37B3CEAB">
      <w:pPr>
        <w:pStyle w:val="5"/>
        <w:spacing w:before="100" w:after="100" w:line="324"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三、获取招标文件</w:t>
      </w:r>
      <w:bookmarkEnd w:id="11"/>
      <w:bookmarkEnd w:id="12"/>
      <w:bookmarkEnd w:id="13"/>
      <w:bookmarkEnd w:id="14"/>
    </w:p>
    <w:p w14:paraId="4DDA8744">
      <w:pPr>
        <w:spacing w:line="324" w:lineRule="auto"/>
        <w:ind w:firstLine="420" w:firstLineChars="200"/>
        <w:rPr>
          <w:rFonts w:ascii="宋体" w:hAnsi="宋体" w:cs="宋体"/>
          <w:color w:val="auto"/>
          <w:szCs w:val="21"/>
        </w:rPr>
      </w:pPr>
      <w:bookmarkStart w:id="15" w:name="_Toc35393624"/>
      <w:bookmarkStart w:id="16" w:name="_Toc35393793"/>
      <w:bookmarkStart w:id="17" w:name="_Toc28359005"/>
      <w:bookmarkStart w:id="18" w:name="_Toc28359082"/>
      <w:r>
        <w:rPr>
          <w:rFonts w:hint="eastAsia" w:ascii="宋体" w:hAnsi="宋体" w:cs="宋体"/>
          <w:color w:val="auto"/>
          <w:szCs w:val="21"/>
        </w:rPr>
        <w:t>1、获取时间：公告发布之日起至投标文件递交截止时间前。</w:t>
      </w:r>
    </w:p>
    <w:p w14:paraId="333A5EA3">
      <w:pPr>
        <w:spacing w:line="324" w:lineRule="auto"/>
        <w:ind w:firstLine="422" w:firstLineChars="200"/>
        <w:rPr>
          <w:rFonts w:ascii="宋体" w:hAnsi="宋体" w:cs="宋体"/>
          <w:color w:val="auto"/>
          <w:szCs w:val="21"/>
        </w:rPr>
      </w:pPr>
      <w:r>
        <w:rPr>
          <w:rFonts w:hint="eastAsia" w:ascii="宋体" w:hAnsi="宋体" w:cs="宋体"/>
          <w:b/>
          <w:color w:val="auto"/>
          <w:kern w:val="0"/>
          <w:szCs w:val="21"/>
        </w:rPr>
        <w:t>2、本项目采购文件实行在线获取，不提供采购文件纸质版。供应商获取采购文件前应先完成“政府采购云平台--政府采购供应商入驻”（网址：</w:t>
      </w:r>
      <w:r>
        <w:rPr>
          <w:rFonts w:hint="eastAsia" w:ascii="宋体" w:hAnsi="宋体" w:cs="宋体"/>
          <w:b/>
          <w:color w:val="auto"/>
          <w:kern w:val="0"/>
          <w:szCs w:val="21"/>
          <w:u w:val="single"/>
        </w:rPr>
        <w:t>https://middle.zcygov.cn/settle-front/#/registry）</w:t>
      </w:r>
      <w:r>
        <w:rPr>
          <w:rFonts w:hint="eastAsia" w:ascii="宋体" w:hAnsi="宋体" w:cs="宋体"/>
          <w:b/>
          <w:color w:val="auto"/>
          <w:kern w:val="0"/>
          <w:szCs w:val="21"/>
        </w:rPr>
        <w:t>；已注册供应商：（直接</w:t>
      </w:r>
      <w:r>
        <w:rPr>
          <w:rFonts w:hint="eastAsia" w:ascii="宋体" w:hAnsi="宋体" w:cs="宋体"/>
          <w:b/>
          <w:color w:val="auto"/>
          <w:kern w:val="0"/>
          <w:szCs w:val="21"/>
          <w:lang w:eastAsia="zh-CN"/>
        </w:rPr>
        <w:t>登录</w:t>
      </w:r>
      <w:r>
        <w:rPr>
          <w:rFonts w:hint="eastAsia" w:ascii="宋体" w:hAnsi="宋体" w:cs="宋体"/>
          <w:b/>
          <w:color w:val="auto"/>
          <w:kern w:val="0"/>
          <w:szCs w:val="21"/>
          <w:u w:val="single"/>
        </w:rPr>
        <w:t>https://login.zcygov.cn/user-login/#/login ）</w:t>
      </w:r>
      <w:r>
        <w:rPr>
          <w:rFonts w:hint="eastAsia" w:ascii="宋体" w:hAnsi="宋体" w:cs="宋体"/>
          <w:b/>
          <w:color w:val="auto"/>
          <w:kern w:val="0"/>
          <w:szCs w:val="21"/>
        </w:rPr>
        <w:t>。</w:t>
      </w:r>
    </w:p>
    <w:p w14:paraId="28B406F6">
      <w:pPr>
        <w:spacing w:line="324" w:lineRule="auto"/>
        <w:ind w:firstLine="420" w:firstLineChars="200"/>
        <w:rPr>
          <w:rFonts w:ascii="宋体" w:hAnsi="宋体" w:cs="宋体"/>
          <w:color w:val="auto"/>
          <w:szCs w:val="21"/>
        </w:rPr>
      </w:pPr>
      <w:r>
        <w:rPr>
          <w:rFonts w:hint="eastAsia" w:ascii="宋体" w:hAnsi="宋体" w:cs="宋体"/>
          <w:color w:val="auto"/>
          <w:szCs w:val="21"/>
        </w:rPr>
        <w:t>3、方式：潜在供应商</w:t>
      </w:r>
      <w:r>
        <w:rPr>
          <w:rFonts w:hint="eastAsia" w:ascii="宋体" w:hAnsi="宋体" w:cs="宋体"/>
          <w:color w:val="auto"/>
          <w:szCs w:val="21"/>
          <w:lang w:eastAsia="zh-CN"/>
        </w:rPr>
        <w:t>登录</w:t>
      </w:r>
      <w:r>
        <w:rPr>
          <w:rFonts w:hint="eastAsia" w:ascii="宋体" w:hAnsi="宋体" w:cs="宋体"/>
          <w:color w:val="auto"/>
          <w:szCs w:val="21"/>
        </w:rPr>
        <w:t>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078EBDE8">
      <w:pPr>
        <w:spacing w:line="324" w:lineRule="auto"/>
        <w:ind w:firstLine="420" w:firstLineChars="200"/>
        <w:rPr>
          <w:rFonts w:ascii="宋体" w:hAnsi="宋体" w:cs="宋体"/>
          <w:color w:val="auto"/>
          <w:szCs w:val="21"/>
        </w:rPr>
      </w:pPr>
      <w:r>
        <w:rPr>
          <w:rFonts w:hint="eastAsia" w:ascii="宋体" w:hAnsi="宋体" w:cs="宋体"/>
          <w:color w:val="auto"/>
          <w:szCs w:val="21"/>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D1390CA">
      <w:pPr>
        <w:spacing w:line="324" w:lineRule="auto"/>
        <w:ind w:firstLine="422" w:firstLineChars="200"/>
        <w:rPr>
          <w:rFonts w:ascii="宋体" w:hAnsi="宋体" w:cs="宋体"/>
          <w:b/>
          <w:bCs/>
          <w:color w:val="auto"/>
          <w:szCs w:val="21"/>
          <w:highlight w:val="cyan"/>
        </w:rPr>
      </w:pPr>
      <w:r>
        <w:rPr>
          <w:rFonts w:hint="eastAsia" w:ascii="宋体" w:hAnsi="宋体" w:cs="宋体"/>
          <w:b/>
          <w:bCs/>
          <w:color w:val="auto"/>
          <w:szCs w:val="21"/>
          <w:highlight w:val="cyan"/>
        </w:rPr>
        <w:t>注：请供应商按上述要求获取采购文件，如未在“政采云”系统内完成相关流程，引起的投标无效责任自负。</w:t>
      </w:r>
    </w:p>
    <w:p w14:paraId="492402A0">
      <w:pPr>
        <w:pStyle w:val="5"/>
        <w:spacing w:before="100" w:after="100" w:line="324"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四、</w:t>
      </w:r>
      <w:bookmarkEnd w:id="15"/>
      <w:bookmarkEnd w:id="16"/>
      <w:bookmarkEnd w:id="17"/>
      <w:bookmarkEnd w:id="18"/>
      <w:r>
        <w:rPr>
          <w:rFonts w:hint="eastAsia" w:ascii="宋体" w:hAnsi="宋体" w:eastAsia="宋体" w:cs="宋体"/>
          <w:bCs w:val="0"/>
          <w:color w:val="auto"/>
          <w:sz w:val="21"/>
          <w:szCs w:val="21"/>
        </w:rPr>
        <w:t>响应文件的提交</w:t>
      </w:r>
    </w:p>
    <w:p w14:paraId="59422118">
      <w:pPr>
        <w:spacing w:line="324" w:lineRule="auto"/>
        <w:ind w:firstLine="420" w:firstLineChars="200"/>
        <w:rPr>
          <w:rFonts w:ascii="宋体" w:hAnsi="宋体" w:cs="宋体"/>
          <w:bCs/>
          <w:color w:val="auto"/>
          <w:szCs w:val="21"/>
        </w:rPr>
      </w:pPr>
      <w:r>
        <w:rPr>
          <w:rFonts w:hint="eastAsia" w:ascii="宋体" w:hAnsi="宋体" w:cs="宋体"/>
          <w:color w:val="auto"/>
          <w:szCs w:val="21"/>
        </w:rPr>
        <w:t>截止时间：</w:t>
      </w:r>
      <w:r>
        <w:rPr>
          <w:rFonts w:hint="eastAsia" w:ascii="宋体" w:hAnsi="宋体" w:cs="宋体"/>
          <w:b/>
          <w:bCs/>
          <w:color w:val="auto"/>
          <w:szCs w:val="21"/>
          <w:u w:val="single"/>
          <w:lang w:eastAsia="zh-CN"/>
        </w:rPr>
        <w:t>202</w:t>
      </w:r>
      <w:r>
        <w:rPr>
          <w:rFonts w:hint="eastAsia" w:ascii="宋体" w:hAnsi="宋体" w:cs="宋体"/>
          <w:b/>
          <w:bCs/>
          <w:color w:val="auto"/>
          <w:szCs w:val="21"/>
          <w:u w:val="single"/>
          <w:lang w:val="en-US" w:eastAsia="zh-CN"/>
        </w:rPr>
        <w:t>5</w:t>
      </w:r>
      <w:r>
        <w:rPr>
          <w:rFonts w:hint="eastAsia" w:ascii="宋体" w:hAnsi="宋体" w:cs="宋体"/>
          <w:b/>
          <w:bCs/>
          <w:color w:val="auto"/>
          <w:szCs w:val="21"/>
          <w:u w:val="single"/>
        </w:rPr>
        <w:t>年</w:t>
      </w:r>
      <w:r>
        <w:rPr>
          <w:rFonts w:hint="eastAsia" w:ascii="宋体" w:hAnsi="宋体" w:cs="宋体"/>
          <w:b/>
          <w:bCs/>
          <w:color w:val="auto"/>
          <w:szCs w:val="21"/>
          <w:u w:val="single"/>
          <w:lang w:val="en-US" w:eastAsia="zh-CN"/>
        </w:rPr>
        <w:t>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28</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14</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r>
        <w:rPr>
          <w:rFonts w:hint="eastAsia" w:ascii="宋体" w:hAnsi="宋体" w:cs="宋体"/>
          <w:bCs/>
          <w:color w:val="auto"/>
          <w:szCs w:val="21"/>
          <w:u w:val="single"/>
        </w:rPr>
        <w:t>（</w:t>
      </w:r>
      <w:r>
        <w:rPr>
          <w:rFonts w:hint="eastAsia" w:ascii="宋体" w:hAnsi="宋体" w:cs="宋体"/>
          <w:bCs/>
          <w:color w:val="auto"/>
          <w:szCs w:val="21"/>
        </w:rPr>
        <w:t>北京时间）</w:t>
      </w:r>
    </w:p>
    <w:p w14:paraId="68A99436">
      <w:pPr>
        <w:spacing w:line="324" w:lineRule="auto"/>
        <w:ind w:firstLine="420" w:firstLineChars="200"/>
        <w:rPr>
          <w:rFonts w:ascii="宋体" w:hAnsi="宋体" w:cs="宋体"/>
          <w:color w:val="auto"/>
          <w:szCs w:val="21"/>
        </w:rPr>
      </w:pPr>
      <w:r>
        <w:rPr>
          <w:rFonts w:hint="eastAsia" w:ascii="宋体" w:hAnsi="宋体" w:cs="宋体"/>
          <w:color w:val="auto"/>
          <w:szCs w:val="21"/>
        </w:rPr>
        <w:t>地点：政府采购云平台（www.zcygov.cn）</w:t>
      </w:r>
    </w:p>
    <w:p w14:paraId="55B9153C">
      <w:pPr>
        <w:pStyle w:val="5"/>
        <w:spacing w:before="100" w:after="100" w:line="324"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五、响应文件的开启</w:t>
      </w:r>
    </w:p>
    <w:p w14:paraId="2BD55BD2">
      <w:pPr>
        <w:spacing w:line="324" w:lineRule="auto"/>
        <w:ind w:firstLine="420" w:firstLineChars="200"/>
        <w:rPr>
          <w:rFonts w:ascii="宋体" w:hAnsi="宋体" w:cs="宋体"/>
          <w:bCs/>
          <w:color w:val="auto"/>
          <w:szCs w:val="21"/>
        </w:rPr>
      </w:pPr>
      <w:r>
        <w:rPr>
          <w:rFonts w:hint="eastAsia" w:ascii="宋体" w:hAnsi="宋体" w:cs="宋体"/>
          <w:color w:val="auto"/>
          <w:szCs w:val="21"/>
        </w:rPr>
        <w:t>时间：</w:t>
      </w:r>
      <w:r>
        <w:rPr>
          <w:rFonts w:hint="eastAsia" w:ascii="宋体" w:hAnsi="宋体" w:cs="宋体"/>
          <w:b/>
          <w:bCs/>
          <w:color w:val="auto"/>
          <w:szCs w:val="21"/>
          <w:u w:val="single"/>
          <w:lang w:eastAsia="zh-CN"/>
        </w:rPr>
        <w:t>202</w:t>
      </w:r>
      <w:r>
        <w:rPr>
          <w:rFonts w:hint="eastAsia" w:ascii="宋体" w:hAnsi="宋体" w:cs="宋体"/>
          <w:b/>
          <w:bCs/>
          <w:color w:val="auto"/>
          <w:szCs w:val="21"/>
          <w:u w:val="single"/>
          <w:lang w:val="en-US" w:eastAsia="zh-CN"/>
        </w:rPr>
        <w:t>5</w:t>
      </w:r>
      <w:r>
        <w:rPr>
          <w:rFonts w:hint="eastAsia" w:ascii="宋体" w:hAnsi="宋体" w:cs="宋体"/>
          <w:b/>
          <w:bCs/>
          <w:color w:val="auto"/>
          <w:szCs w:val="21"/>
          <w:u w:val="single"/>
        </w:rPr>
        <w:t>年</w:t>
      </w:r>
      <w:r>
        <w:rPr>
          <w:rFonts w:hint="eastAsia" w:ascii="宋体" w:hAnsi="宋体" w:cs="宋体"/>
          <w:b/>
          <w:bCs/>
          <w:color w:val="auto"/>
          <w:szCs w:val="21"/>
          <w:u w:val="single"/>
          <w:lang w:val="en-US" w:eastAsia="zh-CN"/>
        </w:rPr>
        <w:t>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28</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14</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r>
        <w:rPr>
          <w:rFonts w:hint="eastAsia" w:ascii="宋体" w:hAnsi="宋体" w:cs="宋体"/>
          <w:bCs/>
          <w:color w:val="auto"/>
          <w:szCs w:val="21"/>
          <w:u w:val="single"/>
        </w:rPr>
        <w:t>（</w:t>
      </w:r>
      <w:r>
        <w:rPr>
          <w:rFonts w:hint="eastAsia" w:ascii="宋体" w:hAnsi="宋体" w:cs="宋体"/>
          <w:bCs/>
          <w:color w:val="auto"/>
          <w:szCs w:val="21"/>
        </w:rPr>
        <w:t>北京时间）</w:t>
      </w:r>
    </w:p>
    <w:p w14:paraId="56740D8C">
      <w:pPr>
        <w:spacing w:line="324" w:lineRule="auto"/>
        <w:ind w:firstLine="420" w:firstLineChars="200"/>
        <w:rPr>
          <w:color w:val="auto"/>
        </w:rPr>
      </w:pPr>
      <w:r>
        <w:rPr>
          <w:rFonts w:hint="eastAsia" w:ascii="宋体" w:hAnsi="宋体" w:cs="宋体"/>
          <w:color w:val="auto"/>
          <w:szCs w:val="21"/>
        </w:rPr>
        <w:t>地点：政府采购云平台（www.zcygov.cn）</w:t>
      </w:r>
    </w:p>
    <w:p w14:paraId="215C6478">
      <w:pPr>
        <w:pStyle w:val="5"/>
        <w:spacing w:before="100" w:after="100" w:line="324" w:lineRule="auto"/>
        <w:rPr>
          <w:rFonts w:ascii="宋体" w:hAnsi="宋体" w:eastAsia="宋体" w:cs="宋体"/>
          <w:bCs w:val="0"/>
          <w:color w:val="auto"/>
          <w:sz w:val="21"/>
          <w:szCs w:val="21"/>
        </w:rPr>
      </w:pPr>
      <w:bookmarkStart w:id="19" w:name="_Toc35393625"/>
      <w:bookmarkStart w:id="20" w:name="_Toc35393794"/>
      <w:bookmarkStart w:id="21" w:name="_Toc28359084"/>
      <w:bookmarkStart w:id="22" w:name="_Toc28359007"/>
      <w:r>
        <w:rPr>
          <w:rFonts w:hint="eastAsia" w:ascii="宋体" w:hAnsi="宋体" w:eastAsia="宋体" w:cs="宋体"/>
          <w:bCs w:val="0"/>
          <w:color w:val="auto"/>
          <w:sz w:val="21"/>
          <w:szCs w:val="21"/>
        </w:rPr>
        <w:t>六、公告期限</w:t>
      </w:r>
      <w:bookmarkEnd w:id="19"/>
      <w:bookmarkEnd w:id="20"/>
      <w:bookmarkEnd w:id="21"/>
      <w:bookmarkEnd w:id="22"/>
    </w:p>
    <w:p w14:paraId="10F18DB1">
      <w:pPr>
        <w:spacing w:line="324" w:lineRule="auto"/>
        <w:ind w:firstLine="420" w:firstLineChars="200"/>
        <w:rPr>
          <w:rFonts w:ascii="宋体" w:hAnsi="宋体" w:cs="宋体"/>
          <w:color w:val="auto"/>
          <w:szCs w:val="21"/>
        </w:rPr>
      </w:pPr>
      <w:bookmarkStart w:id="23" w:name="_Toc35393626"/>
      <w:bookmarkStart w:id="24" w:name="_Toc35393795"/>
      <w:r>
        <w:rPr>
          <w:rFonts w:hint="eastAsia" w:ascii="宋体" w:hAnsi="宋体" w:cs="宋体"/>
          <w:color w:val="auto"/>
          <w:szCs w:val="21"/>
        </w:rPr>
        <w:t>自本公告发布之日起3个工作日。</w:t>
      </w:r>
    </w:p>
    <w:p w14:paraId="2BD6B922">
      <w:pPr>
        <w:pStyle w:val="5"/>
        <w:numPr>
          <w:ilvl w:val="0"/>
          <w:numId w:val="2"/>
        </w:numPr>
        <w:spacing w:before="100" w:after="100" w:line="324"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其他补充事宜</w:t>
      </w:r>
      <w:bookmarkEnd w:id="23"/>
      <w:bookmarkEnd w:id="24"/>
    </w:p>
    <w:p w14:paraId="35E81C18">
      <w:pPr>
        <w:spacing w:line="324"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在线投标响应（电子投标）说明：</w:t>
      </w:r>
    </w:p>
    <w:p w14:paraId="74295398">
      <w:pPr>
        <w:pStyle w:val="15"/>
        <w:wordWrap w:val="0"/>
        <w:snapToGrid w:val="0"/>
        <w:spacing w:line="324" w:lineRule="auto"/>
        <w:ind w:firstLine="420" w:firstLineChars="200"/>
        <w:rPr>
          <w:rFonts w:hAnsi="宋体" w:cs="宋体"/>
          <w:b/>
          <w:color w:val="auto"/>
          <w:kern w:val="0"/>
          <w:highlight w:val="cyan"/>
        </w:rPr>
      </w:pPr>
      <w:r>
        <w:rPr>
          <w:rFonts w:hint="eastAsia" w:hAnsi="宋体" w:cs="宋体"/>
          <w:bCs/>
          <w:color w:val="auto"/>
          <w:kern w:val="0"/>
        </w:rPr>
        <w:t>（1）投标人应在投标前完成CA数字证书办理。（办理流程详见</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hAnsi="宋体" w:cs="宋体"/>
          <w:bCs/>
          <w:color w:val="auto"/>
          <w:kern w:val="0"/>
          <w:u w:val="single"/>
        </w:rPr>
        <w:t>http://zfcg.czt.zj.gov.cn/bidClientTemplate/2019-05-27/12945.html</w:t>
      </w:r>
      <w:r>
        <w:rPr>
          <w:rFonts w:hint="eastAsia" w:hAnsi="宋体" w:cs="宋体"/>
          <w:bCs/>
          <w:color w:val="auto"/>
          <w:kern w:val="0"/>
          <w:u w:val="single"/>
        </w:rPr>
        <w:fldChar w:fldCharType="end"/>
      </w:r>
      <w:r>
        <w:rPr>
          <w:rFonts w:hint="eastAsia" w:hAnsi="宋体" w:cs="宋体"/>
          <w:bCs/>
          <w:color w:val="auto"/>
          <w:kern w:val="0"/>
        </w:rPr>
        <w:t>，或登录“浙江政府采购网-下载专区-电子投标客户端-CA驱动和申领流程”）。</w:t>
      </w:r>
      <w:r>
        <w:rPr>
          <w:rFonts w:hint="eastAsia" w:hAnsi="宋体" w:cs="宋体"/>
          <w:b/>
          <w:color w:val="auto"/>
          <w:kern w:val="0"/>
          <w:highlight w:val="cyan"/>
        </w:rPr>
        <w:t>完成CA数字证书办理预计一周左右，建议各投标人抓紧时间办理。</w:t>
      </w:r>
    </w:p>
    <w:p w14:paraId="566DC5BC">
      <w:pPr>
        <w:pStyle w:val="15"/>
        <w:wordWrap w:val="0"/>
        <w:snapToGrid w:val="0"/>
        <w:spacing w:line="324" w:lineRule="auto"/>
        <w:ind w:firstLine="420" w:firstLineChars="200"/>
        <w:rPr>
          <w:rFonts w:hAnsi="宋体" w:cs="宋体"/>
          <w:bCs/>
          <w:color w:val="auto"/>
          <w:kern w:val="0"/>
        </w:rPr>
      </w:pPr>
      <w:r>
        <w:rPr>
          <w:rFonts w:hint="eastAsia" w:hAnsi="宋体" w:cs="宋体"/>
          <w:bCs/>
          <w:color w:val="auto"/>
          <w:kern w:val="0"/>
        </w:rPr>
        <w:t>（2）投标人通过“政采云电子交易客户端”制作响应文件。（“政采云电子交易客户端”下载详见</w:t>
      </w: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hAnsi="宋体" w:cs="宋体"/>
          <w:bCs/>
          <w:color w:val="auto"/>
          <w:kern w:val="0"/>
          <w:u w:val="single"/>
        </w:rPr>
        <w:t>http://zfcg.czt.zj.gov.cn/bidClientTemplate/2019-09-24/12975.html</w:t>
      </w:r>
      <w:r>
        <w:rPr>
          <w:rFonts w:hint="eastAsia" w:hAnsi="宋体" w:cs="宋体"/>
          <w:bCs/>
          <w:color w:val="auto"/>
          <w:kern w:val="0"/>
          <w:u w:val="single"/>
        </w:rPr>
        <w:fldChar w:fldCharType="end"/>
      </w:r>
      <w:r>
        <w:rPr>
          <w:rFonts w:hint="eastAsia" w:hAnsi="宋体" w:cs="宋体"/>
          <w:bCs/>
          <w:color w:val="auto"/>
          <w:kern w:val="0"/>
        </w:rPr>
        <w:t>或登录“ 浙江政府采购网-下载专区- 电子投标客户端- 政采云电子交易客户端”）。</w:t>
      </w:r>
    </w:p>
    <w:p w14:paraId="352F56BA">
      <w:pPr>
        <w:pStyle w:val="15"/>
        <w:wordWrap w:val="0"/>
        <w:snapToGrid w:val="0"/>
        <w:spacing w:line="324" w:lineRule="auto"/>
        <w:ind w:firstLine="420" w:firstLineChars="200"/>
        <w:rPr>
          <w:rFonts w:hAnsi="宋体" w:cs="宋体"/>
          <w:bCs/>
          <w:color w:val="auto"/>
          <w:kern w:val="0"/>
        </w:rPr>
      </w:pPr>
      <w:r>
        <w:rPr>
          <w:rFonts w:hint="eastAsia" w:hAnsi="宋体" w:cs="宋体"/>
          <w:bCs/>
          <w:color w:val="auto"/>
          <w:kern w:val="0"/>
        </w:rPr>
        <w:t>（3）电子投标制作具体流程详见政府采购项目电子交易管理操作指南：【请投标供应商点击链接</w:t>
      </w:r>
      <w:r>
        <w:rPr>
          <w:rFonts w:hint="eastAsia" w:hAnsi="宋体" w:cs="宋体"/>
          <w:bCs/>
          <w:color w:val="auto"/>
          <w:kern w:val="0"/>
          <w:u w:val="single"/>
        </w:rPr>
        <w:t>https://service.zcygov.cn/#/knowledges/CW1EtGwBFdiHxlNd6I3m/6IMVAG0BFdiHxlNdQ8Na</w:t>
      </w:r>
      <w:r>
        <w:rPr>
          <w:rFonts w:hint="eastAsia" w:hAnsi="宋体" w:cs="宋体"/>
          <w:bCs/>
          <w:color w:val="auto"/>
          <w:kern w:val="0"/>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400-881-7190。</w:t>
      </w:r>
    </w:p>
    <w:p w14:paraId="7A169B31">
      <w:pPr>
        <w:spacing w:line="324" w:lineRule="auto"/>
        <w:rPr>
          <w:rFonts w:ascii="宋体" w:hAnsi="宋体" w:cs="宋体"/>
          <w:color w:val="auto"/>
          <w:szCs w:val="21"/>
        </w:rPr>
      </w:pPr>
      <w:r>
        <w:rPr>
          <w:rFonts w:hint="eastAsia" w:ascii="宋体" w:hAnsi="宋体" w:cs="宋体"/>
          <w:bCs/>
          <w:color w:val="auto"/>
          <w:kern w:val="0"/>
          <w:szCs w:val="21"/>
        </w:rPr>
        <w:t xml:space="preserve">   （</w:t>
      </w:r>
      <w:r>
        <w:rPr>
          <w:rFonts w:hint="eastAsia" w:ascii="宋体" w:hAnsi="宋体" w:cs="宋体"/>
          <w:b/>
          <w:color w:val="auto"/>
          <w:kern w:val="0"/>
          <w:szCs w:val="21"/>
        </w:rPr>
        <w:t>4）本项目投标文件的解密、报价文件确认等所使用的CA必须和制作</w:t>
      </w:r>
      <w:r>
        <w:rPr>
          <w:rFonts w:hint="eastAsia" w:ascii="宋体" w:hAnsi="宋体" w:cs="宋体"/>
          <w:b/>
          <w:color w:val="auto"/>
          <w:szCs w:val="21"/>
          <w:lang w:val="zh-CN"/>
        </w:rPr>
        <w:t>电子加密投标文件时使用的</w:t>
      </w:r>
      <w:r>
        <w:rPr>
          <w:rFonts w:hint="eastAsia" w:ascii="宋体" w:hAnsi="宋体" w:cs="宋体"/>
          <w:b/>
          <w:color w:val="auto"/>
          <w:szCs w:val="21"/>
        </w:rPr>
        <w:t>CA为</w:t>
      </w:r>
      <w:r>
        <w:rPr>
          <w:rFonts w:hint="eastAsia" w:ascii="宋体" w:hAnsi="宋体" w:cs="宋体"/>
          <w:b/>
          <w:color w:val="auto"/>
          <w:szCs w:val="21"/>
          <w:lang w:val="zh-CN"/>
        </w:rPr>
        <w:t>同一个。</w:t>
      </w:r>
      <w:r>
        <w:rPr>
          <w:rFonts w:hint="eastAsia" w:ascii="宋体" w:hAnsi="宋体" w:cs="宋体"/>
          <w:bCs/>
          <w:color w:val="auto"/>
          <w:kern w:val="0"/>
          <w:szCs w:val="21"/>
        </w:rPr>
        <w:t>为确保网上操作合法、有效和安全，投标供应商应当在投标截止时间前完成在“政府采购云平台”的身份认证，确保在电子投标过程中能够对相关数据电文进行加密和使用电子签章。</w:t>
      </w:r>
    </w:p>
    <w:p w14:paraId="1C414885">
      <w:pPr>
        <w:pStyle w:val="29"/>
        <w:spacing w:line="324" w:lineRule="auto"/>
        <w:ind w:left="0" w:leftChars="0" w:firstLine="0" w:firstLineChars="0"/>
        <w:rPr>
          <w:rFonts w:ascii="宋体" w:hAnsi="宋体" w:eastAsia="宋体"/>
          <w:color w:val="auto"/>
        </w:rPr>
      </w:pPr>
      <w:r>
        <w:rPr>
          <w:rFonts w:hint="eastAsia" w:ascii="宋体" w:hAnsi="宋体" w:eastAsia="宋体"/>
          <w:color w:val="auto"/>
        </w:rPr>
        <w:t xml:space="preserve">   （5）本项目采用电子投标，供应商代表无需出席开标现场会议。开标时间前供应商登录“政府采购云平台”进入开标大厅等候开标。</w:t>
      </w:r>
    </w:p>
    <w:p w14:paraId="6ED843A1">
      <w:pPr>
        <w:widowControl/>
        <w:spacing w:line="324" w:lineRule="auto"/>
        <w:ind w:firstLine="420" w:firstLineChars="200"/>
        <w:jc w:val="left"/>
        <w:rPr>
          <w:rFonts w:ascii="宋体" w:hAnsi="宋体" w:cs="宋体"/>
          <w:b/>
          <w:bCs/>
          <w:color w:val="auto"/>
          <w:szCs w:val="21"/>
        </w:rPr>
      </w:pPr>
      <w:r>
        <w:rPr>
          <w:rFonts w:hint="eastAsia" w:ascii="宋体" w:hAnsi="宋体" w:cs="宋体"/>
          <w:color w:val="auto"/>
          <w:szCs w:val="21"/>
        </w:rPr>
        <w:t>2、</w:t>
      </w:r>
      <w:r>
        <w:rPr>
          <w:rFonts w:hint="eastAsia" w:ascii="宋体" w:hAnsi="宋体" w:cs="宋体"/>
          <w:b/>
          <w:bCs/>
          <w:color w:val="auto"/>
          <w:szCs w:val="21"/>
        </w:rPr>
        <w:t>其他事项：</w:t>
      </w:r>
    </w:p>
    <w:p w14:paraId="44DA8830">
      <w:pPr>
        <w:widowControl/>
        <w:adjustRightInd w:val="0"/>
        <w:snapToGrid w:val="0"/>
        <w:spacing w:line="320" w:lineRule="auto"/>
        <w:ind w:firstLine="420" w:firstLineChars="200"/>
        <w:jc w:val="left"/>
        <w:rPr>
          <w:rFonts w:ascii="宋体" w:hAnsi="宋体" w:cs="宋体"/>
          <w:color w:val="auto"/>
          <w:szCs w:val="21"/>
        </w:rPr>
      </w:pPr>
      <w:r>
        <w:rPr>
          <w:rFonts w:hint="eastAsia" w:ascii="宋体" w:hAnsi="宋体" w:cs="宋体"/>
          <w:color w:val="auto"/>
          <w:szCs w:val="21"/>
        </w:rPr>
        <w:t>（1）本采购项目，中标单位与采购单位签订的政府采购合同适用于衢州市常山县政府采购贷款政策，简称“政采贷”，具体内容可参阅《常山县“政采贷”办理指引》</w:t>
      </w:r>
      <w:bookmarkStart w:id="25" w:name="_Toc35393796"/>
      <w:bookmarkStart w:id="26" w:name="_Toc28359008"/>
      <w:bookmarkStart w:id="27" w:name="_Toc35393627"/>
      <w:bookmarkStart w:id="28" w:name="_Toc28359085"/>
      <w:r>
        <w:rPr>
          <w:rFonts w:hint="eastAsia" w:ascii="宋体" w:hAnsi="宋体" w:cs="宋体"/>
          <w:color w:val="auto"/>
          <w:szCs w:val="21"/>
        </w:rPr>
        <w:t>http://www.zjcs.gov.cn/art/2022/1/10/art_1229091236_4857590.html。</w:t>
      </w:r>
    </w:p>
    <w:p w14:paraId="2D4B6C76">
      <w:pPr>
        <w:widowControl/>
        <w:spacing w:line="324" w:lineRule="auto"/>
        <w:ind w:firstLine="420" w:firstLineChars="200"/>
        <w:jc w:val="left"/>
        <w:rPr>
          <w:rFonts w:ascii="宋体" w:hAnsi="宋体" w:cs="宋体"/>
          <w:color w:val="auto"/>
          <w:szCs w:val="21"/>
        </w:rPr>
      </w:pPr>
      <w:r>
        <w:rPr>
          <w:rFonts w:hint="eastAsia" w:ascii="宋体" w:hAnsi="宋体" w:cs="宋体"/>
          <w:color w:val="auto"/>
          <w:szCs w:val="21"/>
        </w:rPr>
        <w:t>（2）供应商认为采购文件、采购过程、中标或者成交结果使自己的权益受到损害的，可以在知道或者应知其权益受到损害之日起七个工作日内，向采购人（或采购代理机构）以书面形式或在线提起质疑，路径为：政采云-项目采购-询问质疑投诉-质疑列表。供应商应知其权益受到损害之日，是指：对可以质疑的采购文件提出质疑的，为采购文件公告期限届满之日（招标公告为公告发布后至第6个工作日）起7个工作日内，以书面形式向采购人、采购代理机构提出；对采购过程提出质疑的，为各采购程序环节结束之日；对中标或者成交结果提出质疑的，为中标或者成交结果公告期限届满之日。</w:t>
      </w:r>
    </w:p>
    <w:p w14:paraId="58794658">
      <w:pPr>
        <w:pStyle w:val="55"/>
        <w:spacing w:line="324" w:lineRule="auto"/>
        <w:ind w:firstLine="440"/>
        <w:rPr>
          <w:rFonts w:ascii="宋体" w:hAnsi="宋体" w:cs="宋体"/>
          <w:color w:val="auto"/>
          <w:szCs w:val="21"/>
        </w:rPr>
      </w:pPr>
      <w:r>
        <w:rPr>
          <w:rFonts w:hint="eastAsia" w:ascii="宋体" w:hAnsi="宋体" w:cs="宋体"/>
          <w:color w:val="auto"/>
          <w:kern w:val="2"/>
          <w:szCs w:val="21"/>
        </w:rPr>
        <w:t>（3）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r>
        <w:rPr>
          <w:rFonts w:hint="eastAsia" w:ascii="宋体" w:hAnsi="宋体" w:cs="宋体"/>
          <w:color w:val="auto"/>
          <w:szCs w:val="21"/>
        </w:rPr>
        <w:t>或者在线提起投诉，路径为：浙江政府服务网-政府采购投诉处理-在线办理。</w:t>
      </w:r>
      <w:r>
        <w:rPr>
          <w:rFonts w:hint="eastAsia" w:ascii="宋体" w:hAnsi="宋体" w:cs="宋体"/>
          <w:b/>
          <w:bCs/>
          <w:color w:val="auto"/>
          <w:szCs w:val="21"/>
        </w:rPr>
        <w:t>质疑函范本、投诉书范本请到浙江政府采购网下载专区下载。</w:t>
      </w:r>
    </w:p>
    <w:p w14:paraId="65AEEBED">
      <w:pPr>
        <w:pStyle w:val="5"/>
        <w:spacing w:before="100" w:after="100" w:line="324"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八、对本次招标提出询问，请按以下方式联系。</w:t>
      </w:r>
      <w:bookmarkEnd w:id="25"/>
      <w:bookmarkEnd w:id="26"/>
      <w:bookmarkEnd w:id="27"/>
      <w:bookmarkEnd w:id="28"/>
    </w:p>
    <w:p w14:paraId="40CE841E">
      <w:pPr>
        <w:spacing w:line="360" w:lineRule="auto"/>
        <w:ind w:firstLine="420" w:firstLineChars="200"/>
        <w:rPr>
          <w:rFonts w:ascii="宋体" w:hAnsi="宋体" w:cs="宋体"/>
          <w:color w:val="auto"/>
          <w:szCs w:val="21"/>
        </w:rPr>
      </w:pPr>
      <w:r>
        <w:rPr>
          <w:rFonts w:hint="eastAsia" w:ascii="宋体" w:hAnsi="宋体" w:cs="宋体"/>
          <w:color w:val="auto"/>
          <w:szCs w:val="21"/>
        </w:rPr>
        <w:t>采购单位：</w:t>
      </w:r>
      <w:r>
        <w:rPr>
          <w:rFonts w:hint="eastAsia" w:ascii="宋体" w:hAnsi="宋体" w:cs="宋体"/>
          <w:color w:val="auto"/>
          <w:szCs w:val="21"/>
          <w:lang w:eastAsia="zh-CN"/>
        </w:rPr>
        <w:t>常山县残疾人联合会</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联系人：</w:t>
      </w:r>
      <w:r>
        <w:rPr>
          <w:rFonts w:hint="eastAsia" w:ascii="宋体" w:hAnsi="宋体" w:cs="宋体"/>
          <w:color w:val="auto"/>
          <w:szCs w:val="21"/>
          <w:lang w:eastAsia="zh-CN"/>
        </w:rPr>
        <w:t>曾庆嘉</w:t>
      </w:r>
      <w:r>
        <w:rPr>
          <w:rFonts w:hint="eastAsia" w:ascii="宋体" w:hAnsi="宋体" w:cs="宋体"/>
          <w:color w:val="auto"/>
          <w:szCs w:val="21"/>
        </w:rPr>
        <w:t xml:space="preserve">    </w:t>
      </w:r>
    </w:p>
    <w:p w14:paraId="2A081982">
      <w:pPr>
        <w:spacing w:line="360" w:lineRule="auto"/>
        <w:ind w:firstLine="420" w:firstLineChars="200"/>
        <w:rPr>
          <w:rFonts w:ascii="宋体" w:hAnsi="宋体" w:cs="宋体"/>
          <w:color w:val="auto"/>
          <w:szCs w:val="21"/>
        </w:rPr>
      </w:pPr>
      <w:r>
        <w:rPr>
          <w:rFonts w:hint="eastAsia" w:ascii="宋体" w:hAnsi="宋体" w:cs="宋体"/>
          <w:color w:val="auto"/>
          <w:szCs w:val="21"/>
        </w:rPr>
        <w:t>联系电话：13454035174                           地址：</w:t>
      </w:r>
      <w:r>
        <w:rPr>
          <w:rFonts w:hint="eastAsia" w:ascii="宋体" w:hAnsi="宋体" w:cs="宋体"/>
          <w:color w:val="auto"/>
          <w:szCs w:val="21"/>
          <w:lang w:val="en-US" w:eastAsia="zh-CN"/>
        </w:rPr>
        <w:t>常山县滨江行政楼（原国际大酒店）</w:t>
      </w:r>
    </w:p>
    <w:p w14:paraId="4D9C43E8">
      <w:pPr>
        <w:spacing w:line="360" w:lineRule="auto"/>
        <w:ind w:firstLine="420" w:firstLineChars="200"/>
        <w:rPr>
          <w:rFonts w:hint="eastAsia" w:ascii="宋体" w:hAnsi="宋体" w:cs="宋体"/>
          <w:color w:val="auto"/>
          <w:szCs w:val="21"/>
        </w:rPr>
      </w:pPr>
    </w:p>
    <w:p w14:paraId="45985CF9">
      <w:pPr>
        <w:spacing w:line="360" w:lineRule="auto"/>
        <w:ind w:firstLine="420" w:firstLineChars="200"/>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lang w:eastAsia="zh-CN"/>
        </w:rPr>
        <w:t>浙江联腾工程咨询有限公司</w:t>
      </w:r>
      <w:r>
        <w:rPr>
          <w:rFonts w:hint="eastAsia" w:ascii="宋体" w:hAnsi="宋体" w:cs="宋体"/>
          <w:color w:val="auto"/>
          <w:szCs w:val="21"/>
        </w:rPr>
        <w:t xml:space="preserve">          联系人：鄢芝       </w:t>
      </w:r>
    </w:p>
    <w:p w14:paraId="75C23C47">
      <w:pPr>
        <w:spacing w:line="360" w:lineRule="auto"/>
        <w:ind w:firstLine="420" w:firstLineChars="200"/>
        <w:rPr>
          <w:rFonts w:ascii="宋体" w:hAnsi="宋体" w:cs="宋体"/>
          <w:color w:val="auto"/>
          <w:szCs w:val="21"/>
        </w:rPr>
      </w:pPr>
      <w:r>
        <w:rPr>
          <w:rFonts w:hint="eastAsia" w:ascii="宋体" w:hAnsi="宋体" w:cs="宋体"/>
          <w:color w:val="auto"/>
          <w:szCs w:val="21"/>
        </w:rPr>
        <w:t>联系电话：0570-5013088                          传真：0570-5016719</w:t>
      </w:r>
    </w:p>
    <w:p w14:paraId="1A9B91BB">
      <w:pPr>
        <w:pStyle w:val="29"/>
        <w:spacing w:after="0" w:line="360" w:lineRule="auto"/>
        <w:ind w:left="0" w:leftChars="0" w:firstLineChars="200"/>
        <w:rPr>
          <w:rFonts w:ascii="宋体" w:hAnsi="宋体" w:eastAsia="宋体"/>
          <w:color w:val="auto"/>
        </w:rPr>
      </w:pPr>
      <w:r>
        <w:rPr>
          <w:rFonts w:hint="eastAsia" w:ascii="宋体" w:hAnsi="宋体" w:eastAsia="宋体"/>
          <w:color w:val="auto"/>
        </w:rPr>
        <w:t>地址：常山县天马街道白龙路10-1幢六楼</w:t>
      </w:r>
    </w:p>
    <w:p w14:paraId="27651975">
      <w:pPr>
        <w:spacing w:line="360" w:lineRule="auto"/>
        <w:ind w:firstLine="399" w:firstLineChars="190"/>
        <w:jc w:val="right"/>
        <w:rPr>
          <w:rFonts w:ascii="宋体" w:hAnsi="宋体" w:cs="宋体"/>
          <w:color w:val="auto"/>
          <w:szCs w:val="21"/>
        </w:rPr>
      </w:pPr>
    </w:p>
    <w:p w14:paraId="69A13D1A">
      <w:pPr>
        <w:spacing w:line="360" w:lineRule="auto"/>
        <w:ind w:firstLine="399" w:firstLineChars="190"/>
        <w:jc w:val="right"/>
        <w:rPr>
          <w:rFonts w:ascii="宋体" w:hAnsi="宋体" w:cs="宋体"/>
          <w:color w:val="auto"/>
          <w:szCs w:val="21"/>
        </w:rPr>
      </w:pPr>
    </w:p>
    <w:p w14:paraId="59B2B74D">
      <w:pPr>
        <w:spacing w:line="360" w:lineRule="auto"/>
        <w:ind w:firstLine="7320" w:firstLineChars="3486"/>
        <w:jc w:val="right"/>
        <w:rPr>
          <w:rFonts w:ascii="宋体" w:hAnsi="宋体" w:cs="宋体"/>
          <w:color w:val="auto"/>
          <w:sz w:val="21"/>
          <w:szCs w:val="21"/>
        </w:rPr>
      </w:pP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cs="宋体"/>
          <w:color w:val="auto"/>
          <w:sz w:val="21"/>
          <w:szCs w:val="21"/>
        </w:rPr>
        <w:t>日</w:t>
      </w:r>
    </w:p>
    <w:p w14:paraId="3A9345AA">
      <w:pPr>
        <w:spacing w:line="360" w:lineRule="auto"/>
        <w:jc w:val="right"/>
        <w:rPr>
          <w:rFonts w:ascii="宋体" w:hAnsi="宋体" w:cs="宋体"/>
          <w:bCs/>
          <w:color w:val="auto"/>
          <w:szCs w:val="21"/>
        </w:rPr>
      </w:pPr>
      <w:r>
        <w:rPr>
          <w:rFonts w:hint="eastAsia" w:ascii="宋体" w:hAnsi="宋体" w:cs="宋体"/>
          <w:bCs/>
          <w:color w:val="auto"/>
          <w:szCs w:val="21"/>
        </w:rPr>
        <w:t xml:space="preserve">                                              </w:t>
      </w:r>
    </w:p>
    <w:p w14:paraId="507A4D41">
      <w:pPr>
        <w:spacing w:line="360" w:lineRule="auto"/>
        <w:rPr>
          <w:rFonts w:ascii="宋体" w:hAnsi="宋体" w:cs="宋体"/>
          <w:color w:val="auto"/>
        </w:rPr>
        <w:sectPr>
          <w:footerReference r:id="rId6" w:type="default"/>
          <w:pgSz w:w="11906" w:h="16838"/>
          <w:pgMar w:top="1440" w:right="1134" w:bottom="1440" w:left="1134" w:header="851" w:footer="992" w:gutter="0"/>
          <w:pgNumType w:fmt="decimal" w:start="1"/>
          <w:cols w:space="720" w:num="1"/>
          <w:docGrid w:type="lines" w:linePitch="312" w:charSpace="0"/>
        </w:sectPr>
      </w:pPr>
    </w:p>
    <w:p w14:paraId="5B569BCD">
      <w:pPr>
        <w:spacing w:after="156" w:afterLines="50" w:line="360" w:lineRule="auto"/>
        <w:jc w:val="center"/>
        <w:outlineLvl w:val="0"/>
        <w:rPr>
          <w:rFonts w:ascii="宋体" w:hAnsi="宋体" w:cs="宋体"/>
          <w:color w:val="auto"/>
          <w:sz w:val="28"/>
          <w:szCs w:val="28"/>
        </w:rPr>
      </w:pPr>
      <w:bookmarkStart w:id="29" w:name="_Toc421834140"/>
      <w:bookmarkStart w:id="30" w:name="_Toc469694891"/>
      <w:r>
        <w:rPr>
          <w:rFonts w:hint="eastAsia" w:ascii="宋体" w:hAnsi="宋体" w:cs="宋体"/>
          <w:color w:val="auto"/>
          <w:sz w:val="28"/>
          <w:szCs w:val="28"/>
        </w:rPr>
        <w:t>第二章  磋商供应商须知</w:t>
      </w:r>
      <w:bookmarkEnd w:id="29"/>
      <w:bookmarkEnd w:id="30"/>
    </w:p>
    <w:p w14:paraId="5F68A2E1">
      <w:pPr>
        <w:spacing w:before="156" w:beforeLines="50" w:after="100" w:afterAutospacing="1" w:line="360" w:lineRule="auto"/>
        <w:jc w:val="center"/>
        <w:outlineLvl w:val="1"/>
        <w:rPr>
          <w:rFonts w:ascii="宋体" w:hAnsi="宋体" w:cs="宋体"/>
          <w:color w:val="auto"/>
          <w:sz w:val="24"/>
          <w:szCs w:val="24"/>
        </w:rPr>
      </w:pPr>
      <w:bookmarkStart w:id="31" w:name="_Toc469273548"/>
      <w:bookmarkStart w:id="32" w:name="_Toc421834141"/>
      <w:bookmarkStart w:id="33" w:name="_Toc469694892"/>
      <w:r>
        <w:rPr>
          <w:rFonts w:hint="eastAsia" w:ascii="宋体" w:hAnsi="宋体" w:cs="宋体"/>
          <w:color w:val="auto"/>
          <w:sz w:val="24"/>
          <w:szCs w:val="24"/>
        </w:rPr>
        <w:t>磋商供应商须知前附表</w:t>
      </w:r>
      <w:bookmarkEnd w:id="31"/>
      <w:bookmarkEnd w:id="32"/>
      <w:bookmarkEnd w:id="33"/>
    </w:p>
    <w:tbl>
      <w:tblPr>
        <w:tblStyle w:val="30"/>
        <w:tblW w:w="1037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90"/>
        <w:gridCol w:w="6862"/>
      </w:tblGrid>
      <w:tr w14:paraId="00CF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vAlign w:val="center"/>
          </w:tcPr>
          <w:p w14:paraId="19D50F72">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790" w:type="dxa"/>
            <w:vAlign w:val="center"/>
          </w:tcPr>
          <w:p w14:paraId="0000B11C">
            <w:pPr>
              <w:spacing w:line="360" w:lineRule="auto"/>
              <w:jc w:val="center"/>
              <w:rPr>
                <w:rFonts w:ascii="宋体" w:hAnsi="宋体" w:cs="宋体"/>
                <w:color w:val="auto"/>
                <w:szCs w:val="21"/>
              </w:rPr>
            </w:pPr>
            <w:r>
              <w:rPr>
                <w:rFonts w:hint="eastAsia" w:ascii="宋体" w:hAnsi="宋体" w:cs="宋体"/>
                <w:color w:val="auto"/>
                <w:szCs w:val="21"/>
              </w:rPr>
              <w:t>条款名称</w:t>
            </w:r>
          </w:p>
        </w:tc>
        <w:tc>
          <w:tcPr>
            <w:tcW w:w="6862" w:type="dxa"/>
            <w:vAlign w:val="center"/>
          </w:tcPr>
          <w:p w14:paraId="2C1AB349">
            <w:pPr>
              <w:spacing w:line="360" w:lineRule="auto"/>
              <w:jc w:val="center"/>
              <w:rPr>
                <w:rFonts w:ascii="宋体" w:hAnsi="宋体" w:cs="宋体"/>
                <w:color w:val="auto"/>
                <w:szCs w:val="21"/>
              </w:rPr>
            </w:pPr>
            <w:r>
              <w:rPr>
                <w:rFonts w:hint="eastAsia" w:ascii="宋体" w:hAnsi="宋体" w:cs="宋体"/>
                <w:color w:val="auto"/>
                <w:szCs w:val="21"/>
              </w:rPr>
              <w:t>编列内容</w:t>
            </w:r>
          </w:p>
        </w:tc>
      </w:tr>
      <w:tr w14:paraId="1B78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6938F6AA">
            <w:pPr>
              <w:numPr>
                <w:ilvl w:val="0"/>
                <w:numId w:val="3"/>
              </w:numPr>
              <w:spacing w:line="360" w:lineRule="auto"/>
              <w:jc w:val="right"/>
              <w:rPr>
                <w:rFonts w:ascii="宋体" w:hAnsi="宋体" w:cs="宋体"/>
                <w:color w:val="auto"/>
                <w:szCs w:val="21"/>
              </w:rPr>
            </w:pPr>
          </w:p>
        </w:tc>
        <w:tc>
          <w:tcPr>
            <w:tcW w:w="2790" w:type="dxa"/>
            <w:vAlign w:val="center"/>
          </w:tcPr>
          <w:p w14:paraId="767F4C1D">
            <w:pPr>
              <w:spacing w:line="360" w:lineRule="auto"/>
              <w:rPr>
                <w:rFonts w:ascii="宋体" w:hAnsi="宋体" w:cs="宋体"/>
                <w:color w:val="auto"/>
                <w:szCs w:val="21"/>
              </w:rPr>
            </w:pPr>
            <w:r>
              <w:rPr>
                <w:rFonts w:hint="eastAsia" w:ascii="宋体" w:hAnsi="宋体" w:cs="宋体"/>
                <w:color w:val="auto"/>
                <w:szCs w:val="21"/>
              </w:rPr>
              <w:t>采购人</w:t>
            </w:r>
          </w:p>
        </w:tc>
        <w:tc>
          <w:tcPr>
            <w:tcW w:w="6862" w:type="dxa"/>
            <w:vAlign w:val="center"/>
          </w:tcPr>
          <w:p w14:paraId="453C018E">
            <w:pPr>
              <w:spacing w:line="360" w:lineRule="auto"/>
              <w:rPr>
                <w:rFonts w:hint="eastAsia" w:ascii="宋体" w:hAnsi="宋体" w:eastAsia="宋体" w:cs="宋体"/>
                <w:color w:val="auto"/>
                <w:szCs w:val="21"/>
                <w:lang w:eastAsia="zh-CN"/>
              </w:rPr>
            </w:pPr>
            <w:r>
              <w:rPr>
                <w:rFonts w:hint="eastAsia" w:ascii="宋体" w:hAnsi="宋体" w:cs="宋体"/>
                <w:bCs/>
                <w:color w:val="auto"/>
                <w:szCs w:val="21"/>
                <w:lang w:eastAsia="zh-CN"/>
              </w:rPr>
              <w:t>常山县残疾人联合会</w:t>
            </w:r>
          </w:p>
        </w:tc>
      </w:tr>
      <w:tr w14:paraId="4F37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0A219DE2">
            <w:pPr>
              <w:numPr>
                <w:ilvl w:val="0"/>
                <w:numId w:val="3"/>
              </w:numPr>
              <w:spacing w:line="360" w:lineRule="auto"/>
              <w:jc w:val="right"/>
              <w:rPr>
                <w:rFonts w:ascii="宋体" w:hAnsi="宋体" w:cs="宋体"/>
                <w:color w:val="auto"/>
                <w:szCs w:val="21"/>
              </w:rPr>
            </w:pPr>
          </w:p>
        </w:tc>
        <w:tc>
          <w:tcPr>
            <w:tcW w:w="2790" w:type="dxa"/>
            <w:vAlign w:val="center"/>
          </w:tcPr>
          <w:p w14:paraId="33E5F3E0">
            <w:pPr>
              <w:spacing w:line="360" w:lineRule="auto"/>
              <w:rPr>
                <w:rFonts w:ascii="宋体" w:hAnsi="宋体" w:cs="宋体"/>
                <w:color w:val="auto"/>
                <w:szCs w:val="21"/>
              </w:rPr>
            </w:pPr>
            <w:r>
              <w:rPr>
                <w:rFonts w:hint="eastAsia" w:ascii="宋体" w:hAnsi="宋体" w:cs="宋体"/>
                <w:color w:val="auto"/>
                <w:szCs w:val="21"/>
              </w:rPr>
              <w:t>项目名称</w:t>
            </w:r>
          </w:p>
        </w:tc>
        <w:tc>
          <w:tcPr>
            <w:tcW w:w="6862" w:type="dxa"/>
            <w:vAlign w:val="center"/>
          </w:tcPr>
          <w:p w14:paraId="09FCAC13">
            <w:pPr>
              <w:spacing w:line="360" w:lineRule="auto"/>
              <w:rPr>
                <w:rFonts w:hint="eastAsia" w:ascii="宋体" w:hAnsi="宋体" w:eastAsia="宋体" w:cs="宋体"/>
                <w:bCs/>
                <w:color w:val="auto"/>
                <w:szCs w:val="21"/>
                <w:lang w:eastAsia="zh-CN"/>
              </w:rPr>
            </w:pPr>
            <w:r>
              <w:rPr>
                <w:rFonts w:hint="eastAsia" w:ascii="宋体" w:hAnsi="宋体" w:cs="宋体"/>
                <w:bCs/>
                <w:color w:val="auto"/>
                <w:kern w:val="0"/>
                <w:szCs w:val="21"/>
                <w:lang w:eastAsia="zh-CN"/>
              </w:rPr>
              <w:t>2025年常山县困难残疾人家庭无障碍改造和净居亮居项目</w:t>
            </w:r>
          </w:p>
        </w:tc>
      </w:tr>
      <w:tr w14:paraId="3C29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413D6096">
            <w:pPr>
              <w:numPr>
                <w:ilvl w:val="0"/>
                <w:numId w:val="3"/>
              </w:numPr>
              <w:spacing w:line="360" w:lineRule="auto"/>
              <w:jc w:val="right"/>
              <w:rPr>
                <w:rFonts w:ascii="宋体" w:hAnsi="宋体" w:cs="宋体"/>
                <w:color w:val="auto"/>
                <w:szCs w:val="21"/>
              </w:rPr>
            </w:pPr>
          </w:p>
        </w:tc>
        <w:tc>
          <w:tcPr>
            <w:tcW w:w="2790" w:type="dxa"/>
            <w:vAlign w:val="center"/>
          </w:tcPr>
          <w:p w14:paraId="1A6D4233">
            <w:pPr>
              <w:spacing w:line="360" w:lineRule="auto"/>
              <w:rPr>
                <w:rFonts w:ascii="宋体" w:hAnsi="宋体" w:cs="宋体"/>
                <w:color w:val="auto"/>
                <w:szCs w:val="21"/>
              </w:rPr>
            </w:pPr>
            <w:r>
              <w:rPr>
                <w:rFonts w:hint="eastAsia" w:ascii="宋体" w:hAnsi="宋体" w:cs="宋体"/>
                <w:color w:val="auto"/>
                <w:szCs w:val="21"/>
              </w:rPr>
              <w:t>投标有效期</w:t>
            </w:r>
          </w:p>
        </w:tc>
        <w:tc>
          <w:tcPr>
            <w:tcW w:w="6862" w:type="dxa"/>
            <w:vAlign w:val="center"/>
          </w:tcPr>
          <w:p w14:paraId="6500CCDD">
            <w:pPr>
              <w:spacing w:line="360" w:lineRule="auto"/>
              <w:rPr>
                <w:rFonts w:ascii="宋体" w:hAnsi="宋体" w:cs="宋体"/>
                <w:color w:val="auto"/>
                <w:szCs w:val="21"/>
              </w:rPr>
            </w:pPr>
            <w:r>
              <w:rPr>
                <w:rFonts w:hint="eastAsia" w:ascii="宋体" w:hAnsi="宋体" w:cs="宋体"/>
                <w:color w:val="auto"/>
                <w:szCs w:val="21"/>
              </w:rPr>
              <w:t>90日历天（从投标截止之日起算）</w:t>
            </w:r>
          </w:p>
        </w:tc>
      </w:tr>
      <w:tr w14:paraId="3928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1B83B874">
            <w:pPr>
              <w:numPr>
                <w:ilvl w:val="0"/>
                <w:numId w:val="3"/>
              </w:numPr>
              <w:spacing w:line="360" w:lineRule="auto"/>
              <w:jc w:val="right"/>
              <w:rPr>
                <w:rFonts w:ascii="宋体" w:hAnsi="宋体" w:cs="宋体"/>
                <w:color w:val="auto"/>
                <w:szCs w:val="21"/>
              </w:rPr>
            </w:pPr>
          </w:p>
        </w:tc>
        <w:tc>
          <w:tcPr>
            <w:tcW w:w="2790" w:type="dxa"/>
            <w:vAlign w:val="center"/>
          </w:tcPr>
          <w:p w14:paraId="32ED65B4">
            <w:pPr>
              <w:spacing w:line="360" w:lineRule="auto"/>
              <w:rPr>
                <w:rFonts w:ascii="宋体" w:hAnsi="宋体" w:cs="宋体"/>
                <w:color w:val="auto"/>
                <w:szCs w:val="21"/>
              </w:rPr>
            </w:pPr>
            <w:r>
              <w:rPr>
                <w:rFonts w:hint="eastAsia" w:ascii="宋体" w:hAnsi="宋体" w:cs="宋体"/>
                <w:color w:val="auto"/>
                <w:szCs w:val="21"/>
              </w:rPr>
              <w:t>供应商要求澄清磋商</w:t>
            </w:r>
          </w:p>
          <w:p w14:paraId="0BA82990">
            <w:pPr>
              <w:spacing w:line="360" w:lineRule="auto"/>
              <w:rPr>
                <w:rFonts w:ascii="宋体" w:hAnsi="宋体" w:cs="宋体"/>
                <w:color w:val="auto"/>
                <w:szCs w:val="21"/>
              </w:rPr>
            </w:pPr>
            <w:r>
              <w:rPr>
                <w:rFonts w:hint="eastAsia" w:ascii="宋体" w:hAnsi="宋体" w:cs="宋体"/>
                <w:color w:val="auto"/>
                <w:szCs w:val="21"/>
              </w:rPr>
              <w:t>文件的截止时间及方式</w:t>
            </w:r>
          </w:p>
        </w:tc>
        <w:tc>
          <w:tcPr>
            <w:tcW w:w="6862" w:type="dxa"/>
            <w:vAlign w:val="center"/>
          </w:tcPr>
          <w:p w14:paraId="2B8BCDEC">
            <w:pPr>
              <w:spacing w:line="360" w:lineRule="auto"/>
              <w:rPr>
                <w:rFonts w:ascii="宋体" w:hAnsi="宋体" w:cs="宋体"/>
                <w:color w:val="auto"/>
                <w:szCs w:val="21"/>
              </w:rPr>
            </w:pPr>
            <w:r>
              <w:rPr>
                <w:rFonts w:hint="eastAsia" w:ascii="宋体" w:hAnsi="宋体" w:cs="宋体"/>
                <w:color w:val="auto"/>
                <w:szCs w:val="21"/>
              </w:rPr>
              <w:t>在提交首次响应文件截止时间五日前，供应商将要求澄清的问题加盖公章后以书面形式</w:t>
            </w:r>
            <w:r>
              <w:rPr>
                <w:rFonts w:hint="eastAsia" w:ascii="宋体" w:hAnsi="宋体" w:cs="宋体"/>
                <w:color w:val="auto"/>
              </w:rPr>
              <w:t>送至代理机构</w:t>
            </w:r>
            <w:r>
              <w:rPr>
                <w:rFonts w:hint="eastAsia" w:ascii="宋体" w:hAnsi="宋体" w:cs="宋体"/>
                <w:color w:val="auto"/>
                <w:szCs w:val="21"/>
              </w:rPr>
              <w:t>。</w:t>
            </w:r>
          </w:p>
        </w:tc>
      </w:tr>
      <w:tr w14:paraId="08F6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4E25B113">
            <w:pPr>
              <w:numPr>
                <w:ilvl w:val="0"/>
                <w:numId w:val="3"/>
              </w:numPr>
              <w:spacing w:line="360" w:lineRule="auto"/>
              <w:jc w:val="right"/>
              <w:rPr>
                <w:rFonts w:ascii="宋体" w:hAnsi="宋体" w:cs="宋体"/>
                <w:color w:val="auto"/>
                <w:szCs w:val="21"/>
              </w:rPr>
            </w:pPr>
          </w:p>
        </w:tc>
        <w:tc>
          <w:tcPr>
            <w:tcW w:w="2790" w:type="dxa"/>
            <w:vAlign w:val="center"/>
          </w:tcPr>
          <w:p w14:paraId="783943BB">
            <w:pPr>
              <w:spacing w:line="360" w:lineRule="auto"/>
              <w:rPr>
                <w:rFonts w:ascii="宋体" w:hAnsi="宋体" w:cs="宋体"/>
                <w:color w:val="auto"/>
                <w:szCs w:val="21"/>
              </w:rPr>
            </w:pPr>
            <w:r>
              <w:rPr>
                <w:rFonts w:hint="eastAsia" w:ascii="宋体" w:hAnsi="宋体" w:cs="宋体"/>
                <w:color w:val="auto"/>
                <w:szCs w:val="21"/>
              </w:rPr>
              <w:t>采购人书面澄清、</w:t>
            </w:r>
          </w:p>
          <w:p w14:paraId="376B7EDD">
            <w:pPr>
              <w:spacing w:line="360" w:lineRule="auto"/>
              <w:rPr>
                <w:rFonts w:ascii="宋体" w:hAnsi="宋体" w:cs="宋体"/>
                <w:color w:val="auto"/>
                <w:szCs w:val="21"/>
              </w:rPr>
            </w:pPr>
            <w:r>
              <w:rPr>
                <w:rFonts w:hint="eastAsia" w:ascii="宋体" w:hAnsi="宋体" w:cs="宋体"/>
                <w:color w:val="auto"/>
                <w:szCs w:val="21"/>
              </w:rPr>
              <w:t>修改的时间</w:t>
            </w:r>
          </w:p>
        </w:tc>
        <w:tc>
          <w:tcPr>
            <w:tcW w:w="6862" w:type="dxa"/>
            <w:vAlign w:val="center"/>
          </w:tcPr>
          <w:p w14:paraId="10252E41">
            <w:pPr>
              <w:spacing w:line="360" w:lineRule="auto"/>
              <w:rPr>
                <w:rFonts w:ascii="宋体" w:hAnsi="宋体" w:cs="宋体"/>
                <w:color w:val="auto"/>
                <w:szCs w:val="21"/>
              </w:rPr>
            </w:pPr>
            <w:r>
              <w:rPr>
                <w:rFonts w:hint="eastAsia" w:ascii="宋体" w:hAnsi="宋体" w:cs="宋体"/>
                <w:color w:val="auto"/>
                <w:szCs w:val="21"/>
              </w:rPr>
              <w:t>提交首次响应文件截止时间5日前。</w:t>
            </w:r>
          </w:p>
        </w:tc>
      </w:tr>
      <w:tr w14:paraId="6187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4FA73F13">
            <w:pPr>
              <w:numPr>
                <w:ilvl w:val="0"/>
                <w:numId w:val="3"/>
              </w:numPr>
              <w:spacing w:line="360" w:lineRule="auto"/>
              <w:jc w:val="right"/>
              <w:rPr>
                <w:rFonts w:ascii="宋体" w:hAnsi="宋体" w:cs="宋体"/>
                <w:color w:val="auto"/>
                <w:szCs w:val="21"/>
              </w:rPr>
            </w:pPr>
          </w:p>
        </w:tc>
        <w:tc>
          <w:tcPr>
            <w:tcW w:w="2790" w:type="dxa"/>
            <w:vAlign w:val="center"/>
          </w:tcPr>
          <w:p w14:paraId="3841AB41">
            <w:pPr>
              <w:spacing w:line="360" w:lineRule="auto"/>
              <w:rPr>
                <w:rFonts w:ascii="宋体" w:hAnsi="宋体" w:cs="宋体"/>
                <w:color w:val="auto"/>
                <w:szCs w:val="21"/>
              </w:rPr>
            </w:pPr>
            <w:r>
              <w:rPr>
                <w:rFonts w:hint="eastAsia" w:ascii="宋体" w:hAnsi="宋体" w:cs="宋体"/>
                <w:color w:val="auto"/>
                <w:szCs w:val="21"/>
              </w:rPr>
              <w:t>供应商确认收到磋商文件</w:t>
            </w:r>
          </w:p>
          <w:p w14:paraId="2A96EC79">
            <w:pPr>
              <w:spacing w:line="360" w:lineRule="auto"/>
              <w:rPr>
                <w:rFonts w:ascii="宋体" w:hAnsi="宋体" w:cs="宋体"/>
                <w:color w:val="auto"/>
                <w:szCs w:val="21"/>
              </w:rPr>
            </w:pPr>
            <w:r>
              <w:rPr>
                <w:rFonts w:hint="eastAsia" w:ascii="宋体" w:hAnsi="宋体" w:cs="宋体"/>
                <w:color w:val="auto"/>
                <w:szCs w:val="21"/>
              </w:rPr>
              <w:t>澄清、补充、修改的时间</w:t>
            </w:r>
          </w:p>
        </w:tc>
        <w:tc>
          <w:tcPr>
            <w:tcW w:w="6862" w:type="dxa"/>
            <w:vAlign w:val="center"/>
          </w:tcPr>
          <w:p w14:paraId="25BA690C">
            <w:pPr>
              <w:spacing w:line="360" w:lineRule="auto"/>
              <w:rPr>
                <w:rFonts w:ascii="宋体" w:hAnsi="宋体" w:cs="宋体"/>
                <w:color w:val="auto"/>
                <w:szCs w:val="21"/>
              </w:rPr>
            </w:pPr>
            <w:r>
              <w:rPr>
                <w:rFonts w:hint="eastAsia" w:ascii="宋体" w:hAnsi="宋体" w:cs="宋体"/>
                <w:color w:val="auto"/>
                <w:szCs w:val="21"/>
              </w:rPr>
              <w:t>发出澄清、修改、补充公告后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1956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2FF1452D">
            <w:pPr>
              <w:numPr>
                <w:ilvl w:val="0"/>
                <w:numId w:val="3"/>
              </w:numPr>
              <w:spacing w:line="360" w:lineRule="auto"/>
              <w:jc w:val="right"/>
              <w:rPr>
                <w:rFonts w:ascii="宋体" w:hAnsi="宋体" w:cs="宋体"/>
                <w:color w:val="auto"/>
                <w:szCs w:val="21"/>
              </w:rPr>
            </w:pPr>
          </w:p>
        </w:tc>
        <w:tc>
          <w:tcPr>
            <w:tcW w:w="2790" w:type="dxa"/>
            <w:vAlign w:val="center"/>
          </w:tcPr>
          <w:p w14:paraId="4BCEB2BB">
            <w:pPr>
              <w:spacing w:line="360" w:lineRule="auto"/>
              <w:rPr>
                <w:rFonts w:ascii="宋体" w:hAnsi="宋体" w:cs="宋体"/>
                <w:color w:val="auto"/>
                <w:szCs w:val="21"/>
              </w:rPr>
            </w:pPr>
            <w:r>
              <w:rPr>
                <w:rFonts w:hint="eastAsia" w:ascii="宋体" w:hAnsi="宋体" w:cs="宋体"/>
                <w:color w:val="auto"/>
                <w:szCs w:val="21"/>
              </w:rPr>
              <w:t>提交首次响应文件截止时间</w:t>
            </w:r>
          </w:p>
        </w:tc>
        <w:tc>
          <w:tcPr>
            <w:tcW w:w="6862" w:type="dxa"/>
            <w:vAlign w:val="center"/>
          </w:tcPr>
          <w:p w14:paraId="3221634B">
            <w:pPr>
              <w:spacing w:line="360" w:lineRule="auto"/>
              <w:rPr>
                <w:rFonts w:ascii="宋体" w:hAnsi="宋体" w:cs="宋体"/>
                <w:color w:val="auto"/>
                <w:szCs w:val="21"/>
                <w:u w:val="single"/>
              </w:rPr>
            </w:pPr>
            <w:r>
              <w:rPr>
                <w:rFonts w:hint="eastAsia" w:ascii="宋体" w:hAnsi="宋体" w:cs="宋体"/>
                <w:b/>
                <w:bCs/>
                <w:color w:val="auto"/>
                <w:szCs w:val="21"/>
                <w:u w:val="single"/>
                <w:lang w:eastAsia="zh-CN"/>
              </w:rPr>
              <w:t>202</w:t>
            </w:r>
            <w:r>
              <w:rPr>
                <w:rFonts w:hint="eastAsia" w:ascii="宋体" w:hAnsi="宋体" w:cs="宋体"/>
                <w:b/>
                <w:bCs/>
                <w:color w:val="auto"/>
                <w:szCs w:val="21"/>
                <w:u w:val="single"/>
                <w:lang w:val="en-US" w:eastAsia="zh-CN"/>
              </w:rPr>
              <w:t>5</w:t>
            </w:r>
            <w:r>
              <w:rPr>
                <w:rFonts w:hint="eastAsia" w:ascii="宋体" w:hAnsi="宋体" w:cs="宋体"/>
                <w:b/>
                <w:bCs/>
                <w:color w:val="auto"/>
                <w:szCs w:val="21"/>
                <w:u w:val="single"/>
              </w:rPr>
              <w:t>年</w:t>
            </w:r>
            <w:r>
              <w:rPr>
                <w:rFonts w:hint="eastAsia" w:ascii="宋体" w:hAnsi="宋体" w:cs="宋体"/>
                <w:b/>
                <w:bCs/>
                <w:color w:val="auto"/>
                <w:szCs w:val="21"/>
                <w:u w:val="single"/>
                <w:lang w:val="en-US" w:eastAsia="zh-CN"/>
              </w:rPr>
              <w:t>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28</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14</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p>
        </w:tc>
      </w:tr>
      <w:tr w14:paraId="21E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67DE4D2D">
            <w:pPr>
              <w:numPr>
                <w:ilvl w:val="0"/>
                <w:numId w:val="3"/>
              </w:numPr>
              <w:spacing w:line="360" w:lineRule="auto"/>
              <w:jc w:val="right"/>
              <w:rPr>
                <w:rFonts w:ascii="宋体" w:hAnsi="宋体" w:cs="宋体"/>
                <w:color w:val="auto"/>
                <w:szCs w:val="21"/>
              </w:rPr>
            </w:pPr>
          </w:p>
        </w:tc>
        <w:tc>
          <w:tcPr>
            <w:tcW w:w="2790" w:type="dxa"/>
            <w:vAlign w:val="center"/>
          </w:tcPr>
          <w:p w14:paraId="71E27EC6">
            <w:pPr>
              <w:spacing w:line="360" w:lineRule="auto"/>
              <w:rPr>
                <w:rFonts w:ascii="宋体" w:hAnsi="宋体" w:cs="宋体"/>
                <w:color w:val="auto"/>
                <w:szCs w:val="21"/>
              </w:rPr>
            </w:pPr>
            <w:r>
              <w:rPr>
                <w:rFonts w:hint="eastAsia" w:ascii="宋体" w:hAnsi="宋体" w:cs="宋体"/>
                <w:color w:val="auto"/>
                <w:szCs w:val="21"/>
              </w:rPr>
              <w:t>报价的次数</w:t>
            </w:r>
          </w:p>
        </w:tc>
        <w:tc>
          <w:tcPr>
            <w:tcW w:w="6862" w:type="dxa"/>
            <w:vAlign w:val="center"/>
          </w:tcPr>
          <w:p w14:paraId="5A706E75">
            <w:pPr>
              <w:spacing w:line="360" w:lineRule="auto"/>
              <w:rPr>
                <w:rFonts w:ascii="宋体" w:hAnsi="宋体" w:cs="宋体"/>
                <w:color w:val="auto"/>
                <w:szCs w:val="21"/>
              </w:rPr>
            </w:pPr>
            <w:r>
              <w:rPr>
                <w:rFonts w:hint="eastAsia" w:ascii="宋体" w:hAnsi="宋体" w:cs="宋体"/>
                <w:color w:val="auto"/>
                <w:szCs w:val="21"/>
              </w:rPr>
              <w:t>2 次。</w:t>
            </w:r>
          </w:p>
        </w:tc>
      </w:tr>
      <w:tr w14:paraId="510A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74693924">
            <w:pPr>
              <w:numPr>
                <w:ilvl w:val="0"/>
                <w:numId w:val="3"/>
              </w:numPr>
              <w:spacing w:line="360" w:lineRule="auto"/>
              <w:jc w:val="right"/>
              <w:rPr>
                <w:rFonts w:ascii="宋体" w:hAnsi="宋体" w:cs="宋体"/>
                <w:color w:val="auto"/>
                <w:szCs w:val="21"/>
              </w:rPr>
            </w:pPr>
          </w:p>
        </w:tc>
        <w:tc>
          <w:tcPr>
            <w:tcW w:w="2790" w:type="dxa"/>
            <w:vAlign w:val="center"/>
          </w:tcPr>
          <w:p w14:paraId="070E9EED">
            <w:pPr>
              <w:spacing w:line="360" w:lineRule="auto"/>
              <w:rPr>
                <w:rFonts w:ascii="宋体" w:hAnsi="宋体" w:cs="宋体"/>
                <w:color w:val="auto"/>
                <w:szCs w:val="21"/>
              </w:rPr>
            </w:pPr>
            <w:r>
              <w:rPr>
                <w:rFonts w:hint="eastAsia" w:ascii="宋体" w:hAnsi="宋体" w:cs="宋体"/>
                <w:color w:val="auto"/>
                <w:szCs w:val="21"/>
              </w:rPr>
              <w:t>采购活动终止情况</w:t>
            </w:r>
          </w:p>
        </w:tc>
        <w:tc>
          <w:tcPr>
            <w:tcW w:w="6862" w:type="dxa"/>
            <w:vAlign w:val="center"/>
          </w:tcPr>
          <w:p w14:paraId="719A58D3">
            <w:pPr>
              <w:numPr>
                <w:ilvl w:val="0"/>
                <w:numId w:val="4"/>
              </w:numPr>
              <w:spacing w:line="360" w:lineRule="auto"/>
              <w:ind w:left="425" w:hanging="425" w:firstLineChars="0"/>
              <w:rPr>
                <w:rFonts w:hint="eastAsia" w:ascii="宋体" w:hAnsi="宋体" w:cs="宋体"/>
                <w:color w:val="auto"/>
                <w:szCs w:val="21"/>
              </w:rPr>
            </w:pPr>
            <w:r>
              <w:rPr>
                <w:rFonts w:hint="default" w:ascii="宋体" w:hAnsi="宋体" w:cs="宋体"/>
                <w:color w:val="auto"/>
                <w:szCs w:val="21"/>
                <w:u w:val="none"/>
              </w:rPr>
              <w:t>因情况变化，不再符合规定的竞争性磋商采购方式适用情形的；</w:t>
            </w:r>
          </w:p>
          <w:p w14:paraId="275DCD74">
            <w:pPr>
              <w:numPr>
                <w:ilvl w:val="0"/>
                <w:numId w:val="4"/>
              </w:numPr>
              <w:spacing w:line="360" w:lineRule="auto"/>
              <w:ind w:left="425" w:hanging="425" w:firstLineChars="0"/>
              <w:rPr>
                <w:rFonts w:hint="eastAsia" w:ascii="宋体" w:hAnsi="宋体" w:cs="宋体"/>
                <w:color w:val="auto"/>
                <w:szCs w:val="21"/>
              </w:rPr>
            </w:pPr>
            <w:r>
              <w:rPr>
                <w:rFonts w:hint="default" w:ascii="宋体" w:hAnsi="宋体" w:cs="宋体"/>
                <w:color w:val="auto"/>
                <w:szCs w:val="21"/>
                <w:u w:val="none"/>
              </w:rPr>
              <w:t>出现影响采购公正的违法、违规行为的；</w:t>
            </w:r>
          </w:p>
          <w:p w14:paraId="2E576280">
            <w:pPr>
              <w:spacing w:line="360" w:lineRule="auto"/>
              <w:rPr>
                <w:rFonts w:ascii="宋体" w:hAnsi="宋体" w:cs="宋体"/>
                <w:color w:val="auto"/>
                <w:szCs w:val="21"/>
                <w:u w:val="single"/>
              </w:rPr>
            </w:pPr>
            <w:r>
              <w:rPr>
                <w:rFonts w:hint="eastAsia" w:ascii="宋体" w:hAnsi="宋体" w:cs="宋体"/>
                <w:color w:val="auto"/>
                <w:szCs w:val="21"/>
                <w:lang w:val="en-US" w:eastAsia="zh-CN"/>
              </w:rPr>
              <w:t>3）法律法规规定的其他情形。</w:t>
            </w:r>
          </w:p>
        </w:tc>
      </w:tr>
      <w:tr w14:paraId="391F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50DF53E2">
            <w:pPr>
              <w:numPr>
                <w:ilvl w:val="0"/>
                <w:numId w:val="3"/>
              </w:numPr>
              <w:spacing w:line="360" w:lineRule="auto"/>
              <w:jc w:val="right"/>
              <w:rPr>
                <w:rFonts w:ascii="宋体" w:hAnsi="宋体" w:cs="宋体"/>
                <w:color w:val="auto"/>
                <w:szCs w:val="21"/>
              </w:rPr>
            </w:pPr>
          </w:p>
        </w:tc>
        <w:tc>
          <w:tcPr>
            <w:tcW w:w="2790" w:type="dxa"/>
            <w:vAlign w:val="center"/>
          </w:tcPr>
          <w:p w14:paraId="4B5F6DD4">
            <w:pPr>
              <w:spacing w:line="360" w:lineRule="auto"/>
              <w:rPr>
                <w:rFonts w:ascii="宋体" w:hAnsi="宋体" w:cs="宋体"/>
                <w:color w:val="auto"/>
                <w:szCs w:val="21"/>
              </w:rPr>
            </w:pPr>
            <w:r>
              <w:rPr>
                <w:rFonts w:hint="eastAsia" w:ascii="宋体" w:hAnsi="宋体" w:cs="宋体"/>
                <w:color w:val="auto"/>
                <w:szCs w:val="21"/>
              </w:rPr>
              <w:t>磋商保证金</w:t>
            </w:r>
          </w:p>
        </w:tc>
        <w:tc>
          <w:tcPr>
            <w:tcW w:w="6862" w:type="dxa"/>
            <w:vAlign w:val="center"/>
          </w:tcPr>
          <w:p w14:paraId="494CC44A">
            <w:pPr>
              <w:spacing w:line="320" w:lineRule="auto"/>
              <w:rPr>
                <w:rFonts w:ascii="宋体" w:hAnsi="宋体" w:cs="宋体"/>
                <w:color w:val="auto"/>
                <w:szCs w:val="21"/>
              </w:rPr>
            </w:pPr>
            <w:r>
              <w:rPr>
                <w:rFonts w:hint="eastAsia" w:ascii="宋体" w:hAnsi="宋体" w:cs="宋体"/>
                <w:color w:val="auto"/>
                <w:szCs w:val="21"/>
              </w:rPr>
              <w:t>1.根据《浙江省财政厅关于明确政府采购保证金管理工作的通知》（浙财采监〔2019〕5号）规定，本项目无需缴纳投标保证金。</w:t>
            </w:r>
          </w:p>
          <w:p w14:paraId="547996A2">
            <w:pPr>
              <w:spacing w:line="360" w:lineRule="auto"/>
              <w:rPr>
                <w:rFonts w:ascii="宋体" w:hAnsi="宋体" w:cs="宋体"/>
                <w:color w:val="auto"/>
                <w:szCs w:val="21"/>
                <w:lang w:val="zh-CN"/>
              </w:rPr>
            </w:pPr>
            <w:r>
              <w:rPr>
                <w:rFonts w:hint="eastAsia" w:ascii="宋体" w:hAnsi="宋体" w:cs="宋体"/>
                <w:color w:val="auto"/>
                <w:szCs w:val="21"/>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2720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484E0BAA">
            <w:pPr>
              <w:numPr>
                <w:ilvl w:val="0"/>
                <w:numId w:val="3"/>
              </w:numPr>
              <w:spacing w:line="360" w:lineRule="auto"/>
              <w:jc w:val="right"/>
              <w:rPr>
                <w:rFonts w:ascii="宋体" w:hAnsi="宋体" w:cs="宋体"/>
                <w:color w:val="auto"/>
                <w:szCs w:val="21"/>
              </w:rPr>
            </w:pPr>
          </w:p>
        </w:tc>
        <w:tc>
          <w:tcPr>
            <w:tcW w:w="2790" w:type="dxa"/>
            <w:vAlign w:val="center"/>
          </w:tcPr>
          <w:p w14:paraId="6CD6117B">
            <w:pPr>
              <w:spacing w:line="360" w:lineRule="auto"/>
              <w:rPr>
                <w:rFonts w:ascii="宋体" w:hAnsi="宋体" w:cs="宋体"/>
                <w:color w:val="auto"/>
                <w:szCs w:val="21"/>
              </w:rPr>
            </w:pPr>
            <w:r>
              <w:rPr>
                <w:rFonts w:hint="eastAsia" w:ascii="宋体" w:hAnsi="宋体" w:cs="宋体"/>
                <w:color w:val="auto"/>
                <w:szCs w:val="21"/>
              </w:rPr>
              <w:t>是否允许提交备选响应方案</w:t>
            </w:r>
          </w:p>
        </w:tc>
        <w:tc>
          <w:tcPr>
            <w:tcW w:w="6862" w:type="dxa"/>
            <w:vAlign w:val="center"/>
          </w:tcPr>
          <w:p w14:paraId="6080D17C">
            <w:pPr>
              <w:spacing w:line="360" w:lineRule="auto"/>
              <w:rPr>
                <w:rFonts w:ascii="宋体" w:hAnsi="宋体" w:cs="宋体"/>
                <w:color w:val="auto"/>
                <w:szCs w:val="21"/>
              </w:rPr>
            </w:pPr>
            <w:r>
              <w:rPr>
                <w:rFonts w:hint="eastAsia" w:ascii="宋体" w:hAnsi="宋体" w:cs="宋体"/>
                <w:color w:val="auto"/>
                <w:szCs w:val="21"/>
              </w:rPr>
              <w:t>不允许。</w:t>
            </w:r>
          </w:p>
        </w:tc>
      </w:tr>
      <w:tr w14:paraId="6C1F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vAlign w:val="center"/>
          </w:tcPr>
          <w:p w14:paraId="71915ECB">
            <w:pPr>
              <w:numPr>
                <w:ilvl w:val="0"/>
                <w:numId w:val="3"/>
              </w:numPr>
              <w:spacing w:line="360" w:lineRule="auto"/>
              <w:jc w:val="right"/>
              <w:rPr>
                <w:rFonts w:ascii="宋体" w:hAnsi="宋体" w:cs="宋体"/>
                <w:color w:val="auto"/>
                <w:szCs w:val="21"/>
              </w:rPr>
            </w:pPr>
          </w:p>
        </w:tc>
        <w:tc>
          <w:tcPr>
            <w:tcW w:w="2790" w:type="dxa"/>
            <w:vAlign w:val="center"/>
          </w:tcPr>
          <w:p w14:paraId="0DA660F8">
            <w:pPr>
              <w:autoSpaceDE w:val="0"/>
              <w:autoSpaceDN w:val="0"/>
              <w:adjustRightInd w:val="0"/>
              <w:spacing w:line="360" w:lineRule="auto"/>
              <w:rPr>
                <w:rFonts w:ascii="宋体" w:hAnsi="宋体" w:cs="宋体"/>
                <w:color w:val="auto"/>
                <w:szCs w:val="21"/>
              </w:rPr>
            </w:pPr>
            <w:r>
              <w:rPr>
                <w:rFonts w:hint="eastAsia" w:ascii="宋体" w:hAnsi="宋体" w:cs="宋体"/>
                <w:bCs/>
                <w:color w:val="auto"/>
                <w:kern w:val="0"/>
                <w:szCs w:val="21"/>
                <w:lang w:val="zh-CN"/>
              </w:rPr>
              <w:t>磋商小组的组建</w:t>
            </w:r>
          </w:p>
        </w:tc>
        <w:tc>
          <w:tcPr>
            <w:tcW w:w="6862" w:type="dxa"/>
            <w:vAlign w:val="center"/>
          </w:tcPr>
          <w:p w14:paraId="24087729">
            <w:pPr>
              <w:spacing w:line="360" w:lineRule="auto"/>
              <w:rPr>
                <w:rFonts w:ascii="宋体" w:hAnsi="宋体" w:cs="宋体"/>
                <w:bCs/>
                <w:color w:val="auto"/>
                <w:kern w:val="0"/>
                <w:szCs w:val="21"/>
              </w:rPr>
            </w:pPr>
            <w:r>
              <w:rPr>
                <w:rFonts w:hint="eastAsia" w:ascii="宋体" w:hAnsi="宋体" w:cs="宋体"/>
                <w:bCs/>
                <w:color w:val="auto"/>
                <w:kern w:val="0"/>
                <w:szCs w:val="21"/>
              </w:rPr>
              <w:t>按规定组建磋商小组。</w:t>
            </w:r>
          </w:p>
          <w:p w14:paraId="7A32FD04">
            <w:pPr>
              <w:snapToGrid w:val="0"/>
              <w:spacing w:line="360" w:lineRule="auto"/>
              <w:rPr>
                <w:rFonts w:ascii="宋体" w:hAnsi="宋体" w:cs="宋体"/>
                <w:color w:val="auto"/>
                <w:szCs w:val="21"/>
              </w:rPr>
            </w:pPr>
            <w:r>
              <w:rPr>
                <w:rFonts w:hint="eastAsia" w:ascii="宋体" w:hAnsi="宋体" w:cs="宋体"/>
                <w:bCs/>
                <w:color w:val="auto"/>
                <w:kern w:val="0"/>
                <w:szCs w:val="21"/>
              </w:rPr>
              <w:t>评标专家确定方式：共3人组成，其中业主代表1名，其余2名从政府采购评审专家库中随机抽取产生。</w:t>
            </w:r>
          </w:p>
        </w:tc>
      </w:tr>
      <w:tr w14:paraId="753B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24588383">
            <w:pPr>
              <w:numPr>
                <w:ilvl w:val="0"/>
                <w:numId w:val="3"/>
              </w:numPr>
              <w:spacing w:line="360" w:lineRule="auto"/>
              <w:jc w:val="right"/>
              <w:rPr>
                <w:rFonts w:ascii="宋体" w:hAnsi="宋体" w:cs="宋体"/>
                <w:color w:val="auto"/>
                <w:szCs w:val="21"/>
              </w:rPr>
            </w:pPr>
          </w:p>
        </w:tc>
        <w:tc>
          <w:tcPr>
            <w:tcW w:w="2790" w:type="dxa"/>
            <w:vAlign w:val="center"/>
          </w:tcPr>
          <w:p w14:paraId="5919A9A3">
            <w:pPr>
              <w:spacing w:line="360" w:lineRule="auto"/>
              <w:rPr>
                <w:rFonts w:ascii="宋体" w:hAnsi="宋体" w:cs="宋体"/>
                <w:color w:val="auto"/>
                <w:szCs w:val="21"/>
              </w:rPr>
            </w:pPr>
            <w:r>
              <w:rPr>
                <w:rFonts w:hint="eastAsia" w:ascii="宋体" w:hAnsi="宋体" w:cs="宋体"/>
                <w:b/>
                <w:color w:val="auto"/>
                <w:kern w:val="0"/>
                <w:szCs w:val="21"/>
              </w:rPr>
              <w:t>响应文件的组成、编制及在线投标响应（电子投标）说明</w:t>
            </w:r>
          </w:p>
        </w:tc>
        <w:tc>
          <w:tcPr>
            <w:tcW w:w="6862" w:type="dxa"/>
            <w:vAlign w:val="center"/>
          </w:tcPr>
          <w:p w14:paraId="68735109">
            <w:pPr>
              <w:pStyle w:val="29"/>
              <w:numPr>
                <w:ilvl w:val="0"/>
                <w:numId w:val="5"/>
              </w:numPr>
              <w:spacing w:line="360" w:lineRule="auto"/>
              <w:ind w:left="0" w:leftChars="0" w:firstLine="0" w:firstLineChars="0"/>
              <w:rPr>
                <w:rFonts w:ascii="宋体" w:hAnsi="宋体" w:eastAsia="宋体"/>
                <w:color w:val="auto"/>
              </w:rPr>
            </w:pPr>
            <w:r>
              <w:rPr>
                <w:rFonts w:hint="eastAsia" w:ascii="宋体" w:hAnsi="宋体" w:eastAsia="宋体"/>
                <w:color w:val="auto"/>
              </w:rPr>
              <w:t>响应文件由资格审查资料、技术资信文件、报价文件组成。</w:t>
            </w:r>
          </w:p>
          <w:p w14:paraId="432DD181">
            <w:pPr>
              <w:autoSpaceDE w:val="0"/>
              <w:autoSpaceDN w:val="0"/>
              <w:adjustRightInd w:val="0"/>
              <w:spacing w:line="360" w:lineRule="auto"/>
              <w:rPr>
                <w:rFonts w:ascii="宋体" w:hAnsi="宋体"/>
                <w:color w:val="auto"/>
                <w:lang w:val="zh-CN"/>
              </w:rPr>
            </w:pPr>
            <w:r>
              <w:rPr>
                <w:rFonts w:hint="eastAsia" w:ascii="宋体" w:hAnsi="宋体" w:cs="宋体"/>
                <w:color w:val="auto"/>
                <w:lang w:val="zh-CN"/>
              </w:rPr>
              <w:t>2、投标文件编制：供应商应先安装“政采云电子交易客户端”，并按照本采购文件和“政府采购云平台”的要求，通过“政采云</w:t>
            </w:r>
            <w:r>
              <w:rPr>
                <w:rFonts w:hint="eastAsia" w:ascii="宋体" w:hAnsi="宋体"/>
                <w:color w:val="auto"/>
                <w:lang w:val="zh-CN"/>
              </w:rPr>
              <w:t>电子交易客户端”编制并加密投标文件。</w:t>
            </w:r>
          </w:p>
          <w:p w14:paraId="5E826E87">
            <w:pPr>
              <w:autoSpaceDE w:val="0"/>
              <w:autoSpaceDN w:val="0"/>
              <w:adjustRightInd w:val="0"/>
              <w:spacing w:line="360" w:lineRule="auto"/>
              <w:rPr>
                <w:rFonts w:ascii="宋体" w:hAnsi="宋体"/>
                <w:color w:val="auto"/>
                <w:lang w:val="zh-CN"/>
              </w:rPr>
            </w:pPr>
            <w:r>
              <w:rPr>
                <w:rFonts w:hint="eastAsia" w:ascii="宋体" w:hAnsi="宋体"/>
                <w:color w:val="auto"/>
                <w:lang w:val="zh-CN"/>
              </w:rPr>
              <w:t>3、投标文件的形式：</w:t>
            </w:r>
            <w:r>
              <w:rPr>
                <w:rFonts w:ascii="Segoe UI Emoji" w:hAnsi="Segoe UI Emoji" w:cs="Segoe UI Emoji"/>
                <w:color w:val="auto"/>
                <w:lang w:val="zh-CN"/>
              </w:rPr>
              <w:t>☑</w:t>
            </w:r>
            <w:r>
              <w:rPr>
                <w:rFonts w:hint="eastAsia" w:ascii="宋体" w:hAnsi="宋体" w:cs="宋体"/>
                <w:color w:val="auto"/>
                <w:lang w:val="zh-CN"/>
              </w:rPr>
              <w:t>电子投标文件（包括“电子加密投标文件”和“备份投标文件”，在投标文件编制完成后同时生</w:t>
            </w:r>
            <w:r>
              <w:rPr>
                <w:rFonts w:hint="eastAsia" w:ascii="宋体" w:hAnsi="宋体"/>
                <w:color w:val="auto"/>
                <w:lang w:val="zh-CN"/>
              </w:rPr>
              <w:t>成）；</w:t>
            </w:r>
          </w:p>
          <w:p w14:paraId="2740AAA0">
            <w:pPr>
              <w:autoSpaceDE w:val="0"/>
              <w:autoSpaceDN w:val="0"/>
              <w:adjustRightInd w:val="0"/>
              <w:spacing w:line="360" w:lineRule="auto"/>
              <w:rPr>
                <w:rFonts w:ascii="宋体" w:hAnsi="宋体"/>
                <w:color w:val="auto"/>
                <w:lang w:val="zh-CN"/>
              </w:rPr>
            </w:pPr>
            <w:r>
              <w:rPr>
                <w:rFonts w:hint="eastAsia" w:ascii="宋体" w:hAnsi="宋体"/>
                <w:color w:val="auto"/>
                <w:lang w:val="zh-CN"/>
              </w:rPr>
              <w:t>（1）“电子加密投标文件”是指通过“政采云电子交易客户端”完成投标文件编制后生成并加密的数据电文形式的投标文件。</w:t>
            </w:r>
          </w:p>
          <w:p w14:paraId="75B0C5BD">
            <w:pPr>
              <w:autoSpaceDE w:val="0"/>
              <w:autoSpaceDN w:val="0"/>
              <w:adjustRightInd w:val="0"/>
              <w:spacing w:line="360" w:lineRule="auto"/>
              <w:rPr>
                <w:rFonts w:ascii="宋体" w:hAnsi="宋体"/>
                <w:color w:val="auto"/>
                <w:lang w:val="zh-CN"/>
              </w:rPr>
            </w:pPr>
            <w:r>
              <w:rPr>
                <w:rFonts w:hint="eastAsia" w:ascii="宋体" w:hAnsi="宋体"/>
                <w:color w:val="auto"/>
                <w:lang w:val="zh-CN"/>
              </w:rPr>
              <w:t>（2）“备份投标文件”是指与“电子加密投标文件”同时生成的数据电文形式的电子文件（备份标书），其他方式编制的备份投标文件视为无效备份投标文件。</w:t>
            </w:r>
          </w:p>
          <w:p w14:paraId="5ADE9411">
            <w:pPr>
              <w:autoSpaceDE w:val="0"/>
              <w:autoSpaceDN w:val="0"/>
              <w:adjustRightInd w:val="0"/>
              <w:spacing w:line="360" w:lineRule="auto"/>
              <w:rPr>
                <w:rFonts w:ascii="宋体" w:hAnsi="宋体"/>
                <w:color w:val="auto"/>
                <w:lang w:val="zh-CN"/>
              </w:rPr>
            </w:pPr>
            <w:r>
              <w:rPr>
                <w:rFonts w:hint="eastAsia" w:ascii="宋体" w:hAnsi="宋体"/>
                <w:color w:val="auto"/>
                <w:lang w:val="zh-CN"/>
              </w:rPr>
              <w:t>4、投标文件份数：（1）“电子加密投标文件”：在线上传一份。（2）“备份投标文件”：发送至邮箱：</w:t>
            </w:r>
            <w:r>
              <w:rPr>
                <w:rFonts w:hint="eastAsia" w:ascii="宋体" w:hAnsi="宋体" w:cs="宋体"/>
                <w:b/>
                <w:bCs/>
                <w:color w:val="auto"/>
                <w:kern w:val="0"/>
                <w:szCs w:val="21"/>
                <w:u w:val="single"/>
              </w:rPr>
              <w:t>867570514@qq.com，</w:t>
            </w:r>
            <w:r>
              <w:rPr>
                <w:rFonts w:hint="eastAsia" w:ascii="宋体" w:hAnsi="宋体" w:cs="宋体"/>
                <w:color w:val="auto"/>
                <w:kern w:val="0"/>
                <w:szCs w:val="21"/>
              </w:rPr>
              <w:t>按接收方邮箱收件箱所显示时间为准</w:t>
            </w:r>
            <w:r>
              <w:rPr>
                <w:rFonts w:hint="eastAsia" w:ascii="宋体" w:hAnsi="宋体"/>
                <w:color w:val="auto"/>
                <w:lang w:val="zh-CN"/>
              </w:rPr>
              <w:t>。</w:t>
            </w:r>
          </w:p>
          <w:p w14:paraId="3F8FCD75">
            <w:pPr>
              <w:autoSpaceDE w:val="0"/>
              <w:autoSpaceDN w:val="0"/>
              <w:adjustRightInd w:val="0"/>
              <w:spacing w:line="360" w:lineRule="auto"/>
              <w:rPr>
                <w:rFonts w:ascii="宋体" w:hAnsi="宋体"/>
                <w:color w:val="auto"/>
                <w:lang w:val="zh-CN"/>
              </w:rPr>
            </w:pPr>
            <w:r>
              <w:rPr>
                <w:rFonts w:hint="eastAsia" w:ascii="宋体" w:hAnsi="宋体"/>
                <w:color w:val="auto"/>
                <w:lang w:val="zh-CN"/>
              </w:rPr>
              <w:t>5、投标文件的上传和递交：</w:t>
            </w:r>
          </w:p>
          <w:p w14:paraId="41C8230E">
            <w:pPr>
              <w:autoSpaceDE w:val="0"/>
              <w:autoSpaceDN w:val="0"/>
              <w:adjustRightInd w:val="0"/>
              <w:spacing w:line="360" w:lineRule="auto"/>
              <w:rPr>
                <w:rFonts w:ascii="宋体" w:hAnsi="宋体"/>
                <w:color w:val="auto"/>
                <w:lang w:val="zh-CN"/>
              </w:rPr>
            </w:pPr>
            <w:r>
              <w:rPr>
                <w:rFonts w:hint="eastAsia" w:ascii="宋体" w:hAnsi="宋体"/>
                <w:color w:val="auto"/>
                <w:lang w:val="zh-CN"/>
              </w:rPr>
              <w:t>（1）“电子加密投标文件”的上传、递交：</w:t>
            </w:r>
          </w:p>
          <w:p w14:paraId="538229B4">
            <w:pPr>
              <w:autoSpaceDE w:val="0"/>
              <w:autoSpaceDN w:val="0"/>
              <w:adjustRightInd w:val="0"/>
              <w:spacing w:line="360" w:lineRule="auto"/>
              <w:rPr>
                <w:rFonts w:ascii="宋体" w:hAnsi="宋体"/>
                <w:b/>
                <w:bCs/>
                <w:color w:val="auto"/>
                <w:lang w:val="zh-CN"/>
              </w:rPr>
            </w:pPr>
            <w:r>
              <w:rPr>
                <w:rFonts w:hint="eastAsia" w:ascii="宋体" w:hAnsi="宋体"/>
                <w:b/>
                <w:bCs/>
                <w:color w:val="auto"/>
                <w:lang w:val="zh-CN"/>
              </w:rPr>
              <w:t>供应商应在投标截止时间前将“电子加密投标文件”成功上传递交至“政府采购云平台”，否则投标无效。</w:t>
            </w:r>
          </w:p>
          <w:p w14:paraId="0F6906B5">
            <w:pPr>
              <w:autoSpaceDE w:val="0"/>
              <w:autoSpaceDN w:val="0"/>
              <w:adjustRightInd w:val="0"/>
              <w:spacing w:line="360" w:lineRule="auto"/>
              <w:rPr>
                <w:rFonts w:ascii="宋体" w:hAnsi="宋体"/>
                <w:color w:val="auto"/>
                <w:lang w:val="zh-CN"/>
              </w:rPr>
            </w:pPr>
            <w:r>
              <w:rPr>
                <w:rFonts w:hint="eastAsia" w:ascii="宋体" w:hAnsi="宋体"/>
                <w:color w:val="auto"/>
                <w:lang w:val="zh-CN"/>
              </w:rPr>
              <w:t>（2）“备份投标文件”的递交：</w:t>
            </w:r>
          </w:p>
          <w:p w14:paraId="2089B484">
            <w:pPr>
              <w:autoSpaceDE w:val="0"/>
              <w:autoSpaceDN w:val="0"/>
              <w:adjustRightInd w:val="0"/>
              <w:spacing w:line="360" w:lineRule="auto"/>
              <w:rPr>
                <w:rFonts w:ascii="宋体" w:hAnsi="宋体"/>
                <w:color w:val="auto"/>
                <w:lang w:val="zh-CN"/>
              </w:rPr>
            </w:pPr>
            <w:r>
              <w:rPr>
                <w:rFonts w:hint="eastAsia" w:ascii="宋体" w:hAnsi="宋体"/>
                <w:color w:val="auto"/>
                <w:lang w:val="zh-CN"/>
              </w:rPr>
              <w:t>a.供应商在“政府采购云平台”完成“电子加密投标文件”的上传递交后，还可以（以</w:t>
            </w:r>
            <w:r>
              <w:rPr>
                <w:rFonts w:hint="eastAsia" w:ascii="宋体" w:hAnsi="宋体"/>
                <w:color w:val="auto"/>
              </w:rPr>
              <w:t>电子邮件的</w:t>
            </w:r>
            <w:r>
              <w:rPr>
                <w:rFonts w:hint="eastAsia" w:ascii="宋体" w:hAnsi="宋体"/>
                <w:color w:val="auto"/>
                <w:lang w:val="zh-CN"/>
              </w:rPr>
              <w:t>形式）在投标截止时间前发送一份 “备份投标文件”至邮箱：</w:t>
            </w:r>
            <w:r>
              <w:rPr>
                <w:rFonts w:hint="eastAsia" w:ascii="宋体" w:hAnsi="宋体" w:cs="宋体"/>
                <w:b/>
                <w:bCs/>
                <w:color w:val="auto"/>
                <w:kern w:val="0"/>
                <w:szCs w:val="21"/>
                <w:u w:val="single"/>
              </w:rPr>
              <w:t>867570514@qq.com</w:t>
            </w:r>
            <w:r>
              <w:rPr>
                <w:rFonts w:hint="eastAsia" w:ascii="宋体" w:hAnsi="宋体"/>
                <w:color w:val="auto"/>
                <w:lang w:val="zh-CN"/>
              </w:rPr>
              <w:t>；</w:t>
            </w:r>
          </w:p>
          <w:p w14:paraId="626B803C">
            <w:pPr>
              <w:autoSpaceDE w:val="0"/>
              <w:autoSpaceDN w:val="0"/>
              <w:adjustRightInd w:val="0"/>
              <w:spacing w:line="360" w:lineRule="auto"/>
              <w:rPr>
                <w:rFonts w:ascii="宋体" w:hAnsi="宋体"/>
                <w:b/>
                <w:bCs/>
                <w:color w:val="auto"/>
                <w:lang w:val="zh-CN"/>
              </w:rPr>
            </w:pPr>
            <w:r>
              <w:rPr>
                <w:rFonts w:hint="eastAsia" w:ascii="宋体" w:hAnsi="宋体"/>
                <w:b/>
                <w:bCs/>
                <w:color w:val="auto"/>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366AFCFB">
            <w:pPr>
              <w:autoSpaceDE w:val="0"/>
              <w:autoSpaceDN w:val="0"/>
              <w:adjustRightInd w:val="0"/>
              <w:spacing w:line="360" w:lineRule="auto"/>
              <w:rPr>
                <w:rFonts w:ascii="宋体" w:hAnsi="宋体"/>
                <w:color w:val="auto"/>
                <w:lang w:val="zh-CN"/>
              </w:rPr>
            </w:pPr>
            <w:r>
              <w:rPr>
                <w:rFonts w:hint="eastAsia" w:ascii="宋体" w:hAnsi="宋体"/>
                <w:color w:val="auto"/>
                <w:lang w:val="zh-CN"/>
              </w:rPr>
              <w:t>6、电子加密投标文件的解密和异常情况处理：</w:t>
            </w:r>
          </w:p>
          <w:p w14:paraId="3D01A111">
            <w:pPr>
              <w:autoSpaceDE w:val="0"/>
              <w:autoSpaceDN w:val="0"/>
              <w:adjustRightInd w:val="0"/>
              <w:spacing w:line="360" w:lineRule="auto"/>
              <w:rPr>
                <w:rFonts w:ascii="宋体" w:hAnsi="宋体"/>
                <w:color w:val="auto"/>
                <w:lang w:val="zh-CN"/>
              </w:rPr>
            </w:pPr>
            <w:r>
              <w:rPr>
                <w:rFonts w:hint="eastAsia" w:ascii="宋体" w:hAnsi="宋体"/>
                <w:color w:val="auto"/>
                <w:lang w:val="zh-CN"/>
              </w:rPr>
              <w:t>（1）开标后，采购组织机构将向各供应商发出“电子加密投标文件”的解密通知，各供应商代表应当在接到解密通知后</w:t>
            </w:r>
            <w:r>
              <w:rPr>
                <w:rFonts w:hint="eastAsia" w:ascii="宋体" w:hAnsi="宋体"/>
                <w:b/>
                <w:bCs/>
                <w:color w:val="auto"/>
              </w:rPr>
              <w:t>30</w:t>
            </w:r>
            <w:r>
              <w:rPr>
                <w:rFonts w:hint="eastAsia" w:ascii="宋体" w:hAnsi="宋体"/>
                <w:b/>
                <w:bCs/>
                <w:color w:val="auto"/>
                <w:lang w:val="zh-CN"/>
              </w:rPr>
              <w:t>分钟内</w:t>
            </w:r>
            <w:r>
              <w:rPr>
                <w:rFonts w:hint="eastAsia" w:ascii="宋体" w:hAnsi="宋体"/>
                <w:color w:val="auto"/>
                <w:lang w:val="zh-CN"/>
              </w:rPr>
              <w:t>自行完成“电子加密投标文件”的在线解密，</w:t>
            </w:r>
            <w:r>
              <w:rPr>
                <w:rFonts w:hint="eastAsia" w:ascii="宋体" w:hAnsi="宋体"/>
                <w:b/>
                <w:bCs/>
                <w:color w:val="auto"/>
                <w:lang w:val="zh-CN"/>
              </w:rPr>
              <w:t>超过解密时限，默认供应商自动放弃。</w:t>
            </w:r>
          </w:p>
          <w:p w14:paraId="24451087">
            <w:pPr>
              <w:autoSpaceDE w:val="0"/>
              <w:autoSpaceDN w:val="0"/>
              <w:adjustRightInd w:val="0"/>
              <w:spacing w:line="360" w:lineRule="auto"/>
              <w:rPr>
                <w:rFonts w:ascii="宋体" w:hAnsi="宋体"/>
                <w:color w:val="auto"/>
                <w:lang w:val="zh-CN"/>
              </w:rPr>
            </w:pPr>
            <w:r>
              <w:rPr>
                <w:rFonts w:hint="eastAsia" w:ascii="宋体" w:hAnsi="宋体"/>
                <w:color w:val="auto"/>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E021FDA">
            <w:pPr>
              <w:autoSpaceDE w:val="0"/>
              <w:autoSpaceDN w:val="0"/>
              <w:adjustRightInd w:val="0"/>
              <w:spacing w:line="360" w:lineRule="auto"/>
              <w:rPr>
                <w:rFonts w:ascii="宋体" w:hAnsi="宋体"/>
                <w:b/>
                <w:bCs/>
                <w:color w:val="auto"/>
                <w:lang w:val="zh-CN"/>
              </w:rPr>
            </w:pPr>
            <w:r>
              <w:rPr>
                <w:rFonts w:hint="eastAsia" w:ascii="宋体" w:hAnsi="宋体"/>
                <w:b/>
                <w:bCs/>
                <w:color w:val="auto"/>
                <w:lang w:val="zh-CN"/>
              </w:rPr>
              <w:t>（3）投标截止时间前，供应商仅递交了“备份投标文件”而未将电子加密投标文件上传至“政府采购云平台”的，投标无效。</w:t>
            </w:r>
          </w:p>
          <w:p w14:paraId="79A713D2">
            <w:pPr>
              <w:autoSpaceDE w:val="0"/>
              <w:autoSpaceDN w:val="0"/>
              <w:adjustRightInd w:val="0"/>
              <w:spacing w:line="360" w:lineRule="auto"/>
              <w:rPr>
                <w:color w:val="auto"/>
              </w:rPr>
            </w:pPr>
            <w:r>
              <w:rPr>
                <w:rFonts w:hint="eastAsia" w:ascii="宋体" w:hAnsi="宋体"/>
                <w:color w:val="auto"/>
                <w:lang w:val="zh-CN"/>
              </w:rPr>
              <w:t>7、投标截止后，在投标有效期内，供应商不能撤销投标文件。供应商强行撤销投标文件的，应按预算金额的2%赔偿对招标代理机构造成的损失。</w:t>
            </w:r>
          </w:p>
        </w:tc>
      </w:tr>
      <w:tr w14:paraId="6F2F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156EFB31">
            <w:pPr>
              <w:numPr>
                <w:ilvl w:val="0"/>
                <w:numId w:val="3"/>
              </w:numPr>
              <w:spacing w:line="360" w:lineRule="auto"/>
              <w:jc w:val="right"/>
              <w:rPr>
                <w:rFonts w:ascii="宋体" w:hAnsi="宋体" w:cs="宋体"/>
                <w:color w:val="auto"/>
                <w:szCs w:val="21"/>
              </w:rPr>
            </w:pPr>
          </w:p>
        </w:tc>
        <w:tc>
          <w:tcPr>
            <w:tcW w:w="2790" w:type="dxa"/>
            <w:vAlign w:val="center"/>
          </w:tcPr>
          <w:p w14:paraId="29C52061">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中标结果公告期限</w:t>
            </w:r>
          </w:p>
        </w:tc>
        <w:tc>
          <w:tcPr>
            <w:tcW w:w="6862" w:type="dxa"/>
            <w:vAlign w:val="center"/>
          </w:tcPr>
          <w:p w14:paraId="083EF365">
            <w:pPr>
              <w:snapToGrid w:val="0"/>
              <w:spacing w:line="360" w:lineRule="auto"/>
              <w:rPr>
                <w:rFonts w:ascii="宋体" w:hAnsi="宋体" w:cs="宋体"/>
                <w:color w:val="auto"/>
                <w:kern w:val="0"/>
                <w:szCs w:val="21"/>
              </w:rPr>
            </w:pPr>
            <w:r>
              <w:rPr>
                <w:rFonts w:hint="eastAsia" w:ascii="宋体" w:hAnsi="宋体" w:cs="宋体"/>
                <w:color w:val="auto"/>
                <w:kern w:val="0"/>
                <w:szCs w:val="21"/>
              </w:rPr>
              <w:t>1个工作日</w:t>
            </w:r>
            <w:r>
              <w:rPr>
                <w:rFonts w:hint="eastAsia" w:ascii="宋体" w:hAnsi="宋体" w:cs="宋体"/>
                <w:color w:val="auto"/>
              </w:rPr>
              <w:t>（中标结果公告发布之日起至第2个工作日止）</w:t>
            </w:r>
            <w:r>
              <w:rPr>
                <w:rFonts w:hint="eastAsia" w:ascii="宋体" w:hAnsi="宋体" w:cs="宋体"/>
                <w:color w:val="auto"/>
                <w:kern w:val="0"/>
                <w:szCs w:val="21"/>
              </w:rPr>
              <w:t>。</w:t>
            </w:r>
          </w:p>
        </w:tc>
      </w:tr>
      <w:tr w14:paraId="0DFF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6442EEF2">
            <w:pPr>
              <w:numPr>
                <w:ilvl w:val="0"/>
                <w:numId w:val="3"/>
              </w:numPr>
              <w:spacing w:line="360" w:lineRule="auto"/>
              <w:jc w:val="right"/>
              <w:rPr>
                <w:rFonts w:ascii="宋体" w:hAnsi="宋体" w:cs="宋体"/>
                <w:color w:val="auto"/>
                <w:szCs w:val="21"/>
              </w:rPr>
            </w:pPr>
          </w:p>
        </w:tc>
        <w:tc>
          <w:tcPr>
            <w:tcW w:w="2790" w:type="dxa"/>
            <w:vAlign w:val="center"/>
          </w:tcPr>
          <w:p w14:paraId="48A9EB0F">
            <w:pPr>
              <w:autoSpaceDE w:val="0"/>
              <w:autoSpaceDN w:val="0"/>
              <w:adjustRightInd w:val="0"/>
              <w:spacing w:line="360" w:lineRule="auto"/>
              <w:rPr>
                <w:rFonts w:ascii="宋体" w:hAnsi="宋体" w:cs="宋体"/>
                <w:b/>
                <w:bCs/>
                <w:color w:val="auto"/>
                <w:szCs w:val="21"/>
              </w:rPr>
            </w:pPr>
            <w:r>
              <w:rPr>
                <w:rFonts w:hint="eastAsia" w:ascii="宋体" w:hAnsi="宋体" w:cs="宋体"/>
                <w:color w:val="auto"/>
                <w:kern w:val="0"/>
                <w:szCs w:val="21"/>
              </w:rPr>
              <w:t>签订合同</w:t>
            </w:r>
          </w:p>
        </w:tc>
        <w:tc>
          <w:tcPr>
            <w:tcW w:w="6862" w:type="dxa"/>
            <w:vAlign w:val="center"/>
          </w:tcPr>
          <w:p w14:paraId="1FCDB809">
            <w:pPr>
              <w:snapToGrid w:val="0"/>
              <w:spacing w:line="360" w:lineRule="auto"/>
              <w:rPr>
                <w:rFonts w:ascii="宋体" w:hAnsi="宋体" w:cs="宋体"/>
                <w:color w:val="auto"/>
                <w:szCs w:val="21"/>
              </w:rPr>
            </w:pPr>
            <w:r>
              <w:rPr>
                <w:rFonts w:hint="eastAsia" w:ascii="宋体" w:hAnsi="宋体" w:cs="宋体"/>
                <w:color w:val="auto"/>
                <w:kern w:val="0"/>
                <w:szCs w:val="21"/>
              </w:rPr>
              <w:t>公示期结束无异议后发出中标通知书30天内。</w:t>
            </w:r>
          </w:p>
        </w:tc>
      </w:tr>
      <w:tr w14:paraId="00EF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213A029E">
            <w:pPr>
              <w:numPr>
                <w:ilvl w:val="0"/>
                <w:numId w:val="3"/>
              </w:numPr>
              <w:spacing w:line="360" w:lineRule="auto"/>
              <w:jc w:val="right"/>
              <w:rPr>
                <w:rFonts w:ascii="宋体" w:hAnsi="宋体" w:cs="宋体"/>
                <w:color w:val="auto"/>
                <w:szCs w:val="21"/>
              </w:rPr>
            </w:pPr>
          </w:p>
        </w:tc>
        <w:tc>
          <w:tcPr>
            <w:tcW w:w="2790" w:type="dxa"/>
            <w:vAlign w:val="center"/>
          </w:tcPr>
          <w:p w14:paraId="0C141FC9">
            <w:pPr>
              <w:autoSpaceDE w:val="0"/>
              <w:autoSpaceDN w:val="0"/>
              <w:adjustRightInd w:val="0"/>
              <w:rPr>
                <w:rFonts w:ascii="宋体" w:hAnsi="宋体" w:cs="宋体"/>
                <w:color w:val="auto"/>
                <w:kern w:val="0"/>
                <w:szCs w:val="21"/>
              </w:rPr>
            </w:pPr>
            <w:r>
              <w:rPr>
                <w:rFonts w:hint="eastAsia" w:ascii="宋体" w:hAnsi="宋体"/>
                <w:b/>
                <w:bCs/>
                <w:color w:val="auto"/>
                <w:sz w:val="22"/>
              </w:rPr>
              <w:t>合同备案</w:t>
            </w:r>
          </w:p>
        </w:tc>
        <w:tc>
          <w:tcPr>
            <w:tcW w:w="6862" w:type="dxa"/>
            <w:vAlign w:val="center"/>
          </w:tcPr>
          <w:p w14:paraId="49FEAB4D">
            <w:pPr>
              <w:snapToGrid w:val="0"/>
              <w:spacing w:line="320" w:lineRule="exact"/>
              <w:rPr>
                <w:rFonts w:ascii="宋体" w:hAnsi="宋体" w:cs="宋体"/>
                <w:color w:val="auto"/>
                <w:kern w:val="0"/>
                <w:szCs w:val="21"/>
              </w:rPr>
            </w:pPr>
            <w:r>
              <w:rPr>
                <w:rFonts w:hint="eastAsia" w:ascii="宋体" w:hAnsi="宋体" w:cs="宋体"/>
                <w:color w:val="auto"/>
                <w:kern w:val="0"/>
                <w:szCs w:val="21"/>
              </w:rPr>
              <w:t>实行线上签订政府采购电子合同；采购单位可以通过“政采云”平台与成交供应商在线拟订、审核、签订电子采购合同，本项目政府采购合同按规定在浙江政府采购网（http://zfcg.czt.zj.gov.cn/）予以公告。</w:t>
            </w:r>
          </w:p>
        </w:tc>
      </w:tr>
      <w:tr w14:paraId="02E1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0BE30367">
            <w:pPr>
              <w:numPr>
                <w:ilvl w:val="0"/>
                <w:numId w:val="3"/>
              </w:numPr>
              <w:spacing w:line="360" w:lineRule="auto"/>
              <w:jc w:val="right"/>
              <w:rPr>
                <w:rFonts w:ascii="宋体" w:hAnsi="宋体" w:cs="宋体"/>
                <w:color w:val="auto"/>
                <w:szCs w:val="21"/>
              </w:rPr>
            </w:pPr>
          </w:p>
        </w:tc>
        <w:tc>
          <w:tcPr>
            <w:tcW w:w="2790" w:type="dxa"/>
            <w:vAlign w:val="center"/>
          </w:tcPr>
          <w:p w14:paraId="7AA74350">
            <w:pPr>
              <w:autoSpaceDE w:val="0"/>
              <w:autoSpaceDN w:val="0"/>
              <w:adjustRightInd w:val="0"/>
              <w:rPr>
                <w:rFonts w:ascii="宋体" w:hAnsi="宋体" w:cs="宋体"/>
                <w:color w:val="auto"/>
                <w:szCs w:val="21"/>
              </w:rPr>
            </w:pPr>
            <w:r>
              <w:rPr>
                <w:rFonts w:hint="eastAsia" w:ascii="宋体" w:hAnsi="宋体" w:cs="宋体"/>
                <w:color w:val="auto"/>
                <w:kern w:val="0"/>
                <w:szCs w:val="21"/>
              </w:rPr>
              <w:t>履约保证金交纳</w:t>
            </w:r>
          </w:p>
        </w:tc>
        <w:tc>
          <w:tcPr>
            <w:tcW w:w="6862" w:type="dxa"/>
            <w:vAlign w:val="center"/>
          </w:tcPr>
          <w:p w14:paraId="7CA600B3">
            <w:pPr>
              <w:snapToGrid w:val="0"/>
              <w:spacing w:line="320" w:lineRule="exact"/>
              <w:rPr>
                <w:color w:val="auto"/>
              </w:rPr>
            </w:pPr>
            <w:r>
              <w:rPr>
                <w:rFonts w:hint="eastAsia"/>
                <w:color w:val="auto"/>
              </w:rPr>
              <w:t>本项目无须缴纳履约保证金。</w:t>
            </w:r>
          </w:p>
        </w:tc>
      </w:tr>
      <w:tr w14:paraId="4EDE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Pr>
          <w:p w14:paraId="71BBC152">
            <w:pPr>
              <w:pStyle w:val="29"/>
              <w:spacing w:line="360" w:lineRule="auto"/>
              <w:ind w:left="0" w:leftChars="0" w:firstLine="0" w:firstLineChars="0"/>
              <w:rPr>
                <w:rFonts w:ascii="Times New Roman" w:hAnsi="Times New Roman"/>
                <w:color w:val="auto"/>
              </w:rPr>
            </w:pPr>
            <w:bookmarkStart w:id="34" w:name="_Toc425451328"/>
            <w:r>
              <w:rPr>
                <w:rFonts w:hint="eastAsia" w:ascii="Times New Roman" w:hAnsi="Times New Roman"/>
                <w:color w:val="auto"/>
              </w:rPr>
              <w:t>18</w:t>
            </w:r>
          </w:p>
        </w:tc>
        <w:tc>
          <w:tcPr>
            <w:tcW w:w="2790" w:type="dxa"/>
            <w:vAlign w:val="center"/>
          </w:tcPr>
          <w:p w14:paraId="39863498">
            <w:pPr>
              <w:pStyle w:val="15"/>
              <w:spacing w:line="360" w:lineRule="auto"/>
              <w:rPr>
                <w:rFonts w:hAnsi="宋体" w:cs="宋体"/>
                <w:color w:val="auto"/>
                <w:kern w:val="0"/>
              </w:rPr>
            </w:pPr>
            <w:r>
              <w:rPr>
                <w:rFonts w:hint="eastAsia" w:hAnsi="宋体" w:cs="宋体"/>
                <w:color w:val="auto"/>
                <w:kern w:val="0"/>
              </w:rPr>
              <w:t>公告及澄清文件</w:t>
            </w:r>
          </w:p>
          <w:p w14:paraId="72936BFE">
            <w:pPr>
              <w:autoSpaceDE w:val="0"/>
              <w:autoSpaceDN w:val="0"/>
              <w:adjustRightInd w:val="0"/>
              <w:spacing w:line="360" w:lineRule="auto"/>
              <w:rPr>
                <w:rFonts w:ascii="宋体" w:hAnsi="宋体" w:cs="宋体"/>
                <w:color w:val="auto"/>
                <w:szCs w:val="21"/>
              </w:rPr>
            </w:pPr>
            <w:r>
              <w:rPr>
                <w:rFonts w:hint="eastAsia" w:ascii="宋体" w:hAnsi="宋体" w:cs="宋体"/>
                <w:color w:val="auto"/>
                <w:kern w:val="0"/>
                <w:szCs w:val="21"/>
              </w:rPr>
              <w:t>发布网址</w:t>
            </w:r>
          </w:p>
        </w:tc>
        <w:tc>
          <w:tcPr>
            <w:tcW w:w="6862" w:type="dxa"/>
            <w:vAlign w:val="center"/>
          </w:tcPr>
          <w:p w14:paraId="5FFF2A42">
            <w:pPr>
              <w:snapToGrid w:val="0"/>
              <w:spacing w:line="360" w:lineRule="auto"/>
              <w:rPr>
                <w:rFonts w:ascii="宋体" w:hAnsi="宋体" w:cs="宋体"/>
                <w:bCs/>
                <w:color w:val="auto"/>
                <w:kern w:val="0"/>
                <w:szCs w:val="21"/>
              </w:rPr>
            </w:pPr>
            <w:r>
              <w:rPr>
                <w:rFonts w:hint="eastAsia" w:ascii="宋体" w:hAnsi="宋体" w:cs="宋体"/>
                <w:color w:val="auto"/>
                <w:kern w:val="0"/>
                <w:szCs w:val="21"/>
              </w:rPr>
              <w:t>浙江政府采购网（</w:t>
            </w:r>
            <w:r>
              <w:rPr>
                <w:color w:val="auto"/>
              </w:rPr>
              <w:fldChar w:fldCharType="begin"/>
            </w:r>
            <w:r>
              <w:rPr>
                <w:color w:val="auto"/>
              </w:rPr>
              <w:instrText xml:space="preserve"> HYPERLINK "http://www.zjzfcg.gov.cn" </w:instrText>
            </w:r>
            <w:r>
              <w:rPr>
                <w:color w:val="auto"/>
              </w:rPr>
              <w:fldChar w:fldCharType="separate"/>
            </w:r>
            <w:r>
              <w:rPr>
                <w:rStyle w:val="34"/>
                <w:rFonts w:hint="eastAsia" w:ascii="宋体" w:hAnsi="宋体" w:cs="宋体"/>
                <w:color w:val="auto"/>
                <w:kern w:val="0"/>
                <w:szCs w:val="21"/>
              </w:rPr>
              <w:t>http://zfcg.czt.zj.gov.cn/</w:t>
            </w:r>
            <w:r>
              <w:rPr>
                <w:rStyle w:val="34"/>
                <w:rFonts w:hint="eastAsia" w:ascii="宋体" w:hAnsi="宋体" w:cs="宋体"/>
                <w:color w:val="auto"/>
                <w:kern w:val="0"/>
                <w:szCs w:val="21"/>
              </w:rPr>
              <w:fldChar w:fldCharType="end"/>
            </w:r>
            <w:r>
              <w:rPr>
                <w:rFonts w:hint="eastAsia" w:ascii="宋体" w:hAnsi="宋体" w:cs="宋体"/>
                <w:color w:val="auto"/>
                <w:kern w:val="0"/>
                <w:szCs w:val="21"/>
              </w:rPr>
              <w:t>）、常山县人民政府网（http://www.zjcs.gov.cn/）</w:t>
            </w:r>
          </w:p>
        </w:tc>
      </w:tr>
      <w:tr w14:paraId="2792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Pr>
          <w:p w14:paraId="49F86209">
            <w:pPr>
              <w:spacing w:line="360" w:lineRule="auto"/>
              <w:rPr>
                <w:rFonts w:ascii="宋体" w:hAnsi="宋体" w:cs="宋体"/>
                <w:color w:val="auto"/>
                <w:szCs w:val="21"/>
              </w:rPr>
            </w:pPr>
            <w:r>
              <w:rPr>
                <w:rFonts w:hint="eastAsia" w:ascii="宋体" w:hAnsi="宋体" w:cs="宋体"/>
                <w:color w:val="auto"/>
                <w:szCs w:val="21"/>
              </w:rPr>
              <w:t>19</w:t>
            </w:r>
          </w:p>
        </w:tc>
        <w:tc>
          <w:tcPr>
            <w:tcW w:w="2790" w:type="dxa"/>
            <w:vAlign w:val="center"/>
          </w:tcPr>
          <w:p w14:paraId="492DF938">
            <w:pPr>
              <w:autoSpaceDE w:val="0"/>
              <w:autoSpaceDN w:val="0"/>
              <w:adjustRightInd w:val="0"/>
              <w:spacing w:line="360" w:lineRule="auto"/>
              <w:rPr>
                <w:rFonts w:ascii="宋体" w:hAnsi="宋体" w:cs="宋体"/>
                <w:color w:val="auto"/>
                <w:szCs w:val="21"/>
              </w:rPr>
            </w:pPr>
            <w:r>
              <w:rPr>
                <w:rFonts w:hint="eastAsia" w:ascii="宋体" w:hAnsi="宋体" w:eastAsia="Times New Roman"/>
                <w:b/>
                <w:bCs/>
                <w:color w:val="auto"/>
                <w:sz w:val="22"/>
              </w:rPr>
              <w:t>中标</w:t>
            </w:r>
            <w:r>
              <w:rPr>
                <w:rFonts w:hint="eastAsia" w:ascii="宋体" w:hAnsi="宋体"/>
                <w:b/>
                <w:bCs/>
                <w:color w:val="auto"/>
                <w:sz w:val="22"/>
              </w:rPr>
              <w:t>候选</w:t>
            </w:r>
            <w:r>
              <w:rPr>
                <w:rFonts w:hint="eastAsia" w:ascii="宋体" w:hAnsi="宋体" w:eastAsia="Times New Roman"/>
                <w:b/>
                <w:bCs/>
                <w:color w:val="auto"/>
                <w:sz w:val="22"/>
              </w:rPr>
              <w:t>人</w:t>
            </w:r>
          </w:p>
        </w:tc>
        <w:tc>
          <w:tcPr>
            <w:tcW w:w="6862" w:type="dxa"/>
            <w:vAlign w:val="center"/>
          </w:tcPr>
          <w:p w14:paraId="4414A3A7">
            <w:pPr>
              <w:snapToGrid w:val="0"/>
              <w:spacing w:line="360" w:lineRule="auto"/>
              <w:rPr>
                <w:rFonts w:ascii="宋体" w:hAnsi="宋体" w:cs="宋体"/>
                <w:bCs/>
                <w:color w:val="auto"/>
                <w:kern w:val="0"/>
                <w:szCs w:val="21"/>
              </w:rPr>
            </w:pPr>
            <w:r>
              <w:rPr>
                <w:rFonts w:hint="eastAsia" w:ascii="宋体" w:hAnsi="宋体" w:cs="宋体"/>
                <w:color w:val="auto"/>
                <w:kern w:val="0"/>
                <w:szCs w:val="21"/>
              </w:rPr>
              <w:t>投标文件满足招标文件全部实质性要求，且按照评审因素的量化指标评审得分最高的投标人为中标候选人。采购人收到评审报告后的5个工作日内确认中标人。</w:t>
            </w:r>
          </w:p>
        </w:tc>
      </w:tr>
      <w:tr w14:paraId="7F1A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Pr>
          <w:p w14:paraId="70213263">
            <w:pPr>
              <w:pStyle w:val="29"/>
              <w:spacing w:line="360" w:lineRule="auto"/>
              <w:ind w:left="0" w:leftChars="0" w:firstLine="0" w:firstLineChars="0"/>
              <w:rPr>
                <w:rFonts w:ascii="宋体" w:hAnsi="宋体" w:eastAsia="宋体"/>
                <w:color w:val="auto"/>
              </w:rPr>
            </w:pPr>
            <w:r>
              <w:rPr>
                <w:rFonts w:hint="eastAsia" w:ascii="宋体" w:hAnsi="宋体" w:eastAsia="宋体"/>
                <w:color w:val="auto"/>
              </w:rPr>
              <w:t>20</w:t>
            </w:r>
          </w:p>
        </w:tc>
        <w:tc>
          <w:tcPr>
            <w:tcW w:w="2790" w:type="dxa"/>
            <w:vAlign w:val="center"/>
          </w:tcPr>
          <w:p w14:paraId="19258236">
            <w:pPr>
              <w:spacing w:line="360" w:lineRule="auto"/>
              <w:jc w:val="center"/>
              <w:rPr>
                <w:rFonts w:ascii="宋体" w:hAnsi="宋体" w:cs="宋体"/>
                <w:color w:val="auto"/>
                <w:szCs w:val="21"/>
              </w:rPr>
            </w:pPr>
            <w:r>
              <w:rPr>
                <w:rFonts w:hint="eastAsia" w:ascii="宋体" w:hAnsi="宋体" w:cs="宋体"/>
                <w:b/>
                <w:bCs/>
                <w:color w:val="auto"/>
                <w:kern w:val="0"/>
                <w:szCs w:val="21"/>
              </w:rPr>
              <w:t>招标代理费</w:t>
            </w:r>
          </w:p>
        </w:tc>
        <w:tc>
          <w:tcPr>
            <w:tcW w:w="6862" w:type="dxa"/>
            <w:vAlign w:val="center"/>
          </w:tcPr>
          <w:p w14:paraId="4EAF6BBA">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本项目招标代理费(招标代理费收费标准按照国家计委关于印发《招标代理服务费管理暂行办法》的通知（计价格【2002】1980号）规定的收费标准执行，按</w:t>
            </w:r>
            <w:r>
              <w:rPr>
                <w:rFonts w:hint="eastAsia" w:ascii="宋体" w:hAnsi="宋体" w:cs="宋体"/>
                <w:b/>
                <w:bCs/>
                <w:color w:val="auto"/>
                <w:szCs w:val="21"/>
                <w:lang w:eastAsia="zh-CN"/>
              </w:rPr>
              <w:t>工程</w:t>
            </w:r>
            <w:r>
              <w:rPr>
                <w:rFonts w:hint="eastAsia" w:ascii="宋体" w:hAnsi="宋体" w:cs="宋体"/>
                <w:b/>
                <w:bCs/>
                <w:color w:val="auto"/>
                <w:szCs w:val="21"/>
              </w:rPr>
              <w:t xml:space="preserve">招标计算），由中标人支付给代理机构。各投标人在投标报价时自行考虑在投标报价中。 </w:t>
            </w:r>
          </w:p>
          <w:p w14:paraId="116F824F">
            <w:pPr>
              <w:pStyle w:val="29"/>
              <w:ind w:firstLine="42"/>
              <w:rPr>
                <w:rFonts w:ascii="宋体" w:hAnsi="宋体" w:eastAsia="宋体"/>
                <w:b/>
                <w:bCs/>
                <w:color w:val="auto"/>
              </w:rPr>
            </w:pPr>
            <w:r>
              <w:rPr>
                <w:rFonts w:hint="eastAsia" w:ascii="宋体" w:hAnsi="宋体" w:eastAsia="宋体"/>
                <w:b/>
                <w:bCs/>
                <w:color w:val="auto"/>
              </w:rPr>
              <w:t>《招标代理服务费管理暂行办法》的通知规定的收费标准</w:t>
            </w:r>
          </w:p>
          <w:tbl>
            <w:tblPr>
              <w:tblStyle w:val="30"/>
              <w:tblW w:w="6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7"/>
              <w:gridCol w:w="1245"/>
              <w:gridCol w:w="1515"/>
              <w:gridCol w:w="1325"/>
            </w:tblGrid>
            <w:tr w14:paraId="2C638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937" w:type="dxa"/>
                </w:tcPr>
                <w:p w14:paraId="084BF0B5">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中标金额（万元）</w:t>
                  </w:r>
                </w:p>
              </w:tc>
              <w:tc>
                <w:tcPr>
                  <w:tcW w:w="1245" w:type="dxa"/>
                </w:tcPr>
                <w:p w14:paraId="0BC2B783">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货物费率</w:t>
                  </w:r>
                </w:p>
              </w:tc>
              <w:tc>
                <w:tcPr>
                  <w:tcW w:w="1515" w:type="dxa"/>
                </w:tcPr>
                <w:p w14:paraId="6B007193">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服务费率</w:t>
                  </w:r>
                </w:p>
              </w:tc>
              <w:tc>
                <w:tcPr>
                  <w:tcW w:w="1325" w:type="dxa"/>
                </w:tcPr>
                <w:p w14:paraId="663AD2C0">
                  <w:pPr>
                    <w:snapToGrid w:val="0"/>
                    <w:spacing w:before="100" w:beforeAutospacing="1" w:after="100" w:afterAutospacing="1" w:line="276" w:lineRule="auto"/>
                    <w:jc w:val="center"/>
                    <w:rPr>
                      <w:rFonts w:hint="eastAsia" w:ascii="宋体" w:hAnsi="宋体" w:cs="宋体"/>
                      <w:b/>
                      <w:bCs/>
                      <w:color w:val="auto"/>
                      <w:szCs w:val="21"/>
                    </w:rPr>
                  </w:pPr>
                  <w:r>
                    <w:rPr>
                      <w:rFonts w:hint="eastAsia" w:ascii="宋体" w:hAnsi="宋体" w:cs="宋体"/>
                      <w:b/>
                      <w:bCs/>
                      <w:color w:val="auto"/>
                      <w:szCs w:val="21"/>
                      <w:lang w:eastAsia="zh-CN"/>
                    </w:rPr>
                    <w:t>工程</w:t>
                  </w:r>
                  <w:r>
                    <w:rPr>
                      <w:rFonts w:hint="eastAsia" w:ascii="宋体" w:hAnsi="宋体" w:cs="宋体"/>
                      <w:b/>
                      <w:bCs/>
                      <w:color w:val="auto"/>
                      <w:szCs w:val="21"/>
                    </w:rPr>
                    <w:t>费率</w:t>
                  </w:r>
                </w:p>
              </w:tc>
            </w:tr>
            <w:tr w14:paraId="4B016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937" w:type="dxa"/>
                </w:tcPr>
                <w:p w14:paraId="35A3F029">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100以下</w:t>
                  </w:r>
                </w:p>
              </w:tc>
              <w:tc>
                <w:tcPr>
                  <w:tcW w:w="1245" w:type="dxa"/>
                </w:tcPr>
                <w:p w14:paraId="4FAFBE0D">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1.5%</w:t>
                  </w:r>
                </w:p>
              </w:tc>
              <w:tc>
                <w:tcPr>
                  <w:tcW w:w="1515" w:type="dxa"/>
                </w:tcPr>
                <w:p w14:paraId="64A74F57">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1.5%</w:t>
                  </w:r>
                </w:p>
              </w:tc>
              <w:tc>
                <w:tcPr>
                  <w:tcW w:w="1325" w:type="dxa"/>
                </w:tcPr>
                <w:p w14:paraId="3EB2A3A1">
                  <w:pPr>
                    <w:snapToGrid w:val="0"/>
                    <w:spacing w:before="100" w:beforeAutospacing="1" w:after="100" w:afterAutospacing="1" w:line="276" w:lineRule="auto"/>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w:t>
                  </w:r>
                  <w:r>
                    <w:rPr>
                      <w:rFonts w:hint="eastAsia" w:ascii="宋体" w:hAnsi="宋体" w:cs="宋体"/>
                      <w:b/>
                      <w:bCs/>
                      <w:color w:val="auto"/>
                      <w:szCs w:val="21"/>
                    </w:rPr>
                    <w:t>%</w:t>
                  </w:r>
                </w:p>
              </w:tc>
            </w:tr>
            <w:tr w14:paraId="52FD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937" w:type="dxa"/>
                </w:tcPr>
                <w:p w14:paraId="63DB90CA">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100-500</w:t>
                  </w:r>
                </w:p>
              </w:tc>
              <w:tc>
                <w:tcPr>
                  <w:tcW w:w="1245" w:type="dxa"/>
                </w:tcPr>
                <w:p w14:paraId="14C6D507">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1.1%</w:t>
                  </w:r>
                </w:p>
              </w:tc>
              <w:tc>
                <w:tcPr>
                  <w:tcW w:w="1515" w:type="dxa"/>
                </w:tcPr>
                <w:p w14:paraId="13C98F20">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0.8%</w:t>
                  </w:r>
                </w:p>
              </w:tc>
              <w:tc>
                <w:tcPr>
                  <w:tcW w:w="1325" w:type="dxa"/>
                </w:tcPr>
                <w:p w14:paraId="4F7F5865">
                  <w:pPr>
                    <w:snapToGrid w:val="0"/>
                    <w:spacing w:before="100" w:beforeAutospacing="1" w:after="100" w:afterAutospacing="1" w:line="276" w:lineRule="auto"/>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0.7</w:t>
                  </w:r>
                  <w:r>
                    <w:rPr>
                      <w:rFonts w:hint="eastAsia" w:ascii="宋体" w:hAnsi="宋体" w:cs="宋体"/>
                      <w:b/>
                      <w:bCs/>
                      <w:color w:val="auto"/>
                      <w:szCs w:val="21"/>
                    </w:rPr>
                    <w:t>%</w:t>
                  </w:r>
                </w:p>
              </w:tc>
            </w:tr>
            <w:tr w14:paraId="28152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937" w:type="dxa"/>
                </w:tcPr>
                <w:p w14:paraId="6F20CD69">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500-1000</w:t>
                  </w:r>
                </w:p>
              </w:tc>
              <w:tc>
                <w:tcPr>
                  <w:tcW w:w="1245" w:type="dxa"/>
                </w:tcPr>
                <w:p w14:paraId="1794BDFF">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0.8%</w:t>
                  </w:r>
                </w:p>
              </w:tc>
              <w:tc>
                <w:tcPr>
                  <w:tcW w:w="1515" w:type="dxa"/>
                </w:tcPr>
                <w:p w14:paraId="403269DC">
                  <w:pPr>
                    <w:snapToGrid w:val="0"/>
                    <w:spacing w:before="100" w:beforeAutospacing="1" w:after="100" w:afterAutospacing="1" w:line="276" w:lineRule="auto"/>
                    <w:jc w:val="center"/>
                    <w:rPr>
                      <w:rFonts w:ascii="宋体" w:hAnsi="宋体" w:cs="宋体"/>
                      <w:b/>
                      <w:bCs/>
                      <w:color w:val="auto"/>
                      <w:szCs w:val="21"/>
                    </w:rPr>
                  </w:pPr>
                  <w:r>
                    <w:rPr>
                      <w:rFonts w:hint="eastAsia" w:ascii="宋体" w:hAnsi="宋体" w:cs="宋体"/>
                      <w:b/>
                      <w:bCs/>
                      <w:color w:val="auto"/>
                      <w:szCs w:val="21"/>
                    </w:rPr>
                    <w:t>0.45%</w:t>
                  </w:r>
                </w:p>
              </w:tc>
              <w:tc>
                <w:tcPr>
                  <w:tcW w:w="1325" w:type="dxa"/>
                </w:tcPr>
                <w:p w14:paraId="5F00CB67">
                  <w:pPr>
                    <w:snapToGrid w:val="0"/>
                    <w:spacing w:before="100" w:beforeAutospacing="1" w:after="100" w:afterAutospacing="1" w:line="276" w:lineRule="auto"/>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0.55</w:t>
                  </w:r>
                  <w:r>
                    <w:rPr>
                      <w:rFonts w:hint="eastAsia" w:ascii="宋体" w:hAnsi="宋体" w:cs="宋体"/>
                      <w:b/>
                      <w:bCs/>
                      <w:color w:val="auto"/>
                      <w:szCs w:val="21"/>
                    </w:rPr>
                    <w:t>%</w:t>
                  </w:r>
                </w:p>
              </w:tc>
            </w:tr>
          </w:tbl>
          <w:p w14:paraId="241D47D8">
            <w:pPr>
              <w:pStyle w:val="51"/>
              <w:rPr>
                <w:color w:val="auto"/>
              </w:rPr>
            </w:pPr>
          </w:p>
        </w:tc>
      </w:tr>
      <w:tr w14:paraId="0CA6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Pr>
          <w:p w14:paraId="2F4E3CC1">
            <w:pPr>
              <w:pStyle w:val="29"/>
              <w:spacing w:line="360" w:lineRule="auto"/>
              <w:ind w:left="0" w:leftChars="0" w:firstLine="0" w:firstLineChars="0"/>
              <w:rPr>
                <w:rFonts w:ascii="宋体" w:hAnsi="宋体" w:eastAsia="宋体"/>
                <w:color w:val="auto"/>
              </w:rPr>
            </w:pPr>
            <w:r>
              <w:rPr>
                <w:rFonts w:hint="eastAsia" w:ascii="宋体" w:hAnsi="宋体" w:eastAsia="宋体"/>
                <w:color w:val="auto"/>
              </w:rPr>
              <w:t>21</w:t>
            </w:r>
          </w:p>
        </w:tc>
        <w:tc>
          <w:tcPr>
            <w:tcW w:w="2790" w:type="dxa"/>
            <w:vAlign w:val="center"/>
          </w:tcPr>
          <w:p w14:paraId="6FC1337C">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特别说明1</w:t>
            </w:r>
          </w:p>
        </w:tc>
        <w:tc>
          <w:tcPr>
            <w:tcW w:w="6862" w:type="dxa"/>
            <w:vAlign w:val="center"/>
          </w:tcPr>
          <w:p w14:paraId="5F791117">
            <w:pPr>
              <w:autoSpaceDE w:val="0"/>
              <w:autoSpaceDN w:val="0"/>
              <w:adjustRightInd w:val="0"/>
              <w:spacing w:line="360" w:lineRule="auto"/>
              <w:rPr>
                <w:color w:val="auto"/>
              </w:rPr>
            </w:pPr>
            <w:r>
              <w:rPr>
                <w:rFonts w:hint="eastAsia" w:ascii="����" w:hAnsi="����"/>
                <w:b/>
                <w:color w:val="auto"/>
                <w:szCs w:val="21"/>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14:paraId="2415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Pr>
          <w:p w14:paraId="3662C98A">
            <w:pPr>
              <w:pStyle w:val="29"/>
              <w:spacing w:line="360" w:lineRule="auto"/>
              <w:ind w:left="0" w:leftChars="0" w:firstLine="0" w:firstLineChars="0"/>
              <w:rPr>
                <w:rFonts w:ascii="宋体" w:hAnsi="宋体" w:eastAsia="宋体"/>
                <w:color w:val="auto"/>
              </w:rPr>
            </w:pPr>
            <w:r>
              <w:rPr>
                <w:rFonts w:hint="eastAsia" w:ascii="宋体" w:hAnsi="宋体" w:eastAsia="宋体"/>
                <w:color w:val="auto"/>
              </w:rPr>
              <w:t>22</w:t>
            </w:r>
          </w:p>
        </w:tc>
        <w:tc>
          <w:tcPr>
            <w:tcW w:w="2790" w:type="dxa"/>
            <w:vAlign w:val="center"/>
          </w:tcPr>
          <w:p w14:paraId="30C1D960">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中小企业预留份额情况</w:t>
            </w:r>
          </w:p>
        </w:tc>
        <w:tc>
          <w:tcPr>
            <w:tcW w:w="6862" w:type="dxa"/>
            <w:vAlign w:val="center"/>
          </w:tcPr>
          <w:p w14:paraId="6241C5FA">
            <w:pPr>
              <w:autoSpaceDE w:val="0"/>
              <w:autoSpaceDN w:val="0"/>
              <w:adjustRightInd w:val="0"/>
              <w:spacing w:line="360" w:lineRule="auto"/>
              <w:rPr>
                <w:rFonts w:ascii="宋体" w:hAnsi="宋体" w:cs="宋体"/>
                <w:b/>
                <w:bCs/>
                <w:color w:val="auto"/>
                <w:szCs w:val="21"/>
                <w:shd w:val="clear" w:color="auto" w:fill="FFFFFF"/>
              </w:rPr>
            </w:pPr>
            <w:r>
              <w:rPr>
                <w:rFonts w:hint="eastAsia" w:ascii="宋体" w:hAnsi="宋体" w:cs="宋体"/>
                <w:b/>
                <w:bCs/>
                <w:color w:val="auto"/>
                <w:szCs w:val="21"/>
              </w:rPr>
              <w:t>根据《政府采购促进中小企业发展管理办法》财库〔2020〕46号文件的规定，本项目（</w:t>
            </w:r>
            <w:r>
              <w:rPr>
                <w:rFonts w:hint="eastAsia" w:ascii="宋体" w:hAnsi="宋体" w:cs="宋体"/>
                <w:b/>
                <w:bCs/>
                <w:color w:val="auto"/>
                <w:szCs w:val="21"/>
              </w:rPr>
              <w:sym w:font="Wingdings" w:char="00FE"/>
            </w:r>
            <w:r>
              <w:rPr>
                <w:rFonts w:hint="eastAsia" w:ascii="宋体" w:hAnsi="宋体" w:cs="宋体"/>
                <w:b/>
                <w:bCs/>
                <w:color w:val="auto"/>
                <w:szCs w:val="21"/>
              </w:rPr>
              <w:t>是</w:t>
            </w:r>
            <w:r>
              <w:rPr>
                <w:rFonts w:hint="eastAsia" w:ascii="宋体" w:hAnsi="宋体" w:cs="宋体"/>
                <w:b/>
                <w:bCs/>
                <w:color w:val="auto"/>
                <w:szCs w:val="21"/>
              </w:rPr>
              <w:sym w:font="Wingdings" w:char="00A8"/>
            </w:r>
            <w:r>
              <w:rPr>
                <w:rFonts w:hint="eastAsia" w:ascii="宋体" w:hAnsi="宋体" w:cs="宋体"/>
                <w:b/>
                <w:bCs/>
                <w:color w:val="auto"/>
                <w:szCs w:val="21"/>
              </w:rPr>
              <w:t>否）属于预留份额专门面向中小企业采购的项目。</w:t>
            </w:r>
          </w:p>
        </w:tc>
      </w:tr>
      <w:tr w14:paraId="4385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30C9C150">
            <w:pPr>
              <w:pStyle w:val="29"/>
              <w:spacing w:line="360" w:lineRule="auto"/>
              <w:ind w:left="0" w:leftChars="0" w:firstLine="0" w:firstLineChars="0"/>
              <w:jc w:val="center"/>
              <w:rPr>
                <w:rFonts w:ascii="宋体" w:hAnsi="宋体" w:eastAsia="宋体"/>
                <w:color w:val="auto"/>
              </w:rPr>
            </w:pPr>
            <w:r>
              <w:rPr>
                <w:rFonts w:hint="eastAsia" w:ascii="宋体" w:hAnsi="宋体" w:eastAsia="宋体"/>
                <w:color w:val="auto"/>
              </w:rPr>
              <w:t>23</w:t>
            </w:r>
          </w:p>
        </w:tc>
        <w:tc>
          <w:tcPr>
            <w:tcW w:w="2790" w:type="dxa"/>
            <w:vAlign w:val="center"/>
          </w:tcPr>
          <w:p w14:paraId="6BACE608">
            <w:pPr>
              <w:autoSpaceDE w:val="0"/>
              <w:autoSpaceDN w:val="0"/>
              <w:adjustRightInd w:val="0"/>
              <w:spacing w:line="360" w:lineRule="auto"/>
              <w:jc w:val="center"/>
              <w:rPr>
                <w:rFonts w:ascii="宋体" w:hAnsi="宋体" w:cs="宋体"/>
                <w:b/>
                <w:color w:val="auto"/>
                <w:szCs w:val="21"/>
                <w:shd w:val="clear" w:color="auto" w:fill="FFFFFF"/>
              </w:rPr>
            </w:pPr>
            <w:r>
              <w:rPr>
                <w:rFonts w:hint="eastAsia" w:ascii="宋体" w:hAnsi="宋体" w:cs="宋体"/>
                <w:b/>
                <w:color w:val="auto"/>
                <w:szCs w:val="21"/>
                <w:shd w:val="clear" w:color="auto" w:fill="FFFFFF"/>
              </w:rPr>
              <w:t>政府采购</w:t>
            </w:r>
          </w:p>
          <w:p w14:paraId="31D5FF0D">
            <w:pPr>
              <w:autoSpaceDE w:val="0"/>
              <w:autoSpaceDN w:val="0"/>
              <w:adjustRightInd w:val="0"/>
              <w:spacing w:line="360" w:lineRule="auto"/>
              <w:jc w:val="center"/>
              <w:rPr>
                <w:rFonts w:ascii="Times New Roman" w:hAnsi="Times New Roman"/>
                <w:bCs/>
                <w:color w:val="auto"/>
              </w:rPr>
            </w:pPr>
            <w:r>
              <w:rPr>
                <w:rFonts w:hint="eastAsia" w:ascii="宋体" w:hAnsi="宋体" w:cs="宋体"/>
                <w:b/>
                <w:color w:val="auto"/>
                <w:szCs w:val="21"/>
                <w:shd w:val="clear" w:color="auto" w:fill="FFFFFF"/>
              </w:rPr>
              <w:t>扶持政策</w:t>
            </w:r>
          </w:p>
        </w:tc>
        <w:tc>
          <w:tcPr>
            <w:tcW w:w="6862" w:type="dxa"/>
            <w:vAlign w:val="center"/>
          </w:tcPr>
          <w:p w14:paraId="4FEE687D">
            <w:pPr>
              <w:autoSpaceDE w:val="0"/>
              <w:autoSpaceDN w:val="0"/>
              <w:adjustRightInd w:val="0"/>
              <w:spacing w:line="360" w:lineRule="auto"/>
              <w:rPr>
                <w:rFonts w:ascii="����" w:hAnsi="����"/>
                <w:b/>
                <w:color w:val="auto"/>
                <w:szCs w:val="21"/>
                <w:shd w:val="clear" w:color="auto" w:fill="FFFFFF"/>
              </w:rPr>
            </w:pPr>
            <w:r>
              <w:rPr>
                <w:rFonts w:hint="eastAsia" w:ascii="����" w:hAnsi="����"/>
                <w:b/>
                <w:color w:val="auto"/>
                <w:szCs w:val="21"/>
                <w:shd w:val="clear" w:color="auto" w:fill="FFFFFF"/>
              </w:rPr>
              <w:t>1）项目属性:</w:t>
            </w:r>
            <w:r>
              <w:rPr>
                <w:rFonts w:hint="eastAsia" w:ascii="宋体" w:hAnsi="宋体" w:cs="宋体"/>
                <w:b/>
                <w:bCs/>
                <w:color w:val="auto"/>
                <w:szCs w:val="21"/>
              </w:rPr>
              <w:sym w:font="Wingdings" w:char="00A8"/>
            </w:r>
            <w:r>
              <w:rPr>
                <w:rFonts w:hint="eastAsia" w:ascii="宋体" w:hAnsi="宋体" w:cs="宋体"/>
                <w:b/>
                <w:color w:val="auto"/>
                <w:szCs w:val="21"/>
              </w:rPr>
              <w:t>货物类</w:t>
            </w:r>
            <w:r>
              <w:rPr>
                <w:rFonts w:hint="eastAsia" w:ascii="宋体" w:hAnsi="宋体" w:cs="宋体"/>
                <w:b/>
                <w:bCs/>
                <w:color w:val="auto"/>
                <w:szCs w:val="21"/>
              </w:rPr>
              <w:sym w:font="Wingdings" w:char="00A8"/>
            </w:r>
            <w:r>
              <w:rPr>
                <w:rFonts w:hint="eastAsia" w:ascii="宋体" w:hAnsi="宋体" w:cs="宋体"/>
                <w:b/>
                <w:color w:val="auto"/>
                <w:szCs w:val="21"/>
              </w:rPr>
              <w:t>服务类</w:t>
            </w:r>
            <w:r>
              <w:rPr>
                <w:rFonts w:hint="eastAsia" w:ascii="宋体" w:hAnsi="宋体" w:cs="宋体"/>
                <w:b/>
                <w:bCs/>
                <w:color w:val="auto"/>
                <w:szCs w:val="21"/>
              </w:rPr>
              <w:sym w:font="Wingdings" w:char="00FE"/>
            </w:r>
            <w:r>
              <w:rPr>
                <w:rFonts w:hint="eastAsia" w:ascii="宋体" w:hAnsi="宋体" w:cs="宋体"/>
                <w:b/>
                <w:color w:val="auto"/>
                <w:szCs w:val="21"/>
              </w:rPr>
              <w:t>工程类</w:t>
            </w:r>
          </w:p>
          <w:p w14:paraId="600F27F7">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2）中小企业划分标准所属行业根据《中小企业划型标准规定》执行。</w:t>
            </w:r>
          </w:p>
          <w:p w14:paraId="7532DD81">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采购标的名称：</w:t>
            </w:r>
            <w:r>
              <w:rPr>
                <w:rFonts w:hint="eastAsia" w:ascii="����" w:hAnsi="����"/>
                <w:bCs/>
                <w:color w:val="auto"/>
                <w:szCs w:val="21"/>
                <w:u w:val="single"/>
                <w:shd w:val="clear" w:color="auto" w:fill="FFFFFF"/>
                <w:lang w:eastAsia="zh-CN"/>
              </w:rPr>
              <w:t>2025年常山县困难残疾人家庭无障碍改造和净居亮居项目</w:t>
            </w:r>
            <w:r>
              <w:rPr>
                <w:rFonts w:hint="eastAsia" w:ascii="����" w:hAnsi="����"/>
                <w:bCs/>
                <w:color w:val="auto"/>
                <w:szCs w:val="21"/>
                <w:shd w:val="clear" w:color="auto" w:fill="FFFFFF"/>
              </w:rPr>
              <w:t>，所属行业：</w:t>
            </w:r>
            <w:r>
              <w:rPr>
                <w:rFonts w:hint="eastAsia" w:ascii="����" w:hAnsi="����"/>
                <w:bCs/>
                <w:color w:val="auto"/>
                <w:szCs w:val="21"/>
                <w:u w:val="single"/>
                <w:shd w:val="clear" w:color="auto" w:fill="FFFFFF"/>
                <w:lang w:eastAsia="zh-CN"/>
              </w:rPr>
              <w:t>建筑</w:t>
            </w:r>
            <w:r>
              <w:rPr>
                <w:rFonts w:hint="eastAsia" w:ascii="����" w:hAnsi="����"/>
                <w:bCs/>
                <w:color w:val="auto"/>
                <w:szCs w:val="21"/>
                <w:u w:val="single"/>
                <w:shd w:val="clear" w:color="auto" w:fill="FFFFFF"/>
              </w:rPr>
              <w:t>业</w:t>
            </w:r>
            <w:r>
              <w:rPr>
                <w:rFonts w:hint="eastAsia" w:ascii="宋体" w:hAnsi="宋体"/>
                <w:bCs/>
                <w:color w:val="auto"/>
                <w:szCs w:val="21"/>
                <w:u w:val="single"/>
                <w:shd w:val="clear" w:color="auto" w:fill="FFFFFF"/>
              </w:rPr>
              <w:t>。</w:t>
            </w:r>
          </w:p>
          <w:p w14:paraId="7057527D">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7CC2F1F">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4）以联合体形式参加政府采购活动，联合体各方均为小微企业的，联合体视同小微企业。（本项目不接受联合体）</w:t>
            </w:r>
          </w:p>
          <w:p w14:paraId="569BD949">
            <w:pPr>
              <w:autoSpaceDE w:val="0"/>
              <w:autoSpaceDN w:val="0"/>
              <w:adjustRightInd w:val="0"/>
              <w:spacing w:line="360" w:lineRule="auto"/>
              <w:rPr>
                <w:rFonts w:ascii="����" w:hAnsi="����"/>
                <w:b/>
                <w:color w:val="auto"/>
                <w:szCs w:val="21"/>
                <w:shd w:val="clear" w:color="auto" w:fill="FFFFFF"/>
              </w:rPr>
            </w:pPr>
            <w:r>
              <w:rPr>
                <w:rFonts w:hint="eastAsia" w:ascii="����" w:hAnsi="����"/>
                <w:b/>
                <w:color w:val="auto"/>
                <w:szCs w:val="21"/>
                <w:shd w:val="clear" w:color="auto" w:fill="FFFFFF"/>
              </w:rPr>
              <w:t>5） 参加本次采购活动的供应商提供的服务全部由小微企业承接的，其报价给予10%的扣除，用扣除后的价格参加评审。小微企业将合同分包给大中型企业的，其报价不予扣除。</w:t>
            </w:r>
            <w:r>
              <w:rPr>
                <w:rFonts w:hint="eastAsia" w:ascii="宋体" w:hAnsi="宋体" w:cs="宋体"/>
                <w:b/>
                <w:bCs/>
                <w:color w:val="auto"/>
                <w:szCs w:val="21"/>
                <w:shd w:val="clear" w:color="auto" w:fill="FFFFFF"/>
              </w:rPr>
              <w:t>（特别说明：</w:t>
            </w:r>
            <w:r>
              <w:rPr>
                <w:rFonts w:hint="eastAsia"/>
                <w:b/>
                <w:bCs/>
                <w:color w:val="auto"/>
                <w:spacing w:val="-6"/>
                <w:szCs w:val="21"/>
              </w:rPr>
              <w:t>本项目专门面向中小企业采购，不再执行价格评审优惠的扶持政策</w:t>
            </w:r>
            <w:r>
              <w:rPr>
                <w:rFonts w:hint="eastAsia" w:ascii="宋体" w:hAnsi="宋体" w:cs="宋体"/>
                <w:b/>
                <w:bCs/>
                <w:color w:val="auto"/>
                <w:szCs w:val="21"/>
                <w:shd w:val="clear" w:color="auto" w:fill="FFFFFF"/>
              </w:rPr>
              <w:t>，报价不给予10%的扣除）。</w:t>
            </w:r>
          </w:p>
          <w:p w14:paraId="1D5FE226">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6）符合小微企业划分标准的个体工商户，视同小微企业。</w:t>
            </w:r>
          </w:p>
          <w:p w14:paraId="78DFA6D0">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7）本项目不接受大中型企业与小微企业组成联合体。</w:t>
            </w:r>
          </w:p>
          <w:p w14:paraId="5342A2DA">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8）本项目不允许大中型企业向一家或者多家小微企业分包。</w:t>
            </w:r>
          </w:p>
          <w:p w14:paraId="713F2972">
            <w:pPr>
              <w:autoSpaceDE w:val="0"/>
              <w:autoSpaceDN w:val="0"/>
              <w:adjustRightInd w:val="0"/>
              <w:spacing w:line="360" w:lineRule="auto"/>
              <w:rPr>
                <w:rFonts w:ascii="����" w:hAnsi="����"/>
                <w:bCs/>
                <w:color w:val="auto"/>
                <w:szCs w:val="21"/>
                <w:shd w:val="clear" w:color="auto" w:fill="FFFFFF"/>
              </w:rPr>
            </w:pPr>
            <w:r>
              <w:rPr>
                <w:rFonts w:hint="eastAsia" w:ascii="����" w:hAnsi="����"/>
                <w:bCs/>
                <w:color w:val="auto"/>
                <w:szCs w:val="21"/>
                <w:shd w:val="clear" w:color="auto" w:fill="FFFFFF"/>
              </w:rPr>
              <w:t>9）小微企业（包括联合体内的小微企业和接受分包的小微企业）参加政府采购活动，应当出具《中小企业声明函》，否则其报价不予扣除。</w:t>
            </w:r>
          </w:p>
          <w:p w14:paraId="31BC0A38">
            <w:pPr>
              <w:autoSpaceDE w:val="0"/>
              <w:autoSpaceDN w:val="0"/>
              <w:adjustRightInd w:val="0"/>
              <w:spacing w:line="360" w:lineRule="auto"/>
              <w:rPr>
                <w:bCs/>
                <w:color w:val="auto"/>
              </w:rPr>
            </w:pPr>
            <w:r>
              <w:rPr>
                <w:rFonts w:hint="eastAsia" w:ascii="����" w:hAnsi="����"/>
                <w:bCs/>
                <w:color w:val="auto"/>
                <w:szCs w:val="21"/>
                <w:shd w:val="clear" w:color="auto" w:fill="FFFFFF"/>
              </w:rPr>
              <w:t>10）监狱企业和残疾人福利性单位视同小型、微型企业，按《财政部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14:paraId="74B1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4F1417AC">
            <w:pPr>
              <w:pStyle w:val="29"/>
              <w:spacing w:line="360" w:lineRule="auto"/>
              <w:ind w:left="0" w:leftChars="0" w:firstLine="0" w:firstLineChars="0"/>
              <w:jc w:val="center"/>
              <w:rPr>
                <w:rFonts w:ascii="宋体" w:hAnsi="宋体" w:eastAsia="宋体"/>
                <w:color w:val="auto"/>
              </w:rPr>
            </w:pPr>
            <w:r>
              <w:rPr>
                <w:rFonts w:hint="eastAsia" w:ascii="宋体" w:hAnsi="宋体" w:eastAsia="宋体"/>
                <w:color w:val="auto"/>
              </w:rPr>
              <w:t>24</w:t>
            </w:r>
          </w:p>
        </w:tc>
        <w:tc>
          <w:tcPr>
            <w:tcW w:w="2790" w:type="dxa"/>
            <w:vAlign w:val="center"/>
          </w:tcPr>
          <w:p w14:paraId="358A501F">
            <w:pPr>
              <w:pStyle w:val="11"/>
              <w:snapToGrid w:val="0"/>
              <w:spacing w:before="0" w:line="360" w:lineRule="auto"/>
              <w:rPr>
                <w:rFonts w:ascii="宋体" w:hAnsi="宋体" w:eastAsia="宋体" w:cs="宋体"/>
                <w:color w:val="auto"/>
              </w:rPr>
            </w:pPr>
            <w:r>
              <w:rPr>
                <w:rFonts w:ascii="Times New Roman" w:hAnsi="Times New Roman" w:eastAsia="宋体" w:cs="Times New Roman"/>
                <w:b w:val="0"/>
                <w:bCs w:val="0"/>
                <w:color w:val="auto"/>
                <w:kern w:val="2"/>
                <w:sz w:val="21"/>
              </w:rPr>
              <w:t>投标人信用查询</w:t>
            </w:r>
          </w:p>
        </w:tc>
        <w:tc>
          <w:tcPr>
            <w:tcW w:w="6862" w:type="dxa"/>
            <w:vAlign w:val="center"/>
          </w:tcPr>
          <w:p w14:paraId="25E24B48">
            <w:pPr>
              <w:pStyle w:val="11"/>
              <w:adjustRightInd w:val="0"/>
              <w:snapToGrid w:val="0"/>
              <w:spacing w:before="0" w:line="360" w:lineRule="auto"/>
              <w:rPr>
                <w:rFonts w:ascii="Times New Roman" w:hAnsi="Times New Roman" w:eastAsia="宋体" w:cs="Times New Roman"/>
                <w:b w:val="0"/>
                <w:bCs w:val="0"/>
                <w:color w:val="auto"/>
                <w:kern w:val="2"/>
                <w:sz w:val="21"/>
              </w:rPr>
            </w:pPr>
            <w:r>
              <w:rPr>
                <w:rFonts w:ascii="Times New Roman" w:hAnsi="宋体" w:eastAsia="宋体" w:cs="Times New Roman"/>
                <w:b w:val="0"/>
                <w:bCs w:val="0"/>
                <w:color w:val="auto"/>
                <w:kern w:val="2"/>
                <w:sz w:val="21"/>
              </w:rPr>
              <w:t>根据《关于在政府采购活动中查询及使用信用记录有关问题的通知》财库</w:t>
            </w:r>
            <w:r>
              <w:rPr>
                <w:rFonts w:ascii="Times New Roman" w:hAnsi="Times New Roman" w:eastAsia="宋体" w:cs="Times New Roman"/>
                <w:b w:val="0"/>
                <w:bCs w:val="0"/>
                <w:color w:val="auto"/>
                <w:kern w:val="2"/>
                <w:sz w:val="21"/>
              </w:rPr>
              <w:t>[2016]125</w:t>
            </w:r>
            <w:r>
              <w:rPr>
                <w:rFonts w:ascii="Times New Roman" w:hAnsi="宋体" w:eastAsia="宋体" w:cs="Times New Roman"/>
                <w:b w:val="0"/>
                <w:bCs w:val="0"/>
                <w:color w:val="auto"/>
                <w:kern w:val="2"/>
                <w:sz w:val="21"/>
              </w:rPr>
              <w:t>号的规定：</w:t>
            </w:r>
          </w:p>
          <w:p w14:paraId="123E559E">
            <w:pPr>
              <w:pStyle w:val="11"/>
              <w:adjustRightInd w:val="0"/>
              <w:snapToGrid w:val="0"/>
              <w:spacing w:before="0" w:line="360" w:lineRule="auto"/>
              <w:rPr>
                <w:rFonts w:ascii="Times New Roman" w:hAnsi="Times New Roman" w:eastAsia="宋体" w:cs="Times New Roman"/>
                <w:b w:val="0"/>
                <w:bCs w:val="0"/>
                <w:color w:val="auto"/>
                <w:kern w:val="2"/>
                <w:sz w:val="21"/>
              </w:rPr>
            </w:pPr>
            <w:r>
              <w:rPr>
                <w:rFonts w:ascii="Times New Roman" w:hAnsi="Times New Roman" w:eastAsia="宋体" w:cs="Times New Roman"/>
                <w:b w:val="0"/>
                <w:bCs w:val="0"/>
                <w:color w:val="auto"/>
                <w:kern w:val="2"/>
                <w:sz w:val="21"/>
              </w:rPr>
              <w:t>1</w:t>
            </w:r>
            <w:r>
              <w:rPr>
                <w:rFonts w:ascii="Times New Roman" w:hAnsi="宋体" w:eastAsia="宋体" w:cs="Times New Roman"/>
                <w:b w:val="0"/>
                <w:bCs w:val="0"/>
                <w:color w:val="auto"/>
                <w:kern w:val="2"/>
                <w:sz w:val="21"/>
              </w:rPr>
              <w:t>）采购代理机构将对本项目投标供应商的信用信息进行查询和甄别</w:t>
            </w:r>
            <w:r>
              <w:rPr>
                <w:rFonts w:hint="eastAsia" w:ascii="Times New Roman" w:hAnsi="宋体" w:eastAsia="宋体" w:cs="Times New Roman"/>
                <w:b w:val="0"/>
                <w:bCs w:val="0"/>
                <w:color w:val="auto"/>
                <w:kern w:val="2"/>
                <w:sz w:val="21"/>
              </w:rPr>
              <w:t>，</w:t>
            </w:r>
            <w:r>
              <w:rPr>
                <w:rFonts w:ascii="Times New Roman" w:hAnsi="宋体" w:eastAsia="宋体" w:cs="Times New Roman"/>
                <w:b w:val="0"/>
                <w:bCs w:val="0"/>
                <w:color w:val="auto"/>
                <w:kern w:val="2"/>
                <w:sz w:val="21"/>
              </w:rPr>
              <w:t>查询渠道为信用中国网站（</w:t>
            </w:r>
            <w:r>
              <w:rPr>
                <w:rFonts w:ascii="Times New Roman" w:hAnsi="Times New Roman" w:eastAsia="宋体" w:cs="Times New Roman"/>
                <w:b w:val="0"/>
                <w:bCs w:val="0"/>
                <w:color w:val="auto"/>
                <w:kern w:val="2"/>
                <w:sz w:val="21"/>
              </w:rPr>
              <w:t>www.creditchina.gov.cn</w:t>
            </w:r>
            <w:r>
              <w:rPr>
                <w:rFonts w:ascii="Times New Roman" w:hAnsi="宋体" w:eastAsia="宋体" w:cs="Times New Roman"/>
                <w:b w:val="0"/>
                <w:bCs w:val="0"/>
                <w:color w:val="auto"/>
                <w:kern w:val="2"/>
                <w:sz w:val="21"/>
              </w:rPr>
              <w:t>）、中国政府采购网（</w:t>
            </w:r>
            <w:r>
              <w:rPr>
                <w:rFonts w:ascii="Times New Roman" w:hAnsi="Times New Roman" w:eastAsia="宋体" w:cs="Times New Roman"/>
                <w:b w:val="0"/>
                <w:bCs w:val="0"/>
                <w:color w:val="auto"/>
                <w:kern w:val="2"/>
                <w:sz w:val="21"/>
              </w:rPr>
              <w:t>www.ccgp.gov.cn</w:t>
            </w:r>
            <w:r>
              <w:rPr>
                <w:rFonts w:ascii="Times New Roman" w:hAnsi="宋体" w:eastAsia="宋体" w:cs="Times New Roman"/>
                <w:b w:val="0"/>
                <w:bCs w:val="0"/>
                <w:color w:val="auto"/>
                <w:kern w:val="2"/>
                <w:sz w:val="21"/>
              </w:rPr>
              <w:t>）。</w:t>
            </w:r>
          </w:p>
          <w:p w14:paraId="40BC726B">
            <w:pPr>
              <w:pStyle w:val="11"/>
              <w:adjustRightInd w:val="0"/>
              <w:snapToGrid w:val="0"/>
              <w:spacing w:before="0" w:line="360" w:lineRule="auto"/>
              <w:rPr>
                <w:rFonts w:ascii="Times New Roman" w:hAnsi="Times New Roman" w:eastAsia="宋体" w:cs="Times New Roman"/>
                <w:b w:val="0"/>
                <w:bCs w:val="0"/>
                <w:color w:val="auto"/>
                <w:kern w:val="2"/>
                <w:sz w:val="21"/>
              </w:rPr>
            </w:pPr>
            <w:r>
              <w:rPr>
                <w:rFonts w:ascii="Times New Roman" w:hAnsi="Times New Roman" w:eastAsia="宋体" w:cs="Times New Roman"/>
                <w:b w:val="0"/>
                <w:bCs w:val="0"/>
                <w:color w:val="auto"/>
                <w:kern w:val="2"/>
                <w:sz w:val="21"/>
              </w:rPr>
              <w:t>2</w:t>
            </w:r>
            <w:r>
              <w:rPr>
                <w:rFonts w:ascii="Times New Roman" w:hAnsi="宋体" w:eastAsia="宋体" w:cs="Times New Roman"/>
                <w:b w:val="0"/>
                <w:bCs w:val="0"/>
                <w:color w:val="auto"/>
                <w:kern w:val="2"/>
                <w:sz w:val="21"/>
              </w:rPr>
              <w:t>）</w:t>
            </w:r>
            <w:r>
              <w:rPr>
                <w:rFonts w:hint="eastAsia" w:ascii="Times New Roman" w:hAnsi="宋体" w:eastAsia="宋体" w:cs="Times New Roman"/>
                <w:b w:val="0"/>
                <w:bCs w:val="0"/>
                <w:color w:val="auto"/>
                <w:kern w:val="2"/>
                <w:sz w:val="21"/>
              </w:rPr>
              <w:t>截止时点：提交投标文件（响应文件）截止时间前3年内。</w:t>
            </w:r>
          </w:p>
          <w:p w14:paraId="5E90B3A1">
            <w:pPr>
              <w:pStyle w:val="11"/>
              <w:adjustRightInd w:val="0"/>
              <w:snapToGrid w:val="0"/>
              <w:spacing w:before="0" w:line="360" w:lineRule="auto"/>
              <w:rPr>
                <w:rFonts w:ascii="Times New Roman" w:hAnsi="Times New Roman" w:eastAsia="宋体" w:cs="Times New Roman"/>
                <w:b w:val="0"/>
                <w:bCs w:val="0"/>
                <w:color w:val="auto"/>
                <w:kern w:val="2"/>
                <w:sz w:val="21"/>
              </w:rPr>
            </w:pPr>
            <w:r>
              <w:rPr>
                <w:rFonts w:ascii="Times New Roman" w:hAnsi="Times New Roman" w:eastAsia="宋体" w:cs="Times New Roman"/>
                <w:b w:val="0"/>
                <w:bCs w:val="0"/>
                <w:color w:val="auto"/>
                <w:kern w:val="2"/>
                <w:sz w:val="21"/>
              </w:rPr>
              <w:t>3</w:t>
            </w:r>
            <w:r>
              <w:rPr>
                <w:rFonts w:ascii="Times New Roman" w:hAnsi="宋体" w:eastAsia="宋体" w:cs="Times New Roman"/>
                <w:b w:val="0"/>
                <w:bCs w:val="0"/>
                <w:color w:val="auto"/>
                <w:kern w:val="2"/>
                <w:sz w:val="21"/>
              </w:rPr>
              <w:t>）信用信息查询记录和证据以网页截图方式留存。</w:t>
            </w:r>
          </w:p>
          <w:p w14:paraId="2E71E531">
            <w:pPr>
              <w:pStyle w:val="11"/>
              <w:adjustRightInd w:val="0"/>
              <w:snapToGrid w:val="0"/>
              <w:spacing w:before="0" w:line="360" w:lineRule="auto"/>
              <w:rPr>
                <w:rFonts w:ascii="Times New Roman" w:hAnsi="Times New Roman" w:eastAsia="宋体" w:cs="Times New Roman"/>
                <w:b w:val="0"/>
                <w:bCs w:val="0"/>
                <w:color w:val="auto"/>
                <w:kern w:val="2"/>
                <w:sz w:val="21"/>
              </w:rPr>
            </w:pPr>
            <w:r>
              <w:rPr>
                <w:rFonts w:ascii="Times New Roman" w:hAnsi="Times New Roman" w:eastAsia="宋体" w:cs="Times New Roman"/>
                <w:b w:val="0"/>
                <w:bCs w:val="0"/>
                <w:color w:val="auto"/>
                <w:kern w:val="2"/>
                <w:sz w:val="21"/>
              </w:rPr>
              <w:t>4</w:t>
            </w:r>
            <w:r>
              <w:rPr>
                <w:rFonts w:ascii="Times New Roman" w:hAnsi="宋体" w:eastAsia="宋体" w:cs="Times New Roman"/>
                <w:b w:val="0"/>
                <w:bCs w:val="0"/>
                <w:color w:val="auto"/>
                <w:kern w:val="2"/>
                <w:sz w:val="21"/>
              </w:rPr>
              <w:t>）不良信用记录指：</w:t>
            </w:r>
            <w:r>
              <w:rPr>
                <w:rFonts w:ascii="Times New Roman" w:hAnsi="Times New Roman" w:eastAsia="宋体" w:cs="Times New Roman"/>
                <w:b w:val="0"/>
                <w:bCs w:val="0"/>
                <w:color w:val="auto"/>
                <w:kern w:val="2"/>
                <w:sz w:val="21"/>
              </w:rPr>
              <w:t>1.</w:t>
            </w:r>
            <w:r>
              <w:rPr>
                <w:rFonts w:ascii="Times New Roman" w:hAnsi="宋体" w:eastAsia="宋体" w:cs="Times New Roman"/>
                <w:b w:val="0"/>
                <w:bCs w:val="0"/>
                <w:color w:val="auto"/>
                <w:kern w:val="2"/>
                <w:sz w:val="21"/>
              </w:rPr>
              <w:t>被列入信用中国网站</w:t>
            </w:r>
            <w:r>
              <w:rPr>
                <w:rFonts w:ascii="Times New Roman" w:hAnsi="Times New Roman" w:eastAsia="宋体" w:cs="Times New Roman"/>
                <w:b w:val="0"/>
                <w:bCs w:val="0"/>
                <w:color w:val="auto"/>
                <w:kern w:val="2"/>
                <w:sz w:val="21"/>
              </w:rPr>
              <w:t>“</w:t>
            </w:r>
            <w:r>
              <w:rPr>
                <w:rFonts w:ascii="Times New Roman" w:hAnsi="宋体" w:eastAsia="宋体" w:cs="Times New Roman"/>
                <w:b w:val="0"/>
                <w:bCs w:val="0"/>
                <w:color w:val="auto"/>
                <w:kern w:val="2"/>
                <w:sz w:val="21"/>
              </w:rPr>
              <w:t>失信被执行人</w:t>
            </w:r>
            <w:r>
              <w:rPr>
                <w:rFonts w:ascii="Times New Roman" w:hAnsi="Times New Roman" w:eastAsia="宋体" w:cs="Times New Roman"/>
                <w:b w:val="0"/>
                <w:bCs w:val="0"/>
                <w:color w:val="auto"/>
                <w:kern w:val="2"/>
                <w:sz w:val="21"/>
              </w:rPr>
              <w:t xml:space="preserve">”“ </w:t>
            </w:r>
            <w:r>
              <w:rPr>
                <w:rFonts w:ascii="Times New Roman" w:hAnsi="宋体" w:eastAsia="宋体" w:cs="Times New Roman"/>
                <w:b w:val="0"/>
                <w:bCs w:val="0"/>
                <w:color w:val="auto"/>
                <w:kern w:val="2"/>
                <w:sz w:val="21"/>
              </w:rPr>
              <w:t>重大税收违法案件当事人名单</w:t>
            </w:r>
            <w:r>
              <w:rPr>
                <w:rFonts w:ascii="Times New Roman" w:hAnsi="Times New Roman" w:eastAsia="宋体" w:cs="Times New Roman"/>
                <w:b w:val="0"/>
                <w:bCs w:val="0"/>
                <w:color w:val="auto"/>
                <w:kern w:val="2"/>
                <w:sz w:val="21"/>
              </w:rPr>
              <w:t xml:space="preserve">” </w:t>
            </w:r>
            <w:r>
              <w:rPr>
                <w:rFonts w:hint="eastAsia" w:ascii="Times New Roman" w:hAnsi="宋体" w:eastAsia="宋体" w:cs="Times New Roman"/>
                <w:b w:val="0"/>
                <w:bCs w:val="0"/>
                <w:color w:val="auto"/>
                <w:kern w:val="2"/>
                <w:sz w:val="21"/>
              </w:rPr>
              <w:t>；</w:t>
            </w:r>
            <w:r>
              <w:rPr>
                <w:rFonts w:ascii="Times New Roman" w:hAnsi="Times New Roman" w:eastAsia="宋体" w:cs="Times New Roman"/>
                <w:b w:val="0"/>
                <w:bCs w:val="0"/>
                <w:color w:val="auto"/>
                <w:kern w:val="2"/>
                <w:sz w:val="21"/>
              </w:rPr>
              <w:t xml:space="preserve"> 2.</w:t>
            </w:r>
            <w:r>
              <w:rPr>
                <w:rFonts w:ascii="Times New Roman" w:hAnsi="宋体" w:eastAsia="宋体" w:cs="Times New Roman"/>
                <w:b w:val="0"/>
                <w:bCs w:val="0"/>
                <w:color w:val="auto"/>
                <w:kern w:val="2"/>
                <w:sz w:val="21"/>
              </w:rPr>
              <w:t>被列入中国政府采购网政府采购严重违法失信行为记录名单；</w:t>
            </w:r>
          </w:p>
          <w:p w14:paraId="64FEDBD1">
            <w:pPr>
              <w:pStyle w:val="11"/>
              <w:adjustRightInd w:val="0"/>
              <w:snapToGrid w:val="0"/>
              <w:spacing w:before="0" w:line="360" w:lineRule="auto"/>
              <w:rPr>
                <w:rFonts w:ascii="Times New Roman" w:hAnsi="Times New Roman" w:eastAsia="宋体" w:cs="Times New Roman"/>
                <w:b w:val="0"/>
                <w:bCs w:val="0"/>
                <w:color w:val="auto"/>
                <w:kern w:val="2"/>
                <w:sz w:val="21"/>
              </w:rPr>
            </w:pPr>
            <w:r>
              <w:rPr>
                <w:rFonts w:ascii="Times New Roman" w:hAnsi="Times New Roman" w:eastAsia="宋体" w:cs="Times New Roman"/>
                <w:b w:val="0"/>
                <w:bCs w:val="0"/>
                <w:color w:val="auto"/>
                <w:kern w:val="2"/>
                <w:sz w:val="21"/>
              </w:rPr>
              <w:t>5</w:t>
            </w:r>
            <w:r>
              <w:rPr>
                <w:rFonts w:ascii="Times New Roman" w:hAnsi="宋体" w:eastAsia="宋体" w:cs="Times New Roman"/>
                <w:b w:val="0"/>
                <w:bCs w:val="0"/>
                <w:color w:val="auto"/>
                <w:kern w:val="2"/>
                <w:sz w:val="21"/>
              </w:rPr>
              <w:t>）信用信息的使用规则：供应商存在不良信用记录的，其</w:t>
            </w:r>
            <w:r>
              <w:rPr>
                <w:rFonts w:hint="eastAsia" w:ascii="Times New Roman" w:hAnsi="宋体" w:eastAsia="宋体" w:cs="Times New Roman"/>
                <w:b w:val="0"/>
                <w:bCs w:val="0"/>
                <w:color w:val="auto"/>
                <w:kern w:val="2"/>
                <w:sz w:val="21"/>
              </w:rPr>
              <w:t>投标文件</w:t>
            </w:r>
            <w:r>
              <w:rPr>
                <w:rFonts w:ascii="Times New Roman" w:hAnsi="宋体" w:eastAsia="宋体" w:cs="Times New Roman"/>
                <w:b w:val="0"/>
                <w:bCs w:val="0"/>
                <w:color w:val="auto"/>
                <w:kern w:val="2"/>
                <w:sz w:val="21"/>
              </w:rPr>
              <w:t>将被拒绝。</w:t>
            </w:r>
          </w:p>
          <w:p w14:paraId="479C02B5">
            <w:pPr>
              <w:autoSpaceDE w:val="0"/>
              <w:autoSpaceDN w:val="0"/>
              <w:adjustRightInd w:val="0"/>
              <w:spacing w:line="360" w:lineRule="auto"/>
              <w:jc w:val="left"/>
              <w:rPr>
                <w:rFonts w:ascii="宋体" w:hAnsi="宋体" w:cs="宋体"/>
                <w:bCs/>
                <w:color w:val="auto"/>
                <w:kern w:val="0"/>
                <w:szCs w:val="21"/>
              </w:rPr>
            </w:pPr>
            <w:r>
              <w:rPr>
                <w:color w:val="auto"/>
              </w:rPr>
              <w:t>6</w:t>
            </w:r>
            <w:r>
              <w:rPr>
                <w:rFonts w:hAnsi="宋体"/>
                <w:color w:val="auto"/>
              </w:rPr>
              <w:t>）如允许联合体投标的，联合体成员存在不良信用记录视同联合体存在不良信用记录。</w:t>
            </w:r>
          </w:p>
        </w:tc>
      </w:tr>
      <w:tr w14:paraId="183B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20" w:type="dxa"/>
            <w:vAlign w:val="center"/>
          </w:tcPr>
          <w:p w14:paraId="038D6327">
            <w:pPr>
              <w:pStyle w:val="29"/>
              <w:spacing w:line="360" w:lineRule="auto"/>
              <w:ind w:left="0" w:leftChars="0" w:firstLine="0" w:firstLineChars="0"/>
              <w:jc w:val="center"/>
              <w:rPr>
                <w:rFonts w:ascii="宋体" w:hAnsi="宋体" w:eastAsia="宋体"/>
                <w:color w:val="auto"/>
              </w:rPr>
            </w:pPr>
            <w:r>
              <w:rPr>
                <w:rFonts w:hint="eastAsia" w:ascii="宋体" w:hAnsi="宋体" w:eastAsia="宋体"/>
                <w:color w:val="auto"/>
              </w:rPr>
              <w:t>25</w:t>
            </w:r>
          </w:p>
        </w:tc>
        <w:tc>
          <w:tcPr>
            <w:tcW w:w="2790" w:type="dxa"/>
            <w:vAlign w:val="center"/>
          </w:tcPr>
          <w:p w14:paraId="4D4B09D2">
            <w:pPr>
              <w:pStyle w:val="11"/>
              <w:snapToGrid w:val="0"/>
              <w:spacing w:before="0" w:line="360" w:lineRule="auto"/>
              <w:jc w:val="center"/>
              <w:rPr>
                <w:rFonts w:ascii="Times New Roman" w:hAnsi="Times New Roman" w:eastAsia="宋体" w:cs="Times New Roman"/>
                <w:color w:val="auto"/>
                <w:kern w:val="2"/>
                <w:sz w:val="21"/>
              </w:rPr>
            </w:pPr>
            <w:r>
              <w:rPr>
                <w:rFonts w:hint="eastAsia" w:ascii="Times New Roman" w:hAnsi="Times New Roman" w:eastAsia="宋体" w:cs="Times New Roman"/>
                <w:color w:val="auto"/>
                <w:kern w:val="2"/>
                <w:sz w:val="21"/>
              </w:rPr>
              <w:t>特别说明</w:t>
            </w:r>
          </w:p>
        </w:tc>
        <w:tc>
          <w:tcPr>
            <w:tcW w:w="6862" w:type="dxa"/>
            <w:vAlign w:val="center"/>
          </w:tcPr>
          <w:p w14:paraId="77256E19">
            <w:pPr>
              <w:pStyle w:val="44"/>
              <w:adjustRightInd w:val="0"/>
              <w:snapToGrid w:val="0"/>
              <w:spacing w:line="360" w:lineRule="auto"/>
              <w:ind w:firstLine="0" w:firstLineChars="0"/>
              <w:rPr>
                <w:b/>
                <w:bCs/>
                <w:color w:val="auto"/>
              </w:rPr>
            </w:pPr>
            <w:r>
              <w:rPr>
                <w:rFonts w:cs="Arial"/>
                <w:b w:val="0"/>
                <w:bCs/>
                <w:color w:val="auto"/>
              </w:rPr>
              <w:t>中标人应提供与电子投标文件内容一致的纸质投标文件</w:t>
            </w:r>
            <w:r>
              <w:rPr>
                <w:rFonts w:hint="eastAsia" w:cs="Arial"/>
                <w:b w:val="0"/>
                <w:bCs/>
                <w:color w:val="auto"/>
              </w:rPr>
              <w:t>（资格审查资料、技术资信文件、报价文件）</w:t>
            </w:r>
            <w:r>
              <w:rPr>
                <w:rFonts w:cs="Arial"/>
                <w:b w:val="0"/>
                <w:bCs/>
                <w:color w:val="auto"/>
              </w:rPr>
              <w:t>一正</w:t>
            </w:r>
            <w:r>
              <w:rPr>
                <w:rFonts w:hint="eastAsia" w:cs="Arial"/>
                <w:b w:val="0"/>
                <w:bCs/>
                <w:color w:val="auto"/>
              </w:rPr>
              <w:t>三</w:t>
            </w:r>
            <w:r>
              <w:rPr>
                <w:rFonts w:cs="Arial"/>
                <w:b w:val="0"/>
                <w:bCs/>
                <w:color w:val="auto"/>
              </w:rPr>
              <w:t>副</w:t>
            </w:r>
            <w:r>
              <w:rPr>
                <w:rFonts w:hint="eastAsia" w:cs="Arial"/>
                <w:b w:val="0"/>
                <w:bCs/>
                <w:color w:val="auto"/>
              </w:rPr>
              <w:t>。</w:t>
            </w:r>
            <w:r>
              <w:rPr>
                <w:rFonts w:cs="Arial"/>
                <w:b w:val="0"/>
                <w:bCs/>
                <w:color w:val="auto"/>
              </w:rPr>
              <w:t>中标人在领取中标通知书时提供纸质投标文件</w:t>
            </w:r>
            <w:r>
              <w:rPr>
                <w:rFonts w:hint="eastAsia" w:cs="Arial"/>
                <w:b w:val="0"/>
                <w:bCs/>
                <w:color w:val="auto"/>
              </w:rPr>
              <w:t>。</w:t>
            </w:r>
          </w:p>
        </w:tc>
      </w:tr>
    </w:tbl>
    <w:p w14:paraId="0FDDDD18">
      <w:pPr>
        <w:topLinePunct/>
        <w:spacing w:line="360" w:lineRule="auto"/>
        <w:ind w:firstLine="420" w:firstLineChars="200"/>
        <w:outlineLvl w:val="1"/>
        <w:rPr>
          <w:rFonts w:ascii="宋体" w:hAnsi="宋体" w:cs="宋体"/>
          <w:color w:val="auto"/>
          <w:szCs w:val="21"/>
        </w:rPr>
      </w:pPr>
    </w:p>
    <w:p w14:paraId="2A5F14E1">
      <w:pPr>
        <w:pStyle w:val="10"/>
        <w:spacing w:line="360" w:lineRule="auto"/>
        <w:ind w:left="422" w:firstLine="64"/>
        <w:jc w:val="center"/>
        <w:rPr>
          <w:rFonts w:ascii="宋体" w:hAnsi="宋体" w:eastAsia="宋体" w:cs="宋体"/>
          <w:color w:val="auto"/>
          <w:szCs w:val="21"/>
        </w:rPr>
      </w:pPr>
      <w:r>
        <w:rPr>
          <w:rFonts w:hint="eastAsia" w:ascii="宋体" w:hAnsi="宋体" w:eastAsia="宋体" w:cs="宋体"/>
          <w:color w:val="auto"/>
          <w:szCs w:val="21"/>
        </w:rPr>
        <w:br w:type="page"/>
      </w:r>
      <w:bookmarkEnd w:id="34"/>
      <w:bookmarkStart w:id="35" w:name="_Toc469694936"/>
      <w:r>
        <w:rPr>
          <w:rFonts w:hint="eastAsia" w:ascii="Times New Roman" w:hAnsi="Times New Roman" w:eastAsia="宋体"/>
          <w:b/>
          <w:bCs/>
          <w:color w:val="auto"/>
          <w:kern w:val="2"/>
          <w:szCs w:val="32"/>
        </w:rPr>
        <w:t>一、总则</w:t>
      </w:r>
    </w:p>
    <w:p w14:paraId="041C7650">
      <w:pPr>
        <w:pStyle w:val="10"/>
        <w:spacing w:line="360" w:lineRule="auto"/>
        <w:ind w:left="422" w:firstLine="42"/>
        <w:rPr>
          <w:rFonts w:ascii="宋体" w:hAnsi="宋体" w:eastAsia="宋体" w:cs="宋体"/>
          <w:color w:val="auto"/>
          <w:sz w:val="21"/>
          <w:szCs w:val="21"/>
        </w:rPr>
      </w:pPr>
      <w:r>
        <w:rPr>
          <w:rFonts w:hint="eastAsia" w:ascii="宋体" w:hAnsi="宋体" w:eastAsia="宋体" w:cs="宋体"/>
          <w:b/>
          <w:color w:val="auto"/>
          <w:sz w:val="21"/>
          <w:szCs w:val="21"/>
        </w:rPr>
        <w:t>1、适用范围</w:t>
      </w:r>
    </w:p>
    <w:p w14:paraId="58B87BD2">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1.1本磋商文件适用于本次采购活动中所叙述的</w:t>
      </w:r>
      <w:r>
        <w:rPr>
          <w:rFonts w:hint="eastAsia" w:ascii="宋体" w:hAnsi="宋体" w:eastAsia="宋体" w:cs="宋体"/>
          <w:color w:val="auto"/>
          <w:sz w:val="21"/>
          <w:szCs w:val="21"/>
          <w:lang w:eastAsia="zh-CN"/>
        </w:rPr>
        <w:t>2025年常山县困难残疾人家庭无障碍改造和净居亮居项目</w:t>
      </w:r>
      <w:r>
        <w:rPr>
          <w:rFonts w:hint="eastAsia" w:ascii="宋体" w:hAnsi="宋体" w:eastAsia="宋体" w:cs="宋体"/>
          <w:color w:val="auto"/>
          <w:sz w:val="21"/>
          <w:szCs w:val="21"/>
        </w:rPr>
        <w:t>。</w:t>
      </w:r>
    </w:p>
    <w:p w14:paraId="0280B290">
      <w:pPr>
        <w:pStyle w:val="10"/>
        <w:spacing w:line="360" w:lineRule="auto"/>
        <w:ind w:left="422" w:firstLine="42"/>
        <w:rPr>
          <w:rFonts w:ascii="宋体" w:hAnsi="宋体" w:eastAsia="宋体" w:cs="宋体"/>
          <w:b/>
          <w:color w:val="auto"/>
          <w:sz w:val="21"/>
          <w:szCs w:val="21"/>
        </w:rPr>
      </w:pPr>
      <w:r>
        <w:rPr>
          <w:rFonts w:hint="eastAsia" w:ascii="宋体" w:hAnsi="宋体" w:eastAsia="宋体" w:cs="宋体"/>
          <w:b/>
          <w:color w:val="auto"/>
          <w:sz w:val="21"/>
          <w:szCs w:val="21"/>
        </w:rPr>
        <w:t>2、定义解释</w:t>
      </w:r>
    </w:p>
    <w:p w14:paraId="4070CC0D">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2.1“采购代理机构”是指</w:t>
      </w:r>
      <w:r>
        <w:rPr>
          <w:rFonts w:hint="eastAsia" w:ascii="宋体" w:hAnsi="宋体" w:eastAsia="宋体" w:cs="宋体"/>
          <w:color w:val="auto"/>
          <w:sz w:val="21"/>
          <w:szCs w:val="21"/>
          <w:lang w:eastAsia="zh-CN"/>
        </w:rPr>
        <w:t>浙江联腾工程咨询有限公司</w:t>
      </w:r>
      <w:r>
        <w:rPr>
          <w:rFonts w:hint="eastAsia" w:ascii="宋体" w:hAnsi="宋体" w:eastAsia="宋体" w:cs="宋体"/>
          <w:color w:val="auto"/>
          <w:sz w:val="21"/>
          <w:szCs w:val="21"/>
        </w:rPr>
        <w:t>。</w:t>
      </w:r>
    </w:p>
    <w:p w14:paraId="0E5D9B6E">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2.2“采购人”是指</w:t>
      </w:r>
      <w:r>
        <w:rPr>
          <w:rFonts w:hint="eastAsia" w:ascii="宋体" w:hAnsi="宋体" w:eastAsia="宋体" w:cs="宋体"/>
          <w:color w:val="auto"/>
          <w:sz w:val="21"/>
          <w:szCs w:val="21"/>
          <w:lang w:eastAsia="zh-CN"/>
        </w:rPr>
        <w:t>常山县残疾人联合会</w:t>
      </w:r>
      <w:r>
        <w:rPr>
          <w:rFonts w:hint="eastAsia" w:ascii="宋体" w:hAnsi="宋体" w:eastAsia="宋体" w:cs="宋体"/>
          <w:color w:val="auto"/>
          <w:sz w:val="21"/>
          <w:szCs w:val="21"/>
        </w:rPr>
        <w:t>。</w:t>
      </w:r>
    </w:p>
    <w:p w14:paraId="4716D16B">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2.3“采购项目”是指本磋商文件所要求的</w:t>
      </w:r>
      <w:r>
        <w:rPr>
          <w:rFonts w:hint="eastAsia" w:ascii="宋体" w:hAnsi="宋体" w:eastAsia="宋体" w:cs="宋体"/>
          <w:color w:val="auto"/>
          <w:sz w:val="21"/>
          <w:szCs w:val="21"/>
          <w:lang w:eastAsia="zh-CN"/>
        </w:rPr>
        <w:t>2025年常山县困难残疾人家庭无障碍改造和净居亮居项目</w:t>
      </w:r>
      <w:r>
        <w:rPr>
          <w:rFonts w:hint="eastAsia" w:ascii="宋体" w:hAnsi="宋体" w:eastAsia="宋体" w:cs="宋体"/>
          <w:color w:val="auto"/>
          <w:sz w:val="21"/>
          <w:szCs w:val="21"/>
        </w:rPr>
        <w:t>。</w:t>
      </w:r>
    </w:p>
    <w:p w14:paraId="481938FB">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2.4“磋商供应商”“投标人”是指获得磋商文件并向采购代理机构提交响应文件的磋商供应商。</w:t>
      </w:r>
    </w:p>
    <w:p w14:paraId="738BA335">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2.5“潜在磋商供应商”是指符合磋商文件规定的磋商供应商。</w:t>
      </w:r>
    </w:p>
    <w:p w14:paraId="579C5914">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2.6 “中标人”是指经磋商小组审查通过，并经公示无异议的磋商供应商。</w:t>
      </w:r>
    </w:p>
    <w:p w14:paraId="5239E511">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2.7“磋商供应商代表”是指磋商供应商法定代表人或磋商供应商法定代表人授权委托的人。</w:t>
      </w:r>
    </w:p>
    <w:p w14:paraId="09FF12E6">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2.8“产品（货物）”是指按采购文件要求配置的一切设备、机械、仪器仪表、备品备件、工具、手册及其它有关技术资料和文字材料；</w:t>
      </w:r>
    </w:p>
    <w:p w14:paraId="216E5023">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2.9“服务”在货物类采购项目中是指采购文件规定供方须承担的货物运输、操作使用、技术支持、培训、维修保养服务；在服务类采购项目是指采购内容本身及相关的售后技术支持、培训服务；</w:t>
      </w:r>
    </w:p>
    <w:p w14:paraId="004692D6">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2.10“书面形式”包括纸质文件、电子邮件、信函、传真等。</w:t>
      </w:r>
    </w:p>
    <w:p w14:paraId="68D98F61">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2.11实质性响应：是指响应文件相关内容符合招标（采购）文件规定的实质性内容、条款和规定。</w:t>
      </w:r>
    </w:p>
    <w:p w14:paraId="01CB8160">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2.12采购文件中所有标示“▲”的均为采购人提出的实质性条款，如未实质性响应的，将按无效投标处理。</w:t>
      </w:r>
    </w:p>
    <w:p w14:paraId="76A09A54">
      <w:pPr>
        <w:pStyle w:val="10"/>
        <w:spacing w:line="360" w:lineRule="auto"/>
        <w:ind w:left="422" w:firstLine="42"/>
        <w:rPr>
          <w:rFonts w:ascii="宋体" w:hAnsi="宋体" w:eastAsia="宋体" w:cs="宋体"/>
          <w:b/>
          <w:color w:val="auto"/>
          <w:sz w:val="21"/>
          <w:szCs w:val="21"/>
        </w:rPr>
      </w:pPr>
      <w:r>
        <w:rPr>
          <w:rFonts w:hint="eastAsia" w:ascii="宋体" w:hAnsi="宋体" w:eastAsia="宋体" w:cs="宋体"/>
          <w:b/>
          <w:color w:val="auto"/>
          <w:sz w:val="21"/>
          <w:szCs w:val="21"/>
        </w:rPr>
        <w:t>3、项目说明</w:t>
      </w:r>
    </w:p>
    <w:p w14:paraId="2264741A">
      <w:pPr>
        <w:pStyle w:val="10"/>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3.1《中华人民共和国政府采购法》、《中华人民共和国政府采购法实施条例》、《政府采购竞争性磋商采购单位式管理暂行办法》、《财政部关于政府采购竞争性磋商采购单位式管理暂行办法有关问题的补充通知》和其他有关法律、行政法规以及省市规范性文件规定。</w:t>
      </w:r>
    </w:p>
    <w:p w14:paraId="4441CFBA">
      <w:pPr>
        <w:pStyle w:val="10"/>
        <w:spacing w:line="360" w:lineRule="auto"/>
        <w:ind w:left="422" w:firstLine="42"/>
        <w:rPr>
          <w:rFonts w:ascii="宋体" w:hAnsi="宋体" w:eastAsia="宋体" w:cs="宋体"/>
          <w:b/>
          <w:color w:val="auto"/>
          <w:sz w:val="21"/>
          <w:szCs w:val="21"/>
        </w:rPr>
      </w:pPr>
      <w:r>
        <w:rPr>
          <w:rFonts w:hint="eastAsia" w:ascii="宋体" w:hAnsi="宋体" w:eastAsia="宋体" w:cs="宋体"/>
          <w:b/>
          <w:color w:val="auto"/>
          <w:sz w:val="21"/>
          <w:szCs w:val="21"/>
        </w:rPr>
        <w:t>4、合格磋商供应商的条件</w:t>
      </w:r>
    </w:p>
    <w:p w14:paraId="516B58B6">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 4.1凡符合本磋商文件第一章竞争性磋商公告磋商供应商资格要求的均为合格的磋商供应商。</w:t>
      </w:r>
    </w:p>
    <w:p w14:paraId="0DC1E665">
      <w:pPr>
        <w:pStyle w:val="10"/>
        <w:spacing w:line="360" w:lineRule="auto"/>
        <w:ind w:left="422" w:firstLine="42"/>
        <w:rPr>
          <w:rFonts w:ascii="宋体" w:hAnsi="宋体" w:eastAsia="宋体" w:cs="宋体"/>
          <w:b/>
          <w:color w:val="auto"/>
          <w:sz w:val="21"/>
          <w:szCs w:val="21"/>
        </w:rPr>
      </w:pPr>
      <w:r>
        <w:rPr>
          <w:rFonts w:hint="eastAsia" w:ascii="宋体" w:hAnsi="宋体" w:eastAsia="宋体" w:cs="宋体"/>
          <w:b/>
          <w:color w:val="auto"/>
          <w:sz w:val="21"/>
          <w:szCs w:val="21"/>
        </w:rPr>
        <w:t>5、投标费用</w:t>
      </w:r>
    </w:p>
    <w:p w14:paraId="2199F4D0">
      <w:pPr>
        <w:spacing w:line="360" w:lineRule="auto"/>
        <w:ind w:firstLine="420" w:firstLineChars="200"/>
        <w:rPr>
          <w:rFonts w:ascii="宋体" w:hAnsi="宋体" w:cs="宋体"/>
          <w:color w:val="auto"/>
          <w:szCs w:val="21"/>
        </w:rPr>
      </w:pPr>
      <w:r>
        <w:rPr>
          <w:rFonts w:hint="eastAsia" w:ascii="宋体" w:hAnsi="宋体" w:cs="宋体"/>
          <w:color w:val="auto"/>
          <w:szCs w:val="21"/>
        </w:rPr>
        <w:t>5.1磋商供应商应承担参加本次投标有关的全部费用，无论结果如何，采购人和采购代理机构在任何情况下均无义务和责任承担这些费用。</w:t>
      </w:r>
    </w:p>
    <w:p w14:paraId="6938C2E8">
      <w:pPr>
        <w:spacing w:line="440" w:lineRule="exact"/>
        <w:ind w:firstLine="422" w:firstLineChars="200"/>
        <w:jc w:val="left"/>
        <w:rPr>
          <w:rFonts w:ascii="宋体" w:hAnsi="宋体" w:cs="宋体"/>
          <w:b/>
          <w:bCs/>
          <w:color w:val="auto"/>
          <w:szCs w:val="21"/>
        </w:rPr>
      </w:pPr>
      <w:bookmarkStart w:id="36" w:name="_Toc221356885"/>
      <w:bookmarkStart w:id="37" w:name="_Toc249758711"/>
      <w:bookmarkStart w:id="38" w:name="_Toc239145353"/>
      <w:bookmarkStart w:id="39" w:name="_Toc262105502"/>
      <w:bookmarkStart w:id="40" w:name="_Toc221374625"/>
      <w:bookmarkStart w:id="41" w:name="_Toc246261264"/>
      <w:bookmarkStart w:id="42" w:name="_Toc223715997"/>
      <w:bookmarkStart w:id="43" w:name="_Toc245191313"/>
      <w:bookmarkStart w:id="44" w:name="_Toc262049417"/>
      <w:bookmarkStart w:id="45" w:name="_Toc221356950"/>
      <w:bookmarkStart w:id="46" w:name="_Toc410031815"/>
      <w:bookmarkStart w:id="47" w:name="_Toc221423618"/>
      <w:bookmarkStart w:id="48" w:name="_Toc241404201"/>
      <w:bookmarkStart w:id="49" w:name="_Toc222114878"/>
      <w:bookmarkStart w:id="50" w:name="_Toc249758863"/>
      <w:bookmarkStart w:id="51" w:name="_Toc245722280"/>
      <w:r>
        <w:rPr>
          <w:rFonts w:hint="eastAsia" w:ascii="宋体" w:hAnsi="宋体" w:cs="宋体"/>
          <w:b/>
          <w:color w:val="auto"/>
          <w:szCs w:val="21"/>
        </w:rPr>
        <w:t>6、</w:t>
      </w:r>
      <w:r>
        <w:rPr>
          <w:rFonts w:hint="eastAsia" w:ascii="宋体" w:hAnsi="宋体" w:cs="宋体"/>
          <w:b/>
          <w:bCs/>
          <w:color w:val="auto"/>
          <w:szCs w:val="21"/>
        </w:rPr>
        <w:t>特别说明</w:t>
      </w:r>
    </w:p>
    <w:p w14:paraId="480367A3">
      <w:pPr>
        <w:pStyle w:val="55"/>
        <w:spacing w:line="360" w:lineRule="auto"/>
        <w:ind w:firstLine="420" w:firstLineChars="200"/>
        <w:rPr>
          <w:color w:val="auto"/>
        </w:rPr>
      </w:pPr>
      <w:r>
        <w:rPr>
          <w:rFonts w:hint="eastAsia" w:ascii="宋体" w:hAnsi="宋体" w:cs="宋体"/>
          <w:color w:val="auto"/>
          <w:kern w:val="2"/>
          <w:szCs w:val="21"/>
        </w:rPr>
        <w:t>6.1投标人</w:t>
      </w:r>
      <w:r>
        <w:rPr>
          <w:rFonts w:hint="eastAsia"/>
          <w:color w:val="auto"/>
        </w:rPr>
        <w:t>投标所使用的资格、信誉、荣誉、业绩与企业认证必须为本企业所拥有。投标人投标所使用的采购项目实施人员可以为其控股公司的工作人员。</w:t>
      </w:r>
    </w:p>
    <w:p w14:paraId="647EA517">
      <w:pPr>
        <w:pStyle w:val="55"/>
        <w:spacing w:line="360" w:lineRule="auto"/>
        <w:ind w:firstLine="420" w:firstLineChars="200"/>
        <w:rPr>
          <w:color w:val="auto"/>
        </w:rPr>
      </w:pPr>
      <w:r>
        <w:rPr>
          <w:rFonts w:hint="eastAsia" w:ascii="宋体" w:hAnsi="宋体" w:cs="宋体"/>
          <w:color w:val="auto"/>
          <w:kern w:val="2"/>
          <w:szCs w:val="21"/>
        </w:rPr>
        <w:t>6.2投标人在</w:t>
      </w:r>
      <w:r>
        <w:rPr>
          <w:rFonts w:hint="eastAsia"/>
          <w:color w:val="auto"/>
        </w:rPr>
        <w:t>投标活动中提供任何虚假材料或从事其他违法活动的,其投标无效，并报监管部门查处；成交后发现的,中标人须依照《中华人民共和国消费者权益保护法》规定赔偿采购单位。且民事赔偿并不免除违法投标人的行政与刑事责任。</w:t>
      </w:r>
    </w:p>
    <w:p w14:paraId="71055D52">
      <w:pPr>
        <w:pStyle w:val="55"/>
        <w:spacing w:line="360" w:lineRule="auto"/>
        <w:ind w:firstLine="420" w:firstLineChars="200"/>
        <w:rPr>
          <w:color w:val="auto"/>
        </w:rPr>
      </w:pPr>
      <w:r>
        <w:rPr>
          <w:rFonts w:hint="eastAsia" w:ascii="宋体" w:hAnsi="宋体" w:cs="宋体"/>
          <w:color w:val="auto"/>
          <w:kern w:val="2"/>
          <w:szCs w:val="21"/>
        </w:rPr>
        <w:t>6.3投标人</w:t>
      </w:r>
      <w:r>
        <w:rPr>
          <w:rFonts w:hint="eastAsia"/>
          <w:color w:val="auto"/>
        </w:rPr>
        <w:t>应仔细阅读招标文件的所有内容，按照招标文件的要求提交响应文件。响应文件应对招标文件的要求作出实质性响应，并对所提供的全部资料的真实性承担法律责任。</w:t>
      </w:r>
    </w:p>
    <w:p w14:paraId="377A4AB8">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7、质疑与投诉</w:t>
      </w:r>
    </w:p>
    <w:p w14:paraId="73533592">
      <w:pPr>
        <w:pStyle w:val="28"/>
        <w:spacing w:after="0" w:line="360" w:lineRule="auto"/>
        <w:ind w:firstLineChars="200"/>
        <w:rPr>
          <w:rFonts w:ascii="宋体" w:hAnsi="宋体" w:cs="宋体"/>
          <w:color w:val="auto"/>
          <w:kern w:val="0"/>
          <w:sz w:val="21"/>
          <w:szCs w:val="21"/>
        </w:rPr>
      </w:pPr>
      <w:r>
        <w:rPr>
          <w:rFonts w:hint="eastAsia" w:ascii="宋体" w:hAnsi="宋体" w:cs="宋体"/>
          <w:color w:val="auto"/>
          <w:kern w:val="0"/>
          <w:sz w:val="21"/>
          <w:szCs w:val="21"/>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5D187F45">
      <w:pPr>
        <w:pStyle w:val="28"/>
        <w:spacing w:after="0" w:line="360" w:lineRule="auto"/>
        <w:ind w:firstLineChars="200"/>
        <w:rPr>
          <w:rFonts w:ascii="宋体" w:hAnsi="宋体" w:cs="宋体"/>
          <w:color w:val="auto"/>
          <w:kern w:val="0"/>
          <w:sz w:val="21"/>
          <w:szCs w:val="21"/>
        </w:rPr>
      </w:pPr>
      <w:r>
        <w:rPr>
          <w:rFonts w:hint="eastAsia" w:ascii="宋体" w:hAnsi="宋体" w:cs="宋体"/>
          <w:color w:val="auto"/>
          <w:kern w:val="0"/>
          <w:sz w:val="21"/>
          <w:szCs w:val="21"/>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7F577FB9">
      <w:pPr>
        <w:pStyle w:val="28"/>
        <w:spacing w:after="0" w:line="360" w:lineRule="auto"/>
        <w:ind w:firstLineChars="200"/>
        <w:rPr>
          <w:rFonts w:ascii="宋体" w:hAnsi="宋体" w:cs="宋体"/>
          <w:color w:val="auto"/>
          <w:kern w:val="0"/>
          <w:sz w:val="21"/>
          <w:szCs w:val="21"/>
        </w:rPr>
      </w:pPr>
      <w:r>
        <w:rPr>
          <w:rFonts w:hint="eastAsia" w:ascii="宋体" w:hAnsi="宋体" w:cs="宋体"/>
          <w:color w:val="auto"/>
          <w:kern w:val="0"/>
          <w:sz w:val="21"/>
          <w:szCs w:val="21"/>
        </w:rPr>
        <w:t>在线或者邮寄政府采购投诉举报材料当日下班时间点后收到的视为下一个工作日收到。</w:t>
      </w:r>
    </w:p>
    <w:p w14:paraId="6EBCD24A">
      <w:pPr>
        <w:pStyle w:val="6"/>
        <w:keepNext/>
        <w:keepLines/>
        <w:widowControl w:val="0"/>
        <w:numPr>
          <w:ilvl w:val="2"/>
          <w:numId w:val="0"/>
        </w:numPr>
        <w:autoSpaceDE/>
        <w:autoSpaceDN/>
        <w:adjustRightInd/>
        <w:spacing w:beforeLines="0" w:afterLines="0"/>
        <w:jc w:val="center"/>
        <w:rPr>
          <w:rFonts w:ascii="Times New Roman" w:hAnsi="Times New Roman"/>
          <w:b/>
          <w:bCs/>
          <w:color w:val="auto"/>
          <w:kern w:val="2"/>
          <w:sz w:val="32"/>
          <w:szCs w:val="32"/>
        </w:rPr>
      </w:pPr>
      <w:r>
        <w:rPr>
          <w:rFonts w:hint="eastAsia" w:ascii="Times New Roman" w:hAnsi="Times New Roman"/>
          <w:b/>
          <w:bCs/>
          <w:color w:val="auto"/>
          <w:kern w:val="2"/>
          <w:sz w:val="32"/>
          <w:szCs w:val="32"/>
        </w:rPr>
        <w:t>二、磋商文件</w:t>
      </w:r>
    </w:p>
    <w:p w14:paraId="63CABAFE">
      <w:pPr>
        <w:pStyle w:val="6"/>
        <w:numPr>
          <w:ilvl w:val="0"/>
          <w:numId w:val="0"/>
        </w:numPr>
        <w:spacing w:before="156" w:after="156"/>
        <w:rPr>
          <w:rFonts w:ascii="宋体" w:hAnsi="宋体" w:cs="宋体"/>
          <w:b/>
          <w:color w:val="auto"/>
          <w:sz w:val="21"/>
          <w:szCs w:val="21"/>
        </w:rPr>
      </w:pPr>
      <w:r>
        <w:rPr>
          <w:rFonts w:hint="eastAsia" w:ascii="宋体" w:hAnsi="宋体" w:cs="宋体"/>
          <w:b/>
          <w:color w:val="auto"/>
          <w:sz w:val="21"/>
          <w:szCs w:val="21"/>
        </w:rPr>
        <w:t>1、磋商文件的组成</w:t>
      </w:r>
    </w:p>
    <w:p w14:paraId="0DBE365F">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1.1磋商文件共分为6部分，其内容如下：</w:t>
      </w:r>
    </w:p>
    <w:p w14:paraId="3D610E4B">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 xml:space="preserve">    第一章  竞争性磋商公告</w:t>
      </w:r>
    </w:p>
    <w:p w14:paraId="1A7D1A62">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 xml:space="preserve">    第二章  磋商供应商须知</w:t>
      </w:r>
    </w:p>
    <w:p w14:paraId="4C4CFF7E">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 xml:space="preserve">    第三章  采购内容及要求</w:t>
      </w:r>
    </w:p>
    <w:p w14:paraId="5BC4992D">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 xml:space="preserve">    第四章  合同主要条款</w:t>
      </w:r>
    </w:p>
    <w:p w14:paraId="1190A095">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 xml:space="preserve">    第五章  评标原则及办法</w:t>
      </w:r>
    </w:p>
    <w:p w14:paraId="6B46A1A3">
      <w:pPr>
        <w:pStyle w:val="10"/>
        <w:spacing w:line="360" w:lineRule="auto"/>
        <w:ind w:left="0" w:firstLine="840" w:firstLineChars="400"/>
        <w:rPr>
          <w:rFonts w:ascii="宋体" w:hAnsi="宋体" w:eastAsia="宋体" w:cs="宋体"/>
          <w:color w:val="auto"/>
          <w:sz w:val="21"/>
          <w:szCs w:val="21"/>
        </w:rPr>
      </w:pPr>
      <w:r>
        <w:rPr>
          <w:rFonts w:hint="eastAsia" w:ascii="宋体" w:hAnsi="宋体" w:eastAsia="宋体" w:cs="宋体"/>
          <w:color w:val="auto"/>
          <w:sz w:val="21"/>
          <w:szCs w:val="21"/>
        </w:rPr>
        <w:t>第六章  响应文件格式</w:t>
      </w:r>
    </w:p>
    <w:p w14:paraId="3B10CCC5">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1.2除上条1.1内容外，采购人、采购代理机构在规定时间前，以书面形式发出的对磋商文件的澄清或修改内容，均为磋商文件的组成部分。</w:t>
      </w:r>
    </w:p>
    <w:p w14:paraId="1FC71504">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183A8E08">
      <w:pPr>
        <w:pStyle w:val="10"/>
        <w:spacing w:line="360" w:lineRule="auto"/>
        <w:ind w:left="422" w:firstLine="42"/>
        <w:rPr>
          <w:rFonts w:ascii="宋体" w:hAnsi="宋体" w:eastAsia="宋体" w:cs="宋体"/>
          <w:b/>
          <w:color w:val="auto"/>
          <w:sz w:val="21"/>
          <w:szCs w:val="21"/>
        </w:rPr>
      </w:pPr>
      <w:r>
        <w:rPr>
          <w:rFonts w:hint="eastAsia" w:ascii="宋体" w:hAnsi="宋体" w:eastAsia="宋体" w:cs="宋体"/>
          <w:b/>
          <w:color w:val="auto"/>
          <w:sz w:val="21"/>
          <w:szCs w:val="21"/>
        </w:rPr>
        <w:t>2、磋商文件的澄清与修改</w:t>
      </w:r>
    </w:p>
    <w:p w14:paraId="1D82EAF9">
      <w:pPr>
        <w:pStyle w:val="15"/>
        <w:snapToGrid w:val="0"/>
        <w:spacing w:line="360" w:lineRule="auto"/>
        <w:ind w:firstLine="420" w:firstLineChars="200"/>
        <w:rPr>
          <w:rFonts w:hAnsi="宋体" w:cs="宋体"/>
          <w:color w:val="auto"/>
        </w:rPr>
      </w:pPr>
      <w:r>
        <w:rPr>
          <w:rFonts w:hint="eastAsia" w:hAnsi="宋体" w:cs="宋体"/>
          <w:color w:val="auto"/>
        </w:rPr>
        <w:t>2.1</w:t>
      </w:r>
      <w:r>
        <w:rPr>
          <w:rFonts w:hint="eastAsia" w:hAnsi="宋体" w:cs="宋体"/>
          <w:bCs/>
          <w:color w:val="auto"/>
        </w:rPr>
        <w:t>磋商供应商应认真阅读本磋商文件，发现其中有误或有不合理要求的，磋商供应商必须在前附表规定的时间内以书面形式要求招标采购人澄清</w:t>
      </w:r>
      <w:r>
        <w:rPr>
          <w:rFonts w:hint="eastAsia" w:hAnsi="宋体" w:cs="宋体"/>
          <w:color w:val="auto"/>
        </w:rPr>
        <w:t>。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7E953FE1">
      <w:pPr>
        <w:pStyle w:val="15"/>
        <w:snapToGrid w:val="0"/>
        <w:spacing w:line="360" w:lineRule="auto"/>
        <w:ind w:firstLine="420" w:firstLineChars="200"/>
        <w:rPr>
          <w:rFonts w:hAnsi="宋体" w:cs="宋体"/>
          <w:color w:val="auto"/>
        </w:rPr>
      </w:pPr>
      <w:r>
        <w:rPr>
          <w:rFonts w:hint="eastAsia" w:hAnsi="宋体" w:cs="宋体"/>
          <w:color w:val="auto"/>
        </w:rPr>
        <w:t>2.2采购代理机构必须以书面形式答复磋商供应商要求澄清的问题，并将不包含问题来源的答复书面通知所有购买磋商文件的磋商供应商；除书面答复以外的其他澄清方式及澄清内容均无效。</w:t>
      </w:r>
    </w:p>
    <w:p w14:paraId="14EF138E">
      <w:pPr>
        <w:pStyle w:val="15"/>
        <w:snapToGrid w:val="0"/>
        <w:spacing w:line="360" w:lineRule="auto"/>
        <w:ind w:firstLine="420" w:firstLineChars="200"/>
        <w:rPr>
          <w:rFonts w:hAnsi="宋体" w:cs="宋体"/>
          <w:color w:val="auto"/>
        </w:rPr>
      </w:pPr>
      <w:r>
        <w:rPr>
          <w:rFonts w:hint="eastAsia" w:hAnsi="宋体" w:cs="宋体"/>
          <w:color w:val="auto"/>
        </w:rPr>
        <w:t>2.3磋商文件澄清、答复、修改、补充的内容为磋商文件的组成部分。当磋商文件与磋商文件的答复、澄清、修改、补充通知就同一内容的表述不一致时，以最后发出的书面文件为准。</w:t>
      </w:r>
    </w:p>
    <w:p w14:paraId="5675E174">
      <w:pPr>
        <w:pStyle w:val="15"/>
        <w:snapToGrid w:val="0"/>
        <w:spacing w:line="360" w:lineRule="auto"/>
        <w:ind w:firstLine="420" w:firstLineChars="200"/>
        <w:rPr>
          <w:rFonts w:hAnsi="宋体" w:cs="宋体"/>
          <w:color w:val="auto"/>
        </w:rPr>
      </w:pPr>
      <w:r>
        <w:rPr>
          <w:rFonts w:hint="eastAsia" w:hAnsi="宋体" w:cs="宋体"/>
          <w:color w:val="auto"/>
        </w:rPr>
        <w:t>2.4磋商文件的澄清、答复、修改或补充都应该通过本代理机构以法定形式发布，采购人非通过本机构，不得擅自澄清、答复、修改或补充磋商文件。</w:t>
      </w:r>
    </w:p>
    <w:p w14:paraId="0E8AB12B">
      <w:pPr>
        <w:pStyle w:val="6"/>
        <w:keepNext/>
        <w:keepLines/>
        <w:widowControl w:val="0"/>
        <w:numPr>
          <w:ilvl w:val="2"/>
          <w:numId w:val="0"/>
        </w:numPr>
        <w:autoSpaceDE/>
        <w:autoSpaceDN/>
        <w:adjustRightInd/>
        <w:spacing w:beforeLines="0" w:afterLines="0"/>
        <w:jc w:val="center"/>
        <w:rPr>
          <w:rFonts w:ascii="Times New Roman" w:hAnsi="Times New Roman"/>
          <w:b/>
          <w:bCs/>
          <w:color w:val="auto"/>
          <w:kern w:val="2"/>
          <w:sz w:val="32"/>
          <w:szCs w:val="32"/>
        </w:rPr>
      </w:pPr>
      <w:r>
        <w:rPr>
          <w:rFonts w:hint="eastAsia" w:ascii="Times New Roman" w:hAnsi="Times New Roman"/>
          <w:b/>
          <w:bCs/>
          <w:color w:val="auto"/>
          <w:kern w:val="2"/>
          <w:sz w:val="32"/>
          <w:szCs w:val="32"/>
        </w:rPr>
        <w:t>三、响应文件</w:t>
      </w:r>
    </w:p>
    <w:p w14:paraId="74E8A3BE">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1、响应文件的语言及度量衡单位</w:t>
      </w:r>
    </w:p>
    <w:p w14:paraId="47944A43">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1.1除采购货物有关专用名称外，响应文件和与投标有关的所有文件说明均应使用中文。</w:t>
      </w:r>
    </w:p>
    <w:p w14:paraId="2608CBFB">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1.2除采购项目规范另有规定外，响应文件使用的度量衡单位，均采用中华人民共和国法定计量单位。</w:t>
      </w:r>
    </w:p>
    <w:p w14:paraId="68182303">
      <w:pPr>
        <w:snapToGrid w:val="0"/>
        <w:spacing w:line="360" w:lineRule="auto"/>
        <w:rPr>
          <w:rFonts w:ascii="宋体" w:hAnsi="宋体" w:cs="宋体"/>
          <w:color w:val="auto"/>
          <w:szCs w:val="21"/>
        </w:rPr>
      </w:pPr>
      <w:r>
        <w:rPr>
          <w:rFonts w:hint="eastAsia" w:ascii="宋体" w:hAnsi="宋体" w:cs="宋体"/>
          <w:b/>
          <w:color w:val="auto"/>
          <w:szCs w:val="21"/>
        </w:rPr>
        <w:t>2、响应文件的形式和效力</w:t>
      </w:r>
    </w:p>
    <w:p w14:paraId="0A2218A1">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2.1响应文件为电子响应文件。电子响应文件</w:t>
      </w:r>
      <w:r>
        <w:rPr>
          <w:rFonts w:hint="eastAsia" w:ascii="宋体" w:hAnsi="宋体" w:cs="宋体"/>
          <w:b/>
          <w:bCs/>
          <w:color w:val="auto"/>
          <w:szCs w:val="21"/>
        </w:rPr>
        <w:t>按政采云平台</w:t>
      </w:r>
      <w:r>
        <w:rPr>
          <w:rFonts w:hint="eastAsia" w:ascii="宋体" w:hAnsi="宋体" w:cs="Arial"/>
          <w:b/>
          <w:bCs/>
          <w:color w:val="auto"/>
          <w:kern w:val="0"/>
          <w:szCs w:val="21"/>
        </w:rPr>
        <w:t>“供应商-政府采购项目电子交易操作指南”</w:t>
      </w:r>
      <w:r>
        <w:rPr>
          <w:rFonts w:hint="eastAsia" w:ascii="宋体" w:hAnsi="宋体" w:cs="宋体"/>
          <w:b/>
          <w:color w:val="auto"/>
          <w:szCs w:val="21"/>
        </w:rPr>
        <w:t>及本招标文件要求制作、加密并递交。</w:t>
      </w:r>
    </w:p>
    <w:p w14:paraId="0B99E487">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3、响应文件的组成</w:t>
      </w:r>
    </w:p>
    <w:p w14:paraId="21821D63">
      <w:pPr>
        <w:tabs>
          <w:tab w:val="left" w:pos="0"/>
          <w:tab w:val="left" w:pos="900"/>
          <w:tab w:val="left" w:pos="7020"/>
          <w:tab w:val="left" w:pos="8460"/>
        </w:tabs>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3.1响应文件由资格审查资料、技术资信文件、报价文件三部分组成。</w:t>
      </w:r>
      <w:r>
        <w:rPr>
          <w:rFonts w:hint="eastAsia" w:ascii="宋体" w:hAnsi="宋体" w:cs="宋体"/>
          <w:b/>
          <w:color w:val="auto"/>
          <w:szCs w:val="21"/>
        </w:rPr>
        <w:t>电子响应文件中所须加盖公章部分均采用CA签章。</w:t>
      </w:r>
    </w:p>
    <w:p w14:paraId="3444BFE4">
      <w:pPr>
        <w:pStyle w:val="10"/>
        <w:spacing w:line="440" w:lineRule="exact"/>
        <w:ind w:left="422" w:firstLine="42"/>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1、资格审查资料的组成：</w:t>
      </w:r>
    </w:p>
    <w:p w14:paraId="43EF9004">
      <w:pPr>
        <w:tabs>
          <w:tab w:val="left" w:pos="720"/>
          <w:tab w:val="left" w:pos="5355"/>
        </w:tabs>
        <w:spacing w:line="440" w:lineRule="exact"/>
        <w:ind w:left="420" w:leftChars="200"/>
        <w:rPr>
          <w:rFonts w:ascii="宋体" w:hAnsi="宋体" w:cs="宋体"/>
          <w:color w:val="auto"/>
          <w:szCs w:val="21"/>
        </w:rPr>
      </w:pPr>
      <w:r>
        <w:rPr>
          <w:rFonts w:hint="eastAsia" w:ascii="宋体" w:hAnsi="宋体" w:cs="宋体"/>
          <w:color w:val="auto"/>
          <w:szCs w:val="21"/>
        </w:rPr>
        <w:t>1）有效期内的营业执照扫描件；</w:t>
      </w:r>
    </w:p>
    <w:p w14:paraId="0B6DBA67">
      <w:pPr>
        <w:tabs>
          <w:tab w:val="left" w:pos="720"/>
          <w:tab w:val="left" w:pos="5355"/>
        </w:tabs>
        <w:spacing w:line="44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color w:val="auto"/>
          <w:spacing w:val="-3"/>
        </w:rPr>
        <w:t>供应商代表为</w:t>
      </w:r>
      <w:r>
        <w:rPr>
          <w:color w:val="auto"/>
          <w:spacing w:val="-3"/>
        </w:rPr>
        <w:t>法定代表人</w:t>
      </w:r>
      <w:r>
        <w:rPr>
          <w:rFonts w:hint="eastAsia"/>
          <w:color w:val="auto"/>
          <w:spacing w:val="-3"/>
        </w:rPr>
        <w:t>时</w:t>
      </w:r>
      <w:r>
        <w:rPr>
          <w:color w:val="auto"/>
          <w:spacing w:val="-3"/>
        </w:rPr>
        <w:t>提供</w:t>
      </w:r>
      <w:r>
        <w:rPr>
          <w:color w:val="auto"/>
          <w:spacing w:val="-4"/>
        </w:rPr>
        <w:t>法定代表人身份证明</w:t>
      </w:r>
      <w:r>
        <w:rPr>
          <w:rFonts w:hint="eastAsia" w:ascii="宋体" w:hAnsi="宋体" w:cs="宋体"/>
          <w:color w:val="auto"/>
          <w:szCs w:val="21"/>
        </w:rPr>
        <w:t>【格式见附件】；</w:t>
      </w:r>
      <w:r>
        <w:rPr>
          <w:rFonts w:hint="eastAsia"/>
          <w:color w:val="auto"/>
          <w:spacing w:val="-3"/>
        </w:rPr>
        <w:t>供应商代表为授权委托人时</w:t>
      </w:r>
      <w:r>
        <w:rPr>
          <w:color w:val="auto"/>
          <w:spacing w:val="-3"/>
        </w:rPr>
        <w:t>提供</w:t>
      </w:r>
      <w:r>
        <w:rPr>
          <w:color w:val="auto"/>
          <w:spacing w:val="-4"/>
        </w:rPr>
        <w:t>法定代表人身份证明</w:t>
      </w:r>
      <w:r>
        <w:rPr>
          <w:rFonts w:hint="eastAsia" w:ascii="宋体" w:hAnsi="宋体" w:cs="宋体"/>
          <w:color w:val="auto"/>
          <w:szCs w:val="21"/>
        </w:rPr>
        <w:t>和</w:t>
      </w:r>
      <w:r>
        <w:rPr>
          <w:color w:val="auto"/>
          <w:spacing w:val="-5"/>
        </w:rPr>
        <w:t>法定代表人授权委托书</w:t>
      </w:r>
      <w:r>
        <w:rPr>
          <w:rFonts w:hint="eastAsia" w:ascii="宋体" w:hAnsi="宋体" w:cs="宋体"/>
          <w:color w:val="auto"/>
          <w:szCs w:val="21"/>
        </w:rPr>
        <w:t>【格式见附件】；</w:t>
      </w:r>
    </w:p>
    <w:p w14:paraId="610F2A66">
      <w:pPr>
        <w:tabs>
          <w:tab w:val="left" w:pos="720"/>
          <w:tab w:val="left" w:pos="535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3）满足《中华人民共和国政府采购法》第二十二条规定</w:t>
      </w:r>
      <w:r>
        <w:rPr>
          <w:rFonts w:hint="eastAsia" w:ascii="宋体" w:hAnsi="宋体" w:cs="宋体"/>
          <w:color w:val="auto"/>
          <w:szCs w:val="21"/>
          <w:lang w:val="en-US" w:eastAsia="zh-CN"/>
        </w:rPr>
        <w:t>的</w:t>
      </w:r>
      <w:r>
        <w:rPr>
          <w:rFonts w:hint="eastAsia" w:ascii="宋体" w:hAnsi="宋体" w:cs="宋体"/>
          <w:color w:val="auto"/>
          <w:szCs w:val="21"/>
        </w:rPr>
        <w:t>承诺函【格式见附件】；</w:t>
      </w:r>
    </w:p>
    <w:p w14:paraId="7451510D">
      <w:pPr>
        <w:tabs>
          <w:tab w:val="left" w:pos="720"/>
          <w:tab w:val="left" w:pos="535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kern w:val="2"/>
          <w:sz w:val="21"/>
          <w:szCs w:val="21"/>
          <w:lang w:eastAsia="zh-CN"/>
        </w:rPr>
        <w:t>建设行政主管部门颁发的建筑工程施工总承包三级及以上或建筑装修装饰工程专业承包二级及以上资质</w:t>
      </w:r>
      <w:r>
        <w:rPr>
          <w:rFonts w:hint="eastAsia" w:ascii="宋体" w:hAnsi="宋体" w:cs="宋体"/>
          <w:color w:val="auto"/>
          <w:szCs w:val="21"/>
          <w:lang w:eastAsia="zh-CN"/>
        </w:rPr>
        <w:t>证书、</w:t>
      </w:r>
      <w:r>
        <w:rPr>
          <w:rFonts w:hint="eastAsia" w:ascii="宋体" w:hAnsi="宋体" w:cs="宋体"/>
          <w:color w:val="auto"/>
          <w:kern w:val="2"/>
          <w:sz w:val="21"/>
          <w:szCs w:val="21"/>
          <w:lang w:eastAsia="zh-CN"/>
        </w:rPr>
        <w:t>安全生产许可证</w:t>
      </w:r>
      <w:r>
        <w:rPr>
          <w:rFonts w:hint="eastAsia" w:ascii="宋体" w:hAnsi="宋体" w:cs="宋体"/>
          <w:color w:val="auto"/>
          <w:szCs w:val="21"/>
          <w:lang w:eastAsia="zh-CN"/>
        </w:rPr>
        <w:t>扫描件</w:t>
      </w:r>
      <w:r>
        <w:rPr>
          <w:rFonts w:hint="eastAsia" w:ascii="宋体" w:hAnsi="宋体" w:cs="宋体"/>
          <w:color w:val="auto"/>
          <w:szCs w:val="21"/>
        </w:rPr>
        <w:t>；</w:t>
      </w:r>
    </w:p>
    <w:p w14:paraId="0C2C553D">
      <w:pPr>
        <w:tabs>
          <w:tab w:val="left" w:pos="720"/>
          <w:tab w:val="left" w:pos="5355"/>
        </w:tabs>
        <w:spacing w:line="360" w:lineRule="auto"/>
        <w:ind w:firstLine="420" w:firstLineChars="200"/>
        <w:rPr>
          <w:rFonts w:hint="eastAsia" w:ascii="宋体" w:hAnsi="宋体" w:eastAsia="宋体" w:cs="宋体"/>
          <w:bCs/>
          <w:color w:val="auto"/>
          <w:szCs w:val="21"/>
        </w:rPr>
      </w:pPr>
      <w:r>
        <w:rPr>
          <w:rFonts w:hint="eastAsia" w:ascii="宋体" w:hAnsi="宋体" w:cs="宋体"/>
          <w:color w:val="auto"/>
          <w:szCs w:val="21"/>
          <w:lang w:val="en-US" w:eastAsia="zh-CN"/>
        </w:rPr>
        <w:t>5）</w:t>
      </w:r>
      <w:r>
        <w:rPr>
          <w:rFonts w:hint="eastAsia" w:ascii="宋体" w:hAnsi="宋体" w:eastAsia="宋体" w:cs="宋体"/>
          <w:bCs/>
          <w:color w:val="auto"/>
          <w:szCs w:val="21"/>
        </w:rPr>
        <w:t>落实政府采购政策需满足的资格要求：本项目专门面向中小企业采购，供应商应为中小微企业（监狱企业及残疾人福利性单位视同小型、微型企业）：</w:t>
      </w:r>
    </w:p>
    <w:p w14:paraId="7E5E4022">
      <w:pPr>
        <w:tabs>
          <w:tab w:val="left" w:pos="720"/>
          <w:tab w:val="left" w:pos="5355"/>
        </w:tabs>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a.中小企业声明函</w:t>
      </w:r>
      <w:r>
        <w:rPr>
          <w:rFonts w:hint="eastAsia" w:ascii="宋体" w:hAnsi="宋体" w:eastAsia="宋体" w:cs="宋体"/>
          <w:b w:val="0"/>
          <w:bCs w:val="0"/>
          <w:color w:val="auto"/>
          <w:kern w:val="2"/>
          <w:sz w:val="21"/>
          <w:szCs w:val="21"/>
          <w:lang w:val="en-US" w:eastAsia="zh-CN" w:bidi="ar-SA"/>
        </w:rPr>
        <w:t>【格式见附件】</w:t>
      </w:r>
      <w:r>
        <w:rPr>
          <w:rFonts w:hint="eastAsia" w:ascii="宋体" w:hAnsi="宋体" w:eastAsia="宋体" w:cs="宋体"/>
          <w:bCs/>
          <w:color w:val="auto"/>
          <w:szCs w:val="21"/>
        </w:rPr>
        <w:t>：</w:t>
      </w:r>
    </w:p>
    <w:p w14:paraId="023747ED">
      <w:pPr>
        <w:tabs>
          <w:tab w:val="left" w:pos="720"/>
          <w:tab w:val="left" w:pos="5355"/>
        </w:tabs>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或b.供应商为监狱企业的证明文件：省级以上监狱管理局、成毒管理局（含新疆生产建设兵团）出具：（如有）</w:t>
      </w:r>
    </w:p>
    <w:p w14:paraId="277E2DE0">
      <w:pPr>
        <w:numPr>
          <w:ilvl w:val="0"/>
          <w:numId w:val="0"/>
        </w:numPr>
        <w:tabs>
          <w:tab w:val="left" w:pos="720"/>
          <w:tab w:val="left" w:pos="5355"/>
        </w:tabs>
        <w:spacing w:line="440" w:lineRule="exact"/>
        <w:ind w:firstLine="420" w:firstLineChars="200"/>
        <w:rPr>
          <w:color w:val="auto"/>
        </w:rPr>
      </w:pPr>
      <w:r>
        <w:rPr>
          <w:rFonts w:hint="eastAsia" w:ascii="宋体" w:hAnsi="宋体" w:eastAsia="宋体" w:cs="宋体"/>
          <w:bCs/>
          <w:color w:val="auto"/>
          <w:szCs w:val="21"/>
        </w:rPr>
        <w:t>或c.供应商如符合《财政部、民政部、中国残疾人联合会关于促进残疾人就业政府采购政策的通知》（财库（2017)141号）政策规定的，须提供《残疾人福利性单位声明函》</w:t>
      </w:r>
      <w:r>
        <w:rPr>
          <w:rFonts w:hint="eastAsia" w:ascii="宋体" w:hAnsi="宋体" w:eastAsia="宋体" w:cs="宋体"/>
          <w:b w:val="0"/>
          <w:bCs w:val="0"/>
          <w:color w:val="auto"/>
          <w:kern w:val="2"/>
          <w:sz w:val="21"/>
          <w:szCs w:val="21"/>
          <w:lang w:val="en-US" w:eastAsia="zh-CN" w:bidi="ar-SA"/>
        </w:rPr>
        <w:t>【格式见附件】</w:t>
      </w:r>
      <w:r>
        <w:rPr>
          <w:rFonts w:hint="eastAsia" w:ascii="宋体" w:hAnsi="宋体" w:eastAsia="宋体" w:cs="宋体"/>
          <w:bCs/>
          <w:color w:val="auto"/>
          <w:szCs w:val="21"/>
        </w:rPr>
        <w:t>。（如有）</w:t>
      </w:r>
    </w:p>
    <w:p w14:paraId="175FB08E">
      <w:pPr>
        <w:tabs>
          <w:tab w:val="left" w:pos="720"/>
          <w:tab w:val="left" w:pos="5355"/>
        </w:tabs>
        <w:spacing w:line="360" w:lineRule="auto"/>
        <w:ind w:firstLine="422" w:firstLineChars="200"/>
        <w:rPr>
          <w:rFonts w:ascii="宋体" w:hAnsi="宋体" w:cs="宋体"/>
          <w:b/>
          <w:bCs/>
          <w:color w:val="auto"/>
          <w:szCs w:val="21"/>
        </w:rPr>
      </w:pPr>
      <w:r>
        <w:rPr>
          <w:rFonts w:hint="eastAsia" w:ascii="宋体" w:hAnsi="宋体" w:cs="宋体"/>
          <w:b/>
          <w:bCs/>
          <w:color w:val="auto"/>
          <w:szCs w:val="21"/>
          <w:highlight w:val="cyan"/>
        </w:rPr>
        <w:t>注：资格审查资料应包含以上所有内容，投标人的提供资格审查资料不完整或不符合招标文件要求的，则资格审查不予通过。</w:t>
      </w:r>
    </w:p>
    <w:p w14:paraId="49B97BBB">
      <w:pPr>
        <w:pStyle w:val="10"/>
        <w:spacing w:line="360" w:lineRule="auto"/>
        <w:ind w:left="0" w:firstLine="0" w:firstLineChars="0"/>
        <w:rPr>
          <w:rFonts w:ascii="宋体" w:hAnsi="宋体" w:eastAsia="宋体" w:cs="宋体"/>
          <w:b/>
          <w:bCs/>
          <w:color w:val="auto"/>
          <w:sz w:val="21"/>
          <w:szCs w:val="21"/>
        </w:rPr>
      </w:pPr>
      <w:r>
        <w:rPr>
          <w:rFonts w:hint="eastAsia" w:ascii="宋体" w:hAnsi="宋体" w:eastAsia="宋体" w:cs="宋体"/>
          <w:b/>
          <w:bCs/>
          <w:color w:val="auto"/>
          <w:sz w:val="21"/>
          <w:szCs w:val="21"/>
        </w:rPr>
        <w:t>2.技术资信文件（请附“供应商自评表”【格式见附件】，以便评审）：</w:t>
      </w:r>
    </w:p>
    <w:p w14:paraId="2E9B4FEC">
      <w:pPr>
        <w:pStyle w:val="10"/>
        <w:spacing w:line="360" w:lineRule="auto"/>
        <w:ind w:firstLine="42"/>
        <w:rPr>
          <w:rFonts w:ascii="宋体" w:hAnsi="宋体" w:eastAsia="宋体" w:cs="宋体"/>
          <w:b/>
          <w:bCs/>
          <w:color w:val="auto"/>
          <w:sz w:val="21"/>
          <w:szCs w:val="21"/>
        </w:rPr>
      </w:pPr>
      <w:r>
        <w:rPr>
          <w:rFonts w:hint="eastAsia" w:ascii="宋体" w:hAnsi="宋体" w:eastAsia="宋体" w:cs="宋体"/>
          <w:b/>
          <w:bCs/>
          <w:color w:val="auto"/>
          <w:sz w:val="21"/>
          <w:szCs w:val="21"/>
        </w:rPr>
        <w:t>（1）资信部分</w:t>
      </w:r>
    </w:p>
    <w:p w14:paraId="68EE1807">
      <w:pPr>
        <w:numPr>
          <w:ilvl w:val="0"/>
          <w:numId w:val="6"/>
        </w:numPr>
        <w:tabs>
          <w:tab w:val="left" w:pos="720"/>
          <w:tab w:val="left" w:pos="5355"/>
        </w:tabs>
        <w:spacing w:line="360" w:lineRule="auto"/>
        <w:ind w:firstLine="420" w:firstLineChars="200"/>
        <w:rPr>
          <w:rFonts w:ascii="宋体" w:hAnsi="宋体" w:cs="宋体"/>
          <w:color w:val="auto"/>
          <w:szCs w:val="21"/>
        </w:rPr>
      </w:pPr>
      <w:r>
        <w:rPr>
          <w:rFonts w:hint="eastAsia" w:ascii="宋体" w:hAnsi="宋体" w:cs="宋体"/>
          <w:color w:val="auto"/>
          <w:szCs w:val="21"/>
        </w:rPr>
        <w:t>投标声明书【格式见附件】；</w:t>
      </w:r>
    </w:p>
    <w:p w14:paraId="153A5566">
      <w:pPr>
        <w:numPr>
          <w:ilvl w:val="0"/>
          <w:numId w:val="6"/>
        </w:numPr>
        <w:tabs>
          <w:tab w:val="left" w:pos="720"/>
          <w:tab w:val="left" w:pos="5355"/>
        </w:tabs>
        <w:spacing w:line="360" w:lineRule="auto"/>
        <w:ind w:firstLine="408" w:firstLineChars="200"/>
        <w:rPr>
          <w:rFonts w:ascii="宋体" w:hAnsi="宋体" w:cs="宋体"/>
          <w:color w:val="auto"/>
          <w:szCs w:val="21"/>
        </w:rPr>
      </w:pPr>
      <w:r>
        <w:rPr>
          <w:color w:val="auto"/>
          <w:spacing w:val="-3"/>
        </w:rPr>
        <w:t>投标人基本情况表</w:t>
      </w:r>
      <w:r>
        <w:rPr>
          <w:rFonts w:hint="eastAsia" w:ascii="宋体" w:hAnsi="宋体" w:cs="宋体"/>
          <w:color w:val="auto"/>
          <w:szCs w:val="21"/>
        </w:rPr>
        <w:t>【格式见附件】；</w:t>
      </w:r>
    </w:p>
    <w:p w14:paraId="548C34F7">
      <w:pPr>
        <w:numPr>
          <w:ilvl w:val="0"/>
          <w:numId w:val="6"/>
        </w:numPr>
        <w:tabs>
          <w:tab w:val="left" w:pos="720"/>
          <w:tab w:val="left" w:pos="5355"/>
        </w:tabs>
        <w:spacing w:line="360" w:lineRule="auto"/>
        <w:ind w:firstLine="420" w:firstLineChars="200"/>
        <w:rPr>
          <w:rFonts w:ascii="宋体" w:hAnsi="宋体" w:cs="宋体"/>
          <w:color w:val="auto"/>
          <w:szCs w:val="21"/>
        </w:rPr>
      </w:pPr>
      <w:r>
        <w:rPr>
          <w:rFonts w:hint="eastAsia" w:ascii="宋体" w:hAnsi="宋体" w:cs="宋体"/>
          <w:color w:val="auto"/>
          <w:szCs w:val="21"/>
        </w:rPr>
        <w:t>根据资信评分细则进行编制；</w:t>
      </w:r>
    </w:p>
    <w:p w14:paraId="791A9520">
      <w:pPr>
        <w:numPr>
          <w:ilvl w:val="0"/>
          <w:numId w:val="6"/>
        </w:numPr>
        <w:tabs>
          <w:tab w:val="left" w:pos="720"/>
          <w:tab w:val="left" w:pos="5355"/>
        </w:tabs>
        <w:spacing w:line="360" w:lineRule="auto"/>
        <w:ind w:firstLine="420" w:firstLineChars="200"/>
        <w:rPr>
          <w:rFonts w:ascii="宋体" w:hAnsi="宋体" w:cs="宋体"/>
          <w:color w:val="auto"/>
          <w:szCs w:val="21"/>
        </w:rPr>
      </w:pPr>
      <w:r>
        <w:rPr>
          <w:rFonts w:hint="eastAsia" w:ascii="宋体" w:hAnsi="宋体" w:cs="宋体"/>
          <w:color w:val="auto"/>
          <w:szCs w:val="21"/>
        </w:rPr>
        <w:t>投标人认为有必要提供的其他文件和说明（格式自拟）。</w:t>
      </w:r>
    </w:p>
    <w:p w14:paraId="6BAF359D">
      <w:pPr>
        <w:pStyle w:val="10"/>
        <w:spacing w:line="360" w:lineRule="auto"/>
        <w:ind w:left="422" w:firstLine="42"/>
        <w:rPr>
          <w:rFonts w:ascii="宋体" w:hAnsi="宋体" w:eastAsia="宋体" w:cs="宋体"/>
          <w:b/>
          <w:bCs/>
          <w:color w:val="auto"/>
          <w:sz w:val="21"/>
          <w:szCs w:val="21"/>
        </w:rPr>
      </w:pPr>
      <w:r>
        <w:rPr>
          <w:rFonts w:hint="eastAsia" w:ascii="宋体" w:hAnsi="宋体" w:eastAsia="宋体" w:cs="宋体"/>
          <w:b/>
          <w:bCs/>
          <w:color w:val="auto"/>
          <w:sz w:val="21"/>
          <w:szCs w:val="21"/>
        </w:rPr>
        <w:t>（2）技术部分</w:t>
      </w:r>
    </w:p>
    <w:p w14:paraId="16F69C89">
      <w:pPr>
        <w:numPr>
          <w:ilvl w:val="0"/>
          <w:numId w:val="7"/>
        </w:numPr>
        <w:tabs>
          <w:tab w:val="left" w:pos="720"/>
          <w:tab w:val="left" w:pos="5355"/>
        </w:tabs>
        <w:spacing w:line="360" w:lineRule="auto"/>
        <w:rPr>
          <w:rFonts w:ascii="宋体" w:hAnsi="宋体" w:cs="宋体"/>
          <w:color w:val="auto"/>
          <w:szCs w:val="21"/>
        </w:rPr>
      </w:pPr>
      <w:r>
        <w:rPr>
          <w:rFonts w:hint="eastAsia" w:ascii="宋体" w:hAnsi="宋体" w:cs="宋体"/>
          <w:color w:val="auto"/>
          <w:szCs w:val="21"/>
        </w:rPr>
        <w:t>偏离表【格式见附件】；</w:t>
      </w:r>
    </w:p>
    <w:p w14:paraId="63A7A7DF">
      <w:pPr>
        <w:numPr>
          <w:ilvl w:val="0"/>
          <w:numId w:val="7"/>
        </w:numPr>
        <w:tabs>
          <w:tab w:val="left" w:pos="720"/>
          <w:tab w:val="left" w:pos="5355"/>
        </w:tabs>
        <w:spacing w:line="360" w:lineRule="auto"/>
        <w:rPr>
          <w:rFonts w:ascii="宋体" w:hAnsi="宋体" w:cs="宋体"/>
          <w:color w:val="auto"/>
          <w:szCs w:val="21"/>
        </w:rPr>
      </w:pPr>
      <w:r>
        <w:rPr>
          <w:rFonts w:hint="eastAsia" w:ascii="宋体" w:hAnsi="宋体" w:cs="宋体"/>
          <w:color w:val="auto"/>
          <w:szCs w:val="21"/>
        </w:rPr>
        <w:t>根据技术评分细则进行编制；</w:t>
      </w:r>
    </w:p>
    <w:p w14:paraId="5A29C5A5">
      <w:pPr>
        <w:pStyle w:val="29"/>
        <w:numPr>
          <w:ilvl w:val="0"/>
          <w:numId w:val="7"/>
        </w:numPr>
        <w:spacing w:after="0" w:line="360" w:lineRule="auto"/>
        <w:ind w:leftChars="0" w:firstLineChars="0"/>
        <w:rPr>
          <w:rFonts w:ascii="宋体" w:hAnsi="宋体" w:eastAsia="宋体"/>
          <w:color w:val="auto"/>
          <w:kern w:val="2"/>
        </w:rPr>
      </w:pPr>
      <w:r>
        <w:rPr>
          <w:rFonts w:hint="eastAsia" w:ascii="宋体" w:hAnsi="宋体" w:eastAsia="宋体"/>
          <w:color w:val="auto"/>
          <w:kern w:val="2"/>
        </w:rPr>
        <w:t>投标人认为有必要提供的其他文件和说明（格式自拟）。</w:t>
      </w:r>
    </w:p>
    <w:p w14:paraId="7DCDF764">
      <w:pPr>
        <w:tabs>
          <w:tab w:val="left" w:pos="720"/>
          <w:tab w:val="left" w:pos="5355"/>
        </w:tabs>
        <w:spacing w:line="360" w:lineRule="auto"/>
        <w:ind w:firstLine="422" w:firstLineChars="200"/>
        <w:rPr>
          <w:rFonts w:ascii="宋体" w:hAnsi="宋体" w:cs="宋体"/>
          <w:b/>
          <w:color w:val="auto"/>
          <w:szCs w:val="21"/>
        </w:rPr>
      </w:pPr>
      <w:r>
        <w:rPr>
          <w:rFonts w:hint="eastAsia" w:ascii="宋体" w:hAnsi="宋体" w:cs="宋体"/>
          <w:b/>
          <w:color w:val="auto"/>
          <w:szCs w:val="21"/>
        </w:rPr>
        <w:t>3、报价文件：</w:t>
      </w:r>
    </w:p>
    <w:p w14:paraId="74BC6BEA">
      <w:pPr>
        <w:tabs>
          <w:tab w:val="left" w:pos="720"/>
          <w:tab w:val="left" w:pos="5355"/>
        </w:tabs>
        <w:spacing w:line="360" w:lineRule="auto"/>
        <w:ind w:firstLine="420" w:firstLineChars="200"/>
        <w:rPr>
          <w:rFonts w:ascii="仿宋" w:hAnsi="仿宋" w:cs="仿宋"/>
          <w:b/>
          <w:bCs/>
          <w:color w:val="auto"/>
          <w:highlight w:val="cyan"/>
        </w:rPr>
      </w:pPr>
      <w:r>
        <w:rPr>
          <w:rFonts w:hint="eastAsia" w:ascii="宋体" w:hAnsi="宋体" w:cs="宋体"/>
          <w:color w:val="auto"/>
          <w:szCs w:val="21"/>
        </w:rPr>
        <w:t>1）开标一览表；</w:t>
      </w:r>
      <w:r>
        <w:rPr>
          <w:rFonts w:hint="eastAsia" w:ascii="仿宋" w:hAnsi="仿宋" w:cs="仿宋"/>
          <w:b/>
          <w:bCs/>
          <w:color w:val="auto"/>
          <w:highlight w:val="cyan"/>
        </w:rPr>
        <w:t>（根据系统要求在线填写。）</w:t>
      </w:r>
    </w:p>
    <w:p w14:paraId="7F128D10">
      <w:pPr>
        <w:tabs>
          <w:tab w:val="left" w:pos="720"/>
          <w:tab w:val="left" w:pos="5355"/>
        </w:tabs>
        <w:spacing w:line="360" w:lineRule="auto"/>
        <w:ind w:firstLine="420" w:firstLineChars="200"/>
        <w:rPr>
          <w:rFonts w:ascii="宋体" w:hAnsi="宋体" w:cs="宋体"/>
          <w:color w:val="auto"/>
          <w:szCs w:val="21"/>
        </w:rPr>
      </w:pPr>
      <w:r>
        <w:rPr>
          <w:rFonts w:hint="eastAsia" w:ascii="宋体" w:hAnsi="宋体" w:cs="宋体"/>
          <w:color w:val="auto"/>
          <w:szCs w:val="21"/>
        </w:rPr>
        <w:t>2）投标报价明细表【格式见附件】；</w:t>
      </w:r>
    </w:p>
    <w:p w14:paraId="23EA90AD">
      <w:pPr>
        <w:tabs>
          <w:tab w:val="left" w:pos="720"/>
          <w:tab w:val="left" w:pos="5355"/>
        </w:tabs>
        <w:spacing w:line="360" w:lineRule="auto"/>
        <w:ind w:firstLine="420" w:firstLineChars="200"/>
        <w:rPr>
          <w:rFonts w:ascii="宋体" w:hAnsi="宋体" w:cs="宋体"/>
          <w:b/>
          <w:bCs/>
          <w:color w:val="auto"/>
          <w:szCs w:val="21"/>
        </w:rPr>
      </w:pPr>
      <w:r>
        <w:rPr>
          <w:rFonts w:hint="eastAsia" w:ascii="宋体" w:hAnsi="宋体" w:cs="宋体"/>
          <w:color w:val="auto"/>
          <w:szCs w:val="21"/>
        </w:rPr>
        <w:t>3）享受小微企业（含监狱企业、残疾人福利性企业）价格扶持政策的证明材料</w:t>
      </w:r>
      <w:r>
        <w:rPr>
          <w:rFonts w:hint="eastAsia" w:ascii="宋体" w:hAnsi="宋体" w:cs="宋体"/>
          <w:b/>
          <w:bCs/>
          <w:color w:val="auto"/>
          <w:szCs w:val="21"/>
        </w:rPr>
        <w:t>（详见“政府采购扶持政策说明”，非小微企业、监狱企业、残疾人福利性企业的，无需提供）</w:t>
      </w:r>
    </w:p>
    <w:p w14:paraId="07F6734D">
      <w:pPr>
        <w:tabs>
          <w:tab w:val="left" w:pos="720"/>
          <w:tab w:val="left" w:pos="5355"/>
        </w:tabs>
        <w:spacing w:line="360" w:lineRule="auto"/>
        <w:ind w:firstLine="420" w:firstLineChars="200"/>
        <w:rPr>
          <w:rFonts w:ascii="宋体" w:hAnsi="宋体" w:cs="宋体"/>
          <w:color w:val="auto"/>
          <w:szCs w:val="21"/>
          <w:highlight w:val="cyan"/>
        </w:rPr>
      </w:pPr>
      <w:r>
        <w:rPr>
          <w:rFonts w:hint="eastAsia" w:ascii="宋体" w:hAnsi="宋体" w:cs="宋体"/>
          <w:color w:val="auto"/>
          <w:szCs w:val="21"/>
        </w:rPr>
        <w:t>4）最终报价表；</w:t>
      </w:r>
      <w:r>
        <w:rPr>
          <w:rFonts w:hint="eastAsia" w:ascii="仿宋" w:hAnsi="仿宋" w:cs="仿宋"/>
          <w:b/>
          <w:bCs/>
          <w:color w:val="auto"/>
          <w:highlight w:val="cyan"/>
        </w:rPr>
        <w:t>（根据系统要求在线填写。）</w:t>
      </w:r>
    </w:p>
    <w:p w14:paraId="577C7CDE">
      <w:pPr>
        <w:tabs>
          <w:tab w:val="left" w:pos="720"/>
          <w:tab w:val="left" w:pos="5355"/>
        </w:tabs>
        <w:spacing w:line="360" w:lineRule="auto"/>
        <w:ind w:firstLine="420" w:firstLineChars="200"/>
        <w:rPr>
          <w:rFonts w:ascii="宋体" w:hAnsi="宋体" w:cs="宋体"/>
          <w:color w:val="auto"/>
          <w:szCs w:val="21"/>
        </w:rPr>
      </w:pPr>
      <w:r>
        <w:rPr>
          <w:rFonts w:hint="eastAsia" w:ascii="宋体" w:hAnsi="宋体" w:cs="宋体"/>
          <w:color w:val="auto"/>
          <w:szCs w:val="21"/>
        </w:rPr>
        <w:t>5）磋商供应商针对报价需要说明的其他文件和资料（格式自拟）。</w:t>
      </w:r>
    </w:p>
    <w:p w14:paraId="6C365D19">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4、响应文件的编制格式及说明</w:t>
      </w:r>
    </w:p>
    <w:p w14:paraId="7E86893F">
      <w:pPr>
        <w:pStyle w:val="10"/>
        <w:spacing w:line="360" w:lineRule="auto"/>
        <w:ind w:left="0" w:firstLine="420" w:firstLineChars="200"/>
        <w:rPr>
          <w:rFonts w:ascii="宋体" w:hAnsi="宋体" w:eastAsia="宋体" w:cs="宋体"/>
          <w:b/>
          <w:bCs/>
          <w:color w:val="auto"/>
          <w:sz w:val="21"/>
          <w:szCs w:val="21"/>
        </w:rPr>
      </w:pPr>
      <w:r>
        <w:rPr>
          <w:rFonts w:hint="eastAsia" w:ascii="宋体" w:hAnsi="宋体" w:eastAsia="宋体" w:cs="宋体"/>
          <w:color w:val="auto"/>
          <w:sz w:val="21"/>
          <w:szCs w:val="21"/>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rPr>
        <w:t>电子响应文件按政采云平台“供应商-政府采购项目电子交易操作指南”及本竞争性磋商要求制作、加密。</w:t>
      </w:r>
    </w:p>
    <w:p w14:paraId="597EF1C9">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4.2响应文件的格式及字体参照磋商文件提供的表格格式；</w:t>
      </w:r>
    </w:p>
    <w:p w14:paraId="20356B72">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4.3磋商供应商应在认真阅读磋商文件所有内容的基础上，按照磋商文件的要求编制完整的响应文件，响应文件应按照磋商文件中规定的统一格式填写，未按磋商文件所提供的统一格式编写与漏写而导致投标文件被误读或查找不到有效文件是投标人的风险。</w:t>
      </w:r>
    </w:p>
    <w:p w14:paraId="0B7F0951">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4.4磋商供应商必须保证响应文件所提供的全部资料真实可靠，并接受对其中任何资料进一步审查的要求。</w:t>
      </w:r>
    </w:p>
    <w:p w14:paraId="334DFEE6">
      <w:pPr>
        <w:pStyle w:val="10"/>
        <w:spacing w:line="360" w:lineRule="auto"/>
        <w:ind w:left="42" w:leftChars="20" w:firstLine="0" w:firstLineChars="0"/>
        <w:rPr>
          <w:rFonts w:ascii="宋体" w:hAnsi="宋体" w:eastAsia="宋体" w:cs="宋体"/>
          <w:color w:val="auto"/>
          <w:sz w:val="21"/>
          <w:szCs w:val="21"/>
        </w:rPr>
      </w:pPr>
      <w:r>
        <w:rPr>
          <w:rFonts w:hint="eastAsia" w:ascii="宋体" w:hAnsi="宋体" w:eastAsia="宋体" w:cs="宋体"/>
          <w:b/>
          <w:color w:val="auto"/>
          <w:sz w:val="21"/>
          <w:szCs w:val="21"/>
        </w:rPr>
        <w:t>5、投标报价</w:t>
      </w:r>
    </w:p>
    <w:p w14:paraId="0412E0C8">
      <w:pPr>
        <w:tabs>
          <w:tab w:val="left" w:pos="540"/>
        </w:tabs>
        <w:spacing w:line="360" w:lineRule="auto"/>
        <w:ind w:firstLine="420" w:firstLineChars="200"/>
        <w:rPr>
          <w:rFonts w:ascii="宋体" w:hAnsi="宋体" w:cs="宋体"/>
          <w:b/>
          <w:bCs/>
          <w:color w:val="auto"/>
          <w:szCs w:val="21"/>
        </w:rPr>
      </w:pPr>
      <w:r>
        <w:rPr>
          <w:rFonts w:hint="eastAsia" w:ascii="宋体" w:hAnsi="宋体" w:cs="宋体"/>
          <w:color w:val="auto"/>
          <w:szCs w:val="21"/>
        </w:rPr>
        <w:t xml:space="preserve">▲ 5.1 </w:t>
      </w:r>
      <w:r>
        <w:rPr>
          <w:rFonts w:hint="eastAsia" w:ascii="宋体" w:hAnsi="宋体" w:cs="宋体"/>
          <w:b/>
          <w:bCs/>
          <w:color w:val="auto"/>
          <w:kern w:val="0"/>
          <w:szCs w:val="21"/>
          <w:u w:val="single"/>
        </w:rPr>
        <w:t>本次报价非一次性报价，在磋商后根据磋商情况（包括细化采购单位案和要求，增补部分采购内容等），供应商须进行最终报价。</w:t>
      </w:r>
      <w:r>
        <w:rPr>
          <w:rFonts w:hint="eastAsia" w:ascii="宋体" w:hAnsi="宋体" w:cs="宋体"/>
          <w:color w:val="auto"/>
          <w:szCs w:val="21"/>
        </w:rPr>
        <w:t>包括完成本项目所需的所有费用及一切税金和费用及其他因本项目而产生的一切费用。如有漏项，视同已包含在其总项目中，合同总价不做调整。</w:t>
      </w:r>
      <w:r>
        <w:rPr>
          <w:rFonts w:hint="eastAsia" w:ascii="宋体" w:hAnsi="宋体" w:cs="宋体"/>
          <w:b/>
          <w:bCs/>
          <w:color w:val="auto"/>
          <w:szCs w:val="21"/>
        </w:rPr>
        <w:t>投标人须充分考虑实际服务内容和需求，针对自身实际情况，核算所需的成本及合理的利润。</w:t>
      </w:r>
    </w:p>
    <w:p w14:paraId="70D88FAD">
      <w:pPr>
        <w:tabs>
          <w:tab w:val="left" w:pos="540"/>
        </w:tabs>
        <w:spacing w:line="360" w:lineRule="auto"/>
        <w:ind w:firstLine="420"/>
        <w:rPr>
          <w:rFonts w:ascii="宋体" w:hAnsi="宋体" w:cs="宋体"/>
          <w:color w:val="auto"/>
          <w:szCs w:val="21"/>
        </w:rPr>
      </w:pPr>
      <w:r>
        <w:rPr>
          <w:rFonts w:hint="eastAsia" w:ascii="宋体" w:hAnsi="宋体" w:cs="宋体"/>
          <w:color w:val="auto"/>
          <w:szCs w:val="21"/>
        </w:rPr>
        <w:t>5.2投标相关报价明细表填写时应详细注明该表列举的费用及分项清单。</w:t>
      </w:r>
    </w:p>
    <w:p w14:paraId="4121CA5B">
      <w:pPr>
        <w:tabs>
          <w:tab w:val="left" w:pos="540"/>
        </w:tabs>
        <w:spacing w:line="360" w:lineRule="auto"/>
        <w:ind w:firstLine="420"/>
        <w:rPr>
          <w:rFonts w:ascii="宋体" w:hAnsi="宋体" w:cs="宋体"/>
          <w:color w:val="auto"/>
          <w:szCs w:val="21"/>
        </w:rPr>
      </w:pPr>
      <w:r>
        <w:rPr>
          <w:rFonts w:hint="eastAsia" w:ascii="宋体" w:hAnsi="宋体" w:cs="宋体"/>
          <w:color w:val="auto"/>
          <w:szCs w:val="21"/>
        </w:rPr>
        <w:t>5.3磋商供应商必须按第六章响应文件格式中的开标一览表（统一格式）的内容填写价格、及其他事项。</w:t>
      </w:r>
    </w:p>
    <w:p w14:paraId="70597CB3">
      <w:pPr>
        <w:tabs>
          <w:tab w:val="left" w:pos="540"/>
        </w:tabs>
        <w:spacing w:line="360" w:lineRule="auto"/>
        <w:rPr>
          <w:rFonts w:ascii="宋体" w:hAnsi="宋体" w:cs="宋体"/>
          <w:b/>
          <w:color w:val="auto"/>
          <w:szCs w:val="21"/>
        </w:rPr>
      </w:pPr>
      <w:r>
        <w:rPr>
          <w:rFonts w:hint="eastAsia" w:ascii="宋体" w:hAnsi="宋体" w:cs="宋体"/>
          <w:color w:val="auto"/>
          <w:szCs w:val="21"/>
        </w:rPr>
        <w:t xml:space="preserve">    5.4所有投标均以人民币报价。</w:t>
      </w:r>
    </w:p>
    <w:p w14:paraId="2DDF6124">
      <w:pPr>
        <w:tabs>
          <w:tab w:val="left" w:pos="540"/>
        </w:tabs>
        <w:spacing w:line="360" w:lineRule="auto"/>
        <w:rPr>
          <w:rFonts w:ascii="宋体" w:hAnsi="宋体" w:cs="宋体"/>
          <w:b/>
          <w:color w:val="auto"/>
          <w:szCs w:val="21"/>
        </w:rPr>
      </w:pPr>
      <w:r>
        <w:rPr>
          <w:rFonts w:hint="eastAsia" w:ascii="宋体" w:hAnsi="宋体" w:cs="宋体"/>
          <w:b/>
          <w:color w:val="auto"/>
          <w:szCs w:val="21"/>
        </w:rPr>
        <w:t xml:space="preserve">    5.5采购人不接受任何选择报价，投标单位只允许有一个有效报价。</w:t>
      </w:r>
    </w:p>
    <w:p w14:paraId="4E970694">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6、响应文件的份数和签署</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170FE839">
      <w:pPr>
        <w:snapToGrid w:val="0"/>
        <w:spacing w:line="360" w:lineRule="auto"/>
        <w:ind w:firstLine="422" w:firstLineChars="200"/>
        <w:outlineLvl w:val="1"/>
        <w:rPr>
          <w:rFonts w:ascii="宋体" w:hAnsi="宋体" w:cs="宋体"/>
          <w:color w:val="auto"/>
          <w:szCs w:val="21"/>
        </w:rPr>
      </w:pPr>
      <w:bookmarkStart w:id="52" w:name="_Toc241404202"/>
      <w:bookmarkStart w:id="53" w:name="_Toc221374626"/>
      <w:bookmarkStart w:id="54" w:name="_Toc262105503"/>
      <w:bookmarkStart w:id="55" w:name="_Toc245722281"/>
      <w:bookmarkStart w:id="56" w:name="_Toc249758864"/>
      <w:bookmarkStart w:id="57" w:name="_Toc222114879"/>
      <w:bookmarkStart w:id="58" w:name="_Toc221356951"/>
      <w:bookmarkStart w:id="59" w:name="_Toc239145354"/>
      <w:bookmarkStart w:id="60" w:name="_Toc245191314"/>
      <w:bookmarkStart w:id="61" w:name="_Toc410031816"/>
      <w:bookmarkStart w:id="62" w:name="_Toc221423619"/>
      <w:bookmarkStart w:id="63" w:name="_Toc223715998"/>
      <w:bookmarkStart w:id="64" w:name="_Toc249758712"/>
      <w:bookmarkStart w:id="65" w:name="_Toc246261265"/>
      <w:bookmarkStart w:id="66" w:name="_Toc262049418"/>
      <w:bookmarkStart w:id="67" w:name="_Toc221356887"/>
      <w:r>
        <w:rPr>
          <w:rFonts w:hint="eastAsia" w:ascii="宋体" w:hAnsi="宋体" w:cs="宋体"/>
          <w:b/>
          <w:color w:val="auto"/>
          <w:szCs w:val="21"/>
        </w:rPr>
        <w:t>电子响应文件</w:t>
      </w:r>
      <w:r>
        <w:rPr>
          <w:rFonts w:hint="eastAsia" w:ascii="宋体" w:hAnsi="宋体" w:cs="宋体"/>
          <w:b/>
          <w:bCs/>
          <w:color w:val="auto"/>
          <w:szCs w:val="21"/>
        </w:rPr>
        <w:t>按政采云平台“供应商-政府采购项目电子交易操作指南”</w:t>
      </w:r>
      <w:r>
        <w:rPr>
          <w:color w:val="auto"/>
        </w:rPr>
        <w:fldChar w:fldCharType="begin"/>
      </w:r>
      <w:r>
        <w:rPr>
          <w:color w:val="auto"/>
        </w:rPr>
        <w:instrText xml:space="preserve"> HYPERLINK "https://help.zcy.gov.cn/web/site_2/2018/12-28/2573.html）及本招标文件规定的格式和顺序编制电子投标文件并进行关联定位。" </w:instrText>
      </w:r>
      <w:r>
        <w:rPr>
          <w:color w:val="auto"/>
        </w:rPr>
        <w:fldChar w:fldCharType="separate"/>
      </w:r>
      <w:r>
        <w:rPr>
          <w:rStyle w:val="34"/>
          <w:rFonts w:hint="eastAsia" w:ascii="宋体" w:hAnsi="宋体" w:cs="宋体"/>
          <w:b/>
          <w:bCs/>
          <w:color w:val="auto"/>
          <w:szCs w:val="21"/>
          <w:u w:val="none"/>
        </w:rPr>
        <w:t>及本竞争性磋商文件规定的格式和顺序编制电子响应文件并进行关联定位。</w:t>
      </w:r>
      <w:r>
        <w:rPr>
          <w:rStyle w:val="34"/>
          <w:rFonts w:hint="eastAsia" w:ascii="宋体" w:hAnsi="宋体" w:cs="宋体"/>
          <w:b/>
          <w:bCs/>
          <w:color w:val="auto"/>
          <w:szCs w:val="21"/>
          <w:u w:val="none"/>
        </w:rPr>
        <w:fldChar w:fldCharType="end"/>
      </w:r>
    </w:p>
    <w:p w14:paraId="4ECAF5E8">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7、投标有效期</w:t>
      </w:r>
    </w:p>
    <w:p w14:paraId="0A23DB97">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7.1投标有效期见本磋商文件中前附表所规定的期限，在此期限内，凡符合磋商文件要求的响应文件均保持有效。</w:t>
      </w:r>
    </w:p>
    <w:p w14:paraId="7D103954">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130EA4F4">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8、磋商保证金</w:t>
      </w:r>
    </w:p>
    <w:p w14:paraId="06C5B98B">
      <w:pPr>
        <w:pStyle w:val="10"/>
        <w:spacing w:line="360" w:lineRule="auto"/>
        <w:ind w:left="420" w:leftChars="200" w:firstLine="0" w:firstLineChars="0"/>
        <w:rPr>
          <w:rFonts w:ascii="宋体" w:hAnsi="宋体" w:eastAsia="宋体" w:cs="宋体"/>
          <w:color w:val="auto"/>
          <w:sz w:val="21"/>
          <w:szCs w:val="21"/>
        </w:rPr>
      </w:pPr>
      <w:r>
        <w:rPr>
          <w:rFonts w:hint="eastAsia" w:ascii="宋体" w:hAnsi="宋体" w:eastAsia="宋体" w:cs="宋体"/>
          <w:b/>
          <w:color w:val="auto"/>
          <w:sz w:val="21"/>
          <w:szCs w:val="21"/>
        </w:rPr>
        <w:t>8.1磋商保证金的规定：</w:t>
      </w:r>
      <w:r>
        <w:rPr>
          <w:rFonts w:hint="eastAsia" w:ascii="宋体" w:hAnsi="宋体" w:eastAsia="宋体" w:cs="宋体"/>
          <w:color w:val="auto"/>
          <w:sz w:val="21"/>
          <w:szCs w:val="21"/>
        </w:rPr>
        <w:t>详见竞争性磋商公告。</w:t>
      </w:r>
    </w:p>
    <w:p w14:paraId="60213B39">
      <w:pPr>
        <w:pStyle w:val="6"/>
        <w:keepNext/>
        <w:keepLines/>
        <w:widowControl w:val="0"/>
        <w:numPr>
          <w:ilvl w:val="2"/>
          <w:numId w:val="0"/>
        </w:numPr>
        <w:autoSpaceDE/>
        <w:autoSpaceDN/>
        <w:adjustRightInd/>
        <w:spacing w:beforeLines="0" w:afterLines="0"/>
        <w:jc w:val="center"/>
        <w:rPr>
          <w:rFonts w:ascii="Times New Roman" w:hAnsi="Times New Roman"/>
          <w:b/>
          <w:bCs/>
          <w:color w:val="auto"/>
          <w:kern w:val="2"/>
          <w:sz w:val="32"/>
          <w:szCs w:val="32"/>
        </w:rPr>
      </w:pPr>
      <w:r>
        <w:rPr>
          <w:rFonts w:hint="eastAsia" w:ascii="Times New Roman" w:hAnsi="Times New Roman"/>
          <w:b/>
          <w:bCs/>
          <w:color w:val="auto"/>
          <w:kern w:val="2"/>
          <w:sz w:val="32"/>
          <w:szCs w:val="32"/>
        </w:rPr>
        <w:t>四、投标</w:t>
      </w:r>
    </w:p>
    <w:p w14:paraId="2581CAE2">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1、响应文件的提交</w:t>
      </w:r>
    </w:p>
    <w:p w14:paraId="37111046">
      <w:pPr>
        <w:pStyle w:val="10"/>
        <w:spacing w:line="360" w:lineRule="auto"/>
        <w:ind w:left="0" w:firstLine="420" w:firstLineChars="0"/>
        <w:rPr>
          <w:rFonts w:ascii="宋体" w:hAnsi="宋体" w:eastAsia="宋体" w:cs="宋体"/>
          <w:b/>
          <w:bCs/>
          <w:color w:val="auto"/>
          <w:sz w:val="21"/>
          <w:szCs w:val="21"/>
        </w:rPr>
      </w:pPr>
      <w:r>
        <w:rPr>
          <w:rFonts w:hint="eastAsia" w:ascii="宋体" w:hAnsi="宋体" w:eastAsia="宋体" w:cs="宋体"/>
          <w:b/>
          <w:bCs/>
          <w:color w:val="auto"/>
          <w:sz w:val="21"/>
          <w:szCs w:val="21"/>
        </w:rPr>
        <w:t>1.1投标人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1490A7C3">
      <w:pPr>
        <w:pStyle w:val="10"/>
        <w:spacing w:line="360" w:lineRule="auto"/>
        <w:ind w:left="0" w:firstLine="420" w:firstLineChars="0"/>
        <w:rPr>
          <w:rFonts w:ascii="宋体" w:hAnsi="宋体" w:eastAsia="宋体" w:cs="宋体"/>
          <w:color w:val="auto"/>
          <w:sz w:val="21"/>
          <w:szCs w:val="21"/>
        </w:rPr>
      </w:pPr>
      <w:r>
        <w:rPr>
          <w:rFonts w:hint="eastAsia" w:ascii="宋体" w:hAnsi="宋体" w:eastAsia="宋体" w:cs="宋体"/>
          <w:color w:val="auto"/>
          <w:sz w:val="21"/>
          <w:szCs w:val="21"/>
        </w:rPr>
        <w:t>1.2磋商供应商应按本磋商文件竞争性磋商公告规定的地点，于规定的提交时间，提交响应文件。</w:t>
      </w:r>
    </w:p>
    <w:p w14:paraId="713C9962">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2、响应文件提交的截止时间</w:t>
      </w:r>
    </w:p>
    <w:p w14:paraId="48F606D4">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2.1响应文件提交的截止时间见磋商文件投标须知前附表规定。</w:t>
      </w:r>
    </w:p>
    <w:p w14:paraId="1569B574">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31CA3F56">
      <w:pPr>
        <w:pStyle w:val="10"/>
        <w:spacing w:line="360" w:lineRule="auto"/>
        <w:ind w:left="420" w:firstLine="42"/>
        <w:rPr>
          <w:rFonts w:ascii="宋体" w:hAnsi="宋体" w:eastAsia="宋体" w:cs="宋体"/>
          <w:color w:val="auto"/>
          <w:sz w:val="21"/>
          <w:szCs w:val="21"/>
        </w:rPr>
      </w:pPr>
      <w:r>
        <w:rPr>
          <w:rFonts w:hint="eastAsia" w:ascii="宋体" w:hAnsi="宋体" w:eastAsia="宋体" w:cs="宋体"/>
          <w:color w:val="auto"/>
          <w:sz w:val="21"/>
          <w:szCs w:val="21"/>
        </w:rPr>
        <w:t>2.3磋商供应商在投标截止时间以后送达的响应文件将被拒绝接受。</w:t>
      </w:r>
    </w:p>
    <w:p w14:paraId="00569F85">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3、响应文件的补充、修改与撤回</w:t>
      </w:r>
    </w:p>
    <w:p w14:paraId="6EC96209">
      <w:pPr>
        <w:pStyle w:val="10"/>
        <w:spacing w:line="360" w:lineRule="auto"/>
        <w:ind w:left="420" w:leftChars="200" w:firstLine="0" w:firstLineChars="0"/>
        <w:rPr>
          <w:rFonts w:ascii="宋体" w:hAnsi="宋体" w:eastAsia="宋体" w:cs="宋体"/>
          <w:color w:val="auto"/>
          <w:sz w:val="21"/>
          <w:szCs w:val="21"/>
        </w:rPr>
      </w:pPr>
      <w:r>
        <w:rPr>
          <w:rFonts w:hint="eastAsia" w:ascii="宋体" w:hAnsi="宋体" w:eastAsia="宋体" w:cs="宋体"/>
          <w:color w:val="auto"/>
          <w:sz w:val="21"/>
          <w:szCs w:val="21"/>
        </w:rPr>
        <w:t>3.1磋商供应商在提交响应文件以后，在规定的投标截止时间之前，可以补充修改或撤回已提交的响应文件：</w:t>
      </w:r>
    </w:p>
    <w:p w14:paraId="2F039E72">
      <w:pPr>
        <w:pStyle w:val="10"/>
        <w:spacing w:line="360" w:lineRule="auto"/>
        <w:ind w:left="0"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递交响应文件截止时间之前补充或者修改电子响应文件的，应当先行撤回原文件，补充、修改后重新传输递交。</w:t>
      </w:r>
    </w:p>
    <w:p w14:paraId="5DC34943">
      <w:pPr>
        <w:pStyle w:val="10"/>
        <w:spacing w:line="360" w:lineRule="auto"/>
        <w:ind w:left="0" w:firstLine="525" w:firstLineChars="250"/>
        <w:rPr>
          <w:rFonts w:ascii="宋体" w:hAnsi="宋体" w:eastAsia="宋体" w:cs="宋体"/>
          <w:color w:val="auto"/>
          <w:sz w:val="21"/>
          <w:szCs w:val="21"/>
        </w:rPr>
      </w:pPr>
      <w:r>
        <w:rPr>
          <w:rFonts w:hint="eastAsia" w:ascii="宋体" w:hAnsi="宋体" w:eastAsia="宋体" w:cs="宋体"/>
          <w:color w:val="auto"/>
          <w:sz w:val="21"/>
          <w:szCs w:val="21"/>
        </w:rPr>
        <w:t>3.2在投标截止时间之后，磋商供应商不得补充、修改响应文件。</w:t>
      </w:r>
    </w:p>
    <w:p w14:paraId="077ED27C">
      <w:pPr>
        <w:pStyle w:val="10"/>
        <w:spacing w:line="360" w:lineRule="auto"/>
        <w:ind w:left="0" w:firstLine="525" w:firstLineChars="250"/>
        <w:rPr>
          <w:rFonts w:ascii="宋体" w:hAnsi="宋体" w:eastAsia="宋体" w:cs="宋体"/>
          <w:color w:val="auto"/>
          <w:sz w:val="21"/>
          <w:szCs w:val="21"/>
        </w:rPr>
      </w:pPr>
      <w:r>
        <w:rPr>
          <w:rFonts w:hint="eastAsia" w:ascii="宋体" w:hAnsi="宋体" w:eastAsia="宋体" w:cs="宋体"/>
          <w:color w:val="auto"/>
          <w:sz w:val="21"/>
          <w:szCs w:val="21"/>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0579E67A">
      <w:pPr>
        <w:pStyle w:val="6"/>
        <w:keepNext/>
        <w:keepLines/>
        <w:widowControl w:val="0"/>
        <w:numPr>
          <w:ilvl w:val="2"/>
          <w:numId w:val="0"/>
        </w:numPr>
        <w:autoSpaceDE/>
        <w:autoSpaceDN/>
        <w:adjustRightInd/>
        <w:spacing w:beforeLines="0" w:afterLines="0"/>
        <w:jc w:val="center"/>
        <w:rPr>
          <w:rFonts w:ascii="Times New Roman" w:hAnsi="Times New Roman"/>
          <w:b/>
          <w:bCs/>
          <w:color w:val="auto"/>
          <w:kern w:val="2"/>
          <w:sz w:val="32"/>
          <w:szCs w:val="32"/>
        </w:rPr>
      </w:pPr>
      <w:r>
        <w:rPr>
          <w:rFonts w:hint="eastAsia" w:ascii="Times New Roman" w:hAnsi="Times New Roman"/>
          <w:b/>
          <w:bCs/>
          <w:color w:val="auto"/>
          <w:kern w:val="2"/>
          <w:sz w:val="32"/>
          <w:szCs w:val="32"/>
        </w:rPr>
        <w:t>五、开标</w:t>
      </w:r>
    </w:p>
    <w:p w14:paraId="719EC7A3">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1、开标</w:t>
      </w:r>
    </w:p>
    <w:p w14:paraId="548E0386">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1.1招标采购人按本磋商文件磋商供应商须知前附表规定的时间和地点公开开标。</w:t>
      </w:r>
    </w:p>
    <w:p w14:paraId="2B77F0A8">
      <w:pPr>
        <w:pStyle w:val="10"/>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1.2采购代理机构核验出席开标活动现场的相关单位人员身份，并组织其分别登记、签到，无关人员不得进入现场。</w:t>
      </w:r>
    </w:p>
    <w:p w14:paraId="0ED22A9C">
      <w:pPr>
        <w:spacing w:line="360" w:lineRule="auto"/>
        <w:ind w:firstLine="420" w:firstLineChars="200"/>
        <w:rPr>
          <w:rFonts w:ascii="宋体" w:hAnsi="宋体" w:cs="宋体"/>
          <w:color w:val="auto"/>
          <w:szCs w:val="21"/>
        </w:rPr>
      </w:pPr>
      <w:r>
        <w:rPr>
          <w:rFonts w:hint="eastAsia" w:ascii="宋体" w:hAnsi="宋体" w:cs="宋体"/>
          <w:color w:val="auto"/>
          <w:szCs w:val="21"/>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311FD9B0">
      <w:pPr>
        <w:pStyle w:val="10"/>
        <w:spacing w:line="360" w:lineRule="auto"/>
        <w:ind w:left="0"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2、开标程序</w:t>
      </w:r>
    </w:p>
    <w:p w14:paraId="0B523489">
      <w:pPr>
        <w:pStyle w:val="10"/>
        <w:spacing w:line="360" w:lineRule="auto"/>
        <w:ind w:left="42" w:leftChars="2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2.1主持人宣布投标截止时间，投标截止时间以北京时间为准。</w:t>
      </w:r>
    </w:p>
    <w:p w14:paraId="34DAC0F4">
      <w:pPr>
        <w:pStyle w:val="15"/>
        <w:snapToGrid w:val="0"/>
        <w:spacing w:line="360" w:lineRule="auto"/>
        <w:ind w:firstLine="422" w:firstLineChars="200"/>
        <w:rPr>
          <w:rFonts w:hAnsi="宋体" w:cs="宋体"/>
          <w:b/>
          <w:bCs/>
          <w:color w:val="auto"/>
        </w:rPr>
      </w:pPr>
      <w:r>
        <w:rPr>
          <w:rFonts w:hint="eastAsia" w:hAnsi="宋体" w:cs="宋体"/>
          <w:b/>
          <w:bCs/>
          <w:color w:val="auto"/>
        </w:rPr>
        <w:t>2.2 电子投标开标及评审程序</w:t>
      </w:r>
    </w:p>
    <w:p w14:paraId="24BD3EF8">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36A6BEC">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（2）投标文件解密结束，组织各供应商签署《政府采购活动现场确认声明书》后发送给代理机构；</w:t>
      </w:r>
    </w:p>
    <w:p w14:paraId="217F57BA">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（3）开启投标文件，进入资格审查；</w:t>
      </w:r>
    </w:p>
    <w:p w14:paraId="4F0D8F1D">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（4）开启资格审查通过的供应商的商务技术文件（技术资信文件）进入符合性审查、商务技术（技术资信）评审；</w:t>
      </w:r>
    </w:p>
    <w:p w14:paraId="298EC070">
      <w:pPr>
        <w:pStyle w:val="28"/>
        <w:spacing w:after="0"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（5）开启符合性审查、技术资信评审有效供应商的《报价文件》。</w:t>
      </w:r>
    </w:p>
    <w:p w14:paraId="1C430E25">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（6）供应商按签到的前后顺序决定磋商的顺序，就价格、服务等认为需要磋商的内容进行磋商（采用在线询标），响应人作出最终承诺和最终报价。由评标委员会对报价的合理性、准确性等进行审查核实。</w:t>
      </w:r>
    </w:p>
    <w:p w14:paraId="1A485F5B">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（7）在系统上公布评审结果。</w:t>
      </w:r>
    </w:p>
    <w:p w14:paraId="11AF6981">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特别说明：政采云公司如对电子化开标及评审程序有调整的，按调整后的程序操作。</w:t>
      </w:r>
    </w:p>
    <w:p w14:paraId="0342E37E">
      <w:pPr>
        <w:pStyle w:val="6"/>
        <w:keepNext/>
        <w:keepLines/>
        <w:widowControl w:val="0"/>
        <w:numPr>
          <w:ilvl w:val="2"/>
          <w:numId w:val="0"/>
        </w:numPr>
        <w:autoSpaceDE/>
        <w:autoSpaceDN/>
        <w:adjustRightInd/>
        <w:spacing w:beforeLines="0" w:afterLines="0"/>
        <w:jc w:val="center"/>
        <w:rPr>
          <w:rFonts w:ascii="Times New Roman" w:hAnsi="Times New Roman"/>
          <w:b/>
          <w:bCs/>
          <w:color w:val="auto"/>
          <w:kern w:val="2"/>
          <w:sz w:val="32"/>
          <w:szCs w:val="32"/>
        </w:rPr>
      </w:pPr>
      <w:r>
        <w:rPr>
          <w:rFonts w:hint="eastAsia" w:ascii="Times New Roman" w:hAnsi="Times New Roman"/>
          <w:b/>
          <w:bCs/>
          <w:color w:val="auto"/>
          <w:kern w:val="2"/>
          <w:sz w:val="32"/>
          <w:szCs w:val="32"/>
        </w:rPr>
        <w:t>六、评标</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1470DFD">
      <w:pPr>
        <w:pStyle w:val="15"/>
        <w:snapToGrid w:val="0"/>
        <w:spacing w:line="360" w:lineRule="auto"/>
        <w:rPr>
          <w:rFonts w:hAnsi="宋体" w:cs="宋体"/>
          <w:b/>
          <w:color w:val="auto"/>
        </w:rPr>
      </w:pPr>
      <w:r>
        <w:rPr>
          <w:rFonts w:hint="eastAsia" w:hAnsi="宋体" w:cs="宋体"/>
          <w:b/>
          <w:color w:val="auto"/>
        </w:rPr>
        <w:t>1、组建磋商小组</w:t>
      </w:r>
    </w:p>
    <w:p w14:paraId="1E4AC458">
      <w:pPr>
        <w:pStyle w:val="15"/>
        <w:snapToGrid w:val="0"/>
        <w:spacing w:line="360" w:lineRule="auto"/>
        <w:ind w:firstLine="420" w:firstLineChars="200"/>
        <w:rPr>
          <w:rFonts w:hAnsi="宋体" w:cs="宋体"/>
          <w:color w:val="auto"/>
        </w:rPr>
      </w:pPr>
      <w:r>
        <w:rPr>
          <w:rFonts w:hint="eastAsia" w:hAnsi="宋体" w:cs="宋体"/>
          <w:color w:val="auto"/>
        </w:rPr>
        <w:t>本项目磋商小组由</w:t>
      </w:r>
      <w:r>
        <w:rPr>
          <w:rFonts w:hint="eastAsia" w:hAnsi="宋体" w:cs="宋体"/>
          <w:bCs/>
          <w:color w:val="auto"/>
          <w:kern w:val="0"/>
        </w:rPr>
        <w:t>共3人组成，</w:t>
      </w:r>
      <w:r>
        <w:rPr>
          <w:rFonts w:hint="eastAsia" w:hAnsi="宋体" w:cs="宋体"/>
          <w:bCs/>
          <w:color w:val="auto"/>
          <w:kern w:val="0"/>
          <w:lang w:eastAsia="zh-CN"/>
        </w:rPr>
        <w:t>其中业主代表</w:t>
      </w:r>
      <w:r>
        <w:rPr>
          <w:rFonts w:hint="eastAsia" w:hAnsi="宋体" w:cs="宋体"/>
          <w:bCs/>
          <w:color w:val="auto"/>
          <w:kern w:val="0"/>
          <w:lang w:val="en-US" w:eastAsia="zh-CN"/>
        </w:rPr>
        <w:t>1名，其余2名</w:t>
      </w:r>
      <w:r>
        <w:rPr>
          <w:rFonts w:hint="eastAsia" w:hAnsi="宋体" w:cs="宋体"/>
          <w:bCs/>
          <w:color w:val="auto"/>
          <w:kern w:val="0"/>
        </w:rPr>
        <w:t>从政府采购评审专家库中随机抽取产生。</w:t>
      </w:r>
    </w:p>
    <w:p w14:paraId="40054898">
      <w:pPr>
        <w:pStyle w:val="15"/>
        <w:snapToGrid w:val="0"/>
        <w:spacing w:line="360" w:lineRule="auto"/>
        <w:rPr>
          <w:rFonts w:hAnsi="宋体" w:cs="宋体"/>
          <w:b/>
          <w:color w:val="auto"/>
        </w:rPr>
      </w:pPr>
      <w:r>
        <w:rPr>
          <w:rFonts w:hint="eastAsia" w:hAnsi="宋体" w:cs="宋体"/>
          <w:b/>
          <w:color w:val="auto"/>
        </w:rPr>
        <w:t>2、评标的方式</w:t>
      </w:r>
    </w:p>
    <w:p w14:paraId="154EDCF8">
      <w:pPr>
        <w:pStyle w:val="15"/>
        <w:snapToGrid w:val="0"/>
        <w:spacing w:line="360" w:lineRule="auto"/>
        <w:ind w:left="689" w:leftChars="228" w:hanging="210" w:hangingChars="100"/>
        <w:rPr>
          <w:rFonts w:hAnsi="宋体" w:cs="宋体"/>
          <w:color w:val="auto"/>
        </w:rPr>
      </w:pPr>
      <w:r>
        <w:rPr>
          <w:rFonts w:hint="eastAsia" w:hAnsi="宋体" w:cs="宋体"/>
          <w:color w:val="auto"/>
        </w:rPr>
        <w:t>本项目采用不公开方式评标，评标的依据为磋商文件和响应文件。</w:t>
      </w:r>
    </w:p>
    <w:p w14:paraId="50619562">
      <w:pPr>
        <w:pStyle w:val="15"/>
        <w:snapToGrid w:val="0"/>
        <w:spacing w:line="360" w:lineRule="auto"/>
        <w:rPr>
          <w:rFonts w:hAnsi="宋体" w:cs="宋体"/>
          <w:b/>
          <w:color w:val="auto"/>
        </w:rPr>
      </w:pPr>
      <w:r>
        <w:rPr>
          <w:rFonts w:hint="eastAsia" w:hAnsi="宋体" w:cs="宋体"/>
          <w:b/>
          <w:bCs/>
          <w:color w:val="auto"/>
        </w:rPr>
        <w:t>3、评标程序</w:t>
      </w:r>
    </w:p>
    <w:p w14:paraId="0B6D101C">
      <w:pPr>
        <w:snapToGrid w:val="0"/>
        <w:spacing w:line="360" w:lineRule="auto"/>
        <w:ind w:firstLine="413" w:firstLineChars="196"/>
        <w:rPr>
          <w:rFonts w:ascii="宋体" w:hAnsi="宋体" w:cs="宋体"/>
          <w:b/>
          <w:bCs/>
          <w:color w:val="auto"/>
          <w:szCs w:val="21"/>
        </w:rPr>
      </w:pPr>
      <w:r>
        <w:rPr>
          <w:rFonts w:hint="eastAsia" w:ascii="宋体" w:hAnsi="宋体" w:cs="宋体"/>
          <w:b/>
          <w:bCs/>
          <w:color w:val="auto"/>
          <w:szCs w:val="21"/>
        </w:rPr>
        <w:t>3.1形式审查</w:t>
      </w:r>
    </w:p>
    <w:p w14:paraId="55CDFD7E">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采购人代表和代理机构工作人员协助磋商小组对磋商供应商的响应文件的完整性、合法性等进行审查。</w:t>
      </w:r>
    </w:p>
    <w:p w14:paraId="77FD5348">
      <w:pPr>
        <w:snapToGrid w:val="0"/>
        <w:spacing w:line="360" w:lineRule="auto"/>
        <w:ind w:firstLine="413" w:firstLineChars="196"/>
        <w:rPr>
          <w:rFonts w:ascii="宋体" w:hAnsi="宋体" w:cs="宋体"/>
          <w:b/>
          <w:bCs/>
          <w:color w:val="auto"/>
          <w:szCs w:val="21"/>
        </w:rPr>
      </w:pPr>
      <w:r>
        <w:rPr>
          <w:rFonts w:hint="eastAsia" w:ascii="宋体" w:hAnsi="宋体" w:cs="宋体"/>
          <w:b/>
          <w:bCs/>
          <w:color w:val="auto"/>
          <w:szCs w:val="21"/>
        </w:rPr>
        <w:t>3.2实质审查与比较</w:t>
      </w:r>
    </w:p>
    <w:p w14:paraId="2AB5B7B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（1）磋商小组审查响应文件的实质性内容是否符合磋商文件的实质性要求。</w:t>
      </w:r>
    </w:p>
    <w:p w14:paraId="0BE5269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（2）磋商小组将根据磋商供应商的响应文件进行审查、核对,如有疑问,将对磋商供应商进行在线询标,磋商供应商要向磋商小组澄清有关问题,并最终以书面形式进行答复。</w:t>
      </w:r>
    </w:p>
    <w:p w14:paraId="321C31D6">
      <w:pPr>
        <w:snapToGrid w:val="0"/>
        <w:spacing w:line="360"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投标人代表拒绝澄清或者未按规定时间提交澄清文件或者澄清的内容改变了投标文件的实质性内容的，评标委员会有权对该投标文件作出不利于投标人的评判。</w:t>
      </w:r>
    </w:p>
    <w:p w14:paraId="57DB614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（3）各磋商供应商的技术分为所有评委的有效评分的算术平均数，资信分由评委统一打分，由代理机构工作人员进行计算复核。</w:t>
      </w:r>
    </w:p>
    <w:p w14:paraId="3CB19CD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（4）代理机构工作人员协助磋商小组根据本项目的评分标准计算各磋商供应商的商务报价得分。</w:t>
      </w:r>
    </w:p>
    <w:p w14:paraId="7903850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（5）磋商小组完成评标后,评委对各部分得分汇总,计算出本项目最终得分、性价比、评标价等。磋商小组按评标原则推荐成交候选供应商同时起草评标报告。</w:t>
      </w:r>
    </w:p>
    <w:p w14:paraId="34EFE9C4">
      <w:pPr>
        <w:snapToGrid w:val="0"/>
        <w:spacing w:line="360" w:lineRule="auto"/>
        <w:rPr>
          <w:rFonts w:ascii="宋体" w:hAnsi="宋体" w:cs="宋体"/>
          <w:b/>
          <w:color w:val="auto"/>
          <w:szCs w:val="21"/>
        </w:rPr>
      </w:pPr>
      <w:r>
        <w:rPr>
          <w:rFonts w:hint="eastAsia" w:ascii="宋体" w:hAnsi="宋体" w:cs="宋体"/>
          <w:b/>
          <w:color w:val="auto"/>
          <w:szCs w:val="21"/>
        </w:rPr>
        <w:t>4、澄清问题的形式</w:t>
      </w:r>
    </w:p>
    <w:p w14:paraId="259B91F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57F36C2D">
      <w:pPr>
        <w:pStyle w:val="15"/>
        <w:snapToGrid w:val="0"/>
        <w:spacing w:line="360" w:lineRule="auto"/>
        <w:rPr>
          <w:rFonts w:hAnsi="宋体" w:cs="宋体"/>
          <w:b/>
          <w:color w:val="auto"/>
        </w:rPr>
      </w:pPr>
      <w:r>
        <w:rPr>
          <w:rFonts w:hint="eastAsia" w:hAnsi="宋体" w:cs="宋体"/>
          <w:b/>
          <w:color w:val="auto"/>
        </w:rPr>
        <w:t>5、错误修正</w:t>
      </w:r>
    </w:p>
    <w:p w14:paraId="07DBC89A">
      <w:pPr>
        <w:pStyle w:val="15"/>
        <w:snapToGrid w:val="0"/>
        <w:spacing w:line="360" w:lineRule="auto"/>
        <w:ind w:left="689" w:leftChars="228" w:hanging="210" w:hangingChars="100"/>
        <w:rPr>
          <w:rFonts w:hAnsi="宋体" w:cs="宋体"/>
          <w:color w:val="auto"/>
        </w:rPr>
      </w:pPr>
      <w:r>
        <w:rPr>
          <w:rFonts w:hint="eastAsia" w:hAnsi="宋体" w:cs="宋体"/>
          <w:color w:val="auto"/>
        </w:rPr>
        <w:t>响应文件如果出现计算或表达上的错误，修正错误的原则如下：</w:t>
      </w:r>
    </w:p>
    <w:p w14:paraId="789C9881">
      <w:pPr>
        <w:pStyle w:val="15"/>
        <w:snapToGrid w:val="0"/>
        <w:spacing w:line="360" w:lineRule="auto"/>
        <w:ind w:firstLine="420" w:firstLineChars="200"/>
        <w:rPr>
          <w:rFonts w:hAnsi="宋体" w:cs="宋体"/>
          <w:color w:val="auto"/>
        </w:rPr>
      </w:pPr>
      <w:r>
        <w:rPr>
          <w:rFonts w:hint="eastAsia" w:hAnsi="宋体" w:cs="宋体"/>
          <w:color w:val="auto"/>
        </w:rPr>
        <w:t>（一）响应文件中开标一览表内容与响应文件中相应内容不一致的，以开标一览表为准；</w:t>
      </w:r>
    </w:p>
    <w:p w14:paraId="7AE63384">
      <w:pPr>
        <w:pStyle w:val="15"/>
        <w:snapToGrid w:val="0"/>
        <w:spacing w:line="360" w:lineRule="auto"/>
        <w:ind w:firstLine="420" w:firstLineChars="200"/>
        <w:rPr>
          <w:rFonts w:hAnsi="宋体" w:cs="宋体"/>
          <w:color w:val="auto"/>
        </w:rPr>
      </w:pPr>
      <w:r>
        <w:rPr>
          <w:rFonts w:hint="eastAsia" w:hAnsi="宋体" w:cs="宋体"/>
          <w:color w:val="auto"/>
        </w:rPr>
        <w:t>（二）大写金额和小写金额不一致的，以大写金额为准；</w:t>
      </w:r>
    </w:p>
    <w:p w14:paraId="76CFFC22">
      <w:pPr>
        <w:pStyle w:val="15"/>
        <w:snapToGrid w:val="0"/>
        <w:spacing w:line="360" w:lineRule="auto"/>
        <w:ind w:firstLine="420" w:firstLineChars="200"/>
        <w:rPr>
          <w:rFonts w:hAnsi="宋体" w:cs="宋体"/>
          <w:color w:val="auto"/>
        </w:rPr>
      </w:pPr>
      <w:r>
        <w:rPr>
          <w:rFonts w:hint="eastAsia" w:hAnsi="宋体" w:cs="宋体"/>
          <w:color w:val="auto"/>
        </w:rPr>
        <w:t>（三）单价金额小数点或者百分比有明显错位的，以开标一览表的总价为准，并修改单价；</w:t>
      </w:r>
    </w:p>
    <w:p w14:paraId="3463EDF2">
      <w:pPr>
        <w:pStyle w:val="15"/>
        <w:snapToGrid w:val="0"/>
        <w:spacing w:line="360" w:lineRule="auto"/>
        <w:ind w:firstLine="420" w:firstLineChars="200"/>
        <w:rPr>
          <w:rFonts w:hAnsi="宋体" w:cs="宋体"/>
          <w:color w:val="auto"/>
        </w:rPr>
      </w:pPr>
      <w:r>
        <w:rPr>
          <w:rFonts w:hint="eastAsia" w:hAnsi="宋体" w:cs="宋体"/>
          <w:color w:val="auto"/>
        </w:rPr>
        <w:t>（四）总价金额与按单价汇总金额不一致的，以单价金额计算结果为准。</w:t>
      </w:r>
    </w:p>
    <w:p w14:paraId="7AAEEF58">
      <w:pPr>
        <w:pStyle w:val="15"/>
        <w:snapToGrid w:val="0"/>
        <w:spacing w:line="360" w:lineRule="auto"/>
        <w:ind w:firstLine="422" w:firstLineChars="200"/>
        <w:rPr>
          <w:rFonts w:hAnsi="宋体" w:cs="宋体"/>
          <w:b/>
          <w:bCs/>
          <w:color w:val="auto"/>
        </w:rPr>
      </w:pPr>
      <w:r>
        <w:rPr>
          <w:rFonts w:hint="eastAsia" w:hAnsi="宋体" w:cs="宋体"/>
          <w:b/>
          <w:bCs/>
          <w:color w:val="auto"/>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0066F6A6">
      <w:pPr>
        <w:pStyle w:val="15"/>
        <w:tabs>
          <w:tab w:val="left" w:pos="630"/>
        </w:tabs>
        <w:snapToGrid w:val="0"/>
        <w:spacing w:line="360" w:lineRule="auto"/>
        <w:rPr>
          <w:rFonts w:hAnsi="宋体" w:cs="宋体"/>
          <w:b/>
          <w:color w:val="auto"/>
        </w:rPr>
      </w:pPr>
      <w:r>
        <w:rPr>
          <w:rFonts w:hint="eastAsia" w:hAnsi="宋体" w:cs="宋体"/>
          <w:b/>
          <w:color w:val="auto"/>
        </w:rPr>
        <w:t>6、评标原则和评标办法</w:t>
      </w:r>
    </w:p>
    <w:p w14:paraId="262466AA">
      <w:pPr>
        <w:pStyle w:val="15"/>
        <w:snapToGrid w:val="0"/>
        <w:spacing w:line="360" w:lineRule="auto"/>
        <w:ind w:firstLine="420" w:firstLineChars="200"/>
        <w:rPr>
          <w:rFonts w:hAnsi="宋体" w:cs="宋体"/>
          <w:color w:val="auto"/>
        </w:rPr>
      </w:pPr>
      <w:r>
        <w:rPr>
          <w:rFonts w:hint="eastAsia" w:hAnsi="宋体" w:cs="宋体"/>
          <w:color w:val="auto"/>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104FDC00">
      <w:pPr>
        <w:pStyle w:val="15"/>
        <w:snapToGrid w:val="0"/>
        <w:spacing w:line="360" w:lineRule="auto"/>
        <w:ind w:firstLine="420" w:firstLineChars="200"/>
        <w:rPr>
          <w:rFonts w:hAnsi="宋体" w:cs="宋体"/>
          <w:color w:val="auto"/>
        </w:rPr>
      </w:pPr>
      <w:r>
        <w:rPr>
          <w:rFonts w:hint="eastAsia" w:hAnsi="宋体" w:cs="宋体"/>
          <w:color w:val="auto"/>
        </w:rPr>
        <w:t>6.2评标办法。本项目评标办法是综合评分法，具体评标内容及评分标准等详见《第五章：评标原则及方法》。</w:t>
      </w:r>
    </w:p>
    <w:p w14:paraId="1E16B739">
      <w:pPr>
        <w:pStyle w:val="15"/>
        <w:tabs>
          <w:tab w:val="left" w:pos="630"/>
        </w:tabs>
        <w:snapToGrid w:val="0"/>
        <w:spacing w:line="360" w:lineRule="auto"/>
        <w:rPr>
          <w:rFonts w:hAnsi="宋体" w:cs="宋体"/>
          <w:b/>
          <w:color w:val="auto"/>
        </w:rPr>
      </w:pPr>
      <w:r>
        <w:rPr>
          <w:rFonts w:hint="eastAsia" w:hAnsi="宋体" w:cs="宋体"/>
          <w:b/>
          <w:color w:val="auto"/>
        </w:rPr>
        <w:t>7、无效标条款</w:t>
      </w:r>
    </w:p>
    <w:p w14:paraId="4F916711">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7.1开标时，如出现以下情况之一的，则响应文件不予启封或唱标，即使已启封或唱标的，其响应文件仍然无效：</w:t>
      </w:r>
    </w:p>
    <w:p w14:paraId="195FFE2B">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（一）响应文件未按磋商文件要求签署、盖章的；</w:t>
      </w:r>
    </w:p>
    <w:p w14:paraId="1169F11A">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（二）不具备磋商文件中规定的资格要求的；</w:t>
      </w:r>
    </w:p>
    <w:p w14:paraId="3E832E5D">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（三）报价超过磋商文件中规定的最高限价的；</w:t>
      </w:r>
    </w:p>
    <w:p w14:paraId="5DADEE99">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（四）响应文件含有采购人不能接受的附加条件的;</w:t>
      </w:r>
    </w:p>
    <w:p w14:paraId="019BAE6E">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（五）响应文件明显不符合竞争性磋商文件要求的或者与竞争性磋商文件标注“▲”的条款发生实质性负偏离的；</w:t>
      </w:r>
    </w:p>
    <w:p w14:paraId="6F521D64">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（六）法律、法规和磋商文件规定的其他无效情形。</w:t>
      </w:r>
    </w:p>
    <w:p w14:paraId="21227F62">
      <w:pPr>
        <w:snapToGrid w:val="0"/>
        <w:spacing w:line="360" w:lineRule="auto"/>
        <w:ind w:firstLine="420" w:firstLineChars="200"/>
        <w:rPr>
          <w:rFonts w:eastAsia="仿宋_GB2312"/>
          <w:bCs/>
          <w:color w:val="auto"/>
        </w:rPr>
      </w:pPr>
      <w:r>
        <w:rPr>
          <w:rFonts w:hint="eastAsia" w:ascii="宋体" w:hAnsi="宋体" w:cs="宋体"/>
          <w:bCs/>
          <w:color w:val="auto"/>
          <w:szCs w:val="21"/>
        </w:rPr>
        <w:t>（七）电子响应文件解密失败的。</w:t>
      </w:r>
    </w:p>
    <w:p w14:paraId="635308B9">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7.2有下列情形之一的，视为磋商供应商串通投标，其投标无效：</w:t>
      </w:r>
    </w:p>
    <w:p w14:paraId="5FA84826">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（一）不同磋商供应商的响应文件由同一单位或者个人编制；</w:t>
      </w:r>
    </w:p>
    <w:p w14:paraId="72472945">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（二）不同磋商供应商委托同一单位或者个人办理投标事宜；</w:t>
      </w:r>
    </w:p>
    <w:p w14:paraId="075C68B7">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（三）不同磋商供应商的响应文件载明的项目管理成员或者联系人员为同一人；</w:t>
      </w:r>
    </w:p>
    <w:p w14:paraId="103E632D">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（四）不同磋商供应商的响应文件异常一致或者投标报价呈规律性差异；</w:t>
      </w:r>
    </w:p>
    <w:p w14:paraId="1D8CCD00">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（五）不同磋商供应商的响应文件相互混装；</w:t>
      </w:r>
    </w:p>
    <w:p w14:paraId="1167FE20">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0E72DEE1">
      <w:pPr>
        <w:pStyle w:val="15"/>
        <w:snapToGrid w:val="0"/>
        <w:spacing w:line="360" w:lineRule="auto"/>
        <w:rPr>
          <w:rFonts w:hAnsi="宋体" w:cs="宋体"/>
          <w:b/>
          <w:color w:val="auto"/>
        </w:rPr>
      </w:pPr>
      <w:r>
        <w:rPr>
          <w:rFonts w:hint="eastAsia" w:hAnsi="宋体" w:cs="宋体"/>
          <w:b/>
          <w:color w:val="auto"/>
        </w:rPr>
        <w:t>8、终止竞争性磋商采购活动的情形</w:t>
      </w:r>
    </w:p>
    <w:p w14:paraId="04873955">
      <w:pPr>
        <w:pStyle w:val="15"/>
        <w:snapToGrid w:val="0"/>
        <w:spacing w:line="360" w:lineRule="auto"/>
        <w:ind w:firstLine="420"/>
        <w:rPr>
          <w:rFonts w:hAnsi="宋体" w:cs="宋体"/>
          <w:bCs/>
          <w:color w:val="auto"/>
        </w:rPr>
      </w:pPr>
      <w:r>
        <w:rPr>
          <w:rFonts w:hint="eastAsia" w:hAnsi="宋体" w:cs="宋体"/>
          <w:bCs/>
          <w:color w:val="auto"/>
        </w:rPr>
        <w:t>8.1出现下列情形之一的，采购人或采购代理机构应当终止竞争性磋商采购活动，发布项目终止公告并说明原因，重新开展采购活动：</w:t>
      </w:r>
    </w:p>
    <w:p w14:paraId="62447821">
      <w:pPr>
        <w:pStyle w:val="15"/>
        <w:numPr>
          <w:ilvl w:val="0"/>
          <w:numId w:val="8"/>
        </w:numPr>
        <w:snapToGrid w:val="0"/>
        <w:spacing w:line="360" w:lineRule="auto"/>
        <w:ind w:firstLine="420"/>
        <w:rPr>
          <w:rFonts w:hAnsi="宋体" w:cs="宋体"/>
          <w:bCs/>
          <w:color w:val="auto"/>
        </w:rPr>
      </w:pPr>
      <w:r>
        <w:rPr>
          <w:rFonts w:hint="eastAsia" w:hAnsi="宋体" w:cs="宋体"/>
          <w:bCs/>
          <w:color w:val="auto"/>
        </w:rPr>
        <w:t>因情况变化，不再符合规定的竞争性磋商采购单位式适用情形的；</w:t>
      </w:r>
    </w:p>
    <w:p w14:paraId="712137A9">
      <w:pPr>
        <w:pStyle w:val="15"/>
        <w:numPr>
          <w:ilvl w:val="0"/>
          <w:numId w:val="8"/>
        </w:numPr>
        <w:snapToGrid w:val="0"/>
        <w:spacing w:line="360" w:lineRule="auto"/>
        <w:ind w:firstLine="420"/>
        <w:rPr>
          <w:rFonts w:hAnsi="宋体" w:cs="宋体"/>
          <w:bCs/>
          <w:color w:val="auto"/>
        </w:rPr>
      </w:pPr>
      <w:r>
        <w:rPr>
          <w:rFonts w:hint="eastAsia" w:hAnsi="宋体" w:cs="宋体"/>
          <w:bCs/>
          <w:color w:val="auto"/>
        </w:rPr>
        <w:t>出现影响采购公正的违法、违规行为的；</w:t>
      </w:r>
    </w:p>
    <w:p w14:paraId="191E66FB">
      <w:pPr>
        <w:pStyle w:val="15"/>
        <w:snapToGrid w:val="0"/>
        <w:spacing w:line="360" w:lineRule="auto"/>
        <w:ind w:firstLine="422" w:firstLineChars="200"/>
        <w:rPr>
          <w:rFonts w:hint="eastAsia" w:hAnsi="宋体" w:cs="宋体"/>
          <w:b/>
          <w:color w:val="auto"/>
        </w:rPr>
      </w:pPr>
      <w:r>
        <w:rPr>
          <w:rFonts w:hint="eastAsia" w:hAnsi="宋体" w:cs="宋体"/>
          <w:b/>
          <w:color w:val="auto"/>
        </w:rPr>
        <w:t>根据《财政部关于政府采购竞争性磋商采购单位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08F1A10">
      <w:pPr>
        <w:pStyle w:val="15"/>
        <w:snapToGrid w:val="0"/>
        <w:spacing w:line="360" w:lineRule="auto"/>
        <w:rPr>
          <w:rFonts w:hAnsi="宋体" w:cs="宋体"/>
          <w:b/>
          <w:color w:val="auto"/>
        </w:rPr>
      </w:pPr>
      <w:r>
        <w:rPr>
          <w:rFonts w:hint="eastAsia" w:hAnsi="宋体" w:cs="宋体"/>
          <w:b/>
          <w:color w:val="auto"/>
        </w:rPr>
        <w:t>9、评标过程的监控</w:t>
      </w:r>
    </w:p>
    <w:p w14:paraId="423F89BB">
      <w:pPr>
        <w:pStyle w:val="15"/>
        <w:snapToGrid w:val="0"/>
        <w:spacing w:line="360" w:lineRule="auto"/>
        <w:ind w:firstLine="420" w:firstLineChars="200"/>
        <w:rPr>
          <w:rFonts w:hAnsi="宋体" w:cs="宋体"/>
          <w:color w:val="auto"/>
        </w:rPr>
      </w:pPr>
      <w:r>
        <w:rPr>
          <w:rFonts w:hint="eastAsia" w:hAnsi="宋体" w:cs="宋体"/>
          <w:color w:val="auto"/>
        </w:rPr>
        <w:t>本项目评标过程实行全程录音、录像监控，磋商供应商在评标过程中所进行的试图影响评标结果的不公正活动，可能导致其投标被拒绝。</w:t>
      </w:r>
    </w:p>
    <w:p w14:paraId="21F917A4">
      <w:pPr>
        <w:pStyle w:val="6"/>
        <w:numPr>
          <w:ilvl w:val="0"/>
          <w:numId w:val="0"/>
        </w:numPr>
        <w:spacing w:before="156" w:after="156"/>
        <w:jc w:val="center"/>
        <w:rPr>
          <w:rFonts w:ascii="宋体" w:hAnsi="宋体" w:cs="宋体"/>
          <w:b/>
          <w:bCs/>
          <w:color w:val="auto"/>
          <w:sz w:val="32"/>
          <w:szCs w:val="32"/>
        </w:rPr>
      </w:pPr>
      <w:r>
        <w:rPr>
          <w:rFonts w:hint="eastAsia" w:ascii="宋体" w:hAnsi="宋体" w:cs="宋体"/>
          <w:b/>
          <w:bCs/>
          <w:color w:val="auto"/>
          <w:sz w:val="32"/>
          <w:szCs w:val="32"/>
        </w:rPr>
        <w:t>七、定标</w:t>
      </w:r>
    </w:p>
    <w:p w14:paraId="6CAC7C0A">
      <w:pPr>
        <w:pStyle w:val="15"/>
        <w:snapToGrid w:val="0"/>
        <w:spacing w:line="360" w:lineRule="auto"/>
        <w:rPr>
          <w:rFonts w:hAnsi="宋体" w:cs="宋体"/>
          <w:b/>
          <w:bCs/>
          <w:color w:val="auto"/>
        </w:rPr>
      </w:pPr>
      <w:r>
        <w:rPr>
          <w:rFonts w:hint="eastAsia" w:hAnsi="宋体" w:cs="宋体"/>
          <w:b/>
          <w:bCs/>
          <w:color w:val="auto"/>
        </w:rPr>
        <w:t>1、确定中标单位。</w:t>
      </w:r>
    </w:p>
    <w:p w14:paraId="18D47F2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1.1采购代理机构在评标结束后2个工作日内将评标报告交采购人确认。</w:t>
      </w:r>
    </w:p>
    <w:p w14:paraId="75F4033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1.2磋商供应商对评标结果无异议的，采购人应在收到评标报告后5个工作日内对评标结果进行确认。如有磋商供应商对评标结果提出质疑的，采购人可在质疑处理完毕后确定中标单位。</w:t>
      </w:r>
    </w:p>
    <w:p w14:paraId="2886549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1.3采购人依法确定中标单位后2个工作日内，</w:t>
      </w:r>
      <w:r>
        <w:rPr>
          <w:rFonts w:ascii="宋体" w:hAnsi="宋体"/>
          <w:color w:val="auto"/>
          <w:szCs w:val="21"/>
        </w:rPr>
        <w:t>在</w:t>
      </w:r>
      <w:r>
        <w:rPr>
          <w:rFonts w:hint="eastAsia"/>
          <w:color w:val="auto"/>
          <w:spacing w:val="-4"/>
        </w:rPr>
        <w:t>常山县公共资源交易网、浙江政府采购网</w:t>
      </w:r>
      <w:r>
        <w:rPr>
          <w:color w:val="auto"/>
          <w:spacing w:val="-4"/>
        </w:rPr>
        <w:t>上</w:t>
      </w:r>
      <w:r>
        <w:rPr>
          <w:rFonts w:hint="eastAsia" w:ascii="宋体" w:hAnsi="宋体"/>
          <w:color w:val="auto"/>
          <w:szCs w:val="21"/>
        </w:rPr>
        <w:t>公告中标结果，同时采购人或</w:t>
      </w:r>
      <w:r>
        <w:rPr>
          <w:rFonts w:ascii="宋体" w:hAnsi="宋体"/>
          <w:color w:val="auto"/>
          <w:szCs w:val="21"/>
        </w:rPr>
        <w:t>采购代理机构</w:t>
      </w:r>
      <w:r>
        <w:rPr>
          <w:rFonts w:hint="eastAsia" w:ascii="宋体" w:hAnsi="宋体"/>
          <w:color w:val="auto"/>
          <w:szCs w:val="21"/>
        </w:rPr>
        <w:t>应当向中标人以书面形式发出《中标通知书》。</w:t>
      </w:r>
    </w:p>
    <w:p w14:paraId="778F58CE">
      <w:pPr>
        <w:pStyle w:val="6"/>
        <w:keepNext/>
        <w:keepLines/>
        <w:widowControl w:val="0"/>
        <w:numPr>
          <w:ilvl w:val="2"/>
          <w:numId w:val="0"/>
        </w:numPr>
        <w:autoSpaceDE/>
        <w:autoSpaceDN/>
        <w:adjustRightInd/>
        <w:spacing w:before="156" w:after="156" w:line="440" w:lineRule="exact"/>
        <w:jc w:val="center"/>
        <w:rPr>
          <w:b/>
          <w:bCs/>
          <w:color w:val="auto"/>
          <w:sz w:val="32"/>
          <w:szCs w:val="32"/>
        </w:rPr>
      </w:pPr>
      <w:bookmarkStart w:id="68" w:name="_Toc18706"/>
      <w:r>
        <w:rPr>
          <w:rFonts w:hint="eastAsia"/>
          <w:b/>
          <w:bCs/>
          <w:color w:val="auto"/>
          <w:sz w:val="32"/>
          <w:szCs w:val="32"/>
        </w:rPr>
        <w:t>八、合同授予</w:t>
      </w:r>
      <w:bookmarkEnd w:id="68"/>
    </w:p>
    <w:p w14:paraId="2638782A">
      <w:pPr>
        <w:snapToGrid w:val="0"/>
        <w:spacing w:line="360" w:lineRule="auto"/>
        <w:rPr>
          <w:rFonts w:ascii="宋体" w:hAnsi="宋体" w:cs="宋体"/>
          <w:b/>
          <w:bCs/>
          <w:color w:val="auto"/>
          <w:szCs w:val="21"/>
        </w:rPr>
      </w:pPr>
      <w:r>
        <w:rPr>
          <w:rFonts w:hint="eastAsia" w:ascii="宋体" w:hAnsi="宋体" w:cs="宋体"/>
          <w:b/>
          <w:bCs/>
          <w:color w:val="auto"/>
          <w:szCs w:val="21"/>
        </w:rPr>
        <w:t>1、签订合同</w:t>
      </w:r>
    </w:p>
    <w:p w14:paraId="637C4B02">
      <w:pPr>
        <w:snapToGrid w:val="0"/>
        <w:spacing w:line="440" w:lineRule="exact"/>
        <w:ind w:firstLine="420" w:firstLineChars="200"/>
        <w:rPr>
          <w:rFonts w:ascii="宋体" w:hAnsi="宋体"/>
          <w:color w:val="auto"/>
          <w:szCs w:val="21"/>
        </w:rPr>
      </w:pPr>
      <w:bookmarkStart w:id="69" w:name="OLE_LINK1"/>
      <w:r>
        <w:rPr>
          <w:rFonts w:hint="eastAsia" w:ascii="宋体" w:hAnsi="宋体"/>
          <w:color w:val="auto"/>
          <w:szCs w:val="21"/>
        </w:rPr>
        <w:t>1.1中标通知书于中标公告发布之日签发，中标人应于中标结果公告发布之日起两个工作日内，凭法定代表人（负责人）授权委托书及被授权人身份证原件至</w:t>
      </w:r>
      <w:r>
        <w:rPr>
          <w:rFonts w:hint="eastAsia" w:ascii="宋体" w:hAnsi="宋体"/>
          <w:color w:val="auto"/>
          <w:szCs w:val="21"/>
          <w:lang w:eastAsia="zh-CN"/>
        </w:rPr>
        <w:t>浙江联腾工程咨询有限公司</w:t>
      </w:r>
      <w:r>
        <w:rPr>
          <w:rFonts w:hint="eastAsia" w:ascii="宋体" w:hAnsi="宋体"/>
          <w:color w:val="auto"/>
          <w:szCs w:val="21"/>
        </w:rPr>
        <w:t>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p>
    <w:bookmarkEnd w:id="69"/>
    <w:p w14:paraId="52D3F5D4">
      <w:pPr>
        <w:snapToGrid w:val="0"/>
        <w:spacing w:line="440" w:lineRule="exact"/>
        <w:ind w:firstLine="420" w:firstLineChars="200"/>
        <w:rPr>
          <w:rFonts w:ascii="宋体" w:hAnsi="宋体"/>
          <w:color w:val="auto"/>
          <w:szCs w:val="21"/>
        </w:rPr>
      </w:pPr>
      <w:r>
        <w:rPr>
          <w:rFonts w:hint="eastAsia" w:ascii="宋体" w:hAnsi="宋体"/>
          <w:color w:val="auto"/>
          <w:szCs w:val="21"/>
        </w:rPr>
        <w:t>1.2 中标人</w:t>
      </w:r>
      <w:r>
        <w:rPr>
          <w:rFonts w:ascii="宋体" w:hAnsi="宋体"/>
          <w:color w:val="auto"/>
          <w:szCs w:val="21"/>
        </w:rPr>
        <w:t>拖延、拒签合同的,</w:t>
      </w:r>
      <w:r>
        <w:rPr>
          <w:rFonts w:hint="eastAsia" w:ascii="宋体" w:hAnsi="宋体" w:cs="宋体"/>
          <w:color w:val="auto"/>
          <w:szCs w:val="21"/>
        </w:rPr>
        <w:t>应当按照本项目采购预算价2%的标准承担因此给采购单位造成的损失的赔偿责任及相应的法律责任</w:t>
      </w:r>
      <w:r>
        <w:rPr>
          <w:rFonts w:ascii="宋体" w:hAnsi="宋体"/>
          <w:color w:val="auto"/>
          <w:szCs w:val="21"/>
        </w:rPr>
        <w:t>。</w:t>
      </w:r>
    </w:p>
    <w:p w14:paraId="0D00AA39">
      <w:pPr>
        <w:pStyle w:val="6"/>
        <w:numPr>
          <w:ilvl w:val="2"/>
          <w:numId w:val="0"/>
        </w:numPr>
        <w:spacing w:before="156" w:after="156" w:line="348" w:lineRule="auto"/>
        <w:jc w:val="center"/>
        <w:rPr>
          <w:rFonts w:hAnsi="宋体"/>
          <w:color w:val="auto"/>
        </w:rPr>
      </w:pPr>
      <w:bookmarkStart w:id="70" w:name="_Toc16204"/>
      <w:bookmarkStart w:id="71" w:name="_Toc10011"/>
      <w:r>
        <w:rPr>
          <w:rFonts w:hint="eastAsia"/>
          <w:color w:val="auto"/>
        </w:rPr>
        <w:t>九、政府采购扶持政策说明</w:t>
      </w:r>
      <w:bookmarkEnd w:id="70"/>
    </w:p>
    <w:bookmarkEnd w:id="35"/>
    <w:bookmarkEnd w:id="71"/>
    <w:p w14:paraId="70AF749E">
      <w:pPr>
        <w:numPr>
          <w:ilvl w:val="0"/>
          <w:numId w:val="9"/>
        </w:numPr>
        <w:spacing w:line="348" w:lineRule="auto"/>
        <w:jc w:val="left"/>
        <w:rPr>
          <w:rFonts w:ascii="宋体" w:hAnsi="宋体" w:cs="宋体"/>
          <w:b/>
          <w:color w:val="auto"/>
          <w:szCs w:val="21"/>
        </w:rPr>
      </w:pPr>
      <w:bookmarkStart w:id="72" w:name="_Toc18498_WPSOffice_Level1"/>
      <w:bookmarkStart w:id="73" w:name="_Toc487209066"/>
      <w:bookmarkStart w:id="74" w:name="_Toc223716003"/>
      <w:bookmarkStart w:id="75" w:name="_Toc221423624"/>
      <w:bookmarkStart w:id="76" w:name="_Toc245191319"/>
      <w:bookmarkStart w:id="77" w:name="_Toc239145359"/>
      <w:bookmarkStart w:id="78" w:name="_Toc262049424"/>
      <w:bookmarkStart w:id="79" w:name="_Toc410031820"/>
      <w:bookmarkStart w:id="80" w:name="_Toc262105509"/>
      <w:bookmarkStart w:id="81" w:name="_Toc221356892"/>
      <w:bookmarkStart w:id="82" w:name="_Toc241404207"/>
      <w:bookmarkStart w:id="83" w:name="_Toc249758870"/>
      <w:bookmarkStart w:id="84" w:name="_Toc222114884"/>
      <w:bookmarkStart w:id="85" w:name="_Toc246261270"/>
      <w:bookmarkStart w:id="86" w:name="_Toc245722286"/>
      <w:bookmarkStart w:id="87" w:name="_Toc249758719"/>
      <w:bookmarkStart w:id="88" w:name="_Toc221356956"/>
      <w:bookmarkStart w:id="89" w:name="_Toc221374631"/>
      <w:bookmarkStart w:id="90" w:name="_Toc249758718"/>
      <w:r>
        <w:rPr>
          <w:rFonts w:hint="eastAsia" w:ascii="宋体" w:hAnsi="宋体" w:cs="宋体"/>
          <w:b/>
          <w:color w:val="auto"/>
          <w:szCs w:val="21"/>
        </w:rPr>
        <w:t>享受小微企业价格折扣应具备的条件</w:t>
      </w:r>
    </w:p>
    <w:p w14:paraId="789BEB65">
      <w:pPr>
        <w:numPr>
          <w:ilvl w:val="0"/>
          <w:numId w:val="10"/>
        </w:numPr>
        <w:spacing w:line="348" w:lineRule="auto"/>
        <w:ind w:left="420" w:leftChars="200"/>
        <w:jc w:val="left"/>
        <w:rPr>
          <w:rFonts w:ascii="宋体" w:hAnsi="宋体" w:cs="宋体"/>
          <w:color w:val="auto"/>
          <w:szCs w:val="21"/>
        </w:rPr>
      </w:pPr>
      <w:r>
        <w:rPr>
          <w:rFonts w:hint="eastAsia" w:ascii="宋体" w:hAnsi="宋体" w:cs="宋体"/>
          <w:color w:val="auto"/>
          <w:szCs w:val="21"/>
        </w:rPr>
        <w:t>符合中小企业划分标准；</w:t>
      </w:r>
    </w:p>
    <w:p w14:paraId="6095BC7F">
      <w:pPr>
        <w:spacing w:line="348" w:lineRule="auto"/>
        <w:ind w:firstLine="420" w:firstLineChars="200"/>
        <w:jc w:val="left"/>
        <w:rPr>
          <w:rFonts w:ascii="宋体" w:hAnsi="宋体" w:cs="宋体"/>
          <w:color w:val="auto"/>
          <w:szCs w:val="21"/>
        </w:rPr>
      </w:pPr>
      <w:r>
        <w:rPr>
          <w:rFonts w:hint="eastAsia" w:ascii="宋体" w:hAnsi="宋体" w:cs="宋体"/>
          <w:color w:val="auto"/>
          <w:szCs w:val="21"/>
        </w:rPr>
        <w:t>（2）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14:paraId="4525DC04">
      <w:pPr>
        <w:spacing w:line="348" w:lineRule="auto"/>
        <w:jc w:val="left"/>
        <w:rPr>
          <w:rFonts w:ascii="宋体" w:hAnsi="宋体" w:cs="宋体"/>
          <w:b/>
          <w:color w:val="auto"/>
          <w:szCs w:val="21"/>
        </w:rPr>
      </w:pPr>
      <w:r>
        <w:rPr>
          <w:rFonts w:hint="eastAsia" w:ascii="宋体" w:hAnsi="宋体" w:cs="宋体"/>
          <w:b/>
          <w:color w:val="auto"/>
          <w:szCs w:val="21"/>
        </w:rPr>
        <w:t>2、享受小微企业价格折扣应提供以下证明材料：</w:t>
      </w:r>
    </w:p>
    <w:p w14:paraId="323DC248">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《中小企业声明函》【格式见附件一】；</w:t>
      </w:r>
    </w:p>
    <w:p w14:paraId="336342AD">
      <w:pPr>
        <w:spacing w:line="348" w:lineRule="auto"/>
        <w:jc w:val="left"/>
        <w:rPr>
          <w:rFonts w:ascii="宋体" w:hAnsi="宋体" w:cs="宋体"/>
          <w:b/>
          <w:color w:val="auto"/>
          <w:szCs w:val="21"/>
        </w:rPr>
      </w:pPr>
      <w:r>
        <w:rPr>
          <w:rFonts w:hint="eastAsia" w:ascii="宋体" w:hAnsi="宋体" w:cs="宋体"/>
          <w:b/>
          <w:color w:val="auto"/>
          <w:szCs w:val="21"/>
        </w:rPr>
        <w:t>3、享受监狱企业价格折扣应提供以下证明材料：</w:t>
      </w:r>
    </w:p>
    <w:p w14:paraId="1B90F5C1">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10F82CDB">
      <w:pPr>
        <w:spacing w:line="348" w:lineRule="auto"/>
        <w:jc w:val="left"/>
        <w:rPr>
          <w:rFonts w:ascii="宋体" w:hAnsi="宋体" w:cs="宋体"/>
          <w:b/>
          <w:color w:val="auto"/>
          <w:szCs w:val="21"/>
        </w:rPr>
      </w:pPr>
      <w:r>
        <w:rPr>
          <w:rFonts w:hint="eastAsia" w:ascii="宋体" w:hAnsi="宋体" w:cs="宋体"/>
          <w:b/>
          <w:color w:val="auto"/>
          <w:szCs w:val="21"/>
        </w:rPr>
        <w:t>4、享受残疾人福利性单位格折扣应提供以下证明材料：</w:t>
      </w:r>
    </w:p>
    <w:p w14:paraId="0817E16E">
      <w:pPr>
        <w:spacing w:line="348" w:lineRule="auto"/>
        <w:ind w:firstLine="420" w:firstLineChars="200"/>
        <w:jc w:val="left"/>
        <w:rPr>
          <w:rFonts w:ascii="宋体" w:hAnsi="宋体" w:cs="宋体"/>
          <w:bCs/>
          <w:color w:val="auto"/>
          <w:szCs w:val="21"/>
        </w:rPr>
      </w:pPr>
      <w:r>
        <w:rPr>
          <w:rFonts w:hint="eastAsia" w:ascii="宋体"/>
          <w:bCs/>
          <w:color w:val="auto"/>
          <w:szCs w:val="21"/>
        </w:rPr>
        <w:t>残疾人福利性单位声明函</w:t>
      </w:r>
      <w:r>
        <w:rPr>
          <w:rFonts w:hint="eastAsia" w:ascii="宋体" w:hAnsi="宋体" w:cs="宋体"/>
          <w:bCs/>
          <w:color w:val="auto"/>
          <w:szCs w:val="21"/>
        </w:rPr>
        <w:t>【格式见附件二】；</w:t>
      </w:r>
    </w:p>
    <w:p w14:paraId="28247D66">
      <w:pPr>
        <w:spacing w:after="100" w:line="440" w:lineRule="atLeast"/>
        <w:jc w:val="left"/>
        <w:outlineLvl w:val="1"/>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附件一：</w:t>
      </w:r>
    </w:p>
    <w:p w14:paraId="333F5987">
      <w:pPr>
        <w:spacing w:after="100" w:line="440" w:lineRule="atLeast"/>
        <w:jc w:val="center"/>
        <w:outlineLvl w:val="1"/>
        <w:rPr>
          <w:rFonts w:ascii="宋体" w:hAnsi="宋体" w:cs="宋体"/>
          <w:b/>
          <w:bCs/>
          <w:color w:val="auto"/>
          <w:szCs w:val="21"/>
        </w:rPr>
      </w:pPr>
      <w:r>
        <w:rPr>
          <w:rFonts w:hint="eastAsia" w:ascii="宋体" w:hAnsi="宋体" w:cs="宋体"/>
          <w:b/>
          <w:bCs/>
          <w:color w:val="auto"/>
          <w:szCs w:val="21"/>
        </w:rPr>
        <w:t>中小企业声明函（</w:t>
      </w:r>
      <w:r>
        <w:rPr>
          <w:rFonts w:hint="eastAsia" w:ascii="宋体" w:hAnsi="宋体" w:cs="宋体"/>
          <w:b/>
          <w:bCs/>
          <w:color w:val="auto"/>
          <w:szCs w:val="21"/>
          <w:lang w:eastAsia="zh-CN"/>
        </w:rPr>
        <w:t>工程、</w:t>
      </w:r>
      <w:r>
        <w:rPr>
          <w:rFonts w:hint="eastAsia" w:ascii="宋体" w:hAnsi="宋体" w:cs="宋体"/>
          <w:b/>
          <w:bCs/>
          <w:color w:val="auto"/>
          <w:szCs w:val="21"/>
        </w:rPr>
        <w:t>服务）</w:t>
      </w:r>
    </w:p>
    <w:p w14:paraId="1BB378A0">
      <w:pPr>
        <w:spacing w:line="440" w:lineRule="atLeast"/>
        <w:rPr>
          <w:rFonts w:ascii="宋体" w:hAnsi="宋体" w:cs="宋体"/>
          <w:color w:val="auto"/>
          <w:szCs w:val="21"/>
        </w:rPr>
      </w:pPr>
    </w:p>
    <w:p w14:paraId="111B4BD8">
      <w:pPr>
        <w:numPr>
          <w:ilvl w:val="0"/>
          <w:numId w:val="0"/>
        </w:numPr>
        <w:spacing w:line="440" w:lineRule="atLeast"/>
        <w:ind w:firstLine="420" w:firstLineChars="200"/>
        <w:rPr>
          <w:rFonts w:hint="eastAsia" w:ascii="宋体" w:hAnsi="宋体" w:cs="宋体"/>
          <w:color w:val="auto"/>
          <w:szCs w:val="21"/>
          <w:lang w:eastAsia="zh-CN"/>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lang w:eastAsia="zh-CN"/>
        </w:rPr>
        <w:t>常山县残疾人联合会</w:t>
      </w:r>
      <w:r>
        <w:rPr>
          <w:rFonts w:hint="eastAsia" w:ascii="宋体" w:hAnsi="宋体" w:cs="宋体"/>
          <w:color w:val="auto"/>
          <w:szCs w:val="21"/>
        </w:rPr>
        <w:t>的</w:t>
      </w:r>
      <w:r>
        <w:rPr>
          <w:rFonts w:hint="eastAsia" w:ascii="宋体" w:hAnsi="宋体" w:cs="宋体"/>
          <w:color w:val="auto"/>
          <w:szCs w:val="21"/>
          <w:u w:val="single"/>
          <w:lang w:eastAsia="zh-CN"/>
        </w:rPr>
        <w:t>2025年常山县困难残疾人家庭无障碍改造和净居亮居项目</w:t>
      </w:r>
      <w:r>
        <w:rPr>
          <w:rFonts w:hint="eastAsia" w:ascii="宋体" w:hAnsi="宋体" w:cs="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cs="宋体"/>
          <w:color w:val="auto"/>
          <w:szCs w:val="21"/>
          <w:lang w:eastAsia="zh-CN"/>
        </w:rPr>
        <w:t>：</w:t>
      </w:r>
    </w:p>
    <w:p w14:paraId="6C2992FE">
      <w:pPr>
        <w:numPr>
          <w:ilvl w:val="0"/>
          <w:numId w:val="0"/>
        </w:numPr>
        <w:spacing w:line="440" w:lineRule="atLeas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 w:hAnsi="����"/>
          <w:bCs/>
          <w:color w:val="auto"/>
          <w:szCs w:val="21"/>
          <w:u w:val="single"/>
          <w:shd w:val="clear" w:color="auto" w:fill="FFFFFF"/>
          <w:lang w:eastAsia="zh-CN"/>
        </w:rPr>
        <w:t>建筑</w:t>
      </w:r>
      <w:r>
        <w:rPr>
          <w:rFonts w:hint="eastAsia" w:ascii="����" w:hAnsi="����"/>
          <w:bCs/>
          <w:color w:val="auto"/>
          <w:szCs w:val="21"/>
          <w:u w:val="single"/>
          <w:shd w:val="clear" w:color="auto" w:fill="FFFFFF"/>
        </w:rPr>
        <w:t>业</w:t>
      </w:r>
      <w:r>
        <w:rPr>
          <w:rFonts w:hint="eastAsia" w:ascii="宋体" w:hAnsi="宋体" w:cs="宋体"/>
          <w:color w:val="auto"/>
          <w:szCs w:val="21"/>
        </w:rPr>
        <w:t>；</w:t>
      </w:r>
      <w:r>
        <w:rPr>
          <w:rFonts w:hint="eastAsia" w:ascii="宋体" w:hAnsi="宋体" w:cs="宋体"/>
          <w:color w:val="auto"/>
          <w:szCs w:val="21"/>
          <w:lang w:eastAsia="zh-CN"/>
        </w:rPr>
        <w:t>承建（</w:t>
      </w:r>
      <w:r>
        <w:rPr>
          <w:rFonts w:hint="eastAsia" w:ascii="宋体" w:hAnsi="宋体" w:cs="宋体"/>
          <w:color w:val="auto"/>
          <w:szCs w:val="21"/>
        </w:rPr>
        <w:t>承接</w:t>
      </w:r>
      <w:r>
        <w:rPr>
          <w:rFonts w:hint="eastAsia" w:ascii="宋体" w:hAnsi="宋体" w:cs="宋体"/>
          <w:color w:val="auto"/>
          <w:szCs w:val="21"/>
          <w:lang w:eastAsia="zh-CN"/>
        </w:rPr>
        <w:t>）企业</w:t>
      </w:r>
      <w:r>
        <w:rPr>
          <w:rFonts w:hint="eastAsia" w:ascii="宋体" w:hAnsi="宋体" w:cs="宋体"/>
          <w:color w:val="auto"/>
          <w:szCs w:val="21"/>
        </w:rPr>
        <w:t>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w:t>
      </w:r>
      <w:r>
        <w:rPr>
          <w:rStyle w:val="36"/>
          <w:rFonts w:ascii="宋体" w:hAnsi="宋体"/>
          <w:color w:val="auto"/>
        </w:rPr>
        <w:footnoteReference w:id="0"/>
      </w:r>
      <w:r>
        <w:rPr>
          <w:rFonts w:hint="eastAsia" w:ascii="宋体" w:hAnsi="宋体" w:cs="宋体"/>
          <w:color w:val="auto"/>
          <w:szCs w:val="21"/>
        </w:rPr>
        <w:t>，属于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2E77952A">
      <w:pPr>
        <w:numPr>
          <w:ilvl w:val="0"/>
          <w:numId w:val="0"/>
        </w:numPr>
        <w:spacing w:line="440" w:lineRule="atLeast"/>
        <w:ind w:firstLine="420" w:firstLineChars="200"/>
        <w:rPr>
          <w:rFonts w:ascii="宋体" w:hAnsi="宋体" w:cs="宋体"/>
          <w:color w:val="auto"/>
          <w:szCs w:val="21"/>
        </w:rPr>
      </w:pPr>
      <w:r>
        <w:rPr>
          <w:rFonts w:hint="eastAsia" w:ascii="宋体" w:hAnsi="宋体" w:cs="宋体"/>
          <w:color w:val="auto"/>
          <w:szCs w:val="21"/>
          <w:u w:val="none"/>
          <w:lang w:val="en-US" w:eastAsia="zh-CN"/>
        </w:rPr>
        <w:t>2.</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 w:hAnsi="����"/>
          <w:bCs/>
          <w:color w:val="auto"/>
          <w:szCs w:val="21"/>
          <w:u w:val="single"/>
          <w:shd w:val="clear" w:color="auto" w:fill="FFFFFF"/>
          <w:lang w:eastAsia="zh-CN"/>
        </w:rPr>
        <w:t>建筑</w:t>
      </w:r>
      <w:r>
        <w:rPr>
          <w:rFonts w:hint="eastAsia" w:ascii="����" w:hAnsi="����"/>
          <w:bCs/>
          <w:color w:val="auto"/>
          <w:szCs w:val="21"/>
          <w:u w:val="single"/>
          <w:shd w:val="clear" w:color="auto" w:fill="FFFFFF"/>
        </w:rPr>
        <w:t>业</w:t>
      </w:r>
      <w:r>
        <w:rPr>
          <w:rFonts w:hint="eastAsia" w:ascii="宋体" w:hAnsi="宋体" w:cs="宋体"/>
          <w:color w:val="auto"/>
          <w:szCs w:val="21"/>
        </w:rPr>
        <w:t>；</w:t>
      </w:r>
      <w:r>
        <w:rPr>
          <w:rFonts w:hint="eastAsia" w:ascii="宋体" w:hAnsi="宋体" w:cs="宋体"/>
          <w:color w:val="auto"/>
          <w:szCs w:val="21"/>
          <w:lang w:eastAsia="zh-CN"/>
        </w:rPr>
        <w:t>承建（</w:t>
      </w:r>
      <w:r>
        <w:rPr>
          <w:rFonts w:hint="eastAsia" w:ascii="宋体" w:hAnsi="宋体" w:cs="宋体"/>
          <w:color w:val="auto"/>
          <w:szCs w:val="21"/>
        </w:rPr>
        <w:t>承接</w:t>
      </w:r>
      <w:r>
        <w:rPr>
          <w:rFonts w:hint="eastAsia" w:ascii="宋体" w:hAnsi="宋体" w:cs="宋体"/>
          <w:color w:val="auto"/>
          <w:szCs w:val="21"/>
          <w:lang w:eastAsia="zh-CN"/>
        </w:rPr>
        <w:t>）企业</w:t>
      </w:r>
      <w:r>
        <w:rPr>
          <w:rFonts w:hint="eastAsia" w:ascii="宋体" w:hAnsi="宋体" w:cs="宋体"/>
          <w:color w:val="auto"/>
          <w:szCs w:val="21"/>
        </w:rPr>
        <w:t>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0A525C4C">
      <w:pPr>
        <w:spacing w:line="440" w:lineRule="atLeast"/>
        <w:ind w:firstLine="420" w:firstLineChars="200"/>
        <w:rPr>
          <w:rFonts w:ascii="宋体" w:hAnsi="宋体" w:cs="宋体"/>
          <w:color w:val="auto"/>
          <w:szCs w:val="21"/>
        </w:rPr>
      </w:pPr>
      <w:r>
        <w:rPr>
          <w:rFonts w:hint="eastAsia" w:ascii="宋体" w:hAnsi="宋体" w:cs="宋体"/>
          <w:color w:val="auto"/>
          <w:szCs w:val="21"/>
        </w:rPr>
        <w:t>……</w:t>
      </w:r>
    </w:p>
    <w:p w14:paraId="23063AB8">
      <w:pPr>
        <w:spacing w:line="440" w:lineRule="atLeas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165877F6">
      <w:pPr>
        <w:spacing w:line="440" w:lineRule="atLeas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41849803">
      <w:pPr>
        <w:pStyle w:val="29"/>
        <w:ind w:left="840" w:hanging="420"/>
        <w:rPr>
          <w:rFonts w:ascii="宋体" w:hAnsi="宋体"/>
          <w:color w:val="auto"/>
        </w:rPr>
      </w:pPr>
    </w:p>
    <w:p w14:paraId="4991A5F7">
      <w:pPr>
        <w:pStyle w:val="28"/>
        <w:ind w:firstLine="240"/>
        <w:rPr>
          <w:color w:val="auto"/>
        </w:rPr>
      </w:pPr>
    </w:p>
    <w:p w14:paraId="5E93F39B">
      <w:pPr>
        <w:spacing w:line="440" w:lineRule="atLeast"/>
        <w:ind w:firstLine="630" w:firstLineChars="300"/>
        <w:jc w:val="center"/>
        <w:rPr>
          <w:rFonts w:ascii="宋体" w:hAnsi="宋体" w:cs="宋体"/>
          <w:color w:val="auto"/>
          <w:szCs w:val="21"/>
        </w:rPr>
      </w:pPr>
      <w:r>
        <w:rPr>
          <w:rFonts w:hint="eastAsia" w:ascii="宋体" w:hAnsi="宋体" w:cs="宋体"/>
          <w:color w:val="auto"/>
          <w:szCs w:val="21"/>
        </w:rPr>
        <w:t xml:space="preserve">                                  企业名称（盖章）：</w:t>
      </w:r>
    </w:p>
    <w:p w14:paraId="7E6449EF">
      <w:pPr>
        <w:spacing w:line="440" w:lineRule="atLeast"/>
        <w:ind w:firstLine="630" w:firstLineChars="300"/>
        <w:jc w:val="center"/>
        <w:rPr>
          <w:rFonts w:ascii="宋体" w:hAnsi="宋体" w:cs="宋体"/>
          <w:color w:val="auto"/>
          <w:szCs w:val="21"/>
        </w:rPr>
      </w:pPr>
      <w:r>
        <w:rPr>
          <w:rFonts w:hint="eastAsia" w:ascii="宋体" w:hAnsi="宋体" w:cs="宋体"/>
          <w:color w:val="auto"/>
          <w:szCs w:val="21"/>
        </w:rPr>
        <w:t xml:space="preserve">                      日期：</w:t>
      </w:r>
    </w:p>
    <w:p w14:paraId="183899D0">
      <w:pPr>
        <w:spacing w:line="440" w:lineRule="atLeast"/>
        <w:ind w:firstLine="630" w:firstLineChars="300"/>
        <w:jc w:val="right"/>
        <w:rPr>
          <w:rFonts w:ascii="宋体" w:hAnsi="宋体" w:cs="宋体"/>
          <w:color w:val="auto"/>
          <w:szCs w:val="21"/>
        </w:rPr>
      </w:pPr>
    </w:p>
    <w:p w14:paraId="10B34715">
      <w:pPr>
        <w:spacing w:line="440" w:lineRule="atLeast"/>
        <w:rPr>
          <w:rFonts w:ascii="宋体" w:hAnsi="宋体" w:cs="宋体"/>
          <w:color w:val="auto"/>
          <w:szCs w:val="21"/>
        </w:rPr>
      </w:pPr>
    </w:p>
    <w:p w14:paraId="22958A4C">
      <w:pPr>
        <w:spacing w:line="440" w:lineRule="atLeast"/>
        <w:ind w:firstLine="630" w:firstLineChars="300"/>
        <w:jc w:val="right"/>
        <w:rPr>
          <w:rFonts w:ascii="宋体" w:hAnsi="宋体" w:cs="宋体"/>
          <w:color w:val="auto"/>
          <w:szCs w:val="21"/>
        </w:rPr>
      </w:pPr>
    </w:p>
    <w:p w14:paraId="1C022C97">
      <w:pPr>
        <w:spacing w:line="440" w:lineRule="atLeast"/>
        <w:rPr>
          <w:rFonts w:ascii="宋体" w:hAnsi="宋体" w:cs="宋体"/>
          <w:color w:val="auto"/>
          <w:szCs w:val="21"/>
        </w:rPr>
      </w:pPr>
    </w:p>
    <w:p w14:paraId="446DAB5D">
      <w:pPr>
        <w:spacing w:line="440" w:lineRule="atLeast"/>
        <w:rPr>
          <w:rFonts w:ascii="宋体" w:hAnsi="宋体" w:cs="宋体"/>
          <w:color w:val="auto"/>
          <w:szCs w:val="21"/>
        </w:rPr>
      </w:pPr>
    </w:p>
    <w:p w14:paraId="48D1965D">
      <w:pPr>
        <w:spacing w:line="440" w:lineRule="atLeast"/>
        <w:rPr>
          <w:rFonts w:ascii="宋体" w:hAnsi="宋体" w:cs="宋体"/>
          <w:color w:val="auto"/>
          <w:szCs w:val="21"/>
        </w:rPr>
      </w:pPr>
    </w:p>
    <w:p w14:paraId="45E270B1">
      <w:pPr>
        <w:spacing w:line="440" w:lineRule="atLeast"/>
        <w:rPr>
          <w:rFonts w:ascii="宋体" w:hAnsi="宋体" w:cs="宋体"/>
          <w:color w:val="auto"/>
          <w:szCs w:val="21"/>
        </w:rPr>
      </w:pPr>
    </w:p>
    <w:p w14:paraId="566D4F71">
      <w:pPr>
        <w:spacing w:line="440" w:lineRule="atLeast"/>
        <w:rPr>
          <w:rFonts w:ascii="宋体" w:hAnsi="宋体" w:cs="宋体"/>
          <w:color w:val="auto"/>
          <w:szCs w:val="21"/>
        </w:rPr>
      </w:pPr>
    </w:p>
    <w:p w14:paraId="504BA0EA">
      <w:pPr>
        <w:spacing w:line="440" w:lineRule="atLeast"/>
        <w:rPr>
          <w:rFonts w:ascii="宋体" w:hAnsi="宋体" w:cs="宋体"/>
          <w:color w:val="auto"/>
          <w:szCs w:val="21"/>
        </w:rPr>
      </w:pPr>
    </w:p>
    <w:p w14:paraId="632037BB">
      <w:pPr>
        <w:spacing w:line="440" w:lineRule="atLeast"/>
        <w:rPr>
          <w:rFonts w:ascii="宋体" w:hAnsi="宋体" w:cs="宋体"/>
          <w:color w:val="auto"/>
          <w:szCs w:val="21"/>
        </w:rPr>
      </w:pPr>
    </w:p>
    <w:p w14:paraId="03B44680">
      <w:pPr>
        <w:spacing w:line="440" w:lineRule="atLeast"/>
        <w:rPr>
          <w:rFonts w:ascii="宋体" w:hAnsi="宋体" w:cs="宋体"/>
          <w:color w:val="auto"/>
          <w:szCs w:val="21"/>
        </w:rPr>
      </w:pPr>
    </w:p>
    <w:p w14:paraId="39324907">
      <w:pPr>
        <w:pStyle w:val="56"/>
        <w:jc w:val="left"/>
        <w:rPr>
          <w:rFonts w:hint="eastAsia" w:ascii="宋体" w:hAnsi="宋体" w:cs="宋体"/>
          <w:b/>
          <w:color w:val="auto"/>
          <w:szCs w:val="21"/>
        </w:rPr>
      </w:pPr>
      <w:r>
        <w:rPr>
          <w:rFonts w:hint="eastAsia" w:ascii="宋体" w:hAnsi="宋体" w:cs="宋体"/>
          <w:b/>
          <w:color w:val="auto"/>
          <w:szCs w:val="21"/>
        </w:rPr>
        <w:br w:type="page"/>
      </w:r>
    </w:p>
    <w:p w14:paraId="3A117409">
      <w:pPr>
        <w:pStyle w:val="25"/>
        <w:keepNext w:val="0"/>
        <w:keepLines w:val="0"/>
        <w:widowControl/>
        <w:suppressLineNumbers w:val="0"/>
        <w:shd w:val="clear" w:fill="FFFFFF"/>
        <w:ind w:left="0" w:firstLine="0"/>
        <w:jc w:val="center"/>
        <w:rPr>
          <w:rFonts w:hint="eastAsia" w:ascii="宋体" w:hAnsi="宋体" w:eastAsia="宋体" w:cs="宋体"/>
          <w:i w:val="0"/>
          <w:iCs w:val="0"/>
          <w:caps w:val="0"/>
          <w:color w:val="auto"/>
          <w:spacing w:val="0"/>
          <w:sz w:val="24"/>
          <w:szCs w:val="24"/>
        </w:rPr>
      </w:pPr>
      <w:r>
        <w:rPr>
          <w:rStyle w:val="33"/>
          <w:rFonts w:hint="eastAsia" w:ascii="宋体" w:hAnsi="宋体" w:eastAsia="宋体" w:cs="宋体"/>
          <w:i w:val="0"/>
          <w:iCs w:val="0"/>
          <w:caps w:val="0"/>
          <w:color w:val="auto"/>
          <w:spacing w:val="0"/>
          <w:sz w:val="36"/>
          <w:szCs w:val="36"/>
          <w:shd w:val="clear" w:fill="FFFFFF"/>
        </w:rPr>
        <w:t>中小企业划型标准规定</w:t>
      </w:r>
    </w:p>
    <w:p w14:paraId="092C7027">
      <w:pPr>
        <w:pStyle w:val="25"/>
        <w:keepNext w:val="0"/>
        <w:keepLines w:val="0"/>
        <w:widowControl/>
        <w:numPr>
          <w:ilvl w:val="0"/>
          <w:numId w:val="11"/>
        </w:numPr>
        <w:suppressLineNumbers w:val="0"/>
        <w:shd w:val="clear" w:fill="FFFFFF"/>
        <w:spacing w:line="360" w:lineRule="auto"/>
        <w:ind w:left="480" w:firstLine="0"/>
        <w:rPr>
          <w:rFonts w:hint="eastAsia" w:ascii="宋体" w:hAnsi="宋体" w:eastAsia="宋体" w:cs="宋体"/>
          <w:i w:val="0"/>
          <w:iCs w:val="0"/>
          <w:caps w:val="0"/>
          <w:color w:val="auto"/>
          <w:spacing w:val="0"/>
          <w:kern w:val="2"/>
          <w:sz w:val="21"/>
          <w:szCs w:val="21"/>
          <w:shd w:val="clear"/>
        </w:rPr>
      </w:pPr>
      <w:r>
        <w:rPr>
          <w:rFonts w:hint="eastAsia" w:ascii="宋体" w:hAnsi="宋体" w:eastAsia="宋体" w:cs="宋体"/>
          <w:i w:val="0"/>
          <w:iCs w:val="0"/>
          <w:caps w:val="0"/>
          <w:color w:val="auto"/>
          <w:spacing w:val="0"/>
          <w:kern w:val="2"/>
          <w:sz w:val="21"/>
          <w:szCs w:val="21"/>
          <w:shd w:val="clear" w:fill="auto"/>
        </w:rPr>
        <w:t>根据《中华人民共和国中小企业促进法》和《国务院关于进一步促进中小企业发展的若干意见》(国发〔2009〕36号)，制定本规定。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二、中小企业划分为中型、小型、微型三种类型，具体标准根据企业从业人员、营业收入、资产总额等指标，结合行业特点制定。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四、各行业划型标准为：</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五、企业类型的划分以统计部门的统计数据为依据。</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六、本规定适用于在中华人民共和国境内依法设立的各类所有制和各种组织形式的企业。个体工商户和本规定以外的行业，参照本规定进行划型。</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八、本规定由工业和信息化部、国家统计局会同有关部门根据《国民经济行业分类》修订情况和企业发展变化情况适时修订。</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九、本规定由工业和信息化部、国家统计局会同有关部门负责解释。</w:t>
      </w:r>
      <w:r>
        <w:rPr>
          <w:rFonts w:hint="eastAsia" w:ascii="宋体" w:hAnsi="宋体" w:eastAsia="宋体" w:cs="宋体"/>
          <w:i w:val="0"/>
          <w:iCs w:val="0"/>
          <w:caps w:val="0"/>
          <w:color w:val="auto"/>
          <w:spacing w:val="0"/>
          <w:kern w:val="2"/>
          <w:sz w:val="21"/>
          <w:szCs w:val="21"/>
          <w:shd w:val="clear" w:fill="auto"/>
        </w:rPr>
        <w:br w:type="textWrapping"/>
      </w:r>
      <w:r>
        <w:rPr>
          <w:rFonts w:hint="eastAsia" w:ascii="宋体" w:hAnsi="宋体" w:eastAsia="宋体" w:cs="宋体"/>
          <w:i w:val="0"/>
          <w:iCs w:val="0"/>
          <w:caps w:val="0"/>
          <w:color w:val="auto"/>
          <w:spacing w:val="0"/>
          <w:kern w:val="2"/>
          <w:sz w:val="21"/>
          <w:szCs w:val="21"/>
          <w:shd w:val="clear" w:fill="auto"/>
        </w:rPr>
        <w:t>　　十、本规定自发布之日起执行，原国家经贸委、原国家计委、财政部和国家统计局2003年颁布的《中小企业标准暂行规定》同时废止。</w:t>
      </w:r>
    </w:p>
    <w:p w14:paraId="4DFD3DF7">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4C3597A0">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37E727D8">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43C0A851">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4093DD58">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5DD6F120">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36DF5718">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2E4F78A2">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31635067">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45D932A1">
      <w:pPr>
        <w:pStyle w:val="25"/>
        <w:keepNext w:val="0"/>
        <w:keepLines w:val="0"/>
        <w:widowControl/>
        <w:numPr>
          <w:ilvl w:val="0"/>
          <w:numId w:val="0"/>
        </w:numPr>
        <w:suppressLineNumbers w:val="0"/>
        <w:shd w:val="clear" w:fill="FFFFFF"/>
        <w:spacing w:line="360" w:lineRule="auto"/>
        <w:ind w:left="0" w:firstLine="0"/>
        <w:rPr>
          <w:rFonts w:hint="eastAsia" w:ascii="宋体" w:hAnsi="宋体" w:eastAsia="宋体" w:cs="宋体"/>
          <w:i w:val="0"/>
          <w:iCs w:val="0"/>
          <w:caps w:val="0"/>
          <w:color w:val="auto"/>
          <w:spacing w:val="0"/>
          <w:kern w:val="2"/>
          <w:sz w:val="21"/>
          <w:szCs w:val="21"/>
        </w:rPr>
      </w:pPr>
    </w:p>
    <w:p w14:paraId="5A1AF747">
      <w:pPr>
        <w:pStyle w:val="56"/>
        <w:jc w:val="left"/>
        <w:rPr>
          <w:rFonts w:hint="eastAsia" w:ascii="宋体" w:hAnsi="宋体" w:cs="宋体"/>
          <w:b/>
          <w:color w:val="auto"/>
          <w:szCs w:val="21"/>
        </w:rPr>
      </w:pPr>
    </w:p>
    <w:p w14:paraId="0D6D6812">
      <w:pPr>
        <w:pStyle w:val="56"/>
        <w:jc w:val="left"/>
        <w:rPr>
          <w:rFonts w:ascii="宋体" w:hAnsi="宋体" w:cs="宋体"/>
          <w:color w:val="auto"/>
          <w:sz w:val="22"/>
        </w:rPr>
      </w:pPr>
      <w:r>
        <w:rPr>
          <w:rFonts w:hint="eastAsia" w:ascii="宋体" w:hAnsi="宋体" w:cs="宋体"/>
          <w:color w:val="auto"/>
          <w:sz w:val="22"/>
        </w:rPr>
        <w:t xml:space="preserve">附件二： </w:t>
      </w:r>
    </w:p>
    <w:p w14:paraId="0BF23BC5">
      <w:pPr>
        <w:pStyle w:val="56"/>
        <w:jc w:val="center"/>
        <w:outlineLvl w:val="0"/>
        <w:rPr>
          <w:rFonts w:ascii="宋体" w:hAnsi="宋体" w:cs="宋体"/>
          <w:b/>
          <w:color w:val="auto"/>
          <w:szCs w:val="21"/>
          <w:lang w:val="en-GB"/>
        </w:rPr>
      </w:pPr>
      <w:bookmarkStart w:id="91" w:name="OLE_LINK14"/>
      <w:bookmarkStart w:id="92" w:name="_Toc28183"/>
      <w:bookmarkStart w:id="93" w:name="_Toc30594"/>
      <w:r>
        <w:rPr>
          <w:rFonts w:hint="eastAsia" w:ascii="宋体" w:hAnsi="宋体" w:cs="宋体"/>
          <w:b/>
          <w:color w:val="auto"/>
          <w:szCs w:val="21"/>
          <w:lang w:val="en-GB"/>
        </w:rPr>
        <w:t>残疾人福利性单位声明函</w:t>
      </w:r>
      <w:bookmarkEnd w:id="91"/>
      <w:bookmarkEnd w:id="92"/>
      <w:bookmarkEnd w:id="93"/>
    </w:p>
    <w:p w14:paraId="72603B97">
      <w:pPr>
        <w:pStyle w:val="56"/>
        <w:jc w:val="center"/>
        <w:rPr>
          <w:rFonts w:ascii="宋体" w:hAnsi="宋体" w:cs="宋体"/>
          <w:b/>
          <w:color w:val="auto"/>
          <w:szCs w:val="21"/>
          <w:lang w:val="en-GB"/>
        </w:rPr>
      </w:pPr>
    </w:p>
    <w:p w14:paraId="503C8413">
      <w:pPr>
        <w:spacing w:line="588" w:lineRule="exact"/>
        <w:ind w:firstLine="440" w:firstLineChars="200"/>
        <w:rPr>
          <w:rFonts w:ascii="宋体" w:hAnsi="宋体" w:cs="宋体"/>
          <w:color w:val="auto"/>
          <w:sz w:val="22"/>
        </w:rPr>
      </w:pPr>
      <w:r>
        <w:rPr>
          <w:rFonts w:hint="eastAsia" w:ascii="宋体" w:hAnsi="宋体" w:cs="宋体"/>
          <w:color w:val="auto"/>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u w:val="single"/>
          <w:lang w:eastAsia="zh-CN"/>
        </w:rPr>
        <w:t>常山县残疾人联合会</w:t>
      </w:r>
      <w:r>
        <w:rPr>
          <w:rFonts w:hint="eastAsia" w:ascii="宋体" w:hAnsi="宋体" w:cs="宋体"/>
          <w:color w:val="auto"/>
          <w:szCs w:val="21"/>
        </w:rPr>
        <w:t>的</w:t>
      </w:r>
      <w:r>
        <w:rPr>
          <w:rFonts w:hint="eastAsia" w:ascii="宋体" w:hAnsi="宋体" w:cs="宋体"/>
          <w:color w:val="auto"/>
          <w:szCs w:val="21"/>
          <w:u w:val="single"/>
          <w:lang w:eastAsia="zh-CN"/>
        </w:rPr>
        <w:t>2025年常山县困难残疾人家庭无障碍改造和净居亮居项目</w:t>
      </w:r>
      <w:r>
        <w:rPr>
          <w:rFonts w:hint="eastAsia" w:ascii="宋体" w:hAnsi="宋体" w:cs="宋体"/>
          <w:color w:val="auto"/>
          <w:sz w:val="22"/>
        </w:rPr>
        <w:t>采购活动提供本单位制造的货物（由本单位承担工程/提供服务），或者提供其他残疾人福利性单位制造的货物（不包括使用非残疾人福利性单位注册商标的货物）。</w:t>
      </w:r>
    </w:p>
    <w:p w14:paraId="28102DE2">
      <w:pPr>
        <w:spacing w:line="588" w:lineRule="exact"/>
        <w:ind w:firstLine="440" w:firstLineChars="200"/>
        <w:rPr>
          <w:rFonts w:ascii="宋体" w:hAnsi="宋体" w:cs="宋体"/>
          <w:color w:val="auto"/>
          <w:sz w:val="22"/>
        </w:rPr>
      </w:pPr>
      <w:r>
        <w:rPr>
          <w:rFonts w:hint="eastAsia" w:ascii="宋体" w:hAnsi="宋体" w:cs="宋体"/>
          <w:color w:val="auto"/>
          <w:sz w:val="22"/>
        </w:rPr>
        <w:t>本单位对上述声明的真实性负责。如有虚假，将依法承担相应责任。</w:t>
      </w:r>
    </w:p>
    <w:p w14:paraId="53BFAD62">
      <w:pPr>
        <w:spacing w:line="588" w:lineRule="exact"/>
        <w:ind w:firstLine="624" w:firstLineChars="200"/>
        <w:rPr>
          <w:rFonts w:ascii="宋体" w:hAnsi="宋体" w:cs="宋体"/>
          <w:color w:val="auto"/>
          <w:spacing w:val="6"/>
          <w:sz w:val="30"/>
          <w:szCs w:val="30"/>
        </w:rPr>
      </w:pPr>
    </w:p>
    <w:p w14:paraId="3BB42A0E">
      <w:pPr>
        <w:spacing w:line="588" w:lineRule="exact"/>
        <w:ind w:firstLine="624" w:firstLineChars="200"/>
        <w:rPr>
          <w:rFonts w:ascii="宋体" w:hAnsi="宋体" w:cs="宋体"/>
          <w:color w:val="auto"/>
          <w:spacing w:val="6"/>
          <w:sz w:val="30"/>
          <w:szCs w:val="30"/>
        </w:rPr>
      </w:pPr>
    </w:p>
    <w:p w14:paraId="662FB9BC">
      <w:pPr>
        <w:spacing w:line="440" w:lineRule="atLeast"/>
        <w:rPr>
          <w:rFonts w:ascii="宋体" w:hAnsi="宋体" w:cs="宋体"/>
          <w:b/>
          <w:bCs/>
          <w:color w:val="auto"/>
          <w:szCs w:val="21"/>
        </w:rPr>
      </w:pPr>
      <w:r>
        <w:rPr>
          <w:rFonts w:hint="eastAsia" w:ascii="宋体" w:hAnsi="宋体" w:cs="宋体"/>
          <w:b/>
          <w:bCs/>
          <w:color w:val="auto"/>
          <w:szCs w:val="21"/>
        </w:rPr>
        <w:t>投标人（盖章）：  </w:t>
      </w:r>
    </w:p>
    <w:p w14:paraId="0562C84F">
      <w:pPr>
        <w:spacing w:line="440" w:lineRule="atLeast"/>
        <w:ind w:left="16" w:leftChars="-403" w:hanging="862" w:hangingChars="409"/>
        <w:rPr>
          <w:rFonts w:ascii="宋体" w:hAnsi="宋体" w:cs="宋体"/>
          <w:b/>
          <w:bCs/>
          <w:color w:val="auto"/>
          <w:szCs w:val="21"/>
        </w:rPr>
      </w:pPr>
      <w:r>
        <w:rPr>
          <w:rFonts w:hint="eastAsia" w:ascii="宋体" w:hAnsi="宋体" w:cs="宋体"/>
          <w:b/>
          <w:bCs/>
          <w:color w:val="auto"/>
          <w:szCs w:val="21"/>
        </w:rPr>
        <w:t>              </w:t>
      </w:r>
    </w:p>
    <w:p w14:paraId="142BBB25">
      <w:pPr>
        <w:pStyle w:val="55"/>
        <w:adjustRightInd/>
        <w:rPr>
          <w:rFonts w:ascii="宋体" w:hAnsi="宋体" w:cs="宋体"/>
          <w:b/>
          <w:bCs/>
          <w:color w:val="auto"/>
        </w:rPr>
      </w:pPr>
    </w:p>
    <w:p w14:paraId="44E03BB5">
      <w:pPr>
        <w:tabs>
          <w:tab w:val="left" w:pos="4860"/>
        </w:tabs>
        <w:spacing w:line="588" w:lineRule="exact"/>
        <w:ind w:right="1560"/>
        <w:rPr>
          <w:rFonts w:ascii="宋体" w:hAnsi="宋体" w:cs="宋体"/>
          <w:b/>
          <w:bCs/>
          <w:color w:val="auto"/>
          <w:szCs w:val="21"/>
        </w:rPr>
      </w:pPr>
      <w:r>
        <w:rPr>
          <w:rFonts w:hint="eastAsia" w:ascii="宋体" w:hAnsi="宋体" w:cs="宋体"/>
          <w:b/>
          <w:bCs/>
          <w:color w:val="auto"/>
          <w:szCs w:val="21"/>
        </w:rPr>
        <w:t>日  期： </w:t>
      </w:r>
    </w:p>
    <w:p w14:paraId="2783A48A">
      <w:pPr>
        <w:tabs>
          <w:tab w:val="left" w:pos="4860"/>
        </w:tabs>
        <w:spacing w:line="588" w:lineRule="exact"/>
        <w:ind w:right="1560"/>
        <w:rPr>
          <w:rFonts w:ascii="宋体" w:hAnsi="宋体" w:cs="宋体"/>
          <w:color w:val="auto"/>
          <w:spacing w:val="6"/>
          <w:sz w:val="30"/>
          <w:szCs w:val="30"/>
        </w:rPr>
      </w:pPr>
      <w:r>
        <w:rPr>
          <w:rFonts w:hint="eastAsia" w:ascii="宋体" w:hAnsi="宋体" w:cs="宋体"/>
          <w:color w:val="auto"/>
          <w:szCs w:val="21"/>
        </w:rPr>
        <w:t> </w:t>
      </w:r>
    </w:p>
    <w:p w14:paraId="6AB0A366">
      <w:pPr>
        <w:tabs>
          <w:tab w:val="left" w:pos="4860"/>
        </w:tabs>
        <w:spacing w:line="588" w:lineRule="exact"/>
        <w:ind w:right="1560"/>
        <w:jc w:val="left"/>
        <w:rPr>
          <w:rFonts w:ascii="宋体" w:hAnsi="宋体" w:cs="宋体"/>
          <w:b/>
          <w:color w:val="auto"/>
          <w:sz w:val="22"/>
        </w:rPr>
      </w:pPr>
      <w:r>
        <w:rPr>
          <w:rFonts w:hint="eastAsia" w:ascii="宋体" w:hAnsi="宋体" w:cs="宋体"/>
          <w:b/>
          <w:color w:val="auto"/>
          <w:sz w:val="22"/>
        </w:rPr>
        <w:t>备注说明：</w:t>
      </w:r>
    </w:p>
    <w:p w14:paraId="0DAA2EAE">
      <w:pPr>
        <w:tabs>
          <w:tab w:val="left" w:pos="4860"/>
        </w:tabs>
        <w:spacing w:line="588" w:lineRule="exact"/>
        <w:ind w:right="1560"/>
        <w:jc w:val="left"/>
        <w:rPr>
          <w:rFonts w:ascii="宋体" w:hAnsi="宋体" w:cs="宋体"/>
          <w:b/>
          <w:color w:val="auto"/>
          <w:sz w:val="22"/>
        </w:rPr>
      </w:pPr>
      <w:r>
        <w:rPr>
          <w:rFonts w:hint="eastAsia" w:ascii="宋体" w:hAnsi="宋体" w:cs="宋体"/>
          <w:b/>
          <w:color w:val="auto"/>
          <w:sz w:val="22"/>
        </w:rPr>
        <w:t>1、如中标，将在中标公示中将此残疾人福利性单位声明函予以公示，接受社会监督；</w:t>
      </w:r>
    </w:p>
    <w:p w14:paraId="56EDF172">
      <w:pPr>
        <w:tabs>
          <w:tab w:val="left" w:pos="4860"/>
        </w:tabs>
        <w:spacing w:line="588" w:lineRule="exact"/>
        <w:ind w:right="-94"/>
        <w:jc w:val="left"/>
        <w:rPr>
          <w:rFonts w:ascii="宋体" w:hAnsi="宋体" w:cs="宋体"/>
          <w:b/>
          <w:color w:val="auto"/>
          <w:sz w:val="22"/>
        </w:rPr>
      </w:pPr>
      <w:r>
        <w:rPr>
          <w:rFonts w:hint="eastAsia" w:ascii="宋体" w:hAnsi="宋体" w:cs="宋体"/>
          <w:b/>
          <w:color w:val="auto"/>
          <w:sz w:val="22"/>
        </w:rPr>
        <w:t>2、供应商提供的《残疾人福利性单位声明函》与事实不符的，依照《政府采购法》第七十七条第一款的规定追究法律责任。</w:t>
      </w:r>
    </w:p>
    <w:p w14:paraId="30866C70">
      <w:pPr>
        <w:pStyle w:val="26"/>
        <w:spacing w:line="360" w:lineRule="auto"/>
        <w:outlineLvl w:val="0"/>
        <w:rPr>
          <w:rFonts w:ascii="宋体" w:hAnsi="宋体" w:cs="宋体"/>
          <w:color w:val="auto"/>
          <w:sz w:val="30"/>
          <w:szCs w:val="32"/>
          <w:lang w:val="zh-CN" w:eastAsia="zh-CN"/>
        </w:rPr>
      </w:pPr>
      <w:r>
        <w:rPr>
          <w:rFonts w:hint="eastAsia" w:ascii="宋体" w:hAnsi="宋体" w:cs="宋体"/>
          <w:color w:val="auto"/>
          <w:sz w:val="30"/>
          <w:szCs w:val="32"/>
          <w:lang w:val="zh-CN" w:eastAsia="zh-CN"/>
        </w:rPr>
        <w:br w:type="page"/>
      </w:r>
    </w:p>
    <w:p w14:paraId="160C07D7">
      <w:pPr>
        <w:pStyle w:val="26"/>
        <w:numPr>
          <w:ilvl w:val="0"/>
          <w:numId w:val="12"/>
        </w:numPr>
        <w:spacing w:line="360" w:lineRule="auto"/>
        <w:outlineLvl w:val="0"/>
        <w:rPr>
          <w:rFonts w:ascii="宋体" w:hAnsi="宋体" w:cs="宋体"/>
          <w:color w:val="auto"/>
          <w:sz w:val="30"/>
          <w:szCs w:val="32"/>
          <w:lang w:val="zh-CN" w:eastAsia="zh-CN"/>
        </w:rPr>
      </w:pPr>
      <w:r>
        <w:rPr>
          <w:rFonts w:hint="eastAsia" w:ascii="宋体" w:hAnsi="宋体" w:cs="宋体"/>
          <w:color w:val="auto"/>
          <w:sz w:val="30"/>
          <w:szCs w:val="32"/>
          <w:lang w:val="zh-CN" w:eastAsia="zh-CN"/>
        </w:rPr>
        <w:t xml:space="preserve"> 采购内容及要求</w:t>
      </w:r>
      <w:bookmarkEnd w:id="72"/>
      <w:bookmarkEnd w:id="73"/>
      <w:bookmarkStart w:id="94" w:name="_Toc487209068"/>
    </w:p>
    <w:p w14:paraId="55B851DE">
      <w:pPr>
        <w:pStyle w:val="15"/>
        <w:spacing w:line="440" w:lineRule="exact"/>
        <w:rPr>
          <w:rFonts w:hint="eastAsia" w:ascii="宋体" w:hAnsi="宋体" w:eastAsia="宋体" w:cs="宋体"/>
          <w:b/>
          <w:color w:val="auto"/>
          <w:sz w:val="21"/>
          <w:szCs w:val="21"/>
        </w:rPr>
      </w:pPr>
      <w:bookmarkStart w:id="95" w:name="_Toc462231200"/>
      <w:bookmarkStart w:id="96" w:name="_Toc425836143"/>
      <w:r>
        <w:rPr>
          <w:rFonts w:hint="eastAsia" w:ascii="宋体" w:hAnsi="宋体" w:eastAsia="宋体" w:cs="宋体"/>
          <w:b/>
          <w:color w:val="auto"/>
          <w:sz w:val="21"/>
          <w:szCs w:val="21"/>
        </w:rPr>
        <w:t>一、项目背景</w:t>
      </w:r>
      <w:bookmarkEnd w:id="95"/>
      <w:bookmarkEnd w:id="96"/>
    </w:p>
    <w:p w14:paraId="408A4DB8">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1.投标人应对所有内容进行整体投标，不允许仅对其中部分内容进行投标。</w:t>
      </w:r>
    </w:p>
    <w:p w14:paraId="4C719BCA">
      <w:pPr>
        <w:pStyle w:val="1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2.项</w:t>
      </w:r>
      <w:r>
        <w:rPr>
          <w:rFonts w:hint="eastAsia" w:ascii="宋体" w:hAnsi="宋体" w:eastAsia="宋体" w:cs="宋体"/>
          <w:color w:val="auto"/>
          <w:kern w:val="2"/>
          <w:sz w:val="21"/>
          <w:szCs w:val="21"/>
          <w:highlight w:val="none"/>
          <w:lang w:val="en-US" w:eastAsia="zh-CN" w:bidi="ar-SA"/>
        </w:rPr>
        <w:t>目</w:t>
      </w:r>
      <w:r>
        <w:rPr>
          <w:rFonts w:hint="eastAsia" w:ascii="宋体" w:hAnsi="宋体" w:eastAsia="宋体" w:cs="宋体"/>
          <w:i w:val="0"/>
          <w:iCs w:val="0"/>
          <w:caps w:val="0"/>
          <w:color w:val="auto"/>
          <w:spacing w:val="0"/>
          <w:sz w:val="21"/>
          <w:szCs w:val="21"/>
          <w:highlight w:val="none"/>
          <w:shd w:val="clear"/>
        </w:rPr>
        <w:t>最高限价</w:t>
      </w:r>
      <w:r>
        <w:rPr>
          <w:rFonts w:hint="eastAsia" w:hAnsi="宋体" w:cs="宋体"/>
          <w:color w:val="auto"/>
          <w:kern w:val="2"/>
          <w:sz w:val="21"/>
          <w:szCs w:val="21"/>
          <w:highlight w:val="none"/>
          <w:lang w:val="en-US" w:eastAsia="zh-CN" w:bidi="ar-SA"/>
        </w:rPr>
        <w:t>1057205元</w:t>
      </w:r>
      <w:r>
        <w:rPr>
          <w:rFonts w:hint="eastAsia" w:ascii="宋体" w:hAnsi="宋体" w:eastAsia="宋体" w:cs="宋体"/>
          <w:color w:val="auto"/>
          <w:kern w:val="2"/>
          <w:sz w:val="21"/>
          <w:szCs w:val="21"/>
          <w:highlight w:val="none"/>
          <w:lang w:val="en-US" w:eastAsia="zh-CN" w:bidi="ar-SA"/>
        </w:rPr>
        <w:t>，困难残疾人家庭“净居亮居”</w:t>
      </w:r>
      <w:r>
        <w:rPr>
          <w:rFonts w:hint="eastAsia" w:hAnsi="宋体" w:cs="宋体"/>
          <w:color w:val="auto"/>
          <w:kern w:val="2"/>
          <w:sz w:val="21"/>
          <w:szCs w:val="21"/>
          <w:lang w:val="en-US" w:eastAsia="zh-CN" w:bidi="ar-SA"/>
        </w:rPr>
        <w:t>改造</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方便残疾人及老年人等行动不便的人群。</w:t>
      </w:r>
    </w:p>
    <w:p w14:paraId="415DDD9F">
      <w:pPr>
        <w:pStyle w:val="15"/>
        <w:spacing w:line="440" w:lineRule="exact"/>
        <w:rPr>
          <w:rFonts w:hint="eastAsia" w:ascii="宋体" w:hAnsi="宋体" w:eastAsia="宋体" w:cs="宋体"/>
          <w:b/>
          <w:color w:val="auto"/>
          <w:sz w:val="21"/>
          <w:szCs w:val="21"/>
          <w:lang w:val="en-US" w:eastAsia="zh-CN"/>
        </w:rPr>
      </w:pPr>
      <w:bookmarkStart w:id="97" w:name="_Toc279412230"/>
      <w:bookmarkStart w:id="98" w:name="_Toc279583495"/>
      <w:bookmarkStart w:id="99" w:name="_Toc243743361"/>
      <w:bookmarkStart w:id="100" w:name="_Toc153615295"/>
      <w:bookmarkStart w:id="101" w:name="_Toc245203889"/>
      <w:bookmarkStart w:id="102" w:name="_Toc226521700"/>
      <w:bookmarkStart w:id="103" w:name="_Toc243923375"/>
      <w:bookmarkStart w:id="104" w:name="_Toc226966688"/>
      <w:bookmarkStart w:id="105" w:name="_Toc130697190"/>
      <w:bookmarkStart w:id="106" w:name="_Toc282441242"/>
      <w:bookmarkStart w:id="107" w:name="_Toc271105685"/>
      <w:bookmarkStart w:id="108" w:name="_Toc289893608"/>
      <w:bookmarkStart w:id="109" w:name="_Toc279583232"/>
      <w:bookmarkStart w:id="110" w:name="_Toc282441151"/>
      <w:bookmarkStart w:id="111" w:name="_Toc191353022"/>
      <w:bookmarkStart w:id="112" w:name="_Toc130695598"/>
      <w:bookmarkStart w:id="113" w:name="_Toc277974175"/>
      <w:bookmarkStart w:id="114" w:name="_Toc272350615"/>
      <w:bookmarkStart w:id="115" w:name="_Toc209258280"/>
      <w:bookmarkStart w:id="116" w:name="_Toc185747586"/>
      <w:bookmarkStart w:id="117" w:name="_Toc367229715"/>
      <w:bookmarkStart w:id="118" w:name="_Toc15976899"/>
      <w:r>
        <w:rPr>
          <w:rFonts w:hint="eastAsia" w:ascii="宋体" w:hAnsi="宋体" w:eastAsia="宋体" w:cs="宋体"/>
          <w:b/>
          <w:color w:val="auto"/>
          <w:sz w:val="21"/>
          <w:szCs w:val="21"/>
          <w:lang w:val="en-US" w:eastAsia="zh-CN"/>
        </w:rPr>
        <w:t>二、基本要求</w:t>
      </w:r>
    </w:p>
    <w:p w14:paraId="6AA15C26">
      <w:pPr>
        <w:tabs>
          <w:tab w:val="left" w:pos="840"/>
        </w:tabs>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投标人应充分理解并认真遵循本招标文件的要求，所提供的货物必须是满足招标文件要求。</w:t>
      </w:r>
    </w:p>
    <w:p w14:paraId="2E0B21C4">
      <w:pPr>
        <w:tabs>
          <w:tab w:val="left" w:pos="8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2.如发现文件有缺漏或不一致或有不同的理解时，应及时提请采购人补充和澄清，否则，按项目的实际要求和采购人的理解执行。</w:t>
      </w:r>
    </w:p>
    <w:p w14:paraId="3CA0586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3.投标人必须承诺提供全新的、符合用户提出的有关质量标准的产品。</w:t>
      </w:r>
    </w:p>
    <w:p w14:paraId="346902B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4.所有货物在开箱检验时必须完好，无破损，配置与装箱单相符。货物外观清洁。数量、质量及性能不低于本需求书中提出的要求</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现场施工改造技术要求参照</w:t>
      </w:r>
      <w:r>
        <w:rPr>
          <w:rFonts w:hint="eastAsia" w:ascii="宋体" w:hAnsi="宋体" w:cs="宋体"/>
          <w:color w:val="auto"/>
          <w:szCs w:val="21"/>
          <w:highlight w:val="none"/>
          <w:lang w:val="en-US" w:eastAsia="zh-CN"/>
        </w:rPr>
        <w:t>无障碍设计规范GB50763-2012</w:t>
      </w:r>
      <w:r>
        <w:rPr>
          <w:rFonts w:hint="eastAsia" w:ascii="宋体" w:hAnsi="宋体" w:cs="宋体"/>
          <w:bCs/>
          <w:color w:val="auto"/>
          <w:szCs w:val="21"/>
          <w:highlight w:val="none"/>
        </w:rPr>
        <w:t>。</w:t>
      </w:r>
    </w:p>
    <w:p w14:paraId="73FADF03">
      <w:pPr>
        <w:tabs>
          <w:tab w:val="left" w:pos="8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5.任何与采购人需求的要求有偏差都必须列入《</w:t>
      </w:r>
      <w:r>
        <w:rPr>
          <w:rFonts w:hint="eastAsia" w:ascii="宋体" w:hAnsi="宋体" w:cs="宋体"/>
          <w:color w:val="auto"/>
          <w:szCs w:val="21"/>
          <w:highlight w:val="none"/>
          <w:lang w:eastAsia="zh-CN"/>
        </w:rPr>
        <w:t>偏离表</w:t>
      </w:r>
      <w:r>
        <w:rPr>
          <w:rFonts w:hint="eastAsia" w:ascii="宋体" w:hAnsi="宋体" w:cs="宋体"/>
          <w:color w:val="auto"/>
          <w:szCs w:val="21"/>
          <w:highlight w:val="none"/>
        </w:rPr>
        <w:t>》中加以详细说明。</w:t>
      </w:r>
    </w:p>
    <w:p w14:paraId="1C50571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6.对于影响货物正常工作的必要组成部分，无论在技术规范中指出与否，投标人都应提供并在投标文件中明确列出。</w:t>
      </w:r>
    </w:p>
    <w:p w14:paraId="55639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除非有特别要求，本需求书中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14:paraId="3459B4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如果需求书中没有规定或未包括的标准和规范以及非现行的标准和规范或投标人实际使用的标准有不同，投标人必须提交推荐标准或实施规范的中文版或对用于替代的标准、规范与本招标文件选用标准、规范之间的明显差异点作出说明，并当推荐的标准和实施规范相当于或优于需求书的要求时，才可能为采购人接受</w:t>
      </w:r>
      <w:r>
        <w:rPr>
          <w:rFonts w:hint="eastAsia" w:ascii="宋体" w:hAnsi="宋体" w:cs="宋体"/>
          <w:color w:val="auto"/>
          <w:szCs w:val="21"/>
          <w:highlight w:val="none"/>
          <w:lang w:eastAsia="zh-CN"/>
        </w:rPr>
        <w:t>且符合</w:t>
      </w:r>
      <w:r>
        <w:rPr>
          <w:rFonts w:hint="eastAsia" w:ascii="宋体" w:hAnsi="宋体" w:cs="宋体"/>
          <w:color w:val="auto"/>
          <w:szCs w:val="21"/>
          <w:highlight w:val="none"/>
          <w:lang w:val="en-US" w:eastAsia="zh-CN"/>
        </w:rPr>
        <w:t>无障碍设计规范GB50763-2012 。</w:t>
      </w:r>
    </w:p>
    <w:p w14:paraId="609D62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9.投标人投标时所提供的货物如在实际供货时已经停产（不列入该厂家当时的产品系统），如果未能按原价提供更优质的货物，则按违约处理。</w:t>
      </w:r>
    </w:p>
    <w:p w14:paraId="55AC50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投标人在实际供货时，若被发现提供的货物未能达到招标文件和投标文件中的有关要求，将按有关法规进行处罚，买方将有权单方面中止合同的执行,并追究因中标方所提供的未达到所承诺准确率产品而产生的所有损失和责任。</w:t>
      </w:r>
    </w:p>
    <w:p w14:paraId="111FFF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11.由中标人负责按国家相关标准进行货物包装，设备的包装均应有良好的防湿、防锈、防潮、防雨、防腐及防碰撞的措施。凡由于包装不良造成的损失和由此产生的费用均由中标人承担。</w:t>
      </w:r>
    </w:p>
    <w:p w14:paraId="1CF59F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12.因</w:t>
      </w:r>
      <w:r>
        <w:rPr>
          <w:rFonts w:hint="eastAsia" w:ascii="宋体" w:hAnsi="宋体" w:cs="宋体"/>
          <w:bCs/>
          <w:color w:val="auto"/>
          <w:szCs w:val="21"/>
          <w:highlight w:val="none"/>
          <w:lang w:eastAsia="zh-CN"/>
        </w:rPr>
        <w:t>项目（</w:t>
      </w:r>
      <w:r>
        <w:rPr>
          <w:rFonts w:hint="eastAsia" w:ascii="宋体" w:hAnsi="宋体" w:cs="宋体"/>
          <w:bCs/>
          <w:color w:val="auto"/>
          <w:szCs w:val="21"/>
          <w:highlight w:val="none"/>
        </w:rPr>
        <w:t>产品</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的质量问题发生争议，由浙江省</w:t>
      </w:r>
      <w:r>
        <w:rPr>
          <w:rFonts w:hint="eastAsia" w:ascii="宋体" w:hAnsi="宋体" w:cs="宋体"/>
          <w:bCs/>
          <w:color w:val="auto"/>
          <w:szCs w:val="21"/>
          <w:highlight w:val="none"/>
          <w:lang w:eastAsia="zh-CN"/>
        </w:rPr>
        <w:t>常山县</w:t>
      </w:r>
      <w:r>
        <w:rPr>
          <w:rFonts w:hint="eastAsia" w:ascii="宋体" w:hAnsi="宋体" w:cs="宋体"/>
          <w:bCs/>
          <w:color w:val="auto"/>
          <w:szCs w:val="21"/>
          <w:highlight w:val="none"/>
        </w:rPr>
        <w:t>质检部门进行质量鉴定。采购人与中标人认为有需要，可以共同提出或分别提出质量鉴定，浙江省</w:t>
      </w:r>
      <w:r>
        <w:rPr>
          <w:rFonts w:hint="eastAsia" w:ascii="宋体" w:hAnsi="宋体" w:cs="宋体"/>
          <w:bCs/>
          <w:color w:val="auto"/>
          <w:szCs w:val="21"/>
          <w:highlight w:val="none"/>
          <w:lang w:eastAsia="zh-CN"/>
        </w:rPr>
        <w:t>常山县</w:t>
      </w:r>
      <w:r>
        <w:rPr>
          <w:rFonts w:hint="eastAsia" w:ascii="宋体" w:hAnsi="宋体" w:cs="宋体"/>
          <w:bCs/>
          <w:color w:val="auto"/>
          <w:szCs w:val="21"/>
          <w:highlight w:val="none"/>
        </w:rPr>
        <w:t>质检部门的鉴定结论不一致的，以浙江省质检部门的鉴定结论为准。产品符合质量标准的，鉴定费由采购人承担；产品不符合质量标准的，鉴定费由中标人承担。</w:t>
      </w:r>
    </w:p>
    <w:p w14:paraId="424C0938">
      <w:pPr>
        <w:tabs>
          <w:tab w:val="left" w:pos="8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13、采购人尽最大能力提供本次项目的所有必要信息，但不承担由于信息披露的缺陷所带来的任何责任。</w:t>
      </w:r>
    </w:p>
    <w:p w14:paraId="33B5BF8C">
      <w:pPr>
        <w:pStyle w:val="15"/>
        <w:spacing w:line="360" w:lineRule="auto"/>
        <w:rPr>
          <w:rFonts w:hint="default" w:hAnsi="宋体" w:cs="宋体"/>
          <w:b/>
          <w:color w:val="auto"/>
          <w:sz w:val="21"/>
          <w:szCs w:val="21"/>
          <w:lang w:val="en-US" w:eastAsia="zh-CN"/>
        </w:rPr>
      </w:pPr>
      <w:r>
        <w:rPr>
          <w:rFonts w:hint="eastAsia" w:ascii="宋体" w:hAnsi="宋体" w:eastAsia="宋体" w:cs="宋体"/>
          <w:b/>
          <w:color w:val="auto"/>
          <w:sz w:val="21"/>
          <w:szCs w:val="21"/>
        </w:rPr>
        <w:t>三、</w:t>
      </w:r>
      <w:r>
        <w:rPr>
          <w:rFonts w:hint="eastAsia" w:hAnsi="宋体" w:cs="宋体"/>
          <w:b/>
          <w:color w:val="auto"/>
          <w:sz w:val="21"/>
          <w:szCs w:val="21"/>
          <w:lang w:eastAsia="zh-CN"/>
        </w:rPr>
        <w:t>具体改造点位及规格详见附件：工程量清单</w:t>
      </w:r>
      <w:r>
        <w:rPr>
          <w:rFonts w:hint="eastAsia" w:hAnsi="宋体" w:cs="宋体"/>
          <w:b/>
          <w:color w:val="auto"/>
          <w:sz w:val="21"/>
          <w:szCs w:val="21"/>
          <w:lang w:val="en-US" w:eastAsia="zh-CN"/>
        </w:rPr>
        <w:t>。</w:t>
      </w:r>
    </w:p>
    <w:p w14:paraId="758408C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四、相关要求：</w:t>
      </w:r>
    </w:p>
    <w:p w14:paraId="07B965D2">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将产品配送到指定地点，并承担运输费用。包装要求：外包装上应注明产品的品种、规格与数量。</w:t>
      </w:r>
    </w:p>
    <w:p w14:paraId="3BFFDAE4">
      <w:pPr>
        <w:pageBreakBefore w:val="0"/>
        <w:widowControl w:val="0"/>
        <w:kinsoku/>
        <w:wordWrap/>
        <w:overflowPunct/>
        <w:topLinePunct w:val="0"/>
        <w:autoSpaceDE/>
        <w:autoSpaceDN/>
        <w:bidi w:val="0"/>
        <w:spacing w:line="360" w:lineRule="auto"/>
        <w:ind w:firstLine="420" w:firstLineChars="200"/>
        <w:textAlignment w:val="auto"/>
        <w:outlineLvl w:val="3"/>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售后服务</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需提供完善的售后服务，包括配送、安装调试、维修、更换等。</w:t>
      </w:r>
    </w:p>
    <w:p w14:paraId="5FA02D01">
      <w:pPr>
        <w:pageBreakBefore w:val="0"/>
        <w:widowControl w:val="0"/>
        <w:kinsoku/>
        <w:wordWrap/>
        <w:overflowPunct/>
        <w:topLinePunct w:val="0"/>
        <w:autoSpaceDE/>
        <w:autoSpaceDN/>
        <w:bidi w:val="0"/>
        <w:spacing w:line="360" w:lineRule="auto"/>
        <w:ind w:firstLine="420" w:firstLineChars="200"/>
        <w:textAlignment w:val="auto"/>
        <w:outlineLvl w:val="3"/>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技术培训</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需提供产品的技术服务。</w:t>
      </w:r>
    </w:p>
    <w:p w14:paraId="57C1B89B">
      <w:pPr>
        <w:pageBreakBefore w:val="0"/>
        <w:widowControl w:val="0"/>
        <w:kinsoku/>
        <w:wordWrap/>
        <w:overflowPunct/>
        <w:topLinePunct w:val="0"/>
        <w:autoSpaceDE/>
        <w:autoSpaceDN/>
        <w:bidi w:val="0"/>
        <w:spacing w:line="360" w:lineRule="auto"/>
        <w:ind w:firstLine="420" w:firstLineChars="200"/>
        <w:textAlignment w:val="auto"/>
        <w:outlineLvl w:val="3"/>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质量检验</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中标产品需提供质检报告，发货前需做好质量抽检工作，以确保产品的质量、性能和使用安全。</w:t>
      </w:r>
      <w:bookmarkStart w:id="119" w:name="_Toc367229723"/>
      <w:bookmarkStart w:id="120" w:name="_Toc15976901"/>
    </w:p>
    <w:p w14:paraId="676B3D32">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、交货、安装、调试地点及交货时间</w:t>
      </w:r>
      <w:bookmarkEnd w:id="119"/>
      <w:bookmarkEnd w:id="120"/>
    </w:p>
    <w:p w14:paraId="59656F52">
      <w:pPr>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交货、安装、调试地点：采购人指定地点。</w:t>
      </w:r>
    </w:p>
    <w:p w14:paraId="465A4BAC">
      <w:pPr>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工</w:t>
      </w:r>
      <w:r>
        <w:rPr>
          <w:rFonts w:hint="eastAsia" w:ascii="宋体" w:hAnsi="宋体" w:cs="宋体"/>
          <w:color w:val="auto"/>
          <w:szCs w:val="21"/>
          <w:highlight w:val="none"/>
        </w:rPr>
        <w:t>期：</w:t>
      </w:r>
      <w:r>
        <w:rPr>
          <w:rFonts w:hint="eastAsia" w:ascii="宋体" w:hAnsi="宋体" w:eastAsia="宋体" w:cs="宋体"/>
          <w:color w:val="auto"/>
          <w:sz w:val="21"/>
          <w:szCs w:val="21"/>
        </w:rPr>
        <w:t>合同签订后</w:t>
      </w:r>
      <w:r>
        <w:rPr>
          <w:rFonts w:hint="eastAsia" w:ascii="宋体" w:hAnsi="宋体" w:cs="宋体"/>
          <w:color w:val="auto"/>
          <w:sz w:val="21"/>
          <w:szCs w:val="21"/>
          <w:lang w:val="en-US" w:eastAsia="zh-CN"/>
        </w:rPr>
        <w:t>60天</w:t>
      </w:r>
      <w:r>
        <w:rPr>
          <w:rFonts w:hint="eastAsia" w:ascii="宋体" w:hAnsi="宋体" w:eastAsia="宋体" w:cs="宋体"/>
          <w:color w:val="auto"/>
          <w:sz w:val="21"/>
          <w:szCs w:val="21"/>
        </w:rPr>
        <w:t>内完成。</w:t>
      </w:r>
    </w:p>
    <w:p w14:paraId="7992839C">
      <w:pPr>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必须向采购人提供本项目采购的所有硬件、软件的安装和维护服务的全部内容。投标人一旦中标，若本项目采购的设备产品等方面的配置或要求中出现不合理或不完整的问题时，投标人有责任和义务提出补充修改方案并征得采购人同意后付诸实施。</w:t>
      </w:r>
    </w:p>
    <w:p w14:paraId="242A7877">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21" w:name="_Toc279583234"/>
      <w:bookmarkStart w:id="122" w:name="_Toc282441153"/>
      <w:bookmarkStart w:id="123" w:name="_Toc277974177"/>
      <w:bookmarkStart w:id="124" w:name="_Toc367229724"/>
      <w:bookmarkStart w:id="125" w:name="_Toc279412232"/>
      <w:bookmarkStart w:id="126" w:name="_Toc282441244"/>
      <w:bookmarkStart w:id="127" w:name="_Toc279583497"/>
      <w:bookmarkStart w:id="128" w:name="_Toc15976902"/>
      <w:bookmarkStart w:id="129" w:name="_Toc289893610"/>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、产品一般要求</w:t>
      </w:r>
      <w:bookmarkEnd w:id="121"/>
      <w:bookmarkEnd w:id="122"/>
      <w:bookmarkEnd w:id="123"/>
      <w:bookmarkEnd w:id="124"/>
      <w:bookmarkEnd w:id="125"/>
      <w:bookmarkEnd w:id="126"/>
      <w:bookmarkEnd w:id="127"/>
      <w:bookmarkEnd w:id="128"/>
      <w:bookmarkEnd w:id="129"/>
    </w:p>
    <w:p w14:paraId="0F891E5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所有产品必须是厂商原装、全新的产品，符合国家及该产品的出厂标准。</w:t>
      </w:r>
    </w:p>
    <w:p w14:paraId="0CE72823">
      <w:pPr>
        <w:pStyle w:val="9"/>
        <w:keepNext w:val="0"/>
        <w:keepLines w:val="0"/>
        <w:pageBreakBefore w:val="0"/>
        <w:widowControl w:val="0"/>
        <w:tabs>
          <w:tab w:val="left" w:pos="0"/>
          <w:tab w:val="left" w:pos="105"/>
        </w:tabs>
        <w:kinsoku/>
        <w:wordWrap/>
        <w:overflowPunct/>
        <w:topLinePunct w:val="0"/>
        <w:autoSpaceDE/>
        <w:autoSpaceDN/>
        <w:bidi w:val="0"/>
        <w:adjustRightInd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产品外观清洁，标记编号以及盘面显示等字体清晰，明确。</w:t>
      </w:r>
    </w:p>
    <w:p w14:paraId="232182F3">
      <w:pPr>
        <w:pStyle w:val="9"/>
        <w:keepNext w:val="0"/>
        <w:keepLines w:val="0"/>
        <w:pageBreakBefore w:val="0"/>
        <w:widowControl w:val="0"/>
        <w:tabs>
          <w:tab w:val="left" w:pos="105"/>
          <w:tab w:val="left" w:pos="315"/>
        </w:tabs>
        <w:kinsoku/>
        <w:wordWrap/>
        <w:overflowPunct/>
        <w:topLinePunct w:val="0"/>
        <w:autoSpaceDE/>
        <w:autoSpaceDN/>
        <w:bidi w:val="0"/>
        <w:adjustRightInd w:val="0"/>
        <w:spacing w:line="360" w:lineRule="auto"/>
        <w:textAlignment w:val="auto"/>
        <w:rPr>
          <w:rFonts w:hint="eastAsia"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color w:val="auto"/>
          <w:szCs w:val="21"/>
          <w:highlight w:val="none"/>
        </w:rPr>
        <w:t>对于影响产品正常工作的必要组成部分，无论在技术规范中指出与否，投标人都应提供在投标文件中明确列出。</w:t>
      </w:r>
    </w:p>
    <w:p w14:paraId="715D1460">
      <w:pPr>
        <w:pStyle w:val="9"/>
        <w:keepNext w:val="0"/>
        <w:keepLines w:val="0"/>
        <w:pageBreakBefore w:val="0"/>
        <w:widowControl w:val="0"/>
        <w:tabs>
          <w:tab w:val="left" w:pos="105"/>
          <w:tab w:val="left" w:pos="315"/>
        </w:tabs>
        <w:kinsoku/>
        <w:wordWrap/>
        <w:overflowPunct/>
        <w:topLinePunct w:val="0"/>
        <w:autoSpaceDE/>
        <w:autoSpaceDN/>
        <w:bidi w:val="0"/>
        <w:adjustRightInd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所投的产品必须是在中国范围内合法销售，原装、全新、并完全符合采购人需求的产品。</w:t>
      </w:r>
    </w:p>
    <w:p w14:paraId="5682426C">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30" w:name="_Toc279583498"/>
      <w:bookmarkStart w:id="131" w:name="_Toc15976903"/>
      <w:bookmarkStart w:id="132" w:name="_Toc226966693"/>
      <w:bookmarkStart w:id="133" w:name="_Toc282441245"/>
      <w:bookmarkStart w:id="134" w:name="_Toc143871280"/>
      <w:bookmarkStart w:id="135" w:name="_Toc279412233"/>
      <w:bookmarkStart w:id="136" w:name="_Toc277974178"/>
      <w:bookmarkStart w:id="137" w:name="_Toc243923379"/>
      <w:bookmarkStart w:id="138" w:name="_Toc282441154"/>
      <w:bookmarkStart w:id="139" w:name="_Toc226521705"/>
      <w:bookmarkStart w:id="140" w:name="_Toc245203893"/>
      <w:bookmarkStart w:id="141" w:name="_Toc272350619"/>
      <w:bookmarkStart w:id="142" w:name="_Toc243743365"/>
      <w:bookmarkStart w:id="143" w:name="_Toc209258284"/>
      <w:bookmarkStart w:id="144" w:name="_Toc289893611"/>
      <w:bookmarkStart w:id="145" w:name="_Toc279583235"/>
      <w:bookmarkStart w:id="146" w:name="_Toc271105689"/>
      <w:bookmarkStart w:id="147" w:name="_Toc367229725"/>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、包装与运输</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FDE2E7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备件与设备应分开包装，并且这些箱盒适合于储存。储存年限应在包装上予以说明。所有备件应加上标签。</w:t>
      </w:r>
    </w:p>
    <w:p w14:paraId="213BF40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产品的包装应符合中华人民共和国标准或等同的规定，具有足够的强度，能保证多次搬运和装卸，并安全可靠的抵达目的地。</w:t>
      </w:r>
    </w:p>
    <w:p w14:paraId="488FA39A">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48" w:name="_Toc272350620"/>
      <w:bookmarkStart w:id="149" w:name="_Toc282441155"/>
      <w:bookmarkStart w:id="150" w:name="_Toc289893612"/>
      <w:bookmarkStart w:id="151" w:name="_Toc367229726"/>
      <w:bookmarkStart w:id="152" w:name="_Toc279583236"/>
      <w:bookmarkStart w:id="153" w:name="_Toc226521706"/>
      <w:bookmarkStart w:id="154" w:name="_Toc277974179"/>
      <w:bookmarkStart w:id="155" w:name="_Toc271105690"/>
      <w:bookmarkStart w:id="156" w:name="_Toc245203894"/>
      <w:bookmarkStart w:id="157" w:name="_Toc243923380"/>
      <w:bookmarkStart w:id="158" w:name="_Toc209258285"/>
      <w:bookmarkStart w:id="159" w:name="_Toc243743366"/>
      <w:bookmarkStart w:id="160" w:name="_Toc15976904"/>
      <w:bookmarkStart w:id="161" w:name="_Toc279583499"/>
      <w:bookmarkStart w:id="162" w:name="_Toc279412234"/>
      <w:bookmarkStart w:id="163" w:name="_Toc282441246"/>
      <w:bookmarkStart w:id="164" w:name="_Toc226966694"/>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、验收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BC09A9F">
      <w:pPr>
        <w:pageBreakBefore w:val="0"/>
        <w:kinsoku/>
        <w:wordWrap/>
        <w:topLinePunct w:val="0"/>
        <w:bidi w:val="0"/>
        <w:spacing w:line="360" w:lineRule="auto"/>
        <w:ind w:firstLine="411" w:firstLineChars="196"/>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投标人应根据所提交的验收方案和实施办法，组织设备和人员，配合买方指定的第三方检测机构，并在采购人监查下现场进行测试和验收。</w:t>
      </w:r>
    </w:p>
    <w:p w14:paraId="20C113B8">
      <w:pPr>
        <w:pageBreakBefore w:val="0"/>
        <w:tabs>
          <w:tab w:val="left" w:pos="360"/>
        </w:tabs>
        <w:kinsoku/>
        <w:wordWrap/>
        <w:topLinePunct w:val="0"/>
        <w:bidi w:val="0"/>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开箱检验</w:t>
      </w:r>
    </w:p>
    <w:p w14:paraId="59B81387">
      <w:pPr>
        <w:pageBreakBefore w:val="0"/>
        <w:numPr>
          <w:ilvl w:val="1"/>
          <w:numId w:val="13"/>
        </w:numPr>
        <w:tabs>
          <w:tab w:val="left" w:pos="780"/>
          <w:tab w:val="clear" w:pos="-30"/>
        </w:tabs>
        <w:kinsoku/>
        <w:wordWrap/>
        <w:topLinePunct w:val="0"/>
        <w:bidi w:val="0"/>
        <w:spacing w:line="360" w:lineRule="auto"/>
        <w:ind w:left="780" w:hanging="360"/>
        <w:textAlignment w:val="auto"/>
        <w:rPr>
          <w:rFonts w:hint="eastAsia" w:ascii="宋体" w:hAnsi="宋体" w:cs="宋体"/>
          <w:color w:val="auto"/>
          <w:szCs w:val="21"/>
          <w:highlight w:val="none"/>
        </w:rPr>
      </w:pPr>
      <w:r>
        <w:rPr>
          <w:rFonts w:hint="eastAsia" w:ascii="宋体" w:hAnsi="宋体" w:cs="宋体"/>
          <w:color w:val="auto"/>
          <w:szCs w:val="21"/>
          <w:highlight w:val="none"/>
        </w:rPr>
        <w:t>所有产品、器材在开箱时必须完好，无破损。配置与装箱单相符。数量、质量及性能不低于合同要求。</w:t>
      </w:r>
    </w:p>
    <w:p w14:paraId="7191DD55">
      <w:pPr>
        <w:pageBreakBefore w:val="0"/>
        <w:numPr>
          <w:ilvl w:val="1"/>
          <w:numId w:val="13"/>
        </w:numPr>
        <w:tabs>
          <w:tab w:val="left" w:pos="780"/>
          <w:tab w:val="clear" w:pos="-30"/>
        </w:tabs>
        <w:kinsoku/>
        <w:wordWrap/>
        <w:topLinePunct w:val="0"/>
        <w:bidi w:val="0"/>
        <w:spacing w:line="360" w:lineRule="auto"/>
        <w:ind w:left="780" w:hanging="360"/>
        <w:textAlignment w:val="auto"/>
        <w:rPr>
          <w:rFonts w:hint="eastAsia" w:ascii="宋体" w:hAnsi="宋体" w:cs="宋体"/>
          <w:color w:val="auto"/>
          <w:szCs w:val="21"/>
          <w:highlight w:val="none"/>
        </w:rPr>
      </w:pPr>
      <w:r>
        <w:rPr>
          <w:rFonts w:hint="eastAsia" w:ascii="宋体" w:hAnsi="宋体" w:cs="宋体"/>
          <w:color w:val="auto"/>
          <w:szCs w:val="21"/>
          <w:highlight w:val="none"/>
        </w:rPr>
        <w:t>拆箱后，投标人应对其全部产品、零件、配件、检验合格证书、资料造册登记，并与装箱单对比，如有出入应立即书面记录，由供货商解决，如影响安装则按合同有关条款处理。登记册作为验收文档之一。</w:t>
      </w:r>
    </w:p>
    <w:p w14:paraId="00D9F621">
      <w:pPr>
        <w:pageBreakBefore w:val="0"/>
        <w:tabs>
          <w:tab w:val="left" w:pos="360"/>
        </w:tabs>
        <w:kinsoku/>
        <w:wordWrap/>
        <w:topLinePunct w:val="0"/>
        <w:bidi w:val="0"/>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测试</w:t>
      </w:r>
    </w:p>
    <w:p w14:paraId="6E7EB6FE">
      <w:pPr>
        <w:pageBreakBefore w:val="0"/>
        <w:numPr>
          <w:ilvl w:val="1"/>
          <w:numId w:val="13"/>
        </w:numPr>
        <w:tabs>
          <w:tab w:val="left" w:pos="780"/>
          <w:tab w:val="clear" w:pos="-30"/>
        </w:tabs>
        <w:kinsoku/>
        <w:wordWrap/>
        <w:topLinePunct w:val="0"/>
        <w:bidi w:val="0"/>
        <w:spacing w:line="360" w:lineRule="auto"/>
        <w:ind w:left="780" w:hanging="360"/>
        <w:textAlignment w:val="auto"/>
        <w:rPr>
          <w:rFonts w:hint="eastAsia" w:ascii="宋体" w:hAnsi="宋体" w:cs="宋体"/>
          <w:color w:val="auto"/>
          <w:szCs w:val="21"/>
          <w:highlight w:val="none"/>
        </w:rPr>
      </w:pPr>
      <w:r>
        <w:rPr>
          <w:rFonts w:hint="eastAsia" w:ascii="宋体" w:hAnsi="宋体" w:cs="宋体"/>
          <w:color w:val="auto"/>
          <w:szCs w:val="21"/>
          <w:highlight w:val="none"/>
        </w:rPr>
        <w:t>产品安装完成后，由投标人进行产品自身性能的测试。</w:t>
      </w:r>
    </w:p>
    <w:p w14:paraId="51A1F6C6">
      <w:pPr>
        <w:pageBreakBefore w:val="0"/>
        <w:numPr>
          <w:ilvl w:val="1"/>
          <w:numId w:val="13"/>
        </w:numPr>
        <w:tabs>
          <w:tab w:val="left" w:pos="780"/>
          <w:tab w:val="clear" w:pos="-30"/>
        </w:tabs>
        <w:kinsoku/>
        <w:wordWrap/>
        <w:topLinePunct w:val="0"/>
        <w:bidi w:val="0"/>
        <w:spacing w:line="360" w:lineRule="auto"/>
        <w:ind w:left="780" w:hanging="360"/>
        <w:textAlignment w:val="auto"/>
        <w:rPr>
          <w:rFonts w:hint="eastAsia" w:ascii="宋体" w:hAnsi="宋体" w:cs="宋体"/>
          <w:color w:val="auto"/>
          <w:szCs w:val="21"/>
          <w:highlight w:val="none"/>
        </w:rPr>
      </w:pPr>
      <w:r>
        <w:rPr>
          <w:rFonts w:hint="eastAsia" w:ascii="宋体" w:hAnsi="宋体" w:cs="宋体"/>
          <w:color w:val="auto"/>
          <w:szCs w:val="21"/>
          <w:highlight w:val="none"/>
        </w:rPr>
        <w:t>如商检或测试中发现产品性能指标或功能上不符合标书和合同时，将被看作性能不合格，产品使用单位有权拒收并要求赔偿。</w:t>
      </w:r>
    </w:p>
    <w:p w14:paraId="747B0035">
      <w:pPr>
        <w:pageBreakBefore w:val="0"/>
        <w:numPr>
          <w:ilvl w:val="1"/>
          <w:numId w:val="13"/>
        </w:numPr>
        <w:tabs>
          <w:tab w:val="left" w:pos="780"/>
          <w:tab w:val="clear" w:pos="-30"/>
        </w:tabs>
        <w:kinsoku/>
        <w:wordWrap/>
        <w:topLinePunct w:val="0"/>
        <w:bidi w:val="0"/>
        <w:spacing w:line="360" w:lineRule="auto"/>
        <w:ind w:left="780" w:hanging="360"/>
        <w:textAlignment w:val="auto"/>
        <w:rPr>
          <w:rFonts w:hint="eastAsia" w:ascii="宋体" w:hAnsi="宋体" w:cs="宋体"/>
          <w:b/>
          <w:color w:val="auto"/>
          <w:szCs w:val="21"/>
          <w:highlight w:val="none"/>
        </w:rPr>
      </w:pPr>
      <w:r>
        <w:rPr>
          <w:rFonts w:hint="eastAsia" w:ascii="宋体" w:hAnsi="宋体" w:cs="宋体"/>
          <w:color w:val="auto"/>
          <w:szCs w:val="21"/>
          <w:highlight w:val="none"/>
        </w:rPr>
        <w:t>投标人应负责在项目验收时将系统的全部有关产品说明书、原厂家安装手册、技术文件、资料、及安装、验收报告等文档交付买方。</w:t>
      </w:r>
    </w:p>
    <w:p w14:paraId="29B2695D">
      <w:pPr>
        <w:pageBreakBefore w:val="0"/>
        <w:tabs>
          <w:tab w:val="left" w:pos="360"/>
        </w:tabs>
        <w:kinsoku/>
        <w:wordWrap/>
        <w:topLinePunct w:val="0"/>
        <w:bidi w:val="0"/>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产品验收要求</w:t>
      </w:r>
    </w:p>
    <w:p w14:paraId="6E94A415">
      <w:pPr>
        <w:pageBreakBefore w:val="0"/>
        <w:numPr>
          <w:ilvl w:val="1"/>
          <w:numId w:val="14"/>
        </w:numPr>
        <w:tabs>
          <w:tab w:val="left" w:pos="780"/>
        </w:tabs>
        <w:kinsoku/>
        <w:wordWrap/>
        <w:topLinePunct w:val="0"/>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要求对全部产品、型号、规格、数量、文件（如装箱单、保修单等）的验收。</w:t>
      </w:r>
    </w:p>
    <w:p w14:paraId="2FCFD6B9">
      <w:pPr>
        <w:pageBreakBefore w:val="0"/>
        <w:numPr>
          <w:ilvl w:val="1"/>
          <w:numId w:val="14"/>
        </w:numPr>
        <w:tabs>
          <w:tab w:val="left" w:pos="780"/>
        </w:tabs>
        <w:kinsoku/>
        <w:wordWrap/>
        <w:topLinePunct w:val="0"/>
        <w:bidi w:val="0"/>
        <w:spacing w:line="360" w:lineRule="auto"/>
        <w:ind w:left="780" w:hanging="360"/>
        <w:textAlignment w:val="auto"/>
        <w:rPr>
          <w:rFonts w:hint="eastAsia" w:ascii="宋体" w:hAnsi="宋体" w:cs="宋体"/>
          <w:color w:val="auto"/>
          <w:szCs w:val="21"/>
          <w:highlight w:val="none"/>
        </w:rPr>
      </w:pPr>
      <w:r>
        <w:rPr>
          <w:rFonts w:hint="eastAsia" w:ascii="宋体" w:hAnsi="宋体" w:cs="宋体"/>
          <w:color w:val="auto"/>
          <w:szCs w:val="21"/>
          <w:highlight w:val="none"/>
        </w:rPr>
        <w:t>产品经检验各项技术指标检测合格，外观良好，结构坚固，达到招标文件要求，且完成了合同规定的其他服务，才能进行验收。验收产生的所有检定费用由卖方提供。</w:t>
      </w:r>
    </w:p>
    <w:p w14:paraId="22A398BF">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65" w:name="_Toc113372580"/>
      <w:bookmarkStart w:id="166" w:name="_Toc113317185"/>
      <w:bookmarkStart w:id="167" w:name="_Toc271105691"/>
      <w:bookmarkStart w:id="168" w:name="_Toc282441247"/>
      <w:bookmarkStart w:id="169" w:name="_Toc10719922"/>
      <w:bookmarkStart w:id="170" w:name="_Toc226966695"/>
      <w:bookmarkStart w:id="171" w:name="_Toc106097057"/>
      <w:bookmarkStart w:id="172" w:name="_Toc277974180"/>
      <w:bookmarkStart w:id="173" w:name="_Toc117349935"/>
      <w:bookmarkStart w:id="174" w:name="_Toc282441156"/>
      <w:bookmarkStart w:id="175" w:name="_Toc279583237"/>
      <w:bookmarkStart w:id="176" w:name="_Toc272350621"/>
      <w:bookmarkStart w:id="177" w:name="_Toc289893613"/>
      <w:bookmarkStart w:id="178" w:name="_Toc209258286"/>
      <w:bookmarkStart w:id="179" w:name="_Toc243743367"/>
      <w:bookmarkStart w:id="180" w:name="_Toc126819655"/>
      <w:bookmarkStart w:id="181" w:name="_Toc483741680"/>
      <w:bookmarkStart w:id="182" w:name="_Toc245203895"/>
      <w:bookmarkStart w:id="183" w:name="_Toc117351457"/>
      <w:bookmarkStart w:id="184" w:name="_Toc243923381"/>
      <w:bookmarkStart w:id="185" w:name="_Toc226521707"/>
      <w:bookmarkStart w:id="186" w:name="_Toc106097715"/>
      <w:bookmarkStart w:id="187" w:name="_Toc279583500"/>
      <w:bookmarkStart w:id="188" w:name="_Toc117355421"/>
      <w:bookmarkStart w:id="189" w:name="_Toc279412235"/>
      <w:bookmarkStart w:id="190" w:name="_Toc15976905"/>
      <w:bookmarkStart w:id="191" w:name="_Toc367229727"/>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宋体" w:hAnsi="宋体" w:eastAsia="宋体" w:cs="宋体"/>
          <w:color w:val="auto"/>
          <w:sz w:val="21"/>
          <w:szCs w:val="21"/>
          <w:highlight w:val="none"/>
        </w:rPr>
        <w:t>质量保证及售后服务</w:t>
      </w:r>
      <w:bookmarkEnd w:id="190"/>
      <w:bookmarkEnd w:id="191"/>
    </w:p>
    <w:p w14:paraId="45FD1ACB">
      <w:pPr>
        <w:pageBreakBefore w:val="0"/>
        <w:kinsoku/>
        <w:wordWrap/>
        <w:topLinePunct w:val="0"/>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保证合同产品是全新、未曾使用过的，其质量、规格及技术特征符合合同附件的要求。所有产品要求原厂商现场验货、安装和测试，并提供验收证明。中标人应提供货物用户手册、保修卡（或保修文件）、随机资料及配件、随机工具等。</w:t>
      </w:r>
    </w:p>
    <w:p w14:paraId="3F99D0D5">
      <w:pPr>
        <w:pageBreakBefore w:val="0"/>
        <w:kinsoku/>
        <w:wordWrap/>
        <w:topLinePunct w:val="0"/>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合同产品免费保修期按生产厂家的标准执行，但不得少于一年（用户单位验收合格之日起计算）。</w:t>
      </w:r>
    </w:p>
    <w:p w14:paraId="5C1696A9">
      <w:pPr>
        <w:pageBreakBefore w:val="0"/>
        <w:kinsoku/>
        <w:wordWrap/>
        <w:topLinePunct w:val="0"/>
        <w:bidi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免费保修期内非采购人的人为原因而出现产品质量及安装问题，由中标人负责包修、包换或包退，并承担因此而产生的一切费用。中标人应在收到采购人通知后派员到现场维修。</w:t>
      </w:r>
    </w:p>
    <w:p w14:paraId="206DCA88">
      <w:pPr>
        <w:pageBreakBefore w:val="0"/>
        <w:kinsoku/>
        <w:wordWrap/>
        <w:topLinePunct w:val="0"/>
        <w:bidi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货物交付使用后以书面形式承诺维修服务，实行终身维护</w:t>
      </w:r>
      <w:r>
        <w:rPr>
          <w:rFonts w:hint="eastAsia" w:ascii="宋体" w:hAnsi="宋体" w:cs="宋体"/>
          <w:color w:val="auto"/>
          <w:szCs w:val="21"/>
          <w:highlight w:val="none"/>
          <w:lang w:eastAsia="zh-CN"/>
        </w:rPr>
        <w:t>。</w:t>
      </w:r>
    </w:p>
    <w:p w14:paraId="0AB53534">
      <w:pPr>
        <w:pageBreakBefore w:val="0"/>
        <w:kinsoku/>
        <w:wordWrap/>
        <w:topLinePunct w:val="0"/>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所有设备产品的维修视产品而定，可以由中标人派员到采购人使用现场维修，也可以快递至中标人处维修，此产生的一切费用均由中标人承担。</w:t>
      </w:r>
    </w:p>
    <w:p w14:paraId="6A2554CC">
      <w:pPr>
        <w:keepNext w:val="0"/>
        <w:keepLines w:val="0"/>
        <w:pageBreakBefore w:val="0"/>
        <w:kinsoku/>
        <w:wordWrap/>
        <w:topLinePunct w:val="0"/>
        <w:bidi w:val="0"/>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因产品的质量问题而发生争议，由浙江省或</w:t>
      </w:r>
      <w:r>
        <w:rPr>
          <w:rFonts w:hint="eastAsia" w:ascii="宋体" w:hAnsi="宋体" w:cs="宋体"/>
          <w:color w:val="auto"/>
          <w:szCs w:val="21"/>
          <w:highlight w:val="none"/>
          <w:lang w:eastAsia="zh-CN"/>
        </w:rPr>
        <w:t>常山县</w:t>
      </w:r>
      <w:r>
        <w:rPr>
          <w:rFonts w:hint="eastAsia" w:ascii="宋体" w:hAnsi="宋体" w:cs="宋体"/>
          <w:color w:val="auto"/>
          <w:szCs w:val="21"/>
          <w:highlight w:val="none"/>
        </w:rPr>
        <w:t>质检部门进行质量鉴定。设备符合质量标准的，鉴定费用由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承担；产品不符合质量标准的，鉴定费用由中标人承担。</w:t>
      </w:r>
      <w:bookmarkStart w:id="192" w:name="_Toc367229728"/>
      <w:bookmarkStart w:id="193" w:name="_Toc279412236"/>
      <w:bookmarkStart w:id="194" w:name="_Toc279583501"/>
      <w:bookmarkStart w:id="195" w:name="_Toc279583238"/>
      <w:bookmarkStart w:id="196" w:name="_Toc282441157"/>
      <w:bookmarkStart w:id="197" w:name="_Toc15976906"/>
      <w:bookmarkStart w:id="198" w:name="_Toc289893614"/>
      <w:bookmarkStart w:id="199" w:name="_Toc282441248"/>
      <w:bookmarkStart w:id="200" w:name="_Toc277974181"/>
      <w:bookmarkStart w:id="201" w:name="_Toc271105692"/>
      <w:bookmarkStart w:id="202" w:name="_Toc243923382"/>
      <w:bookmarkStart w:id="203" w:name="_Toc243743368"/>
      <w:bookmarkStart w:id="204" w:name="_Toc143871283"/>
      <w:bookmarkStart w:id="205" w:name="_Toc245203896"/>
      <w:bookmarkStart w:id="206" w:name="_Toc226966696"/>
      <w:bookmarkStart w:id="207" w:name="_Toc272350622"/>
      <w:bookmarkStart w:id="208" w:name="_Toc226521708"/>
      <w:bookmarkStart w:id="209" w:name="_Toc209258287"/>
    </w:p>
    <w:p w14:paraId="30C797AB">
      <w:pPr>
        <w:keepNext w:val="0"/>
        <w:keepLines w:val="0"/>
        <w:pageBreakBefore w:val="0"/>
        <w:kinsoku/>
        <w:wordWrap/>
        <w:topLinePunct w:val="0"/>
        <w:bidi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十、培训</w:t>
      </w:r>
      <w:bookmarkEnd w:id="192"/>
      <w:bookmarkEnd w:id="193"/>
      <w:bookmarkEnd w:id="194"/>
      <w:bookmarkEnd w:id="195"/>
      <w:bookmarkEnd w:id="196"/>
      <w:bookmarkEnd w:id="197"/>
      <w:bookmarkEnd w:id="198"/>
      <w:bookmarkEnd w:id="199"/>
      <w:bookmarkEnd w:id="200"/>
    </w:p>
    <w:p w14:paraId="4BA34F8A">
      <w:pPr>
        <w:pStyle w:val="15"/>
        <w:keepNext w:val="0"/>
        <w:keepLines w:val="0"/>
        <w:pageBreakBefore w:val="0"/>
        <w:kinsoku/>
        <w:wordWrap/>
        <w:topLinePunct w:val="0"/>
        <w:bidi w:val="0"/>
        <w:snapToGrid/>
        <w:spacing w:line="400" w:lineRule="exact"/>
        <w:ind w:firstLine="420" w:firstLineChars="200"/>
        <w:textAlignment w:val="auto"/>
        <w:rPr>
          <w:rFonts w:ascii="宋体" w:hAnsi="宋体" w:cs="宋体"/>
          <w:color w:val="auto"/>
          <w:szCs w:val="21"/>
        </w:rPr>
      </w:pPr>
      <w:r>
        <w:rPr>
          <w:rFonts w:hint="eastAsia" w:hAnsi="宋体" w:cs="宋体"/>
          <w:color w:val="auto"/>
          <w:szCs w:val="21"/>
          <w:highlight w:val="none"/>
        </w:rPr>
        <w:t>中标人为采购人提供操作及维护培训，主要内容为产品的基本结构、性能、主要部件的构造及原理，日常使用操作、保养与管理，常见故障的排除，紧急情况的处理等，培训地点主要在产品安装现场或按双方协商安排。</w:t>
      </w:r>
      <w:bookmarkEnd w:id="201"/>
      <w:bookmarkEnd w:id="202"/>
      <w:bookmarkEnd w:id="203"/>
      <w:bookmarkEnd w:id="204"/>
      <w:bookmarkEnd w:id="205"/>
      <w:bookmarkEnd w:id="206"/>
      <w:bookmarkEnd w:id="207"/>
      <w:bookmarkEnd w:id="208"/>
      <w:bookmarkEnd w:id="209"/>
    </w:p>
    <w:p w14:paraId="5C5F04D1">
      <w:pPr>
        <w:pStyle w:val="4"/>
        <w:spacing w:line="360" w:lineRule="auto"/>
        <w:rPr>
          <w:rFonts w:hint="eastAsia" w:ascii="宋体" w:hAnsi="宋体" w:eastAsia="宋体" w:cs="宋体"/>
          <w:color w:val="auto"/>
          <w:sz w:val="30"/>
          <w:szCs w:val="32"/>
          <w:lang w:val="zh-CN" w:eastAsia="zh-CN"/>
        </w:rPr>
      </w:pPr>
      <w:r>
        <w:rPr>
          <w:rFonts w:hint="eastAsia" w:ascii="宋体" w:hAnsi="宋体"/>
          <w:b/>
          <w:color w:val="auto"/>
          <w:sz w:val="32"/>
          <w:szCs w:val="32"/>
        </w:rPr>
        <w:br w:type="page"/>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bCs/>
          <w:color w:val="auto"/>
          <w:sz w:val="32"/>
          <w:szCs w:val="32"/>
          <w:lang w:eastAsia="zh-CN"/>
        </w:rPr>
        <w:t>第四章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color w:val="auto"/>
          <w:sz w:val="32"/>
          <w:szCs w:val="32"/>
        </w:rPr>
        <w:t>合同</w:t>
      </w:r>
      <w:r>
        <w:rPr>
          <w:rFonts w:hint="eastAsia" w:ascii="宋体" w:hAnsi="宋体" w:eastAsia="宋体" w:cs="宋体"/>
          <w:color w:val="auto"/>
          <w:sz w:val="32"/>
          <w:szCs w:val="32"/>
          <w:lang w:eastAsia="zh-CN"/>
        </w:rPr>
        <w:t>样本</w:t>
      </w:r>
    </w:p>
    <w:p w14:paraId="5789488F">
      <w:pPr>
        <w:pStyle w:val="5"/>
        <w:shd w:val="clear" w:color="auto" w:fill="auto"/>
        <w:rPr>
          <w:rFonts w:hint="eastAsia"/>
          <w:color w:val="auto"/>
          <w:highlight w:val="none"/>
        </w:rPr>
      </w:pPr>
      <w:bookmarkStart w:id="210" w:name="_Toc246996210"/>
      <w:bookmarkStart w:id="211" w:name="_Toc179632584"/>
      <w:bookmarkStart w:id="212" w:name="_Toc144974534"/>
      <w:bookmarkStart w:id="213" w:name="_Toc152042342"/>
      <w:bookmarkStart w:id="214" w:name="_Toc246996953"/>
      <w:bookmarkStart w:id="215" w:name="_Toc247085724"/>
      <w:bookmarkStart w:id="216" w:name="_Toc296602455"/>
      <w:bookmarkStart w:id="217" w:name="_Toc152045566"/>
      <w:bookmarkStart w:id="218" w:name="_Toc21644_WPSOffice_Level1"/>
      <w:r>
        <w:rPr>
          <w:rFonts w:hint="eastAsia"/>
          <w:color w:val="auto"/>
          <w:highlight w:val="none"/>
          <w:lang w:val="en-US" w:eastAsia="zh-CN"/>
        </w:rPr>
        <w:t>1.</w:t>
      </w:r>
      <w:r>
        <w:rPr>
          <w:color w:val="auto"/>
          <w:highlight w:val="none"/>
        </w:rPr>
        <w:t xml:space="preserve"> </w:t>
      </w:r>
      <w:r>
        <w:rPr>
          <w:rFonts w:hint="eastAsia"/>
          <w:color w:val="auto"/>
          <w:highlight w:val="none"/>
        </w:rPr>
        <w:t>合同授予</w:t>
      </w:r>
      <w:bookmarkEnd w:id="210"/>
      <w:bookmarkEnd w:id="211"/>
      <w:bookmarkEnd w:id="212"/>
      <w:bookmarkEnd w:id="213"/>
      <w:bookmarkEnd w:id="214"/>
      <w:bookmarkEnd w:id="215"/>
      <w:bookmarkEnd w:id="216"/>
      <w:bookmarkEnd w:id="217"/>
    </w:p>
    <w:p w14:paraId="379709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 在签订合同后七日内，</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应按</w:t>
      </w:r>
      <w:r>
        <w:rPr>
          <w:rFonts w:hint="eastAsia" w:ascii="宋体" w:hAnsi="宋体" w:cs="宋体"/>
          <w:b w:val="0"/>
          <w:bCs w:val="0"/>
          <w:color w:val="auto"/>
          <w:sz w:val="21"/>
          <w:szCs w:val="21"/>
          <w:highlight w:val="none"/>
          <w:lang w:val="en-US" w:eastAsia="zh-CN"/>
        </w:rPr>
        <w:t>响应人须知</w:t>
      </w:r>
      <w:r>
        <w:rPr>
          <w:rFonts w:hint="eastAsia" w:ascii="宋体" w:hAnsi="宋体" w:eastAsia="宋体" w:cs="宋体"/>
          <w:b w:val="0"/>
          <w:bCs w:val="0"/>
          <w:color w:val="auto"/>
          <w:sz w:val="21"/>
          <w:szCs w:val="21"/>
          <w:highlight w:val="none"/>
          <w:lang w:val="en-US" w:eastAsia="zh-CN"/>
        </w:rPr>
        <w:t>前附表规定的向</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提交履约保证金。</w:t>
      </w:r>
    </w:p>
    <w:p w14:paraId="002122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1.2 </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不能按规定提交履约保证金的，视为放弃中</w:t>
      </w:r>
      <w:r>
        <w:rPr>
          <w:rFonts w:hint="eastAsia" w:ascii="宋体" w:hAnsi="宋体" w:cs="宋体"/>
          <w:b w:val="0"/>
          <w:bCs w:val="0"/>
          <w:color w:val="auto"/>
          <w:sz w:val="21"/>
          <w:szCs w:val="21"/>
          <w:highlight w:val="none"/>
          <w:lang w:val="en-US" w:eastAsia="zh-CN"/>
        </w:rPr>
        <w:t>选</w:t>
      </w:r>
      <w:r>
        <w:rPr>
          <w:rFonts w:hint="eastAsia" w:ascii="宋体" w:hAnsi="宋体" w:eastAsia="宋体" w:cs="宋体"/>
          <w:b w:val="0"/>
          <w:bCs w:val="0"/>
          <w:color w:val="auto"/>
          <w:sz w:val="21"/>
          <w:szCs w:val="21"/>
          <w:highlight w:val="none"/>
          <w:lang w:val="en-US" w:eastAsia="zh-CN"/>
        </w:rPr>
        <w:t>，给</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造成的损失，</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还应予以赔偿。</w:t>
      </w:r>
    </w:p>
    <w:p w14:paraId="1B1D9CE0">
      <w:pPr>
        <w:shd w:val="clear" w:color="auto" w:fill="auto"/>
        <w:spacing w:line="400" w:lineRule="exact"/>
        <w:ind w:firstLine="560" w:firstLineChars="200"/>
        <w:rPr>
          <w:rFonts w:hint="eastAsia" w:ascii="宋体" w:hAnsi="宋体" w:eastAsia="宋体" w:cs="宋体"/>
          <w:b w:val="0"/>
          <w:bCs w:val="0"/>
          <w:color w:val="auto"/>
          <w:sz w:val="28"/>
          <w:szCs w:val="28"/>
          <w:highlight w:val="none"/>
        </w:rPr>
      </w:pPr>
    </w:p>
    <w:p w14:paraId="0373209D">
      <w:pPr>
        <w:pStyle w:val="6"/>
        <w:numPr>
          <w:ilvl w:val="-1"/>
          <w:numId w:val="0"/>
        </w:numPr>
        <w:shd w:val="clear" w:color="auto" w:fill="auto"/>
        <w:rPr>
          <w:rFonts w:ascii="Arial" w:hAnsi="Arial" w:eastAsia="黑体"/>
          <w:b/>
          <w:bCs/>
          <w:color w:val="auto"/>
          <w:kern w:val="2"/>
          <w:sz w:val="32"/>
          <w:szCs w:val="32"/>
          <w:highlight w:val="none"/>
        </w:rPr>
      </w:pPr>
      <w:bookmarkStart w:id="219" w:name="_Toc247085728"/>
      <w:bookmarkStart w:id="220" w:name="_Toc246996214"/>
      <w:bookmarkStart w:id="221" w:name="_Toc152045570"/>
      <w:bookmarkStart w:id="222" w:name="_Toc296602460"/>
      <w:bookmarkStart w:id="223" w:name="_Toc179632588"/>
      <w:bookmarkStart w:id="224" w:name="_Toc152042346"/>
      <w:bookmarkStart w:id="225" w:name="_Toc144974538"/>
      <w:bookmarkStart w:id="226" w:name="_Toc246996957"/>
      <w:r>
        <w:rPr>
          <w:rFonts w:hint="default" w:ascii="Arial" w:hAnsi="Arial" w:eastAsia="黑体"/>
          <w:b/>
          <w:bCs/>
          <w:color w:val="auto"/>
          <w:kern w:val="2"/>
          <w:sz w:val="32"/>
          <w:szCs w:val="32"/>
          <w:highlight w:val="none"/>
          <w:lang w:val="en-US" w:eastAsia="zh-CN"/>
        </w:rPr>
        <w:t>2.</w:t>
      </w:r>
      <w:r>
        <w:rPr>
          <w:rFonts w:ascii="Arial" w:hAnsi="Arial" w:eastAsia="黑体"/>
          <w:b/>
          <w:bCs/>
          <w:color w:val="auto"/>
          <w:kern w:val="2"/>
          <w:sz w:val="32"/>
          <w:szCs w:val="32"/>
          <w:highlight w:val="none"/>
        </w:rPr>
        <w:t xml:space="preserve"> </w:t>
      </w:r>
      <w:r>
        <w:rPr>
          <w:rFonts w:hint="default" w:ascii="Arial" w:hAnsi="Arial" w:eastAsia="黑体"/>
          <w:b/>
          <w:bCs/>
          <w:color w:val="auto"/>
          <w:kern w:val="2"/>
          <w:sz w:val="32"/>
          <w:szCs w:val="32"/>
          <w:highlight w:val="none"/>
        </w:rPr>
        <w:t>签订合同</w:t>
      </w:r>
      <w:bookmarkEnd w:id="219"/>
      <w:bookmarkEnd w:id="220"/>
      <w:bookmarkEnd w:id="221"/>
      <w:bookmarkEnd w:id="222"/>
      <w:bookmarkEnd w:id="223"/>
      <w:bookmarkEnd w:id="224"/>
      <w:bookmarkEnd w:id="225"/>
      <w:bookmarkEnd w:id="226"/>
    </w:p>
    <w:p w14:paraId="784F64D1">
      <w:pPr>
        <w:pStyle w:val="28"/>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2.1 </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和</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应当自中</w:t>
      </w:r>
      <w:r>
        <w:rPr>
          <w:rFonts w:hint="eastAsia" w:ascii="宋体" w:hAnsi="宋体" w:cs="宋体"/>
          <w:b w:val="0"/>
          <w:bCs w:val="0"/>
          <w:color w:val="auto"/>
          <w:sz w:val="21"/>
          <w:szCs w:val="21"/>
          <w:highlight w:val="none"/>
          <w:lang w:val="en-US" w:eastAsia="zh-CN"/>
        </w:rPr>
        <w:t>选</w:t>
      </w:r>
      <w:r>
        <w:rPr>
          <w:rFonts w:hint="eastAsia" w:ascii="宋体" w:hAnsi="宋体" w:eastAsia="宋体" w:cs="宋体"/>
          <w:b w:val="0"/>
          <w:bCs w:val="0"/>
          <w:color w:val="auto"/>
          <w:sz w:val="21"/>
          <w:szCs w:val="21"/>
          <w:highlight w:val="none"/>
          <w:lang w:val="en-US" w:eastAsia="zh-CN"/>
        </w:rPr>
        <w:t xml:space="preserve">通知书发出之日起 </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天内，根据</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和</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文件订立书面合同。</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无正当理由拒签合同的，</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取消其中</w:t>
      </w:r>
      <w:r>
        <w:rPr>
          <w:rFonts w:hint="eastAsia" w:ascii="宋体" w:hAnsi="宋体" w:cs="宋体"/>
          <w:b w:val="0"/>
          <w:bCs w:val="0"/>
          <w:color w:val="auto"/>
          <w:sz w:val="21"/>
          <w:szCs w:val="21"/>
          <w:highlight w:val="none"/>
          <w:lang w:val="en-US" w:eastAsia="zh-CN"/>
        </w:rPr>
        <w:t>选</w:t>
      </w:r>
      <w:r>
        <w:rPr>
          <w:rFonts w:hint="eastAsia" w:ascii="宋体" w:hAnsi="宋体" w:eastAsia="宋体" w:cs="宋体"/>
          <w:b w:val="0"/>
          <w:bCs w:val="0"/>
          <w:color w:val="auto"/>
          <w:sz w:val="21"/>
          <w:szCs w:val="21"/>
          <w:highlight w:val="none"/>
          <w:lang w:val="en-US" w:eastAsia="zh-CN"/>
        </w:rPr>
        <w:t>资格，给</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造成损失的，</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 xml:space="preserve">还应当予以赔偿。 </w:t>
      </w:r>
    </w:p>
    <w:p w14:paraId="20567EE9">
      <w:pPr>
        <w:pStyle w:val="28"/>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textAlignment w:val="baseline"/>
        <w:rPr>
          <w:rFonts w:hint="eastAsia"/>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2.2 发出中</w:t>
      </w:r>
      <w:r>
        <w:rPr>
          <w:rFonts w:hint="eastAsia" w:ascii="宋体" w:hAnsi="宋体" w:cs="宋体"/>
          <w:b w:val="0"/>
          <w:bCs w:val="0"/>
          <w:color w:val="auto"/>
          <w:sz w:val="21"/>
          <w:szCs w:val="21"/>
          <w:highlight w:val="none"/>
          <w:lang w:val="en-US" w:eastAsia="zh-CN"/>
        </w:rPr>
        <w:t>选</w:t>
      </w:r>
      <w:r>
        <w:rPr>
          <w:rFonts w:hint="eastAsia" w:ascii="宋体" w:hAnsi="宋体" w:eastAsia="宋体" w:cs="宋体"/>
          <w:b w:val="0"/>
          <w:bCs w:val="0"/>
          <w:color w:val="auto"/>
          <w:sz w:val="21"/>
          <w:szCs w:val="21"/>
          <w:highlight w:val="none"/>
          <w:lang w:val="en-US" w:eastAsia="zh-CN"/>
        </w:rPr>
        <w:t>通知书后，</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无正当理由拒签合同</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给</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造成损失的，还应当赔偿损失。</w:t>
      </w:r>
    </w:p>
    <w:p w14:paraId="72425B6C">
      <w:pPr>
        <w:pStyle w:val="28"/>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textAlignment w:val="baseline"/>
        <w:rPr>
          <w:rFonts w:hint="eastAsia"/>
          <w:color w:val="auto"/>
          <w:highlight w:val="none"/>
        </w:rPr>
      </w:pPr>
    </w:p>
    <w:p w14:paraId="20DA2315">
      <w:pPr>
        <w:pStyle w:val="28"/>
        <w:shd w:val="clear" w:color="auto" w:fill="auto"/>
        <w:rPr>
          <w:rFonts w:hint="eastAsia"/>
          <w:color w:val="auto"/>
          <w:highlight w:val="none"/>
        </w:rPr>
      </w:pPr>
    </w:p>
    <w:p w14:paraId="3334D4AE">
      <w:pPr>
        <w:pStyle w:val="28"/>
        <w:shd w:val="clear" w:color="auto" w:fill="auto"/>
        <w:rPr>
          <w:rFonts w:hint="eastAsia"/>
          <w:color w:val="auto"/>
          <w:highlight w:val="none"/>
        </w:rPr>
      </w:pPr>
    </w:p>
    <w:p w14:paraId="52411D19">
      <w:pPr>
        <w:pStyle w:val="28"/>
        <w:shd w:val="clear" w:color="auto" w:fill="auto"/>
        <w:rPr>
          <w:rFonts w:hint="eastAsia"/>
          <w:color w:val="auto"/>
          <w:highlight w:val="none"/>
        </w:rPr>
      </w:pPr>
    </w:p>
    <w:p w14:paraId="10FEE94B">
      <w:pPr>
        <w:pStyle w:val="28"/>
        <w:shd w:val="clear" w:color="auto" w:fill="auto"/>
        <w:rPr>
          <w:rFonts w:hint="eastAsia"/>
          <w:color w:val="auto"/>
          <w:highlight w:val="none"/>
        </w:rPr>
      </w:pPr>
    </w:p>
    <w:p w14:paraId="12CFF6F3">
      <w:pPr>
        <w:pStyle w:val="28"/>
        <w:shd w:val="clear" w:color="auto" w:fill="auto"/>
        <w:rPr>
          <w:rFonts w:hint="eastAsia"/>
          <w:color w:val="auto"/>
          <w:highlight w:val="none"/>
        </w:rPr>
      </w:pPr>
    </w:p>
    <w:p w14:paraId="0C4ABF21">
      <w:pPr>
        <w:pStyle w:val="28"/>
        <w:shd w:val="clear" w:color="auto" w:fill="auto"/>
        <w:rPr>
          <w:rFonts w:hint="eastAsia"/>
          <w:color w:val="auto"/>
          <w:highlight w:val="none"/>
        </w:rPr>
      </w:pPr>
    </w:p>
    <w:p w14:paraId="6F04D740">
      <w:pPr>
        <w:pStyle w:val="28"/>
        <w:shd w:val="clear" w:color="auto" w:fill="auto"/>
        <w:rPr>
          <w:rFonts w:hint="eastAsia"/>
          <w:color w:val="auto"/>
          <w:highlight w:val="none"/>
        </w:rPr>
      </w:pPr>
    </w:p>
    <w:p w14:paraId="539E8507">
      <w:pPr>
        <w:pStyle w:val="28"/>
        <w:shd w:val="clear" w:color="auto" w:fill="auto"/>
        <w:rPr>
          <w:rFonts w:hint="eastAsia"/>
          <w:color w:val="auto"/>
          <w:highlight w:val="none"/>
        </w:rPr>
      </w:pPr>
    </w:p>
    <w:p w14:paraId="2759371F">
      <w:pPr>
        <w:pStyle w:val="28"/>
        <w:shd w:val="clear" w:color="auto" w:fill="auto"/>
        <w:rPr>
          <w:rFonts w:hint="eastAsia"/>
          <w:color w:val="auto"/>
          <w:highlight w:val="none"/>
        </w:rPr>
      </w:pPr>
    </w:p>
    <w:p w14:paraId="1463C3C3">
      <w:pPr>
        <w:pStyle w:val="28"/>
        <w:shd w:val="clear" w:color="auto" w:fill="auto"/>
        <w:rPr>
          <w:rFonts w:hint="eastAsia"/>
          <w:color w:val="auto"/>
          <w:highlight w:val="none"/>
        </w:rPr>
      </w:pPr>
    </w:p>
    <w:p w14:paraId="572CE979">
      <w:pPr>
        <w:pStyle w:val="28"/>
        <w:shd w:val="clear" w:color="auto" w:fill="auto"/>
        <w:rPr>
          <w:rFonts w:hint="eastAsia"/>
          <w:color w:val="auto"/>
          <w:highlight w:val="none"/>
        </w:rPr>
      </w:pPr>
    </w:p>
    <w:p w14:paraId="4BD4CD10">
      <w:pPr>
        <w:pStyle w:val="28"/>
        <w:shd w:val="clear" w:color="auto" w:fill="auto"/>
        <w:rPr>
          <w:rFonts w:hint="eastAsia"/>
          <w:color w:val="auto"/>
          <w:highlight w:val="none"/>
        </w:rPr>
      </w:pPr>
    </w:p>
    <w:p w14:paraId="1A4E9DE0">
      <w:pPr>
        <w:numPr>
          <w:ilvl w:val="0"/>
          <w:numId w:val="0"/>
        </w:numPr>
        <w:shd w:val="clear" w:color="auto" w:fill="auto"/>
        <w:rPr>
          <w:rFonts w:hint="eastAsia" w:ascii="宋体" w:hAnsi="宋体" w:eastAsia="宋体" w:cs="宋体"/>
          <w:b/>
          <w:bCs/>
          <w:color w:val="auto"/>
          <w:highlight w:val="none"/>
        </w:rPr>
      </w:pPr>
    </w:p>
    <w:p w14:paraId="0F1FD420">
      <w:pPr>
        <w:shd w:val="clear" w:color="auto" w:fill="auto"/>
        <w:spacing w:line="360" w:lineRule="auto"/>
        <w:ind w:firstLine="3373" w:firstLineChars="1200"/>
        <w:jc w:val="both"/>
        <w:rPr>
          <w:rFonts w:hint="eastAsia" w:ascii="宋体" w:hAnsi="宋体" w:cs="宋体"/>
          <w:b/>
          <w:color w:val="auto"/>
          <w:sz w:val="28"/>
          <w:szCs w:val="28"/>
          <w:highlight w:val="none"/>
        </w:rPr>
      </w:pPr>
    </w:p>
    <w:p w14:paraId="49433A48">
      <w:pPr>
        <w:pStyle w:val="6"/>
        <w:numPr>
          <w:ilvl w:val="-1"/>
          <w:numId w:val="0"/>
        </w:numPr>
        <w:jc w:val="center"/>
        <w:rPr>
          <w:rFonts w:ascii="宋体" w:hAnsi="宋体"/>
          <w:b w:val="0"/>
          <w:color w:val="auto"/>
        </w:rPr>
      </w:pPr>
      <w:r>
        <w:rPr>
          <w:rFonts w:ascii="宋体" w:hAnsi="宋体"/>
          <w:color w:val="auto"/>
        </w:rPr>
        <w:br w:type="page"/>
      </w:r>
      <w:r>
        <w:rPr>
          <w:rFonts w:ascii="宋体" w:hAnsi="宋体"/>
          <w:b/>
          <w:bCs/>
          <w:color w:val="auto"/>
          <w:sz w:val="28"/>
          <w:szCs w:val="21"/>
        </w:rPr>
        <w:t>第一部分 合同协议书</w:t>
      </w:r>
    </w:p>
    <w:p w14:paraId="307A87C5">
      <w:pPr>
        <w:spacing w:line="360" w:lineRule="auto"/>
        <w:rPr>
          <w:rFonts w:hint="eastAsia" w:ascii="宋体" w:hAnsi="宋体" w:eastAsia="宋体" w:cs="宋体"/>
          <w:b/>
          <w:color w:val="auto"/>
          <w:szCs w:val="21"/>
        </w:rPr>
      </w:pPr>
      <w:r>
        <w:rPr>
          <w:rFonts w:hint="eastAsia" w:ascii="宋体" w:hAnsi="宋体" w:eastAsia="宋体" w:cs="宋体"/>
          <w:b/>
          <w:color w:val="auto"/>
          <w:szCs w:val="21"/>
          <w:lang w:val="en-US" w:eastAsia="zh-CN"/>
        </w:rPr>
        <w:t>甲方</w:t>
      </w:r>
      <w:r>
        <w:rPr>
          <w:rFonts w:hint="eastAsia" w:ascii="宋体" w:hAnsi="宋体" w:eastAsia="宋体" w:cs="宋体"/>
          <w:b/>
          <w:color w:val="auto"/>
          <w:szCs w:val="21"/>
        </w:rPr>
        <w:t>（全称）：</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 xml:space="preserve">          </w:t>
      </w:r>
    </w:p>
    <w:p w14:paraId="4045D9A3">
      <w:pPr>
        <w:spacing w:line="360" w:lineRule="auto"/>
        <w:rPr>
          <w:rFonts w:hint="default" w:ascii="宋体" w:hAnsi="宋体" w:eastAsia="宋体" w:cs="宋体"/>
          <w:b/>
          <w:color w:val="auto"/>
          <w:szCs w:val="21"/>
          <w:u w:val="single"/>
          <w:lang w:val="en-US" w:eastAsia="zh-CN"/>
        </w:rPr>
      </w:pPr>
      <w:r>
        <w:rPr>
          <w:rFonts w:hint="eastAsia" w:ascii="宋体" w:hAnsi="宋体" w:cs="宋体"/>
          <w:b/>
          <w:color w:val="auto"/>
          <w:szCs w:val="21"/>
          <w:lang w:eastAsia="zh-CN"/>
        </w:rPr>
        <w:t>乙方</w:t>
      </w:r>
      <w:r>
        <w:rPr>
          <w:rFonts w:hint="eastAsia" w:ascii="宋体" w:hAnsi="宋体" w:cs="宋体"/>
          <w:b/>
          <w:color w:val="auto"/>
          <w:szCs w:val="21"/>
        </w:rPr>
        <w:t>（全称）：</w:t>
      </w: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p>
    <w:p w14:paraId="2534DC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w:t>
      </w:r>
      <w:r>
        <w:rPr>
          <w:rFonts w:hint="eastAsia" w:ascii="宋体" w:hAnsi="宋体" w:cs="宋体"/>
          <w:color w:val="auto"/>
          <w:szCs w:val="21"/>
          <w:lang w:eastAsia="zh-CN"/>
        </w:rPr>
        <w:t>民</w:t>
      </w:r>
      <w:r>
        <w:rPr>
          <w:rFonts w:hint="eastAsia" w:ascii="宋体" w:hAnsi="宋体" w:cs="宋体"/>
          <w:color w:val="auto"/>
          <w:szCs w:val="21"/>
        </w:rPr>
        <w:t>法</w:t>
      </w:r>
      <w:r>
        <w:rPr>
          <w:rFonts w:hint="eastAsia" w:ascii="宋体" w:hAnsi="宋体" w:cs="宋体"/>
          <w:color w:val="auto"/>
          <w:szCs w:val="21"/>
          <w:lang w:eastAsia="zh-CN"/>
        </w:rPr>
        <w:t>典</w:t>
      </w:r>
      <w:r>
        <w:rPr>
          <w:rFonts w:hint="eastAsia" w:ascii="宋体" w:hAnsi="宋体" w:cs="宋体"/>
          <w:color w:val="auto"/>
          <w:szCs w:val="21"/>
        </w:rPr>
        <w:t>》、《中华人民共和国建筑法》及有关法律规定，遵循平等、自愿、公平和诚实信用的原则，双方就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rPr>
        <w:t>施工及有关事项协商一致，共同达成如下协议：</w:t>
      </w:r>
    </w:p>
    <w:p w14:paraId="3AC04567">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27" w:name="_Toc351203481"/>
      <w:r>
        <w:rPr>
          <w:rFonts w:hint="eastAsia" w:ascii="宋体" w:hAnsi="宋体" w:eastAsia="宋体" w:cs="宋体"/>
          <w:b w:val="0"/>
          <w:color w:val="auto"/>
          <w:sz w:val="21"/>
          <w:szCs w:val="21"/>
        </w:rPr>
        <w:t>一、工程概况</w:t>
      </w:r>
      <w:bookmarkEnd w:id="227"/>
    </w:p>
    <w:p w14:paraId="3941D83F">
      <w:pPr>
        <w:spacing w:line="360" w:lineRule="auto"/>
        <w:ind w:firstLine="411" w:firstLineChars="196"/>
        <w:rPr>
          <w:rFonts w:hint="eastAsia"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5AB82FDC">
      <w:pPr>
        <w:spacing w:line="360" w:lineRule="auto"/>
        <w:ind w:firstLine="411" w:firstLineChars="196"/>
        <w:rPr>
          <w:rFonts w:hint="eastAsia" w:ascii="宋体" w:hAnsi="宋体" w:cs="宋体"/>
          <w:bCs/>
          <w:color w:val="auto"/>
          <w:szCs w:val="21"/>
        </w:rPr>
      </w:pPr>
      <w:r>
        <w:rPr>
          <w:rFonts w:hint="eastAsia" w:ascii="宋体" w:hAnsi="宋体" w:cs="宋体"/>
          <w:bCs/>
          <w:color w:val="auto"/>
          <w:szCs w:val="21"/>
        </w:rPr>
        <w:t>2.工程地点：</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336B2D97">
      <w:pPr>
        <w:spacing w:line="360" w:lineRule="auto"/>
        <w:ind w:firstLine="411" w:firstLineChars="196"/>
        <w:rPr>
          <w:rFonts w:hint="eastAsia"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rPr>
        <w:t xml:space="preserve">                                  </w:t>
      </w:r>
      <w:r>
        <w:rPr>
          <w:rFonts w:hint="eastAsia" w:ascii="宋体" w:hAnsi="宋体" w:cs="宋体"/>
          <w:bCs/>
          <w:color w:val="auto"/>
          <w:szCs w:val="21"/>
        </w:rPr>
        <w:t>。</w:t>
      </w:r>
    </w:p>
    <w:p w14:paraId="25AC874E">
      <w:pPr>
        <w:spacing w:line="360" w:lineRule="auto"/>
        <w:ind w:firstLine="411" w:firstLineChars="196"/>
        <w:rPr>
          <w:rFonts w:hint="eastAsia"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                                          </w:t>
      </w:r>
      <w:r>
        <w:rPr>
          <w:rFonts w:hint="eastAsia" w:ascii="宋体" w:hAnsi="宋体" w:cs="宋体"/>
          <w:bCs/>
          <w:color w:val="auto"/>
          <w:szCs w:val="21"/>
        </w:rPr>
        <w:t>。</w:t>
      </w:r>
    </w:p>
    <w:p w14:paraId="7FDE72CB">
      <w:pPr>
        <w:spacing w:line="360" w:lineRule="auto"/>
        <w:ind w:firstLine="411" w:firstLineChars="196"/>
        <w:rPr>
          <w:rFonts w:hint="eastAsia"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szCs w:val="21"/>
          <w:u w:val="single"/>
        </w:rPr>
        <w:t xml:space="preserve">                                          </w:t>
      </w:r>
      <w:r>
        <w:rPr>
          <w:rFonts w:hint="eastAsia" w:ascii="宋体" w:hAnsi="宋体" w:cs="宋体"/>
          <w:bCs/>
          <w:color w:val="auto"/>
          <w:szCs w:val="21"/>
        </w:rPr>
        <w:t>。</w:t>
      </w:r>
    </w:p>
    <w:p w14:paraId="58223524">
      <w:pPr>
        <w:spacing w:line="360" w:lineRule="auto"/>
        <w:ind w:firstLine="411" w:firstLineChars="196"/>
        <w:rPr>
          <w:rFonts w:hint="eastAsia" w:ascii="宋体" w:hAnsi="宋体" w:cs="宋体"/>
          <w:bCs/>
          <w:color w:val="auto"/>
          <w:szCs w:val="21"/>
        </w:rPr>
      </w:pPr>
      <w:r>
        <w:rPr>
          <w:rFonts w:hint="eastAsia" w:ascii="宋体" w:hAnsi="宋体" w:cs="宋体"/>
          <w:color w:val="auto"/>
          <w:szCs w:val="21"/>
        </w:rPr>
        <w:t>群体工程应附《</w:t>
      </w:r>
      <w:r>
        <w:rPr>
          <w:rFonts w:hint="eastAsia" w:ascii="宋体" w:hAnsi="宋体" w:cs="宋体"/>
          <w:color w:val="auto"/>
          <w:szCs w:val="21"/>
          <w:lang w:eastAsia="zh-CN"/>
        </w:rPr>
        <w:t>中标人</w:t>
      </w:r>
      <w:r>
        <w:rPr>
          <w:rFonts w:hint="eastAsia" w:ascii="宋体" w:hAnsi="宋体" w:cs="宋体"/>
          <w:color w:val="auto"/>
          <w:szCs w:val="21"/>
        </w:rPr>
        <w:t>承揽工程项目一览表》（附件1）。</w:t>
      </w:r>
    </w:p>
    <w:p w14:paraId="4E3533FF">
      <w:pPr>
        <w:spacing w:line="360" w:lineRule="auto"/>
        <w:ind w:firstLine="411" w:firstLineChars="196"/>
        <w:rPr>
          <w:rFonts w:hint="eastAsia" w:ascii="宋体" w:hAnsi="宋体" w:cs="宋体"/>
          <w:bCs/>
          <w:color w:val="auto"/>
          <w:szCs w:val="21"/>
        </w:rPr>
      </w:pPr>
      <w:r>
        <w:rPr>
          <w:rFonts w:hint="eastAsia" w:ascii="宋体" w:hAnsi="宋体" w:cs="宋体"/>
          <w:bCs/>
          <w:color w:val="auto"/>
          <w:szCs w:val="21"/>
        </w:rPr>
        <w:t>6.工程承包范围：</w:t>
      </w:r>
    </w:p>
    <w:p w14:paraId="17F4C6D1">
      <w:pPr>
        <w:spacing w:line="360" w:lineRule="auto"/>
        <w:ind w:left="1" w:firstLine="403" w:firstLineChars="192"/>
        <w:rPr>
          <w:rFonts w:hint="eastAsia" w:ascii="宋体" w:hAnsi="宋体" w:cs="宋体"/>
          <w:color w:val="auto"/>
          <w:szCs w:val="21"/>
        </w:rPr>
      </w:pPr>
      <w:r>
        <w:rPr>
          <w:rFonts w:hint="eastAsia" w:ascii="宋体" w:hAnsi="宋体" w:cs="宋体"/>
          <w:color w:val="auto"/>
          <w:szCs w:val="21"/>
          <w:u w:val="single"/>
        </w:rPr>
        <w:t> 业主提供的施工图纸及</w:t>
      </w:r>
      <w:r>
        <w:rPr>
          <w:rFonts w:hint="eastAsia" w:ascii="宋体" w:hAnsi="宋体" w:cs="宋体"/>
          <w:color w:val="auto"/>
          <w:szCs w:val="21"/>
          <w:u w:val="single"/>
          <w:lang w:eastAsia="zh-CN"/>
        </w:rPr>
        <w:t>响应</w:t>
      </w:r>
      <w:r>
        <w:rPr>
          <w:rFonts w:hint="eastAsia" w:ascii="宋体" w:hAnsi="宋体" w:cs="宋体"/>
          <w:color w:val="auto"/>
          <w:szCs w:val="21"/>
          <w:u w:val="single"/>
        </w:rPr>
        <w:t xml:space="preserve">清单内所有工程         </w:t>
      </w:r>
    </w:p>
    <w:p w14:paraId="035C4321">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w:t>
      </w:r>
      <w:bookmarkStart w:id="228" w:name="_Toc351203482"/>
      <w:r>
        <w:rPr>
          <w:rFonts w:hint="eastAsia" w:ascii="宋体" w:hAnsi="宋体" w:eastAsia="宋体" w:cs="宋体"/>
          <w:b w:val="0"/>
          <w:color w:val="auto"/>
          <w:sz w:val="21"/>
          <w:szCs w:val="21"/>
        </w:rPr>
        <w:t>二、合同工期</w:t>
      </w:r>
      <w:bookmarkEnd w:id="228"/>
    </w:p>
    <w:p w14:paraId="1C77BA5E">
      <w:pPr>
        <w:spacing w:line="360" w:lineRule="auto"/>
        <w:ind w:firstLine="459"/>
        <w:rPr>
          <w:rFonts w:hint="eastAsia"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日（以开工报告为准）。</w:t>
      </w:r>
    </w:p>
    <w:p w14:paraId="6D57C12A">
      <w:pPr>
        <w:spacing w:line="360" w:lineRule="auto"/>
        <w:ind w:firstLine="459"/>
        <w:rPr>
          <w:rFonts w:hint="eastAsia"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日（以竣工报告为准）。</w:t>
      </w:r>
    </w:p>
    <w:p w14:paraId="5F1D4FE8">
      <w:pPr>
        <w:spacing w:line="360" w:lineRule="auto"/>
        <w:ind w:firstLine="459"/>
        <w:rPr>
          <w:rFonts w:hint="eastAsia"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w:t>
      </w:r>
      <w:r>
        <w:rPr>
          <w:rFonts w:hint="eastAsia" w:ascii="宋体" w:hAnsi="宋体" w:cs="宋体"/>
          <w:color w:val="auto"/>
          <w:szCs w:val="21"/>
        </w:rPr>
        <w:t>天。工期总日历天数与根据前述计划开竣工日期计算的工期天数不一致的，以工期总日历天数为准。</w:t>
      </w:r>
    </w:p>
    <w:p w14:paraId="445C3EEB">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29" w:name="_Toc351203483"/>
      <w:r>
        <w:rPr>
          <w:rFonts w:hint="eastAsia" w:ascii="宋体" w:hAnsi="宋体" w:eastAsia="宋体" w:cs="宋体"/>
          <w:b w:val="0"/>
          <w:color w:val="auto"/>
          <w:sz w:val="21"/>
          <w:szCs w:val="21"/>
        </w:rPr>
        <w:t>三、质量标准</w:t>
      </w:r>
      <w:bookmarkEnd w:id="229"/>
    </w:p>
    <w:p w14:paraId="47C4C189">
      <w:pPr>
        <w:spacing w:line="360" w:lineRule="auto"/>
        <w:ind w:firstLine="459"/>
        <w:rPr>
          <w:rFonts w:hint="eastAsia"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一次性验收合格</w:t>
      </w:r>
      <w:r>
        <w:rPr>
          <w:rFonts w:hint="eastAsia" w:ascii="宋体" w:hAnsi="宋体" w:cs="宋体"/>
          <w:color w:val="auto"/>
          <w:szCs w:val="21"/>
        </w:rPr>
        <w:t>标准。</w:t>
      </w:r>
    </w:p>
    <w:p w14:paraId="5DA8A706">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30" w:name="_Toc351203484"/>
      <w:r>
        <w:rPr>
          <w:rFonts w:hint="eastAsia" w:ascii="宋体" w:hAnsi="宋体" w:eastAsia="宋体" w:cs="宋体"/>
          <w:b w:val="0"/>
          <w:color w:val="auto"/>
          <w:sz w:val="21"/>
          <w:szCs w:val="21"/>
        </w:rPr>
        <w:t>四、签约合同价与合同价格形式</w:t>
      </w:r>
      <w:bookmarkEnd w:id="230"/>
      <w:r>
        <w:rPr>
          <w:rFonts w:hint="eastAsia" w:ascii="宋体" w:hAnsi="宋体" w:eastAsia="宋体" w:cs="宋体"/>
          <w:b w:val="0"/>
          <w:color w:val="auto"/>
          <w:sz w:val="21"/>
          <w:szCs w:val="21"/>
        </w:rPr>
        <w:tab/>
      </w:r>
    </w:p>
    <w:p w14:paraId="6C793D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1.签约合同价为：</w:t>
      </w:r>
    </w:p>
    <w:p w14:paraId="6F39FE7E">
      <w:pPr>
        <w:spacing w:line="360" w:lineRule="auto"/>
        <w:ind w:firstLine="525" w:firstLineChars="25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元整</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0D2985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其中：</w:t>
      </w:r>
    </w:p>
    <w:p w14:paraId="559BF1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（1）安全文明施工费： </w:t>
      </w:r>
    </w:p>
    <w:p w14:paraId="0D36C543">
      <w:pPr>
        <w:spacing w:line="360" w:lineRule="auto"/>
        <w:ind w:firstLine="945" w:firstLineChars="45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元 (¥</w:t>
      </w:r>
      <w:r>
        <w:rPr>
          <w:rFonts w:hint="eastAsia" w:ascii="宋体" w:hAnsi="宋体" w:cs="宋体"/>
          <w:color w:val="auto"/>
          <w:szCs w:val="21"/>
          <w:u w:val="single"/>
        </w:rPr>
        <w:t xml:space="preserve">         </w:t>
      </w:r>
      <w:r>
        <w:rPr>
          <w:rFonts w:hint="eastAsia" w:ascii="宋体" w:hAnsi="宋体" w:cs="宋体"/>
          <w:color w:val="auto"/>
          <w:szCs w:val="21"/>
        </w:rPr>
        <w:t>元)；</w:t>
      </w:r>
    </w:p>
    <w:p w14:paraId="367C02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（2）材料和工程设备暂估价金额：</w:t>
      </w:r>
    </w:p>
    <w:p w14:paraId="21C16B31">
      <w:pPr>
        <w:spacing w:line="360" w:lineRule="auto"/>
        <w:ind w:firstLine="945" w:firstLineChars="45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3988EA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（3）专业工程暂估价金额：</w:t>
      </w:r>
    </w:p>
    <w:p w14:paraId="24863B5E">
      <w:pPr>
        <w:spacing w:line="360" w:lineRule="auto"/>
        <w:ind w:firstLine="945" w:firstLineChars="45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23BD09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（4）暂列金额：</w:t>
      </w:r>
    </w:p>
    <w:p w14:paraId="2C61858B">
      <w:pPr>
        <w:spacing w:line="360" w:lineRule="auto"/>
        <w:ind w:firstLine="945" w:firstLineChars="450"/>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16E06D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固定单价合同                </w:t>
      </w:r>
      <w:r>
        <w:rPr>
          <w:rFonts w:hint="eastAsia" w:ascii="宋体" w:hAnsi="宋体" w:cs="宋体"/>
          <w:color w:val="auto"/>
          <w:szCs w:val="21"/>
        </w:rPr>
        <w:t>。</w:t>
      </w:r>
    </w:p>
    <w:p w14:paraId="50A8D6B4">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31" w:name="_Toc351203485"/>
      <w:r>
        <w:rPr>
          <w:rFonts w:hint="eastAsia" w:ascii="宋体" w:hAnsi="宋体" w:eastAsia="宋体" w:cs="宋体"/>
          <w:b w:val="0"/>
          <w:color w:val="auto"/>
          <w:sz w:val="21"/>
          <w:szCs w:val="21"/>
        </w:rPr>
        <w:t>五、</w:t>
      </w:r>
      <w:bookmarkEnd w:id="231"/>
      <w:r>
        <w:rPr>
          <w:rFonts w:hint="eastAsia" w:ascii="宋体" w:hAnsi="宋体" w:eastAsia="宋体" w:cs="宋体"/>
          <w:b w:val="0"/>
          <w:color w:val="auto"/>
          <w:sz w:val="21"/>
          <w:szCs w:val="21"/>
        </w:rPr>
        <w:t>项目经理</w:t>
      </w:r>
    </w:p>
    <w:p w14:paraId="6447EBB9">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项目经理：</w:t>
      </w:r>
      <w:r>
        <w:rPr>
          <w:rFonts w:hint="eastAsia" w:ascii="宋体" w:hAnsi="宋体" w:cs="宋体"/>
          <w:color w:val="auto"/>
          <w:szCs w:val="21"/>
          <w:u w:val="single"/>
        </w:rPr>
        <w:t>                  </w:t>
      </w:r>
      <w:r>
        <w:rPr>
          <w:rFonts w:hint="eastAsia" w:ascii="宋体" w:hAnsi="宋体" w:cs="宋体"/>
          <w:color w:val="auto"/>
          <w:szCs w:val="21"/>
        </w:rPr>
        <w:t>。</w:t>
      </w:r>
    </w:p>
    <w:p w14:paraId="7AC573F7">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32" w:name="_Toc351203486"/>
      <w:r>
        <w:rPr>
          <w:rFonts w:hint="eastAsia" w:ascii="宋体" w:hAnsi="宋体" w:eastAsia="宋体" w:cs="宋体"/>
          <w:b w:val="0"/>
          <w:color w:val="auto"/>
          <w:sz w:val="21"/>
          <w:szCs w:val="21"/>
        </w:rPr>
        <w:t>六、合同文件构成</w:t>
      </w:r>
      <w:bookmarkEnd w:id="232"/>
    </w:p>
    <w:p w14:paraId="017C0BAA">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本协议书与下列文件一起构成合同文件：</w:t>
      </w:r>
    </w:p>
    <w:p w14:paraId="06AEDD13">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（1）中</w:t>
      </w:r>
      <w:r>
        <w:rPr>
          <w:rFonts w:hint="eastAsia" w:ascii="宋体" w:hAnsi="宋体" w:cs="宋体"/>
          <w:color w:val="auto"/>
          <w:szCs w:val="21"/>
          <w:lang w:eastAsia="zh-CN"/>
        </w:rPr>
        <w:t>选</w:t>
      </w:r>
      <w:r>
        <w:rPr>
          <w:rFonts w:hint="eastAsia" w:ascii="宋体" w:hAnsi="宋体" w:cs="宋体"/>
          <w:color w:val="auto"/>
          <w:szCs w:val="21"/>
        </w:rPr>
        <w:t>通知书；</w:t>
      </w:r>
    </w:p>
    <w:p w14:paraId="7FD553FE">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响应</w:t>
      </w:r>
      <w:r>
        <w:rPr>
          <w:rFonts w:hint="eastAsia" w:ascii="宋体" w:hAnsi="宋体" w:cs="宋体"/>
          <w:color w:val="auto"/>
          <w:szCs w:val="21"/>
        </w:rPr>
        <w:t xml:space="preserve">函； </w:t>
      </w:r>
    </w:p>
    <w:p w14:paraId="5DC300FD">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（3）专用合同条款及其附件；</w:t>
      </w:r>
    </w:p>
    <w:p w14:paraId="4B16020C">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（4）通用合同条款；</w:t>
      </w:r>
    </w:p>
    <w:p w14:paraId="13D02F59">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（5）技术标准和要求；</w:t>
      </w:r>
    </w:p>
    <w:p w14:paraId="05A57146">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（6）图纸；</w:t>
      </w:r>
    </w:p>
    <w:p w14:paraId="368CBC5A">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（7）已标价工程量清单或预算书；</w:t>
      </w:r>
    </w:p>
    <w:p w14:paraId="2E44D0DC">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（8）其他合同文件。</w:t>
      </w:r>
    </w:p>
    <w:p w14:paraId="7E86FE81">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4BF76996">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4710FCA3">
      <w:pPr>
        <w:pStyle w:val="7"/>
        <w:spacing w:before="120" w:after="120"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color w:val="auto"/>
          <w:sz w:val="21"/>
          <w:szCs w:val="21"/>
        </w:rPr>
        <w:t xml:space="preserve"> </w:t>
      </w:r>
      <w:bookmarkStart w:id="233" w:name="_Toc351203487"/>
      <w:r>
        <w:rPr>
          <w:rFonts w:hint="eastAsia" w:ascii="宋体" w:hAnsi="宋体" w:eastAsia="宋体" w:cs="宋体"/>
          <w:b w:val="0"/>
          <w:color w:val="auto"/>
          <w:sz w:val="21"/>
          <w:szCs w:val="21"/>
        </w:rPr>
        <w:t>七、承诺</w:t>
      </w:r>
      <w:bookmarkEnd w:id="233"/>
    </w:p>
    <w:p w14:paraId="1003A29B">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w:t>
      </w:r>
      <w:r>
        <w:rPr>
          <w:rFonts w:hint="eastAsia" w:ascii="宋体" w:hAnsi="宋体" w:cs="宋体"/>
          <w:b w:val="0"/>
          <w:bCs w:val="0"/>
          <w:color w:val="auto"/>
          <w:sz w:val="21"/>
          <w:szCs w:val="21"/>
          <w:highlight w:val="none"/>
          <w:lang w:val="en-US" w:eastAsia="zh-CN"/>
        </w:rPr>
        <w:t>采购人</w:t>
      </w:r>
      <w:r>
        <w:rPr>
          <w:rFonts w:hint="eastAsia" w:ascii="宋体" w:hAnsi="宋体" w:cs="宋体"/>
          <w:bCs/>
          <w:color w:val="auto"/>
          <w:szCs w:val="21"/>
        </w:rPr>
        <w:t>承诺按照法律规定履行项目审批手续、筹集工程建设资金并按照合同约定的期限和方式支付合同价款。</w:t>
      </w:r>
    </w:p>
    <w:p w14:paraId="521CBED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eastAsia="zh-CN"/>
        </w:rPr>
        <w:t>中标人</w:t>
      </w:r>
      <w:r>
        <w:rPr>
          <w:rFonts w:hint="eastAsia" w:ascii="宋体" w:hAnsi="宋体" w:cs="宋体"/>
          <w:bCs/>
          <w:color w:val="auto"/>
          <w:szCs w:val="21"/>
        </w:rPr>
        <w:t>承诺按照法律规定及合同约定组织完成工程施工，确保工程质量和安全，不进行转包及违法分包，并在缺陷责任期及保修期内承担相应的工程维修责任。</w:t>
      </w:r>
    </w:p>
    <w:p w14:paraId="0E5D79E5">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w:t>
      </w:r>
      <w:r>
        <w:rPr>
          <w:rFonts w:hint="eastAsia" w:ascii="宋体" w:hAnsi="宋体" w:cs="宋体"/>
          <w:b w:val="0"/>
          <w:bCs w:val="0"/>
          <w:color w:val="auto"/>
          <w:sz w:val="21"/>
          <w:szCs w:val="21"/>
          <w:highlight w:val="none"/>
          <w:lang w:val="en-US" w:eastAsia="zh-CN"/>
        </w:rPr>
        <w:t>采购人</w:t>
      </w:r>
      <w:r>
        <w:rPr>
          <w:rFonts w:hint="eastAsia" w:ascii="宋体" w:hAnsi="宋体" w:cs="宋体"/>
          <w:bCs/>
          <w:color w:val="auto"/>
          <w:szCs w:val="21"/>
        </w:rPr>
        <w:t>和</w:t>
      </w:r>
      <w:r>
        <w:rPr>
          <w:rFonts w:hint="eastAsia" w:ascii="宋体" w:hAnsi="宋体" w:cs="宋体"/>
          <w:bCs/>
          <w:color w:val="auto"/>
          <w:szCs w:val="21"/>
          <w:lang w:eastAsia="zh-CN"/>
        </w:rPr>
        <w:t>中标人</w:t>
      </w:r>
      <w:r>
        <w:rPr>
          <w:rFonts w:hint="eastAsia" w:ascii="宋体" w:hAnsi="宋体" w:cs="宋体"/>
          <w:bCs/>
          <w:color w:val="auto"/>
          <w:szCs w:val="21"/>
        </w:rPr>
        <w:t>通过</w:t>
      </w:r>
      <w:r>
        <w:rPr>
          <w:rFonts w:hint="eastAsia" w:ascii="宋体" w:hAnsi="宋体" w:cs="宋体"/>
          <w:bCs/>
          <w:color w:val="auto"/>
          <w:szCs w:val="21"/>
          <w:lang w:eastAsia="zh-CN"/>
        </w:rPr>
        <w:t>公开竞争性发包</w:t>
      </w:r>
      <w:r>
        <w:rPr>
          <w:rFonts w:hint="eastAsia" w:ascii="宋体" w:hAnsi="宋体" w:cs="宋体"/>
          <w:bCs/>
          <w:color w:val="auto"/>
          <w:szCs w:val="21"/>
        </w:rPr>
        <w:t>形式签订合同的，双方理解并承诺不再就同一工程另行签订与合同实质性内容相背离的协议。</w:t>
      </w:r>
    </w:p>
    <w:p w14:paraId="38E9E3B1">
      <w:pPr>
        <w:spacing w:line="360" w:lineRule="auto"/>
        <w:rPr>
          <w:rFonts w:hint="eastAsia" w:ascii="宋体" w:hAnsi="宋体" w:cs="宋体"/>
          <w:bCs/>
          <w:color w:val="auto"/>
          <w:szCs w:val="21"/>
        </w:rPr>
      </w:pPr>
      <w:bookmarkStart w:id="234" w:name="_Toc351203488"/>
      <w:r>
        <w:rPr>
          <w:rFonts w:hint="eastAsia" w:ascii="宋体" w:hAnsi="宋体" w:cs="宋体"/>
          <w:b/>
          <w:color w:val="auto"/>
          <w:szCs w:val="21"/>
        </w:rPr>
        <w:t xml:space="preserve">    八、词语含义</w:t>
      </w:r>
      <w:bookmarkEnd w:id="234"/>
    </w:p>
    <w:p w14:paraId="1C48DA9D">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65561C43">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35" w:name="_Toc351203489"/>
      <w:r>
        <w:rPr>
          <w:rFonts w:hint="eastAsia" w:ascii="宋体" w:hAnsi="宋体" w:eastAsia="宋体" w:cs="宋体"/>
          <w:b w:val="0"/>
          <w:color w:val="auto"/>
          <w:sz w:val="21"/>
          <w:szCs w:val="21"/>
        </w:rPr>
        <w:t>九、签订时间</w:t>
      </w:r>
      <w:bookmarkEnd w:id="235"/>
    </w:p>
    <w:p w14:paraId="1376B26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4841C398">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6" w:name="_Toc351203490"/>
      <w:r>
        <w:rPr>
          <w:rFonts w:hint="eastAsia" w:ascii="宋体" w:hAnsi="宋体" w:eastAsia="宋体" w:cs="宋体"/>
          <w:b w:val="0"/>
          <w:color w:val="auto"/>
          <w:sz w:val="21"/>
          <w:szCs w:val="21"/>
        </w:rPr>
        <w:t>十、签订地点</w:t>
      </w:r>
      <w:bookmarkEnd w:id="236"/>
    </w:p>
    <w:p w14:paraId="362C4B65">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bCs/>
          <w:color w:val="auto"/>
          <w:szCs w:val="21"/>
          <w:u w:val="single"/>
        </w:rPr>
        <w:t xml:space="preserve">       </w:t>
      </w:r>
      <w:r>
        <w:rPr>
          <w:rFonts w:hint="eastAsia" w:ascii="宋体" w:hAnsi="宋体" w:cs="宋体"/>
          <w:bCs/>
          <w:color w:val="auto"/>
          <w:szCs w:val="21"/>
        </w:rPr>
        <w:t>签订。</w:t>
      </w:r>
    </w:p>
    <w:p w14:paraId="7C1858C1">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7" w:name="_Toc351203491"/>
      <w:r>
        <w:rPr>
          <w:rFonts w:hint="eastAsia" w:ascii="宋体" w:hAnsi="宋体" w:eastAsia="宋体" w:cs="宋体"/>
          <w:b w:val="0"/>
          <w:color w:val="auto"/>
          <w:sz w:val="21"/>
          <w:szCs w:val="21"/>
        </w:rPr>
        <w:t>十一、补充协议</w:t>
      </w:r>
      <w:bookmarkEnd w:id="237"/>
    </w:p>
    <w:p w14:paraId="4F47E473">
      <w:pPr>
        <w:spacing w:line="360" w:lineRule="auto"/>
        <w:ind w:firstLine="420" w:firstLineChars="200"/>
        <w:rPr>
          <w:rFonts w:hint="eastAsia"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5DB75E12">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8" w:name="_Toc351203492"/>
      <w:r>
        <w:rPr>
          <w:rFonts w:hint="eastAsia" w:ascii="宋体" w:hAnsi="宋体" w:eastAsia="宋体" w:cs="宋体"/>
          <w:b w:val="0"/>
          <w:color w:val="auto"/>
          <w:sz w:val="21"/>
          <w:szCs w:val="21"/>
        </w:rPr>
        <w:t>十二、合同生效</w:t>
      </w:r>
      <w:bookmarkEnd w:id="238"/>
    </w:p>
    <w:p w14:paraId="07C2150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双方签字、盖章后      </w:t>
      </w:r>
      <w:r>
        <w:rPr>
          <w:rFonts w:hint="eastAsia" w:ascii="宋体" w:hAnsi="宋体" w:cs="宋体"/>
          <w:bCs/>
          <w:color w:val="auto"/>
          <w:szCs w:val="21"/>
        </w:rPr>
        <w:t>生效。</w:t>
      </w:r>
    </w:p>
    <w:p w14:paraId="4F815DEA">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9" w:name="_Toc351203493"/>
      <w:r>
        <w:rPr>
          <w:rFonts w:hint="eastAsia" w:ascii="宋体" w:hAnsi="宋体" w:eastAsia="宋体" w:cs="宋体"/>
          <w:b w:val="0"/>
          <w:color w:val="auto"/>
          <w:sz w:val="21"/>
          <w:szCs w:val="21"/>
        </w:rPr>
        <w:t>十三、合同份数</w:t>
      </w:r>
      <w:bookmarkEnd w:id="239"/>
    </w:p>
    <w:p w14:paraId="0D0C729F">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捌 </w:t>
      </w:r>
      <w:r>
        <w:rPr>
          <w:rFonts w:hint="eastAsia" w:ascii="宋体" w:hAnsi="宋体" w:cs="宋体"/>
          <w:bCs/>
          <w:color w:val="auto"/>
          <w:szCs w:val="21"/>
        </w:rPr>
        <w:t>份，均具有同等法律效力，</w:t>
      </w:r>
      <w:r>
        <w:rPr>
          <w:rFonts w:hint="eastAsia"/>
          <w:bCs/>
          <w:color w:val="auto"/>
          <w:szCs w:val="21"/>
          <w:highlight w:val="none"/>
          <w:lang w:eastAsia="zh-CN"/>
        </w:rPr>
        <w:t>采购人</w:t>
      </w:r>
      <w:r>
        <w:rPr>
          <w:rFonts w:hint="eastAsia" w:ascii="宋体" w:hAnsi="宋体" w:cs="宋体"/>
          <w:bCs/>
          <w:color w:val="auto"/>
          <w:szCs w:val="21"/>
        </w:rPr>
        <w:t>执</w:t>
      </w:r>
      <w:r>
        <w:rPr>
          <w:rFonts w:hint="eastAsia" w:ascii="宋体" w:hAnsi="宋体" w:cs="宋体"/>
          <w:bCs/>
          <w:color w:val="auto"/>
          <w:szCs w:val="21"/>
          <w:u w:val="single"/>
        </w:rPr>
        <w:t xml:space="preserve"> 肆 </w:t>
      </w:r>
      <w:r>
        <w:rPr>
          <w:rFonts w:hint="eastAsia" w:ascii="宋体" w:hAnsi="宋体" w:cs="宋体"/>
          <w:bCs/>
          <w:color w:val="auto"/>
          <w:szCs w:val="21"/>
        </w:rPr>
        <w:t>份，</w:t>
      </w:r>
      <w:r>
        <w:rPr>
          <w:rFonts w:hint="eastAsia" w:ascii="宋体" w:hAnsi="宋体" w:cs="宋体"/>
          <w:bCs/>
          <w:color w:val="auto"/>
          <w:szCs w:val="21"/>
          <w:lang w:eastAsia="zh-CN"/>
        </w:rPr>
        <w:t>中标人</w:t>
      </w:r>
      <w:r>
        <w:rPr>
          <w:rFonts w:hint="eastAsia" w:ascii="宋体" w:hAnsi="宋体" w:cs="宋体"/>
          <w:bCs/>
          <w:color w:val="auto"/>
          <w:szCs w:val="21"/>
        </w:rPr>
        <w:t>执</w:t>
      </w:r>
      <w:r>
        <w:rPr>
          <w:rFonts w:hint="eastAsia" w:ascii="宋体" w:hAnsi="宋体" w:cs="宋体"/>
          <w:bCs/>
          <w:color w:val="auto"/>
          <w:szCs w:val="21"/>
          <w:u w:val="single"/>
        </w:rPr>
        <w:t xml:space="preserve"> 肆 </w:t>
      </w:r>
      <w:r>
        <w:rPr>
          <w:rFonts w:hint="eastAsia" w:ascii="宋体" w:hAnsi="宋体" w:cs="宋体"/>
          <w:bCs/>
          <w:color w:val="auto"/>
          <w:szCs w:val="21"/>
        </w:rPr>
        <w:t>份。</w:t>
      </w:r>
    </w:p>
    <w:p w14:paraId="4CDFF27D">
      <w:pPr>
        <w:spacing w:line="360" w:lineRule="auto"/>
        <w:ind w:firstLine="420" w:firstLineChars="200"/>
        <w:rPr>
          <w:rFonts w:hint="eastAsia" w:ascii="宋体" w:hAnsi="宋体" w:cs="宋体"/>
          <w:color w:val="auto"/>
          <w:szCs w:val="21"/>
        </w:rPr>
      </w:pPr>
    </w:p>
    <w:p w14:paraId="1703B464">
      <w:pPr>
        <w:spacing w:line="360" w:lineRule="auto"/>
        <w:ind w:firstLine="420" w:firstLineChars="200"/>
        <w:rPr>
          <w:rFonts w:hint="eastAsia" w:ascii="宋体" w:hAnsi="宋体" w:cs="宋体"/>
          <w:color w:val="auto"/>
          <w:szCs w:val="21"/>
          <w:u w:val="single"/>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 xml:space="preserve">：  (公章)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中标人</w:t>
      </w:r>
      <w:r>
        <w:rPr>
          <w:rFonts w:hint="eastAsia" w:ascii="宋体" w:hAnsi="宋体" w:cs="宋体"/>
          <w:color w:val="auto"/>
          <w:szCs w:val="21"/>
        </w:rPr>
        <w:t>：  (公章)</w:t>
      </w:r>
    </w:p>
    <w:p w14:paraId="1FC783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法定代表人或其委托代理人：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法定代表人或其委托代理人：</w:t>
      </w:r>
    </w:p>
    <w:p w14:paraId="4E4509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（签字）                           （签字）</w:t>
      </w:r>
    </w:p>
    <w:p w14:paraId="055FBA26">
      <w:pPr>
        <w:spacing w:line="360" w:lineRule="auto"/>
        <w:ind w:firstLine="420" w:firstLineChars="200"/>
        <w:rPr>
          <w:rFonts w:hint="eastAsia" w:ascii="宋体" w:hAnsi="宋体" w:cs="宋体"/>
          <w:color w:val="auto"/>
          <w:szCs w:val="21"/>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(公章)：</w:t>
      </w:r>
      <w:r>
        <w:rPr>
          <w:rFonts w:hint="eastAsia" w:ascii="宋体" w:hAnsi="宋体" w:cs="宋体"/>
          <w:color w:val="auto"/>
          <w:szCs w:val="21"/>
          <w:u w:val="single"/>
        </w:rPr>
        <w:t xml:space="preserve">  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中标人</w:t>
      </w:r>
      <w:r>
        <w:rPr>
          <w:rFonts w:hint="eastAsia" w:ascii="宋体" w:hAnsi="宋体" w:cs="宋体"/>
          <w:color w:val="auto"/>
          <w:szCs w:val="21"/>
        </w:rPr>
        <w:t>(公章)：</w:t>
      </w:r>
      <w:r>
        <w:rPr>
          <w:rFonts w:hint="eastAsia" w:ascii="宋体" w:hAnsi="宋体" w:cs="宋体"/>
          <w:color w:val="auto"/>
          <w:szCs w:val="21"/>
          <w:u w:val="single"/>
        </w:rPr>
        <w:t xml:space="preserve">                         </w:t>
      </w:r>
    </w:p>
    <w:p w14:paraId="5ABEB96C">
      <w:pPr>
        <w:spacing w:line="360" w:lineRule="auto"/>
        <w:ind w:left="3780" w:leftChars="200" w:hanging="3360" w:hangingChars="1600"/>
        <w:rPr>
          <w:rFonts w:hint="eastAsia"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 xml:space="preserve">       地  址：</w:t>
      </w:r>
      <w:r>
        <w:rPr>
          <w:rFonts w:hint="eastAsia" w:ascii="宋体" w:hAnsi="宋体" w:cs="宋体"/>
          <w:color w:val="auto"/>
          <w:szCs w:val="21"/>
          <w:u w:val="single"/>
        </w:rPr>
        <w:t xml:space="preserve">                                        </w:t>
      </w:r>
    </w:p>
    <w:p w14:paraId="5882D3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w:t>
      </w:r>
    </w:p>
    <w:p w14:paraId="093646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经办人(签字)：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w:t>
      </w:r>
    </w:p>
    <w:p w14:paraId="2E063C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电  话：      </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w:t>
      </w:r>
    </w:p>
    <w:p w14:paraId="18BDC7D5">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开户银行：</w:t>
      </w:r>
      <w:r>
        <w:rPr>
          <w:rFonts w:hint="eastAsia" w:ascii="宋体" w:hAnsi="宋体" w:cs="宋体"/>
          <w:color w:val="auto"/>
          <w:szCs w:val="21"/>
          <w:u w:val="single"/>
        </w:rPr>
        <w:t xml:space="preserve">/      </w:t>
      </w:r>
      <w:r>
        <w:rPr>
          <w:rFonts w:hint="eastAsia" w:ascii="宋体" w:hAnsi="宋体" w:cs="宋体"/>
          <w:color w:val="auto"/>
          <w:szCs w:val="21"/>
        </w:rPr>
        <w:t xml:space="preserve">       开户银行：</w:t>
      </w:r>
      <w:r>
        <w:rPr>
          <w:rFonts w:hint="eastAsia" w:ascii="宋体" w:hAnsi="宋体" w:cs="宋体"/>
          <w:color w:val="auto"/>
          <w:szCs w:val="21"/>
          <w:u w:val="single"/>
        </w:rPr>
        <w:t xml:space="preserve">                                      </w:t>
      </w:r>
    </w:p>
    <w:p w14:paraId="01ACBAD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w:t>
      </w:r>
      <w:r>
        <w:rPr>
          <w:rFonts w:hint="eastAsia" w:ascii="宋体" w:hAnsi="宋体" w:cs="宋体"/>
          <w:color w:val="auto"/>
          <w:szCs w:val="21"/>
        </w:rPr>
        <w:t xml:space="preserve">       账    号：</w:t>
      </w:r>
      <w:r>
        <w:rPr>
          <w:rFonts w:hint="eastAsia" w:ascii="宋体" w:hAnsi="宋体" w:cs="宋体"/>
          <w:color w:val="auto"/>
          <w:szCs w:val="21"/>
          <w:u w:val="single"/>
        </w:rPr>
        <w:t xml:space="preserve">                                      </w:t>
      </w:r>
    </w:p>
    <w:p w14:paraId="6209EE2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                     </w:t>
      </w:r>
    </w:p>
    <w:p w14:paraId="2DEE8368">
      <w:pPr>
        <w:pStyle w:val="6"/>
        <w:numPr>
          <w:ilvl w:val="-1"/>
          <w:numId w:val="0"/>
        </w:numPr>
        <w:jc w:val="center"/>
        <w:rPr>
          <w:rFonts w:hint="eastAsia" w:ascii="宋体" w:hAnsi="宋体"/>
          <w:color w:val="auto"/>
          <w:sz w:val="44"/>
          <w:szCs w:val="44"/>
        </w:rPr>
      </w:pPr>
      <w:r>
        <w:rPr>
          <w:rFonts w:eastAsia="仿宋_GB2312"/>
          <w:color w:val="auto"/>
        </w:rPr>
        <w:br w:type="page"/>
      </w:r>
      <w:bookmarkStart w:id="240" w:name="_Toc351203494"/>
      <w:r>
        <w:rPr>
          <w:rFonts w:hint="eastAsia"/>
          <w:b/>
          <w:bCs/>
          <w:color w:val="auto"/>
          <w:sz w:val="28"/>
          <w:szCs w:val="21"/>
        </w:rPr>
        <w:t>第二部分 通用合同条款</w:t>
      </w:r>
      <w:bookmarkEnd w:id="240"/>
      <w:bookmarkStart w:id="241" w:name="_Toc337558727"/>
    </w:p>
    <w:p w14:paraId="132F3213">
      <w:pPr>
        <w:rPr>
          <w:rFonts w:hint="eastAsia"/>
          <w:color w:val="auto"/>
        </w:rPr>
      </w:pPr>
    </w:p>
    <w:p w14:paraId="18EDFAB4">
      <w:pPr>
        <w:pStyle w:val="6"/>
        <w:ind w:firstLine="420" w:firstLineChars="200"/>
        <w:jc w:val="left"/>
        <w:rPr>
          <w:rFonts w:ascii="华文中宋" w:hAnsi="华文中宋" w:eastAsia="华文中宋"/>
          <w:b w:val="0"/>
          <w:bCs w:val="0"/>
          <w:color w:val="auto"/>
          <w:sz w:val="21"/>
          <w:szCs w:val="21"/>
        </w:rPr>
      </w:pPr>
      <w:r>
        <w:rPr>
          <w:rFonts w:hint="eastAsia" w:ascii="宋体" w:hAnsi="宋体" w:cs="宋体"/>
          <w:b w:val="0"/>
          <w:bCs w:val="0"/>
          <w:color w:val="auto"/>
          <w:sz w:val="21"/>
          <w:szCs w:val="21"/>
        </w:rPr>
        <w:t>本工程合同通用条款执行中华人民共和国住房和城乡建设部和国家工商行政管理总局制定的（GF—2017—0201）《建设工程施工合同（示范文本）》中的通用合同条款。若“通用条款”与本合同“专用条款”约定不一致的，以“专用条款”为准。</w:t>
      </w:r>
    </w:p>
    <w:p w14:paraId="1B204B0C">
      <w:pPr>
        <w:rPr>
          <w:rFonts w:hint="eastAsia"/>
          <w:color w:val="auto"/>
        </w:rPr>
      </w:pPr>
    </w:p>
    <w:p w14:paraId="3DAD3A39">
      <w:pPr>
        <w:rPr>
          <w:rFonts w:hint="eastAsia"/>
          <w:color w:val="auto"/>
        </w:rPr>
      </w:pPr>
    </w:p>
    <w:p w14:paraId="5115FCDC">
      <w:pPr>
        <w:rPr>
          <w:rFonts w:hint="eastAsia"/>
          <w:color w:val="auto"/>
        </w:rPr>
      </w:pPr>
    </w:p>
    <w:p w14:paraId="179C0ABE">
      <w:pPr>
        <w:rPr>
          <w:rFonts w:hint="eastAsia"/>
          <w:color w:val="auto"/>
        </w:rPr>
      </w:pPr>
    </w:p>
    <w:p w14:paraId="4EA38008">
      <w:pPr>
        <w:rPr>
          <w:rFonts w:hint="eastAsia"/>
          <w:color w:val="auto"/>
        </w:rPr>
      </w:pPr>
    </w:p>
    <w:p w14:paraId="08DF65E2">
      <w:pPr>
        <w:rPr>
          <w:rFonts w:hint="eastAsia"/>
          <w:color w:val="auto"/>
        </w:rPr>
      </w:pPr>
    </w:p>
    <w:p w14:paraId="49B100CF">
      <w:pPr>
        <w:rPr>
          <w:rFonts w:hint="eastAsia"/>
          <w:color w:val="auto"/>
        </w:rPr>
      </w:pPr>
    </w:p>
    <w:p w14:paraId="42557B0F">
      <w:pPr>
        <w:rPr>
          <w:rFonts w:hint="eastAsia"/>
          <w:color w:val="auto"/>
        </w:rPr>
      </w:pPr>
    </w:p>
    <w:p w14:paraId="3B22A59D">
      <w:pPr>
        <w:rPr>
          <w:rFonts w:hint="eastAsia"/>
          <w:color w:val="auto"/>
        </w:rPr>
      </w:pPr>
    </w:p>
    <w:p w14:paraId="002D90FF">
      <w:pPr>
        <w:rPr>
          <w:rFonts w:hint="eastAsia"/>
          <w:color w:val="auto"/>
        </w:rPr>
      </w:pPr>
    </w:p>
    <w:p w14:paraId="7D08CAA9">
      <w:pPr>
        <w:rPr>
          <w:rFonts w:hint="eastAsia"/>
          <w:color w:val="auto"/>
        </w:rPr>
      </w:pPr>
    </w:p>
    <w:p w14:paraId="516FFB13">
      <w:pPr>
        <w:rPr>
          <w:rFonts w:hint="eastAsia"/>
          <w:color w:val="auto"/>
        </w:rPr>
      </w:pPr>
    </w:p>
    <w:p w14:paraId="3C33169B">
      <w:pPr>
        <w:rPr>
          <w:rFonts w:hint="eastAsia"/>
          <w:color w:val="auto"/>
        </w:rPr>
      </w:pPr>
    </w:p>
    <w:p w14:paraId="55EAB01F">
      <w:pPr>
        <w:rPr>
          <w:rFonts w:hint="eastAsia"/>
          <w:color w:val="auto"/>
        </w:rPr>
      </w:pPr>
    </w:p>
    <w:p w14:paraId="479C649A">
      <w:pPr>
        <w:rPr>
          <w:rFonts w:hint="eastAsia"/>
          <w:color w:val="auto"/>
        </w:rPr>
      </w:pPr>
    </w:p>
    <w:p w14:paraId="2ECFDA40">
      <w:pPr>
        <w:rPr>
          <w:rFonts w:hint="eastAsia"/>
          <w:color w:val="auto"/>
        </w:rPr>
      </w:pPr>
    </w:p>
    <w:p w14:paraId="19C453F0">
      <w:pPr>
        <w:rPr>
          <w:rFonts w:hint="eastAsia"/>
          <w:color w:val="auto"/>
        </w:rPr>
      </w:pPr>
    </w:p>
    <w:p w14:paraId="0A8F0C68">
      <w:pPr>
        <w:rPr>
          <w:rFonts w:hint="eastAsia"/>
          <w:color w:val="auto"/>
        </w:rPr>
      </w:pPr>
    </w:p>
    <w:p w14:paraId="646B5922">
      <w:pPr>
        <w:rPr>
          <w:rFonts w:hint="eastAsia"/>
          <w:color w:val="auto"/>
        </w:rPr>
      </w:pPr>
    </w:p>
    <w:p w14:paraId="728F3447">
      <w:pPr>
        <w:rPr>
          <w:rFonts w:hint="eastAsia"/>
          <w:color w:val="auto"/>
        </w:rPr>
      </w:pPr>
    </w:p>
    <w:p w14:paraId="2734C433">
      <w:pPr>
        <w:rPr>
          <w:rFonts w:hint="eastAsia"/>
          <w:color w:val="auto"/>
        </w:rPr>
      </w:pPr>
    </w:p>
    <w:p w14:paraId="1FF3CCFD">
      <w:pPr>
        <w:pStyle w:val="29"/>
        <w:rPr>
          <w:rFonts w:hint="eastAsia"/>
          <w:color w:val="auto"/>
        </w:rPr>
      </w:pPr>
    </w:p>
    <w:p w14:paraId="11779B38">
      <w:pPr>
        <w:rPr>
          <w:rFonts w:hint="eastAsia"/>
          <w:color w:val="auto"/>
        </w:rPr>
      </w:pPr>
    </w:p>
    <w:p w14:paraId="2611B7E3">
      <w:pPr>
        <w:rPr>
          <w:rFonts w:hint="eastAsia"/>
          <w:color w:val="auto"/>
        </w:rPr>
      </w:pPr>
    </w:p>
    <w:bookmarkEnd w:id="241"/>
    <w:p w14:paraId="5631DD38">
      <w:pPr>
        <w:rPr>
          <w:rFonts w:hint="eastAsia" w:ascii="宋体" w:hAnsi="宋体"/>
          <w:b/>
          <w:bCs/>
          <w:color w:val="auto"/>
          <w:sz w:val="44"/>
          <w:szCs w:val="44"/>
        </w:rPr>
      </w:pPr>
    </w:p>
    <w:p w14:paraId="7F564149">
      <w:pPr>
        <w:rPr>
          <w:rFonts w:hint="eastAsia" w:ascii="宋体" w:hAnsi="宋体"/>
          <w:b/>
          <w:bCs/>
          <w:color w:val="auto"/>
          <w:sz w:val="44"/>
          <w:szCs w:val="44"/>
        </w:rPr>
      </w:pPr>
    </w:p>
    <w:p w14:paraId="16FDE280">
      <w:pPr>
        <w:rPr>
          <w:rFonts w:hint="eastAsia" w:ascii="宋体" w:hAnsi="宋体"/>
          <w:b/>
          <w:bCs/>
          <w:color w:val="auto"/>
          <w:sz w:val="44"/>
          <w:szCs w:val="44"/>
        </w:rPr>
      </w:pPr>
    </w:p>
    <w:p w14:paraId="4FD206CE">
      <w:pPr>
        <w:pStyle w:val="28"/>
        <w:rPr>
          <w:rFonts w:hint="eastAsia"/>
          <w:color w:val="auto"/>
        </w:rPr>
      </w:pPr>
    </w:p>
    <w:p w14:paraId="13348077">
      <w:pPr>
        <w:rPr>
          <w:rFonts w:hint="eastAsia" w:ascii="宋体" w:hAnsi="宋体"/>
          <w:b/>
          <w:bCs/>
          <w:color w:val="auto"/>
          <w:sz w:val="44"/>
          <w:szCs w:val="44"/>
        </w:rPr>
      </w:pPr>
    </w:p>
    <w:p w14:paraId="1B5C0877">
      <w:pPr>
        <w:jc w:val="center"/>
        <w:rPr>
          <w:rFonts w:hint="eastAsia"/>
          <w:b/>
          <w:color w:val="auto"/>
          <w:sz w:val="32"/>
          <w:szCs w:val="32"/>
        </w:rPr>
      </w:pPr>
      <w:r>
        <w:rPr>
          <w:rFonts w:hint="eastAsia"/>
          <w:b/>
          <w:color w:val="auto"/>
          <w:sz w:val="32"/>
          <w:szCs w:val="32"/>
        </w:rPr>
        <w:t>第三部分  专用合同条款</w:t>
      </w:r>
    </w:p>
    <w:p w14:paraId="48220C07">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 一般约定</w:t>
      </w:r>
    </w:p>
    <w:p w14:paraId="3FFE7A2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1.1 词语定义</w:t>
      </w:r>
    </w:p>
    <w:p w14:paraId="40A142C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1.1.1合同</w:t>
      </w:r>
    </w:p>
    <w:p w14:paraId="2241F613">
      <w:pPr>
        <w:pStyle w:val="71"/>
        <w:ind w:firstLine="420" w:firstLineChars="200"/>
        <w:rPr>
          <w:rFonts w:hint="eastAsia" w:ascii="宋体" w:hAnsi="宋体" w:cs="宋体"/>
          <w:color w:val="auto"/>
          <w:u w:val="single"/>
        </w:rPr>
      </w:pPr>
      <w:r>
        <w:rPr>
          <w:rFonts w:hint="eastAsia" w:ascii="宋体" w:hAnsi="宋体" w:cs="宋体"/>
          <w:color w:val="auto"/>
        </w:rPr>
        <w:t>1.1.1.10其他合同文件包括：</w:t>
      </w:r>
      <w:r>
        <w:rPr>
          <w:rFonts w:hint="eastAsia" w:ascii="宋体" w:hAnsi="宋体" w:cs="宋体"/>
          <w:color w:val="auto"/>
          <w:u w:val="single"/>
        </w:rPr>
        <w:t>工程</w:t>
      </w:r>
      <w:r>
        <w:rPr>
          <w:rFonts w:hint="eastAsia" w:ascii="宋体" w:hAnsi="宋体" w:cs="宋体"/>
          <w:color w:val="auto"/>
          <w:u w:val="single"/>
          <w:lang w:eastAsia="zh-CN"/>
        </w:rPr>
        <w:t>采购文件</w:t>
      </w:r>
      <w:r>
        <w:rPr>
          <w:rFonts w:hint="eastAsia" w:ascii="宋体" w:hAnsi="宋体" w:cs="宋体"/>
          <w:color w:val="auto"/>
          <w:u w:val="single"/>
        </w:rPr>
        <w:t>、除</w:t>
      </w:r>
      <w:r>
        <w:rPr>
          <w:rFonts w:hint="eastAsia" w:ascii="宋体" w:hAnsi="宋体" w:cs="宋体"/>
          <w:color w:val="auto"/>
          <w:u w:val="single"/>
          <w:lang w:eastAsia="zh-CN"/>
        </w:rPr>
        <w:t>响应</w:t>
      </w:r>
      <w:r>
        <w:rPr>
          <w:rFonts w:hint="eastAsia" w:ascii="宋体" w:hAnsi="宋体" w:cs="宋体"/>
          <w:color w:val="auto"/>
          <w:u w:val="single"/>
        </w:rPr>
        <w:t>函及其附录和已标价工程量清单或预算书外的其它</w:t>
      </w:r>
      <w:r>
        <w:rPr>
          <w:rFonts w:hint="eastAsia" w:ascii="宋体" w:hAnsi="宋体" w:cs="宋体"/>
          <w:color w:val="auto"/>
          <w:u w:val="single"/>
          <w:lang w:eastAsia="zh-CN"/>
        </w:rPr>
        <w:t>响应</w:t>
      </w:r>
      <w:r>
        <w:rPr>
          <w:rFonts w:hint="eastAsia" w:ascii="宋体" w:hAnsi="宋体" w:cs="宋体"/>
          <w:color w:val="auto"/>
          <w:u w:val="single"/>
        </w:rPr>
        <w:t>文件、设计变更联系单或签证单、经批准施工组织设计、监理合同、根据工程实施情况经合同当事人约定的与工程施工有关的具有合同约束力的文件或书面协议以及相关政府或政府部门关于建设项目现行的有关管理办法或规定等。</w:t>
      </w:r>
    </w:p>
    <w:p w14:paraId="55AAFB6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合同当事人及其他相关方</w:t>
      </w:r>
    </w:p>
    <w:p w14:paraId="276C7F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1.1.2.4监理人：</w:t>
      </w:r>
    </w:p>
    <w:p w14:paraId="640B36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BE58C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w:t>
      </w:r>
      <w:r>
        <w:rPr>
          <w:rFonts w:hint="eastAsia" w:ascii="宋体" w:hAnsi="宋体" w:cs="宋体"/>
          <w:color w:val="auto"/>
          <w:szCs w:val="21"/>
        </w:rPr>
        <w:t>；</w:t>
      </w:r>
    </w:p>
    <w:p w14:paraId="32B94B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               </w:t>
      </w:r>
      <w:r>
        <w:rPr>
          <w:rFonts w:hint="eastAsia" w:ascii="宋体" w:hAnsi="宋体" w:cs="宋体"/>
          <w:color w:val="auto"/>
          <w:szCs w:val="21"/>
        </w:rPr>
        <w:t>；</w:t>
      </w:r>
    </w:p>
    <w:p w14:paraId="6AF15E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14:paraId="0A1035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25FD03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1.1.2.5 设计人：</w:t>
      </w:r>
    </w:p>
    <w:p w14:paraId="2E3A880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rPr>
        <w:t>；</w:t>
      </w:r>
    </w:p>
    <w:p w14:paraId="15960C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w:t>
      </w:r>
      <w:r>
        <w:rPr>
          <w:rFonts w:hint="eastAsia" w:ascii="宋体" w:hAnsi="宋体" w:cs="宋体"/>
          <w:color w:val="auto"/>
          <w:szCs w:val="21"/>
        </w:rPr>
        <w:t>；</w:t>
      </w:r>
    </w:p>
    <w:p w14:paraId="507FFD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62B466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                                   </w:t>
      </w:r>
      <w:r>
        <w:rPr>
          <w:rFonts w:hint="eastAsia" w:ascii="宋体" w:hAnsi="宋体" w:cs="宋体"/>
          <w:color w:val="auto"/>
          <w:szCs w:val="21"/>
        </w:rPr>
        <w:t>；</w:t>
      </w:r>
    </w:p>
    <w:p w14:paraId="1D5801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42AD0F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 工程和设备</w:t>
      </w:r>
    </w:p>
    <w:p w14:paraId="6CB10E65">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     </w:t>
      </w:r>
      <w:r>
        <w:rPr>
          <w:rFonts w:hint="eastAsia" w:ascii="宋体" w:hAnsi="宋体" w:cs="宋体"/>
          <w:color w:val="auto"/>
          <w:szCs w:val="21"/>
        </w:rPr>
        <w:t>。</w:t>
      </w:r>
    </w:p>
    <w:p w14:paraId="61C83D3F">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          </w:t>
      </w:r>
      <w:r>
        <w:rPr>
          <w:rFonts w:hint="eastAsia" w:ascii="宋体" w:hAnsi="宋体" w:cs="宋体"/>
          <w:color w:val="auto"/>
          <w:kern w:val="0"/>
          <w:szCs w:val="21"/>
        </w:rPr>
        <w:t>。</w:t>
      </w:r>
    </w:p>
    <w:p w14:paraId="7630FABD">
      <w:pPr>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           </w:t>
      </w:r>
      <w:r>
        <w:rPr>
          <w:rFonts w:hint="eastAsia" w:ascii="宋体" w:hAnsi="宋体" w:cs="宋体"/>
          <w:color w:val="auto"/>
          <w:kern w:val="0"/>
          <w:szCs w:val="21"/>
        </w:rPr>
        <w:t>。</w:t>
      </w:r>
    </w:p>
    <w:p w14:paraId="626D54CB">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1.3法律 </w:t>
      </w:r>
    </w:p>
    <w:p w14:paraId="5C6CAE1B">
      <w:pPr>
        <w:pStyle w:val="71"/>
        <w:autoSpaceDE w:val="0"/>
        <w:autoSpaceDN w:val="0"/>
        <w:spacing w:line="360" w:lineRule="auto"/>
        <w:ind w:firstLine="420" w:firstLineChars="200"/>
        <w:rPr>
          <w:rFonts w:hint="eastAsia" w:ascii="宋体" w:hAnsi="宋体" w:cs="宋体"/>
          <w:color w:val="auto"/>
          <w:u w:val="single"/>
        </w:rPr>
      </w:pPr>
      <w:r>
        <w:rPr>
          <w:rFonts w:hint="eastAsia" w:ascii="宋体" w:hAnsi="宋体" w:cs="宋体"/>
          <w:color w:val="auto"/>
        </w:rPr>
        <w:t>适用于合同的其他规范性文件：</w:t>
      </w:r>
      <w:r>
        <w:rPr>
          <w:rFonts w:hint="eastAsia" w:ascii="宋体" w:hAnsi="宋体" w:cs="宋体"/>
          <w:color w:val="auto"/>
          <w:u w:val="single"/>
        </w:rPr>
        <w:t>《关于颁发浙江省建设工程计价依据（2018版）的通知》（浙建建【2018】61号）、《浙江省建设工程计价依据（2018版）》，《房屋建筑与装饰工程工程量计算规范》（GB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建设工程工程量清单计算规范（2013）浙江省补充规定（二）》（浙建站计〔2014〕31号）、《浙江省建设工程计价依据（2018版）综合解释》等，省、市、工程所在地的地方性法规、规章和规范性文件等</w:t>
      </w:r>
      <w:r>
        <w:rPr>
          <w:rFonts w:hint="eastAsia" w:ascii="宋体" w:hAnsi="宋体" w:cs="宋体"/>
          <w:color w:val="auto"/>
        </w:rPr>
        <w:t>。</w:t>
      </w:r>
    </w:p>
    <w:p w14:paraId="43340503">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1.4 标准和规范</w:t>
      </w:r>
    </w:p>
    <w:p w14:paraId="38F41F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按通用条款及</w:t>
      </w:r>
      <w:r>
        <w:rPr>
          <w:rFonts w:hint="eastAsia" w:ascii="宋体" w:hAnsi="宋体" w:cs="宋体"/>
          <w:color w:val="auto"/>
          <w:szCs w:val="21"/>
          <w:u w:val="single"/>
          <w:lang w:eastAsia="zh-CN"/>
        </w:rPr>
        <w:t>采购文件</w:t>
      </w:r>
      <w:r>
        <w:rPr>
          <w:rFonts w:hint="eastAsia" w:ascii="宋体" w:hAnsi="宋体" w:cs="宋体"/>
          <w:color w:val="auto"/>
          <w:szCs w:val="21"/>
          <w:u w:val="single"/>
        </w:rPr>
        <w:t>要求执行，若</w:t>
      </w:r>
      <w:r>
        <w:rPr>
          <w:rFonts w:hint="eastAsia" w:ascii="宋体" w:hAnsi="宋体" w:cs="宋体"/>
          <w:color w:val="auto"/>
          <w:szCs w:val="21"/>
          <w:u w:val="single"/>
          <w:lang w:eastAsia="zh-CN"/>
        </w:rPr>
        <w:t>中标人响应</w:t>
      </w:r>
      <w:r>
        <w:rPr>
          <w:rFonts w:hint="eastAsia" w:ascii="宋体" w:hAnsi="宋体" w:cs="宋体"/>
          <w:color w:val="auto"/>
          <w:szCs w:val="21"/>
          <w:u w:val="single"/>
        </w:rPr>
        <w:t>文件技术规范高于上述要求的，则按</w:t>
      </w:r>
      <w:r>
        <w:rPr>
          <w:rFonts w:hint="eastAsia" w:ascii="宋体" w:hAnsi="宋体" w:cs="宋体"/>
          <w:color w:val="auto"/>
          <w:szCs w:val="21"/>
          <w:u w:val="single"/>
          <w:lang w:eastAsia="zh-CN"/>
        </w:rPr>
        <w:t>响应</w:t>
      </w:r>
      <w:r>
        <w:rPr>
          <w:rFonts w:hint="eastAsia" w:ascii="宋体" w:hAnsi="宋体" w:cs="宋体"/>
          <w:color w:val="auto"/>
          <w:szCs w:val="21"/>
          <w:u w:val="single"/>
        </w:rPr>
        <w:t>文件技术规范执行。</w:t>
      </w:r>
      <w:r>
        <w:rPr>
          <w:rFonts w:hint="eastAsia" w:ascii="宋体" w:hAnsi="宋体" w:cs="宋体"/>
          <w:color w:val="auto"/>
          <w:szCs w:val="21"/>
        </w:rPr>
        <w:t xml:space="preserve"> </w:t>
      </w:r>
    </w:p>
    <w:p w14:paraId="43820132">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 xml:space="preserve">1.4.2 </w:t>
      </w:r>
      <w:r>
        <w:rPr>
          <w:rFonts w:hint="eastAsia"/>
          <w:bCs/>
          <w:color w:val="auto"/>
          <w:szCs w:val="21"/>
          <w:highlight w:val="none"/>
          <w:lang w:eastAsia="zh-CN"/>
        </w:rPr>
        <w:t>采购人</w:t>
      </w:r>
      <w:r>
        <w:rPr>
          <w:rFonts w:hint="eastAsia" w:ascii="宋体" w:hAnsi="宋体" w:cs="宋体"/>
          <w:color w:val="auto"/>
          <w:kern w:val="0"/>
          <w:szCs w:val="21"/>
        </w:rPr>
        <w:t>提供国外标准、规范的名称：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7D0850C4">
      <w:pPr>
        <w:spacing w:line="360" w:lineRule="auto"/>
        <w:ind w:firstLine="420" w:firstLineChars="200"/>
        <w:rPr>
          <w:rFonts w:hint="eastAsia" w:ascii="宋体" w:hAnsi="宋体" w:cs="宋体"/>
          <w:color w:val="auto"/>
          <w:kern w:val="0"/>
          <w:szCs w:val="21"/>
        </w:rPr>
      </w:pPr>
      <w:r>
        <w:rPr>
          <w:rFonts w:hint="eastAsia"/>
          <w:bCs/>
          <w:color w:val="auto"/>
          <w:szCs w:val="21"/>
          <w:highlight w:val="none"/>
          <w:lang w:eastAsia="zh-CN"/>
        </w:rPr>
        <w:t>采购人</w:t>
      </w:r>
      <w:r>
        <w:rPr>
          <w:rFonts w:hint="eastAsia" w:ascii="宋体" w:hAnsi="宋体" w:cs="宋体"/>
          <w:color w:val="auto"/>
          <w:kern w:val="0"/>
          <w:szCs w:val="21"/>
        </w:rPr>
        <w:t>提供国外标准、规范的份数：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6D9394C3">
      <w:pPr>
        <w:spacing w:line="360" w:lineRule="auto"/>
        <w:ind w:firstLine="420" w:firstLineChars="200"/>
        <w:rPr>
          <w:rFonts w:hint="eastAsia" w:ascii="宋体" w:hAnsi="宋体" w:cs="宋体"/>
          <w:color w:val="auto"/>
          <w:szCs w:val="21"/>
        </w:rPr>
      </w:pPr>
      <w:r>
        <w:rPr>
          <w:rFonts w:hint="eastAsia"/>
          <w:bCs/>
          <w:color w:val="auto"/>
          <w:szCs w:val="21"/>
          <w:highlight w:val="none"/>
          <w:lang w:eastAsia="zh-CN"/>
        </w:rPr>
        <w:t>采购人</w:t>
      </w:r>
      <w:r>
        <w:rPr>
          <w:rFonts w:hint="eastAsia" w:ascii="宋体" w:hAnsi="宋体" w:cs="宋体"/>
          <w:color w:val="auto"/>
          <w:kern w:val="0"/>
          <w:szCs w:val="21"/>
        </w:rPr>
        <w:t>提供国外标准、规范的名称：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4A6C7ED4">
      <w:pPr>
        <w:spacing w:line="360" w:lineRule="auto"/>
        <w:rPr>
          <w:rFonts w:hint="eastAsia" w:ascii="宋体" w:hAnsi="宋体" w:cs="宋体"/>
          <w:color w:val="auto"/>
          <w:szCs w:val="21"/>
        </w:rPr>
      </w:pPr>
      <w:r>
        <w:rPr>
          <w:rFonts w:hint="eastAsia" w:ascii="宋体" w:hAnsi="宋体" w:cs="宋体"/>
          <w:color w:val="auto"/>
          <w:szCs w:val="21"/>
        </w:rPr>
        <w:t xml:space="preserve">    1.4.3</w:t>
      </w:r>
      <w:r>
        <w:rPr>
          <w:rFonts w:hint="eastAsia"/>
          <w:bCs/>
          <w:color w:val="auto"/>
          <w:szCs w:val="21"/>
          <w:highlight w:val="none"/>
          <w:lang w:eastAsia="zh-CN"/>
        </w:rPr>
        <w:t>采购人</w:t>
      </w:r>
      <w:r>
        <w:rPr>
          <w:rFonts w:hint="eastAsia" w:ascii="宋体" w:hAnsi="宋体" w:cs="宋体"/>
          <w:color w:val="auto"/>
          <w:szCs w:val="21"/>
        </w:rPr>
        <w:t>对工程的技术标准和功能要求的特殊要求：</w:t>
      </w:r>
      <w:r>
        <w:rPr>
          <w:rFonts w:hint="eastAsia" w:ascii="宋体" w:hAnsi="宋体" w:cs="宋体"/>
          <w:color w:val="auto"/>
          <w:szCs w:val="21"/>
          <w:u w:val="single"/>
        </w:rPr>
        <w:t xml:space="preserve">  /  </w:t>
      </w:r>
      <w:r>
        <w:rPr>
          <w:rFonts w:hint="eastAsia" w:ascii="宋体" w:hAnsi="宋体" w:cs="宋体"/>
          <w:color w:val="auto"/>
          <w:szCs w:val="21"/>
        </w:rPr>
        <w:t>。</w:t>
      </w:r>
    </w:p>
    <w:p w14:paraId="76236314">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1.5 合同文件的优先顺序</w:t>
      </w:r>
    </w:p>
    <w:p w14:paraId="1C65E45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合同文件组成及优先顺序为：</w:t>
      </w:r>
      <w:r>
        <w:rPr>
          <w:rFonts w:hint="eastAsia" w:ascii="宋体" w:hAnsi="宋体" w:cs="宋体"/>
          <w:color w:val="auto"/>
          <w:szCs w:val="21"/>
          <w:u w:val="single"/>
        </w:rPr>
        <w:t>(1) 本合同协议书(2)</w:t>
      </w:r>
      <w:r>
        <w:rPr>
          <w:rFonts w:hint="eastAsia" w:ascii="宋体" w:hAnsi="宋体" w:cs="宋体"/>
          <w:color w:val="auto"/>
          <w:szCs w:val="21"/>
          <w:u w:val="single"/>
          <w:lang w:eastAsia="zh-CN"/>
        </w:rPr>
        <w:t>中选通知书</w:t>
      </w:r>
      <w:r>
        <w:rPr>
          <w:rFonts w:hint="eastAsia" w:ascii="宋体" w:hAnsi="宋体" w:cs="宋体"/>
          <w:color w:val="auto"/>
          <w:szCs w:val="21"/>
          <w:u w:val="single"/>
        </w:rPr>
        <w:t>或工程交易单（如有）或直接发包书面资料（3）</w:t>
      </w:r>
      <w:r>
        <w:rPr>
          <w:rFonts w:hint="eastAsia" w:ascii="宋体" w:hAnsi="宋体" w:cs="宋体"/>
          <w:color w:val="auto"/>
          <w:szCs w:val="21"/>
          <w:u w:val="single"/>
          <w:lang w:eastAsia="zh-CN"/>
        </w:rPr>
        <w:t>响应</w:t>
      </w:r>
      <w:r>
        <w:rPr>
          <w:rFonts w:hint="eastAsia" w:ascii="宋体" w:hAnsi="宋体" w:cs="宋体"/>
          <w:color w:val="auto"/>
          <w:szCs w:val="21"/>
          <w:u w:val="single"/>
        </w:rPr>
        <w:t>函及其附录（如有）(4)本合同专用条款及其附件 (5)本合同通用条款(6)技术标准和要求(7)图纸（含设计变更联系单或签证单）(8)已标价工程量清单或预算书（9）其他合同文件。</w:t>
      </w:r>
    </w:p>
    <w:p w14:paraId="7B310F63">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若图纸与技术标准和要求之间、技术标准与规范之间有冲突或不一致的，以其中要求较严格的标准为准。</w:t>
      </w:r>
    </w:p>
    <w:p w14:paraId="6BFE1EF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合同双方在合同履行过程中签订的补充协议亦构成合同文件的组成部分，其解释顺序视其内容与其他合同文件的相互关系而定。</w:t>
      </w:r>
    </w:p>
    <w:p w14:paraId="1D19C3E0">
      <w:pPr>
        <w:spacing w:line="360" w:lineRule="auto"/>
        <w:ind w:firstLine="420" w:firstLineChars="200"/>
        <w:rPr>
          <w:rFonts w:hint="eastAsia" w:ascii="宋体" w:hAnsi="宋体" w:cs="宋体"/>
          <w:color w:val="auto"/>
          <w:szCs w:val="21"/>
        </w:rPr>
      </w:pPr>
      <w:r>
        <w:rPr>
          <w:rFonts w:hint="eastAsia" w:ascii="宋体" w:hAnsi="宋体" w:cs="宋体"/>
          <w:color w:val="auto"/>
          <w:szCs w:val="21"/>
          <w:u w:val="single"/>
        </w:rPr>
        <w:t>双方有关工程的洽商、变更等书面协议或文件视为本合同的组成部分，并根据其性质确定优先解释顺序。</w:t>
      </w:r>
    </w:p>
    <w:p w14:paraId="7280CFCC">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1.6 图纸和</w:t>
      </w:r>
      <w:r>
        <w:rPr>
          <w:rFonts w:hint="eastAsia" w:ascii="宋体" w:hAnsi="宋体" w:cs="宋体"/>
          <w:color w:val="auto"/>
          <w:szCs w:val="21"/>
          <w:lang w:eastAsia="zh-CN"/>
        </w:rPr>
        <w:t>中标人</w:t>
      </w:r>
      <w:r>
        <w:rPr>
          <w:rFonts w:hint="eastAsia" w:ascii="宋体" w:hAnsi="宋体" w:cs="宋体"/>
          <w:color w:val="auto"/>
          <w:szCs w:val="21"/>
        </w:rPr>
        <w:t>文件</w:t>
      </w:r>
      <w:r>
        <w:rPr>
          <w:rFonts w:hint="eastAsia" w:ascii="宋体" w:hAnsi="宋体" w:cs="宋体"/>
          <w:color w:val="auto"/>
          <w:szCs w:val="21"/>
        </w:rPr>
        <w:tab/>
      </w:r>
    </w:p>
    <w:p w14:paraId="29CB54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 图纸的提供</w:t>
      </w:r>
    </w:p>
    <w:p w14:paraId="43BA657C">
      <w:pPr>
        <w:spacing w:line="360" w:lineRule="auto"/>
        <w:ind w:firstLine="420" w:firstLineChars="200"/>
        <w:rPr>
          <w:rFonts w:hint="eastAsia" w:ascii="宋体" w:hAnsi="宋体" w:cs="宋体"/>
          <w:color w:val="auto"/>
          <w:szCs w:val="21"/>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提供图纸的期限：</w:t>
      </w:r>
      <w:r>
        <w:rPr>
          <w:rFonts w:hint="eastAsia" w:ascii="宋体" w:hAnsi="宋体" w:cs="宋体"/>
          <w:color w:val="auto"/>
          <w:szCs w:val="21"/>
          <w:u w:val="single"/>
        </w:rPr>
        <w:t>本工程合同签订后</w:t>
      </w:r>
      <w:r>
        <w:rPr>
          <w:rFonts w:hint="eastAsia" w:ascii="宋体" w:hAnsi="宋体" w:cs="宋体"/>
          <w:color w:val="auto"/>
          <w:szCs w:val="21"/>
        </w:rPr>
        <w:t>；</w:t>
      </w:r>
    </w:p>
    <w:p w14:paraId="5B37735A">
      <w:pPr>
        <w:spacing w:line="360" w:lineRule="auto"/>
        <w:ind w:firstLine="420" w:firstLineChars="200"/>
        <w:rPr>
          <w:rFonts w:hint="eastAsia" w:ascii="宋体" w:hAnsi="宋体" w:cs="宋体"/>
          <w:color w:val="auto"/>
          <w:szCs w:val="21"/>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提供图纸的数量：</w:t>
      </w:r>
      <w:r>
        <w:rPr>
          <w:rFonts w:hint="eastAsia" w:ascii="宋体" w:hAnsi="宋体" w:cs="宋体"/>
          <w:color w:val="auto"/>
          <w:szCs w:val="21"/>
          <w:u w:val="single"/>
        </w:rPr>
        <w:t>3套    </w:t>
      </w:r>
      <w:r>
        <w:rPr>
          <w:rFonts w:hint="eastAsia" w:ascii="宋体" w:hAnsi="宋体" w:cs="宋体"/>
          <w:color w:val="auto"/>
          <w:szCs w:val="21"/>
        </w:rPr>
        <w:t>；</w:t>
      </w:r>
    </w:p>
    <w:p w14:paraId="68FA94DB">
      <w:pPr>
        <w:spacing w:line="360" w:lineRule="auto"/>
        <w:ind w:firstLine="420" w:firstLineChars="200"/>
        <w:rPr>
          <w:rFonts w:hint="eastAsia" w:ascii="宋体" w:hAnsi="宋体" w:cs="宋体"/>
          <w:color w:val="auto"/>
          <w:szCs w:val="21"/>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提供图纸的内容：</w:t>
      </w:r>
      <w:r>
        <w:rPr>
          <w:rFonts w:hint="eastAsia" w:ascii="宋体" w:hAnsi="宋体" w:cs="宋体"/>
          <w:color w:val="auto"/>
          <w:szCs w:val="21"/>
          <w:u w:val="single"/>
        </w:rPr>
        <w:t>施工图纸及技术资料 </w:t>
      </w:r>
      <w:r>
        <w:rPr>
          <w:rFonts w:hint="eastAsia" w:ascii="宋体" w:hAnsi="宋体" w:cs="宋体"/>
          <w:color w:val="auto"/>
          <w:szCs w:val="21"/>
        </w:rPr>
        <w:t>。</w:t>
      </w:r>
    </w:p>
    <w:p w14:paraId="02A5A1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1.6.4 </w:t>
      </w:r>
      <w:r>
        <w:rPr>
          <w:rFonts w:hint="eastAsia" w:ascii="宋体" w:hAnsi="宋体" w:cs="宋体"/>
          <w:color w:val="auto"/>
          <w:szCs w:val="21"/>
          <w:lang w:eastAsia="zh-CN"/>
        </w:rPr>
        <w:t>中标人</w:t>
      </w:r>
      <w:r>
        <w:rPr>
          <w:rFonts w:hint="eastAsia" w:ascii="宋体" w:hAnsi="宋体" w:cs="宋体"/>
          <w:color w:val="auto"/>
          <w:szCs w:val="21"/>
        </w:rPr>
        <w:t>文件</w:t>
      </w:r>
    </w:p>
    <w:p w14:paraId="359FDFB9">
      <w:pPr>
        <w:spacing w:line="360" w:lineRule="auto"/>
        <w:jc w:val="left"/>
        <w:rPr>
          <w:rFonts w:hint="eastAsia" w:ascii="宋体" w:hAnsi="宋体" w:cs="宋体"/>
          <w:color w:val="auto"/>
          <w:szCs w:val="21"/>
          <w:u w:val="single"/>
        </w:rPr>
      </w:pPr>
      <w:r>
        <w:rPr>
          <w:rFonts w:hint="eastAsia" w:ascii="宋体" w:hAnsi="宋体" w:cs="宋体"/>
          <w:color w:val="auto"/>
          <w:szCs w:val="21"/>
        </w:rPr>
        <w:t xml:space="preserve">    需要由</w:t>
      </w:r>
      <w:r>
        <w:rPr>
          <w:rFonts w:hint="eastAsia" w:ascii="宋体" w:hAnsi="宋体" w:cs="宋体"/>
          <w:color w:val="auto"/>
          <w:szCs w:val="21"/>
          <w:lang w:eastAsia="zh-CN"/>
        </w:rPr>
        <w:t>中标人</w:t>
      </w:r>
      <w:r>
        <w:rPr>
          <w:rFonts w:hint="eastAsia" w:ascii="宋体" w:hAnsi="宋体" w:cs="宋体"/>
          <w:color w:val="auto"/>
          <w:szCs w:val="21"/>
        </w:rPr>
        <w:t>提供的文件，包括：</w:t>
      </w:r>
      <w:r>
        <w:rPr>
          <w:rFonts w:hint="eastAsia" w:ascii="宋体" w:hAnsi="宋体" w:cs="宋体"/>
          <w:color w:val="auto"/>
          <w:szCs w:val="21"/>
          <w:u w:val="single"/>
        </w:rPr>
        <w:t xml:space="preserve">施工组织设计、工程总进度计划、完成工程量统计报表和下月施工进度计划、施工月报  </w:t>
      </w:r>
      <w:r>
        <w:rPr>
          <w:rFonts w:hint="eastAsia" w:ascii="宋体" w:hAnsi="宋体" w:cs="宋体"/>
          <w:color w:val="auto"/>
          <w:szCs w:val="21"/>
        </w:rPr>
        <w:t>；</w:t>
      </w:r>
    </w:p>
    <w:p w14:paraId="74963673">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提供的文件的期限为：</w:t>
      </w:r>
      <w:r>
        <w:rPr>
          <w:rFonts w:hint="eastAsia" w:ascii="宋体" w:hAnsi="宋体" w:cs="宋体"/>
          <w:color w:val="auto"/>
          <w:szCs w:val="21"/>
          <w:u w:val="single"/>
        </w:rPr>
        <w:t> 每月25日前 </w:t>
      </w:r>
      <w:r>
        <w:rPr>
          <w:rFonts w:hint="eastAsia" w:ascii="宋体" w:hAnsi="宋体" w:cs="宋体"/>
          <w:color w:val="auto"/>
          <w:szCs w:val="21"/>
        </w:rPr>
        <w:t>；</w:t>
      </w:r>
    </w:p>
    <w:p w14:paraId="185EC4E0">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提供的文件的数量为：</w:t>
      </w:r>
      <w:r>
        <w:rPr>
          <w:rFonts w:hint="eastAsia" w:ascii="宋体" w:hAnsi="宋体" w:cs="宋体"/>
          <w:color w:val="auto"/>
          <w:szCs w:val="21"/>
          <w:u w:val="single"/>
        </w:rPr>
        <w:t>5份         </w:t>
      </w:r>
      <w:r>
        <w:rPr>
          <w:rFonts w:hint="eastAsia" w:ascii="宋体" w:hAnsi="宋体" w:cs="宋体"/>
          <w:color w:val="auto"/>
          <w:szCs w:val="21"/>
        </w:rPr>
        <w:t>；</w:t>
      </w:r>
    </w:p>
    <w:p w14:paraId="30692142">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提供的文件的形式为：</w:t>
      </w:r>
      <w:r>
        <w:rPr>
          <w:rFonts w:hint="eastAsia" w:ascii="宋体" w:hAnsi="宋体" w:cs="宋体"/>
          <w:color w:val="auto"/>
          <w:szCs w:val="21"/>
          <w:u w:val="single"/>
        </w:rPr>
        <w:t>   书面文件和电子文档  </w:t>
      </w:r>
      <w:r>
        <w:rPr>
          <w:rFonts w:hint="eastAsia" w:ascii="宋体" w:hAnsi="宋体" w:cs="宋体"/>
          <w:color w:val="auto"/>
          <w:szCs w:val="21"/>
        </w:rPr>
        <w:t>；</w:t>
      </w:r>
    </w:p>
    <w:p w14:paraId="14304662">
      <w:pPr>
        <w:spacing w:line="360" w:lineRule="auto"/>
        <w:ind w:firstLine="420" w:firstLineChars="200"/>
        <w:rPr>
          <w:rFonts w:hint="eastAsia" w:ascii="宋体" w:hAnsi="宋体" w:cs="宋体"/>
          <w:color w:val="auto"/>
          <w:szCs w:val="21"/>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审批</w:t>
      </w:r>
      <w:r>
        <w:rPr>
          <w:rFonts w:hint="eastAsia" w:ascii="宋体" w:hAnsi="宋体" w:cs="宋体"/>
          <w:color w:val="auto"/>
          <w:szCs w:val="21"/>
          <w:lang w:eastAsia="zh-CN"/>
        </w:rPr>
        <w:t>中标人</w:t>
      </w:r>
      <w:r>
        <w:rPr>
          <w:rFonts w:hint="eastAsia" w:ascii="宋体" w:hAnsi="宋体" w:cs="宋体"/>
          <w:color w:val="auto"/>
          <w:szCs w:val="21"/>
        </w:rPr>
        <w:t>文件的期限：</w:t>
      </w:r>
      <w:r>
        <w:rPr>
          <w:rFonts w:hint="eastAsia" w:ascii="宋体" w:hAnsi="宋体" w:cs="宋体"/>
          <w:color w:val="auto"/>
          <w:szCs w:val="21"/>
          <w:u w:val="single"/>
        </w:rPr>
        <w:t> 7天内   </w:t>
      </w:r>
      <w:r>
        <w:rPr>
          <w:rFonts w:hint="eastAsia" w:ascii="宋体" w:hAnsi="宋体" w:cs="宋体"/>
          <w:color w:val="auto"/>
          <w:szCs w:val="21"/>
        </w:rPr>
        <w:t>。</w:t>
      </w:r>
    </w:p>
    <w:p w14:paraId="386302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1.6.5 现场图纸准备</w:t>
      </w:r>
    </w:p>
    <w:p w14:paraId="0B9996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请</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现场准备一份齐全的图纸（包括替换前后图纸及设计变更图纸）以便各方查找 </w:t>
      </w:r>
      <w:r>
        <w:rPr>
          <w:rFonts w:hint="eastAsia" w:ascii="宋体" w:hAnsi="宋体" w:cs="宋体"/>
          <w:color w:val="auto"/>
          <w:szCs w:val="21"/>
        </w:rPr>
        <w:t>。</w:t>
      </w:r>
    </w:p>
    <w:p w14:paraId="68922C6F">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1.7 联络</w:t>
      </w:r>
    </w:p>
    <w:p w14:paraId="6F7B3F2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1.7.1</w:t>
      </w: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kern w:val="0"/>
          <w:szCs w:val="21"/>
        </w:rPr>
        <w:t>和</w:t>
      </w:r>
      <w:r>
        <w:rPr>
          <w:rFonts w:hint="eastAsia" w:ascii="宋体" w:hAnsi="宋体" w:cs="宋体"/>
          <w:color w:val="auto"/>
          <w:kern w:val="0"/>
          <w:szCs w:val="21"/>
          <w:lang w:eastAsia="zh-CN"/>
        </w:rPr>
        <w:t>中标人</w:t>
      </w:r>
      <w:r>
        <w:rPr>
          <w:rFonts w:hint="eastAsia" w:ascii="宋体" w:hAnsi="宋体" w:cs="宋体"/>
          <w:color w:val="auto"/>
          <w:kern w:val="0"/>
          <w:szCs w:val="21"/>
        </w:rPr>
        <w:t>应当在</w:t>
      </w:r>
      <w:r>
        <w:rPr>
          <w:rFonts w:hint="eastAsia" w:ascii="宋体" w:hAnsi="宋体" w:cs="宋体"/>
          <w:color w:val="auto"/>
          <w:szCs w:val="21"/>
          <w:u w:val="single"/>
        </w:rPr>
        <w:t xml:space="preserve">7  </w:t>
      </w:r>
      <w:r>
        <w:rPr>
          <w:rFonts w:hint="eastAsia" w:ascii="宋体" w:hAnsi="宋体" w:cs="宋体"/>
          <w:color w:val="auto"/>
          <w:kern w:val="0"/>
          <w:szCs w:val="21"/>
        </w:rPr>
        <w:t>天内将与合同有关的通知、批准、证明、证书、指示、指令、要求、请求、同意、意见、确定和决定等书面函件送达对方当事人。</w:t>
      </w:r>
    </w:p>
    <w:p w14:paraId="4941075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1.7.2 </w:t>
      </w: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kern w:val="0"/>
          <w:szCs w:val="21"/>
        </w:rPr>
        <w:t>接收文件的地点：</w:t>
      </w:r>
      <w:r>
        <w:rPr>
          <w:rFonts w:hint="eastAsia" w:ascii="宋体" w:hAnsi="宋体" w:cs="宋体"/>
          <w:color w:val="auto"/>
          <w:szCs w:val="21"/>
          <w:u w:val="single"/>
        </w:rPr>
        <w:t xml:space="preserve"> </w:t>
      </w:r>
      <w:r>
        <w:rPr>
          <w:rFonts w:hint="eastAsia" w:ascii="宋体" w:hAnsi="宋体" w:cs="宋体"/>
          <w:b w:val="0"/>
          <w:bCs w:val="0"/>
          <w:color w:val="auto"/>
          <w:sz w:val="21"/>
          <w:szCs w:val="21"/>
          <w:highlight w:val="none"/>
          <w:u w:val="single"/>
          <w:lang w:val="en-US" w:eastAsia="zh-CN"/>
        </w:rPr>
        <w:t>采购人</w:t>
      </w:r>
      <w:r>
        <w:rPr>
          <w:rFonts w:hint="eastAsia" w:ascii="宋体" w:hAnsi="宋体" w:cs="宋体"/>
          <w:color w:val="auto"/>
          <w:szCs w:val="21"/>
          <w:u w:val="single"/>
        </w:rPr>
        <w:t xml:space="preserve">指定地点 </w:t>
      </w:r>
      <w:r>
        <w:rPr>
          <w:rFonts w:hint="eastAsia" w:ascii="宋体" w:hAnsi="宋体" w:cs="宋体"/>
          <w:color w:val="auto"/>
          <w:kern w:val="0"/>
          <w:szCs w:val="21"/>
        </w:rPr>
        <w:t>；</w:t>
      </w:r>
    </w:p>
    <w:p w14:paraId="2D4D50A6">
      <w:pPr>
        <w:spacing w:line="360" w:lineRule="auto"/>
        <w:ind w:firstLine="420" w:firstLineChars="200"/>
        <w:rPr>
          <w:rFonts w:hint="eastAsia" w:ascii="宋体" w:hAnsi="宋体" w:cs="宋体"/>
          <w:color w:val="auto"/>
          <w:kern w:val="0"/>
          <w:szCs w:val="21"/>
        </w:rPr>
      </w:pP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kern w:val="0"/>
          <w:szCs w:val="21"/>
        </w:rPr>
        <w:t>指定的接收人为：</w:t>
      </w:r>
      <w:r>
        <w:rPr>
          <w:rFonts w:hint="eastAsia" w:ascii="宋体" w:hAnsi="宋体" w:cs="宋体"/>
          <w:color w:val="auto"/>
          <w:szCs w:val="21"/>
          <w:u w:val="single"/>
        </w:rPr>
        <w:t>业主代表                      </w:t>
      </w:r>
      <w:r>
        <w:rPr>
          <w:rFonts w:hint="eastAsia" w:ascii="宋体" w:hAnsi="宋体" w:cs="宋体"/>
          <w:color w:val="auto"/>
          <w:kern w:val="0"/>
          <w:szCs w:val="21"/>
        </w:rPr>
        <w:t>。</w:t>
      </w:r>
    </w:p>
    <w:p w14:paraId="1E416C3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接收文件的地点：</w:t>
      </w:r>
      <w:r>
        <w:rPr>
          <w:rFonts w:hint="eastAsia" w:ascii="宋体" w:hAnsi="宋体" w:cs="宋体"/>
          <w:color w:val="auto"/>
          <w:szCs w:val="21"/>
          <w:u w:val="single"/>
        </w:rPr>
        <w:t>施工现场管理机构办公地点     </w:t>
      </w:r>
      <w:r>
        <w:rPr>
          <w:rFonts w:hint="eastAsia" w:ascii="宋体" w:hAnsi="宋体" w:cs="宋体"/>
          <w:color w:val="auto"/>
          <w:kern w:val="0"/>
          <w:szCs w:val="21"/>
        </w:rPr>
        <w:t>；</w:t>
      </w:r>
    </w:p>
    <w:p w14:paraId="59E9F49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指定的接收人为：</w:t>
      </w:r>
      <w:r>
        <w:rPr>
          <w:rFonts w:hint="eastAsia" w:ascii="宋体" w:hAnsi="宋体" w:cs="宋体"/>
          <w:color w:val="auto"/>
          <w:szCs w:val="21"/>
          <w:u w:val="single"/>
        </w:rPr>
        <w:t>项目负责人或其授权代表       </w:t>
      </w:r>
      <w:r>
        <w:rPr>
          <w:rFonts w:hint="eastAsia" w:ascii="宋体" w:hAnsi="宋体" w:cs="宋体"/>
          <w:color w:val="auto"/>
          <w:kern w:val="0"/>
          <w:szCs w:val="21"/>
        </w:rPr>
        <w:t>。</w:t>
      </w:r>
    </w:p>
    <w:p w14:paraId="068C07A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驻地监理办公室                </w:t>
      </w:r>
      <w:r>
        <w:rPr>
          <w:rFonts w:hint="eastAsia" w:ascii="宋体" w:hAnsi="宋体" w:cs="宋体"/>
          <w:color w:val="auto"/>
          <w:kern w:val="0"/>
          <w:szCs w:val="21"/>
        </w:rPr>
        <w:t>；</w:t>
      </w:r>
    </w:p>
    <w:p w14:paraId="68FDDCC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总监理工程师或其授权代表  </w:t>
      </w:r>
      <w:r>
        <w:rPr>
          <w:rFonts w:hint="eastAsia" w:ascii="宋体" w:hAnsi="宋体" w:cs="宋体"/>
          <w:color w:val="auto"/>
          <w:kern w:val="0"/>
          <w:szCs w:val="21"/>
        </w:rPr>
        <w:t>。</w:t>
      </w:r>
    </w:p>
    <w:p w14:paraId="41668B68">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1.10 交通运输</w:t>
      </w:r>
    </w:p>
    <w:p w14:paraId="6B1ACDA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1.10.1 出入现场的权利</w:t>
      </w:r>
    </w:p>
    <w:p w14:paraId="6ADE2C30">
      <w:pPr>
        <w:spacing w:line="360" w:lineRule="auto"/>
        <w:ind w:left="596" w:leftChars="284"/>
        <w:rPr>
          <w:rFonts w:hint="eastAsia" w:ascii="宋体" w:hAnsi="宋体" w:cs="宋体"/>
          <w:color w:val="auto"/>
          <w:szCs w:val="21"/>
          <w:u w:val="single"/>
        </w:rPr>
      </w:pPr>
      <w:r>
        <w:rPr>
          <w:rFonts w:hint="eastAsia" w:ascii="宋体" w:hAnsi="宋体" w:cs="宋体"/>
          <w:color w:val="auto"/>
          <w:szCs w:val="21"/>
        </w:rPr>
        <w:t>关于出入现场的权利的约定：</w:t>
      </w:r>
      <w:r>
        <w:rPr>
          <w:rFonts w:hint="eastAsia" w:ascii="宋体" w:hAnsi="宋体" w:cs="宋体"/>
          <w:color w:val="auto"/>
          <w:szCs w:val="21"/>
          <w:u w:val="single"/>
        </w:rPr>
        <w:t> / </w:t>
      </w:r>
      <w:r>
        <w:rPr>
          <w:rFonts w:hint="eastAsia" w:ascii="宋体" w:hAnsi="宋体" w:cs="宋体"/>
          <w:color w:val="auto"/>
          <w:szCs w:val="21"/>
        </w:rPr>
        <w:t>。</w:t>
      </w:r>
    </w:p>
    <w:p w14:paraId="0CDA29A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1.10.3 场内交通</w:t>
      </w:r>
    </w:p>
    <w:p w14:paraId="080E809F">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szCs w:val="21"/>
          <w:u w:val="single"/>
        </w:rPr>
        <w:t xml:space="preserve">施工现场规划红线作为场外交通和场内交通的边界  </w:t>
      </w:r>
      <w:r>
        <w:rPr>
          <w:rFonts w:hint="eastAsia" w:ascii="宋体" w:hAnsi="宋体" w:cs="宋体"/>
          <w:color w:val="auto"/>
          <w:szCs w:val="21"/>
        </w:rPr>
        <w:t>。</w:t>
      </w:r>
    </w:p>
    <w:p w14:paraId="0E2D66F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w:t>
      </w:r>
      <w:r>
        <w:rPr>
          <w:rFonts w:hint="eastAsia"/>
          <w:bCs/>
          <w:color w:val="auto"/>
          <w:szCs w:val="21"/>
          <w:highlight w:val="none"/>
          <w:lang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免费提供满足工程施工需要的场内道路和交通设施的约定：</w:t>
      </w:r>
      <w:r>
        <w:rPr>
          <w:rFonts w:hint="eastAsia" w:ascii="宋体" w:hAnsi="宋体" w:cs="宋体"/>
          <w:color w:val="auto"/>
          <w:szCs w:val="21"/>
          <w:u w:val="single"/>
        </w:rPr>
        <w:t>场内道路和交通设施均由</w:t>
      </w:r>
      <w:r>
        <w:rPr>
          <w:rFonts w:hint="eastAsia" w:ascii="宋体" w:hAnsi="宋体" w:cs="宋体"/>
          <w:color w:val="auto"/>
          <w:szCs w:val="21"/>
          <w:u w:val="single"/>
          <w:lang w:eastAsia="zh-CN"/>
        </w:rPr>
        <w:t>中标人</w:t>
      </w:r>
      <w:r>
        <w:rPr>
          <w:rFonts w:hint="eastAsia" w:ascii="宋体" w:hAnsi="宋体" w:cs="宋体"/>
          <w:color w:val="auto"/>
          <w:szCs w:val="21"/>
          <w:u w:val="single"/>
        </w:rPr>
        <w:t>负责，相关费用已计入</w:t>
      </w:r>
      <w:r>
        <w:rPr>
          <w:rFonts w:hint="eastAsia" w:ascii="宋体" w:hAnsi="宋体" w:cs="宋体"/>
          <w:color w:val="auto"/>
          <w:szCs w:val="21"/>
          <w:u w:val="single"/>
          <w:lang w:eastAsia="zh-CN"/>
        </w:rPr>
        <w:t>响应</w:t>
      </w:r>
      <w:r>
        <w:rPr>
          <w:rFonts w:hint="eastAsia" w:ascii="宋体" w:hAnsi="宋体" w:cs="宋体"/>
          <w:color w:val="auto"/>
          <w:szCs w:val="21"/>
          <w:u w:val="single"/>
        </w:rPr>
        <w:t>报价</w:t>
      </w:r>
      <w:r>
        <w:rPr>
          <w:rFonts w:hint="eastAsia" w:ascii="宋体" w:hAnsi="宋体" w:cs="宋体"/>
          <w:color w:val="auto"/>
          <w:szCs w:val="21"/>
        </w:rPr>
        <w:t xml:space="preserve">。  </w:t>
      </w:r>
    </w:p>
    <w:p w14:paraId="260F493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1.10.4超大件和超重件的运输</w:t>
      </w:r>
    </w:p>
    <w:p w14:paraId="77C2AD2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中标人</w:t>
      </w:r>
      <w:r>
        <w:rPr>
          <w:rFonts w:hint="eastAsia" w:ascii="宋体" w:hAnsi="宋体" w:cs="宋体"/>
          <w:color w:val="auto"/>
          <w:szCs w:val="21"/>
          <w:u w:val="single"/>
        </w:rPr>
        <w:t>自行考虑在</w:t>
      </w:r>
      <w:r>
        <w:rPr>
          <w:rFonts w:hint="eastAsia" w:ascii="宋体" w:hAnsi="宋体" w:cs="宋体"/>
          <w:color w:val="auto"/>
          <w:szCs w:val="21"/>
          <w:u w:val="single"/>
          <w:lang w:eastAsia="zh-CN"/>
        </w:rPr>
        <w:t>响应</w:t>
      </w:r>
      <w:r>
        <w:rPr>
          <w:rFonts w:hint="eastAsia" w:ascii="宋体" w:hAnsi="宋体" w:cs="宋体"/>
          <w:color w:val="auto"/>
          <w:szCs w:val="21"/>
          <w:u w:val="single"/>
        </w:rPr>
        <w:t>报价中，由</w:t>
      </w:r>
      <w:r>
        <w:rPr>
          <w:rFonts w:hint="eastAsia" w:ascii="宋体" w:hAnsi="宋体" w:cs="宋体"/>
          <w:color w:val="auto"/>
          <w:szCs w:val="21"/>
          <w:u w:val="single"/>
          <w:lang w:eastAsia="zh-CN"/>
        </w:rPr>
        <w:t>中标人</w:t>
      </w:r>
      <w:r>
        <w:rPr>
          <w:rFonts w:hint="eastAsia" w:ascii="宋体" w:hAnsi="宋体" w:cs="宋体"/>
          <w:color w:val="auto"/>
          <w:szCs w:val="21"/>
        </w:rPr>
        <w:t>承担。</w:t>
      </w:r>
    </w:p>
    <w:p w14:paraId="1AEB3371">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1.11 知识产权</w:t>
      </w:r>
    </w:p>
    <w:p w14:paraId="45CE962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1.11.1关于</w:t>
      </w: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提供给</w:t>
      </w:r>
      <w:r>
        <w:rPr>
          <w:rFonts w:hint="eastAsia" w:ascii="宋体" w:hAnsi="宋体" w:cs="宋体"/>
          <w:color w:val="auto"/>
          <w:szCs w:val="21"/>
          <w:lang w:eastAsia="zh-CN"/>
        </w:rPr>
        <w:t>中标人</w:t>
      </w:r>
      <w:r>
        <w:rPr>
          <w:rFonts w:hint="eastAsia" w:ascii="宋体" w:hAnsi="宋体" w:cs="宋体"/>
          <w:color w:val="auto"/>
          <w:szCs w:val="21"/>
        </w:rPr>
        <w:t>的图纸、</w:t>
      </w: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为实施工程自行编制或委托编制的技术规范以及反映</w:t>
      </w:r>
      <w:r>
        <w:rPr>
          <w:rFonts w:hint="eastAsia" w:ascii="宋体" w:hAnsi="宋体" w:cs="宋体"/>
          <w:b w:val="0"/>
          <w:bCs w:val="0"/>
          <w:color w:val="auto"/>
          <w:sz w:val="21"/>
          <w:szCs w:val="21"/>
          <w:highlight w:val="none"/>
          <w:lang w:val="en-US" w:eastAsia="zh-CN"/>
        </w:rPr>
        <w:t>采购人</w:t>
      </w:r>
      <w:r>
        <w:rPr>
          <w:rFonts w:hint="eastAsia" w:ascii="宋体" w:hAnsi="宋体" w:cs="宋体"/>
          <w:color w:val="auto"/>
          <w:szCs w:val="21"/>
        </w:rPr>
        <w:t>关于合同要求或其他类似性质的文件的著作权的归属：</w:t>
      </w:r>
      <w:r>
        <w:rPr>
          <w:rFonts w:hint="eastAsia" w:ascii="宋体" w:hAnsi="宋体" w:cs="宋体"/>
          <w:color w:val="auto"/>
          <w:szCs w:val="21"/>
          <w:u w:val="single"/>
        </w:rPr>
        <w:t>归</w:t>
      </w:r>
      <w:r>
        <w:rPr>
          <w:rFonts w:hint="eastAsia" w:ascii="宋体" w:hAnsi="宋体" w:cs="宋体"/>
          <w:b w:val="0"/>
          <w:bCs w:val="0"/>
          <w:color w:val="auto"/>
          <w:sz w:val="21"/>
          <w:szCs w:val="21"/>
          <w:highlight w:val="none"/>
          <w:u w:val="single"/>
          <w:lang w:val="en-US" w:eastAsia="zh-CN"/>
        </w:rPr>
        <w:t>采购人</w:t>
      </w:r>
      <w:r>
        <w:rPr>
          <w:rFonts w:hint="eastAsia" w:ascii="宋体" w:hAnsi="宋体" w:cs="宋体"/>
          <w:color w:val="auto"/>
          <w:szCs w:val="21"/>
          <w:u w:val="single"/>
        </w:rPr>
        <w:t>所有</w:t>
      </w:r>
      <w:r>
        <w:rPr>
          <w:rFonts w:hint="eastAsia" w:ascii="宋体" w:hAnsi="宋体" w:cs="宋体"/>
          <w:color w:val="auto"/>
          <w:szCs w:val="21"/>
        </w:rPr>
        <w:t>。</w:t>
      </w:r>
    </w:p>
    <w:p w14:paraId="607E98D4">
      <w:pPr>
        <w:spacing w:line="360" w:lineRule="auto"/>
        <w:rPr>
          <w:rFonts w:hint="eastAsia" w:ascii="宋体" w:hAnsi="宋体" w:cs="宋体"/>
          <w:color w:val="auto"/>
          <w:szCs w:val="21"/>
        </w:rPr>
      </w:pPr>
      <w:r>
        <w:rPr>
          <w:rFonts w:hint="eastAsia" w:ascii="宋体" w:hAnsi="宋体" w:cs="宋体"/>
          <w:color w:val="auto"/>
          <w:szCs w:val="21"/>
        </w:rPr>
        <w:t xml:space="preserve">    关于</w:t>
      </w:r>
      <w:r>
        <w:rPr>
          <w:rFonts w:hint="eastAsia" w:ascii="宋体" w:hAnsi="宋体" w:cs="宋体"/>
          <w:color w:val="auto"/>
          <w:szCs w:val="21"/>
          <w:lang w:eastAsia="zh-CN"/>
        </w:rPr>
        <w:t>采购人</w:t>
      </w:r>
      <w:r>
        <w:rPr>
          <w:rFonts w:hint="eastAsia" w:ascii="宋体" w:hAnsi="宋体" w:cs="宋体"/>
          <w:color w:val="auto"/>
          <w:szCs w:val="21"/>
        </w:rPr>
        <w:t>提供的上述文件的使用限制的要求：</w:t>
      </w:r>
      <w:r>
        <w:rPr>
          <w:rFonts w:hint="eastAsia" w:ascii="宋体" w:hAnsi="宋体" w:cs="宋体"/>
          <w:color w:val="auto"/>
          <w:szCs w:val="21"/>
          <w:u w:val="single"/>
        </w:rPr>
        <w:t xml:space="preserve">     按通用条款     </w:t>
      </w:r>
      <w:r>
        <w:rPr>
          <w:rFonts w:hint="eastAsia" w:ascii="宋体" w:hAnsi="宋体" w:cs="宋体"/>
          <w:color w:val="auto"/>
          <w:szCs w:val="21"/>
        </w:rPr>
        <w:t>。</w:t>
      </w:r>
    </w:p>
    <w:p w14:paraId="55E79269">
      <w:pPr>
        <w:spacing w:line="360" w:lineRule="auto"/>
        <w:rPr>
          <w:rFonts w:hint="eastAsia" w:ascii="宋体" w:hAnsi="宋体" w:cs="宋体"/>
          <w:color w:val="auto"/>
          <w:szCs w:val="21"/>
        </w:rPr>
      </w:pPr>
      <w:r>
        <w:rPr>
          <w:rFonts w:hint="eastAsia" w:ascii="宋体" w:hAnsi="宋体" w:cs="宋体"/>
          <w:color w:val="auto"/>
          <w:szCs w:val="21"/>
        </w:rPr>
        <w:t xml:space="preserve">    1.11.2 关于</w:t>
      </w:r>
      <w:r>
        <w:rPr>
          <w:rFonts w:hint="eastAsia" w:ascii="宋体" w:hAnsi="宋体" w:cs="宋体"/>
          <w:color w:val="auto"/>
          <w:szCs w:val="21"/>
          <w:lang w:eastAsia="zh-CN"/>
        </w:rPr>
        <w:t>中标人</w:t>
      </w:r>
      <w:r>
        <w:rPr>
          <w:rFonts w:hint="eastAsia" w:ascii="宋体" w:hAnsi="宋体" w:cs="宋体"/>
          <w:color w:val="auto"/>
          <w:szCs w:val="21"/>
        </w:rPr>
        <w:t>为实施工程所编制文件的著作权的归属：</w:t>
      </w:r>
      <w:r>
        <w:rPr>
          <w:rFonts w:hint="eastAsia" w:ascii="宋体" w:hAnsi="宋体" w:cs="宋体"/>
          <w:color w:val="auto"/>
          <w:szCs w:val="21"/>
          <w:u w:val="single"/>
        </w:rPr>
        <w:t xml:space="preserve">  按通用条款</w:t>
      </w:r>
      <w:r>
        <w:rPr>
          <w:rFonts w:hint="eastAsia" w:ascii="宋体" w:hAnsi="宋体" w:cs="宋体"/>
          <w:color w:val="auto"/>
          <w:szCs w:val="21"/>
        </w:rPr>
        <w:t>。</w:t>
      </w:r>
    </w:p>
    <w:p w14:paraId="2A13B08F">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w:t>
      </w:r>
      <w:r>
        <w:rPr>
          <w:rFonts w:hint="eastAsia" w:ascii="宋体" w:hAnsi="宋体" w:cs="宋体"/>
          <w:color w:val="auto"/>
          <w:szCs w:val="21"/>
          <w:lang w:eastAsia="zh-CN"/>
        </w:rPr>
        <w:t>中标人</w:t>
      </w:r>
      <w:r>
        <w:rPr>
          <w:rFonts w:hint="eastAsia" w:ascii="宋体" w:hAnsi="宋体" w:cs="宋体"/>
          <w:color w:val="auto"/>
          <w:szCs w:val="21"/>
        </w:rPr>
        <w:t>提供的上述文件的使用限制的要求：</w:t>
      </w:r>
      <w:r>
        <w:rPr>
          <w:rFonts w:hint="eastAsia" w:ascii="宋体" w:hAnsi="宋体" w:cs="宋体"/>
          <w:color w:val="auto"/>
          <w:szCs w:val="21"/>
          <w:u w:val="single"/>
        </w:rPr>
        <w:t> 按通用条款</w:t>
      </w:r>
      <w:r>
        <w:rPr>
          <w:rFonts w:hint="eastAsia" w:ascii="宋体" w:hAnsi="宋体" w:cs="宋体"/>
          <w:color w:val="auto"/>
          <w:szCs w:val="21"/>
        </w:rPr>
        <w:t>。</w:t>
      </w:r>
    </w:p>
    <w:p w14:paraId="58CABA6B">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 xml:space="preserve">1.11.4 </w:t>
      </w:r>
      <w:r>
        <w:rPr>
          <w:rFonts w:hint="eastAsia" w:ascii="宋体" w:hAnsi="宋体" w:cs="宋体"/>
          <w:color w:val="auto"/>
          <w:szCs w:val="21"/>
          <w:lang w:eastAsia="zh-CN"/>
        </w:rPr>
        <w:t>中标人</w:t>
      </w:r>
      <w:r>
        <w:rPr>
          <w:rFonts w:hint="eastAsia" w:ascii="宋体" w:hAnsi="宋体" w:cs="宋体"/>
          <w:color w:val="auto"/>
          <w:szCs w:val="21"/>
        </w:rPr>
        <w:t>在施工过程中所采用的专利、专有技术、技术秘密的使用费的承担方式：</w:t>
      </w:r>
      <w:r>
        <w:rPr>
          <w:rFonts w:hint="eastAsia" w:ascii="宋体" w:hAnsi="宋体" w:cs="宋体"/>
          <w:color w:val="auto"/>
          <w:szCs w:val="21"/>
          <w:u w:val="single"/>
        </w:rPr>
        <w:t>由</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自行承担 </w:t>
      </w:r>
      <w:r>
        <w:rPr>
          <w:rFonts w:hint="eastAsia" w:ascii="宋体" w:hAnsi="宋体" w:cs="宋体"/>
          <w:color w:val="auto"/>
          <w:kern w:val="0"/>
          <w:szCs w:val="21"/>
        </w:rPr>
        <w:t>。</w:t>
      </w:r>
    </w:p>
    <w:p w14:paraId="424187D6">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1.13工程量清单错误的修正</w:t>
      </w:r>
    </w:p>
    <w:p w14:paraId="64B955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 不调整</w:t>
      </w:r>
      <w:r>
        <w:rPr>
          <w:rFonts w:hint="eastAsia" w:ascii="宋体" w:hAnsi="宋体" w:cs="宋体"/>
          <w:color w:val="auto"/>
          <w:kern w:val="0"/>
          <w:szCs w:val="21"/>
        </w:rPr>
        <w:t>。</w:t>
      </w:r>
    </w:p>
    <w:p w14:paraId="065869A3">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01B2AB3F">
      <w:pPr>
        <w:pStyle w:val="7"/>
        <w:spacing w:before="120" w:after="120" w:line="360" w:lineRule="auto"/>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rPr>
        <w:t xml:space="preserve">2. </w:t>
      </w:r>
      <w:r>
        <w:rPr>
          <w:rFonts w:hint="eastAsia" w:ascii="宋体" w:hAnsi="宋体" w:eastAsia="宋体" w:cs="宋体"/>
          <w:b w:val="0"/>
          <w:color w:val="auto"/>
          <w:sz w:val="21"/>
          <w:szCs w:val="21"/>
          <w:lang w:eastAsia="zh-CN"/>
        </w:rPr>
        <w:t>采购人</w:t>
      </w:r>
    </w:p>
    <w:p w14:paraId="5D204910">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2.2 </w:t>
      </w:r>
      <w:r>
        <w:rPr>
          <w:rFonts w:hint="eastAsia" w:ascii="宋体" w:hAnsi="宋体" w:cs="宋体"/>
          <w:color w:val="auto"/>
          <w:szCs w:val="21"/>
          <w:lang w:eastAsia="zh-CN"/>
        </w:rPr>
        <w:t>采购人</w:t>
      </w:r>
      <w:r>
        <w:rPr>
          <w:rFonts w:hint="eastAsia" w:ascii="宋体" w:hAnsi="宋体" w:cs="宋体"/>
          <w:color w:val="auto"/>
          <w:szCs w:val="21"/>
        </w:rPr>
        <w:t>代表</w:t>
      </w:r>
    </w:p>
    <w:p w14:paraId="515F7EC8">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代表：</w:t>
      </w:r>
    </w:p>
    <w:p w14:paraId="1516C7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                            </w:t>
      </w:r>
      <w:r>
        <w:rPr>
          <w:rFonts w:hint="eastAsia" w:ascii="宋体" w:hAnsi="宋体" w:cs="宋体"/>
          <w:color w:val="auto"/>
          <w:szCs w:val="21"/>
        </w:rPr>
        <w:t>；</w:t>
      </w:r>
    </w:p>
    <w:p w14:paraId="50FB265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w:t>
      </w:r>
      <w:r>
        <w:rPr>
          <w:rFonts w:hint="eastAsia" w:ascii="宋体" w:hAnsi="宋体" w:cs="宋体"/>
          <w:color w:val="auto"/>
          <w:szCs w:val="21"/>
        </w:rPr>
        <w:t>；</w:t>
      </w:r>
    </w:p>
    <w:p w14:paraId="56786C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    </w:t>
      </w:r>
      <w:r>
        <w:rPr>
          <w:rFonts w:hint="eastAsia" w:ascii="宋体" w:hAnsi="宋体" w:cs="宋体"/>
          <w:color w:val="auto"/>
          <w:szCs w:val="21"/>
        </w:rPr>
        <w:t>；</w:t>
      </w:r>
    </w:p>
    <w:p w14:paraId="59A47B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                            </w:t>
      </w:r>
      <w:r>
        <w:rPr>
          <w:rFonts w:hint="eastAsia" w:ascii="宋体" w:hAnsi="宋体" w:cs="宋体"/>
          <w:color w:val="auto"/>
          <w:szCs w:val="21"/>
        </w:rPr>
        <w:t>；</w:t>
      </w:r>
    </w:p>
    <w:p w14:paraId="1F0E6E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 </w:t>
      </w:r>
      <w:r>
        <w:rPr>
          <w:rFonts w:hint="eastAsia" w:ascii="宋体" w:hAnsi="宋体" w:cs="宋体"/>
          <w:color w:val="auto"/>
          <w:szCs w:val="21"/>
        </w:rPr>
        <w:t>；</w:t>
      </w:r>
    </w:p>
    <w:p w14:paraId="69C15C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 </w:t>
      </w:r>
      <w:r>
        <w:rPr>
          <w:rFonts w:hint="eastAsia" w:ascii="宋体" w:hAnsi="宋体" w:cs="宋体"/>
          <w:color w:val="auto"/>
          <w:szCs w:val="21"/>
        </w:rPr>
        <w:t>。</w:t>
      </w:r>
    </w:p>
    <w:p w14:paraId="030ADB9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eastAsia="zh-CN"/>
        </w:rPr>
        <w:t>采购人</w:t>
      </w:r>
      <w:r>
        <w:rPr>
          <w:rFonts w:hint="eastAsia" w:ascii="宋体" w:hAnsi="宋体" w:cs="宋体"/>
          <w:color w:val="auto"/>
          <w:szCs w:val="21"/>
        </w:rPr>
        <w:t>对</w:t>
      </w:r>
      <w:r>
        <w:rPr>
          <w:rFonts w:hint="eastAsia" w:ascii="宋体" w:hAnsi="宋体" w:cs="宋体"/>
          <w:color w:val="auto"/>
          <w:szCs w:val="21"/>
          <w:lang w:eastAsia="zh-CN"/>
        </w:rPr>
        <w:t>采购人</w:t>
      </w:r>
      <w:r>
        <w:rPr>
          <w:rFonts w:hint="eastAsia" w:ascii="宋体" w:hAnsi="宋体" w:cs="宋体"/>
          <w:color w:val="auto"/>
          <w:szCs w:val="21"/>
        </w:rPr>
        <w:t>代表的授权范围如下：</w:t>
      </w:r>
      <w:r>
        <w:rPr>
          <w:rFonts w:hint="eastAsia" w:ascii="宋体" w:hAnsi="宋体" w:cs="宋体"/>
          <w:color w:val="auto"/>
          <w:szCs w:val="21"/>
          <w:u w:val="single"/>
        </w:rPr>
        <w:t xml:space="preserve">工程的质量、安全、进度全过程管理  </w:t>
      </w:r>
      <w:r>
        <w:rPr>
          <w:rFonts w:hint="eastAsia" w:ascii="宋体" w:hAnsi="宋体" w:cs="宋体"/>
          <w:color w:val="auto"/>
          <w:szCs w:val="21"/>
        </w:rPr>
        <w:t>。</w:t>
      </w:r>
    </w:p>
    <w:p w14:paraId="00C81FF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2.4 施工现场、施工条件和基础资料的提供</w:t>
      </w:r>
    </w:p>
    <w:p w14:paraId="33C86C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 提供施工现场</w:t>
      </w:r>
    </w:p>
    <w:p w14:paraId="17D9B09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w:t>
      </w:r>
      <w:r>
        <w:rPr>
          <w:rFonts w:hint="eastAsia" w:ascii="宋体" w:hAnsi="宋体" w:cs="宋体"/>
          <w:color w:val="auto"/>
          <w:szCs w:val="21"/>
          <w:lang w:eastAsia="zh-CN"/>
        </w:rPr>
        <w:t>采购人</w:t>
      </w:r>
      <w:r>
        <w:rPr>
          <w:rFonts w:hint="eastAsia" w:ascii="宋体" w:hAnsi="宋体" w:cs="宋体"/>
          <w:color w:val="auto"/>
          <w:szCs w:val="21"/>
        </w:rPr>
        <w:t>移交施工现场的期限要求：</w:t>
      </w:r>
      <w:r>
        <w:rPr>
          <w:rFonts w:hint="eastAsia" w:ascii="宋体" w:hAnsi="宋体" w:cs="宋体"/>
          <w:color w:val="auto"/>
          <w:szCs w:val="21"/>
          <w:u w:val="single"/>
        </w:rPr>
        <w:t xml:space="preserve">在开工令指定的开工日期三天前移交   </w:t>
      </w:r>
      <w:r>
        <w:rPr>
          <w:rFonts w:hint="eastAsia" w:ascii="宋体" w:hAnsi="宋体" w:cs="宋体"/>
          <w:color w:val="auto"/>
          <w:szCs w:val="21"/>
        </w:rPr>
        <w:t>。</w:t>
      </w:r>
    </w:p>
    <w:p w14:paraId="0B31220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 提供施工条件</w:t>
      </w:r>
    </w:p>
    <w:p w14:paraId="08E1558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w:t>
      </w:r>
      <w:r>
        <w:rPr>
          <w:rFonts w:hint="eastAsia" w:ascii="宋体" w:hAnsi="宋体" w:cs="宋体"/>
          <w:color w:val="auto"/>
          <w:szCs w:val="21"/>
          <w:lang w:eastAsia="zh-CN"/>
        </w:rPr>
        <w:t>采购人</w:t>
      </w:r>
      <w:r>
        <w:rPr>
          <w:rFonts w:hint="eastAsia" w:ascii="宋体" w:hAnsi="宋体" w:cs="宋体"/>
          <w:color w:val="auto"/>
          <w:szCs w:val="21"/>
        </w:rPr>
        <w:t>应负责提供施工所需要的条件，包括：</w:t>
      </w:r>
      <w:r>
        <w:rPr>
          <w:rFonts w:hint="eastAsia" w:ascii="宋体" w:hAnsi="宋体" w:cs="宋体"/>
          <w:color w:val="auto"/>
          <w:szCs w:val="21"/>
          <w:u w:val="single"/>
        </w:rPr>
        <w:t>临时水源、临时电源已接到施工场地周围</w:t>
      </w:r>
      <w:r>
        <w:rPr>
          <w:rFonts w:hint="eastAsia" w:ascii="宋体" w:hAnsi="宋体" w:cs="宋体"/>
          <w:color w:val="auto"/>
          <w:szCs w:val="21"/>
        </w:rPr>
        <w:t>。</w:t>
      </w:r>
    </w:p>
    <w:p w14:paraId="2F283E88">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2.5 资金来源证明及支付担保</w:t>
      </w:r>
    </w:p>
    <w:p w14:paraId="2AC332A2">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提供资金来源证明的期限要求：</w:t>
      </w:r>
      <w:r>
        <w:rPr>
          <w:rFonts w:hint="eastAsia" w:ascii="宋体" w:hAnsi="宋体" w:cs="宋体"/>
          <w:color w:val="auto"/>
          <w:szCs w:val="21"/>
          <w:u w:val="single"/>
        </w:rPr>
        <w:t xml:space="preserve">               </w:t>
      </w:r>
      <w:r>
        <w:rPr>
          <w:rFonts w:hint="eastAsia" w:ascii="宋体" w:hAnsi="宋体" w:cs="宋体"/>
          <w:color w:val="auto"/>
          <w:szCs w:val="21"/>
        </w:rPr>
        <w:t>。</w:t>
      </w:r>
    </w:p>
    <w:p w14:paraId="3CDB8DEA">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是否提供支付担保：</w:t>
      </w:r>
      <w:r>
        <w:rPr>
          <w:rFonts w:hint="eastAsia" w:ascii="宋体" w:hAnsi="宋体" w:cs="宋体"/>
          <w:color w:val="auto"/>
          <w:szCs w:val="21"/>
          <w:u w:val="single"/>
        </w:rPr>
        <w:t xml:space="preserve">                     </w:t>
      </w:r>
      <w:r>
        <w:rPr>
          <w:rFonts w:hint="eastAsia" w:ascii="宋体" w:hAnsi="宋体" w:cs="宋体"/>
          <w:color w:val="auto"/>
          <w:szCs w:val="21"/>
        </w:rPr>
        <w:t>。</w:t>
      </w:r>
    </w:p>
    <w:p w14:paraId="47CF0310">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提供支付担保的形式：</w:t>
      </w:r>
      <w:r>
        <w:rPr>
          <w:rFonts w:hint="eastAsia" w:ascii="宋体" w:hAnsi="宋体" w:cs="宋体"/>
          <w:color w:val="auto"/>
          <w:szCs w:val="21"/>
          <w:u w:val="single"/>
        </w:rPr>
        <w:t>                     </w:t>
      </w:r>
      <w:r>
        <w:rPr>
          <w:rFonts w:hint="eastAsia" w:ascii="宋体" w:hAnsi="宋体" w:cs="宋体"/>
          <w:color w:val="auto"/>
          <w:szCs w:val="21"/>
        </w:rPr>
        <w:t>。</w:t>
      </w:r>
    </w:p>
    <w:p w14:paraId="68613DD7">
      <w:pPr>
        <w:pStyle w:val="7"/>
        <w:spacing w:before="120" w:after="120" w:line="360" w:lineRule="auto"/>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rPr>
        <w:t xml:space="preserve">3. </w:t>
      </w:r>
      <w:r>
        <w:rPr>
          <w:rFonts w:hint="eastAsia" w:ascii="宋体" w:hAnsi="宋体" w:eastAsia="宋体" w:cs="宋体"/>
          <w:b w:val="0"/>
          <w:color w:val="auto"/>
          <w:sz w:val="21"/>
          <w:szCs w:val="21"/>
          <w:lang w:eastAsia="zh-CN"/>
        </w:rPr>
        <w:t>中标人</w:t>
      </w:r>
    </w:p>
    <w:p w14:paraId="00F68463">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3.1 </w:t>
      </w:r>
      <w:r>
        <w:rPr>
          <w:rFonts w:hint="eastAsia" w:ascii="宋体" w:hAnsi="宋体" w:cs="宋体"/>
          <w:color w:val="auto"/>
          <w:szCs w:val="21"/>
          <w:lang w:eastAsia="zh-CN"/>
        </w:rPr>
        <w:t>中标人</w:t>
      </w:r>
      <w:r>
        <w:rPr>
          <w:rFonts w:hint="eastAsia" w:ascii="宋体" w:hAnsi="宋体" w:cs="宋体"/>
          <w:color w:val="auto"/>
          <w:szCs w:val="21"/>
        </w:rPr>
        <w:t>的一般义务</w:t>
      </w:r>
    </w:p>
    <w:p w14:paraId="502CC49E">
      <w:pPr>
        <w:spacing w:line="360" w:lineRule="auto"/>
        <w:ind w:firstLine="210" w:firstLineChars="100"/>
        <w:jc w:val="left"/>
        <w:rPr>
          <w:rFonts w:hint="eastAsia"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lang w:eastAsia="zh-CN"/>
        </w:rPr>
        <w:t>中标人</w:t>
      </w:r>
      <w:r>
        <w:rPr>
          <w:rFonts w:hint="eastAsia" w:ascii="宋体" w:hAnsi="宋体" w:cs="宋体"/>
          <w:color w:val="auto"/>
          <w:szCs w:val="21"/>
        </w:rPr>
        <w:t>提交的竣工资料的内容：</w:t>
      </w:r>
      <w:r>
        <w:rPr>
          <w:rFonts w:hint="eastAsia" w:ascii="宋体" w:hAnsi="宋体" w:cs="宋体"/>
          <w:color w:val="auto"/>
          <w:szCs w:val="21"/>
          <w:u w:val="single"/>
        </w:rPr>
        <w:t>① 完整的竣工图及竣工资料；②工程竣工决算的全部资料一式3份装订成册；③其它按规定应提交的资料.</w:t>
      </w:r>
    </w:p>
    <w:p w14:paraId="43C5673A">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需要提交的竣工资料套数：</w:t>
      </w:r>
      <w:r>
        <w:rPr>
          <w:rFonts w:hint="eastAsia" w:ascii="宋体" w:hAnsi="宋体" w:cs="宋体"/>
          <w:color w:val="auto"/>
          <w:szCs w:val="21"/>
          <w:u w:val="single"/>
        </w:rPr>
        <w:t xml:space="preserve">    4套（纸质版三套、电子版一套）  </w:t>
      </w:r>
      <w:r>
        <w:rPr>
          <w:rFonts w:hint="eastAsia" w:ascii="宋体" w:hAnsi="宋体" w:cs="宋体"/>
          <w:color w:val="auto"/>
          <w:szCs w:val="21"/>
        </w:rPr>
        <w:t>。</w:t>
      </w:r>
    </w:p>
    <w:p w14:paraId="708F8FE4">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提交的竣工资料的费用承担：</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自行承担   </w:t>
      </w:r>
      <w:r>
        <w:rPr>
          <w:rFonts w:hint="eastAsia" w:ascii="宋体" w:hAnsi="宋体" w:cs="宋体"/>
          <w:color w:val="auto"/>
          <w:szCs w:val="21"/>
        </w:rPr>
        <w:t>。</w:t>
      </w:r>
    </w:p>
    <w:p w14:paraId="708DB40E">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提交的竣工资料移交时间：</w:t>
      </w:r>
      <w:r>
        <w:rPr>
          <w:rFonts w:hint="eastAsia" w:ascii="宋体" w:hAnsi="宋体" w:cs="宋体"/>
          <w:color w:val="auto"/>
          <w:szCs w:val="21"/>
          <w:u w:val="single"/>
        </w:rPr>
        <w:t xml:space="preserve">   竣工验收合格后28日内   </w:t>
      </w:r>
      <w:r>
        <w:rPr>
          <w:rFonts w:hint="eastAsia" w:ascii="宋体" w:hAnsi="宋体" w:cs="宋体"/>
          <w:color w:val="auto"/>
          <w:szCs w:val="21"/>
        </w:rPr>
        <w:t>。</w:t>
      </w:r>
    </w:p>
    <w:p w14:paraId="0A91D92D">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提交的竣工资料形式要求：</w:t>
      </w:r>
      <w:r>
        <w:rPr>
          <w:rFonts w:hint="eastAsia" w:ascii="宋体" w:hAnsi="宋体" w:cs="宋体"/>
          <w:color w:val="auto"/>
          <w:szCs w:val="21"/>
          <w:u w:val="single"/>
        </w:rPr>
        <w:t xml:space="preserve">    4套（纸质版三套、电子版一套）  </w:t>
      </w:r>
      <w:r>
        <w:rPr>
          <w:rFonts w:hint="eastAsia" w:ascii="宋体" w:hAnsi="宋体" w:cs="宋体"/>
          <w:color w:val="auto"/>
          <w:szCs w:val="21"/>
        </w:rPr>
        <w:t>。</w:t>
      </w:r>
    </w:p>
    <w:p w14:paraId="03992138">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（10）</w:t>
      </w:r>
      <w:r>
        <w:rPr>
          <w:rFonts w:hint="eastAsia" w:ascii="宋体" w:hAnsi="宋体" w:cs="宋体"/>
          <w:color w:val="auto"/>
          <w:kern w:val="0"/>
          <w:szCs w:val="21"/>
          <w:lang w:eastAsia="zh-CN"/>
        </w:rPr>
        <w:t>中标人</w:t>
      </w:r>
      <w:r>
        <w:rPr>
          <w:rFonts w:hint="eastAsia" w:ascii="宋体" w:hAnsi="宋体" w:cs="宋体"/>
          <w:color w:val="auto"/>
          <w:kern w:val="0"/>
          <w:szCs w:val="21"/>
        </w:rPr>
        <w:t>应履行的其他义务：</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中标人</w:t>
      </w:r>
      <w:r>
        <w:rPr>
          <w:rFonts w:hint="eastAsia" w:ascii="宋体" w:hAnsi="宋体" w:cs="宋体"/>
          <w:color w:val="auto"/>
          <w:szCs w:val="21"/>
          <w:highlight w:val="none"/>
          <w:u w:val="single"/>
        </w:rPr>
        <w:t>负责工程通过综合验收前的成品保护，相关费用在</w:t>
      </w:r>
      <w:r>
        <w:rPr>
          <w:rFonts w:hint="eastAsia" w:ascii="宋体" w:hAnsi="宋体" w:cs="宋体"/>
          <w:color w:val="auto"/>
          <w:szCs w:val="21"/>
          <w:highlight w:val="none"/>
          <w:u w:val="single"/>
          <w:lang w:eastAsia="zh-CN"/>
        </w:rPr>
        <w:t>响应</w:t>
      </w:r>
      <w:r>
        <w:rPr>
          <w:rFonts w:hint="eastAsia" w:ascii="宋体" w:hAnsi="宋体" w:cs="宋体"/>
          <w:color w:val="auto"/>
          <w:szCs w:val="21"/>
          <w:highlight w:val="none"/>
          <w:u w:val="single"/>
        </w:rPr>
        <w:t>报价时综合考虑。（</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中标人</w:t>
      </w:r>
      <w:r>
        <w:rPr>
          <w:rFonts w:hint="eastAsia" w:ascii="宋体" w:hAnsi="宋体" w:cs="宋体"/>
          <w:color w:val="auto"/>
          <w:szCs w:val="21"/>
          <w:highlight w:val="none"/>
          <w:u w:val="single"/>
        </w:rPr>
        <w:t>严格执行国家和地方有关环境保护的法律、法规。保证施工现场的清洁、文明施工，符合环境卫生有关管理规定。在施工过程中，</w:t>
      </w:r>
      <w:r>
        <w:rPr>
          <w:rFonts w:hint="eastAsia" w:ascii="宋体" w:hAnsi="宋体" w:cs="宋体"/>
          <w:color w:val="auto"/>
          <w:szCs w:val="21"/>
          <w:highlight w:val="none"/>
          <w:u w:val="single"/>
          <w:lang w:eastAsia="zh-CN"/>
        </w:rPr>
        <w:t>中标人</w:t>
      </w:r>
      <w:r>
        <w:rPr>
          <w:rFonts w:hint="eastAsia" w:ascii="宋体" w:hAnsi="宋体" w:cs="宋体"/>
          <w:color w:val="auto"/>
          <w:szCs w:val="21"/>
          <w:highlight w:val="none"/>
          <w:u w:val="single"/>
        </w:rPr>
        <w:t>必须服从行业管理部门、</w:t>
      </w:r>
      <w:r>
        <w:rPr>
          <w:rFonts w:hint="eastAsia"/>
          <w:bCs/>
          <w:color w:val="auto"/>
          <w:szCs w:val="21"/>
          <w:highlight w:val="none"/>
          <w:u w:val="single"/>
          <w:lang w:eastAsia="zh-CN"/>
        </w:rPr>
        <w:t>采购人</w:t>
      </w:r>
      <w:r>
        <w:rPr>
          <w:rFonts w:hint="eastAsia" w:ascii="宋体" w:hAnsi="宋体" w:cs="宋体"/>
          <w:color w:val="auto"/>
          <w:szCs w:val="21"/>
          <w:highlight w:val="none"/>
          <w:u w:val="single"/>
        </w:rPr>
        <w:t>及监理单位的监督管理。（</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）协助</w:t>
      </w:r>
      <w:r>
        <w:rPr>
          <w:rFonts w:hint="eastAsia"/>
          <w:bCs/>
          <w:color w:val="auto"/>
          <w:szCs w:val="21"/>
          <w:highlight w:val="none"/>
          <w:u w:val="single"/>
          <w:lang w:eastAsia="zh-CN"/>
        </w:rPr>
        <w:t>采购人</w:t>
      </w:r>
      <w:r>
        <w:rPr>
          <w:rFonts w:hint="eastAsia" w:ascii="宋体" w:hAnsi="宋体" w:cs="宋体"/>
          <w:color w:val="auto"/>
          <w:szCs w:val="21"/>
          <w:highlight w:val="none"/>
          <w:u w:val="single"/>
        </w:rPr>
        <w:t>办理各项手续。</w:t>
      </w:r>
    </w:p>
    <w:p w14:paraId="3B848065">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3.2 项目经理</w:t>
      </w:r>
    </w:p>
    <w:p w14:paraId="0EEF270D">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14:paraId="3283600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2A25FC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5498A0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xml:space="preserve">                 </w:t>
      </w:r>
      <w:r>
        <w:rPr>
          <w:rFonts w:hint="eastAsia" w:ascii="宋体" w:hAnsi="宋体" w:cs="宋体"/>
          <w:color w:val="auto"/>
          <w:szCs w:val="21"/>
        </w:rPr>
        <w:t>；</w:t>
      </w:r>
    </w:p>
    <w:p w14:paraId="43A877A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xml:space="preserve">                             </w:t>
      </w:r>
      <w:r>
        <w:rPr>
          <w:rFonts w:hint="eastAsia" w:ascii="宋体" w:hAnsi="宋体" w:cs="宋体"/>
          <w:color w:val="auto"/>
          <w:szCs w:val="21"/>
        </w:rPr>
        <w:t>；</w:t>
      </w:r>
    </w:p>
    <w:p w14:paraId="6D8874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xml:space="preserve">                                   </w:t>
      </w:r>
      <w:r>
        <w:rPr>
          <w:rFonts w:hint="eastAsia" w:ascii="宋体" w:hAnsi="宋体" w:cs="宋体"/>
          <w:color w:val="auto"/>
          <w:szCs w:val="21"/>
        </w:rPr>
        <w:t>；</w:t>
      </w:r>
    </w:p>
    <w:p w14:paraId="3D96CED7">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666399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14:paraId="159CA86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14:paraId="2480BB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         </w:t>
      </w:r>
      <w:r>
        <w:rPr>
          <w:rFonts w:hint="eastAsia" w:ascii="宋体" w:hAnsi="宋体" w:cs="宋体"/>
          <w:color w:val="auto"/>
          <w:szCs w:val="21"/>
        </w:rPr>
        <w:t>；</w:t>
      </w:r>
    </w:p>
    <w:p w14:paraId="4F6BC07E">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对项目经理的授权范围如下：</w:t>
      </w:r>
      <w:r>
        <w:rPr>
          <w:rFonts w:hint="eastAsia" w:ascii="宋体" w:hAnsi="宋体" w:cs="宋体"/>
          <w:color w:val="auto"/>
          <w:szCs w:val="21"/>
          <w:u w:val="single"/>
        </w:rPr>
        <w:t> /</w:t>
      </w:r>
      <w:r>
        <w:rPr>
          <w:rFonts w:hint="eastAsia" w:ascii="宋体" w:hAnsi="宋体" w:cs="宋体"/>
          <w:color w:val="auto"/>
          <w:szCs w:val="21"/>
        </w:rPr>
        <w:t>。</w:t>
      </w:r>
    </w:p>
    <w:p w14:paraId="34A78D69">
      <w:pPr>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关于项目经理每月在施工现场的时间要求：</w:t>
      </w:r>
      <w:r>
        <w:rPr>
          <w:rFonts w:hint="eastAsia" w:ascii="宋体" w:hAnsi="宋体" w:cs="宋体"/>
          <w:color w:val="auto"/>
          <w:kern w:val="0"/>
          <w:szCs w:val="21"/>
          <w:u w:val="single"/>
        </w:rPr>
        <w:t>本工程要求项目负责人每月到场22个工作日</w:t>
      </w:r>
      <w:r>
        <w:rPr>
          <w:rFonts w:hint="eastAsia" w:ascii="宋体" w:hAnsi="宋体" w:cs="宋体"/>
          <w:color w:val="auto"/>
          <w:szCs w:val="21"/>
          <w:u w:val="single"/>
        </w:rPr>
        <w:t>，每少一次，罚3000元</w:t>
      </w:r>
      <w:r>
        <w:rPr>
          <w:rFonts w:hint="eastAsia" w:ascii="宋体" w:hAnsi="宋体" w:cs="宋体"/>
          <w:color w:val="auto"/>
          <w:kern w:val="0"/>
          <w:szCs w:val="21"/>
          <w:u w:val="single"/>
        </w:rPr>
        <w:t>。</w:t>
      </w:r>
    </w:p>
    <w:p w14:paraId="59A09315">
      <w:pPr>
        <w:pStyle w:val="29"/>
        <w:tabs>
          <w:tab w:val="left" w:pos="3025"/>
        </w:tabs>
        <w:spacing w:line="400" w:lineRule="exact"/>
        <w:ind w:left="0" w:leftChars="0" w:firstLine="210" w:firstLineChars="100"/>
        <w:rPr>
          <w:rFonts w:hint="eastAsia" w:ascii="宋体" w:hAnsi="宋体" w:eastAsia="宋体" w:cs="宋体"/>
          <w:color w:val="auto"/>
          <w:kern w:val="0"/>
          <w:u w:val="single"/>
        </w:rPr>
      </w:pPr>
      <w:r>
        <w:rPr>
          <w:rFonts w:hint="eastAsia" w:ascii="宋体" w:hAnsi="宋体" w:eastAsia="宋体" w:cs="宋体"/>
          <w:color w:val="auto"/>
          <w:lang w:val="en-US" w:eastAsia="zh-CN"/>
        </w:rPr>
        <w:t xml:space="preserve">  </w:t>
      </w:r>
      <w:r>
        <w:rPr>
          <w:rFonts w:hint="eastAsia" w:ascii="宋体" w:hAnsi="宋体" w:eastAsia="宋体" w:cs="宋体"/>
          <w:color w:val="auto"/>
          <w:kern w:val="0"/>
        </w:rPr>
        <w:t>关于项目班子成员每月在施工现场的时间要求：</w:t>
      </w:r>
      <w:r>
        <w:rPr>
          <w:rFonts w:hint="eastAsia" w:ascii="宋体" w:hAnsi="宋体" w:eastAsia="宋体" w:cs="宋体"/>
          <w:color w:val="auto"/>
          <w:kern w:val="0"/>
          <w:u w:val="single"/>
        </w:rPr>
        <w:t>本工程要求项目班子成员施工状况下必须在场，上、下</w:t>
      </w:r>
      <w:r>
        <w:rPr>
          <w:rFonts w:hint="eastAsia" w:ascii="宋体" w:hAnsi="宋体" w:eastAsia="宋体" w:cs="宋体"/>
          <w:color w:val="auto"/>
          <w:u w:val="single"/>
        </w:rPr>
        <w:t>班采用脸谱考勤，每少一次，罚1000</w:t>
      </w:r>
      <w:r>
        <w:rPr>
          <w:rFonts w:hint="eastAsia" w:ascii="宋体" w:hAnsi="宋体" w:eastAsia="宋体" w:cs="宋体"/>
          <w:color w:val="auto"/>
          <w:kern w:val="0"/>
          <w:u w:val="single"/>
        </w:rPr>
        <w:t>元</w:t>
      </w:r>
      <w:r>
        <w:rPr>
          <w:rFonts w:hint="eastAsia" w:ascii="宋体" w:hAnsi="宋体" w:eastAsia="宋体" w:cs="宋体"/>
          <w:color w:val="auto"/>
          <w:kern w:val="0"/>
          <w:u w:val="single"/>
          <w:lang w:eastAsia="zh-CN"/>
        </w:rPr>
        <w:t>，</w:t>
      </w:r>
      <w:r>
        <w:rPr>
          <w:rFonts w:hint="eastAsia" w:ascii="宋体" w:hAnsi="宋体" w:eastAsia="宋体" w:cs="宋体"/>
          <w:color w:val="auto"/>
          <w:kern w:val="0"/>
          <w:u w:val="single"/>
        </w:rPr>
        <w:t>若确需离开施工现场的，须经</w:t>
      </w:r>
      <w:r>
        <w:rPr>
          <w:rFonts w:hint="eastAsia" w:ascii="宋体" w:hAnsi="宋体" w:eastAsia="宋体" w:cs="宋体"/>
          <w:color w:val="auto"/>
          <w:kern w:val="0"/>
          <w:u w:val="single"/>
          <w:lang w:eastAsia="zh-CN"/>
        </w:rPr>
        <w:t>采购人</w:t>
      </w:r>
      <w:r>
        <w:rPr>
          <w:rFonts w:hint="eastAsia" w:ascii="宋体" w:hAnsi="宋体" w:eastAsia="宋体" w:cs="宋体"/>
          <w:color w:val="auto"/>
          <w:kern w:val="0"/>
          <w:u w:val="single"/>
        </w:rPr>
        <w:t>及监理书面同意批准，方可离开。</w:t>
      </w:r>
    </w:p>
    <w:p w14:paraId="4DAEFC3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未提交劳动合同，以及没有为项目经理缴纳社会保险证明的违约责任：</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有权要求更换项目经理，并对</w:t>
      </w:r>
      <w:r>
        <w:rPr>
          <w:rFonts w:hint="eastAsia" w:ascii="宋体" w:hAnsi="宋体" w:cs="宋体"/>
          <w:color w:val="auto"/>
          <w:szCs w:val="21"/>
          <w:u w:val="single"/>
          <w:lang w:eastAsia="zh-CN"/>
        </w:rPr>
        <w:t>中标人</w:t>
      </w:r>
      <w:r>
        <w:rPr>
          <w:rFonts w:hint="eastAsia" w:ascii="宋体" w:hAnsi="宋体" w:cs="宋体"/>
          <w:color w:val="auto"/>
          <w:szCs w:val="21"/>
          <w:u w:val="single"/>
        </w:rPr>
        <w:t>处罚2万元违约金 。</w:t>
      </w:r>
    </w:p>
    <w:p w14:paraId="05B681EC">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color w:val="auto"/>
          <w:kern w:val="0"/>
          <w:szCs w:val="21"/>
          <w:u w:val="single"/>
        </w:rPr>
        <w:t>项目负责人擅自离开施工现场，罚3000元/次</w:t>
      </w:r>
      <w:r>
        <w:rPr>
          <w:rFonts w:hint="eastAsia" w:ascii="宋体" w:hAnsi="宋体" w:cs="宋体"/>
          <w:color w:val="auto"/>
          <w:szCs w:val="21"/>
        </w:rPr>
        <w:t>。</w:t>
      </w:r>
    </w:p>
    <w:p w14:paraId="19CDBB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3.2.3 </w:t>
      </w:r>
      <w:r>
        <w:rPr>
          <w:rFonts w:hint="eastAsia" w:ascii="宋体" w:hAnsi="宋体" w:cs="宋体"/>
          <w:color w:val="auto"/>
          <w:szCs w:val="21"/>
          <w:lang w:eastAsia="zh-CN"/>
        </w:rPr>
        <w:t>中标人</w:t>
      </w:r>
      <w:r>
        <w:rPr>
          <w:rFonts w:hint="eastAsia" w:ascii="宋体" w:hAnsi="宋体" w:cs="宋体"/>
          <w:color w:val="auto"/>
          <w:szCs w:val="21"/>
        </w:rPr>
        <w:t>擅自更换项目经理的违约责任：</w:t>
      </w:r>
      <w:r>
        <w:rPr>
          <w:rFonts w:hint="eastAsia" w:ascii="宋体" w:hAnsi="宋体" w:cs="宋体"/>
          <w:color w:val="auto"/>
          <w:szCs w:val="21"/>
          <w:u w:val="single"/>
        </w:rPr>
        <w:t>扣除项目班子成员到位率履约保证金的10%，并</w:t>
      </w:r>
      <w:r>
        <w:rPr>
          <w:rFonts w:hint="eastAsia" w:ascii="宋体" w:hAnsi="宋体" w:cs="宋体"/>
          <w:color w:val="auto"/>
          <w:kern w:val="0"/>
          <w:szCs w:val="21"/>
          <w:u w:val="single"/>
        </w:rPr>
        <w:t>由</w:t>
      </w:r>
      <w:r>
        <w:rPr>
          <w:rFonts w:hint="eastAsia" w:ascii="宋体" w:hAnsi="宋体" w:cs="宋体"/>
          <w:color w:val="auto"/>
          <w:kern w:val="0"/>
          <w:szCs w:val="21"/>
          <w:u w:val="single"/>
          <w:lang w:eastAsia="zh-CN"/>
        </w:rPr>
        <w:t>中标人</w:t>
      </w:r>
      <w:r>
        <w:rPr>
          <w:rFonts w:hint="eastAsia" w:ascii="宋体" w:hAnsi="宋体" w:cs="宋体"/>
          <w:color w:val="auto"/>
          <w:kern w:val="0"/>
          <w:szCs w:val="21"/>
          <w:u w:val="single"/>
        </w:rPr>
        <w:t>承担一切损失，且</w:t>
      </w:r>
      <w:r>
        <w:rPr>
          <w:rFonts w:hint="eastAsia" w:ascii="宋体" w:hAnsi="宋体" w:eastAsia="宋体" w:cs="宋体"/>
          <w:color w:val="auto"/>
          <w:kern w:val="0"/>
          <w:u w:val="single"/>
          <w:lang w:eastAsia="zh-CN"/>
        </w:rPr>
        <w:t>采购人</w:t>
      </w:r>
      <w:r>
        <w:rPr>
          <w:rFonts w:hint="eastAsia" w:ascii="宋体" w:hAnsi="宋体" w:cs="宋体"/>
          <w:color w:val="auto"/>
          <w:kern w:val="0"/>
          <w:szCs w:val="21"/>
          <w:u w:val="single"/>
        </w:rPr>
        <w:t>有权单方解除合同</w:t>
      </w:r>
      <w:r>
        <w:rPr>
          <w:rFonts w:hint="eastAsia" w:ascii="宋体" w:hAnsi="宋体" w:cs="宋体"/>
          <w:color w:val="auto"/>
          <w:szCs w:val="21"/>
        </w:rPr>
        <w:t>。</w:t>
      </w:r>
    </w:p>
    <w:p w14:paraId="6F8EEFB7">
      <w:pPr>
        <w:spacing w:line="360" w:lineRule="auto"/>
        <w:rPr>
          <w:rFonts w:hint="eastAsia" w:ascii="宋体" w:hAnsi="宋体" w:cs="宋体"/>
          <w:color w:val="auto"/>
          <w:szCs w:val="21"/>
        </w:rPr>
      </w:pPr>
      <w:r>
        <w:rPr>
          <w:rFonts w:hint="eastAsia" w:ascii="宋体" w:hAnsi="宋体" w:cs="宋体"/>
          <w:color w:val="auto"/>
          <w:szCs w:val="21"/>
        </w:rPr>
        <w:t xml:space="preserve">    3.2.4 </w:t>
      </w:r>
      <w:r>
        <w:rPr>
          <w:rFonts w:hint="eastAsia" w:ascii="宋体" w:hAnsi="宋体" w:cs="宋体"/>
          <w:color w:val="auto"/>
          <w:szCs w:val="21"/>
          <w:lang w:eastAsia="zh-CN"/>
        </w:rPr>
        <w:t>中标人</w:t>
      </w:r>
      <w:r>
        <w:rPr>
          <w:rFonts w:hint="eastAsia" w:ascii="宋体" w:hAnsi="宋体" w:cs="宋体"/>
          <w:color w:val="auto"/>
          <w:szCs w:val="21"/>
        </w:rPr>
        <w:t>无正当理由拒绝更换项目经理的违约责任：</w:t>
      </w:r>
      <w:r>
        <w:rPr>
          <w:rFonts w:hint="eastAsia" w:ascii="宋体" w:cs="宋体"/>
          <w:color w:val="auto"/>
          <w:szCs w:val="21"/>
          <w:u w:val="single"/>
        </w:rPr>
        <w:t>按常政办【2017】171号执行</w:t>
      </w:r>
      <w:r>
        <w:rPr>
          <w:rFonts w:hint="eastAsia" w:ascii="宋体" w:hAnsi="宋体" w:cs="宋体"/>
          <w:color w:val="auto"/>
          <w:szCs w:val="21"/>
        </w:rPr>
        <w:t>。</w:t>
      </w:r>
    </w:p>
    <w:p w14:paraId="45A1A0AF">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3.3 </w:t>
      </w:r>
      <w:r>
        <w:rPr>
          <w:rFonts w:hint="eastAsia" w:ascii="宋体" w:hAnsi="宋体" w:cs="宋体"/>
          <w:color w:val="auto"/>
          <w:szCs w:val="21"/>
          <w:lang w:eastAsia="zh-CN"/>
        </w:rPr>
        <w:t>中标人</w:t>
      </w:r>
      <w:r>
        <w:rPr>
          <w:rFonts w:hint="eastAsia" w:ascii="宋体" w:hAnsi="宋体" w:cs="宋体"/>
          <w:color w:val="auto"/>
          <w:szCs w:val="21"/>
        </w:rPr>
        <w:t>人员</w:t>
      </w:r>
    </w:p>
    <w:p w14:paraId="48BF64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3.3.1 </w:t>
      </w:r>
      <w:r>
        <w:rPr>
          <w:rFonts w:hint="eastAsia" w:ascii="宋体" w:hAnsi="宋体" w:cs="宋体"/>
          <w:color w:val="auto"/>
          <w:szCs w:val="21"/>
          <w:lang w:eastAsia="zh-CN"/>
        </w:rPr>
        <w:t>中标人</w:t>
      </w:r>
      <w:r>
        <w:rPr>
          <w:rFonts w:hint="eastAsia" w:ascii="宋体" w:hAnsi="宋体" w:cs="宋体"/>
          <w:color w:val="auto"/>
          <w:szCs w:val="21"/>
        </w:rPr>
        <w:t>提交项目管理机构及施工现场管理人员安排报告的期限：</w:t>
      </w:r>
      <w:r>
        <w:rPr>
          <w:rFonts w:hint="eastAsia" w:ascii="宋体" w:hAnsi="宋体" w:cs="宋体"/>
          <w:color w:val="auto"/>
          <w:szCs w:val="21"/>
          <w:u w:val="single"/>
        </w:rPr>
        <w:t xml:space="preserve">  签订合同前7日  </w:t>
      </w:r>
      <w:r>
        <w:rPr>
          <w:rFonts w:hint="eastAsia" w:ascii="宋体" w:hAnsi="宋体" w:cs="宋体"/>
          <w:color w:val="auto"/>
          <w:szCs w:val="21"/>
        </w:rPr>
        <w:t>。</w:t>
      </w:r>
    </w:p>
    <w:p w14:paraId="05A308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 xml:space="preserve">3.3.3 </w:t>
      </w:r>
      <w:r>
        <w:rPr>
          <w:rFonts w:hint="eastAsia" w:ascii="宋体" w:hAnsi="宋体" w:cs="宋体"/>
          <w:color w:val="auto"/>
          <w:szCs w:val="21"/>
          <w:lang w:eastAsia="zh-CN"/>
        </w:rPr>
        <w:t>中标人</w:t>
      </w:r>
      <w:r>
        <w:rPr>
          <w:rFonts w:hint="eastAsia" w:ascii="宋体" w:hAnsi="宋体" w:cs="宋体"/>
          <w:color w:val="auto"/>
          <w:szCs w:val="21"/>
        </w:rPr>
        <w:t>无正当理由拒绝撤换主要施工管理人员的违约责任：</w:t>
      </w:r>
      <w:r>
        <w:rPr>
          <w:rFonts w:hint="eastAsia" w:ascii="宋体" w:hAnsi="宋体" w:cs="宋体"/>
          <w:color w:val="auto"/>
          <w:szCs w:val="21"/>
          <w:u w:val="single"/>
        </w:rPr>
        <w:t>扣除项目班子成员到位率履约保证金的</w:t>
      </w:r>
      <w:r>
        <w:rPr>
          <w:rFonts w:hint="eastAsia" w:ascii="宋体" w:hAnsi="宋体" w:cs="宋体"/>
          <w:color w:val="auto"/>
          <w:szCs w:val="21"/>
          <w:highlight w:val="none"/>
          <w:u w:val="single"/>
        </w:rPr>
        <w:t>10%，并</w:t>
      </w:r>
      <w:r>
        <w:rPr>
          <w:rFonts w:hint="eastAsia" w:ascii="宋体" w:hAnsi="宋体" w:cs="宋体"/>
          <w:color w:val="auto"/>
          <w:kern w:val="0"/>
          <w:szCs w:val="21"/>
          <w:highlight w:val="none"/>
          <w:u w:val="single"/>
        </w:rPr>
        <w:t>由</w:t>
      </w:r>
      <w:r>
        <w:rPr>
          <w:rFonts w:hint="eastAsia" w:ascii="宋体" w:hAnsi="宋体" w:cs="宋体"/>
          <w:color w:val="auto"/>
          <w:kern w:val="0"/>
          <w:szCs w:val="21"/>
          <w:highlight w:val="none"/>
          <w:u w:val="single"/>
          <w:lang w:eastAsia="zh-CN"/>
        </w:rPr>
        <w:t>中标人</w:t>
      </w:r>
      <w:r>
        <w:rPr>
          <w:rFonts w:hint="eastAsia" w:ascii="宋体" w:hAnsi="宋体" w:cs="宋体"/>
          <w:color w:val="auto"/>
          <w:kern w:val="0"/>
          <w:szCs w:val="21"/>
          <w:highlight w:val="none"/>
          <w:u w:val="single"/>
        </w:rPr>
        <w:t>承担一切损失，且</w:t>
      </w:r>
      <w:r>
        <w:rPr>
          <w:rFonts w:hint="eastAsia" w:ascii="宋体" w:hAnsi="宋体" w:eastAsia="宋体" w:cs="宋体"/>
          <w:color w:val="auto"/>
          <w:kern w:val="0"/>
          <w:u w:val="single"/>
          <w:lang w:eastAsia="zh-CN"/>
        </w:rPr>
        <w:t>采购人</w:t>
      </w:r>
      <w:r>
        <w:rPr>
          <w:rFonts w:hint="eastAsia" w:ascii="宋体" w:hAnsi="宋体" w:cs="宋体"/>
          <w:color w:val="auto"/>
          <w:kern w:val="0"/>
          <w:szCs w:val="21"/>
          <w:highlight w:val="none"/>
          <w:u w:val="single"/>
        </w:rPr>
        <w:t>有权单方解除合同</w:t>
      </w:r>
      <w:r>
        <w:rPr>
          <w:rFonts w:hint="eastAsia" w:ascii="宋体" w:hAnsi="宋体" w:cs="宋体"/>
          <w:color w:val="auto"/>
          <w:kern w:val="0"/>
          <w:szCs w:val="21"/>
          <w:highlight w:val="none"/>
        </w:rPr>
        <w:t>。</w:t>
      </w:r>
    </w:p>
    <w:p w14:paraId="3446CAD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3.3.4 </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主要施工管理人员离开施工现场的批准要求</w:t>
      </w:r>
      <w:r>
        <w:rPr>
          <w:rFonts w:hint="eastAsia" w:ascii="宋体" w:hAnsi="宋体" w:cs="宋体"/>
          <w:color w:val="auto"/>
          <w:szCs w:val="21"/>
          <w:highlight w:val="none"/>
          <w:u w:val="single"/>
        </w:rPr>
        <w:t>：</w:t>
      </w:r>
      <w:r>
        <w:rPr>
          <w:rFonts w:hint="eastAsia" w:ascii="宋体" w:hAnsi="宋体" w:eastAsia="宋体" w:cs="宋体"/>
          <w:color w:val="auto"/>
          <w:kern w:val="0"/>
          <w:u w:val="single"/>
          <w:lang w:eastAsia="zh-CN"/>
        </w:rPr>
        <w:t>采购人</w:t>
      </w:r>
      <w:r>
        <w:rPr>
          <w:rFonts w:hint="eastAsia" w:ascii="宋体" w:hAnsi="宋体" w:cs="宋体"/>
          <w:color w:val="auto"/>
          <w:szCs w:val="21"/>
          <w:highlight w:val="none"/>
          <w:u w:val="single"/>
        </w:rPr>
        <w:t>将对项目班子成员到位情况进行不定期检查，施工员、质量员、安全员在工程施工状况下必须在场。发现未在施工现场的，每人每次从履约保证金中扣除1000元；并按不良行为记录进行登记。若确需离开施工现场的，须经发包人及监理书面同意批准，方可离开</w:t>
      </w:r>
      <w:r>
        <w:rPr>
          <w:rFonts w:hint="eastAsia" w:ascii="宋体" w:hAnsi="宋体" w:cs="宋体"/>
          <w:color w:val="auto"/>
          <w:szCs w:val="21"/>
          <w:highlight w:val="none"/>
        </w:rPr>
        <w:t>。</w:t>
      </w:r>
    </w:p>
    <w:p w14:paraId="621BAE89">
      <w:pPr>
        <w:widowControl/>
        <w:adjustRightInd w:val="0"/>
        <w:snapToGrid w:val="0"/>
        <w:spacing w:line="420" w:lineRule="exact"/>
        <w:ind w:firstLine="600"/>
        <w:rPr>
          <w:rFonts w:hint="eastAsia" w:ascii="宋体" w:hAnsi="宋体" w:eastAsia="宋体" w:cs="宋体"/>
          <w:b/>
          <w:color w:val="auto"/>
          <w:szCs w:val="21"/>
          <w:highlight w:val="none"/>
          <w:u w:val="single"/>
        </w:rPr>
      </w:pPr>
      <w:r>
        <w:rPr>
          <w:rFonts w:hint="eastAsia" w:ascii="宋体" w:hAnsi="宋体" w:cs="宋体"/>
          <w:color w:val="auto"/>
          <w:szCs w:val="21"/>
          <w:highlight w:val="none"/>
        </w:rPr>
        <w:t>3.3.5</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擅自更换主要施工管理人员的违约责任：</w:t>
      </w:r>
      <w:r>
        <w:rPr>
          <w:rFonts w:hint="eastAsia" w:ascii="宋体" w:hAnsi="宋体" w:cs="宋体"/>
          <w:b/>
          <w:color w:val="auto"/>
          <w:szCs w:val="21"/>
          <w:highlight w:val="none"/>
          <w:u w:val="single"/>
        </w:rPr>
        <w:t>项目负责人、项目技术负责人、五大员及相关人员不得更换。在工地组织施工，如遇特殊情况必须经业主批准同意后方可更换相应人员， 项目负责人或项目技术负责人更换支付300</w:t>
      </w:r>
      <w:r>
        <w:rPr>
          <w:rFonts w:hint="eastAsia" w:ascii="宋体" w:hAnsi="宋体" w:eastAsia="宋体" w:cs="宋体"/>
          <w:b/>
          <w:color w:val="auto"/>
          <w:szCs w:val="21"/>
          <w:highlight w:val="none"/>
          <w:u w:val="single"/>
        </w:rPr>
        <w:t>0元/人的违约金；五大员更换支付1000元/人的违约金。如</w:t>
      </w:r>
      <w:r>
        <w:rPr>
          <w:rFonts w:hint="eastAsia" w:ascii="宋体" w:hAnsi="宋体" w:eastAsia="宋体" w:cs="宋体"/>
          <w:b/>
          <w:color w:val="auto"/>
          <w:szCs w:val="21"/>
          <w:highlight w:val="none"/>
          <w:u w:val="single"/>
          <w:lang w:eastAsia="zh-CN"/>
        </w:rPr>
        <w:t>中标人</w:t>
      </w:r>
      <w:r>
        <w:rPr>
          <w:rFonts w:hint="eastAsia" w:ascii="宋体" w:hAnsi="宋体" w:eastAsia="宋体" w:cs="宋体"/>
          <w:b/>
          <w:color w:val="auto"/>
          <w:szCs w:val="21"/>
          <w:highlight w:val="none"/>
          <w:u w:val="single"/>
        </w:rPr>
        <w:t>未经批准擅自更换，除按以上标准扣除违约金外，</w:t>
      </w:r>
      <w:r>
        <w:rPr>
          <w:rFonts w:hint="eastAsia" w:ascii="宋体" w:hAnsi="宋体" w:eastAsia="宋体" w:cs="宋体"/>
          <w:b/>
          <w:color w:val="auto"/>
          <w:szCs w:val="21"/>
          <w:highlight w:val="none"/>
          <w:u w:val="single"/>
          <w:lang w:eastAsia="zh-CN"/>
        </w:rPr>
        <w:t>采购人</w:t>
      </w:r>
      <w:r>
        <w:rPr>
          <w:rFonts w:hint="eastAsia" w:ascii="宋体" w:hAnsi="宋体" w:eastAsia="宋体" w:cs="宋体"/>
          <w:b/>
          <w:color w:val="auto"/>
          <w:szCs w:val="21"/>
          <w:highlight w:val="none"/>
          <w:u w:val="single"/>
        </w:rPr>
        <w:t>还将</w:t>
      </w:r>
      <w:r>
        <w:rPr>
          <w:rFonts w:hint="eastAsia" w:ascii="宋体" w:hAnsi="宋体" w:cs="宋体"/>
          <w:b/>
          <w:color w:val="auto"/>
          <w:szCs w:val="21"/>
          <w:highlight w:val="none"/>
          <w:u w:val="single"/>
        </w:rPr>
        <w:t>扣除项目班子成员到位率履约保证金的10%，并由</w:t>
      </w:r>
      <w:r>
        <w:rPr>
          <w:rFonts w:hint="eastAsia" w:ascii="宋体" w:hAnsi="宋体" w:cs="宋体"/>
          <w:b/>
          <w:color w:val="auto"/>
          <w:szCs w:val="21"/>
          <w:highlight w:val="none"/>
          <w:u w:val="single"/>
          <w:lang w:eastAsia="zh-CN"/>
        </w:rPr>
        <w:t>中标人</w:t>
      </w:r>
      <w:r>
        <w:rPr>
          <w:rFonts w:hint="eastAsia" w:ascii="宋体" w:hAnsi="宋体" w:cs="宋体"/>
          <w:b/>
          <w:color w:val="auto"/>
          <w:szCs w:val="21"/>
          <w:highlight w:val="none"/>
          <w:u w:val="single"/>
        </w:rPr>
        <w:t>承担一切损失</w:t>
      </w:r>
      <w:r>
        <w:rPr>
          <w:rFonts w:hint="eastAsia" w:ascii="宋体" w:hAnsi="宋体" w:eastAsia="宋体" w:cs="宋体"/>
          <w:b/>
          <w:color w:val="auto"/>
          <w:szCs w:val="21"/>
          <w:highlight w:val="none"/>
          <w:u w:val="single"/>
        </w:rPr>
        <w:t>，且</w:t>
      </w:r>
      <w:r>
        <w:rPr>
          <w:rFonts w:hint="eastAsia" w:ascii="宋体" w:hAnsi="宋体" w:eastAsia="宋体" w:cs="宋体"/>
          <w:b/>
          <w:color w:val="auto"/>
          <w:szCs w:val="21"/>
          <w:highlight w:val="none"/>
          <w:u w:val="single"/>
          <w:lang w:eastAsia="zh-CN"/>
        </w:rPr>
        <w:t>采购人</w:t>
      </w:r>
      <w:r>
        <w:rPr>
          <w:rFonts w:hint="eastAsia" w:ascii="宋体" w:hAnsi="宋体" w:eastAsia="宋体" w:cs="宋体"/>
          <w:b/>
          <w:color w:val="auto"/>
          <w:szCs w:val="21"/>
          <w:highlight w:val="none"/>
          <w:u w:val="single"/>
        </w:rPr>
        <w:t>有权单方解除合同。</w:t>
      </w:r>
    </w:p>
    <w:p w14:paraId="6953ED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主要施工管理人员（除项目经理外）擅自离开施工现场的违约责任：</w:t>
      </w:r>
      <w:r>
        <w:rPr>
          <w:rFonts w:hint="eastAsia" w:ascii="宋体" w:hAnsi="宋体" w:cs="宋体"/>
          <w:color w:val="auto"/>
          <w:szCs w:val="21"/>
          <w:highlight w:val="none"/>
          <w:u w:val="single"/>
        </w:rPr>
        <w:t>罚1000元/人次</w:t>
      </w:r>
      <w:r>
        <w:rPr>
          <w:rFonts w:hint="eastAsia" w:ascii="宋体" w:hAnsi="宋体" w:cs="宋体"/>
          <w:color w:val="auto"/>
          <w:szCs w:val="21"/>
          <w:highlight w:val="none"/>
        </w:rPr>
        <w:t>。</w:t>
      </w:r>
    </w:p>
    <w:p w14:paraId="54EA37BC">
      <w:pPr>
        <w:spacing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分包</w:t>
      </w:r>
    </w:p>
    <w:p w14:paraId="6C3B01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3.5.1 分包的一般约定</w:t>
      </w:r>
    </w:p>
    <w:p w14:paraId="079A6B4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除允许分包以外的施工项目</w:t>
      </w:r>
      <w:r>
        <w:rPr>
          <w:rFonts w:hint="eastAsia" w:ascii="宋体" w:hAnsi="宋体" w:cs="宋体"/>
          <w:color w:val="auto"/>
          <w:szCs w:val="21"/>
        </w:rPr>
        <w:t>。</w:t>
      </w:r>
    </w:p>
    <w:p w14:paraId="3BBEA8AD">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按通用条款执行      </w:t>
      </w:r>
      <w:r>
        <w:rPr>
          <w:rFonts w:hint="eastAsia" w:ascii="宋体" w:hAnsi="宋体" w:cs="宋体"/>
          <w:color w:val="auto"/>
          <w:szCs w:val="21"/>
        </w:rPr>
        <w:t>。</w:t>
      </w:r>
    </w:p>
    <w:p w14:paraId="2C6E65C7">
      <w:pPr>
        <w:spacing w:line="360" w:lineRule="auto"/>
        <w:rPr>
          <w:rFonts w:hint="eastAsia" w:ascii="宋体" w:hAnsi="宋体" w:cs="宋体"/>
          <w:color w:val="auto"/>
          <w:szCs w:val="21"/>
        </w:rPr>
      </w:pPr>
      <w:r>
        <w:rPr>
          <w:rFonts w:hint="eastAsia" w:ascii="宋体" w:hAnsi="宋体" w:cs="宋体"/>
          <w:color w:val="auto"/>
          <w:szCs w:val="21"/>
        </w:rPr>
        <w:t xml:space="preserve">    3.5.2分包的确定</w:t>
      </w:r>
    </w:p>
    <w:p w14:paraId="78718C9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按国家相关规定并经</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 xml:space="preserve">同意     </w:t>
      </w:r>
      <w:r>
        <w:rPr>
          <w:rFonts w:hint="eastAsia" w:ascii="宋体" w:hAnsi="宋体" w:cs="宋体"/>
          <w:color w:val="auto"/>
          <w:szCs w:val="21"/>
        </w:rPr>
        <w:t>。</w:t>
      </w:r>
    </w:p>
    <w:p w14:paraId="54775F9B">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其他关于分包的约定：</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中标人</w:t>
      </w:r>
      <w:r>
        <w:rPr>
          <w:rFonts w:hint="eastAsia" w:ascii="宋体" w:hAnsi="宋体" w:cs="宋体"/>
          <w:color w:val="auto"/>
          <w:szCs w:val="21"/>
          <w:u w:val="single"/>
        </w:rPr>
        <w:t>须进行书面通知，并经监理和</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 xml:space="preserve">批准    </w:t>
      </w:r>
      <w:r>
        <w:rPr>
          <w:rFonts w:hint="eastAsia" w:ascii="宋体" w:hAnsi="宋体" w:cs="宋体"/>
          <w:color w:val="auto"/>
          <w:szCs w:val="21"/>
        </w:rPr>
        <w:t>。</w:t>
      </w:r>
    </w:p>
    <w:p w14:paraId="780F25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3.5.4 分包合同价款</w:t>
      </w:r>
    </w:p>
    <w:p w14:paraId="4835CD5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由</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与分包人自行协商       </w:t>
      </w:r>
      <w:r>
        <w:rPr>
          <w:rFonts w:hint="eastAsia" w:ascii="宋体" w:hAnsi="宋体" w:cs="宋体"/>
          <w:color w:val="auto"/>
          <w:szCs w:val="21"/>
        </w:rPr>
        <w:t>。</w:t>
      </w:r>
    </w:p>
    <w:p w14:paraId="43021738">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3.6 工程照管与成品、半成品保护</w:t>
      </w:r>
    </w:p>
    <w:p w14:paraId="4F918CAE">
      <w:pPr>
        <w:spacing w:before="120" w:after="120"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lang w:eastAsia="zh-CN"/>
        </w:rPr>
        <w:t>中标人</w:t>
      </w:r>
      <w:r>
        <w:rPr>
          <w:rFonts w:hint="eastAsia" w:ascii="宋体" w:hAnsi="宋体" w:cs="宋体"/>
          <w:color w:val="auto"/>
          <w:kern w:val="0"/>
          <w:szCs w:val="21"/>
        </w:rPr>
        <w:t>负责照管工程及工程相关的材料、工程设备的起始时间：</w:t>
      </w:r>
      <w:r>
        <w:rPr>
          <w:rFonts w:hint="eastAsia" w:ascii="宋体" w:hAnsi="宋体" w:cs="宋体"/>
          <w:color w:val="auto"/>
          <w:kern w:val="0"/>
          <w:szCs w:val="21"/>
          <w:u w:val="single"/>
        </w:rPr>
        <w:t>从监理发出开工令之日起</w:t>
      </w:r>
      <w:r>
        <w:rPr>
          <w:rFonts w:hint="eastAsia" w:ascii="宋体" w:hAnsi="宋体" w:cs="宋体"/>
          <w:color w:val="auto"/>
          <w:kern w:val="0"/>
          <w:szCs w:val="21"/>
        </w:rPr>
        <w:t xml:space="preserve"> 。</w:t>
      </w:r>
    </w:p>
    <w:p w14:paraId="6D1FDCB8">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3.7 履约担保</w:t>
      </w:r>
    </w:p>
    <w:p w14:paraId="30592A4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是否提供履约担保：</w:t>
      </w:r>
      <w:r>
        <w:rPr>
          <w:rFonts w:hint="eastAsia" w:ascii="宋体" w:hAnsi="宋体" w:cs="宋体"/>
          <w:color w:val="auto"/>
          <w:szCs w:val="21"/>
          <w:u w:val="single"/>
        </w:rPr>
        <w:t xml:space="preserve">    提供履约担保   </w:t>
      </w:r>
      <w:r>
        <w:rPr>
          <w:rFonts w:hint="eastAsia" w:ascii="宋体" w:hAnsi="宋体" w:cs="宋体"/>
          <w:color w:val="auto"/>
          <w:szCs w:val="21"/>
        </w:rPr>
        <w:t>。</w:t>
      </w:r>
    </w:p>
    <w:p w14:paraId="39A171C6">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提供履约担保的形式、金额及期限：</w:t>
      </w:r>
      <w:r>
        <w:rPr>
          <w:rFonts w:hint="eastAsia" w:ascii="宋体" w:hAnsi="宋体" w:cs="宋体"/>
          <w:color w:val="auto"/>
          <w:szCs w:val="21"/>
          <w:u w:val="single"/>
          <w:lang w:eastAsia="zh-CN"/>
        </w:rPr>
        <w:t>中标人</w:t>
      </w:r>
      <w:r>
        <w:rPr>
          <w:rFonts w:hint="eastAsia" w:ascii="宋体" w:hAnsi="宋体" w:cs="宋体"/>
          <w:color w:val="auto"/>
          <w:szCs w:val="21"/>
          <w:u w:val="single"/>
        </w:rPr>
        <w:t>应在与</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合同签订后七日内向</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提交签约合同价2%的履约担保（不计利息，相关费用由</w:t>
      </w:r>
      <w:r>
        <w:rPr>
          <w:rFonts w:hint="eastAsia" w:ascii="宋体" w:hAnsi="宋体" w:cs="宋体"/>
          <w:color w:val="auto"/>
          <w:szCs w:val="21"/>
          <w:u w:val="single"/>
          <w:lang w:eastAsia="zh-CN"/>
        </w:rPr>
        <w:t>中标人</w:t>
      </w:r>
      <w:r>
        <w:rPr>
          <w:rFonts w:hint="eastAsia" w:ascii="宋体" w:hAnsi="宋体" w:cs="宋体"/>
          <w:color w:val="auto"/>
          <w:szCs w:val="21"/>
          <w:u w:val="single"/>
        </w:rPr>
        <w:t>承担）到</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指定的帐户。由</w:t>
      </w:r>
      <w:r>
        <w:rPr>
          <w:rFonts w:hint="eastAsia" w:ascii="宋体" w:hAnsi="宋体" w:cs="宋体"/>
          <w:color w:val="auto"/>
          <w:szCs w:val="21"/>
          <w:u w:val="single"/>
          <w:lang w:eastAsia="zh-CN"/>
        </w:rPr>
        <w:t>中标人</w:t>
      </w:r>
      <w:r>
        <w:rPr>
          <w:rFonts w:hint="eastAsia" w:ascii="宋体" w:hAnsi="宋体" w:cs="宋体"/>
          <w:color w:val="auto"/>
          <w:szCs w:val="21"/>
          <w:u w:val="single"/>
        </w:rPr>
        <w:t>选择现金或保函缴纳。如有违约，按合同违约责任扣除部分或全部履约保证金。工程竣工验收合格后半个月内退还履约保证金50%，提交符合档案管理要求并备案的工程施工技术资料后半个月内退还其余履约保证金（不计息），如有违约则扣除相应违约金后，余额退还。</w:t>
      </w:r>
    </w:p>
    <w:p w14:paraId="7D302417">
      <w:pPr>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4. 监理人</w:t>
      </w:r>
    </w:p>
    <w:p w14:paraId="135B395D">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4.1监理人的一般规定</w:t>
      </w:r>
    </w:p>
    <w:p w14:paraId="54053C7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按委托监理合同 </w:t>
      </w:r>
      <w:r>
        <w:rPr>
          <w:rFonts w:hint="eastAsia" w:ascii="宋体" w:hAnsi="宋体" w:cs="宋体"/>
          <w:color w:val="auto"/>
          <w:szCs w:val="21"/>
        </w:rPr>
        <w:t>。</w:t>
      </w:r>
    </w:p>
    <w:p w14:paraId="1A5687D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  按委托监理合同 </w:t>
      </w:r>
      <w:r>
        <w:rPr>
          <w:rFonts w:hint="eastAsia" w:ascii="宋体" w:hAnsi="宋体" w:cs="宋体"/>
          <w:color w:val="auto"/>
          <w:szCs w:val="21"/>
        </w:rPr>
        <w:t xml:space="preserve">。 </w:t>
      </w:r>
    </w:p>
    <w:p w14:paraId="587B8E24">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u w:val="single"/>
        </w:rPr>
        <w:t>由</w:t>
      </w:r>
      <w:r>
        <w:rPr>
          <w:rFonts w:hint="eastAsia" w:ascii="宋体" w:hAnsi="宋体" w:cs="宋体"/>
          <w:color w:val="auto"/>
          <w:u w:val="single"/>
          <w:lang w:eastAsia="zh-CN"/>
        </w:rPr>
        <w:t>中标人</w:t>
      </w:r>
      <w:r>
        <w:rPr>
          <w:rFonts w:hint="eastAsia" w:ascii="宋体" w:hAnsi="宋体" w:cs="宋体"/>
          <w:color w:val="auto"/>
          <w:u w:val="single"/>
        </w:rPr>
        <w:t>承担，在报价时综合考虑</w:t>
      </w:r>
      <w:r>
        <w:rPr>
          <w:rFonts w:hint="eastAsia" w:ascii="宋体" w:hAnsi="宋体" w:cs="宋体"/>
          <w:color w:val="auto"/>
          <w:szCs w:val="21"/>
        </w:rPr>
        <w:t>。</w:t>
      </w:r>
    </w:p>
    <w:p w14:paraId="09F834A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4.2 监理人员</w:t>
      </w:r>
    </w:p>
    <w:p w14:paraId="031A46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总监理工程师：</w:t>
      </w:r>
    </w:p>
    <w:p w14:paraId="3B8B82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4C5568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   </w:t>
      </w:r>
      <w:r>
        <w:rPr>
          <w:rFonts w:hint="eastAsia" w:ascii="宋体" w:hAnsi="宋体" w:cs="宋体"/>
          <w:color w:val="auto"/>
          <w:szCs w:val="21"/>
        </w:rPr>
        <w:t>；</w:t>
      </w:r>
    </w:p>
    <w:p w14:paraId="12897A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w:t>
      </w:r>
    </w:p>
    <w:p w14:paraId="55968C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 </w:t>
      </w:r>
      <w:r>
        <w:rPr>
          <w:rFonts w:hint="eastAsia" w:ascii="宋体" w:hAnsi="宋体" w:cs="宋体"/>
          <w:color w:val="auto"/>
          <w:szCs w:val="21"/>
        </w:rPr>
        <w:t>；</w:t>
      </w:r>
    </w:p>
    <w:p w14:paraId="74CF56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0C42CE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61B20C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5518A8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 </w:t>
      </w:r>
    </w:p>
    <w:p w14:paraId="657C03B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4.4 商定或确定</w:t>
      </w:r>
    </w:p>
    <w:p w14:paraId="7289874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lang w:eastAsia="zh-CN"/>
        </w:rPr>
        <w:t>采购人</w:t>
      </w:r>
      <w:r>
        <w:rPr>
          <w:rFonts w:hint="eastAsia" w:ascii="宋体" w:hAnsi="宋体" w:cs="宋体"/>
          <w:color w:val="auto"/>
          <w:szCs w:val="21"/>
        </w:rPr>
        <w:t>和</w:t>
      </w:r>
      <w:r>
        <w:rPr>
          <w:rFonts w:hint="eastAsia" w:ascii="宋体" w:hAnsi="宋体" w:cs="宋体"/>
          <w:color w:val="auto"/>
          <w:szCs w:val="21"/>
          <w:lang w:eastAsia="zh-CN"/>
        </w:rPr>
        <w:t>中标人</w:t>
      </w:r>
      <w:r>
        <w:rPr>
          <w:rFonts w:hint="eastAsia" w:ascii="宋体" w:hAnsi="宋体" w:cs="宋体"/>
          <w:color w:val="auto"/>
          <w:szCs w:val="21"/>
        </w:rPr>
        <w:t>不能通过协商达成一致意见时，</w:t>
      </w:r>
      <w:r>
        <w:rPr>
          <w:rFonts w:hint="eastAsia" w:ascii="宋体" w:hAnsi="宋体" w:cs="宋体"/>
          <w:color w:val="auto"/>
          <w:szCs w:val="21"/>
          <w:lang w:eastAsia="zh-CN"/>
        </w:rPr>
        <w:t>采购人</w:t>
      </w:r>
      <w:r>
        <w:rPr>
          <w:rFonts w:hint="eastAsia" w:ascii="宋体" w:hAnsi="宋体" w:cs="宋体"/>
          <w:color w:val="auto"/>
          <w:szCs w:val="21"/>
        </w:rPr>
        <w:t>授权监理人对以下事项进行确定：</w:t>
      </w:r>
    </w:p>
    <w:p w14:paraId="2F5B3263">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宋体" w:hAnsi="宋体" w:cs="宋体"/>
          <w:color w:val="auto"/>
          <w:szCs w:val="21"/>
        </w:rPr>
        <w:t>；</w:t>
      </w:r>
    </w:p>
    <w:p w14:paraId="7F100EE0">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14:paraId="17F1BC8C">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14:paraId="26C70AD3">
      <w:pPr>
        <w:pStyle w:val="7"/>
        <w:spacing w:before="120" w:after="120"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5. 工程质量</w:t>
      </w:r>
    </w:p>
    <w:p w14:paraId="53F7DBA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5.1 质量要求</w:t>
      </w:r>
    </w:p>
    <w:p w14:paraId="31BC968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5.1.1 特殊质量标准和要求：</w:t>
      </w:r>
      <w:r>
        <w:rPr>
          <w:rFonts w:hint="eastAsia" w:ascii="宋体" w:hAnsi="宋体" w:cs="宋体"/>
          <w:color w:val="auto"/>
          <w:szCs w:val="21"/>
          <w:u w:val="single"/>
        </w:rPr>
        <w:t xml:space="preserve">   一次性验收合格       </w:t>
      </w:r>
      <w:r>
        <w:rPr>
          <w:rFonts w:hint="eastAsia" w:ascii="宋体" w:hAnsi="宋体" w:cs="宋体"/>
          <w:color w:val="auto"/>
          <w:szCs w:val="21"/>
        </w:rPr>
        <w:t>。</w:t>
      </w:r>
    </w:p>
    <w:p w14:paraId="4A1708F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C7E183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5.3 隐蔽工程检查</w:t>
      </w:r>
    </w:p>
    <w:p w14:paraId="74EE65C0">
      <w:pPr>
        <w:spacing w:line="360" w:lineRule="auto"/>
        <w:jc w:val="left"/>
        <w:rPr>
          <w:rFonts w:hint="eastAsia" w:ascii="宋体" w:hAnsi="宋体" w:cs="宋体"/>
          <w:color w:val="auto"/>
          <w:szCs w:val="21"/>
        </w:rPr>
      </w:pPr>
      <w:r>
        <w:rPr>
          <w:rFonts w:hint="eastAsia" w:ascii="宋体" w:hAnsi="宋体" w:cs="宋体"/>
          <w:color w:val="auto"/>
          <w:szCs w:val="21"/>
        </w:rPr>
        <w:t xml:space="preserve">    5.3.2</w:t>
      </w:r>
      <w:r>
        <w:rPr>
          <w:rFonts w:hint="eastAsia" w:ascii="宋体" w:hAnsi="宋体" w:cs="宋体"/>
          <w:color w:val="auto"/>
          <w:szCs w:val="21"/>
          <w:lang w:eastAsia="zh-CN"/>
        </w:rPr>
        <w:t>中标人</w:t>
      </w:r>
      <w:r>
        <w:rPr>
          <w:rFonts w:hint="eastAsia" w:ascii="宋体" w:hAnsi="宋体" w:cs="宋体"/>
          <w:color w:val="auto"/>
          <w:szCs w:val="21"/>
        </w:rPr>
        <w:t>提前通知监理人隐蔽工程检查的期限的约定：</w:t>
      </w:r>
      <w:r>
        <w:rPr>
          <w:rFonts w:hint="eastAsia" w:ascii="宋体" w:hAnsi="宋体" w:cs="宋体"/>
          <w:color w:val="auto"/>
          <w:szCs w:val="21"/>
          <w:u w:val="single"/>
        </w:rPr>
        <w:t>按质监和监理交底有关约定</w:t>
      </w:r>
      <w:r>
        <w:rPr>
          <w:rFonts w:hint="eastAsia" w:ascii="宋体" w:hAnsi="宋体" w:cs="宋体"/>
          <w:color w:val="auto"/>
          <w:szCs w:val="21"/>
        </w:rPr>
        <w:t>。</w:t>
      </w:r>
    </w:p>
    <w:p w14:paraId="7BAACD2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0491142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289C6CA1">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 安全文明施工与环境保护</w:t>
      </w:r>
    </w:p>
    <w:p w14:paraId="27A60255">
      <w:pPr>
        <w:spacing w:after="120"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6.1安全文明施工</w:t>
      </w:r>
    </w:p>
    <w:p w14:paraId="38F44C60">
      <w:pPr>
        <w:spacing w:line="360" w:lineRule="auto"/>
        <w:ind w:firstLine="420" w:firstLineChars="200"/>
        <w:jc w:val="left"/>
        <w:rPr>
          <w:rFonts w:hint="eastAsia" w:ascii="宋体" w:hAnsi="宋体" w:cs="宋体"/>
          <w:color w:val="auto"/>
          <w:szCs w:val="21"/>
          <w:highlight w:val="yellow"/>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本工程要求做到文明施工、安全生产，按相关法规及常山县住建局有关文明施工管理及规定进行施工，如发生一般事故，则扣除安全文明施工履约保证金的5%，如发生重大事故，则扣除安全文明施工履约保证金的20%，并由</w:t>
      </w:r>
      <w:r>
        <w:rPr>
          <w:rFonts w:hint="eastAsia" w:ascii="宋体" w:hAnsi="宋体" w:cs="宋体"/>
          <w:color w:val="auto"/>
          <w:szCs w:val="21"/>
          <w:u w:val="single"/>
          <w:lang w:eastAsia="zh-CN"/>
        </w:rPr>
        <w:t>中标人</w:t>
      </w:r>
      <w:r>
        <w:rPr>
          <w:rFonts w:hint="eastAsia" w:ascii="宋体" w:hAnsi="宋体" w:cs="宋体"/>
          <w:color w:val="auto"/>
          <w:szCs w:val="21"/>
          <w:u w:val="single"/>
        </w:rPr>
        <w:t>承担一切责任及费用。因各专业承包方原因发生安全事故的，总承包方承担连带责任。</w:t>
      </w:r>
    </w:p>
    <w:p w14:paraId="0FF3B05A">
      <w:pPr>
        <w:spacing w:line="360" w:lineRule="auto"/>
        <w:ind w:firstLine="315" w:firstLineChars="150"/>
        <w:jc w:val="left"/>
        <w:rPr>
          <w:rFonts w:hint="eastAsia" w:ascii="宋体" w:hAnsi="宋体" w:cs="宋体"/>
          <w:color w:val="auto"/>
          <w:szCs w:val="21"/>
        </w:rPr>
      </w:pPr>
      <w:r>
        <w:rPr>
          <w:rFonts w:hint="eastAsia" w:ascii="宋体" w:hAnsi="宋体" w:cs="宋体"/>
          <w:color w:val="auto"/>
          <w:szCs w:val="21"/>
        </w:rPr>
        <w:t xml:space="preserve"> 6.1.4 关于治安保卫的特别约定：</w:t>
      </w:r>
      <w:r>
        <w:rPr>
          <w:rFonts w:hint="eastAsia" w:ascii="宋体" w:hAnsi="宋体" w:cs="宋体"/>
          <w:color w:val="auto"/>
          <w:szCs w:val="21"/>
          <w:u w:val="single"/>
        </w:rPr>
        <w:t>强化安全责任，抓好安全生产和杜绝一切事故的发生，确保施工及生产等安全。</w:t>
      </w:r>
      <w:r>
        <w:rPr>
          <w:rFonts w:hint="eastAsia" w:ascii="宋体" w:hAnsi="宋体" w:cs="宋体"/>
          <w:color w:val="auto"/>
          <w:szCs w:val="21"/>
          <w:u w:val="single"/>
          <w:lang w:eastAsia="zh-CN"/>
        </w:rPr>
        <w:t>中标人</w:t>
      </w:r>
      <w:r>
        <w:rPr>
          <w:rFonts w:hint="eastAsia" w:ascii="宋体" w:hAnsi="宋体" w:cs="宋体"/>
          <w:color w:val="auto"/>
          <w:szCs w:val="21"/>
          <w:u w:val="single"/>
        </w:rPr>
        <w:t>须对其管辖范围内的人员和设备以及工程的安全负责，负责做好其所辖人员的工作场所的日常治安管理和安全保护工作。合同履行期间，做好防火、防盗，安全生产等工作，杜绝案事件等一切事故的发生，在此期间造成的财产损失、人身伤害而引发的经济和法律责任均由施工方承担。</w:t>
      </w:r>
      <w:r>
        <w:rPr>
          <w:rFonts w:hint="eastAsia" w:ascii="宋体" w:hAnsi="宋体" w:cs="宋体"/>
          <w:color w:val="auto"/>
          <w:szCs w:val="21"/>
        </w:rPr>
        <w:t>。</w:t>
      </w:r>
    </w:p>
    <w:p w14:paraId="6533093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由</w:t>
      </w:r>
      <w:r>
        <w:rPr>
          <w:rFonts w:hint="eastAsia" w:ascii="宋体" w:hAnsi="宋体" w:cs="宋体"/>
          <w:color w:val="auto"/>
          <w:szCs w:val="21"/>
          <w:u w:val="single"/>
          <w:lang w:eastAsia="zh-CN"/>
        </w:rPr>
        <w:t>中标人</w:t>
      </w:r>
      <w:r>
        <w:rPr>
          <w:rFonts w:hint="eastAsia" w:ascii="宋体" w:hAnsi="宋体" w:cs="宋体"/>
          <w:color w:val="auto"/>
          <w:szCs w:val="21"/>
          <w:u w:val="single"/>
        </w:rPr>
        <w:t>编制并报送</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 xml:space="preserve">及监理人  </w:t>
      </w:r>
      <w:r>
        <w:rPr>
          <w:rFonts w:hint="eastAsia" w:ascii="宋体" w:hAnsi="宋体" w:cs="宋体"/>
          <w:color w:val="auto"/>
          <w:szCs w:val="21"/>
        </w:rPr>
        <w:t>。</w:t>
      </w:r>
    </w:p>
    <w:p w14:paraId="02DAEA4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6.1.5 文明施工</w:t>
      </w:r>
    </w:p>
    <w:p w14:paraId="6E5A7BB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中标人</w:t>
      </w:r>
      <w:r>
        <w:rPr>
          <w:rFonts w:hint="eastAsia" w:ascii="宋体" w:hAnsi="宋体" w:cs="宋体"/>
          <w:color w:val="auto"/>
          <w:szCs w:val="21"/>
          <w:u w:val="single"/>
        </w:rPr>
        <w:t>应按国家、浙江省、衢州市、常山县行业主管部门有关文明施工管理及规定，自觉做好现场文明施工的各项管理工作</w:t>
      </w:r>
      <w:r>
        <w:rPr>
          <w:rFonts w:hint="eastAsia" w:ascii="宋体" w:hAnsi="宋体" w:cs="宋体"/>
          <w:color w:val="auto"/>
          <w:szCs w:val="21"/>
        </w:rPr>
        <w:t>。</w:t>
      </w:r>
    </w:p>
    <w:p w14:paraId="2BCEC712">
      <w:pPr>
        <w:pStyle w:val="71"/>
        <w:spacing w:line="360" w:lineRule="auto"/>
        <w:ind w:firstLine="420" w:firstLineChars="200"/>
        <w:jc w:val="left"/>
        <w:rPr>
          <w:rFonts w:hint="eastAsia" w:ascii="宋体" w:hAnsi="宋体" w:cs="宋体"/>
          <w:color w:val="auto"/>
          <w:kern w:val="2"/>
          <w:u w:val="single"/>
        </w:rPr>
      </w:pPr>
      <w:r>
        <w:rPr>
          <w:rFonts w:hint="eastAsia" w:ascii="宋体" w:hAnsi="宋体" w:cs="宋体"/>
          <w:color w:val="auto"/>
          <w:kern w:val="2"/>
          <w:u w:val="single"/>
        </w:rPr>
        <w:t>其他：因</w:t>
      </w:r>
      <w:r>
        <w:rPr>
          <w:rFonts w:hint="eastAsia" w:ascii="宋体" w:hAnsi="宋体" w:cs="宋体"/>
          <w:color w:val="auto"/>
          <w:kern w:val="2"/>
          <w:u w:val="single"/>
          <w:lang w:eastAsia="zh-CN"/>
        </w:rPr>
        <w:t>中标人</w:t>
      </w:r>
      <w:r>
        <w:rPr>
          <w:rFonts w:hint="eastAsia" w:ascii="宋体" w:hAnsi="宋体" w:cs="宋体"/>
          <w:color w:val="auto"/>
          <w:kern w:val="2"/>
          <w:u w:val="single"/>
        </w:rPr>
        <w:t>原因，实际未创建标化工地的，不支付创标化工地增加费；</w:t>
      </w:r>
    </w:p>
    <w:p w14:paraId="761A61DC">
      <w:pPr>
        <w:pStyle w:val="71"/>
        <w:spacing w:line="360" w:lineRule="auto"/>
        <w:ind w:firstLine="420" w:firstLineChars="200"/>
        <w:jc w:val="left"/>
        <w:rPr>
          <w:rFonts w:hint="eastAsia" w:ascii="宋体" w:hAnsi="宋体" w:cs="宋体"/>
          <w:color w:val="auto"/>
          <w:kern w:val="2"/>
          <w:u w:val="single"/>
        </w:rPr>
      </w:pPr>
      <w:r>
        <w:rPr>
          <w:rFonts w:hint="eastAsia" w:ascii="宋体" w:hAnsi="宋体" w:cs="宋体"/>
          <w:color w:val="auto"/>
          <w:kern w:val="2"/>
          <w:u w:val="single"/>
        </w:rPr>
        <w:t>（选项一）实际创建等级与合同约定不符或合同无约定而实际创建的，按实际创建等级相应费率标准的    %计算标化工地增加费，并签订补充协议。（具体比例由建设单位确定，区间为75%~100%）</w:t>
      </w:r>
    </w:p>
    <w:p w14:paraId="27958C9E">
      <w:pPr>
        <w:pStyle w:val="71"/>
        <w:spacing w:line="360" w:lineRule="auto"/>
        <w:ind w:firstLine="420" w:firstLineChars="200"/>
        <w:jc w:val="left"/>
        <w:rPr>
          <w:rFonts w:hint="eastAsia" w:ascii="宋体" w:hAnsi="宋体" w:cs="宋体"/>
          <w:color w:val="auto"/>
        </w:rPr>
      </w:pPr>
      <w:r>
        <w:rPr>
          <w:rFonts w:hint="eastAsia" w:ascii="宋体" w:hAnsi="宋体" w:cs="宋体"/>
          <w:color w:val="auto"/>
          <w:kern w:val="2"/>
          <w:u w:val="single"/>
        </w:rPr>
        <w:t>（选项二）</w:t>
      </w:r>
      <w:r>
        <w:rPr>
          <w:rFonts w:hint="eastAsia" w:ascii="宋体" w:hAnsi="宋体" w:cs="宋体"/>
          <w:color w:val="auto"/>
          <w:kern w:val="2"/>
          <w:u w:val="single"/>
          <w:lang w:eastAsia="zh-CN"/>
        </w:rPr>
        <w:t>中标人</w:t>
      </w:r>
      <w:r>
        <w:rPr>
          <w:rFonts w:hint="eastAsia" w:ascii="宋体" w:hAnsi="宋体" w:cs="宋体"/>
          <w:color w:val="auto"/>
          <w:kern w:val="2"/>
          <w:u w:val="single"/>
        </w:rPr>
        <w:t>未达到标化工地合同创建目标的，不支付标化工地增加费；超过标化工地合同创建目标的，按合同约定标化工地等级的100%支付标化工地增加费。</w:t>
      </w:r>
    </w:p>
    <w:p w14:paraId="031D2F6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 xml:space="preserve"> </w:t>
      </w:r>
      <w:r>
        <w:rPr>
          <w:rFonts w:hint="eastAsia" w:ascii="宋体" w:hAnsi="宋体" w:cs="宋体"/>
          <w:bCs/>
          <w:color w:val="auto"/>
          <w:szCs w:val="21"/>
          <w:u w:val="single"/>
        </w:rPr>
        <w:t>签订工程施工合同并缴纳履约保证金后10日内</w:t>
      </w:r>
      <w:r>
        <w:rPr>
          <w:rFonts w:hint="eastAsia" w:ascii="宋体" w:hAnsi="宋体" w:cs="宋体"/>
          <w:color w:val="auto"/>
          <w:szCs w:val="21"/>
          <w:u w:val="single"/>
        </w:rPr>
        <w:t>支付50%的安全文明措施费用（与工程预付款一并支付），其余安全文明施工费根据施工进度包含在以后各期支付的工程款内。安全文明施工费应专款专用，在财务账目中应单独列项备查，不得挪作他用</w:t>
      </w:r>
      <w:r>
        <w:rPr>
          <w:rFonts w:hint="eastAsia" w:ascii="宋体" w:hAnsi="宋体" w:cs="宋体"/>
          <w:color w:val="auto"/>
          <w:szCs w:val="21"/>
        </w:rPr>
        <w:t>。</w:t>
      </w:r>
    </w:p>
    <w:p w14:paraId="577204BC">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7. 工期和进度</w:t>
      </w:r>
    </w:p>
    <w:p w14:paraId="0E72CF90">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7.1 施工组织设计</w:t>
      </w:r>
    </w:p>
    <w:p w14:paraId="0393CFF4">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rPr>
        <w:t xml:space="preserve">  按</w:t>
      </w:r>
      <w:r>
        <w:rPr>
          <w:rFonts w:hint="eastAsia" w:ascii="宋体" w:hAnsi="宋体"/>
          <w:color w:val="auto"/>
          <w:spacing w:val="-8"/>
          <w:szCs w:val="21"/>
          <w:u w:val="single"/>
          <w:lang w:eastAsia="zh-CN"/>
        </w:rPr>
        <w:t>采购文件</w:t>
      </w:r>
      <w:r>
        <w:rPr>
          <w:rFonts w:hint="eastAsia" w:ascii="宋体" w:hAnsi="宋体"/>
          <w:color w:val="auto"/>
          <w:spacing w:val="-8"/>
          <w:szCs w:val="21"/>
          <w:u w:val="single"/>
        </w:rPr>
        <w:t>内容规定及施工合同</w:t>
      </w:r>
      <w:r>
        <w:rPr>
          <w:rFonts w:hint="eastAsia" w:ascii="宋体" w:hAnsi="宋体" w:cs="宋体"/>
          <w:color w:val="auto"/>
          <w:szCs w:val="21"/>
          <w:u w:val="single"/>
        </w:rPr>
        <w:t xml:space="preserve">通用条款执行  </w:t>
      </w:r>
      <w:r>
        <w:rPr>
          <w:rFonts w:hint="eastAsia" w:ascii="宋体" w:hAnsi="宋体" w:cs="宋体"/>
          <w:color w:val="auto"/>
          <w:szCs w:val="21"/>
        </w:rPr>
        <w:t>。</w:t>
      </w:r>
    </w:p>
    <w:p w14:paraId="2DA94A95">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116CAB1B">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kern w:val="0"/>
          <w:szCs w:val="21"/>
          <w:lang w:eastAsia="zh-CN"/>
        </w:rPr>
        <w:t>中标人</w:t>
      </w:r>
      <w:r>
        <w:rPr>
          <w:rFonts w:hint="eastAsia" w:ascii="宋体" w:hAnsi="宋体" w:cs="宋体"/>
          <w:color w:val="auto"/>
          <w:kern w:val="0"/>
          <w:szCs w:val="21"/>
        </w:rPr>
        <w:t>提交详细施工组织设计的期限的约定：</w:t>
      </w:r>
      <w:r>
        <w:rPr>
          <w:rFonts w:hint="eastAsia" w:ascii="宋体" w:hAnsi="宋体"/>
          <w:color w:val="auto"/>
          <w:szCs w:val="21"/>
          <w:u w:val="single"/>
        </w:rPr>
        <w:t>在实际开工日前7日内完成施工组织设计编制，提交本工程特点的施工组织图并提交监理单位审查</w:t>
      </w:r>
      <w:r>
        <w:rPr>
          <w:rFonts w:hint="eastAsia" w:ascii="宋体" w:hAnsi="宋体" w:cs="宋体"/>
          <w:color w:val="auto"/>
          <w:szCs w:val="21"/>
        </w:rPr>
        <w:t>。</w:t>
      </w:r>
    </w:p>
    <w:p w14:paraId="40702A2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和监理人在收到详细的施工组织设计后确认或提出修改意见的期限：</w:t>
      </w:r>
      <w:r>
        <w:rPr>
          <w:rFonts w:hint="eastAsia" w:ascii="宋体" w:hAnsi="宋体" w:cs="宋体"/>
          <w:color w:val="auto"/>
          <w:szCs w:val="21"/>
          <w:u w:val="single"/>
        </w:rPr>
        <w:t>7日内。工程实施过程中，工程师可根据工程实施情况对施工方案进行合理调整。指令调整的工作计划，施工单位必须按工程师的计划完成所有工作，如不能完成，由工程师出具整改期限，在整改期限内仍不能按时完成的，业主将予以解除合同，</w:t>
      </w:r>
      <w:r>
        <w:rPr>
          <w:rFonts w:hint="eastAsia" w:ascii="宋体" w:hAnsi="宋体" w:cs="宋体"/>
          <w:color w:val="auto"/>
          <w:szCs w:val="21"/>
          <w:u w:val="single"/>
          <w:lang w:eastAsia="zh-CN"/>
        </w:rPr>
        <w:t>中标人</w:t>
      </w:r>
      <w:r>
        <w:rPr>
          <w:rFonts w:hint="eastAsia" w:ascii="宋体" w:hAnsi="宋体" w:cs="宋体"/>
          <w:color w:val="auto"/>
          <w:szCs w:val="21"/>
          <w:u w:val="single"/>
        </w:rPr>
        <w:t>将履约保证金的20%作为赔偿支付给</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，并承担由此造成的所有直接和间接损失</w:t>
      </w:r>
      <w:r>
        <w:rPr>
          <w:rFonts w:hint="eastAsia" w:ascii="宋体" w:hAnsi="宋体" w:cs="宋体"/>
          <w:color w:val="auto"/>
          <w:szCs w:val="21"/>
        </w:rPr>
        <w:t>。</w:t>
      </w:r>
    </w:p>
    <w:p w14:paraId="4EDDA7F1">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7.2 施工进度计划</w:t>
      </w:r>
    </w:p>
    <w:p w14:paraId="3A4BCAA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7.2.2 施工进度计划的修订</w:t>
      </w:r>
    </w:p>
    <w:p w14:paraId="124EF16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和监理人在收到修订的施工进度计划后确认或提出修改意见的期限：</w:t>
      </w:r>
      <w:r>
        <w:rPr>
          <w:rFonts w:hint="eastAsia" w:ascii="宋体" w:hAnsi="宋体" w:cs="宋体"/>
          <w:color w:val="auto"/>
          <w:szCs w:val="21"/>
          <w:u w:val="single"/>
        </w:rPr>
        <w:t>3日内</w:t>
      </w:r>
      <w:r>
        <w:rPr>
          <w:rFonts w:hint="eastAsia" w:ascii="宋体" w:hAnsi="宋体" w:cs="宋体"/>
          <w:color w:val="auto"/>
          <w:szCs w:val="21"/>
        </w:rPr>
        <w:t>。</w:t>
      </w:r>
    </w:p>
    <w:p w14:paraId="6FBF7035">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7.3 开工</w:t>
      </w:r>
    </w:p>
    <w:p w14:paraId="006E1E6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7.3.1 开工准备</w:t>
      </w:r>
    </w:p>
    <w:p w14:paraId="5340B256">
      <w:pPr>
        <w:spacing w:line="360" w:lineRule="auto"/>
        <w:jc w:val="left"/>
        <w:rPr>
          <w:rFonts w:hint="eastAsia" w:ascii="宋体" w:hAnsi="宋体" w:cs="宋体"/>
          <w:color w:val="auto"/>
          <w:szCs w:val="21"/>
          <w:u w:val="single"/>
        </w:rPr>
      </w:pPr>
      <w:r>
        <w:rPr>
          <w:rFonts w:hint="eastAsia" w:ascii="宋体" w:hAnsi="宋体" w:cs="宋体"/>
          <w:color w:val="auto"/>
          <w:szCs w:val="21"/>
        </w:rPr>
        <w:t xml:space="preserve">    关于</w:t>
      </w:r>
      <w:r>
        <w:rPr>
          <w:rFonts w:hint="eastAsia" w:ascii="宋体" w:hAnsi="宋体" w:cs="宋体"/>
          <w:color w:val="auto"/>
          <w:szCs w:val="21"/>
          <w:lang w:eastAsia="zh-CN"/>
        </w:rPr>
        <w:t>中标人</w:t>
      </w:r>
      <w:r>
        <w:rPr>
          <w:rFonts w:hint="eastAsia" w:ascii="宋体" w:hAnsi="宋体" w:cs="宋体"/>
          <w:color w:val="auto"/>
          <w:szCs w:val="21"/>
        </w:rPr>
        <w:t>提交</w:t>
      </w:r>
      <w:r>
        <w:rPr>
          <w:rFonts w:hint="eastAsia" w:ascii="宋体" w:hAnsi="宋体" w:cs="宋体"/>
          <w:color w:val="auto"/>
          <w:kern w:val="0"/>
          <w:szCs w:val="21"/>
        </w:rPr>
        <w:t>工程开工报审表的期限：</w:t>
      </w:r>
      <w:r>
        <w:rPr>
          <w:rFonts w:hint="eastAsia" w:ascii="宋体" w:hAnsi="宋体" w:cs="宋体"/>
          <w:color w:val="auto"/>
          <w:szCs w:val="21"/>
          <w:u w:val="single"/>
        </w:rPr>
        <w:t xml:space="preserve"> 签订合同后7日内  </w:t>
      </w:r>
      <w:r>
        <w:rPr>
          <w:rFonts w:hint="eastAsia" w:ascii="宋体" w:hAnsi="宋体" w:cs="宋体"/>
          <w:color w:val="auto"/>
          <w:szCs w:val="21"/>
        </w:rPr>
        <w:t>。</w:t>
      </w:r>
    </w:p>
    <w:p w14:paraId="39A657C1">
      <w:pPr>
        <w:spacing w:line="360" w:lineRule="auto"/>
        <w:jc w:val="left"/>
        <w:rPr>
          <w:rFonts w:hint="eastAsia" w:ascii="宋体" w:hAnsi="宋体" w:cs="宋体"/>
          <w:color w:val="auto"/>
          <w:szCs w:val="21"/>
          <w:u w:val="single"/>
        </w:rPr>
      </w:pPr>
      <w:r>
        <w:rPr>
          <w:rFonts w:hint="eastAsia" w:ascii="宋体" w:hAnsi="宋体" w:cs="宋体"/>
          <w:color w:val="auto"/>
          <w:szCs w:val="21"/>
        </w:rPr>
        <w:t xml:space="preserve">    关于</w:t>
      </w:r>
      <w:r>
        <w:rPr>
          <w:rFonts w:hint="eastAsia" w:ascii="宋体" w:hAnsi="宋体" w:cs="宋体"/>
          <w:color w:val="auto"/>
          <w:szCs w:val="21"/>
          <w:lang w:eastAsia="zh-CN"/>
        </w:rPr>
        <w:t>采购人</w:t>
      </w:r>
      <w:r>
        <w:rPr>
          <w:rFonts w:hint="eastAsia" w:ascii="宋体" w:hAnsi="宋体" w:cs="宋体"/>
          <w:color w:val="auto"/>
          <w:szCs w:val="21"/>
        </w:rPr>
        <w:t>应完成的其他开工准备工作及期限：</w:t>
      </w:r>
      <w:r>
        <w:rPr>
          <w:rFonts w:hint="eastAsia" w:ascii="宋体" w:hAnsi="宋体" w:cs="宋体"/>
          <w:color w:val="auto"/>
          <w:szCs w:val="21"/>
          <w:u w:val="single"/>
        </w:rPr>
        <w:t>开工日期前3日内</w:t>
      </w:r>
      <w:r>
        <w:rPr>
          <w:rFonts w:hint="eastAsia" w:ascii="宋体" w:hAnsi="宋体" w:cs="宋体"/>
          <w:color w:val="auto"/>
          <w:szCs w:val="21"/>
        </w:rPr>
        <w:t>。</w:t>
      </w:r>
    </w:p>
    <w:p w14:paraId="61F80B3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w:t>
      </w:r>
      <w:r>
        <w:rPr>
          <w:rFonts w:hint="eastAsia" w:ascii="宋体" w:hAnsi="宋体" w:cs="宋体"/>
          <w:color w:val="auto"/>
          <w:szCs w:val="21"/>
          <w:lang w:eastAsia="zh-CN"/>
        </w:rPr>
        <w:t>中标人</w:t>
      </w:r>
      <w:r>
        <w:rPr>
          <w:rFonts w:hint="eastAsia" w:ascii="宋体" w:hAnsi="宋体" w:cs="宋体"/>
          <w:color w:val="auto"/>
          <w:szCs w:val="21"/>
        </w:rPr>
        <w:t>应完成的其他开工准备工作及期限：</w:t>
      </w:r>
      <w:r>
        <w:rPr>
          <w:rFonts w:hint="eastAsia" w:ascii="宋体" w:hAnsi="宋体" w:cs="宋体"/>
          <w:color w:val="auto"/>
          <w:szCs w:val="21"/>
          <w:u w:val="single"/>
        </w:rPr>
        <w:t>自总监理工程师发布开工令的指定开工日期起计算合同工期，</w:t>
      </w:r>
      <w:r>
        <w:rPr>
          <w:rFonts w:hint="eastAsia" w:ascii="宋体" w:hAnsi="宋体" w:cs="宋体"/>
          <w:color w:val="auto"/>
          <w:szCs w:val="21"/>
          <w:u w:val="single"/>
          <w:lang w:eastAsia="zh-CN"/>
        </w:rPr>
        <w:t>中标人</w:t>
      </w:r>
      <w:r>
        <w:rPr>
          <w:rFonts w:hint="eastAsia" w:ascii="宋体" w:hAnsi="宋体" w:cs="宋体"/>
          <w:color w:val="auto"/>
          <w:szCs w:val="21"/>
          <w:u w:val="single"/>
        </w:rPr>
        <w:t>应在合同签订备案后7个工作日内完成办理施工许可证所需的各项准备工作。如故意拖延各项准备工作影响工程正常开工的，扣除履约保证金的50%，超过7天的，</w:t>
      </w:r>
      <w:r>
        <w:rPr>
          <w:rFonts w:hint="eastAsia" w:ascii="宋体" w:hAnsi="宋体" w:cs="宋体"/>
          <w:color w:val="auto"/>
          <w:szCs w:val="21"/>
          <w:u w:val="single"/>
          <w:lang w:eastAsia="zh-CN"/>
        </w:rPr>
        <w:t>采购人</w:t>
      </w:r>
      <w:r>
        <w:rPr>
          <w:rFonts w:hint="eastAsia" w:ascii="宋体" w:hAnsi="宋体" w:cs="宋体"/>
          <w:color w:val="auto"/>
          <w:szCs w:val="21"/>
          <w:u w:val="single"/>
        </w:rPr>
        <w:t>有权单方面解除合同，</w:t>
      </w:r>
      <w:r>
        <w:rPr>
          <w:rFonts w:hint="eastAsia" w:ascii="宋体" w:hAnsi="宋体" w:cs="宋体"/>
          <w:color w:val="auto"/>
          <w:szCs w:val="21"/>
          <w:u w:val="single"/>
          <w:lang w:eastAsia="zh-CN"/>
        </w:rPr>
        <w:t>中标人</w:t>
      </w:r>
      <w:r>
        <w:rPr>
          <w:rFonts w:hint="eastAsia" w:ascii="宋体" w:hAnsi="宋体" w:cs="宋体"/>
          <w:color w:val="auto"/>
          <w:szCs w:val="21"/>
          <w:u w:val="single"/>
        </w:rPr>
        <w:t>须赔偿</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相关损失</w:t>
      </w:r>
      <w:r>
        <w:rPr>
          <w:rFonts w:hint="eastAsia" w:ascii="宋体" w:hAnsi="宋体" w:cs="宋体"/>
          <w:color w:val="auto"/>
          <w:szCs w:val="21"/>
        </w:rPr>
        <w:t>。</w:t>
      </w:r>
    </w:p>
    <w:p w14:paraId="19EF700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7.3.2开工通知</w:t>
      </w:r>
    </w:p>
    <w:p w14:paraId="2A826D9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因</w:t>
      </w:r>
      <w:r>
        <w:rPr>
          <w:rFonts w:hint="eastAsia" w:ascii="宋体" w:hAnsi="宋体" w:cs="宋体"/>
          <w:color w:val="auto"/>
          <w:szCs w:val="21"/>
          <w:lang w:eastAsia="zh-CN"/>
        </w:rPr>
        <w:t>采购人</w:t>
      </w:r>
      <w:r>
        <w:rPr>
          <w:rFonts w:hint="eastAsia" w:ascii="宋体" w:hAnsi="宋体" w:cs="宋体"/>
          <w:color w:val="auto"/>
          <w:szCs w:val="21"/>
        </w:rPr>
        <w:t>原因造成监理人未能在计划开工日期之日起</w:t>
      </w:r>
      <w:r>
        <w:rPr>
          <w:rFonts w:hint="eastAsia" w:ascii="宋体" w:hAnsi="宋体" w:cs="宋体"/>
          <w:color w:val="auto"/>
          <w:szCs w:val="21"/>
          <w:u w:val="single"/>
        </w:rPr>
        <w:t xml:space="preserve"> 180 </w:t>
      </w:r>
      <w:r>
        <w:rPr>
          <w:rFonts w:hint="eastAsia" w:ascii="宋体" w:hAnsi="宋体" w:cs="宋体"/>
          <w:color w:val="auto"/>
          <w:szCs w:val="21"/>
        </w:rPr>
        <w:t>天内发出开工通知的，</w:t>
      </w:r>
      <w:r>
        <w:rPr>
          <w:rFonts w:hint="eastAsia" w:ascii="宋体" w:hAnsi="宋体" w:cs="宋体"/>
          <w:color w:val="auto"/>
          <w:szCs w:val="21"/>
          <w:lang w:eastAsia="zh-CN"/>
        </w:rPr>
        <w:t>中标人</w:t>
      </w:r>
      <w:r>
        <w:rPr>
          <w:rFonts w:hint="eastAsia" w:ascii="宋体" w:hAnsi="宋体" w:cs="宋体"/>
          <w:color w:val="auto"/>
          <w:szCs w:val="21"/>
        </w:rPr>
        <w:t>有权提出价格调整要求，或者解除合同。</w:t>
      </w:r>
    </w:p>
    <w:p w14:paraId="0F9CA626">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7.4 测量放线</w:t>
      </w:r>
    </w:p>
    <w:p w14:paraId="69AF157C">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7.4.1</w:t>
      </w:r>
      <w:r>
        <w:rPr>
          <w:rFonts w:hint="eastAsia" w:ascii="宋体" w:hAnsi="宋体" w:cs="宋体"/>
          <w:color w:val="auto"/>
          <w:szCs w:val="21"/>
          <w:lang w:eastAsia="zh-CN"/>
        </w:rPr>
        <w:t>采购人</w:t>
      </w:r>
      <w:r>
        <w:rPr>
          <w:rFonts w:hint="eastAsia" w:ascii="宋体" w:hAnsi="宋体" w:cs="宋体"/>
          <w:color w:val="auto"/>
          <w:szCs w:val="21"/>
        </w:rPr>
        <w:t>通过监理人向</w:t>
      </w:r>
      <w:r>
        <w:rPr>
          <w:rFonts w:hint="eastAsia" w:ascii="宋体" w:hAnsi="宋体" w:cs="宋体"/>
          <w:color w:val="auto"/>
          <w:szCs w:val="21"/>
          <w:lang w:eastAsia="zh-CN"/>
        </w:rPr>
        <w:t>中标人</w:t>
      </w:r>
      <w:r>
        <w:rPr>
          <w:rFonts w:hint="eastAsia" w:ascii="宋体" w:hAnsi="宋体" w:cs="宋体"/>
          <w:color w:val="auto"/>
          <w:szCs w:val="21"/>
        </w:rPr>
        <w:t>提供测量基准点、基准线和水准点及其书面资料的期限：</w:t>
      </w:r>
      <w:r>
        <w:rPr>
          <w:rFonts w:hint="eastAsia" w:ascii="宋体" w:hAnsi="宋体" w:cs="宋体"/>
          <w:color w:val="auto"/>
          <w:szCs w:val="21"/>
          <w:u w:val="single"/>
        </w:rPr>
        <w:t xml:space="preserve">  在开工日期前3天进行现场交验，</w:t>
      </w:r>
      <w:r>
        <w:rPr>
          <w:rFonts w:hint="eastAsia" w:ascii="宋体" w:hAnsi="宋体" w:cs="宋体"/>
          <w:color w:val="auto"/>
          <w:szCs w:val="21"/>
          <w:u w:val="single"/>
          <w:lang w:eastAsia="zh-CN"/>
        </w:rPr>
        <w:t>中标人</w:t>
      </w:r>
      <w:r>
        <w:rPr>
          <w:rFonts w:hint="eastAsia" w:ascii="宋体" w:hAnsi="宋体" w:cs="宋体"/>
          <w:color w:val="auto"/>
          <w:szCs w:val="21"/>
          <w:u w:val="single"/>
        </w:rPr>
        <w:t>验收复测，并做好校验记录</w:t>
      </w:r>
      <w:r>
        <w:rPr>
          <w:rFonts w:hint="eastAsia" w:ascii="宋体" w:hAnsi="宋体" w:cs="宋体"/>
          <w:color w:val="auto"/>
          <w:szCs w:val="21"/>
        </w:rPr>
        <w:t>。</w:t>
      </w:r>
    </w:p>
    <w:p w14:paraId="3F8C5318">
      <w:pPr>
        <w:spacing w:after="120" w:line="360" w:lineRule="auto"/>
        <w:ind w:firstLine="420" w:firstLineChars="200"/>
        <w:rPr>
          <w:rFonts w:hint="eastAsia" w:ascii="宋体" w:hAnsi="宋体" w:cs="宋体"/>
          <w:b/>
          <w:bCs/>
          <w:color w:val="auto"/>
          <w:szCs w:val="21"/>
        </w:rPr>
      </w:pPr>
      <w:r>
        <w:rPr>
          <w:rFonts w:hint="eastAsia" w:ascii="宋体" w:hAnsi="宋体" w:cs="宋体"/>
          <w:color w:val="auto"/>
          <w:szCs w:val="21"/>
        </w:rPr>
        <w:t>7.5 工期延误</w:t>
      </w:r>
    </w:p>
    <w:p w14:paraId="7A42A27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7.5.1 因</w:t>
      </w:r>
      <w:r>
        <w:rPr>
          <w:rFonts w:hint="eastAsia" w:ascii="宋体" w:hAnsi="宋体" w:cs="宋体"/>
          <w:color w:val="auto"/>
          <w:szCs w:val="21"/>
          <w:lang w:eastAsia="zh-CN"/>
        </w:rPr>
        <w:t>采购人</w:t>
      </w:r>
      <w:r>
        <w:rPr>
          <w:rFonts w:hint="eastAsia" w:ascii="宋体" w:hAnsi="宋体" w:cs="宋体"/>
          <w:color w:val="auto"/>
          <w:szCs w:val="21"/>
        </w:rPr>
        <w:t>原因导致工期延误</w:t>
      </w:r>
    </w:p>
    <w:p w14:paraId="48C97254">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因</w:t>
      </w:r>
      <w:r>
        <w:rPr>
          <w:rFonts w:hint="eastAsia" w:ascii="宋体" w:hAnsi="宋体" w:cs="宋体"/>
          <w:color w:val="auto"/>
          <w:szCs w:val="21"/>
          <w:lang w:eastAsia="zh-CN"/>
        </w:rPr>
        <w:t>采购人</w:t>
      </w:r>
      <w:r>
        <w:rPr>
          <w:rFonts w:hint="eastAsia" w:ascii="宋体" w:hAnsi="宋体" w:cs="宋体"/>
          <w:color w:val="auto"/>
          <w:szCs w:val="21"/>
        </w:rPr>
        <w:t>原因导致工期延误的其他情形：</w:t>
      </w:r>
      <w:r>
        <w:rPr>
          <w:rFonts w:hint="eastAsia" w:ascii="宋体" w:hAnsi="宋体" w:cs="宋体"/>
          <w:color w:val="auto"/>
          <w:szCs w:val="21"/>
          <w:u w:val="single"/>
        </w:rPr>
        <w:t>因</w:t>
      </w:r>
      <w:r>
        <w:rPr>
          <w:rFonts w:hint="eastAsia" w:ascii="宋体" w:hAnsi="宋体" w:cs="宋体"/>
          <w:color w:val="auto"/>
          <w:szCs w:val="21"/>
          <w:u w:val="single"/>
          <w:lang w:eastAsia="zh-CN"/>
        </w:rPr>
        <w:t>采购人</w:t>
      </w:r>
      <w:r>
        <w:rPr>
          <w:rFonts w:hint="eastAsia" w:ascii="宋体" w:hAnsi="宋体" w:cs="宋体"/>
          <w:color w:val="auto"/>
          <w:szCs w:val="21"/>
          <w:u w:val="single"/>
        </w:rPr>
        <w:t>原因造成的工期延误，工期给予相应顺延，除工程全面停工造成的合理的人工、机械窝工费用以外，不得要求任何费用补偿。其中设计变更和工程量增加应超过合同工程量15%以上，或设计变更影响到关键线路经业主同意顺延的，方可要求工期签证</w:t>
      </w:r>
      <w:r>
        <w:rPr>
          <w:rFonts w:hint="eastAsia" w:ascii="宋体" w:hAnsi="宋体" w:cs="宋体"/>
          <w:color w:val="auto"/>
          <w:szCs w:val="21"/>
        </w:rPr>
        <w:t>。</w:t>
      </w:r>
    </w:p>
    <w:p w14:paraId="6BEAFD8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7.5.2 因</w:t>
      </w:r>
      <w:r>
        <w:rPr>
          <w:rFonts w:hint="eastAsia" w:ascii="宋体" w:hAnsi="宋体" w:cs="宋体"/>
          <w:color w:val="auto"/>
          <w:szCs w:val="21"/>
          <w:lang w:eastAsia="zh-CN"/>
        </w:rPr>
        <w:t>中标人</w:t>
      </w:r>
      <w:r>
        <w:rPr>
          <w:rFonts w:hint="eastAsia" w:ascii="宋体" w:hAnsi="宋体" w:cs="宋体"/>
          <w:color w:val="auto"/>
          <w:szCs w:val="21"/>
        </w:rPr>
        <w:t>原因导致工期延误</w:t>
      </w:r>
    </w:p>
    <w:p w14:paraId="075C4AF7">
      <w:pPr>
        <w:shd w:val="clear" w:color="auto" w:fill="auto"/>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必须在核定的工期内竣工，若因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原因造成工期延误</w:t>
      </w:r>
      <w:bookmarkStart w:id="242" w:name="_Toc312677487"/>
      <w:bookmarkStart w:id="243" w:name="_Toc312678013"/>
      <w:bookmarkStart w:id="244" w:name="_Toc318581170"/>
      <w:r>
        <w:rPr>
          <w:rFonts w:hint="eastAsia" w:ascii="宋体" w:hAnsi="宋体" w:cs="宋体"/>
          <w:color w:val="auto"/>
          <w:szCs w:val="21"/>
          <w:highlight w:val="none"/>
        </w:rPr>
        <w:t>，逾期竣工违约金的计算方法为：</w:t>
      </w:r>
      <w:r>
        <w:rPr>
          <w:rFonts w:hint="eastAsia" w:ascii="宋体" w:hAnsi="宋体" w:cs="宋体"/>
          <w:color w:val="auto"/>
          <w:szCs w:val="21"/>
          <w:highlight w:val="none"/>
          <w:u w:val="single"/>
        </w:rPr>
        <w:t>每推迟一天，</w:t>
      </w:r>
      <w:bookmarkEnd w:id="242"/>
      <w:bookmarkEnd w:id="243"/>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00元/天扣除履约保证金。</w:t>
      </w:r>
    </w:p>
    <w:bookmarkEnd w:id="244"/>
    <w:p w14:paraId="0A08E521">
      <w:pPr>
        <w:shd w:val="clear" w:color="auto" w:fill="auto"/>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原因造成工期延误，逾</w:t>
      </w:r>
      <w:bookmarkStart w:id="245" w:name="_Toc312678014"/>
      <w:bookmarkStart w:id="246"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不设上限，工期履约金保证全部扣完后可从其他履约保证金或从工程款中调剂 </w:t>
      </w:r>
      <w:r>
        <w:rPr>
          <w:rFonts w:hint="eastAsia" w:ascii="宋体" w:hAnsi="宋体" w:cs="宋体"/>
          <w:color w:val="auto"/>
          <w:szCs w:val="21"/>
          <w:highlight w:val="none"/>
        </w:rPr>
        <w:t>。</w:t>
      </w:r>
    </w:p>
    <w:bookmarkEnd w:id="245"/>
    <w:bookmarkEnd w:id="246"/>
    <w:p w14:paraId="21BBBE6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7.6 不利物质条件</w:t>
      </w:r>
    </w:p>
    <w:p w14:paraId="4D0DBBB7">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          </w:t>
      </w:r>
      <w:r>
        <w:rPr>
          <w:rFonts w:hint="eastAsia" w:ascii="宋体" w:hAnsi="宋体" w:cs="宋体"/>
          <w:color w:val="auto"/>
          <w:szCs w:val="21"/>
        </w:rPr>
        <w:t>。</w:t>
      </w:r>
    </w:p>
    <w:p w14:paraId="15057B94">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7.7异常恶劣的气候条件</w:t>
      </w:r>
    </w:p>
    <w:p w14:paraId="11355EFA">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采购人和中标人同意以下情形视为异常恶劣的气候条件：</w:t>
      </w:r>
    </w:p>
    <w:p w14:paraId="55D9D478">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 xml:space="preserve">50年一遇的暴雨、暴雪、冰雹、霜冻、干旱气候； </w:t>
      </w:r>
    </w:p>
    <w:p w14:paraId="25515F9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                       ； </w:t>
      </w:r>
    </w:p>
    <w:p w14:paraId="7DE9A67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                       。 </w:t>
      </w:r>
    </w:p>
    <w:p w14:paraId="07D7C59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7.9 提前竣工的奖励</w:t>
      </w:r>
    </w:p>
    <w:p w14:paraId="3A1BB34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不奖励     </w:t>
      </w:r>
      <w:r>
        <w:rPr>
          <w:rFonts w:hint="eastAsia" w:ascii="宋体" w:hAnsi="宋体" w:cs="宋体"/>
          <w:color w:val="auto"/>
          <w:szCs w:val="21"/>
        </w:rPr>
        <w:t>。</w:t>
      </w:r>
    </w:p>
    <w:p w14:paraId="396CD780">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8. 材料与设备</w:t>
      </w:r>
    </w:p>
    <w:p w14:paraId="5F75CECB">
      <w:pPr>
        <w:spacing w:after="120" w:line="240" w:lineRule="auto"/>
        <w:ind w:firstLine="420" w:firstLineChars="200"/>
        <w:rPr>
          <w:rFonts w:hint="eastAsia" w:ascii="宋体" w:hAnsi="宋体" w:cs="宋体"/>
          <w:color w:val="auto"/>
          <w:szCs w:val="21"/>
        </w:rPr>
      </w:pPr>
      <w:r>
        <w:rPr>
          <w:rFonts w:hint="eastAsia" w:ascii="宋体" w:hAnsi="宋体" w:cs="宋体"/>
          <w:color w:val="auto"/>
          <w:szCs w:val="21"/>
        </w:rPr>
        <w:t>8.4材料与工程设备的保管与使用</w:t>
      </w:r>
    </w:p>
    <w:p w14:paraId="0E81BFE3">
      <w:pPr>
        <w:spacing w:line="24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8.4.1</w:t>
      </w:r>
      <w:r>
        <w:rPr>
          <w:rFonts w:hint="eastAsia" w:ascii="宋体" w:hAnsi="宋体" w:cs="宋体"/>
          <w:color w:val="auto"/>
          <w:szCs w:val="21"/>
          <w:lang w:eastAsia="zh-CN"/>
        </w:rPr>
        <w:t>采购人</w:t>
      </w:r>
      <w:r>
        <w:rPr>
          <w:rFonts w:hint="eastAsia" w:ascii="宋体" w:hAnsi="宋体" w:cs="宋体"/>
          <w:color w:val="auto"/>
          <w:szCs w:val="21"/>
        </w:rPr>
        <w:t>供应的材料设备的保管费用的承担：</w:t>
      </w:r>
      <w:r>
        <w:rPr>
          <w:rFonts w:hint="eastAsia" w:ascii="宋体" w:hAnsi="宋体" w:cs="宋体"/>
          <w:color w:val="auto"/>
          <w:szCs w:val="21"/>
          <w:u w:val="single"/>
        </w:rPr>
        <w:t xml:space="preserve">    /      </w:t>
      </w:r>
      <w:r>
        <w:rPr>
          <w:rFonts w:hint="eastAsia" w:ascii="宋体" w:hAnsi="宋体" w:cs="宋体"/>
          <w:color w:val="auto"/>
          <w:szCs w:val="21"/>
        </w:rPr>
        <w:t>。</w:t>
      </w:r>
    </w:p>
    <w:p w14:paraId="2F79A069">
      <w:pPr>
        <w:spacing w:after="120" w:line="240" w:lineRule="auto"/>
        <w:ind w:firstLine="420" w:firstLineChars="200"/>
        <w:rPr>
          <w:rFonts w:hint="eastAsia" w:ascii="宋体" w:hAnsi="宋体" w:cs="宋体"/>
          <w:color w:val="auto"/>
          <w:szCs w:val="21"/>
        </w:rPr>
      </w:pPr>
      <w:r>
        <w:rPr>
          <w:rFonts w:hint="eastAsia" w:ascii="宋体" w:hAnsi="宋体" w:cs="宋体"/>
          <w:color w:val="auto"/>
          <w:szCs w:val="21"/>
        </w:rPr>
        <w:t>8.6 样品</w:t>
      </w:r>
    </w:p>
    <w:p w14:paraId="438A23D1">
      <w:pPr>
        <w:autoSpaceDE w:val="0"/>
        <w:autoSpaceDN w:val="0"/>
        <w:adjustRightInd w:val="0"/>
        <w:spacing w:line="24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14:paraId="0E22EB05">
      <w:pPr>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kern w:val="0"/>
          <w:szCs w:val="21"/>
        </w:rPr>
        <w:t xml:space="preserve">    需要</w:t>
      </w:r>
      <w:r>
        <w:rPr>
          <w:rFonts w:hint="eastAsia" w:ascii="宋体" w:hAnsi="宋体" w:cs="宋体"/>
          <w:color w:val="auto"/>
          <w:kern w:val="0"/>
          <w:szCs w:val="21"/>
          <w:lang w:eastAsia="zh-CN"/>
        </w:rPr>
        <w:t>中标人</w:t>
      </w:r>
      <w:r>
        <w:rPr>
          <w:rFonts w:hint="eastAsia" w:ascii="宋体" w:hAnsi="宋体" w:cs="宋体"/>
          <w:color w:val="auto"/>
          <w:kern w:val="0"/>
          <w:szCs w:val="21"/>
        </w:rPr>
        <w:t>报送样品的材料或工程设备，样品的种类、名称、规格、数量要求：</w:t>
      </w:r>
      <w:r>
        <w:rPr>
          <w:rFonts w:hint="eastAsia" w:ascii="宋体" w:hAnsi="宋体" w:cs="宋体"/>
          <w:color w:val="auto"/>
          <w:szCs w:val="21"/>
          <w:u w:val="single"/>
          <w:lang w:eastAsia="zh-CN"/>
        </w:rPr>
        <w:t>中标人</w:t>
      </w:r>
      <w:r>
        <w:rPr>
          <w:rFonts w:hint="eastAsia" w:ascii="宋体" w:hAnsi="宋体" w:cs="宋体"/>
          <w:color w:val="auto"/>
          <w:szCs w:val="21"/>
          <w:u w:val="single"/>
        </w:rPr>
        <w:t>应采用具有一定生产规模、市场信誉好的生产厂家和品牌，所有材料均应有产品合格证（</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及监理要求提供样品的材料，</w:t>
      </w:r>
      <w:r>
        <w:rPr>
          <w:rFonts w:hint="eastAsia" w:ascii="宋体" w:hAnsi="宋体" w:cs="宋体"/>
          <w:color w:val="auto"/>
          <w:szCs w:val="21"/>
          <w:u w:val="single"/>
          <w:lang w:eastAsia="zh-CN"/>
        </w:rPr>
        <w:t>中标人</w:t>
      </w:r>
      <w:r>
        <w:rPr>
          <w:rFonts w:hint="eastAsia" w:ascii="宋体" w:hAnsi="宋体" w:cs="宋体"/>
          <w:color w:val="auto"/>
          <w:szCs w:val="21"/>
          <w:u w:val="single"/>
        </w:rPr>
        <w:t>应事先提供）。材料必须经现场监理及</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认可，需检测的材料经检测合格后方可用于工程中。严禁使用不符合设计要求的建筑材料。若使用劣质和未经检测合格的建材施工，一经发现，</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或监理方有权制止使用，甚至停工、返工。情节严重的，发包人将予以解除合同。无论</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或监理方是否发现和制止，由于使用劣质建材施工所引起的一切责任均由</w:t>
      </w:r>
      <w:r>
        <w:rPr>
          <w:rFonts w:hint="eastAsia" w:ascii="宋体" w:hAnsi="宋体" w:cs="宋体"/>
          <w:color w:val="auto"/>
          <w:szCs w:val="21"/>
          <w:u w:val="single"/>
          <w:lang w:eastAsia="zh-CN"/>
        </w:rPr>
        <w:t>中标人</w:t>
      </w:r>
      <w:r>
        <w:rPr>
          <w:rFonts w:hint="eastAsia" w:ascii="宋体" w:hAnsi="宋体" w:cs="宋体"/>
          <w:color w:val="auto"/>
          <w:szCs w:val="21"/>
          <w:u w:val="single"/>
        </w:rPr>
        <w:t>负责。</w:t>
      </w:r>
    </w:p>
    <w:p w14:paraId="5AA4017C">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8.8 施工设备和临时设施</w:t>
      </w:r>
    </w:p>
    <w:p w14:paraId="3D08C7C3">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8.8.1 </w:t>
      </w:r>
      <w:r>
        <w:rPr>
          <w:rFonts w:hint="eastAsia" w:ascii="宋体" w:hAnsi="宋体" w:cs="宋体"/>
          <w:color w:val="auto"/>
          <w:szCs w:val="21"/>
          <w:lang w:eastAsia="zh-CN"/>
        </w:rPr>
        <w:t>中标人</w:t>
      </w:r>
      <w:r>
        <w:rPr>
          <w:rFonts w:hint="eastAsia" w:ascii="宋体" w:hAnsi="宋体" w:cs="宋体"/>
          <w:color w:val="auto"/>
          <w:szCs w:val="21"/>
        </w:rPr>
        <w:t>提供的施工设备和临时设施</w:t>
      </w:r>
    </w:p>
    <w:p w14:paraId="592E6DF2">
      <w:pPr>
        <w:autoSpaceDE w:val="0"/>
        <w:autoSpaceDN w:val="0"/>
        <w:adjustRightIn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由</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承担    </w:t>
      </w:r>
      <w:r>
        <w:rPr>
          <w:rFonts w:hint="eastAsia" w:ascii="宋体" w:hAnsi="宋体" w:cs="宋体"/>
          <w:color w:val="auto"/>
          <w:szCs w:val="21"/>
        </w:rPr>
        <w:t>。</w:t>
      </w:r>
    </w:p>
    <w:p w14:paraId="0CD98B51">
      <w:pPr>
        <w:pStyle w:val="7"/>
        <w:spacing w:before="120" w:after="120" w:line="360" w:lineRule="auto"/>
        <w:rPr>
          <w:rFonts w:hint="eastAsia" w:ascii="宋体" w:hAnsi="宋体" w:eastAsia="宋体" w:cs="宋体"/>
          <w:b w:val="0"/>
          <w:color w:val="auto"/>
          <w:sz w:val="21"/>
          <w:szCs w:val="21"/>
        </w:rPr>
      </w:pPr>
      <w:bookmarkStart w:id="247" w:name="_Toc351203641"/>
      <w:r>
        <w:rPr>
          <w:rFonts w:hint="eastAsia" w:ascii="宋体" w:hAnsi="宋体" w:eastAsia="宋体" w:cs="宋体"/>
          <w:b w:val="0"/>
          <w:color w:val="auto"/>
          <w:sz w:val="21"/>
          <w:szCs w:val="21"/>
        </w:rPr>
        <w:t>9. 试验与检验</w:t>
      </w:r>
      <w:bookmarkEnd w:id="247"/>
    </w:p>
    <w:p w14:paraId="5936755A">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9.1试验设备与试验人员</w:t>
      </w:r>
    </w:p>
    <w:p w14:paraId="662AF58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9.1.2 试验设备</w:t>
      </w:r>
    </w:p>
    <w:p w14:paraId="0E341FDB">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施工现场需要配置的试验场所：</w:t>
      </w:r>
      <w:r>
        <w:rPr>
          <w:rFonts w:hint="eastAsia" w:ascii="宋体" w:hAnsi="宋体" w:cs="宋体"/>
          <w:color w:val="auto"/>
          <w:szCs w:val="21"/>
          <w:u w:val="single"/>
        </w:rPr>
        <w:t>按质监和监理交底有关约定</w:t>
      </w:r>
      <w:r>
        <w:rPr>
          <w:rFonts w:hint="eastAsia" w:ascii="宋体" w:hAnsi="宋体" w:cs="宋体"/>
          <w:color w:val="auto"/>
          <w:szCs w:val="21"/>
        </w:rPr>
        <w:t xml:space="preserve">。 </w:t>
      </w:r>
    </w:p>
    <w:p w14:paraId="454B711F">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施工现场需要配备的试验设备：</w:t>
      </w:r>
      <w:r>
        <w:rPr>
          <w:rFonts w:hint="eastAsia" w:ascii="宋体" w:hAnsi="宋体" w:cs="宋体"/>
          <w:color w:val="auto"/>
          <w:szCs w:val="21"/>
          <w:u w:val="single"/>
        </w:rPr>
        <w:t>按质监和监理交底有关约定</w:t>
      </w:r>
      <w:r>
        <w:rPr>
          <w:rFonts w:hint="eastAsia" w:ascii="宋体" w:hAnsi="宋体" w:cs="宋体"/>
          <w:color w:val="auto"/>
          <w:szCs w:val="21"/>
        </w:rPr>
        <w:t>。</w:t>
      </w:r>
    </w:p>
    <w:p w14:paraId="65A79763">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按质监和监理交底有关约定</w:t>
      </w:r>
      <w:r>
        <w:rPr>
          <w:rFonts w:hint="eastAsia" w:ascii="宋体" w:hAnsi="宋体" w:cs="宋体"/>
          <w:color w:val="auto"/>
          <w:szCs w:val="21"/>
        </w:rPr>
        <w:t>。</w:t>
      </w:r>
    </w:p>
    <w:p w14:paraId="5B8DB18C">
      <w:pPr>
        <w:spacing w:after="120" w:line="240" w:lineRule="auto"/>
        <w:ind w:firstLine="420" w:firstLineChars="200"/>
        <w:rPr>
          <w:rFonts w:hint="eastAsia" w:ascii="宋体" w:hAnsi="宋体" w:cs="宋体"/>
          <w:color w:val="auto"/>
          <w:szCs w:val="21"/>
        </w:rPr>
      </w:pPr>
      <w:r>
        <w:rPr>
          <w:rFonts w:hint="eastAsia" w:ascii="宋体" w:hAnsi="宋体" w:cs="宋体"/>
          <w:color w:val="auto"/>
          <w:szCs w:val="21"/>
        </w:rPr>
        <w:t xml:space="preserve">9.4 现场工艺试验 </w:t>
      </w:r>
    </w:p>
    <w:p w14:paraId="19DB9347">
      <w:pPr>
        <w:spacing w:line="24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现场工艺试验的有关约定：</w:t>
      </w:r>
      <w:r>
        <w:rPr>
          <w:rFonts w:hint="eastAsia" w:ascii="宋体" w:hAnsi="宋体" w:cs="宋体"/>
          <w:color w:val="auto"/>
          <w:szCs w:val="21"/>
          <w:u w:val="single"/>
        </w:rPr>
        <w:t>按质监和监理交底有关约定</w:t>
      </w:r>
      <w:r>
        <w:rPr>
          <w:rFonts w:hint="eastAsia" w:ascii="宋体" w:hAnsi="宋体" w:cs="宋体"/>
          <w:color w:val="auto"/>
          <w:szCs w:val="21"/>
        </w:rPr>
        <w:t>。</w:t>
      </w:r>
    </w:p>
    <w:p w14:paraId="77BE7731">
      <w:pPr>
        <w:pStyle w:val="7"/>
        <w:spacing w:before="120" w:after="120" w:line="24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10. 变更</w:t>
      </w:r>
    </w:p>
    <w:p w14:paraId="7B86FD6E">
      <w:pPr>
        <w:spacing w:after="120" w:line="240" w:lineRule="auto"/>
        <w:ind w:firstLine="420" w:firstLineChars="200"/>
        <w:rPr>
          <w:rFonts w:hint="eastAsia" w:ascii="宋体" w:hAnsi="宋体" w:cs="宋体"/>
          <w:color w:val="auto"/>
          <w:szCs w:val="21"/>
        </w:rPr>
      </w:pPr>
      <w:r>
        <w:rPr>
          <w:rFonts w:hint="eastAsia" w:ascii="宋体" w:hAnsi="宋体" w:cs="宋体"/>
          <w:color w:val="auto"/>
          <w:szCs w:val="21"/>
        </w:rPr>
        <w:t>10.1变更的范围</w:t>
      </w:r>
    </w:p>
    <w:p w14:paraId="1D0BD1ED">
      <w:pPr>
        <w:spacing w:line="240" w:lineRule="auto"/>
        <w:jc w:val="left"/>
        <w:rPr>
          <w:rFonts w:hint="eastAsia" w:ascii="宋体" w:hAnsi="宋体" w:cs="宋体"/>
          <w:color w:val="auto"/>
          <w:szCs w:val="21"/>
          <w:u w:val="single"/>
        </w:rPr>
      </w:pPr>
      <w:r>
        <w:rPr>
          <w:rFonts w:hint="eastAsia" w:ascii="宋体" w:hAnsi="宋体" w:cs="宋体"/>
          <w:color w:val="auto"/>
          <w:szCs w:val="21"/>
        </w:rPr>
        <w:t xml:space="preserve">    关于变更的范围的约定：</w:t>
      </w:r>
      <w:r>
        <w:rPr>
          <w:rFonts w:hint="eastAsia" w:ascii="宋体" w:hAnsi="宋体" w:cs="宋体"/>
          <w:color w:val="auto"/>
          <w:szCs w:val="21"/>
          <w:u w:val="single"/>
          <w:lang w:eastAsia="zh-CN"/>
        </w:rPr>
        <w:t>按照</w:t>
      </w:r>
      <w:r>
        <w:rPr>
          <w:rFonts w:hint="eastAsia"/>
          <w:bCs/>
          <w:iCs/>
          <w:color w:val="auto"/>
          <w:szCs w:val="21"/>
          <w:u w:val="single"/>
        </w:rPr>
        <w:t>《常山县政府投资项目工程变更管理办法》</w:t>
      </w:r>
      <w:r>
        <w:rPr>
          <w:rFonts w:hint="eastAsia"/>
          <w:bCs/>
          <w:iCs/>
          <w:color w:val="auto"/>
          <w:szCs w:val="21"/>
          <w:u w:val="single"/>
          <w:lang w:eastAsia="zh-CN"/>
        </w:rPr>
        <w:t>（常政办发【2023】11号）</w:t>
      </w:r>
      <w:r>
        <w:rPr>
          <w:rFonts w:hint="eastAsia"/>
          <w:bCs/>
          <w:iCs/>
          <w:color w:val="auto"/>
          <w:szCs w:val="21"/>
          <w:u w:val="single"/>
        </w:rPr>
        <w:t>规定执行。</w:t>
      </w:r>
    </w:p>
    <w:p w14:paraId="5930E685">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10.4 变更估价 </w:t>
      </w:r>
    </w:p>
    <w:p w14:paraId="459BD9F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10.4.1 变更估价原则 </w:t>
      </w:r>
    </w:p>
    <w:p w14:paraId="5B64F149">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关于变更估价的约定:（1）报价中有适于调整工程量的价格时，按报价中已有的价格确定。 </w:t>
      </w:r>
    </w:p>
    <w:p w14:paraId="61264E8D">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（2）当报价中有类似于调整工程量的价格时，可参照报价中已有的价格确定。 </w:t>
      </w:r>
    </w:p>
    <w:p w14:paraId="159D22FF">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（3）当报价中无适用或类似于调整工程量价格时：1）现行计价定额中有相关项目可套用的，结算时 </w:t>
      </w:r>
    </w:p>
    <w:p w14:paraId="55856ECC">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按采购人发包控制价编制口径计算，乘以中选折合率确定价款【中选折合率计算公式=（1-中选下浮率）；2）现行计价定额中无相关项目套用的，按照签证 </w:t>
      </w:r>
    </w:p>
    <w:p w14:paraId="4CC599DB">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价格结算； </w:t>
      </w:r>
    </w:p>
    <w:p w14:paraId="4361B10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(4)因工程量清单项目部分特征变更，导致中标人的响应综合单价报价已经不能反应其工程全部内容 </w:t>
      </w:r>
    </w:p>
    <w:p w14:paraId="12196A1C">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的，可以参照中标人的组价计算分析及定额子目的报价，重新组价。 </w:t>
      </w:r>
    </w:p>
    <w:p w14:paraId="73AB8721">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（5）采购人根据工程实际情况，在施工过程中如对施工图、工程量清单内的工程项目进行项目或工程</w:t>
      </w:r>
    </w:p>
    <w:p w14:paraId="7C196F63">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量的增减、变更，或对材料规格品种等方面进行调整，除按合同约定的的方式进行价款调整外，中标人不 </w:t>
      </w:r>
    </w:p>
    <w:p w14:paraId="44079213">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得以任何理由提出索赔或怠工。 </w:t>
      </w:r>
    </w:p>
    <w:p w14:paraId="60F841E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（6）采购文件约定在响应报价时考虑的未单列的项目费用，结算时不再计取或调整。 </w:t>
      </w:r>
    </w:p>
    <w:p w14:paraId="624EAC2D">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（7）采购文件约定在响应报价时考虑的不另行计取的项目费用，结算时不再计取或调整。 </w:t>
      </w:r>
    </w:p>
    <w:p w14:paraId="1DE53E03">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（8）采购文件约定在响应报价时考虑报价包干项目费用，结算时不再调整。 </w:t>
      </w:r>
    </w:p>
    <w:p w14:paraId="7F8148B0">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（9）规费、税金按现行计价规范、取费标准及采购文件约定条款结算</w:t>
      </w:r>
    </w:p>
    <w:p w14:paraId="1CE360A0">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5</w:t>
      </w:r>
      <w:r>
        <w:rPr>
          <w:rFonts w:hint="eastAsia" w:ascii="宋体" w:hAnsi="宋体" w:cs="宋体"/>
          <w:color w:val="auto"/>
          <w:szCs w:val="21"/>
          <w:lang w:eastAsia="zh-CN"/>
        </w:rPr>
        <w:t>中标人</w:t>
      </w:r>
      <w:r>
        <w:rPr>
          <w:rFonts w:hint="eastAsia" w:ascii="宋体" w:hAnsi="宋体" w:cs="宋体"/>
          <w:color w:val="auto"/>
          <w:szCs w:val="21"/>
        </w:rPr>
        <w:t>的合理化建议</w:t>
      </w:r>
    </w:p>
    <w:p w14:paraId="6EB010E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监理人审查</w:t>
      </w:r>
      <w:r>
        <w:rPr>
          <w:rFonts w:hint="eastAsia" w:ascii="宋体" w:hAnsi="宋体" w:cs="宋体"/>
          <w:color w:val="auto"/>
          <w:szCs w:val="21"/>
          <w:lang w:eastAsia="zh-CN"/>
        </w:rPr>
        <w:t>中标人</w:t>
      </w:r>
      <w:r>
        <w:rPr>
          <w:rFonts w:hint="eastAsia" w:ascii="宋体" w:hAnsi="宋体" w:cs="宋体"/>
          <w:color w:val="auto"/>
          <w:szCs w:val="21"/>
        </w:rPr>
        <w:t>合理化建议的期限：</w:t>
      </w:r>
      <w:r>
        <w:rPr>
          <w:rFonts w:hint="eastAsia" w:ascii="宋体" w:hAnsi="宋体" w:cs="宋体"/>
          <w:color w:val="auto"/>
          <w:szCs w:val="21"/>
          <w:u w:val="single"/>
        </w:rPr>
        <w:t xml:space="preserve">  按通用条款  </w:t>
      </w:r>
      <w:r>
        <w:rPr>
          <w:rFonts w:hint="eastAsia" w:ascii="宋体" w:hAnsi="宋体" w:cs="宋体"/>
          <w:color w:val="auto"/>
          <w:szCs w:val="21"/>
        </w:rPr>
        <w:t>。</w:t>
      </w:r>
    </w:p>
    <w:p w14:paraId="52D0127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审批</w:t>
      </w:r>
      <w:r>
        <w:rPr>
          <w:rFonts w:hint="eastAsia" w:ascii="宋体" w:hAnsi="宋体" w:cs="宋体"/>
          <w:color w:val="auto"/>
          <w:szCs w:val="21"/>
          <w:lang w:eastAsia="zh-CN"/>
        </w:rPr>
        <w:t>中标人</w:t>
      </w:r>
      <w:r>
        <w:rPr>
          <w:rFonts w:hint="eastAsia" w:ascii="宋体" w:hAnsi="宋体" w:cs="宋体"/>
          <w:color w:val="auto"/>
          <w:szCs w:val="21"/>
        </w:rPr>
        <w:t>合理化建议的期限：</w:t>
      </w:r>
      <w:r>
        <w:rPr>
          <w:rFonts w:hint="eastAsia" w:ascii="宋体" w:hAnsi="宋体" w:cs="宋体"/>
          <w:color w:val="auto"/>
          <w:szCs w:val="21"/>
          <w:u w:val="single"/>
        </w:rPr>
        <w:t xml:space="preserve">  按通用条款  </w:t>
      </w:r>
      <w:r>
        <w:rPr>
          <w:rFonts w:hint="eastAsia" w:ascii="宋体" w:hAnsi="宋体" w:cs="宋体"/>
          <w:color w:val="auto"/>
          <w:szCs w:val="21"/>
        </w:rPr>
        <w:t>。</w:t>
      </w:r>
    </w:p>
    <w:p w14:paraId="3CF01D30">
      <w:pPr>
        <w:spacing w:line="360" w:lineRule="auto"/>
        <w:ind w:firstLine="420" w:firstLineChars="200"/>
        <w:jc w:val="left"/>
        <w:rPr>
          <w:rFonts w:hint="eastAsia" w:ascii="宋体" w:hAnsi="宋体" w:cs="宋体"/>
          <w:color w:val="auto"/>
          <w:szCs w:val="21"/>
          <w:u w:val="single"/>
        </w:rPr>
      </w:pPr>
      <w:bookmarkStart w:id="248" w:name="_Toc296891244"/>
      <w:bookmarkStart w:id="249" w:name="_Toc296891032"/>
      <w:bookmarkStart w:id="250" w:name="_Toc292559409"/>
      <w:bookmarkStart w:id="251" w:name="_Toc292559914"/>
      <w:bookmarkStart w:id="252" w:name="_Toc297216205"/>
      <w:bookmarkStart w:id="253" w:name="_Toc297123546"/>
      <w:bookmarkStart w:id="254" w:name="_Toc296346705"/>
      <w:bookmarkStart w:id="255" w:name="_Toc297048390"/>
      <w:bookmarkStart w:id="256" w:name="_Toc300934995"/>
      <w:bookmarkStart w:id="257" w:name="_Toc312677504"/>
      <w:bookmarkStart w:id="258" w:name="_Toc296347203"/>
      <w:bookmarkStart w:id="259" w:name="_Toc303539152"/>
      <w:bookmarkStart w:id="260" w:name="_Toc318581175"/>
      <w:bookmarkStart w:id="261" w:name="_Toc304295571"/>
      <w:bookmarkStart w:id="262" w:name="_Toc312678030"/>
      <w:bookmarkStart w:id="263" w:name="_Toc296944543"/>
      <w:bookmarkStart w:id="264" w:name="_Toc297120504"/>
      <w:bookmarkStart w:id="265" w:name="_Toc296503204"/>
      <w:r>
        <w:rPr>
          <w:rFonts w:hint="eastAsia" w:ascii="宋体" w:hAnsi="宋体" w:cs="宋体"/>
          <w:color w:val="auto"/>
          <w:szCs w:val="21"/>
          <w:lang w:eastAsia="zh-CN"/>
        </w:rPr>
        <w:t>中标人</w:t>
      </w:r>
      <w:r>
        <w:rPr>
          <w:rFonts w:hint="eastAsia" w:ascii="宋体" w:hAnsi="宋体" w:cs="宋体"/>
          <w:color w:val="auto"/>
          <w:szCs w:val="21"/>
        </w:rPr>
        <w:t>提出的合理化建议降低了合同价格或者提高了工程经济效益的奖励的方法和金额为：</w:t>
      </w:r>
      <w:r>
        <w:rPr>
          <w:rFonts w:hint="eastAsia" w:ascii="宋体" w:hAnsi="宋体" w:cs="宋体"/>
          <w:color w:val="auto"/>
          <w:szCs w:val="21"/>
          <w:u w:val="single"/>
        </w:rPr>
        <w:t xml:space="preserve"> / </w:t>
      </w:r>
      <w:r>
        <w:rPr>
          <w:rFonts w:hint="eastAsia" w:ascii="宋体" w:hAnsi="宋体" w:cs="宋体"/>
          <w:color w:val="auto"/>
          <w:szCs w:val="21"/>
        </w:rPr>
        <w:t>。</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3D481F9B">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w:t>
      </w:r>
      <w:bookmarkStart w:id="266" w:name="_Toc296891239"/>
      <w:bookmarkStart w:id="267" w:name="_Toc292559909"/>
      <w:bookmarkStart w:id="268" w:name="_Toc296503199"/>
      <w:bookmarkStart w:id="269" w:name="_Toc296891027"/>
      <w:bookmarkStart w:id="270" w:name="_Toc297120499"/>
      <w:bookmarkStart w:id="271" w:name="_Toc303539154"/>
      <w:bookmarkStart w:id="272" w:name="_Toc304295574"/>
      <w:bookmarkStart w:id="273" w:name="_Toc296347198"/>
      <w:bookmarkStart w:id="274" w:name="_Toc312677507"/>
      <w:bookmarkStart w:id="275" w:name="_Toc292559404"/>
      <w:bookmarkStart w:id="276" w:name="_Toc296346700"/>
      <w:bookmarkStart w:id="277" w:name="_Toc312678033"/>
      <w:bookmarkStart w:id="278" w:name="_Toc297216207"/>
      <w:bookmarkStart w:id="279" w:name="_Toc297123548"/>
      <w:bookmarkStart w:id="280" w:name="_Toc297048385"/>
      <w:bookmarkStart w:id="281" w:name="_Toc300934997"/>
      <w:bookmarkStart w:id="282" w:name="_Toc296944538"/>
      <w:r>
        <w:rPr>
          <w:rFonts w:hint="eastAsia" w:ascii="宋体" w:hAnsi="宋体" w:cs="宋体"/>
          <w:color w:val="auto"/>
          <w:szCs w:val="21"/>
        </w:rPr>
        <w:t>0.</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Start w:id="283" w:name="_Toc318581176"/>
      <w:bookmarkStart w:id="284" w:name="_Toc312677508"/>
      <w:bookmarkStart w:id="285" w:name="_Toc312678034"/>
      <w:r>
        <w:rPr>
          <w:rFonts w:hint="eastAsia" w:ascii="宋体" w:hAnsi="宋体" w:cs="宋体"/>
          <w:color w:val="auto"/>
          <w:szCs w:val="21"/>
          <w:lang w:val="en-US" w:eastAsia="zh-CN"/>
        </w:rPr>
        <w:t>7</w:t>
      </w:r>
      <w:r>
        <w:rPr>
          <w:rFonts w:hint="eastAsia" w:ascii="宋体" w:hAnsi="宋体" w:cs="宋体"/>
          <w:color w:val="auto"/>
          <w:szCs w:val="21"/>
        </w:rPr>
        <w:t>暂估价</w:t>
      </w:r>
    </w:p>
    <w:p w14:paraId="4D965890">
      <w:pPr>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暂估价材料和工程设备的明细详见附件11：《暂估价一览表》。</w:t>
      </w:r>
    </w:p>
    <w:bookmarkEnd w:id="283"/>
    <w:bookmarkEnd w:id="284"/>
    <w:bookmarkEnd w:id="285"/>
    <w:p w14:paraId="5ABA703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7</w:t>
      </w:r>
      <w:r>
        <w:rPr>
          <w:rFonts w:hint="eastAsia" w:ascii="宋体" w:hAnsi="宋体" w:cs="宋体"/>
          <w:color w:val="auto"/>
          <w:szCs w:val="21"/>
        </w:rPr>
        <w:t>.1 依法必须</w:t>
      </w:r>
      <w:r>
        <w:rPr>
          <w:rFonts w:hint="eastAsia" w:ascii="宋体" w:hAnsi="宋体" w:cs="宋体"/>
          <w:color w:val="auto"/>
          <w:szCs w:val="21"/>
          <w:lang w:eastAsia="zh-CN"/>
        </w:rPr>
        <w:t>发包</w:t>
      </w:r>
      <w:r>
        <w:rPr>
          <w:rFonts w:hint="eastAsia" w:ascii="宋体" w:hAnsi="宋体" w:cs="宋体"/>
          <w:color w:val="auto"/>
          <w:szCs w:val="21"/>
        </w:rPr>
        <w:t>的暂估价项目</w:t>
      </w:r>
    </w:p>
    <w:p w14:paraId="0CBA0C7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u w:val="single"/>
        </w:rPr>
        <w:t>无承包价（暂定价）的单项材料、设备、专业分包工程估算价在（30含）万元以上的（指可以向同一家供应商采购的同类材料总价），须由发、承包双方通过公开</w:t>
      </w:r>
      <w:r>
        <w:rPr>
          <w:rFonts w:hint="eastAsia" w:ascii="宋体" w:hAnsi="宋体" w:cs="宋体"/>
          <w:color w:val="auto"/>
          <w:szCs w:val="21"/>
          <w:u w:val="single"/>
          <w:lang w:eastAsia="zh-CN"/>
        </w:rPr>
        <w:t>发包</w:t>
      </w:r>
      <w:r>
        <w:rPr>
          <w:rFonts w:hint="eastAsia" w:ascii="宋体" w:hAnsi="宋体" w:cs="宋体"/>
          <w:color w:val="auto"/>
          <w:szCs w:val="21"/>
          <w:u w:val="single"/>
        </w:rPr>
        <w:t>确定价格、供应商或分包人。</w:t>
      </w:r>
      <w:r>
        <w:rPr>
          <w:rFonts w:hint="eastAsia" w:ascii="宋体" w:hAnsi="宋体" w:cs="宋体"/>
          <w:color w:val="auto"/>
          <w:szCs w:val="21"/>
          <w:u w:val="single"/>
          <w:lang w:eastAsia="zh-CN"/>
        </w:rPr>
        <w:t>中标人</w:t>
      </w:r>
      <w:r>
        <w:rPr>
          <w:rFonts w:hint="eastAsia" w:ascii="宋体" w:hAnsi="宋体" w:cs="宋体"/>
          <w:color w:val="auto"/>
          <w:szCs w:val="21"/>
          <w:u w:val="single"/>
        </w:rPr>
        <w:t>应按照施工进度计划，在</w:t>
      </w:r>
      <w:r>
        <w:rPr>
          <w:rFonts w:hint="eastAsia" w:ascii="宋体" w:hAnsi="宋体" w:cs="宋体"/>
          <w:color w:val="auto"/>
          <w:szCs w:val="21"/>
          <w:u w:val="single"/>
          <w:lang w:eastAsia="zh-CN"/>
        </w:rPr>
        <w:t>发包</w:t>
      </w:r>
      <w:r>
        <w:rPr>
          <w:rFonts w:hint="eastAsia" w:ascii="宋体" w:hAnsi="宋体" w:cs="宋体"/>
          <w:color w:val="auto"/>
          <w:szCs w:val="21"/>
          <w:u w:val="single"/>
        </w:rPr>
        <w:t>工作启动前28日通知</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，并提交暂估价</w:t>
      </w:r>
      <w:r>
        <w:rPr>
          <w:rFonts w:hint="eastAsia" w:ascii="宋体" w:hAnsi="宋体" w:cs="宋体"/>
          <w:color w:val="auto"/>
          <w:szCs w:val="21"/>
          <w:u w:val="single"/>
          <w:lang w:eastAsia="zh-CN"/>
        </w:rPr>
        <w:t>发包</w:t>
      </w:r>
      <w:r>
        <w:rPr>
          <w:rFonts w:hint="eastAsia" w:ascii="宋体" w:hAnsi="宋体" w:cs="宋体"/>
          <w:color w:val="auto"/>
          <w:szCs w:val="21"/>
          <w:u w:val="single"/>
        </w:rPr>
        <w:t>方案和工作分工，</w:t>
      </w:r>
      <w:r>
        <w:rPr>
          <w:rFonts w:hint="eastAsia" w:ascii="宋体" w:hAnsi="宋体" w:cs="宋体"/>
          <w:color w:val="auto"/>
          <w:szCs w:val="21"/>
          <w:u w:val="single"/>
          <w:lang w:eastAsia="zh-CN"/>
        </w:rPr>
        <w:t>发包</w:t>
      </w:r>
      <w:r>
        <w:rPr>
          <w:rFonts w:hint="eastAsia" w:ascii="宋体" w:hAnsi="宋体" w:cs="宋体"/>
          <w:color w:val="auto"/>
          <w:szCs w:val="21"/>
          <w:u w:val="single"/>
        </w:rPr>
        <w:t>工作接受有管辖权的建设工程</w:t>
      </w:r>
      <w:r>
        <w:rPr>
          <w:rFonts w:hint="eastAsia" w:ascii="宋体" w:hAnsi="宋体" w:cs="宋体"/>
          <w:color w:val="auto"/>
          <w:szCs w:val="21"/>
          <w:u w:val="single"/>
          <w:lang w:eastAsia="zh-CN"/>
        </w:rPr>
        <w:t>招投标</w:t>
      </w:r>
      <w:r>
        <w:rPr>
          <w:rFonts w:hint="eastAsia" w:ascii="宋体" w:hAnsi="宋体" w:cs="宋体"/>
          <w:color w:val="auto"/>
          <w:szCs w:val="21"/>
          <w:u w:val="single"/>
        </w:rPr>
        <w:t>监督部门的监督。与组织</w:t>
      </w:r>
      <w:r>
        <w:rPr>
          <w:rFonts w:hint="eastAsia" w:ascii="宋体" w:hAnsi="宋体" w:cs="宋体"/>
          <w:color w:val="auto"/>
          <w:szCs w:val="21"/>
          <w:u w:val="single"/>
          <w:lang w:eastAsia="zh-CN"/>
        </w:rPr>
        <w:t>发包</w:t>
      </w:r>
      <w:r>
        <w:rPr>
          <w:rFonts w:hint="eastAsia" w:ascii="宋体" w:hAnsi="宋体" w:cs="宋体"/>
          <w:color w:val="auto"/>
          <w:szCs w:val="21"/>
          <w:u w:val="single"/>
        </w:rPr>
        <w:t>工作有关的费用由</w:t>
      </w:r>
      <w:r>
        <w:rPr>
          <w:rFonts w:hint="eastAsia" w:ascii="宋体" w:hAnsi="宋体" w:cs="宋体"/>
          <w:color w:val="auto"/>
          <w:szCs w:val="21"/>
          <w:u w:val="single"/>
          <w:lang w:eastAsia="zh-CN"/>
        </w:rPr>
        <w:t>采购人</w:t>
      </w:r>
      <w:r>
        <w:rPr>
          <w:rFonts w:hint="eastAsia" w:ascii="宋体" w:hAnsi="宋体" w:cs="宋体"/>
          <w:color w:val="auto"/>
          <w:szCs w:val="21"/>
          <w:u w:val="single"/>
        </w:rPr>
        <w:t>承担</w:t>
      </w:r>
      <w:r>
        <w:rPr>
          <w:rFonts w:hint="eastAsia" w:ascii="宋体" w:hAnsi="宋体" w:cs="宋体"/>
          <w:color w:val="auto"/>
          <w:kern w:val="0"/>
          <w:szCs w:val="21"/>
        </w:rPr>
        <w:t>。</w:t>
      </w:r>
      <w:r>
        <w:rPr>
          <w:rFonts w:hint="eastAsia" w:ascii="仿宋_GB2312" w:eastAsia="仿宋_GB2312"/>
          <w:color w:val="auto"/>
          <w:kern w:val="0"/>
          <w:sz w:val="28"/>
          <w:szCs w:val="28"/>
        </w:rPr>
        <w:t xml:space="preserve"> </w:t>
      </w:r>
    </w:p>
    <w:p w14:paraId="2F99D3F1">
      <w:pPr>
        <w:ind w:firstLine="420" w:firstLineChars="200"/>
        <w:rPr>
          <w:rFonts w:hint="eastAsia"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7</w:t>
      </w:r>
      <w:r>
        <w:rPr>
          <w:rFonts w:hint="eastAsia" w:ascii="宋体" w:hAnsi="宋体" w:cs="宋体"/>
          <w:color w:val="auto"/>
          <w:szCs w:val="21"/>
        </w:rPr>
        <w:t>.2 不属于依法必须</w:t>
      </w:r>
      <w:r>
        <w:rPr>
          <w:rFonts w:hint="eastAsia" w:ascii="宋体" w:hAnsi="宋体" w:cs="宋体"/>
          <w:color w:val="auto"/>
          <w:szCs w:val="21"/>
          <w:lang w:eastAsia="zh-CN"/>
        </w:rPr>
        <w:t>发包</w:t>
      </w:r>
      <w:r>
        <w:rPr>
          <w:rFonts w:hint="eastAsia" w:ascii="宋体" w:hAnsi="宋体" w:cs="宋体"/>
          <w:color w:val="auto"/>
          <w:szCs w:val="21"/>
        </w:rPr>
        <w:t>的暂估价项目：</w:t>
      </w:r>
      <w:r>
        <w:rPr>
          <w:rFonts w:hint="eastAsia" w:ascii="宋体" w:hAnsi="宋体" w:cs="宋体"/>
          <w:color w:val="auto"/>
          <w:szCs w:val="21"/>
          <w:u w:val="single"/>
        </w:rPr>
        <w:t xml:space="preserve">按合同通用条款  </w:t>
      </w:r>
      <w:r>
        <w:rPr>
          <w:rFonts w:hint="eastAsia" w:ascii="仿宋_GB2312" w:eastAsia="仿宋_GB2312"/>
          <w:color w:val="auto"/>
          <w:sz w:val="28"/>
          <w:szCs w:val="28"/>
        </w:rPr>
        <w:t>。</w:t>
      </w:r>
    </w:p>
    <w:p w14:paraId="3B0DBE3C">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lang w:eastAsia="zh-CN"/>
        </w:rPr>
        <w:t>中标人</w:t>
      </w:r>
      <w:r>
        <w:rPr>
          <w:rFonts w:hint="eastAsia" w:ascii="宋体" w:hAnsi="宋体" w:cs="宋体"/>
          <w:color w:val="auto"/>
          <w:kern w:val="0"/>
          <w:szCs w:val="21"/>
        </w:rPr>
        <w:t>直接实施的暂估价项目</w:t>
      </w:r>
    </w:p>
    <w:p w14:paraId="564CD3F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直接实施的暂估价项目的约定：</w:t>
      </w:r>
      <w:r>
        <w:rPr>
          <w:rFonts w:hint="eastAsia" w:ascii="宋体" w:hAnsi="宋体" w:cs="宋体"/>
          <w:color w:val="auto"/>
          <w:szCs w:val="21"/>
          <w:u w:val="single"/>
        </w:rPr>
        <w:t xml:space="preserve">  /  </w:t>
      </w:r>
      <w:r>
        <w:rPr>
          <w:rFonts w:hint="eastAsia" w:ascii="宋体" w:hAnsi="宋体" w:cs="宋体"/>
          <w:color w:val="auto"/>
          <w:szCs w:val="21"/>
        </w:rPr>
        <w:t>。</w:t>
      </w:r>
    </w:p>
    <w:p w14:paraId="6085EE0A">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8</w:t>
      </w:r>
      <w:r>
        <w:rPr>
          <w:rFonts w:hint="eastAsia" w:ascii="宋体" w:hAnsi="宋体" w:cs="宋体"/>
          <w:color w:val="auto"/>
          <w:szCs w:val="21"/>
        </w:rPr>
        <w:t xml:space="preserve"> 暂列金额</w:t>
      </w:r>
    </w:p>
    <w:p w14:paraId="3D35F012">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rPr>
        <w:t>合同当事人关于暂列金额使用的约定：</w:t>
      </w:r>
      <w:r>
        <w:rPr>
          <w:rFonts w:hint="eastAsia" w:ascii="宋体" w:hAnsi="宋体" w:cs="宋体"/>
          <w:color w:val="auto"/>
          <w:szCs w:val="21"/>
          <w:u w:val="single"/>
        </w:rPr>
        <w:t>清单工程量中暂定项目、设计变更项目、施工变更项目的增加工程量凭发包方认可的联系单及签证单作为调整依据。减少（甩项）</w:t>
      </w:r>
      <w:r>
        <w:rPr>
          <w:rFonts w:hint="eastAsia" w:ascii="宋体" w:hAnsi="宋体" w:cs="宋体"/>
          <w:color w:val="auto"/>
          <w:kern w:val="0"/>
          <w:szCs w:val="21"/>
        </w:rPr>
        <w:t>工程量由</w:t>
      </w:r>
      <w:r>
        <w:rPr>
          <w:rFonts w:hint="eastAsia" w:ascii="宋体" w:hAnsi="宋体" w:cs="宋体"/>
          <w:color w:val="auto"/>
          <w:kern w:val="0"/>
          <w:szCs w:val="21"/>
          <w:lang w:eastAsia="zh-CN"/>
        </w:rPr>
        <w:t>中标人</w:t>
      </w:r>
      <w:r>
        <w:rPr>
          <w:rFonts w:hint="eastAsia" w:ascii="宋体" w:hAnsi="宋体" w:cs="宋体"/>
          <w:color w:val="auto"/>
          <w:kern w:val="0"/>
          <w:szCs w:val="21"/>
        </w:rPr>
        <w:t>上报并经</w:t>
      </w:r>
      <w:r>
        <w:rPr>
          <w:rFonts w:hint="eastAsia" w:ascii="宋体" w:hAnsi="宋体" w:cs="宋体"/>
          <w:color w:val="auto"/>
          <w:kern w:val="0"/>
          <w:szCs w:val="21"/>
          <w:lang w:eastAsia="zh-CN"/>
        </w:rPr>
        <w:t>采购人</w:t>
      </w:r>
      <w:r>
        <w:rPr>
          <w:rFonts w:hint="eastAsia" w:ascii="宋体" w:hAnsi="宋体" w:cs="宋体"/>
          <w:color w:val="auto"/>
          <w:kern w:val="0"/>
          <w:szCs w:val="21"/>
        </w:rPr>
        <w:t>认定后在审计时最终确定。</w:t>
      </w:r>
    </w:p>
    <w:p w14:paraId="3077AD50">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11. 价格调整</w:t>
      </w:r>
    </w:p>
    <w:p w14:paraId="74BEAC81">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11.1 市场价格波动引起的调整</w:t>
      </w:r>
    </w:p>
    <w:p w14:paraId="3EBBFB77">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不调整</w:t>
      </w:r>
      <w:r>
        <w:rPr>
          <w:rFonts w:hint="eastAsia" w:ascii="宋体" w:hAnsi="宋体" w:cs="宋体"/>
          <w:color w:val="auto"/>
          <w:szCs w:val="21"/>
        </w:rPr>
        <w:t>。</w:t>
      </w:r>
    </w:p>
    <w:p w14:paraId="204387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 </w:t>
      </w:r>
      <w:r>
        <w:rPr>
          <w:rFonts w:hint="eastAsia" w:ascii="宋体" w:hAnsi="宋体" w:cs="宋体"/>
          <w:color w:val="auto"/>
          <w:szCs w:val="21"/>
        </w:rPr>
        <w:t xml:space="preserve">种方式对合同价格进行调整： </w:t>
      </w:r>
    </w:p>
    <w:p w14:paraId="69CE4EF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第1种方式：采用价格指数进行价格调整。</w:t>
      </w:r>
    </w:p>
    <w:p w14:paraId="619EC9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133597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第2种方式：采用造价信息进行价格调整。</w:t>
      </w:r>
    </w:p>
    <w:p w14:paraId="051E3F0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专用合同条款①</w:t>
      </w:r>
      <w:r>
        <w:rPr>
          <w:rFonts w:hint="eastAsia" w:ascii="宋体" w:hAnsi="宋体" w:cs="宋体"/>
          <w:color w:val="auto"/>
          <w:szCs w:val="21"/>
          <w:lang w:eastAsia="zh-CN"/>
        </w:rPr>
        <w:t>中标人</w:t>
      </w:r>
      <w:r>
        <w:rPr>
          <w:rFonts w:hint="eastAsia" w:ascii="宋体" w:hAnsi="宋体" w:cs="宋体"/>
          <w:color w:val="auto"/>
          <w:szCs w:val="21"/>
        </w:rPr>
        <w:t>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 </w:t>
      </w:r>
      <w:r>
        <w:rPr>
          <w:rFonts w:hint="eastAsia" w:ascii="宋体" w:hAnsi="宋体" w:cs="宋体"/>
          <w:color w:val="auto"/>
          <w:szCs w:val="21"/>
        </w:rPr>
        <w:t>%时，其超过部分据实调整。</w:t>
      </w:r>
    </w:p>
    <w:p w14:paraId="49E698B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②</w:t>
      </w:r>
      <w:r>
        <w:rPr>
          <w:rFonts w:hint="eastAsia" w:ascii="宋体" w:hAnsi="宋体" w:cs="宋体"/>
          <w:color w:val="auto"/>
          <w:szCs w:val="21"/>
          <w:lang w:eastAsia="zh-CN"/>
        </w:rPr>
        <w:t>中标人</w:t>
      </w:r>
      <w:r>
        <w:rPr>
          <w:rFonts w:hint="eastAsia" w:ascii="宋体" w:hAnsi="宋体" w:cs="宋体"/>
          <w:color w:val="auto"/>
          <w:szCs w:val="21"/>
        </w:rPr>
        <w:t>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 </w:t>
      </w:r>
      <w:r>
        <w:rPr>
          <w:rFonts w:hint="eastAsia" w:ascii="宋体" w:hAnsi="宋体" w:cs="宋体"/>
          <w:color w:val="auto"/>
          <w:szCs w:val="21"/>
        </w:rPr>
        <w:t>%时，其超过部分据实调整。</w:t>
      </w:r>
    </w:p>
    <w:p w14:paraId="3D6434D5">
      <w:pPr>
        <w:spacing w:line="360" w:lineRule="auto"/>
        <w:ind w:firstLine="645"/>
        <w:jc w:val="left"/>
        <w:rPr>
          <w:rFonts w:ascii="宋体" w:hAnsi="宋体" w:cs="宋体"/>
          <w:color w:val="auto"/>
          <w:szCs w:val="21"/>
        </w:rPr>
      </w:pPr>
      <w:r>
        <w:rPr>
          <w:rFonts w:hint="eastAsia" w:ascii="宋体" w:hAnsi="宋体" w:cs="宋体"/>
          <w:color w:val="auto"/>
          <w:szCs w:val="21"/>
        </w:rPr>
        <w:t>③</w:t>
      </w:r>
      <w:r>
        <w:rPr>
          <w:rFonts w:hint="eastAsia" w:ascii="宋体" w:hAnsi="宋体" w:cs="宋体"/>
          <w:color w:val="auto"/>
          <w:szCs w:val="21"/>
          <w:lang w:eastAsia="zh-CN"/>
        </w:rPr>
        <w:t>中标人</w:t>
      </w:r>
      <w:r>
        <w:rPr>
          <w:rFonts w:hint="eastAsia" w:ascii="宋体" w:hAnsi="宋体" w:cs="宋体"/>
          <w:color w:val="auto"/>
          <w:szCs w:val="21"/>
        </w:rPr>
        <w:t>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5B40023E">
      <w:pPr>
        <w:pStyle w:val="71"/>
        <w:spacing w:line="360" w:lineRule="auto"/>
        <w:ind w:firstLine="315" w:firstLineChars="150"/>
        <w:rPr>
          <w:rFonts w:hint="eastAsia" w:ascii="宋体" w:hAnsi="宋体" w:cs="宋体"/>
          <w:color w:val="auto"/>
        </w:rPr>
      </w:pPr>
      <w:r>
        <w:rPr>
          <w:rFonts w:hint="eastAsia" w:ascii="宋体" w:hAnsi="宋体" w:cs="宋体"/>
          <w:color w:val="auto"/>
        </w:rPr>
        <w:t>第3种方式：其他价格调整方式：</w:t>
      </w:r>
      <w:r>
        <w:rPr>
          <w:rFonts w:hint="eastAsia" w:ascii="宋体" w:hAnsi="宋体" w:cs="宋体"/>
          <w:color w:val="auto"/>
          <w:u w:val="single"/>
        </w:rPr>
        <w:t xml:space="preserve">             /         </w:t>
      </w:r>
      <w:r>
        <w:rPr>
          <w:rFonts w:hint="eastAsia" w:ascii="宋体" w:hAnsi="宋体" w:cs="宋体"/>
          <w:color w:val="auto"/>
        </w:rPr>
        <w:t>。</w:t>
      </w:r>
    </w:p>
    <w:p w14:paraId="0F44A40A">
      <w:pPr>
        <w:pStyle w:val="71"/>
        <w:spacing w:line="360" w:lineRule="auto"/>
        <w:ind w:firstLine="315" w:firstLineChars="150"/>
        <w:rPr>
          <w:rFonts w:hint="eastAsia" w:ascii="宋体" w:hAnsi="宋体" w:cs="宋体"/>
          <w:color w:val="auto"/>
          <w:u w:val="single"/>
        </w:rPr>
      </w:pPr>
      <w:r>
        <w:rPr>
          <w:rFonts w:hint="eastAsia" w:ascii="宋体" w:hAnsi="宋体" w:cs="宋体"/>
          <w:color w:val="auto"/>
        </w:rPr>
        <w:t>11.2法律变化引起的调整：</w:t>
      </w:r>
      <w:r>
        <w:rPr>
          <w:rFonts w:hint="eastAsia" w:ascii="宋体" w:hAnsi="宋体" w:cs="宋体"/>
          <w:color w:val="auto"/>
          <w:u w:val="single"/>
        </w:rPr>
        <w:t>（按法律、法规的规定调整）</w:t>
      </w:r>
    </w:p>
    <w:p w14:paraId="3C3D24CE">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12. 合同价格、计量与支付</w:t>
      </w:r>
    </w:p>
    <w:p w14:paraId="4D67D556">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12.1 合同价格形式</w:t>
      </w:r>
    </w:p>
    <w:p w14:paraId="4F16A38A">
      <w:pPr>
        <w:pStyle w:val="15"/>
        <w:widowControl/>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本合同价款采用第</w:t>
      </w:r>
      <w:r>
        <w:rPr>
          <w:rFonts w:hint="eastAsia" w:ascii="宋体" w:hAnsi="宋体" w:cs="宋体"/>
          <w:color w:val="auto"/>
          <w:kern w:val="0"/>
          <w:szCs w:val="21"/>
          <w:u w:val="single"/>
        </w:rPr>
        <w:t xml:space="preserve">  1  </w:t>
      </w:r>
      <w:r>
        <w:rPr>
          <w:rFonts w:hint="eastAsia" w:ascii="宋体" w:hAnsi="宋体" w:cs="宋体"/>
          <w:color w:val="auto"/>
          <w:kern w:val="0"/>
          <w:szCs w:val="21"/>
        </w:rPr>
        <w:t>种方式</w:t>
      </w:r>
      <w:r>
        <w:rPr>
          <w:rFonts w:hint="eastAsia" w:ascii="宋体" w:hAnsi="宋体" w:cs="宋体"/>
          <w:color w:val="auto"/>
          <w:kern w:val="0"/>
          <w:szCs w:val="21"/>
          <w:u w:val="single"/>
        </w:rPr>
        <w:t xml:space="preserve">  </w:t>
      </w:r>
      <w:r>
        <w:rPr>
          <w:rFonts w:hint="eastAsia" w:ascii="宋体" w:hAnsi="宋体" w:cs="宋体"/>
          <w:color w:val="auto"/>
          <w:szCs w:val="21"/>
          <w:u w:val="single"/>
        </w:rPr>
        <w:t>单价合同</w:t>
      </w:r>
      <w:r>
        <w:rPr>
          <w:rFonts w:hint="eastAsia" w:ascii="宋体" w:hAnsi="宋体" w:cs="宋体"/>
          <w:color w:val="auto"/>
          <w:kern w:val="0"/>
          <w:szCs w:val="21"/>
          <w:u w:val="single"/>
        </w:rPr>
        <w:t xml:space="preserve">   </w:t>
      </w:r>
      <w:r>
        <w:rPr>
          <w:rFonts w:hint="eastAsia" w:ascii="宋体" w:hAnsi="宋体" w:cs="宋体"/>
          <w:color w:val="auto"/>
          <w:kern w:val="0"/>
          <w:szCs w:val="21"/>
        </w:rPr>
        <w:t>确定。</w:t>
      </w:r>
    </w:p>
    <w:p w14:paraId="08602B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1．单价合同。</w:t>
      </w:r>
    </w:p>
    <w:p w14:paraId="762CC680">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综合单价包含的风险范围：</w:t>
      </w:r>
    </w:p>
    <w:p w14:paraId="297D41C6">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除风险范围以外约定的调整外，以下内容按</w:t>
      </w:r>
      <w:r>
        <w:rPr>
          <w:rFonts w:hint="eastAsia" w:ascii="宋体" w:hAnsi="宋体" w:cs="宋体"/>
          <w:color w:val="auto"/>
          <w:szCs w:val="21"/>
          <w:u w:val="single"/>
          <w:lang w:eastAsia="zh-CN"/>
        </w:rPr>
        <w:t>中标人</w:t>
      </w:r>
      <w:r>
        <w:rPr>
          <w:rFonts w:hint="eastAsia" w:ascii="宋体" w:hAnsi="宋体" w:cs="宋体"/>
          <w:color w:val="auto"/>
          <w:szCs w:val="21"/>
          <w:u w:val="single"/>
        </w:rPr>
        <w:t>的</w:t>
      </w:r>
      <w:r>
        <w:rPr>
          <w:rFonts w:hint="eastAsia" w:ascii="宋体" w:hAnsi="宋体" w:cs="宋体"/>
          <w:color w:val="auto"/>
          <w:szCs w:val="21"/>
          <w:u w:val="single"/>
          <w:lang w:eastAsia="zh-CN"/>
        </w:rPr>
        <w:t>响应</w:t>
      </w:r>
      <w:r>
        <w:rPr>
          <w:rFonts w:hint="eastAsia" w:ascii="宋体" w:hAnsi="宋体" w:cs="宋体"/>
          <w:color w:val="auto"/>
          <w:szCs w:val="21"/>
          <w:u w:val="single"/>
        </w:rPr>
        <w:t>承诺一次性包定：</w:t>
      </w:r>
    </w:p>
    <w:p w14:paraId="33AA05E7">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（1）综合单价；</w:t>
      </w:r>
    </w:p>
    <w:p w14:paraId="538FCCF4">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（2）施工组织措施费费率；</w:t>
      </w:r>
    </w:p>
    <w:p w14:paraId="008406A4">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（3）规费费率、税金税率（征收率）；</w:t>
      </w:r>
    </w:p>
    <w:p w14:paraId="7CB89B28">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（4）计日工综合单价（工数经</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签证，综合单价按技术工    元/工日、普工     元/工日计取）；</w:t>
      </w:r>
    </w:p>
    <w:p w14:paraId="15C83A94">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（5）其他可能发生的费用：</w:t>
      </w:r>
    </w:p>
    <w:p w14:paraId="51B75727">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a.因施工噪音、物体坠落、材料抛散而扰民及影响环境卫生、交通城管、现场文明和施工安全等问题而产生的费用，由</w:t>
      </w:r>
      <w:r>
        <w:rPr>
          <w:rFonts w:hint="eastAsia" w:ascii="宋体" w:hAnsi="宋体" w:cs="宋体"/>
          <w:color w:val="auto"/>
          <w:szCs w:val="21"/>
          <w:u w:val="single"/>
          <w:lang w:eastAsia="zh-CN"/>
        </w:rPr>
        <w:t>中标人</w:t>
      </w:r>
      <w:r>
        <w:rPr>
          <w:rFonts w:hint="eastAsia" w:ascii="宋体" w:hAnsi="宋体" w:cs="宋体"/>
          <w:color w:val="auto"/>
          <w:szCs w:val="21"/>
          <w:u w:val="single"/>
        </w:rPr>
        <w:t>自行解决。因此而造成的工期延长由</w:t>
      </w:r>
      <w:r>
        <w:rPr>
          <w:rFonts w:hint="eastAsia" w:ascii="宋体" w:hAnsi="宋体" w:cs="宋体"/>
          <w:color w:val="auto"/>
          <w:szCs w:val="21"/>
          <w:u w:val="single"/>
          <w:lang w:eastAsia="zh-CN"/>
        </w:rPr>
        <w:t>中标人</w:t>
      </w:r>
      <w:r>
        <w:rPr>
          <w:rFonts w:hint="eastAsia" w:ascii="宋体" w:hAnsi="宋体" w:cs="宋体"/>
          <w:color w:val="auto"/>
          <w:szCs w:val="21"/>
          <w:u w:val="single"/>
        </w:rPr>
        <w:t>负责。如给</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另行造成额外的经济损失，经双方协商确定后，</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可从</w:t>
      </w:r>
      <w:r>
        <w:rPr>
          <w:rFonts w:hint="eastAsia" w:ascii="宋体" w:hAnsi="宋体" w:cs="宋体"/>
          <w:color w:val="auto"/>
          <w:szCs w:val="21"/>
          <w:u w:val="single"/>
          <w:lang w:eastAsia="zh-CN"/>
        </w:rPr>
        <w:t>中标人</w:t>
      </w:r>
      <w:r>
        <w:rPr>
          <w:rFonts w:hint="eastAsia" w:ascii="宋体" w:hAnsi="宋体" w:cs="宋体"/>
          <w:color w:val="auto"/>
          <w:szCs w:val="21"/>
          <w:u w:val="single"/>
        </w:rPr>
        <w:t>的工程款中抵扣。</w:t>
      </w:r>
    </w:p>
    <w:p w14:paraId="1229DCFB">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b.实际施工中可能发生街道管理费、干扰费、环保费、占道押金等其它管理费。</w:t>
      </w:r>
    </w:p>
    <w:p w14:paraId="653ED282">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c.土方开挖及外运、处置及泥浆外运、处置按当地有关要求办理，费用包含在合同价内。</w:t>
      </w:r>
    </w:p>
    <w:p w14:paraId="59B6EC7F">
      <w:pPr>
        <w:autoSpaceDE w:val="0"/>
        <w:autoSpaceDN w:val="0"/>
        <w:spacing w:line="360" w:lineRule="auto"/>
        <w:ind w:firstLine="420" w:firstLineChars="200"/>
        <w:rPr>
          <w:rFonts w:hint="eastAsia"/>
          <w:color w:val="auto"/>
        </w:rPr>
      </w:pPr>
      <w:r>
        <w:rPr>
          <w:rFonts w:hint="eastAsia" w:ascii="宋体" w:hAnsi="宋体" w:cs="宋体"/>
          <w:color w:val="auto"/>
          <w:szCs w:val="21"/>
          <w:u w:val="single"/>
        </w:rPr>
        <w:t>（根据具体工程实际增减风险内容）</w:t>
      </w:r>
    </w:p>
    <w:p w14:paraId="55CEA617">
      <w:pPr>
        <w:tabs>
          <w:tab w:val="left" w:pos="720"/>
        </w:tabs>
        <w:spacing w:line="360" w:lineRule="auto"/>
        <w:ind w:firstLine="420" w:firstLineChars="200"/>
        <w:rPr>
          <w:rFonts w:hint="eastAsia" w:ascii="宋体" w:hAnsi="宋体" w:cs="宋体"/>
          <w:color w:val="auto"/>
          <w:szCs w:val="21"/>
          <w:u w:val="wave"/>
        </w:rPr>
      </w:pPr>
      <w:r>
        <w:rPr>
          <w:rFonts w:hint="eastAsia" w:ascii="宋体" w:hAnsi="宋体" w:cs="宋体"/>
          <w:color w:val="auto"/>
          <w:szCs w:val="21"/>
          <w:u w:val="wave"/>
        </w:rPr>
        <w:t>（2）清单工程量中暂定项目、设计变更项目、施工变更项目的增加工程量凭发包方认可的联系单及签证单作为调整依据。减少（甩项）工程量由</w:t>
      </w:r>
      <w:r>
        <w:rPr>
          <w:rFonts w:hint="eastAsia" w:ascii="宋体" w:hAnsi="宋体" w:cs="宋体"/>
          <w:color w:val="auto"/>
          <w:szCs w:val="21"/>
          <w:u w:val="wave"/>
          <w:lang w:eastAsia="zh-CN"/>
        </w:rPr>
        <w:t>中标人</w:t>
      </w:r>
      <w:r>
        <w:rPr>
          <w:rFonts w:hint="eastAsia" w:ascii="宋体" w:hAnsi="宋体" w:cs="宋体"/>
          <w:color w:val="auto"/>
          <w:szCs w:val="21"/>
          <w:u w:val="wave"/>
        </w:rPr>
        <w:t>上报</w:t>
      </w:r>
      <w:r>
        <w:rPr>
          <w:rFonts w:hint="eastAsia" w:ascii="宋体" w:hAnsi="宋体" w:eastAsia="宋体" w:cs="宋体"/>
          <w:color w:val="auto"/>
          <w:szCs w:val="21"/>
          <w:u w:val="wave"/>
        </w:rPr>
        <w:t>并经</w:t>
      </w:r>
      <w:r>
        <w:rPr>
          <w:rFonts w:hint="eastAsia" w:ascii="宋体" w:hAnsi="宋体" w:eastAsia="宋体" w:cs="宋体"/>
          <w:color w:val="auto"/>
          <w:szCs w:val="21"/>
          <w:u w:val="wave"/>
          <w:lang w:eastAsia="zh-CN"/>
        </w:rPr>
        <w:t>采购人</w:t>
      </w:r>
      <w:r>
        <w:rPr>
          <w:rFonts w:hint="eastAsia" w:ascii="宋体" w:hAnsi="宋体" w:eastAsia="宋体" w:cs="宋体"/>
          <w:color w:val="auto"/>
          <w:szCs w:val="21"/>
          <w:u w:val="wave"/>
        </w:rPr>
        <w:t>认定后在审</w:t>
      </w:r>
      <w:r>
        <w:rPr>
          <w:rFonts w:hint="eastAsia" w:ascii="宋体" w:hAnsi="宋体" w:cs="宋体"/>
          <w:color w:val="auto"/>
          <w:szCs w:val="21"/>
          <w:u w:val="wave"/>
        </w:rPr>
        <w:t>计时最终确定。</w:t>
      </w:r>
    </w:p>
    <w:p w14:paraId="3E5031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已包含在签约合同价内</w:t>
      </w:r>
      <w:r>
        <w:rPr>
          <w:rFonts w:hint="eastAsia" w:ascii="宋体" w:hAnsi="宋体" w:cs="宋体"/>
          <w:color w:val="auto"/>
          <w:szCs w:val="21"/>
        </w:rPr>
        <w:t>。</w:t>
      </w:r>
    </w:p>
    <w:p w14:paraId="46D0D3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风险范围以外合同价格的调整方法：</w:t>
      </w:r>
    </w:p>
    <w:p w14:paraId="2B1F425F">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lang w:val="zh-CN"/>
        </w:rPr>
        <w:t>（1）</w:t>
      </w:r>
      <w:r>
        <w:rPr>
          <w:rFonts w:hint="eastAsia" w:ascii="宋体" w:hAnsi="宋体" w:cs="宋体"/>
          <w:color w:val="auto"/>
          <w:szCs w:val="21"/>
          <w:u w:val="single"/>
        </w:rPr>
        <w:t>工程量按照〔以下按工程专业填〕《房屋建筑与装饰工程工程量计算规范》（GB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50858－2013）、《建设工程工程量计算规范（2013）浙江省补充规定》（浙建站计〔2013〕63号）、《建设工程工程量清单计算规范（2013）浙江省补充规定（二）》（浙建站计〔2014〕31号）及</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rPr>
        <w:t>提供的工程量清单中编制说明的工程量计算规则计算，由</w:t>
      </w:r>
      <w:r>
        <w:rPr>
          <w:rFonts w:hint="eastAsia" w:ascii="宋体" w:hAnsi="宋体" w:cs="宋体"/>
          <w:color w:val="auto"/>
          <w:szCs w:val="21"/>
          <w:u w:val="single"/>
          <w:lang w:eastAsia="zh-CN"/>
        </w:rPr>
        <w:t>中标人</w:t>
      </w:r>
      <w:r>
        <w:rPr>
          <w:rFonts w:hint="eastAsia" w:ascii="宋体" w:hAnsi="宋体" w:cs="宋体"/>
          <w:color w:val="auto"/>
          <w:szCs w:val="21"/>
          <w:u w:val="single"/>
        </w:rPr>
        <w:t>计量、发包人及有关单位审核。</w:t>
      </w:r>
    </w:p>
    <w:p w14:paraId="368EF9B4">
      <w:pPr>
        <w:autoSpaceDE w:val="0"/>
        <w:autoSpaceDN w:val="0"/>
        <w:spacing w:line="360" w:lineRule="auto"/>
        <w:ind w:firstLine="420" w:firstLineChars="200"/>
        <w:rPr>
          <w:rFonts w:hint="eastAsia" w:ascii="宋体" w:hAnsi="宋体" w:cs="宋体"/>
          <w:color w:val="auto"/>
          <w:szCs w:val="21"/>
          <w:u w:val="single"/>
          <w:lang w:val="zh-CN"/>
        </w:rPr>
      </w:pPr>
      <w:r>
        <w:rPr>
          <w:rFonts w:hint="eastAsia" w:ascii="宋体" w:hAnsi="宋体" w:cs="宋体"/>
          <w:color w:val="auto"/>
          <w:szCs w:val="21"/>
          <w:u w:val="single"/>
        </w:rPr>
        <w:t>（2）</w:t>
      </w:r>
      <w:r>
        <w:rPr>
          <w:rFonts w:hint="eastAsia" w:ascii="宋体" w:hAnsi="宋体" w:cs="宋体"/>
          <w:color w:val="auto"/>
          <w:kern w:val="0"/>
          <w:szCs w:val="21"/>
          <w:u w:val="single"/>
        </w:rPr>
        <w:t>因市场价格波动引起的调整按</w:t>
      </w:r>
      <w:r>
        <w:rPr>
          <w:rFonts w:hint="eastAsia" w:ascii="宋体" w:hAnsi="宋体" w:cs="宋体"/>
          <w:color w:val="auto"/>
          <w:szCs w:val="21"/>
          <w:u w:val="single"/>
        </w:rPr>
        <w:t>本合同专用条款第11.1款的约定调整。</w:t>
      </w:r>
    </w:p>
    <w:p w14:paraId="273B596A">
      <w:pPr>
        <w:autoSpaceDE w:val="0"/>
        <w:autoSpaceDN w:val="0"/>
        <w:spacing w:line="360" w:lineRule="auto"/>
        <w:ind w:firstLine="420" w:firstLineChars="200"/>
        <w:rPr>
          <w:rFonts w:hint="eastAsia" w:ascii="宋体" w:hAnsi="宋体" w:cs="宋体"/>
          <w:color w:val="auto"/>
          <w:szCs w:val="21"/>
          <w:u w:val="single"/>
          <w:lang w:val="zh-CN"/>
        </w:rPr>
      </w:pPr>
      <w:r>
        <w:rPr>
          <w:rFonts w:hint="eastAsia" w:ascii="宋体" w:hAnsi="宋体" w:cs="宋体"/>
          <w:color w:val="auto"/>
          <w:szCs w:val="21"/>
          <w:u w:val="single"/>
          <w:lang w:val="zh-CN"/>
        </w:rPr>
        <w:t>（3）因</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lang w:val="zh-CN"/>
        </w:rPr>
        <w:t>提供的工程量清单项目工程数量计算偏差（本合同1.13条）或工程变更引起的</w:t>
      </w:r>
      <w:r>
        <w:rPr>
          <w:rFonts w:hint="eastAsia" w:ascii="宋体" w:hAnsi="宋体" w:cs="宋体"/>
          <w:color w:val="auto"/>
          <w:szCs w:val="21"/>
          <w:u w:val="single"/>
        </w:rPr>
        <w:t>工程量增加或减少，按本合同专用条款10.4.1款相应约定执行。</w:t>
      </w:r>
    </w:p>
    <w:p w14:paraId="04EADBD8">
      <w:pPr>
        <w:autoSpaceDE w:val="0"/>
        <w:autoSpaceDN w:val="0"/>
        <w:spacing w:line="360" w:lineRule="auto"/>
        <w:ind w:firstLine="420" w:firstLineChars="200"/>
        <w:rPr>
          <w:rFonts w:hint="eastAsia" w:ascii="宋体" w:hAnsi="宋体" w:cs="宋体"/>
          <w:color w:val="auto"/>
          <w:szCs w:val="21"/>
          <w:u w:val="single"/>
          <w:lang w:val="zh-CN"/>
        </w:rPr>
      </w:pPr>
      <w:r>
        <w:rPr>
          <w:rFonts w:hint="eastAsia" w:ascii="宋体" w:hAnsi="宋体" w:cs="宋体"/>
          <w:color w:val="auto"/>
          <w:szCs w:val="21"/>
          <w:u w:val="single"/>
          <w:lang w:val="zh-CN"/>
        </w:rPr>
        <w:t>（4）</w:t>
      </w:r>
      <w:r>
        <w:rPr>
          <w:rFonts w:hint="eastAsia" w:ascii="宋体" w:hAnsi="宋体" w:eastAsia="宋体" w:cs="宋体"/>
          <w:color w:val="auto"/>
          <w:kern w:val="0"/>
          <w:u w:val="single"/>
          <w:lang w:eastAsia="zh-CN"/>
        </w:rPr>
        <w:t>采购人</w:t>
      </w:r>
      <w:r>
        <w:rPr>
          <w:rFonts w:hint="eastAsia" w:ascii="宋体" w:hAnsi="宋体" w:cs="宋体"/>
          <w:color w:val="auto"/>
          <w:szCs w:val="21"/>
          <w:u w:val="single"/>
          <w:lang w:val="zh-CN"/>
        </w:rPr>
        <w:t>提供的工程量清单项目缺项、漏项，工程变更引起的新增项目、工程量清单局部变更，</w:t>
      </w:r>
      <w:r>
        <w:rPr>
          <w:rFonts w:hint="eastAsia" w:ascii="宋体" w:hAnsi="宋体" w:cs="宋体"/>
          <w:color w:val="auto"/>
          <w:szCs w:val="21"/>
          <w:u w:val="single"/>
        </w:rPr>
        <w:t>与已标价工程量清单项目不同或相类似项目，</w:t>
      </w:r>
      <w:r>
        <w:rPr>
          <w:rFonts w:hint="eastAsia" w:ascii="宋体" w:hAnsi="宋体" w:cs="宋体"/>
          <w:color w:val="auto"/>
          <w:szCs w:val="21"/>
          <w:u w:val="single"/>
          <w:lang w:val="zh-CN"/>
        </w:rPr>
        <w:t>其综合单价的确定方法</w:t>
      </w:r>
      <w:r>
        <w:rPr>
          <w:rFonts w:hint="eastAsia" w:ascii="宋体" w:hAnsi="宋体" w:cs="宋体"/>
          <w:color w:val="auto"/>
          <w:szCs w:val="21"/>
          <w:u w:val="single"/>
        </w:rPr>
        <w:t>按本合同专用条款10.4.1款相应约定执行。</w:t>
      </w:r>
    </w:p>
    <w:p w14:paraId="3E180D2C">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（5）因分部分项工程量清单漏项或非</w:t>
      </w:r>
      <w:r>
        <w:rPr>
          <w:rFonts w:hint="eastAsia" w:ascii="宋体" w:hAnsi="宋体" w:cs="宋体"/>
          <w:color w:val="auto"/>
          <w:szCs w:val="21"/>
          <w:u w:val="single"/>
          <w:lang w:eastAsia="zh-CN"/>
        </w:rPr>
        <w:t>中标人</w:t>
      </w:r>
      <w:r>
        <w:rPr>
          <w:rFonts w:hint="eastAsia" w:ascii="宋体" w:hAnsi="宋体" w:cs="宋体"/>
          <w:color w:val="auto"/>
          <w:szCs w:val="21"/>
          <w:u w:val="single"/>
        </w:rPr>
        <w:t>原因的工程变更，引起措施项目发生变化，造成施工组织设计或施工方案变更的，原措施费中已有的措施项目，按原措施费的组价方法调整；原措施费中没有的措施项目，由</w:t>
      </w:r>
      <w:r>
        <w:rPr>
          <w:rFonts w:hint="eastAsia" w:ascii="宋体" w:hAnsi="宋体" w:cs="宋体"/>
          <w:color w:val="auto"/>
          <w:szCs w:val="21"/>
          <w:u w:val="single"/>
          <w:lang w:eastAsia="zh-CN"/>
        </w:rPr>
        <w:t>中标人</w:t>
      </w:r>
      <w:r>
        <w:rPr>
          <w:rFonts w:hint="eastAsia" w:ascii="宋体" w:hAnsi="宋体" w:cs="宋体"/>
          <w:color w:val="auto"/>
          <w:szCs w:val="21"/>
          <w:u w:val="single"/>
        </w:rPr>
        <w:t>根据措施项目变更情况，按合同专用条款10.4.1款相应约定方法调整。</w:t>
      </w:r>
    </w:p>
    <w:p w14:paraId="197ED88E">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u w:val="single"/>
        </w:rPr>
        <w:t>（6）未在</w:t>
      </w:r>
      <w:r>
        <w:rPr>
          <w:rFonts w:hint="eastAsia" w:ascii="宋体" w:hAnsi="宋体" w:cs="宋体"/>
          <w:color w:val="auto"/>
          <w:szCs w:val="21"/>
          <w:u w:val="single"/>
          <w:lang w:eastAsia="zh-CN"/>
        </w:rPr>
        <w:t>发包</w:t>
      </w:r>
      <w:r>
        <w:rPr>
          <w:rFonts w:hint="eastAsia" w:ascii="宋体" w:hAnsi="宋体" w:cs="宋体"/>
          <w:color w:val="auto"/>
          <w:szCs w:val="21"/>
          <w:u w:val="single"/>
        </w:rPr>
        <w:t>工程量清单、</w:t>
      </w:r>
      <w:r>
        <w:rPr>
          <w:rFonts w:hint="eastAsia" w:ascii="宋体" w:hAnsi="宋体" w:cs="宋体"/>
          <w:color w:val="auto"/>
          <w:szCs w:val="21"/>
          <w:u w:val="single"/>
          <w:lang w:eastAsia="zh-CN"/>
        </w:rPr>
        <w:t>发包</w:t>
      </w:r>
      <w:r>
        <w:rPr>
          <w:rFonts w:hint="eastAsia" w:ascii="宋体" w:hAnsi="宋体" w:cs="宋体"/>
          <w:color w:val="auto"/>
          <w:szCs w:val="21"/>
          <w:u w:val="single"/>
        </w:rPr>
        <w:t>控制价（或预算价）中包含的专项施工方案的施工及论证费用，根据施工现场实际参照合同专用条款10.4.1（3）款约定方法确定或签证。</w:t>
      </w:r>
    </w:p>
    <w:p w14:paraId="5136C85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2、总价合同。</w:t>
      </w:r>
    </w:p>
    <w:p w14:paraId="7D8AF871">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178B693D">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                </w:t>
      </w:r>
      <w:r>
        <w:rPr>
          <w:rFonts w:hint="eastAsia" w:ascii="宋体" w:hAnsi="宋体" w:cs="宋体"/>
          <w:color w:val="auto"/>
          <w:szCs w:val="21"/>
        </w:rPr>
        <w:t>。</w:t>
      </w:r>
    </w:p>
    <w:p w14:paraId="2680F5C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5F42A85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3、其他价格方式：</w:t>
      </w:r>
      <w:r>
        <w:rPr>
          <w:rFonts w:hint="eastAsia" w:ascii="宋体" w:hAnsi="宋体" w:cs="宋体"/>
          <w:color w:val="auto"/>
          <w:szCs w:val="21"/>
          <w:u w:val="single"/>
        </w:rPr>
        <w:t xml:space="preserve">                 /                 </w:t>
      </w:r>
      <w:r>
        <w:rPr>
          <w:rFonts w:hint="eastAsia" w:ascii="宋体" w:hAnsi="宋体" w:cs="宋体"/>
          <w:color w:val="auto"/>
          <w:szCs w:val="21"/>
        </w:rPr>
        <w:t>。</w:t>
      </w:r>
    </w:p>
    <w:p w14:paraId="74861E54">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12.2 预付款</w:t>
      </w:r>
    </w:p>
    <w:p w14:paraId="6315C47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12.2.1 预付款的支付</w:t>
      </w:r>
    </w:p>
    <w:p w14:paraId="1210996B">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预付款支付比例或金额：</w:t>
      </w:r>
      <w:r>
        <w:rPr>
          <w:rFonts w:hint="eastAsia" w:ascii="宋体" w:hAnsi="宋体" w:cs="宋体"/>
          <w:bCs/>
          <w:color w:val="auto"/>
          <w:sz w:val="22"/>
          <w:szCs w:val="22"/>
          <w:highlight w:val="none"/>
          <w:u w:val="single"/>
        </w:rPr>
        <w:t xml:space="preserve">  预付款支付比例或金额为：合同造价10%的工程备料款及50%的安全文明施工措施费用，计算公式为：工程预付款＝（合同造价</w:t>
      </w:r>
      <w:r>
        <w:rPr>
          <w:rFonts w:hint="eastAsia" w:ascii="宋体" w:hAnsi="宋体" w:cs="宋体"/>
          <w:bCs/>
          <w:color w:val="auto"/>
          <w:sz w:val="22"/>
          <w:szCs w:val="22"/>
          <w:highlight w:val="none"/>
          <w:u w:val="single"/>
          <w:lang w:val="en-US" w:eastAsia="zh-CN"/>
        </w:rPr>
        <w:t>-</w:t>
      </w:r>
      <w:r>
        <w:rPr>
          <w:rFonts w:hint="eastAsia" w:ascii="宋体" w:hAnsi="宋体" w:cs="宋体"/>
          <w:bCs/>
          <w:color w:val="auto"/>
          <w:sz w:val="22"/>
          <w:szCs w:val="22"/>
          <w:highlight w:val="none"/>
          <w:u w:val="single"/>
        </w:rPr>
        <w:t xml:space="preserve">安全文明施工费）*10%+安全文明施工费*50%  </w:t>
      </w:r>
      <w:r>
        <w:rPr>
          <w:rFonts w:hint="eastAsia" w:ascii="宋体" w:hAnsi="宋体" w:cs="宋体"/>
          <w:color w:val="auto"/>
          <w:sz w:val="22"/>
          <w:szCs w:val="22"/>
          <w:highlight w:val="none"/>
        </w:rPr>
        <w:t>。</w:t>
      </w:r>
    </w:p>
    <w:p w14:paraId="3285474E">
      <w:pPr>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预付款支付期限：</w:t>
      </w:r>
      <w:r>
        <w:rPr>
          <w:rFonts w:hint="eastAsia" w:ascii="宋体" w:hAnsi="宋体" w:cs="宋体"/>
          <w:color w:val="auto"/>
          <w:sz w:val="22"/>
          <w:szCs w:val="22"/>
          <w:u w:val="single"/>
          <w:lang w:val="en-US" w:eastAsia="zh-CN"/>
        </w:rPr>
        <w:t>施工合同签定并缴纳履约保证金后10日内</w:t>
      </w:r>
      <w:r>
        <w:rPr>
          <w:rFonts w:hint="eastAsia" w:ascii="宋体" w:hAnsi="宋体" w:cs="宋体"/>
          <w:bCs/>
          <w:color w:val="auto"/>
          <w:sz w:val="22"/>
          <w:szCs w:val="22"/>
          <w:u w:val="single"/>
        </w:rPr>
        <w:t xml:space="preserve">  </w:t>
      </w:r>
      <w:r>
        <w:rPr>
          <w:rFonts w:hint="eastAsia" w:ascii="宋体" w:hAnsi="宋体" w:cs="宋体"/>
          <w:color w:val="auto"/>
          <w:sz w:val="22"/>
          <w:szCs w:val="22"/>
        </w:rPr>
        <w:t>。</w:t>
      </w:r>
    </w:p>
    <w:p w14:paraId="655FD4C3">
      <w:pPr>
        <w:pStyle w:val="29"/>
        <w:tabs>
          <w:tab w:val="left" w:pos="3025"/>
        </w:tabs>
        <w:ind w:left="0" w:leftChars="0" w:firstLine="440" w:firstLineChars="200"/>
        <w:rPr>
          <w:rFonts w:hint="eastAsia"/>
          <w:color w:val="auto"/>
        </w:rPr>
      </w:pPr>
      <w:r>
        <w:rPr>
          <w:rFonts w:hint="eastAsia" w:ascii="宋体" w:hAnsi="宋体" w:eastAsia="宋体" w:cs="宋体"/>
          <w:color w:val="auto"/>
          <w:kern w:val="2"/>
          <w:sz w:val="22"/>
          <w:szCs w:val="22"/>
          <w:lang w:val="en-US" w:eastAsia="zh-CN" w:bidi="ar-SA"/>
        </w:rPr>
        <w:t>预付款扣回的方式：</w:t>
      </w:r>
      <w:r>
        <w:rPr>
          <w:rFonts w:hint="eastAsia" w:ascii="宋体" w:hAnsi="宋体" w:eastAsia="宋体" w:cs="宋体"/>
          <w:color w:val="auto"/>
          <w:kern w:val="2"/>
          <w:sz w:val="22"/>
          <w:szCs w:val="22"/>
          <w:u w:val="single"/>
          <w:lang w:val="en-US" w:eastAsia="zh-CN" w:bidi="ar-SA"/>
        </w:rPr>
        <w:t xml:space="preserve"> 从工程进度款中扣回  </w:t>
      </w:r>
      <w:r>
        <w:rPr>
          <w:rFonts w:hint="eastAsia" w:ascii="宋体" w:hAnsi="宋体" w:eastAsia="宋体" w:cs="宋体"/>
          <w:color w:val="auto"/>
          <w:kern w:val="2"/>
          <w:sz w:val="22"/>
          <w:szCs w:val="22"/>
          <w:lang w:val="en-US" w:eastAsia="zh-CN" w:bidi="ar-SA"/>
        </w:rPr>
        <w:t xml:space="preserve">。 </w:t>
      </w:r>
      <w:r>
        <w:rPr>
          <w:rFonts w:hint="eastAsia" w:ascii="宋体" w:hAnsi="宋体" w:cs="宋体"/>
          <w:color w:val="auto"/>
          <w:sz w:val="22"/>
          <w:szCs w:val="22"/>
        </w:rPr>
        <w:t xml:space="preserve"> </w:t>
      </w:r>
      <w:r>
        <w:rPr>
          <w:rFonts w:hint="eastAsia" w:ascii="宋体" w:hAnsi="宋体" w:cs="宋体"/>
          <w:color w:val="auto"/>
          <w:szCs w:val="21"/>
        </w:rPr>
        <w:t xml:space="preserve">   </w:t>
      </w:r>
    </w:p>
    <w:p w14:paraId="1348EB2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12.2.2 预付款担保</w:t>
      </w:r>
    </w:p>
    <w:p w14:paraId="2F0810F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提交预付款担保的期限：</w:t>
      </w:r>
      <w:r>
        <w:rPr>
          <w:rFonts w:hint="eastAsia" w:ascii="宋体" w:hAnsi="宋体" w:cs="宋体"/>
          <w:color w:val="auto"/>
          <w:szCs w:val="21"/>
          <w:u w:val="single"/>
        </w:rPr>
        <w:t xml:space="preserve">         /                </w:t>
      </w:r>
      <w:r>
        <w:rPr>
          <w:rFonts w:hint="eastAsia" w:ascii="宋体" w:hAnsi="宋体" w:cs="宋体"/>
          <w:color w:val="auto"/>
          <w:szCs w:val="21"/>
        </w:rPr>
        <w:t>。</w:t>
      </w:r>
    </w:p>
    <w:p w14:paraId="32F481F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                 </w:t>
      </w:r>
      <w:r>
        <w:rPr>
          <w:rFonts w:hint="eastAsia" w:ascii="宋体" w:hAnsi="宋体" w:cs="宋体"/>
          <w:color w:val="auto"/>
          <w:szCs w:val="21"/>
        </w:rPr>
        <w:t>。</w:t>
      </w:r>
    </w:p>
    <w:p w14:paraId="1DCD988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12.3 计量</w:t>
      </w:r>
    </w:p>
    <w:p w14:paraId="396D9EB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12.3.1 计量原则</w:t>
      </w:r>
    </w:p>
    <w:p w14:paraId="3AC3E2D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single"/>
        </w:rPr>
        <w:t xml:space="preserve">              按实结算                </w:t>
      </w:r>
      <w:r>
        <w:rPr>
          <w:rFonts w:hint="eastAsia" w:ascii="宋体" w:hAnsi="宋体" w:cs="宋体"/>
          <w:color w:val="auto"/>
          <w:szCs w:val="21"/>
        </w:rPr>
        <w:t>。</w:t>
      </w:r>
    </w:p>
    <w:p w14:paraId="1CFE81B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12.3.2 计量周期</w:t>
      </w:r>
    </w:p>
    <w:p w14:paraId="7A01E42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按月计量              </w:t>
      </w:r>
      <w:r>
        <w:rPr>
          <w:rFonts w:hint="eastAsia" w:ascii="宋体" w:hAnsi="宋体" w:cs="宋体"/>
          <w:color w:val="auto"/>
          <w:szCs w:val="21"/>
        </w:rPr>
        <w:t>。</w:t>
      </w:r>
    </w:p>
    <w:p w14:paraId="48F821C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12.3.3 单价合同的计量</w:t>
      </w:r>
    </w:p>
    <w:p w14:paraId="7B007193">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bCs/>
          <w:color w:val="auto"/>
          <w:u w:val="single"/>
        </w:rPr>
        <w:t>按合同通用条款执行，但确认的工程量和单价仅作为本期工程款支付的依据。</w:t>
      </w:r>
      <w:r>
        <w:rPr>
          <w:rFonts w:hint="eastAsia" w:ascii="宋体" w:hAnsi="宋体" w:cs="宋体"/>
          <w:bCs/>
          <w:color w:val="auto"/>
          <w:u w:val="single"/>
          <w:lang w:eastAsia="zh-CN"/>
        </w:rPr>
        <w:t>中标人</w:t>
      </w:r>
      <w:r>
        <w:rPr>
          <w:rFonts w:hint="eastAsia" w:ascii="宋体" w:hAnsi="宋体" w:cs="宋体"/>
          <w:bCs/>
          <w:color w:val="auto"/>
          <w:u w:val="single"/>
        </w:rPr>
        <w:t>应于每月15日前报送经监理人审批的工程量报告，并附具进度付款申请单、已完成工程量报表和其他有关资料</w:t>
      </w:r>
      <w:r>
        <w:rPr>
          <w:rFonts w:hint="eastAsia" w:ascii="宋体" w:hAnsi="宋体" w:cs="宋体"/>
          <w:color w:val="auto"/>
          <w:szCs w:val="21"/>
          <w:u w:val="single"/>
        </w:rPr>
        <w:t xml:space="preserve">  </w:t>
      </w:r>
      <w:r>
        <w:rPr>
          <w:rFonts w:hint="eastAsia" w:ascii="宋体" w:hAnsi="宋体" w:cs="宋体"/>
          <w:color w:val="auto"/>
          <w:szCs w:val="21"/>
        </w:rPr>
        <w:t>。</w:t>
      </w:r>
    </w:p>
    <w:p w14:paraId="197D8519">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12.3.4 总价合同的计量</w:t>
      </w:r>
    </w:p>
    <w:p w14:paraId="4F26FB88">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A915925">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399EC71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12.3.6 其他价格形式合同的计量</w:t>
      </w:r>
    </w:p>
    <w:p w14:paraId="7996254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            </w:t>
      </w:r>
      <w:r>
        <w:rPr>
          <w:rFonts w:hint="eastAsia" w:ascii="宋体" w:hAnsi="宋体" w:cs="宋体"/>
          <w:color w:val="auto"/>
          <w:szCs w:val="21"/>
        </w:rPr>
        <w:t>。</w:t>
      </w:r>
    </w:p>
    <w:p w14:paraId="6551FD21">
      <w:pPr>
        <w:spacing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 工程进度款支付</w:t>
      </w:r>
    </w:p>
    <w:p w14:paraId="412621A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12.4.1 付款周期</w:t>
      </w:r>
    </w:p>
    <w:p w14:paraId="4BA45CBF">
      <w:pPr>
        <w:tabs>
          <w:tab w:val="left" w:pos="645"/>
        </w:tabs>
        <w:spacing w:line="360" w:lineRule="auto"/>
        <w:ind w:firstLine="420"/>
        <w:rPr>
          <w:rFonts w:hint="eastAsia" w:ascii="宋体" w:hAnsi="宋体" w:eastAsia="宋体" w:cs="宋体"/>
          <w:color w:val="auto"/>
          <w:sz w:val="21"/>
          <w:szCs w:val="21"/>
          <w:highlight w:val="none"/>
          <w:u w:val="single"/>
          <w:lang w:eastAsia="zh-CN"/>
        </w:rPr>
      </w:pPr>
      <w:r>
        <w:rPr>
          <w:rFonts w:hint="eastAsia" w:ascii="宋体" w:hAnsi="宋体" w:cs="宋体"/>
          <w:color w:val="auto"/>
          <w:szCs w:val="21"/>
          <w:highlight w:val="none"/>
          <w:u w:val="single"/>
        </w:rPr>
        <w:t>关于付款周期的约定：</w:t>
      </w:r>
    </w:p>
    <w:p w14:paraId="18294BBA">
      <w:pPr>
        <w:tabs>
          <w:tab w:val="left" w:pos="645"/>
        </w:tabs>
        <w:spacing w:line="360" w:lineRule="auto"/>
        <w:ind w:firstLine="420"/>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lang w:eastAsia="zh-CN"/>
        </w:rPr>
        <w:t>注：所有工程款视上级部门补助资金到位情况进行拨付。</w:t>
      </w:r>
    </w:p>
    <w:p w14:paraId="61522D92">
      <w:pPr>
        <w:keepNext w:val="0"/>
        <w:keepLines w:val="0"/>
        <w:pageBreakBefore w:val="0"/>
        <w:widowControl w:val="0"/>
        <w:tabs>
          <w:tab w:val="left" w:pos="645"/>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（1）签订工程施工合同并缴纳履约保证金后10日内，支付合同价10%的工程备料款及50%的安全文明施工措施费用；</w:t>
      </w:r>
    </w:p>
    <w:p w14:paraId="16A7CD47">
      <w:pPr>
        <w:keepNext w:val="0"/>
        <w:keepLines w:val="0"/>
        <w:pageBreakBefore w:val="0"/>
        <w:widowControl w:val="0"/>
        <w:shd w:val="clear" w:color="auto" w:fill="auto"/>
        <w:tabs>
          <w:tab w:val="left" w:pos="645"/>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）完成全部工程量并经验收合格后，支付至合同价的</w:t>
      </w:r>
      <w:r>
        <w:rPr>
          <w:rFonts w:hint="eastAsia" w:ascii="宋体" w:hAnsi="宋体" w:cs="宋体"/>
          <w:b w:val="0"/>
          <w:bCs w:val="0"/>
          <w:color w:val="auto"/>
          <w:szCs w:val="21"/>
          <w:highlight w:val="none"/>
          <w:lang w:val="en-US" w:eastAsia="zh-CN"/>
        </w:rPr>
        <w:t>100</w:t>
      </w:r>
      <w:r>
        <w:rPr>
          <w:rFonts w:hint="eastAsia" w:ascii="宋体" w:hAnsi="宋体" w:cs="宋体"/>
          <w:b w:val="0"/>
          <w:bCs w:val="0"/>
          <w:color w:val="auto"/>
          <w:szCs w:val="21"/>
          <w:highlight w:val="none"/>
        </w:rPr>
        <w:t>％的工程款。</w:t>
      </w:r>
    </w:p>
    <w:p w14:paraId="75B0C17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0F146F8B">
      <w:pPr>
        <w:spacing w:line="360" w:lineRule="auto"/>
        <w:jc w:val="left"/>
        <w:rPr>
          <w:rFonts w:hint="eastAsia" w:ascii="宋体" w:hAnsi="宋体" w:cs="宋体"/>
          <w:color w:val="auto"/>
          <w:szCs w:val="21"/>
        </w:rPr>
      </w:pPr>
      <w:r>
        <w:rPr>
          <w:rFonts w:hint="eastAsia" w:ascii="宋体" w:hAnsi="宋体" w:cs="宋体"/>
          <w:color w:val="auto"/>
          <w:szCs w:val="21"/>
        </w:rPr>
        <w:t xml:space="preserve">    关于进度付款申请单编制的约定：</w:t>
      </w:r>
      <w:r>
        <w:rPr>
          <w:rFonts w:hint="eastAsia" w:ascii="宋体" w:hAnsi="宋体" w:cs="宋体"/>
          <w:color w:val="auto"/>
          <w:szCs w:val="21"/>
          <w:u w:val="single"/>
        </w:rPr>
        <w:t xml:space="preserve"> 提供已完成工程量统计报表和下月进度计划，每月25日前报监理及发包人 </w:t>
      </w:r>
      <w:r>
        <w:rPr>
          <w:rFonts w:hint="eastAsia" w:ascii="宋体" w:hAnsi="宋体" w:cs="宋体"/>
          <w:color w:val="auto"/>
          <w:szCs w:val="21"/>
        </w:rPr>
        <w:t>。</w:t>
      </w:r>
    </w:p>
    <w:p w14:paraId="548893B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12.4.3 进度付款申请单的提交</w:t>
      </w:r>
    </w:p>
    <w:p w14:paraId="5ECC819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提供已完成工程量统计报表和下月进度计划，每月25日前报监理及</w:t>
      </w:r>
      <w:r>
        <w:rPr>
          <w:rFonts w:hint="eastAsia" w:ascii="宋体" w:hAnsi="宋体" w:eastAsia="宋体" w:cs="宋体"/>
          <w:color w:val="auto"/>
          <w:kern w:val="0"/>
          <w:u w:val="single"/>
          <w:lang w:eastAsia="zh-CN"/>
        </w:rPr>
        <w:t>采购人</w:t>
      </w:r>
      <w:r>
        <w:rPr>
          <w:rFonts w:hint="eastAsia" w:ascii="宋体" w:hAnsi="宋体" w:cs="宋体"/>
          <w:color w:val="auto"/>
          <w:szCs w:val="21"/>
        </w:rPr>
        <w:t>。</w:t>
      </w:r>
    </w:p>
    <w:p w14:paraId="521BD64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6B4D5E1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D9BEA2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12.4.4 进度款审核和支付</w:t>
      </w:r>
    </w:p>
    <w:p w14:paraId="2FAE0515">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   7个工作日内    </w:t>
      </w:r>
      <w:r>
        <w:rPr>
          <w:rFonts w:hint="eastAsia" w:ascii="宋体" w:hAnsi="宋体" w:cs="宋体"/>
          <w:color w:val="auto"/>
          <w:szCs w:val="21"/>
        </w:rPr>
        <w:t>。</w:t>
      </w:r>
    </w:p>
    <w:p w14:paraId="6E028D7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 xml:space="preserve"> 14个工作日内</w:t>
      </w:r>
      <w:r>
        <w:rPr>
          <w:rFonts w:hint="eastAsia" w:ascii="宋体" w:hAnsi="宋体" w:cs="宋体"/>
          <w:color w:val="auto"/>
          <w:szCs w:val="21"/>
        </w:rPr>
        <w:t>。</w:t>
      </w:r>
    </w:p>
    <w:p w14:paraId="32889A1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eastAsia="宋体" w:cs="宋体"/>
          <w:color w:val="auto"/>
          <w:kern w:val="0"/>
          <w:u w:val="single"/>
          <w:lang w:eastAsia="zh-CN"/>
        </w:rPr>
        <w:t>采购人</w:t>
      </w:r>
      <w:r>
        <w:rPr>
          <w:rFonts w:hint="eastAsia" w:ascii="宋体" w:hAnsi="宋体" w:cs="宋体"/>
          <w:color w:val="auto"/>
          <w:szCs w:val="21"/>
        </w:rPr>
        <w:t>支付进度款的期限：</w:t>
      </w:r>
      <w:r>
        <w:rPr>
          <w:rFonts w:hint="eastAsia" w:ascii="宋体" w:hAnsi="宋体" w:cs="宋体"/>
          <w:color w:val="auto"/>
          <w:szCs w:val="21"/>
          <w:u w:val="single"/>
        </w:rPr>
        <w:t xml:space="preserve">           /           </w:t>
      </w:r>
      <w:r>
        <w:rPr>
          <w:rFonts w:hint="eastAsia" w:ascii="宋体" w:hAnsi="宋体" w:cs="宋体"/>
          <w:color w:val="auto"/>
          <w:szCs w:val="21"/>
        </w:rPr>
        <w:t>。</w:t>
      </w:r>
    </w:p>
    <w:p w14:paraId="3DA3DD38">
      <w:pPr>
        <w:spacing w:line="360" w:lineRule="auto"/>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eastAsia="宋体" w:cs="宋体"/>
          <w:color w:val="auto"/>
          <w:kern w:val="0"/>
          <w:u w:val="single"/>
          <w:lang w:eastAsia="zh-CN"/>
        </w:rPr>
        <w:t>采购人</w:t>
      </w:r>
      <w:r>
        <w:rPr>
          <w:rFonts w:hint="eastAsia" w:ascii="宋体" w:hAnsi="宋体" w:cs="宋体"/>
          <w:color w:val="auto"/>
          <w:szCs w:val="21"/>
        </w:rPr>
        <w:t>逾期支付进度款的违约金的计算方式：</w:t>
      </w:r>
      <w:r>
        <w:rPr>
          <w:rFonts w:hint="eastAsia" w:ascii="宋体" w:hAnsi="宋体" w:cs="宋体"/>
          <w:color w:val="auto"/>
          <w:szCs w:val="21"/>
          <w:u w:val="single"/>
        </w:rPr>
        <w:t xml:space="preserve">      /         </w:t>
      </w:r>
      <w:r>
        <w:rPr>
          <w:rFonts w:hint="eastAsia" w:ascii="宋体" w:hAnsi="宋体" w:cs="宋体"/>
          <w:color w:val="auto"/>
          <w:szCs w:val="21"/>
        </w:rPr>
        <w:t>。</w:t>
      </w:r>
    </w:p>
    <w:p w14:paraId="0D29F887">
      <w:pPr>
        <w:spacing w:line="360" w:lineRule="auto"/>
        <w:ind w:firstLine="525" w:firstLineChars="250"/>
        <w:jc w:val="left"/>
        <w:rPr>
          <w:rFonts w:hint="eastAsia" w:ascii="宋体" w:hAnsi="宋体" w:cs="宋体"/>
          <w:color w:val="auto"/>
          <w:szCs w:val="21"/>
        </w:rPr>
      </w:pPr>
      <w:r>
        <w:rPr>
          <w:rFonts w:hint="eastAsia" w:ascii="宋体" w:hAnsi="宋体" w:cs="宋体"/>
          <w:color w:val="auto"/>
          <w:szCs w:val="21"/>
        </w:rPr>
        <w:t>12.4.6 支付分解表的编制</w:t>
      </w:r>
    </w:p>
    <w:p w14:paraId="090B0134">
      <w:pPr>
        <w:spacing w:line="360" w:lineRule="auto"/>
        <w:ind w:left="4200" w:hanging="4200" w:hangingChars="2000"/>
        <w:jc w:val="left"/>
        <w:rPr>
          <w:rFonts w:hint="eastAsia" w:ascii="宋体" w:hAnsi="宋体" w:cs="宋体"/>
          <w:color w:val="auto"/>
          <w:szCs w:val="21"/>
        </w:rPr>
      </w:pPr>
      <w:r>
        <w:rPr>
          <w:rFonts w:hint="eastAsia" w:ascii="宋体" w:hAnsi="宋体" w:cs="宋体"/>
          <w:color w:val="auto"/>
          <w:szCs w:val="21"/>
        </w:rPr>
        <w:t xml:space="preserve">    2、总价合同支付分解表的编制与审批：</w:t>
      </w:r>
      <w:r>
        <w:rPr>
          <w:rFonts w:hint="eastAsia" w:ascii="宋体" w:hAnsi="宋体" w:cs="宋体"/>
          <w:color w:val="auto"/>
          <w:szCs w:val="21"/>
          <w:u w:val="single"/>
        </w:rPr>
        <w:t xml:space="preserve">          /          </w:t>
      </w:r>
      <w:r>
        <w:rPr>
          <w:rFonts w:hint="eastAsia" w:ascii="宋体" w:hAnsi="宋体" w:cs="宋体"/>
          <w:color w:val="auto"/>
          <w:szCs w:val="21"/>
        </w:rPr>
        <w:t>。</w:t>
      </w:r>
    </w:p>
    <w:p w14:paraId="508F9EE6">
      <w:pPr>
        <w:spacing w:line="360" w:lineRule="auto"/>
        <w:jc w:val="left"/>
        <w:rPr>
          <w:rFonts w:hint="eastAsia" w:ascii="宋体" w:hAnsi="宋体" w:cs="宋体"/>
          <w:color w:val="auto"/>
          <w:szCs w:val="21"/>
        </w:rPr>
      </w:pPr>
      <w:r>
        <w:rPr>
          <w:rFonts w:hint="eastAsia" w:ascii="宋体" w:hAnsi="宋体" w:cs="宋体"/>
          <w:color w:val="auto"/>
          <w:szCs w:val="21"/>
        </w:rPr>
        <w:t xml:space="preserve">    3、单价合同的总价项目支付分解表的编制与审批：</w:t>
      </w:r>
      <w:r>
        <w:rPr>
          <w:rFonts w:hint="eastAsia" w:ascii="宋体" w:hAnsi="宋体" w:cs="宋体"/>
          <w:color w:val="auto"/>
          <w:szCs w:val="21"/>
          <w:u w:val="single"/>
        </w:rPr>
        <w:t xml:space="preserve">     /     </w:t>
      </w:r>
      <w:r>
        <w:rPr>
          <w:rFonts w:hint="eastAsia" w:ascii="宋体" w:hAnsi="宋体" w:cs="宋体"/>
          <w:color w:val="auto"/>
          <w:szCs w:val="21"/>
        </w:rPr>
        <w:t>。</w:t>
      </w:r>
    </w:p>
    <w:p w14:paraId="57ED8D7C">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13. 验收和工程试车</w:t>
      </w:r>
    </w:p>
    <w:p w14:paraId="35E18ABC">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13.1 分部分项工程验收</w:t>
      </w:r>
    </w:p>
    <w:p w14:paraId="12C0D4B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4708C450">
      <w:pPr>
        <w:spacing w:line="360" w:lineRule="auto"/>
        <w:ind w:firstLine="420" w:firstLineChars="200"/>
        <w:jc w:val="left"/>
        <w:rPr>
          <w:rFonts w:hint="eastAsia"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12   </w:t>
      </w:r>
      <w:r>
        <w:rPr>
          <w:rFonts w:hint="eastAsia" w:ascii="宋体" w:hAnsi="宋体" w:cs="宋体"/>
          <w:color w:val="auto"/>
          <w:szCs w:val="21"/>
        </w:rPr>
        <w:t>小时。</w:t>
      </w:r>
    </w:p>
    <w:p w14:paraId="45B8BD3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13.2 竣工验收</w:t>
      </w:r>
    </w:p>
    <w:p w14:paraId="3A2DB59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13.2.2竣工验收程序</w:t>
      </w:r>
    </w:p>
    <w:p w14:paraId="659F7D31">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color w:val="auto"/>
          <w:szCs w:val="21"/>
          <w:u w:val="single"/>
        </w:rPr>
        <w:t xml:space="preserve"> 按本合同通用条款第13.2.2条执行 </w:t>
      </w:r>
      <w:r>
        <w:rPr>
          <w:rFonts w:hint="eastAsia" w:ascii="宋体" w:hAnsi="宋体" w:cs="宋体"/>
          <w:color w:val="auto"/>
          <w:szCs w:val="21"/>
        </w:rPr>
        <w:t>。</w:t>
      </w:r>
    </w:p>
    <w:p w14:paraId="79EA0D69">
      <w:pPr>
        <w:spacing w:line="360" w:lineRule="auto"/>
        <w:jc w:val="left"/>
        <w:rPr>
          <w:rFonts w:hint="eastAsia" w:ascii="宋体" w:hAnsi="宋体" w:cs="宋体"/>
          <w:color w:val="auto"/>
          <w:szCs w:val="21"/>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eastAsia="zh-CN"/>
        </w:rPr>
        <w:t>采购人</w:t>
      </w:r>
      <w:r>
        <w:rPr>
          <w:rFonts w:hint="eastAsia" w:ascii="宋体" w:hAnsi="宋体" w:eastAsia="宋体" w:cs="宋体"/>
          <w:color w:val="auto"/>
          <w:kern w:val="0"/>
          <w:szCs w:val="21"/>
        </w:rPr>
        <w:t>不按照本项约定组织竣工验收、颁发工程接收证书的违约金的计算方法： 按本合同通用</w:t>
      </w:r>
      <w:r>
        <w:rPr>
          <w:rFonts w:hint="eastAsia" w:ascii="宋体" w:hAnsi="宋体" w:cs="宋体"/>
          <w:color w:val="auto"/>
          <w:szCs w:val="21"/>
          <w:u w:val="single"/>
        </w:rPr>
        <w:t xml:space="preserve">条款13.2.2条执行 </w:t>
      </w:r>
      <w:r>
        <w:rPr>
          <w:rFonts w:hint="eastAsia" w:ascii="宋体" w:hAnsi="宋体" w:cs="宋体"/>
          <w:color w:val="auto"/>
          <w:szCs w:val="21"/>
        </w:rPr>
        <w:t>。</w:t>
      </w:r>
    </w:p>
    <w:p w14:paraId="4629871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13.2.5移交、接收全部与部分工程</w:t>
      </w:r>
    </w:p>
    <w:p w14:paraId="0BF826ED">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向</w:t>
      </w:r>
      <w:r>
        <w:rPr>
          <w:rFonts w:hint="eastAsia" w:ascii="宋体" w:hAnsi="宋体" w:eastAsia="宋体" w:cs="宋体"/>
          <w:color w:val="auto"/>
          <w:kern w:val="0"/>
          <w:szCs w:val="21"/>
          <w:lang w:eastAsia="zh-CN"/>
        </w:rPr>
        <w:t>采购人</w:t>
      </w:r>
      <w:r>
        <w:rPr>
          <w:rFonts w:hint="eastAsia" w:ascii="宋体" w:hAnsi="宋体" w:cs="宋体"/>
          <w:color w:val="auto"/>
          <w:kern w:val="0"/>
          <w:szCs w:val="21"/>
        </w:rPr>
        <w:t>移交工程的期限：</w:t>
      </w:r>
      <w:r>
        <w:rPr>
          <w:rFonts w:hint="eastAsia" w:ascii="宋体" w:hAnsi="宋体" w:cs="宋体"/>
          <w:color w:val="auto"/>
          <w:szCs w:val="21"/>
          <w:u w:val="single"/>
        </w:rPr>
        <w:t xml:space="preserve">       7天之内        </w:t>
      </w:r>
      <w:r>
        <w:rPr>
          <w:rFonts w:hint="eastAsia" w:ascii="宋体" w:hAnsi="宋体" w:cs="宋体"/>
          <w:color w:val="auto"/>
          <w:szCs w:val="21"/>
        </w:rPr>
        <w:t>。</w:t>
      </w:r>
    </w:p>
    <w:p w14:paraId="2D791B64">
      <w:pPr>
        <w:spacing w:line="360" w:lineRule="auto"/>
        <w:ind w:firstLine="420" w:firstLineChars="200"/>
        <w:jc w:val="left"/>
        <w:rPr>
          <w:rFonts w:hint="eastAsia" w:ascii="宋体" w:hAnsi="宋体" w:cs="宋体"/>
          <w:color w:val="auto"/>
          <w:szCs w:val="21"/>
          <w:u w:val="single"/>
        </w:rPr>
      </w:pPr>
      <w:r>
        <w:rPr>
          <w:rFonts w:hint="eastAsia" w:ascii="宋体" w:hAnsi="宋体" w:eastAsia="宋体" w:cs="宋体"/>
          <w:color w:val="auto"/>
          <w:kern w:val="0"/>
          <w:szCs w:val="21"/>
          <w:lang w:eastAsia="zh-CN"/>
        </w:rPr>
        <w:t>采购人</w:t>
      </w:r>
      <w:r>
        <w:rPr>
          <w:rFonts w:hint="eastAsia" w:ascii="宋体" w:hAnsi="宋体" w:cs="宋体"/>
          <w:color w:val="auto"/>
          <w:kern w:val="0"/>
          <w:szCs w:val="21"/>
        </w:rPr>
        <w:t>未按本合同约定接收全部或部分工程的，违约金的计算方法为：</w:t>
      </w:r>
      <w:r>
        <w:rPr>
          <w:rFonts w:hint="eastAsia" w:ascii="宋体" w:hAnsi="宋体" w:cs="宋体"/>
          <w:color w:val="auto"/>
          <w:szCs w:val="21"/>
          <w:u w:val="single"/>
        </w:rPr>
        <w:t>按本合同通用条款第13.2.5条执行</w:t>
      </w:r>
      <w:r>
        <w:rPr>
          <w:rFonts w:hint="eastAsia" w:ascii="宋体" w:hAnsi="宋体" w:cs="宋体"/>
          <w:color w:val="auto"/>
          <w:szCs w:val="21"/>
        </w:rPr>
        <w:t>。</w:t>
      </w:r>
    </w:p>
    <w:p w14:paraId="49139786">
      <w:pPr>
        <w:spacing w:line="360" w:lineRule="auto"/>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中标人</w:t>
      </w:r>
      <w:r>
        <w:rPr>
          <w:rFonts w:hint="eastAsia" w:ascii="宋体" w:hAnsi="宋体" w:cs="宋体"/>
          <w:color w:val="auto"/>
          <w:szCs w:val="21"/>
        </w:rPr>
        <w:t>未按时移交工程的，违约金的计算方法为：</w:t>
      </w:r>
      <w:r>
        <w:rPr>
          <w:rFonts w:hint="eastAsia" w:ascii="宋体" w:hAnsi="宋体" w:cs="宋体"/>
          <w:color w:val="auto"/>
          <w:szCs w:val="21"/>
          <w:u w:val="single"/>
        </w:rPr>
        <w:t xml:space="preserve">    按本合同通用条款第13.2.5条执行     </w:t>
      </w:r>
      <w:r>
        <w:rPr>
          <w:rFonts w:hint="eastAsia" w:ascii="宋体" w:hAnsi="宋体" w:cs="宋体"/>
          <w:color w:val="auto"/>
          <w:szCs w:val="21"/>
        </w:rPr>
        <w:t>。</w:t>
      </w:r>
    </w:p>
    <w:p w14:paraId="2672E560">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13.3 工程试车</w:t>
      </w:r>
    </w:p>
    <w:p w14:paraId="60B75C27">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13.3.1 试车程序</w:t>
      </w:r>
    </w:p>
    <w:p w14:paraId="3D8B89FF">
      <w:pPr>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     工程试车内容：</w:t>
      </w:r>
      <w:r>
        <w:rPr>
          <w:rFonts w:hint="eastAsia" w:ascii="宋体" w:hAnsi="宋体" w:cs="宋体"/>
          <w:color w:val="auto"/>
          <w:szCs w:val="21"/>
          <w:u w:val="single"/>
        </w:rPr>
        <w:t xml:space="preserve">                 /                     </w:t>
      </w:r>
      <w:r>
        <w:rPr>
          <w:rFonts w:hint="eastAsia" w:ascii="宋体" w:hAnsi="宋体" w:cs="宋体"/>
          <w:color w:val="auto"/>
          <w:szCs w:val="21"/>
        </w:rPr>
        <w:t>。</w:t>
      </w:r>
    </w:p>
    <w:p w14:paraId="1F3A86F0">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rPr>
        <w:t xml:space="preserve">       /            </w:t>
      </w:r>
      <w:r>
        <w:rPr>
          <w:rFonts w:hint="eastAsia" w:ascii="宋体" w:hAnsi="宋体" w:cs="宋体"/>
          <w:color w:val="auto"/>
          <w:kern w:val="0"/>
          <w:szCs w:val="21"/>
        </w:rPr>
        <w:t>承担；</w:t>
      </w:r>
    </w:p>
    <w:p w14:paraId="2A0D2F88">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rPr>
        <w:t xml:space="preserve">       /            </w:t>
      </w:r>
      <w:r>
        <w:rPr>
          <w:rFonts w:hint="eastAsia" w:ascii="宋体" w:hAnsi="宋体" w:cs="宋体"/>
          <w:color w:val="auto"/>
          <w:kern w:val="0"/>
          <w:szCs w:val="21"/>
        </w:rPr>
        <w:t>承担。</w:t>
      </w:r>
    </w:p>
    <w:p w14:paraId="67F7B849">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13.3.3 投料试车</w:t>
      </w:r>
    </w:p>
    <w:p w14:paraId="6DB80EBA">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1866145">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13.6 竣工退场</w:t>
      </w:r>
    </w:p>
    <w:p w14:paraId="2A2A56A8">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13.6.1 竣工退场</w:t>
      </w:r>
    </w:p>
    <w:p w14:paraId="1F00CC3D">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完成竣工退场的期限：</w:t>
      </w:r>
      <w:r>
        <w:rPr>
          <w:rFonts w:hint="eastAsia" w:ascii="宋体" w:hAnsi="宋体" w:cs="宋体"/>
          <w:color w:val="auto"/>
          <w:szCs w:val="21"/>
          <w:u w:val="single"/>
        </w:rPr>
        <w:t>按本合同通用条款第13.6.1条执行</w:t>
      </w:r>
      <w:r>
        <w:rPr>
          <w:rFonts w:hint="eastAsia" w:ascii="宋体" w:hAnsi="宋体" w:cs="宋体"/>
          <w:color w:val="auto"/>
          <w:kern w:val="0"/>
          <w:szCs w:val="21"/>
        </w:rPr>
        <w:t>。</w:t>
      </w:r>
    </w:p>
    <w:p w14:paraId="219AAFB9">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14. 竣工结算</w:t>
      </w:r>
    </w:p>
    <w:p w14:paraId="7907959D">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14.1 竣工付款申请</w:t>
      </w:r>
    </w:p>
    <w:p w14:paraId="6CE974A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提交竣工付款申请单的期限：</w:t>
      </w:r>
      <w:r>
        <w:rPr>
          <w:rFonts w:hint="eastAsia" w:ascii="宋体" w:hAnsi="宋体" w:cs="宋体"/>
          <w:color w:val="auto"/>
          <w:szCs w:val="21"/>
          <w:u w:val="single"/>
        </w:rPr>
        <w:t>工程竣工验收合格后28天内</w:t>
      </w:r>
      <w:r>
        <w:rPr>
          <w:rFonts w:hint="eastAsia" w:ascii="宋体" w:hAnsi="宋体" w:cs="宋体"/>
          <w:color w:val="auto"/>
          <w:szCs w:val="21"/>
        </w:rPr>
        <w:t>。</w:t>
      </w:r>
    </w:p>
    <w:p w14:paraId="27E1DB3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竣工付款申请单应包括的内容：</w:t>
      </w:r>
      <w:r>
        <w:rPr>
          <w:rFonts w:hint="eastAsia" w:ascii="宋体" w:hAnsi="宋体" w:cs="宋体"/>
          <w:color w:val="auto"/>
          <w:szCs w:val="21"/>
          <w:u w:val="single"/>
        </w:rPr>
        <w:t xml:space="preserve"> （1）竣工结算合同价格；（2）</w:t>
      </w:r>
      <w:r>
        <w:rPr>
          <w:rFonts w:hint="eastAsia" w:ascii="宋体" w:hAnsi="宋体" w:eastAsia="宋体" w:cs="宋体"/>
          <w:color w:val="auto"/>
          <w:kern w:val="0"/>
          <w:szCs w:val="21"/>
          <w:lang w:eastAsia="zh-CN"/>
        </w:rPr>
        <w:t>采购人</w:t>
      </w:r>
      <w:r>
        <w:rPr>
          <w:rFonts w:hint="eastAsia" w:ascii="宋体" w:hAnsi="宋体" w:cs="宋体"/>
          <w:color w:val="auto"/>
          <w:szCs w:val="21"/>
          <w:u w:val="single"/>
        </w:rPr>
        <w:t>已支付</w:t>
      </w:r>
      <w:r>
        <w:rPr>
          <w:rFonts w:hint="eastAsia" w:ascii="宋体" w:hAnsi="宋体" w:cs="宋体"/>
          <w:color w:val="auto"/>
          <w:szCs w:val="21"/>
          <w:u w:val="single"/>
          <w:lang w:eastAsia="zh-CN"/>
        </w:rPr>
        <w:t>中标人</w:t>
      </w:r>
      <w:r>
        <w:rPr>
          <w:rFonts w:hint="eastAsia" w:ascii="宋体" w:hAnsi="宋体" w:cs="宋体"/>
          <w:color w:val="auto"/>
          <w:szCs w:val="21"/>
          <w:u w:val="single"/>
        </w:rPr>
        <w:t>的款项；（3）应扣留的质量保证金；</w:t>
      </w:r>
      <w:r>
        <w:rPr>
          <w:rFonts w:hint="eastAsia" w:ascii="宋体" w:hAnsi="宋体" w:eastAsia="宋体" w:cs="宋体"/>
          <w:color w:val="auto"/>
          <w:szCs w:val="21"/>
          <w:u w:val="single"/>
          <w:lang w:eastAsia="zh-CN"/>
        </w:rPr>
        <w:t>（4）采购人应支付中标人的合同</w:t>
      </w:r>
      <w:r>
        <w:rPr>
          <w:rFonts w:hint="eastAsia" w:ascii="宋体" w:hAnsi="宋体" w:cs="宋体"/>
          <w:color w:val="auto"/>
          <w:szCs w:val="21"/>
          <w:u w:val="single"/>
        </w:rPr>
        <w:t xml:space="preserve">价款   </w:t>
      </w:r>
      <w:r>
        <w:rPr>
          <w:rFonts w:hint="eastAsia" w:ascii="宋体" w:hAnsi="宋体" w:cs="宋体"/>
          <w:color w:val="auto"/>
          <w:szCs w:val="21"/>
        </w:rPr>
        <w:t>。</w:t>
      </w:r>
    </w:p>
    <w:p w14:paraId="6D934295">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14.2 竣工结算审核</w:t>
      </w:r>
    </w:p>
    <w:p w14:paraId="72A2AE8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审批竣工付款申请单的期限：</w:t>
      </w:r>
      <w:r>
        <w:rPr>
          <w:rFonts w:hint="eastAsia" w:ascii="宋体" w:hAnsi="宋体" w:cs="宋体"/>
          <w:color w:val="auto"/>
          <w:szCs w:val="21"/>
          <w:u w:val="single"/>
        </w:rPr>
        <w:t xml:space="preserve">        14天内        </w:t>
      </w:r>
      <w:r>
        <w:rPr>
          <w:rFonts w:hint="eastAsia" w:ascii="宋体" w:hAnsi="宋体" w:cs="宋体"/>
          <w:color w:val="auto"/>
          <w:szCs w:val="21"/>
        </w:rPr>
        <w:t>。</w:t>
      </w:r>
    </w:p>
    <w:p w14:paraId="499B8CA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完成竣工付款的期限：</w:t>
      </w:r>
      <w:r>
        <w:rPr>
          <w:rFonts w:hint="eastAsia" w:ascii="宋体" w:hAnsi="宋体" w:cs="宋体"/>
          <w:color w:val="auto"/>
          <w:szCs w:val="21"/>
          <w:u w:val="single"/>
        </w:rPr>
        <w:t xml:space="preserve">             14天内         </w:t>
      </w:r>
      <w:r>
        <w:rPr>
          <w:rFonts w:hint="eastAsia" w:ascii="宋体" w:hAnsi="宋体" w:cs="宋体"/>
          <w:color w:val="auto"/>
          <w:szCs w:val="21"/>
        </w:rPr>
        <w:t>。</w:t>
      </w:r>
    </w:p>
    <w:p w14:paraId="686B056F">
      <w:pPr>
        <w:spacing w:line="360" w:lineRule="auto"/>
        <w:jc w:val="left"/>
        <w:rPr>
          <w:rFonts w:hint="eastAsia" w:ascii="宋体" w:hAnsi="宋体" w:cs="宋体"/>
          <w:color w:val="auto"/>
          <w:szCs w:val="21"/>
        </w:rPr>
      </w:pPr>
      <w:r>
        <w:rPr>
          <w:rFonts w:hint="eastAsia" w:ascii="宋体" w:hAnsi="宋体" w:cs="宋体"/>
          <w:color w:val="auto"/>
          <w:szCs w:val="21"/>
        </w:rPr>
        <w:t xml:space="preserve">    关于竣工付款证书异议部分复核的方式和程序：</w:t>
      </w:r>
      <w:r>
        <w:rPr>
          <w:rFonts w:hint="eastAsia" w:ascii="宋体" w:hAnsi="宋体" w:cs="宋体"/>
          <w:color w:val="auto"/>
          <w:szCs w:val="21"/>
          <w:u w:val="single"/>
        </w:rPr>
        <w:t xml:space="preserve">按本合同通用条款第14.2条执行  </w:t>
      </w:r>
      <w:r>
        <w:rPr>
          <w:rFonts w:hint="eastAsia" w:ascii="宋体" w:hAnsi="宋体" w:cs="宋体"/>
          <w:color w:val="auto"/>
          <w:szCs w:val="21"/>
        </w:rPr>
        <w:t>。</w:t>
      </w:r>
    </w:p>
    <w:p w14:paraId="568821D9">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14.4 最终结清</w:t>
      </w:r>
    </w:p>
    <w:p w14:paraId="44651E7B">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14.4.1 最终结清申请单</w:t>
      </w:r>
    </w:p>
    <w:p w14:paraId="4D45B750">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提交最终结清申请单的份数：</w:t>
      </w:r>
      <w:r>
        <w:rPr>
          <w:rFonts w:hint="eastAsia" w:ascii="宋体" w:hAnsi="宋体" w:cs="宋体"/>
          <w:color w:val="auto"/>
          <w:szCs w:val="21"/>
          <w:u w:val="single"/>
        </w:rPr>
        <w:t xml:space="preserve">       3份         </w:t>
      </w:r>
      <w:r>
        <w:rPr>
          <w:rFonts w:hint="eastAsia" w:ascii="宋体" w:hAnsi="宋体" w:cs="宋体"/>
          <w:color w:val="auto"/>
          <w:szCs w:val="21"/>
        </w:rPr>
        <w:t>。</w:t>
      </w:r>
    </w:p>
    <w:p w14:paraId="212821DF">
      <w:pPr>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提交最终结算申请单的期限：</w:t>
      </w:r>
      <w:r>
        <w:rPr>
          <w:rFonts w:hint="eastAsia" w:ascii="宋体" w:hAnsi="宋体" w:cs="宋体"/>
          <w:color w:val="auto"/>
          <w:szCs w:val="21"/>
          <w:u w:val="single"/>
        </w:rPr>
        <w:t xml:space="preserve">      7天内        </w:t>
      </w:r>
      <w:r>
        <w:rPr>
          <w:rFonts w:hint="eastAsia" w:ascii="宋体" w:hAnsi="宋体" w:cs="宋体"/>
          <w:color w:val="auto"/>
          <w:szCs w:val="21"/>
        </w:rPr>
        <w:t xml:space="preserve">。 </w:t>
      </w:r>
    </w:p>
    <w:p w14:paraId="4A4D321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14.4.2 最终结清证书和支付</w:t>
      </w:r>
    </w:p>
    <w:p w14:paraId="7490033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公开竞争性</w:t>
      </w:r>
      <w:r>
        <w:rPr>
          <w:rFonts w:hint="eastAsia" w:ascii="宋体" w:hAnsi="宋体" w:cs="宋体"/>
          <w:color w:val="auto"/>
          <w:szCs w:val="21"/>
        </w:rPr>
        <w:t>包人完成最终结清申请单的审批并颁发最终结清证书的期限：</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递交申请后7天内  </w:t>
      </w:r>
      <w:r>
        <w:rPr>
          <w:rFonts w:hint="eastAsia" w:ascii="宋体" w:hAnsi="宋体" w:cs="宋体"/>
          <w:color w:val="auto"/>
          <w:szCs w:val="21"/>
        </w:rPr>
        <w:t>。</w:t>
      </w:r>
    </w:p>
    <w:p w14:paraId="51016AA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采购人</w:t>
      </w:r>
      <w:r>
        <w:rPr>
          <w:rFonts w:hint="eastAsia" w:ascii="宋体" w:hAnsi="宋体" w:cs="宋体"/>
          <w:color w:val="auto"/>
          <w:szCs w:val="21"/>
        </w:rPr>
        <w:t>完成支付的期限：</w:t>
      </w:r>
      <w:r>
        <w:rPr>
          <w:rFonts w:hint="eastAsia" w:ascii="宋体" w:hAnsi="宋体" w:cs="宋体"/>
          <w:color w:val="auto"/>
          <w:szCs w:val="21"/>
          <w:u w:val="single"/>
        </w:rPr>
        <w:t xml:space="preserve">    保修期满后30日内支付   </w:t>
      </w:r>
      <w:r>
        <w:rPr>
          <w:rFonts w:hint="eastAsia" w:ascii="宋体" w:hAnsi="宋体" w:cs="宋体"/>
          <w:color w:val="auto"/>
          <w:szCs w:val="21"/>
        </w:rPr>
        <w:t>。</w:t>
      </w:r>
    </w:p>
    <w:p w14:paraId="5A9A205E">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15. 缺陷责任期与保修</w:t>
      </w:r>
    </w:p>
    <w:p w14:paraId="5663762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15.2缺陷责任期</w:t>
      </w:r>
    </w:p>
    <w:p w14:paraId="3FFDEAD8">
      <w:pPr>
        <w:spacing w:line="360" w:lineRule="auto"/>
        <w:jc w:val="left"/>
        <w:rPr>
          <w:rFonts w:hint="eastAsia" w:ascii="宋体" w:hAnsi="宋体" w:cs="宋体"/>
          <w:color w:val="auto"/>
          <w:szCs w:val="21"/>
        </w:rPr>
      </w:pPr>
      <w:r>
        <w:rPr>
          <w:rFonts w:hint="eastAsia" w:ascii="宋体" w:hAnsi="宋体" w:cs="宋体"/>
          <w:color w:val="auto"/>
          <w:szCs w:val="21"/>
        </w:rPr>
        <w:t xml:space="preserve">    缺陷责任期的具体期限：</w:t>
      </w:r>
      <w:r>
        <w:rPr>
          <w:rFonts w:hint="eastAsia" w:ascii="宋体" w:hAnsi="宋体" w:cs="宋体"/>
          <w:color w:val="auto"/>
          <w:szCs w:val="21"/>
          <w:u w:val="single"/>
        </w:rPr>
        <w:t xml:space="preserve">             二年                 </w:t>
      </w:r>
      <w:r>
        <w:rPr>
          <w:rFonts w:hint="eastAsia" w:ascii="宋体" w:hAnsi="宋体" w:cs="宋体"/>
          <w:color w:val="auto"/>
          <w:szCs w:val="21"/>
        </w:rPr>
        <w:t>。</w:t>
      </w:r>
    </w:p>
    <w:p w14:paraId="2A41491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15.3 质量保证金</w:t>
      </w:r>
    </w:p>
    <w:p w14:paraId="23CBDE9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        是         </w:t>
      </w:r>
      <w:r>
        <w:rPr>
          <w:rFonts w:hint="eastAsia" w:ascii="宋体" w:hAnsi="宋体" w:cs="宋体"/>
          <w:color w:val="auto"/>
          <w:szCs w:val="21"/>
        </w:rPr>
        <w:t>。</w:t>
      </w:r>
    </w:p>
    <w:p w14:paraId="50D81F3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15.3.1 </w:t>
      </w:r>
      <w:r>
        <w:rPr>
          <w:rFonts w:hint="eastAsia" w:ascii="宋体" w:hAnsi="宋体" w:cs="宋体"/>
          <w:color w:val="auto"/>
          <w:szCs w:val="21"/>
          <w:lang w:eastAsia="zh-CN"/>
        </w:rPr>
        <w:t>中标人</w:t>
      </w:r>
      <w:r>
        <w:rPr>
          <w:rFonts w:hint="eastAsia" w:ascii="宋体" w:hAnsi="宋体" w:cs="宋体"/>
          <w:color w:val="auto"/>
          <w:szCs w:val="21"/>
        </w:rPr>
        <w:t>提供质量保证金的方式</w:t>
      </w:r>
    </w:p>
    <w:p w14:paraId="79FDCC2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在工程项目竣工前，</w:t>
      </w:r>
      <w:r>
        <w:rPr>
          <w:rFonts w:hint="eastAsia" w:ascii="宋体" w:hAnsi="宋体" w:cs="宋体"/>
          <w:color w:val="auto"/>
          <w:szCs w:val="21"/>
          <w:lang w:eastAsia="zh-CN"/>
        </w:rPr>
        <w:t>中标人</w:t>
      </w:r>
      <w:r>
        <w:rPr>
          <w:rFonts w:hint="eastAsia" w:ascii="宋体" w:hAnsi="宋体" w:cs="宋体"/>
          <w:color w:val="auto"/>
          <w:szCs w:val="21"/>
        </w:rPr>
        <w:t>按专用合同条款第3.7条提供履约担保的，</w:t>
      </w:r>
      <w:r>
        <w:rPr>
          <w:rFonts w:hint="eastAsia" w:ascii="宋体" w:hAnsi="宋体" w:cs="宋体"/>
          <w:color w:val="auto"/>
          <w:szCs w:val="21"/>
          <w:lang w:eastAsia="zh-CN"/>
        </w:rPr>
        <w:t>采购人</w:t>
      </w:r>
      <w:r>
        <w:rPr>
          <w:rFonts w:hint="eastAsia" w:ascii="宋体" w:hAnsi="宋体" w:cs="宋体"/>
          <w:color w:val="auto"/>
          <w:szCs w:val="21"/>
        </w:rPr>
        <w:t>不得同时预留工程质量保证金。</w:t>
      </w:r>
    </w:p>
    <w:p w14:paraId="6732A71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（1）或（2）   </w:t>
      </w:r>
      <w:r>
        <w:rPr>
          <w:rFonts w:hint="eastAsia" w:ascii="宋体" w:hAnsi="宋体" w:cs="宋体"/>
          <w:color w:val="auto"/>
          <w:szCs w:val="21"/>
        </w:rPr>
        <w:t>种方式：</w:t>
      </w:r>
    </w:p>
    <w:p w14:paraId="43334CD9">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（1）工程保函，保证金额为：</w:t>
      </w:r>
      <w:r>
        <w:rPr>
          <w:rFonts w:hint="eastAsia" w:ascii="宋体" w:hAnsi="宋体" w:cs="宋体"/>
          <w:color w:val="auto"/>
          <w:kern w:val="0"/>
          <w:szCs w:val="21"/>
          <w:u w:val="single"/>
        </w:rPr>
        <w:t xml:space="preserve"> 工程价款结算总额的1.5% </w:t>
      </w:r>
      <w:r>
        <w:rPr>
          <w:rFonts w:hint="eastAsia" w:ascii="宋体" w:hAnsi="宋体" w:cs="宋体"/>
          <w:color w:val="auto"/>
          <w:kern w:val="0"/>
          <w:szCs w:val="21"/>
        </w:rPr>
        <w:t xml:space="preserve">； </w:t>
      </w:r>
    </w:p>
    <w:p w14:paraId="6D75C33A">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 xml:space="preserve">1.5 </w:t>
      </w:r>
      <w:r>
        <w:rPr>
          <w:rFonts w:hint="eastAsia" w:ascii="宋体" w:hAnsi="宋体" w:cs="宋体"/>
          <w:color w:val="auto"/>
          <w:kern w:val="0"/>
          <w:szCs w:val="21"/>
        </w:rPr>
        <w:t>%的工程结算款；</w:t>
      </w:r>
    </w:p>
    <w:p w14:paraId="04B63A51">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393C0E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15.3.2 质量保证金的扣留 </w:t>
      </w:r>
    </w:p>
    <w:p w14:paraId="6F3E8AC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（2）或（3）</w:t>
      </w:r>
      <w:r>
        <w:rPr>
          <w:rFonts w:hint="eastAsia" w:ascii="宋体" w:hAnsi="宋体" w:cs="宋体"/>
          <w:color w:val="auto"/>
          <w:szCs w:val="21"/>
        </w:rPr>
        <w:t>种方式：</w:t>
      </w:r>
    </w:p>
    <w:p w14:paraId="5CE61223">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3C513468">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（2）工程竣工结算时一次性扣留质量保证金；</w:t>
      </w:r>
    </w:p>
    <w:p w14:paraId="03E4FDC6">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采用工程保函形式缴纳   </w:t>
      </w:r>
      <w:r>
        <w:rPr>
          <w:rFonts w:hint="eastAsia" w:ascii="宋体" w:hAnsi="宋体" w:cs="宋体"/>
          <w:color w:val="auto"/>
          <w:kern w:val="0"/>
          <w:szCs w:val="21"/>
        </w:rPr>
        <w:t>。</w:t>
      </w:r>
    </w:p>
    <w:p w14:paraId="18E8DA7E">
      <w:pPr>
        <w:spacing w:line="360" w:lineRule="auto"/>
        <w:jc w:val="left"/>
        <w:rPr>
          <w:rFonts w:hint="eastAsia" w:ascii="宋体" w:hAnsi="宋体" w:cs="宋体"/>
          <w:color w:val="auto"/>
          <w:szCs w:val="21"/>
        </w:rPr>
      </w:pPr>
      <w:r>
        <w:rPr>
          <w:rFonts w:hint="eastAsia" w:ascii="宋体" w:hAnsi="宋体" w:cs="宋体"/>
          <w:color w:val="auto"/>
          <w:szCs w:val="21"/>
        </w:rPr>
        <w:t xml:space="preserve">    关于质量保证金的补充约定：</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207EF2CF">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15.4保修</w:t>
      </w:r>
    </w:p>
    <w:p w14:paraId="6F793A35">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15.4.1 保修责任</w:t>
      </w:r>
    </w:p>
    <w:p w14:paraId="54902540">
      <w:pPr>
        <w:spacing w:line="360" w:lineRule="auto"/>
        <w:jc w:val="left"/>
        <w:rPr>
          <w:rFonts w:hint="eastAsia" w:ascii="宋体" w:hAnsi="宋体" w:cs="宋体"/>
          <w:color w:val="auto"/>
          <w:kern w:val="0"/>
          <w:szCs w:val="21"/>
        </w:rPr>
      </w:pPr>
      <w:r>
        <w:rPr>
          <w:rFonts w:hint="eastAsia" w:ascii="宋体" w:hAnsi="宋体" w:cs="宋体"/>
          <w:color w:val="auto"/>
          <w:szCs w:val="21"/>
        </w:rPr>
        <w:t xml:space="preserve">    工程保修期为：</w:t>
      </w:r>
      <w:r>
        <w:rPr>
          <w:rFonts w:hint="eastAsia" w:ascii="宋体" w:hAnsi="宋体" w:cs="宋体"/>
          <w:color w:val="auto"/>
          <w:kern w:val="0"/>
          <w:szCs w:val="21"/>
          <w:u w:val="single"/>
        </w:rPr>
        <w:t xml:space="preserve">    详见工程量质量保修书     </w:t>
      </w:r>
      <w:r>
        <w:rPr>
          <w:rFonts w:hint="eastAsia" w:ascii="宋体" w:hAnsi="宋体" w:cs="宋体"/>
          <w:color w:val="auto"/>
          <w:kern w:val="0"/>
          <w:szCs w:val="21"/>
        </w:rPr>
        <w:t>。</w:t>
      </w:r>
    </w:p>
    <w:p w14:paraId="387659AF">
      <w:pPr>
        <w:spacing w:line="360" w:lineRule="auto"/>
        <w:ind w:firstLine="409" w:firstLineChars="195"/>
        <w:jc w:val="left"/>
        <w:rPr>
          <w:rFonts w:hint="eastAsia" w:ascii="宋体" w:hAnsi="宋体" w:cs="宋体"/>
          <w:color w:val="auto"/>
          <w:szCs w:val="21"/>
        </w:rPr>
      </w:pPr>
      <w:r>
        <w:rPr>
          <w:rFonts w:hint="eastAsia" w:ascii="宋体" w:hAnsi="宋体" w:cs="宋体"/>
          <w:color w:val="auto"/>
          <w:szCs w:val="21"/>
        </w:rPr>
        <w:t>15.4.3 修复通知</w:t>
      </w:r>
    </w:p>
    <w:p w14:paraId="2F38F11D">
      <w:pPr>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eastAsia="zh-CN"/>
        </w:rPr>
        <w:t>中标人</w:t>
      </w:r>
      <w:r>
        <w:rPr>
          <w:rFonts w:hint="eastAsia" w:ascii="宋体" w:hAnsi="宋体" w:cs="宋体"/>
          <w:color w:val="auto"/>
          <w:kern w:val="0"/>
          <w:szCs w:val="21"/>
        </w:rPr>
        <w:t>收到保修通知并到达工程现场的合理时间：</w:t>
      </w:r>
      <w:r>
        <w:rPr>
          <w:rFonts w:hint="eastAsia" w:ascii="宋体" w:hAnsi="宋体" w:cs="宋体"/>
          <w:color w:val="auto"/>
          <w:kern w:val="0"/>
          <w:szCs w:val="21"/>
          <w:u w:val="single"/>
        </w:rPr>
        <w:t xml:space="preserve">   48小时内   </w:t>
      </w:r>
      <w:r>
        <w:rPr>
          <w:rFonts w:hint="eastAsia" w:ascii="宋体" w:hAnsi="宋体" w:cs="宋体"/>
          <w:color w:val="auto"/>
          <w:kern w:val="0"/>
          <w:szCs w:val="21"/>
        </w:rPr>
        <w:t>。</w:t>
      </w:r>
    </w:p>
    <w:p w14:paraId="428FFA03">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16. 违约</w:t>
      </w:r>
    </w:p>
    <w:p w14:paraId="447CE005">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16.1 </w:t>
      </w:r>
      <w:r>
        <w:rPr>
          <w:rFonts w:hint="eastAsia" w:ascii="宋体" w:hAnsi="宋体" w:cs="宋体"/>
          <w:color w:val="auto"/>
          <w:szCs w:val="21"/>
          <w:lang w:eastAsia="zh-CN"/>
        </w:rPr>
        <w:t>采购人</w:t>
      </w:r>
      <w:r>
        <w:rPr>
          <w:rFonts w:hint="eastAsia" w:ascii="宋体" w:hAnsi="宋体" w:cs="宋体"/>
          <w:color w:val="auto"/>
          <w:szCs w:val="21"/>
        </w:rPr>
        <w:t>违约</w:t>
      </w:r>
    </w:p>
    <w:p w14:paraId="0EB6FDE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16.1.1</w:t>
      </w:r>
      <w:r>
        <w:rPr>
          <w:rFonts w:hint="eastAsia" w:ascii="宋体" w:hAnsi="宋体" w:cs="宋体"/>
          <w:color w:val="auto"/>
          <w:szCs w:val="21"/>
          <w:lang w:eastAsia="zh-CN"/>
        </w:rPr>
        <w:t>采购人</w:t>
      </w:r>
      <w:r>
        <w:rPr>
          <w:rFonts w:hint="eastAsia" w:ascii="宋体" w:hAnsi="宋体" w:cs="宋体"/>
          <w:color w:val="auto"/>
          <w:szCs w:val="21"/>
        </w:rPr>
        <w:t>违约的情形</w:t>
      </w:r>
    </w:p>
    <w:p w14:paraId="3841B4DB">
      <w:pPr>
        <w:spacing w:line="360" w:lineRule="auto"/>
        <w:ind w:left="1050" w:hanging="1050" w:hangingChars="500"/>
        <w:jc w:val="left"/>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eastAsia="zh-CN"/>
        </w:rPr>
        <w:t>采购人</w:t>
      </w:r>
      <w:r>
        <w:rPr>
          <w:rFonts w:hint="eastAsia" w:ascii="宋体" w:hAnsi="宋体" w:cs="宋体"/>
          <w:color w:val="auto"/>
          <w:kern w:val="0"/>
          <w:szCs w:val="21"/>
        </w:rPr>
        <w:t>违约的其他情形：</w:t>
      </w:r>
      <w:r>
        <w:rPr>
          <w:rFonts w:hint="eastAsia" w:ascii="宋体" w:hAnsi="宋体" w:cs="宋体"/>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5257DF25">
      <w:pPr>
        <w:spacing w:line="360" w:lineRule="auto"/>
        <w:ind w:left="1050" w:hanging="1050" w:hangingChars="500"/>
        <w:jc w:val="left"/>
        <w:rPr>
          <w:rFonts w:hint="eastAsia" w:ascii="宋体" w:hAnsi="宋体" w:cs="宋体"/>
          <w:color w:val="auto"/>
          <w:kern w:val="0"/>
          <w:szCs w:val="21"/>
        </w:rPr>
      </w:pPr>
      <w:r>
        <w:rPr>
          <w:rFonts w:hint="eastAsia" w:ascii="宋体" w:hAnsi="宋体" w:cs="宋体"/>
          <w:color w:val="auto"/>
          <w:kern w:val="0"/>
          <w:szCs w:val="21"/>
        </w:rPr>
        <w:t xml:space="preserve">    16.1.2 </w:t>
      </w:r>
      <w:r>
        <w:rPr>
          <w:rFonts w:hint="eastAsia" w:ascii="宋体" w:hAnsi="宋体" w:cs="宋体"/>
          <w:color w:val="auto"/>
          <w:kern w:val="0"/>
          <w:szCs w:val="21"/>
          <w:lang w:eastAsia="zh-CN"/>
        </w:rPr>
        <w:t>采购人</w:t>
      </w:r>
      <w:r>
        <w:rPr>
          <w:rFonts w:hint="eastAsia" w:ascii="宋体" w:hAnsi="宋体" w:cs="宋体"/>
          <w:color w:val="auto"/>
          <w:kern w:val="0"/>
          <w:szCs w:val="21"/>
        </w:rPr>
        <w:t>违约的责任</w:t>
      </w:r>
    </w:p>
    <w:p w14:paraId="6415D719">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采购人</w:t>
      </w:r>
      <w:r>
        <w:rPr>
          <w:rFonts w:hint="eastAsia" w:ascii="宋体" w:hAnsi="宋体" w:cs="宋体"/>
          <w:color w:val="auto"/>
          <w:kern w:val="0"/>
          <w:szCs w:val="21"/>
        </w:rPr>
        <w:t>违约责任的承担方式和计算方法：</w:t>
      </w:r>
    </w:p>
    <w:p w14:paraId="74548F8B">
      <w:pPr>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（1）因</w:t>
      </w:r>
      <w:r>
        <w:rPr>
          <w:rFonts w:hint="eastAsia" w:ascii="宋体" w:hAnsi="宋体" w:cs="宋体"/>
          <w:color w:val="auto"/>
          <w:kern w:val="0"/>
          <w:szCs w:val="21"/>
          <w:lang w:eastAsia="zh-CN"/>
        </w:rPr>
        <w:t>采购人</w:t>
      </w:r>
      <w:r>
        <w:rPr>
          <w:rFonts w:hint="eastAsia" w:ascii="宋体" w:hAnsi="宋体" w:cs="宋体"/>
          <w:color w:val="auto"/>
          <w:kern w:val="0"/>
          <w:szCs w:val="21"/>
        </w:rPr>
        <w:t>原因未能在计划开工日期前7天内下达开工通知的违约责任：</w:t>
      </w:r>
      <w:r>
        <w:rPr>
          <w:rFonts w:hint="eastAsia" w:ascii="宋体" w:hAnsi="宋体" w:cs="宋体"/>
          <w:color w:val="auto"/>
          <w:kern w:val="0"/>
          <w:szCs w:val="21"/>
          <w:u w:val="single"/>
        </w:rPr>
        <w:t xml:space="preserve"> 双方另行协商 </w:t>
      </w:r>
      <w:r>
        <w:rPr>
          <w:rFonts w:hint="eastAsia" w:ascii="宋体" w:hAnsi="宋体" w:cs="宋体"/>
          <w:color w:val="auto"/>
          <w:kern w:val="0"/>
          <w:szCs w:val="21"/>
        </w:rPr>
        <w:t>。</w:t>
      </w:r>
    </w:p>
    <w:p w14:paraId="21B53885">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（2）因</w:t>
      </w:r>
      <w:r>
        <w:rPr>
          <w:rFonts w:hint="eastAsia" w:ascii="宋体" w:hAnsi="宋体" w:cs="宋体"/>
          <w:color w:val="auto"/>
          <w:kern w:val="0"/>
          <w:szCs w:val="21"/>
          <w:lang w:eastAsia="zh-CN"/>
        </w:rPr>
        <w:t>采购人</w:t>
      </w:r>
      <w:r>
        <w:rPr>
          <w:rFonts w:hint="eastAsia" w:ascii="宋体" w:hAnsi="宋体" w:cs="宋体"/>
          <w:color w:val="auto"/>
          <w:kern w:val="0"/>
          <w:szCs w:val="21"/>
        </w:rPr>
        <w:t>原因未能按合同约定支付合同价款的违约责任：</w:t>
      </w:r>
      <w:r>
        <w:rPr>
          <w:rFonts w:hint="eastAsia" w:ascii="宋体" w:hAnsi="宋体" w:cs="宋体"/>
          <w:color w:val="auto"/>
          <w:kern w:val="0"/>
          <w:szCs w:val="21"/>
          <w:u w:val="single"/>
        </w:rPr>
        <w:t xml:space="preserve"> 双方另行协商 </w:t>
      </w:r>
      <w:r>
        <w:rPr>
          <w:rFonts w:hint="eastAsia" w:ascii="宋体" w:hAnsi="宋体" w:cs="宋体"/>
          <w:color w:val="auto"/>
          <w:kern w:val="0"/>
          <w:szCs w:val="21"/>
        </w:rPr>
        <w:t>。</w:t>
      </w:r>
    </w:p>
    <w:p w14:paraId="74B50ADA">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采购人</w:t>
      </w:r>
      <w:r>
        <w:rPr>
          <w:rFonts w:hint="eastAsia" w:ascii="宋体" w:hAnsi="宋体" w:cs="宋体"/>
          <w:color w:val="auto"/>
          <w:kern w:val="0"/>
          <w:szCs w:val="21"/>
        </w:rPr>
        <w:t>违反第10.1款〔变更的范围〕第（2）项约定，自行实施被取消的工作或转由他人实施的违约责任：</w:t>
      </w:r>
      <w:r>
        <w:rPr>
          <w:rFonts w:hint="eastAsia" w:ascii="宋体" w:hAnsi="宋体" w:cs="宋体"/>
          <w:color w:val="auto"/>
          <w:kern w:val="0"/>
          <w:szCs w:val="21"/>
          <w:u w:val="single"/>
        </w:rPr>
        <w:t xml:space="preserve">   双方另行协商   </w:t>
      </w:r>
      <w:r>
        <w:rPr>
          <w:rFonts w:hint="eastAsia" w:ascii="宋体" w:hAnsi="宋体" w:cs="宋体"/>
          <w:color w:val="auto"/>
          <w:kern w:val="0"/>
          <w:szCs w:val="21"/>
        </w:rPr>
        <w:t>。</w:t>
      </w:r>
    </w:p>
    <w:p w14:paraId="26F9120F">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eastAsia="zh-CN"/>
        </w:rPr>
        <w:t>采购人</w:t>
      </w:r>
      <w:r>
        <w:rPr>
          <w:rFonts w:hint="eastAsia" w:ascii="宋体" w:hAnsi="宋体" w:cs="宋体"/>
          <w:color w:val="auto"/>
          <w:kern w:val="0"/>
          <w:szCs w:val="21"/>
        </w:rPr>
        <w:t>提供的材料、工程设备的规格、数量或质量不符合合同约定，或因</w:t>
      </w:r>
      <w:r>
        <w:rPr>
          <w:rFonts w:hint="eastAsia" w:ascii="宋体" w:hAnsi="宋体" w:cs="宋体"/>
          <w:color w:val="auto"/>
          <w:kern w:val="0"/>
          <w:szCs w:val="21"/>
          <w:lang w:eastAsia="zh-CN"/>
        </w:rPr>
        <w:t>采购人</w:t>
      </w:r>
      <w:r>
        <w:rPr>
          <w:rFonts w:hint="eastAsia" w:ascii="宋体" w:hAnsi="宋体" w:cs="宋体"/>
          <w:color w:val="auto"/>
          <w:kern w:val="0"/>
          <w:szCs w:val="21"/>
        </w:rPr>
        <w:t>原因导致交货日期延误或交货地点变更等情况的违约责任：</w:t>
      </w:r>
      <w:r>
        <w:rPr>
          <w:rFonts w:hint="eastAsia" w:ascii="宋体" w:hAnsi="宋体" w:cs="宋体"/>
          <w:color w:val="auto"/>
          <w:kern w:val="0"/>
          <w:szCs w:val="21"/>
          <w:u w:val="single"/>
        </w:rPr>
        <w:t xml:space="preserve">   双方另行协商   </w:t>
      </w:r>
      <w:r>
        <w:rPr>
          <w:rFonts w:hint="eastAsia" w:ascii="宋体" w:hAnsi="宋体" w:cs="宋体"/>
          <w:color w:val="auto"/>
          <w:kern w:val="0"/>
          <w:szCs w:val="21"/>
        </w:rPr>
        <w:t>。</w:t>
      </w:r>
    </w:p>
    <w:p w14:paraId="70B58FFA">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（5）因</w:t>
      </w:r>
      <w:r>
        <w:rPr>
          <w:rFonts w:hint="eastAsia" w:ascii="宋体" w:hAnsi="宋体" w:cs="宋体"/>
          <w:color w:val="auto"/>
          <w:kern w:val="0"/>
          <w:szCs w:val="21"/>
          <w:lang w:eastAsia="zh-CN"/>
        </w:rPr>
        <w:t>采购人</w:t>
      </w:r>
      <w:r>
        <w:rPr>
          <w:rFonts w:hint="eastAsia" w:ascii="宋体" w:hAnsi="宋体" w:cs="宋体"/>
          <w:color w:val="auto"/>
          <w:kern w:val="0"/>
          <w:szCs w:val="21"/>
        </w:rPr>
        <w:t>违反合同约定造成暂停施工的违约责任：</w:t>
      </w:r>
      <w:r>
        <w:rPr>
          <w:rFonts w:hint="eastAsia" w:ascii="宋体" w:hAnsi="宋体" w:cs="宋体"/>
          <w:color w:val="auto"/>
          <w:kern w:val="0"/>
          <w:szCs w:val="21"/>
          <w:u w:val="single"/>
        </w:rPr>
        <w:t xml:space="preserve">双方另行协商 </w:t>
      </w:r>
      <w:r>
        <w:rPr>
          <w:rFonts w:hint="eastAsia" w:ascii="宋体" w:hAnsi="宋体" w:cs="宋体"/>
          <w:color w:val="auto"/>
          <w:kern w:val="0"/>
          <w:szCs w:val="21"/>
        </w:rPr>
        <w:t>。</w:t>
      </w:r>
    </w:p>
    <w:p w14:paraId="39E367B3">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kern w:val="0"/>
          <w:szCs w:val="21"/>
          <w:lang w:eastAsia="zh-CN"/>
        </w:rPr>
        <w:t>采购人</w:t>
      </w:r>
      <w:r>
        <w:rPr>
          <w:rFonts w:hint="eastAsia" w:ascii="宋体" w:hAnsi="宋体" w:cs="宋体"/>
          <w:color w:val="auto"/>
          <w:kern w:val="0"/>
          <w:szCs w:val="21"/>
        </w:rPr>
        <w:t>无正当理由没有在约定期限内发出复工指示，导致</w:t>
      </w:r>
      <w:r>
        <w:rPr>
          <w:rFonts w:hint="eastAsia" w:ascii="宋体" w:hAnsi="宋体" w:cs="宋体"/>
          <w:color w:val="auto"/>
          <w:kern w:val="0"/>
          <w:szCs w:val="21"/>
          <w:lang w:eastAsia="zh-CN"/>
        </w:rPr>
        <w:t>中标人</w:t>
      </w:r>
      <w:r>
        <w:rPr>
          <w:rFonts w:hint="eastAsia" w:ascii="宋体" w:hAnsi="宋体" w:cs="宋体"/>
          <w:color w:val="auto"/>
          <w:kern w:val="0"/>
          <w:szCs w:val="21"/>
        </w:rPr>
        <w:t>无法复工的违约责任：</w:t>
      </w:r>
      <w:r>
        <w:rPr>
          <w:rFonts w:hint="eastAsia" w:ascii="宋体" w:hAnsi="宋体" w:cs="宋体"/>
          <w:color w:val="auto"/>
          <w:kern w:val="0"/>
          <w:szCs w:val="21"/>
          <w:u w:val="single"/>
        </w:rPr>
        <w:t>双方另行协商</w:t>
      </w:r>
      <w:r>
        <w:rPr>
          <w:rFonts w:hint="eastAsia" w:ascii="宋体" w:hAnsi="宋体" w:cs="宋体"/>
          <w:color w:val="auto"/>
          <w:kern w:val="0"/>
          <w:szCs w:val="21"/>
        </w:rPr>
        <w:t>。</w:t>
      </w:r>
    </w:p>
    <w:p w14:paraId="462610C7">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rPr>
        <w:t xml:space="preserve"> 双方另行协商 </w:t>
      </w:r>
      <w:r>
        <w:rPr>
          <w:rFonts w:hint="eastAsia" w:ascii="宋体" w:hAnsi="宋体" w:cs="宋体"/>
          <w:color w:val="auto"/>
          <w:kern w:val="0"/>
          <w:szCs w:val="21"/>
        </w:rPr>
        <w:t>。</w:t>
      </w:r>
    </w:p>
    <w:p w14:paraId="4810CD5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16.1.3 因</w:t>
      </w:r>
      <w:r>
        <w:rPr>
          <w:rFonts w:hint="eastAsia" w:ascii="宋体" w:hAnsi="宋体" w:cs="宋体"/>
          <w:color w:val="auto"/>
          <w:szCs w:val="21"/>
          <w:lang w:eastAsia="zh-CN"/>
        </w:rPr>
        <w:t>采购人</w:t>
      </w:r>
      <w:r>
        <w:rPr>
          <w:rFonts w:hint="eastAsia" w:ascii="宋体" w:hAnsi="宋体" w:cs="宋体"/>
          <w:color w:val="auto"/>
          <w:szCs w:val="21"/>
        </w:rPr>
        <w:t>违约解除合同</w:t>
      </w:r>
    </w:p>
    <w:p w14:paraId="5F854CCA">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中标人</w:t>
      </w:r>
      <w:r>
        <w:rPr>
          <w:rFonts w:hint="eastAsia" w:ascii="宋体" w:hAnsi="宋体" w:cs="宋体"/>
          <w:color w:val="auto"/>
          <w:kern w:val="0"/>
          <w:szCs w:val="21"/>
        </w:rPr>
        <w:t>按16.1.1项〔</w:t>
      </w:r>
      <w:r>
        <w:rPr>
          <w:rFonts w:hint="eastAsia" w:ascii="宋体" w:hAnsi="宋体" w:cs="宋体"/>
          <w:color w:val="auto"/>
          <w:szCs w:val="21"/>
          <w:lang w:eastAsia="zh-CN"/>
        </w:rPr>
        <w:t>采购人</w:t>
      </w:r>
      <w:r>
        <w:rPr>
          <w:rFonts w:hint="eastAsia" w:ascii="宋体" w:hAnsi="宋体" w:cs="宋体"/>
          <w:color w:val="auto"/>
          <w:kern w:val="0"/>
          <w:szCs w:val="21"/>
        </w:rPr>
        <w:t>违约的情形〕约定暂停施工满</w:t>
      </w:r>
      <w:r>
        <w:rPr>
          <w:rFonts w:hint="eastAsia" w:ascii="宋体" w:hAnsi="宋体" w:cs="宋体"/>
          <w:color w:val="auto"/>
          <w:kern w:val="0"/>
          <w:szCs w:val="21"/>
          <w:u w:val="single"/>
        </w:rPr>
        <w:t xml:space="preserve">  28 </w:t>
      </w:r>
      <w:r>
        <w:rPr>
          <w:rFonts w:hint="eastAsia" w:ascii="宋体" w:hAnsi="宋体" w:cs="宋体"/>
          <w:color w:val="auto"/>
          <w:kern w:val="0"/>
          <w:szCs w:val="21"/>
        </w:rPr>
        <w:t>天后</w:t>
      </w:r>
      <w:r>
        <w:rPr>
          <w:rFonts w:hint="eastAsia" w:ascii="宋体" w:hAnsi="宋体" w:cs="宋体"/>
          <w:color w:val="auto"/>
          <w:szCs w:val="21"/>
          <w:lang w:eastAsia="zh-CN"/>
        </w:rPr>
        <w:t>采购人</w:t>
      </w:r>
      <w:r>
        <w:rPr>
          <w:rFonts w:hint="eastAsia" w:ascii="宋体" w:hAnsi="宋体" w:cs="宋体"/>
          <w:color w:val="auto"/>
          <w:kern w:val="0"/>
          <w:szCs w:val="21"/>
        </w:rPr>
        <w:t>仍不纠正其违约行为并致使合同目的不能实现的，</w:t>
      </w:r>
      <w:r>
        <w:rPr>
          <w:rFonts w:hint="eastAsia" w:ascii="宋体" w:hAnsi="宋体" w:cs="宋体"/>
          <w:color w:val="auto"/>
          <w:kern w:val="0"/>
          <w:szCs w:val="21"/>
          <w:lang w:eastAsia="zh-CN"/>
        </w:rPr>
        <w:t>中标人</w:t>
      </w:r>
      <w:r>
        <w:rPr>
          <w:rFonts w:hint="eastAsia" w:ascii="宋体" w:hAnsi="宋体" w:cs="宋体"/>
          <w:color w:val="auto"/>
          <w:kern w:val="0"/>
          <w:szCs w:val="21"/>
        </w:rPr>
        <w:t>有权解除合同。</w:t>
      </w:r>
    </w:p>
    <w:p w14:paraId="0518C80A">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16.2 </w:t>
      </w:r>
      <w:r>
        <w:rPr>
          <w:rFonts w:hint="eastAsia" w:ascii="宋体" w:hAnsi="宋体" w:cs="宋体"/>
          <w:color w:val="auto"/>
          <w:szCs w:val="21"/>
          <w:lang w:eastAsia="zh-CN"/>
        </w:rPr>
        <w:t>中标人</w:t>
      </w:r>
      <w:r>
        <w:rPr>
          <w:rFonts w:hint="eastAsia" w:ascii="宋体" w:hAnsi="宋体" w:cs="宋体"/>
          <w:color w:val="auto"/>
          <w:szCs w:val="21"/>
        </w:rPr>
        <w:t>违约</w:t>
      </w:r>
    </w:p>
    <w:p w14:paraId="5D977FFF">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16.2.1 </w:t>
      </w:r>
      <w:r>
        <w:rPr>
          <w:rFonts w:hint="eastAsia" w:ascii="宋体" w:hAnsi="宋体" w:cs="宋体"/>
          <w:color w:val="auto"/>
          <w:kern w:val="0"/>
          <w:szCs w:val="21"/>
          <w:lang w:eastAsia="zh-CN"/>
        </w:rPr>
        <w:t>中标人</w:t>
      </w:r>
      <w:r>
        <w:rPr>
          <w:rFonts w:hint="eastAsia" w:ascii="宋体" w:hAnsi="宋体" w:cs="宋体"/>
          <w:color w:val="auto"/>
          <w:kern w:val="0"/>
          <w:szCs w:val="21"/>
        </w:rPr>
        <w:t>违约的情形</w:t>
      </w:r>
    </w:p>
    <w:p w14:paraId="1AE053C3">
      <w:pPr>
        <w:spacing w:line="360" w:lineRule="auto"/>
        <w:ind w:firstLine="422" w:firstLineChars="200"/>
        <w:jc w:val="left"/>
        <w:rPr>
          <w:rFonts w:hint="eastAsia" w:ascii="宋体" w:hAnsi="宋体" w:cs="宋体"/>
          <w:color w:val="auto"/>
          <w:szCs w:val="21"/>
        </w:rPr>
      </w:pPr>
      <w:r>
        <w:rPr>
          <w:rFonts w:hint="eastAsia" w:ascii="宋体" w:hAnsi="宋体" w:cs="宋体"/>
          <w:b/>
          <w:bCs/>
          <w:color w:val="auto"/>
          <w:kern w:val="0"/>
          <w:szCs w:val="21"/>
          <w:lang w:eastAsia="zh-CN"/>
        </w:rPr>
        <w:t>中标人</w:t>
      </w:r>
      <w:r>
        <w:rPr>
          <w:rFonts w:hint="eastAsia" w:ascii="宋体" w:hAnsi="宋体" w:cs="宋体"/>
          <w:b/>
          <w:bCs/>
          <w:color w:val="auto"/>
          <w:kern w:val="0"/>
          <w:szCs w:val="21"/>
        </w:rPr>
        <w:t>违约的其他情形</w:t>
      </w:r>
      <w:r>
        <w:rPr>
          <w:rFonts w:hint="eastAsia" w:ascii="宋体" w:hAnsi="宋体" w:cs="宋体"/>
          <w:color w:val="auto"/>
          <w:kern w:val="0"/>
          <w:szCs w:val="21"/>
        </w:rPr>
        <w:t>：工程竣工后，不能一次性达到质量合格要求的，扣履约保证金的20%，并按规定返工，返工仍未合格的，加倍扣除履约保证金，直到验收合格为止。</w:t>
      </w:r>
      <w:r>
        <w:rPr>
          <w:rFonts w:hint="eastAsia" w:ascii="宋体" w:hAnsi="宋体" w:cs="宋体"/>
          <w:color w:val="auto"/>
          <w:szCs w:val="21"/>
        </w:rPr>
        <w:t>根据建设部建办[2005]89号文件及相关法规规定，要求本工程的建筑砂石、工程垃圾、工程土石等运输采用全密闭运输，严禁跑冒滴漏，装卸时严禁凌空抛撒。相关费用由</w:t>
      </w:r>
      <w:r>
        <w:rPr>
          <w:rFonts w:hint="eastAsia" w:ascii="宋体" w:hAnsi="宋体" w:cs="宋体"/>
          <w:color w:val="auto"/>
          <w:szCs w:val="21"/>
          <w:lang w:eastAsia="zh-CN"/>
        </w:rPr>
        <w:t>中标人</w:t>
      </w:r>
      <w:r>
        <w:rPr>
          <w:rFonts w:hint="eastAsia" w:ascii="宋体" w:hAnsi="宋体" w:cs="宋体"/>
          <w:color w:val="auto"/>
          <w:szCs w:val="21"/>
        </w:rPr>
        <w:t>考虑进工程</w:t>
      </w:r>
      <w:r>
        <w:rPr>
          <w:rFonts w:hint="eastAsia" w:ascii="宋体" w:hAnsi="宋体" w:cs="宋体"/>
          <w:color w:val="auto"/>
          <w:szCs w:val="21"/>
          <w:lang w:eastAsia="zh-CN"/>
        </w:rPr>
        <w:t>响应</w:t>
      </w:r>
      <w:r>
        <w:rPr>
          <w:rFonts w:hint="eastAsia" w:ascii="宋体" w:hAnsi="宋体" w:cs="宋体"/>
          <w:color w:val="auto"/>
          <w:szCs w:val="21"/>
        </w:rPr>
        <w:t>报价内。若</w:t>
      </w:r>
      <w:r>
        <w:rPr>
          <w:rFonts w:hint="eastAsia" w:ascii="宋体" w:hAnsi="宋体" w:cs="宋体"/>
          <w:color w:val="auto"/>
          <w:szCs w:val="21"/>
          <w:lang w:eastAsia="zh-CN"/>
        </w:rPr>
        <w:t>中标人</w:t>
      </w:r>
      <w:r>
        <w:rPr>
          <w:rFonts w:hint="eastAsia" w:ascii="宋体" w:hAnsi="宋体" w:cs="宋体"/>
          <w:color w:val="auto"/>
          <w:szCs w:val="21"/>
        </w:rPr>
        <w:t>未采用全密闭运输，造成环境受污染、施工不文明等导致工程车被扣押、罚款等后果的，责任均由</w:t>
      </w:r>
      <w:r>
        <w:rPr>
          <w:rFonts w:hint="eastAsia" w:ascii="宋体" w:hAnsi="宋体" w:cs="宋体"/>
          <w:color w:val="auto"/>
          <w:szCs w:val="21"/>
          <w:lang w:eastAsia="zh-CN"/>
        </w:rPr>
        <w:t>中标人</w:t>
      </w:r>
      <w:r>
        <w:rPr>
          <w:rFonts w:hint="eastAsia" w:ascii="宋体" w:hAnsi="宋体" w:cs="宋体"/>
          <w:color w:val="auto"/>
          <w:szCs w:val="21"/>
        </w:rPr>
        <w:t>承担。</w:t>
      </w:r>
      <w:r>
        <w:rPr>
          <w:rFonts w:hint="eastAsia" w:ascii="宋体" w:hAnsi="宋体" w:cs="宋体"/>
          <w:color w:val="auto"/>
          <w:szCs w:val="21"/>
          <w:lang w:eastAsia="zh-CN"/>
        </w:rPr>
        <w:t>采购人</w:t>
      </w:r>
      <w:r>
        <w:rPr>
          <w:rFonts w:hint="eastAsia" w:ascii="宋体" w:hAnsi="宋体" w:cs="宋体"/>
          <w:color w:val="auto"/>
          <w:szCs w:val="21"/>
        </w:rPr>
        <w:t>接到相应投诉并经查实的，每发生一次扣除履约保证金1万元。</w:t>
      </w:r>
    </w:p>
    <w:p w14:paraId="61C95C5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lang w:eastAsia="zh-CN"/>
        </w:rPr>
        <w:t>中标人</w:t>
      </w:r>
      <w:r>
        <w:rPr>
          <w:rFonts w:hint="eastAsia" w:ascii="宋体" w:hAnsi="宋体" w:cs="宋体"/>
          <w:color w:val="auto"/>
          <w:szCs w:val="21"/>
        </w:rPr>
        <w:t>履约行为检查中，因违约被通报批评的，每发生一次扣除履约保证金1万元。</w:t>
      </w:r>
    </w:p>
    <w:p w14:paraId="0EA9CD11">
      <w:pPr>
        <w:tabs>
          <w:tab w:val="left" w:pos="720"/>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违约，即扣除其履约保证金。</w:t>
      </w:r>
      <w:r>
        <w:rPr>
          <w:rFonts w:hint="eastAsia" w:ascii="宋体" w:hAnsi="宋体" w:cs="宋体"/>
          <w:color w:val="auto"/>
          <w:szCs w:val="21"/>
          <w:lang w:eastAsia="zh-CN"/>
        </w:rPr>
        <w:t>公开竞争性</w:t>
      </w:r>
      <w:r>
        <w:rPr>
          <w:rFonts w:hint="eastAsia" w:ascii="宋体" w:hAnsi="宋体" w:cs="宋体"/>
          <w:color w:val="auto"/>
          <w:szCs w:val="21"/>
        </w:rPr>
        <w:t>包人违约，应支付</w:t>
      </w:r>
      <w:r>
        <w:rPr>
          <w:rFonts w:hint="eastAsia" w:ascii="宋体" w:hAnsi="宋体" w:cs="宋体"/>
          <w:color w:val="auto"/>
          <w:szCs w:val="21"/>
          <w:lang w:eastAsia="zh-CN"/>
        </w:rPr>
        <w:t>中标人</w:t>
      </w:r>
      <w:r>
        <w:rPr>
          <w:rFonts w:hint="eastAsia" w:ascii="宋体" w:hAnsi="宋体" w:cs="宋体"/>
          <w:color w:val="auto"/>
          <w:szCs w:val="21"/>
        </w:rPr>
        <w:t>以履约保证金相等额度的违约金。</w:t>
      </w:r>
      <w:r>
        <w:rPr>
          <w:rFonts w:hint="eastAsia" w:ascii="宋体" w:hAnsi="宋体" w:cs="宋体"/>
          <w:b/>
          <w:bCs/>
          <w:color w:val="auto"/>
          <w:szCs w:val="21"/>
        </w:rPr>
        <w:t>因违约造成超过违约金部分的直接经济损失，由违约方另行赔偿。</w:t>
      </w:r>
    </w:p>
    <w:p w14:paraId="41BC5A60">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16.2.2</w:t>
      </w:r>
      <w:r>
        <w:rPr>
          <w:rFonts w:hint="eastAsia" w:ascii="宋体" w:hAnsi="宋体" w:cs="宋体"/>
          <w:color w:val="auto"/>
          <w:kern w:val="0"/>
          <w:szCs w:val="21"/>
          <w:lang w:eastAsia="zh-CN"/>
        </w:rPr>
        <w:t>中标人</w:t>
      </w:r>
      <w:r>
        <w:rPr>
          <w:rFonts w:hint="eastAsia" w:ascii="宋体" w:hAnsi="宋体" w:cs="宋体"/>
          <w:color w:val="auto"/>
          <w:kern w:val="0"/>
          <w:szCs w:val="21"/>
        </w:rPr>
        <w:t>违约的责任</w:t>
      </w:r>
    </w:p>
    <w:p w14:paraId="44464692">
      <w:pPr>
        <w:spacing w:line="360" w:lineRule="auto"/>
        <w:ind w:left="1050" w:hanging="1050" w:hangingChars="500"/>
        <w:jc w:val="left"/>
        <w:rPr>
          <w:rFonts w:hint="eastAsia" w:ascii="宋体" w:hAnsi="宋体" w:cs="宋体"/>
          <w:color w:val="auto"/>
          <w:kern w:val="0"/>
          <w:szCs w:val="21"/>
          <w:u w:val="single"/>
        </w:rPr>
      </w:pPr>
      <w:r>
        <w:rPr>
          <w:rFonts w:hint="eastAsia" w:ascii="宋体" w:hAnsi="宋体" w:cs="宋体"/>
          <w:color w:val="auto"/>
          <w:kern w:val="0"/>
          <w:szCs w:val="21"/>
        </w:rPr>
        <w:t xml:space="preserve">    </w:t>
      </w:r>
      <w:r>
        <w:rPr>
          <w:rFonts w:hint="eastAsia" w:ascii="宋体" w:hAnsi="宋体" w:cs="宋体"/>
          <w:color w:val="auto"/>
          <w:kern w:val="0"/>
          <w:szCs w:val="21"/>
          <w:lang w:eastAsia="zh-CN"/>
        </w:rPr>
        <w:t>中标人</w:t>
      </w:r>
      <w:r>
        <w:rPr>
          <w:rFonts w:hint="eastAsia" w:ascii="宋体" w:hAnsi="宋体" w:cs="宋体"/>
          <w:color w:val="auto"/>
          <w:kern w:val="0"/>
          <w:szCs w:val="21"/>
        </w:rPr>
        <w:t>违约责任的承担方式和计算方法：</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中标人</w:t>
      </w:r>
      <w:r>
        <w:rPr>
          <w:rFonts w:hint="eastAsia" w:ascii="宋体" w:hAnsi="宋体" w:cs="宋体"/>
          <w:color w:val="auto"/>
          <w:kern w:val="0"/>
          <w:szCs w:val="21"/>
          <w:u w:val="single"/>
        </w:rPr>
        <w:t>违约即扣除履约保证金</w:t>
      </w:r>
      <w:r>
        <w:rPr>
          <w:rFonts w:hint="eastAsia" w:ascii="宋体" w:hAnsi="宋体" w:cs="宋体"/>
          <w:color w:val="auto"/>
          <w:kern w:val="0"/>
          <w:szCs w:val="21"/>
        </w:rPr>
        <w:t>。</w:t>
      </w:r>
      <w:r>
        <w:rPr>
          <w:rFonts w:hint="eastAsia" w:ascii="宋体" w:hAnsi="宋体" w:cs="宋体"/>
          <w:color w:val="auto"/>
          <w:szCs w:val="21"/>
        </w:rPr>
        <w:t xml:space="preserve">    </w:t>
      </w:r>
    </w:p>
    <w:p w14:paraId="4747C25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16.2.3 因</w:t>
      </w:r>
      <w:r>
        <w:rPr>
          <w:rFonts w:hint="eastAsia" w:ascii="宋体" w:hAnsi="宋体" w:cs="宋体"/>
          <w:color w:val="auto"/>
          <w:szCs w:val="21"/>
          <w:lang w:eastAsia="zh-CN"/>
        </w:rPr>
        <w:t>中标人</w:t>
      </w:r>
      <w:r>
        <w:rPr>
          <w:rFonts w:hint="eastAsia" w:ascii="宋体" w:hAnsi="宋体" w:cs="宋体"/>
          <w:color w:val="auto"/>
          <w:szCs w:val="21"/>
        </w:rPr>
        <w:t>违约解除合同</w:t>
      </w:r>
    </w:p>
    <w:p w14:paraId="634D6F86">
      <w:pPr>
        <w:spacing w:before="120" w:after="120" w:line="360" w:lineRule="auto"/>
        <w:rPr>
          <w:rFonts w:hint="eastAsia" w:ascii="宋体" w:hAnsi="宋体" w:cs="宋体"/>
          <w:color w:val="auto"/>
          <w:kern w:val="0"/>
          <w:szCs w:val="21"/>
        </w:rPr>
      </w:pPr>
      <w:r>
        <w:rPr>
          <w:rFonts w:hint="eastAsia" w:ascii="宋体" w:hAnsi="宋体" w:cs="宋体"/>
          <w:color w:val="auto"/>
          <w:kern w:val="0"/>
          <w:szCs w:val="21"/>
        </w:rPr>
        <w:t xml:space="preserve">    关于</w:t>
      </w:r>
      <w:r>
        <w:rPr>
          <w:rFonts w:hint="eastAsia" w:ascii="宋体" w:hAnsi="宋体" w:cs="宋体"/>
          <w:color w:val="auto"/>
          <w:kern w:val="0"/>
          <w:szCs w:val="21"/>
          <w:lang w:eastAsia="zh-CN"/>
        </w:rPr>
        <w:t>中标人</w:t>
      </w:r>
      <w:r>
        <w:rPr>
          <w:rFonts w:hint="eastAsia" w:ascii="宋体" w:hAnsi="宋体" w:cs="宋体"/>
          <w:color w:val="auto"/>
          <w:kern w:val="0"/>
          <w:szCs w:val="21"/>
        </w:rPr>
        <w:t>违约解除合同的特别约定：</w:t>
      </w:r>
      <w:r>
        <w:rPr>
          <w:rFonts w:hint="eastAsia" w:ascii="宋体" w:hAnsi="宋体" w:cs="宋体"/>
          <w:color w:val="auto"/>
          <w:kern w:val="0"/>
          <w:szCs w:val="21"/>
          <w:u w:val="single"/>
        </w:rPr>
        <w:t xml:space="preserve"> </w:t>
      </w:r>
      <w:r>
        <w:rPr>
          <w:rFonts w:hint="eastAsia" w:ascii="宋体" w:hAnsi="宋体" w:cs="宋体"/>
          <w:color w:val="auto"/>
          <w:szCs w:val="21"/>
          <w:u w:val="single"/>
        </w:rPr>
        <w:t>按本合同通用条款第16.2.3条执行</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47326A1A">
      <w:pPr>
        <w:spacing w:before="120" w:after="120" w:line="360" w:lineRule="auto"/>
        <w:ind w:firstLine="420" w:firstLineChars="200"/>
        <w:rPr>
          <w:rFonts w:hint="eastAsia" w:ascii="宋体" w:hAnsi="宋体" w:cs="宋体"/>
          <w:color w:val="auto"/>
          <w:kern w:val="0"/>
          <w:szCs w:val="21"/>
        </w:rPr>
      </w:pPr>
      <w:r>
        <w:rPr>
          <w:rFonts w:hint="eastAsia" w:ascii="宋体" w:hAnsi="宋体" w:cs="宋体"/>
          <w:color w:val="auto"/>
          <w:szCs w:val="21"/>
          <w:lang w:eastAsia="zh-CN"/>
        </w:rPr>
        <w:t>采购人</w:t>
      </w:r>
      <w:r>
        <w:rPr>
          <w:rFonts w:hint="eastAsia" w:ascii="宋体" w:hAnsi="宋体" w:cs="宋体"/>
          <w:color w:val="auto"/>
          <w:kern w:val="0"/>
          <w:szCs w:val="21"/>
        </w:rPr>
        <w:t>继续使用</w:t>
      </w:r>
      <w:r>
        <w:rPr>
          <w:rFonts w:hint="eastAsia" w:ascii="宋体" w:hAnsi="宋体" w:cs="宋体"/>
          <w:color w:val="auto"/>
          <w:kern w:val="0"/>
          <w:szCs w:val="21"/>
          <w:lang w:eastAsia="zh-CN"/>
        </w:rPr>
        <w:t>中标人</w:t>
      </w:r>
      <w:r>
        <w:rPr>
          <w:rFonts w:hint="eastAsia" w:ascii="宋体" w:hAnsi="宋体" w:cs="宋体"/>
          <w:color w:val="auto"/>
          <w:kern w:val="0"/>
          <w:szCs w:val="21"/>
        </w:rPr>
        <w:t>在施工现场的材料、设备、临时工程、</w:t>
      </w:r>
      <w:r>
        <w:rPr>
          <w:rFonts w:hint="eastAsia" w:ascii="宋体" w:hAnsi="宋体" w:cs="宋体"/>
          <w:color w:val="auto"/>
          <w:kern w:val="0"/>
          <w:szCs w:val="21"/>
          <w:lang w:eastAsia="zh-CN"/>
        </w:rPr>
        <w:t>中标人</w:t>
      </w:r>
      <w:r>
        <w:rPr>
          <w:rFonts w:hint="eastAsia" w:ascii="宋体" w:hAnsi="宋体" w:cs="宋体"/>
          <w:color w:val="auto"/>
          <w:kern w:val="0"/>
          <w:szCs w:val="21"/>
        </w:rPr>
        <w:t>文件和由</w:t>
      </w:r>
      <w:r>
        <w:rPr>
          <w:rFonts w:hint="eastAsia" w:ascii="宋体" w:hAnsi="宋体" w:cs="宋体"/>
          <w:color w:val="auto"/>
          <w:kern w:val="0"/>
          <w:szCs w:val="21"/>
          <w:lang w:eastAsia="zh-CN"/>
        </w:rPr>
        <w:t>中标人</w:t>
      </w:r>
      <w:r>
        <w:rPr>
          <w:rFonts w:hint="eastAsia" w:ascii="宋体" w:hAnsi="宋体" w:cs="宋体"/>
          <w:color w:val="auto"/>
          <w:kern w:val="0"/>
          <w:szCs w:val="21"/>
        </w:rPr>
        <w:t>或以其名义编制的其他文件的费用承担方式：</w:t>
      </w:r>
      <w:r>
        <w:rPr>
          <w:rFonts w:hint="eastAsia" w:ascii="宋体" w:hAnsi="宋体" w:cs="宋体"/>
          <w:color w:val="auto"/>
          <w:kern w:val="0"/>
          <w:szCs w:val="21"/>
          <w:u w:val="single"/>
        </w:rPr>
        <w:t xml:space="preserve">     由</w:t>
      </w:r>
      <w:r>
        <w:rPr>
          <w:rFonts w:hint="eastAsia" w:ascii="宋体" w:hAnsi="宋体" w:cs="宋体"/>
          <w:color w:val="auto"/>
          <w:kern w:val="0"/>
          <w:szCs w:val="21"/>
          <w:u w:val="single"/>
          <w:lang w:eastAsia="zh-CN"/>
        </w:rPr>
        <w:t>中标人</w:t>
      </w:r>
      <w:r>
        <w:rPr>
          <w:rFonts w:hint="eastAsia" w:ascii="宋体" w:hAnsi="宋体" w:cs="宋体"/>
          <w:color w:val="auto"/>
          <w:kern w:val="0"/>
          <w:szCs w:val="21"/>
          <w:u w:val="single"/>
        </w:rPr>
        <w:t xml:space="preserve">承担        </w:t>
      </w:r>
      <w:r>
        <w:rPr>
          <w:rFonts w:hint="eastAsia" w:ascii="宋体" w:hAnsi="宋体" w:cs="宋体"/>
          <w:color w:val="auto"/>
          <w:kern w:val="0"/>
          <w:szCs w:val="21"/>
        </w:rPr>
        <w:t>。</w:t>
      </w:r>
    </w:p>
    <w:p w14:paraId="0F9279AE">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17. 不可抗力 </w:t>
      </w:r>
    </w:p>
    <w:p w14:paraId="107DD812">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17.1 不可抗力的确认</w:t>
      </w:r>
    </w:p>
    <w:p w14:paraId="4F49ACA3">
      <w:pPr>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szCs w:val="21"/>
        </w:rPr>
        <w:t xml:space="preserve">除通用合同条款约定的不可抗力事件之外，视为不可抗力的其他情形： </w:t>
      </w:r>
      <w:r>
        <w:rPr>
          <w:rFonts w:hint="eastAsia" w:ascii="宋体" w:hAnsi="宋体" w:cs="宋体"/>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54EB7F0">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17.4 因不可抗力解除合同</w:t>
      </w:r>
    </w:p>
    <w:p w14:paraId="4BE59F44">
      <w:pPr>
        <w:spacing w:line="360" w:lineRule="auto"/>
        <w:jc w:val="left"/>
        <w:rPr>
          <w:rFonts w:hint="eastAsia" w:ascii="宋体" w:hAnsi="宋体" w:cs="宋体"/>
          <w:color w:val="auto"/>
          <w:szCs w:val="21"/>
        </w:rPr>
      </w:pPr>
      <w:r>
        <w:rPr>
          <w:rFonts w:hint="eastAsia" w:ascii="宋体" w:hAnsi="宋体" w:cs="宋体"/>
          <w:color w:val="auto"/>
          <w:szCs w:val="21"/>
        </w:rPr>
        <w:t>合同解除后，</w:t>
      </w:r>
      <w:r>
        <w:rPr>
          <w:rFonts w:hint="eastAsia" w:ascii="宋体" w:hAnsi="宋体" w:cs="宋体"/>
          <w:color w:val="auto"/>
          <w:szCs w:val="21"/>
          <w:lang w:eastAsia="zh-CN"/>
        </w:rPr>
        <w:t>采购人</w:t>
      </w:r>
      <w:r>
        <w:rPr>
          <w:rFonts w:hint="eastAsia" w:ascii="宋体" w:hAnsi="宋体" w:cs="宋体"/>
          <w:color w:val="auto"/>
          <w:szCs w:val="21"/>
        </w:rPr>
        <w:t>应在商定或确定发包人应支付款项后</w:t>
      </w:r>
      <w:r>
        <w:rPr>
          <w:rFonts w:hint="eastAsia" w:ascii="宋体" w:hAnsi="宋体" w:cs="宋体"/>
          <w:color w:val="auto"/>
          <w:szCs w:val="21"/>
          <w:u w:val="single"/>
        </w:rPr>
        <w:t xml:space="preserve"> 30 </w:t>
      </w:r>
      <w:r>
        <w:rPr>
          <w:rFonts w:hint="eastAsia" w:ascii="宋体" w:hAnsi="宋体" w:cs="宋体"/>
          <w:color w:val="auto"/>
          <w:szCs w:val="21"/>
        </w:rPr>
        <w:t>天内完成款项的支付。</w:t>
      </w:r>
    </w:p>
    <w:p w14:paraId="3576A749">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18. 保险</w:t>
      </w:r>
    </w:p>
    <w:p w14:paraId="75E94DCA">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18.1 工程保险</w:t>
      </w:r>
    </w:p>
    <w:p w14:paraId="48B683C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5F0621C0">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18.3 其他保险</w:t>
      </w:r>
    </w:p>
    <w:p w14:paraId="496A9311">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关于其他保险的约定：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中标人</w:t>
      </w:r>
      <w:r>
        <w:rPr>
          <w:rFonts w:hint="eastAsia" w:ascii="宋体" w:hAnsi="宋体" w:cs="宋体"/>
          <w:color w:val="auto"/>
          <w:kern w:val="0"/>
          <w:szCs w:val="21"/>
          <w:u w:val="single"/>
        </w:rPr>
        <w:t xml:space="preserve">应为自身的财产及其施工现场的自身员工办理人身伤害及财产保险，以及从事危险作业员工的意外伤害，并支付保险费，包括员工及为履行合同聘请的第三方的人员 </w:t>
      </w:r>
      <w:r>
        <w:rPr>
          <w:rFonts w:hint="eastAsia" w:ascii="宋体" w:hAnsi="宋体" w:cs="宋体"/>
          <w:color w:val="auto"/>
          <w:kern w:val="0"/>
          <w:szCs w:val="21"/>
        </w:rPr>
        <w:t>。</w:t>
      </w:r>
    </w:p>
    <w:p w14:paraId="05F22F3A">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lang w:eastAsia="zh-CN"/>
        </w:rPr>
        <w:t>中标人</w:t>
      </w:r>
      <w:r>
        <w:rPr>
          <w:rFonts w:hint="eastAsia" w:ascii="宋体" w:hAnsi="宋体" w:cs="宋体"/>
          <w:color w:val="auto"/>
          <w:szCs w:val="21"/>
        </w:rPr>
        <w:t>是否应为其施工设备等办理财产保险：</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中标人</w:t>
      </w:r>
      <w:r>
        <w:rPr>
          <w:rFonts w:hint="eastAsia" w:ascii="宋体" w:hAnsi="宋体" w:cs="宋体"/>
          <w:color w:val="auto"/>
          <w:szCs w:val="21"/>
          <w:u w:val="single"/>
        </w:rPr>
        <w:t xml:space="preserve">应为其施工设备等办理财产保险  </w:t>
      </w:r>
      <w:r>
        <w:rPr>
          <w:rFonts w:hint="eastAsia" w:ascii="宋体" w:hAnsi="宋体" w:cs="宋体"/>
          <w:color w:val="auto"/>
          <w:szCs w:val="21"/>
        </w:rPr>
        <w:t>。</w:t>
      </w:r>
    </w:p>
    <w:p w14:paraId="291DDE74">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18.7 通知义务</w:t>
      </w:r>
    </w:p>
    <w:p w14:paraId="15483C1F">
      <w:pPr>
        <w:spacing w:line="360" w:lineRule="auto"/>
        <w:jc w:val="left"/>
        <w:rPr>
          <w:rFonts w:hint="eastAsia" w:ascii="宋体" w:hAnsi="宋体" w:cs="宋体"/>
          <w:color w:val="auto"/>
          <w:szCs w:val="21"/>
        </w:rPr>
      </w:pPr>
      <w:r>
        <w:rPr>
          <w:rFonts w:hint="eastAsia" w:ascii="宋体" w:hAnsi="宋体" w:cs="宋体"/>
          <w:color w:val="auto"/>
          <w:kern w:val="0"/>
          <w:szCs w:val="21"/>
        </w:rPr>
        <w:t xml:space="preserve">    关于变更保险合同时的通知义务的约定：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D34437F">
      <w:pPr>
        <w:pStyle w:val="7"/>
        <w:spacing w:before="120" w:after="120" w:line="24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20. 争议解决</w:t>
      </w:r>
    </w:p>
    <w:p w14:paraId="4D06567D">
      <w:pPr>
        <w:spacing w:after="120" w:line="240" w:lineRule="auto"/>
        <w:ind w:firstLine="420" w:firstLineChars="200"/>
        <w:rPr>
          <w:rFonts w:hint="eastAsia" w:ascii="宋体" w:hAnsi="宋体" w:cs="宋体"/>
          <w:color w:val="auto"/>
          <w:szCs w:val="21"/>
        </w:rPr>
      </w:pPr>
      <w:r>
        <w:rPr>
          <w:rFonts w:hint="eastAsia" w:ascii="宋体" w:hAnsi="宋体" w:cs="宋体"/>
          <w:color w:val="auto"/>
          <w:szCs w:val="21"/>
        </w:rPr>
        <w:t>20.3 争议评审</w:t>
      </w:r>
    </w:p>
    <w:p w14:paraId="2A775EAC">
      <w:pPr>
        <w:spacing w:line="240" w:lineRule="auto"/>
        <w:jc w:val="left"/>
        <w:rPr>
          <w:rFonts w:hint="eastAsia" w:ascii="宋体" w:hAnsi="宋体" w:cs="宋体"/>
          <w:color w:val="auto"/>
          <w:szCs w:val="21"/>
        </w:rPr>
      </w:pPr>
      <w:r>
        <w:rPr>
          <w:rFonts w:hint="eastAsia" w:ascii="宋体" w:hAnsi="宋体" w:cs="宋体"/>
          <w:color w:val="auto"/>
          <w:szCs w:val="21"/>
        </w:rPr>
        <w:t xml:space="preserve">    合同当事人是否同意将工程争议提交争议评审小组决定：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5E2C0C6B">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20.3.1 争议评审小组的确定</w:t>
      </w:r>
    </w:p>
    <w:p w14:paraId="16666434">
      <w:pPr>
        <w:spacing w:line="24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               </w:t>
      </w:r>
      <w:r>
        <w:rPr>
          <w:rFonts w:hint="eastAsia" w:ascii="宋体" w:hAnsi="宋体" w:cs="宋体"/>
          <w:color w:val="auto"/>
          <w:szCs w:val="21"/>
        </w:rPr>
        <w:t>。</w:t>
      </w:r>
    </w:p>
    <w:p w14:paraId="660BE901">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14:paraId="0DAC5596">
      <w:pPr>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               </w:t>
      </w:r>
      <w:r>
        <w:rPr>
          <w:rFonts w:hint="eastAsia" w:ascii="宋体" w:hAnsi="宋体" w:cs="宋体"/>
          <w:color w:val="auto"/>
          <w:szCs w:val="21"/>
        </w:rPr>
        <w:t>。</w:t>
      </w:r>
    </w:p>
    <w:p w14:paraId="00900D5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AAB43FA">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20.3.2 争议评审小组的决定</w:t>
      </w:r>
    </w:p>
    <w:p w14:paraId="4FA1B30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4446A43">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20.4仲裁或诉讼</w:t>
      </w:r>
    </w:p>
    <w:p w14:paraId="459C797A">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14:paraId="54DCC06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           </w:t>
      </w:r>
      <w:r>
        <w:rPr>
          <w:rFonts w:hint="eastAsia" w:ascii="宋体" w:hAnsi="宋体" w:cs="宋体"/>
          <w:color w:val="auto"/>
          <w:szCs w:val="21"/>
        </w:rPr>
        <w:t>仲裁委员会申请仲裁；</w:t>
      </w:r>
    </w:p>
    <w:p w14:paraId="77E08FB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常山县         </w:t>
      </w:r>
      <w:r>
        <w:rPr>
          <w:rFonts w:hint="eastAsia" w:ascii="宋体" w:hAnsi="宋体" w:cs="宋体"/>
          <w:color w:val="auto"/>
          <w:szCs w:val="21"/>
        </w:rPr>
        <w:t>人民法院起诉。</w:t>
      </w:r>
    </w:p>
    <w:p w14:paraId="58908C16">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21. 补充条款</w:t>
      </w:r>
    </w:p>
    <w:p w14:paraId="385C07C9">
      <w:pPr>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1、应当认为在正式签定合同以前，</w:t>
      </w:r>
      <w:r>
        <w:rPr>
          <w:rFonts w:hint="eastAsia" w:ascii="宋体" w:hAnsi="宋体" w:cs="宋体"/>
          <w:color w:val="auto"/>
          <w:szCs w:val="21"/>
          <w:lang w:eastAsia="zh-CN"/>
        </w:rPr>
        <w:t>中标人</w:t>
      </w:r>
      <w:r>
        <w:rPr>
          <w:rFonts w:hint="eastAsia" w:ascii="宋体" w:hAnsi="宋体" w:cs="宋体"/>
          <w:color w:val="auto"/>
          <w:szCs w:val="21"/>
        </w:rPr>
        <w:t>已经认真研究</w:t>
      </w:r>
      <w:r>
        <w:rPr>
          <w:rFonts w:hint="eastAsia" w:ascii="宋体" w:hAnsi="宋体" w:cs="宋体"/>
          <w:color w:val="auto"/>
          <w:szCs w:val="21"/>
          <w:lang w:eastAsia="zh-CN"/>
        </w:rPr>
        <w:t>采购人</w:t>
      </w:r>
      <w:r>
        <w:rPr>
          <w:rFonts w:hint="eastAsia" w:ascii="宋体" w:hAnsi="宋体" w:cs="宋体"/>
          <w:color w:val="auto"/>
          <w:szCs w:val="21"/>
        </w:rPr>
        <w:t>提供的合同文件，对任何可能存在的疑问都已经得到发包人的澄清和解答，并对由合同文件所定义的</w:t>
      </w:r>
      <w:r>
        <w:rPr>
          <w:rFonts w:hint="eastAsia" w:ascii="宋体" w:hAnsi="宋体" w:cs="宋体"/>
          <w:color w:val="auto"/>
          <w:szCs w:val="21"/>
          <w:lang w:eastAsia="zh-CN"/>
        </w:rPr>
        <w:t>中标人</w:t>
      </w:r>
      <w:r>
        <w:rPr>
          <w:rFonts w:hint="eastAsia" w:ascii="宋体" w:hAnsi="宋体" w:cs="宋体"/>
          <w:color w:val="auto"/>
          <w:szCs w:val="21"/>
        </w:rPr>
        <w:t>合同工作内容达到透彻和充分的理解。</w:t>
      </w:r>
    </w:p>
    <w:p w14:paraId="608B824D">
      <w:pPr>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应当认为，</w:t>
      </w:r>
      <w:r>
        <w:rPr>
          <w:rFonts w:hint="eastAsia" w:ascii="宋体" w:hAnsi="宋体" w:cs="宋体"/>
          <w:color w:val="auto"/>
          <w:szCs w:val="21"/>
          <w:lang w:eastAsia="zh-CN"/>
        </w:rPr>
        <w:t>中标人</w:t>
      </w:r>
      <w:r>
        <w:rPr>
          <w:rFonts w:hint="eastAsia" w:ascii="宋体" w:hAnsi="宋体" w:cs="宋体"/>
          <w:color w:val="auto"/>
          <w:szCs w:val="21"/>
        </w:rPr>
        <w:t>已经确认其提交的</w:t>
      </w:r>
      <w:r>
        <w:rPr>
          <w:rFonts w:hint="eastAsia" w:ascii="宋体" w:hAnsi="宋体" w:cs="宋体"/>
          <w:color w:val="auto"/>
          <w:szCs w:val="21"/>
          <w:lang w:eastAsia="zh-CN"/>
        </w:rPr>
        <w:t>响应</w:t>
      </w:r>
      <w:r>
        <w:rPr>
          <w:rFonts w:hint="eastAsia" w:ascii="宋体" w:hAnsi="宋体" w:cs="宋体"/>
          <w:color w:val="auto"/>
          <w:szCs w:val="21"/>
        </w:rPr>
        <w:t>文件以及工程量清单中开列的各项价格的正确性和充分性。除非合同中另有约定，</w:t>
      </w:r>
      <w:r>
        <w:rPr>
          <w:rFonts w:hint="eastAsia" w:ascii="宋体" w:hAnsi="宋体" w:cs="宋体"/>
          <w:color w:val="auto"/>
          <w:szCs w:val="21"/>
          <w:lang w:eastAsia="zh-CN"/>
        </w:rPr>
        <w:t>中标人</w:t>
      </w:r>
      <w:r>
        <w:rPr>
          <w:rFonts w:hint="eastAsia" w:ascii="宋体" w:hAnsi="宋体" w:cs="宋体"/>
          <w:color w:val="auto"/>
          <w:szCs w:val="21"/>
        </w:rPr>
        <w:t>提交的</w:t>
      </w:r>
      <w:r>
        <w:rPr>
          <w:rFonts w:hint="eastAsia" w:ascii="宋体" w:hAnsi="宋体" w:cs="宋体"/>
          <w:color w:val="auto"/>
          <w:szCs w:val="21"/>
          <w:lang w:eastAsia="zh-CN"/>
        </w:rPr>
        <w:t>响应</w:t>
      </w:r>
      <w:r>
        <w:rPr>
          <w:rFonts w:hint="eastAsia" w:ascii="宋体" w:hAnsi="宋体" w:cs="宋体"/>
          <w:color w:val="auto"/>
          <w:szCs w:val="21"/>
        </w:rPr>
        <w:t>文件以及工程量清单中开列的各项价格已经全面、充分的体现和覆盖了：</w:t>
      </w:r>
    </w:p>
    <w:p w14:paraId="41D64473">
      <w:pPr>
        <w:adjustRightIn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eastAsia="zh-CN"/>
        </w:rPr>
        <w:t>中标人</w:t>
      </w:r>
      <w:r>
        <w:rPr>
          <w:rFonts w:hint="eastAsia" w:ascii="宋体" w:hAnsi="宋体" w:cs="宋体"/>
          <w:color w:val="auto"/>
          <w:szCs w:val="21"/>
        </w:rPr>
        <w:t xml:space="preserve">根据合同应承担的全部义务； </w:t>
      </w:r>
    </w:p>
    <w:p w14:paraId="310E0F3E">
      <w:pPr>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（2）为该工程的正确实施、竣工后保修期内的修补以及由于</w:t>
      </w:r>
      <w:r>
        <w:rPr>
          <w:rFonts w:hint="eastAsia" w:ascii="宋体" w:hAnsi="宋体" w:cs="宋体"/>
          <w:color w:val="auto"/>
          <w:szCs w:val="21"/>
          <w:lang w:eastAsia="zh-CN"/>
        </w:rPr>
        <w:t>中标人</w:t>
      </w:r>
      <w:r>
        <w:rPr>
          <w:rFonts w:hint="eastAsia" w:ascii="宋体" w:hAnsi="宋体" w:cs="宋体"/>
          <w:color w:val="auto"/>
          <w:szCs w:val="21"/>
        </w:rPr>
        <w:t>的原因造成的缺陷，</w:t>
      </w:r>
      <w:r>
        <w:rPr>
          <w:rFonts w:hint="eastAsia" w:ascii="宋体" w:hAnsi="宋体" w:cs="宋体"/>
          <w:color w:val="auto"/>
          <w:szCs w:val="21"/>
          <w:lang w:eastAsia="zh-CN"/>
        </w:rPr>
        <w:t>中标人</w:t>
      </w:r>
      <w:r>
        <w:rPr>
          <w:rFonts w:hint="eastAsia" w:ascii="宋体" w:hAnsi="宋体" w:cs="宋体"/>
          <w:color w:val="auto"/>
          <w:szCs w:val="21"/>
        </w:rPr>
        <w:t>承担所必须发生的一切开支。</w:t>
      </w:r>
    </w:p>
    <w:p w14:paraId="521FB2BE">
      <w:pPr>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2、履约保证金分六个部分，工程质量履约占30%、安全文明施工履约占20%、工期履约占20%、项目班子成员到位率履约10%、民工工资占10%，其他履约占10%。如违约按比例或全部扣除。</w:t>
      </w:r>
      <w:r>
        <w:rPr>
          <w:rFonts w:hint="eastAsia" w:ascii="宋体" w:hAnsi="宋体" w:cs="宋体"/>
          <w:color w:val="auto"/>
          <w:szCs w:val="21"/>
          <w:lang w:eastAsia="zh-CN"/>
        </w:rPr>
        <w:t>采购人</w:t>
      </w:r>
      <w:r>
        <w:rPr>
          <w:rFonts w:hint="eastAsia" w:ascii="宋体" w:hAnsi="宋体" w:cs="宋体"/>
          <w:color w:val="auto"/>
          <w:szCs w:val="21"/>
        </w:rPr>
        <w:t>有权根据</w:t>
      </w:r>
      <w:r>
        <w:rPr>
          <w:rFonts w:hint="eastAsia" w:ascii="宋体" w:hAnsi="宋体" w:cs="宋体"/>
          <w:color w:val="auto"/>
          <w:szCs w:val="21"/>
          <w:lang w:eastAsia="zh-CN"/>
        </w:rPr>
        <w:t>中标人</w:t>
      </w:r>
      <w:r>
        <w:rPr>
          <w:rFonts w:hint="eastAsia" w:ascii="宋体" w:hAnsi="宋体" w:cs="宋体"/>
          <w:color w:val="auto"/>
          <w:szCs w:val="21"/>
        </w:rPr>
        <w:t>履约情况对五部分履约保证金的比例进行调整。</w:t>
      </w:r>
    </w:p>
    <w:p w14:paraId="124C0F7B">
      <w:pPr>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3、为加强施工现场管理，保证工程质量，</w:t>
      </w:r>
      <w:r>
        <w:rPr>
          <w:rFonts w:hint="eastAsia" w:ascii="宋体" w:hAnsi="宋体" w:cs="宋体"/>
          <w:color w:val="auto"/>
          <w:szCs w:val="21"/>
          <w:lang w:eastAsia="zh-CN"/>
        </w:rPr>
        <w:t>中标人</w:t>
      </w:r>
      <w:r>
        <w:rPr>
          <w:rFonts w:hint="eastAsia" w:ascii="宋体" w:hAnsi="宋体" w:cs="宋体"/>
          <w:color w:val="auto"/>
          <w:szCs w:val="21"/>
        </w:rPr>
        <w:t>对工程款必须专款专用，应及时拨付给项目部足额的工程款，除直接费必须全部拨付外，还应拨付不少于5%的施工现场管理费。</w:t>
      </w:r>
    </w:p>
    <w:p w14:paraId="4307FD7E">
      <w:pPr>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（注：专用合同条款未明确的在签订合同时明确）</w:t>
      </w:r>
    </w:p>
    <w:p w14:paraId="194E2A37">
      <w:pPr>
        <w:spacing w:line="360" w:lineRule="auto"/>
        <w:jc w:val="left"/>
        <w:rPr>
          <w:rFonts w:hint="eastAsia" w:ascii="宋体" w:hAnsi="宋体" w:cs="宋体"/>
          <w:color w:val="auto"/>
          <w:szCs w:val="21"/>
        </w:rPr>
      </w:pPr>
    </w:p>
    <w:p w14:paraId="64CAB040">
      <w:pPr>
        <w:spacing w:line="360" w:lineRule="auto"/>
        <w:jc w:val="left"/>
        <w:rPr>
          <w:rFonts w:hint="eastAsia"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附件</w:t>
      </w:r>
    </w:p>
    <w:p w14:paraId="23A2D943">
      <w:pPr>
        <w:spacing w:line="360" w:lineRule="auto"/>
        <w:jc w:val="left"/>
        <w:rPr>
          <w:rFonts w:hint="eastAsia" w:ascii="宋体" w:hAnsi="宋体" w:cs="宋体"/>
          <w:color w:val="auto"/>
          <w:szCs w:val="21"/>
        </w:rPr>
      </w:pPr>
      <w:r>
        <w:rPr>
          <w:rFonts w:hint="eastAsia" w:ascii="宋体" w:hAnsi="宋体" w:cs="宋体"/>
          <w:color w:val="auto"/>
          <w:szCs w:val="21"/>
        </w:rPr>
        <w:t>协议书附件：</w:t>
      </w:r>
    </w:p>
    <w:p w14:paraId="3B8E50B1">
      <w:pPr>
        <w:spacing w:line="360" w:lineRule="auto"/>
        <w:jc w:val="left"/>
        <w:rPr>
          <w:rFonts w:hint="eastAsia" w:ascii="宋体" w:hAnsi="宋体" w:cs="宋体"/>
          <w:color w:val="auto"/>
          <w:szCs w:val="21"/>
        </w:rPr>
      </w:pPr>
      <w:r>
        <w:rPr>
          <w:rFonts w:hint="eastAsia" w:ascii="宋体" w:hAnsi="宋体" w:cs="宋体"/>
          <w:color w:val="auto"/>
          <w:szCs w:val="21"/>
        </w:rPr>
        <w:t>附件1：</w:t>
      </w:r>
      <w:r>
        <w:rPr>
          <w:rFonts w:hint="eastAsia" w:ascii="宋体" w:hAnsi="宋体" w:cs="宋体"/>
          <w:color w:val="auto"/>
          <w:szCs w:val="21"/>
          <w:lang w:eastAsia="zh-CN"/>
        </w:rPr>
        <w:t>中标人</w:t>
      </w:r>
      <w:r>
        <w:rPr>
          <w:rFonts w:hint="eastAsia" w:ascii="宋体" w:hAnsi="宋体" w:cs="宋体"/>
          <w:color w:val="auto"/>
          <w:szCs w:val="21"/>
        </w:rPr>
        <w:t>承揽工程项目一览表</w:t>
      </w:r>
    </w:p>
    <w:p w14:paraId="392F3E16">
      <w:pPr>
        <w:spacing w:line="360" w:lineRule="auto"/>
        <w:jc w:val="left"/>
        <w:rPr>
          <w:rFonts w:hint="eastAsia" w:ascii="宋体" w:hAnsi="宋体" w:cs="宋体"/>
          <w:color w:val="auto"/>
          <w:szCs w:val="21"/>
        </w:rPr>
      </w:pPr>
      <w:r>
        <w:rPr>
          <w:rFonts w:hint="eastAsia" w:ascii="宋体" w:hAnsi="宋体" w:cs="宋体"/>
          <w:color w:val="auto"/>
          <w:szCs w:val="21"/>
        </w:rPr>
        <w:t>专用合同条款附件：</w:t>
      </w:r>
    </w:p>
    <w:p w14:paraId="6E5278C3">
      <w:pPr>
        <w:spacing w:line="360" w:lineRule="auto"/>
        <w:jc w:val="left"/>
        <w:rPr>
          <w:rFonts w:hint="eastAsia" w:ascii="宋体" w:hAnsi="宋体" w:cs="宋体"/>
          <w:color w:val="auto"/>
          <w:szCs w:val="21"/>
        </w:rPr>
      </w:pPr>
      <w:r>
        <w:rPr>
          <w:rFonts w:hint="eastAsia" w:ascii="宋体" w:hAnsi="宋体" w:cs="宋体"/>
          <w:color w:val="auto"/>
          <w:szCs w:val="21"/>
        </w:rPr>
        <w:t>附件2：</w:t>
      </w:r>
      <w:r>
        <w:rPr>
          <w:rFonts w:hint="eastAsia" w:ascii="宋体" w:hAnsi="宋体" w:cs="宋体"/>
          <w:color w:val="auto"/>
          <w:szCs w:val="21"/>
          <w:lang w:eastAsia="zh-CN"/>
        </w:rPr>
        <w:t>采购人</w:t>
      </w:r>
      <w:r>
        <w:rPr>
          <w:rFonts w:hint="eastAsia" w:ascii="宋体" w:hAnsi="宋体" w:cs="宋体"/>
          <w:color w:val="auto"/>
          <w:szCs w:val="21"/>
        </w:rPr>
        <w:t>供应材料设备一览表（略）</w:t>
      </w:r>
    </w:p>
    <w:p w14:paraId="43E25EDD">
      <w:pPr>
        <w:spacing w:line="360" w:lineRule="auto"/>
        <w:jc w:val="left"/>
        <w:rPr>
          <w:rFonts w:hint="eastAsia" w:ascii="宋体" w:hAnsi="宋体" w:cs="宋体"/>
          <w:color w:val="auto"/>
          <w:szCs w:val="21"/>
        </w:rPr>
      </w:pPr>
      <w:r>
        <w:rPr>
          <w:rFonts w:hint="eastAsia" w:ascii="宋体" w:hAnsi="宋体" w:cs="宋体"/>
          <w:color w:val="auto"/>
          <w:szCs w:val="21"/>
        </w:rPr>
        <w:t>附件3：工程质量保修书</w:t>
      </w:r>
    </w:p>
    <w:p w14:paraId="2137734B">
      <w:pPr>
        <w:spacing w:line="360" w:lineRule="auto"/>
        <w:jc w:val="left"/>
        <w:rPr>
          <w:rFonts w:hint="eastAsia" w:ascii="宋体" w:hAnsi="宋体" w:cs="宋体"/>
          <w:color w:val="auto"/>
          <w:szCs w:val="21"/>
        </w:rPr>
      </w:pPr>
      <w:r>
        <w:rPr>
          <w:rFonts w:hint="eastAsia" w:ascii="宋体" w:hAnsi="宋体" w:cs="宋体"/>
          <w:color w:val="auto"/>
          <w:szCs w:val="21"/>
        </w:rPr>
        <w:t>附件4：主要建设工程文件目录（略）</w:t>
      </w:r>
    </w:p>
    <w:p w14:paraId="0D577C29">
      <w:pPr>
        <w:spacing w:line="360" w:lineRule="auto"/>
        <w:jc w:val="left"/>
        <w:rPr>
          <w:rFonts w:hint="eastAsia" w:ascii="宋体" w:hAnsi="宋体" w:cs="宋体"/>
          <w:color w:val="auto"/>
          <w:szCs w:val="21"/>
        </w:rPr>
      </w:pPr>
      <w:r>
        <w:rPr>
          <w:rFonts w:hint="eastAsia" w:ascii="宋体" w:hAnsi="宋体" w:cs="宋体"/>
          <w:color w:val="auto"/>
          <w:szCs w:val="21"/>
        </w:rPr>
        <w:t>附件5：</w:t>
      </w:r>
      <w:r>
        <w:rPr>
          <w:rFonts w:hint="eastAsia" w:ascii="宋体" w:hAnsi="宋体" w:cs="宋体"/>
          <w:color w:val="auto"/>
          <w:szCs w:val="21"/>
          <w:lang w:eastAsia="zh-CN"/>
        </w:rPr>
        <w:t>中标人</w:t>
      </w:r>
      <w:r>
        <w:rPr>
          <w:rFonts w:hint="eastAsia" w:ascii="宋体" w:hAnsi="宋体" w:cs="宋体"/>
          <w:color w:val="auto"/>
          <w:szCs w:val="21"/>
        </w:rPr>
        <w:t>用于本工程施工的机械设备表（略）</w:t>
      </w:r>
    </w:p>
    <w:p w14:paraId="4505E1F8">
      <w:pPr>
        <w:spacing w:line="360" w:lineRule="auto"/>
        <w:jc w:val="left"/>
        <w:rPr>
          <w:rFonts w:hint="eastAsia" w:ascii="宋体" w:hAnsi="宋体" w:cs="宋体"/>
          <w:color w:val="auto"/>
          <w:szCs w:val="21"/>
        </w:rPr>
      </w:pPr>
      <w:r>
        <w:rPr>
          <w:rFonts w:hint="eastAsia" w:ascii="宋体" w:hAnsi="宋体" w:cs="宋体"/>
          <w:color w:val="auto"/>
          <w:szCs w:val="21"/>
        </w:rPr>
        <w:t>附件6：</w:t>
      </w:r>
      <w:r>
        <w:rPr>
          <w:rFonts w:hint="eastAsia" w:ascii="宋体" w:hAnsi="宋体" w:cs="宋体"/>
          <w:color w:val="auto"/>
          <w:szCs w:val="21"/>
          <w:lang w:eastAsia="zh-CN"/>
        </w:rPr>
        <w:t>中标人</w:t>
      </w:r>
      <w:r>
        <w:rPr>
          <w:rFonts w:hint="eastAsia" w:ascii="宋体" w:hAnsi="宋体" w:cs="宋体"/>
          <w:color w:val="auto"/>
          <w:szCs w:val="21"/>
        </w:rPr>
        <w:t>主要施工管理人员表</w:t>
      </w:r>
    </w:p>
    <w:p w14:paraId="51B8FE87">
      <w:pPr>
        <w:spacing w:line="360" w:lineRule="auto"/>
        <w:jc w:val="left"/>
        <w:rPr>
          <w:rFonts w:hint="eastAsia" w:ascii="宋体" w:hAnsi="宋体" w:cs="宋体"/>
          <w:color w:val="auto"/>
          <w:szCs w:val="21"/>
        </w:rPr>
      </w:pPr>
      <w:r>
        <w:rPr>
          <w:rFonts w:hint="eastAsia" w:ascii="宋体" w:hAnsi="宋体" w:cs="宋体"/>
          <w:color w:val="auto"/>
          <w:szCs w:val="21"/>
        </w:rPr>
        <w:t>附件7：分包人主要施工管理人员表（略）</w:t>
      </w:r>
    </w:p>
    <w:p w14:paraId="4EB47166">
      <w:pPr>
        <w:spacing w:line="360" w:lineRule="auto"/>
        <w:jc w:val="left"/>
        <w:rPr>
          <w:rFonts w:hint="eastAsia" w:ascii="宋体" w:hAnsi="宋体" w:cs="宋体"/>
          <w:color w:val="auto"/>
          <w:szCs w:val="21"/>
        </w:rPr>
      </w:pPr>
      <w:r>
        <w:rPr>
          <w:rFonts w:hint="eastAsia" w:ascii="宋体" w:hAnsi="宋体" w:cs="宋体"/>
          <w:color w:val="auto"/>
          <w:szCs w:val="21"/>
        </w:rPr>
        <w:t>附件8：履约担保格式（略）</w:t>
      </w:r>
    </w:p>
    <w:p w14:paraId="483252F6">
      <w:pPr>
        <w:spacing w:line="360" w:lineRule="auto"/>
        <w:jc w:val="left"/>
        <w:rPr>
          <w:rFonts w:hint="eastAsia" w:ascii="宋体" w:hAnsi="宋体" w:cs="宋体"/>
          <w:color w:val="auto"/>
          <w:szCs w:val="21"/>
        </w:rPr>
      </w:pPr>
      <w:r>
        <w:rPr>
          <w:rFonts w:hint="eastAsia" w:ascii="宋体" w:hAnsi="宋体" w:cs="宋体"/>
          <w:color w:val="auto"/>
          <w:szCs w:val="21"/>
        </w:rPr>
        <w:t>附件9：预付款担保格式（略）</w:t>
      </w:r>
    </w:p>
    <w:p w14:paraId="355CD793">
      <w:pPr>
        <w:spacing w:line="360" w:lineRule="auto"/>
        <w:jc w:val="left"/>
        <w:rPr>
          <w:rFonts w:hint="eastAsia" w:ascii="宋体" w:hAnsi="宋体" w:cs="宋体"/>
          <w:color w:val="auto"/>
          <w:szCs w:val="21"/>
        </w:rPr>
      </w:pPr>
      <w:r>
        <w:rPr>
          <w:rFonts w:hint="eastAsia" w:ascii="宋体" w:hAnsi="宋体" w:cs="宋体"/>
          <w:color w:val="auto"/>
          <w:szCs w:val="21"/>
        </w:rPr>
        <w:t>附件10：支付担保格式（略）</w:t>
      </w:r>
    </w:p>
    <w:p w14:paraId="4745ABED">
      <w:pPr>
        <w:spacing w:line="360" w:lineRule="auto"/>
        <w:jc w:val="left"/>
        <w:rPr>
          <w:rFonts w:hint="eastAsia" w:ascii="宋体" w:hAnsi="宋体" w:cs="宋体"/>
          <w:color w:val="auto"/>
          <w:szCs w:val="21"/>
        </w:rPr>
        <w:sectPr>
          <w:footerReference r:id="rId7" w:type="default"/>
          <w:pgSz w:w="11906" w:h="16838"/>
          <w:pgMar w:top="1440" w:right="1080" w:bottom="1440" w:left="1080" w:header="851" w:footer="992" w:gutter="0"/>
          <w:pgNumType w:fmt="decimal" w:start="1"/>
          <w:cols w:space="720" w:num="1"/>
          <w:docGrid w:type="lines" w:linePitch="315" w:charSpace="0"/>
        </w:sectPr>
      </w:pPr>
      <w:r>
        <w:rPr>
          <w:rFonts w:hint="eastAsia" w:ascii="宋体" w:hAnsi="宋体" w:cs="宋体"/>
          <w:color w:val="auto"/>
          <w:szCs w:val="21"/>
        </w:rPr>
        <w:t>附件11：暂估价一览表</w:t>
      </w:r>
    </w:p>
    <w:p w14:paraId="0C30AD13">
      <w:pPr>
        <w:spacing w:before="159" w:beforeLines="50" w:after="159" w:afterLines="50" w:line="360" w:lineRule="auto"/>
        <w:jc w:val="left"/>
        <w:rPr>
          <w:rFonts w:hint="eastAsia" w:ascii="宋体" w:hAnsi="宋体" w:cs="宋体"/>
          <w:color w:val="auto"/>
          <w:szCs w:val="21"/>
        </w:rPr>
      </w:pPr>
      <w:r>
        <w:rPr>
          <w:rFonts w:hint="eastAsia" w:ascii="宋体" w:hAnsi="宋体" w:cs="宋体"/>
          <w:color w:val="auto"/>
          <w:szCs w:val="21"/>
        </w:rPr>
        <w:t>附件1：</w:t>
      </w:r>
    </w:p>
    <w:p w14:paraId="67B7F271">
      <w:pPr>
        <w:spacing w:before="159" w:beforeLines="50" w:after="159" w:afterLines="50" w:line="360" w:lineRule="auto"/>
        <w:jc w:val="center"/>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承揽工程项目一览表</w:t>
      </w:r>
    </w:p>
    <w:tbl>
      <w:tblPr>
        <w:tblStyle w:val="3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89B9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606D26E8">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单位工程名称</w:t>
            </w:r>
          </w:p>
        </w:tc>
        <w:tc>
          <w:tcPr>
            <w:tcW w:w="1843" w:type="dxa"/>
            <w:tcBorders>
              <w:top w:val="single" w:color="auto" w:sz="12" w:space="0"/>
              <w:bottom w:val="double" w:color="auto" w:sz="6" w:space="0"/>
            </w:tcBorders>
            <w:noWrap w:val="0"/>
            <w:vAlign w:val="center"/>
          </w:tcPr>
          <w:p w14:paraId="1990C3E9">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建设规模</w:t>
            </w:r>
          </w:p>
        </w:tc>
        <w:tc>
          <w:tcPr>
            <w:tcW w:w="1417" w:type="dxa"/>
            <w:tcBorders>
              <w:top w:val="single" w:color="auto" w:sz="12" w:space="0"/>
              <w:bottom w:val="double" w:color="auto" w:sz="6" w:space="0"/>
            </w:tcBorders>
            <w:noWrap w:val="0"/>
            <w:vAlign w:val="center"/>
          </w:tcPr>
          <w:p w14:paraId="5E583860">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建筑面积(平方米)</w:t>
            </w:r>
          </w:p>
        </w:tc>
        <w:tc>
          <w:tcPr>
            <w:tcW w:w="2410" w:type="dxa"/>
            <w:tcBorders>
              <w:top w:val="single" w:color="auto" w:sz="12" w:space="0"/>
              <w:bottom w:val="double" w:color="auto" w:sz="6" w:space="0"/>
            </w:tcBorders>
            <w:noWrap w:val="0"/>
            <w:vAlign w:val="center"/>
          </w:tcPr>
          <w:p w14:paraId="2A400873">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结构形式</w:t>
            </w:r>
          </w:p>
        </w:tc>
        <w:tc>
          <w:tcPr>
            <w:tcW w:w="850" w:type="dxa"/>
            <w:tcBorders>
              <w:top w:val="single" w:color="auto" w:sz="12" w:space="0"/>
              <w:bottom w:val="double" w:color="auto" w:sz="6" w:space="0"/>
            </w:tcBorders>
            <w:noWrap w:val="0"/>
            <w:vAlign w:val="center"/>
          </w:tcPr>
          <w:p w14:paraId="33429F2E">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层数</w:t>
            </w:r>
          </w:p>
        </w:tc>
        <w:tc>
          <w:tcPr>
            <w:tcW w:w="1560" w:type="dxa"/>
            <w:tcBorders>
              <w:top w:val="single" w:color="auto" w:sz="12" w:space="0"/>
              <w:bottom w:val="double" w:color="auto" w:sz="6" w:space="0"/>
            </w:tcBorders>
            <w:noWrap w:val="0"/>
            <w:vAlign w:val="center"/>
          </w:tcPr>
          <w:p w14:paraId="2350EA4D">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生产能力</w:t>
            </w:r>
          </w:p>
        </w:tc>
        <w:tc>
          <w:tcPr>
            <w:tcW w:w="2126" w:type="dxa"/>
            <w:tcBorders>
              <w:top w:val="single" w:color="auto" w:sz="12" w:space="0"/>
              <w:bottom w:val="double" w:color="auto" w:sz="6" w:space="0"/>
            </w:tcBorders>
            <w:noWrap w:val="0"/>
            <w:vAlign w:val="center"/>
          </w:tcPr>
          <w:p w14:paraId="2F2DBC2A">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设备安装内容</w:t>
            </w:r>
          </w:p>
        </w:tc>
        <w:tc>
          <w:tcPr>
            <w:tcW w:w="1417" w:type="dxa"/>
            <w:tcBorders>
              <w:top w:val="single" w:color="auto" w:sz="12" w:space="0"/>
              <w:bottom w:val="double" w:color="auto" w:sz="6" w:space="0"/>
            </w:tcBorders>
            <w:noWrap w:val="0"/>
            <w:vAlign w:val="center"/>
          </w:tcPr>
          <w:p w14:paraId="76F8975F">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合同价格（元）</w:t>
            </w:r>
          </w:p>
        </w:tc>
        <w:tc>
          <w:tcPr>
            <w:tcW w:w="851" w:type="dxa"/>
            <w:tcBorders>
              <w:top w:val="single" w:color="auto" w:sz="12" w:space="0"/>
              <w:bottom w:val="double" w:color="auto" w:sz="6" w:space="0"/>
            </w:tcBorders>
            <w:noWrap w:val="0"/>
            <w:vAlign w:val="center"/>
          </w:tcPr>
          <w:p w14:paraId="6A612F32">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开工日期</w:t>
            </w:r>
          </w:p>
        </w:tc>
        <w:tc>
          <w:tcPr>
            <w:tcW w:w="850" w:type="dxa"/>
            <w:tcBorders>
              <w:top w:val="single" w:color="auto" w:sz="12" w:space="0"/>
              <w:bottom w:val="double" w:color="auto" w:sz="6" w:space="0"/>
            </w:tcBorders>
            <w:noWrap w:val="0"/>
            <w:vAlign w:val="center"/>
          </w:tcPr>
          <w:p w14:paraId="474CBC20">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竣工日期</w:t>
            </w:r>
          </w:p>
        </w:tc>
      </w:tr>
      <w:tr w14:paraId="57D0D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restart"/>
            <w:tcBorders>
              <w:top w:val="double" w:color="auto" w:sz="6" w:space="0"/>
            </w:tcBorders>
            <w:noWrap w:val="0"/>
            <w:vAlign w:val="center"/>
          </w:tcPr>
          <w:p w14:paraId="01B99363">
            <w:pPr>
              <w:pStyle w:val="2"/>
              <w:keepNext/>
              <w:spacing w:after="0" w:line="360" w:lineRule="auto"/>
              <w:ind w:left="63" w:right="63"/>
              <w:rPr>
                <w:rFonts w:hint="eastAsia" w:ascii="宋体" w:hAnsi="宋体" w:cs="宋体"/>
                <w:color w:val="auto"/>
                <w:szCs w:val="21"/>
              </w:rPr>
            </w:pPr>
          </w:p>
        </w:tc>
        <w:tc>
          <w:tcPr>
            <w:tcW w:w="1843" w:type="dxa"/>
            <w:tcBorders>
              <w:top w:val="double" w:color="auto" w:sz="6" w:space="0"/>
              <w:bottom w:val="single" w:color="auto" w:sz="6" w:space="0"/>
            </w:tcBorders>
            <w:noWrap w:val="0"/>
            <w:vAlign w:val="center"/>
          </w:tcPr>
          <w:p w14:paraId="13290119">
            <w:pPr>
              <w:pStyle w:val="2"/>
              <w:keepNext/>
              <w:spacing w:after="0" w:line="360" w:lineRule="auto"/>
              <w:ind w:left="63" w:right="63"/>
              <w:rPr>
                <w:rFonts w:hint="eastAsia" w:ascii="宋体" w:hAnsi="宋体" w:cs="宋体"/>
                <w:color w:val="auto"/>
                <w:szCs w:val="21"/>
              </w:rPr>
            </w:pPr>
          </w:p>
        </w:tc>
        <w:tc>
          <w:tcPr>
            <w:tcW w:w="1417" w:type="dxa"/>
            <w:tcBorders>
              <w:top w:val="double" w:color="auto" w:sz="6" w:space="0"/>
              <w:bottom w:val="single" w:color="auto" w:sz="6" w:space="0"/>
            </w:tcBorders>
            <w:noWrap w:val="0"/>
            <w:vAlign w:val="center"/>
          </w:tcPr>
          <w:p w14:paraId="3E7D7852">
            <w:pPr>
              <w:pStyle w:val="2"/>
              <w:keepNext/>
              <w:spacing w:after="0" w:line="360" w:lineRule="auto"/>
              <w:ind w:left="63" w:right="63"/>
              <w:rPr>
                <w:rFonts w:hint="eastAsia" w:ascii="宋体" w:hAnsi="宋体" w:cs="宋体"/>
                <w:color w:val="auto"/>
                <w:szCs w:val="21"/>
              </w:rPr>
            </w:pPr>
          </w:p>
        </w:tc>
        <w:tc>
          <w:tcPr>
            <w:tcW w:w="2410" w:type="dxa"/>
            <w:tcBorders>
              <w:top w:val="double" w:color="auto" w:sz="6" w:space="0"/>
              <w:bottom w:val="single" w:color="auto" w:sz="6" w:space="0"/>
            </w:tcBorders>
            <w:noWrap w:val="0"/>
            <w:vAlign w:val="center"/>
          </w:tcPr>
          <w:p w14:paraId="0A2CE6DD">
            <w:pPr>
              <w:pStyle w:val="2"/>
              <w:keepNext/>
              <w:spacing w:after="0" w:line="360" w:lineRule="auto"/>
              <w:ind w:left="63" w:right="63"/>
              <w:rPr>
                <w:rFonts w:hint="eastAsia" w:ascii="宋体" w:hAnsi="宋体" w:cs="宋体"/>
                <w:color w:val="auto"/>
                <w:szCs w:val="21"/>
              </w:rPr>
            </w:pPr>
          </w:p>
        </w:tc>
        <w:tc>
          <w:tcPr>
            <w:tcW w:w="850" w:type="dxa"/>
            <w:tcBorders>
              <w:top w:val="double" w:color="auto" w:sz="6" w:space="0"/>
              <w:bottom w:val="single" w:color="auto" w:sz="6" w:space="0"/>
            </w:tcBorders>
            <w:noWrap w:val="0"/>
            <w:vAlign w:val="center"/>
          </w:tcPr>
          <w:p w14:paraId="498AE4BD">
            <w:pPr>
              <w:pStyle w:val="2"/>
              <w:keepNext/>
              <w:spacing w:after="0" w:line="360" w:lineRule="auto"/>
              <w:ind w:left="63" w:right="63"/>
              <w:rPr>
                <w:rFonts w:hint="eastAsia" w:ascii="宋体" w:hAnsi="宋体" w:cs="宋体"/>
                <w:color w:val="auto"/>
                <w:szCs w:val="21"/>
              </w:rPr>
            </w:pPr>
          </w:p>
        </w:tc>
        <w:tc>
          <w:tcPr>
            <w:tcW w:w="1560" w:type="dxa"/>
            <w:tcBorders>
              <w:top w:val="double" w:color="auto" w:sz="6" w:space="0"/>
              <w:bottom w:val="single" w:color="auto" w:sz="6" w:space="0"/>
            </w:tcBorders>
            <w:noWrap w:val="0"/>
            <w:vAlign w:val="center"/>
          </w:tcPr>
          <w:p w14:paraId="58821024">
            <w:pPr>
              <w:pStyle w:val="2"/>
              <w:keepNext/>
              <w:spacing w:after="0" w:line="360" w:lineRule="auto"/>
              <w:ind w:left="63" w:right="63"/>
              <w:rPr>
                <w:rFonts w:hint="eastAsia" w:ascii="宋体" w:hAnsi="宋体" w:cs="宋体"/>
                <w:color w:val="auto"/>
                <w:szCs w:val="21"/>
              </w:rPr>
            </w:pPr>
          </w:p>
        </w:tc>
        <w:tc>
          <w:tcPr>
            <w:tcW w:w="2126" w:type="dxa"/>
            <w:tcBorders>
              <w:top w:val="double" w:color="auto" w:sz="6" w:space="0"/>
              <w:bottom w:val="single" w:color="auto" w:sz="6" w:space="0"/>
            </w:tcBorders>
            <w:noWrap w:val="0"/>
            <w:vAlign w:val="center"/>
          </w:tcPr>
          <w:p w14:paraId="050C8D61">
            <w:pPr>
              <w:pStyle w:val="2"/>
              <w:keepNext/>
              <w:spacing w:after="0" w:line="360" w:lineRule="auto"/>
              <w:ind w:left="63" w:right="63"/>
              <w:rPr>
                <w:rFonts w:hint="eastAsia" w:ascii="宋体" w:hAnsi="宋体" w:cs="宋体"/>
                <w:color w:val="auto"/>
                <w:szCs w:val="21"/>
              </w:rPr>
            </w:pPr>
          </w:p>
        </w:tc>
        <w:tc>
          <w:tcPr>
            <w:tcW w:w="1417" w:type="dxa"/>
            <w:tcBorders>
              <w:top w:val="double" w:color="auto" w:sz="6" w:space="0"/>
              <w:bottom w:val="single" w:color="auto" w:sz="6" w:space="0"/>
            </w:tcBorders>
            <w:noWrap w:val="0"/>
            <w:vAlign w:val="center"/>
          </w:tcPr>
          <w:p w14:paraId="5CABAA62">
            <w:pPr>
              <w:pStyle w:val="2"/>
              <w:keepNext/>
              <w:spacing w:after="0" w:line="360" w:lineRule="auto"/>
              <w:ind w:left="63" w:right="63"/>
              <w:rPr>
                <w:rFonts w:hint="eastAsia" w:ascii="宋体" w:hAnsi="宋体" w:cs="宋体"/>
                <w:color w:val="auto"/>
                <w:szCs w:val="21"/>
              </w:rPr>
            </w:pPr>
          </w:p>
        </w:tc>
        <w:tc>
          <w:tcPr>
            <w:tcW w:w="851" w:type="dxa"/>
            <w:tcBorders>
              <w:top w:val="double" w:color="auto" w:sz="6" w:space="0"/>
              <w:bottom w:val="single" w:color="auto" w:sz="6" w:space="0"/>
            </w:tcBorders>
            <w:noWrap w:val="0"/>
            <w:vAlign w:val="center"/>
          </w:tcPr>
          <w:p w14:paraId="788922C6">
            <w:pPr>
              <w:pStyle w:val="72"/>
              <w:keepNext/>
              <w:spacing w:line="360" w:lineRule="auto"/>
              <w:ind w:left="63" w:right="63"/>
              <w:rPr>
                <w:rFonts w:hint="eastAsia" w:ascii="宋体" w:hAnsi="宋体" w:cs="宋体"/>
                <w:color w:val="auto"/>
                <w:szCs w:val="21"/>
              </w:rPr>
            </w:pPr>
          </w:p>
        </w:tc>
        <w:tc>
          <w:tcPr>
            <w:tcW w:w="850" w:type="dxa"/>
            <w:tcBorders>
              <w:top w:val="double" w:color="auto" w:sz="6" w:space="0"/>
              <w:bottom w:val="single" w:color="auto" w:sz="6" w:space="0"/>
            </w:tcBorders>
            <w:noWrap w:val="0"/>
            <w:vAlign w:val="center"/>
          </w:tcPr>
          <w:p w14:paraId="5B056A16">
            <w:pPr>
              <w:pStyle w:val="72"/>
              <w:keepNext/>
              <w:spacing w:line="360" w:lineRule="auto"/>
              <w:ind w:left="63" w:right="63"/>
              <w:rPr>
                <w:rFonts w:hint="eastAsia" w:ascii="宋体" w:hAnsi="宋体" w:cs="宋体"/>
                <w:color w:val="auto"/>
                <w:szCs w:val="21"/>
              </w:rPr>
            </w:pPr>
          </w:p>
        </w:tc>
      </w:tr>
      <w:tr w14:paraId="7E6FE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continue"/>
            <w:noWrap w:val="0"/>
            <w:vAlign w:val="center"/>
          </w:tcPr>
          <w:p w14:paraId="2D358F67">
            <w:pPr>
              <w:pStyle w:val="72"/>
              <w:keepNext/>
              <w:spacing w:line="360" w:lineRule="auto"/>
              <w:ind w:left="63" w:right="63"/>
              <w:rPr>
                <w:rFonts w:hint="eastAsia" w:ascii="宋体" w:hAnsi="宋体" w:cs="宋体"/>
                <w:color w:val="auto"/>
                <w:szCs w:val="21"/>
              </w:rPr>
            </w:pPr>
          </w:p>
        </w:tc>
        <w:tc>
          <w:tcPr>
            <w:tcW w:w="1843" w:type="dxa"/>
            <w:tcBorders>
              <w:top w:val="nil"/>
            </w:tcBorders>
            <w:noWrap w:val="0"/>
            <w:vAlign w:val="center"/>
          </w:tcPr>
          <w:p w14:paraId="069568B1">
            <w:pPr>
              <w:pStyle w:val="72"/>
              <w:keepNext/>
              <w:spacing w:line="360" w:lineRule="auto"/>
              <w:ind w:left="63" w:right="63"/>
              <w:rPr>
                <w:rFonts w:hint="eastAsia" w:ascii="宋体" w:hAnsi="宋体" w:cs="宋体"/>
                <w:color w:val="auto"/>
                <w:szCs w:val="21"/>
              </w:rPr>
            </w:pPr>
          </w:p>
        </w:tc>
        <w:tc>
          <w:tcPr>
            <w:tcW w:w="1417" w:type="dxa"/>
            <w:tcBorders>
              <w:top w:val="nil"/>
            </w:tcBorders>
            <w:noWrap w:val="0"/>
            <w:vAlign w:val="center"/>
          </w:tcPr>
          <w:p w14:paraId="341779E6">
            <w:pPr>
              <w:pStyle w:val="72"/>
              <w:keepNext/>
              <w:spacing w:line="360" w:lineRule="auto"/>
              <w:ind w:left="63" w:right="63"/>
              <w:rPr>
                <w:rFonts w:hint="eastAsia" w:ascii="宋体" w:hAnsi="宋体" w:cs="宋体"/>
                <w:color w:val="auto"/>
                <w:szCs w:val="21"/>
              </w:rPr>
            </w:pPr>
          </w:p>
        </w:tc>
        <w:tc>
          <w:tcPr>
            <w:tcW w:w="2410" w:type="dxa"/>
            <w:tcBorders>
              <w:top w:val="nil"/>
            </w:tcBorders>
            <w:noWrap w:val="0"/>
            <w:vAlign w:val="center"/>
          </w:tcPr>
          <w:p w14:paraId="075AB7FA">
            <w:pPr>
              <w:pStyle w:val="72"/>
              <w:keepNext/>
              <w:spacing w:line="360" w:lineRule="auto"/>
              <w:ind w:left="63" w:right="63"/>
              <w:rPr>
                <w:rFonts w:hint="eastAsia" w:ascii="宋体" w:hAnsi="宋体" w:cs="宋体"/>
                <w:color w:val="auto"/>
                <w:szCs w:val="21"/>
              </w:rPr>
            </w:pPr>
          </w:p>
        </w:tc>
        <w:tc>
          <w:tcPr>
            <w:tcW w:w="850" w:type="dxa"/>
            <w:tcBorders>
              <w:top w:val="nil"/>
            </w:tcBorders>
            <w:noWrap w:val="0"/>
            <w:vAlign w:val="center"/>
          </w:tcPr>
          <w:p w14:paraId="23C2ADC2">
            <w:pPr>
              <w:pStyle w:val="72"/>
              <w:keepNext/>
              <w:spacing w:line="360" w:lineRule="auto"/>
              <w:ind w:left="63" w:right="63"/>
              <w:rPr>
                <w:rFonts w:hint="eastAsia" w:ascii="宋体" w:hAnsi="宋体" w:cs="宋体"/>
                <w:color w:val="auto"/>
                <w:szCs w:val="21"/>
              </w:rPr>
            </w:pPr>
          </w:p>
        </w:tc>
        <w:tc>
          <w:tcPr>
            <w:tcW w:w="1560" w:type="dxa"/>
            <w:tcBorders>
              <w:top w:val="nil"/>
            </w:tcBorders>
            <w:noWrap w:val="0"/>
            <w:vAlign w:val="center"/>
          </w:tcPr>
          <w:p w14:paraId="5033900C">
            <w:pPr>
              <w:pStyle w:val="72"/>
              <w:keepNext/>
              <w:spacing w:line="360" w:lineRule="auto"/>
              <w:ind w:left="63" w:right="63"/>
              <w:rPr>
                <w:rFonts w:hint="eastAsia" w:ascii="宋体" w:hAnsi="宋体" w:cs="宋体"/>
                <w:color w:val="auto"/>
                <w:szCs w:val="21"/>
              </w:rPr>
            </w:pPr>
          </w:p>
        </w:tc>
        <w:tc>
          <w:tcPr>
            <w:tcW w:w="2126" w:type="dxa"/>
            <w:tcBorders>
              <w:top w:val="nil"/>
            </w:tcBorders>
            <w:noWrap w:val="0"/>
            <w:vAlign w:val="center"/>
          </w:tcPr>
          <w:p w14:paraId="554931AB">
            <w:pPr>
              <w:pStyle w:val="72"/>
              <w:keepNext/>
              <w:spacing w:line="360" w:lineRule="auto"/>
              <w:ind w:left="63" w:right="63"/>
              <w:rPr>
                <w:rFonts w:hint="eastAsia" w:ascii="宋体" w:hAnsi="宋体" w:cs="宋体"/>
                <w:color w:val="auto"/>
                <w:szCs w:val="21"/>
              </w:rPr>
            </w:pPr>
          </w:p>
        </w:tc>
        <w:tc>
          <w:tcPr>
            <w:tcW w:w="1417" w:type="dxa"/>
            <w:tcBorders>
              <w:top w:val="nil"/>
            </w:tcBorders>
            <w:noWrap w:val="0"/>
            <w:vAlign w:val="center"/>
          </w:tcPr>
          <w:p w14:paraId="09AE9A18">
            <w:pPr>
              <w:pStyle w:val="2"/>
              <w:keepNext/>
              <w:spacing w:after="0" w:line="360" w:lineRule="auto"/>
              <w:ind w:left="63" w:right="63"/>
              <w:rPr>
                <w:rFonts w:hint="eastAsia" w:ascii="宋体" w:hAnsi="宋体" w:cs="宋体"/>
                <w:color w:val="auto"/>
                <w:szCs w:val="21"/>
              </w:rPr>
            </w:pPr>
          </w:p>
        </w:tc>
        <w:tc>
          <w:tcPr>
            <w:tcW w:w="851" w:type="dxa"/>
            <w:tcBorders>
              <w:top w:val="nil"/>
            </w:tcBorders>
            <w:noWrap w:val="0"/>
            <w:vAlign w:val="center"/>
          </w:tcPr>
          <w:p w14:paraId="6F9784EE">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4B7BD67C">
            <w:pPr>
              <w:pStyle w:val="2"/>
              <w:keepNext/>
              <w:spacing w:after="0" w:line="360" w:lineRule="auto"/>
              <w:ind w:left="63" w:right="63"/>
              <w:rPr>
                <w:rFonts w:hint="eastAsia" w:ascii="宋体" w:hAnsi="宋体" w:cs="宋体"/>
                <w:color w:val="auto"/>
                <w:szCs w:val="21"/>
              </w:rPr>
            </w:pPr>
          </w:p>
        </w:tc>
      </w:tr>
      <w:tr w14:paraId="0F276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continue"/>
            <w:noWrap w:val="0"/>
            <w:vAlign w:val="center"/>
          </w:tcPr>
          <w:p w14:paraId="6BB58861">
            <w:pPr>
              <w:pStyle w:val="2"/>
              <w:keepNext/>
              <w:spacing w:after="0" w:line="360" w:lineRule="auto"/>
              <w:ind w:left="63" w:right="63"/>
              <w:rPr>
                <w:rFonts w:hint="eastAsia" w:ascii="宋体" w:hAnsi="宋体" w:cs="宋体"/>
                <w:color w:val="auto"/>
                <w:szCs w:val="21"/>
              </w:rPr>
            </w:pPr>
          </w:p>
        </w:tc>
        <w:tc>
          <w:tcPr>
            <w:tcW w:w="1843" w:type="dxa"/>
            <w:tcBorders>
              <w:top w:val="nil"/>
            </w:tcBorders>
            <w:noWrap w:val="0"/>
            <w:vAlign w:val="center"/>
          </w:tcPr>
          <w:p w14:paraId="308C8F58">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14008489">
            <w:pPr>
              <w:pStyle w:val="2"/>
              <w:keepNext/>
              <w:spacing w:after="0" w:line="360" w:lineRule="auto"/>
              <w:ind w:left="63" w:right="63"/>
              <w:rPr>
                <w:rFonts w:hint="eastAsia" w:ascii="宋体" w:hAnsi="宋体" w:cs="宋体"/>
                <w:color w:val="auto"/>
                <w:szCs w:val="21"/>
              </w:rPr>
            </w:pPr>
          </w:p>
        </w:tc>
        <w:tc>
          <w:tcPr>
            <w:tcW w:w="2410" w:type="dxa"/>
            <w:tcBorders>
              <w:top w:val="nil"/>
            </w:tcBorders>
            <w:noWrap w:val="0"/>
            <w:vAlign w:val="center"/>
          </w:tcPr>
          <w:p w14:paraId="532592CD">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78D1F54E">
            <w:pPr>
              <w:pStyle w:val="2"/>
              <w:keepNext/>
              <w:spacing w:after="0" w:line="360" w:lineRule="auto"/>
              <w:ind w:left="63" w:right="63"/>
              <w:rPr>
                <w:rFonts w:hint="eastAsia" w:ascii="宋体" w:hAnsi="宋体" w:cs="宋体"/>
                <w:color w:val="auto"/>
                <w:szCs w:val="21"/>
              </w:rPr>
            </w:pPr>
          </w:p>
        </w:tc>
        <w:tc>
          <w:tcPr>
            <w:tcW w:w="1560" w:type="dxa"/>
            <w:tcBorders>
              <w:top w:val="nil"/>
            </w:tcBorders>
            <w:noWrap w:val="0"/>
            <w:vAlign w:val="center"/>
          </w:tcPr>
          <w:p w14:paraId="6510E199">
            <w:pPr>
              <w:pStyle w:val="2"/>
              <w:keepNext/>
              <w:spacing w:after="0" w:line="360" w:lineRule="auto"/>
              <w:ind w:left="63" w:right="63"/>
              <w:rPr>
                <w:rFonts w:hint="eastAsia" w:ascii="宋体" w:hAnsi="宋体" w:cs="宋体"/>
                <w:color w:val="auto"/>
                <w:szCs w:val="21"/>
              </w:rPr>
            </w:pPr>
          </w:p>
        </w:tc>
        <w:tc>
          <w:tcPr>
            <w:tcW w:w="2126" w:type="dxa"/>
            <w:tcBorders>
              <w:top w:val="nil"/>
            </w:tcBorders>
            <w:noWrap w:val="0"/>
            <w:vAlign w:val="center"/>
          </w:tcPr>
          <w:p w14:paraId="6392615F">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2A69015F">
            <w:pPr>
              <w:pStyle w:val="2"/>
              <w:keepNext/>
              <w:spacing w:after="0" w:line="360" w:lineRule="auto"/>
              <w:ind w:left="63" w:right="63"/>
              <w:rPr>
                <w:rFonts w:hint="eastAsia" w:ascii="宋体" w:hAnsi="宋体" w:cs="宋体"/>
                <w:color w:val="auto"/>
                <w:szCs w:val="21"/>
              </w:rPr>
            </w:pPr>
          </w:p>
        </w:tc>
        <w:tc>
          <w:tcPr>
            <w:tcW w:w="851" w:type="dxa"/>
            <w:tcBorders>
              <w:top w:val="nil"/>
            </w:tcBorders>
            <w:noWrap w:val="0"/>
            <w:vAlign w:val="center"/>
          </w:tcPr>
          <w:p w14:paraId="6BE58D74">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1C5AFB77">
            <w:pPr>
              <w:pStyle w:val="2"/>
              <w:keepNext/>
              <w:spacing w:after="0" w:line="360" w:lineRule="auto"/>
              <w:ind w:left="63" w:right="63"/>
              <w:rPr>
                <w:rFonts w:hint="eastAsia" w:ascii="宋体" w:hAnsi="宋体" w:cs="宋体"/>
                <w:color w:val="auto"/>
                <w:szCs w:val="21"/>
              </w:rPr>
            </w:pPr>
          </w:p>
        </w:tc>
      </w:tr>
      <w:tr w14:paraId="7CDBF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continue"/>
            <w:noWrap w:val="0"/>
            <w:vAlign w:val="center"/>
          </w:tcPr>
          <w:p w14:paraId="054DDD9F">
            <w:pPr>
              <w:pStyle w:val="2"/>
              <w:keepNext/>
              <w:spacing w:after="0" w:line="360" w:lineRule="auto"/>
              <w:ind w:left="63" w:right="63"/>
              <w:rPr>
                <w:rFonts w:hint="eastAsia" w:ascii="宋体" w:hAnsi="宋体" w:cs="宋体"/>
                <w:color w:val="auto"/>
                <w:szCs w:val="21"/>
              </w:rPr>
            </w:pPr>
          </w:p>
        </w:tc>
        <w:tc>
          <w:tcPr>
            <w:tcW w:w="1843" w:type="dxa"/>
            <w:noWrap w:val="0"/>
            <w:vAlign w:val="center"/>
          </w:tcPr>
          <w:p w14:paraId="2EFFFD1D">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6E9C571A">
            <w:pPr>
              <w:pStyle w:val="2"/>
              <w:keepNext/>
              <w:spacing w:after="0" w:line="360" w:lineRule="auto"/>
              <w:ind w:left="63" w:right="63"/>
              <w:rPr>
                <w:rFonts w:hint="eastAsia" w:ascii="宋体" w:hAnsi="宋体" w:cs="宋体"/>
                <w:color w:val="auto"/>
                <w:szCs w:val="21"/>
              </w:rPr>
            </w:pPr>
          </w:p>
        </w:tc>
        <w:tc>
          <w:tcPr>
            <w:tcW w:w="2410" w:type="dxa"/>
            <w:noWrap w:val="0"/>
            <w:vAlign w:val="center"/>
          </w:tcPr>
          <w:p w14:paraId="1122FEC6">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22761329">
            <w:pPr>
              <w:pStyle w:val="2"/>
              <w:keepNext/>
              <w:spacing w:after="0" w:line="360" w:lineRule="auto"/>
              <w:ind w:left="63" w:right="63"/>
              <w:rPr>
                <w:rFonts w:hint="eastAsia" w:ascii="宋体" w:hAnsi="宋体" w:cs="宋体"/>
                <w:color w:val="auto"/>
                <w:szCs w:val="21"/>
              </w:rPr>
            </w:pPr>
          </w:p>
        </w:tc>
        <w:tc>
          <w:tcPr>
            <w:tcW w:w="1560" w:type="dxa"/>
            <w:noWrap w:val="0"/>
            <w:vAlign w:val="center"/>
          </w:tcPr>
          <w:p w14:paraId="25D96366">
            <w:pPr>
              <w:pStyle w:val="2"/>
              <w:keepNext/>
              <w:spacing w:after="0" w:line="360" w:lineRule="auto"/>
              <w:ind w:left="63" w:right="63"/>
              <w:rPr>
                <w:rFonts w:hint="eastAsia" w:ascii="宋体" w:hAnsi="宋体" w:cs="宋体"/>
                <w:color w:val="auto"/>
                <w:szCs w:val="21"/>
              </w:rPr>
            </w:pPr>
          </w:p>
        </w:tc>
        <w:tc>
          <w:tcPr>
            <w:tcW w:w="2126" w:type="dxa"/>
            <w:noWrap w:val="0"/>
            <w:vAlign w:val="center"/>
          </w:tcPr>
          <w:p w14:paraId="79207746">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3DFC009F">
            <w:pPr>
              <w:pStyle w:val="2"/>
              <w:keepNext/>
              <w:spacing w:after="0" w:line="360" w:lineRule="auto"/>
              <w:ind w:left="63" w:right="63"/>
              <w:rPr>
                <w:rFonts w:hint="eastAsia" w:ascii="宋体" w:hAnsi="宋体" w:cs="宋体"/>
                <w:color w:val="auto"/>
                <w:szCs w:val="21"/>
              </w:rPr>
            </w:pPr>
          </w:p>
        </w:tc>
        <w:tc>
          <w:tcPr>
            <w:tcW w:w="851" w:type="dxa"/>
            <w:noWrap w:val="0"/>
            <w:vAlign w:val="center"/>
          </w:tcPr>
          <w:p w14:paraId="2A1123AF">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640E8EBD">
            <w:pPr>
              <w:pStyle w:val="2"/>
              <w:keepNext/>
              <w:spacing w:after="0" w:line="360" w:lineRule="auto"/>
              <w:ind w:left="63" w:right="63"/>
              <w:rPr>
                <w:rFonts w:hint="eastAsia" w:ascii="宋体" w:hAnsi="宋体" w:cs="宋体"/>
                <w:color w:val="auto"/>
                <w:szCs w:val="21"/>
              </w:rPr>
            </w:pPr>
          </w:p>
        </w:tc>
      </w:tr>
      <w:tr w14:paraId="4B92A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continue"/>
            <w:noWrap w:val="0"/>
            <w:vAlign w:val="center"/>
          </w:tcPr>
          <w:p w14:paraId="61E11A97">
            <w:pPr>
              <w:pStyle w:val="2"/>
              <w:keepNext/>
              <w:spacing w:after="0" w:line="360" w:lineRule="auto"/>
              <w:ind w:left="63" w:right="63"/>
              <w:rPr>
                <w:rFonts w:hint="eastAsia" w:ascii="宋体" w:hAnsi="宋体" w:cs="宋体"/>
                <w:color w:val="auto"/>
                <w:szCs w:val="21"/>
              </w:rPr>
            </w:pPr>
          </w:p>
        </w:tc>
        <w:tc>
          <w:tcPr>
            <w:tcW w:w="1843" w:type="dxa"/>
            <w:tcBorders>
              <w:top w:val="nil"/>
            </w:tcBorders>
            <w:noWrap w:val="0"/>
            <w:vAlign w:val="center"/>
          </w:tcPr>
          <w:p w14:paraId="5868B5DE">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1884B91A">
            <w:pPr>
              <w:pStyle w:val="2"/>
              <w:keepNext/>
              <w:spacing w:after="0" w:line="360" w:lineRule="auto"/>
              <w:ind w:left="63" w:right="63"/>
              <w:rPr>
                <w:rFonts w:hint="eastAsia" w:ascii="宋体" w:hAnsi="宋体" w:cs="宋体"/>
                <w:color w:val="auto"/>
                <w:szCs w:val="21"/>
              </w:rPr>
            </w:pPr>
          </w:p>
        </w:tc>
        <w:tc>
          <w:tcPr>
            <w:tcW w:w="2410" w:type="dxa"/>
            <w:tcBorders>
              <w:top w:val="nil"/>
            </w:tcBorders>
            <w:noWrap w:val="0"/>
            <w:vAlign w:val="center"/>
          </w:tcPr>
          <w:p w14:paraId="1FF6F9ED">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64CC0E69">
            <w:pPr>
              <w:pStyle w:val="2"/>
              <w:keepNext/>
              <w:spacing w:after="0" w:line="360" w:lineRule="auto"/>
              <w:ind w:left="63" w:right="63"/>
              <w:rPr>
                <w:rFonts w:hint="eastAsia" w:ascii="宋体" w:hAnsi="宋体" w:cs="宋体"/>
                <w:color w:val="auto"/>
                <w:szCs w:val="21"/>
              </w:rPr>
            </w:pPr>
          </w:p>
        </w:tc>
        <w:tc>
          <w:tcPr>
            <w:tcW w:w="1560" w:type="dxa"/>
            <w:tcBorders>
              <w:top w:val="nil"/>
            </w:tcBorders>
            <w:noWrap w:val="0"/>
            <w:vAlign w:val="center"/>
          </w:tcPr>
          <w:p w14:paraId="0D0B38D3">
            <w:pPr>
              <w:pStyle w:val="2"/>
              <w:keepNext/>
              <w:spacing w:after="0" w:line="360" w:lineRule="auto"/>
              <w:ind w:left="63" w:right="63"/>
              <w:rPr>
                <w:rFonts w:hint="eastAsia" w:ascii="宋体" w:hAnsi="宋体" w:cs="宋体"/>
                <w:color w:val="auto"/>
                <w:szCs w:val="21"/>
              </w:rPr>
            </w:pPr>
          </w:p>
        </w:tc>
        <w:tc>
          <w:tcPr>
            <w:tcW w:w="2126" w:type="dxa"/>
            <w:tcBorders>
              <w:top w:val="nil"/>
            </w:tcBorders>
            <w:noWrap w:val="0"/>
            <w:vAlign w:val="center"/>
          </w:tcPr>
          <w:p w14:paraId="2A4B67A6">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03EDDD18">
            <w:pPr>
              <w:pStyle w:val="2"/>
              <w:keepNext/>
              <w:spacing w:after="0" w:line="360" w:lineRule="auto"/>
              <w:ind w:left="63" w:right="63"/>
              <w:rPr>
                <w:rFonts w:hint="eastAsia" w:ascii="宋体" w:hAnsi="宋体" w:cs="宋体"/>
                <w:color w:val="auto"/>
                <w:szCs w:val="21"/>
              </w:rPr>
            </w:pPr>
          </w:p>
        </w:tc>
        <w:tc>
          <w:tcPr>
            <w:tcW w:w="851" w:type="dxa"/>
            <w:tcBorders>
              <w:top w:val="nil"/>
            </w:tcBorders>
            <w:noWrap w:val="0"/>
            <w:vAlign w:val="center"/>
          </w:tcPr>
          <w:p w14:paraId="362F36FD">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0F0D8F29">
            <w:pPr>
              <w:pStyle w:val="2"/>
              <w:keepNext/>
              <w:spacing w:after="0" w:line="360" w:lineRule="auto"/>
              <w:ind w:left="63" w:right="63"/>
              <w:rPr>
                <w:rFonts w:hint="eastAsia" w:ascii="宋体" w:hAnsi="宋体" w:cs="宋体"/>
                <w:color w:val="auto"/>
                <w:szCs w:val="21"/>
              </w:rPr>
            </w:pPr>
          </w:p>
        </w:tc>
      </w:tr>
      <w:tr w14:paraId="2FD71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continue"/>
            <w:noWrap w:val="0"/>
            <w:vAlign w:val="center"/>
          </w:tcPr>
          <w:p w14:paraId="4549EB77">
            <w:pPr>
              <w:pStyle w:val="2"/>
              <w:keepNext/>
              <w:spacing w:after="0" w:line="360" w:lineRule="auto"/>
              <w:ind w:left="63" w:right="63"/>
              <w:rPr>
                <w:rFonts w:hint="eastAsia" w:ascii="宋体" w:hAnsi="宋体" w:cs="宋体"/>
                <w:color w:val="auto"/>
                <w:szCs w:val="21"/>
              </w:rPr>
            </w:pPr>
          </w:p>
        </w:tc>
        <w:tc>
          <w:tcPr>
            <w:tcW w:w="1843" w:type="dxa"/>
            <w:noWrap w:val="0"/>
            <w:vAlign w:val="center"/>
          </w:tcPr>
          <w:p w14:paraId="1B4139D6">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5132ECA9">
            <w:pPr>
              <w:pStyle w:val="2"/>
              <w:keepNext/>
              <w:spacing w:after="0" w:line="360" w:lineRule="auto"/>
              <w:ind w:left="63" w:right="63"/>
              <w:rPr>
                <w:rFonts w:hint="eastAsia" w:ascii="宋体" w:hAnsi="宋体" w:cs="宋体"/>
                <w:color w:val="auto"/>
                <w:szCs w:val="21"/>
              </w:rPr>
            </w:pPr>
          </w:p>
        </w:tc>
        <w:tc>
          <w:tcPr>
            <w:tcW w:w="2410" w:type="dxa"/>
            <w:noWrap w:val="0"/>
            <w:vAlign w:val="center"/>
          </w:tcPr>
          <w:p w14:paraId="356511C8">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059575C2">
            <w:pPr>
              <w:pStyle w:val="2"/>
              <w:keepNext/>
              <w:spacing w:after="0" w:line="360" w:lineRule="auto"/>
              <w:ind w:left="63" w:right="63"/>
              <w:rPr>
                <w:rFonts w:hint="eastAsia" w:ascii="宋体" w:hAnsi="宋体" w:cs="宋体"/>
                <w:color w:val="auto"/>
                <w:szCs w:val="21"/>
              </w:rPr>
            </w:pPr>
          </w:p>
        </w:tc>
        <w:tc>
          <w:tcPr>
            <w:tcW w:w="1560" w:type="dxa"/>
            <w:noWrap w:val="0"/>
            <w:vAlign w:val="center"/>
          </w:tcPr>
          <w:p w14:paraId="32CBC1CB">
            <w:pPr>
              <w:pStyle w:val="2"/>
              <w:keepNext/>
              <w:spacing w:after="0" w:line="360" w:lineRule="auto"/>
              <w:ind w:left="63" w:right="63"/>
              <w:rPr>
                <w:rFonts w:hint="eastAsia" w:ascii="宋体" w:hAnsi="宋体" w:cs="宋体"/>
                <w:color w:val="auto"/>
                <w:szCs w:val="21"/>
              </w:rPr>
            </w:pPr>
          </w:p>
        </w:tc>
        <w:tc>
          <w:tcPr>
            <w:tcW w:w="2126" w:type="dxa"/>
            <w:noWrap w:val="0"/>
            <w:vAlign w:val="center"/>
          </w:tcPr>
          <w:p w14:paraId="3AD15A36">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0FD11D84">
            <w:pPr>
              <w:pStyle w:val="2"/>
              <w:keepNext/>
              <w:spacing w:after="0" w:line="360" w:lineRule="auto"/>
              <w:ind w:left="63" w:right="63"/>
              <w:rPr>
                <w:rFonts w:hint="eastAsia" w:ascii="宋体" w:hAnsi="宋体" w:cs="宋体"/>
                <w:color w:val="auto"/>
                <w:szCs w:val="21"/>
              </w:rPr>
            </w:pPr>
          </w:p>
        </w:tc>
        <w:tc>
          <w:tcPr>
            <w:tcW w:w="851" w:type="dxa"/>
            <w:noWrap w:val="0"/>
            <w:vAlign w:val="center"/>
          </w:tcPr>
          <w:p w14:paraId="7AC9A51E">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6C9879A0">
            <w:pPr>
              <w:pStyle w:val="2"/>
              <w:keepNext/>
              <w:spacing w:after="0" w:line="360" w:lineRule="auto"/>
              <w:ind w:left="63" w:right="63"/>
              <w:rPr>
                <w:rFonts w:hint="eastAsia" w:ascii="宋体" w:hAnsi="宋体" w:cs="宋体"/>
                <w:color w:val="auto"/>
                <w:szCs w:val="21"/>
              </w:rPr>
            </w:pPr>
          </w:p>
        </w:tc>
      </w:tr>
      <w:tr w14:paraId="597A0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Merge w:val="continue"/>
            <w:noWrap w:val="0"/>
            <w:vAlign w:val="center"/>
          </w:tcPr>
          <w:p w14:paraId="53E6E101">
            <w:pPr>
              <w:pStyle w:val="2"/>
              <w:keepNext/>
              <w:spacing w:after="0" w:line="360" w:lineRule="auto"/>
              <w:ind w:left="63" w:right="63"/>
              <w:rPr>
                <w:rFonts w:hint="eastAsia" w:ascii="宋体" w:hAnsi="宋体" w:cs="宋体"/>
                <w:color w:val="auto"/>
                <w:szCs w:val="21"/>
              </w:rPr>
            </w:pPr>
          </w:p>
        </w:tc>
        <w:tc>
          <w:tcPr>
            <w:tcW w:w="1843" w:type="dxa"/>
            <w:tcBorders>
              <w:top w:val="nil"/>
            </w:tcBorders>
            <w:noWrap w:val="0"/>
            <w:vAlign w:val="center"/>
          </w:tcPr>
          <w:p w14:paraId="32F83548">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0D4EAECA">
            <w:pPr>
              <w:pStyle w:val="2"/>
              <w:keepNext/>
              <w:spacing w:after="0" w:line="360" w:lineRule="auto"/>
              <w:ind w:left="63" w:right="63"/>
              <w:rPr>
                <w:rFonts w:hint="eastAsia" w:ascii="宋体" w:hAnsi="宋体" w:cs="宋体"/>
                <w:color w:val="auto"/>
                <w:szCs w:val="21"/>
              </w:rPr>
            </w:pPr>
          </w:p>
        </w:tc>
        <w:tc>
          <w:tcPr>
            <w:tcW w:w="2410" w:type="dxa"/>
            <w:tcBorders>
              <w:top w:val="nil"/>
            </w:tcBorders>
            <w:noWrap w:val="0"/>
            <w:vAlign w:val="center"/>
          </w:tcPr>
          <w:p w14:paraId="7477B392">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312B6A0E">
            <w:pPr>
              <w:pStyle w:val="2"/>
              <w:keepNext/>
              <w:spacing w:after="0" w:line="360" w:lineRule="auto"/>
              <w:ind w:left="63" w:right="63"/>
              <w:rPr>
                <w:rFonts w:hint="eastAsia" w:ascii="宋体" w:hAnsi="宋体" w:cs="宋体"/>
                <w:color w:val="auto"/>
                <w:szCs w:val="21"/>
              </w:rPr>
            </w:pPr>
          </w:p>
        </w:tc>
        <w:tc>
          <w:tcPr>
            <w:tcW w:w="1560" w:type="dxa"/>
            <w:tcBorders>
              <w:top w:val="nil"/>
            </w:tcBorders>
            <w:noWrap w:val="0"/>
            <w:vAlign w:val="center"/>
          </w:tcPr>
          <w:p w14:paraId="71E8F139">
            <w:pPr>
              <w:pStyle w:val="2"/>
              <w:keepNext/>
              <w:spacing w:after="0" w:line="360" w:lineRule="auto"/>
              <w:ind w:left="63" w:right="63"/>
              <w:rPr>
                <w:rFonts w:hint="eastAsia" w:ascii="宋体" w:hAnsi="宋体" w:cs="宋体"/>
                <w:color w:val="auto"/>
                <w:szCs w:val="21"/>
              </w:rPr>
            </w:pPr>
          </w:p>
        </w:tc>
        <w:tc>
          <w:tcPr>
            <w:tcW w:w="2126" w:type="dxa"/>
            <w:tcBorders>
              <w:top w:val="nil"/>
            </w:tcBorders>
            <w:noWrap w:val="0"/>
            <w:vAlign w:val="center"/>
          </w:tcPr>
          <w:p w14:paraId="5AC58E07">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58BE6C94">
            <w:pPr>
              <w:pStyle w:val="2"/>
              <w:keepNext/>
              <w:spacing w:after="0" w:line="360" w:lineRule="auto"/>
              <w:ind w:left="63" w:right="63"/>
              <w:rPr>
                <w:rFonts w:hint="eastAsia" w:ascii="宋体" w:hAnsi="宋体" w:cs="宋体"/>
                <w:color w:val="auto"/>
                <w:szCs w:val="21"/>
              </w:rPr>
            </w:pPr>
          </w:p>
        </w:tc>
        <w:tc>
          <w:tcPr>
            <w:tcW w:w="851" w:type="dxa"/>
            <w:tcBorders>
              <w:top w:val="nil"/>
            </w:tcBorders>
            <w:noWrap w:val="0"/>
            <w:vAlign w:val="center"/>
          </w:tcPr>
          <w:p w14:paraId="5CE50F87">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190DFDFE">
            <w:pPr>
              <w:pStyle w:val="2"/>
              <w:keepNext/>
              <w:spacing w:after="0" w:line="360" w:lineRule="auto"/>
              <w:ind w:left="63" w:right="63"/>
              <w:rPr>
                <w:rFonts w:hint="eastAsia" w:ascii="宋体" w:hAnsi="宋体" w:cs="宋体"/>
                <w:color w:val="auto"/>
                <w:szCs w:val="21"/>
              </w:rPr>
            </w:pPr>
          </w:p>
        </w:tc>
      </w:tr>
      <w:tr w14:paraId="6ABB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BE4B4C2">
            <w:pPr>
              <w:pStyle w:val="2"/>
              <w:keepNext/>
              <w:spacing w:after="0" w:line="360" w:lineRule="auto"/>
              <w:ind w:left="63" w:right="63"/>
              <w:rPr>
                <w:rFonts w:hint="eastAsia" w:ascii="宋体" w:hAnsi="宋体" w:cs="宋体"/>
                <w:color w:val="auto"/>
                <w:szCs w:val="21"/>
              </w:rPr>
            </w:pPr>
          </w:p>
        </w:tc>
        <w:tc>
          <w:tcPr>
            <w:tcW w:w="1843" w:type="dxa"/>
            <w:tcBorders>
              <w:top w:val="nil"/>
            </w:tcBorders>
            <w:noWrap w:val="0"/>
            <w:vAlign w:val="center"/>
          </w:tcPr>
          <w:p w14:paraId="2A908FE4">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1E8D8791">
            <w:pPr>
              <w:pStyle w:val="2"/>
              <w:keepNext/>
              <w:spacing w:after="0" w:line="360" w:lineRule="auto"/>
              <w:ind w:left="63" w:right="63"/>
              <w:rPr>
                <w:rFonts w:hint="eastAsia" w:ascii="宋体" w:hAnsi="宋体" w:cs="宋体"/>
                <w:color w:val="auto"/>
                <w:szCs w:val="21"/>
              </w:rPr>
            </w:pPr>
          </w:p>
        </w:tc>
        <w:tc>
          <w:tcPr>
            <w:tcW w:w="2410" w:type="dxa"/>
            <w:tcBorders>
              <w:top w:val="nil"/>
            </w:tcBorders>
            <w:noWrap w:val="0"/>
            <w:vAlign w:val="center"/>
          </w:tcPr>
          <w:p w14:paraId="590429DD">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43C1B6A7">
            <w:pPr>
              <w:pStyle w:val="2"/>
              <w:keepNext/>
              <w:spacing w:after="0" w:line="360" w:lineRule="auto"/>
              <w:ind w:left="63" w:right="63"/>
              <w:rPr>
                <w:rFonts w:hint="eastAsia" w:ascii="宋体" w:hAnsi="宋体" w:cs="宋体"/>
                <w:color w:val="auto"/>
                <w:szCs w:val="21"/>
              </w:rPr>
            </w:pPr>
          </w:p>
        </w:tc>
        <w:tc>
          <w:tcPr>
            <w:tcW w:w="1560" w:type="dxa"/>
            <w:tcBorders>
              <w:top w:val="nil"/>
            </w:tcBorders>
            <w:noWrap w:val="0"/>
            <w:vAlign w:val="center"/>
          </w:tcPr>
          <w:p w14:paraId="60F06826">
            <w:pPr>
              <w:pStyle w:val="2"/>
              <w:keepNext/>
              <w:spacing w:after="0" w:line="360" w:lineRule="auto"/>
              <w:ind w:left="63" w:right="63"/>
              <w:rPr>
                <w:rFonts w:hint="eastAsia" w:ascii="宋体" w:hAnsi="宋体" w:cs="宋体"/>
                <w:color w:val="auto"/>
                <w:szCs w:val="21"/>
              </w:rPr>
            </w:pPr>
          </w:p>
        </w:tc>
        <w:tc>
          <w:tcPr>
            <w:tcW w:w="2126" w:type="dxa"/>
            <w:tcBorders>
              <w:top w:val="nil"/>
            </w:tcBorders>
            <w:noWrap w:val="0"/>
            <w:vAlign w:val="center"/>
          </w:tcPr>
          <w:p w14:paraId="6728100A">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3B2DC226">
            <w:pPr>
              <w:pStyle w:val="2"/>
              <w:keepNext/>
              <w:spacing w:after="0" w:line="360" w:lineRule="auto"/>
              <w:ind w:left="63" w:right="63"/>
              <w:rPr>
                <w:rFonts w:hint="eastAsia" w:ascii="宋体" w:hAnsi="宋体" w:cs="宋体"/>
                <w:color w:val="auto"/>
                <w:szCs w:val="21"/>
              </w:rPr>
            </w:pPr>
          </w:p>
        </w:tc>
        <w:tc>
          <w:tcPr>
            <w:tcW w:w="851" w:type="dxa"/>
            <w:tcBorders>
              <w:top w:val="nil"/>
            </w:tcBorders>
            <w:noWrap w:val="0"/>
            <w:vAlign w:val="center"/>
          </w:tcPr>
          <w:p w14:paraId="4A63F247">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26FC5304">
            <w:pPr>
              <w:pStyle w:val="2"/>
              <w:keepNext/>
              <w:spacing w:after="0" w:line="360" w:lineRule="auto"/>
              <w:ind w:left="63" w:right="63"/>
              <w:rPr>
                <w:rFonts w:hint="eastAsia" w:ascii="宋体" w:hAnsi="宋体" w:cs="宋体"/>
                <w:color w:val="auto"/>
                <w:szCs w:val="21"/>
              </w:rPr>
            </w:pPr>
          </w:p>
        </w:tc>
      </w:tr>
      <w:tr w14:paraId="6C73C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610503F">
            <w:pPr>
              <w:pStyle w:val="2"/>
              <w:keepNext/>
              <w:spacing w:after="0" w:line="360" w:lineRule="auto"/>
              <w:ind w:left="63" w:right="63"/>
              <w:rPr>
                <w:rFonts w:hint="eastAsia" w:ascii="宋体" w:hAnsi="宋体" w:cs="宋体"/>
                <w:color w:val="auto"/>
                <w:szCs w:val="21"/>
              </w:rPr>
            </w:pPr>
          </w:p>
        </w:tc>
        <w:tc>
          <w:tcPr>
            <w:tcW w:w="1843" w:type="dxa"/>
            <w:noWrap w:val="0"/>
            <w:vAlign w:val="center"/>
          </w:tcPr>
          <w:p w14:paraId="1F4E7CA7">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1BAE74D8">
            <w:pPr>
              <w:pStyle w:val="2"/>
              <w:keepNext/>
              <w:spacing w:after="0" w:line="360" w:lineRule="auto"/>
              <w:ind w:left="63" w:right="63"/>
              <w:rPr>
                <w:rFonts w:hint="eastAsia" w:ascii="宋体" w:hAnsi="宋体" w:cs="宋体"/>
                <w:color w:val="auto"/>
                <w:szCs w:val="21"/>
              </w:rPr>
            </w:pPr>
          </w:p>
        </w:tc>
        <w:tc>
          <w:tcPr>
            <w:tcW w:w="2410" w:type="dxa"/>
            <w:noWrap w:val="0"/>
            <w:vAlign w:val="center"/>
          </w:tcPr>
          <w:p w14:paraId="349BA6D6">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1C545944">
            <w:pPr>
              <w:pStyle w:val="2"/>
              <w:keepNext/>
              <w:spacing w:after="0" w:line="360" w:lineRule="auto"/>
              <w:ind w:left="63" w:right="63"/>
              <w:rPr>
                <w:rFonts w:hint="eastAsia" w:ascii="宋体" w:hAnsi="宋体" w:cs="宋体"/>
                <w:color w:val="auto"/>
                <w:szCs w:val="21"/>
              </w:rPr>
            </w:pPr>
          </w:p>
        </w:tc>
        <w:tc>
          <w:tcPr>
            <w:tcW w:w="1560" w:type="dxa"/>
            <w:noWrap w:val="0"/>
            <w:vAlign w:val="center"/>
          </w:tcPr>
          <w:p w14:paraId="473BE3DA">
            <w:pPr>
              <w:pStyle w:val="2"/>
              <w:keepNext/>
              <w:spacing w:after="0" w:line="360" w:lineRule="auto"/>
              <w:ind w:left="63" w:right="63"/>
              <w:rPr>
                <w:rFonts w:hint="eastAsia" w:ascii="宋体" w:hAnsi="宋体" w:cs="宋体"/>
                <w:color w:val="auto"/>
                <w:szCs w:val="21"/>
              </w:rPr>
            </w:pPr>
          </w:p>
        </w:tc>
        <w:tc>
          <w:tcPr>
            <w:tcW w:w="2126" w:type="dxa"/>
            <w:noWrap w:val="0"/>
            <w:vAlign w:val="center"/>
          </w:tcPr>
          <w:p w14:paraId="645EFEA0">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63F1E20E">
            <w:pPr>
              <w:pStyle w:val="2"/>
              <w:keepNext/>
              <w:spacing w:after="0" w:line="360" w:lineRule="auto"/>
              <w:ind w:left="63" w:right="63"/>
              <w:rPr>
                <w:rFonts w:hint="eastAsia" w:ascii="宋体" w:hAnsi="宋体" w:cs="宋体"/>
                <w:color w:val="auto"/>
                <w:szCs w:val="21"/>
              </w:rPr>
            </w:pPr>
          </w:p>
        </w:tc>
        <w:tc>
          <w:tcPr>
            <w:tcW w:w="851" w:type="dxa"/>
            <w:noWrap w:val="0"/>
            <w:vAlign w:val="center"/>
          </w:tcPr>
          <w:p w14:paraId="1D2AB76B">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2FCFBA3B">
            <w:pPr>
              <w:pStyle w:val="2"/>
              <w:keepNext/>
              <w:spacing w:after="0" w:line="360" w:lineRule="auto"/>
              <w:ind w:left="63" w:right="63"/>
              <w:rPr>
                <w:rFonts w:hint="eastAsia" w:ascii="宋体" w:hAnsi="宋体" w:cs="宋体"/>
                <w:color w:val="auto"/>
                <w:szCs w:val="21"/>
              </w:rPr>
            </w:pPr>
          </w:p>
        </w:tc>
      </w:tr>
      <w:tr w14:paraId="4C3E8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93D9DB">
            <w:pPr>
              <w:pStyle w:val="2"/>
              <w:keepNext/>
              <w:spacing w:after="0" w:line="360" w:lineRule="auto"/>
              <w:ind w:left="63" w:right="63"/>
              <w:rPr>
                <w:rFonts w:hint="eastAsia" w:ascii="宋体" w:hAnsi="宋体" w:cs="宋体"/>
                <w:color w:val="auto"/>
                <w:szCs w:val="21"/>
              </w:rPr>
            </w:pPr>
          </w:p>
        </w:tc>
        <w:tc>
          <w:tcPr>
            <w:tcW w:w="1843" w:type="dxa"/>
            <w:tcBorders>
              <w:top w:val="nil"/>
            </w:tcBorders>
            <w:noWrap w:val="0"/>
            <w:vAlign w:val="center"/>
          </w:tcPr>
          <w:p w14:paraId="066D0CE6">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3CA4360C">
            <w:pPr>
              <w:pStyle w:val="2"/>
              <w:keepNext/>
              <w:spacing w:after="0" w:line="360" w:lineRule="auto"/>
              <w:ind w:left="63" w:right="63"/>
              <w:rPr>
                <w:rFonts w:hint="eastAsia" w:ascii="宋体" w:hAnsi="宋体" w:cs="宋体"/>
                <w:color w:val="auto"/>
                <w:szCs w:val="21"/>
              </w:rPr>
            </w:pPr>
          </w:p>
        </w:tc>
        <w:tc>
          <w:tcPr>
            <w:tcW w:w="2410" w:type="dxa"/>
            <w:tcBorders>
              <w:top w:val="nil"/>
            </w:tcBorders>
            <w:noWrap w:val="0"/>
            <w:vAlign w:val="center"/>
          </w:tcPr>
          <w:p w14:paraId="116C69B6">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024CC222">
            <w:pPr>
              <w:pStyle w:val="2"/>
              <w:keepNext/>
              <w:spacing w:after="0" w:line="360" w:lineRule="auto"/>
              <w:ind w:left="63" w:right="63"/>
              <w:rPr>
                <w:rFonts w:hint="eastAsia" w:ascii="宋体" w:hAnsi="宋体" w:cs="宋体"/>
                <w:color w:val="auto"/>
                <w:szCs w:val="21"/>
              </w:rPr>
            </w:pPr>
          </w:p>
        </w:tc>
        <w:tc>
          <w:tcPr>
            <w:tcW w:w="1560" w:type="dxa"/>
            <w:tcBorders>
              <w:top w:val="nil"/>
            </w:tcBorders>
            <w:noWrap w:val="0"/>
            <w:vAlign w:val="center"/>
          </w:tcPr>
          <w:p w14:paraId="1E7019F5">
            <w:pPr>
              <w:pStyle w:val="2"/>
              <w:keepNext/>
              <w:spacing w:after="0" w:line="360" w:lineRule="auto"/>
              <w:ind w:left="63" w:right="63"/>
              <w:rPr>
                <w:rFonts w:hint="eastAsia" w:ascii="宋体" w:hAnsi="宋体" w:cs="宋体"/>
                <w:color w:val="auto"/>
                <w:szCs w:val="21"/>
              </w:rPr>
            </w:pPr>
          </w:p>
        </w:tc>
        <w:tc>
          <w:tcPr>
            <w:tcW w:w="2126" w:type="dxa"/>
            <w:tcBorders>
              <w:top w:val="nil"/>
            </w:tcBorders>
            <w:noWrap w:val="0"/>
            <w:vAlign w:val="center"/>
          </w:tcPr>
          <w:p w14:paraId="1AF1D326">
            <w:pPr>
              <w:pStyle w:val="2"/>
              <w:keepNext/>
              <w:spacing w:after="0" w:line="360" w:lineRule="auto"/>
              <w:ind w:left="63" w:right="63"/>
              <w:rPr>
                <w:rFonts w:hint="eastAsia" w:ascii="宋体" w:hAnsi="宋体" w:cs="宋体"/>
                <w:color w:val="auto"/>
                <w:szCs w:val="21"/>
              </w:rPr>
            </w:pPr>
          </w:p>
        </w:tc>
        <w:tc>
          <w:tcPr>
            <w:tcW w:w="1417" w:type="dxa"/>
            <w:tcBorders>
              <w:top w:val="nil"/>
            </w:tcBorders>
            <w:noWrap w:val="0"/>
            <w:vAlign w:val="center"/>
          </w:tcPr>
          <w:p w14:paraId="4B9E3571">
            <w:pPr>
              <w:pStyle w:val="2"/>
              <w:keepNext/>
              <w:spacing w:after="0" w:line="360" w:lineRule="auto"/>
              <w:ind w:left="63" w:right="63"/>
              <w:rPr>
                <w:rFonts w:hint="eastAsia" w:ascii="宋体" w:hAnsi="宋体" w:cs="宋体"/>
                <w:color w:val="auto"/>
                <w:szCs w:val="21"/>
              </w:rPr>
            </w:pPr>
          </w:p>
        </w:tc>
        <w:tc>
          <w:tcPr>
            <w:tcW w:w="851" w:type="dxa"/>
            <w:tcBorders>
              <w:top w:val="nil"/>
            </w:tcBorders>
            <w:noWrap w:val="0"/>
            <w:vAlign w:val="center"/>
          </w:tcPr>
          <w:p w14:paraId="373BA98A">
            <w:pPr>
              <w:pStyle w:val="2"/>
              <w:keepNext/>
              <w:spacing w:after="0" w:line="360" w:lineRule="auto"/>
              <w:ind w:left="63" w:right="63"/>
              <w:rPr>
                <w:rFonts w:hint="eastAsia" w:ascii="宋体" w:hAnsi="宋体" w:cs="宋体"/>
                <w:color w:val="auto"/>
                <w:szCs w:val="21"/>
              </w:rPr>
            </w:pPr>
          </w:p>
        </w:tc>
        <w:tc>
          <w:tcPr>
            <w:tcW w:w="850" w:type="dxa"/>
            <w:tcBorders>
              <w:top w:val="nil"/>
            </w:tcBorders>
            <w:noWrap w:val="0"/>
            <w:vAlign w:val="center"/>
          </w:tcPr>
          <w:p w14:paraId="7D2535F7">
            <w:pPr>
              <w:pStyle w:val="2"/>
              <w:keepNext/>
              <w:spacing w:after="0" w:line="360" w:lineRule="auto"/>
              <w:ind w:left="63" w:right="63"/>
              <w:rPr>
                <w:rFonts w:hint="eastAsia" w:ascii="宋体" w:hAnsi="宋体" w:cs="宋体"/>
                <w:color w:val="auto"/>
                <w:szCs w:val="21"/>
              </w:rPr>
            </w:pPr>
          </w:p>
        </w:tc>
      </w:tr>
      <w:tr w14:paraId="2F072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10699EE">
            <w:pPr>
              <w:pStyle w:val="2"/>
              <w:keepNext/>
              <w:spacing w:after="0" w:line="360" w:lineRule="auto"/>
              <w:ind w:left="63" w:right="63"/>
              <w:rPr>
                <w:rFonts w:hint="eastAsia" w:ascii="宋体" w:hAnsi="宋体" w:cs="宋体"/>
                <w:color w:val="auto"/>
                <w:szCs w:val="21"/>
              </w:rPr>
            </w:pPr>
          </w:p>
        </w:tc>
        <w:tc>
          <w:tcPr>
            <w:tcW w:w="1843" w:type="dxa"/>
            <w:noWrap w:val="0"/>
            <w:vAlign w:val="center"/>
          </w:tcPr>
          <w:p w14:paraId="4139F202">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7CF8A67E">
            <w:pPr>
              <w:pStyle w:val="2"/>
              <w:keepNext/>
              <w:spacing w:after="0" w:line="360" w:lineRule="auto"/>
              <w:ind w:left="63" w:right="63"/>
              <w:rPr>
                <w:rFonts w:hint="eastAsia" w:ascii="宋体" w:hAnsi="宋体" w:cs="宋体"/>
                <w:color w:val="auto"/>
                <w:szCs w:val="21"/>
              </w:rPr>
            </w:pPr>
          </w:p>
        </w:tc>
        <w:tc>
          <w:tcPr>
            <w:tcW w:w="2410" w:type="dxa"/>
            <w:noWrap w:val="0"/>
            <w:vAlign w:val="center"/>
          </w:tcPr>
          <w:p w14:paraId="3BBECD3B">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6AE61E77">
            <w:pPr>
              <w:pStyle w:val="2"/>
              <w:keepNext/>
              <w:spacing w:after="0" w:line="360" w:lineRule="auto"/>
              <w:ind w:left="63" w:right="63"/>
              <w:rPr>
                <w:rFonts w:hint="eastAsia" w:ascii="宋体" w:hAnsi="宋体" w:cs="宋体"/>
                <w:color w:val="auto"/>
                <w:szCs w:val="21"/>
              </w:rPr>
            </w:pPr>
          </w:p>
        </w:tc>
        <w:tc>
          <w:tcPr>
            <w:tcW w:w="1560" w:type="dxa"/>
            <w:noWrap w:val="0"/>
            <w:vAlign w:val="center"/>
          </w:tcPr>
          <w:p w14:paraId="63AA2119">
            <w:pPr>
              <w:pStyle w:val="2"/>
              <w:keepNext/>
              <w:spacing w:after="0" w:line="360" w:lineRule="auto"/>
              <w:ind w:left="63" w:right="63"/>
              <w:rPr>
                <w:rFonts w:hint="eastAsia" w:ascii="宋体" w:hAnsi="宋体" w:cs="宋体"/>
                <w:color w:val="auto"/>
                <w:szCs w:val="21"/>
              </w:rPr>
            </w:pPr>
          </w:p>
        </w:tc>
        <w:tc>
          <w:tcPr>
            <w:tcW w:w="2126" w:type="dxa"/>
            <w:noWrap w:val="0"/>
            <w:vAlign w:val="center"/>
          </w:tcPr>
          <w:p w14:paraId="34A6B84C">
            <w:pPr>
              <w:pStyle w:val="2"/>
              <w:keepNext/>
              <w:spacing w:after="0" w:line="360" w:lineRule="auto"/>
              <w:ind w:left="63" w:right="63"/>
              <w:rPr>
                <w:rFonts w:hint="eastAsia" w:ascii="宋体" w:hAnsi="宋体" w:cs="宋体"/>
                <w:color w:val="auto"/>
                <w:szCs w:val="21"/>
              </w:rPr>
            </w:pPr>
          </w:p>
        </w:tc>
        <w:tc>
          <w:tcPr>
            <w:tcW w:w="1417" w:type="dxa"/>
            <w:noWrap w:val="0"/>
            <w:vAlign w:val="center"/>
          </w:tcPr>
          <w:p w14:paraId="128583BC">
            <w:pPr>
              <w:pStyle w:val="2"/>
              <w:keepNext/>
              <w:spacing w:after="0" w:line="360" w:lineRule="auto"/>
              <w:ind w:left="63" w:right="63"/>
              <w:rPr>
                <w:rFonts w:hint="eastAsia" w:ascii="宋体" w:hAnsi="宋体" w:cs="宋体"/>
                <w:color w:val="auto"/>
                <w:szCs w:val="21"/>
              </w:rPr>
            </w:pPr>
          </w:p>
        </w:tc>
        <w:tc>
          <w:tcPr>
            <w:tcW w:w="851" w:type="dxa"/>
            <w:noWrap w:val="0"/>
            <w:vAlign w:val="center"/>
          </w:tcPr>
          <w:p w14:paraId="2635623C">
            <w:pPr>
              <w:pStyle w:val="2"/>
              <w:keepNext/>
              <w:spacing w:after="0" w:line="360" w:lineRule="auto"/>
              <w:ind w:left="63" w:right="63"/>
              <w:rPr>
                <w:rFonts w:hint="eastAsia" w:ascii="宋体" w:hAnsi="宋体" w:cs="宋体"/>
                <w:color w:val="auto"/>
                <w:szCs w:val="21"/>
              </w:rPr>
            </w:pPr>
          </w:p>
        </w:tc>
        <w:tc>
          <w:tcPr>
            <w:tcW w:w="850" w:type="dxa"/>
            <w:noWrap w:val="0"/>
            <w:vAlign w:val="center"/>
          </w:tcPr>
          <w:p w14:paraId="1658797E">
            <w:pPr>
              <w:pStyle w:val="2"/>
              <w:keepNext/>
              <w:spacing w:after="0" w:line="360" w:lineRule="auto"/>
              <w:ind w:left="63" w:right="63"/>
              <w:rPr>
                <w:rFonts w:hint="eastAsia" w:ascii="宋体" w:hAnsi="宋体" w:cs="宋体"/>
                <w:color w:val="auto"/>
                <w:szCs w:val="21"/>
              </w:rPr>
            </w:pPr>
          </w:p>
        </w:tc>
      </w:tr>
    </w:tbl>
    <w:p w14:paraId="6AF7A36B">
      <w:pPr>
        <w:spacing w:line="360" w:lineRule="auto"/>
        <w:rPr>
          <w:rFonts w:hint="eastAsia" w:ascii="宋体" w:hAnsi="宋体" w:cs="宋体"/>
          <w:b/>
          <w:color w:val="auto"/>
          <w:szCs w:val="21"/>
        </w:rPr>
        <w:sectPr>
          <w:pgSz w:w="16838" w:h="11906" w:orient="landscape"/>
          <w:pgMar w:top="850" w:right="1417" w:bottom="850" w:left="1247" w:header="851" w:footer="992" w:gutter="0"/>
          <w:pgNumType w:fmt="decimal"/>
          <w:cols w:space="720" w:num="1"/>
          <w:titlePg/>
          <w:docGrid w:type="lines" w:linePitch="318" w:charSpace="0"/>
        </w:sectPr>
      </w:pPr>
    </w:p>
    <w:p w14:paraId="33F46E4B">
      <w:pPr>
        <w:spacing w:line="360" w:lineRule="auto"/>
        <w:rPr>
          <w:rFonts w:hint="eastAsia" w:ascii="宋体" w:hAnsi="宋体" w:cs="宋体"/>
          <w:color w:val="auto"/>
          <w:szCs w:val="21"/>
        </w:rPr>
      </w:pPr>
      <w:r>
        <w:rPr>
          <w:rFonts w:hint="eastAsia" w:ascii="宋体" w:hAnsi="宋体" w:cs="宋体"/>
          <w:color w:val="auto"/>
          <w:szCs w:val="21"/>
        </w:rPr>
        <w:t xml:space="preserve">附件3：    </w:t>
      </w:r>
    </w:p>
    <w:p w14:paraId="60D2148C">
      <w:pPr>
        <w:spacing w:before="158" w:beforeLines="50" w:after="158" w:afterLines="50" w:line="360" w:lineRule="auto"/>
        <w:jc w:val="center"/>
        <w:rPr>
          <w:rFonts w:hint="eastAsia" w:ascii="宋体" w:hAnsi="宋体" w:cs="宋体"/>
          <w:color w:val="auto"/>
          <w:szCs w:val="21"/>
        </w:rPr>
      </w:pPr>
      <w:r>
        <w:rPr>
          <w:rFonts w:hint="eastAsia" w:ascii="宋体" w:hAnsi="宋体" w:cs="宋体"/>
          <w:color w:val="auto"/>
          <w:szCs w:val="21"/>
        </w:rPr>
        <w:t>工程质量保修书</w:t>
      </w:r>
    </w:p>
    <w:p w14:paraId="32C7D646">
      <w:pPr>
        <w:spacing w:line="360" w:lineRule="auto"/>
        <w:ind w:firstLine="0" w:firstLineChars="0"/>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 xml:space="preserve">（全称）：                         </w:t>
      </w:r>
    </w:p>
    <w:p w14:paraId="60E90137">
      <w:pPr>
        <w:spacing w:line="360" w:lineRule="auto"/>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 xml:space="preserve">（全称）：                           </w:t>
      </w:r>
    </w:p>
    <w:p w14:paraId="03CD78D9">
      <w:pPr>
        <w:spacing w:line="360" w:lineRule="auto"/>
        <w:ind w:left="0" w:leftChars="0" w:firstLine="420" w:firstLineChars="200"/>
        <w:rPr>
          <w:rFonts w:hint="eastAsia" w:ascii="宋体" w:hAnsi="宋体" w:cs="宋体"/>
          <w:color w:val="auto"/>
          <w:szCs w:val="21"/>
          <w:u w:val="single"/>
        </w:rPr>
      </w:pPr>
      <w:r>
        <w:rPr>
          <w:rFonts w:hint="eastAsia" w:ascii="宋体" w:hAnsi="宋体" w:cs="宋体"/>
          <w:color w:val="auto"/>
          <w:szCs w:val="21"/>
          <w:lang w:eastAsia="zh-CN"/>
        </w:rPr>
        <w:t>采购人</w:t>
      </w:r>
      <w:r>
        <w:rPr>
          <w:rFonts w:hint="eastAsia" w:ascii="宋体" w:hAnsi="宋体" w:cs="宋体"/>
          <w:color w:val="auto"/>
          <w:szCs w:val="21"/>
        </w:rPr>
        <w:t>和</w:t>
      </w:r>
      <w:r>
        <w:rPr>
          <w:rFonts w:hint="eastAsia" w:ascii="宋体" w:hAnsi="宋体" w:cs="宋体"/>
          <w:color w:val="auto"/>
          <w:szCs w:val="21"/>
          <w:lang w:eastAsia="zh-CN"/>
        </w:rPr>
        <w:t>中标人</w:t>
      </w:r>
      <w:r>
        <w:rPr>
          <w:rFonts w:hint="eastAsia" w:ascii="宋体" w:hAnsi="宋体" w:cs="宋体"/>
          <w:color w:val="auto"/>
          <w:szCs w:val="21"/>
        </w:rPr>
        <w:t>根据《中华人民共和国建筑法》和《建设工程质量管理条例》，经协商一致就</w:t>
      </w:r>
      <w:r>
        <w:rPr>
          <w:rFonts w:hint="eastAsia" w:ascii="宋体" w:hAnsi="宋体" w:cs="宋体"/>
          <w:color w:val="auto"/>
          <w:szCs w:val="21"/>
          <w:u w:val="single"/>
        </w:rPr>
        <w:t xml:space="preserve">                </w:t>
      </w:r>
      <w:r>
        <w:rPr>
          <w:rFonts w:hint="eastAsia" w:ascii="宋体" w:hAnsi="宋体" w:cs="宋体"/>
          <w:color w:val="auto"/>
          <w:szCs w:val="21"/>
        </w:rPr>
        <w:t>____________________________________________________签订工程质量保修书。</w:t>
      </w:r>
    </w:p>
    <w:p w14:paraId="46664A77">
      <w:pPr>
        <w:spacing w:line="360" w:lineRule="auto"/>
        <w:rPr>
          <w:rFonts w:hint="eastAsia" w:ascii="宋体" w:hAnsi="宋体" w:cs="宋体"/>
          <w:color w:val="auto"/>
          <w:szCs w:val="21"/>
        </w:rPr>
      </w:pPr>
      <w:r>
        <w:rPr>
          <w:rFonts w:hint="eastAsia" w:ascii="宋体" w:hAnsi="宋体" w:cs="宋体"/>
          <w:color w:val="auto"/>
          <w:szCs w:val="21"/>
        </w:rPr>
        <w:t>　　一、工程质量保修范围和内容</w:t>
      </w:r>
    </w:p>
    <w:p w14:paraId="37534DFE">
      <w:pPr>
        <w:spacing w:line="360" w:lineRule="auto"/>
        <w:rPr>
          <w:rFonts w:hint="eastAsia" w:ascii="宋体" w:hAnsi="宋体" w:cs="宋体"/>
          <w:color w:val="auto"/>
          <w:szCs w:val="21"/>
        </w:rPr>
      </w:pPr>
      <w:r>
        <w:rPr>
          <w:rFonts w:hint="eastAsia" w:ascii="宋体" w:hAnsi="宋体" w:cs="宋体"/>
          <w:color w:val="auto"/>
          <w:szCs w:val="21"/>
        </w:rPr>
        <w:t>　　</w:t>
      </w:r>
      <w:r>
        <w:rPr>
          <w:rFonts w:hint="eastAsia" w:ascii="宋体" w:hAnsi="宋体" w:cs="宋体"/>
          <w:color w:val="auto"/>
          <w:szCs w:val="21"/>
          <w:lang w:eastAsia="zh-CN"/>
        </w:rPr>
        <w:t>中标人</w:t>
      </w:r>
      <w:r>
        <w:rPr>
          <w:rFonts w:hint="eastAsia" w:ascii="宋体" w:hAnsi="宋体" w:cs="宋体"/>
          <w:color w:val="auto"/>
          <w:szCs w:val="21"/>
        </w:rPr>
        <w:t>在质量保修期内，按照有关法律规定和合同约定，承担工程质量保修责任。</w:t>
      </w:r>
    </w:p>
    <w:p w14:paraId="34A938DB">
      <w:pPr>
        <w:spacing w:line="360" w:lineRule="auto"/>
        <w:rPr>
          <w:rFonts w:hint="eastAsia" w:ascii="宋体" w:hAnsi="宋体" w:cs="宋体"/>
          <w:color w:val="auto"/>
          <w:szCs w:val="21"/>
        </w:rPr>
      </w:pPr>
      <w:r>
        <w:rPr>
          <w:rFonts w:hint="eastAsia" w:ascii="宋体" w:hAnsi="宋体" w:cs="宋体"/>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F4712B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 xml:space="preserve">按相关规定执行                             </w:t>
      </w:r>
      <w:r>
        <w:rPr>
          <w:rFonts w:hint="eastAsia" w:ascii="宋体" w:hAnsi="宋体" w:cs="宋体"/>
          <w:color w:val="auto"/>
          <w:szCs w:val="21"/>
        </w:rPr>
        <w:t>。</w:t>
      </w:r>
    </w:p>
    <w:p w14:paraId="3B275614">
      <w:pPr>
        <w:spacing w:line="360" w:lineRule="auto"/>
        <w:rPr>
          <w:rFonts w:hint="eastAsia" w:ascii="宋体" w:hAnsi="宋体" w:cs="宋体"/>
          <w:color w:val="auto"/>
          <w:szCs w:val="21"/>
        </w:rPr>
      </w:pPr>
      <w:r>
        <w:rPr>
          <w:rFonts w:hint="eastAsia" w:ascii="宋体" w:hAnsi="宋体" w:cs="宋体"/>
          <w:b/>
          <w:color w:val="auto"/>
          <w:szCs w:val="21"/>
        </w:rPr>
        <w:t>　　</w:t>
      </w:r>
      <w:r>
        <w:rPr>
          <w:rFonts w:hint="eastAsia" w:ascii="宋体" w:hAnsi="宋体" w:cs="宋体"/>
          <w:color w:val="auto"/>
          <w:szCs w:val="21"/>
        </w:rPr>
        <w:t>二、质量保修期</w:t>
      </w:r>
    </w:p>
    <w:p w14:paraId="090A61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045F9A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1．地基基础工程和主体结构工程为设计文件规定的工程合理使用年限；</w:t>
      </w:r>
    </w:p>
    <w:p w14:paraId="177CB0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2．屋面防水工程、有防水要求的卫生间、房间和外墙面的防渗为</w:t>
      </w:r>
      <w:r>
        <w:rPr>
          <w:rFonts w:hint="eastAsia" w:ascii="宋体" w:hAnsi="宋体" w:cs="宋体"/>
          <w:color w:val="auto"/>
          <w:szCs w:val="21"/>
          <w:u w:val="single"/>
        </w:rPr>
        <w:t xml:space="preserve">   五  </w:t>
      </w:r>
      <w:r>
        <w:rPr>
          <w:rFonts w:hint="eastAsia" w:ascii="宋体" w:hAnsi="宋体" w:cs="宋体"/>
          <w:color w:val="auto"/>
          <w:szCs w:val="21"/>
        </w:rPr>
        <w:t>年；</w:t>
      </w:r>
    </w:p>
    <w:p w14:paraId="2D03958A">
      <w:pPr>
        <w:spacing w:line="360" w:lineRule="auto"/>
        <w:rPr>
          <w:rFonts w:hint="eastAsia" w:ascii="宋体" w:hAnsi="宋体" w:cs="宋体"/>
          <w:color w:val="auto"/>
          <w:szCs w:val="21"/>
        </w:rPr>
      </w:pPr>
      <w:r>
        <w:rPr>
          <w:rFonts w:hint="eastAsia" w:ascii="宋体" w:hAnsi="宋体" w:cs="宋体"/>
          <w:color w:val="auto"/>
          <w:szCs w:val="21"/>
        </w:rPr>
        <w:t xml:space="preserve">    3．装修工程为</w:t>
      </w:r>
      <w:r>
        <w:rPr>
          <w:rFonts w:hint="eastAsia" w:ascii="宋体" w:hAnsi="宋体" w:cs="宋体"/>
          <w:color w:val="auto"/>
          <w:szCs w:val="21"/>
          <w:u w:val="single"/>
        </w:rPr>
        <w:t xml:space="preserve">   二    </w:t>
      </w:r>
      <w:r>
        <w:rPr>
          <w:rFonts w:hint="eastAsia" w:ascii="宋体" w:hAnsi="宋体" w:cs="宋体"/>
          <w:color w:val="auto"/>
          <w:szCs w:val="21"/>
        </w:rPr>
        <w:t>年；</w:t>
      </w:r>
    </w:p>
    <w:p w14:paraId="5AF89829">
      <w:pPr>
        <w:spacing w:line="360" w:lineRule="auto"/>
        <w:rPr>
          <w:rFonts w:hint="eastAsia" w:ascii="宋体" w:hAnsi="宋体" w:cs="宋体"/>
          <w:color w:val="auto"/>
          <w:szCs w:val="21"/>
        </w:rPr>
      </w:pPr>
      <w:r>
        <w:rPr>
          <w:rFonts w:hint="eastAsia" w:ascii="宋体" w:hAnsi="宋体" w:cs="宋体"/>
          <w:color w:val="auto"/>
          <w:szCs w:val="21"/>
        </w:rPr>
        <w:t xml:space="preserve">    4．电气管线、给排水管道、设备安装工程为</w:t>
      </w:r>
      <w:r>
        <w:rPr>
          <w:rFonts w:hint="eastAsia" w:ascii="宋体" w:hAnsi="宋体" w:cs="宋体"/>
          <w:color w:val="auto"/>
          <w:szCs w:val="21"/>
          <w:u w:val="single"/>
        </w:rPr>
        <w:t xml:space="preserve">   二    </w:t>
      </w:r>
      <w:r>
        <w:rPr>
          <w:rFonts w:hint="eastAsia" w:ascii="宋体" w:hAnsi="宋体" w:cs="宋体"/>
          <w:color w:val="auto"/>
          <w:szCs w:val="21"/>
        </w:rPr>
        <w:t>年；</w:t>
      </w:r>
    </w:p>
    <w:p w14:paraId="32B37BDB">
      <w:pPr>
        <w:spacing w:line="360" w:lineRule="auto"/>
        <w:rPr>
          <w:rFonts w:hint="eastAsia" w:ascii="宋体" w:hAnsi="宋体" w:cs="宋体"/>
          <w:color w:val="auto"/>
          <w:szCs w:val="21"/>
        </w:rPr>
      </w:pPr>
      <w:r>
        <w:rPr>
          <w:rFonts w:hint="eastAsia" w:ascii="宋体" w:hAnsi="宋体" w:cs="宋体"/>
          <w:color w:val="auto"/>
          <w:szCs w:val="21"/>
        </w:rPr>
        <w:t xml:space="preserve">    5．供热与供冷系统为</w:t>
      </w:r>
      <w:r>
        <w:rPr>
          <w:rFonts w:hint="eastAsia" w:ascii="宋体" w:hAnsi="宋体" w:cs="宋体"/>
          <w:color w:val="auto"/>
          <w:szCs w:val="21"/>
          <w:u w:val="single"/>
        </w:rPr>
        <w:t xml:space="preserve">   二     </w:t>
      </w:r>
      <w:r>
        <w:rPr>
          <w:rFonts w:hint="eastAsia" w:ascii="宋体" w:hAnsi="宋体" w:cs="宋体"/>
          <w:color w:val="auto"/>
          <w:szCs w:val="21"/>
        </w:rPr>
        <w:t>个采暖期、供冷期；</w:t>
      </w:r>
    </w:p>
    <w:p w14:paraId="7A686C64">
      <w:pPr>
        <w:spacing w:line="360" w:lineRule="auto"/>
        <w:rPr>
          <w:rFonts w:hint="eastAsia" w:ascii="宋体" w:hAnsi="宋体" w:cs="宋体"/>
          <w:color w:val="auto"/>
          <w:szCs w:val="21"/>
        </w:rPr>
      </w:pPr>
      <w:r>
        <w:rPr>
          <w:rFonts w:hint="eastAsia" w:ascii="宋体" w:hAnsi="宋体" w:cs="宋体"/>
          <w:color w:val="auto"/>
          <w:szCs w:val="21"/>
        </w:rPr>
        <w:t xml:space="preserve">    6．住宅小区内的给排水设施、道路等配套工程为</w:t>
      </w:r>
      <w:r>
        <w:rPr>
          <w:rFonts w:hint="eastAsia" w:ascii="宋体" w:hAnsi="宋体" w:cs="宋体"/>
          <w:color w:val="auto"/>
          <w:szCs w:val="21"/>
          <w:u w:val="single"/>
        </w:rPr>
        <w:t xml:space="preserve">  二   </w:t>
      </w:r>
      <w:r>
        <w:rPr>
          <w:rFonts w:hint="eastAsia" w:ascii="宋体" w:hAnsi="宋体" w:cs="宋体"/>
          <w:color w:val="auto"/>
          <w:szCs w:val="21"/>
        </w:rPr>
        <w:t>年；</w:t>
      </w:r>
    </w:p>
    <w:p w14:paraId="2C33DA74">
      <w:pPr>
        <w:spacing w:line="360" w:lineRule="auto"/>
        <w:rPr>
          <w:rFonts w:hint="eastAsia" w:ascii="宋体" w:hAnsi="宋体" w:cs="宋体"/>
          <w:color w:val="auto"/>
          <w:szCs w:val="21"/>
        </w:rPr>
      </w:pPr>
      <w:r>
        <w:rPr>
          <w:rFonts w:hint="eastAsia" w:ascii="宋体" w:hAnsi="宋体" w:cs="宋体"/>
          <w:color w:val="auto"/>
          <w:szCs w:val="21"/>
        </w:rPr>
        <w:t xml:space="preserve">    7．其他项目保修期限约定如下：</w:t>
      </w:r>
    </w:p>
    <w:p w14:paraId="6D184CEB">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 xml:space="preserve"> 质量保修期自工程竣工验收合格之日起计算 </w:t>
      </w:r>
      <w:r>
        <w:rPr>
          <w:rFonts w:hint="eastAsia" w:ascii="宋体" w:hAnsi="宋体" w:cs="宋体"/>
          <w:color w:val="auto"/>
          <w:szCs w:val="21"/>
        </w:rPr>
        <w:t>。</w:t>
      </w:r>
    </w:p>
    <w:p w14:paraId="2EA89F8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三、缺陷责任期</w:t>
      </w:r>
    </w:p>
    <w:p w14:paraId="604A3C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24  </w:t>
      </w:r>
      <w:r>
        <w:rPr>
          <w:rFonts w:hint="eastAsia" w:ascii="宋体" w:hAnsi="宋体" w:cs="宋体"/>
          <w:color w:val="auto"/>
          <w:szCs w:val="21"/>
        </w:rPr>
        <w:t>个月，</w:t>
      </w:r>
      <w:r>
        <w:rPr>
          <w:rFonts w:hint="eastAsia" w:ascii="宋体" w:hAnsi="宋体"/>
          <w:bCs/>
          <w:color w:val="auto"/>
        </w:rPr>
        <w:t>缺陷责任期自工程通过竣工验收之日起计算</w:t>
      </w:r>
      <w:r>
        <w:rPr>
          <w:rFonts w:hint="eastAsia" w:ascii="宋体" w:hAnsi="宋体" w:cs="宋体"/>
          <w:color w:val="auto"/>
          <w:szCs w:val="21"/>
        </w:rPr>
        <w:t>。单位工程先于全部工程进行验收，单位工程缺陷责任期自单位工程验收合格之日起算。</w:t>
      </w:r>
    </w:p>
    <w:p w14:paraId="31E3C4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缺陷责任期终止后，</w:t>
      </w:r>
      <w:r>
        <w:rPr>
          <w:rFonts w:hint="eastAsia" w:ascii="宋体" w:hAnsi="宋体" w:cs="宋体"/>
          <w:color w:val="auto"/>
          <w:szCs w:val="21"/>
          <w:lang w:eastAsia="zh-CN"/>
        </w:rPr>
        <w:t>采购人</w:t>
      </w:r>
      <w:r>
        <w:rPr>
          <w:rFonts w:hint="eastAsia" w:ascii="宋体" w:hAnsi="宋体" w:cs="宋体"/>
          <w:color w:val="auto"/>
          <w:szCs w:val="21"/>
        </w:rPr>
        <w:t>应退还剩余的质量保证金。</w:t>
      </w:r>
    </w:p>
    <w:p w14:paraId="489B12EE">
      <w:pPr>
        <w:spacing w:line="360" w:lineRule="auto"/>
        <w:rPr>
          <w:rFonts w:hint="eastAsia" w:ascii="宋体" w:hAnsi="宋体" w:cs="宋体"/>
          <w:color w:val="auto"/>
          <w:szCs w:val="21"/>
        </w:rPr>
      </w:pPr>
      <w:r>
        <w:rPr>
          <w:rFonts w:hint="eastAsia" w:ascii="宋体" w:hAnsi="宋体" w:cs="宋体"/>
          <w:color w:val="auto"/>
          <w:szCs w:val="21"/>
        </w:rPr>
        <w:t xml:space="preserve">    四、质量保修责任</w:t>
      </w:r>
    </w:p>
    <w:p w14:paraId="0FD529F4">
      <w:pPr>
        <w:spacing w:line="360" w:lineRule="auto"/>
        <w:ind w:left="105" w:leftChars="50" w:firstLine="430" w:firstLineChars="205"/>
        <w:rPr>
          <w:rFonts w:hint="eastAsia" w:ascii="宋体" w:hAnsi="宋体" w:cs="宋体"/>
          <w:color w:val="auto"/>
          <w:szCs w:val="21"/>
        </w:rPr>
      </w:pPr>
      <w:r>
        <w:rPr>
          <w:rFonts w:hint="eastAsia" w:ascii="宋体" w:hAnsi="宋体" w:cs="宋体"/>
          <w:color w:val="auto"/>
          <w:szCs w:val="21"/>
        </w:rPr>
        <w:t>1．属于保修范围、内容的项目，</w:t>
      </w:r>
      <w:r>
        <w:rPr>
          <w:rFonts w:hint="eastAsia" w:ascii="宋体" w:hAnsi="宋体" w:cs="宋体"/>
          <w:color w:val="auto"/>
          <w:szCs w:val="21"/>
          <w:lang w:eastAsia="zh-CN"/>
        </w:rPr>
        <w:t>中标人</w:t>
      </w:r>
      <w:r>
        <w:rPr>
          <w:rFonts w:hint="eastAsia" w:ascii="宋体" w:hAnsi="宋体" w:cs="宋体"/>
          <w:color w:val="auto"/>
          <w:szCs w:val="21"/>
        </w:rPr>
        <w:t>应当在接到保修通知之日起7天内派人保修。</w:t>
      </w:r>
      <w:r>
        <w:rPr>
          <w:rFonts w:hint="eastAsia" w:ascii="宋体" w:hAnsi="宋体" w:cs="宋体"/>
          <w:color w:val="auto"/>
          <w:szCs w:val="21"/>
          <w:lang w:eastAsia="zh-CN"/>
        </w:rPr>
        <w:t>中标人</w:t>
      </w:r>
      <w:r>
        <w:rPr>
          <w:rFonts w:hint="eastAsia" w:ascii="宋体" w:hAnsi="宋体" w:cs="宋体"/>
          <w:color w:val="auto"/>
          <w:szCs w:val="21"/>
        </w:rPr>
        <w:t>不在约定期限内派人保修的，</w:t>
      </w:r>
      <w:r>
        <w:rPr>
          <w:rFonts w:hint="eastAsia" w:ascii="宋体" w:hAnsi="宋体" w:cs="宋体"/>
          <w:color w:val="auto"/>
          <w:szCs w:val="21"/>
          <w:lang w:eastAsia="zh-CN"/>
        </w:rPr>
        <w:t>采购人</w:t>
      </w:r>
      <w:r>
        <w:rPr>
          <w:rFonts w:hint="eastAsia" w:ascii="宋体" w:hAnsi="宋体" w:cs="宋体"/>
          <w:color w:val="auto"/>
          <w:szCs w:val="21"/>
        </w:rPr>
        <w:t>可以委托他人修理。</w:t>
      </w:r>
    </w:p>
    <w:p w14:paraId="4571874B">
      <w:pPr>
        <w:spacing w:line="360" w:lineRule="auto"/>
        <w:ind w:left="105" w:leftChars="50" w:firstLine="430" w:firstLineChars="205"/>
        <w:rPr>
          <w:rFonts w:hint="eastAsia" w:ascii="宋体" w:hAnsi="宋体" w:cs="宋体"/>
          <w:color w:val="auto"/>
          <w:szCs w:val="21"/>
        </w:rPr>
      </w:pPr>
      <w:r>
        <w:rPr>
          <w:rFonts w:hint="eastAsia" w:ascii="宋体" w:hAnsi="宋体" w:cs="宋体"/>
          <w:color w:val="auto"/>
          <w:szCs w:val="21"/>
        </w:rPr>
        <w:t>2．发生紧急事故需抢修的，</w:t>
      </w:r>
      <w:r>
        <w:rPr>
          <w:rFonts w:hint="eastAsia" w:ascii="宋体" w:hAnsi="宋体" w:cs="宋体"/>
          <w:color w:val="auto"/>
          <w:szCs w:val="21"/>
          <w:lang w:eastAsia="zh-CN"/>
        </w:rPr>
        <w:t>中标人</w:t>
      </w:r>
      <w:r>
        <w:rPr>
          <w:rFonts w:hint="eastAsia" w:ascii="宋体" w:hAnsi="宋体" w:cs="宋体"/>
          <w:color w:val="auto"/>
          <w:szCs w:val="21"/>
        </w:rPr>
        <w:t>在接到事故通知后，应当立即到达事故现场抢修。</w:t>
      </w:r>
    </w:p>
    <w:p w14:paraId="640BC408">
      <w:pPr>
        <w:spacing w:line="360" w:lineRule="auto"/>
        <w:ind w:left="105" w:leftChars="50" w:firstLine="430" w:firstLineChars="205"/>
        <w:rPr>
          <w:rFonts w:hint="eastAsia"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ascii="宋体" w:hAnsi="宋体" w:cs="宋体"/>
          <w:color w:val="auto"/>
          <w:szCs w:val="21"/>
          <w:lang w:eastAsia="zh-CN"/>
        </w:rPr>
        <w:t>中标人</w:t>
      </w:r>
      <w:r>
        <w:rPr>
          <w:rFonts w:hint="eastAsia" w:ascii="宋体" w:hAnsi="宋体" w:cs="宋体"/>
          <w:color w:val="auto"/>
          <w:szCs w:val="21"/>
        </w:rPr>
        <w:t>实施保修。</w:t>
      </w:r>
    </w:p>
    <w:p w14:paraId="3E06EA0F">
      <w:pPr>
        <w:spacing w:line="360" w:lineRule="auto"/>
        <w:ind w:left="420" w:leftChars="200" w:firstLine="105" w:firstLineChars="50"/>
        <w:rPr>
          <w:rFonts w:hint="eastAsia" w:ascii="宋体" w:hAnsi="宋体" w:cs="宋体"/>
          <w:color w:val="auto"/>
          <w:szCs w:val="21"/>
        </w:rPr>
      </w:pPr>
      <w:r>
        <w:rPr>
          <w:rFonts w:hint="eastAsia" w:ascii="宋体" w:hAnsi="宋体" w:cs="宋体"/>
          <w:color w:val="auto"/>
          <w:szCs w:val="21"/>
        </w:rPr>
        <w:t>4．质量保修完成后，由</w:t>
      </w:r>
      <w:r>
        <w:rPr>
          <w:rFonts w:hint="eastAsia" w:ascii="宋体" w:hAnsi="宋体" w:cs="宋体"/>
          <w:color w:val="auto"/>
          <w:szCs w:val="21"/>
          <w:lang w:eastAsia="zh-CN"/>
        </w:rPr>
        <w:t>采购人</w:t>
      </w:r>
      <w:r>
        <w:rPr>
          <w:rFonts w:hint="eastAsia" w:ascii="宋体" w:hAnsi="宋体" w:cs="宋体"/>
          <w:color w:val="auto"/>
          <w:szCs w:val="21"/>
        </w:rPr>
        <w:t>组织验收。</w:t>
      </w:r>
    </w:p>
    <w:p w14:paraId="66C3A2C5">
      <w:pPr>
        <w:spacing w:line="360" w:lineRule="auto"/>
        <w:rPr>
          <w:rFonts w:hint="eastAsia" w:ascii="宋体" w:hAnsi="宋体" w:cs="宋体"/>
          <w:color w:val="auto"/>
          <w:szCs w:val="21"/>
        </w:rPr>
      </w:pPr>
      <w:r>
        <w:rPr>
          <w:rFonts w:hint="eastAsia" w:ascii="宋体" w:hAnsi="宋体" w:cs="宋体"/>
          <w:color w:val="auto"/>
          <w:szCs w:val="21"/>
        </w:rPr>
        <w:t>　　五、保修费用</w:t>
      </w:r>
    </w:p>
    <w:p w14:paraId="6BCF9777">
      <w:pPr>
        <w:spacing w:line="360" w:lineRule="auto"/>
        <w:rPr>
          <w:rFonts w:hint="eastAsia" w:ascii="宋体" w:hAnsi="宋体" w:cs="宋体"/>
          <w:color w:val="auto"/>
          <w:szCs w:val="21"/>
        </w:rPr>
      </w:pPr>
      <w:r>
        <w:rPr>
          <w:rFonts w:hint="eastAsia" w:ascii="宋体" w:hAnsi="宋体" w:cs="宋体"/>
          <w:color w:val="auto"/>
          <w:szCs w:val="21"/>
        </w:rPr>
        <w:t>　　保修费用由造成质量缺陷的责任方承担。</w:t>
      </w:r>
    </w:p>
    <w:p w14:paraId="30E2E7EC">
      <w:pPr>
        <w:spacing w:line="360" w:lineRule="auto"/>
        <w:ind w:firstLine="413" w:firstLineChars="196"/>
        <w:jc w:val="left"/>
        <w:rPr>
          <w:rFonts w:hint="eastAsia" w:ascii="宋体" w:hAnsi="宋体" w:cs="宋体"/>
          <w:color w:val="auto"/>
          <w:szCs w:val="21"/>
        </w:rPr>
      </w:pPr>
      <w:r>
        <w:rPr>
          <w:rFonts w:hint="eastAsia" w:ascii="宋体" w:hAnsi="宋体" w:cs="宋体"/>
          <w:b/>
          <w:color w:val="auto"/>
          <w:szCs w:val="21"/>
        </w:rPr>
        <w:t>六</w:t>
      </w:r>
      <w:r>
        <w:rPr>
          <w:rFonts w:hint="eastAsia" w:ascii="宋体" w:hAnsi="宋体" w:cs="宋体"/>
          <w:color w:val="auto"/>
          <w:szCs w:val="21"/>
        </w:rPr>
        <w:t>、双方约定的其他工程质量保修事项：</w:t>
      </w:r>
      <w:r>
        <w:rPr>
          <w:rFonts w:hint="eastAsia" w:ascii="宋体" w:hAnsi="宋体" w:cs="宋体"/>
          <w:color w:val="auto"/>
          <w:szCs w:val="21"/>
          <w:u w:val="single"/>
        </w:rPr>
        <w:t xml:space="preserve">按国家规定办理   </w:t>
      </w:r>
      <w:r>
        <w:rPr>
          <w:rFonts w:hint="eastAsia" w:ascii="宋体" w:hAnsi="宋体" w:cs="宋体"/>
          <w:color w:val="auto"/>
          <w:szCs w:val="21"/>
        </w:rPr>
        <w:t>。</w:t>
      </w:r>
    </w:p>
    <w:p w14:paraId="78F0EAA9">
      <w:pPr>
        <w:spacing w:line="360" w:lineRule="auto"/>
        <w:ind w:firstLine="399" w:firstLineChars="190"/>
        <w:rPr>
          <w:rFonts w:hint="eastAsia" w:ascii="宋体" w:hAnsi="宋体" w:cs="宋体"/>
          <w:color w:val="auto"/>
          <w:szCs w:val="21"/>
        </w:rPr>
      </w:pPr>
      <w:r>
        <w:rPr>
          <w:rFonts w:hint="eastAsia" w:ascii="宋体" w:hAnsi="宋体" w:cs="宋体"/>
          <w:color w:val="auto"/>
          <w:szCs w:val="21"/>
        </w:rPr>
        <w:t>工程质量保修书由</w:t>
      </w:r>
      <w:r>
        <w:rPr>
          <w:rFonts w:hint="eastAsia" w:ascii="宋体" w:hAnsi="宋体" w:cs="宋体"/>
          <w:color w:val="auto"/>
          <w:szCs w:val="21"/>
          <w:lang w:eastAsia="zh-CN"/>
        </w:rPr>
        <w:t>采购人</w:t>
      </w:r>
      <w:r>
        <w:rPr>
          <w:rFonts w:hint="eastAsia" w:ascii="宋体" w:hAnsi="宋体" w:cs="宋体"/>
          <w:color w:val="auto"/>
          <w:szCs w:val="21"/>
        </w:rPr>
        <w:t>、</w:t>
      </w:r>
      <w:r>
        <w:rPr>
          <w:rFonts w:hint="eastAsia" w:ascii="宋体" w:hAnsi="宋体" w:cs="宋体"/>
          <w:color w:val="auto"/>
          <w:szCs w:val="21"/>
          <w:lang w:eastAsia="zh-CN"/>
        </w:rPr>
        <w:t>中标人</w:t>
      </w:r>
      <w:r>
        <w:rPr>
          <w:rFonts w:hint="eastAsia" w:ascii="宋体" w:hAnsi="宋体" w:cs="宋体"/>
          <w:color w:val="auto"/>
          <w:szCs w:val="21"/>
        </w:rPr>
        <w:t>在工程竣工验收前共同签署，作为施工合同附件，其有效期限至保修期满。</w:t>
      </w:r>
    </w:p>
    <w:p w14:paraId="0357DB55">
      <w:pPr>
        <w:spacing w:line="360" w:lineRule="auto"/>
        <w:ind w:firstLine="420"/>
        <w:rPr>
          <w:rFonts w:hint="eastAsia" w:ascii="宋体" w:hAnsi="宋体" w:cs="宋体"/>
          <w:color w:val="auto"/>
          <w:szCs w:val="21"/>
        </w:rPr>
      </w:pPr>
    </w:p>
    <w:p w14:paraId="4EFEEDC1">
      <w:pPr>
        <w:spacing w:line="360" w:lineRule="auto"/>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 xml:space="preserve">(公章)：  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中标人</w:t>
      </w:r>
      <w:r>
        <w:rPr>
          <w:rFonts w:hint="eastAsia" w:ascii="宋体" w:hAnsi="宋体" w:cs="宋体"/>
          <w:color w:val="auto"/>
          <w:szCs w:val="21"/>
        </w:rPr>
        <w:t xml:space="preserve">(公章)：              </w:t>
      </w:r>
    </w:p>
    <w:p w14:paraId="509FAE5B">
      <w:pPr>
        <w:spacing w:line="360" w:lineRule="auto"/>
        <w:ind w:left="3780" w:hanging="3780" w:hangingChars="1800"/>
        <w:rPr>
          <w:rFonts w:hint="eastAsia" w:ascii="宋体" w:hAnsi="宋体" w:cs="宋体"/>
          <w:color w:val="auto"/>
          <w:szCs w:val="21"/>
        </w:rPr>
      </w:pPr>
      <w:r>
        <w:rPr>
          <w:rFonts w:hint="eastAsia" w:ascii="宋体" w:hAnsi="宋体" w:cs="宋体"/>
          <w:color w:val="auto"/>
          <w:szCs w:val="21"/>
        </w:rPr>
        <w:t>地  址：                            地  址：</w:t>
      </w:r>
      <w:r>
        <w:rPr>
          <w:rFonts w:hint="eastAsia" w:ascii="宋体" w:hAnsi="宋体" w:cs="宋体"/>
          <w:color w:val="auto"/>
          <w:spacing w:val="-20"/>
          <w:szCs w:val="21"/>
        </w:rPr>
        <w:t xml:space="preserve">                                       </w:t>
      </w:r>
    </w:p>
    <w:p w14:paraId="1BD3A248">
      <w:pPr>
        <w:spacing w:line="360" w:lineRule="auto"/>
        <w:rPr>
          <w:rFonts w:hint="eastAsia" w:ascii="宋体" w:hAnsi="宋体" w:cs="宋体"/>
          <w:color w:val="auto"/>
          <w:szCs w:val="21"/>
        </w:rPr>
      </w:pPr>
      <w:r>
        <w:rPr>
          <w:rFonts w:hint="eastAsia" w:ascii="宋体" w:hAnsi="宋体" w:cs="宋体"/>
          <w:color w:val="auto"/>
          <w:szCs w:val="21"/>
        </w:rPr>
        <w:t xml:space="preserve">法定代表人(签字)：              法定代表人(签字)：          </w:t>
      </w:r>
    </w:p>
    <w:p w14:paraId="58E2E986">
      <w:pPr>
        <w:spacing w:line="360" w:lineRule="auto"/>
        <w:rPr>
          <w:rFonts w:hint="eastAsia" w:ascii="宋体" w:hAnsi="宋体" w:cs="宋体"/>
          <w:color w:val="auto"/>
          <w:szCs w:val="21"/>
        </w:rPr>
      </w:pPr>
      <w:r>
        <w:rPr>
          <w:rFonts w:hint="eastAsia" w:ascii="宋体" w:hAnsi="宋体" w:cs="宋体"/>
          <w:color w:val="auto"/>
          <w:szCs w:val="21"/>
        </w:rPr>
        <w:t xml:space="preserve">经办人(签字)：                  委托代理人(签字)：          </w:t>
      </w:r>
    </w:p>
    <w:p w14:paraId="5AF65214">
      <w:pPr>
        <w:spacing w:line="360" w:lineRule="auto"/>
        <w:rPr>
          <w:rFonts w:hint="eastAsia" w:ascii="宋体" w:hAnsi="宋体" w:cs="宋体"/>
          <w:color w:val="auto"/>
          <w:szCs w:val="21"/>
        </w:rPr>
      </w:pPr>
      <w:r>
        <w:rPr>
          <w:rFonts w:hint="eastAsia" w:ascii="宋体" w:hAnsi="宋体" w:cs="宋体"/>
          <w:color w:val="auto"/>
          <w:szCs w:val="21"/>
        </w:rPr>
        <w:t xml:space="preserve">电  话：                            电  话：              </w:t>
      </w:r>
    </w:p>
    <w:p w14:paraId="67BD0790">
      <w:pPr>
        <w:spacing w:line="360" w:lineRule="auto"/>
        <w:rPr>
          <w:rFonts w:hint="eastAsia" w:ascii="宋体" w:hAnsi="宋体" w:cs="宋体"/>
          <w:color w:val="auto"/>
          <w:szCs w:val="21"/>
        </w:rPr>
      </w:pPr>
      <w:r>
        <w:rPr>
          <w:rFonts w:hint="eastAsia" w:ascii="宋体" w:hAnsi="宋体" w:cs="宋体"/>
          <w:color w:val="auto"/>
          <w:szCs w:val="21"/>
        </w:rPr>
        <w:t xml:space="preserve">传  真：/           传  真：                      </w:t>
      </w:r>
    </w:p>
    <w:p w14:paraId="26A8B05B">
      <w:pPr>
        <w:spacing w:line="360" w:lineRule="auto"/>
        <w:rPr>
          <w:rFonts w:hint="eastAsia" w:ascii="宋体" w:hAnsi="宋体" w:cs="宋体"/>
          <w:color w:val="auto"/>
          <w:szCs w:val="21"/>
        </w:rPr>
      </w:pPr>
      <w:r>
        <w:rPr>
          <w:rFonts w:hint="eastAsia" w:ascii="宋体" w:hAnsi="宋体" w:cs="宋体"/>
          <w:color w:val="auto"/>
          <w:szCs w:val="21"/>
        </w:rPr>
        <w:t>开户银行：/           开户银行：</w:t>
      </w:r>
      <w:r>
        <w:rPr>
          <w:rFonts w:hint="eastAsia" w:ascii="宋体" w:hAnsi="宋体" w:cs="宋体"/>
          <w:color w:val="auto"/>
          <w:spacing w:val="-10"/>
          <w:kern w:val="0"/>
          <w:szCs w:val="21"/>
        </w:rPr>
        <w:t xml:space="preserve">                          </w:t>
      </w:r>
      <w:r>
        <w:rPr>
          <w:rFonts w:hint="eastAsia" w:ascii="宋体" w:hAnsi="宋体" w:cs="宋体"/>
          <w:color w:val="auto"/>
          <w:szCs w:val="21"/>
        </w:rPr>
        <w:t xml:space="preserve"> </w:t>
      </w:r>
    </w:p>
    <w:p w14:paraId="07BC7ADE">
      <w:pPr>
        <w:spacing w:line="360" w:lineRule="auto"/>
        <w:rPr>
          <w:rFonts w:hint="eastAsia" w:ascii="宋体" w:hAnsi="宋体" w:cs="宋体"/>
          <w:color w:val="auto"/>
          <w:szCs w:val="21"/>
        </w:rPr>
      </w:pPr>
      <w:r>
        <w:rPr>
          <w:rFonts w:hint="eastAsia" w:ascii="宋体" w:hAnsi="宋体" w:cs="宋体"/>
          <w:color w:val="auto"/>
          <w:szCs w:val="21"/>
        </w:rPr>
        <w:t xml:space="preserve">账  号：/               账  号：                        </w:t>
      </w:r>
    </w:p>
    <w:p w14:paraId="0C6FD79D">
      <w:pPr>
        <w:spacing w:line="360" w:lineRule="auto"/>
        <w:rPr>
          <w:rFonts w:hint="eastAsia" w:ascii="宋体" w:hAnsi="宋体" w:cs="宋体"/>
          <w:color w:val="auto"/>
          <w:szCs w:val="21"/>
        </w:rPr>
      </w:pPr>
      <w:r>
        <w:rPr>
          <w:rFonts w:hint="eastAsia" w:ascii="宋体" w:hAnsi="宋体" w:cs="宋体"/>
          <w:color w:val="auto"/>
          <w:szCs w:val="21"/>
        </w:rPr>
        <w:t>邮政编码：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邮政编码：      </w:t>
      </w:r>
    </w:p>
    <w:p w14:paraId="04412214">
      <w:pPr>
        <w:spacing w:line="360" w:lineRule="auto"/>
        <w:rPr>
          <w:rFonts w:hint="eastAsia" w:ascii="宋体" w:hAnsi="宋体" w:cs="宋体"/>
          <w:color w:val="auto"/>
          <w:szCs w:val="21"/>
        </w:rPr>
      </w:pPr>
    </w:p>
    <w:p w14:paraId="43F355AD">
      <w:pPr>
        <w:spacing w:line="360" w:lineRule="auto"/>
        <w:rPr>
          <w:rFonts w:hint="eastAsia"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w:t>
      </w:r>
      <w:bookmarkStart w:id="286" w:name="_Toc296346729"/>
      <w:bookmarkStart w:id="287" w:name="_Toc296891056"/>
      <w:bookmarkStart w:id="288" w:name="_Toc296347227"/>
      <w:bookmarkStart w:id="289" w:name="_Toc267261699"/>
      <w:bookmarkStart w:id="290" w:name="_Toc296503228"/>
      <w:bookmarkStart w:id="291" w:name="_Toc296891268"/>
      <w:bookmarkStart w:id="292" w:name="_Toc296944567"/>
      <w:r>
        <w:rPr>
          <w:rFonts w:hint="eastAsia" w:ascii="宋体" w:hAnsi="宋体" w:cs="宋体"/>
          <w:color w:val="auto"/>
          <w:szCs w:val="21"/>
        </w:rPr>
        <w:t>件6：</w:t>
      </w:r>
    </w:p>
    <w:bookmarkEnd w:id="286"/>
    <w:bookmarkEnd w:id="287"/>
    <w:bookmarkEnd w:id="288"/>
    <w:bookmarkEnd w:id="289"/>
    <w:bookmarkEnd w:id="290"/>
    <w:bookmarkEnd w:id="291"/>
    <w:bookmarkEnd w:id="292"/>
    <w:p w14:paraId="097DE386">
      <w:pPr>
        <w:spacing w:before="158" w:beforeLines="50" w:after="158" w:afterLines="50" w:line="360" w:lineRule="auto"/>
        <w:jc w:val="center"/>
        <w:rPr>
          <w:rFonts w:hint="eastAsia" w:ascii="宋体" w:hAnsi="宋体" w:cs="宋体"/>
          <w:color w:val="auto"/>
          <w:szCs w:val="21"/>
        </w:rPr>
      </w:pPr>
      <w:r>
        <w:rPr>
          <w:rFonts w:hint="eastAsia" w:ascii="宋体" w:hAnsi="宋体" w:cs="宋体"/>
          <w:color w:val="auto"/>
          <w:szCs w:val="21"/>
          <w:lang w:eastAsia="zh-CN"/>
        </w:rPr>
        <w:t>中标人</w:t>
      </w:r>
      <w:r>
        <w:rPr>
          <w:rFonts w:hint="eastAsia" w:ascii="宋体" w:hAnsi="宋体" w:cs="宋体"/>
          <w:color w:val="auto"/>
          <w:szCs w:val="21"/>
        </w:rPr>
        <w:t>主要施工管理人员表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5BE2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284BB61">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名    称</w:t>
            </w:r>
          </w:p>
        </w:tc>
        <w:tc>
          <w:tcPr>
            <w:tcW w:w="1418" w:type="dxa"/>
            <w:tcBorders>
              <w:top w:val="single" w:color="auto" w:sz="12" w:space="0"/>
              <w:bottom w:val="double" w:color="auto" w:sz="6" w:space="0"/>
            </w:tcBorders>
            <w:noWrap w:val="0"/>
            <w:vAlign w:val="center"/>
          </w:tcPr>
          <w:p w14:paraId="25D8CD65">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姓名</w:t>
            </w:r>
          </w:p>
        </w:tc>
        <w:tc>
          <w:tcPr>
            <w:tcW w:w="1134" w:type="dxa"/>
            <w:tcBorders>
              <w:top w:val="single" w:color="auto" w:sz="12" w:space="0"/>
              <w:bottom w:val="double" w:color="auto" w:sz="6" w:space="0"/>
            </w:tcBorders>
            <w:noWrap w:val="0"/>
            <w:vAlign w:val="center"/>
          </w:tcPr>
          <w:p w14:paraId="2EE44D8D">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职务</w:t>
            </w:r>
          </w:p>
        </w:tc>
        <w:tc>
          <w:tcPr>
            <w:tcW w:w="1134" w:type="dxa"/>
            <w:tcBorders>
              <w:top w:val="single" w:color="auto" w:sz="12" w:space="0"/>
              <w:bottom w:val="double" w:color="auto" w:sz="6" w:space="0"/>
            </w:tcBorders>
            <w:noWrap w:val="0"/>
            <w:vAlign w:val="center"/>
          </w:tcPr>
          <w:p w14:paraId="7CB22E4C">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职称</w:t>
            </w:r>
          </w:p>
        </w:tc>
        <w:tc>
          <w:tcPr>
            <w:tcW w:w="4252" w:type="dxa"/>
            <w:tcBorders>
              <w:top w:val="single" w:color="auto" w:sz="12" w:space="0"/>
              <w:bottom w:val="double" w:color="auto" w:sz="6" w:space="0"/>
            </w:tcBorders>
            <w:noWrap w:val="0"/>
            <w:vAlign w:val="center"/>
          </w:tcPr>
          <w:p w14:paraId="0B75446D">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主要资历、经验及承担过的项目</w:t>
            </w:r>
          </w:p>
        </w:tc>
      </w:tr>
      <w:tr w14:paraId="7CCA9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1929E6D">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一、总部人员</w:t>
            </w:r>
          </w:p>
        </w:tc>
      </w:tr>
      <w:tr w14:paraId="5DA83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1983CCE">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项目主管</w:t>
            </w:r>
          </w:p>
        </w:tc>
        <w:tc>
          <w:tcPr>
            <w:tcW w:w="1418" w:type="dxa"/>
            <w:tcBorders>
              <w:top w:val="nil"/>
            </w:tcBorders>
            <w:noWrap w:val="0"/>
            <w:vAlign w:val="center"/>
          </w:tcPr>
          <w:p w14:paraId="4E8CCEA6">
            <w:pPr>
              <w:pStyle w:val="2"/>
              <w:keepNext/>
              <w:spacing w:after="0" w:line="360" w:lineRule="auto"/>
              <w:ind w:left="63" w:right="63"/>
              <w:rPr>
                <w:rFonts w:hint="eastAsia" w:ascii="宋体" w:hAnsi="宋体" w:cs="宋体"/>
                <w:color w:val="auto"/>
                <w:szCs w:val="21"/>
              </w:rPr>
            </w:pPr>
          </w:p>
        </w:tc>
        <w:tc>
          <w:tcPr>
            <w:tcW w:w="1134" w:type="dxa"/>
            <w:tcBorders>
              <w:top w:val="nil"/>
            </w:tcBorders>
            <w:noWrap w:val="0"/>
            <w:vAlign w:val="center"/>
          </w:tcPr>
          <w:p w14:paraId="4CBFF8DF">
            <w:pPr>
              <w:pStyle w:val="2"/>
              <w:keepNext/>
              <w:spacing w:after="0" w:line="360" w:lineRule="auto"/>
              <w:ind w:left="63" w:right="63"/>
              <w:rPr>
                <w:rFonts w:hint="eastAsia" w:ascii="宋体" w:hAnsi="宋体" w:cs="宋体"/>
                <w:color w:val="auto"/>
                <w:szCs w:val="21"/>
              </w:rPr>
            </w:pPr>
          </w:p>
        </w:tc>
        <w:tc>
          <w:tcPr>
            <w:tcW w:w="1134" w:type="dxa"/>
            <w:tcBorders>
              <w:top w:val="nil"/>
            </w:tcBorders>
            <w:noWrap w:val="0"/>
            <w:vAlign w:val="center"/>
          </w:tcPr>
          <w:p w14:paraId="7111DF6A">
            <w:pPr>
              <w:pStyle w:val="2"/>
              <w:keepNext/>
              <w:spacing w:after="0" w:line="360" w:lineRule="auto"/>
              <w:ind w:left="63" w:right="63"/>
              <w:rPr>
                <w:rFonts w:hint="eastAsia" w:ascii="宋体" w:hAnsi="宋体" w:cs="宋体"/>
                <w:color w:val="auto"/>
                <w:szCs w:val="21"/>
              </w:rPr>
            </w:pPr>
          </w:p>
        </w:tc>
        <w:tc>
          <w:tcPr>
            <w:tcW w:w="4252" w:type="dxa"/>
            <w:tcBorders>
              <w:top w:val="nil"/>
            </w:tcBorders>
            <w:noWrap w:val="0"/>
            <w:vAlign w:val="center"/>
          </w:tcPr>
          <w:p w14:paraId="464D9033">
            <w:pPr>
              <w:pStyle w:val="2"/>
              <w:keepNext/>
              <w:spacing w:after="0" w:line="360" w:lineRule="auto"/>
              <w:ind w:left="63" w:right="63"/>
              <w:rPr>
                <w:rFonts w:hint="eastAsia" w:ascii="宋体" w:hAnsi="宋体" w:cs="宋体"/>
                <w:color w:val="auto"/>
                <w:szCs w:val="21"/>
              </w:rPr>
            </w:pPr>
          </w:p>
        </w:tc>
      </w:tr>
      <w:tr w14:paraId="4770F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393609E">
            <w:pPr>
              <w:pStyle w:val="2"/>
              <w:keepNext/>
              <w:spacing w:after="0" w:line="360" w:lineRule="auto"/>
              <w:ind w:left="63" w:right="63"/>
              <w:rPr>
                <w:rFonts w:hint="eastAsia" w:ascii="宋体" w:hAnsi="宋体" w:cs="宋体"/>
                <w:color w:val="auto"/>
                <w:szCs w:val="21"/>
              </w:rPr>
            </w:pPr>
          </w:p>
        </w:tc>
        <w:tc>
          <w:tcPr>
            <w:tcW w:w="1418" w:type="dxa"/>
            <w:noWrap w:val="0"/>
            <w:vAlign w:val="center"/>
          </w:tcPr>
          <w:p w14:paraId="1D3535BA">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0A02FE9B">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45631B33">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40F99A6D">
            <w:pPr>
              <w:pStyle w:val="2"/>
              <w:keepNext/>
              <w:spacing w:after="0" w:line="360" w:lineRule="auto"/>
              <w:ind w:left="63" w:right="63"/>
              <w:rPr>
                <w:rFonts w:hint="eastAsia" w:ascii="宋体" w:hAnsi="宋体" w:cs="宋体"/>
                <w:color w:val="auto"/>
                <w:szCs w:val="21"/>
              </w:rPr>
            </w:pPr>
          </w:p>
        </w:tc>
      </w:tr>
      <w:tr w14:paraId="6AFEA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0D5D7FA">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其他人员</w:t>
            </w:r>
          </w:p>
        </w:tc>
        <w:tc>
          <w:tcPr>
            <w:tcW w:w="1418" w:type="dxa"/>
            <w:noWrap w:val="0"/>
            <w:vAlign w:val="center"/>
          </w:tcPr>
          <w:p w14:paraId="3AF714F9">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706226F7">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44325064">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15BC69DA">
            <w:pPr>
              <w:pStyle w:val="2"/>
              <w:keepNext/>
              <w:spacing w:after="0" w:line="360" w:lineRule="auto"/>
              <w:ind w:left="63" w:right="63"/>
              <w:rPr>
                <w:rFonts w:hint="eastAsia" w:ascii="宋体" w:hAnsi="宋体" w:cs="宋体"/>
                <w:color w:val="auto"/>
                <w:szCs w:val="21"/>
              </w:rPr>
            </w:pPr>
          </w:p>
        </w:tc>
      </w:tr>
      <w:tr w14:paraId="3371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E89297">
            <w:pPr>
              <w:pStyle w:val="2"/>
              <w:keepNext/>
              <w:spacing w:after="0" w:line="360" w:lineRule="auto"/>
              <w:ind w:left="63" w:right="63"/>
              <w:rPr>
                <w:rFonts w:hint="eastAsia" w:ascii="宋体" w:hAnsi="宋体" w:cs="宋体"/>
                <w:color w:val="auto"/>
                <w:szCs w:val="21"/>
              </w:rPr>
            </w:pPr>
          </w:p>
        </w:tc>
        <w:tc>
          <w:tcPr>
            <w:tcW w:w="1418" w:type="dxa"/>
            <w:noWrap w:val="0"/>
            <w:vAlign w:val="center"/>
          </w:tcPr>
          <w:p w14:paraId="03837A38">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00D99795">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18E7B495">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658FC5D4">
            <w:pPr>
              <w:pStyle w:val="2"/>
              <w:keepNext/>
              <w:spacing w:after="0" w:line="360" w:lineRule="auto"/>
              <w:ind w:left="63" w:right="63"/>
              <w:rPr>
                <w:rFonts w:hint="eastAsia" w:ascii="宋体" w:hAnsi="宋体" w:cs="宋体"/>
                <w:color w:val="auto"/>
                <w:szCs w:val="21"/>
              </w:rPr>
            </w:pPr>
          </w:p>
        </w:tc>
      </w:tr>
      <w:tr w14:paraId="2E619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A928F5D">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二、现场人员</w:t>
            </w:r>
          </w:p>
        </w:tc>
      </w:tr>
      <w:tr w14:paraId="350D1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253FC0B">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项目经理</w:t>
            </w:r>
          </w:p>
        </w:tc>
        <w:tc>
          <w:tcPr>
            <w:tcW w:w="1418" w:type="dxa"/>
            <w:noWrap w:val="0"/>
            <w:vAlign w:val="center"/>
          </w:tcPr>
          <w:p w14:paraId="0F2362D3">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3C006001">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项目负责人</w:t>
            </w:r>
          </w:p>
        </w:tc>
        <w:tc>
          <w:tcPr>
            <w:tcW w:w="1134" w:type="dxa"/>
            <w:noWrap w:val="0"/>
            <w:vAlign w:val="center"/>
          </w:tcPr>
          <w:p w14:paraId="58B000A3">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7D1D0402">
            <w:pPr>
              <w:pStyle w:val="2"/>
              <w:keepNext/>
              <w:spacing w:after="0" w:line="360" w:lineRule="auto"/>
              <w:ind w:left="63" w:right="63"/>
              <w:rPr>
                <w:rFonts w:hint="eastAsia" w:ascii="宋体" w:hAnsi="宋体" w:cs="宋体"/>
                <w:color w:val="auto"/>
                <w:szCs w:val="21"/>
              </w:rPr>
            </w:pPr>
          </w:p>
        </w:tc>
      </w:tr>
      <w:tr w14:paraId="459F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A8B9FF">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项目副经理</w:t>
            </w:r>
          </w:p>
        </w:tc>
        <w:tc>
          <w:tcPr>
            <w:tcW w:w="1418" w:type="dxa"/>
            <w:noWrap w:val="0"/>
            <w:vAlign w:val="center"/>
          </w:tcPr>
          <w:p w14:paraId="27E4C367">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18F6464C">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6D6791FC">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74BE9E6F">
            <w:pPr>
              <w:pStyle w:val="2"/>
              <w:keepNext/>
              <w:spacing w:after="0" w:line="360" w:lineRule="auto"/>
              <w:ind w:left="63" w:right="63"/>
              <w:rPr>
                <w:rFonts w:hint="eastAsia" w:ascii="宋体" w:hAnsi="宋体" w:cs="宋体"/>
                <w:color w:val="auto"/>
                <w:szCs w:val="21"/>
              </w:rPr>
            </w:pPr>
          </w:p>
        </w:tc>
      </w:tr>
      <w:tr w14:paraId="247AE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F271045">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技术负责人</w:t>
            </w:r>
          </w:p>
        </w:tc>
        <w:tc>
          <w:tcPr>
            <w:tcW w:w="1418" w:type="dxa"/>
            <w:noWrap w:val="0"/>
            <w:vAlign w:val="center"/>
          </w:tcPr>
          <w:p w14:paraId="0471374E">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0796CF34">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56B3D76C">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2F445944">
            <w:pPr>
              <w:pStyle w:val="2"/>
              <w:keepNext/>
              <w:spacing w:after="0" w:line="360" w:lineRule="auto"/>
              <w:ind w:left="63" w:right="63"/>
              <w:rPr>
                <w:rFonts w:hint="eastAsia" w:ascii="宋体" w:hAnsi="宋体" w:cs="宋体"/>
                <w:color w:val="auto"/>
                <w:szCs w:val="21"/>
              </w:rPr>
            </w:pPr>
          </w:p>
        </w:tc>
      </w:tr>
      <w:tr w14:paraId="2DF80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83A763">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造价管理</w:t>
            </w:r>
          </w:p>
        </w:tc>
        <w:tc>
          <w:tcPr>
            <w:tcW w:w="1418" w:type="dxa"/>
            <w:noWrap w:val="0"/>
            <w:vAlign w:val="center"/>
          </w:tcPr>
          <w:p w14:paraId="5F6EC3D7">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2D0553D1">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1BBF6164">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03866C2C">
            <w:pPr>
              <w:pStyle w:val="2"/>
              <w:keepNext/>
              <w:spacing w:after="0" w:line="360" w:lineRule="auto"/>
              <w:ind w:left="63" w:right="63"/>
              <w:rPr>
                <w:rFonts w:hint="eastAsia" w:ascii="宋体" w:hAnsi="宋体" w:cs="宋体"/>
                <w:color w:val="auto"/>
                <w:szCs w:val="21"/>
              </w:rPr>
            </w:pPr>
          </w:p>
        </w:tc>
      </w:tr>
      <w:tr w14:paraId="7C6A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0A232A">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质量管理</w:t>
            </w:r>
          </w:p>
        </w:tc>
        <w:tc>
          <w:tcPr>
            <w:tcW w:w="1418" w:type="dxa"/>
            <w:noWrap w:val="0"/>
            <w:vAlign w:val="center"/>
          </w:tcPr>
          <w:p w14:paraId="342FFCCC">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0A7F8605">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60922241">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7D872FF3">
            <w:pPr>
              <w:pStyle w:val="2"/>
              <w:keepNext/>
              <w:spacing w:after="0" w:line="360" w:lineRule="auto"/>
              <w:ind w:left="63" w:right="63"/>
              <w:rPr>
                <w:rFonts w:hint="eastAsia" w:ascii="宋体" w:hAnsi="宋体" w:cs="宋体"/>
                <w:color w:val="auto"/>
                <w:szCs w:val="21"/>
              </w:rPr>
            </w:pPr>
          </w:p>
        </w:tc>
      </w:tr>
      <w:tr w14:paraId="739FB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8AA1E7">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材料管理</w:t>
            </w:r>
          </w:p>
        </w:tc>
        <w:tc>
          <w:tcPr>
            <w:tcW w:w="1418" w:type="dxa"/>
            <w:noWrap w:val="0"/>
            <w:vAlign w:val="center"/>
          </w:tcPr>
          <w:p w14:paraId="186F0AD1">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27B2BDDE">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2F36E36E">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7A78565E">
            <w:pPr>
              <w:pStyle w:val="2"/>
              <w:keepNext/>
              <w:spacing w:after="0" w:line="360" w:lineRule="auto"/>
              <w:ind w:left="63" w:right="63"/>
              <w:rPr>
                <w:rFonts w:hint="eastAsia" w:ascii="宋体" w:hAnsi="宋体" w:cs="宋体"/>
                <w:color w:val="auto"/>
                <w:szCs w:val="21"/>
              </w:rPr>
            </w:pPr>
          </w:p>
        </w:tc>
      </w:tr>
      <w:tr w14:paraId="64DD7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3294DF">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计划管理</w:t>
            </w:r>
          </w:p>
        </w:tc>
        <w:tc>
          <w:tcPr>
            <w:tcW w:w="1418" w:type="dxa"/>
            <w:noWrap w:val="0"/>
            <w:vAlign w:val="center"/>
          </w:tcPr>
          <w:p w14:paraId="33D7499A">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1A831BA1">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63DF993E">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78D1F93B">
            <w:pPr>
              <w:pStyle w:val="2"/>
              <w:keepNext/>
              <w:spacing w:after="0" w:line="360" w:lineRule="auto"/>
              <w:ind w:left="63" w:right="63"/>
              <w:rPr>
                <w:rFonts w:hint="eastAsia" w:ascii="宋体" w:hAnsi="宋体" w:cs="宋体"/>
                <w:color w:val="auto"/>
                <w:szCs w:val="21"/>
              </w:rPr>
            </w:pPr>
          </w:p>
        </w:tc>
      </w:tr>
      <w:tr w14:paraId="67BBC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6BE64F">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安全管理</w:t>
            </w:r>
          </w:p>
        </w:tc>
        <w:tc>
          <w:tcPr>
            <w:tcW w:w="1418" w:type="dxa"/>
            <w:noWrap w:val="0"/>
            <w:vAlign w:val="center"/>
          </w:tcPr>
          <w:p w14:paraId="7A928017">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340B4DA9">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5542170E">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287D4896">
            <w:pPr>
              <w:pStyle w:val="2"/>
              <w:keepNext/>
              <w:spacing w:after="0" w:line="360" w:lineRule="auto"/>
              <w:ind w:left="63" w:right="63"/>
              <w:rPr>
                <w:rFonts w:hint="eastAsia" w:ascii="宋体" w:hAnsi="宋体" w:cs="宋体"/>
                <w:color w:val="auto"/>
                <w:szCs w:val="21"/>
              </w:rPr>
            </w:pPr>
          </w:p>
        </w:tc>
      </w:tr>
      <w:tr w14:paraId="31CEC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786A50">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施工员</w:t>
            </w:r>
          </w:p>
        </w:tc>
        <w:tc>
          <w:tcPr>
            <w:tcW w:w="1418" w:type="dxa"/>
            <w:noWrap w:val="0"/>
            <w:vAlign w:val="center"/>
          </w:tcPr>
          <w:p w14:paraId="3AF1A172">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63449CB0">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03863519">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23B37DFF">
            <w:pPr>
              <w:pStyle w:val="2"/>
              <w:keepNext/>
              <w:spacing w:after="0" w:line="360" w:lineRule="auto"/>
              <w:ind w:left="63" w:right="63"/>
              <w:rPr>
                <w:rFonts w:hint="eastAsia" w:ascii="宋体" w:hAnsi="宋体" w:cs="宋体"/>
                <w:color w:val="auto"/>
                <w:szCs w:val="21"/>
              </w:rPr>
            </w:pPr>
          </w:p>
        </w:tc>
      </w:tr>
      <w:tr w14:paraId="3D93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08C2261">
            <w:pPr>
              <w:pStyle w:val="2"/>
              <w:keepNext/>
              <w:spacing w:after="0" w:line="360" w:lineRule="auto"/>
              <w:ind w:left="63" w:right="63"/>
              <w:rPr>
                <w:rFonts w:hint="eastAsia" w:ascii="宋体" w:hAnsi="宋体" w:cs="宋体"/>
                <w:color w:val="auto"/>
                <w:szCs w:val="21"/>
              </w:rPr>
            </w:pPr>
            <w:r>
              <w:rPr>
                <w:rFonts w:hint="eastAsia" w:ascii="宋体" w:hAnsi="宋体" w:cs="宋体"/>
                <w:color w:val="auto"/>
                <w:szCs w:val="21"/>
              </w:rPr>
              <w:t>其他人员</w:t>
            </w:r>
          </w:p>
        </w:tc>
        <w:tc>
          <w:tcPr>
            <w:tcW w:w="1418" w:type="dxa"/>
            <w:noWrap w:val="0"/>
            <w:vAlign w:val="center"/>
          </w:tcPr>
          <w:p w14:paraId="3130EAB2">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7D44FE1B">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4273B4F9">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4B98A014">
            <w:pPr>
              <w:pStyle w:val="2"/>
              <w:keepNext/>
              <w:spacing w:after="0" w:line="360" w:lineRule="auto"/>
              <w:ind w:left="63" w:right="63"/>
              <w:rPr>
                <w:rFonts w:hint="eastAsia" w:ascii="宋体" w:hAnsi="宋体" w:cs="宋体"/>
                <w:color w:val="auto"/>
                <w:szCs w:val="21"/>
              </w:rPr>
            </w:pPr>
          </w:p>
        </w:tc>
      </w:tr>
      <w:tr w14:paraId="4C562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36906D5">
            <w:pPr>
              <w:pStyle w:val="2"/>
              <w:keepNext/>
              <w:spacing w:after="0" w:line="360" w:lineRule="auto"/>
              <w:ind w:left="63" w:right="63"/>
              <w:rPr>
                <w:rFonts w:hint="eastAsia" w:ascii="宋体" w:hAnsi="宋体" w:cs="宋体"/>
                <w:color w:val="auto"/>
                <w:szCs w:val="21"/>
              </w:rPr>
            </w:pPr>
          </w:p>
        </w:tc>
        <w:tc>
          <w:tcPr>
            <w:tcW w:w="1418" w:type="dxa"/>
            <w:tcBorders>
              <w:bottom w:val="nil"/>
            </w:tcBorders>
            <w:noWrap w:val="0"/>
            <w:vAlign w:val="center"/>
          </w:tcPr>
          <w:p w14:paraId="2996149C">
            <w:pPr>
              <w:pStyle w:val="2"/>
              <w:keepNext/>
              <w:spacing w:after="0" w:line="360" w:lineRule="auto"/>
              <w:ind w:left="63" w:right="63"/>
              <w:rPr>
                <w:rFonts w:hint="eastAsia" w:ascii="宋体" w:hAnsi="宋体" w:cs="宋体"/>
                <w:color w:val="auto"/>
                <w:szCs w:val="21"/>
              </w:rPr>
            </w:pPr>
          </w:p>
        </w:tc>
        <w:tc>
          <w:tcPr>
            <w:tcW w:w="1134" w:type="dxa"/>
            <w:tcBorders>
              <w:bottom w:val="nil"/>
            </w:tcBorders>
            <w:noWrap w:val="0"/>
            <w:vAlign w:val="center"/>
          </w:tcPr>
          <w:p w14:paraId="5BEE200D">
            <w:pPr>
              <w:pStyle w:val="2"/>
              <w:keepNext/>
              <w:spacing w:after="0" w:line="360" w:lineRule="auto"/>
              <w:ind w:left="63" w:right="63"/>
              <w:rPr>
                <w:rFonts w:hint="eastAsia" w:ascii="宋体" w:hAnsi="宋体" w:cs="宋体"/>
                <w:color w:val="auto"/>
                <w:szCs w:val="21"/>
              </w:rPr>
            </w:pPr>
          </w:p>
        </w:tc>
        <w:tc>
          <w:tcPr>
            <w:tcW w:w="1134" w:type="dxa"/>
            <w:tcBorders>
              <w:bottom w:val="nil"/>
            </w:tcBorders>
            <w:noWrap w:val="0"/>
            <w:vAlign w:val="center"/>
          </w:tcPr>
          <w:p w14:paraId="503401C7">
            <w:pPr>
              <w:pStyle w:val="2"/>
              <w:keepNext/>
              <w:spacing w:after="0" w:line="360" w:lineRule="auto"/>
              <w:ind w:left="63" w:right="63"/>
              <w:rPr>
                <w:rFonts w:hint="eastAsia" w:ascii="宋体" w:hAnsi="宋体" w:cs="宋体"/>
                <w:color w:val="auto"/>
                <w:szCs w:val="21"/>
              </w:rPr>
            </w:pPr>
          </w:p>
        </w:tc>
        <w:tc>
          <w:tcPr>
            <w:tcW w:w="4252" w:type="dxa"/>
            <w:tcBorders>
              <w:bottom w:val="nil"/>
            </w:tcBorders>
            <w:noWrap w:val="0"/>
            <w:vAlign w:val="center"/>
          </w:tcPr>
          <w:p w14:paraId="46B34704">
            <w:pPr>
              <w:pStyle w:val="2"/>
              <w:keepNext/>
              <w:spacing w:after="0" w:line="360" w:lineRule="auto"/>
              <w:ind w:left="63" w:right="63"/>
              <w:rPr>
                <w:rFonts w:hint="eastAsia" w:ascii="宋体" w:hAnsi="宋体" w:cs="宋体"/>
                <w:color w:val="auto"/>
                <w:szCs w:val="21"/>
              </w:rPr>
            </w:pPr>
          </w:p>
        </w:tc>
      </w:tr>
      <w:tr w14:paraId="19B9C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31ABFAB">
            <w:pPr>
              <w:pStyle w:val="2"/>
              <w:keepNext/>
              <w:spacing w:after="0" w:line="360" w:lineRule="auto"/>
              <w:ind w:left="63" w:right="63"/>
              <w:rPr>
                <w:rFonts w:hint="eastAsia" w:ascii="宋体" w:hAnsi="宋体" w:cs="宋体"/>
                <w:color w:val="auto"/>
                <w:szCs w:val="21"/>
              </w:rPr>
            </w:pPr>
          </w:p>
        </w:tc>
        <w:tc>
          <w:tcPr>
            <w:tcW w:w="1418" w:type="dxa"/>
            <w:noWrap w:val="0"/>
            <w:vAlign w:val="center"/>
          </w:tcPr>
          <w:p w14:paraId="506D7568">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177030BC">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285C0AC3">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26B51E82">
            <w:pPr>
              <w:pStyle w:val="2"/>
              <w:keepNext/>
              <w:spacing w:after="0" w:line="360" w:lineRule="auto"/>
              <w:ind w:left="63" w:right="63"/>
              <w:rPr>
                <w:rFonts w:hint="eastAsia" w:ascii="宋体" w:hAnsi="宋体" w:cs="宋体"/>
                <w:color w:val="auto"/>
                <w:szCs w:val="21"/>
              </w:rPr>
            </w:pPr>
          </w:p>
        </w:tc>
      </w:tr>
      <w:tr w14:paraId="14742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F3BC667">
            <w:pPr>
              <w:pStyle w:val="2"/>
              <w:keepNext/>
              <w:spacing w:after="0" w:line="360" w:lineRule="auto"/>
              <w:ind w:left="63" w:right="63"/>
              <w:rPr>
                <w:rFonts w:hint="eastAsia" w:ascii="宋体" w:hAnsi="宋体" w:cs="宋体"/>
                <w:color w:val="auto"/>
                <w:szCs w:val="21"/>
              </w:rPr>
            </w:pPr>
          </w:p>
        </w:tc>
        <w:tc>
          <w:tcPr>
            <w:tcW w:w="1418" w:type="dxa"/>
            <w:noWrap w:val="0"/>
            <w:vAlign w:val="center"/>
          </w:tcPr>
          <w:p w14:paraId="73186D5B">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746F0674">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36D9DB45">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30532919">
            <w:pPr>
              <w:pStyle w:val="2"/>
              <w:keepNext/>
              <w:spacing w:after="0" w:line="360" w:lineRule="auto"/>
              <w:ind w:left="63" w:right="63"/>
              <w:rPr>
                <w:rFonts w:hint="eastAsia" w:ascii="宋体" w:hAnsi="宋体" w:cs="宋体"/>
                <w:color w:val="auto"/>
                <w:szCs w:val="21"/>
              </w:rPr>
            </w:pPr>
          </w:p>
        </w:tc>
      </w:tr>
      <w:tr w14:paraId="4E02C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94F2BD">
            <w:pPr>
              <w:pStyle w:val="2"/>
              <w:keepNext/>
              <w:spacing w:after="0" w:line="360" w:lineRule="auto"/>
              <w:ind w:left="63" w:right="63"/>
              <w:rPr>
                <w:rFonts w:hint="eastAsia" w:ascii="宋体" w:hAnsi="宋体" w:cs="宋体"/>
                <w:color w:val="auto"/>
                <w:szCs w:val="21"/>
              </w:rPr>
            </w:pPr>
          </w:p>
        </w:tc>
        <w:tc>
          <w:tcPr>
            <w:tcW w:w="1418" w:type="dxa"/>
            <w:noWrap w:val="0"/>
            <w:vAlign w:val="center"/>
          </w:tcPr>
          <w:p w14:paraId="6E03098F">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7272FD7B">
            <w:pPr>
              <w:pStyle w:val="2"/>
              <w:keepNext/>
              <w:spacing w:after="0" w:line="360" w:lineRule="auto"/>
              <w:ind w:left="63" w:right="63"/>
              <w:rPr>
                <w:rFonts w:hint="eastAsia" w:ascii="宋体" w:hAnsi="宋体" w:cs="宋体"/>
                <w:color w:val="auto"/>
                <w:szCs w:val="21"/>
              </w:rPr>
            </w:pPr>
          </w:p>
        </w:tc>
        <w:tc>
          <w:tcPr>
            <w:tcW w:w="1134" w:type="dxa"/>
            <w:noWrap w:val="0"/>
            <w:vAlign w:val="center"/>
          </w:tcPr>
          <w:p w14:paraId="34948530">
            <w:pPr>
              <w:pStyle w:val="2"/>
              <w:keepNext/>
              <w:spacing w:after="0" w:line="360" w:lineRule="auto"/>
              <w:ind w:left="63" w:right="63"/>
              <w:rPr>
                <w:rFonts w:hint="eastAsia" w:ascii="宋体" w:hAnsi="宋体" w:cs="宋体"/>
                <w:color w:val="auto"/>
                <w:szCs w:val="21"/>
              </w:rPr>
            </w:pPr>
          </w:p>
        </w:tc>
        <w:tc>
          <w:tcPr>
            <w:tcW w:w="4252" w:type="dxa"/>
            <w:noWrap w:val="0"/>
            <w:vAlign w:val="center"/>
          </w:tcPr>
          <w:p w14:paraId="578A1466">
            <w:pPr>
              <w:pStyle w:val="2"/>
              <w:keepNext/>
              <w:spacing w:after="0" w:line="360" w:lineRule="auto"/>
              <w:ind w:left="63" w:right="63"/>
              <w:rPr>
                <w:rFonts w:hint="eastAsia" w:ascii="宋体" w:hAnsi="宋体" w:cs="宋体"/>
                <w:color w:val="auto"/>
                <w:szCs w:val="21"/>
              </w:rPr>
            </w:pPr>
          </w:p>
        </w:tc>
      </w:tr>
      <w:tr w14:paraId="5C7AE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4059E7B">
            <w:pPr>
              <w:pStyle w:val="2"/>
              <w:keepNext/>
              <w:spacing w:after="0" w:line="360" w:lineRule="auto"/>
              <w:ind w:left="63" w:right="63"/>
              <w:rPr>
                <w:rFonts w:hint="eastAsia" w:ascii="宋体" w:hAnsi="宋体" w:cs="宋体"/>
                <w:color w:val="auto"/>
                <w:szCs w:val="21"/>
              </w:rPr>
            </w:pPr>
          </w:p>
        </w:tc>
        <w:tc>
          <w:tcPr>
            <w:tcW w:w="1418" w:type="dxa"/>
            <w:tcBorders>
              <w:bottom w:val="single" w:color="auto" w:sz="12" w:space="0"/>
            </w:tcBorders>
            <w:noWrap w:val="0"/>
            <w:vAlign w:val="center"/>
          </w:tcPr>
          <w:p w14:paraId="2DD7F395">
            <w:pPr>
              <w:pStyle w:val="2"/>
              <w:keepNext/>
              <w:spacing w:after="0" w:line="360" w:lineRule="auto"/>
              <w:ind w:left="63" w:right="63"/>
              <w:rPr>
                <w:rFonts w:hint="eastAsia" w:ascii="宋体" w:hAnsi="宋体" w:cs="宋体"/>
                <w:color w:val="auto"/>
                <w:szCs w:val="21"/>
              </w:rPr>
            </w:pPr>
          </w:p>
        </w:tc>
        <w:tc>
          <w:tcPr>
            <w:tcW w:w="1134" w:type="dxa"/>
            <w:tcBorders>
              <w:bottom w:val="single" w:color="auto" w:sz="12" w:space="0"/>
            </w:tcBorders>
            <w:noWrap w:val="0"/>
            <w:vAlign w:val="center"/>
          </w:tcPr>
          <w:p w14:paraId="39E3AB61">
            <w:pPr>
              <w:pStyle w:val="2"/>
              <w:keepNext/>
              <w:spacing w:after="0" w:line="360" w:lineRule="auto"/>
              <w:ind w:left="63" w:right="63"/>
              <w:rPr>
                <w:rFonts w:hint="eastAsia" w:ascii="宋体" w:hAnsi="宋体" w:cs="宋体"/>
                <w:color w:val="auto"/>
                <w:szCs w:val="21"/>
              </w:rPr>
            </w:pPr>
          </w:p>
        </w:tc>
        <w:tc>
          <w:tcPr>
            <w:tcW w:w="1134" w:type="dxa"/>
            <w:tcBorders>
              <w:bottom w:val="single" w:color="auto" w:sz="12" w:space="0"/>
            </w:tcBorders>
            <w:noWrap w:val="0"/>
            <w:vAlign w:val="center"/>
          </w:tcPr>
          <w:p w14:paraId="2D017047">
            <w:pPr>
              <w:pStyle w:val="2"/>
              <w:keepNext/>
              <w:spacing w:after="0" w:line="360" w:lineRule="auto"/>
              <w:ind w:left="63" w:right="63"/>
              <w:rPr>
                <w:rFonts w:hint="eastAsia" w:ascii="宋体" w:hAnsi="宋体" w:cs="宋体"/>
                <w:color w:val="auto"/>
                <w:szCs w:val="21"/>
              </w:rPr>
            </w:pPr>
          </w:p>
        </w:tc>
        <w:tc>
          <w:tcPr>
            <w:tcW w:w="4252" w:type="dxa"/>
            <w:tcBorders>
              <w:bottom w:val="single" w:color="auto" w:sz="12" w:space="0"/>
            </w:tcBorders>
            <w:noWrap w:val="0"/>
            <w:vAlign w:val="center"/>
          </w:tcPr>
          <w:p w14:paraId="11126077">
            <w:pPr>
              <w:pStyle w:val="2"/>
              <w:keepNext/>
              <w:spacing w:after="0" w:line="360" w:lineRule="auto"/>
              <w:ind w:left="63" w:right="63"/>
              <w:rPr>
                <w:rFonts w:hint="eastAsia" w:ascii="宋体" w:hAnsi="宋体" w:cs="宋体"/>
                <w:color w:val="auto"/>
                <w:szCs w:val="21"/>
              </w:rPr>
            </w:pPr>
          </w:p>
        </w:tc>
      </w:tr>
    </w:tbl>
    <w:p w14:paraId="45BC7FA9">
      <w:pPr>
        <w:rPr>
          <w:color w:val="auto"/>
        </w:rPr>
      </w:pPr>
    </w:p>
    <w:p w14:paraId="5FE8B1EE">
      <w:pPr>
        <w:pStyle w:val="29"/>
        <w:shd w:val="clear" w:color="auto" w:fill="auto"/>
        <w:tabs>
          <w:tab w:val="left" w:pos="3025"/>
        </w:tabs>
        <w:rPr>
          <w:rFonts w:hint="eastAsia"/>
          <w:color w:val="auto"/>
          <w:highlight w:val="none"/>
        </w:rPr>
      </w:pPr>
    </w:p>
    <w:p w14:paraId="0B1E7C2C">
      <w:pPr>
        <w:shd w:val="clear" w:color="auto" w:fill="auto"/>
        <w:rPr>
          <w:color w:val="auto"/>
          <w:highlight w:val="none"/>
        </w:rPr>
      </w:pPr>
    </w:p>
    <w:p w14:paraId="10E9C3E1">
      <w:pPr>
        <w:rPr>
          <w:rFonts w:hAnsi="宋体"/>
          <w:b/>
          <w:bCs/>
          <w:color w:val="auto"/>
        </w:rPr>
      </w:pPr>
      <w:r>
        <w:rPr>
          <w:rFonts w:hint="eastAsia" w:ascii="黑体" w:hAnsi="黑体" w:eastAsia="黑体" w:cs="黑体"/>
          <w:color w:val="auto"/>
          <w:sz w:val="32"/>
          <w:szCs w:val="32"/>
        </w:rPr>
        <w:br w:type="page"/>
      </w:r>
    </w:p>
    <w:p w14:paraId="561A2D4A">
      <w:pPr>
        <w:pStyle w:val="26"/>
        <w:numPr>
          <w:ilvl w:val="0"/>
          <w:numId w:val="15"/>
        </w:numPr>
        <w:spacing w:line="360" w:lineRule="auto"/>
        <w:outlineLvl w:val="0"/>
        <w:rPr>
          <w:rFonts w:ascii="宋体" w:hAnsi="宋体" w:cs="宋体"/>
          <w:bCs/>
          <w:color w:val="auto"/>
          <w:kern w:val="2"/>
          <w:sz w:val="32"/>
          <w:szCs w:val="32"/>
          <w:lang w:val="zh-CN" w:eastAsia="zh-CN"/>
        </w:rPr>
      </w:pPr>
      <w:r>
        <w:rPr>
          <w:rFonts w:hint="eastAsia" w:ascii="宋体" w:hAnsi="宋体" w:cs="宋体"/>
          <w:bCs/>
          <w:color w:val="auto"/>
          <w:kern w:val="2"/>
          <w:sz w:val="32"/>
          <w:szCs w:val="32"/>
          <w:lang w:val="zh-CN" w:eastAsia="zh-CN"/>
        </w:rPr>
        <w:t xml:space="preserve"> 评标办法</w:t>
      </w:r>
      <w:bookmarkEnd w:id="94"/>
      <w:bookmarkEnd w:id="218"/>
    </w:p>
    <w:p w14:paraId="146201BF">
      <w:pPr>
        <w:spacing w:line="360" w:lineRule="auto"/>
        <w:ind w:left="439" w:leftChars="209"/>
        <w:rPr>
          <w:color w:val="auto"/>
        </w:rPr>
      </w:pPr>
      <w:r>
        <w:rPr>
          <w:rFonts w:hint="eastAsia" w:ascii="宋体" w:hAnsi="宋体" w:cs="宋体"/>
          <w:b/>
          <w:color w:val="auto"/>
          <w:szCs w:val="21"/>
        </w:rPr>
        <w:t>根据《中华人民共和国政府采购法》等相关法规特制定以下评标办法。</w:t>
      </w:r>
    </w:p>
    <w:p w14:paraId="3FAF8A8A">
      <w:pPr>
        <w:spacing w:line="360" w:lineRule="auto"/>
        <w:ind w:firstLine="422" w:firstLineChars="200"/>
        <w:rPr>
          <w:rFonts w:ascii="宋体" w:hAnsi="宋体" w:cs="宋体"/>
          <w:b/>
          <w:color w:val="auto"/>
          <w:szCs w:val="21"/>
        </w:rPr>
      </w:pPr>
      <w:r>
        <w:rPr>
          <w:rFonts w:hint="eastAsia" w:ascii="宋体" w:hAnsi="宋体" w:cs="宋体"/>
          <w:b/>
          <w:color w:val="auto"/>
          <w:szCs w:val="21"/>
        </w:rPr>
        <w:t>一、评标组织</w:t>
      </w:r>
    </w:p>
    <w:p w14:paraId="3C384D4F">
      <w:pPr>
        <w:autoSpaceDE w:val="0"/>
        <w:autoSpaceDN w:val="0"/>
        <w:adjustRightInd w:val="0"/>
        <w:snapToGrid w:val="0"/>
        <w:spacing w:line="540" w:lineRule="exact"/>
        <w:ind w:firstLine="420" w:firstLineChars="200"/>
        <w:rPr>
          <w:rFonts w:hAnsi="宋体" w:cs="宋体"/>
          <w:color w:val="auto"/>
        </w:rPr>
      </w:pPr>
      <w:r>
        <w:rPr>
          <w:rFonts w:hint="eastAsia" w:hAnsi="宋体" w:cs="宋体"/>
          <w:color w:val="auto"/>
        </w:rPr>
        <w:t>1、采购人依法组建磋商小组，共3人组成，其中业主代表1名，其余2名从政府采购评审专家库中随机抽取产生。</w:t>
      </w:r>
    </w:p>
    <w:p w14:paraId="52507164">
      <w:pPr>
        <w:autoSpaceDE w:val="0"/>
        <w:autoSpaceDN w:val="0"/>
        <w:adjustRightInd w:val="0"/>
        <w:snapToGrid w:val="0"/>
        <w:spacing w:line="540" w:lineRule="exact"/>
        <w:ind w:firstLine="420" w:firstLineChars="200"/>
        <w:rPr>
          <w:color w:val="auto"/>
        </w:rPr>
      </w:pPr>
      <w:r>
        <w:rPr>
          <w:rFonts w:hint="eastAsia" w:ascii="宋体" w:hAnsi="宋体" w:cs="宋体"/>
          <w:color w:val="auto"/>
          <w:szCs w:val="21"/>
        </w:rPr>
        <w:t>2、询标期间，投标人法定代表人或</w:t>
      </w:r>
      <w:r>
        <w:rPr>
          <w:rFonts w:hint="eastAsia" w:hAnsi="宋体" w:cs="宋体"/>
          <w:color w:val="auto"/>
        </w:rPr>
        <w:t>法定代表人授权委托人</w:t>
      </w:r>
      <w:r>
        <w:rPr>
          <w:rFonts w:hint="eastAsia" w:ascii="宋体" w:hAnsi="宋体" w:cs="宋体"/>
          <w:color w:val="auto"/>
          <w:szCs w:val="21"/>
        </w:rPr>
        <w:t>必须在线，负责解答有关事宜。如不在线或未在规定时间内回复，则事后不得对采购过程及结果提出异议。</w:t>
      </w:r>
    </w:p>
    <w:p w14:paraId="16B335E9">
      <w:pPr>
        <w:spacing w:line="360" w:lineRule="auto"/>
        <w:ind w:firstLine="422" w:firstLineChars="200"/>
        <w:rPr>
          <w:rFonts w:ascii="宋体" w:hAnsi="宋体" w:cs="宋体"/>
          <w:b/>
          <w:color w:val="auto"/>
          <w:szCs w:val="21"/>
        </w:rPr>
      </w:pPr>
      <w:r>
        <w:rPr>
          <w:rFonts w:hint="eastAsia" w:ascii="宋体" w:hAnsi="宋体" w:cs="宋体"/>
          <w:b/>
          <w:color w:val="auto"/>
          <w:szCs w:val="21"/>
        </w:rPr>
        <w:t>二、评标原则</w:t>
      </w:r>
    </w:p>
    <w:p w14:paraId="2E128332">
      <w:pPr>
        <w:spacing w:line="360" w:lineRule="auto"/>
        <w:ind w:firstLine="420" w:firstLineChars="200"/>
        <w:rPr>
          <w:rFonts w:ascii="宋体" w:hAnsi="宋体" w:cs="宋体"/>
          <w:color w:val="auto"/>
          <w:szCs w:val="21"/>
        </w:rPr>
      </w:pPr>
      <w:r>
        <w:rPr>
          <w:rFonts w:hint="eastAsia" w:ascii="宋体" w:hAnsi="宋体" w:cs="宋体"/>
          <w:color w:val="auto"/>
          <w:szCs w:val="21"/>
        </w:rPr>
        <w:t>评标工作遵循公平、公正、科学、择优原则和诚实、信誉、效率的服务原则。本着科学、严谨的态度，认真进行评标。择优选用，推进技术进步，确保工程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14:paraId="44E4DCA6">
      <w:pPr>
        <w:spacing w:line="360" w:lineRule="auto"/>
        <w:ind w:firstLine="422" w:firstLineChars="200"/>
        <w:rPr>
          <w:rFonts w:ascii="宋体" w:hAnsi="宋体" w:cs="宋体"/>
          <w:b/>
          <w:color w:val="auto"/>
          <w:szCs w:val="21"/>
        </w:rPr>
      </w:pPr>
      <w:r>
        <w:rPr>
          <w:rFonts w:hint="eastAsia" w:ascii="宋体" w:hAnsi="宋体" w:cs="宋体"/>
          <w:b/>
          <w:color w:val="auto"/>
          <w:szCs w:val="21"/>
        </w:rPr>
        <w:t>三、评标办法</w:t>
      </w:r>
    </w:p>
    <w:p w14:paraId="4559F545">
      <w:pPr>
        <w:spacing w:line="360" w:lineRule="auto"/>
        <w:ind w:firstLine="420" w:firstLineChars="200"/>
        <w:rPr>
          <w:rFonts w:ascii="宋体" w:hAnsi="宋体"/>
          <w:color w:val="auto"/>
          <w:szCs w:val="21"/>
        </w:rPr>
      </w:pPr>
      <w:r>
        <w:rPr>
          <w:rFonts w:hint="eastAsia" w:ascii="宋体" w:hAnsi="宋体"/>
          <w:color w:val="auto"/>
          <w:szCs w:val="21"/>
        </w:rPr>
        <w:t>1、投标报价是指报价合计。</w:t>
      </w:r>
    </w:p>
    <w:p w14:paraId="4493814F">
      <w:pPr>
        <w:spacing w:line="360" w:lineRule="auto"/>
        <w:ind w:firstLine="420" w:firstLineChars="200"/>
        <w:rPr>
          <w:rFonts w:ascii="宋体" w:hAnsi="宋体"/>
          <w:color w:val="auto"/>
          <w:szCs w:val="21"/>
        </w:rPr>
      </w:pPr>
      <w:r>
        <w:rPr>
          <w:rFonts w:hint="eastAsia" w:ascii="宋体" w:hAnsi="宋体"/>
          <w:color w:val="auto"/>
          <w:szCs w:val="21"/>
        </w:rPr>
        <w:t>2、本项目采用综合评分法，即以投标人完全响应招标文件设定的全部责任条款为前提。由磋商小组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0A8A262B">
      <w:pPr>
        <w:spacing w:line="360" w:lineRule="auto"/>
        <w:ind w:firstLine="420" w:firstLineChars="200"/>
        <w:rPr>
          <w:color w:val="auto"/>
        </w:rPr>
      </w:pPr>
      <w:r>
        <w:rPr>
          <w:rFonts w:hint="eastAsia"/>
          <w:color w:val="auto"/>
        </w:rPr>
        <w:t>3、</w:t>
      </w:r>
      <w:r>
        <w:rPr>
          <w:color w:val="auto"/>
        </w:rPr>
        <w:t>评标标准</w:t>
      </w:r>
    </w:p>
    <w:p w14:paraId="77967292">
      <w:pPr>
        <w:spacing w:line="500" w:lineRule="exact"/>
        <w:ind w:firstLine="420" w:firstLineChars="200"/>
        <w:rPr>
          <w:color w:val="auto"/>
        </w:rPr>
      </w:pPr>
      <w:r>
        <w:rPr>
          <w:color w:val="auto"/>
        </w:rPr>
        <w:t>各投标人的综合得分为报价得分和技术资信得分之和，总分为100分，其中：报价分</w:t>
      </w:r>
      <w:r>
        <w:rPr>
          <w:rFonts w:hint="eastAsia"/>
          <w:color w:val="auto"/>
          <w:lang w:val="en-US" w:eastAsia="zh-CN"/>
        </w:rPr>
        <w:t>30</w:t>
      </w:r>
      <w:r>
        <w:rPr>
          <w:color w:val="auto"/>
        </w:rPr>
        <w:t>分，技术资信分</w:t>
      </w:r>
      <w:r>
        <w:rPr>
          <w:rFonts w:hint="eastAsia"/>
          <w:color w:val="auto"/>
          <w:lang w:val="en-US" w:eastAsia="zh-CN"/>
        </w:rPr>
        <w:t>7</w:t>
      </w:r>
      <w:r>
        <w:rPr>
          <w:rFonts w:hint="eastAsia"/>
          <w:color w:val="auto"/>
        </w:rPr>
        <w:t>0</w:t>
      </w:r>
      <w:r>
        <w:rPr>
          <w:color w:val="auto"/>
        </w:rPr>
        <w:t>分。各投标人的资信</w:t>
      </w:r>
      <w:r>
        <w:rPr>
          <w:rFonts w:hint="eastAsia"/>
          <w:color w:val="auto"/>
        </w:rPr>
        <w:t>评分由磋商小组统一打分，</w:t>
      </w:r>
      <w:r>
        <w:rPr>
          <w:color w:val="auto"/>
        </w:rPr>
        <w:t>技术评分按照</w:t>
      </w:r>
      <w:r>
        <w:rPr>
          <w:rFonts w:hint="eastAsia"/>
          <w:color w:val="auto"/>
        </w:rPr>
        <w:t>磋商小组</w:t>
      </w:r>
      <w:r>
        <w:rPr>
          <w:color w:val="auto"/>
        </w:rPr>
        <w:t>成员的独立评分结果汇总后的算术平均分计算；各投标人的报价分得分按低价优先法计算。</w:t>
      </w:r>
    </w:p>
    <w:p w14:paraId="4C01F003">
      <w:pPr>
        <w:spacing w:line="500" w:lineRule="exact"/>
        <w:ind w:firstLine="420" w:firstLineChars="200"/>
        <w:rPr>
          <w:color w:val="auto"/>
        </w:rPr>
      </w:pPr>
      <w:r>
        <w:rPr>
          <w:rFonts w:hint="eastAsia"/>
          <w:color w:val="auto"/>
        </w:rPr>
        <w:t>3.1</w:t>
      </w:r>
      <w:r>
        <w:rPr>
          <w:color w:val="auto"/>
        </w:rPr>
        <w:t>报价分（</w:t>
      </w:r>
      <w:r>
        <w:rPr>
          <w:rFonts w:hint="eastAsia"/>
          <w:color w:val="auto"/>
          <w:lang w:val="en-US" w:eastAsia="zh-CN"/>
        </w:rPr>
        <w:t>30</w:t>
      </w:r>
      <w:r>
        <w:rPr>
          <w:color w:val="auto"/>
        </w:rPr>
        <w:t>分）：</w:t>
      </w:r>
    </w:p>
    <w:p w14:paraId="1F016588">
      <w:pPr>
        <w:spacing w:line="500" w:lineRule="exact"/>
        <w:ind w:firstLine="420" w:firstLineChars="200"/>
        <w:rPr>
          <w:rFonts w:ascii="宋体" w:hAnsi="宋体" w:cs="宋体"/>
          <w:color w:val="auto"/>
        </w:rPr>
      </w:pPr>
      <w:r>
        <w:rPr>
          <w:rFonts w:hint="eastAsia"/>
          <w:color w:val="auto"/>
        </w:rPr>
        <w:t>3.1.1</w:t>
      </w:r>
      <w:r>
        <w:rPr>
          <w:rFonts w:hint="eastAsia" w:ascii="宋体" w:hAnsi="宋体" w:cs="宋体"/>
          <w:color w:val="auto"/>
        </w:rPr>
        <w:t>报价分采用低价优先法计算，即满足磋商文件要求且最后报价最低的供应商的价格为磋商基准价。</w:t>
      </w:r>
    </w:p>
    <w:p w14:paraId="31A66779">
      <w:pPr>
        <w:spacing w:line="500" w:lineRule="exact"/>
        <w:ind w:firstLine="420" w:firstLineChars="200"/>
        <w:rPr>
          <w:rFonts w:ascii="宋体" w:hAnsi="宋体" w:cs="宋体"/>
          <w:color w:val="auto"/>
        </w:rPr>
      </w:pPr>
      <w:r>
        <w:rPr>
          <w:rFonts w:hint="eastAsia" w:ascii="宋体" w:hAnsi="宋体" w:cs="宋体"/>
          <w:color w:val="auto"/>
        </w:rPr>
        <w:t>3.1.2其他供应商的报价分按照下列公式计算：</w:t>
      </w:r>
    </w:p>
    <w:p w14:paraId="7C63352D">
      <w:pPr>
        <w:spacing w:line="500" w:lineRule="exact"/>
        <w:ind w:firstLine="420" w:firstLineChars="200"/>
        <w:rPr>
          <w:color w:val="auto"/>
        </w:rPr>
      </w:pPr>
      <w:r>
        <w:rPr>
          <w:rFonts w:hint="eastAsia" w:ascii="宋体" w:hAnsi="宋体" w:cs="宋体"/>
          <w:color w:val="auto"/>
        </w:rPr>
        <w:t>磋商</w:t>
      </w:r>
      <w:r>
        <w:rPr>
          <w:rFonts w:hint="eastAsia" w:ascii="宋体" w:hAnsi="宋体" w:cs="宋体"/>
          <w:bCs/>
          <w:color w:val="auto"/>
          <w:szCs w:val="21"/>
        </w:rPr>
        <w:t>报价得分=(磋商基准价／最后磋商报价)×</w:t>
      </w:r>
      <w:r>
        <w:rPr>
          <w:rFonts w:hint="eastAsia" w:ascii="宋体" w:hAnsi="宋体" w:cs="宋体"/>
          <w:bCs/>
          <w:color w:val="auto"/>
          <w:szCs w:val="21"/>
          <w:lang w:val="en-US" w:eastAsia="zh-CN"/>
        </w:rPr>
        <w:t>3</w:t>
      </w:r>
      <w:r>
        <w:rPr>
          <w:rFonts w:hint="eastAsia" w:ascii="宋体" w:hAnsi="宋体" w:cs="宋体"/>
          <w:bCs/>
          <w:color w:val="auto"/>
          <w:szCs w:val="21"/>
        </w:rPr>
        <w:t>0%×100，结果四舍五入，保留两位小数。</w:t>
      </w:r>
    </w:p>
    <w:p w14:paraId="7ECBA140">
      <w:pPr>
        <w:spacing w:line="500" w:lineRule="exact"/>
        <w:ind w:firstLine="420" w:firstLineChars="200"/>
        <w:rPr>
          <w:rFonts w:ascii="宋体" w:hAnsi="宋体" w:cs="宋体"/>
          <w:b/>
          <w:color w:val="auto"/>
          <w:szCs w:val="21"/>
        </w:rPr>
      </w:pPr>
      <w:r>
        <w:rPr>
          <w:rFonts w:hint="eastAsia" w:ascii="宋体" w:hAnsi="宋体" w:cs="宋体"/>
          <w:color w:val="auto"/>
          <w:szCs w:val="21"/>
        </w:rPr>
        <w:t>3.2</w:t>
      </w:r>
      <w:r>
        <w:rPr>
          <w:rFonts w:hint="eastAsia" w:ascii="宋体" w:hAnsi="宋体" w:cs="宋体"/>
          <w:b/>
          <w:color w:val="auto"/>
          <w:szCs w:val="21"/>
        </w:rPr>
        <w:t>资信技术分（</w:t>
      </w:r>
      <w:r>
        <w:rPr>
          <w:rFonts w:hint="eastAsia" w:ascii="宋体" w:hAnsi="宋体" w:cs="宋体"/>
          <w:b/>
          <w:color w:val="auto"/>
          <w:szCs w:val="21"/>
          <w:lang w:val="en-US" w:eastAsia="zh-CN"/>
        </w:rPr>
        <w:t>7</w:t>
      </w:r>
      <w:r>
        <w:rPr>
          <w:rFonts w:hint="eastAsia" w:ascii="宋体" w:hAnsi="宋体" w:cs="宋体"/>
          <w:b/>
          <w:color w:val="auto"/>
          <w:szCs w:val="21"/>
        </w:rPr>
        <w:t>0分）</w:t>
      </w:r>
    </w:p>
    <w:p w14:paraId="610B53B1">
      <w:pPr>
        <w:spacing w:line="500" w:lineRule="exact"/>
        <w:ind w:firstLine="420" w:firstLineChars="200"/>
        <w:rPr>
          <w:color w:val="auto"/>
        </w:rPr>
      </w:pPr>
      <w:r>
        <w:rPr>
          <w:color w:val="auto"/>
        </w:rPr>
        <w:t>资信</w:t>
      </w:r>
      <w:r>
        <w:rPr>
          <w:rFonts w:hint="eastAsia"/>
          <w:color w:val="auto"/>
        </w:rPr>
        <w:t>评分由磋商小组统一打分，</w:t>
      </w:r>
      <w:r>
        <w:rPr>
          <w:color w:val="auto"/>
        </w:rPr>
        <w:t>技术评分按照</w:t>
      </w:r>
      <w:r>
        <w:rPr>
          <w:rFonts w:hint="eastAsia"/>
          <w:color w:val="auto"/>
        </w:rPr>
        <w:t>磋商小组</w:t>
      </w:r>
      <w:r>
        <w:rPr>
          <w:color w:val="auto"/>
        </w:rPr>
        <w:t>成员的独立评分结果汇总后的算术平均分计算。</w:t>
      </w:r>
    </w:p>
    <w:tbl>
      <w:tblPr>
        <w:tblStyle w:val="3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50"/>
        <w:gridCol w:w="6905"/>
        <w:gridCol w:w="1321"/>
      </w:tblGrid>
      <w:tr w14:paraId="0837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1" w:type="dxa"/>
            <w:noWrap w:val="0"/>
            <w:vAlign w:val="center"/>
          </w:tcPr>
          <w:p w14:paraId="042DEA9B">
            <w:pPr>
              <w:adjustRightInd w:val="0"/>
              <w:snapToGrid w:val="0"/>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序号</w:t>
            </w:r>
          </w:p>
        </w:tc>
        <w:tc>
          <w:tcPr>
            <w:tcW w:w="1350" w:type="dxa"/>
            <w:noWrap w:val="0"/>
            <w:vAlign w:val="center"/>
          </w:tcPr>
          <w:p w14:paraId="3BE619E2">
            <w:pPr>
              <w:adjustRightInd w:val="0"/>
              <w:snapToGrid w:val="0"/>
              <w:spacing w:line="440" w:lineRule="exact"/>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评分内容</w:t>
            </w:r>
          </w:p>
        </w:tc>
        <w:tc>
          <w:tcPr>
            <w:tcW w:w="6905" w:type="dxa"/>
            <w:noWrap w:val="0"/>
            <w:vAlign w:val="center"/>
          </w:tcPr>
          <w:p w14:paraId="64DBF965">
            <w:pPr>
              <w:adjustRightInd w:val="0"/>
              <w:snapToGrid w:val="0"/>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val="en-US" w:eastAsia="zh-CN"/>
              </w:rPr>
              <w:t>分细则</w:t>
            </w:r>
          </w:p>
        </w:tc>
        <w:tc>
          <w:tcPr>
            <w:tcW w:w="1321" w:type="dxa"/>
            <w:noWrap w:val="0"/>
            <w:vAlign w:val="center"/>
          </w:tcPr>
          <w:p w14:paraId="521A5DC6">
            <w:pPr>
              <w:adjustRightInd w:val="0"/>
              <w:snapToGrid w:val="0"/>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r>
              <w:rPr>
                <w:rFonts w:hint="eastAsia" w:ascii="宋体" w:hAnsi="宋体" w:eastAsia="宋体" w:cs="宋体"/>
                <w:b/>
                <w:color w:val="auto"/>
                <w:sz w:val="21"/>
                <w:szCs w:val="21"/>
                <w:lang w:eastAsia="zh-CN"/>
              </w:rPr>
              <w:t>（分）</w:t>
            </w:r>
          </w:p>
        </w:tc>
      </w:tr>
      <w:tr w14:paraId="4EAF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91" w:type="dxa"/>
            <w:noWrap w:val="0"/>
            <w:vAlign w:val="center"/>
          </w:tcPr>
          <w:p w14:paraId="14FB0EA1">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c>
          <w:tcPr>
            <w:tcW w:w="1350" w:type="dxa"/>
            <w:noWrap w:val="0"/>
            <w:vAlign w:val="center"/>
          </w:tcPr>
          <w:p w14:paraId="603F5E8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 xml:space="preserve">案例 </w:t>
            </w:r>
            <w:r>
              <w:rPr>
                <w:rFonts w:hint="default" w:ascii="宋体" w:hAnsi="宋体" w:cs="宋体"/>
                <w:b w:val="0"/>
                <w:bCs w:val="0"/>
                <w:color w:val="auto"/>
                <w:kern w:val="2"/>
                <w:sz w:val="21"/>
                <w:szCs w:val="21"/>
                <w:lang w:val="en-US" w:eastAsia="zh-CN" w:bidi="ar-SA"/>
              </w:rPr>
              <w:t xml:space="preserve"> </w:t>
            </w:r>
          </w:p>
        </w:tc>
        <w:tc>
          <w:tcPr>
            <w:tcW w:w="6905" w:type="dxa"/>
            <w:noWrap w:val="0"/>
            <w:vAlign w:val="center"/>
          </w:tcPr>
          <w:p w14:paraId="174CD344">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年1月1日（以合同签订时间为准）以来具有类似</w:t>
            </w:r>
            <w:r>
              <w:rPr>
                <w:rFonts w:hint="eastAsia" w:ascii="宋体" w:hAnsi="宋体" w:cs="宋体"/>
                <w:color w:val="auto"/>
                <w:sz w:val="21"/>
                <w:szCs w:val="21"/>
                <w:lang w:val="en-US" w:eastAsia="zh-CN"/>
              </w:rPr>
              <w:t>敬老助残</w:t>
            </w:r>
            <w:r>
              <w:rPr>
                <w:rFonts w:hint="eastAsia" w:ascii="宋体" w:hAnsi="宋体" w:eastAsia="宋体" w:cs="宋体"/>
                <w:color w:val="auto"/>
                <w:sz w:val="21"/>
                <w:szCs w:val="21"/>
                <w:lang w:val="en-US" w:eastAsia="zh-CN"/>
              </w:rPr>
              <w:t>项目业绩，每提供一份合同的，得1分，最高得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p w14:paraId="611D4F38">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注：提供合同扫描件并加盖</w:t>
            </w:r>
            <w:r>
              <w:rPr>
                <w:rFonts w:hint="eastAsia" w:ascii="宋体" w:hAnsi="宋体" w:cs="宋体"/>
                <w:b/>
                <w:bCs/>
                <w:color w:val="auto"/>
                <w:sz w:val="21"/>
                <w:szCs w:val="21"/>
                <w:lang w:val="en-US" w:eastAsia="zh-CN"/>
              </w:rPr>
              <w:t>投标人</w:t>
            </w:r>
            <w:r>
              <w:rPr>
                <w:rFonts w:hint="eastAsia" w:ascii="宋体" w:hAnsi="宋体" w:eastAsia="宋体" w:cs="宋体"/>
                <w:b/>
                <w:bCs/>
                <w:color w:val="auto"/>
                <w:sz w:val="21"/>
                <w:szCs w:val="21"/>
                <w:lang w:val="en-US" w:eastAsia="zh-CN"/>
              </w:rPr>
              <w:t>公章，否则不得分</w:t>
            </w:r>
          </w:p>
        </w:tc>
        <w:tc>
          <w:tcPr>
            <w:tcW w:w="1321" w:type="dxa"/>
            <w:noWrap w:val="0"/>
            <w:vAlign w:val="center"/>
          </w:tcPr>
          <w:p w14:paraId="3B267F4D">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p>
          <w:p w14:paraId="2DCFD501">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r>
      <w:tr w14:paraId="72C6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91" w:type="dxa"/>
            <w:noWrap w:val="0"/>
            <w:vAlign w:val="center"/>
          </w:tcPr>
          <w:p w14:paraId="395A231F">
            <w:pPr>
              <w:pStyle w:val="23"/>
              <w:tabs>
                <w:tab w:val="left" w:pos="0"/>
                <w:tab w:val="left" w:pos="1134"/>
              </w:tabs>
              <w:spacing w:line="240" w:lineRule="auto"/>
              <w:ind w:left="0" w:leftChars="0" w:firstLine="0" w:firstLineChars="0"/>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2</w:t>
            </w:r>
          </w:p>
        </w:tc>
        <w:tc>
          <w:tcPr>
            <w:tcW w:w="1350" w:type="dxa"/>
            <w:noWrap w:val="0"/>
            <w:vAlign w:val="center"/>
          </w:tcPr>
          <w:p w14:paraId="5203F61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综合实力</w:t>
            </w:r>
          </w:p>
        </w:tc>
        <w:tc>
          <w:tcPr>
            <w:tcW w:w="6905" w:type="dxa"/>
            <w:noWrap w:val="0"/>
            <w:vAlign w:val="center"/>
          </w:tcPr>
          <w:p w14:paraId="080E5A43">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投标人获得过</w:t>
            </w:r>
            <w:r>
              <w:rPr>
                <w:rFonts w:hint="eastAsia" w:ascii="宋体" w:hAnsi="宋体" w:cs="宋体"/>
                <w:b w:val="0"/>
                <w:bCs w:val="0"/>
                <w:color w:val="auto"/>
                <w:sz w:val="21"/>
                <w:szCs w:val="21"/>
                <w:lang w:val="en-US" w:eastAsia="zh-CN"/>
              </w:rPr>
              <w:t>政府或行业主管部门</w:t>
            </w:r>
            <w:r>
              <w:rPr>
                <w:rFonts w:hint="eastAsia" w:ascii="宋体" w:hAnsi="宋体" w:eastAsia="宋体" w:cs="宋体"/>
                <w:b w:val="0"/>
                <w:bCs w:val="0"/>
                <w:color w:val="auto"/>
                <w:sz w:val="21"/>
                <w:szCs w:val="21"/>
                <w:lang w:val="en-US" w:eastAsia="zh-CN"/>
              </w:rPr>
              <w:t>颁发的类似</w:t>
            </w:r>
            <w:r>
              <w:rPr>
                <w:rFonts w:hint="eastAsia" w:ascii="宋体" w:hAnsi="宋体" w:cs="宋体"/>
                <w:color w:val="auto"/>
                <w:sz w:val="21"/>
                <w:szCs w:val="21"/>
                <w:lang w:val="en-US" w:eastAsia="zh-CN"/>
              </w:rPr>
              <w:t>敬老助残</w:t>
            </w:r>
            <w:r>
              <w:rPr>
                <w:rFonts w:hint="eastAsia" w:ascii="宋体" w:hAnsi="宋体" w:eastAsia="宋体" w:cs="宋体"/>
                <w:b w:val="0"/>
                <w:bCs w:val="0"/>
                <w:color w:val="auto"/>
                <w:sz w:val="21"/>
                <w:szCs w:val="21"/>
                <w:lang w:val="en-US" w:eastAsia="zh-CN"/>
              </w:rPr>
              <w:t>改造业务荣誉：获得过地市级荣誉的得 2 分，获得过省级及以上荣誉的得 3分，本项最高得3 分。</w:t>
            </w:r>
            <w:bookmarkStart w:id="302" w:name="_GoBack"/>
            <w:bookmarkEnd w:id="302"/>
          </w:p>
          <w:p w14:paraId="090A1934">
            <w:pPr>
              <w:spacing w:line="360" w:lineRule="auto"/>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注：</w:t>
            </w:r>
            <w:r>
              <w:rPr>
                <w:rFonts w:hint="eastAsia" w:ascii="宋体" w:hAnsi="宋体" w:eastAsia="宋体" w:cs="宋体"/>
                <w:b/>
                <w:bCs/>
                <w:color w:val="auto"/>
                <w:sz w:val="21"/>
                <w:szCs w:val="21"/>
                <w:lang w:val="en-US" w:eastAsia="zh-CN"/>
              </w:rPr>
              <w:t>提供相关部门颁发的荣誉文件及网址链接</w:t>
            </w:r>
            <w:r>
              <w:rPr>
                <w:rFonts w:hint="eastAsia" w:ascii="宋体" w:hAnsi="宋体" w:cs="宋体"/>
                <w:b/>
                <w:bCs/>
                <w:color w:val="auto"/>
                <w:sz w:val="21"/>
                <w:szCs w:val="21"/>
                <w:lang w:val="en-US" w:eastAsia="zh-CN"/>
              </w:rPr>
              <w:t>并加盖投标人公章</w:t>
            </w:r>
            <w:r>
              <w:rPr>
                <w:rFonts w:hint="eastAsia" w:ascii="宋体" w:hAnsi="宋体" w:eastAsia="宋体" w:cs="宋体"/>
                <w:b/>
                <w:bCs/>
                <w:color w:val="auto"/>
                <w:sz w:val="21"/>
                <w:szCs w:val="21"/>
                <w:lang w:val="en-US" w:eastAsia="zh-CN"/>
              </w:rPr>
              <w:t>，否则不得分。</w:t>
            </w:r>
          </w:p>
        </w:tc>
        <w:tc>
          <w:tcPr>
            <w:tcW w:w="1321" w:type="dxa"/>
            <w:noWrap w:val="0"/>
            <w:vAlign w:val="center"/>
          </w:tcPr>
          <w:p w14:paraId="7E1F0F33">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p>
          <w:p w14:paraId="24DDFECE">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r>
      <w:tr w14:paraId="73B7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91" w:type="dxa"/>
            <w:noWrap w:val="0"/>
            <w:vAlign w:val="center"/>
          </w:tcPr>
          <w:p w14:paraId="604420E2">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3</w:t>
            </w:r>
          </w:p>
        </w:tc>
        <w:tc>
          <w:tcPr>
            <w:tcW w:w="1350" w:type="dxa"/>
            <w:noWrap w:val="0"/>
            <w:vAlign w:val="center"/>
          </w:tcPr>
          <w:p w14:paraId="029FFC67">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项目负责人</w:t>
            </w:r>
          </w:p>
        </w:tc>
        <w:tc>
          <w:tcPr>
            <w:tcW w:w="6905" w:type="dxa"/>
            <w:noWrap w:val="0"/>
            <w:vAlign w:val="center"/>
          </w:tcPr>
          <w:p w14:paraId="6239A11C">
            <w:pPr>
              <w:spacing w:line="24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w:t>
            </w:r>
            <w:r>
              <w:rPr>
                <w:rFonts w:hint="eastAsia" w:ascii="宋体" w:hAnsi="宋体" w:cs="宋体"/>
                <w:color w:val="auto"/>
                <w:sz w:val="21"/>
                <w:szCs w:val="21"/>
                <w:lang w:val="en-US" w:eastAsia="zh-CN"/>
              </w:rPr>
              <w:t>具备建筑专业</w:t>
            </w:r>
            <w:r>
              <w:rPr>
                <w:rFonts w:hint="eastAsia" w:ascii="宋体" w:hAnsi="宋体" w:eastAsia="宋体" w:cs="宋体"/>
                <w:color w:val="auto"/>
                <w:sz w:val="21"/>
                <w:szCs w:val="21"/>
                <w:lang w:val="en-US" w:eastAsia="zh-CN"/>
              </w:rPr>
              <w:t>二级及以上注册建造师</w:t>
            </w:r>
            <w:r>
              <w:rPr>
                <w:rFonts w:hint="eastAsia" w:ascii="宋体" w:hAnsi="宋体" w:cs="宋体"/>
                <w:color w:val="auto"/>
                <w:sz w:val="21"/>
                <w:szCs w:val="21"/>
                <w:lang w:val="en-US" w:eastAsia="zh-CN"/>
              </w:rPr>
              <w:t>和中级及以上职称得2分。具有中级及以上社会工作师证书的得1分，本项最高3分。</w:t>
            </w:r>
          </w:p>
          <w:p w14:paraId="248258D9">
            <w:pPr>
              <w:spacing w:line="240" w:lineRule="auto"/>
              <w:jc w:val="left"/>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注：提供资格证书及投标人为其缴纳的202</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03</w:t>
            </w:r>
            <w:r>
              <w:rPr>
                <w:rFonts w:hint="eastAsia" w:ascii="宋体" w:hAnsi="宋体" w:eastAsia="宋体" w:cs="宋体"/>
                <w:b/>
                <w:bCs/>
                <w:color w:val="auto"/>
                <w:sz w:val="21"/>
                <w:szCs w:val="21"/>
                <w:lang w:val="en-US" w:eastAsia="zh-CN"/>
              </w:rPr>
              <w:t>-2024.0</w:t>
            </w:r>
            <w:r>
              <w:rPr>
                <w:rFonts w:hint="eastAsia" w:ascii="宋体" w:hAnsi="宋体" w:cs="宋体"/>
                <w:b/>
                <w:bCs/>
                <w:color w:val="auto"/>
                <w:sz w:val="21"/>
                <w:szCs w:val="21"/>
                <w:lang w:val="en-US" w:eastAsia="zh-CN"/>
              </w:rPr>
              <w:t>7</w:t>
            </w:r>
            <w:r>
              <w:rPr>
                <w:rFonts w:hint="eastAsia" w:ascii="宋体" w:hAnsi="宋体" w:eastAsia="宋体" w:cs="宋体"/>
                <w:b/>
                <w:bCs/>
                <w:color w:val="auto"/>
                <w:sz w:val="21"/>
                <w:szCs w:val="21"/>
                <w:lang w:val="en-US" w:eastAsia="zh-CN"/>
              </w:rPr>
              <w:t>月</w:t>
            </w:r>
            <w:r>
              <w:rPr>
                <w:rFonts w:hint="eastAsia" w:ascii="宋体" w:hAnsi="宋体" w:cs="宋体"/>
                <w:b/>
                <w:bCs/>
                <w:color w:val="auto"/>
                <w:sz w:val="21"/>
                <w:szCs w:val="21"/>
                <w:lang w:val="en-US" w:eastAsia="zh-CN"/>
              </w:rPr>
              <w:t>期间</w:t>
            </w:r>
            <w:r>
              <w:rPr>
                <w:rFonts w:hint="eastAsia" w:ascii="宋体" w:hAnsi="宋体" w:eastAsia="宋体" w:cs="宋体"/>
                <w:b/>
                <w:bCs/>
                <w:color w:val="auto"/>
                <w:sz w:val="21"/>
                <w:szCs w:val="21"/>
                <w:lang w:val="en-US" w:eastAsia="zh-CN"/>
              </w:rPr>
              <w:t>连续三个月的社保证明扫描件并加盖公章，否则不得分。</w:t>
            </w:r>
          </w:p>
        </w:tc>
        <w:tc>
          <w:tcPr>
            <w:tcW w:w="1321" w:type="dxa"/>
            <w:noWrap w:val="0"/>
            <w:vAlign w:val="center"/>
          </w:tcPr>
          <w:p w14:paraId="55CF10C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p>
          <w:p w14:paraId="586822A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r>
      <w:tr w14:paraId="038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noWrap w:val="0"/>
            <w:vAlign w:val="center"/>
          </w:tcPr>
          <w:p w14:paraId="0BFBFE78">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4</w:t>
            </w:r>
          </w:p>
        </w:tc>
        <w:tc>
          <w:tcPr>
            <w:tcW w:w="1350" w:type="dxa"/>
            <w:noWrap w:val="0"/>
            <w:vAlign w:val="center"/>
          </w:tcPr>
          <w:p w14:paraId="378FEAFE">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项目团队情况</w:t>
            </w:r>
          </w:p>
        </w:tc>
        <w:tc>
          <w:tcPr>
            <w:tcW w:w="6905" w:type="dxa"/>
            <w:noWrap w:val="0"/>
            <w:vAlign w:val="center"/>
          </w:tcPr>
          <w:p w14:paraId="5FD2C075">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根据投标人拟派项目组人员情况评价，评价因素包括人员（人数、专业）配置合理性（0-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）、项目实施工作经验（0-2）等进行打分。</w:t>
            </w:r>
          </w:p>
        </w:tc>
        <w:tc>
          <w:tcPr>
            <w:tcW w:w="1321" w:type="dxa"/>
            <w:noWrap w:val="0"/>
            <w:vAlign w:val="center"/>
          </w:tcPr>
          <w:p w14:paraId="62693F14">
            <w:pPr>
              <w:pStyle w:val="23"/>
              <w:tabs>
                <w:tab w:val="left" w:pos="0"/>
                <w:tab w:val="left" w:pos="1134"/>
              </w:tabs>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4</w:t>
            </w:r>
          </w:p>
        </w:tc>
      </w:tr>
      <w:tr w14:paraId="6F0A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1" w:type="dxa"/>
            <w:noWrap w:val="0"/>
            <w:vAlign w:val="center"/>
          </w:tcPr>
          <w:p w14:paraId="6F603915">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5</w:t>
            </w:r>
          </w:p>
        </w:tc>
        <w:tc>
          <w:tcPr>
            <w:tcW w:w="1350" w:type="dxa"/>
            <w:noWrap w:val="0"/>
            <w:vAlign w:val="center"/>
          </w:tcPr>
          <w:p w14:paraId="69A0B0F7">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理解分析    </w:t>
            </w:r>
          </w:p>
        </w:tc>
        <w:tc>
          <w:tcPr>
            <w:tcW w:w="6905" w:type="dxa"/>
            <w:noWrap w:val="0"/>
            <w:vAlign w:val="center"/>
          </w:tcPr>
          <w:p w14:paraId="316E727F">
            <w:pPr>
              <w:spacing w:line="240" w:lineRule="auto"/>
              <w:jc w:val="both"/>
              <w:rPr>
                <w:rFonts w:hint="default" w:ascii="宋体" w:hAnsi="宋体" w:eastAsia="宋体" w:cs="宋体"/>
                <w:color w:val="auto"/>
                <w:sz w:val="21"/>
                <w:szCs w:val="21"/>
                <w:lang w:val="en-US" w:eastAsia="zh-CN"/>
              </w:rPr>
            </w:pPr>
            <w:r>
              <w:rPr>
                <w:rFonts w:hint="eastAsia" w:ascii="宋体" w:hAnsi="宋体"/>
                <w:color w:val="auto"/>
                <w:szCs w:val="21"/>
                <w:highlight w:val="none"/>
                <w:lang w:val="en-US" w:eastAsia="zh-CN"/>
              </w:rPr>
              <w:t>根据</w:t>
            </w:r>
            <w:r>
              <w:rPr>
                <w:rFonts w:hint="eastAsia" w:ascii="宋体" w:hAnsi="宋体"/>
                <w:color w:val="auto"/>
                <w:szCs w:val="21"/>
                <w:highlight w:val="none"/>
              </w:rPr>
              <w:t>投标</w:t>
            </w:r>
            <w:r>
              <w:rPr>
                <w:rFonts w:hint="eastAsia" w:ascii="宋体" w:hAnsi="宋体"/>
                <w:color w:val="auto"/>
                <w:szCs w:val="21"/>
                <w:highlight w:val="none"/>
                <w:lang w:eastAsia="zh-CN"/>
              </w:rPr>
              <w:t>人对</w:t>
            </w:r>
            <w:r>
              <w:rPr>
                <w:rFonts w:hint="eastAsia" w:ascii="宋体" w:hAnsi="宋体"/>
                <w:color w:val="auto"/>
                <w:szCs w:val="21"/>
                <w:highlight w:val="none"/>
              </w:rPr>
              <w:t>本项目的</w:t>
            </w:r>
            <w:r>
              <w:rPr>
                <w:rFonts w:hint="eastAsia" w:ascii="宋体" w:hAnsi="宋体"/>
                <w:color w:val="auto"/>
                <w:szCs w:val="21"/>
                <w:highlight w:val="none"/>
                <w:lang w:val="en-US" w:eastAsia="zh-CN"/>
              </w:rPr>
              <w:t>背景</w:t>
            </w:r>
            <w:r>
              <w:rPr>
                <w:rFonts w:hint="eastAsia" w:ascii="宋体" w:hAnsi="宋体"/>
                <w:color w:val="auto"/>
                <w:szCs w:val="21"/>
                <w:highlight w:val="none"/>
              </w:rPr>
              <w:t>解读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0-2分</w:t>
            </w:r>
            <w:r>
              <w:rPr>
                <w:rFonts w:hint="eastAsia" w:ascii="宋体" w:hAnsi="宋体"/>
                <w:color w:val="auto"/>
                <w:szCs w:val="21"/>
                <w:highlight w:val="none"/>
                <w:lang w:eastAsia="zh-CN"/>
              </w:rPr>
              <w:t>）、</w:t>
            </w:r>
            <w:r>
              <w:rPr>
                <w:rFonts w:hint="eastAsia" w:ascii="宋体" w:hAnsi="宋体"/>
                <w:color w:val="auto"/>
                <w:szCs w:val="21"/>
                <w:highlight w:val="none"/>
              </w:rPr>
              <w:t>现状</w:t>
            </w:r>
            <w:r>
              <w:rPr>
                <w:rFonts w:hint="eastAsia" w:ascii="宋体" w:hAnsi="宋体"/>
                <w:color w:val="auto"/>
                <w:szCs w:val="21"/>
                <w:highlight w:val="none"/>
                <w:lang w:val="en-US" w:eastAsia="zh-CN"/>
              </w:rPr>
              <w:t>分析</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0-2分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及改造依据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0-2分</w:t>
            </w:r>
            <w:r>
              <w:rPr>
                <w:rFonts w:hint="eastAsia" w:ascii="宋体" w:hAnsi="宋体"/>
                <w:color w:val="auto"/>
                <w:szCs w:val="21"/>
                <w:highlight w:val="none"/>
                <w:lang w:eastAsia="zh-CN"/>
              </w:rPr>
              <w:t>）进行评分</w:t>
            </w:r>
            <w:r>
              <w:rPr>
                <w:rFonts w:hint="eastAsia" w:ascii="宋体" w:hAnsi="宋体"/>
                <w:color w:val="auto"/>
                <w:szCs w:val="21"/>
                <w:highlight w:val="none"/>
                <w:lang w:val="en-US" w:eastAsia="zh-CN"/>
              </w:rPr>
              <w:t>。</w:t>
            </w:r>
          </w:p>
        </w:tc>
        <w:tc>
          <w:tcPr>
            <w:tcW w:w="1321" w:type="dxa"/>
            <w:noWrap w:val="0"/>
            <w:vAlign w:val="center"/>
          </w:tcPr>
          <w:p w14:paraId="2C72CA60">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p>
        </w:tc>
      </w:tr>
      <w:tr w14:paraId="62B9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1" w:type="dxa"/>
            <w:vMerge w:val="restart"/>
            <w:noWrap w:val="0"/>
            <w:vAlign w:val="center"/>
          </w:tcPr>
          <w:p w14:paraId="597BBE9E">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6</w:t>
            </w:r>
          </w:p>
        </w:tc>
        <w:tc>
          <w:tcPr>
            <w:tcW w:w="1350" w:type="dxa"/>
            <w:vMerge w:val="restart"/>
            <w:noWrap w:val="0"/>
            <w:vAlign w:val="center"/>
          </w:tcPr>
          <w:p w14:paraId="4D288451">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实施方案</w:t>
            </w:r>
          </w:p>
          <w:p w14:paraId="2046B6F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p>
        </w:tc>
        <w:tc>
          <w:tcPr>
            <w:tcW w:w="6905" w:type="dxa"/>
            <w:noWrap w:val="0"/>
            <w:vAlign w:val="center"/>
          </w:tcPr>
          <w:p w14:paraId="1914B080">
            <w:pPr>
              <w:spacing w:line="240" w:lineRule="auto"/>
              <w:jc w:val="left"/>
              <w:rPr>
                <w:rFonts w:hint="eastAsia" w:ascii="宋体" w:hAnsi="宋体" w:eastAsia="宋体" w:cs="宋体"/>
                <w:color w:val="auto"/>
                <w:sz w:val="21"/>
                <w:szCs w:val="21"/>
                <w:lang w:val="en-US" w:eastAsia="zh-CN"/>
              </w:rPr>
            </w:pPr>
            <w:r>
              <w:rPr>
                <w:rFonts w:hint="eastAsia" w:ascii="宋体" w:hAnsi="宋体"/>
                <w:color w:val="auto"/>
                <w:szCs w:val="21"/>
                <w:highlight w:val="none"/>
                <w:lang w:val="en-US" w:eastAsia="zh-CN"/>
              </w:rPr>
              <w:t>根据</w:t>
            </w:r>
            <w:r>
              <w:rPr>
                <w:rFonts w:hint="eastAsia" w:ascii="宋体" w:hAnsi="宋体" w:eastAsia="宋体" w:cs="宋体"/>
                <w:color w:val="auto"/>
                <w:sz w:val="21"/>
                <w:szCs w:val="21"/>
                <w:lang w:val="en-US" w:eastAsia="zh-CN"/>
              </w:rPr>
              <w:t>投标人提供的无障碍改造实施方案进行评分，评审内容包括：工作程序和步骤（0-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）、进度保障措施（0-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）、质量保障措施（0-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）、台账管理和保密性控制措施（0-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）进行打分。</w:t>
            </w:r>
          </w:p>
        </w:tc>
        <w:tc>
          <w:tcPr>
            <w:tcW w:w="1321" w:type="dxa"/>
            <w:noWrap w:val="0"/>
            <w:vAlign w:val="center"/>
          </w:tcPr>
          <w:p w14:paraId="5D32E926">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8</w:t>
            </w:r>
          </w:p>
        </w:tc>
      </w:tr>
      <w:tr w14:paraId="25BE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91" w:type="dxa"/>
            <w:vMerge w:val="continue"/>
            <w:noWrap w:val="0"/>
            <w:vAlign w:val="center"/>
          </w:tcPr>
          <w:p w14:paraId="5C561A46">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p>
        </w:tc>
        <w:tc>
          <w:tcPr>
            <w:tcW w:w="1350" w:type="dxa"/>
            <w:vMerge w:val="continue"/>
            <w:noWrap w:val="0"/>
            <w:vAlign w:val="center"/>
          </w:tcPr>
          <w:p w14:paraId="225ED125">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p>
        </w:tc>
        <w:tc>
          <w:tcPr>
            <w:tcW w:w="6905" w:type="dxa"/>
            <w:noWrap w:val="0"/>
            <w:vAlign w:val="center"/>
          </w:tcPr>
          <w:p w14:paraId="2E6B88BA">
            <w:pPr>
              <w:spacing w:line="240"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投标人提出的总体进度安排方案进行评分，评审因素包括评估进度计划（0-1），改造部署计划（0-1）；时间节点的明确（0-1）；劳动力安排计划和材料进场计划安排（0-1）；应急预案（0-1）、确保工期的技术措施（0-1）进行打分。</w:t>
            </w:r>
          </w:p>
        </w:tc>
        <w:tc>
          <w:tcPr>
            <w:tcW w:w="1321" w:type="dxa"/>
            <w:noWrap w:val="0"/>
            <w:vAlign w:val="center"/>
          </w:tcPr>
          <w:p w14:paraId="1D492271">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p>
        </w:tc>
      </w:tr>
      <w:tr w14:paraId="159F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1" w:type="dxa"/>
            <w:vMerge w:val="continue"/>
            <w:noWrap w:val="0"/>
            <w:vAlign w:val="center"/>
          </w:tcPr>
          <w:p w14:paraId="0DE3805A">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p>
        </w:tc>
        <w:tc>
          <w:tcPr>
            <w:tcW w:w="1350" w:type="dxa"/>
            <w:vMerge w:val="continue"/>
            <w:noWrap w:val="0"/>
            <w:vAlign w:val="center"/>
          </w:tcPr>
          <w:p w14:paraId="77481565">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p>
        </w:tc>
        <w:tc>
          <w:tcPr>
            <w:tcW w:w="6905" w:type="dxa"/>
            <w:noWrap w:val="0"/>
            <w:vAlign w:val="center"/>
          </w:tcPr>
          <w:p w14:paraId="228444B2">
            <w:pPr>
              <w:spacing w:line="240"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根据投标人提供在改造实施过程中，使用相机等其他方式采集画面监控，实时传输画面影像，综合技术方案和措施进行评分。</w:t>
            </w:r>
          </w:p>
        </w:tc>
        <w:tc>
          <w:tcPr>
            <w:tcW w:w="1321" w:type="dxa"/>
            <w:noWrap w:val="0"/>
            <w:vAlign w:val="center"/>
          </w:tcPr>
          <w:p w14:paraId="3BB4395A">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p>
        </w:tc>
      </w:tr>
      <w:tr w14:paraId="7A77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1" w:type="dxa"/>
            <w:vMerge w:val="continue"/>
            <w:noWrap w:val="0"/>
            <w:vAlign w:val="center"/>
          </w:tcPr>
          <w:p w14:paraId="543D8740">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p>
        </w:tc>
        <w:tc>
          <w:tcPr>
            <w:tcW w:w="1350" w:type="dxa"/>
            <w:vMerge w:val="continue"/>
            <w:noWrap w:val="0"/>
            <w:vAlign w:val="center"/>
          </w:tcPr>
          <w:p w14:paraId="73D9080B">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p>
        </w:tc>
        <w:tc>
          <w:tcPr>
            <w:tcW w:w="6905" w:type="dxa"/>
            <w:noWrap w:val="0"/>
            <w:vAlign w:val="center"/>
          </w:tcPr>
          <w:p w14:paraId="5809F29A">
            <w:pPr>
              <w:spacing w:line="240" w:lineRule="auto"/>
              <w:jc w:val="left"/>
              <w:rPr>
                <w:rFonts w:hint="eastAsia" w:eastAsia="宋体" w:cs="Times New Roman"/>
                <w:color w:val="auto"/>
                <w:sz w:val="21"/>
                <w:szCs w:val="21"/>
                <w:highlight w:val="none"/>
                <w:shd w:val="clear" w:color="auto" w:fill="auto"/>
                <w:lang w:eastAsia="zh-CN"/>
              </w:rPr>
            </w:pPr>
            <w:r>
              <w:rPr>
                <w:rFonts w:hint="eastAsia" w:eastAsia="宋体" w:cs="Times New Roman"/>
                <w:color w:val="auto"/>
                <w:sz w:val="21"/>
                <w:szCs w:val="21"/>
                <w:highlight w:val="none"/>
                <w:shd w:val="clear" w:color="auto" w:fill="auto"/>
                <w:lang w:eastAsia="zh-CN"/>
              </w:rPr>
              <w:t>根据投标人对</w:t>
            </w:r>
            <w:r>
              <w:rPr>
                <w:rFonts w:hint="eastAsia" w:eastAsia="宋体" w:cs="Times New Roman"/>
                <w:color w:val="auto"/>
                <w:sz w:val="21"/>
                <w:szCs w:val="21"/>
                <w:highlight w:val="none"/>
                <w:shd w:val="clear" w:color="auto" w:fill="auto"/>
                <w:lang w:val="en-US" w:eastAsia="zh-CN"/>
              </w:rPr>
              <w:t>施工质量的控制</w:t>
            </w:r>
            <w:r>
              <w:rPr>
                <w:rFonts w:hint="eastAsia" w:ascii="宋体" w:hAnsi="宋体" w:eastAsia="宋体" w:cs="宋体"/>
                <w:color w:val="auto"/>
                <w:sz w:val="21"/>
                <w:szCs w:val="21"/>
                <w:lang w:val="en-US" w:eastAsia="zh-CN"/>
              </w:rPr>
              <w:t>（0-2）</w:t>
            </w:r>
            <w:r>
              <w:rPr>
                <w:rFonts w:hint="eastAsia" w:eastAsia="宋体" w:cs="Times New Roman"/>
                <w:color w:val="auto"/>
                <w:sz w:val="21"/>
                <w:szCs w:val="21"/>
                <w:highlight w:val="none"/>
                <w:shd w:val="clear" w:color="auto" w:fill="auto"/>
                <w:lang w:val="en-US" w:eastAsia="zh-CN"/>
              </w:rPr>
              <w:t>和检验手段</w:t>
            </w:r>
            <w:r>
              <w:rPr>
                <w:rFonts w:hint="eastAsia" w:ascii="宋体" w:hAnsi="宋体" w:eastAsia="宋体" w:cs="宋体"/>
                <w:color w:val="auto"/>
                <w:sz w:val="21"/>
                <w:szCs w:val="21"/>
                <w:lang w:val="en-US" w:eastAsia="zh-CN"/>
              </w:rPr>
              <w:t>（0-2）</w:t>
            </w:r>
            <w:r>
              <w:rPr>
                <w:rFonts w:hint="eastAsia" w:eastAsia="宋体" w:cs="Times New Roman"/>
                <w:color w:val="auto"/>
                <w:sz w:val="21"/>
                <w:szCs w:val="21"/>
                <w:highlight w:val="none"/>
                <w:shd w:val="clear" w:color="auto" w:fill="auto"/>
                <w:lang w:val="en-US" w:eastAsia="zh-CN"/>
              </w:rPr>
              <w:t>进行评分。</w:t>
            </w:r>
          </w:p>
        </w:tc>
        <w:tc>
          <w:tcPr>
            <w:tcW w:w="1321" w:type="dxa"/>
            <w:noWrap w:val="0"/>
            <w:vAlign w:val="center"/>
          </w:tcPr>
          <w:p w14:paraId="3C8EC919">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w:t>
            </w:r>
          </w:p>
        </w:tc>
      </w:tr>
      <w:tr w14:paraId="0FA5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1" w:type="dxa"/>
            <w:vMerge w:val="continue"/>
            <w:noWrap w:val="0"/>
            <w:vAlign w:val="center"/>
          </w:tcPr>
          <w:p w14:paraId="36239D30">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p>
        </w:tc>
        <w:tc>
          <w:tcPr>
            <w:tcW w:w="1350" w:type="dxa"/>
            <w:vMerge w:val="continue"/>
            <w:noWrap w:val="0"/>
            <w:vAlign w:val="center"/>
          </w:tcPr>
          <w:p w14:paraId="4D4919F6">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p>
        </w:tc>
        <w:tc>
          <w:tcPr>
            <w:tcW w:w="6905" w:type="dxa"/>
            <w:noWrap w:val="0"/>
            <w:vAlign w:val="center"/>
          </w:tcPr>
          <w:p w14:paraId="48B16F00">
            <w:pPr>
              <w:spacing w:line="240" w:lineRule="auto"/>
              <w:jc w:val="left"/>
              <w:rPr>
                <w:rFonts w:hint="eastAsia" w:eastAsia="宋体" w:cs="Times New Roman"/>
                <w:color w:val="auto"/>
                <w:sz w:val="21"/>
                <w:szCs w:val="21"/>
                <w:highlight w:val="none"/>
                <w:shd w:val="clear" w:color="auto" w:fill="auto"/>
                <w:lang w:eastAsia="zh-CN"/>
              </w:rPr>
            </w:pPr>
            <w:r>
              <w:rPr>
                <w:rFonts w:hint="eastAsia" w:eastAsia="宋体" w:cs="Times New Roman"/>
                <w:color w:val="auto"/>
                <w:sz w:val="21"/>
                <w:szCs w:val="21"/>
                <w:highlight w:val="none"/>
                <w:shd w:val="clear" w:color="auto" w:fill="auto"/>
                <w:lang w:eastAsia="zh-CN"/>
              </w:rPr>
              <w:t>根据投标人对</w:t>
            </w:r>
            <w:r>
              <w:rPr>
                <w:rFonts w:hint="eastAsia" w:eastAsia="宋体" w:cs="Times New Roman"/>
                <w:color w:val="auto"/>
                <w:sz w:val="21"/>
                <w:szCs w:val="21"/>
                <w:highlight w:val="none"/>
                <w:shd w:val="clear" w:color="auto" w:fill="auto"/>
                <w:lang w:val="en-US" w:eastAsia="zh-CN"/>
              </w:rPr>
              <w:t>原材料</w:t>
            </w:r>
            <w:r>
              <w:rPr>
                <w:rFonts w:hint="eastAsia" w:ascii="宋体" w:hAnsi="宋体" w:eastAsia="宋体" w:cs="宋体"/>
                <w:color w:val="auto"/>
                <w:sz w:val="21"/>
                <w:szCs w:val="21"/>
                <w:lang w:val="en-US" w:eastAsia="zh-CN"/>
              </w:rPr>
              <w:t>（0-2）</w:t>
            </w:r>
            <w:r>
              <w:rPr>
                <w:rFonts w:hint="eastAsia" w:eastAsia="宋体" w:cs="Times New Roman"/>
                <w:color w:val="auto"/>
                <w:sz w:val="21"/>
                <w:szCs w:val="21"/>
                <w:highlight w:val="none"/>
                <w:shd w:val="clear" w:color="auto" w:fill="auto"/>
                <w:lang w:val="en-US" w:eastAsia="zh-CN"/>
              </w:rPr>
              <w:t>、半成品</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eastAsia="宋体" w:cs="Times New Roman"/>
                <w:color w:val="auto"/>
                <w:sz w:val="21"/>
                <w:szCs w:val="21"/>
                <w:highlight w:val="none"/>
                <w:shd w:val="clear" w:color="auto" w:fill="auto"/>
                <w:lang w:val="en-US" w:eastAsia="zh-CN"/>
              </w:rPr>
              <w:t>、外购件</w:t>
            </w:r>
            <w:r>
              <w:rPr>
                <w:rFonts w:hint="eastAsia" w:ascii="宋体" w:hAnsi="宋体" w:eastAsia="宋体" w:cs="宋体"/>
                <w:color w:val="auto"/>
                <w:sz w:val="21"/>
                <w:szCs w:val="21"/>
                <w:lang w:val="en-US" w:eastAsia="zh-CN"/>
              </w:rPr>
              <w:t>（0-2）</w:t>
            </w:r>
            <w:r>
              <w:rPr>
                <w:rFonts w:hint="eastAsia" w:eastAsia="宋体" w:cs="Times New Roman"/>
                <w:color w:val="auto"/>
                <w:sz w:val="21"/>
                <w:szCs w:val="21"/>
                <w:highlight w:val="none"/>
                <w:shd w:val="clear" w:color="auto" w:fill="auto"/>
                <w:lang w:val="en-US" w:eastAsia="zh-CN"/>
              </w:rPr>
              <w:t>的质量保证措施进行评分。</w:t>
            </w:r>
          </w:p>
        </w:tc>
        <w:tc>
          <w:tcPr>
            <w:tcW w:w="1321" w:type="dxa"/>
            <w:noWrap w:val="0"/>
            <w:vAlign w:val="center"/>
          </w:tcPr>
          <w:p w14:paraId="6D436468">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p>
        </w:tc>
      </w:tr>
      <w:tr w14:paraId="3345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1" w:type="dxa"/>
            <w:vMerge w:val="continue"/>
            <w:noWrap w:val="0"/>
            <w:vAlign w:val="center"/>
          </w:tcPr>
          <w:p w14:paraId="67029792">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p>
        </w:tc>
        <w:tc>
          <w:tcPr>
            <w:tcW w:w="1350" w:type="dxa"/>
            <w:vMerge w:val="continue"/>
            <w:noWrap w:val="0"/>
            <w:vAlign w:val="center"/>
          </w:tcPr>
          <w:p w14:paraId="61BCBBA8">
            <w:pPr>
              <w:pStyle w:val="23"/>
              <w:tabs>
                <w:tab w:val="left" w:pos="0"/>
                <w:tab w:val="left" w:pos="1134"/>
              </w:tabs>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p>
        </w:tc>
        <w:tc>
          <w:tcPr>
            <w:tcW w:w="6905" w:type="dxa"/>
            <w:noWrap w:val="0"/>
            <w:vAlign w:val="center"/>
          </w:tcPr>
          <w:p w14:paraId="38459CC0">
            <w:pPr>
              <w:spacing w:line="240" w:lineRule="auto"/>
              <w:jc w:val="left"/>
              <w:rPr>
                <w:rFonts w:hint="eastAsia" w:eastAsia="宋体" w:cs="Times New Roman"/>
                <w:color w:val="auto"/>
                <w:sz w:val="21"/>
                <w:szCs w:val="21"/>
                <w:highlight w:val="none"/>
                <w:shd w:val="clear" w:color="auto" w:fill="auto"/>
                <w:lang w:eastAsia="zh-CN"/>
              </w:rPr>
            </w:pPr>
            <w:r>
              <w:rPr>
                <w:rFonts w:hint="eastAsia" w:eastAsia="宋体" w:cs="Times New Roman"/>
                <w:color w:val="auto"/>
                <w:sz w:val="21"/>
                <w:szCs w:val="21"/>
                <w:highlight w:val="none"/>
                <w:shd w:val="clear" w:color="auto" w:fill="auto"/>
                <w:lang w:eastAsia="zh-CN"/>
              </w:rPr>
              <w:t>根据投标人提供的</w:t>
            </w:r>
            <w:r>
              <w:rPr>
                <w:rFonts w:hint="eastAsia" w:eastAsia="宋体" w:cs="Times New Roman"/>
                <w:color w:val="auto"/>
                <w:sz w:val="21"/>
                <w:szCs w:val="21"/>
                <w:highlight w:val="none"/>
                <w:shd w:val="clear" w:color="auto" w:fill="auto"/>
                <w:lang w:val="en-US" w:eastAsia="zh-CN"/>
              </w:rPr>
              <w:t>环保保证措施方案进行评分。</w:t>
            </w:r>
          </w:p>
        </w:tc>
        <w:tc>
          <w:tcPr>
            <w:tcW w:w="1321" w:type="dxa"/>
            <w:noWrap w:val="0"/>
            <w:vAlign w:val="center"/>
          </w:tcPr>
          <w:p w14:paraId="5BB4966A">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p>
        </w:tc>
      </w:tr>
      <w:tr w14:paraId="1D1C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91" w:type="dxa"/>
            <w:vMerge w:val="continue"/>
            <w:noWrap w:val="0"/>
            <w:vAlign w:val="center"/>
          </w:tcPr>
          <w:p w14:paraId="75C85402">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p>
        </w:tc>
        <w:tc>
          <w:tcPr>
            <w:tcW w:w="1350" w:type="dxa"/>
            <w:vMerge w:val="continue"/>
            <w:noWrap w:val="0"/>
            <w:vAlign w:val="center"/>
          </w:tcPr>
          <w:p w14:paraId="50B0FD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p>
        </w:tc>
        <w:tc>
          <w:tcPr>
            <w:tcW w:w="6905" w:type="dxa"/>
            <w:noWrap w:val="0"/>
            <w:vAlign w:val="center"/>
          </w:tcPr>
          <w:p w14:paraId="72C780B5">
            <w:pPr>
              <w:numPr>
                <w:ilvl w:val="0"/>
                <w:numId w:val="0"/>
              </w:numPr>
              <w:autoSpaceDE w:val="0"/>
              <w:autoSpaceDN w:val="0"/>
              <w:adjustRightInd w:val="0"/>
              <w:snapToGrid w:val="0"/>
              <w:spacing w:line="24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根据投标人提供的安全、文明施工的技术措施方案进行评分，包括：</w:t>
            </w:r>
          </w:p>
          <w:p w14:paraId="7AD79465">
            <w:pPr>
              <w:numPr>
                <w:ilvl w:val="0"/>
                <w:numId w:val="0"/>
              </w:numPr>
              <w:autoSpaceDE w:val="0"/>
              <w:autoSpaceDN w:val="0"/>
              <w:adjustRightInd w:val="0"/>
              <w:snapToGrid w:val="0"/>
              <w:spacing w:line="24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1.安全管理人员安排及安全制度（0-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F1C72DD">
            <w:pPr>
              <w:numPr>
                <w:ilvl w:val="0"/>
                <w:numId w:val="0"/>
              </w:numPr>
              <w:autoSpaceDE w:val="0"/>
              <w:autoSpaceDN w:val="0"/>
              <w:adjustRightInd w:val="0"/>
              <w:snapToGrid w:val="0"/>
              <w:spacing w:line="24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2.各道工序安全技术措施（0-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D0C5DD0">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3.安全保证承诺等（0-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1321" w:type="dxa"/>
            <w:noWrap w:val="0"/>
            <w:vAlign w:val="center"/>
          </w:tcPr>
          <w:p w14:paraId="4A3DA107">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p>
        </w:tc>
      </w:tr>
      <w:tr w14:paraId="1710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1" w:type="dxa"/>
            <w:noWrap w:val="0"/>
            <w:vAlign w:val="center"/>
          </w:tcPr>
          <w:p w14:paraId="23E1CE8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p>
        </w:tc>
        <w:tc>
          <w:tcPr>
            <w:tcW w:w="1350" w:type="dxa"/>
            <w:noWrap w:val="0"/>
            <w:vAlign w:val="center"/>
          </w:tcPr>
          <w:p w14:paraId="460CD04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应急保障方案</w:t>
            </w:r>
          </w:p>
        </w:tc>
        <w:tc>
          <w:tcPr>
            <w:tcW w:w="6905" w:type="dxa"/>
            <w:noWrap w:val="0"/>
            <w:vAlign w:val="center"/>
          </w:tcPr>
          <w:p w14:paraId="43DE5DA3">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根据投标人制定的紧急情况应急预案</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lang w:val="en-US" w:eastAsia="zh-CN"/>
              </w:rPr>
              <w:t>、重大事件处理措施</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lang w:val="en-US" w:eastAsia="zh-CN"/>
              </w:rPr>
              <w:t>等，进行打分。</w:t>
            </w:r>
          </w:p>
        </w:tc>
        <w:tc>
          <w:tcPr>
            <w:tcW w:w="1321" w:type="dxa"/>
            <w:noWrap w:val="0"/>
            <w:vAlign w:val="center"/>
          </w:tcPr>
          <w:p w14:paraId="32F36A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20B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noWrap w:val="0"/>
            <w:vAlign w:val="center"/>
          </w:tcPr>
          <w:p w14:paraId="3A59389B">
            <w:pPr>
              <w:pStyle w:val="23"/>
              <w:tabs>
                <w:tab w:val="left" w:pos="0"/>
                <w:tab w:val="left" w:pos="1134"/>
              </w:tabs>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8</w:t>
            </w:r>
          </w:p>
        </w:tc>
        <w:tc>
          <w:tcPr>
            <w:tcW w:w="1350" w:type="dxa"/>
            <w:noWrap w:val="0"/>
            <w:vAlign w:val="center"/>
          </w:tcPr>
          <w:p w14:paraId="35100A79">
            <w:pPr>
              <w:spacing w:line="240" w:lineRule="auto"/>
              <w:jc w:val="center"/>
              <w:rPr>
                <w:rFonts w:hint="eastAsia" w:ascii="宋体" w:hAnsi="宋体" w:eastAsia="宋体" w:cs="宋体"/>
                <w:color w:val="auto"/>
                <w:sz w:val="21"/>
                <w:szCs w:val="21"/>
                <w:lang w:val="en-US" w:eastAsia="zh-CN"/>
              </w:rPr>
            </w:pPr>
          </w:p>
          <w:p w14:paraId="16B1F3D9">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服务承诺</w:t>
            </w:r>
          </w:p>
          <w:p w14:paraId="72CA9F5D">
            <w:pPr>
              <w:spacing w:line="240" w:lineRule="auto"/>
              <w:jc w:val="center"/>
              <w:rPr>
                <w:rFonts w:hint="eastAsia" w:ascii="宋体" w:hAnsi="宋体" w:eastAsia="宋体" w:cs="宋体"/>
                <w:color w:val="auto"/>
                <w:sz w:val="21"/>
                <w:szCs w:val="21"/>
                <w:lang w:val="en-US" w:eastAsia="zh-CN"/>
              </w:rPr>
            </w:pPr>
          </w:p>
        </w:tc>
        <w:tc>
          <w:tcPr>
            <w:tcW w:w="6905" w:type="dxa"/>
            <w:noWrap w:val="0"/>
            <w:vAlign w:val="center"/>
          </w:tcPr>
          <w:p w14:paraId="2FAACE1B">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根据售后服务内容、服务应答及处理时间（0-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）；质量维护期内的服务范围、服务保障、定期检查、追踪记录（0-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）；质量维护期满后的服务范围和收费情况、备品备件的承诺（0-</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）等，进行打分。</w:t>
            </w:r>
          </w:p>
        </w:tc>
        <w:tc>
          <w:tcPr>
            <w:tcW w:w="1321" w:type="dxa"/>
            <w:noWrap w:val="0"/>
            <w:vAlign w:val="center"/>
          </w:tcPr>
          <w:p w14:paraId="0704FAD8">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p>
        </w:tc>
      </w:tr>
    </w:tbl>
    <w:p w14:paraId="63565EAA">
      <w:pPr>
        <w:spacing w:line="336" w:lineRule="auto"/>
        <w:rPr>
          <w:rFonts w:ascii="宋体" w:hAnsi="宋体" w:cs="宋体"/>
          <w:b/>
          <w:color w:val="auto"/>
          <w:szCs w:val="21"/>
        </w:rPr>
      </w:pPr>
      <w:r>
        <w:rPr>
          <w:rFonts w:hint="eastAsia" w:hAnsi="宋体"/>
          <w:b/>
          <w:bCs/>
          <w:color w:val="auto"/>
        </w:rPr>
        <w:t>四、</w:t>
      </w:r>
      <w:r>
        <w:rPr>
          <w:rFonts w:hint="eastAsia" w:ascii="宋体" w:hAnsi="宋体" w:cs="宋体"/>
          <w:b/>
          <w:color w:val="auto"/>
          <w:szCs w:val="21"/>
        </w:rPr>
        <w:t>定标办法</w:t>
      </w:r>
    </w:p>
    <w:p w14:paraId="02B40683">
      <w:pPr>
        <w:spacing w:line="360" w:lineRule="auto"/>
        <w:ind w:firstLine="420" w:firstLineChars="200"/>
        <w:rPr>
          <w:rFonts w:ascii="宋体" w:hAnsi="宋体" w:cs="宋体"/>
          <w:color w:val="auto"/>
          <w:szCs w:val="21"/>
        </w:rPr>
      </w:pPr>
      <w:r>
        <w:rPr>
          <w:rFonts w:hint="eastAsia" w:ascii="宋体" w:hAnsi="宋体" w:cs="宋体"/>
          <w:color w:val="auto"/>
          <w:szCs w:val="21"/>
        </w:rPr>
        <w:t>1、本次招标由磋商小组推荐成交候选人，采购单位根据磋商小组的推荐结果进行最终确认。</w:t>
      </w:r>
    </w:p>
    <w:p w14:paraId="1905008C">
      <w:pPr>
        <w:tabs>
          <w:tab w:val="left" w:pos="540"/>
        </w:tabs>
        <w:spacing w:line="336" w:lineRule="auto"/>
        <w:ind w:firstLine="420" w:firstLineChars="200"/>
        <w:rPr>
          <w:rFonts w:ascii="宋体" w:hAnsi="宋体" w:cs="宋体"/>
          <w:color w:val="auto"/>
          <w:szCs w:val="21"/>
        </w:rPr>
      </w:pPr>
      <w:r>
        <w:rPr>
          <w:rFonts w:hint="eastAsia" w:ascii="宋体" w:hAnsi="宋体" w:cs="宋体"/>
          <w:color w:val="auto"/>
          <w:szCs w:val="21"/>
        </w:rPr>
        <w:t>2、磋商小组依据法律、法规及招标文件有关规定在有效标中按投标人的最终得分【即技术资信分与报价分之和】）由高到低进行排序，综合得分最高的投标人作为本项目的第一成交候选人，综合得分第二高的投标人作为本项目的第二成交候选人，以此类推（得分相同的，按投标报价由低到高顺序排列；得分且投标报价相同的，由招标人现场抽签确定）。</w:t>
      </w:r>
    </w:p>
    <w:p w14:paraId="3FB0E5EF">
      <w:pPr>
        <w:tabs>
          <w:tab w:val="left" w:pos="540"/>
        </w:tabs>
        <w:spacing w:line="336" w:lineRule="auto"/>
        <w:ind w:firstLine="420" w:firstLineChars="200"/>
        <w:rPr>
          <w:color w:val="auto"/>
        </w:rPr>
      </w:pPr>
      <w:r>
        <w:rPr>
          <w:rFonts w:hint="eastAsia" w:ascii="宋体" w:hAnsi="宋体" w:cs="宋体"/>
          <w:color w:val="auto"/>
          <w:szCs w:val="21"/>
        </w:rPr>
        <w:t>3、排名第一的成交候选人因不可抗力提出不能履行合同；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339EBCE1">
      <w:pPr>
        <w:snapToGrid w:val="0"/>
        <w:spacing w:line="540" w:lineRule="exact"/>
        <w:rPr>
          <w:rFonts w:ascii="宋体" w:hAnsi="宋体" w:cs="宋体"/>
          <w:b/>
          <w:bCs/>
          <w:color w:val="auto"/>
          <w:szCs w:val="21"/>
          <w:lang w:val="zh-CN"/>
        </w:rPr>
      </w:pPr>
      <w:r>
        <w:rPr>
          <w:rFonts w:hint="eastAsia" w:ascii="宋体" w:hAnsi="宋体" w:cs="宋体"/>
          <w:b/>
          <w:bCs/>
          <w:color w:val="auto"/>
          <w:szCs w:val="21"/>
        </w:rPr>
        <w:t>五</w:t>
      </w:r>
      <w:r>
        <w:rPr>
          <w:rFonts w:hint="eastAsia" w:ascii="宋体" w:hAnsi="宋体" w:cs="宋体"/>
          <w:b/>
          <w:bCs/>
          <w:color w:val="auto"/>
          <w:szCs w:val="21"/>
          <w:lang w:val="zh-CN"/>
        </w:rPr>
        <w:t>、</w:t>
      </w:r>
      <w:bookmarkStart w:id="293" w:name="注意事项"/>
      <w:r>
        <w:rPr>
          <w:rFonts w:hint="eastAsia" w:ascii="宋体" w:hAnsi="宋体" w:cs="宋体"/>
          <w:b/>
          <w:bCs/>
          <w:color w:val="auto"/>
          <w:szCs w:val="21"/>
          <w:lang w:val="zh-CN"/>
        </w:rPr>
        <w:t>注意事项</w:t>
      </w:r>
      <w:bookmarkEnd w:id="293"/>
    </w:p>
    <w:p w14:paraId="670365FA">
      <w:pPr>
        <w:snapToGrid w:val="0"/>
        <w:spacing w:line="540" w:lineRule="exact"/>
        <w:ind w:firstLine="420" w:firstLineChars="200"/>
        <w:rPr>
          <w:rFonts w:ascii="宋体" w:hAnsi="宋体" w:cs="宋体"/>
          <w:color w:val="auto"/>
          <w:szCs w:val="21"/>
        </w:rPr>
      </w:pPr>
      <w:r>
        <w:rPr>
          <w:rFonts w:hint="eastAsia" w:ascii="宋体" w:hAnsi="宋体" w:cs="宋体"/>
          <w:color w:val="auto"/>
          <w:szCs w:val="21"/>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14C62CE3">
      <w:pPr>
        <w:snapToGrid w:val="0"/>
        <w:spacing w:line="540" w:lineRule="exact"/>
        <w:rPr>
          <w:rFonts w:ascii="宋体" w:hAnsi="宋体" w:cs="宋体"/>
          <w:b/>
          <w:color w:val="auto"/>
          <w:szCs w:val="21"/>
        </w:rPr>
      </w:pPr>
      <w:r>
        <w:rPr>
          <w:rFonts w:hint="eastAsia" w:ascii="宋体" w:hAnsi="宋体" w:cs="宋体"/>
          <w:b/>
          <w:color w:val="auto"/>
          <w:szCs w:val="21"/>
        </w:rPr>
        <w:t>六、</w:t>
      </w:r>
      <w:bookmarkStart w:id="294" w:name="_Toc221356905"/>
      <w:bookmarkStart w:id="295" w:name="_Toc221356968"/>
      <w:r>
        <w:rPr>
          <w:rFonts w:hint="eastAsia" w:ascii="宋体" w:hAnsi="宋体" w:cs="宋体"/>
          <w:b/>
          <w:color w:val="auto"/>
          <w:szCs w:val="21"/>
        </w:rPr>
        <w:t>投标人义务</w:t>
      </w:r>
      <w:bookmarkEnd w:id="294"/>
      <w:bookmarkEnd w:id="295"/>
    </w:p>
    <w:p w14:paraId="62F21896">
      <w:pPr>
        <w:spacing w:line="336" w:lineRule="auto"/>
        <w:ind w:firstLine="420" w:firstLineChars="200"/>
        <w:rPr>
          <w:rFonts w:ascii="黑体" w:hAnsi="黑体" w:eastAsia="黑体" w:cs="黑体"/>
          <w:color w:val="auto"/>
          <w:sz w:val="32"/>
          <w:szCs w:val="32"/>
        </w:rPr>
      </w:pPr>
      <w:r>
        <w:rPr>
          <w:rFonts w:hint="eastAsia" w:ascii="宋体" w:hAnsi="宋体" w:cs="宋体"/>
          <w:color w:val="auto"/>
          <w:szCs w:val="21"/>
        </w:rPr>
        <w:t>投标人应随时接受磋商小组的询标，解答包括有关的商务、技术问题等。评标结束，所有评标资料存招标人备查</w:t>
      </w:r>
      <w:bookmarkStart w:id="296" w:name="_Toc24771_WPSOffice_Level1"/>
    </w:p>
    <w:p w14:paraId="33DD6E22">
      <w:pPr>
        <w:spacing w:line="360" w:lineRule="auto"/>
        <w:jc w:val="center"/>
        <w:rPr>
          <w:rFonts w:ascii="黑体" w:hAnsi="黑体" w:eastAsia="黑体" w:cs="黑体"/>
          <w:color w:val="auto"/>
          <w:sz w:val="32"/>
          <w:szCs w:val="32"/>
        </w:rPr>
      </w:pPr>
      <w:r>
        <w:rPr>
          <w:rFonts w:hint="eastAsia" w:ascii="黑体" w:hAnsi="黑体" w:eastAsia="黑体" w:cs="黑体"/>
          <w:color w:val="auto"/>
          <w:sz w:val="32"/>
          <w:szCs w:val="32"/>
        </w:rPr>
        <w:br w:type="page"/>
      </w:r>
    </w:p>
    <w:p w14:paraId="05E1B125">
      <w:pPr>
        <w:spacing w:line="360" w:lineRule="auto"/>
        <w:jc w:val="center"/>
        <w:rPr>
          <w:color w:val="auto"/>
          <w:sz w:val="36"/>
          <w:szCs w:val="36"/>
        </w:rPr>
      </w:pPr>
      <w:r>
        <w:rPr>
          <w:rFonts w:hint="eastAsia" w:ascii="黑体" w:hAnsi="黑体" w:eastAsia="黑体" w:cs="黑体"/>
          <w:color w:val="auto"/>
          <w:sz w:val="32"/>
          <w:szCs w:val="32"/>
        </w:rPr>
        <w:t xml:space="preserve">第六章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黑体" w:hAnsi="黑体" w:eastAsia="黑体" w:cs="黑体"/>
          <w:color w:val="auto"/>
          <w:sz w:val="32"/>
          <w:szCs w:val="32"/>
        </w:rPr>
        <w:t>响应文件格式</w:t>
      </w:r>
      <w:bookmarkEnd w:id="296"/>
    </w:p>
    <w:p w14:paraId="27B1E114">
      <w:pPr>
        <w:spacing w:line="460" w:lineRule="exact"/>
        <w:rPr>
          <w:b/>
          <w:color w:val="auto"/>
          <w:sz w:val="24"/>
        </w:rPr>
      </w:pPr>
      <w:bookmarkStart w:id="297" w:name="_Toc20872"/>
      <w:bookmarkStart w:id="298" w:name="_Toc1460"/>
      <w:r>
        <w:rPr>
          <w:rFonts w:hint="eastAsia"/>
          <w:b/>
          <w:color w:val="auto"/>
          <w:sz w:val="24"/>
        </w:rPr>
        <w:t>响应文件封面格式：</w:t>
      </w:r>
      <w:bookmarkEnd w:id="297"/>
      <w:bookmarkEnd w:id="298"/>
      <w:r>
        <w:rPr>
          <w:rFonts w:hint="eastAsia"/>
          <w:b/>
          <w:color w:val="auto"/>
          <w:sz w:val="24"/>
        </w:rPr>
        <w:t xml:space="preserve">          </w:t>
      </w:r>
    </w:p>
    <w:p w14:paraId="55F7091A">
      <w:pPr>
        <w:pStyle w:val="55"/>
        <w:jc w:val="right"/>
        <w:rPr>
          <w:rFonts w:ascii="宋体" w:hAnsi="宋体" w:cs="宋体"/>
          <w:color w:val="auto"/>
          <w:sz w:val="32"/>
          <w:szCs w:val="32"/>
        </w:rPr>
      </w:pPr>
    </w:p>
    <w:p w14:paraId="39FFA1F5">
      <w:pPr>
        <w:spacing w:before="185"/>
        <w:ind w:right="210"/>
        <w:jc w:val="center"/>
        <w:rPr>
          <w:rFonts w:ascii="楷体_GB2312" w:eastAsia="楷体_GB2312"/>
          <w:b/>
          <w:bCs/>
          <w:color w:val="auto"/>
          <w:sz w:val="22"/>
        </w:rPr>
      </w:pPr>
    </w:p>
    <w:p w14:paraId="4DD9A96C">
      <w:pPr>
        <w:spacing w:before="185"/>
        <w:ind w:right="210"/>
        <w:jc w:val="center"/>
        <w:rPr>
          <w:b/>
          <w:color w:val="auto"/>
          <w:sz w:val="52"/>
        </w:rPr>
      </w:pPr>
      <w:r>
        <w:rPr>
          <w:b/>
          <w:color w:val="auto"/>
          <w:sz w:val="52"/>
        </w:rPr>
        <w:t>投 标 文 件</w:t>
      </w:r>
    </w:p>
    <w:p w14:paraId="44C96807">
      <w:pPr>
        <w:pStyle w:val="2"/>
        <w:spacing w:before="11"/>
        <w:rPr>
          <w:b/>
          <w:color w:val="auto"/>
          <w:sz w:val="69"/>
        </w:rPr>
      </w:pPr>
    </w:p>
    <w:p w14:paraId="01CFF267">
      <w:pPr>
        <w:ind w:right="208"/>
        <w:jc w:val="center"/>
        <w:rPr>
          <w:b/>
          <w:color w:val="auto"/>
          <w:sz w:val="32"/>
        </w:rPr>
      </w:pPr>
      <w:r>
        <w:rPr>
          <w:b/>
          <w:color w:val="auto"/>
          <w:sz w:val="32"/>
        </w:rPr>
        <w:t>资格审查</w:t>
      </w:r>
      <w:r>
        <w:rPr>
          <w:rFonts w:hint="eastAsia"/>
          <w:b/>
          <w:color w:val="auto"/>
          <w:sz w:val="32"/>
        </w:rPr>
        <w:t>资料</w:t>
      </w:r>
      <w:r>
        <w:rPr>
          <w:rFonts w:ascii="Times New Roman" w:eastAsia="Times New Roman"/>
          <w:b/>
          <w:color w:val="auto"/>
          <w:sz w:val="32"/>
        </w:rPr>
        <w:t>/</w:t>
      </w:r>
      <w:r>
        <w:rPr>
          <w:b/>
          <w:color w:val="auto"/>
          <w:sz w:val="32"/>
        </w:rPr>
        <w:t>技术资信文件</w:t>
      </w:r>
      <w:r>
        <w:rPr>
          <w:rFonts w:ascii="Times New Roman" w:eastAsia="Times New Roman"/>
          <w:b/>
          <w:color w:val="auto"/>
          <w:sz w:val="32"/>
        </w:rPr>
        <w:t>/</w:t>
      </w:r>
      <w:r>
        <w:rPr>
          <w:b/>
          <w:color w:val="auto"/>
          <w:sz w:val="32"/>
        </w:rPr>
        <w:t>报价文件</w:t>
      </w:r>
    </w:p>
    <w:p w14:paraId="23E30EA9">
      <w:pPr>
        <w:pStyle w:val="55"/>
        <w:rPr>
          <w:b/>
          <w:color w:val="auto"/>
          <w:sz w:val="32"/>
        </w:rPr>
      </w:pPr>
    </w:p>
    <w:p w14:paraId="021E1F06">
      <w:pPr>
        <w:pStyle w:val="55"/>
        <w:rPr>
          <w:b/>
          <w:color w:val="auto"/>
          <w:sz w:val="32"/>
        </w:rPr>
      </w:pPr>
    </w:p>
    <w:p w14:paraId="6A92998B">
      <w:pPr>
        <w:adjustRightInd w:val="0"/>
        <w:snapToGrid w:val="0"/>
        <w:spacing w:line="720" w:lineRule="auto"/>
        <w:ind w:firstLine="1120" w:firstLineChars="400"/>
        <w:rPr>
          <w:rFonts w:ascii="宋体" w:hAnsi="宋体"/>
          <w:color w:val="auto"/>
          <w:sz w:val="28"/>
          <w:szCs w:val="28"/>
          <w:u w:val="single"/>
        </w:rPr>
      </w:pPr>
      <w:r>
        <w:rPr>
          <w:rFonts w:hint="eastAsia" w:ascii="宋体" w:hAnsi="宋体"/>
          <w:color w:val="auto"/>
          <w:sz w:val="28"/>
          <w:szCs w:val="28"/>
        </w:rPr>
        <w:t>项目名称：</w:t>
      </w:r>
      <w:r>
        <w:rPr>
          <w:rFonts w:hint="eastAsia" w:ascii="宋体" w:hAnsi="宋体"/>
          <w:color w:val="auto"/>
          <w:sz w:val="28"/>
          <w:szCs w:val="28"/>
          <w:u w:val="single"/>
        </w:rPr>
        <w:t xml:space="preserve">                       </w:t>
      </w:r>
    </w:p>
    <w:p w14:paraId="6C379D19">
      <w:pPr>
        <w:adjustRightInd w:val="0"/>
        <w:snapToGrid w:val="0"/>
        <w:spacing w:line="720" w:lineRule="auto"/>
        <w:ind w:firstLine="1120" w:firstLineChars="400"/>
        <w:rPr>
          <w:rFonts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u w:val="single"/>
        </w:rPr>
        <w:t>                       </w:t>
      </w:r>
      <w:r>
        <w:rPr>
          <w:rFonts w:ascii="宋体" w:hAnsi="宋体"/>
          <w:color w:val="auto"/>
          <w:sz w:val="28"/>
          <w:szCs w:val="28"/>
        </w:rPr>
        <w:t xml:space="preserve"> </w:t>
      </w:r>
    </w:p>
    <w:p w14:paraId="5C69502D">
      <w:pPr>
        <w:adjustRightInd w:val="0"/>
        <w:snapToGrid w:val="0"/>
        <w:spacing w:line="720" w:lineRule="auto"/>
        <w:ind w:firstLine="1120" w:firstLineChars="400"/>
        <w:rPr>
          <w:rFonts w:ascii="宋体" w:hAnsi="宋体"/>
          <w:color w:val="auto"/>
          <w:sz w:val="28"/>
          <w:szCs w:val="28"/>
        </w:rPr>
      </w:pPr>
      <w:r>
        <w:rPr>
          <w:rFonts w:ascii="宋体" w:hAnsi="宋体"/>
          <w:color w:val="auto"/>
          <w:sz w:val="28"/>
          <w:szCs w:val="28"/>
        </w:rPr>
        <w:t>投标人</w:t>
      </w:r>
      <w:r>
        <w:rPr>
          <w:rFonts w:hint="eastAsia" w:ascii="宋体" w:hAnsi="宋体"/>
          <w:color w:val="auto"/>
          <w:sz w:val="28"/>
          <w:szCs w:val="28"/>
        </w:rPr>
        <w:t>（全称）</w:t>
      </w:r>
      <w:r>
        <w:rPr>
          <w:rFonts w:ascii="宋体" w:hAnsi="宋体"/>
          <w:color w:val="auto"/>
          <w:sz w:val="28"/>
          <w:szCs w:val="28"/>
        </w:rPr>
        <w:t>：</w:t>
      </w:r>
      <w:r>
        <w:rPr>
          <w:rFonts w:hint="eastAsia" w:ascii="宋体" w:hAnsi="宋体"/>
          <w:color w:val="auto"/>
          <w:sz w:val="28"/>
          <w:szCs w:val="28"/>
          <w:u w:val="single"/>
        </w:rPr>
        <w:t xml:space="preserve">            </w:t>
      </w:r>
      <w:r>
        <w:rPr>
          <w:rFonts w:ascii="宋体" w:hAnsi="宋体"/>
          <w:color w:val="auto"/>
          <w:sz w:val="28"/>
          <w:szCs w:val="28"/>
          <w:u w:val="single"/>
        </w:rPr>
        <w:t>（盖章）</w:t>
      </w:r>
    </w:p>
    <w:p w14:paraId="2C87CB38">
      <w:pPr>
        <w:adjustRightInd w:val="0"/>
        <w:snapToGrid w:val="0"/>
        <w:spacing w:line="720" w:lineRule="auto"/>
        <w:ind w:firstLine="1120" w:firstLineChars="400"/>
        <w:rPr>
          <w:rFonts w:ascii="宋体" w:hAnsi="宋体"/>
          <w:color w:val="auto"/>
          <w:sz w:val="28"/>
          <w:szCs w:val="28"/>
          <w:u w:val="single"/>
        </w:rPr>
      </w:pPr>
      <w:r>
        <w:rPr>
          <w:rFonts w:ascii="宋体" w:hAnsi="宋体"/>
          <w:color w:val="auto"/>
          <w:sz w:val="28"/>
          <w:szCs w:val="28"/>
        </w:rPr>
        <w:t>投标人地址：</w:t>
      </w:r>
      <w:r>
        <w:rPr>
          <w:rFonts w:hint="eastAsia" w:ascii="宋体" w:hAnsi="宋体"/>
          <w:color w:val="auto"/>
          <w:sz w:val="28"/>
          <w:szCs w:val="28"/>
          <w:u w:val="single"/>
        </w:rPr>
        <w:t>                     </w:t>
      </w:r>
    </w:p>
    <w:p w14:paraId="744F21A3">
      <w:pPr>
        <w:pStyle w:val="55"/>
        <w:rPr>
          <w:rFonts w:ascii="宋体" w:hAnsi="宋体"/>
          <w:color w:val="auto"/>
          <w:sz w:val="28"/>
          <w:szCs w:val="28"/>
          <w:u w:val="single"/>
        </w:rPr>
      </w:pPr>
    </w:p>
    <w:p w14:paraId="467D7424">
      <w:pPr>
        <w:pStyle w:val="29"/>
        <w:spacing w:line="360" w:lineRule="auto"/>
        <w:ind w:firstLine="44"/>
        <w:rPr>
          <w:rFonts w:ascii="楷体_GB2312" w:eastAsia="楷体_GB2312"/>
          <w:color w:val="auto"/>
          <w:sz w:val="22"/>
          <w:szCs w:val="22"/>
          <w:u w:val="single"/>
        </w:rPr>
      </w:pPr>
      <w:r>
        <w:rPr>
          <w:rFonts w:hint="eastAsia" w:ascii="楷体_GB2312" w:eastAsia="楷体_GB2312"/>
          <w:b/>
          <w:bCs/>
          <w:color w:val="auto"/>
          <w:sz w:val="22"/>
          <w:szCs w:val="22"/>
        </w:rPr>
        <w:br w:type="page"/>
      </w:r>
    </w:p>
    <w:p w14:paraId="3EF86646">
      <w:pPr>
        <w:spacing w:line="460" w:lineRule="exact"/>
        <w:rPr>
          <w:rFonts w:hint="default" w:ascii="楷体_GB2312" w:eastAsia="宋体"/>
          <w:b/>
          <w:bCs/>
          <w:color w:val="auto"/>
          <w:sz w:val="22"/>
          <w:lang w:val="en-US" w:eastAsia="zh-CN"/>
        </w:rPr>
      </w:pPr>
      <w:r>
        <w:rPr>
          <w:rFonts w:hint="eastAsia" w:ascii="宋体" w:hAnsi="宋体" w:cs="宋体"/>
          <w:b/>
          <w:bCs/>
          <w:color w:val="auto"/>
          <w:sz w:val="22"/>
        </w:rPr>
        <w:t>附件1</w:t>
      </w:r>
      <w:r>
        <w:rPr>
          <w:rFonts w:hint="eastAsia" w:ascii="宋体" w:hAnsi="宋体" w:cs="宋体"/>
          <w:b/>
          <w:bCs/>
          <w:color w:val="auto"/>
          <w:sz w:val="22"/>
          <w:lang w:val="en-US" w:eastAsia="zh-CN"/>
        </w:rPr>
        <w:t>-1</w:t>
      </w:r>
    </w:p>
    <w:p w14:paraId="048B3776">
      <w:pPr>
        <w:spacing w:line="460" w:lineRule="exact"/>
        <w:rPr>
          <w:rFonts w:ascii="楷体_GB2312" w:hAnsi="新宋体" w:eastAsia="楷体_GB2312"/>
          <w:color w:val="auto"/>
          <w:sz w:val="22"/>
        </w:rPr>
      </w:pPr>
    </w:p>
    <w:p w14:paraId="560CEFD8">
      <w:pPr>
        <w:widowControl/>
        <w:spacing w:line="420" w:lineRule="atLeast"/>
        <w:rPr>
          <w:rFonts w:ascii="宋体" w:hAnsi="宋体"/>
          <w:b/>
          <w:bCs/>
          <w:color w:val="auto"/>
          <w:kern w:val="0"/>
          <w:sz w:val="24"/>
        </w:rPr>
      </w:pPr>
    </w:p>
    <w:p w14:paraId="3D3B1A92">
      <w:pPr>
        <w:widowControl/>
        <w:spacing w:line="420" w:lineRule="atLeast"/>
        <w:jc w:val="center"/>
        <w:rPr>
          <w:rFonts w:ascii="宋体" w:hAnsi="宋体"/>
          <w:b/>
          <w:bCs/>
          <w:color w:val="auto"/>
          <w:kern w:val="0"/>
          <w:sz w:val="30"/>
          <w:szCs w:val="30"/>
        </w:rPr>
      </w:pPr>
      <w:r>
        <w:rPr>
          <w:rFonts w:hint="eastAsia" w:ascii="宋体" w:hAnsi="宋体"/>
          <w:b/>
          <w:bCs/>
          <w:color w:val="auto"/>
          <w:kern w:val="0"/>
          <w:sz w:val="30"/>
          <w:szCs w:val="30"/>
        </w:rPr>
        <w:t xml:space="preserve">   法定代表人身份证明</w:t>
      </w:r>
    </w:p>
    <w:p w14:paraId="4A130E8D">
      <w:pPr>
        <w:widowControl/>
        <w:spacing w:line="420" w:lineRule="atLeast"/>
        <w:jc w:val="center"/>
        <w:rPr>
          <w:rFonts w:ascii="宋体" w:hAnsi="宋体"/>
          <w:b/>
          <w:bCs/>
          <w:color w:val="auto"/>
          <w:kern w:val="0"/>
          <w:sz w:val="24"/>
        </w:rPr>
      </w:pPr>
      <w:r>
        <w:rPr>
          <w:rFonts w:hint="eastAsia" w:ascii="宋体" w:hAnsi="宋体"/>
          <w:b/>
          <w:bCs/>
          <w:color w:val="auto"/>
          <w:kern w:val="0"/>
          <w:sz w:val="24"/>
        </w:rPr>
        <w:t xml:space="preserve"> </w:t>
      </w:r>
    </w:p>
    <w:p w14:paraId="571259BC">
      <w:pPr>
        <w:widowControl/>
        <w:spacing w:line="420" w:lineRule="atLeast"/>
        <w:ind w:firstLine="480"/>
        <w:jc w:val="left"/>
        <w:rPr>
          <w:rFonts w:ascii="宋体" w:hAnsi="宋体"/>
          <w:color w:val="auto"/>
          <w:kern w:val="0"/>
          <w:sz w:val="24"/>
        </w:rPr>
      </w:pPr>
      <w:r>
        <w:rPr>
          <w:rFonts w:hint="eastAsia" w:ascii="宋体" w:hAnsi="宋体"/>
          <w:color w:val="auto"/>
          <w:kern w:val="0"/>
          <w:sz w:val="24"/>
        </w:rPr>
        <w:t xml:space="preserve"> </w:t>
      </w:r>
    </w:p>
    <w:p w14:paraId="6EB5AFEA">
      <w:pPr>
        <w:widowControl/>
        <w:spacing w:line="420" w:lineRule="atLeast"/>
        <w:ind w:firstLine="1080"/>
        <w:rPr>
          <w:rFonts w:ascii="宋体" w:hAnsi="宋体"/>
          <w:color w:val="auto"/>
          <w:kern w:val="0"/>
          <w:szCs w:val="21"/>
        </w:rPr>
      </w:pPr>
      <w:r>
        <w:rPr>
          <w:rFonts w:hint="eastAsia" w:ascii="宋体" w:hAnsi="宋体"/>
          <w:color w:val="auto"/>
          <w:kern w:val="0"/>
          <w:szCs w:val="21"/>
        </w:rPr>
        <w:t>单位名称：</w:t>
      </w:r>
      <w:r>
        <w:rPr>
          <w:rFonts w:hint="eastAsia" w:ascii="宋体" w:hAnsi="宋体"/>
          <w:color w:val="auto"/>
          <w:kern w:val="0"/>
          <w:szCs w:val="21"/>
          <w:u w:val="single"/>
        </w:rPr>
        <w:t xml:space="preserve">                                               </w:t>
      </w:r>
    </w:p>
    <w:p w14:paraId="573E9883">
      <w:pPr>
        <w:widowControl/>
        <w:spacing w:line="420" w:lineRule="atLeast"/>
        <w:ind w:firstLine="1080"/>
        <w:rPr>
          <w:rFonts w:ascii="宋体" w:hAnsi="宋体"/>
          <w:color w:val="auto"/>
          <w:kern w:val="0"/>
          <w:szCs w:val="21"/>
          <w:u w:val="single"/>
        </w:rPr>
      </w:pPr>
      <w:r>
        <w:rPr>
          <w:rFonts w:hint="eastAsia" w:ascii="宋体" w:hAnsi="宋体"/>
          <w:color w:val="auto"/>
          <w:kern w:val="0"/>
          <w:szCs w:val="21"/>
        </w:rPr>
        <w:t>单位性质：</w:t>
      </w:r>
      <w:r>
        <w:rPr>
          <w:rFonts w:hint="eastAsia" w:ascii="宋体" w:hAnsi="宋体"/>
          <w:color w:val="auto"/>
          <w:kern w:val="0"/>
          <w:szCs w:val="21"/>
          <w:u w:val="single"/>
        </w:rPr>
        <w:t xml:space="preserve">                                               </w:t>
      </w:r>
    </w:p>
    <w:p w14:paraId="4A15FDC5">
      <w:pPr>
        <w:widowControl/>
        <w:spacing w:line="420" w:lineRule="atLeast"/>
        <w:ind w:firstLine="1080"/>
        <w:rPr>
          <w:rFonts w:ascii="宋体" w:hAnsi="宋体"/>
          <w:color w:val="auto"/>
          <w:kern w:val="0"/>
          <w:szCs w:val="21"/>
          <w:u w:val="single"/>
        </w:rPr>
      </w:pPr>
      <w:r>
        <w:rPr>
          <w:rFonts w:hint="eastAsia" w:ascii="宋体" w:hAnsi="宋体"/>
          <w:color w:val="auto"/>
          <w:kern w:val="0"/>
          <w:szCs w:val="21"/>
        </w:rPr>
        <w:t>地    址：</w:t>
      </w:r>
      <w:r>
        <w:rPr>
          <w:rFonts w:hint="eastAsia" w:ascii="宋体" w:hAnsi="宋体"/>
          <w:color w:val="auto"/>
          <w:kern w:val="0"/>
          <w:szCs w:val="21"/>
          <w:u w:val="single"/>
        </w:rPr>
        <w:t xml:space="preserve">                                               </w:t>
      </w:r>
    </w:p>
    <w:p w14:paraId="521FA758">
      <w:pPr>
        <w:widowControl/>
        <w:spacing w:line="420" w:lineRule="atLeast"/>
        <w:ind w:firstLine="1080"/>
        <w:rPr>
          <w:rFonts w:ascii="宋体" w:hAnsi="宋体"/>
          <w:color w:val="auto"/>
          <w:kern w:val="0"/>
          <w:szCs w:val="21"/>
        </w:rPr>
      </w:pPr>
      <w:r>
        <w:rPr>
          <w:rFonts w:hint="eastAsia" w:ascii="宋体" w:hAnsi="宋体"/>
          <w:color w:val="auto"/>
          <w:kern w:val="0"/>
          <w:szCs w:val="21"/>
        </w:rPr>
        <w:t>成立时间：</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w:t>
      </w:r>
    </w:p>
    <w:p w14:paraId="535F3213">
      <w:pPr>
        <w:widowControl/>
        <w:spacing w:line="420" w:lineRule="atLeast"/>
        <w:ind w:firstLine="1080"/>
        <w:rPr>
          <w:rFonts w:ascii="宋体" w:hAnsi="宋体"/>
          <w:color w:val="auto"/>
          <w:kern w:val="0"/>
          <w:szCs w:val="21"/>
          <w:u w:val="single"/>
        </w:rPr>
      </w:pPr>
      <w:r>
        <w:rPr>
          <w:rFonts w:hint="eastAsia" w:ascii="宋体" w:hAnsi="宋体"/>
          <w:color w:val="auto"/>
          <w:kern w:val="0"/>
          <w:szCs w:val="21"/>
        </w:rPr>
        <w:t>经营期限：</w:t>
      </w:r>
      <w:r>
        <w:rPr>
          <w:rFonts w:hint="eastAsia" w:ascii="宋体" w:hAnsi="宋体"/>
          <w:color w:val="auto"/>
          <w:kern w:val="0"/>
          <w:szCs w:val="21"/>
          <w:u w:val="single"/>
        </w:rPr>
        <w:t xml:space="preserve">                                               </w:t>
      </w:r>
    </w:p>
    <w:p w14:paraId="29B1156D">
      <w:pPr>
        <w:widowControl/>
        <w:spacing w:line="420" w:lineRule="atLeast"/>
        <w:ind w:firstLine="1080"/>
        <w:rPr>
          <w:rFonts w:ascii="宋体" w:hAnsi="宋体"/>
          <w:color w:val="auto"/>
          <w:kern w:val="0"/>
          <w:szCs w:val="21"/>
          <w:u w:val="single"/>
        </w:rPr>
      </w:pPr>
      <w:r>
        <w:rPr>
          <w:rFonts w:hint="eastAsia" w:ascii="宋体" w:hAnsi="宋体"/>
          <w:color w:val="auto"/>
          <w:kern w:val="0"/>
          <w:szCs w:val="21"/>
        </w:rPr>
        <w:t>姓    名：</w:t>
      </w:r>
      <w:r>
        <w:rPr>
          <w:rFonts w:hint="eastAsia" w:ascii="宋体" w:hAnsi="宋体"/>
          <w:color w:val="auto"/>
          <w:kern w:val="0"/>
          <w:szCs w:val="21"/>
          <w:u w:val="single"/>
        </w:rPr>
        <w:t xml:space="preserve">                          </w:t>
      </w:r>
      <w:r>
        <w:rPr>
          <w:rFonts w:hint="eastAsia" w:ascii="宋体" w:hAnsi="宋体"/>
          <w:color w:val="auto"/>
          <w:kern w:val="0"/>
          <w:szCs w:val="21"/>
        </w:rPr>
        <w:t>性    别：</w:t>
      </w:r>
      <w:r>
        <w:rPr>
          <w:rFonts w:hint="eastAsia" w:ascii="宋体" w:hAnsi="宋体"/>
          <w:color w:val="auto"/>
          <w:kern w:val="0"/>
          <w:szCs w:val="21"/>
          <w:u w:val="single"/>
        </w:rPr>
        <w:t xml:space="preserve">            </w:t>
      </w:r>
    </w:p>
    <w:p w14:paraId="08DB9CF7">
      <w:pPr>
        <w:widowControl/>
        <w:spacing w:line="420" w:lineRule="atLeast"/>
        <w:ind w:firstLine="1080"/>
        <w:rPr>
          <w:rFonts w:ascii="宋体" w:hAnsi="宋体"/>
          <w:color w:val="auto"/>
          <w:kern w:val="0"/>
          <w:szCs w:val="21"/>
          <w:u w:val="single"/>
        </w:rPr>
      </w:pPr>
      <w:r>
        <w:rPr>
          <w:rFonts w:hint="eastAsia" w:ascii="宋体" w:hAnsi="宋体"/>
          <w:color w:val="auto"/>
          <w:kern w:val="0"/>
          <w:szCs w:val="21"/>
        </w:rPr>
        <w:t>年    龄：</w:t>
      </w:r>
      <w:r>
        <w:rPr>
          <w:rFonts w:hint="eastAsia" w:ascii="宋体" w:hAnsi="宋体"/>
          <w:color w:val="auto"/>
          <w:kern w:val="0"/>
          <w:szCs w:val="21"/>
          <w:u w:val="single"/>
        </w:rPr>
        <w:t xml:space="preserve">                          </w:t>
      </w:r>
      <w:r>
        <w:rPr>
          <w:rFonts w:hint="eastAsia" w:ascii="宋体" w:hAnsi="宋体"/>
          <w:color w:val="auto"/>
          <w:kern w:val="0"/>
          <w:szCs w:val="21"/>
        </w:rPr>
        <w:t>职    务：</w:t>
      </w:r>
      <w:r>
        <w:rPr>
          <w:rFonts w:hint="eastAsia" w:ascii="宋体" w:hAnsi="宋体"/>
          <w:color w:val="auto"/>
          <w:kern w:val="0"/>
          <w:szCs w:val="21"/>
          <w:u w:val="single"/>
        </w:rPr>
        <w:t xml:space="preserve">            </w:t>
      </w:r>
    </w:p>
    <w:p w14:paraId="7553FF7D">
      <w:pPr>
        <w:widowControl/>
        <w:spacing w:line="420" w:lineRule="atLeast"/>
        <w:ind w:firstLine="1080"/>
        <w:rPr>
          <w:rFonts w:ascii="宋体" w:hAnsi="宋体"/>
          <w:color w:val="auto"/>
          <w:kern w:val="0"/>
          <w:szCs w:val="21"/>
        </w:rPr>
      </w:pPr>
      <w:r>
        <w:rPr>
          <w:rFonts w:hint="eastAsia" w:ascii="宋体" w:hAnsi="宋体"/>
          <w:color w:val="auto"/>
          <w:kern w:val="0"/>
          <w:szCs w:val="21"/>
        </w:rPr>
        <w:t>系</w:t>
      </w:r>
      <w:r>
        <w:rPr>
          <w:rFonts w:hint="eastAsia" w:ascii="宋体" w:hAnsi="宋体"/>
          <w:color w:val="auto"/>
          <w:kern w:val="0"/>
          <w:szCs w:val="21"/>
          <w:u w:val="single"/>
        </w:rPr>
        <w:t xml:space="preserve">                             </w:t>
      </w:r>
      <w:r>
        <w:rPr>
          <w:rFonts w:hint="eastAsia" w:ascii="宋体" w:hAnsi="宋体"/>
          <w:color w:val="auto"/>
          <w:kern w:val="0"/>
          <w:szCs w:val="21"/>
        </w:rPr>
        <w:t>（投标人名称）的法定代表人。</w:t>
      </w:r>
    </w:p>
    <w:p w14:paraId="711AEF38">
      <w:pPr>
        <w:widowControl/>
        <w:spacing w:line="420" w:lineRule="atLeast"/>
        <w:ind w:firstLine="1080"/>
        <w:rPr>
          <w:rFonts w:ascii="宋体" w:hAnsi="宋体"/>
          <w:color w:val="auto"/>
          <w:kern w:val="0"/>
          <w:szCs w:val="21"/>
        </w:rPr>
      </w:pPr>
      <w:r>
        <w:rPr>
          <w:rFonts w:hint="eastAsia" w:ascii="宋体" w:hAnsi="宋体"/>
          <w:color w:val="auto"/>
          <w:kern w:val="0"/>
          <w:szCs w:val="21"/>
        </w:rPr>
        <w:t>特此证明。</w:t>
      </w:r>
    </w:p>
    <w:p w14:paraId="26E0808B">
      <w:pPr>
        <w:widowControl/>
        <w:spacing w:line="420" w:lineRule="atLeast"/>
        <w:rPr>
          <w:rFonts w:ascii="宋体" w:hAnsi="宋体"/>
          <w:color w:val="auto"/>
          <w:kern w:val="0"/>
          <w:szCs w:val="21"/>
        </w:rPr>
      </w:pPr>
      <w:r>
        <w:rPr>
          <w:rFonts w:hint="eastAsia" w:ascii="宋体" w:hAnsi="宋体"/>
          <w:color w:val="auto"/>
          <w:kern w:val="0"/>
          <w:szCs w:val="21"/>
        </w:rPr>
        <w:t xml:space="preserve"> </w:t>
      </w:r>
    </w:p>
    <w:p w14:paraId="5E54823B">
      <w:pPr>
        <w:widowControl/>
        <w:spacing w:line="420" w:lineRule="atLeast"/>
        <w:rPr>
          <w:rFonts w:ascii="宋体" w:hAnsi="宋体"/>
          <w:color w:val="auto"/>
          <w:kern w:val="0"/>
          <w:szCs w:val="21"/>
        </w:rPr>
      </w:pPr>
      <w:r>
        <w:rPr>
          <w:rFonts w:hint="eastAsia" w:ascii="宋体" w:hAnsi="宋体"/>
          <w:color w:val="auto"/>
          <w:kern w:val="0"/>
          <w:szCs w:val="21"/>
        </w:rPr>
        <w:t xml:space="preserve"> </w:t>
      </w:r>
    </w:p>
    <w:p w14:paraId="53E89B72">
      <w:pPr>
        <w:widowControl/>
        <w:spacing w:line="420" w:lineRule="atLeast"/>
        <w:ind w:right="-64" w:firstLine="3600"/>
        <w:rPr>
          <w:rFonts w:ascii="宋体" w:hAnsi="宋体"/>
          <w:b/>
          <w:bCs/>
          <w:color w:val="auto"/>
          <w:kern w:val="0"/>
          <w:szCs w:val="21"/>
        </w:rPr>
      </w:pPr>
      <w:r>
        <w:rPr>
          <w:rFonts w:hint="eastAsia" w:ascii="宋体" w:hAnsi="宋体"/>
          <w:b/>
          <w:bCs/>
          <w:color w:val="auto"/>
          <w:kern w:val="0"/>
          <w:szCs w:val="21"/>
        </w:rPr>
        <w:t>投标人：</w:t>
      </w:r>
      <w:r>
        <w:rPr>
          <w:rFonts w:hint="eastAsia" w:ascii="宋体" w:hAnsi="宋体"/>
          <w:b/>
          <w:bCs/>
          <w:color w:val="auto"/>
          <w:kern w:val="0"/>
          <w:szCs w:val="21"/>
          <w:u w:val="single"/>
        </w:rPr>
        <w:t xml:space="preserve">                      </w:t>
      </w:r>
      <w:r>
        <w:rPr>
          <w:rFonts w:hint="eastAsia" w:ascii="宋体" w:hAnsi="宋体"/>
          <w:b/>
          <w:bCs/>
          <w:color w:val="auto"/>
          <w:kern w:val="0"/>
          <w:szCs w:val="21"/>
        </w:rPr>
        <w:t>（盖单位章）</w:t>
      </w:r>
    </w:p>
    <w:p w14:paraId="2CD5B9DE">
      <w:pPr>
        <w:widowControl/>
        <w:spacing w:line="420" w:lineRule="atLeast"/>
        <w:ind w:right="420"/>
        <w:rPr>
          <w:rFonts w:ascii="宋体" w:hAnsi="宋体"/>
          <w:b/>
          <w:bCs/>
          <w:color w:val="auto"/>
          <w:kern w:val="0"/>
          <w:szCs w:val="21"/>
          <w:u w:val="single"/>
        </w:rPr>
      </w:pPr>
    </w:p>
    <w:p w14:paraId="3BD301BF">
      <w:pPr>
        <w:widowControl/>
        <w:spacing w:line="420" w:lineRule="atLeast"/>
        <w:ind w:right="-64" w:firstLine="4320"/>
        <w:rPr>
          <w:rFonts w:ascii="宋体" w:hAnsi="宋体"/>
          <w:b/>
          <w:bCs/>
          <w:color w:val="auto"/>
          <w:kern w:val="0"/>
          <w:szCs w:val="21"/>
        </w:rPr>
      </w:pPr>
      <w:r>
        <w:rPr>
          <w:rFonts w:hint="eastAsia" w:ascii="宋体" w:hAnsi="宋体"/>
          <w:b/>
          <w:bCs/>
          <w:color w:val="auto"/>
          <w:kern w:val="0"/>
          <w:szCs w:val="21"/>
          <w:u w:val="single"/>
        </w:rPr>
        <w:t xml:space="preserve">          </w:t>
      </w:r>
      <w:r>
        <w:rPr>
          <w:rFonts w:hint="eastAsia" w:ascii="宋体" w:hAnsi="宋体"/>
          <w:b/>
          <w:bCs/>
          <w:color w:val="auto"/>
          <w:kern w:val="0"/>
          <w:szCs w:val="21"/>
        </w:rPr>
        <w:t>年</w:t>
      </w:r>
      <w:r>
        <w:rPr>
          <w:rFonts w:hint="eastAsia" w:ascii="宋体" w:hAnsi="宋体"/>
          <w:b/>
          <w:bCs/>
          <w:color w:val="auto"/>
          <w:kern w:val="0"/>
          <w:szCs w:val="21"/>
          <w:u w:val="single"/>
        </w:rPr>
        <w:t xml:space="preserve">      </w:t>
      </w:r>
      <w:r>
        <w:rPr>
          <w:rFonts w:hint="eastAsia" w:ascii="宋体" w:hAnsi="宋体"/>
          <w:b/>
          <w:bCs/>
          <w:color w:val="auto"/>
          <w:kern w:val="0"/>
          <w:szCs w:val="21"/>
        </w:rPr>
        <w:t>月</w:t>
      </w:r>
      <w:r>
        <w:rPr>
          <w:rFonts w:hint="eastAsia" w:ascii="宋体" w:hAnsi="宋体"/>
          <w:b/>
          <w:bCs/>
          <w:color w:val="auto"/>
          <w:kern w:val="0"/>
          <w:szCs w:val="21"/>
          <w:u w:val="single"/>
        </w:rPr>
        <w:t xml:space="preserve">        </w:t>
      </w:r>
      <w:r>
        <w:rPr>
          <w:rFonts w:hint="eastAsia" w:ascii="宋体" w:hAnsi="宋体"/>
          <w:b/>
          <w:bCs/>
          <w:color w:val="auto"/>
          <w:kern w:val="0"/>
          <w:szCs w:val="21"/>
        </w:rPr>
        <w:t xml:space="preserve">日 </w:t>
      </w:r>
    </w:p>
    <w:p w14:paraId="5934949D">
      <w:pPr>
        <w:pStyle w:val="55"/>
        <w:rPr>
          <w:b/>
          <w:bCs/>
          <w:color w:val="auto"/>
        </w:rPr>
      </w:pPr>
    </w:p>
    <w:p w14:paraId="0A8DAB88">
      <w:pPr>
        <w:pStyle w:val="2"/>
        <w:ind w:left="1020"/>
        <w:rPr>
          <w:color w:val="auto"/>
        </w:rPr>
      </w:pPr>
      <w:r>
        <w:rPr>
          <w:rFonts w:hint="eastAsia" w:ascii="宋体" w:hAnsi="宋体" w:cs="宋体"/>
          <w:color w:val="auto"/>
        </w:rPr>
        <w:t>--------------------------------------------------------------------</w:t>
      </w:r>
    </w:p>
    <w:p w14:paraId="5BADD07D">
      <w:pPr>
        <w:pStyle w:val="2"/>
        <w:rPr>
          <w:rFonts w:ascii="宋体" w:hAnsi="宋体"/>
          <w:color w:val="auto"/>
          <w:kern w:val="0"/>
          <w:sz w:val="24"/>
        </w:rPr>
      </w:pPr>
      <w:r>
        <w:rPr>
          <w:color w:val="auto"/>
        </w:rPr>
        <w:pict>
          <v:shape id="_x0000_s2050" o:spid="_x0000_s2050" o:spt="202" type="#_x0000_t202" style="position:absolute;left:0pt;margin-left:101.95pt;margin-top:6.95pt;height:160.8pt;width:334.2pt;mso-position-horizontal-relative:page;mso-wrap-distance-bottom:0pt;mso-wrap-distance-top:0pt;z-index:-251656192;mso-width-relative:page;mso-height-relative:page;" filled="f"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ZLZH1gAAAAoBAAAPAAAAAAAA&#10;AAEAIAAAACIAAABkcnMvZG93bnJldi54bWxQSwECFAAUAAAACACHTuJALDHJ3RQCAAAyBAAADgAA&#10;AAAAAAABACAAAAAlAQAAZHJzL2Uyb0RvYy54bWxQSwUGAAAAAAYABgBZAQAAqwUAAAAA&#10;">
            <v:path/>
            <v:fill on="f" focussize="0,0"/>
            <v:stroke weight="0.48pt" joinstyle="miter"/>
            <v:imagedata o:title=""/>
            <o:lock v:ext="edit"/>
            <v:textbox inset="0mm,0mm,0mm,0mm">
              <w:txbxContent>
                <w:p w14:paraId="50AC48F9">
                  <w:pPr>
                    <w:pStyle w:val="2"/>
                    <w:rPr>
                      <w:sz w:val="20"/>
                    </w:rPr>
                  </w:pPr>
                </w:p>
                <w:p w14:paraId="7A628E60">
                  <w:pPr>
                    <w:pStyle w:val="2"/>
                    <w:rPr>
                      <w:sz w:val="20"/>
                    </w:rPr>
                  </w:pPr>
                </w:p>
                <w:p w14:paraId="115A5A2F">
                  <w:pPr>
                    <w:pStyle w:val="2"/>
                    <w:rPr>
                      <w:sz w:val="20"/>
                    </w:rPr>
                  </w:pPr>
                </w:p>
                <w:p w14:paraId="679735C8">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w:r>
      <w:r>
        <w:rPr>
          <w:rFonts w:hint="eastAsia" w:ascii="宋体" w:hAnsi="宋体"/>
          <w:color w:val="auto"/>
          <w:kern w:val="0"/>
          <w:szCs w:val="21"/>
        </w:rPr>
        <w:t xml:space="preserve"> </w:t>
      </w:r>
      <w:r>
        <w:rPr>
          <w:rFonts w:hint="eastAsia" w:ascii="宋体" w:hAnsi="宋体"/>
          <w:color w:val="auto"/>
          <w:kern w:val="0"/>
          <w:sz w:val="24"/>
        </w:rPr>
        <w:t xml:space="preserve">  </w:t>
      </w:r>
    </w:p>
    <w:p w14:paraId="5AA1F1C8">
      <w:pPr>
        <w:widowControl/>
        <w:spacing w:line="420" w:lineRule="atLeast"/>
        <w:jc w:val="left"/>
        <w:rPr>
          <w:rFonts w:hint="eastAsia" w:ascii="宋体" w:hAnsi="宋体" w:eastAsia="宋体"/>
          <w:b/>
          <w:bCs/>
          <w:color w:val="auto"/>
          <w:kern w:val="0"/>
          <w:sz w:val="30"/>
          <w:szCs w:val="30"/>
          <w:lang w:eastAsia="zh-CN"/>
        </w:rPr>
      </w:pPr>
      <w:r>
        <w:rPr>
          <w:rFonts w:ascii="宋体" w:hAnsi="宋体"/>
          <w:b/>
          <w:bCs/>
          <w:color w:val="auto"/>
          <w:kern w:val="0"/>
          <w:sz w:val="30"/>
          <w:szCs w:val="30"/>
        </w:rPr>
        <w:br w:type="page"/>
      </w:r>
      <w:r>
        <w:rPr>
          <w:rFonts w:hint="eastAsia" w:ascii="宋体" w:hAnsi="宋体" w:cs="宋体"/>
          <w:b/>
          <w:bCs/>
          <w:color w:val="auto"/>
          <w:sz w:val="22"/>
        </w:rPr>
        <w:t>附件1-</w:t>
      </w:r>
      <w:r>
        <w:rPr>
          <w:rFonts w:hint="eastAsia" w:ascii="宋体" w:hAnsi="宋体" w:cs="宋体"/>
          <w:b/>
          <w:bCs/>
          <w:color w:val="auto"/>
          <w:sz w:val="22"/>
          <w:lang w:val="en-US" w:eastAsia="zh-CN"/>
        </w:rPr>
        <w:t>2</w:t>
      </w:r>
    </w:p>
    <w:p w14:paraId="2328E621">
      <w:pPr>
        <w:widowControl/>
        <w:spacing w:line="420" w:lineRule="atLeast"/>
        <w:jc w:val="center"/>
        <w:rPr>
          <w:rFonts w:ascii="宋体" w:hAnsi="宋体"/>
          <w:b/>
          <w:bCs/>
          <w:color w:val="auto"/>
          <w:kern w:val="0"/>
          <w:sz w:val="30"/>
          <w:szCs w:val="30"/>
        </w:rPr>
      </w:pPr>
      <w:r>
        <w:rPr>
          <w:rFonts w:ascii="宋体" w:hAnsi="宋体"/>
          <w:b/>
          <w:bCs/>
          <w:color w:val="auto"/>
          <w:kern w:val="0"/>
          <w:sz w:val="30"/>
          <w:szCs w:val="30"/>
        </w:rPr>
        <w:t>法定代表人</w:t>
      </w:r>
      <w:r>
        <w:rPr>
          <w:rFonts w:hint="eastAsia" w:ascii="宋体" w:hAnsi="宋体"/>
          <w:b/>
          <w:bCs/>
          <w:color w:val="auto"/>
          <w:kern w:val="0"/>
          <w:sz w:val="30"/>
          <w:szCs w:val="30"/>
        </w:rPr>
        <w:t>授权委托</w:t>
      </w:r>
      <w:r>
        <w:rPr>
          <w:rFonts w:ascii="宋体" w:hAnsi="宋体"/>
          <w:b/>
          <w:bCs/>
          <w:color w:val="auto"/>
          <w:kern w:val="0"/>
          <w:sz w:val="30"/>
          <w:szCs w:val="30"/>
        </w:rPr>
        <w:t>书</w:t>
      </w:r>
    </w:p>
    <w:p w14:paraId="55E8B866">
      <w:pPr>
        <w:widowControl/>
        <w:spacing w:line="420" w:lineRule="atLeast"/>
        <w:ind w:left="120"/>
        <w:jc w:val="left"/>
        <w:rPr>
          <w:rFonts w:ascii="宋体" w:hAnsi="宋体"/>
          <w:color w:val="auto"/>
          <w:kern w:val="0"/>
          <w:sz w:val="24"/>
        </w:rPr>
      </w:pPr>
      <w:r>
        <w:rPr>
          <w:rFonts w:hint="eastAsia" w:ascii="宋体" w:hAnsi="宋体"/>
          <w:color w:val="auto"/>
          <w:kern w:val="0"/>
          <w:sz w:val="24"/>
        </w:rPr>
        <w:t xml:space="preserve"> </w:t>
      </w:r>
    </w:p>
    <w:p w14:paraId="6A4806AA">
      <w:pPr>
        <w:widowControl/>
        <w:spacing w:line="360" w:lineRule="auto"/>
        <w:ind w:left="120" w:firstLine="480"/>
        <w:jc w:val="left"/>
        <w:rPr>
          <w:rFonts w:ascii="宋体" w:hAnsi="宋体"/>
          <w:color w:val="auto"/>
          <w:kern w:val="0"/>
          <w:szCs w:val="21"/>
        </w:rPr>
      </w:pPr>
      <w:r>
        <w:rPr>
          <w:rFonts w:hint="eastAsia" w:ascii="宋体" w:hAnsi="宋体"/>
          <w:color w:val="auto"/>
          <w:kern w:val="0"/>
          <w:szCs w:val="21"/>
        </w:rPr>
        <w:t>本授权书声明：我</w:t>
      </w:r>
      <w:r>
        <w:rPr>
          <w:rFonts w:hint="eastAsia" w:ascii="宋体" w:hAnsi="宋体"/>
          <w:color w:val="auto"/>
          <w:kern w:val="0"/>
          <w:szCs w:val="21"/>
          <w:u w:val="single"/>
        </w:rPr>
        <w:t xml:space="preserve">             </w:t>
      </w:r>
      <w:r>
        <w:rPr>
          <w:rFonts w:hint="eastAsia" w:ascii="宋体" w:hAnsi="宋体"/>
          <w:color w:val="auto"/>
          <w:kern w:val="0"/>
          <w:szCs w:val="21"/>
        </w:rPr>
        <w:t>（法人代表姓名、职务）是</w:t>
      </w:r>
      <w:r>
        <w:rPr>
          <w:rFonts w:hint="eastAsia" w:ascii="宋体" w:hAnsi="宋体"/>
          <w:color w:val="auto"/>
          <w:kern w:val="0"/>
          <w:szCs w:val="21"/>
          <w:u w:val="single"/>
        </w:rPr>
        <w:t xml:space="preserve">                                </w:t>
      </w:r>
      <w:r>
        <w:rPr>
          <w:rFonts w:hint="eastAsia" w:ascii="宋体" w:hAnsi="宋体"/>
          <w:color w:val="auto"/>
          <w:kern w:val="0"/>
          <w:szCs w:val="21"/>
        </w:rPr>
        <w:t>（单位名称）的法人代表，现代表本单位授权</w:t>
      </w:r>
      <w:r>
        <w:rPr>
          <w:rFonts w:hint="eastAsia" w:ascii="宋体" w:hAnsi="宋体"/>
          <w:color w:val="auto"/>
          <w:kern w:val="0"/>
          <w:szCs w:val="21"/>
          <w:u w:val="single"/>
        </w:rPr>
        <w:t xml:space="preserve">                   </w:t>
      </w:r>
      <w:r>
        <w:rPr>
          <w:rFonts w:hint="eastAsia" w:ascii="宋体" w:hAnsi="宋体"/>
          <w:color w:val="auto"/>
          <w:kern w:val="0"/>
          <w:szCs w:val="21"/>
        </w:rPr>
        <w:t>（被授权人的姓名、职务）为本单位的合法代理人，就参加</w:t>
      </w:r>
      <w:r>
        <w:rPr>
          <w:rFonts w:hint="eastAsia" w:ascii="宋体" w:hAnsi="宋体"/>
          <w:color w:val="auto"/>
          <w:kern w:val="0"/>
          <w:szCs w:val="21"/>
          <w:u w:val="single"/>
        </w:rPr>
        <w:t xml:space="preserve"> </w:t>
      </w:r>
      <w:r>
        <w:rPr>
          <w:rFonts w:hint="eastAsia" w:ascii="宋体" w:hAnsi="宋体"/>
          <w:color w:val="auto"/>
          <w:kern w:val="0"/>
          <w:szCs w:val="21"/>
          <w:u w:val="single"/>
          <w:lang w:eastAsia="zh-CN"/>
        </w:rPr>
        <w:t>2025年常山县困难残疾人家庭无障碍改造和净居亮居项目</w:t>
      </w:r>
      <w:r>
        <w:rPr>
          <w:rFonts w:hint="eastAsia" w:ascii="宋体" w:hAnsi="宋体"/>
          <w:color w:val="auto"/>
          <w:kern w:val="0"/>
          <w:szCs w:val="21"/>
          <w:u w:val="single"/>
        </w:rPr>
        <w:t>（项目编号：</w:t>
      </w:r>
      <w:r>
        <w:rPr>
          <w:rFonts w:hint="eastAsia" w:ascii="宋体" w:hAnsi="宋体"/>
          <w:color w:val="auto"/>
          <w:kern w:val="0"/>
          <w:szCs w:val="21"/>
          <w:u w:val="single"/>
          <w:lang w:eastAsia="zh-CN"/>
        </w:rPr>
        <w:t xml:space="preserve"> ZJLT-CS-2025005</w:t>
      </w:r>
      <w:r>
        <w:rPr>
          <w:rFonts w:hint="eastAsia" w:ascii="宋体" w:hAnsi="宋体"/>
          <w:color w:val="auto"/>
          <w:kern w:val="0"/>
          <w:szCs w:val="21"/>
          <w:u w:val="single"/>
        </w:rPr>
        <w:t>）</w:t>
      </w:r>
      <w:r>
        <w:rPr>
          <w:rFonts w:hint="eastAsia" w:ascii="宋体" w:hAnsi="宋体"/>
          <w:color w:val="auto"/>
          <w:kern w:val="0"/>
          <w:szCs w:val="21"/>
        </w:rPr>
        <w:t>竞争性磋商的投标、签订合同以及合同的执行、完成和服务，及以本单位名义处理一切与之有关的事务。</w:t>
      </w:r>
    </w:p>
    <w:p w14:paraId="607B7EA9">
      <w:pPr>
        <w:widowControl/>
        <w:spacing w:line="360" w:lineRule="auto"/>
        <w:ind w:firstLine="480"/>
        <w:jc w:val="left"/>
        <w:rPr>
          <w:rFonts w:ascii="宋体" w:hAnsi="宋体"/>
          <w:color w:val="auto"/>
          <w:kern w:val="0"/>
          <w:szCs w:val="21"/>
        </w:rPr>
      </w:pPr>
      <w:r>
        <w:rPr>
          <w:rFonts w:hint="eastAsia" w:ascii="宋体" w:hAnsi="宋体"/>
          <w:color w:val="auto"/>
          <w:kern w:val="0"/>
          <w:szCs w:val="21"/>
        </w:rPr>
        <w:t xml:space="preserve"> 本授权书于</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日签字生效，特此声明。</w:t>
      </w:r>
    </w:p>
    <w:p w14:paraId="72537B47">
      <w:pPr>
        <w:pStyle w:val="55"/>
        <w:rPr>
          <w:color w:val="auto"/>
        </w:rPr>
      </w:pPr>
    </w:p>
    <w:p w14:paraId="21E18B9E">
      <w:pPr>
        <w:widowControl/>
        <w:spacing w:line="360" w:lineRule="auto"/>
        <w:ind w:firstLine="600"/>
        <w:jc w:val="left"/>
        <w:rPr>
          <w:rFonts w:ascii="宋体" w:hAnsi="宋体"/>
          <w:color w:val="auto"/>
          <w:kern w:val="0"/>
          <w:szCs w:val="21"/>
        </w:rPr>
      </w:pPr>
    </w:p>
    <w:p w14:paraId="24B0DD77">
      <w:pPr>
        <w:widowControl/>
        <w:spacing w:line="360" w:lineRule="auto"/>
        <w:ind w:firstLine="600"/>
        <w:jc w:val="left"/>
        <w:rPr>
          <w:rFonts w:ascii="宋体" w:hAnsi="宋体"/>
          <w:b/>
          <w:bCs/>
          <w:color w:val="auto"/>
          <w:kern w:val="0"/>
          <w:szCs w:val="21"/>
        </w:rPr>
      </w:pPr>
      <w:r>
        <w:rPr>
          <w:rFonts w:hint="eastAsia" w:ascii="宋体" w:hAnsi="宋体"/>
          <w:b/>
          <w:bCs/>
          <w:color w:val="auto"/>
          <w:kern w:val="0"/>
          <w:szCs w:val="21"/>
        </w:rPr>
        <w:t>法人代表（签字）</w:t>
      </w:r>
      <w:r>
        <w:rPr>
          <w:rFonts w:hint="eastAsia" w:ascii="宋体" w:hAnsi="宋体"/>
          <w:b/>
          <w:bCs/>
          <w:color w:val="auto"/>
          <w:kern w:val="0"/>
          <w:szCs w:val="21"/>
          <w:u w:val="single"/>
        </w:rPr>
        <w:t xml:space="preserve">                          </w:t>
      </w:r>
    </w:p>
    <w:p w14:paraId="27CC0E6E">
      <w:pPr>
        <w:widowControl/>
        <w:spacing w:line="360" w:lineRule="auto"/>
        <w:ind w:firstLine="600"/>
        <w:jc w:val="left"/>
        <w:rPr>
          <w:rFonts w:ascii="宋体" w:hAnsi="宋体"/>
          <w:b/>
          <w:bCs/>
          <w:color w:val="auto"/>
          <w:kern w:val="0"/>
          <w:szCs w:val="21"/>
        </w:rPr>
      </w:pPr>
      <w:r>
        <w:rPr>
          <w:rFonts w:hint="eastAsia" w:ascii="宋体" w:hAnsi="宋体"/>
          <w:b/>
          <w:bCs/>
          <w:color w:val="auto"/>
          <w:kern w:val="0"/>
          <w:szCs w:val="21"/>
        </w:rPr>
        <w:t>授权委托人（签字）</w:t>
      </w:r>
      <w:r>
        <w:rPr>
          <w:rFonts w:hint="eastAsia" w:ascii="宋体" w:hAnsi="宋体"/>
          <w:b/>
          <w:bCs/>
          <w:color w:val="auto"/>
          <w:kern w:val="0"/>
          <w:szCs w:val="21"/>
          <w:u w:val="single"/>
        </w:rPr>
        <w:t xml:space="preserve">                        </w:t>
      </w:r>
    </w:p>
    <w:p w14:paraId="5FD578FC">
      <w:pPr>
        <w:widowControl/>
        <w:spacing w:line="360" w:lineRule="auto"/>
        <w:ind w:firstLine="600"/>
        <w:jc w:val="left"/>
        <w:rPr>
          <w:rFonts w:ascii="宋体" w:hAnsi="宋体"/>
          <w:b/>
          <w:bCs/>
          <w:color w:val="auto"/>
          <w:kern w:val="0"/>
          <w:szCs w:val="21"/>
        </w:rPr>
      </w:pPr>
      <w:r>
        <w:rPr>
          <w:rFonts w:hint="eastAsia" w:ascii="宋体" w:hAnsi="宋体"/>
          <w:b/>
          <w:bCs/>
          <w:color w:val="auto"/>
          <w:kern w:val="0"/>
          <w:szCs w:val="21"/>
        </w:rPr>
        <w:t>单位名称（公章）</w:t>
      </w:r>
      <w:r>
        <w:rPr>
          <w:rFonts w:hint="eastAsia" w:ascii="宋体" w:hAnsi="宋体"/>
          <w:b/>
          <w:bCs/>
          <w:color w:val="auto"/>
          <w:kern w:val="0"/>
          <w:szCs w:val="21"/>
          <w:u w:val="single"/>
        </w:rPr>
        <w:t xml:space="preserve">                              </w:t>
      </w:r>
    </w:p>
    <w:p w14:paraId="4D446D73">
      <w:pPr>
        <w:widowControl/>
        <w:spacing w:line="360" w:lineRule="auto"/>
        <w:ind w:firstLine="480"/>
        <w:jc w:val="left"/>
        <w:rPr>
          <w:rFonts w:ascii="宋体" w:hAnsi="宋体"/>
          <w:b/>
          <w:bCs/>
          <w:color w:val="auto"/>
          <w:kern w:val="0"/>
          <w:szCs w:val="21"/>
        </w:rPr>
      </w:pPr>
      <w:r>
        <w:rPr>
          <w:rFonts w:hint="eastAsia" w:ascii="宋体" w:hAnsi="宋体"/>
          <w:b/>
          <w:bCs/>
          <w:color w:val="auto"/>
          <w:kern w:val="0"/>
          <w:szCs w:val="21"/>
        </w:rPr>
        <w:t xml:space="preserve"> 日    期：</w:t>
      </w:r>
      <w:r>
        <w:rPr>
          <w:rFonts w:hint="eastAsia" w:ascii="宋体" w:hAnsi="宋体"/>
          <w:b/>
          <w:bCs/>
          <w:color w:val="auto"/>
          <w:kern w:val="0"/>
          <w:szCs w:val="21"/>
          <w:u w:val="single"/>
        </w:rPr>
        <w:t xml:space="preserve">                                    </w:t>
      </w:r>
    </w:p>
    <w:p w14:paraId="5F1ECDB1">
      <w:pPr>
        <w:widowControl/>
        <w:spacing w:line="360" w:lineRule="auto"/>
        <w:rPr>
          <w:rFonts w:ascii="宋体" w:hAnsi="宋体"/>
          <w:color w:val="auto"/>
          <w:kern w:val="0"/>
          <w:szCs w:val="21"/>
        </w:rPr>
      </w:pPr>
      <w:r>
        <w:rPr>
          <w:rFonts w:hint="eastAsia" w:ascii="宋体" w:hAnsi="宋体"/>
          <w:color w:val="auto"/>
          <w:kern w:val="0"/>
          <w:szCs w:val="21"/>
        </w:rPr>
        <w:t xml:space="preserve"> </w:t>
      </w:r>
    </w:p>
    <w:p w14:paraId="3F026512">
      <w:pPr>
        <w:widowControl/>
        <w:spacing w:line="360" w:lineRule="auto"/>
        <w:rPr>
          <w:rFonts w:ascii="宋体" w:hAnsi="宋体"/>
          <w:color w:val="auto"/>
          <w:kern w:val="0"/>
          <w:szCs w:val="21"/>
        </w:rPr>
      </w:pPr>
    </w:p>
    <w:p w14:paraId="76AA1B37">
      <w:pPr>
        <w:pStyle w:val="2"/>
        <w:ind w:left="1020"/>
        <w:rPr>
          <w:color w:val="auto"/>
        </w:rPr>
      </w:pPr>
      <w:r>
        <w:rPr>
          <w:rFonts w:hint="eastAsia" w:ascii="宋体" w:hAnsi="宋体" w:cs="宋体"/>
          <w:color w:val="auto"/>
        </w:rPr>
        <w:t>--------------------------------------------------------------------</w:t>
      </w:r>
    </w:p>
    <w:p w14:paraId="1B63D706">
      <w:pPr>
        <w:pStyle w:val="2"/>
        <w:rPr>
          <w:rFonts w:ascii="宋体" w:hAnsi="宋体"/>
          <w:color w:val="auto"/>
          <w:kern w:val="0"/>
          <w:sz w:val="24"/>
        </w:rPr>
      </w:pPr>
      <w:r>
        <w:rPr>
          <w:color w:val="auto"/>
        </w:rPr>
        <w:pict>
          <v:shape id="_x0000_s2051" o:spid="_x0000_s2051" o:spt="202" type="#_x0000_t202" style="position:absolute;left:0pt;margin-left:101.95pt;margin-top:6.95pt;height:160.8pt;width:334.2pt;mso-position-horizontal-relative:page;mso-wrap-distance-bottom:0pt;mso-wrap-distance-top:0pt;z-index:-251655168;mso-width-relative:page;mso-height-relative:page;" filled="f"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ZLZH1gAAAAoBAAAPAAAAAAAA&#10;AAEAIAAAACIAAABkcnMvZG93bnJldi54bWxQSwECFAAUAAAACACHTuJACwEHVRQCAAAyBAAADgAA&#10;AAAAAAABACAAAAAlAQAAZHJzL2Uyb0RvYy54bWxQSwUGAAAAAAYABgBZAQAAqwUAAAAA&#10;">
            <v:path/>
            <v:fill on="f" focussize="0,0"/>
            <v:stroke weight="0.48pt" joinstyle="miter"/>
            <v:imagedata o:title=""/>
            <o:lock v:ext="edit"/>
            <v:textbox inset="0mm,0mm,0mm,0mm">
              <w:txbxContent>
                <w:p w14:paraId="7EB79AA1">
                  <w:pPr>
                    <w:pStyle w:val="2"/>
                    <w:rPr>
                      <w:sz w:val="20"/>
                    </w:rPr>
                  </w:pPr>
                </w:p>
                <w:p w14:paraId="16E72669">
                  <w:pPr>
                    <w:pStyle w:val="2"/>
                    <w:rPr>
                      <w:sz w:val="20"/>
                    </w:rPr>
                  </w:pPr>
                </w:p>
                <w:p w14:paraId="03704F5C">
                  <w:pPr>
                    <w:pStyle w:val="2"/>
                    <w:rPr>
                      <w:sz w:val="20"/>
                    </w:rPr>
                  </w:pPr>
                </w:p>
                <w:p w14:paraId="57605AAE">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w:r>
      <w:r>
        <w:rPr>
          <w:rFonts w:hint="eastAsia" w:ascii="宋体" w:hAnsi="宋体"/>
          <w:color w:val="auto"/>
          <w:kern w:val="0"/>
          <w:szCs w:val="21"/>
        </w:rPr>
        <w:t xml:space="preserve"> </w:t>
      </w:r>
      <w:r>
        <w:rPr>
          <w:rFonts w:hint="eastAsia" w:ascii="宋体" w:hAnsi="宋体"/>
          <w:color w:val="auto"/>
          <w:kern w:val="0"/>
          <w:sz w:val="24"/>
        </w:rPr>
        <w:t xml:space="preserve">  </w:t>
      </w:r>
    </w:p>
    <w:p w14:paraId="23563DB6">
      <w:pPr>
        <w:spacing w:line="460" w:lineRule="exact"/>
        <w:jc w:val="left"/>
        <w:rPr>
          <w:rFonts w:ascii="楷体_GB2312" w:eastAsia="楷体_GB2312"/>
          <w:b/>
          <w:bCs/>
          <w:color w:val="auto"/>
          <w:sz w:val="22"/>
        </w:rPr>
      </w:pPr>
    </w:p>
    <w:p w14:paraId="224A9EC2">
      <w:pPr>
        <w:pStyle w:val="29"/>
        <w:spacing w:line="360" w:lineRule="auto"/>
        <w:ind w:firstLine="60"/>
        <w:rPr>
          <w:rFonts w:ascii="楷体_GB2312" w:eastAsia="楷体_GB2312"/>
          <w:color w:val="auto"/>
          <w:sz w:val="22"/>
          <w:szCs w:val="22"/>
          <w:u w:val="single"/>
        </w:rPr>
      </w:pPr>
      <w:r>
        <w:rPr>
          <w:b/>
          <w:color w:val="auto"/>
          <w:sz w:val="30"/>
        </w:rPr>
        <w:br w:type="page"/>
      </w:r>
    </w:p>
    <w:p w14:paraId="41F1F656">
      <w:pPr>
        <w:spacing w:line="460" w:lineRule="exact"/>
        <w:jc w:val="left"/>
        <w:outlineLvl w:val="0"/>
        <w:rPr>
          <w:b/>
          <w:color w:val="auto"/>
          <w:sz w:val="30"/>
        </w:rPr>
      </w:pPr>
      <w:r>
        <w:rPr>
          <w:rFonts w:hint="eastAsia" w:ascii="宋体" w:hAnsi="宋体" w:cs="宋体"/>
          <w:b/>
          <w:bCs/>
          <w:color w:val="auto"/>
          <w:sz w:val="22"/>
        </w:rPr>
        <w:t>附件2</w:t>
      </w:r>
    </w:p>
    <w:p w14:paraId="2A3B2328">
      <w:pPr>
        <w:spacing w:line="460" w:lineRule="exact"/>
        <w:jc w:val="center"/>
        <w:outlineLvl w:val="0"/>
        <w:rPr>
          <w:rFonts w:ascii="宋体" w:hAnsi="宋体" w:cs="宋体"/>
          <w:b/>
          <w:color w:val="auto"/>
          <w:kern w:val="36"/>
          <w:sz w:val="28"/>
          <w:szCs w:val="28"/>
        </w:rPr>
      </w:pPr>
    </w:p>
    <w:p w14:paraId="204B6F42">
      <w:pPr>
        <w:spacing w:line="460" w:lineRule="exact"/>
        <w:jc w:val="center"/>
        <w:outlineLvl w:val="0"/>
        <w:rPr>
          <w:rFonts w:hint="eastAsia" w:ascii="宋体" w:hAnsi="宋体" w:cs="宋体"/>
          <w:color w:val="auto"/>
          <w:sz w:val="24"/>
        </w:rPr>
      </w:pPr>
      <w:r>
        <w:rPr>
          <w:rFonts w:hint="eastAsia" w:ascii="宋体" w:hAnsi="宋体" w:cs="宋体"/>
          <w:b/>
          <w:color w:val="auto"/>
          <w:kern w:val="36"/>
          <w:sz w:val="28"/>
          <w:szCs w:val="28"/>
        </w:rPr>
        <w:t>具有满足《中华人民共和国政府采购法》第二十二条规定</w:t>
      </w:r>
      <w:r>
        <w:rPr>
          <w:rFonts w:hint="eastAsia" w:ascii="宋体" w:hAnsi="宋体" w:cs="宋体"/>
          <w:b/>
          <w:color w:val="auto"/>
          <w:kern w:val="36"/>
          <w:sz w:val="28"/>
          <w:szCs w:val="28"/>
          <w:lang w:val="en-US" w:eastAsia="zh-CN"/>
        </w:rPr>
        <w:t>的</w:t>
      </w:r>
      <w:r>
        <w:rPr>
          <w:rFonts w:hint="eastAsia" w:ascii="宋体" w:hAnsi="宋体" w:cs="宋体"/>
          <w:b/>
          <w:color w:val="auto"/>
          <w:kern w:val="36"/>
          <w:sz w:val="28"/>
          <w:szCs w:val="28"/>
        </w:rPr>
        <w:t>承诺函</w:t>
      </w:r>
    </w:p>
    <w:p w14:paraId="25931E84">
      <w:pPr>
        <w:spacing w:line="460" w:lineRule="exact"/>
        <w:jc w:val="left"/>
        <w:outlineLvl w:val="0"/>
        <w:rPr>
          <w:rFonts w:hint="eastAsia" w:ascii="宋体" w:hAnsi="宋体" w:cs="宋体"/>
          <w:b/>
          <w:bCs/>
          <w:color w:val="auto"/>
          <w:sz w:val="22"/>
          <w:szCs w:val="22"/>
        </w:rPr>
      </w:pPr>
    </w:p>
    <w:p w14:paraId="2D5DDCD8">
      <w:pPr>
        <w:spacing w:line="460" w:lineRule="exact"/>
        <w:jc w:val="left"/>
        <w:outlineLvl w:val="0"/>
        <w:rPr>
          <w:rFonts w:hint="eastAsia" w:ascii="宋体" w:hAnsi="宋体" w:cs="宋体"/>
          <w:b/>
          <w:bCs/>
          <w:color w:val="auto"/>
          <w:sz w:val="22"/>
          <w:szCs w:val="22"/>
        </w:rPr>
      </w:pPr>
    </w:p>
    <w:p w14:paraId="3B20C0EC">
      <w:pPr>
        <w:pStyle w:val="2"/>
        <w:tabs>
          <w:tab w:val="left" w:pos="3659"/>
        </w:tabs>
        <w:jc w:val="left"/>
        <w:rPr>
          <w:rFonts w:hint="eastAsia" w:ascii="宋体" w:hAnsi="宋体" w:cs="宋体"/>
          <w:color w:val="auto"/>
          <w:szCs w:val="21"/>
        </w:rPr>
      </w:pPr>
      <w:r>
        <w:rPr>
          <w:rFonts w:hint="eastAsia" w:ascii="宋体" w:hAnsi="宋体" w:cs="宋体"/>
          <w:color w:val="auto"/>
          <w:szCs w:val="21"/>
          <w:u w:val="single"/>
          <w:lang w:val="en-US" w:eastAsia="zh-CN"/>
        </w:rPr>
        <w:t>常山县残疾人联合会</w:t>
      </w:r>
      <w:r>
        <w:rPr>
          <w:rFonts w:hint="eastAsia" w:ascii="宋体" w:hAnsi="宋体" w:cs="宋体"/>
          <w:color w:val="auto"/>
          <w:szCs w:val="21"/>
          <w:u w:val="single"/>
        </w:rPr>
        <w:t xml:space="preserve"> </w:t>
      </w:r>
      <w:r>
        <w:rPr>
          <w:rFonts w:hint="eastAsia" w:ascii="宋体" w:hAnsi="宋体" w:cs="宋体"/>
          <w:color w:val="auto"/>
          <w:szCs w:val="21"/>
        </w:rPr>
        <w:t>：</w:t>
      </w:r>
    </w:p>
    <w:p w14:paraId="10F4E01B">
      <w:pPr>
        <w:spacing w:line="360" w:lineRule="auto"/>
        <w:ind w:firstLine="412" w:firstLineChars="200"/>
        <w:jc w:val="left"/>
        <w:rPr>
          <w:rFonts w:hint="eastAsia" w:ascii="宋体" w:hAnsi="宋体" w:eastAsia="宋体" w:cs="宋体"/>
          <w:color w:val="auto"/>
          <w:spacing w:val="-8"/>
          <w:szCs w:val="21"/>
          <w:lang w:eastAsia="zh-CN"/>
        </w:rPr>
      </w:pPr>
      <w:r>
        <w:rPr>
          <w:rFonts w:hint="eastAsia" w:ascii="宋体" w:hAnsi="宋体" w:cs="宋体"/>
          <w:color w:val="auto"/>
          <w:spacing w:val="-2"/>
          <w:szCs w:val="21"/>
        </w:rPr>
        <w:t>根据贵方</w:t>
      </w:r>
      <w:r>
        <w:rPr>
          <w:rFonts w:hint="eastAsia" w:ascii="宋体" w:hAnsi="宋体" w:cs="宋体"/>
          <w:color w:val="auto"/>
          <w:spacing w:val="-2"/>
          <w:szCs w:val="21"/>
          <w:u w:val="single"/>
        </w:rPr>
        <w:t xml:space="preserve"> </w:t>
      </w:r>
      <w:r>
        <w:rPr>
          <w:rFonts w:hint="eastAsia" w:ascii="宋体" w:hAnsi="宋体"/>
          <w:color w:val="auto"/>
          <w:kern w:val="0"/>
          <w:szCs w:val="21"/>
          <w:u w:val="single"/>
          <w:lang w:eastAsia="zh-CN"/>
        </w:rPr>
        <w:t>2025年常山县困难残疾人家庭无障碍改造和净居亮居项目</w:t>
      </w:r>
      <w:r>
        <w:rPr>
          <w:rFonts w:hint="eastAsia" w:ascii="宋体" w:hAnsi="宋体"/>
          <w:color w:val="auto"/>
          <w:kern w:val="0"/>
          <w:szCs w:val="21"/>
          <w:u w:val="single"/>
        </w:rPr>
        <w:t>（项目编号：</w:t>
      </w:r>
      <w:r>
        <w:rPr>
          <w:rFonts w:hint="eastAsia" w:ascii="宋体" w:hAnsi="宋体"/>
          <w:color w:val="auto"/>
          <w:kern w:val="0"/>
          <w:szCs w:val="21"/>
          <w:u w:val="single"/>
          <w:lang w:eastAsia="zh-CN"/>
        </w:rPr>
        <w:t>ZJLT-CS-2025005</w:t>
      </w:r>
      <w:r>
        <w:rPr>
          <w:rFonts w:hint="eastAsia" w:ascii="宋体" w:hAnsi="宋体"/>
          <w:color w:val="auto"/>
          <w:kern w:val="0"/>
          <w:szCs w:val="21"/>
          <w:u w:val="single"/>
        </w:rPr>
        <w:t>）</w:t>
      </w:r>
      <w:r>
        <w:rPr>
          <w:rFonts w:hint="eastAsia" w:ascii="宋体" w:hAnsi="宋体" w:cs="宋体"/>
          <w:color w:val="auto"/>
          <w:spacing w:val="-3"/>
          <w:szCs w:val="21"/>
        </w:rPr>
        <w:t>采购文件要求，我公司在完全理解采购文件技术要求、商务条款</w:t>
      </w:r>
      <w:r>
        <w:rPr>
          <w:rFonts w:hint="eastAsia" w:ascii="宋体" w:hAnsi="宋体" w:cs="宋体"/>
          <w:color w:val="auto"/>
          <w:spacing w:val="-6"/>
          <w:szCs w:val="21"/>
        </w:rPr>
        <w:t>及其他内容的基础上，决定参与该项目的投标活动。并承诺，我公司满足《中华人民共和国政府采购法》第二十二条规定的资格条件</w:t>
      </w:r>
      <w:r>
        <w:rPr>
          <w:rFonts w:hint="eastAsia" w:ascii="宋体" w:hAnsi="宋体" w:cs="宋体"/>
          <w:color w:val="auto"/>
          <w:spacing w:val="-8"/>
          <w:szCs w:val="21"/>
          <w:lang w:eastAsia="zh-CN"/>
        </w:rPr>
        <w:t>：</w:t>
      </w:r>
    </w:p>
    <w:p w14:paraId="48DBA8FD">
      <w:pPr>
        <w:spacing w:line="360" w:lineRule="auto"/>
        <w:ind w:firstLine="388" w:firstLineChars="200"/>
        <w:jc w:val="left"/>
        <w:rPr>
          <w:rFonts w:hint="eastAsia" w:ascii="宋体" w:hAnsi="宋体" w:cs="宋体"/>
          <w:color w:val="auto"/>
          <w:spacing w:val="-8"/>
          <w:szCs w:val="21"/>
          <w:lang w:eastAsia="zh-CN"/>
        </w:rPr>
      </w:pPr>
      <w:r>
        <w:rPr>
          <w:rFonts w:hint="eastAsia" w:ascii="宋体" w:hAnsi="宋体" w:cs="宋体"/>
          <w:color w:val="auto"/>
          <w:spacing w:val="-8"/>
          <w:szCs w:val="21"/>
          <w:lang w:eastAsia="zh-CN"/>
        </w:rPr>
        <w:t>(一)具有独立承担民事责任的能力；</w:t>
      </w:r>
    </w:p>
    <w:p w14:paraId="5F1A1454">
      <w:pPr>
        <w:spacing w:line="360" w:lineRule="auto"/>
        <w:ind w:firstLine="388" w:firstLineChars="200"/>
        <w:jc w:val="left"/>
        <w:rPr>
          <w:rFonts w:hint="eastAsia" w:ascii="宋体" w:hAnsi="宋体" w:cs="宋体"/>
          <w:color w:val="auto"/>
          <w:spacing w:val="-8"/>
          <w:szCs w:val="21"/>
          <w:lang w:eastAsia="zh-CN"/>
        </w:rPr>
      </w:pPr>
      <w:r>
        <w:rPr>
          <w:rFonts w:hint="eastAsia" w:ascii="宋体" w:hAnsi="宋体" w:cs="宋体"/>
          <w:color w:val="auto"/>
          <w:spacing w:val="-8"/>
          <w:szCs w:val="21"/>
          <w:lang w:eastAsia="zh-CN"/>
        </w:rPr>
        <w:t>(二)具有良好的商业信誉和健全的财务会计制度；</w:t>
      </w:r>
    </w:p>
    <w:p w14:paraId="4C4543F4">
      <w:pPr>
        <w:spacing w:line="360" w:lineRule="auto"/>
        <w:ind w:firstLine="388" w:firstLineChars="200"/>
        <w:jc w:val="left"/>
        <w:rPr>
          <w:rFonts w:hint="eastAsia" w:ascii="宋体" w:hAnsi="宋体" w:cs="宋体"/>
          <w:color w:val="auto"/>
          <w:spacing w:val="-8"/>
          <w:szCs w:val="21"/>
          <w:lang w:eastAsia="zh-CN"/>
        </w:rPr>
      </w:pPr>
      <w:r>
        <w:rPr>
          <w:rFonts w:hint="eastAsia" w:ascii="宋体" w:hAnsi="宋体" w:cs="宋体"/>
          <w:color w:val="auto"/>
          <w:spacing w:val="-8"/>
          <w:szCs w:val="21"/>
          <w:lang w:eastAsia="zh-CN"/>
        </w:rPr>
        <w:t>(三)具有履行合同所必需的设备和专业技术能力；</w:t>
      </w:r>
    </w:p>
    <w:p w14:paraId="7C47FAD8">
      <w:pPr>
        <w:spacing w:line="360" w:lineRule="auto"/>
        <w:ind w:firstLine="388" w:firstLineChars="200"/>
        <w:jc w:val="left"/>
        <w:rPr>
          <w:rFonts w:hint="eastAsia" w:ascii="宋体" w:hAnsi="宋体" w:cs="宋体"/>
          <w:color w:val="auto"/>
          <w:spacing w:val="-8"/>
          <w:szCs w:val="21"/>
          <w:lang w:eastAsia="zh-CN"/>
        </w:rPr>
      </w:pPr>
      <w:r>
        <w:rPr>
          <w:rFonts w:hint="eastAsia" w:ascii="宋体" w:hAnsi="宋体" w:cs="宋体"/>
          <w:color w:val="auto"/>
          <w:spacing w:val="-8"/>
          <w:szCs w:val="21"/>
          <w:lang w:eastAsia="zh-CN"/>
        </w:rPr>
        <w:t>(四)有依法缴纳税收和社会保障资金的良好记录；</w:t>
      </w:r>
    </w:p>
    <w:p w14:paraId="4422D5C2">
      <w:pPr>
        <w:spacing w:line="360" w:lineRule="auto"/>
        <w:ind w:firstLine="388" w:firstLineChars="200"/>
        <w:jc w:val="left"/>
        <w:rPr>
          <w:rFonts w:hint="eastAsia" w:ascii="宋体" w:hAnsi="宋体" w:cs="宋体"/>
          <w:color w:val="auto"/>
          <w:spacing w:val="-8"/>
          <w:szCs w:val="21"/>
          <w:lang w:eastAsia="zh-CN"/>
        </w:rPr>
      </w:pPr>
      <w:r>
        <w:rPr>
          <w:rFonts w:hint="eastAsia" w:ascii="宋体" w:hAnsi="宋体" w:cs="宋体"/>
          <w:color w:val="auto"/>
          <w:spacing w:val="-8"/>
          <w:szCs w:val="21"/>
          <w:lang w:eastAsia="zh-CN"/>
        </w:rPr>
        <w:t>(五)参加政府采购活动前三年内，在经营活动中没有重大违法记录；</w:t>
      </w:r>
    </w:p>
    <w:p w14:paraId="773D0166">
      <w:pPr>
        <w:spacing w:line="360" w:lineRule="auto"/>
        <w:ind w:firstLine="388" w:firstLineChars="200"/>
        <w:jc w:val="left"/>
        <w:rPr>
          <w:rFonts w:hint="eastAsia" w:ascii="宋体" w:hAnsi="宋体" w:cs="宋体"/>
          <w:color w:val="auto"/>
          <w:spacing w:val="-8"/>
          <w:szCs w:val="21"/>
          <w:lang w:eastAsia="zh-CN"/>
        </w:rPr>
      </w:pPr>
      <w:r>
        <w:rPr>
          <w:rFonts w:hint="eastAsia" w:ascii="宋体" w:hAnsi="宋体" w:cs="宋体"/>
          <w:color w:val="auto"/>
          <w:spacing w:val="-8"/>
          <w:szCs w:val="21"/>
          <w:lang w:eastAsia="zh-CN"/>
        </w:rPr>
        <w:t>(六)法律、行政法规规定的其他条件。</w:t>
      </w:r>
    </w:p>
    <w:p w14:paraId="559905FF">
      <w:pPr>
        <w:spacing w:line="360" w:lineRule="auto"/>
        <w:ind w:firstLine="388" w:firstLineChars="200"/>
        <w:jc w:val="left"/>
        <w:rPr>
          <w:rFonts w:hint="eastAsia" w:ascii="宋体" w:hAnsi="宋体" w:cs="宋体"/>
          <w:color w:val="auto"/>
          <w:spacing w:val="-3"/>
          <w:szCs w:val="21"/>
        </w:rPr>
      </w:pPr>
      <w:r>
        <w:rPr>
          <w:rFonts w:hint="eastAsia" w:ascii="宋体" w:hAnsi="宋体" w:cs="宋体"/>
          <w:color w:val="auto"/>
          <w:spacing w:val="-8"/>
          <w:szCs w:val="21"/>
        </w:rPr>
        <w:t>本公司对上述承诺的真实性负责，如有虚假，我公司同意按我方提供虚假材料谋取中标</w:t>
      </w:r>
      <w:r>
        <w:rPr>
          <w:rFonts w:hint="eastAsia" w:ascii="宋体" w:hAnsi="宋体" w:cs="宋体"/>
          <w:color w:val="auto"/>
          <w:szCs w:val="21"/>
        </w:rPr>
        <w:t>（成交）</w:t>
      </w:r>
      <w:r>
        <w:rPr>
          <w:rFonts w:hint="eastAsia" w:ascii="宋体" w:hAnsi="宋体" w:cs="宋体"/>
          <w:color w:val="auto"/>
          <w:spacing w:val="-3"/>
          <w:szCs w:val="21"/>
        </w:rPr>
        <w:t>处理，并依法承担相应法律责任。</w:t>
      </w:r>
    </w:p>
    <w:p w14:paraId="573B1650">
      <w:pPr>
        <w:spacing w:line="360" w:lineRule="auto"/>
        <w:ind w:firstLine="440" w:firstLineChars="200"/>
        <w:rPr>
          <w:rFonts w:ascii="宋体" w:hAnsi="宋体" w:cs="Arial"/>
          <w:color w:val="auto"/>
          <w:sz w:val="22"/>
          <w:szCs w:val="22"/>
        </w:rPr>
      </w:pPr>
      <w:r>
        <w:rPr>
          <w:rFonts w:hint="eastAsia" w:ascii="宋体" w:hAnsi="宋体" w:cs="Arial"/>
          <w:color w:val="auto"/>
          <w:sz w:val="22"/>
          <w:szCs w:val="22"/>
        </w:rPr>
        <w:t>特此承诺！</w:t>
      </w:r>
    </w:p>
    <w:p w14:paraId="08FECA7A">
      <w:pPr>
        <w:snapToGrid w:val="0"/>
        <w:spacing w:line="360" w:lineRule="auto"/>
        <w:ind w:firstLine="440" w:firstLineChars="200"/>
        <w:rPr>
          <w:rFonts w:ascii="宋体" w:hAnsi="宋体" w:cs="宋体"/>
          <w:color w:val="auto"/>
          <w:sz w:val="22"/>
          <w:szCs w:val="22"/>
        </w:rPr>
      </w:pPr>
    </w:p>
    <w:p w14:paraId="11D9CCC1">
      <w:pPr>
        <w:spacing w:line="440" w:lineRule="exact"/>
        <w:ind w:firstLine="4860"/>
        <w:jc w:val="left"/>
        <w:rPr>
          <w:rFonts w:hint="eastAsia" w:ascii="宋体" w:hAnsi="宋体" w:cs="宋体"/>
          <w:b/>
          <w:bCs/>
          <w:color w:val="auto"/>
          <w:szCs w:val="21"/>
          <w:u w:val="single"/>
        </w:rPr>
      </w:pPr>
      <w:r>
        <w:rPr>
          <w:rFonts w:hint="eastAsia" w:ascii="宋体" w:hAnsi="宋体" w:cs="宋体"/>
          <w:color w:val="auto"/>
          <w:sz w:val="22"/>
          <w:szCs w:val="22"/>
        </w:rPr>
        <w:t xml:space="preserve">           </w:t>
      </w: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14:paraId="3B59C73B">
      <w:pPr>
        <w:pStyle w:val="29"/>
        <w:ind w:left="840" w:hanging="420"/>
        <w:rPr>
          <w:rFonts w:hint="eastAsia"/>
          <w:color w:val="auto"/>
        </w:rPr>
      </w:pPr>
    </w:p>
    <w:p w14:paraId="22BF9E0B">
      <w:pPr>
        <w:pStyle w:val="48"/>
        <w:jc w:val="right"/>
        <w:rPr>
          <w:rFonts w:ascii="宋体" w:hAnsi="宋体" w:cs="宋体"/>
          <w:b/>
          <w:bCs/>
          <w:color w:val="auto"/>
          <w:sz w:val="22"/>
          <w:szCs w:val="22"/>
        </w:rPr>
      </w:pPr>
      <w:r>
        <w:rPr>
          <w:rFonts w:hint="eastAsia" w:ascii="宋体" w:hAnsi="宋体" w:cs="宋体"/>
          <w:b/>
          <w:bCs/>
          <w:color w:val="auto"/>
          <w:szCs w:val="21"/>
        </w:rPr>
        <w:t>日   期：    年     月     日</w:t>
      </w:r>
      <w:r>
        <w:rPr>
          <w:rFonts w:hint="eastAsia" w:ascii="宋体" w:hAnsi="宋体" w:cs="宋体"/>
          <w:color w:val="auto"/>
          <w:szCs w:val="21"/>
        </w:rPr>
        <w:t xml:space="preserve"> </w:t>
      </w:r>
    </w:p>
    <w:p w14:paraId="01B58DB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color w:val="auto"/>
          <w:sz w:val="24"/>
          <w:szCs w:val="24"/>
          <w:lang w:eastAsia="zh-CN"/>
        </w:rPr>
      </w:pPr>
    </w:p>
    <w:p w14:paraId="367ADB94">
      <w:pPr>
        <w:spacing w:line="360" w:lineRule="auto"/>
        <w:jc w:val="left"/>
        <w:rPr>
          <w:rFonts w:hint="eastAsia" w:ascii="宋体" w:hAnsi="宋体" w:cs="宋体"/>
          <w:b/>
          <w:bCs/>
          <w:color w:val="auto"/>
          <w:sz w:val="24"/>
          <w:szCs w:val="24"/>
        </w:rPr>
      </w:pPr>
    </w:p>
    <w:p w14:paraId="4E9A0E25">
      <w:pPr>
        <w:spacing w:line="360" w:lineRule="auto"/>
        <w:jc w:val="left"/>
        <w:rPr>
          <w:rFonts w:hint="eastAsia" w:ascii="宋体" w:hAnsi="宋体" w:cs="宋体"/>
          <w:b/>
          <w:bCs/>
          <w:color w:val="auto"/>
          <w:sz w:val="24"/>
          <w:szCs w:val="24"/>
        </w:rPr>
      </w:pPr>
    </w:p>
    <w:p w14:paraId="2571A376">
      <w:pPr>
        <w:spacing w:line="360" w:lineRule="auto"/>
        <w:jc w:val="left"/>
        <w:rPr>
          <w:rFonts w:hint="eastAsia" w:ascii="宋体" w:hAnsi="宋体" w:cs="宋体"/>
          <w:b/>
          <w:bCs/>
          <w:color w:val="auto"/>
          <w:sz w:val="24"/>
          <w:szCs w:val="24"/>
        </w:rPr>
      </w:pPr>
    </w:p>
    <w:p w14:paraId="5E67A9BA">
      <w:pPr>
        <w:spacing w:line="360" w:lineRule="auto"/>
        <w:jc w:val="left"/>
        <w:rPr>
          <w:rFonts w:hint="eastAsia" w:ascii="宋体" w:hAnsi="宋体" w:cs="宋体"/>
          <w:b/>
          <w:bCs/>
          <w:color w:val="auto"/>
          <w:sz w:val="24"/>
          <w:szCs w:val="24"/>
        </w:rPr>
      </w:pPr>
    </w:p>
    <w:p w14:paraId="6B61382B">
      <w:pPr>
        <w:spacing w:line="360" w:lineRule="auto"/>
        <w:jc w:val="left"/>
        <w:rPr>
          <w:rFonts w:hint="eastAsia" w:ascii="宋体" w:hAnsi="宋体" w:cs="宋体"/>
          <w:b/>
          <w:bCs/>
          <w:color w:val="auto"/>
          <w:sz w:val="24"/>
          <w:szCs w:val="24"/>
        </w:rPr>
      </w:pPr>
    </w:p>
    <w:p w14:paraId="06977971">
      <w:pPr>
        <w:spacing w:line="360" w:lineRule="auto"/>
        <w:jc w:val="left"/>
        <w:rPr>
          <w:rFonts w:hint="eastAsia" w:ascii="宋体" w:hAnsi="宋体" w:cs="宋体"/>
          <w:b/>
          <w:bCs/>
          <w:color w:val="auto"/>
          <w:sz w:val="24"/>
          <w:szCs w:val="24"/>
        </w:rPr>
      </w:pPr>
    </w:p>
    <w:p w14:paraId="0191D8F3">
      <w:pPr>
        <w:spacing w:line="360" w:lineRule="auto"/>
        <w:jc w:val="left"/>
        <w:rPr>
          <w:rFonts w:hint="eastAsia" w:ascii="宋体" w:hAnsi="宋体" w:cs="宋体"/>
          <w:b/>
          <w:bCs/>
          <w:color w:val="auto"/>
          <w:sz w:val="24"/>
          <w:szCs w:val="24"/>
        </w:rPr>
      </w:pPr>
    </w:p>
    <w:p w14:paraId="0657BC45">
      <w:pPr>
        <w:spacing w:line="360" w:lineRule="auto"/>
        <w:jc w:val="left"/>
        <w:rPr>
          <w:rFonts w:ascii="宋体" w:hAnsi="宋体" w:cs="宋体"/>
          <w:b/>
          <w:bCs/>
          <w:color w:val="auto"/>
          <w:sz w:val="24"/>
          <w:szCs w:val="24"/>
        </w:rPr>
      </w:pPr>
      <w:r>
        <w:rPr>
          <w:rFonts w:hint="eastAsia" w:ascii="宋体" w:hAnsi="宋体" w:cs="宋体"/>
          <w:b/>
          <w:bCs/>
          <w:color w:val="auto"/>
          <w:sz w:val="24"/>
          <w:szCs w:val="24"/>
        </w:rPr>
        <w:t>附件</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 xml:space="preserve">                          </w:t>
      </w:r>
    </w:p>
    <w:p w14:paraId="5AFE02D5">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供应商自评表</w:t>
      </w:r>
    </w:p>
    <w:tbl>
      <w:tblPr>
        <w:tblStyle w:val="30"/>
        <w:tblW w:w="10265" w:type="dxa"/>
        <w:tblInd w:w="0" w:type="dxa"/>
        <w:tblLayout w:type="fixed"/>
        <w:tblCellMar>
          <w:top w:w="15" w:type="dxa"/>
          <w:left w:w="15" w:type="dxa"/>
          <w:bottom w:w="15" w:type="dxa"/>
          <w:right w:w="15" w:type="dxa"/>
        </w:tblCellMar>
      </w:tblPr>
      <w:tblGrid>
        <w:gridCol w:w="1276"/>
        <w:gridCol w:w="4057"/>
        <w:gridCol w:w="933"/>
        <w:gridCol w:w="1117"/>
        <w:gridCol w:w="1448"/>
        <w:gridCol w:w="1434"/>
      </w:tblGrid>
      <w:tr w14:paraId="3DB858B5">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2A084790">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1DF7D2E8">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083A5EDE">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2CE65175">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自评</w:t>
            </w:r>
          </w:p>
          <w:p w14:paraId="23DB04CD">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35F53E7E">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评分</w:t>
            </w:r>
          </w:p>
          <w:p w14:paraId="455A805F">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2994B02C">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评分对</w:t>
            </w:r>
          </w:p>
          <w:p w14:paraId="73F4B120">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szCs w:val="21"/>
              </w:rPr>
              <w:t>应页码</w:t>
            </w:r>
          </w:p>
        </w:tc>
      </w:tr>
      <w:tr w14:paraId="648FB75C">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22025F2B">
            <w:pPr>
              <w:widowControl/>
              <w:spacing w:line="360" w:lineRule="auto"/>
              <w:jc w:val="center"/>
              <w:textAlignment w:val="center"/>
              <w:rPr>
                <w:rFonts w:ascii="宋体" w:hAnsi="宋体" w:cs="宋体"/>
                <w:color w:val="auto"/>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7FE9A85F">
            <w:pPr>
              <w:widowControl/>
              <w:spacing w:line="360" w:lineRule="auto"/>
              <w:jc w:val="left"/>
              <w:textAlignment w:val="center"/>
              <w:rPr>
                <w:color w:val="auto"/>
              </w:rPr>
            </w:pPr>
          </w:p>
        </w:tc>
        <w:tc>
          <w:tcPr>
            <w:tcW w:w="933" w:type="dxa"/>
            <w:tcBorders>
              <w:top w:val="single" w:color="auto" w:sz="4" w:space="0"/>
              <w:left w:val="single" w:color="auto" w:sz="4" w:space="0"/>
              <w:bottom w:val="single" w:color="auto" w:sz="4" w:space="0"/>
              <w:right w:val="single" w:color="auto" w:sz="4" w:space="0"/>
            </w:tcBorders>
            <w:vAlign w:val="center"/>
          </w:tcPr>
          <w:p w14:paraId="0B5A479B">
            <w:pPr>
              <w:widowControl/>
              <w:spacing w:line="360" w:lineRule="auto"/>
              <w:jc w:val="center"/>
              <w:rPr>
                <w:rFonts w:ascii="宋体" w:hAnsi="宋体" w:cs="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5601FDCF">
            <w:pPr>
              <w:widowControl/>
              <w:spacing w:line="360" w:lineRule="auto"/>
              <w:jc w:val="center"/>
              <w:rPr>
                <w:rFonts w:ascii="宋体" w:hAnsi="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7852BCD6">
            <w:pPr>
              <w:widowControl/>
              <w:spacing w:line="360" w:lineRule="auto"/>
              <w:jc w:val="center"/>
              <w:rPr>
                <w:rFonts w:ascii="宋体" w:hAnsi="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ABB1D5A">
            <w:pPr>
              <w:widowControl/>
              <w:spacing w:line="360" w:lineRule="auto"/>
              <w:jc w:val="center"/>
              <w:rPr>
                <w:rFonts w:ascii="宋体" w:hAnsi="宋体" w:cs="宋体"/>
                <w:color w:val="auto"/>
                <w:szCs w:val="21"/>
              </w:rPr>
            </w:pPr>
          </w:p>
        </w:tc>
      </w:tr>
      <w:tr w14:paraId="79045685">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459DE32D">
            <w:pPr>
              <w:widowControl/>
              <w:spacing w:line="360" w:lineRule="auto"/>
              <w:jc w:val="center"/>
              <w:textAlignment w:val="center"/>
              <w:rPr>
                <w:rFonts w:ascii="宋体" w:hAnsi="宋体" w:cs="宋体"/>
                <w:color w:val="auto"/>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1D814C1E">
            <w:pPr>
              <w:widowControl/>
              <w:spacing w:line="360" w:lineRule="auto"/>
              <w:jc w:val="left"/>
              <w:textAlignment w:val="center"/>
              <w:rPr>
                <w:rFonts w:ascii="宋体" w:hAnsi="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vAlign w:val="center"/>
          </w:tcPr>
          <w:p w14:paraId="4FA71E4F">
            <w:pPr>
              <w:widowControl/>
              <w:spacing w:line="360" w:lineRule="auto"/>
              <w:jc w:val="center"/>
              <w:textAlignment w:val="center"/>
              <w:rPr>
                <w:rFonts w:ascii="宋体" w:hAnsi="宋体" w:cs="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4B31AC5B">
            <w:pPr>
              <w:widowControl/>
              <w:spacing w:line="360" w:lineRule="auto"/>
              <w:jc w:val="center"/>
              <w:textAlignment w:val="center"/>
              <w:rPr>
                <w:rFonts w:ascii="宋体" w:hAnsi="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BF8AD1B">
            <w:pPr>
              <w:widowControl/>
              <w:spacing w:line="360" w:lineRule="auto"/>
              <w:jc w:val="center"/>
              <w:textAlignment w:val="center"/>
              <w:rPr>
                <w:rFonts w:ascii="宋体" w:hAnsi="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74D23B5">
            <w:pPr>
              <w:widowControl/>
              <w:spacing w:line="360" w:lineRule="auto"/>
              <w:jc w:val="center"/>
              <w:textAlignment w:val="center"/>
              <w:rPr>
                <w:rFonts w:ascii="宋体" w:hAnsi="宋体" w:cs="宋体"/>
                <w:color w:val="auto"/>
                <w:szCs w:val="21"/>
              </w:rPr>
            </w:pPr>
          </w:p>
        </w:tc>
      </w:tr>
      <w:tr w14:paraId="604667C7">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74934AEB">
            <w:pPr>
              <w:widowControl/>
              <w:spacing w:line="360" w:lineRule="auto"/>
              <w:jc w:val="center"/>
              <w:rPr>
                <w:color w:val="auto"/>
              </w:rPr>
            </w:pPr>
          </w:p>
        </w:tc>
        <w:tc>
          <w:tcPr>
            <w:tcW w:w="4057" w:type="dxa"/>
            <w:tcBorders>
              <w:top w:val="single" w:color="auto" w:sz="4" w:space="0"/>
              <w:left w:val="single" w:color="auto" w:sz="4" w:space="0"/>
              <w:bottom w:val="single" w:color="auto" w:sz="4" w:space="0"/>
              <w:right w:val="single" w:color="auto" w:sz="4" w:space="0"/>
            </w:tcBorders>
            <w:vAlign w:val="center"/>
          </w:tcPr>
          <w:p w14:paraId="65FFEDE1">
            <w:pPr>
              <w:widowControl/>
              <w:spacing w:line="360" w:lineRule="auto"/>
              <w:rPr>
                <w:color w:val="auto"/>
              </w:rPr>
            </w:pPr>
          </w:p>
        </w:tc>
        <w:tc>
          <w:tcPr>
            <w:tcW w:w="933" w:type="dxa"/>
            <w:tcBorders>
              <w:top w:val="single" w:color="auto" w:sz="4" w:space="0"/>
              <w:left w:val="single" w:color="auto" w:sz="4" w:space="0"/>
              <w:bottom w:val="single" w:color="auto" w:sz="4" w:space="0"/>
              <w:right w:val="single" w:color="auto" w:sz="4" w:space="0"/>
            </w:tcBorders>
            <w:vAlign w:val="center"/>
          </w:tcPr>
          <w:p w14:paraId="7E6E1D2E">
            <w:pPr>
              <w:widowControl/>
              <w:spacing w:line="360" w:lineRule="auto"/>
              <w:jc w:val="center"/>
              <w:textAlignment w:val="center"/>
              <w:rPr>
                <w:rFonts w:ascii="宋体" w:hAnsi="宋体" w:cs="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2C69A2B9">
            <w:pPr>
              <w:widowControl/>
              <w:spacing w:line="360" w:lineRule="auto"/>
              <w:jc w:val="center"/>
              <w:textAlignment w:val="center"/>
              <w:rPr>
                <w:rFonts w:ascii="宋体" w:hAnsi="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1A9FFCEE">
            <w:pPr>
              <w:widowControl/>
              <w:spacing w:line="360" w:lineRule="auto"/>
              <w:jc w:val="center"/>
              <w:textAlignment w:val="center"/>
              <w:rPr>
                <w:rFonts w:ascii="宋体" w:hAnsi="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7696B74">
            <w:pPr>
              <w:widowControl/>
              <w:spacing w:line="360" w:lineRule="auto"/>
              <w:jc w:val="center"/>
              <w:textAlignment w:val="center"/>
              <w:rPr>
                <w:rFonts w:ascii="宋体" w:hAnsi="宋体" w:cs="宋体"/>
                <w:color w:val="auto"/>
                <w:szCs w:val="21"/>
              </w:rPr>
            </w:pPr>
          </w:p>
        </w:tc>
      </w:tr>
      <w:tr w14:paraId="1EB9C817">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09521541">
            <w:pPr>
              <w:widowControl/>
              <w:spacing w:line="360" w:lineRule="auto"/>
              <w:jc w:val="center"/>
              <w:rPr>
                <w:color w:val="auto"/>
              </w:rPr>
            </w:pPr>
          </w:p>
        </w:tc>
        <w:tc>
          <w:tcPr>
            <w:tcW w:w="4057" w:type="dxa"/>
            <w:tcBorders>
              <w:top w:val="single" w:color="auto" w:sz="4" w:space="0"/>
              <w:left w:val="single" w:color="auto" w:sz="4" w:space="0"/>
              <w:bottom w:val="single" w:color="auto" w:sz="4" w:space="0"/>
              <w:right w:val="single" w:color="auto" w:sz="4" w:space="0"/>
            </w:tcBorders>
            <w:vAlign w:val="center"/>
          </w:tcPr>
          <w:p w14:paraId="4EC2C554">
            <w:pPr>
              <w:widowControl/>
              <w:spacing w:line="380" w:lineRule="exact"/>
              <w:jc w:val="left"/>
              <w:rPr>
                <w:color w:val="auto"/>
              </w:rPr>
            </w:pPr>
          </w:p>
        </w:tc>
        <w:tc>
          <w:tcPr>
            <w:tcW w:w="933" w:type="dxa"/>
            <w:tcBorders>
              <w:top w:val="single" w:color="auto" w:sz="4" w:space="0"/>
              <w:left w:val="single" w:color="auto" w:sz="4" w:space="0"/>
              <w:bottom w:val="single" w:color="auto" w:sz="4" w:space="0"/>
              <w:right w:val="single" w:color="auto" w:sz="4" w:space="0"/>
            </w:tcBorders>
            <w:vAlign w:val="center"/>
          </w:tcPr>
          <w:p w14:paraId="0D89E54B">
            <w:pPr>
              <w:widowControl/>
              <w:spacing w:line="360" w:lineRule="auto"/>
              <w:jc w:val="center"/>
              <w:textAlignment w:val="center"/>
              <w:rPr>
                <w:rFonts w:ascii="宋体" w:hAnsi="宋体" w:cs="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61C0E4F7">
            <w:pPr>
              <w:widowControl/>
              <w:spacing w:line="360" w:lineRule="auto"/>
              <w:jc w:val="center"/>
              <w:textAlignment w:val="center"/>
              <w:rPr>
                <w:rFonts w:ascii="宋体" w:hAnsi="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E9A453D">
            <w:pPr>
              <w:widowControl/>
              <w:spacing w:line="360" w:lineRule="auto"/>
              <w:jc w:val="center"/>
              <w:textAlignment w:val="center"/>
              <w:rPr>
                <w:rFonts w:ascii="宋体" w:hAnsi="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9D2C5E4">
            <w:pPr>
              <w:widowControl/>
              <w:spacing w:line="360" w:lineRule="auto"/>
              <w:jc w:val="center"/>
              <w:textAlignment w:val="center"/>
              <w:rPr>
                <w:rFonts w:ascii="宋体" w:hAnsi="宋体" w:cs="宋体"/>
                <w:color w:val="auto"/>
                <w:szCs w:val="21"/>
              </w:rPr>
            </w:pPr>
          </w:p>
        </w:tc>
      </w:tr>
    </w:tbl>
    <w:p w14:paraId="1226671E">
      <w:pPr>
        <w:spacing w:line="440" w:lineRule="exact"/>
        <w:rPr>
          <w:rFonts w:ascii="宋体" w:hAnsi="宋体" w:cs="宋体"/>
          <w:b/>
          <w:bCs/>
          <w:color w:val="auto"/>
          <w:szCs w:val="21"/>
        </w:rPr>
      </w:pPr>
      <w:r>
        <w:rPr>
          <w:rFonts w:hint="eastAsia" w:ascii="宋体" w:hAnsi="宋体" w:cs="宋体"/>
          <w:b/>
          <w:bCs/>
          <w:color w:val="auto"/>
          <w:szCs w:val="21"/>
        </w:rPr>
        <w:t>注：评审项目、评分标准、分值对应“第五章  评标原则及方法”技术资信分评审内容。</w:t>
      </w:r>
    </w:p>
    <w:p w14:paraId="538B57C0">
      <w:pPr>
        <w:spacing w:line="440" w:lineRule="exact"/>
        <w:ind w:firstLine="4860"/>
        <w:rPr>
          <w:rFonts w:ascii="宋体" w:hAnsi="宋体" w:cs="宋体"/>
          <w:b/>
          <w:bCs/>
          <w:color w:val="auto"/>
          <w:szCs w:val="21"/>
        </w:rPr>
      </w:pPr>
    </w:p>
    <w:p w14:paraId="78F4A66F">
      <w:pPr>
        <w:spacing w:line="440" w:lineRule="exact"/>
        <w:ind w:firstLine="4860"/>
        <w:rPr>
          <w:rFonts w:ascii="宋体" w:hAnsi="宋体" w:cs="宋体"/>
          <w:b/>
          <w:bCs/>
          <w:color w:val="auto"/>
          <w:szCs w:val="21"/>
        </w:rPr>
      </w:pPr>
    </w:p>
    <w:p w14:paraId="3E3B7BE4">
      <w:pPr>
        <w:spacing w:line="440" w:lineRule="exact"/>
        <w:ind w:firstLine="4860"/>
        <w:rPr>
          <w:rFonts w:ascii="宋体" w:hAnsi="宋体" w:cs="宋体"/>
          <w:b/>
          <w:bCs/>
          <w:color w:val="auto"/>
          <w:szCs w:val="21"/>
          <w:u w:val="single"/>
        </w:rPr>
      </w:pP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14:paraId="34DC498F">
      <w:pPr>
        <w:spacing w:line="440" w:lineRule="exact"/>
        <w:ind w:firstLine="4860"/>
        <w:rPr>
          <w:rFonts w:ascii="宋体" w:hAnsi="宋体" w:cs="宋体"/>
          <w:b/>
          <w:bCs/>
          <w:color w:val="auto"/>
          <w:szCs w:val="21"/>
          <w:u w:val="single"/>
        </w:rPr>
      </w:pPr>
      <w:r>
        <w:rPr>
          <w:rFonts w:hint="eastAsia" w:ascii="宋体" w:hAnsi="宋体" w:cs="宋体"/>
          <w:b/>
          <w:bCs/>
          <w:color w:val="auto"/>
          <w:szCs w:val="21"/>
        </w:rPr>
        <w:t>日 期：  年  月  日</w:t>
      </w:r>
    </w:p>
    <w:p w14:paraId="28349978">
      <w:pPr>
        <w:pStyle w:val="29"/>
        <w:spacing w:line="360" w:lineRule="auto"/>
        <w:ind w:firstLine="44"/>
        <w:rPr>
          <w:rFonts w:ascii="楷体_GB2312" w:eastAsia="楷体_GB2312"/>
          <w:color w:val="auto"/>
          <w:sz w:val="22"/>
          <w:szCs w:val="22"/>
          <w:u w:val="single"/>
        </w:rPr>
      </w:pPr>
    </w:p>
    <w:p w14:paraId="56F69588">
      <w:pPr>
        <w:pStyle w:val="29"/>
        <w:spacing w:line="360" w:lineRule="auto"/>
        <w:ind w:firstLine="44"/>
        <w:rPr>
          <w:rFonts w:ascii="楷体_GB2312" w:eastAsia="楷体_GB2312"/>
          <w:color w:val="auto"/>
          <w:sz w:val="22"/>
          <w:szCs w:val="22"/>
          <w:u w:val="single"/>
        </w:rPr>
      </w:pPr>
    </w:p>
    <w:p w14:paraId="2ECD742D">
      <w:pPr>
        <w:pStyle w:val="29"/>
        <w:spacing w:line="360" w:lineRule="auto"/>
        <w:ind w:firstLine="44"/>
        <w:rPr>
          <w:rFonts w:ascii="楷体_GB2312" w:eastAsia="楷体_GB2312"/>
          <w:color w:val="auto"/>
          <w:sz w:val="22"/>
          <w:szCs w:val="22"/>
          <w:u w:val="single"/>
        </w:rPr>
      </w:pPr>
    </w:p>
    <w:p w14:paraId="5D554BBD">
      <w:pPr>
        <w:pStyle w:val="29"/>
        <w:spacing w:line="360" w:lineRule="auto"/>
        <w:ind w:firstLine="44"/>
        <w:rPr>
          <w:rFonts w:ascii="楷体_GB2312" w:eastAsia="楷体_GB2312"/>
          <w:color w:val="auto"/>
          <w:sz w:val="22"/>
          <w:szCs w:val="22"/>
          <w:u w:val="single"/>
        </w:rPr>
      </w:pPr>
    </w:p>
    <w:p w14:paraId="4B6427BD">
      <w:pPr>
        <w:pStyle w:val="29"/>
        <w:spacing w:line="360" w:lineRule="auto"/>
        <w:ind w:firstLine="44"/>
        <w:rPr>
          <w:rFonts w:ascii="楷体_GB2312" w:eastAsia="楷体_GB2312"/>
          <w:color w:val="auto"/>
          <w:sz w:val="22"/>
          <w:szCs w:val="22"/>
          <w:u w:val="single"/>
        </w:rPr>
      </w:pPr>
    </w:p>
    <w:p w14:paraId="352FA4A9">
      <w:pPr>
        <w:pStyle w:val="29"/>
        <w:spacing w:line="360" w:lineRule="auto"/>
        <w:ind w:firstLine="44"/>
        <w:rPr>
          <w:rFonts w:ascii="楷体_GB2312" w:eastAsia="楷体_GB2312"/>
          <w:color w:val="auto"/>
          <w:sz w:val="22"/>
          <w:szCs w:val="22"/>
          <w:u w:val="single"/>
        </w:rPr>
      </w:pPr>
    </w:p>
    <w:p w14:paraId="2554EA86">
      <w:pPr>
        <w:spacing w:line="360" w:lineRule="auto"/>
        <w:ind w:firstLine="442" w:firstLineChars="200"/>
        <w:jc w:val="left"/>
        <w:rPr>
          <w:rFonts w:hint="eastAsia" w:ascii="楷体_GB2312" w:eastAsia="楷体_GB2312"/>
          <w:b/>
          <w:bCs/>
          <w:color w:val="auto"/>
          <w:sz w:val="22"/>
          <w:lang w:eastAsia="zh-CN"/>
        </w:rPr>
      </w:pPr>
      <w:r>
        <w:rPr>
          <w:rFonts w:hint="eastAsia" w:ascii="楷体_GB2312" w:eastAsia="楷体_GB2312"/>
          <w:b/>
          <w:bCs/>
          <w:color w:val="auto"/>
          <w:sz w:val="22"/>
        </w:rPr>
        <w:t>附件</w:t>
      </w:r>
      <w:r>
        <w:rPr>
          <w:rFonts w:hint="eastAsia" w:ascii="楷体_GB2312" w:eastAsia="楷体_GB2312"/>
          <w:b/>
          <w:bCs/>
          <w:color w:val="auto"/>
          <w:sz w:val="22"/>
          <w:lang w:val="en-US" w:eastAsia="zh-CN"/>
        </w:rPr>
        <w:t>4</w:t>
      </w:r>
    </w:p>
    <w:p w14:paraId="7C3D4B18">
      <w:pPr>
        <w:widowControl/>
        <w:spacing w:line="420" w:lineRule="atLeast"/>
        <w:jc w:val="center"/>
        <w:rPr>
          <w:rFonts w:ascii="宋体" w:hAnsi="宋体"/>
          <w:b/>
          <w:bCs/>
          <w:color w:val="auto"/>
          <w:kern w:val="0"/>
          <w:sz w:val="30"/>
          <w:szCs w:val="30"/>
        </w:rPr>
      </w:pPr>
      <w:r>
        <w:rPr>
          <w:rFonts w:hint="eastAsia" w:ascii="宋体" w:hAnsi="宋体"/>
          <w:b/>
          <w:bCs/>
          <w:color w:val="auto"/>
          <w:kern w:val="0"/>
          <w:sz w:val="30"/>
          <w:szCs w:val="30"/>
        </w:rPr>
        <w:t>投标声明书</w:t>
      </w:r>
    </w:p>
    <w:p w14:paraId="495419A1">
      <w:pPr>
        <w:spacing w:line="360" w:lineRule="auto"/>
        <w:rPr>
          <w:rFonts w:ascii="宋体" w:hAnsi="宋体" w:cs="宋体"/>
          <w:color w:val="auto"/>
          <w:szCs w:val="21"/>
        </w:rPr>
      </w:pPr>
      <w:r>
        <w:rPr>
          <w:rFonts w:hint="eastAsia" w:ascii="宋体" w:hAnsi="宋体" w:cs="宋体"/>
          <w:color w:val="auto"/>
          <w:szCs w:val="21"/>
          <w:lang w:eastAsia="zh-CN"/>
        </w:rPr>
        <w:t>常山县残疾人联合会</w:t>
      </w:r>
      <w:r>
        <w:rPr>
          <w:rFonts w:hint="eastAsia" w:ascii="宋体" w:hAnsi="宋体" w:cs="宋体"/>
          <w:color w:val="auto"/>
          <w:szCs w:val="21"/>
        </w:rPr>
        <w:t>：</w:t>
      </w:r>
    </w:p>
    <w:p w14:paraId="1626B2DA">
      <w:pPr>
        <w:spacing w:line="440" w:lineRule="exact"/>
        <w:ind w:firstLine="420" w:firstLineChars="200"/>
        <w:rPr>
          <w:rFonts w:ascii="宋体" w:hAnsi="宋体" w:cs="宋体"/>
          <w:color w:val="auto"/>
          <w:szCs w:val="21"/>
        </w:rPr>
      </w:pPr>
      <w:r>
        <w:rPr>
          <w:rFonts w:hint="eastAsia" w:ascii="宋体" w:hAnsi="宋体" w:cs="宋体"/>
          <w:color w:val="auto"/>
          <w:szCs w:val="21"/>
        </w:rPr>
        <w:t>根据贵方为</w:t>
      </w:r>
      <w:r>
        <w:rPr>
          <w:rFonts w:hint="eastAsia" w:ascii="宋体" w:hAnsi="宋体" w:cs="宋体"/>
          <w:color w:val="auto"/>
          <w:szCs w:val="21"/>
          <w:u w:val="single"/>
        </w:rPr>
        <w:t xml:space="preserve">  </w:t>
      </w:r>
      <w:r>
        <w:rPr>
          <w:rFonts w:hint="eastAsia" w:ascii="宋体" w:hAnsi="宋体"/>
          <w:color w:val="auto"/>
          <w:kern w:val="0"/>
          <w:szCs w:val="21"/>
          <w:u w:val="single"/>
          <w:lang w:eastAsia="zh-CN"/>
        </w:rPr>
        <w:t>2025年常山县困难残疾人家庭无障碍改造和净居亮居项目</w:t>
      </w:r>
      <w:r>
        <w:rPr>
          <w:rFonts w:hint="eastAsia" w:ascii="宋体" w:hAnsi="宋体"/>
          <w:color w:val="auto"/>
          <w:kern w:val="0"/>
          <w:szCs w:val="21"/>
          <w:u w:val="single"/>
        </w:rPr>
        <w:t>（项目编号：</w:t>
      </w:r>
      <w:r>
        <w:rPr>
          <w:rFonts w:hint="eastAsia" w:ascii="宋体" w:hAnsi="宋体"/>
          <w:color w:val="auto"/>
          <w:kern w:val="0"/>
          <w:szCs w:val="21"/>
          <w:u w:val="single"/>
          <w:lang w:eastAsia="zh-CN"/>
        </w:rPr>
        <w:t xml:space="preserve"> ZJLT-CS-2025005</w:t>
      </w:r>
      <w:r>
        <w:rPr>
          <w:rFonts w:hint="eastAsia" w:ascii="宋体" w:hAnsi="宋体"/>
          <w:color w:val="auto"/>
          <w:kern w:val="0"/>
          <w:szCs w:val="21"/>
          <w:u w:val="single"/>
        </w:rPr>
        <w:t>）</w:t>
      </w:r>
      <w:r>
        <w:rPr>
          <w:rFonts w:hint="eastAsia" w:ascii="宋体" w:hAnsi="宋体" w:cs="宋体"/>
          <w:color w:val="auto"/>
          <w:szCs w:val="21"/>
        </w:rPr>
        <w:t>的招标文件，我方</w:t>
      </w:r>
      <w:r>
        <w:rPr>
          <w:rFonts w:hint="eastAsia" w:ascii="宋体" w:hAnsi="宋体" w:cs="宋体"/>
          <w:color w:val="auto"/>
          <w:szCs w:val="21"/>
          <w:u w:val="single"/>
        </w:rPr>
        <w:t xml:space="preserve">           　　</w:t>
      </w:r>
      <w:r>
        <w:rPr>
          <w:rFonts w:hint="eastAsia" w:ascii="宋体" w:hAnsi="宋体" w:cs="宋体"/>
          <w:color w:val="auto"/>
          <w:szCs w:val="21"/>
        </w:rPr>
        <w:t>（投标人名称）作为投标人正式授权</w:t>
      </w:r>
      <w:r>
        <w:rPr>
          <w:rFonts w:hint="eastAsia" w:ascii="宋体" w:hAnsi="宋体" w:cs="宋体"/>
          <w:color w:val="auto"/>
          <w:szCs w:val="21"/>
          <w:u w:val="single"/>
        </w:rPr>
        <w:t>　           （</w:t>
      </w:r>
      <w:r>
        <w:rPr>
          <w:rFonts w:hint="eastAsia" w:ascii="宋体" w:hAnsi="宋体" w:cs="宋体"/>
          <w:color w:val="auto"/>
          <w:szCs w:val="21"/>
        </w:rPr>
        <w:t>授权代表全名，职务）代表我方处理有关本投标的一切事宜。</w:t>
      </w:r>
    </w:p>
    <w:p w14:paraId="40DD40CB">
      <w:pPr>
        <w:pStyle w:val="9"/>
        <w:spacing w:line="440" w:lineRule="exact"/>
        <w:ind w:firstLine="440"/>
        <w:rPr>
          <w:rFonts w:ascii="宋体" w:hAnsi="宋体" w:cs="宋体"/>
          <w:color w:val="auto"/>
          <w:szCs w:val="21"/>
        </w:rPr>
      </w:pPr>
      <w:r>
        <w:rPr>
          <w:rFonts w:hint="eastAsia" w:ascii="宋体" w:hAnsi="宋体" w:cs="宋体"/>
          <w:color w:val="auto"/>
          <w:szCs w:val="21"/>
        </w:rPr>
        <w:t>在此</w:t>
      </w:r>
      <w:r>
        <w:rPr>
          <w:color w:val="auto"/>
          <w:spacing w:val="-3"/>
        </w:rPr>
        <w:t>提</w:t>
      </w:r>
      <w:r>
        <w:rPr>
          <w:color w:val="auto"/>
        </w:rPr>
        <w:t>供</w:t>
      </w:r>
      <w:r>
        <w:rPr>
          <w:color w:val="auto"/>
          <w:spacing w:val="-3"/>
        </w:rPr>
        <w:t>投</w:t>
      </w:r>
      <w:r>
        <w:rPr>
          <w:color w:val="auto"/>
        </w:rPr>
        <w:t>标</w:t>
      </w:r>
      <w:r>
        <w:rPr>
          <w:color w:val="auto"/>
          <w:spacing w:val="-3"/>
        </w:rPr>
        <w:t>人</w:t>
      </w:r>
      <w:r>
        <w:rPr>
          <w:color w:val="auto"/>
        </w:rPr>
        <w:t>须知规</w:t>
      </w:r>
      <w:r>
        <w:rPr>
          <w:color w:val="auto"/>
          <w:spacing w:val="-3"/>
        </w:rPr>
        <w:t>定的</w:t>
      </w:r>
      <w:r>
        <w:rPr>
          <w:color w:val="auto"/>
        </w:rPr>
        <w:t>全部</w:t>
      </w:r>
      <w:r>
        <w:rPr>
          <w:rFonts w:hint="eastAsia"/>
          <w:color w:val="auto"/>
          <w:spacing w:val="-3"/>
        </w:rPr>
        <w:t>响应文件</w:t>
      </w:r>
      <w:r>
        <w:rPr>
          <w:color w:val="auto"/>
        </w:rPr>
        <w:t>。</w:t>
      </w:r>
    </w:p>
    <w:p w14:paraId="4A2A348E">
      <w:pPr>
        <w:spacing w:line="440" w:lineRule="exact"/>
        <w:ind w:firstLine="420" w:firstLineChars="200"/>
        <w:rPr>
          <w:rFonts w:ascii="宋体" w:hAnsi="宋体" w:cs="宋体"/>
          <w:color w:val="auto"/>
          <w:szCs w:val="21"/>
        </w:rPr>
      </w:pPr>
      <w:r>
        <w:rPr>
          <w:rFonts w:hint="eastAsia" w:ascii="宋体" w:hAnsi="宋体" w:cs="宋体"/>
          <w:color w:val="auto"/>
          <w:szCs w:val="21"/>
        </w:rPr>
        <w:t>我方己完全明白招标文件的所有条款要求，并重申以下几点：</w:t>
      </w:r>
    </w:p>
    <w:p w14:paraId="7F9BE284">
      <w:pPr>
        <w:spacing w:line="440" w:lineRule="exact"/>
        <w:ind w:firstLine="420" w:firstLineChars="200"/>
        <w:rPr>
          <w:rFonts w:ascii="宋体" w:hAnsi="宋体" w:cs="宋体"/>
          <w:color w:val="auto"/>
          <w:szCs w:val="21"/>
        </w:rPr>
      </w:pPr>
      <w:r>
        <w:rPr>
          <w:rFonts w:hint="eastAsia" w:ascii="宋体" w:hAnsi="宋体" w:cs="宋体"/>
          <w:color w:val="auto"/>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32F03996">
      <w:pPr>
        <w:spacing w:line="440" w:lineRule="exact"/>
        <w:ind w:firstLine="420" w:firstLineChars="200"/>
        <w:rPr>
          <w:rFonts w:ascii="宋体" w:hAnsi="宋体" w:cs="宋体"/>
          <w:color w:val="auto"/>
          <w:szCs w:val="21"/>
        </w:rPr>
      </w:pPr>
      <w:r>
        <w:rPr>
          <w:rFonts w:hint="eastAsia" w:ascii="宋体" w:hAnsi="宋体" w:cs="宋体"/>
          <w:color w:val="auto"/>
          <w:szCs w:val="21"/>
        </w:rPr>
        <w:t>（二）投标人在投标之前已经与贵方进行了充分的沟通，完全理解并接受招标文件的各项规定和要求，对招标文件的合理性、合法性不再有异议。</w:t>
      </w:r>
    </w:p>
    <w:p w14:paraId="41FCC397">
      <w:pPr>
        <w:spacing w:line="440" w:lineRule="exact"/>
        <w:ind w:firstLine="420" w:firstLineChars="200"/>
        <w:rPr>
          <w:rFonts w:ascii="宋体" w:hAnsi="宋体" w:cs="宋体"/>
          <w:color w:val="auto"/>
          <w:szCs w:val="21"/>
        </w:rPr>
      </w:pPr>
      <w:r>
        <w:rPr>
          <w:rFonts w:hint="eastAsia" w:ascii="宋体" w:hAnsi="宋体" w:cs="宋体"/>
          <w:color w:val="auto"/>
          <w:szCs w:val="21"/>
        </w:rPr>
        <w:t>（三）本投标有效期自开标日起90日。</w:t>
      </w:r>
    </w:p>
    <w:p w14:paraId="64F3E663">
      <w:pPr>
        <w:spacing w:line="440" w:lineRule="exact"/>
        <w:ind w:firstLine="420" w:firstLineChars="200"/>
        <w:rPr>
          <w:rFonts w:ascii="宋体" w:hAnsi="宋体" w:cs="宋体"/>
          <w:color w:val="auto"/>
          <w:szCs w:val="21"/>
        </w:rPr>
      </w:pPr>
      <w:r>
        <w:rPr>
          <w:rFonts w:hint="eastAsia" w:ascii="宋体" w:hAnsi="宋体" w:cs="宋体"/>
          <w:color w:val="auto"/>
          <w:szCs w:val="21"/>
        </w:rPr>
        <w:t>（四）如中标，本响应文件至本项目合同履行完毕止均保持有效，本投标人将按“招标文件”及政府采购法律、法规的规定履行合同责任和义务。</w:t>
      </w:r>
    </w:p>
    <w:p w14:paraId="3DD45D8D">
      <w:pPr>
        <w:spacing w:line="440" w:lineRule="exact"/>
        <w:ind w:firstLine="420" w:firstLineChars="200"/>
        <w:rPr>
          <w:rFonts w:ascii="宋体" w:hAnsi="宋体" w:cs="宋体"/>
          <w:color w:val="auto"/>
          <w:szCs w:val="21"/>
        </w:rPr>
      </w:pPr>
      <w:r>
        <w:rPr>
          <w:rFonts w:hint="eastAsia" w:ascii="宋体" w:hAnsi="宋体" w:cs="宋体"/>
          <w:color w:val="auto"/>
          <w:szCs w:val="21"/>
        </w:rPr>
        <w:t>（五）投标人同意按照贵方要求提供与投标有关的一切数据或资料。</w:t>
      </w:r>
    </w:p>
    <w:p w14:paraId="09F88B08">
      <w:pPr>
        <w:spacing w:line="440" w:lineRule="exact"/>
        <w:ind w:firstLine="420" w:firstLineChars="200"/>
        <w:rPr>
          <w:rFonts w:ascii="宋体" w:hAnsi="宋体" w:cs="宋体"/>
          <w:color w:val="auto"/>
          <w:szCs w:val="21"/>
        </w:rPr>
      </w:pPr>
      <w:r>
        <w:rPr>
          <w:rFonts w:hint="eastAsia" w:ascii="宋体" w:hAnsi="宋体" w:cs="宋体"/>
          <w:color w:val="auto"/>
          <w:szCs w:val="21"/>
        </w:rPr>
        <w:t>（六）我方向贵方提交的所有响应文件、资料都是准确的和真实的。</w:t>
      </w:r>
    </w:p>
    <w:p w14:paraId="75A021F2">
      <w:pPr>
        <w:spacing w:line="440" w:lineRule="exact"/>
        <w:ind w:firstLine="420" w:firstLineChars="200"/>
        <w:rPr>
          <w:rFonts w:ascii="宋体" w:hAnsi="宋体" w:cs="宋体"/>
          <w:color w:val="auto"/>
          <w:szCs w:val="21"/>
        </w:rPr>
      </w:pPr>
      <w:r>
        <w:rPr>
          <w:rFonts w:hint="eastAsia" w:ascii="宋体" w:hAnsi="宋体" w:cs="宋体"/>
          <w:color w:val="auto"/>
          <w:szCs w:val="21"/>
        </w:rPr>
        <w:t>（七）我方不是采购人的附属机构；在获知本项目采购信息后，与采购人聘请的为此项目提供咨询服务的公司及其附属机构没有任何联系。</w:t>
      </w:r>
    </w:p>
    <w:p w14:paraId="4BFE4D93">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（八）以上事项如有虚假或隐瞒，我方愿意承担一切后果，并不再寻求任何旨在减轻或免除法律责任的辩解。</w:t>
      </w:r>
    </w:p>
    <w:p w14:paraId="520414A9">
      <w:pPr>
        <w:spacing w:line="440" w:lineRule="exact"/>
        <w:ind w:firstLine="420" w:firstLineChars="200"/>
        <w:rPr>
          <w:rFonts w:ascii="宋体" w:hAnsi="宋体" w:cs="宋体"/>
          <w:color w:val="auto"/>
          <w:szCs w:val="21"/>
        </w:rPr>
      </w:pPr>
      <w:r>
        <w:rPr>
          <w:rFonts w:hint="eastAsia" w:ascii="宋体" w:hAnsi="宋体" w:cs="宋体"/>
          <w:color w:val="auto"/>
          <w:szCs w:val="21"/>
        </w:rPr>
        <w:t>（九）本投标有关的一切正式往来信函请寄：</w:t>
      </w:r>
    </w:p>
    <w:p w14:paraId="2978754A">
      <w:pPr>
        <w:spacing w:line="440" w:lineRule="exact"/>
        <w:ind w:firstLine="435"/>
        <w:rPr>
          <w:rFonts w:ascii="宋体" w:hAnsi="宋体" w:cs="宋体"/>
          <w:color w:val="auto"/>
          <w:szCs w:val="21"/>
        </w:rPr>
      </w:pPr>
      <w:r>
        <w:rPr>
          <w:rFonts w:hint="eastAsia" w:ascii="宋体" w:hAnsi="宋体" w:cs="宋体"/>
          <w:color w:val="auto"/>
          <w:szCs w:val="21"/>
        </w:rPr>
        <w:t xml:space="preserve">   地址</w:t>
      </w:r>
      <w:r>
        <w:rPr>
          <w:rFonts w:hint="eastAsia" w:ascii="宋体" w:hAnsi="宋体" w:cs="宋体"/>
          <w:color w:val="auto"/>
          <w:szCs w:val="21"/>
          <w:u w:val="single"/>
        </w:rPr>
        <w:t xml:space="preserve">                           </w:t>
      </w:r>
    </w:p>
    <w:p w14:paraId="7954188E">
      <w:pPr>
        <w:spacing w:line="440" w:lineRule="exact"/>
        <w:ind w:firstLine="435"/>
        <w:rPr>
          <w:rFonts w:ascii="宋体" w:hAnsi="宋体" w:cs="宋体"/>
          <w:color w:val="auto"/>
          <w:szCs w:val="21"/>
        </w:rPr>
      </w:pP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14:paraId="42CEEE99">
      <w:pPr>
        <w:spacing w:line="440" w:lineRule="exact"/>
        <w:ind w:firstLine="435"/>
        <w:rPr>
          <w:rFonts w:ascii="宋体" w:hAnsi="宋体" w:cs="宋体"/>
          <w:color w:val="auto"/>
          <w:szCs w:val="21"/>
        </w:rPr>
      </w:pPr>
      <w:r>
        <w:rPr>
          <w:rFonts w:hint="eastAsia" w:ascii="宋体" w:hAnsi="宋体" w:cs="宋体"/>
          <w:color w:val="auto"/>
          <w:szCs w:val="21"/>
        </w:rPr>
        <w:t xml:space="preserve">   传真</w:t>
      </w:r>
      <w:r>
        <w:rPr>
          <w:rFonts w:hint="eastAsia" w:ascii="宋体" w:hAnsi="宋体" w:cs="宋体"/>
          <w:color w:val="auto"/>
          <w:szCs w:val="21"/>
          <w:u w:val="single"/>
        </w:rPr>
        <w:t xml:space="preserve">                           </w:t>
      </w:r>
    </w:p>
    <w:p w14:paraId="1111D658">
      <w:pPr>
        <w:spacing w:line="440" w:lineRule="exact"/>
        <w:ind w:firstLine="735" w:firstLineChars="350"/>
        <w:rPr>
          <w:rFonts w:ascii="宋体" w:hAnsi="宋体" w:cs="宋体"/>
          <w:color w:val="auto"/>
          <w:szCs w:val="21"/>
        </w:rPr>
      </w:pPr>
      <w:r>
        <w:rPr>
          <w:rFonts w:hint="eastAsia" w:ascii="宋体" w:hAnsi="宋体" w:cs="宋体"/>
          <w:color w:val="auto"/>
          <w:szCs w:val="21"/>
        </w:rPr>
        <w:t>电子邮件</w:t>
      </w:r>
      <w:r>
        <w:rPr>
          <w:rFonts w:hint="eastAsia" w:ascii="宋体" w:hAnsi="宋体" w:cs="宋体"/>
          <w:color w:val="auto"/>
          <w:szCs w:val="21"/>
          <w:u w:val="single"/>
        </w:rPr>
        <w:t xml:space="preserve">                           </w:t>
      </w:r>
    </w:p>
    <w:p w14:paraId="70E76270">
      <w:pPr>
        <w:spacing w:line="360" w:lineRule="auto"/>
        <w:ind w:firstLine="435"/>
        <w:rPr>
          <w:rFonts w:ascii="宋体" w:hAnsi="宋体" w:cs="宋体"/>
          <w:color w:val="auto"/>
          <w:szCs w:val="21"/>
        </w:rPr>
      </w:pPr>
    </w:p>
    <w:p w14:paraId="6149FEF0">
      <w:pPr>
        <w:spacing w:line="440" w:lineRule="exact"/>
        <w:ind w:firstLine="4860"/>
        <w:rPr>
          <w:rFonts w:ascii="宋体" w:hAnsi="宋体" w:cs="宋体"/>
          <w:b/>
          <w:bCs/>
          <w:color w:val="auto"/>
          <w:szCs w:val="21"/>
          <w:u w:val="single"/>
        </w:rPr>
      </w:pP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14:paraId="123DEECF">
      <w:pPr>
        <w:spacing w:line="440" w:lineRule="exact"/>
        <w:ind w:firstLine="4860"/>
        <w:rPr>
          <w:rFonts w:ascii="宋体" w:hAnsi="宋体" w:cs="宋体"/>
          <w:b/>
          <w:bCs/>
          <w:color w:val="auto"/>
          <w:szCs w:val="21"/>
          <w:u w:val="single"/>
        </w:rPr>
      </w:pPr>
      <w:r>
        <w:rPr>
          <w:rFonts w:hint="eastAsia" w:ascii="宋体" w:hAnsi="宋体" w:cs="宋体"/>
          <w:b/>
          <w:bCs/>
          <w:color w:val="auto"/>
          <w:szCs w:val="21"/>
        </w:rPr>
        <w:t>日 期：  年  月  日</w:t>
      </w:r>
      <w:r>
        <w:rPr>
          <w:rFonts w:hint="eastAsia" w:ascii="宋体" w:hAnsi="宋体" w:cs="宋体"/>
          <w:b/>
          <w:bCs/>
          <w:color w:val="auto"/>
          <w:szCs w:val="21"/>
          <w:u w:val="single"/>
        </w:rPr>
        <w:t xml:space="preserve">                            </w:t>
      </w:r>
    </w:p>
    <w:p w14:paraId="66B5DC8B">
      <w:pPr>
        <w:pStyle w:val="29"/>
        <w:spacing w:line="360" w:lineRule="auto"/>
        <w:ind w:left="0" w:leftChars="0" w:firstLine="0" w:firstLineChars="0"/>
        <w:rPr>
          <w:rFonts w:ascii="楷体_GB2312" w:eastAsia="楷体_GB2312"/>
          <w:color w:val="auto"/>
          <w:sz w:val="22"/>
          <w:szCs w:val="22"/>
          <w:u w:val="single"/>
        </w:rPr>
      </w:pPr>
    </w:p>
    <w:p w14:paraId="595817E9">
      <w:pPr>
        <w:rPr>
          <w:rFonts w:ascii="楷体_GB2312" w:eastAsia="楷体_GB2312"/>
          <w:b/>
          <w:bCs/>
          <w:color w:val="auto"/>
          <w:sz w:val="22"/>
        </w:rPr>
      </w:pPr>
      <w:r>
        <w:rPr>
          <w:rFonts w:hint="eastAsia" w:ascii="楷体_GB2312" w:eastAsia="楷体_GB2312"/>
          <w:b/>
          <w:bCs/>
          <w:color w:val="auto"/>
          <w:sz w:val="22"/>
        </w:rPr>
        <w:br w:type="page"/>
      </w:r>
    </w:p>
    <w:p w14:paraId="220D6A38">
      <w:pPr>
        <w:spacing w:line="360" w:lineRule="auto"/>
        <w:rPr>
          <w:rFonts w:hint="eastAsia" w:ascii="楷体_GB2312" w:eastAsia="楷体_GB2312"/>
          <w:b/>
          <w:bCs/>
          <w:color w:val="auto"/>
          <w:sz w:val="22"/>
          <w:lang w:eastAsia="zh-CN"/>
        </w:rPr>
      </w:pPr>
      <w:r>
        <w:rPr>
          <w:rFonts w:hint="eastAsia" w:ascii="楷体_GB2312" w:eastAsia="楷体_GB2312"/>
          <w:b/>
          <w:bCs/>
          <w:color w:val="auto"/>
          <w:sz w:val="22"/>
        </w:rPr>
        <w:t>附件</w:t>
      </w:r>
      <w:r>
        <w:rPr>
          <w:rFonts w:hint="eastAsia" w:ascii="楷体_GB2312" w:eastAsia="楷体_GB2312"/>
          <w:b/>
          <w:bCs/>
          <w:color w:val="auto"/>
          <w:sz w:val="22"/>
          <w:lang w:val="en-US" w:eastAsia="zh-CN"/>
        </w:rPr>
        <w:t>5</w:t>
      </w:r>
    </w:p>
    <w:p w14:paraId="40E75866">
      <w:pPr>
        <w:widowControl/>
        <w:spacing w:line="360" w:lineRule="auto"/>
        <w:jc w:val="center"/>
        <w:rPr>
          <w:rFonts w:ascii="宋体" w:hAnsi="宋体"/>
          <w:b/>
          <w:bCs/>
          <w:color w:val="auto"/>
          <w:kern w:val="0"/>
          <w:sz w:val="30"/>
          <w:szCs w:val="30"/>
        </w:rPr>
      </w:pPr>
      <w:bookmarkStart w:id="299" w:name="_Toc8847_WPSOffice_Level1"/>
      <w:bookmarkStart w:id="300" w:name="_Toc13405_WPSOffice_Level1"/>
      <w:r>
        <w:rPr>
          <w:rFonts w:hint="eastAsia" w:ascii="宋体" w:hAnsi="宋体"/>
          <w:b/>
          <w:bCs/>
          <w:color w:val="auto"/>
          <w:kern w:val="0"/>
          <w:sz w:val="30"/>
          <w:szCs w:val="30"/>
        </w:rPr>
        <w:t>磋商供应商基本情况表</w:t>
      </w:r>
      <w:bookmarkEnd w:id="299"/>
      <w:bookmarkEnd w:id="300"/>
    </w:p>
    <w:tbl>
      <w:tblPr>
        <w:tblStyle w:val="3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21B14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45741D13">
            <w:pPr>
              <w:spacing w:line="360" w:lineRule="auto"/>
              <w:jc w:val="center"/>
              <w:rPr>
                <w:rFonts w:ascii="宋体" w:hAnsi="宋体"/>
                <w:bCs/>
                <w:color w:val="auto"/>
                <w:szCs w:val="21"/>
              </w:rPr>
            </w:pPr>
            <w:r>
              <w:rPr>
                <w:rFonts w:hint="eastAsia" w:ascii="宋体" w:hAnsi="宋体"/>
                <w:bCs/>
                <w:color w:val="auto"/>
                <w:szCs w:val="21"/>
              </w:rPr>
              <w:t>磋商供应商名称</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49D15F8C">
            <w:pPr>
              <w:spacing w:line="360" w:lineRule="auto"/>
              <w:rPr>
                <w:rFonts w:ascii="宋体" w:hAnsi="宋体"/>
                <w:color w:val="auto"/>
                <w:szCs w:val="21"/>
              </w:rPr>
            </w:pPr>
          </w:p>
        </w:tc>
      </w:tr>
      <w:tr w14:paraId="31008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23BDA9C8">
            <w:pPr>
              <w:spacing w:line="360" w:lineRule="auto"/>
              <w:ind w:left="-38" w:leftChars="-51" w:right="-107" w:rightChars="-51" w:hanging="69" w:hangingChars="33"/>
              <w:jc w:val="center"/>
              <w:rPr>
                <w:rFonts w:ascii="宋体" w:hAnsi="宋体"/>
                <w:bCs/>
                <w:color w:val="auto"/>
                <w:szCs w:val="21"/>
              </w:rPr>
            </w:pPr>
            <w:r>
              <w:rPr>
                <w:rFonts w:hint="eastAsia" w:ascii="宋体" w:hAnsi="宋体"/>
                <w:bCs/>
                <w:color w:val="auto"/>
                <w:szCs w:val="21"/>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40A11452">
            <w:pPr>
              <w:spacing w:line="360" w:lineRule="auto"/>
              <w:jc w:val="center"/>
              <w:rPr>
                <w:rFonts w:ascii="宋体" w:hAnsi="宋体"/>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12CC3AFC">
            <w:pPr>
              <w:spacing w:line="360" w:lineRule="auto"/>
              <w:ind w:left="-38" w:leftChars="-51" w:right="-107" w:rightChars="-51" w:hanging="69" w:hangingChars="33"/>
              <w:jc w:val="center"/>
              <w:rPr>
                <w:rFonts w:ascii="宋体" w:hAnsi="宋体"/>
                <w:bCs/>
                <w:color w:val="auto"/>
                <w:szCs w:val="21"/>
              </w:rPr>
            </w:pPr>
            <w:r>
              <w:rPr>
                <w:rFonts w:hint="eastAsia" w:ascii="宋体" w:hAnsi="宋体"/>
                <w:bCs/>
                <w:color w:val="auto"/>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5B78F72">
            <w:pPr>
              <w:spacing w:line="360" w:lineRule="auto"/>
              <w:jc w:val="center"/>
              <w:rPr>
                <w:rFonts w:ascii="宋体" w:hAnsi="宋体"/>
                <w:bCs/>
                <w:color w:val="auto"/>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149B0719">
            <w:pPr>
              <w:spacing w:line="360" w:lineRule="auto"/>
              <w:jc w:val="center"/>
              <w:rPr>
                <w:rFonts w:ascii="宋体" w:hAnsi="宋体"/>
                <w:bCs/>
                <w:color w:val="auto"/>
                <w:szCs w:val="21"/>
              </w:rPr>
            </w:pPr>
            <w:r>
              <w:rPr>
                <w:rFonts w:hint="eastAsia" w:ascii="宋体" w:hAnsi="宋体"/>
                <w:bCs/>
                <w:color w:val="auto"/>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05636FD5">
            <w:pPr>
              <w:spacing w:line="360" w:lineRule="auto"/>
              <w:rPr>
                <w:rFonts w:ascii="宋体" w:hAnsi="宋体"/>
                <w:bCs/>
                <w:color w:val="auto"/>
                <w:szCs w:val="21"/>
              </w:rPr>
            </w:pPr>
          </w:p>
        </w:tc>
      </w:tr>
      <w:tr w14:paraId="5655F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70DA970F">
            <w:pPr>
              <w:spacing w:line="360" w:lineRule="auto"/>
              <w:jc w:val="center"/>
              <w:rPr>
                <w:rFonts w:ascii="宋体" w:hAnsi="宋体"/>
                <w:bCs/>
                <w:color w:val="auto"/>
                <w:szCs w:val="21"/>
              </w:rPr>
            </w:pPr>
            <w:r>
              <w:rPr>
                <w:rFonts w:hint="eastAsia" w:ascii="宋体" w:hAnsi="宋体"/>
                <w:bCs/>
                <w:color w:val="auto"/>
                <w:szCs w:val="21"/>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379C19FC">
            <w:pPr>
              <w:spacing w:line="360" w:lineRule="auto"/>
              <w:jc w:val="center"/>
              <w:rPr>
                <w:rFonts w:ascii="宋体" w:hAnsi="宋体"/>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95EFAD2">
            <w:pPr>
              <w:spacing w:line="360" w:lineRule="auto"/>
              <w:jc w:val="center"/>
              <w:rPr>
                <w:rFonts w:ascii="宋体" w:hAnsi="宋体"/>
                <w:bCs/>
                <w:color w:val="auto"/>
                <w:szCs w:val="21"/>
              </w:rPr>
            </w:pPr>
            <w:r>
              <w:rPr>
                <w:rFonts w:hint="eastAsia" w:ascii="宋体" w:hAnsi="宋体"/>
                <w:bCs/>
                <w:color w:val="auto"/>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0801E8AB">
            <w:pPr>
              <w:spacing w:line="360" w:lineRule="auto"/>
              <w:ind w:right="-89"/>
              <w:jc w:val="center"/>
              <w:rPr>
                <w:rFonts w:ascii="宋体" w:hAnsi="宋体"/>
                <w:bCs/>
                <w:color w:val="auto"/>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5EA53883">
            <w:pPr>
              <w:spacing w:line="360" w:lineRule="auto"/>
              <w:ind w:left="-38" w:leftChars="-51" w:hanging="69" w:hangingChars="33"/>
              <w:jc w:val="center"/>
              <w:rPr>
                <w:rFonts w:ascii="宋体" w:hAnsi="宋体"/>
                <w:bCs/>
                <w:color w:val="auto"/>
                <w:szCs w:val="21"/>
              </w:rPr>
            </w:pPr>
            <w:r>
              <w:rPr>
                <w:rFonts w:hint="eastAsia" w:ascii="宋体" w:hAnsi="宋体"/>
                <w:bCs/>
                <w:color w:val="auto"/>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7A56A564">
            <w:pPr>
              <w:spacing w:line="360" w:lineRule="auto"/>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万元</w:t>
            </w:r>
          </w:p>
        </w:tc>
      </w:tr>
      <w:tr w14:paraId="577D9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3DE09C95">
            <w:pPr>
              <w:spacing w:line="360" w:lineRule="auto"/>
              <w:jc w:val="center"/>
              <w:rPr>
                <w:rFonts w:ascii="宋体" w:hAnsi="宋体"/>
                <w:bCs/>
                <w:color w:val="auto"/>
                <w:szCs w:val="21"/>
              </w:rPr>
            </w:pPr>
            <w:r>
              <w:rPr>
                <w:rFonts w:hint="eastAsia" w:ascii="宋体" w:hAnsi="宋体"/>
                <w:bCs/>
                <w:color w:val="auto"/>
                <w:szCs w:val="21"/>
              </w:rPr>
              <w:t>地   址</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1A20A693">
            <w:pPr>
              <w:spacing w:line="360" w:lineRule="auto"/>
              <w:jc w:val="center"/>
              <w:rPr>
                <w:rFonts w:ascii="宋体" w:hAnsi="宋体"/>
                <w:bCs/>
                <w:color w:val="auto"/>
                <w:szCs w:val="21"/>
              </w:rPr>
            </w:pPr>
          </w:p>
        </w:tc>
      </w:tr>
      <w:tr w14:paraId="53F93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left w:val="single" w:color="auto" w:sz="4" w:space="0"/>
              <w:right w:val="single" w:color="auto" w:sz="4" w:space="0"/>
            </w:tcBorders>
            <w:vAlign w:val="center"/>
          </w:tcPr>
          <w:p w14:paraId="54EAF657">
            <w:pPr>
              <w:spacing w:line="360" w:lineRule="auto"/>
              <w:jc w:val="center"/>
              <w:rPr>
                <w:rFonts w:ascii="宋体" w:hAnsi="宋体"/>
                <w:color w:val="auto"/>
                <w:szCs w:val="21"/>
              </w:rPr>
            </w:pPr>
            <w:r>
              <w:rPr>
                <w:rFonts w:hint="eastAsia" w:ascii="宋体" w:hAnsi="宋体"/>
                <w:color w:val="auto"/>
                <w:szCs w:val="21"/>
              </w:rPr>
              <w:t>所获资质</w:t>
            </w:r>
          </w:p>
          <w:p w14:paraId="110294B8">
            <w:pPr>
              <w:spacing w:line="360" w:lineRule="auto"/>
              <w:jc w:val="center"/>
              <w:rPr>
                <w:rFonts w:ascii="宋体" w:hAnsi="宋体"/>
                <w:color w:val="auto"/>
                <w:szCs w:val="21"/>
              </w:rPr>
            </w:pPr>
            <w:r>
              <w:rPr>
                <w:rFonts w:hint="eastAsia" w:ascii="宋体" w:hAnsi="宋体"/>
                <w:color w:val="auto"/>
                <w:szCs w:val="21"/>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3490272F">
            <w:pPr>
              <w:spacing w:line="360" w:lineRule="auto"/>
              <w:jc w:val="center"/>
              <w:rPr>
                <w:rFonts w:ascii="宋体" w:hAnsi="宋体"/>
                <w:bCs/>
                <w:color w:val="auto"/>
                <w:szCs w:val="21"/>
              </w:rPr>
            </w:pPr>
            <w:r>
              <w:rPr>
                <w:rFonts w:hint="eastAsia" w:ascii="宋体" w:hAnsi="宋体"/>
                <w:bCs/>
                <w:color w:val="auto"/>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91C23D0">
            <w:pPr>
              <w:widowControl/>
              <w:spacing w:line="360" w:lineRule="auto"/>
              <w:jc w:val="center"/>
              <w:rPr>
                <w:rFonts w:ascii="宋体" w:hAnsi="宋体"/>
                <w:bCs/>
                <w:color w:val="auto"/>
                <w:szCs w:val="21"/>
              </w:rPr>
            </w:pPr>
            <w:r>
              <w:rPr>
                <w:rFonts w:hint="eastAsia" w:ascii="宋体" w:hAnsi="宋体"/>
                <w:bCs/>
                <w:color w:val="auto"/>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AA0E3B3">
            <w:pPr>
              <w:widowControl/>
              <w:spacing w:line="360" w:lineRule="auto"/>
              <w:jc w:val="center"/>
              <w:rPr>
                <w:rFonts w:ascii="宋体" w:hAnsi="宋体"/>
                <w:bCs/>
                <w:color w:val="auto"/>
                <w:szCs w:val="21"/>
              </w:rPr>
            </w:pPr>
            <w:r>
              <w:rPr>
                <w:rFonts w:hint="eastAsia" w:ascii="宋体" w:hAnsi="宋体"/>
                <w:bCs/>
                <w:color w:val="auto"/>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47C7AE8F">
            <w:pPr>
              <w:widowControl/>
              <w:spacing w:line="360" w:lineRule="auto"/>
              <w:jc w:val="center"/>
              <w:rPr>
                <w:rFonts w:ascii="宋体" w:hAnsi="宋体"/>
                <w:bCs/>
                <w:color w:val="auto"/>
                <w:szCs w:val="21"/>
              </w:rPr>
            </w:pPr>
            <w:r>
              <w:rPr>
                <w:rFonts w:hint="eastAsia" w:ascii="宋体" w:hAnsi="宋体"/>
                <w:bCs/>
                <w:color w:val="auto"/>
                <w:szCs w:val="21"/>
              </w:rPr>
              <w:t>有效期</w:t>
            </w:r>
          </w:p>
        </w:tc>
      </w:tr>
      <w:tr w14:paraId="200A7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35C46E32">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40B0D0D3">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3E46F0E">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482110E">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32EB9941">
            <w:pPr>
              <w:spacing w:line="360" w:lineRule="auto"/>
              <w:rPr>
                <w:rFonts w:ascii="宋体" w:hAnsi="宋体"/>
                <w:color w:val="auto"/>
                <w:szCs w:val="21"/>
                <w:u w:val="single"/>
              </w:rPr>
            </w:pPr>
          </w:p>
        </w:tc>
      </w:tr>
      <w:tr w14:paraId="66E9E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3CC2F71D">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58FD2A70">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168B768">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DC1B348">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4AF2700">
            <w:pPr>
              <w:spacing w:line="360" w:lineRule="auto"/>
              <w:rPr>
                <w:rFonts w:ascii="宋体" w:hAnsi="宋体"/>
                <w:color w:val="auto"/>
                <w:szCs w:val="21"/>
                <w:u w:val="single"/>
              </w:rPr>
            </w:pPr>
          </w:p>
        </w:tc>
      </w:tr>
      <w:tr w14:paraId="6FCBE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2F20A4E6">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57B98E79">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1210012">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04D2A95">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323344B">
            <w:pPr>
              <w:spacing w:line="360" w:lineRule="auto"/>
              <w:rPr>
                <w:rFonts w:ascii="宋体" w:hAnsi="宋体"/>
                <w:color w:val="auto"/>
                <w:szCs w:val="21"/>
                <w:u w:val="single"/>
              </w:rPr>
            </w:pPr>
          </w:p>
        </w:tc>
      </w:tr>
      <w:tr w14:paraId="3826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4D20CC14">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41607D01">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9B0F40A">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8C0B9A9">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D020DA0">
            <w:pPr>
              <w:spacing w:line="360" w:lineRule="auto"/>
              <w:rPr>
                <w:rFonts w:ascii="宋体" w:hAnsi="宋体"/>
                <w:color w:val="auto"/>
                <w:szCs w:val="21"/>
                <w:u w:val="single"/>
              </w:rPr>
            </w:pPr>
          </w:p>
        </w:tc>
      </w:tr>
      <w:tr w14:paraId="0B00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left w:val="single" w:color="auto" w:sz="4" w:space="0"/>
              <w:right w:val="single" w:color="auto" w:sz="4" w:space="0"/>
            </w:tcBorders>
            <w:vAlign w:val="center"/>
          </w:tcPr>
          <w:p w14:paraId="4F4C4465">
            <w:pPr>
              <w:spacing w:line="360" w:lineRule="auto"/>
              <w:jc w:val="center"/>
              <w:rPr>
                <w:rFonts w:ascii="宋体" w:hAnsi="宋体"/>
                <w:color w:val="auto"/>
                <w:szCs w:val="21"/>
              </w:rPr>
            </w:pPr>
            <w:r>
              <w:rPr>
                <w:rFonts w:hint="eastAsia" w:ascii="宋体" w:hAnsi="宋体"/>
                <w:bCs/>
                <w:color w:val="auto"/>
                <w:szCs w:val="21"/>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3C04D28B">
            <w:pPr>
              <w:spacing w:line="360" w:lineRule="auto"/>
              <w:jc w:val="center"/>
              <w:rPr>
                <w:rFonts w:ascii="宋体" w:hAnsi="宋体"/>
                <w:bCs/>
                <w:color w:val="auto"/>
                <w:szCs w:val="21"/>
              </w:rPr>
            </w:pPr>
            <w:r>
              <w:rPr>
                <w:rFonts w:hint="eastAsia" w:ascii="宋体" w:hAnsi="宋体"/>
                <w:bCs/>
                <w:color w:val="auto"/>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763D98F">
            <w:pPr>
              <w:widowControl/>
              <w:spacing w:line="360" w:lineRule="auto"/>
              <w:jc w:val="center"/>
              <w:rPr>
                <w:rFonts w:ascii="宋体" w:hAnsi="宋体"/>
                <w:bCs/>
                <w:color w:val="auto"/>
                <w:szCs w:val="21"/>
              </w:rPr>
            </w:pPr>
            <w:r>
              <w:rPr>
                <w:rFonts w:hint="eastAsia" w:ascii="宋体" w:hAnsi="宋体"/>
                <w:bCs/>
                <w:color w:val="auto"/>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47CA1E2">
            <w:pPr>
              <w:widowControl/>
              <w:spacing w:line="360" w:lineRule="auto"/>
              <w:jc w:val="center"/>
              <w:rPr>
                <w:rFonts w:ascii="宋体" w:hAnsi="宋体"/>
                <w:bCs/>
                <w:color w:val="auto"/>
                <w:szCs w:val="21"/>
              </w:rPr>
            </w:pPr>
            <w:r>
              <w:rPr>
                <w:rFonts w:hint="eastAsia" w:ascii="宋体" w:hAnsi="宋体"/>
                <w:bCs/>
                <w:color w:val="auto"/>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466B9FAC">
            <w:pPr>
              <w:widowControl/>
              <w:spacing w:line="360" w:lineRule="auto"/>
              <w:jc w:val="center"/>
              <w:rPr>
                <w:rFonts w:ascii="宋体" w:hAnsi="宋体"/>
                <w:bCs/>
                <w:color w:val="auto"/>
                <w:szCs w:val="21"/>
              </w:rPr>
            </w:pPr>
            <w:r>
              <w:rPr>
                <w:rFonts w:hint="eastAsia" w:ascii="宋体" w:hAnsi="宋体"/>
                <w:bCs/>
                <w:color w:val="auto"/>
                <w:szCs w:val="21"/>
              </w:rPr>
              <w:t>有效期</w:t>
            </w:r>
          </w:p>
        </w:tc>
      </w:tr>
      <w:tr w14:paraId="0BA54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4E5FD315">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79FBFDBB">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A645119">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AAE2FE5">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345EBAF">
            <w:pPr>
              <w:spacing w:line="360" w:lineRule="auto"/>
              <w:rPr>
                <w:rFonts w:ascii="宋体" w:hAnsi="宋体"/>
                <w:color w:val="auto"/>
                <w:szCs w:val="21"/>
                <w:u w:val="single"/>
              </w:rPr>
            </w:pPr>
          </w:p>
        </w:tc>
      </w:tr>
      <w:tr w14:paraId="5587B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79D465C4">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23F1B4D4">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8B5440F">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63CCAA7">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21A860F0">
            <w:pPr>
              <w:spacing w:line="360" w:lineRule="auto"/>
              <w:rPr>
                <w:rFonts w:ascii="宋体" w:hAnsi="宋体"/>
                <w:color w:val="auto"/>
                <w:szCs w:val="21"/>
                <w:u w:val="single"/>
              </w:rPr>
            </w:pPr>
          </w:p>
        </w:tc>
      </w:tr>
      <w:tr w14:paraId="3A9EC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bottom w:val="single" w:color="auto" w:sz="4" w:space="0"/>
              <w:right w:val="single" w:color="auto" w:sz="4" w:space="0"/>
            </w:tcBorders>
            <w:vAlign w:val="center"/>
          </w:tcPr>
          <w:p w14:paraId="4566D7E2">
            <w:pPr>
              <w:spacing w:line="360" w:lineRule="auto"/>
              <w:jc w:val="center"/>
              <w:rPr>
                <w:rFonts w:ascii="宋体" w:hAnsi="宋体"/>
                <w:color w:val="auto"/>
                <w:szCs w:val="21"/>
              </w:rPr>
            </w:pPr>
          </w:p>
        </w:tc>
        <w:tc>
          <w:tcPr>
            <w:tcW w:w="1209" w:type="dxa"/>
            <w:tcBorders>
              <w:top w:val="single" w:color="auto" w:sz="4" w:space="0"/>
              <w:left w:val="single" w:color="auto" w:sz="4" w:space="0"/>
              <w:bottom w:val="single" w:color="auto" w:sz="4" w:space="0"/>
              <w:right w:val="single" w:color="auto" w:sz="4" w:space="0"/>
            </w:tcBorders>
            <w:vAlign w:val="center"/>
          </w:tcPr>
          <w:p w14:paraId="67C0A403">
            <w:pPr>
              <w:spacing w:line="360" w:lineRule="auto"/>
              <w:rPr>
                <w:rFonts w:ascii="宋体" w:hAnsi="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32651EA">
            <w:pPr>
              <w:spacing w:line="360" w:lineRule="auto"/>
              <w:rPr>
                <w:rFonts w:ascii="宋体" w:hAnsi="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D314EE2">
            <w:pPr>
              <w:spacing w:line="360" w:lineRule="auto"/>
              <w:rPr>
                <w:rFonts w:ascii="宋体" w:hAnsi="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65C0E9C">
            <w:pPr>
              <w:spacing w:line="360" w:lineRule="auto"/>
              <w:rPr>
                <w:rFonts w:ascii="宋体" w:hAnsi="宋体"/>
                <w:color w:val="auto"/>
                <w:szCs w:val="21"/>
                <w:u w:val="single"/>
              </w:rPr>
            </w:pPr>
          </w:p>
        </w:tc>
      </w:tr>
      <w:tr w14:paraId="529EB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5F9746FC">
            <w:pPr>
              <w:spacing w:line="360" w:lineRule="auto"/>
              <w:jc w:val="center"/>
              <w:rPr>
                <w:rFonts w:ascii="宋体" w:hAnsi="宋体"/>
                <w:bCs/>
                <w:color w:val="auto"/>
                <w:szCs w:val="21"/>
              </w:rPr>
            </w:pPr>
            <w:r>
              <w:rPr>
                <w:rFonts w:hint="eastAsia" w:ascii="宋体" w:hAnsi="宋体"/>
                <w:bCs/>
                <w:color w:val="auto"/>
                <w:szCs w:val="21"/>
              </w:rPr>
              <w:t>经营范围</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00481A96">
            <w:pPr>
              <w:pStyle w:val="10"/>
              <w:tabs>
                <w:tab w:val="left" w:pos="1800"/>
                <w:tab w:val="left" w:pos="1980"/>
              </w:tabs>
              <w:spacing w:line="360" w:lineRule="auto"/>
              <w:ind w:left="420" w:firstLine="42"/>
              <w:rPr>
                <w:rFonts w:ascii="Times New Roman" w:hAnsi="宋体"/>
                <w:color w:val="auto"/>
                <w:sz w:val="21"/>
                <w:szCs w:val="21"/>
              </w:rPr>
            </w:pPr>
          </w:p>
        </w:tc>
      </w:tr>
      <w:tr w14:paraId="7F90B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7926410B">
            <w:pPr>
              <w:spacing w:line="360" w:lineRule="auto"/>
              <w:jc w:val="center"/>
              <w:rPr>
                <w:rFonts w:ascii="宋体" w:hAnsi="宋体"/>
                <w:bCs/>
                <w:color w:val="auto"/>
                <w:szCs w:val="21"/>
              </w:rPr>
            </w:pPr>
            <w:r>
              <w:rPr>
                <w:rFonts w:hint="eastAsia" w:ascii="宋体" w:hAnsi="宋体"/>
                <w:bCs/>
                <w:color w:val="auto"/>
                <w:szCs w:val="21"/>
              </w:rPr>
              <w:t>其他</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7CD8CCA1">
            <w:pPr>
              <w:spacing w:line="360" w:lineRule="auto"/>
              <w:rPr>
                <w:rFonts w:ascii="宋体" w:hAnsi="宋体"/>
                <w:bCs/>
                <w:color w:val="auto"/>
                <w:szCs w:val="21"/>
              </w:rPr>
            </w:pPr>
          </w:p>
        </w:tc>
      </w:tr>
    </w:tbl>
    <w:p w14:paraId="75DC001D">
      <w:pPr>
        <w:spacing w:line="360" w:lineRule="auto"/>
        <w:ind w:firstLine="90"/>
        <w:rPr>
          <w:color w:val="auto"/>
          <w:sz w:val="18"/>
          <w:szCs w:val="18"/>
        </w:rPr>
      </w:pPr>
      <w:r>
        <w:rPr>
          <w:rFonts w:hint="eastAsia"/>
          <w:color w:val="auto"/>
          <w:sz w:val="18"/>
          <w:szCs w:val="18"/>
        </w:rPr>
        <w:t>注：1、表格内容不够,可另附页。</w:t>
      </w:r>
    </w:p>
    <w:p w14:paraId="461AC48E">
      <w:pPr>
        <w:spacing w:line="360" w:lineRule="auto"/>
        <w:ind w:firstLine="435"/>
        <w:rPr>
          <w:rFonts w:ascii="仿宋_GB2312" w:eastAsia="仿宋_GB2312"/>
          <w:b/>
          <w:color w:val="auto"/>
          <w:sz w:val="24"/>
        </w:rPr>
      </w:pPr>
      <w:r>
        <w:rPr>
          <w:rFonts w:hint="eastAsia"/>
          <w:color w:val="auto"/>
          <w:sz w:val="18"/>
          <w:szCs w:val="18"/>
        </w:rPr>
        <w:t>2、企业营业执照、所获认证证书、荣誉资料的复印件附后。</w:t>
      </w:r>
    </w:p>
    <w:p w14:paraId="4B513987">
      <w:pPr>
        <w:spacing w:line="360" w:lineRule="auto"/>
        <w:ind w:firstLine="480"/>
        <w:rPr>
          <w:rFonts w:ascii="宋体" w:hAnsi="宋体"/>
          <w:b/>
          <w:color w:val="auto"/>
          <w:szCs w:val="21"/>
        </w:rPr>
      </w:pPr>
      <w:r>
        <w:rPr>
          <w:rFonts w:hint="eastAsia" w:ascii="宋体" w:hAnsi="宋体"/>
          <w:b/>
          <w:color w:val="auto"/>
          <w:szCs w:val="21"/>
        </w:rPr>
        <w:t>磋商供应商（公章）：</w:t>
      </w:r>
      <w:r>
        <w:rPr>
          <w:rFonts w:ascii="宋体" w:hAnsi="宋体"/>
          <w:b/>
          <w:color w:val="auto"/>
          <w:szCs w:val="21"/>
        </w:rPr>
        <w:t xml:space="preserve">                   </w:t>
      </w:r>
    </w:p>
    <w:p w14:paraId="790359C1">
      <w:pPr>
        <w:spacing w:line="360" w:lineRule="auto"/>
        <w:ind w:firstLine="480"/>
        <w:rPr>
          <w:rFonts w:ascii="宋体" w:hAnsi="宋体"/>
          <w:b/>
          <w:color w:val="auto"/>
          <w:kern w:val="0"/>
          <w:szCs w:val="21"/>
          <w:u w:val="single"/>
        </w:rPr>
      </w:pPr>
      <w:r>
        <w:rPr>
          <w:rFonts w:hint="eastAsia" w:ascii="宋体" w:hAnsi="宋体"/>
          <w:b/>
          <w:color w:val="auto"/>
          <w:kern w:val="0"/>
          <w:szCs w:val="21"/>
        </w:rPr>
        <w:t>日    期：</w:t>
      </w:r>
      <w:r>
        <w:rPr>
          <w:rFonts w:hint="eastAsia" w:ascii="宋体" w:hAnsi="宋体"/>
          <w:b/>
          <w:color w:val="auto"/>
          <w:kern w:val="0"/>
          <w:szCs w:val="21"/>
          <w:u w:val="single"/>
        </w:rPr>
        <w:t xml:space="preserve">                                    </w:t>
      </w:r>
    </w:p>
    <w:p w14:paraId="6976D96D">
      <w:pPr>
        <w:spacing w:line="460" w:lineRule="exact"/>
        <w:rPr>
          <w:rFonts w:hint="eastAsia" w:ascii="宋体" w:hAnsi="宋体" w:eastAsia="楷体_GB2312"/>
          <w:b/>
          <w:bCs/>
          <w:color w:val="auto"/>
          <w:kern w:val="0"/>
          <w:sz w:val="30"/>
          <w:szCs w:val="30"/>
          <w:lang w:eastAsia="zh-CN"/>
        </w:rPr>
      </w:pPr>
      <w:r>
        <w:rPr>
          <w:rFonts w:hint="eastAsia" w:ascii="宋体" w:hAnsi="宋体"/>
          <w:b/>
          <w:bCs/>
          <w:color w:val="auto"/>
          <w:kern w:val="0"/>
          <w:sz w:val="30"/>
          <w:szCs w:val="30"/>
        </w:rPr>
        <w:br w:type="page"/>
      </w:r>
      <w:r>
        <w:rPr>
          <w:rFonts w:hint="eastAsia" w:ascii="楷体_GB2312" w:eastAsia="楷体_GB2312"/>
          <w:b/>
          <w:bCs/>
          <w:color w:val="auto"/>
          <w:sz w:val="22"/>
        </w:rPr>
        <w:t>附件</w:t>
      </w:r>
      <w:r>
        <w:rPr>
          <w:rFonts w:hint="eastAsia" w:ascii="楷体_GB2312" w:eastAsia="楷体_GB2312"/>
          <w:b/>
          <w:bCs/>
          <w:color w:val="auto"/>
          <w:sz w:val="22"/>
          <w:lang w:val="en-US" w:eastAsia="zh-CN"/>
        </w:rPr>
        <w:t>6</w:t>
      </w:r>
    </w:p>
    <w:p w14:paraId="36A5A735">
      <w:pPr>
        <w:widowControl/>
        <w:spacing w:line="420" w:lineRule="atLeast"/>
        <w:jc w:val="center"/>
        <w:rPr>
          <w:rFonts w:ascii="宋体" w:hAnsi="宋体"/>
          <w:b/>
          <w:bCs/>
          <w:color w:val="auto"/>
          <w:kern w:val="0"/>
          <w:sz w:val="30"/>
          <w:szCs w:val="30"/>
        </w:rPr>
      </w:pPr>
      <w:r>
        <w:rPr>
          <w:rFonts w:hint="eastAsia" w:ascii="宋体" w:hAnsi="宋体"/>
          <w:b/>
          <w:bCs/>
          <w:color w:val="auto"/>
          <w:kern w:val="0"/>
          <w:sz w:val="30"/>
          <w:szCs w:val="30"/>
        </w:rPr>
        <w:t>技术偏离表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235"/>
        <w:gridCol w:w="2436"/>
        <w:gridCol w:w="1755"/>
        <w:gridCol w:w="2355"/>
      </w:tblGrid>
      <w:tr w14:paraId="4E27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DC582F1">
            <w:pPr>
              <w:spacing w:before="156" w:line="360" w:lineRule="auto"/>
              <w:jc w:val="center"/>
              <w:rPr>
                <w:rFonts w:ascii="宋体" w:hAnsi="宋体" w:cs="宋体"/>
                <w:b/>
                <w:color w:val="auto"/>
                <w:szCs w:val="21"/>
              </w:rPr>
            </w:pPr>
            <w:r>
              <w:rPr>
                <w:rFonts w:hint="eastAsia" w:ascii="宋体" w:hAnsi="宋体" w:cs="宋体"/>
                <w:b/>
                <w:color w:val="auto"/>
                <w:szCs w:val="21"/>
              </w:rPr>
              <w:t>序号</w:t>
            </w:r>
          </w:p>
        </w:tc>
        <w:tc>
          <w:tcPr>
            <w:tcW w:w="2235" w:type="dxa"/>
            <w:tcBorders>
              <w:top w:val="single" w:color="auto" w:sz="4" w:space="0"/>
              <w:left w:val="single" w:color="auto" w:sz="4" w:space="0"/>
              <w:bottom w:val="single" w:color="auto" w:sz="4" w:space="0"/>
              <w:right w:val="single" w:color="auto" w:sz="4" w:space="0"/>
            </w:tcBorders>
            <w:noWrap/>
            <w:vAlign w:val="center"/>
          </w:tcPr>
          <w:p w14:paraId="1CF26083">
            <w:pPr>
              <w:spacing w:before="156" w:line="360" w:lineRule="auto"/>
              <w:jc w:val="center"/>
              <w:rPr>
                <w:rFonts w:ascii="宋体" w:hAnsi="宋体" w:cs="宋体"/>
                <w:b/>
                <w:color w:val="auto"/>
                <w:szCs w:val="21"/>
              </w:rPr>
            </w:pPr>
            <w:r>
              <w:rPr>
                <w:rFonts w:hint="eastAsia" w:ascii="宋体" w:hAnsi="宋体" w:cs="宋体"/>
                <w:b/>
                <w:color w:val="auto"/>
                <w:szCs w:val="21"/>
              </w:rPr>
              <w:t>招标要求</w:t>
            </w:r>
          </w:p>
        </w:tc>
        <w:tc>
          <w:tcPr>
            <w:tcW w:w="2436" w:type="dxa"/>
            <w:tcBorders>
              <w:top w:val="single" w:color="auto" w:sz="4" w:space="0"/>
              <w:left w:val="single" w:color="auto" w:sz="4" w:space="0"/>
              <w:bottom w:val="single" w:color="auto" w:sz="4" w:space="0"/>
              <w:right w:val="single" w:color="auto" w:sz="4" w:space="0"/>
            </w:tcBorders>
            <w:noWrap/>
            <w:vAlign w:val="center"/>
          </w:tcPr>
          <w:p w14:paraId="0A8B275F">
            <w:pPr>
              <w:spacing w:before="156" w:line="360" w:lineRule="auto"/>
              <w:jc w:val="center"/>
              <w:rPr>
                <w:rFonts w:ascii="宋体" w:hAnsi="宋体" w:cs="宋体"/>
                <w:b/>
                <w:color w:val="auto"/>
                <w:szCs w:val="21"/>
              </w:rPr>
            </w:pPr>
            <w:r>
              <w:rPr>
                <w:rFonts w:hint="eastAsia" w:ascii="宋体" w:hAnsi="宋体" w:cs="宋体"/>
                <w:b/>
                <w:color w:val="auto"/>
                <w:szCs w:val="21"/>
              </w:rPr>
              <w:t>投标响应</w:t>
            </w:r>
          </w:p>
        </w:tc>
        <w:tc>
          <w:tcPr>
            <w:tcW w:w="1755" w:type="dxa"/>
            <w:tcBorders>
              <w:top w:val="single" w:color="auto" w:sz="4" w:space="0"/>
              <w:left w:val="single" w:color="auto" w:sz="4" w:space="0"/>
              <w:bottom w:val="single" w:color="auto" w:sz="4" w:space="0"/>
              <w:right w:val="single" w:color="auto" w:sz="4" w:space="0"/>
            </w:tcBorders>
            <w:noWrap/>
            <w:vAlign w:val="center"/>
          </w:tcPr>
          <w:p w14:paraId="6F0E0177">
            <w:pPr>
              <w:spacing w:before="156" w:line="360" w:lineRule="auto"/>
              <w:jc w:val="center"/>
              <w:rPr>
                <w:rFonts w:ascii="宋体" w:hAnsi="宋体" w:cs="宋体"/>
                <w:b/>
                <w:color w:val="auto"/>
                <w:szCs w:val="21"/>
              </w:rPr>
            </w:pPr>
            <w:r>
              <w:rPr>
                <w:rFonts w:hint="eastAsia" w:ascii="宋体" w:hAnsi="宋体" w:cs="宋体"/>
                <w:b/>
                <w:color w:val="auto"/>
                <w:szCs w:val="21"/>
              </w:rPr>
              <w:t>是否偏离</w:t>
            </w:r>
          </w:p>
        </w:tc>
        <w:tc>
          <w:tcPr>
            <w:tcW w:w="2355" w:type="dxa"/>
            <w:tcBorders>
              <w:top w:val="single" w:color="auto" w:sz="4" w:space="0"/>
              <w:left w:val="single" w:color="auto" w:sz="4" w:space="0"/>
              <w:bottom w:val="single" w:color="auto" w:sz="4" w:space="0"/>
              <w:right w:val="single" w:color="auto" w:sz="4" w:space="0"/>
            </w:tcBorders>
            <w:noWrap/>
            <w:vAlign w:val="center"/>
          </w:tcPr>
          <w:p w14:paraId="56F2EB50">
            <w:pPr>
              <w:spacing w:before="156" w:line="360" w:lineRule="auto"/>
              <w:jc w:val="center"/>
              <w:rPr>
                <w:rFonts w:ascii="宋体" w:hAnsi="宋体" w:cs="宋体"/>
                <w:b/>
                <w:color w:val="auto"/>
                <w:szCs w:val="21"/>
              </w:rPr>
            </w:pPr>
            <w:r>
              <w:rPr>
                <w:rFonts w:hint="eastAsia" w:ascii="宋体" w:hAnsi="宋体" w:cs="宋体"/>
                <w:b/>
                <w:color w:val="auto"/>
                <w:szCs w:val="21"/>
              </w:rPr>
              <w:t>说明</w:t>
            </w:r>
          </w:p>
        </w:tc>
      </w:tr>
      <w:tr w14:paraId="2B79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5CEB51EF">
            <w:pPr>
              <w:spacing w:before="156" w:line="360" w:lineRule="auto"/>
              <w:jc w:val="center"/>
              <w:rPr>
                <w:rFonts w:ascii="宋体" w:hAnsi="宋体" w:cs="宋体"/>
                <w:color w:val="auto"/>
                <w:sz w:val="24"/>
              </w:rPr>
            </w:pPr>
          </w:p>
        </w:tc>
        <w:tc>
          <w:tcPr>
            <w:tcW w:w="2235" w:type="dxa"/>
            <w:tcBorders>
              <w:top w:val="single" w:color="auto" w:sz="4" w:space="0"/>
              <w:left w:val="single" w:color="auto" w:sz="4" w:space="0"/>
              <w:bottom w:val="single" w:color="auto" w:sz="4" w:space="0"/>
              <w:right w:val="single" w:color="auto" w:sz="4" w:space="0"/>
            </w:tcBorders>
            <w:noWrap/>
          </w:tcPr>
          <w:p w14:paraId="7C1BBCF1">
            <w:pPr>
              <w:spacing w:before="156" w:line="360" w:lineRule="auto"/>
              <w:ind w:firstLine="420" w:firstLineChars="200"/>
              <w:rPr>
                <w:rFonts w:ascii="宋体" w:hAnsi="宋体" w:cs="宋体"/>
                <w:color w:val="auto"/>
                <w:szCs w:val="21"/>
              </w:rPr>
            </w:pPr>
          </w:p>
        </w:tc>
        <w:tc>
          <w:tcPr>
            <w:tcW w:w="2436" w:type="dxa"/>
            <w:tcBorders>
              <w:top w:val="single" w:color="auto" w:sz="4" w:space="0"/>
              <w:left w:val="single" w:color="auto" w:sz="4" w:space="0"/>
              <w:bottom w:val="single" w:color="auto" w:sz="4" w:space="0"/>
              <w:right w:val="single" w:color="auto" w:sz="4" w:space="0"/>
            </w:tcBorders>
            <w:noWrap/>
          </w:tcPr>
          <w:p w14:paraId="116EDB91">
            <w:pPr>
              <w:spacing w:before="156" w:line="360" w:lineRule="auto"/>
              <w:ind w:firstLine="420" w:firstLineChars="200"/>
              <w:rPr>
                <w:rFonts w:ascii="宋体" w:hAnsi="宋体" w:cs="宋体"/>
                <w:color w:val="auto"/>
                <w:szCs w:val="21"/>
              </w:rPr>
            </w:pPr>
          </w:p>
        </w:tc>
        <w:tc>
          <w:tcPr>
            <w:tcW w:w="1755" w:type="dxa"/>
            <w:tcBorders>
              <w:top w:val="single" w:color="auto" w:sz="4" w:space="0"/>
              <w:left w:val="single" w:color="auto" w:sz="4" w:space="0"/>
              <w:bottom w:val="single" w:color="auto" w:sz="4" w:space="0"/>
              <w:right w:val="single" w:color="auto" w:sz="4" w:space="0"/>
            </w:tcBorders>
            <w:noWrap/>
          </w:tcPr>
          <w:p w14:paraId="3824E7AD">
            <w:pPr>
              <w:spacing w:before="156" w:line="360" w:lineRule="auto"/>
              <w:ind w:firstLine="420" w:firstLineChars="200"/>
              <w:rPr>
                <w:rFonts w:ascii="宋体" w:hAnsi="宋体" w:cs="宋体"/>
                <w:color w:val="auto"/>
                <w:szCs w:val="21"/>
              </w:rPr>
            </w:pPr>
          </w:p>
        </w:tc>
        <w:tc>
          <w:tcPr>
            <w:tcW w:w="2355" w:type="dxa"/>
            <w:tcBorders>
              <w:top w:val="single" w:color="auto" w:sz="4" w:space="0"/>
              <w:left w:val="single" w:color="auto" w:sz="4" w:space="0"/>
              <w:bottom w:val="single" w:color="auto" w:sz="4" w:space="0"/>
              <w:right w:val="single" w:color="auto" w:sz="4" w:space="0"/>
            </w:tcBorders>
            <w:noWrap/>
          </w:tcPr>
          <w:p w14:paraId="09DE9563">
            <w:pPr>
              <w:spacing w:before="156" w:line="360" w:lineRule="auto"/>
              <w:ind w:firstLine="420" w:firstLineChars="200"/>
              <w:rPr>
                <w:rFonts w:ascii="宋体" w:hAnsi="宋体" w:cs="宋体"/>
                <w:color w:val="auto"/>
                <w:szCs w:val="21"/>
              </w:rPr>
            </w:pPr>
          </w:p>
        </w:tc>
      </w:tr>
      <w:tr w14:paraId="1C1B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31FBCB65">
            <w:pPr>
              <w:spacing w:before="156" w:line="360" w:lineRule="auto"/>
              <w:jc w:val="center"/>
              <w:rPr>
                <w:rFonts w:ascii="宋体" w:hAnsi="宋体" w:cs="宋体"/>
                <w:color w:val="auto"/>
                <w:sz w:val="24"/>
              </w:rPr>
            </w:pPr>
          </w:p>
        </w:tc>
        <w:tc>
          <w:tcPr>
            <w:tcW w:w="2235" w:type="dxa"/>
            <w:tcBorders>
              <w:top w:val="single" w:color="auto" w:sz="4" w:space="0"/>
              <w:left w:val="single" w:color="auto" w:sz="4" w:space="0"/>
              <w:bottom w:val="single" w:color="auto" w:sz="4" w:space="0"/>
              <w:right w:val="single" w:color="auto" w:sz="4" w:space="0"/>
            </w:tcBorders>
            <w:noWrap/>
          </w:tcPr>
          <w:p w14:paraId="63CF1539">
            <w:pPr>
              <w:spacing w:before="156" w:line="360" w:lineRule="auto"/>
              <w:ind w:firstLine="420" w:firstLineChars="200"/>
              <w:rPr>
                <w:rFonts w:ascii="宋体" w:hAnsi="宋体" w:cs="宋体"/>
                <w:color w:val="auto"/>
                <w:szCs w:val="21"/>
              </w:rPr>
            </w:pPr>
          </w:p>
        </w:tc>
        <w:tc>
          <w:tcPr>
            <w:tcW w:w="2436" w:type="dxa"/>
            <w:tcBorders>
              <w:top w:val="single" w:color="auto" w:sz="4" w:space="0"/>
              <w:left w:val="single" w:color="auto" w:sz="4" w:space="0"/>
              <w:bottom w:val="single" w:color="auto" w:sz="4" w:space="0"/>
              <w:right w:val="single" w:color="auto" w:sz="4" w:space="0"/>
            </w:tcBorders>
            <w:noWrap/>
          </w:tcPr>
          <w:p w14:paraId="2DA20589">
            <w:pPr>
              <w:spacing w:before="156" w:line="360" w:lineRule="auto"/>
              <w:ind w:firstLine="420" w:firstLineChars="200"/>
              <w:rPr>
                <w:rFonts w:ascii="宋体" w:hAnsi="宋体" w:cs="宋体"/>
                <w:color w:val="auto"/>
                <w:szCs w:val="21"/>
              </w:rPr>
            </w:pPr>
          </w:p>
        </w:tc>
        <w:tc>
          <w:tcPr>
            <w:tcW w:w="1755" w:type="dxa"/>
            <w:tcBorders>
              <w:top w:val="single" w:color="auto" w:sz="4" w:space="0"/>
              <w:left w:val="single" w:color="auto" w:sz="4" w:space="0"/>
              <w:bottom w:val="single" w:color="auto" w:sz="4" w:space="0"/>
              <w:right w:val="single" w:color="auto" w:sz="4" w:space="0"/>
            </w:tcBorders>
            <w:noWrap/>
          </w:tcPr>
          <w:p w14:paraId="3A5E3AB5">
            <w:pPr>
              <w:spacing w:before="156" w:line="360" w:lineRule="auto"/>
              <w:ind w:firstLine="420" w:firstLineChars="200"/>
              <w:rPr>
                <w:rFonts w:ascii="宋体" w:hAnsi="宋体" w:cs="宋体"/>
                <w:color w:val="auto"/>
                <w:szCs w:val="21"/>
              </w:rPr>
            </w:pPr>
          </w:p>
        </w:tc>
        <w:tc>
          <w:tcPr>
            <w:tcW w:w="2355" w:type="dxa"/>
            <w:tcBorders>
              <w:top w:val="single" w:color="auto" w:sz="4" w:space="0"/>
              <w:left w:val="single" w:color="auto" w:sz="4" w:space="0"/>
              <w:bottom w:val="single" w:color="auto" w:sz="4" w:space="0"/>
              <w:right w:val="single" w:color="auto" w:sz="4" w:space="0"/>
            </w:tcBorders>
            <w:noWrap/>
          </w:tcPr>
          <w:p w14:paraId="647A4A87">
            <w:pPr>
              <w:spacing w:before="156" w:line="360" w:lineRule="auto"/>
              <w:ind w:firstLine="420" w:firstLineChars="200"/>
              <w:rPr>
                <w:rFonts w:ascii="宋体" w:hAnsi="宋体" w:cs="宋体"/>
                <w:color w:val="auto"/>
                <w:szCs w:val="21"/>
              </w:rPr>
            </w:pPr>
          </w:p>
        </w:tc>
      </w:tr>
      <w:tr w14:paraId="16D4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4655A902">
            <w:pPr>
              <w:spacing w:before="156" w:line="360" w:lineRule="auto"/>
              <w:jc w:val="center"/>
              <w:rPr>
                <w:rFonts w:ascii="宋体" w:hAnsi="宋体" w:cs="宋体"/>
                <w:color w:val="auto"/>
                <w:sz w:val="24"/>
              </w:rPr>
            </w:pPr>
          </w:p>
        </w:tc>
        <w:tc>
          <w:tcPr>
            <w:tcW w:w="2235" w:type="dxa"/>
            <w:tcBorders>
              <w:top w:val="single" w:color="auto" w:sz="4" w:space="0"/>
              <w:left w:val="single" w:color="auto" w:sz="4" w:space="0"/>
              <w:bottom w:val="single" w:color="auto" w:sz="4" w:space="0"/>
              <w:right w:val="single" w:color="auto" w:sz="4" w:space="0"/>
            </w:tcBorders>
            <w:noWrap/>
          </w:tcPr>
          <w:p w14:paraId="5BFEE583">
            <w:pPr>
              <w:spacing w:before="156" w:line="360" w:lineRule="auto"/>
              <w:ind w:firstLine="420" w:firstLineChars="200"/>
              <w:rPr>
                <w:rFonts w:ascii="宋体" w:hAnsi="宋体" w:cs="宋体"/>
                <w:color w:val="auto"/>
                <w:szCs w:val="21"/>
              </w:rPr>
            </w:pPr>
          </w:p>
        </w:tc>
        <w:tc>
          <w:tcPr>
            <w:tcW w:w="2436" w:type="dxa"/>
            <w:tcBorders>
              <w:top w:val="single" w:color="auto" w:sz="4" w:space="0"/>
              <w:left w:val="single" w:color="auto" w:sz="4" w:space="0"/>
              <w:bottom w:val="single" w:color="auto" w:sz="4" w:space="0"/>
              <w:right w:val="single" w:color="auto" w:sz="4" w:space="0"/>
            </w:tcBorders>
            <w:noWrap/>
          </w:tcPr>
          <w:p w14:paraId="699093BC">
            <w:pPr>
              <w:spacing w:before="156" w:line="360" w:lineRule="auto"/>
              <w:ind w:firstLine="420" w:firstLineChars="200"/>
              <w:rPr>
                <w:rFonts w:ascii="宋体" w:hAnsi="宋体" w:cs="宋体"/>
                <w:color w:val="auto"/>
                <w:szCs w:val="21"/>
              </w:rPr>
            </w:pPr>
          </w:p>
        </w:tc>
        <w:tc>
          <w:tcPr>
            <w:tcW w:w="1755" w:type="dxa"/>
            <w:tcBorders>
              <w:top w:val="single" w:color="auto" w:sz="4" w:space="0"/>
              <w:left w:val="single" w:color="auto" w:sz="4" w:space="0"/>
              <w:bottom w:val="single" w:color="auto" w:sz="4" w:space="0"/>
              <w:right w:val="single" w:color="auto" w:sz="4" w:space="0"/>
            </w:tcBorders>
            <w:noWrap/>
          </w:tcPr>
          <w:p w14:paraId="2758B5FA">
            <w:pPr>
              <w:spacing w:before="156" w:line="360" w:lineRule="auto"/>
              <w:ind w:firstLine="420" w:firstLineChars="200"/>
              <w:rPr>
                <w:rFonts w:ascii="宋体" w:hAnsi="宋体" w:cs="宋体"/>
                <w:color w:val="auto"/>
                <w:szCs w:val="21"/>
              </w:rPr>
            </w:pPr>
          </w:p>
        </w:tc>
        <w:tc>
          <w:tcPr>
            <w:tcW w:w="2355" w:type="dxa"/>
            <w:tcBorders>
              <w:top w:val="single" w:color="auto" w:sz="4" w:space="0"/>
              <w:left w:val="single" w:color="auto" w:sz="4" w:space="0"/>
              <w:bottom w:val="single" w:color="auto" w:sz="4" w:space="0"/>
              <w:right w:val="single" w:color="auto" w:sz="4" w:space="0"/>
            </w:tcBorders>
            <w:noWrap/>
          </w:tcPr>
          <w:p w14:paraId="4C74A9E9">
            <w:pPr>
              <w:spacing w:before="156" w:line="360" w:lineRule="auto"/>
              <w:ind w:firstLine="420" w:firstLineChars="200"/>
              <w:rPr>
                <w:rFonts w:ascii="宋体" w:hAnsi="宋体" w:cs="宋体"/>
                <w:color w:val="auto"/>
                <w:szCs w:val="21"/>
              </w:rPr>
            </w:pPr>
          </w:p>
        </w:tc>
      </w:tr>
      <w:tr w14:paraId="7B65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551B8C61">
            <w:pPr>
              <w:spacing w:before="156" w:line="360" w:lineRule="auto"/>
              <w:jc w:val="center"/>
              <w:rPr>
                <w:rFonts w:ascii="宋体" w:hAnsi="宋体" w:cs="宋体"/>
                <w:color w:val="auto"/>
                <w:sz w:val="24"/>
              </w:rPr>
            </w:pPr>
          </w:p>
        </w:tc>
        <w:tc>
          <w:tcPr>
            <w:tcW w:w="2235" w:type="dxa"/>
            <w:tcBorders>
              <w:top w:val="single" w:color="auto" w:sz="4" w:space="0"/>
              <w:left w:val="single" w:color="auto" w:sz="4" w:space="0"/>
              <w:bottom w:val="single" w:color="auto" w:sz="4" w:space="0"/>
              <w:right w:val="single" w:color="auto" w:sz="4" w:space="0"/>
            </w:tcBorders>
            <w:noWrap/>
          </w:tcPr>
          <w:p w14:paraId="5A399094">
            <w:pPr>
              <w:spacing w:before="156" w:line="360" w:lineRule="auto"/>
              <w:ind w:firstLine="420" w:firstLineChars="200"/>
              <w:rPr>
                <w:rFonts w:ascii="宋体" w:hAnsi="宋体" w:cs="宋体"/>
                <w:color w:val="auto"/>
                <w:szCs w:val="21"/>
              </w:rPr>
            </w:pPr>
          </w:p>
        </w:tc>
        <w:tc>
          <w:tcPr>
            <w:tcW w:w="2436" w:type="dxa"/>
            <w:tcBorders>
              <w:top w:val="single" w:color="auto" w:sz="4" w:space="0"/>
              <w:left w:val="single" w:color="auto" w:sz="4" w:space="0"/>
              <w:bottom w:val="single" w:color="auto" w:sz="4" w:space="0"/>
              <w:right w:val="single" w:color="auto" w:sz="4" w:space="0"/>
            </w:tcBorders>
            <w:noWrap/>
          </w:tcPr>
          <w:p w14:paraId="6620DF56">
            <w:pPr>
              <w:spacing w:before="156" w:line="360" w:lineRule="auto"/>
              <w:ind w:firstLine="420" w:firstLineChars="200"/>
              <w:rPr>
                <w:rFonts w:ascii="宋体" w:hAnsi="宋体" w:cs="宋体"/>
                <w:color w:val="auto"/>
                <w:szCs w:val="21"/>
              </w:rPr>
            </w:pPr>
          </w:p>
        </w:tc>
        <w:tc>
          <w:tcPr>
            <w:tcW w:w="1755" w:type="dxa"/>
            <w:tcBorders>
              <w:top w:val="single" w:color="auto" w:sz="4" w:space="0"/>
              <w:left w:val="single" w:color="auto" w:sz="4" w:space="0"/>
              <w:bottom w:val="single" w:color="auto" w:sz="4" w:space="0"/>
              <w:right w:val="single" w:color="auto" w:sz="4" w:space="0"/>
            </w:tcBorders>
            <w:noWrap/>
          </w:tcPr>
          <w:p w14:paraId="5093BC31">
            <w:pPr>
              <w:spacing w:before="156" w:line="360" w:lineRule="auto"/>
              <w:ind w:firstLine="420" w:firstLineChars="200"/>
              <w:rPr>
                <w:rFonts w:ascii="宋体" w:hAnsi="宋体" w:cs="宋体"/>
                <w:color w:val="auto"/>
                <w:szCs w:val="21"/>
              </w:rPr>
            </w:pPr>
          </w:p>
        </w:tc>
        <w:tc>
          <w:tcPr>
            <w:tcW w:w="2355" w:type="dxa"/>
            <w:tcBorders>
              <w:top w:val="single" w:color="auto" w:sz="4" w:space="0"/>
              <w:left w:val="single" w:color="auto" w:sz="4" w:space="0"/>
              <w:bottom w:val="single" w:color="auto" w:sz="4" w:space="0"/>
              <w:right w:val="single" w:color="auto" w:sz="4" w:space="0"/>
            </w:tcBorders>
            <w:noWrap/>
          </w:tcPr>
          <w:p w14:paraId="2635CE4C">
            <w:pPr>
              <w:spacing w:before="156" w:line="360" w:lineRule="auto"/>
              <w:ind w:firstLine="420" w:firstLineChars="200"/>
              <w:rPr>
                <w:rFonts w:ascii="宋体" w:hAnsi="宋体" w:cs="宋体"/>
                <w:color w:val="auto"/>
                <w:szCs w:val="21"/>
              </w:rPr>
            </w:pPr>
          </w:p>
        </w:tc>
      </w:tr>
      <w:tr w14:paraId="228A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243DB06A">
            <w:pPr>
              <w:spacing w:before="156" w:line="360" w:lineRule="auto"/>
              <w:jc w:val="center"/>
              <w:rPr>
                <w:rFonts w:ascii="宋体" w:hAnsi="宋体" w:cs="宋体"/>
                <w:color w:val="auto"/>
                <w:sz w:val="24"/>
              </w:rPr>
            </w:pPr>
          </w:p>
        </w:tc>
        <w:tc>
          <w:tcPr>
            <w:tcW w:w="2235" w:type="dxa"/>
            <w:tcBorders>
              <w:top w:val="single" w:color="auto" w:sz="4" w:space="0"/>
              <w:left w:val="single" w:color="auto" w:sz="4" w:space="0"/>
              <w:bottom w:val="single" w:color="auto" w:sz="4" w:space="0"/>
              <w:right w:val="single" w:color="auto" w:sz="4" w:space="0"/>
            </w:tcBorders>
            <w:noWrap/>
          </w:tcPr>
          <w:p w14:paraId="121A5D9D">
            <w:pPr>
              <w:spacing w:before="156" w:line="360" w:lineRule="auto"/>
              <w:ind w:firstLine="420" w:firstLineChars="200"/>
              <w:rPr>
                <w:rFonts w:ascii="宋体" w:hAnsi="宋体" w:cs="宋体"/>
                <w:color w:val="auto"/>
                <w:szCs w:val="21"/>
              </w:rPr>
            </w:pPr>
          </w:p>
        </w:tc>
        <w:tc>
          <w:tcPr>
            <w:tcW w:w="2436" w:type="dxa"/>
            <w:tcBorders>
              <w:top w:val="single" w:color="auto" w:sz="4" w:space="0"/>
              <w:left w:val="single" w:color="auto" w:sz="4" w:space="0"/>
              <w:bottom w:val="single" w:color="auto" w:sz="4" w:space="0"/>
              <w:right w:val="single" w:color="auto" w:sz="4" w:space="0"/>
            </w:tcBorders>
            <w:noWrap/>
          </w:tcPr>
          <w:p w14:paraId="40BAF359">
            <w:pPr>
              <w:spacing w:before="156" w:line="360" w:lineRule="auto"/>
              <w:ind w:firstLine="420" w:firstLineChars="200"/>
              <w:rPr>
                <w:rFonts w:ascii="宋体" w:hAnsi="宋体" w:cs="宋体"/>
                <w:color w:val="auto"/>
                <w:szCs w:val="21"/>
              </w:rPr>
            </w:pPr>
          </w:p>
        </w:tc>
        <w:tc>
          <w:tcPr>
            <w:tcW w:w="1755" w:type="dxa"/>
            <w:tcBorders>
              <w:top w:val="single" w:color="auto" w:sz="4" w:space="0"/>
              <w:left w:val="single" w:color="auto" w:sz="4" w:space="0"/>
              <w:bottom w:val="single" w:color="auto" w:sz="4" w:space="0"/>
              <w:right w:val="single" w:color="auto" w:sz="4" w:space="0"/>
            </w:tcBorders>
            <w:noWrap/>
          </w:tcPr>
          <w:p w14:paraId="18AFEF92">
            <w:pPr>
              <w:spacing w:before="156" w:line="360" w:lineRule="auto"/>
              <w:ind w:firstLine="420" w:firstLineChars="200"/>
              <w:rPr>
                <w:rFonts w:ascii="宋体" w:hAnsi="宋体" w:cs="宋体"/>
                <w:color w:val="auto"/>
                <w:szCs w:val="21"/>
              </w:rPr>
            </w:pPr>
          </w:p>
        </w:tc>
        <w:tc>
          <w:tcPr>
            <w:tcW w:w="2355" w:type="dxa"/>
            <w:tcBorders>
              <w:top w:val="single" w:color="auto" w:sz="4" w:space="0"/>
              <w:left w:val="single" w:color="auto" w:sz="4" w:space="0"/>
              <w:bottom w:val="single" w:color="auto" w:sz="4" w:space="0"/>
              <w:right w:val="single" w:color="auto" w:sz="4" w:space="0"/>
            </w:tcBorders>
            <w:noWrap/>
          </w:tcPr>
          <w:p w14:paraId="518FE596">
            <w:pPr>
              <w:spacing w:before="156" w:line="360" w:lineRule="auto"/>
              <w:ind w:firstLine="420" w:firstLineChars="200"/>
              <w:rPr>
                <w:rFonts w:ascii="宋体" w:hAnsi="宋体" w:cs="宋体"/>
                <w:color w:val="auto"/>
                <w:szCs w:val="21"/>
              </w:rPr>
            </w:pPr>
          </w:p>
        </w:tc>
      </w:tr>
      <w:tr w14:paraId="74C4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ign w:val="center"/>
          </w:tcPr>
          <w:p w14:paraId="678A1D05">
            <w:pPr>
              <w:spacing w:before="156" w:line="360" w:lineRule="auto"/>
              <w:jc w:val="center"/>
              <w:rPr>
                <w:rFonts w:ascii="宋体" w:hAnsi="宋体" w:cs="宋体"/>
                <w:color w:val="auto"/>
                <w:sz w:val="24"/>
              </w:rPr>
            </w:pPr>
          </w:p>
        </w:tc>
        <w:tc>
          <w:tcPr>
            <w:tcW w:w="2235" w:type="dxa"/>
            <w:tcBorders>
              <w:top w:val="single" w:color="auto" w:sz="4" w:space="0"/>
              <w:left w:val="single" w:color="auto" w:sz="4" w:space="0"/>
              <w:bottom w:val="single" w:color="auto" w:sz="4" w:space="0"/>
              <w:right w:val="single" w:color="auto" w:sz="4" w:space="0"/>
            </w:tcBorders>
            <w:noWrap/>
          </w:tcPr>
          <w:p w14:paraId="53A5CC65">
            <w:pPr>
              <w:spacing w:before="156" w:line="360" w:lineRule="auto"/>
              <w:ind w:firstLine="420" w:firstLineChars="200"/>
              <w:rPr>
                <w:rFonts w:ascii="宋体" w:hAnsi="宋体" w:cs="宋体"/>
                <w:color w:val="auto"/>
                <w:szCs w:val="21"/>
              </w:rPr>
            </w:pPr>
          </w:p>
        </w:tc>
        <w:tc>
          <w:tcPr>
            <w:tcW w:w="2436" w:type="dxa"/>
            <w:tcBorders>
              <w:top w:val="single" w:color="auto" w:sz="4" w:space="0"/>
              <w:left w:val="single" w:color="auto" w:sz="4" w:space="0"/>
              <w:bottom w:val="single" w:color="auto" w:sz="4" w:space="0"/>
              <w:right w:val="single" w:color="auto" w:sz="4" w:space="0"/>
            </w:tcBorders>
            <w:noWrap/>
          </w:tcPr>
          <w:p w14:paraId="4D74E255">
            <w:pPr>
              <w:spacing w:before="156" w:line="360" w:lineRule="auto"/>
              <w:ind w:firstLine="420" w:firstLineChars="200"/>
              <w:rPr>
                <w:rFonts w:ascii="宋体" w:hAnsi="宋体" w:cs="宋体"/>
                <w:color w:val="auto"/>
                <w:szCs w:val="21"/>
              </w:rPr>
            </w:pPr>
          </w:p>
        </w:tc>
        <w:tc>
          <w:tcPr>
            <w:tcW w:w="1755" w:type="dxa"/>
            <w:tcBorders>
              <w:top w:val="single" w:color="auto" w:sz="4" w:space="0"/>
              <w:left w:val="single" w:color="auto" w:sz="4" w:space="0"/>
              <w:bottom w:val="single" w:color="auto" w:sz="4" w:space="0"/>
              <w:right w:val="single" w:color="auto" w:sz="4" w:space="0"/>
            </w:tcBorders>
            <w:noWrap/>
          </w:tcPr>
          <w:p w14:paraId="360AE4D8">
            <w:pPr>
              <w:spacing w:before="156" w:line="360" w:lineRule="auto"/>
              <w:ind w:firstLine="420" w:firstLineChars="200"/>
              <w:rPr>
                <w:rFonts w:ascii="宋体" w:hAnsi="宋体" w:cs="宋体"/>
                <w:color w:val="auto"/>
                <w:szCs w:val="21"/>
              </w:rPr>
            </w:pPr>
          </w:p>
        </w:tc>
        <w:tc>
          <w:tcPr>
            <w:tcW w:w="2355" w:type="dxa"/>
            <w:tcBorders>
              <w:top w:val="single" w:color="auto" w:sz="4" w:space="0"/>
              <w:left w:val="single" w:color="auto" w:sz="4" w:space="0"/>
              <w:bottom w:val="single" w:color="auto" w:sz="4" w:space="0"/>
              <w:right w:val="single" w:color="auto" w:sz="4" w:space="0"/>
            </w:tcBorders>
            <w:noWrap/>
          </w:tcPr>
          <w:p w14:paraId="752E7679">
            <w:pPr>
              <w:spacing w:before="156" w:line="360" w:lineRule="auto"/>
              <w:ind w:firstLine="420" w:firstLineChars="200"/>
              <w:rPr>
                <w:rFonts w:ascii="宋体" w:hAnsi="宋体" w:cs="宋体"/>
                <w:color w:val="auto"/>
                <w:szCs w:val="21"/>
              </w:rPr>
            </w:pPr>
          </w:p>
        </w:tc>
      </w:tr>
    </w:tbl>
    <w:p w14:paraId="0F3649DF">
      <w:pPr>
        <w:spacing w:before="156" w:line="360" w:lineRule="auto"/>
        <w:rPr>
          <w:rFonts w:ascii="宋体" w:hAnsi="宋体" w:cs="宋体"/>
          <w:b/>
          <w:bCs/>
          <w:color w:val="auto"/>
          <w:szCs w:val="21"/>
        </w:rPr>
      </w:pPr>
      <w:r>
        <w:rPr>
          <w:rFonts w:hint="eastAsia" w:ascii="宋体" w:hAnsi="宋体" w:cs="宋体"/>
          <w:b/>
          <w:bCs/>
          <w:color w:val="auto"/>
          <w:szCs w:val="21"/>
        </w:rPr>
        <w:t>填表说明：</w:t>
      </w:r>
    </w:p>
    <w:p w14:paraId="5B2BC3D1">
      <w:pPr>
        <w:numPr>
          <w:ilvl w:val="0"/>
          <w:numId w:val="16"/>
        </w:numPr>
        <w:spacing w:before="156" w:line="360" w:lineRule="auto"/>
        <w:rPr>
          <w:rFonts w:hint="eastAsia" w:ascii="宋体" w:hAnsi="宋体" w:cs="宋体"/>
          <w:color w:val="auto"/>
          <w:szCs w:val="21"/>
        </w:rPr>
      </w:pPr>
      <w:r>
        <w:rPr>
          <w:rFonts w:hint="eastAsia" w:ascii="宋体" w:hAnsi="宋体" w:cs="宋体"/>
          <w:color w:val="auto"/>
          <w:szCs w:val="21"/>
        </w:rPr>
        <w:t>投标人承诺：对采购文件有任何偏离（包括正偏离及负偏离）均已汇总并填写在此表中，除偏离表列出的偏离外，承诺响应招标文件的全部要求。</w:t>
      </w:r>
    </w:p>
    <w:p w14:paraId="3F3C21CE">
      <w:pPr>
        <w:numPr>
          <w:ilvl w:val="0"/>
          <w:numId w:val="16"/>
        </w:numPr>
        <w:spacing w:before="156" w:line="360" w:lineRule="auto"/>
        <w:rPr>
          <w:rFonts w:hint="eastAsia" w:ascii="宋体" w:hAnsi="宋体" w:cs="宋体"/>
          <w:color w:val="auto"/>
          <w:szCs w:val="21"/>
        </w:rPr>
      </w:pPr>
      <w:r>
        <w:rPr>
          <w:rFonts w:hint="eastAsia" w:ascii="宋体" w:hAnsi="宋体" w:cs="宋体"/>
          <w:color w:val="auto"/>
          <w:szCs w:val="21"/>
        </w:rPr>
        <w:t>此表可在不改变格式的情况下自行制作。</w:t>
      </w:r>
    </w:p>
    <w:p w14:paraId="76D5A645">
      <w:pPr>
        <w:numPr>
          <w:ilvl w:val="0"/>
          <w:numId w:val="16"/>
        </w:numPr>
        <w:spacing w:before="156" w:line="360" w:lineRule="auto"/>
        <w:rPr>
          <w:rFonts w:ascii="宋体" w:hAnsi="宋体" w:cs="宋体"/>
          <w:b/>
          <w:color w:val="auto"/>
          <w:szCs w:val="21"/>
        </w:rPr>
      </w:pPr>
      <w:r>
        <w:rPr>
          <w:rFonts w:hint="eastAsia" w:ascii="宋体" w:hAnsi="宋体" w:cs="宋体"/>
          <w:color w:val="auto"/>
          <w:szCs w:val="21"/>
        </w:rPr>
        <w:t>本偏离表的正负偏离情况应与技术参数评分项一致。</w:t>
      </w:r>
      <w:r>
        <w:rPr>
          <w:rFonts w:hint="eastAsia" w:ascii="宋体" w:hAnsi="宋体" w:cs="宋体"/>
          <w:b/>
          <w:bCs/>
          <w:color w:val="auto"/>
          <w:szCs w:val="21"/>
        </w:rPr>
        <w:t xml:space="preserve">  </w:t>
      </w:r>
    </w:p>
    <w:p w14:paraId="53722519">
      <w:pPr>
        <w:pStyle w:val="29"/>
        <w:ind w:firstLine="42"/>
        <w:rPr>
          <w:color w:val="auto"/>
        </w:rPr>
      </w:pPr>
    </w:p>
    <w:p w14:paraId="2794C437">
      <w:pPr>
        <w:spacing w:line="360" w:lineRule="auto"/>
        <w:ind w:left="359" w:leftChars="171"/>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投标人（盖章）：</w:t>
      </w:r>
    </w:p>
    <w:p w14:paraId="024A2C9F">
      <w:pPr>
        <w:spacing w:line="360" w:lineRule="auto"/>
        <w:ind w:left="359" w:leftChars="171"/>
        <w:jc w:val="left"/>
        <w:rPr>
          <w:rFonts w:ascii="宋体" w:hAnsi="宋体" w:cs="宋体"/>
          <w:b/>
          <w:bCs/>
          <w:color w:val="auto"/>
          <w:szCs w:val="21"/>
        </w:rPr>
      </w:pPr>
    </w:p>
    <w:p w14:paraId="1322B6E6">
      <w:pPr>
        <w:spacing w:line="360" w:lineRule="auto"/>
        <w:ind w:left="359" w:leftChars="171"/>
        <w:jc w:val="left"/>
        <w:rPr>
          <w:rFonts w:ascii="宋体" w:hAnsi="宋体" w:cs="宋体"/>
          <w:b/>
          <w:bCs/>
          <w:color w:val="auto"/>
          <w:szCs w:val="21"/>
        </w:rPr>
      </w:pPr>
      <w:r>
        <w:rPr>
          <w:rFonts w:hint="eastAsia" w:ascii="宋体" w:hAnsi="宋体" w:cs="宋体"/>
          <w:b/>
          <w:bCs/>
          <w:color w:val="auto"/>
          <w:szCs w:val="21"/>
        </w:rPr>
        <w:t xml:space="preserve"> 日 期：  年  月  日</w:t>
      </w:r>
    </w:p>
    <w:p w14:paraId="2DA1D40F">
      <w:pPr>
        <w:spacing w:line="460" w:lineRule="exact"/>
        <w:jc w:val="center"/>
        <w:rPr>
          <w:rFonts w:ascii="楷体_GB2312" w:eastAsia="楷体_GB2312"/>
          <w:b/>
          <w:bCs/>
          <w:color w:val="auto"/>
          <w:sz w:val="28"/>
          <w:szCs w:val="28"/>
        </w:rPr>
      </w:pPr>
    </w:p>
    <w:p w14:paraId="77AB917B">
      <w:pPr>
        <w:spacing w:line="460" w:lineRule="exact"/>
        <w:jc w:val="center"/>
        <w:rPr>
          <w:rFonts w:ascii="楷体_GB2312" w:eastAsia="楷体_GB2312"/>
          <w:b/>
          <w:bCs/>
          <w:color w:val="auto"/>
          <w:sz w:val="28"/>
          <w:szCs w:val="28"/>
        </w:rPr>
      </w:pPr>
    </w:p>
    <w:p w14:paraId="537706DE">
      <w:pPr>
        <w:spacing w:line="460" w:lineRule="exact"/>
        <w:jc w:val="center"/>
        <w:rPr>
          <w:rFonts w:ascii="楷体_GB2312" w:eastAsia="楷体_GB2312"/>
          <w:b/>
          <w:bCs/>
          <w:color w:val="auto"/>
          <w:sz w:val="28"/>
          <w:szCs w:val="28"/>
        </w:rPr>
      </w:pPr>
    </w:p>
    <w:p w14:paraId="086EC7E6">
      <w:pPr>
        <w:spacing w:line="460" w:lineRule="exact"/>
        <w:jc w:val="center"/>
        <w:rPr>
          <w:rFonts w:ascii="楷体_GB2312" w:eastAsia="楷体_GB2312"/>
          <w:b/>
          <w:bCs/>
          <w:color w:val="auto"/>
          <w:sz w:val="28"/>
          <w:szCs w:val="28"/>
        </w:rPr>
      </w:pPr>
    </w:p>
    <w:p w14:paraId="697BDAE9">
      <w:pPr>
        <w:spacing w:line="460" w:lineRule="exact"/>
        <w:jc w:val="center"/>
        <w:rPr>
          <w:rFonts w:ascii="楷体_GB2312" w:eastAsia="楷体_GB2312"/>
          <w:b/>
          <w:bCs/>
          <w:color w:val="auto"/>
          <w:sz w:val="28"/>
          <w:szCs w:val="28"/>
        </w:rPr>
      </w:pPr>
    </w:p>
    <w:p w14:paraId="35DA651D">
      <w:pPr>
        <w:spacing w:line="460" w:lineRule="exact"/>
        <w:jc w:val="center"/>
        <w:rPr>
          <w:rFonts w:ascii="楷体_GB2312" w:eastAsia="楷体_GB2312"/>
          <w:b/>
          <w:bCs/>
          <w:color w:val="auto"/>
          <w:sz w:val="28"/>
          <w:szCs w:val="28"/>
        </w:rPr>
      </w:pPr>
    </w:p>
    <w:p w14:paraId="3482808D">
      <w:pPr>
        <w:spacing w:line="460" w:lineRule="exact"/>
        <w:jc w:val="center"/>
        <w:rPr>
          <w:rFonts w:ascii="楷体_GB2312" w:eastAsia="楷体_GB2312"/>
          <w:b/>
          <w:bCs/>
          <w:color w:val="auto"/>
          <w:sz w:val="28"/>
          <w:szCs w:val="28"/>
        </w:rPr>
      </w:pPr>
    </w:p>
    <w:p w14:paraId="15B2F496">
      <w:pPr>
        <w:spacing w:line="460" w:lineRule="exact"/>
        <w:rPr>
          <w:rFonts w:ascii="楷体_GB2312" w:eastAsia="楷体_GB2312"/>
          <w:b/>
          <w:bCs/>
          <w:color w:val="auto"/>
          <w:sz w:val="22"/>
        </w:rPr>
      </w:pPr>
      <w:r>
        <w:rPr>
          <w:rFonts w:hint="eastAsia" w:ascii="楷体_GB2312" w:eastAsia="楷体_GB2312"/>
          <w:b/>
          <w:bCs/>
          <w:color w:val="auto"/>
          <w:sz w:val="22"/>
        </w:rPr>
        <w:br w:type="page"/>
      </w:r>
    </w:p>
    <w:p w14:paraId="3FB28BAA">
      <w:pPr>
        <w:spacing w:line="460" w:lineRule="exact"/>
        <w:rPr>
          <w:rFonts w:hint="eastAsia" w:ascii="楷体_GB2312" w:eastAsia="楷体_GB2312"/>
          <w:b/>
          <w:bCs/>
          <w:color w:val="auto"/>
          <w:sz w:val="22"/>
          <w:lang w:eastAsia="zh-CN"/>
        </w:rPr>
      </w:pPr>
      <w:r>
        <w:rPr>
          <w:rFonts w:hint="eastAsia" w:ascii="楷体_GB2312" w:eastAsia="楷体_GB2312"/>
          <w:b/>
          <w:bCs/>
          <w:color w:val="auto"/>
          <w:sz w:val="22"/>
        </w:rPr>
        <w:t>附件</w:t>
      </w:r>
      <w:r>
        <w:rPr>
          <w:rFonts w:hint="eastAsia" w:ascii="楷体_GB2312" w:eastAsia="楷体_GB2312"/>
          <w:b/>
          <w:bCs/>
          <w:color w:val="auto"/>
          <w:sz w:val="22"/>
          <w:lang w:val="en-US" w:eastAsia="zh-CN"/>
        </w:rPr>
        <w:t>7</w:t>
      </w:r>
    </w:p>
    <w:p w14:paraId="533E7485">
      <w:pPr>
        <w:widowControl/>
        <w:spacing w:line="420" w:lineRule="atLeast"/>
        <w:jc w:val="center"/>
        <w:rPr>
          <w:rFonts w:ascii="宋体" w:hAnsi="宋体"/>
          <w:b/>
          <w:bCs/>
          <w:color w:val="auto"/>
          <w:kern w:val="0"/>
          <w:sz w:val="30"/>
          <w:szCs w:val="30"/>
        </w:rPr>
      </w:pPr>
      <w:r>
        <w:rPr>
          <w:rFonts w:hint="eastAsia" w:ascii="宋体" w:hAnsi="宋体"/>
          <w:b/>
          <w:bCs/>
          <w:color w:val="auto"/>
          <w:kern w:val="0"/>
          <w:sz w:val="30"/>
          <w:szCs w:val="30"/>
        </w:rPr>
        <w:t>开标一览表</w:t>
      </w:r>
    </w:p>
    <w:p w14:paraId="05FBC720">
      <w:pPr>
        <w:spacing w:line="380" w:lineRule="exact"/>
        <w:jc w:val="center"/>
        <w:rPr>
          <w:rFonts w:ascii="楷体_GB2312" w:eastAsia="楷体_GB2312"/>
          <w:b/>
          <w:bCs/>
          <w:color w:val="auto"/>
          <w:sz w:val="28"/>
        </w:rPr>
      </w:pPr>
    </w:p>
    <w:p w14:paraId="77C15AEB">
      <w:pPr>
        <w:spacing w:line="380" w:lineRule="exact"/>
        <w:jc w:val="center"/>
        <w:rPr>
          <w:rFonts w:ascii="楷体_GB2312" w:eastAsia="楷体_GB2312"/>
          <w:b/>
          <w:bCs/>
          <w:color w:val="auto"/>
          <w:sz w:val="28"/>
        </w:rPr>
      </w:pPr>
    </w:p>
    <w:p w14:paraId="56735A6C">
      <w:pPr>
        <w:pStyle w:val="28"/>
        <w:ind w:firstLine="241"/>
        <w:rPr>
          <w:rFonts w:ascii="宋体" w:hAnsi="宋体" w:cs="宋体"/>
          <w:b/>
          <w:color w:val="auto"/>
          <w:szCs w:val="21"/>
        </w:rPr>
      </w:pPr>
      <w:r>
        <w:rPr>
          <w:rFonts w:hint="eastAsia" w:ascii="宋体" w:hAnsi="宋体" w:cs="宋体"/>
          <w:b/>
          <w:color w:val="auto"/>
          <w:szCs w:val="21"/>
        </w:rPr>
        <w:t>项目名称：</w:t>
      </w:r>
      <w:r>
        <w:rPr>
          <w:rFonts w:hint="eastAsia" w:ascii="宋体" w:hAnsi="宋体" w:cs="宋体"/>
          <w:b/>
          <w:color w:val="auto"/>
          <w:szCs w:val="21"/>
          <w:lang w:eastAsia="zh-CN"/>
        </w:rPr>
        <w:t>2025年常山县困难残疾人家庭无障碍改造和净居亮居项目</w:t>
      </w:r>
      <w:r>
        <w:rPr>
          <w:rFonts w:hint="eastAsia" w:ascii="宋体" w:hAnsi="宋体" w:cs="宋体"/>
          <w:b/>
          <w:color w:val="auto"/>
          <w:szCs w:val="21"/>
        </w:rPr>
        <w:t xml:space="preserve">                     </w:t>
      </w:r>
    </w:p>
    <w:p w14:paraId="1617DB3D">
      <w:pPr>
        <w:pStyle w:val="28"/>
        <w:ind w:firstLine="241"/>
        <w:rPr>
          <w:rFonts w:hint="eastAsia" w:eastAsia="宋体"/>
          <w:color w:val="auto"/>
          <w:lang w:eastAsia="zh-CN"/>
        </w:rPr>
      </w:pPr>
      <w:r>
        <w:rPr>
          <w:rFonts w:hint="eastAsia" w:ascii="宋体" w:hAnsi="宋体" w:cs="宋体"/>
          <w:b/>
          <w:color w:val="auto"/>
          <w:szCs w:val="21"/>
        </w:rPr>
        <w:t>项目编号：</w:t>
      </w:r>
      <w:r>
        <w:rPr>
          <w:rFonts w:hint="eastAsia"/>
          <w:color w:val="auto"/>
          <w:lang w:eastAsia="zh-CN"/>
        </w:rPr>
        <w:t xml:space="preserve"> ZJLT-CS-2025005</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39799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ign w:val="center"/>
          </w:tcPr>
          <w:p w14:paraId="2058F3AD">
            <w:pPr>
              <w:pStyle w:val="15"/>
              <w:jc w:val="center"/>
              <w:rPr>
                <w:rFonts w:hAnsi="宋体"/>
                <w:color w:val="auto"/>
              </w:rPr>
            </w:pPr>
            <w:r>
              <w:rPr>
                <w:rFonts w:hint="eastAsia" w:hAnsi="宋体"/>
                <w:color w:val="auto"/>
              </w:rPr>
              <w:t>序号</w:t>
            </w:r>
          </w:p>
        </w:tc>
        <w:tc>
          <w:tcPr>
            <w:tcW w:w="2520" w:type="dxa"/>
            <w:tcBorders>
              <w:left w:val="single" w:color="auto" w:sz="4" w:space="0"/>
              <w:bottom w:val="single" w:color="auto" w:sz="4" w:space="0"/>
              <w:right w:val="single" w:color="auto" w:sz="4" w:space="0"/>
            </w:tcBorders>
            <w:noWrap/>
            <w:vAlign w:val="center"/>
          </w:tcPr>
          <w:p w14:paraId="56FB492F">
            <w:pPr>
              <w:pStyle w:val="15"/>
              <w:jc w:val="center"/>
              <w:rPr>
                <w:rFonts w:hAnsi="宋体"/>
                <w:color w:val="auto"/>
              </w:rPr>
            </w:pPr>
            <w:r>
              <w:rPr>
                <w:rFonts w:hint="eastAsia" w:hAnsi="宋体"/>
                <w:color w:val="auto"/>
              </w:rPr>
              <w:t>名称</w:t>
            </w:r>
          </w:p>
        </w:tc>
        <w:tc>
          <w:tcPr>
            <w:tcW w:w="6437" w:type="dxa"/>
            <w:tcBorders>
              <w:left w:val="single" w:color="auto" w:sz="4" w:space="0"/>
              <w:bottom w:val="single" w:color="auto" w:sz="4" w:space="0"/>
            </w:tcBorders>
            <w:noWrap/>
            <w:vAlign w:val="center"/>
          </w:tcPr>
          <w:p w14:paraId="36A4AF13">
            <w:pPr>
              <w:pStyle w:val="15"/>
              <w:jc w:val="center"/>
              <w:rPr>
                <w:rFonts w:hAnsi="宋体"/>
                <w:color w:val="auto"/>
              </w:rPr>
            </w:pPr>
            <w:r>
              <w:rPr>
                <w:rFonts w:hint="eastAsia" w:hAnsi="宋体"/>
                <w:color w:val="auto"/>
              </w:rPr>
              <w:t>内容</w:t>
            </w:r>
          </w:p>
        </w:tc>
      </w:tr>
      <w:tr w14:paraId="20869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ign w:val="center"/>
          </w:tcPr>
          <w:p w14:paraId="1EE833C0">
            <w:pPr>
              <w:pStyle w:val="15"/>
              <w:jc w:val="center"/>
              <w:rPr>
                <w:rFonts w:hAnsi="宋体"/>
                <w:color w:val="auto"/>
              </w:rPr>
            </w:pPr>
            <w:r>
              <w:rPr>
                <w:rFonts w:hint="eastAsia" w:hAnsi="宋体"/>
                <w:color w:val="auto"/>
              </w:rPr>
              <w:t>一</w:t>
            </w:r>
          </w:p>
        </w:tc>
        <w:tc>
          <w:tcPr>
            <w:tcW w:w="2520" w:type="dxa"/>
            <w:tcBorders>
              <w:left w:val="single" w:color="auto" w:sz="4" w:space="0"/>
              <w:bottom w:val="single" w:color="auto" w:sz="4" w:space="0"/>
              <w:right w:val="single" w:color="auto" w:sz="4" w:space="0"/>
            </w:tcBorders>
            <w:noWrap/>
            <w:vAlign w:val="center"/>
          </w:tcPr>
          <w:p w14:paraId="1097EF40">
            <w:pPr>
              <w:pStyle w:val="15"/>
              <w:rPr>
                <w:rFonts w:hAnsi="宋体"/>
                <w:color w:val="auto"/>
              </w:rPr>
            </w:pPr>
            <w:r>
              <w:rPr>
                <w:rFonts w:hint="eastAsia" w:hAnsi="宋体"/>
                <w:color w:val="auto"/>
              </w:rPr>
              <w:t>投标总价</w:t>
            </w:r>
          </w:p>
        </w:tc>
        <w:tc>
          <w:tcPr>
            <w:tcW w:w="6437" w:type="dxa"/>
            <w:tcBorders>
              <w:top w:val="single" w:color="auto" w:sz="4" w:space="0"/>
              <w:left w:val="single" w:color="auto" w:sz="4" w:space="0"/>
              <w:bottom w:val="single" w:color="auto" w:sz="4" w:space="0"/>
            </w:tcBorders>
            <w:noWrap/>
            <w:vAlign w:val="center"/>
          </w:tcPr>
          <w:p w14:paraId="231E0B3F">
            <w:pPr>
              <w:pStyle w:val="15"/>
              <w:rPr>
                <w:rFonts w:hAnsi="宋体"/>
                <w:color w:val="auto"/>
              </w:rPr>
            </w:pPr>
            <w:r>
              <w:rPr>
                <w:rFonts w:hint="eastAsia" w:hAnsi="宋体"/>
                <w:color w:val="auto"/>
              </w:rPr>
              <w:t>大写（人民币）：</w:t>
            </w:r>
            <w:r>
              <w:rPr>
                <w:rFonts w:hint="eastAsia" w:hAnsi="宋体"/>
                <w:color w:val="auto"/>
                <w:u w:val="single"/>
              </w:rPr>
              <w:t xml:space="preserve">              </w:t>
            </w:r>
            <w:r>
              <w:rPr>
                <w:rFonts w:hint="eastAsia" w:hAnsi="宋体"/>
                <w:color w:val="auto"/>
              </w:rPr>
              <w:t>（￥</w:t>
            </w:r>
            <w:r>
              <w:rPr>
                <w:rFonts w:hint="eastAsia" w:hAnsi="宋体"/>
                <w:color w:val="auto"/>
                <w:u w:val="single"/>
              </w:rPr>
              <w:t xml:space="preserve">              </w:t>
            </w:r>
            <w:r>
              <w:rPr>
                <w:rFonts w:hint="eastAsia" w:hAnsi="宋体"/>
                <w:color w:val="auto"/>
              </w:rPr>
              <w:t>）</w:t>
            </w:r>
          </w:p>
        </w:tc>
      </w:tr>
    </w:tbl>
    <w:p w14:paraId="6619B36B">
      <w:pPr>
        <w:spacing w:line="360" w:lineRule="auto"/>
        <w:ind w:firstLine="630" w:firstLineChars="300"/>
        <w:rPr>
          <w:rFonts w:ascii="宋体" w:hAnsi="宋体" w:cs="宋体"/>
          <w:color w:val="auto"/>
          <w:szCs w:val="21"/>
        </w:rPr>
      </w:pPr>
    </w:p>
    <w:p w14:paraId="0116CDDF">
      <w:pPr>
        <w:spacing w:line="360" w:lineRule="auto"/>
        <w:ind w:firstLine="219" w:firstLineChars="104"/>
        <w:jc w:val="left"/>
        <w:rPr>
          <w:rFonts w:ascii="宋体" w:hAnsi="宋体" w:cs="宋体"/>
          <w:color w:val="auto"/>
          <w:szCs w:val="21"/>
        </w:rPr>
      </w:pPr>
      <w:r>
        <w:rPr>
          <w:rFonts w:hint="eastAsia" w:ascii="宋体" w:hAnsi="宋体" w:cs="宋体"/>
          <w:b/>
          <w:bCs/>
          <w:color w:val="auto"/>
          <w:szCs w:val="21"/>
          <w:highlight w:val="cyan"/>
        </w:rPr>
        <w:t>注：1、开标时开标一览表</w:t>
      </w:r>
      <w:r>
        <w:rPr>
          <w:rFonts w:hint="eastAsia" w:ascii="仿宋" w:hAnsi="仿宋" w:cs="仿宋"/>
          <w:b/>
          <w:bCs/>
          <w:color w:val="auto"/>
          <w:highlight w:val="cyan"/>
        </w:rPr>
        <w:t>根据系统要求在线填写，中标供应商补纸质投标文件时提供本附件。</w:t>
      </w:r>
      <w:r>
        <w:rPr>
          <w:rFonts w:hint="eastAsia" w:ascii="仿宋" w:hAnsi="仿宋" w:cs="仿宋"/>
          <w:color w:val="auto"/>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20E86A75">
      <w:pPr>
        <w:spacing w:line="360" w:lineRule="auto"/>
        <w:ind w:firstLine="219" w:firstLineChars="104"/>
        <w:jc w:val="left"/>
        <w:rPr>
          <w:rFonts w:ascii="宋体" w:hAnsi="宋体" w:cs="宋体"/>
          <w:b/>
          <w:bCs/>
          <w:color w:val="auto"/>
          <w:szCs w:val="21"/>
        </w:rPr>
      </w:pPr>
    </w:p>
    <w:p w14:paraId="6F01FC81">
      <w:pPr>
        <w:spacing w:line="360" w:lineRule="auto"/>
        <w:ind w:firstLine="219" w:firstLineChars="104"/>
        <w:jc w:val="left"/>
        <w:rPr>
          <w:rFonts w:ascii="宋体" w:hAnsi="宋体" w:cs="宋体"/>
          <w:b/>
          <w:bCs/>
          <w:color w:val="auto"/>
          <w:szCs w:val="21"/>
        </w:rPr>
      </w:pPr>
      <w:r>
        <w:rPr>
          <w:rFonts w:hint="eastAsia" w:ascii="宋体" w:hAnsi="宋体" w:cs="宋体"/>
          <w:b/>
          <w:bCs/>
          <w:color w:val="auto"/>
          <w:szCs w:val="21"/>
        </w:rPr>
        <w:t>投标人（盖章）：</w:t>
      </w:r>
    </w:p>
    <w:p w14:paraId="75610B10">
      <w:pPr>
        <w:spacing w:line="360" w:lineRule="auto"/>
        <w:ind w:left="357" w:leftChars="104" w:hanging="139" w:hangingChars="66"/>
        <w:jc w:val="left"/>
        <w:rPr>
          <w:rFonts w:ascii="宋体" w:hAnsi="宋体" w:cs="宋体"/>
          <w:b/>
          <w:bCs/>
          <w:color w:val="auto"/>
          <w:szCs w:val="21"/>
        </w:rPr>
      </w:pPr>
    </w:p>
    <w:p w14:paraId="1028192F">
      <w:pPr>
        <w:spacing w:line="360" w:lineRule="auto"/>
        <w:ind w:left="357" w:leftChars="104" w:hanging="139" w:hangingChars="66"/>
        <w:jc w:val="left"/>
        <w:rPr>
          <w:rFonts w:ascii="宋体" w:hAnsi="宋体" w:cs="宋体"/>
          <w:b/>
          <w:bCs/>
          <w:color w:val="auto"/>
          <w:szCs w:val="21"/>
        </w:rPr>
      </w:pPr>
      <w:r>
        <w:rPr>
          <w:rFonts w:hint="eastAsia" w:ascii="宋体" w:hAnsi="宋体" w:cs="宋体"/>
          <w:b/>
          <w:bCs/>
          <w:color w:val="auto"/>
          <w:szCs w:val="21"/>
        </w:rPr>
        <w:t>日 期：  年  月  日</w:t>
      </w:r>
    </w:p>
    <w:p w14:paraId="58AEAC71">
      <w:pPr>
        <w:spacing w:line="380" w:lineRule="exact"/>
        <w:ind w:left="359" w:leftChars="171"/>
        <w:rPr>
          <w:rFonts w:ascii="楷体_GB2312" w:eastAsia="楷体_GB2312"/>
          <w:color w:val="auto"/>
          <w:sz w:val="22"/>
        </w:rPr>
      </w:pPr>
    </w:p>
    <w:p w14:paraId="158EA094">
      <w:pPr>
        <w:spacing w:line="380" w:lineRule="exact"/>
        <w:ind w:left="359" w:leftChars="171"/>
        <w:rPr>
          <w:rFonts w:ascii="楷体_GB2312" w:eastAsia="楷体_GB2312"/>
          <w:color w:val="auto"/>
          <w:sz w:val="22"/>
        </w:rPr>
      </w:pPr>
    </w:p>
    <w:p w14:paraId="5E1718DA">
      <w:pPr>
        <w:spacing w:line="380" w:lineRule="exact"/>
        <w:ind w:left="359" w:leftChars="171"/>
        <w:rPr>
          <w:rFonts w:ascii="楷体_GB2312" w:eastAsia="楷体_GB2312"/>
          <w:color w:val="auto"/>
          <w:sz w:val="22"/>
        </w:rPr>
      </w:pPr>
    </w:p>
    <w:p w14:paraId="2FEC5DEB">
      <w:pPr>
        <w:spacing w:line="380" w:lineRule="exact"/>
        <w:ind w:left="359" w:leftChars="171"/>
        <w:rPr>
          <w:rFonts w:ascii="楷体_GB2312" w:eastAsia="楷体_GB2312"/>
          <w:color w:val="auto"/>
          <w:sz w:val="22"/>
        </w:rPr>
      </w:pPr>
    </w:p>
    <w:p w14:paraId="02825EEB">
      <w:pPr>
        <w:spacing w:line="380" w:lineRule="exact"/>
        <w:ind w:left="359" w:leftChars="171"/>
        <w:rPr>
          <w:rFonts w:ascii="楷体_GB2312" w:eastAsia="楷体_GB2312"/>
          <w:color w:val="auto"/>
          <w:sz w:val="22"/>
        </w:rPr>
      </w:pPr>
    </w:p>
    <w:p w14:paraId="7164DA39">
      <w:pPr>
        <w:rPr>
          <w:color w:val="auto"/>
        </w:rPr>
      </w:pPr>
    </w:p>
    <w:p w14:paraId="76B07737">
      <w:pPr>
        <w:rPr>
          <w:color w:val="auto"/>
        </w:rPr>
      </w:pPr>
    </w:p>
    <w:p w14:paraId="1F8595F8">
      <w:pPr>
        <w:rPr>
          <w:color w:val="auto"/>
        </w:rPr>
      </w:pPr>
    </w:p>
    <w:p w14:paraId="477F75EF">
      <w:pPr>
        <w:rPr>
          <w:color w:val="auto"/>
        </w:rPr>
      </w:pPr>
    </w:p>
    <w:p w14:paraId="02EA1064">
      <w:pPr>
        <w:rPr>
          <w:color w:val="auto"/>
        </w:rPr>
      </w:pPr>
    </w:p>
    <w:p w14:paraId="7BDE3ED5">
      <w:pPr>
        <w:rPr>
          <w:color w:val="auto"/>
        </w:rPr>
      </w:pPr>
    </w:p>
    <w:p w14:paraId="54E7A660">
      <w:pPr>
        <w:rPr>
          <w:color w:val="auto"/>
        </w:rPr>
      </w:pPr>
    </w:p>
    <w:p w14:paraId="68B1465C">
      <w:pPr>
        <w:rPr>
          <w:color w:val="auto"/>
        </w:rPr>
      </w:pPr>
    </w:p>
    <w:p w14:paraId="3CFCD570">
      <w:pPr>
        <w:rPr>
          <w:color w:val="auto"/>
        </w:rPr>
      </w:pPr>
    </w:p>
    <w:p w14:paraId="18D47577">
      <w:pPr>
        <w:rPr>
          <w:color w:val="auto"/>
        </w:rPr>
      </w:pPr>
    </w:p>
    <w:p w14:paraId="59365288">
      <w:pPr>
        <w:spacing w:line="460" w:lineRule="exact"/>
        <w:rPr>
          <w:rFonts w:hint="eastAsia" w:ascii="楷体_GB2312" w:eastAsia="楷体_GB2312"/>
          <w:b/>
          <w:bCs/>
          <w:color w:val="auto"/>
          <w:sz w:val="22"/>
          <w:lang w:eastAsia="zh-CN"/>
        </w:rPr>
      </w:pPr>
      <w:r>
        <w:rPr>
          <w:rFonts w:hint="eastAsia" w:ascii="楷体_GB2312" w:eastAsia="楷体_GB2312"/>
          <w:b/>
          <w:bCs/>
          <w:color w:val="auto"/>
          <w:sz w:val="22"/>
        </w:rPr>
        <w:br w:type="page"/>
      </w:r>
      <w:r>
        <w:rPr>
          <w:rFonts w:hint="eastAsia" w:ascii="楷体_GB2312" w:eastAsia="楷体_GB2312"/>
          <w:b/>
          <w:bCs/>
          <w:color w:val="auto"/>
          <w:sz w:val="22"/>
        </w:rPr>
        <w:t>附件</w:t>
      </w:r>
      <w:r>
        <w:rPr>
          <w:rFonts w:hint="eastAsia" w:ascii="楷体_GB2312" w:eastAsia="楷体_GB2312"/>
          <w:b/>
          <w:bCs/>
          <w:color w:val="auto"/>
          <w:sz w:val="22"/>
          <w:lang w:val="en-US" w:eastAsia="zh-CN"/>
        </w:rPr>
        <w:t>8</w:t>
      </w:r>
    </w:p>
    <w:p w14:paraId="088AB573">
      <w:pPr>
        <w:widowControl/>
        <w:spacing w:line="420" w:lineRule="atLeast"/>
        <w:jc w:val="center"/>
        <w:rPr>
          <w:rFonts w:ascii="宋体" w:hAnsi="宋体"/>
          <w:b/>
          <w:bCs/>
          <w:color w:val="auto"/>
          <w:kern w:val="0"/>
          <w:sz w:val="30"/>
          <w:szCs w:val="30"/>
        </w:rPr>
      </w:pPr>
      <w:r>
        <w:rPr>
          <w:rFonts w:hint="eastAsia" w:ascii="宋体" w:hAnsi="宋体"/>
          <w:b/>
          <w:bCs/>
          <w:color w:val="auto"/>
          <w:kern w:val="0"/>
          <w:sz w:val="30"/>
          <w:szCs w:val="30"/>
        </w:rPr>
        <w:t>投标报价明细表</w:t>
      </w:r>
    </w:p>
    <w:p w14:paraId="73E954CC">
      <w:pPr>
        <w:pStyle w:val="28"/>
        <w:ind w:firstLine="211"/>
        <w:rPr>
          <w:rFonts w:hAnsi="宋体"/>
          <w:b/>
          <w:bCs/>
          <w:color w:val="auto"/>
          <w:sz w:val="21"/>
          <w:szCs w:val="16"/>
        </w:rPr>
      </w:pPr>
      <w:r>
        <w:rPr>
          <w:rFonts w:hint="eastAsia" w:hAnsi="宋体"/>
          <w:b/>
          <w:bCs/>
          <w:color w:val="auto"/>
          <w:sz w:val="21"/>
          <w:szCs w:val="16"/>
        </w:rPr>
        <w:t>项目名称：</w:t>
      </w:r>
      <w:r>
        <w:rPr>
          <w:rFonts w:hint="eastAsia" w:hAnsi="宋体"/>
          <w:b/>
          <w:bCs/>
          <w:color w:val="auto"/>
          <w:sz w:val="21"/>
          <w:szCs w:val="16"/>
          <w:lang w:eastAsia="zh-CN"/>
        </w:rPr>
        <w:t>2025年常山县困难残疾人家庭无障碍改造和净居亮居项目</w:t>
      </w:r>
      <w:r>
        <w:rPr>
          <w:rFonts w:hint="eastAsia" w:hAnsi="宋体"/>
          <w:b/>
          <w:bCs/>
          <w:color w:val="auto"/>
          <w:sz w:val="21"/>
          <w:szCs w:val="16"/>
        </w:rPr>
        <w:t xml:space="preserve">          </w:t>
      </w:r>
    </w:p>
    <w:p w14:paraId="2615FB91">
      <w:pPr>
        <w:pStyle w:val="28"/>
        <w:ind w:firstLine="211"/>
        <w:rPr>
          <w:rFonts w:hint="eastAsia" w:eastAsia="宋体"/>
          <w:color w:val="auto"/>
          <w:sz w:val="21"/>
          <w:szCs w:val="16"/>
          <w:lang w:eastAsia="zh-CN"/>
        </w:rPr>
      </w:pPr>
      <w:r>
        <w:rPr>
          <w:rFonts w:hint="eastAsia" w:hAnsi="宋体"/>
          <w:b/>
          <w:bCs/>
          <w:color w:val="auto"/>
          <w:sz w:val="21"/>
          <w:szCs w:val="16"/>
        </w:rPr>
        <w:t>项目编号</w:t>
      </w:r>
      <w:r>
        <w:rPr>
          <w:rFonts w:hAnsi="宋体"/>
          <w:b/>
          <w:bCs/>
          <w:color w:val="auto"/>
          <w:sz w:val="21"/>
          <w:szCs w:val="16"/>
        </w:rPr>
        <w:t>：</w:t>
      </w:r>
      <w:r>
        <w:rPr>
          <w:rFonts w:hint="eastAsia"/>
          <w:color w:val="auto"/>
          <w:sz w:val="21"/>
          <w:szCs w:val="16"/>
          <w:lang w:eastAsia="zh-CN"/>
        </w:rPr>
        <w:t xml:space="preserve"> ZJLT-CS-2025005</w:t>
      </w:r>
    </w:p>
    <w:p w14:paraId="5AF839F0">
      <w:pPr>
        <w:pStyle w:val="28"/>
        <w:ind w:firstLine="240"/>
        <w:rPr>
          <w:color w:val="auto"/>
        </w:rPr>
      </w:pPr>
      <w:bookmarkStart w:id="301" w:name="OLE_LINK13"/>
    </w:p>
    <w:p w14:paraId="69541464">
      <w:pPr>
        <w:jc w:val="center"/>
        <w:rPr>
          <w:rFonts w:hint="eastAsia" w:eastAsia="宋体"/>
          <w:color w:val="auto"/>
          <w:lang w:eastAsia="zh-CN"/>
        </w:rPr>
      </w:pPr>
      <w:r>
        <w:rPr>
          <w:rFonts w:hint="eastAsia"/>
          <w:color w:val="auto"/>
          <w:lang w:eastAsia="zh-CN"/>
        </w:rPr>
        <w:t>根据工程量清单报价</w:t>
      </w:r>
    </w:p>
    <w:p w14:paraId="666C49D7">
      <w:pPr>
        <w:rPr>
          <w:color w:val="auto"/>
        </w:rPr>
      </w:pPr>
    </w:p>
    <w:p w14:paraId="49EB1C1E">
      <w:pPr>
        <w:pStyle w:val="2"/>
        <w:rPr>
          <w:color w:val="auto"/>
        </w:rPr>
      </w:pPr>
    </w:p>
    <w:p w14:paraId="7229CD4B">
      <w:pPr>
        <w:pStyle w:val="3"/>
        <w:rPr>
          <w:color w:val="auto"/>
        </w:rPr>
      </w:pPr>
    </w:p>
    <w:p w14:paraId="02578C5C">
      <w:pPr>
        <w:spacing w:line="360" w:lineRule="auto"/>
        <w:ind w:left="723" w:hanging="723" w:hangingChars="343"/>
        <w:rPr>
          <w:rFonts w:hint="default" w:ascii="宋体" w:hAnsi="宋体" w:eastAsia="宋体" w:cs="宋体"/>
          <w:b/>
          <w:color w:val="auto"/>
          <w:szCs w:val="21"/>
          <w:lang w:val="en-US" w:eastAsia="zh-CN"/>
        </w:rPr>
      </w:pPr>
      <w:r>
        <w:rPr>
          <w:rFonts w:hint="eastAsia" w:ascii="宋体" w:hAnsi="宋体" w:cs="宋体"/>
          <w:b/>
          <w:color w:val="auto"/>
          <w:szCs w:val="21"/>
        </w:rPr>
        <w:t>注：1. 总计价应与“开标一览表”中投标总价相一致。</w:t>
      </w:r>
    </w:p>
    <w:bookmarkEnd w:id="301"/>
    <w:p w14:paraId="0836F4F1">
      <w:pPr>
        <w:pStyle w:val="15"/>
        <w:spacing w:line="360" w:lineRule="auto"/>
        <w:rPr>
          <w:rFonts w:hAnsi="宋体"/>
          <w:color w:val="auto"/>
          <w:sz w:val="24"/>
        </w:rPr>
      </w:pPr>
    </w:p>
    <w:p w14:paraId="519603B5">
      <w:pPr>
        <w:spacing w:line="360" w:lineRule="auto"/>
        <w:jc w:val="left"/>
        <w:rPr>
          <w:rFonts w:ascii="宋体" w:hAnsi="宋体" w:cs="宋体"/>
          <w:b/>
          <w:bCs/>
          <w:color w:val="auto"/>
          <w:szCs w:val="21"/>
        </w:rPr>
      </w:pPr>
      <w:r>
        <w:rPr>
          <w:rFonts w:hint="eastAsia" w:ascii="宋体" w:hAnsi="宋体" w:cs="宋体"/>
          <w:b/>
          <w:bCs/>
          <w:color w:val="auto"/>
          <w:szCs w:val="21"/>
        </w:rPr>
        <w:t>投标人（盖章）：</w:t>
      </w:r>
    </w:p>
    <w:p w14:paraId="5F05D0D9">
      <w:pPr>
        <w:spacing w:line="360" w:lineRule="auto"/>
        <w:jc w:val="left"/>
        <w:rPr>
          <w:rFonts w:ascii="宋体" w:hAnsi="宋体" w:cs="宋体"/>
          <w:b/>
          <w:bCs/>
          <w:color w:val="auto"/>
          <w:szCs w:val="21"/>
        </w:rPr>
      </w:pPr>
      <w:r>
        <w:rPr>
          <w:rFonts w:hint="eastAsia" w:ascii="宋体" w:hAnsi="宋体" w:cs="宋体"/>
          <w:b/>
          <w:bCs/>
          <w:color w:val="auto"/>
          <w:szCs w:val="21"/>
        </w:rPr>
        <w:t>日 期：  年  月  日</w:t>
      </w:r>
    </w:p>
    <w:p w14:paraId="0E0A2EC5">
      <w:pPr>
        <w:rPr>
          <w:rFonts w:ascii="宋体" w:hAnsi="宋体" w:cs="宋体"/>
          <w:b/>
          <w:bCs/>
          <w:color w:val="auto"/>
          <w:szCs w:val="21"/>
        </w:rPr>
      </w:pPr>
      <w:r>
        <w:rPr>
          <w:rFonts w:hint="eastAsia" w:ascii="宋体" w:hAnsi="宋体" w:cs="宋体"/>
          <w:b/>
          <w:bCs/>
          <w:color w:val="auto"/>
          <w:szCs w:val="21"/>
        </w:rPr>
        <w:br w:type="page"/>
      </w:r>
    </w:p>
    <w:p w14:paraId="4BF3B18A">
      <w:pPr>
        <w:pStyle w:val="58"/>
        <w:widowControl w:val="0"/>
        <w:snapToGrid w:val="0"/>
        <w:spacing w:line="500" w:lineRule="exact"/>
        <w:jc w:val="center"/>
        <w:rPr>
          <w:rFonts w:hAnsi="宋体" w:cs="Times New Roman"/>
          <w:color w:val="auto"/>
          <w:sz w:val="32"/>
          <w:szCs w:val="32"/>
        </w:rPr>
      </w:pPr>
      <w:r>
        <w:rPr>
          <w:rFonts w:hint="eastAsia" w:hAnsi="宋体" w:cs="方正小标宋简体"/>
          <w:color w:val="auto"/>
          <w:sz w:val="32"/>
          <w:szCs w:val="32"/>
        </w:rPr>
        <w:t>政府采购活动现场确认声明书</w:t>
      </w:r>
    </w:p>
    <w:p w14:paraId="02857FCE">
      <w:pPr>
        <w:pStyle w:val="58"/>
        <w:widowControl w:val="0"/>
        <w:snapToGrid w:val="0"/>
        <w:spacing w:line="500" w:lineRule="exact"/>
        <w:jc w:val="both"/>
        <w:rPr>
          <w:rFonts w:hAnsi="宋体" w:cs="Times New Roman"/>
          <w:color w:val="auto"/>
          <w:kern w:val="0"/>
          <w:sz w:val="28"/>
          <w:szCs w:val="28"/>
        </w:rPr>
      </w:pPr>
    </w:p>
    <w:p w14:paraId="67EF77D8">
      <w:pPr>
        <w:pStyle w:val="58"/>
        <w:widowControl w:val="0"/>
        <w:snapToGrid w:val="0"/>
        <w:spacing w:line="440" w:lineRule="exact"/>
        <w:jc w:val="both"/>
        <w:rPr>
          <w:rFonts w:hAnsi="宋体" w:cs="Times New Roman"/>
          <w:bCs/>
          <w:color w:val="auto"/>
          <w:sz w:val="24"/>
          <w:szCs w:val="24"/>
        </w:rPr>
      </w:pPr>
      <w:r>
        <w:rPr>
          <w:rFonts w:hAnsi="宋体"/>
          <w:color w:val="auto"/>
          <w:kern w:val="0"/>
          <w:sz w:val="24"/>
          <w:szCs w:val="24"/>
        </w:rPr>
        <w:t xml:space="preserve"> </w:t>
      </w:r>
      <w:r>
        <w:rPr>
          <w:rFonts w:hint="eastAsia" w:hAnsi="宋体"/>
          <w:color w:val="auto"/>
          <w:kern w:val="0"/>
          <w:sz w:val="24"/>
          <w:szCs w:val="24"/>
          <w:lang w:eastAsia="zh-CN"/>
        </w:rPr>
        <w:t>浙江联腾工程咨询有限公司</w:t>
      </w:r>
      <w:r>
        <w:rPr>
          <w:rFonts w:hint="eastAsia" w:hAnsi="宋体"/>
          <w:color w:val="auto"/>
          <w:kern w:val="0"/>
          <w:sz w:val="24"/>
          <w:szCs w:val="24"/>
        </w:rPr>
        <w:t>：</w:t>
      </w:r>
    </w:p>
    <w:p w14:paraId="3768EF9A">
      <w:pPr>
        <w:pStyle w:val="58"/>
        <w:widowControl w:val="0"/>
        <w:snapToGrid w:val="0"/>
        <w:spacing w:line="440" w:lineRule="exact"/>
        <w:ind w:firstLine="504" w:firstLineChars="200"/>
        <w:rPr>
          <w:rFonts w:hAnsi="宋体"/>
          <w:color w:val="auto"/>
          <w:spacing w:val="6"/>
          <w:sz w:val="24"/>
          <w:szCs w:val="24"/>
          <w:u w:val="single"/>
        </w:rPr>
      </w:pPr>
      <w:r>
        <w:rPr>
          <w:rFonts w:hint="eastAsia" w:hAnsi="宋体"/>
          <w:color w:val="auto"/>
          <w:spacing w:val="6"/>
          <w:sz w:val="24"/>
          <w:szCs w:val="24"/>
        </w:rPr>
        <w:t>本人</w:t>
      </w:r>
      <w:r>
        <w:rPr>
          <w:rFonts w:hAnsi="宋体"/>
          <w:color w:val="auto"/>
          <w:spacing w:val="6"/>
          <w:sz w:val="24"/>
          <w:szCs w:val="24"/>
          <w:u w:val="single"/>
        </w:rPr>
        <w:t xml:space="preserve">        </w:t>
      </w:r>
      <w:r>
        <w:rPr>
          <w:rFonts w:hint="eastAsia" w:hAnsi="宋体"/>
          <w:color w:val="auto"/>
          <w:spacing w:val="6"/>
          <w:sz w:val="24"/>
          <w:szCs w:val="24"/>
        </w:rPr>
        <w:t>（授权代表姓名），经由</w:t>
      </w:r>
      <w:r>
        <w:rPr>
          <w:rFonts w:hAnsi="宋体"/>
          <w:color w:val="auto"/>
          <w:spacing w:val="6"/>
          <w:sz w:val="24"/>
          <w:szCs w:val="24"/>
          <w:u w:val="single"/>
        </w:rPr>
        <w:t xml:space="preserve">        </w:t>
      </w:r>
      <w:r>
        <w:rPr>
          <w:rFonts w:hint="eastAsia" w:hAnsi="宋体"/>
          <w:color w:val="auto"/>
          <w:spacing w:val="6"/>
          <w:sz w:val="24"/>
          <w:szCs w:val="24"/>
          <w:u w:val="single"/>
        </w:rPr>
        <w:t xml:space="preserve">                   </w:t>
      </w:r>
      <w:r>
        <w:rPr>
          <w:rFonts w:hAnsi="宋体"/>
          <w:color w:val="auto"/>
          <w:spacing w:val="6"/>
          <w:sz w:val="24"/>
          <w:szCs w:val="24"/>
          <w:u w:val="single"/>
        </w:rPr>
        <w:t xml:space="preserve">   </w:t>
      </w:r>
      <w:r>
        <w:rPr>
          <w:rFonts w:hint="eastAsia" w:hAnsi="宋体"/>
          <w:color w:val="auto"/>
          <w:spacing w:val="6"/>
          <w:sz w:val="24"/>
          <w:szCs w:val="24"/>
        </w:rPr>
        <w:t>（单位）</w:t>
      </w:r>
      <w:r>
        <w:rPr>
          <w:rFonts w:hAnsi="宋体"/>
          <w:color w:val="auto"/>
          <w:spacing w:val="6"/>
          <w:sz w:val="24"/>
          <w:szCs w:val="24"/>
          <w:u w:val="single"/>
        </w:rPr>
        <w:t xml:space="preserve">         </w:t>
      </w:r>
    </w:p>
    <w:p w14:paraId="45ECD7A9">
      <w:pPr>
        <w:pStyle w:val="58"/>
        <w:widowControl w:val="0"/>
        <w:wordWrap w:val="0"/>
        <w:snapToGrid w:val="0"/>
        <w:spacing w:line="440" w:lineRule="exact"/>
        <w:rPr>
          <w:rFonts w:hAnsi="宋体"/>
          <w:color w:val="auto"/>
          <w:spacing w:val="6"/>
          <w:sz w:val="24"/>
          <w:szCs w:val="24"/>
        </w:rPr>
      </w:pPr>
      <w:r>
        <w:rPr>
          <w:rFonts w:hint="eastAsia" w:hAnsi="宋体"/>
          <w:color w:val="auto"/>
          <w:spacing w:val="6"/>
          <w:sz w:val="24"/>
          <w:szCs w:val="24"/>
          <w:u w:val="single"/>
        </w:rPr>
        <w:t xml:space="preserve">                 </w:t>
      </w:r>
      <w:r>
        <w:rPr>
          <w:rFonts w:hint="eastAsia" w:hAnsi="宋体"/>
          <w:color w:val="auto"/>
          <w:spacing w:val="6"/>
          <w:sz w:val="24"/>
          <w:szCs w:val="24"/>
        </w:rPr>
        <w:t>（法定代表人姓名）合法授权参加</w:t>
      </w:r>
      <w:r>
        <w:rPr>
          <w:rFonts w:hint="eastAsia" w:hAnsi="宋体"/>
          <w:color w:val="auto"/>
          <w:sz w:val="24"/>
          <w:szCs w:val="24"/>
        </w:rPr>
        <w:t xml:space="preserve"> </w:t>
      </w:r>
      <w:r>
        <w:rPr>
          <w:rFonts w:hint="eastAsia" w:hAnsi="宋体"/>
          <w:color w:val="auto"/>
          <w:sz w:val="24"/>
          <w:szCs w:val="24"/>
          <w:u w:val="single"/>
          <w:lang w:eastAsia="zh-CN"/>
        </w:rPr>
        <w:t>2025年常山县困难残疾人家庭无障碍改造和净居亮居项目</w:t>
      </w:r>
      <w:r>
        <w:rPr>
          <w:rFonts w:hint="eastAsia" w:hAnsi="宋体"/>
          <w:color w:val="auto"/>
          <w:sz w:val="24"/>
          <w:szCs w:val="24"/>
          <w:u w:val="single"/>
        </w:rPr>
        <w:t xml:space="preserve"> </w:t>
      </w:r>
      <w:r>
        <w:rPr>
          <w:rFonts w:hint="eastAsia" w:hAnsi="宋体"/>
          <w:color w:val="auto"/>
          <w:spacing w:val="6"/>
          <w:sz w:val="24"/>
          <w:szCs w:val="24"/>
        </w:rPr>
        <w:t>（编号：</w:t>
      </w:r>
      <w:r>
        <w:rPr>
          <w:rFonts w:hint="eastAsia" w:hAnsi="宋体"/>
          <w:color w:val="auto"/>
          <w:sz w:val="24"/>
          <w:szCs w:val="24"/>
          <w:u w:val="single"/>
        </w:rPr>
        <w:t xml:space="preserve"> </w:t>
      </w:r>
      <w:r>
        <w:rPr>
          <w:rFonts w:hint="eastAsia" w:hAnsi="宋体"/>
          <w:color w:val="auto"/>
          <w:sz w:val="24"/>
          <w:szCs w:val="24"/>
          <w:u w:val="single"/>
          <w:lang w:eastAsia="zh-CN"/>
        </w:rPr>
        <w:t>ZJLT-CS-2025005</w:t>
      </w:r>
      <w:r>
        <w:rPr>
          <w:rFonts w:hint="eastAsia" w:hAnsi="宋体"/>
          <w:color w:val="auto"/>
          <w:spacing w:val="6"/>
          <w:sz w:val="24"/>
          <w:szCs w:val="24"/>
        </w:rPr>
        <w:t>）政府采购活动，经与本单位法人代表（负责人）联系确认，现就有关公平竞争事项郑重声明如下：</w:t>
      </w:r>
      <w:r>
        <w:rPr>
          <w:rFonts w:hAnsi="宋体"/>
          <w:color w:val="auto"/>
          <w:spacing w:val="6"/>
          <w:sz w:val="24"/>
          <w:szCs w:val="24"/>
        </w:rPr>
        <w:t xml:space="preserve"> </w:t>
      </w:r>
    </w:p>
    <w:p w14:paraId="2BE601A3">
      <w:pPr>
        <w:pStyle w:val="40"/>
        <w:widowControl/>
        <w:numPr>
          <w:ilvl w:val="0"/>
          <w:numId w:val="17"/>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本单位与采购人之间</w:t>
      </w:r>
      <w:r>
        <w:rPr>
          <w:rFonts w:ascii="宋体" w:hAnsi="宋体" w:cs="宋体"/>
          <w:color w:val="auto"/>
          <w:kern w:val="0"/>
          <w:sz w:val="24"/>
          <w:szCs w:val="24"/>
        </w:rPr>
        <w:t xml:space="preserve"> </w:t>
      </w:r>
      <w:r>
        <w:rPr>
          <w:rFonts w:hint="eastAsia" w:ascii="宋体" w:hAnsi="宋体" w:cs="宋体"/>
          <w:color w:val="auto"/>
          <w:kern w:val="0"/>
          <w:sz w:val="24"/>
          <w:szCs w:val="24"/>
        </w:rPr>
        <w:t>□不存在利害关系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2C36D869">
      <w:pPr>
        <w:pStyle w:val="40"/>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A.</w:t>
      </w:r>
      <w:r>
        <w:rPr>
          <w:rFonts w:hint="eastAsia" w:ascii="宋体" w:hAnsi="宋体" w:cs="宋体"/>
          <w:color w:val="auto"/>
          <w:kern w:val="0"/>
          <w:sz w:val="24"/>
          <w:szCs w:val="24"/>
        </w:rPr>
        <w:t>投资关系</w:t>
      </w:r>
      <w:r>
        <w:rPr>
          <w:rFonts w:ascii="宋体" w:hAnsi="宋体" w:cs="宋体"/>
          <w:color w:val="auto"/>
          <w:kern w:val="0"/>
          <w:sz w:val="24"/>
          <w:szCs w:val="24"/>
        </w:rPr>
        <w:t xml:space="preserve">    B.</w:t>
      </w:r>
      <w:r>
        <w:rPr>
          <w:rFonts w:hint="eastAsia" w:ascii="宋体" w:hAnsi="宋体" w:cs="宋体"/>
          <w:color w:val="auto"/>
          <w:kern w:val="0"/>
          <w:sz w:val="24"/>
          <w:szCs w:val="24"/>
        </w:rPr>
        <w:t>行政隶属关系</w:t>
      </w:r>
      <w:r>
        <w:rPr>
          <w:rFonts w:ascii="宋体" w:hAnsi="宋体" w:cs="宋体"/>
          <w:color w:val="auto"/>
          <w:kern w:val="0"/>
          <w:sz w:val="24"/>
          <w:szCs w:val="24"/>
        </w:rPr>
        <w:t xml:space="preserve">    C.</w:t>
      </w:r>
      <w:r>
        <w:rPr>
          <w:rFonts w:hint="eastAsia" w:ascii="宋体" w:hAnsi="宋体" w:cs="宋体"/>
          <w:color w:val="auto"/>
          <w:kern w:val="0"/>
          <w:sz w:val="24"/>
          <w:szCs w:val="24"/>
        </w:rPr>
        <w:t>业务指导关系</w:t>
      </w:r>
    </w:p>
    <w:p w14:paraId="6F8B391D">
      <w:pPr>
        <w:pStyle w:val="40"/>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D.</w:t>
      </w:r>
      <w:r>
        <w:rPr>
          <w:rFonts w:hint="eastAsia" w:ascii="宋体" w:hAnsi="宋体" w:cs="宋体"/>
          <w:color w:val="auto"/>
          <w:kern w:val="0"/>
          <w:sz w:val="24"/>
          <w:szCs w:val="24"/>
        </w:rPr>
        <w:t>其他可能</w:t>
      </w:r>
      <w:r>
        <w:rPr>
          <w:rFonts w:hint="eastAsia" w:ascii="宋体" w:hAnsi="宋体" w:cs="宋体"/>
          <w:color w:val="auto"/>
          <w:sz w:val="24"/>
          <w:szCs w:val="24"/>
        </w:rPr>
        <w:t>影响采购公正的</w:t>
      </w:r>
      <w:r>
        <w:rPr>
          <w:rFonts w:hint="eastAsia" w:ascii="宋体" w:hAnsi="宋体" w:cs="宋体"/>
          <w:color w:val="auto"/>
          <w:kern w:val="0"/>
          <w:sz w:val="24"/>
          <w:szCs w:val="24"/>
        </w:rPr>
        <w:t>利害关系（如有，请如实说明）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543558A3">
      <w:pPr>
        <w:pStyle w:val="40"/>
        <w:widowControl/>
        <w:numPr>
          <w:ilvl w:val="0"/>
          <w:numId w:val="17"/>
        </w:numPr>
        <w:snapToGrid w:val="0"/>
        <w:spacing w:line="440" w:lineRule="exact"/>
        <w:ind w:firstLine="453" w:firstLineChars="189"/>
        <w:rPr>
          <w:rFonts w:ascii="宋体" w:hAnsi="宋体" w:cs="宋体"/>
          <w:color w:val="auto"/>
          <w:kern w:val="0"/>
          <w:sz w:val="24"/>
          <w:szCs w:val="24"/>
        </w:rPr>
      </w:pPr>
      <w:r>
        <w:rPr>
          <w:rFonts w:hint="eastAsia" w:ascii="宋体" w:hAnsi="宋体" w:cs="宋体"/>
          <w:color w:val="auto"/>
          <w:kern w:val="0"/>
          <w:sz w:val="24"/>
          <w:szCs w:val="24"/>
        </w:rPr>
        <w:t>现已清楚知道参加本项目采购活动的其他所有供应商名称，本单位</w:t>
      </w:r>
      <w:r>
        <w:rPr>
          <w:rFonts w:ascii="宋体" w:hAnsi="宋体" w:cs="宋体"/>
          <w:color w:val="auto"/>
          <w:kern w:val="0"/>
          <w:sz w:val="24"/>
          <w:szCs w:val="24"/>
        </w:rPr>
        <w:t xml:space="preserve"> </w:t>
      </w:r>
      <w:r>
        <w:rPr>
          <w:rFonts w:hint="eastAsia" w:ascii="宋体" w:hAnsi="宋体" w:cs="宋体"/>
          <w:color w:val="auto"/>
          <w:kern w:val="0"/>
          <w:sz w:val="24"/>
          <w:szCs w:val="24"/>
        </w:rPr>
        <w:t>□与其他所有供应商之间均不存在利害关系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（供应商名称）之间存在下列利害关系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5D516E2F">
      <w:pPr>
        <w:pStyle w:val="58"/>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A.</w:t>
      </w:r>
      <w:r>
        <w:rPr>
          <w:rFonts w:hint="eastAsia" w:hAnsi="宋体"/>
          <w:color w:val="auto"/>
          <w:kern w:val="0"/>
          <w:sz w:val="24"/>
          <w:szCs w:val="24"/>
        </w:rPr>
        <w:t>法定代表人或负责人或实际控制人是同一人</w:t>
      </w:r>
    </w:p>
    <w:p w14:paraId="3F6A17A6">
      <w:pPr>
        <w:pStyle w:val="58"/>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B.</w:t>
      </w:r>
      <w:r>
        <w:rPr>
          <w:rFonts w:hint="eastAsia" w:hAnsi="宋体"/>
          <w:color w:val="auto"/>
          <w:kern w:val="0"/>
          <w:sz w:val="24"/>
          <w:szCs w:val="24"/>
        </w:rPr>
        <w:t>法定代表人或负责人或实际控制人是夫妻关系</w:t>
      </w:r>
    </w:p>
    <w:p w14:paraId="0A2441CB">
      <w:pPr>
        <w:pStyle w:val="58"/>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C.</w:t>
      </w:r>
      <w:r>
        <w:rPr>
          <w:rFonts w:hint="eastAsia" w:hAnsi="宋体"/>
          <w:color w:val="auto"/>
          <w:kern w:val="0"/>
          <w:sz w:val="24"/>
          <w:szCs w:val="24"/>
        </w:rPr>
        <w:t>法定代表人或负责人或实际控制人是直系血亲关系</w:t>
      </w:r>
    </w:p>
    <w:p w14:paraId="1D60AEFA">
      <w:pPr>
        <w:pStyle w:val="58"/>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D.</w:t>
      </w:r>
      <w:r>
        <w:rPr>
          <w:rFonts w:hint="eastAsia" w:hAnsi="宋体"/>
          <w:color w:val="auto"/>
          <w:kern w:val="0"/>
          <w:sz w:val="24"/>
          <w:szCs w:val="24"/>
        </w:rPr>
        <w:t>法定代表人或负责人或实际控制人存在三代以内旁系血亲关系</w:t>
      </w:r>
    </w:p>
    <w:p w14:paraId="5882243B">
      <w:pPr>
        <w:pStyle w:val="58"/>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E.</w:t>
      </w:r>
      <w:r>
        <w:rPr>
          <w:rFonts w:hint="eastAsia" w:hAnsi="宋体"/>
          <w:color w:val="auto"/>
          <w:kern w:val="0"/>
          <w:sz w:val="24"/>
          <w:szCs w:val="24"/>
        </w:rPr>
        <w:t>法定代表人或负责人或实际控制人存在近姻亲关系</w:t>
      </w:r>
    </w:p>
    <w:p w14:paraId="3322A256">
      <w:pPr>
        <w:pStyle w:val="58"/>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F.</w:t>
      </w:r>
      <w:r>
        <w:rPr>
          <w:rFonts w:hint="eastAsia" w:hAnsi="宋体"/>
          <w:color w:val="auto"/>
          <w:kern w:val="0"/>
          <w:sz w:val="24"/>
          <w:szCs w:val="24"/>
        </w:rPr>
        <w:t>法定代表人或负责人或实际控制人存在股份控制或实际控制关系</w:t>
      </w:r>
    </w:p>
    <w:p w14:paraId="39AC3090">
      <w:pPr>
        <w:pStyle w:val="58"/>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G.</w:t>
      </w:r>
      <w:r>
        <w:rPr>
          <w:rFonts w:hint="eastAsia" w:hAnsi="宋体"/>
          <w:color w:val="auto"/>
          <w:kern w:val="0"/>
          <w:sz w:val="24"/>
          <w:szCs w:val="24"/>
        </w:rPr>
        <w:t>存在共同直接或间接投资设立子公司、联营企业和合营企业情况</w:t>
      </w:r>
    </w:p>
    <w:p w14:paraId="7607D154">
      <w:pPr>
        <w:pStyle w:val="58"/>
        <w:widowControl w:val="0"/>
        <w:snapToGrid w:val="0"/>
        <w:spacing w:line="440" w:lineRule="exact"/>
        <w:jc w:val="both"/>
        <w:rPr>
          <w:rFonts w:hAnsi="宋体" w:cs="Times New Roman"/>
          <w:color w:val="auto"/>
          <w:sz w:val="24"/>
          <w:szCs w:val="24"/>
        </w:rPr>
      </w:pPr>
      <w:r>
        <w:rPr>
          <w:rFonts w:hAnsi="宋体"/>
          <w:color w:val="auto"/>
          <w:kern w:val="0"/>
          <w:sz w:val="24"/>
          <w:szCs w:val="24"/>
        </w:rPr>
        <w:t xml:space="preserve">  H.</w:t>
      </w:r>
      <w:r>
        <w:rPr>
          <w:rFonts w:hint="eastAsia" w:hAnsi="宋体"/>
          <w:color w:val="auto"/>
          <w:kern w:val="0"/>
          <w:sz w:val="24"/>
          <w:szCs w:val="24"/>
        </w:rPr>
        <w:t>存在分级代理或代销关系、同一生产制造商关系、</w:t>
      </w:r>
      <w:r>
        <w:rPr>
          <w:rFonts w:hint="eastAsia" w:hAnsi="宋体"/>
          <w:color w:val="auto"/>
          <w:sz w:val="24"/>
          <w:szCs w:val="24"/>
        </w:rPr>
        <w:t>管理关系、重要业务（占主营业务收入</w:t>
      </w:r>
      <w:r>
        <w:rPr>
          <w:rFonts w:hAnsi="宋体"/>
          <w:color w:val="auto"/>
          <w:sz w:val="24"/>
          <w:szCs w:val="24"/>
        </w:rPr>
        <w:t>50%</w:t>
      </w:r>
      <w:r>
        <w:rPr>
          <w:rFonts w:hint="eastAsia" w:hAnsi="宋体"/>
          <w:color w:val="auto"/>
          <w:sz w:val="24"/>
          <w:szCs w:val="24"/>
        </w:rPr>
        <w:t>以上）或重要财务往来关系（如融资）等其他实质性控制关系</w:t>
      </w:r>
    </w:p>
    <w:p w14:paraId="3AAE2294">
      <w:pPr>
        <w:pStyle w:val="58"/>
        <w:widowControl w:val="0"/>
        <w:snapToGrid w:val="0"/>
        <w:spacing w:line="440" w:lineRule="exact"/>
        <w:jc w:val="both"/>
        <w:rPr>
          <w:rFonts w:hAnsi="宋体" w:cs="Times New Roman"/>
          <w:color w:val="auto"/>
          <w:spacing w:val="6"/>
          <w:sz w:val="24"/>
          <w:szCs w:val="24"/>
        </w:rPr>
      </w:pPr>
      <w:r>
        <w:rPr>
          <w:rFonts w:hAnsi="宋体"/>
          <w:color w:val="auto"/>
          <w:sz w:val="24"/>
          <w:szCs w:val="24"/>
        </w:rPr>
        <w:t xml:space="preserve">  I</w:t>
      </w:r>
      <w:r>
        <w:rPr>
          <w:rFonts w:hAnsi="宋体"/>
          <w:color w:val="auto"/>
          <w:kern w:val="0"/>
          <w:sz w:val="24"/>
          <w:szCs w:val="24"/>
        </w:rPr>
        <w:t>.</w:t>
      </w:r>
      <w:r>
        <w:rPr>
          <w:rFonts w:hint="eastAsia" w:hAnsi="宋体"/>
          <w:color w:val="auto"/>
          <w:sz w:val="24"/>
          <w:szCs w:val="24"/>
        </w:rPr>
        <w:t>其他利害关系情况</w:t>
      </w:r>
      <w:r>
        <w:rPr>
          <w:rFonts w:hAnsi="宋体"/>
          <w:color w:val="auto"/>
          <w:sz w:val="24"/>
          <w:szCs w:val="24"/>
          <w:u w:val="single"/>
        </w:rPr>
        <w:t xml:space="preserve">                              </w:t>
      </w:r>
      <w:r>
        <w:rPr>
          <w:rFonts w:hint="eastAsia" w:hAnsi="宋体"/>
          <w:color w:val="auto"/>
          <w:kern w:val="0"/>
          <w:sz w:val="24"/>
          <w:szCs w:val="24"/>
        </w:rPr>
        <w:t>。</w:t>
      </w:r>
    </w:p>
    <w:p w14:paraId="73A3B503">
      <w:pPr>
        <w:pStyle w:val="40"/>
        <w:widowControl/>
        <w:numPr>
          <w:ilvl w:val="0"/>
          <w:numId w:val="18"/>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sz w:val="24"/>
          <w:szCs w:val="24"/>
        </w:rPr>
        <w:t>现已清楚知道并</w:t>
      </w:r>
      <w:r>
        <w:rPr>
          <w:rFonts w:hint="eastAsia" w:ascii="宋体" w:hAnsi="宋体" w:cs="宋体"/>
          <w:color w:val="auto"/>
          <w:kern w:val="0"/>
          <w:sz w:val="24"/>
          <w:szCs w:val="24"/>
        </w:rPr>
        <w:t>严格遵守政府采购法律法规和现场纪律。</w:t>
      </w:r>
    </w:p>
    <w:p w14:paraId="357FDAFD">
      <w:pPr>
        <w:pStyle w:val="40"/>
        <w:widowControl/>
        <w:numPr>
          <w:ilvl w:val="0"/>
          <w:numId w:val="18"/>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我发现</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供应商之间存在或可能存在上述第二条第</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项利害关系。</w:t>
      </w:r>
    </w:p>
    <w:p w14:paraId="4B79E93B">
      <w:pPr>
        <w:pStyle w:val="58"/>
        <w:widowControl w:val="0"/>
        <w:snapToGrid w:val="0"/>
        <w:spacing w:line="440" w:lineRule="exact"/>
        <w:ind w:firstLine="480" w:firstLineChars="200"/>
        <w:jc w:val="both"/>
        <w:rPr>
          <w:rFonts w:hAnsi="宋体"/>
          <w:color w:val="auto"/>
          <w:sz w:val="24"/>
          <w:szCs w:val="24"/>
        </w:rPr>
      </w:pPr>
      <w:r>
        <w:rPr>
          <w:rFonts w:hint="eastAsia" w:hAnsi="宋体"/>
          <w:color w:val="auto"/>
          <w:sz w:val="24"/>
          <w:szCs w:val="24"/>
        </w:rPr>
        <w:t>（供应商代表签名）：</w:t>
      </w:r>
      <w:r>
        <w:rPr>
          <w:rFonts w:hAnsi="宋体"/>
          <w:color w:val="auto"/>
          <w:sz w:val="24"/>
          <w:szCs w:val="24"/>
        </w:rPr>
        <w:t xml:space="preserve">                                   </w:t>
      </w:r>
    </w:p>
    <w:p w14:paraId="23F3E35C">
      <w:pPr>
        <w:pStyle w:val="58"/>
        <w:widowControl w:val="0"/>
        <w:snapToGrid w:val="0"/>
        <w:spacing w:line="440" w:lineRule="exact"/>
        <w:ind w:firstLine="6000" w:firstLineChars="2500"/>
        <w:jc w:val="both"/>
        <w:rPr>
          <w:rFonts w:hAnsi="宋体"/>
          <w:color w:val="auto"/>
          <w:sz w:val="24"/>
          <w:szCs w:val="24"/>
        </w:rPr>
      </w:pPr>
      <w:r>
        <w:rPr>
          <w:rFonts w:hAnsi="宋体"/>
          <w:color w:val="auto"/>
          <w:sz w:val="24"/>
          <w:szCs w:val="24"/>
        </w:rPr>
        <w:t xml:space="preserve">  </w:t>
      </w:r>
      <w:r>
        <w:rPr>
          <w:rFonts w:hint="eastAsia" w:hAnsi="宋体"/>
          <w:color w:val="auto"/>
          <w:sz w:val="24"/>
          <w:szCs w:val="24"/>
          <w:lang w:eastAsia="zh-CN"/>
        </w:rPr>
        <w:t>202</w:t>
      </w:r>
      <w:r>
        <w:rPr>
          <w:rFonts w:hint="eastAsia" w:hAnsi="宋体"/>
          <w:color w:val="auto"/>
          <w:sz w:val="24"/>
          <w:szCs w:val="24"/>
          <w:lang w:val="en-US" w:eastAsia="zh-CN"/>
        </w:rPr>
        <w:t>5</w:t>
      </w:r>
      <w:r>
        <w:rPr>
          <w:rFonts w:hint="eastAsia" w:hAnsi="宋体"/>
          <w:color w:val="auto"/>
          <w:sz w:val="24"/>
          <w:szCs w:val="24"/>
        </w:rPr>
        <w:t>年  月  日</w:t>
      </w:r>
    </w:p>
    <w:p w14:paraId="7BED515E">
      <w:pPr>
        <w:pStyle w:val="58"/>
        <w:widowControl w:val="0"/>
        <w:snapToGrid w:val="0"/>
        <w:spacing w:line="440" w:lineRule="exact"/>
        <w:rPr>
          <w:color w:val="auto"/>
        </w:rPr>
      </w:pPr>
      <w:r>
        <w:rPr>
          <w:rFonts w:hint="eastAsia" w:hAnsi="宋体"/>
          <w:b/>
          <w:bCs/>
          <w:color w:val="auto"/>
          <w:sz w:val="24"/>
          <w:szCs w:val="24"/>
        </w:rPr>
        <w:t>注：待完成解密后填写本确认书再以扫描件的形式发到</w:t>
      </w:r>
      <w:r>
        <w:rPr>
          <w:rFonts w:hint="eastAsia" w:hAnsi="宋体"/>
          <w:b/>
          <w:bCs/>
          <w:color w:val="auto"/>
          <w:sz w:val="24"/>
          <w:szCs w:val="24"/>
          <w:lang w:eastAsia="zh-CN"/>
        </w:rPr>
        <w:t>邮箱（</w:t>
      </w:r>
      <w:r>
        <w:rPr>
          <w:rFonts w:hint="eastAsia" w:hAnsi="宋体"/>
          <w:b/>
          <w:bCs/>
          <w:color w:val="auto"/>
          <w:sz w:val="24"/>
          <w:szCs w:val="24"/>
          <w:lang w:val="en-US" w:eastAsia="zh-CN"/>
        </w:rPr>
        <w:t>867570514@qq.com</w:t>
      </w:r>
      <w:r>
        <w:rPr>
          <w:rFonts w:hint="eastAsia" w:hAnsi="宋体"/>
          <w:b/>
          <w:bCs/>
          <w:color w:val="auto"/>
          <w:sz w:val="24"/>
          <w:szCs w:val="24"/>
          <w:lang w:eastAsia="zh-CN"/>
        </w:rPr>
        <w:t>）</w:t>
      </w:r>
      <w:r>
        <w:rPr>
          <w:rFonts w:hint="eastAsia" w:hAnsi="宋体"/>
          <w:b/>
          <w:bCs/>
          <w:color w:val="auto"/>
          <w:sz w:val="24"/>
          <w:szCs w:val="24"/>
        </w:rPr>
        <w:t>内，打印时请删除此项注明。</w:t>
      </w:r>
    </w:p>
    <w:sectPr>
      <w:headerReference r:id="rId8"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FED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96EE">
    <w:pPr>
      <w:pStyle w:val="18"/>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DB1734B">
                <w:pPr>
                  <w:pStyle w:val="1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7616">
    <w:pPr>
      <w:pStyle w:val="18"/>
      <w:jc w:val="center"/>
      <w:rPr>
        <w:rFonts w:eastAsia="仿宋_GB2312"/>
        <w:sz w:val="24"/>
      </w:rPr>
    </w:pPr>
    <w:r>
      <w:rPr>
        <w:sz w:val="24"/>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3619FB5">
                <w:pPr>
                  <w:pStyle w:val="1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EC82A91">
      <w:pPr>
        <w:pStyle w:val="21"/>
        <w:rPr>
          <w:rFonts w:hint="default"/>
        </w:rPr>
      </w:pPr>
      <w:r>
        <w:rPr>
          <w:rStyle w:val="36"/>
          <w:rFonts w:hint="eastAsia"/>
          <w:sz w:val="18"/>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709C">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67DE">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3CFDF"/>
    <w:multiLevelType w:val="singleLevel"/>
    <w:tmpl w:val="AA93CFDF"/>
    <w:lvl w:ilvl="0" w:tentative="0">
      <w:start w:val="1"/>
      <w:numFmt w:val="decimalEnclosedCircleChinese"/>
      <w:suff w:val="nothing"/>
      <w:lvlText w:val="%1　"/>
      <w:lvlJc w:val="left"/>
      <w:pPr>
        <w:ind w:left="0" w:firstLine="400"/>
      </w:pPr>
      <w:rPr>
        <w:rFonts w:hint="eastAsia"/>
      </w:rPr>
    </w:lvl>
  </w:abstractNum>
  <w:abstractNum w:abstractNumId="1">
    <w:nsid w:val="B3DD4275"/>
    <w:multiLevelType w:val="singleLevel"/>
    <w:tmpl w:val="B3DD4275"/>
    <w:lvl w:ilvl="0" w:tentative="0">
      <w:start w:val="1"/>
      <w:numFmt w:val="chineseCounting"/>
      <w:suff w:val="nothing"/>
      <w:lvlText w:val="%1、"/>
      <w:lvlJc w:val="left"/>
      <w:pPr>
        <w:ind w:left="480" w:leftChars="0" w:firstLine="0" w:firstLineChars="0"/>
      </w:pPr>
      <w:rPr>
        <w:rFonts w:hint="eastAsia"/>
      </w:rPr>
    </w:lvl>
  </w:abstractNum>
  <w:abstractNum w:abstractNumId="2">
    <w:nsid w:val="C441833F"/>
    <w:multiLevelType w:val="singleLevel"/>
    <w:tmpl w:val="C441833F"/>
    <w:lvl w:ilvl="0" w:tentative="0">
      <w:start w:val="1"/>
      <w:numFmt w:val="decimal"/>
      <w:lvlText w:val="%1"/>
      <w:lvlJc w:val="left"/>
      <w:pPr>
        <w:tabs>
          <w:tab w:val="left" w:pos="420"/>
        </w:tabs>
        <w:ind w:left="425" w:hanging="425"/>
      </w:pPr>
      <w:rPr>
        <w:rFonts w:hint="default"/>
      </w:rPr>
    </w:lvl>
  </w:abstractNum>
  <w:abstractNum w:abstractNumId="3">
    <w:nsid w:val="CE0E73F0"/>
    <w:multiLevelType w:val="singleLevel"/>
    <w:tmpl w:val="CE0E73F0"/>
    <w:lvl w:ilvl="0" w:tentative="0">
      <w:start w:val="5"/>
      <w:numFmt w:val="chineseCounting"/>
      <w:suff w:val="space"/>
      <w:lvlText w:val="第%1章"/>
      <w:lvlJc w:val="left"/>
      <w:rPr>
        <w:rFonts w:hint="eastAsia"/>
      </w:rPr>
    </w:lvl>
  </w:abstractNum>
  <w:abstractNum w:abstractNumId="4">
    <w:nsid w:val="D2B9CCBC"/>
    <w:multiLevelType w:val="singleLevel"/>
    <w:tmpl w:val="D2B9CCBC"/>
    <w:lvl w:ilvl="0" w:tentative="0">
      <w:start w:val="7"/>
      <w:numFmt w:val="chineseCounting"/>
      <w:suff w:val="nothing"/>
      <w:lvlText w:val="%1、"/>
      <w:lvlJc w:val="left"/>
      <w:rPr>
        <w:rFonts w:hint="eastAsia"/>
      </w:rPr>
    </w:lvl>
  </w:abstractNum>
  <w:abstractNum w:abstractNumId="5">
    <w:nsid w:val="EE7C5D99"/>
    <w:multiLevelType w:val="singleLevel"/>
    <w:tmpl w:val="EE7C5D99"/>
    <w:lvl w:ilvl="0" w:tentative="0">
      <w:start w:val="3"/>
      <w:numFmt w:val="chineseCounting"/>
      <w:suff w:val="space"/>
      <w:lvlText w:val="第%1章"/>
      <w:lvlJc w:val="left"/>
      <w:rPr>
        <w:rFonts w:hint="eastAsia"/>
      </w:rPr>
    </w:lvl>
  </w:abstractNum>
  <w:abstractNum w:abstractNumId="6">
    <w:nsid w:val="0000000C"/>
    <w:multiLevelType w:val="multilevel"/>
    <w:tmpl w:val="0000000C"/>
    <w:lvl w:ilvl="0" w:tentative="0">
      <w:start w:val="1"/>
      <w:numFmt w:val="decimal"/>
      <w:lvlText w:val="（%1）"/>
      <w:lvlJc w:val="left"/>
      <w:pPr>
        <w:tabs>
          <w:tab w:val="left" w:pos="930"/>
        </w:tabs>
        <w:ind w:left="630" w:hanging="420"/>
      </w:pPr>
      <w:rPr>
        <w:rFonts w:hint="eastAsia"/>
      </w:rPr>
    </w:lvl>
    <w:lvl w:ilvl="1" w:tentative="0">
      <w:start w:val="1"/>
      <w:numFmt w:val="lowerLetter"/>
      <w:lvlText w:val="%2)"/>
      <w:lvlJc w:val="left"/>
      <w:pPr>
        <w:tabs>
          <w:tab w:val="left" w:pos="-30"/>
        </w:tabs>
        <w:ind w:left="-30" w:hanging="420"/>
      </w:pPr>
    </w:lvl>
    <w:lvl w:ilvl="2" w:tentative="0">
      <w:start w:val="1"/>
      <w:numFmt w:val="lowerRoman"/>
      <w:lvlText w:val="%3."/>
      <w:lvlJc w:val="right"/>
      <w:pPr>
        <w:tabs>
          <w:tab w:val="left" w:pos="390"/>
        </w:tabs>
        <w:ind w:left="390" w:hanging="420"/>
      </w:pPr>
    </w:lvl>
    <w:lvl w:ilvl="3" w:tentative="0">
      <w:start w:val="1"/>
      <w:numFmt w:val="decimal"/>
      <w:lvlText w:val="%4."/>
      <w:lvlJc w:val="left"/>
      <w:pPr>
        <w:tabs>
          <w:tab w:val="left" w:pos="810"/>
        </w:tabs>
        <w:ind w:left="810" w:hanging="420"/>
      </w:pPr>
    </w:lvl>
    <w:lvl w:ilvl="4" w:tentative="0">
      <w:start w:val="1"/>
      <w:numFmt w:val="lowerLetter"/>
      <w:lvlText w:val="%5)"/>
      <w:lvlJc w:val="left"/>
      <w:pPr>
        <w:tabs>
          <w:tab w:val="left" w:pos="1230"/>
        </w:tabs>
        <w:ind w:left="1230" w:hanging="420"/>
      </w:pPr>
    </w:lvl>
    <w:lvl w:ilvl="5" w:tentative="0">
      <w:start w:val="1"/>
      <w:numFmt w:val="lowerRoman"/>
      <w:lvlText w:val="%6."/>
      <w:lvlJc w:val="right"/>
      <w:pPr>
        <w:tabs>
          <w:tab w:val="left" w:pos="1650"/>
        </w:tabs>
        <w:ind w:left="1650" w:hanging="420"/>
      </w:pPr>
    </w:lvl>
    <w:lvl w:ilvl="6" w:tentative="0">
      <w:start w:val="1"/>
      <w:numFmt w:val="decimal"/>
      <w:lvlText w:val="%7."/>
      <w:lvlJc w:val="left"/>
      <w:pPr>
        <w:tabs>
          <w:tab w:val="left" w:pos="2070"/>
        </w:tabs>
        <w:ind w:left="2070" w:hanging="420"/>
      </w:pPr>
    </w:lvl>
    <w:lvl w:ilvl="7" w:tentative="0">
      <w:start w:val="1"/>
      <w:numFmt w:val="lowerLetter"/>
      <w:lvlText w:val="%8)"/>
      <w:lvlJc w:val="left"/>
      <w:pPr>
        <w:tabs>
          <w:tab w:val="left" w:pos="2490"/>
        </w:tabs>
        <w:ind w:left="2490" w:hanging="420"/>
      </w:pPr>
    </w:lvl>
    <w:lvl w:ilvl="8" w:tentative="0">
      <w:start w:val="1"/>
      <w:numFmt w:val="lowerRoman"/>
      <w:lvlText w:val="%9."/>
      <w:lvlJc w:val="right"/>
      <w:pPr>
        <w:tabs>
          <w:tab w:val="left" w:pos="2910"/>
        </w:tabs>
        <w:ind w:left="2910" w:hanging="420"/>
      </w:pPr>
    </w:lvl>
  </w:abstractNum>
  <w:abstractNum w:abstractNumId="7">
    <w:nsid w:val="00000024"/>
    <w:multiLevelType w:val="multilevel"/>
    <w:tmpl w:val="0000002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C498A1"/>
    <w:multiLevelType w:val="singleLevel"/>
    <w:tmpl w:val="01C498A1"/>
    <w:lvl w:ilvl="0" w:tentative="0">
      <w:start w:val="1"/>
      <w:numFmt w:val="decimal"/>
      <w:suff w:val="nothing"/>
      <w:lvlText w:val="（%1）"/>
      <w:lvlJc w:val="left"/>
    </w:lvl>
  </w:abstractNum>
  <w:abstractNum w:abstractNumId="9">
    <w:nsid w:val="125E0AA1"/>
    <w:multiLevelType w:val="singleLevel"/>
    <w:tmpl w:val="125E0AA1"/>
    <w:lvl w:ilvl="0" w:tentative="0">
      <w:start w:val="1"/>
      <w:numFmt w:val="decimal"/>
      <w:suff w:val="nothing"/>
      <w:lvlText w:val="%1、"/>
      <w:lvlJc w:val="left"/>
    </w:lvl>
  </w:abstractNum>
  <w:abstractNum w:abstractNumId="10">
    <w:nsid w:val="1398F71D"/>
    <w:multiLevelType w:val="singleLevel"/>
    <w:tmpl w:val="1398F71D"/>
    <w:lvl w:ilvl="0" w:tentative="0">
      <w:start w:val="1"/>
      <w:numFmt w:val="decimal"/>
      <w:lvlText w:val="%1)"/>
      <w:lvlJc w:val="left"/>
      <w:pPr>
        <w:ind w:left="425" w:hanging="425"/>
      </w:pPr>
      <w:rPr>
        <w:rFonts w:hint="default"/>
      </w:rPr>
    </w:lvl>
  </w:abstractNum>
  <w:abstractNum w:abstractNumId="11">
    <w:nsid w:val="29391921"/>
    <w:multiLevelType w:val="singleLevel"/>
    <w:tmpl w:val="29391921"/>
    <w:lvl w:ilvl="0" w:tentative="0">
      <w:start w:val="1"/>
      <w:numFmt w:val="decimal"/>
      <w:suff w:val="nothing"/>
      <w:lvlText w:val="%1、"/>
      <w:lvlJc w:val="left"/>
    </w:lvl>
  </w:abstractNum>
  <w:abstractNum w:abstractNumId="12">
    <w:nsid w:val="3FA9E490"/>
    <w:multiLevelType w:val="singleLevel"/>
    <w:tmpl w:val="3FA9E490"/>
    <w:lvl w:ilvl="0" w:tentative="0">
      <w:start w:val="1"/>
      <w:numFmt w:val="decimal"/>
      <w:suff w:val="nothing"/>
      <w:lvlText w:val="%1、"/>
      <w:lvlJc w:val="left"/>
    </w:lvl>
  </w:abstractNum>
  <w:abstractNum w:abstractNumId="13">
    <w:nsid w:val="46B96B19"/>
    <w:multiLevelType w:val="singleLevel"/>
    <w:tmpl w:val="46B96B19"/>
    <w:lvl w:ilvl="0" w:tentative="0">
      <w:start w:val="1"/>
      <w:numFmt w:val="chineseCounting"/>
      <w:suff w:val="nothing"/>
      <w:lvlText w:val="（%1）"/>
      <w:lvlJc w:val="left"/>
      <w:rPr>
        <w:rFonts w:hint="eastAsia"/>
      </w:rPr>
    </w:lvl>
  </w:abstractNum>
  <w:abstractNum w:abstractNumId="14">
    <w:nsid w:val="4BF35F05"/>
    <w:multiLevelType w:val="singleLevel"/>
    <w:tmpl w:val="4BF35F05"/>
    <w:lvl w:ilvl="0" w:tentative="0">
      <w:start w:val="1"/>
      <w:numFmt w:val="decimalEnclosedCircleChinese"/>
      <w:suff w:val="nothing"/>
      <w:lvlText w:val="%1　"/>
      <w:lvlJc w:val="left"/>
      <w:pPr>
        <w:ind w:left="0" w:firstLine="400"/>
      </w:pPr>
      <w:rPr>
        <w:rFonts w:hint="eastAsia"/>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6"/>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17"/>
  </w:num>
  <w:num w:numId="2">
    <w:abstractNumId w:val="4"/>
  </w:num>
  <w:num w:numId="3">
    <w:abstractNumId w:val="2"/>
  </w:num>
  <w:num w:numId="4">
    <w:abstractNumId w:val="10"/>
  </w:num>
  <w:num w:numId="5">
    <w:abstractNumId w:val="9"/>
  </w:num>
  <w:num w:numId="6">
    <w:abstractNumId w:val="0"/>
  </w:num>
  <w:num w:numId="7">
    <w:abstractNumId w:val="14"/>
  </w:num>
  <w:num w:numId="8">
    <w:abstractNumId w:val="13"/>
  </w:num>
  <w:num w:numId="9">
    <w:abstractNumId w:val="12"/>
  </w:num>
  <w:num w:numId="10">
    <w:abstractNumId w:val="8"/>
  </w:num>
  <w:num w:numId="11">
    <w:abstractNumId w:val="1"/>
  </w:num>
  <w:num w:numId="12">
    <w:abstractNumId w:val="5"/>
  </w:num>
  <w:num w:numId="13">
    <w:abstractNumId w:val="6"/>
  </w:num>
  <w:num w:numId="14">
    <w:abstractNumId w:val="7"/>
  </w:num>
  <w:num w:numId="15">
    <w:abstractNumId w:val="3"/>
  </w:num>
  <w:num w:numId="16">
    <w:abstractNumId w:val="1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RkOGY0ZWZiYmRhZDZjMGFmMDc1YmYwOTQ0YjZmYTgifQ=="/>
  </w:docVars>
  <w:rsids>
    <w:rsidRoot w:val="353B09A0"/>
    <w:rsid w:val="000D543B"/>
    <w:rsid w:val="001D0E9D"/>
    <w:rsid w:val="002569DF"/>
    <w:rsid w:val="00311BBD"/>
    <w:rsid w:val="005429E2"/>
    <w:rsid w:val="00695D87"/>
    <w:rsid w:val="006E1F52"/>
    <w:rsid w:val="007C7947"/>
    <w:rsid w:val="00813002"/>
    <w:rsid w:val="00876AB1"/>
    <w:rsid w:val="00AC3EC9"/>
    <w:rsid w:val="00B1322F"/>
    <w:rsid w:val="00D55D47"/>
    <w:rsid w:val="00EE678E"/>
    <w:rsid w:val="00EF05E2"/>
    <w:rsid w:val="00F65CBC"/>
    <w:rsid w:val="0104625B"/>
    <w:rsid w:val="010F0747"/>
    <w:rsid w:val="012F54F0"/>
    <w:rsid w:val="01DE2B1D"/>
    <w:rsid w:val="01F12958"/>
    <w:rsid w:val="01F67CE0"/>
    <w:rsid w:val="02744B44"/>
    <w:rsid w:val="027C5214"/>
    <w:rsid w:val="02897BAD"/>
    <w:rsid w:val="02A50652"/>
    <w:rsid w:val="02EF66E5"/>
    <w:rsid w:val="0301409C"/>
    <w:rsid w:val="03085BD2"/>
    <w:rsid w:val="031D2034"/>
    <w:rsid w:val="03947797"/>
    <w:rsid w:val="039743BD"/>
    <w:rsid w:val="039E23A2"/>
    <w:rsid w:val="03F8077F"/>
    <w:rsid w:val="03F8316C"/>
    <w:rsid w:val="040E735A"/>
    <w:rsid w:val="0421341F"/>
    <w:rsid w:val="04555458"/>
    <w:rsid w:val="0476166D"/>
    <w:rsid w:val="04F442F9"/>
    <w:rsid w:val="051F1772"/>
    <w:rsid w:val="05204203"/>
    <w:rsid w:val="054A3CDD"/>
    <w:rsid w:val="05E97686"/>
    <w:rsid w:val="060E1D36"/>
    <w:rsid w:val="062A2278"/>
    <w:rsid w:val="062E570A"/>
    <w:rsid w:val="064A73D7"/>
    <w:rsid w:val="06732699"/>
    <w:rsid w:val="075B2729"/>
    <w:rsid w:val="076D6AF2"/>
    <w:rsid w:val="076E3AA3"/>
    <w:rsid w:val="077F7A0D"/>
    <w:rsid w:val="07AD486F"/>
    <w:rsid w:val="07F80D56"/>
    <w:rsid w:val="083929AD"/>
    <w:rsid w:val="087751E1"/>
    <w:rsid w:val="087E7BEC"/>
    <w:rsid w:val="088302AE"/>
    <w:rsid w:val="08D71AB9"/>
    <w:rsid w:val="08F8661D"/>
    <w:rsid w:val="09240471"/>
    <w:rsid w:val="092F44B4"/>
    <w:rsid w:val="09410DE2"/>
    <w:rsid w:val="094C3D1A"/>
    <w:rsid w:val="09B21497"/>
    <w:rsid w:val="09E777CB"/>
    <w:rsid w:val="0A291F30"/>
    <w:rsid w:val="0A5211ED"/>
    <w:rsid w:val="0A5F7268"/>
    <w:rsid w:val="0ABB1CB3"/>
    <w:rsid w:val="0B0B7898"/>
    <w:rsid w:val="0B0D0DD8"/>
    <w:rsid w:val="0B5A2753"/>
    <w:rsid w:val="0B626F71"/>
    <w:rsid w:val="0BCC1086"/>
    <w:rsid w:val="0C032024"/>
    <w:rsid w:val="0C405504"/>
    <w:rsid w:val="0C5C724D"/>
    <w:rsid w:val="0C7F32BD"/>
    <w:rsid w:val="0CB40549"/>
    <w:rsid w:val="0D663E01"/>
    <w:rsid w:val="0D97599A"/>
    <w:rsid w:val="0E2728DD"/>
    <w:rsid w:val="0E603EA9"/>
    <w:rsid w:val="0E6D0529"/>
    <w:rsid w:val="0E800C14"/>
    <w:rsid w:val="0F7942B4"/>
    <w:rsid w:val="0F9363AC"/>
    <w:rsid w:val="0FB648B7"/>
    <w:rsid w:val="0FC65D20"/>
    <w:rsid w:val="102427CB"/>
    <w:rsid w:val="1025502E"/>
    <w:rsid w:val="102B2027"/>
    <w:rsid w:val="10392151"/>
    <w:rsid w:val="10C017A6"/>
    <w:rsid w:val="11407CD7"/>
    <w:rsid w:val="11563F54"/>
    <w:rsid w:val="116D060D"/>
    <w:rsid w:val="12855389"/>
    <w:rsid w:val="12BB19BE"/>
    <w:rsid w:val="130F1D20"/>
    <w:rsid w:val="133B28C2"/>
    <w:rsid w:val="136D4B0D"/>
    <w:rsid w:val="13FB3C8C"/>
    <w:rsid w:val="14BC2DC0"/>
    <w:rsid w:val="154A3274"/>
    <w:rsid w:val="155B074C"/>
    <w:rsid w:val="15695ACC"/>
    <w:rsid w:val="15A04955"/>
    <w:rsid w:val="15E038B4"/>
    <w:rsid w:val="16172D09"/>
    <w:rsid w:val="1674297A"/>
    <w:rsid w:val="16E80BDE"/>
    <w:rsid w:val="17922B7B"/>
    <w:rsid w:val="17A86865"/>
    <w:rsid w:val="17C3480B"/>
    <w:rsid w:val="17C569C2"/>
    <w:rsid w:val="17C931E2"/>
    <w:rsid w:val="17D343ED"/>
    <w:rsid w:val="17D901FF"/>
    <w:rsid w:val="17EC0DEC"/>
    <w:rsid w:val="17F25BB7"/>
    <w:rsid w:val="181122B1"/>
    <w:rsid w:val="183B15E2"/>
    <w:rsid w:val="18A911EA"/>
    <w:rsid w:val="18ED4FA5"/>
    <w:rsid w:val="191C3129"/>
    <w:rsid w:val="194670EE"/>
    <w:rsid w:val="1B2E1012"/>
    <w:rsid w:val="1B6417B0"/>
    <w:rsid w:val="1B8D0C5B"/>
    <w:rsid w:val="1BC801E5"/>
    <w:rsid w:val="1BF06530"/>
    <w:rsid w:val="1C3F0F38"/>
    <w:rsid w:val="1C6A2129"/>
    <w:rsid w:val="1CB32FF8"/>
    <w:rsid w:val="1CDE4ED9"/>
    <w:rsid w:val="1D3058D7"/>
    <w:rsid w:val="1D5030CD"/>
    <w:rsid w:val="1D7578BC"/>
    <w:rsid w:val="1E1810CC"/>
    <w:rsid w:val="1EFB1D03"/>
    <w:rsid w:val="1F3845EA"/>
    <w:rsid w:val="1F7C464D"/>
    <w:rsid w:val="1F962414"/>
    <w:rsid w:val="1FD24864"/>
    <w:rsid w:val="201836B4"/>
    <w:rsid w:val="2022762F"/>
    <w:rsid w:val="20296A45"/>
    <w:rsid w:val="203A62C2"/>
    <w:rsid w:val="204D3A27"/>
    <w:rsid w:val="20A53730"/>
    <w:rsid w:val="20C01E78"/>
    <w:rsid w:val="20FB2DBF"/>
    <w:rsid w:val="210E2372"/>
    <w:rsid w:val="21274A8D"/>
    <w:rsid w:val="214C4136"/>
    <w:rsid w:val="215556D8"/>
    <w:rsid w:val="21865564"/>
    <w:rsid w:val="21ED77B9"/>
    <w:rsid w:val="225C6A8D"/>
    <w:rsid w:val="22652BE6"/>
    <w:rsid w:val="23240E85"/>
    <w:rsid w:val="234D079B"/>
    <w:rsid w:val="235D7C89"/>
    <w:rsid w:val="23C34188"/>
    <w:rsid w:val="23E21C43"/>
    <w:rsid w:val="24194909"/>
    <w:rsid w:val="2424384E"/>
    <w:rsid w:val="242B4894"/>
    <w:rsid w:val="24B722DA"/>
    <w:rsid w:val="24DE4E26"/>
    <w:rsid w:val="24E90509"/>
    <w:rsid w:val="24EC1D38"/>
    <w:rsid w:val="24F806FC"/>
    <w:rsid w:val="25145328"/>
    <w:rsid w:val="25370084"/>
    <w:rsid w:val="2557657B"/>
    <w:rsid w:val="2559787F"/>
    <w:rsid w:val="261E0E45"/>
    <w:rsid w:val="2697755F"/>
    <w:rsid w:val="26A96D22"/>
    <w:rsid w:val="26F811F9"/>
    <w:rsid w:val="26FE5551"/>
    <w:rsid w:val="27145C09"/>
    <w:rsid w:val="27520EF9"/>
    <w:rsid w:val="27F81EA0"/>
    <w:rsid w:val="280B47C0"/>
    <w:rsid w:val="281216A7"/>
    <w:rsid w:val="282D15A6"/>
    <w:rsid w:val="286B3C8A"/>
    <w:rsid w:val="28770170"/>
    <w:rsid w:val="28981945"/>
    <w:rsid w:val="28BA2006"/>
    <w:rsid w:val="290F208E"/>
    <w:rsid w:val="291F6D9F"/>
    <w:rsid w:val="29816B52"/>
    <w:rsid w:val="29A74F55"/>
    <w:rsid w:val="29C232C8"/>
    <w:rsid w:val="29DA009F"/>
    <w:rsid w:val="29EC0622"/>
    <w:rsid w:val="2A001A76"/>
    <w:rsid w:val="2A31475B"/>
    <w:rsid w:val="2A9A2440"/>
    <w:rsid w:val="2AC72033"/>
    <w:rsid w:val="2AD27817"/>
    <w:rsid w:val="2B177DCE"/>
    <w:rsid w:val="2B7A6BA9"/>
    <w:rsid w:val="2BA07F05"/>
    <w:rsid w:val="2BA6208D"/>
    <w:rsid w:val="2BC843CA"/>
    <w:rsid w:val="2D1439EB"/>
    <w:rsid w:val="2D4C3CE0"/>
    <w:rsid w:val="2D932376"/>
    <w:rsid w:val="2EE959F4"/>
    <w:rsid w:val="2EFF187F"/>
    <w:rsid w:val="2F041F69"/>
    <w:rsid w:val="2F217BEF"/>
    <w:rsid w:val="2FED6D35"/>
    <w:rsid w:val="302975A8"/>
    <w:rsid w:val="304A60A2"/>
    <w:rsid w:val="306E768D"/>
    <w:rsid w:val="30E76090"/>
    <w:rsid w:val="315F16D9"/>
    <w:rsid w:val="316B1D43"/>
    <w:rsid w:val="31C12566"/>
    <w:rsid w:val="31F2145D"/>
    <w:rsid w:val="32103B8D"/>
    <w:rsid w:val="326D08D9"/>
    <w:rsid w:val="328B721F"/>
    <w:rsid w:val="32937E7C"/>
    <w:rsid w:val="32961C40"/>
    <w:rsid w:val="32A0644D"/>
    <w:rsid w:val="33297D43"/>
    <w:rsid w:val="3341251D"/>
    <w:rsid w:val="336D3397"/>
    <w:rsid w:val="33CD2E01"/>
    <w:rsid w:val="344C4197"/>
    <w:rsid w:val="345D52CD"/>
    <w:rsid w:val="34AF14D9"/>
    <w:rsid w:val="34B3658E"/>
    <w:rsid w:val="34DC0895"/>
    <w:rsid w:val="34E416F6"/>
    <w:rsid w:val="35024819"/>
    <w:rsid w:val="353B09A0"/>
    <w:rsid w:val="359862B4"/>
    <w:rsid w:val="35DC154A"/>
    <w:rsid w:val="35E62F94"/>
    <w:rsid w:val="361F4702"/>
    <w:rsid w:val="36384DF5"/>
    <w:rsid w:val="363E0457"/>
    <w:rsid w:val="36484E32"/>
    <w:rsid w:val="36CE08A7"/>
    <w:rsid w:val="36E83F1F"/>
    <w:rsid w:val="37052DB3"/>
    <w:rsid w:val="373B5E47"/>
    <w:rsid w:val="37432DFB"/>
    <w:rsid w:val="37503C07"/>
    <w:rsid w:val="3772285D"/>
    <w:rsid w:val="377759CE"/>
    <w:rsid w:val="37BA3B0D"/>
    <w:rsid w:val="37C2268E"/>
    <w:rsid w:val="38374C9F"/>
    <w:rsid w:val="386A0FAF"/>
    <w:rsid w:val="389E0B4A"/>
    <w:rsid w:val="38F1355F"/>
    <w:rsid w:val="3906660C"/>
    <w:rsid w:val="39C970BE"/>
    <w:rsid w:val="3A357E2D"/>
    <w:rsid w:val="3A627EA0"/>
    <w:rsid w:val="3A8014FB"/>
    <w:rsid w:val="3A8C6A48"/>
    <w:rsid w:val="3ADD023E"/>
    <w:rsid w:val="3AFB6916"/>
    <w:rsid w:val="3B787F67"/>
    <w:rsid w:val="3B7D3B4D"/>
    <w:rsid w:val="3BC11C04"/>
    <w:rsid w:val="3C10228D"/>
    <w:rsid w:val="3C3E2362"/>
    <w:rsid w:val="3CC20A2F"/>
    <w:rsid w:val="3CC56B7F"/>
    <w:rsid w:val="3D3D74D6"/>
    <w:rsid w:val="3D556732"/>
    <w:rsid w:val="3D943B21"/>
    <w:rsid w:val="3DA46DF1"/>
    <w:rsid w:val="3DDB0133"/>
    <w:rsid w:val="3E1774EF"/>
    <w:rsid w:val="3E6E75DB"/>
    <w:rsid w:val="3EAD43CC"/>
    <w:rsid w:val="3EB6681E"/>
    <w:rsid w:val="3EBB30A6"/>
    <w:rsid w:val="3ECA0ADA"/>
    <w:rsid w:val="3F397A0D"/>
    <w:rsid w:val="3F57156D"/>
    <w:rsid w:val="3F5C40E8"/>
    <w:rsid w:val="3F8065DE"/>
    <w:rsid w:val="3FBE7B7B"/>
    <w:rsid w:val="400D6772"/>
    <w:rsid w:val="408F561E"/>
    <w:rsid w:val="409001D0"/>
    <w:rsid w:val="40C8729B"/>
    <w:rsid w:val="411979A8"/>
    <w:rsid w:val="41585D4C"/>
    <w:rsid w:val="41C5430F"/>
    <w:rsid w:val="424C451D"/>
    <w:rsid w:val="425C4F23"/>
    <w:rsid w:val="426660EF"/>
    <w:rsid w:val="427C0176"/>
    <w:rsid w:val="42B555FD"/>
    <w:rsid w:val="42D40C8E"/>
    <w:rsid w:val="430E44A8"/>
    <w:rsid w:val="434855F9"/>
    <w:rsid w:val="437E166E"/>
    <w:rsid w:val="447311AE"/>
    <w:rsid w:val="447A1126"/>
    <w:rsid w:val="44AC5163"/>
    <w:rsid w:val="44D75CFE"/>
    <w:rsid w:val="44F57BCE"/>
    <w:rsid w:val="44FF15E3"/>
    <w:rsid w:val="4529505D"/>
    <w:rsid w:val="455A270E"/>
    <w:rsid w:val="45823422"/>
    <w:rsid w:val="45841897"/>
    <w:rsid w:val="45977A92"/>
    <w:rsid w:val="45B76C3E"/>
    <w:rsid w:val="45F624EA"/>
    <w:rsid w:val="46A25F1E"/>
    <w:rsid w:val="46E77955"/>
    <w:rsid w:val="475A0A12"/>
    <w:rsid w:val="477271C9"/>
    <w:rsid w:val="47A85730"/>
    <w:rsid w:val="47C861C1"/>
    <w:rsid w:val="480F3A01"/>
    <w:rsid w:val="481B23B7"/>
    <w:rsid w:val="484E2C36"/>
    <w:rsid w:val="485D0AE5"/>
    <w:rsid w:val="486461A4"/>
    <w:rsid w:val="48835DEA"/>
    <w:rsid w:val="48932A1D"/>
    <w:rsid w:val="48EB7FCA"/>
    <w:rsid w:val="49815C92"/>
    <w:rsid w:val="498220EB"/>
    <w:rsid w:val="498E53FA"/>
    <w:rsid w:val="49D560E5"/>
    <w:rsid w:val="4A564D3D"/>
    <w:rsid w:val="4A972E9B"/>
    <w:rsid w:val="4AF64A04"/>
    <w:rsid w:val="4B3475A6"/>
    <w:rsid w:val="4BAA45CC"/>
    <w:rsid w:val="4BD93EFF"/>
    <w:rsid w:val="4BF25F94"/>
    <w:rsid w:val="4C131320"/>
    <w:rsid w:val="4C262242"/>
    <w:rsid w:val="4C7A1879"/>
    <w:rsid w:val="4C8961BA"/>
    <w:rsid w:val="4CC83255"/>
    <w:rsid w:val="4CD42215"/>
    <w:rsid w:val="4D1B2028"/>
    <w:rsid w:val="4D2B4E39"/>
    <w:rsid w:val="4D5D30E3"/>
    <w:rsid w:val="4DA95C01"/>
    <w:rsid w:val="4DBD514B"/>
    <w:rsid w:val="4DCA1AF5"/>
    <w:rsid w:val="4DEB308C"/>
    <w:rsid w:val="4DF14E22"/>
    <w:rsid w:val="4E157897"/>
    <w:rsid w:val="4F551FAF"/>
    <w:rsid w:val="4FD4399A"/>
    <w:rsid w:val="50095240"/>
    <w:rsid w:val="501710A4"/>
    <w:rsid w:val="5022588E"/>
    <w:rsid w:val="50965B83"/>
    <w:rsid w:val="50AD2009"/>
    <w:rsid w:val="50AD72CA"/>
    <w:rsid w:val="50F47207"/>
    <w:rsid w:val="514A79F2"/>
    <w:rsid w:val="521A20DE"/>
    <w:rsid w:val="523E73BD"/>
    <w:rsid w:val="52600BCB"/>
    <w:rsid w:val="52700ECD"/>
    <w:rsid w:val="52C226AE"/>
    <w:rsid w:val="531435FB"/>
    <w:rsid w:val="533D58C6"/>
    <w:rsid w:val="53411CCF"/>
    <w:rsid w:val="542720D3"/>
    <w:rsid w:val="542B1E6D"/>
    <w:rsid w:val="543720E3"/>
    <w:rsid w:val="544B668A"/>
    <w:rsid w:val="547200A6"/>
    <w:rsid w:val="54C47FDD"/>
    <w:rsid w:val="54CB5088"/>
    <w:rsid w:val="54E64C2F"/>
    <w:rsid w:val="55C54977"/>
    <w:rsid w:val="55D02B8D"/>
    <w:rsid w:val="55E5082F"/>
    <w:rsid w:val="56355CE7"/>
    <w:rsid w:val="567806D5"/>
    <w:rsid w:val="569355AF"/>
    <w:rsid w:val="56957F9C"/>
    <w:rsid w:val="56CC17A0"/>
    <w:rsid w:val="56EF15B9"/>
    <w:rsid w:val="57466E33"/>
    <w:rsid w:val="576D6A1E"/>
    <w:rsid w:val="57941878"/>
    <w:rsid w:val="580903D8"/>
    <w:rsid w:val="58607961"/>
    <w:rsid w:val="58E77BA4"/>
    <w:rsid w:val="590961F8"/>
    <w:rsid w:val="59A11816"/>
    <w:rsid w:val="5A1334AA"/>
    <w:rsid w:val="5A446B8B"/>
    <w:rsid w:val="5A621FE8"/>
    <w:rsid w:val="5ADD2D77"/>
    <w:rsid w:val="5B176982"/>
    <w:rsid w:val="5B4E1CAC"/>
    <w:rsid w:val="5BB84291"/>
    <w:rsid w:val="5BE01FF5"/>
    <w:rsid w:val="5C1318BA"/>
    <w:rsid w:val="5C1B219A"/>
    <w:rsid w:val="5C6E7300"/>
    <w:rsid w:val="5C797D48"/>
    <w:rsid w:val="5C9543A9"/>
    <w:rsid w:val="5CAB1F39"/>
    <w:rsid w:val="5D047455"/>
    <w:rsid w:val="5D321447"/>
    <w:rsid w:val="5D6200DC"/>
    <w:rsid w:val="5D700800"/>
    <w:rsid w:val="5E001AE0"/>
    <w:rsid w:val="5E5F4AA7"/>
    <w:rsid w:val="5E651014"/>
    <w:rsid w:val="5E8E2196"/>
    <w:rsid w:val="5F1B196E"/>
    <w:rsid w:val="5F4D52CC"/>
    <w:rsid w:val="602F47E9"/>
    <w:rsid w:val="60762418"/>
    <w:rsid w:val="60BD0047"/>
    <w:rsid w:val="61273083"/>
    <w:rsid w:val="61306AC0"/>
    <w:rsid w:val="614C4F26"/>
    <w:rsid w:val="620121B5"/>
    <w:rsid w:val="62744AD4"/>
    <w:rsid w:val="62927BA4"/>
    <w:rsid w:val="62B50C77"/>
    <w:rsid w:val="62C0721C"/>
    <w:rsid w:val="63680E00"/>
    <w:rsid w:val="648F0CCE"/>
    <w:rsid w:val="64D675BF"/>
    <w:rsid w:val="654173B1"/>
    <w:rsid w:val="65451E9D"/>
    <w:rsid w:val="654F6615"/>
    <w:rsid w:val="657555B7"/>
    <w:rsid w:val="65DB2801"/>
    <w:rsid w:val="65F8135F"/>
    <w:rsid w:val="663D4945"/>
    <w:rsid w:val="665078A0"/>
    <w:rsid w:val="669F6354"/>
    <w:rsid w:val="66B1200A"/>
    <w:rsid w:val="66B65052"/>
    <w:rsid w:val="672F4040"/>
    <w:rsid w:val="675A68D3"/>
    <w:rsid w:val="67962236"/>
    <w:rsid w:val="67F56318"/>
    <w:rsid w:val="684F1A66"/>
    <w:rsid w:val="687024A5"/>
    <w:rsid w:val="688C64B1"/>
    <w:rsid w:val="68C85832"/>
    <w:rsid w:val="691976E0"/>
    <w:rsid w:val="69355D4F"/>
    <w:rsid w:val="69572325"/>
    <w:rsid w:val="69974B55"/>
    <w:rsid w:val="69977A9B"/>
    <w:rsid w:val="699A51BF"/>
    <w:rsid w:val="6A8D2838"/>
    <w:rsid w:val="6AE35CFC"/>
    <w:rsid w:val="6B207EB7"/>
    <w:rsid w:val="6B7105BF"/>
    <w:rsid w:val="6BB87801"/>
    <w:rsid w:val="6C2E018C"/>
    <w:rsid w:val="6CAE2105"/>
    <w:rsid w:val="6CD91ACD"/>
    <w:rsid w:val="6CE43F37"/>
    <w:rsid w:val="6D455FF0"/>
    <w:rsid w:val="6D617FAC"/>
    <w:rsid w:val="6D79551D"/>
    <w:rsid w:val="6DAA07E5"/>
    <w:rsid w:val="6DE5298B"/>
    <w:rsid w:val="6E200374"/>
    <w:rsid w:val="6F5E3C9B"/>
    <w:rsid w:val="6F9B7D9B"/>
    <w:rsid w:val="6F9F044F"/>
    <w:rsid w:val="70496A60"/>
    <w:rsid w:val="705779CD"/>
    <w:rsid w:val="70A1460C"/>
    <w:rsid w:val="70B70EF5"/>
    <w:rsid w:val="714D2D21"/>
    <w:rsid w:val="71817BFC"/>
    <w:rsid w:val="71E62D3B"/>
    <w:rsid w:val="71F021AD"/>
    <w:rsid w:val="71FA6374"/>
    <w:rsid w:val="72A95A21"/>
    <w:rsid w:val="72F43771"/>
    <w:rsid w:val="735F4F9D"/>
    <w:rsid w:val="73C3338B"/>
    <w:rsid w:val="73D64269"/>
    <w:rsid w:val="746B3CAF"/>
    <w:rsid w:val="74C25F60"/>
    <w:rsid w:val="752329E7"/>
    <w:rsid w:val="754F5E93"/>
    <w:rsid w:val="756C4CF8"/>
    <w:rsid w:val="75C8649B"/>
    <w:rsid w:val="76061E1F"/>
    <w:rsid w:val="7609319A"/>
    <w:rsid w:val="761C26EA"/>
    <w:rsid w:val="765D42EA"/>
    <w:rsid w:val="76B12FBA"/>
    <w:rsid w:val="76CE66B2"/>
    <w:rsid w:val="76EE56EF"/>
    <w:rsid w:val="76EF1EEB"/>
    <w:rsid w:val="777D7714"/>
    <w:rsid w:val="77853D80"/>
    <w:rsid w:val="77B55DA1"/>
    <w:rsid w:val="77BE28E9"/>
    <w:rsid w:val="78380C69"/>
    <w:rsid w:val="783E7D31"/>
    <w:rsid w:val="787442E5"/>
    <w:rsid w:val="78995A69"/>
    <w:rsid w:val="78D0322B"/>
    <w:rsid w:val="7914285A"/>
    <w:rsid w:val="795A5FDB"/>
    <w:rsid w:val="795D15BD"/>
    <w:rsid w:val="79AE2763"/>
    <w:rsid w:val="7A236C97"/>
    <w:rsid w:val="7A430DA3"/>
    <w:rsid w:val="7A5E3304"/>
    <w:rsid w:val="7A894C3A"/>
    <w:rsid w:val="7AAF4024"/>
    <w:rsid w:val="7ACC5AD7"/>
    <w:rsid w:val="7AF23B57"/>
    <w:rsid w:val="7B48533A"/>
    <w:rsid w:val="7B59580E"/>
    <w:rsid w:val="7BB10350"/>
    <w:rsid w:val="7BD51391"/>
    <w:rsid w:val="7C127041"/>
    <w:rsid w:val="7C9D4738"/>
    <w:rsid w:val="7D447693"/>
    <w:rsid w:val="7DB92D61"/>
    <w:rsid w:val="7DC62ED9"/>
    <w:rsid w:val="7DF53CE1"/>
    <w:rsid w:val="7DFD473B"/>
    <w:rsid w:val="7E0E035C"/>
    <w:rsid w:val="7E5869BC"/>
    <w:rsid w:val="7E7C1E3E"/>
    <w:rsid w:val="7E8B64D1"/>
    <w:rsid w:val="7F146331"/>
    <w:rsid w:val="7F767CB0"/>
    <w:rsid w:val="7FA2708D"/>
    <w:rsid w:val="7FC443B0"/>
    <w:rsid w:val="7FFA4074"/>
    <w:rsid w:val="7FFC7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jc w:val="center"/>
      <w:outlineLvl w:val="0"/>
    </w:pPr>
    <w:rPr>
      <w:rFonts w:ascii="楷体_GB2312" w:eastAsia="楷体_GB2312"/>
      <w:b/>
      <w:bCs/>
    </w:rPr>
  </w:style>
  <w:style w:type="paragraph" w:styleId="5">
    <w:name w:val="heading 2"/>
    <w:basedOn w:val="1"/>
    <w:next w:val="1"/>
    <w:unhideWhenUsed/>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widowControl/>
      <w:numPr>
        <w:ilvl w:val="2"/>
        <w:numId w:val="1"/>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Times New Roman" w:hAnsi="Times New Roman"/>
      <w:szCs w:val="24"/>
    </w:rPr>
  </w:style>
  <w:style w:type="paragraph" w:styleId="3">
    <w:name w:val="Body Text 2"/>
    <w:basedOn w:val="1"/>
    <w:next w:val="1"/>
    <w:qFormat/>
    <w:uiPriority w:val="0"/>
    <w:pPr>
      <w:widowControl/>
      <w:snapToGrid w:val="0"/>
      <w:spacing w:before="50" w:after="156" w:afterLines="50" w:line="400" w:lineRule="exact"/>
      <w:jc w:val="left"/>
    </w:pPr>
    <w:rPr>
      <w:rFonts w:ascii="宋体" w:hAnsi="宋体"/>
      <w:color w:val="000000"/>
      <w:sz w:val="24"/>
    </w:rPr>
  </w:style>
  <w:style w:type="paragraph" w:styleId="8">
    <w:name w:val="table of authorities"/>
    <w:basedOn w:val="1"/>
    <w:next w:val="1"/>
    <w:qFormat/>
    <w:uiPriority w:val="0"/>
    <w:pPr>
      <w:ind w:left="420" w:leftChars="200"/>
    </w:pPr>
    <w:rPr>
      <w:sz w:val="24"/>
    </w:rPr>
  </w:style>
  <w:style w:type="paragraph" w:styleId="9">
    <w:name w:val="Normal Indent"/>
    <w:basedOn w:val="1"/>
    <w:next w:val="10"/>
    <w:unhideWhenUsed/>
    <w:qFormat/>
    <w:uiPriority w:val="99"/>
    <w:pPr>
      <w:adjustRightInd w:val="0"/>
      <w:spacing w:line="312" w:lineRule="atLeast"/>
      <w:ind w:firstLine="420"/>
    </w:pPr>
    <w:rPr>
      <w:rFonts w:cs="黑体"/>
    </w:rPr>
  </w:style>
  <w:style w:type="paragraph" w:styleId="10">
    <w:name w:val="Body Text Indent"/>
    <w:basedOn w:val="1"/>
    <w:next w:val="9"/>
    <w:qFormat/>
    <w:uiPriority w:val="0"/>
    <w:pPr>
      <w:ind w:left="360" w:firstLine="56" w:firstLineChars="20"/>
    </w:pPr>
    <w:rPr>
      <w:rFonts w:eastAsia="仿宋_GB2312"/>
      <w:kern w:val="0"/>
      <w:sz w:val="32"/>
      <w:szCs w:val="24"/>
    </w:rPr>
  </w:style>
  <w:style w:type="paragraph" w:styleId="11">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2">
    <w:name w:val="annotation text"/>
    <w:basedOn w:val="1"/>
    <w:link w:val="64"/>
    <w:qFormat/>
    <w:uiPriority w:val="0"/>
    <w:pPr>
      <w:jc w:val="left"/>
    </w:p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15">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6">
    <w:name w:val="Date"/>
    <w:basedOn w:val="1"/>
    <w:next w:val="1"/>
    <w:qFormat/>
    <w:uiPriority w:val="99"/>
    <w:pPr>
      <w:ind w:left="2500" w:leftChars="2500"/>
    </w:pPr>
    <w:rPr>
      <w:rFonts w:eastAsia="楷体_GB2312" w:asciiTheme="minorHAnsi" w:hAnsiTheme="minorHAnsi" w:cstheme="minorBidi"/>
      <w:sz w:val="32"/>
    </w:rPr>
  </w:style>
  <w:style w:type="paragraph" w:styleId="17">
    <w:name w:val="Balloon Text"/>
    <w:basedOn w:val="1"/>
    <w:link w:val="59"/>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line="340" w:lineRule="exact"/>
    </w:pPr>
  </w:style>
  <w:style w:type="paragraph" w:styleId="21">
    <w:name w:val="footnote text"/>
    <w:basedOn w:val="1"/>
    <w:unhideWhenUsed/>
    <w:qFormat/>
    <w:uiPriority w:val="99"/>
    <w:pPr>
      <w:snapToGrid w:val="0"/>
      <w:jc w:val="left"/>
    </w:pPr>
    <w:rPr>
      <w:rFonts w:hint="eastAsia"/>
      <w:sz w:val="18"/>
    </w:rPr>
  </w:style>
  <w:style w:type="paragraph" w:styleId="22">
    <w:name w:val="toc 6"/>
    <w:basedOn w:val="1"/>
    <w:next w:val="1"/>
    <w:qFormat/>
    <w:uiPriority w:val="99"/>
    <w:pPr>
      <w:ind w:left="2100" w:leftChars="1000"/>
    </w:pPr>
  </w:style>
  <w:style w:type="paragraph" w:styleId="23">
    <w:name w:val="Body Text Indent 3"/>
    <w:basedOn w:val="1"/>
    <w:qFormat/>
    <w:uiPriority w:val="0"/>
    <w:pPr>
      <w:autoSpaceDE/>
      <w:autoSpaceDN/>
      <w:adjustRightInd/>
      <w:ind w:firstLine="435"/>
    </w:pPr>
    <w:rPr>
      <w:color w:val="auto"/>
      <w:kern w:val="2"/>
      <w:szCs w:val="24"/>
    </w:rPr>
  </w:style>
  <w:style w:type="paragraph" w:styleId="24">
    <w:name w:val="toc 2"/>
    <w:basedOn w:val="1"/>
    <w:next w:val="1"/>
    <w:qFormat/>
    <w:uiPriority w:val="0"/>
    <w:pPr>
      <w:ind w:left="420" w:leftChars="2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next w:val="1"/>
    <w:qFormat/>
    <w:uiPriority w:val="10"/>
    <w:pPr>
      <w:jc w:val="center"/>
    </w:pPr>
    <w:rPr>
      <w:rFonts w:ascii="Arial" w:hAnsi="Arial"/>
      <w:b/>
      <w:kern w:val="0"/>
      <w:sz w:val="36"/>
      <w:szCs w:val="20"/>
      <w:lang w:eastAsia="en-US"/>
    </w:rPr>
  </w:style>
  <w:style w:type="paragraph" w:styleId="27">
    <w:name w:val="annotation subject"/>
    <w:basedOn w:val="12"/>
    <w:next w:val="12"/>
    <w:link w:val="65"/>
    <w:qFormat/>
    <w:uiPriority w:val="0"/>
    <w:rPr>
      <w:b/>
      <w:bCs/>
    </w:rPr>
  </w:style>
  <w:style w:type="paragraph" w:styleId="28">
    <w:name w:val="Body Text First Indent"/>
    <w:basedOn w:val="2"/>
    <w:next w:val="1"/>
    <w:qFormat/>
    <w:uiPriority w:val="0"/>
    <w:pPr>
      <w:autoSpaceDE w:val="0"/>
      <w:autoSpaceDN w:val="0"/>
      <w:adjustRightInd w:val="0"/>
      <w:ind w:firstLine="420" w:firstLineChars="100"/>
      <w:textAlignment w:val="baseline"/>
    </w:pPr>
    <w:rPr>
      <w:sz w:val="24"/>
      <w:szCs w:val="20"/>
    </w:rPr>
  </w:style>
  <w:style w:type="paragraph" w:styleId="29">
    <w:name w:val="Body Text First Indent 2"/>
    <w:basedOn w:val="10"/>
    <w:next w:val="11"/>
    <w:unhideWhenUsed/>
    <w:qFormat/>
    <w:uiPriority w:val="99"/>
    <w:pPr>
      <w:spacing w:after="120"/>
      <w:ind w:left="420" w:leftChars="200" w:firstLine="420"/>
    </w:pPr>
    <w:rPr>
      <w:rFonts w:cs="宋体"/>
      <w:sz w:val="21"/>
      <w:szCs w:val="21"/>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Hyperlink"/>
    <w:basedOn w:val="32"/>
    <w:unhideWhenUsed/>
    <w:qFormat/>
    <w:uiPriority w:val="99"/>
    <w:rPr>
      <w:color w:val="0563C1"/>
      <w:u w:val="single"/>
    </w:rPr>
  </w:style>
  <w:style w:type="character" w:styleId="35">
    <w:name w:val="annotation reference"/>
    <w:basedOn w:val="32"/>
    <w:qFormat/>
    <w:uiPriority w:val="0"/>
    <w:rPr>
      <w:sz w:val="21"/>
      <w:szCs w:val="21"/>
    </w:rPr>
  </w:style>
  <w:style w:type="character" w:styleId="36">
    <w:name w:val="footnote reference"/>
    <w:basedOn w:val="32"/>
    <w:unhideWhenUsed/>
    <w:qFormat/>
    <w:uiPriority w:val="99"/>
    <w:rPr>
      <w:rFonts w:hint="default" w:ascii="Times New Roman"/>
      <w:sz w:val="24"/>
      <w:vertAlign w:val="superscript"/>
    </w:rPr>
  </w:style>
  <w:style w:type="paragraph" w:customStyle="1" w:styleId="37">
    <w:name w:val="文章正文"/>
    <w:basedOn w:val="1"/>
    <w:next w:val="38"/>
    <w:qFormat/>
    <w:uiPriority w:val="0"/>
    <w:pPr>
      <w:spacing w:line="360" w:lineRule="auto"/>
      <w:ind w:firstLine="200" w:firstLineChars="200"/>
    </w:pPr>
    <w:rPr>
      <w:rFonts w:ascii="Times New Roman" w:hAnsi="Times New Roman"/>
      <w:sz w:val="24"/>
      <w:szCs w:val="24"/>
    </w:rPr>
  </w:style>
  <w:style w:type="paragraph" w:customStyle="1" w:styleId="38">
    <w:name w:val="公式样式 变量"/>
    <w:qFormat/>
    <w:uiPriority w:val="0"/>
    <w:rPr>
      <w:rFonts w:ascii="Times New Roman" w:hAnsi="Times New Roman" w:eastAsia="宋体" w:cs="Times New Roman"/>
      <w:i/>
      <w:lang w:val="en-US" w:eastAsia="zh-CN" w:bidi="ar-SA"/>
    </w:rPr>
  </w:style>
  <w:style w:type="paragraph" w:customStyle="1" w:styleId="39">
    <w:name w:val="样式 表格正文 + 两端对齐"/>
    <w:basedOn w:val="1"/>
    <w:next w:val="40"/>
    <w:qFormat/>
    <w:uiPriority w:val="0"/>
    <w:pPr>
      <w:spacing w:line="300" w:lineRule="auto"/>
    </w:pPr>
    <w:rPr>
      <w:rFonts w:ascii="Times New Roman"/>
      <w:sz w:val="24"/>
    </w:rPr>
  </w:style>
  <w:style w:type="paragraph" w:customStyle="1" w:styleId="40">
    <w:name w:val="正文1"/>
    <w:next w:val="41"/>
    <w:qFormat/>
    <w:uiPriority w:val="99"/>
    <w:pPr>
      <w:widowControl w:val="0"/>
      <w:jc w:val="both"/>
    </w:pPr>
    <w:rPr>
      <w:rFonts w:ascii="Calibri" w:hAnsi="Calibri" w:eastAsia="宋体" w:cs="Calibri"/>
      <w:kern w:val="2"/>
      <w:sz w:val="21"/>
      <w:szCs w:val="21"/>
      <w:lang w:val="en-US" w:eastAsia="zh-CN" w:bidi="ar-SA"/>
    </w:rPr>
  </w:style>
  <w:style w:type="paragraph" w:customStyle="1" w:styleId="41">
    <w:name w:val="自动更正"/>
    <w:next w:val="4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xl39"/>
    <w:basedOn w:val="1"/>
    <w:next w:val="4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44">
    <w:name w:val="样式1"/>
    <w:basedOn w:val="1"/>
    <w:next w:val="2"/>
    <w:qFormat/>
    <w:uiPriority w:val="0"/>
    <w:pPr>
      <w:spacing w:line="360" w:lineRule="exact"/>
      <w:ind w:firstLine="200" w:firstLineChars="200"/>
    </w:pPr>
    <w:rPr>
      <w:rFonts w:ascii="Arial" w:hAnsi="Arial"/>
    </w:rPr>
  </w:style>
  <w:style w:type="paragraph" w:customStyle="1" w:styleId="45">
    <w:name w:val="BodyText1I"/>
    <w:basedOn w:val="46"/>
    <w:qFormat/>
    <w:uiPriority w:val="0"/>
    <w:pPr>
      <w:spacing w:after="120"/>
      <w:ind w:firstLine="420"/>
    </w:pPr>
    <w:rPr>
      <w:rFonts w:ascii="仿宋_GB2312" w:hAnsi="Times New Roman" w:eastAsia="仿宋_GB2312"/>
      <w:sz w:val="28"/>
      <w:lang w:bidi="ar-SA"/>
    </w:rPr>
  </w:style>
  <w:style w:type="paragraph" w:customStyle="1" w:styleId="46">
    <w:name w:val="BodyText"/>
    <w:basedOn w:val="1"/>
    <w:qFormat/>
    <w:uiPriority w:val="0"/>
    <w:pPr>
      <w:textAlignment w:val="baseline"/>
    </w:pPr>
    <w:rPr>
      <w:rFonts w:ascii="仿宋" w:hAnsi="仿宋" w:eastAsia="仿宋"/>
      <w:sz w:val="24"/>
      <w:szCs w:val="24"/>
      <w:lang w:val="zh-CN" w:bidi="zh-CN"/>
    </w:rPr>
  </w:style>
  <w:style w:type="paragraph" w:customStyle="1" w:styleId="47">
    <w:name w:val="表格文字"/>
    <w:basedOn w:val="1"/>
    <w:next w:val="2"/>
    <w:qFormat/>
    <w:uiPriority w:val="0"/>
    <w:pPr>
      <w:adjustRightInd w:val="0"/>
      <w:spacing w:line="420" w:lineRule="atLeast"/>
      <w:textAlignment w:val="baseline"/>
    </w:pPr>
  </w:style>
  <w:style w:type="paragraph" w:customStyle="1" w:styleId="48">
    <w:name w:val="Default"/>
    <w:next w:val="4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9">
    <w:name w:val="目录 71"/>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50">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Body Text First Indent 21"/>
    <w:basedOn w:val="52"/>
    <w:qFormat/>
    <w:uiPriority w:val="0"/>
    <w:pPr>
      <w:ind w:firstLine="420"/>
    </w:pPr>
    <w:rPr>
      <w:rFonts w:ascii="Times New Roman" w:hAnsi="Times New Roman" w:cs="宋体"/>
    </w:rPr>
  </w:style>
  <w:style w:type="paragraph" w:customStyle="1" w:styleId="52">
    <w:name w:val="Body Text Indent1"/>
    <w:basedOn w:val="1"/>
    <w:next w:val="1"/>
    <w:qFormat/>
    <w:uiPriority w:val="0"/>
    <w:pPr>
      <w:ind w:left="420" w:leftChars="200"/>
    </w:pPr>
    <w:rPr>
      <w:color w:val="000000"/>
      <w:szCs w:val="21"/>
    </w:rPr>
  </w:style>
  <w:style w:type="paragraph" w:customStyle="1" w:styleId="53">
    <w:name w:val="列出段落1"/>
    <w:basedOn w:val="1"/>
    <w:qFormat/>
    <w:uiPriority w:val="99"/>
    <w:pPr>
      <w:ind w:firstLine="420" w:firstLineChars="200"/>
    </w:pPr>
  </w:style>
  <w:style w:type="paragraph" w:customStyle="1" w:styleId="54">
    <w:name w:val="Table Paragraph"/>
    <w:basedOn w:val="1"/>
    <w:qFormat/>
    <w:uiPriority w:val="1"/>
    <w:rPr>
      <w:rFonts w:ascii="宋体" w:hAnsi="宋体" w:cs="宋体"/>
      <w:lang w:val="zh-CN" w:bidi="zh-CN"/>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large1"/>
    <w:qFormat/>
    <w:uiPriority w:val="0"/>
    <w:rPr>
      <w:rFonts w:hint="eastAsia" w:ascii="宋体" w:hAnsi="宋体" w:eastAsia="宋体"/>
      <w:sz w:val="21"/>
      <w:szCs w:val="21"/>
    </w:rPr>
  </w:style>
  <w:style w:type="paragraph" w:customStyle="1" w:styleId="58">
    <w:name w:val="纯文本1"/>
    <w:basedOn w:val="40"/>
    <w:qFormat/>
    <w:uiPriority w:val="99"/>
    <w:pPr>
      <w:widowControl/>
      <w:jc w:val="left"/>
    </w:pPr>
    <w:rPr>
      <w:rFonts w:ascii="宋体" w:hAnsi="Courier New" w:cs="宋体"/>
    </w:rPr>
  </w:style>
  <w:style w:type="character" w:customStyle="1" w:styleId="59">
    <w:name w:val="批注框文本 字符"/>
    <w:basedOn w:val="32"/>
    <w:link w:val="17"/>
    <w:qFormat/>
    <w:uiPriority w:val="0"/>
    <w:rPr>
      <w:rFonts w:ascii="Calibri" w:hAnsi="Calibri"/>
      <w:kern w:val="2"/>
      <w:sz w:val="18"/>
      <w:szCs w:val="18"/>
    </w:rPr>
  </w:style>
  <w:style w:type="paragraph" w:customStyle="1" w:styleId="60">
    <w:name w:val="列出段落2"/>
    <w:basedOn w:val="1"/>
    <w:qFormat/>
    <w:uiPriority w:val="34"/>
    <w:pPr>
      <w:ind w:left="720"/>
      <w:contextualSpacing/>
    </w:pPr>
  </w:style>
  <w:style w:type="paragraph" w:customStyle="1" w:styleId="61">
    <w:name w:val="p0"/>
    <w:basedOn w:val="1"/>
    <w:qFormat/>
    <w:uiPriority w:val="0"/>
    <w:pPr>
      <w:widowControl/>
    </w:pPr>
    <w:rPr>
      <w:kern w:val="0"/>
      <w:szCs w:val="21"/>
    </w:rPr>
  </w:style>
  <w:style w:type="character" w:customStyle="1" w:styleId="62">
    <w:name w:val="NormalCharacter"/>
    <w:semiHidden/>
    <w:qFormat/>
    <w:uiPriority w:val="0"/>
  </w:style>
  <w:style w:type="paragraph" w:customStyle="1" w:styleId="63">
    <w:name w:val="默认段落字体 Para Char Char Char Char Char Char Char Char Char1 Char Char Char Char"/>
    <w:basedOn w:val="1"/>
    <w:qFormat/>
    <w:uiPriority w:val="0"/>
    <w:rPr>
      <w:rFonts w:ascii="Tahoma" w:hAnsi="Tahoma"/>
      <w:sz w:val="24"/>
    </w:rPr>
  </w:style>
  <w:style w:type="character" w:customStyle="1" w:styleId="64">
    <w:name w:val="批注文字 字符"/>
    <w:basedOn w:val="32"/>
    <w:link w:val="12"/>
    <w:qFormat/>
    <w:uiPriority w:val="0"/>
    <w:rPr>
      <w:rFonts w:ascii="Calibri" w:hAnsi="Calibri"/>
      <w:kern w:val="2"/>
      <w:sz w:val="21"/>
      <w:szCs w:val="22"/>
    </w:rPr>
  </w:style>
  <w:style w:type="character" w:customStyle="1" w:styleId="65">
    <w:name w:val="批注主题 字符"/>
    <w:basedOn w:val="64"/>
    <w:link w:val="27"/>
    <w:qFormat/>
    <w:uiPriority w:val="0"/>
    <w:rPr>
      <w:rFonts w:ascii="Calibri" w:hAnsi="Calibri"/>
      <w:b/>
      <w:bCs/>
      <w:kern w:val="2"/>
      <w:sz w:val="21"/>
      <w:szCs w:val="22"/>
    </w:rPr>
  </w:style>
  <w:style w:type="paragraph" w:customStyle="1" w:styleId="66">
    <w:name w:val="修订1"/>
    <w:hidden/>
    <w:semiHidden/>
    <w:qFormat/>
    <w:uiPriority w:val="99"/>
    <w:rPr>
      <w:rFonts w:ascii="Calibri" w:hAnsi="Calibri" w:eastAsia="宋体" w:cs="Times New Roman"/>
      <w:kern w:val="2"/>
      <w:sz w:val="21"/>
      <w:szCs w:val="22"/>
      <w:lang w:val="en-US" w:eastAsia="zh-CN" w:bidi="ar-SA"/>
    </w:rPr>
  </w:style>
  <w:style w:type="paragraph" w:customStyle="1" w:styleId="67">
    <w:name w:val="表"/>
    <w:basedOn w:val="1"/>
    <w:next w:val="1"/>
    <w:qFormat/>
    <w:uiPriority w:val="0"/>
    <w:rPr>
      <w:szCs w:val="24"/>
    </w:rPr>
  </w:style>
  <w:style w:type="paragraph" w:customStyle="1" w:styleId="68">
    <w:name w:val="Revision"/>
    <w:hidden/>
    <w:semiHidden/>
    <w:qFormat/>
    <w:uiPriority w:val="99"/>
    <w:rPr>
      <w:rFonts w:ascii="Calibri" w:hAnsi="Calibri" w:eastAsia="宋体" w:cs="Times New Roman"/>
      <w:kern w:val="2"/>
      <w:sz w:val="21"/>
      <w:szCs w:val="22"/>
      <w:lang w:val="en-US" w:eastAsia="zh-CN" w:bidi="ar-SA"/>
    </w:rPr>
  </w:style>
  <w:style w:type="paragraph" w:customStyle="1" w:styleId="69">
    <w:name w:val="List Paragraph1"/>
    <w:basedOn w:val="1"/>
    <w:qFormat/>
    <w:uiPriority w:val="0"/>
    <w:pPr>
      <w:widowControl/>
      <w:ind w:firstLine="420"/>
      <w:jc w:val="left"/>
    </w:pPr>
  </w:style>
  <w:style w:type="paragraph" w:customStyle="1" w:styleId="7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1">
    <w:name w:val="正文_3"/>
    <w:qFormat/>
    <w:uiPriority w:val="1"/>
    <w:pPr>
      <w:jc w:val="both"/>
    </w:pPr>
    <w:rPr>
      <w:rFonts w:ascii="Times New Roman" w:hAnsi="Times New Roman" w:eastAsia="宋体" w:cs="Times New Roman"/>
      <w:sz w:val="21"/>
      <w:szCs w:val="21"/>
      <w:lang w:val="en-US" w:eastAsia="zh-CN" w:bidi="ar-SA"/>
    </w:rPr>
  </w:style>
  <w:style w:type="paragraph" w:styleId="7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textRotate="1"/>
    <customShpInfo spid="_x0000_s102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20105</Words>
  <Characters>21493</Characters>
  <Lines>198</Lines>
  <Paragraphs>56</Paragraphs>
  <TotalTime>35</TotalTime>
  <ScaleCrop>false</ScaleCrop>
  <LinksUpToDate>false</LinksUpToDate>
  <CharactersWithSpaces>22020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2019-02-28T08:18:00Z</dcterms:created>
  <dc:creator>vicy_YY</dc:creator>
  <cp:lastModifiedBy>abc-小白</cp:lastModifiedBy>
  <cp:lastPrinted>2024-08-12T02:44:00Z</cp:lastPrinted>
  <dcterms:modified xsi:type="dcterms:W3CDTF">2025-07-16T10:10:36Z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5165FDCE4DE9451182BDE2CB79C31665</vt:lpwstr>
  </property>
  <property fmtid="{D5CDD505-2E9C-101B-9397-08002B2CF9AE}" pid="4" name="KSOTemplateDocerSaveRecord">
    <vt:lpwstr>eyJoZGlkIjoiZjRkOGY0ZWZiYmRhZDZjMGFmMDc1YmYwOTQ0YjZmYTgiLCJ1c2VySWQiOiIxOTc5NDQyMzYifQ==</vt:lpwstr>
  </property>
</Properties>
</file>