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b/>
          <w:color w:val="auto"/>
          <w:sz w:val="18"/>
          <w:szCs w:val="18"/>
        </w:rPr>
      </w:pPr>
    </w:p>
    <w:p>
      <w:pPr>
        <w:pStyle w:val="91"/>
        <w:jc w:val="center"/>
        <w:rPr>
          <w:rFonts w:hint="eastAsia" w:ascii="宋体" w:hAnsi="宋体" w:eastAsia="宋体" w:cs="宋体"/>
          <w:color w:val="auto"/>
          <w:lang w:eastAsia="zh-CN"/>
        </w:rPr>
      </w:pPr>
      <w:r>
        <w:rPr>
          <w:rFonts w:hint="eastAsia" w:hAnsi="宋体" w:cs="宋体"/>
          <w:b/>
          <w:bCs/>
          <w:color w:val="auto"/>
          <w:w w:val="100"/>
          <w:sz w:val="44"/>
          <w:szCs w:val="44"/>
          <w:lang w:eastAsia="zh-CN"/>
        </w:rPr>
        <w:t>2023-2024年度常山县城区公共绿地养护服务采购项目</w:t>
      </w:r>
    </w:p>
    <w:p>
      <w:pPr>
        <w:spacing w:line="360" w:lineRule="auto"/>
        <w:jc w:val="center"/>
        <w:rPr>
          <w:rFonts w:hint="eastAsia" w:ascii="宋体" w:hAnsi="宋体" w:eastAsia="宋体" w:cs="宋体"/>
          <w:color w:val="auto"/>
          <w:sz w:val="28"/>
          <w:szCs w:val="28"/>
        </w:rPr>
      </w:pPr>
    </w:p>
    <w:p>
      <w:pPr>
        <w:spacing w:line="360" w:lineRule="auto"/>
        <w:jc w:val="center"/>
        <w:rPr>
          <w:rFonts w:hint="eastAsia" w:ascii="宋体" w:hAnsi="宋体" w:eastAsia="宋体" w:cs="宋体"/>
          <w:color w:val="auto"/>
          <w:sz w:val="28"/>
          <w:szCs w:val="28"/>
        </w:rPr>
      </w:pPr>
    </w:p>
    <w:p>
      <w:pPr>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采购文件</w:t>
      </w:r>
    </w:p>
    <w:p>
      <w:pPr>
        <w:spacing w:line="360" w:lineRule="auto"/>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（电子交易）</w:t>
      </w:r>
    </w:p>
    <w:p>
      <w:pPr>
        <w:spacing w:line="360" w:lineRule="auto"/>
        <w:jc w:val="center"/>
        <w:rPr>
          <w:rFonts w:hint="eastAsia" w:ascii="宋体" w:hAnsi="宋体" w:eastAsia="宋体" w:cs="宋体"/>
          <w:b/>
          <w:color w:val="auto"/>
          <w:sz w:val="32"/>
          <w:szCs w:val="32"/>
          <w:lang w:eastAsia="zh-CN"/>
        </w:rPr>
      </w:pPr>
      <w:r>
        <w:rPr>
          <w:rFonts w:hint="eastAsia" w:ascii="宋体" w:hAnsi="宋体" w:eastAsia="宋体" w:cs="宋体"/>
          <w:color w:val="auto"/>
          <w:sz w:val="32"/>
          <w:szCs w:val="32"/>
        </w:rPr>
        <w:t>项目编号</w:t>
      </w:r>
      <w:r>
        <w:rPr>
          <w:rFonts w:hint="eastAsia" w:ascii="宋体" w:hAnsi="宋体" w:eastAsia="宋体" w:cs="宋体"/>
          <w:color w:val="auto"/>
          <w:sz w:val="32"/>
          <w:szCs w:val="32"/>
          <w:highlight w:val="none"/>
        </w:rPr>
        <w:t>：</w:t>
      </w:r>
      <w:r>
        <w:rPr>
          <w:rFonts w:hint="eastAsia" w:ascii="宋体" w:hAnsi="宋体" w:cs="宋体"/>
          <w:color w:val="auto"/>
          <w:sz w:val="32"/>
          <w:szCs w:val="32"/>
          <w:highlight w:val="none"/>
          <w:lang w:eastAsia="zh-CN"/>
        </w:rPr>
        <w:t>ZSCG202255-GK29</w:t>
      </w:r>
    </w:p>
    <w:p>
      <w:pPr>
        <w:spacing w:line="360" w:lineRule="auto"/>
        <w:jc w:val="center"/>
        <w:rPr>
          <w:rFonts w:hint="eastAsia" w:ascii="宋体" w:hAnsi="宋体" w:eastAsia="宋体" w:cs="宋体"/>
          <w:color w:val="auto"/>
          <w:sz w:val="28"/>
          <w:szCs w:val="28"/>
        </w:rPr>
      </w:pPr>
    </w:p>
    <w:p>
      <w:pPr>
        <w:tabs>
          <w:tab w:val="left" w:pos="5960"/>
        </w:tabs>
        <w:spacing w:line="360" w:lineRule="auto"/>
        <w:jc w:val="center"/>
        <w:rPr>
          <w:rFonts w:hint="eastAsia" w:ascii="宋体" w:hAnsi="宋体" w:eastAsia="宋体" w:cs="宋体"/>
          <w:color w:val="auto"/>
          <w:sz w:val="28"/>
          <w:szCs w:val="28"/>
        </w:rPr>
      </w:pPr>
    </w:p>
    <w:p>
      <w:pPr>
        <w:spacing w:line="360" w:lineRule="auto"/>
        <w:jc w:val="center"/>
        <w:rPr>
          <w:rFonts w:hint="eastAsia" w:ascii="宋体" w:hAnsi="宋体" w:eastAsia="宋体" w:cs="宋体"/>
          <w:color w:val="auto"/>
          <w:sz w:val="28"/>
          <w:szCs w:val="28"/>
        </w:rPr>
      </w:pPr>
    </w:p>
    <w:p>
      <w:pPr>
        <w:spacing w:line="360" w:lineRule="auto"/>
        <w:jc w:val="center"/>
        <w:rPr>
          <w:rFonts w:hint="eastAsia" w:ascii="宋体" w:hAnsi="宋体" w:eastAsia="宋体" w:cs="宋体"/>
          <w:color w:val="auto"/>
          <w:sz w:val="28"/>
          <w:szCs w:val="28"/>
        </w:rPr>
      </w:pPr>
    </w:p>
    <w:p>
      <w:pPr>
        <w:spacing w:line="360" w:lineRule="auto"/>
        <w:jc w:val="center"/>
        <w:rPr>
          <w:rFonts w:hint="eastAsia" w:ascii="宋体" w:hAnsi="宋体" w:eastAsia="宋体" w:cs="宋体"/>
          <w:color w:val="auto"/>
          <w:sz w:val="28"/>
          <w:szCs w:val="28"/>
        </w:rPr>
      </w:pPr>
    </w:p>
    <w:p>
      <w:pPr>
        <w:spacing w:line="360" w:lineRule="auto"/>
        <w:jc w:val="center"/>
        <w:rPr>
          <w:rFonts w:hint="eastAsia" w:ascii="宋体" w:hAnsi="宋体" w:eastAsia="宋体" w:cs="宋体"/>
          <w:color w:val="auto"/>
          <w:sz w:val="28"/>
          <w:szCs w:val="28"/>
        </w:rPr>
      </w:pPr>
    </w:p>
    <w:p>
      <w:pPr>
        <w:spacing w:line="360" w:lineRule="auto"/>
        <w:jc w:val="center"/>
        <w:rPr>
          <w:rFonts w:hint="eastAsia" w:ascii="宋体" w:hAnsi="宋体" w:eastAsia="宋体" w:cs="宋体"/>
          <w:color w:val="auto"/>
          <w:sz w:val="32"/>
          <w:szCs w:val="32"/>
        </w:rPr>
      </w:pPr>
    </w:p>
    <w:p>
      <w:pPr>
        <w:spacing w:line="360" w:lineRule="auto"/>
        <w:jc w:val="center"/>
        <w:rPr>
          <w:rFonts w:hint="eastAsia" w:ascii="宋体" w:hAnsi="宋体" w:eastAsia="宋体" w:cs="宋体"/>
          <w:color w:val="auto"/>
          <w:sz w:val="32"/>
          <w:szCs w:val="32"/>
        </w:rPr>
      </w:pPr>
    </w:p>
    <w:p>
      <w:pPr>
        <w:spacing w:line="360" w:lineRule="auto"/>
        <w:jc w:val="center"/>
        <w:rPr>
          <w:rFonts w:hint="eastAsia" w:ascii="宋体" w:hAnsi="宋体" w:eastAsia="宋体" w:cs="宋体"/>
          <w:color w:val="auto"/>
          <w:sz w:val="32"/>
          <w:szCs w:val="32"/>
        </w:rPr>
      </w:pPr>
    </w:p>
    <w:p>
      <w:pPr>
        <w:spacing w:line="360" w:lineRule="auto"/>
        <w:ind w:firstLine="1551" w:firstLineChars="554"/>
        <w:rPr>
          <w:rFonts w:hint="eastAsia" w:ascii="宋体" w:hAnsi="宋体" w:eastAsia="宋体" w:cs="宋体"/>
          <w:color w:val="auto"/>
          <w:sz w:val="28"/>
          <w:szCs w:val="28"/>
          <w:lang w:eastAsia="zh-CN"/>
        </w:rPr>
      </w:pPr>
      <w:r>
        <w:rPr>
          <w:rFonts w:hint="eastAsia" w:ascii="宋体" w:hAnsi="宋体" w:eastAsia="宋体" w:cs="宋体"/>
          <w:color w:val="auto"/>
          <w:sz w:val="28"/>
          <w:szCs w:val="28"/>
        </w:rPr>
        <w:t>采购单位：</w:t>
      </w:r>
      <w:r>
        <w:rPr>
          <w:rFonts w:hint="eastAsia" w:ascii="宋体" w:hAnsi="宋体" w:cs="宋体"/>
          <w:color w:val="auto"/>
          <w:sz w:val="28"/>
          <w:szCs w:val="28"/>
          <w:lang w:eastAsia="zh-CN"/>
        </w:rPr>
        <w:t>常山县市政园林管理中心</w:t>
      </w:r>
    </w:p>
    <w:p>
      <w:pPr>
        <w:spacing w:line="360" w:lineRule="auto"/>
        <w:ind w:firstLine="1551" w:firstLineChars="554"/>
        <w:rPr>
          <w:rFonts w:hint="eastAsia" w:ascii="宋体" w:hAnsi="宋体" w:eastAsia="宋体" w:cs="宋体"/>
          <w:color w:val="auto"/>
          <w:sz w:val="28"/>
          <w:szCs w:val="28"/>
        </w:rPr>
      </w:pPr>
      <w:r>
        <w:rPr>
          <w:rFonts w:hint="eastAsia" w:ascii="宋体" w:hAnsi="宋体" w:eastAsia="宋体" w:cs="宋体"/>
          <w:color w:val="auto"/>
          <w:sz w:val="28"/>
          <w:szCs w:val="28"/>
        </w:rPr>
        <w:t>代理机构：浙江哲晟工程项目管理有限公司</w:t>
      </w:r>
    </w:p>
    <w:p>
      <w:pPr>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2022年10月</w:t>
      </w:r>
    </w:p>
    <w:p>
      <w:pPr>
        <w:pStyle w:val="28"/>
        <w:spacing w:line="360" w:lineRule="auto"/>
        <w:jc w:val="center"/>
        <w:rPr>
          <w:rFonts w:hint="eastAsia" w:ascii="宋体" w:hAnsi="宋体" w:eastAsia="宋体" w:cs="宋体"/>
          <w:bCs/>
          <w:color w:val="auto"/>
          <w:sz w:val="18"/>
          <w:szCs w:val="18"/>
        </w:rPr>
        <w:sectPr>
          <w:headerReference r:id="rId5" w:type="first"/>
          <w:headerReference r:id="rId3" w:type="default"/>
          <w:footerReference r:id="rId6" w:type="default"/>
          <w:headerReference r:id="rId4" w:type="even"/>
          <w:footerReference r:id="rId7" w:type="even"/>
          <w:pgSz w:w="11907" w:h="16840"/>
          <w:pgMar w:top="1559" w:right="1293" w:bottom="1134" w:left="1574" w:header="720" w:footer="873" w:gutter="0"/>
          <w:pgBorders>
            <w:top w:val="none" w:sz="0" w:space="0"/>
            <w:left w:val="none" w:sz="0" w:space="0"/>
            <w:bottom w:val="none" w:sz="0" w:space="0"/>
            <w:right w:val="none" w:sz="0" w:space="0"/>
          </w:pgBorders>
          <w:pgNumType w:start="1"/>
          <w:cols w:space="720" w:num="1"/>
          <w:titlePg/>
          <w:docGrid w:type="linesAndChars" w:linePitch="380" w:charSpace="0"/>
        </w:sectPr>
      </w:pPr>
    </w:p>
    <w:p>
      <w:pPr>
        <w:pStyle w:val="28"/>
        <w:jc w:val="center"/>
        <w:rPr>
          <w:rFonts w:hint="eastAsia" w:ascii="宋体" w:hAnsi="宋体" w:eastAsia="宋体" w:cs="宋体"/>
          <w:bCs/>
          <w:color w:val="auto"/>
          <w:sz w:val="44"/>
          <w:szCs w:val="44"/>
        </w:rPr>
      </w:pPr>
      <w:r>
        <w:rPr>
          <w:rFonts w:hint="eastAsia" w:ascii="宋体" w:hAnsi="宋体" w:eastAsia="宋体" w:cs="宋体"/>
          <w:bCs/>
          <w:color w:val="auto"/>
          <w:sz w:val="44"/>
          <w:szCs w:val="44"/>
        </w:rPr>
        <w:t>目    录</w:t>
      </w:r>
    </w:p>
    <w:p>
      <w:pPr>
        <w:pStyle w:val="28"/>
        <w:spacing w:line="360" w:lineRule="auto"/>
        <w:jc w:val="center"/>
        <w:rPr>
          <w:rFonts w:hint="eastAsia" w:ascii="宋体" w:hAnsi="宋体" w:eastAsia="宋体" w:cs="宋体"/>
          <w:b/>
          <w:bCs/>
          <w:color w:val="auto"/>
          <w:sz w:val="18"/>
          <w:szCs w:val="18"/>
        </w:rPr>
      </w:pPr>
    </w:p>
    <w:p>
      <w:pPr>
        <w:pStyle w:val="36"/>
        <w:tabs>
          <w:tab w:val="right" w:leader="dot" w:pos="8306"/>
        </w:tabs>
        <w:rPr>
          <w:color w:val="auto"/>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TOC \o "1-3" \h \z \u </w:instrText>
      </w:r>
      <w:r>
        <w:rPr>
          <w:rFonts w:hint="eastAsia" w:ascii="宋体" w:hAnsi="宋体" w:eastAsia="宋体" w:cs="宋体"/>
          <w:color w:val="auto"/>
          <w:sz w:val="18"/>
          <w:szCs w:val="18"/>
        </w:rPr>
        <w:fldChar w:fldCharType="separate"/>
      </w:r>
      <w:r>
        <w:rPr>
          <w:rFonts w:hint="eastAsia" w:ascii="宋体" w:hAnsi="宋体" w:eastAsia="宋体" w:cs="宋体"/>
          <w:color w:val="auto"/>
          <w:szCs w:val="18"/>
        </w:rPr>
        <w:fldChar w:fldCharType="begin"/>
      </w:r>
      <w:r>
        <w:rPr>
          <w:rFonts w:hint="eastAsia" w:ascii="宋体" w:hAnsi="宋体" w:eastAsia="宋体" w:cs="宋体"/>
          <w:color w:val="auto"/>
          <w:szCs w:val="18"/>
        </w:rPr>
        <w:instrText xml:space="preserve"> HYPERLINK \l _Toc6346 </w:instrText>
      </w:r>
      <w:r>
        <w:rPr>
          <w:rFonts w:hint="eastAsia" w:ascii="宋体" w:hAnsi="宋体" w:eastAsia="宋体" w:cs="宋体"/>
          <w:color w:val="auto"/>
          <w:szCs w:val="18"/>
        </w:rPr>
        <w:fldChar w:fldCharType="separate"/>
      </w:r>
      <w:r>
        <w:rPr>
          <w:rFonts w:hint="eastAsia" w:ascii="宋体" w:hAnsi="宋体" w:eastAsia="宋体" w:cs="宋体"/>
          <w:color w:val="auto"/>
          <w:szCs w:val="30"/>
          <w:lang w:val="zh-CN" w:eastAsia="zh-CN"/>
        </w:rPr>
        <w:t>第一章  招标公告</w:t>
      </w:r>
      <w:r>
        <w:rPr>
          <w:color w:val="auto"/>
        </w:rPr>
        <w:tab/>
      </w:r>
      <w:r>
        <w:rPr>
          <w:color w:val="auto"/>
        </w:rPr>
        <w:fldChar w:fldCharType="begin"/>
      </w:r>
      <w:r>
        <w:rPr>
          <w:color w:val="auto"/>
        </w:rPr>
        <w:instrText xml:space="preserve"> PAGEREF _Toc6346 \h </w:instrText>
      </w:r>
      <w:r>
        <w:rPr>
          <w:color w:val="auto"/>
        </w:rPr>
        <w:fldChar w:fldCharType="separate"/>
      </w:r>
      <w:r>
        <w:rPr>
          <w:color w:val="auto"/>
        </w:rPr>
        <w:t>3</w:t>
      </w:r>
      <w:r>
        <w:rPr>
          <w:color w:val="auto"/>
        </w:rPr>
        <w:fldChar w:fldCharType="end"/>
      </w:r>
      <w:r>
        <w:rPr>
          <w:rFonts w:hint="eastAsia" w:ascii="宋体" w:hAnsi="宋体" w:eastAsia="宋体" w:cs="宋体"/>
          <w:color w:val="auto"/>
          <w:szCs w:val="18"/>
        </w:rPr>
        <w:fldChar w:fldCharType="end"/>
      </w:r>
    </w:p>
    <w:p>
      <w:pPr>
        <w:pStyle w:val="36"/>
        <w:tabs>
          <w:tab w:val="right" w:leader="dot" w:pos="8306"/>
        </w:tabs>
        <w:rPr>
          <w:color w:val="auto"/>
        </w:rPr>
      </w:pPr>
      <w:r>
        <w:rPr>
          <w:rFonts w:hint="eastAsia" w:ascii="宋体" w:hAnsi="宋体" w:eastAsia="宋体" w:cs="宋体"/>
          <w:color w:val="auto"/>
          <w:szCs w:val="18"/>
        </w:rPr>
        <w:fldChar w:fldCharType="begin"/>
      </w:r>
      <w:r>
        <w:rPr>
          <w:rFonts w:hint="eastAsia" w:ascii="宋体" w:hAnsi="宋体" w:eastAsia="宋体" w:cs="宋体"/>
          <w:color w:val="auto"/>
          <w:szCs w:val="18"/>
        </w:rPr>
        <w:instrText xml:space="preserve"> HYPERLINK \l _Toc18521 </w:instrText>
      </w:r>
      <w:r>
        <w:rPr>
          <w:rFonts w:hint="eastAsia" w:ascii="宋体" w:hAnsi="宋体" w:eastAsia="宋体" w:cs="宋体"/>
          <w:color w:val="auto"/>
          <w:szCs w:val="18"/>
        </w:rPr>
        <w:fldChar w:fldCharType="separate"/>
      </w:r>
      <w:r>
        <w:rPr>
          <w:rFonts w:hint="eastAsia" w:ascii="宋体" w:hAnsi="宋体" w:eastAsia="宋体" w:cs="宋体"/>
          <w:color w:val="auto"/>
          <w:szCs w:val="30"/>
          <w:lang w:val="zh-CN" w:eastAsia="zh-CN"/>
        </w:rPr>
        <w:t>第二章  投标人须知</w:t>
      </w:r>
      <w:r>
        <w:rPr>
          <w:color w:val="auto"/>
        </w:rPr>
        <w:tab/>
      </w:r>
      <w:r>
        <w:rPr>
          <w:color w:val="auto"/>
        </w:rPr>
        <w:fldChar w:fldCharType="begin"/>
      </w:r>
      <w:r>
        <w:rPr>
          <w:color w:val="auto"/>
        </w:rPr>
        <w:instrText xml:space="preserve"> PAGEREF _Toc18521 \h </w:instrText>
      </w:r>
      <w:r>
        <w:rPr>
          <w:color w:val="auto"/>
        </w:rPr>
        <w:fldChar w:fldCharType="separate"/>
      </w:r>
      <w:r>
        <w:rPr>
          <w:color w:val="auto"/>
        </w:rPr>
        <w:t>7</w:t>
      </w:r>
      <w:r>
        <w:rPr>
          <w:color w:val="auto"/>
        </w:rPr>
        <w:fldChar w:fldCharType="end"/>
      </w:r>
      <w:r>
        <w:rPr>
          <w:rFonts w:hint="eastAsia" w:ascii="宋体" w:hAnsi="宋体" w:eastAsia="宋体" w:cs="宋体"/>
          <w:color w:val="auto"/>
          <w:szCs w:val="18"/>
        </w:rPr>
        <w:fldChar w:fldCharType="end"/>
      </w:r>
    </w:p>
    <w:p>
      <w:pPr>
        <w:pStyle w:val="42"/>
        <w:tabs>
          <w:tab w:val="right" w:leader="dot" w:pos="8306"/>
        </w:tabs>
        <w:rPr>
          <w:color w:val="auto"/>
        </w:rPr>
      </w:pPr>
      <w:r>
        <w:rPr>
          <w:rFonts w:hint="eastAsia" w:ascii="宋体" w:hAnsi="宋体" w:eastAsia="宋体" w:cs="宋体"/>
          <w:color w:val="auto"/>
          <w:szCs w:val="18"/>
        </w:rPr>
        <w:fldChar w:fldCharType="begin"/>
      </w:r>
      <w:r>
        <w:rPr>
          <w:rFonts w:hint="eastAsia" w:ascii="宋体" w:hAnsi="宋体" w:eastAsia="宋体" w:cs="宋体"/>
          <w:color w:val="auto"/>
          <w:szCs w:val="18"/>
        </w:rPr>
        <w:instrText xml:space="preserve"> HYPERLINK \l _Toc17329 </w:instrText>
      </w:r>
      <w:r>
        <w:rPr>
          <w:rFonts w:hint="eastAsia" w:ascii="宋体" w:hAnsi="宋体" w:eastAsia="宋体" w:cs="宋体"/>
          <w:color w:val="auto"/>
          <w:szCs w:val="18"/>
        </w:rPr>
        <w:fldChar w:fldCharType="separate"/>
      </w:r>
      <w:r>
        <w:rPr>
          <w:rFonts w:hint="eastAsia" w:ascii="宋体" w:hAnsi="宋体" w:eastAsia="宋体" w:cs="宋体"/>
          <w:bCs w:val="0"/>
          <w:color w:val="auto"/>
          <w:szCs w:val="30"/>
          <w:lang w:val="zh-CN"/>
        </w:rPr>
        <w:t>投标人须知前附表</w:t>
      </w:r>
      <w:r>
        <w:rPr>
          <w:color w:val="auto"/>
        </w:rPr>
        <w:tab/>
      </w:r>
      <w:r>
        <w:rPr>
          <w:color w:val="auto"/>
        </w:rPr>
        <w:fldChar w:fldCharType="begin"/>
      </w:r>
      <w:r>
        <w:rPr>
          <w:color w:val="auto"/>
        </w:rPr>
        <w:instrText xml:space="preserve"> PAGEREF _Toc17329 \h </w:instrText>
      </w:r>
      <w:r>
        <w:rPr>
          <w:color w:val="auto"/>
        </w:rPr>
        <w:fldChar w:fldCharType="separate"/>
      </w:r>
      <w:r>
        <w:rPr>
          <w:color w:val="auto"/>
        </w:rPr>
        <w:t>7</w:t>
      </w:r>
      <w:r>
        <w:rPr>
          <w:color w:val="auto"/>
        </w:rPr>
        <w:fldChar w:fldCharType="end"/>
      </w:r>
      <w:r>
        <w:rPr>
          <w:rFonts w:hint="eastAsia" w:ascii="宋体" w:hAnsi="宋体" w:eastAsia="宋体" w:cs="宋体"/>
          <w:color w:val="auto"/>
          <w:szCs w:val="18"/>
        </w:rPr>
        <w:fldChar w:fldCharType="end"/>
      </w:r>
    </w:p>
    <w:p>
      <w:pPr>
        <w:pStyle w:val="42"/>
        <w:tabs>
          <w:tab w:val="right" w:leader="dot" w:pos="8306"/>
        </w:tabs>
        <w:rPr>
          <w:color w:val="auto"/>
        </w:rPr>
      </w:pPr>
      <w:r>
        <w:rPr>
          <w:rFonts w:hint="eastAsia" w:ascii="宋体" w:hAnsi="宋体" w:eastAsia="宋体" w:cs="宋体"/>
          <w:color w:val="auto"/>
          <w:szCs w:val="18"/>
        </w:rPr>
        <w:fldChar w:fldCharType="begin"/>
      </w:r>
      <w:r>
        <w:rPr>
          <w:rFonts w:hint="eastAsia" w:ascii="宋体" w:hAnsi="宋体" w:eastAsia="宋体" w:cs="宋体"/>
          <w:color w:val="auto"/>
          <w:szCs w:val="18"/>
        </w:rPr>
        <w:instrText xml:space="preserve"> HYPERLINK \l _Toc17995 </w:instrText>
      </w:r>
      <w:r>
        <w:rPr>
          <w:rFonts w:hint="eastAsia" w:ascii="宋体" w:hAnsi="宋体" w:eastAsia="宋体" w:cs="宋体"/>
          <w:color w:val="auto"/>
          <w:szCs w:val="18"/>
        </w:rPr>
        <w:fldChar w:fldCharType="separate"/>
      </w:r>
      <w:r>
        <w:rPr>
          <w:rFonts w:hint="eastAsia" w:ascii="宋体" w:hAnsi="宋体" w:eastAsia="宋体" w:cs="宋体"/>
          <w:bCs w:val="0"/>
          <w:color w:val="auto"/>
          <w:szCs w:val="21"/>
          <w:lang w:val="zh-CN"/>
        </w:rPr>
        <w:t>一、综合说明</w:t>
      </w:r>
      <w:r>
        <w:rPr>
          <w:color w:val="auto"/>
        </w:rPr>
        <w:tab/>
      </w:r>
      <w:r>
        <w:rPr>
          <w:color w:val="auto"/>
        </w:rPr>
        <w:fldChar w:fldCharType="begin"/>
      </w:r>
      <w:r>
        <w:rPr>
          <w:color w:val="auto"/>
        </w:rPr>
        <w:instrText xml:space="preserve"> PAGEREF _Toc17995 \h </w:instrText>
      </w:r>
      <w:r>
        <w:rPr>
          <w:color w:val="auto"/>
        </w:rPr>
        <w:fldChar w:fldCharType="separate"/>
      </w:r>
      <w:r>
        <w:rPr>
          <w:color w:val="auto"/>
        </w:rPr>
        <w:t>13</w:t>
      </w:r>
      <w:r>
        <w:rPr>
          <w:color w:val="auto"/>
        </w:rPr>
        <w:fldChar w:fldCharType="end"/>
      </w:r>
      <w:r>
        <w:rPr>
          <w:rFonts w:hint="eastAsia" w:ascii="宋体" w:hAnsi="宋体" w:eastAsia="宋体" w:cs="宋体"/>
          <w:color w:val="auto"/>
          <w:szCs w:val="18"/>
        </w:rPr>
        <w:fldChar w:fldCharType="end"/>
      </w:r>
    </w:p>
    <w:p>
      <w:pPr>
        <w:pStyle w:val="42"/>
        <w:tabs>
          <w:tab w:val="right" w:leader="dot" w:pos="8306"/>
        </w:tabs>
        <w:rPr>
          <w:color w:val="auto"/>
        </w:rPr>
      </w:pPr>
      <w:r>
        <w:rPr>
          <w:rFonts w:hint="eastAsia" w:ascii="宋体" w:hAnsi="宋体" w:eastAsia="宋体" w:cs="宋体"/>
          <w:color w:val="auto"/>
          <w:szCs w:val="18"/>
        </w:rPr>
        <w:fldChar w:fldCharType="begin"/>
      </w:r>
      <w:r>
        <w:rPr>
          <w:rFonts w:hint="eastAsia" w:ascii="宋体" w:hAnsi="宋体" w:eastAsia="宋体" w:cs="宋体"/>
          <w:color w:val="auto"/>
          <w:szCs w:val="18"/>
        </w:rPr>
        <w:instrText xml:space="preserve"> HYPERLINK \l _Toc26762 </w:instrText>
      </w:r>
      <w:r>
        <w:rPr>
          <w:rFonts w:hint="eastAsia" w:ascii="宋体" w:hAnsi="宋体" w:eastAsia="宋体" w:cs="宋体"/>
          <w:color w:val="auto"/>
          <w:szCs w:val="18"/>
        </w:rPr>
        <w:fldChar w:fldCharType="separate"/>
      </w:r>
      <w:r>
        <w:rPr>
          <w:rFonts w:hint="eastAsia" w:ascii="宋体" w:hAnsi="宋体" w:eastAsia="宋体" w:cs="宋体"/>
          <w:bCs w:val="0"/>
          <w:color w:val="auto"/>
          <w:szCs w:val="21"/>
          <w:lang w:val="zh-CN"/>
        </w:rPr>
        <w:t>二、采购文件</w:t>
      </w:r>
      <w:r>
        <w:rPr>
          <w:color w:val="auto"/>
        </w:rPr>
        <w:tab/>
      </w:r>
      <w:r>
        <w:rPr>
          <w:color w:val="auto"/>
        </w:rPr>
        <w:fldChar w:fldCharType="begin"/>
      </w:r>
      <w:r>
        <w:rPr>
          <w:color w:val="auto"/>
        </w:rPr>
        <w:instrText xml:space="preserve"> PAGEREF _Toc26762 \h </w:instrText>
      </w:r>
      <w:r>
        <w:rPr>
          <w:color w:val="auto"/>
        </w:rPr>
        <w:fldChar w:fldCharType="separate"/>
      </w:r>
      <w:r>
        <w:rPr>
          <w:color w:val="auto"/>
        </w:rPr>
        <w:t>14</w:t>
      </w:r>
      <w:r>
        <w:rPr>
          <w:color w:val="auto"/>
        </w:rPr>
        <w:fldChar w:fldCharType="end"/>
      </w:r>
      <w:r>
        <w:rPr>
          <w:rFonts w:hint="eastAsia" w:ascii="宋体" w:hAnsi="宋体" w:eastAsia="宋体" w:cs="宋体"/>
          <w:color w:val="auto"/>
          <w:szCs w:val="18"/>
        </w:rPr>
        <w:fldChar w:fldCharType="end"/>
      </w:r>
    </w:p>
    <w:p>
      <w:pPr>
        <w:pStyle w:val="42"/>
        <w:tabs>
          <w:tab w:val="right" w:leader="dot" w:pos="8306"/>
        </w:tabs>
        <w:rPr>
          <w:color w:val="auto"/>
        </w:rPr>
      </w:pPr>
      <w:r>
        <w:rPr>
          <w:rFonts w:hint="eastAsia" w:ascii="宋体" w:hAnsi="宋体" w:eastAsia="宋体" w:cs="宋体"/>
          <w:color w:val="auto"/>
          <w:szCs w:val="18"/>
        </w:rPr>
        <w:fldChar w:fldCharType="begin"/>
      </w:r>
      <w:r>
        <w:rPr>
          <w:rFonts w:hint="eastAsia" w:ascii="宋体" w:hAnsi="宋体" w:eastAsia="宋体" w:cs="宋体"/>
          <w:color w:val="auto"/>
          <w:szCs w:val="18"/>
        </w:rPr>
        <w:instrText xml:space="preserve"> HYPERLINK \l _Toc11223 </w:instrText>
      </w:r>
      <w:r>
        <w:rPr>
          <w:rFonts w:hint="eastAsia" w:ascii="宋体" w:hAnsi="宋体" w:eastAsia="宋体" w:cs="宋体"/>
          <w:color w:val="auto"/>
          <w:szCs w:val="18"/>
        </w:rPr>
        <w:fldChar w:fldCharType="separate"/>
      </w:r>
      <w:r>
        <w:rPr>
          <w:rFonts w:hint="eastAsia" w:ascii="宋体" w:hAnsi="宋体" w:eastAsia="宋体" w:cs="宋体"/>
          <w:bCs w:val="0"/>
          <w:color w:val="auto"/>
          <w:szCs w:val="21"/>
          <w:lang w:val="zh-CN"/>
        </w:rPr>
        <w:t>三、</w:t>
      </w:r>
      <w:r>
        <w:rPr>
          <w:rFonts w:hint="eastAsia" w:ascii="宋体" w:hAnsi="宋体" w:eastAsia="宋体" w:cs="宋体"/>
          <w:color w:val="auto"/>
          <w:szCs w:val="21"/>
          <w:lang w:val="zh-CN"/>
        </w:rPr>
        <w:t>投标</w:t>
      </w:r>
      <w:r>
        <w:rPr>
          <w:rFonts w:hint="eastAsia" w:ascii="宋体" w:hAnsi="宋体" w:eastAsia="宋体" w:cs="宋体"/>
          <w:bCs w:val="0"/>
          <w:color w:val="auto"/>
          <w:szCs w:val="21"/>
          <w:lang w:val="zh-CN"/>
        </w:rPr>
        <w:t>文件</w:t>
      </w:r>
      <w:r>
        <w:rPr>
          <w:color w:val="auto"/>
        </w:rPr>
        <w:tab/>
      </w:r>
      <w:r>
        <w:rPr>
          <w:color w:val="auto"/>
        </w:rPr>
        <w:fldChar w:fldCharType="begin"/>
      </w:r>
      <w:r>
        <w:rPr>
          <w:color w:val="auto"/>
        </w:rPr>
        <w:instrText xml:space="preserve"> PAGEREF _Toc11223 \h </w:instrText>
      </w:r>
      <w:r>
        <w:rPr>
          <w:color w:val="auto"/>
        </w:rPr>
        <w:fldChar w:fldCharType="separate"/>
      </w:r>
      <w:r>
        <w:rPr>
          <w:color w:val="auto"/>
        </w:rPr>
        <w:t>15</w:t>
      </w:r>
      <w:r>
        <w:rPr>
          <w:color w:val="auto"/>
        </w:rPr>
        <w:fldChar w:fldCharType="end"/>
      </w:r>
      <w:r>
        <w:rPr>
          <w:rFonts w:hint="eastAsia" w:ascii="宋体" w:hAnsi="宋体" w:eastAsia="宋体" w:cs="宋体"/>
          <w:color w:val="auto"/>
          <w:szCs w:val="18"/>
        </w:rPr>
        <w:fldChar w:fldCharType="end"/>
      </w:r>
    </w:p>
    <w:p>
      <w:pPr>
        <w:pStyle w:val="42"/>
        <w:tabs>
          <w:tab w:val="right" w:leader="dot" w:pos="8306"/>
        </w:tabs>
        <w:rPr>
          <w:color w:val="auto"/>
        </w:rPr>
      </w:pPr>
      <w:r>
        <w:rPr>
          <w:rFonts w:hint="eastAsia" w:ascii="宋体" w:hAnsi="宋体" w:eastAsia="宋体" w:cs="宋体"/>
          <w:color w:val="auto"/>
          <w:szCs w:val="18"/>
        </w:rPr>
        <w:fldChar w:fldCharType="begin"/>
      </w:r>
      <w:r>
        <w:rPr>
          <w:rFonts w:hint="eastAsia" w:ascii="宋体" w:hAnsi="宋体" w:eastAsia="宋体" w:cs="宋体"/>
          <w:color w:val="auto"/>
          <w:szCs w:val="18"/>
        </w:rPr>
        <w:instrText xml:space="preserve"> HYPERLINK \l _Toc11071 </w:instrText>
      </w:r>
      <w:r>
        <w:rPr>
          <w:rFonts w:hint="eastAsia" w:ascii="宋体" w:hAnsi="宋体" w:eastAsia="宋体" w:cs="宋体"/>
          <w:color w:val="auto"/>
          <w:szCs w:val="18"/>
        </w:rPr>
        <w:fldChar w:fldCharType="separate"/>
      </w:r>
      <w:r>
        <w:rPr>
          <w:rFonts w:hint="eastAsia" w:ascii="宋体" w:hAnsi="宋体" w:eastAsia="宋体" w:cs="宋体"/>
          <w:bCs w:val="0"/>
          <w:color w:val="auto"/>
          <w:szCs w:val="21"/>
          <w:lang w:val="zh-CN"/>
        </w:rPr>
        <w:t>四、</w:t>
      </w:r>
      <w:r>
        <w:rPr>
          <w:rFonts w:hint="eastAsia" w:ascii="宋体" w:hAnsi="宋体" w:eastAsia="宋体" w:cs="宋体"/>
          <w:color w:val="auto"/>
          <w:szCs w:val="21"/>
          <w:lang w:val="zh-CN"/>
        </w:rPr>
        <w:t>开标</w:t>
      </w:r>
      <w:r>
        <w:rPr>
          <w:color w:val="auto"/>
        </w:rPr>
        <w:tab/>
      </w:r>
      <w:r>
        <w:rPr>
          <w:color w:val="auto"/>
        </w:rPr>
        <w:fldChar w:fldCharType="begin"/>
      </w:r>
      <w:r>
        <w:rPr>
          <w:color w:val="auto"/>
        </w:rPr>
        <w:instrText xml:space="preserve"> PAGEREF _Toc11071 \h </w:instrText>
      </w:r>
      <w:r>
        <w:rPr>
          <w:color w:val="auto"/>
        </w:rPr>
        <w:fldChar w:fldCharType="separate"/>
      </w:r>
      <w:r>
        <w:rPr>
          <w:color w:val="auto"/>
        </w:rPr>
        <w:t>19</w:t>
      </w:r>
      <w:r>
        <w:rPr>
          <w:color w:val="auto"/>
        </w:rPr>
        <w:fldChar w:fldCharType="end"/>
      </w:r>
      <w:r>
        <w:rPr>
          <w:rFonts w:hint="eastAsia" w:ascii="宋体" w:hAnsi="宋体" w:eastAsia="宋体" w:cs="宋体"/>
          <w:color w:val="auto"/>
          <w:szCs w:val="18"/>
        </w:rPr>
        <w:fldChar w:fldCharType="end"/>
      </w:r>
    </w:p>
    <w:p>
      <w:pPr>
        <w:pStyle w:val="42"/>
        <w:tabs>
          <w:tab w:val="right" w:leader="dot" w:pos="8306"/>
        </w:tabs>
        <w:rPr>
          <w:color w:val="auto"/>
        </w:rPr>
      </w:pPr>
      <w:r>
        <w:rPr>
          <w:rFonts w:hint="eastAsia" w:ascii="宋体" w:hAnsi="宋体" w:eastAsia="宋体" w:cs="宋体"/>
          <w:color w:val="auto"/>
          <w:szCs w:val="18"/>
        </w:rPr>
        <w:fldChar w:fldCharType="begin"/>
      </w:r>
      <w:r>
        <w:rPr>
          <w:rFonts w:hint="eastAsia" w:ascii="宋体" w:hAnsi="宋体" w:eastAsia="宋体" w:cs="宋体"/>
          <w:color w:val="auto"/>
          <w:szCs w:val="18"/>
        </w:rPr>
        <w:instrText xml:space="preserve"> HYPERLINK \l _Toc15051 </w:instrText>
      </w:r>
      <w:r>
        <w:rPr>
          <w:rFonts w:hint="eastAsia" w:ascii="宋体" w:hAnsi="宋体" w:eastAsia="宋体" w:cs="宋体"/>
          <w:color w:val="auto"/>
          <w:szCs w:val="18"/>
        </w:rPr>
        <w:fldChar w:fldCharType="separate"/>
      </w:r>
      <w:r>
        <w:rPr>
          <w:rFonts w:hint="eastAsia" w:ascii="宋体" w:hAnsi="宋体" w:eastAsia="宋体" w:cs="宋体"/>
          <w:bCs w:val="0"/>
          <w:color w:val="auto"/>
          <w:szCs w:val="21"/>
          <w:lang w:val="zh-CN"/>
        </w:rPr>
        <w:t>五、评标</w:t>
      </w:r>
      <w:r>
        <w:rPr>
          <w:color w:val="auto"/>
        </w:rPr>
        <w:tab/>
      </w:r>
      <w:r>
        <w:rPr>
          <w:color w:val="auto"/>
        </w:rPr>
        <w:fldChar w:fldCharType="begin"/>
      </w:r>
      <w:r>
        <w:rPr>
          <w:color w:val="auto"/>
        </w:rPr>
        <w:instrText xml:space="preserve"> PAGEREF _Toc15051 \h </w:instrText>
      </w:r>
      <w:r>
        <w:rPr>
          <w:color w:val="auto"/>
        </w:rPr>
        <w:fldChar w:fldCharType="separate"/>
      </w:r>
      <w:r>
        <w:rPr>
          <w:color w:val="auto"/>
        </w:rPr>
        <w:t>20</w:t>
      </w:r>
      <w:r>
        <w:rPr>
          <w:color w:val="auto"/>
        </w:rPr>
        <w:fldChar w:fldCharType="end"/>
      </w:r>
      <w:r>
        <w:rPr>
          <w:rFonts w:hint="eastAsia" w:ascii="宋体" w:hAnsi="宋体" w:eastAsia="宋体" w:cs="宋体"/>
          <w:color w:val="auto"/>
          <w:szCs w:val="18"/>
        </w:rPr>
        <w:fldChar w:fldCharType="end"/>
      </w:r>
    </w:p>
    <w:p>
      <w:pPr>
        <w:pStyle w:val="42"/>
        <w:tabs>
          <w:tab w:val="right" w:leader="dot" w:pos="8306"/>
        </w:tabs>
        <w:rPr>
          <w:color w:val="auto"/>
        </w:rPr>
      </w:pPr>
      <w:r>
        <w:rPr>
          <w:rFonts w:hint="eastAsia" w:ascii="宋体" w:hAnsi="宋体" w:eastAsia="宋体" w:cs="宋体"/>
          <w:color w:val="auto"/>
          <w:szCs w:val="18"/>
        </w:rPr>
        <w:fldChar w:fldCharType="begin"/>
      </w:r>
      <w:r>
        <w:rPr>
          <w:rFonts w:hint="eastAsia" w:ascii="宋体" w:hAnsi="宋体" w:eastAsia="宋体" w:cs="宋体"/>
          <w:color w:val="auto"/>
          <w:szCs w:val="18"/>
        </w:rPr>
        <w:instrText xml:space="preserve"> HYPERLINK \l _Toc26061 </w:instrText>
      </w:r>
      <w:r>
        <w:rPr>
          <w:rFonts w:hint="eastAsia" w:ascii="宋体" w:hAnsi="宋体" w:eastAsia="宋体" w:cs="宋体"/>
          <w:color w:val="auto"/>
          <w:szCs w:val="18"/>
        </w:rPr>
        <w:fldChar w:fldCharType="separate"/>
      </w:r>
      <w:r>
        <w:rPr>
          <w:rFonts w:hint="eastAsia" w:ascii="宋体" w:hAnsi="宋体" w:eastAsia="宋体" w:cs="宋体"/>
          <w:bCs w:val="0"/>
          <w:color w:val="auto"/>
          <w:szCs w:val="21"/>
          <w:lang w:val="zh-CN"/>
        </w:rPr>
        <w:t>六、定标</w:t>
      </w:r>
      <w:r>
        <w:rPr>
          <w:color w:val="auto"/>
        </w:rPr>
        <w:tab/>
      </w:r>
      <w:r>
        <w:rPr>
          <w:color w:val="auto"/>
        </w:rPr>
        <w:fldChar w:fldCharType="begin"/>
      </w:r>
      <w:r>
        <w:rPr>
          <w:color w:val="auto"/>
        </w:rPr>
        <w:instrText xml:space="preserve"> PAGEREF _Toc26061 \h </w:instrText>
      </w:r>
      <w:r>
        <w:rPr>
          <w:color w:val="auto"/>
        </w:rPr>
        <w:fldChar w:fldCharType="separate"/>
      </w:r>
      <w:r>
        <w:rPr>
          <w:color w:val="auto"/>
        </w:rPr>
        <w:t>23</w:t>
      </w:r>
      <w:r>
        <w:rPr>
          <w:color w:val="auto"/>
        </w:rPr>
        <w:fldChar w:fldCharType="end"/>
      </w:r>
      <w:r>
        <w:rPr>
          <w:rFonts w:hint="eastAsia" w:ascii="宋体" w:hAnsi="宋体" w:eastAsia="宋体" w:cs="宋体"/>
          <w:color w:val="auto"/>
          <w:szCs w:val="18"/>
        </w:rPr>
        <w:fldChar w:fldCharType="end"/>
      </w:r>
    </w:p>
    <w:p>
      <w:pPr>
        <w:pStyle w:val="42"/>
        <w:tabs>
          <w:tab w:val="right" w:leader="dot" w:pos="8306"/>
        </w:tabs>
        <w:rPr>
          <w:color w:val="auto"/>
        </w:rPr>
      </w:pPr>
      <w:r>
        <w:rPr>
          <w:rFonts w:hint="eastAsia" w:ascii="宋体" w:hAnsi="宋体" w:eastAsia="宋体" w:cs="宋体"/>
          <w:color w:val="auto"/>
          <w:szCs w:val="18"/>
        </w:rPr>
        <w:fldChar w:fldCharType="begin"/>
      </w:r>
      <w:r>
        <w:rPr>
          <w:rFonts w:hint="eastAsia" w:ascii="宋体" w:hAnsi="宋体" w:eastAsia="宋体" w:cs="宋体"/>
          <w:color w:val="auto"/>
          <w:szCs w:val="18"/>
        </w:rPr>
        <w:instrText xml:space="preserve"> HYPERLINK \l _Toc3849 </w:instrText>
      </w:r>
      <w:r>
        <w:rPr>
          <w:rFonts w:hint="eastAsia" w:ascii="宋体" w:hAnsi="宋体" w:eastAsia="宋体" w:cs="宋体"/>
          <w:color w:val="auto"/>
          <w:szCs w:val="18"/>
        </w:rPr>
        <w:fldChar w:fldCharType="separate"/>
      </w:r>
      <w:r>
        <w:rPr>
          <w:rFonts w:hint="eastAsia" w:ascii="宋体" w:hAnsi="宋体" w:eastAsia="宋体" w:cs="宋体"/>
          <w:bCs w:val="0"/>
          <w:color w:val="auto"/>
          <w:szCs w:val="21"/>
          <w:lang w:val="zh-CN"/>
        </w:rPr>
        <w:t>七、合同授予</w:t>
      </w:r>
      <w:r>
        <w:rPr>
          <w:color w:val="auto"/>
        </w:rPr>
        <w:tab/>
      </w:r>
      <w:r>
        <w:rPr>
          <w:color w:val="auto"/>
        </w:rPr>
        <w:fldChar w:fldCharType="begin"/>
      </w:r>
      <w:r>
        <w:rPr>
          <w:color w:val="auto"/>
        </w:rPr>
        <w:instrText xml:space="preserve"> PAGEREF _Toc3849 \h </w:instrText>
      </w:r>
      <w:r>
        <w:rPr>
          <w:color w:val="auto"/>
        </w:rPr>
        <w:fldChar w:fldCharType="separate"/>
      </w:r>
      <w:r>
        <w:rPr>
          <w:color w:val="auto"/>
        </w:rPr>
        <w:t>25</w:t>
      </w:r>
      <w:r>
        <w:rPr>
          <w:color w:val="auto"/>
        </w:rPr>
        <w:fldChar w:fldCharType="end"/>
      </w:r>
      <w:r>
        <w:rPr>
          <w:rFonts w:hint="eastAsia" w:ascii="宋体" w:hAnsi="宋体" w:eastAsia="宋体" w:cs="宋体"/>
          <w:color w:val="auto"/>
          <w:szCs w:val="18"/>
        </w:rPr>
        <w:fldChar w:fldCharType="end"/>
      </w:r>
    </w:p>
    <w:p>
      <w:pPr>
        <w:pStyle w:val="36"/>
        <w:tabs>
          <w:tab w:val="right" w:leader="dot" w:pos="8306"/>
        </w:tabs>
        <w:rPr>
          <w:color w:val="auto"/>
        </w:rPr>
      </w:pPr>
      <w:r>
        <w:rPr>
          <w:rFonts w:hint="eastAsia" w:ascii="宋体" w:hAnsi="宋体" w:eastAsia="宋体" w:cs="宋体"/>
          <w:color w:val="auto"/>
          <w:szCs w:val="18"/>
        </w:rPr>
        <w:fldChar w:fldCharType="begin"/>
      </w:r>
      <w:r>
        <w:rPr>
          <w:rFonts w:hint="eastAsia" w:ascii="宋体" w:hAnsi="宋体" w:eastAsia="宋体" w:cs="宋体"/>
          <w:color w:val="auto"/>
          <w:szCs w:val="18"/>
        </w:rPr>
        <w:instrText xml:space="preserve"> HYPERLINK \l _Toc12026 </w:instrText>
      </w:r>
      <w:r>
        <w:rPr>
          <w:rFonts w:hint="eastAsia" w:ascii="宋体" w:hAnsi="宋体" w:eastAsia="宋体" w:cs="宋体"/>
          <w:color w:val="auto"/>
          <w:szCs w:val="18"/>
        </w:rPr>
        <w:fldChar w:fldCharType="separate"/>
      </w:r>
      <w:r>
        <w:rPr>
          <w:rFonts w:hint="eastAsia" w:ascii="宋体" w:hAnsi="宋体" w:eastAsia="宋体" w:cs="宋体"/>
          <w:color w:val="auto"/>
          <w:szCs w:val="30"/>
          <w:lang w:val="zh-CN" w:eastAsia="zh-CN"/>
        </w:rPr>
        <w:t>第三章  采购内容及要求</w:t>
      </w:r>
      <w:r>
        <w:rPr>
          <w:color w:val="auto"/>
        </w:rPr>
        <w:tab/>
      </w:r>
      <w:r>
        <w:rPr>
          <w:color w:val="auto"/>
        </w:rPr>
        <w:fldChar w:fldCharType="begin"/>
      </w:r>
      <w:r>
        <w:rPr>
          <w:color w:val="auto"/>
        </w:rPr>
        <w:instrText xml:space="preserve"> PAGEREF _Toc12026 \h </w:instrText>
      </w:r>
      <w:r>
        <w:rPr>
          <w:color w:val="auto"/>
        </w:rPr>
        <w:fldChar w:fldCharType="separate"/>
      </w:r>
      <w:r>
        <w:rPr>
          <w:color w:val="auto"/>
        </w:rPr>
        <w:t>26</w:t>
      </w:r>
      <w:r>
        <w:rPr>
          <w:color w:val="auto"/>
        </w:rPr>
        <w:fldChar w:fldCharType="end"/>
      </w:r>
      <w:r>
        <w:rPr>
          <w:rFonts w:hint="eastAsia" w:ascii="宋体" w:hAnsi="宋体" w:eastAsia="宋体" w:cs="宋体"/>
          <w:color w:val="auto"/>
          <w:szCs w:val="18"/>
        </w:rPr>
        <w:fldChar w:fldCharType="end"/>
      </w:r>
    </w:p>
    <w:p>
      <w:pPr>
        <w:pStyle w:val="42"/>
        <w:tabs>
          <w:tab w:val="right" w:leader="dot" w:pos="8306"/>
        </w:tabs>
        <w:rPr>
          <w:color w:val="auto"/>
        </w:rPr>
      </w:pPr>
      <w:r>
        <w:rPr>
          <w:rFonts w:hint="eastAsia" w:ascii="宋体" w:hAnsi="宋体" w:eastAsia="宋体" w:cs="宋体"/>
          <w:color w:val="auto"/>
          <w:szCs w:val="18"/>
        </w:rPr>
        <w:fldChar w:fldCharType="begin"/>
      </w:r>
      <w:r>
        <w:rPr>
          <w:rFonts w:hint="eastAsia" w:ascii="宋体" w:hAnsi="宋体" w:eastAsia="宋体" w:cs="宋体"/>
          <w:color w:val="auto"/>
          <w:szCs w:val="18"/>
        </w:rPr>
        <w:instrText xml:space="preserve"> HYPERLINK \l _Toc27882 </w:instrText>
      </w:r>
      <w:r>
        <w:rPr>
          <w:rFonts w:hint="eastAsia" w:ascii="宋体" w:hAnsi="宋体" w:eastAsia="宋体" w:cs="宋体"/>
          <w:color w:val="auto"/>
          <w:szCs w:val="18"/>
        </w:rPr>
        <w:fldChar w:fldCharType="separate"/>
      </w:r>
      <w:r>
        <w:rPr>
          <w:rFonts w:hint="eastAsia" w:ascii="宋体" w:hAnsi="宋体" w:eastAsia="宋体" w:cs="宋体"/>
          <w:color w:val="auto"/>
          <w:szCs w:val="28"/>
          <w:lang w:val="en-US" w:eastAsia="zh-CN"/>
        </w:rPr>
        <w:t>一、采购需求概述</w:t>
      </w:r>
      <w:r>
        <w:rPr>
          <w:color w:val="auto"/>
        </w:rPr>
        <w:tab/>
      </w:r>
      <w:r>
        <w:rPr>
          <w:color w:val="auto"/>
        </w:rPr>
        <w:fldChar w:fldCharType="begin"/>
      </w:r>
      <w:r>
        <w:rPr>
          <w:color w:val="auto"/>
        </w:rPr>
        <w:instrText xml:space="preserve"> PAGEREF _Toc27882 \h </w:instrText>
      </w:r>
      <w:r>
        <w:rPr>
          <w:color w:val="auto"/>
        </w:rPr>
        <w:fldChar w:fldCharType="separate"/>
      </w:r>
      <w:r>
        <w:rPr>
          <w:color w:val="auto"/>
        </w:rPr>
        <w:t>26</w:t>
      </w:r>
      <w:r>
        <w:rPr>
          <w:color w:val="auto"/>
        </w:rPr>
        <w:fldChar w:fldCharType="end"/>
      </w:r>
      <w:r>
        <w:rPr>
          <w:rFonts w:hint="eastAsia" w:ascii="宋体" w:hAnsi="宋体" w:eastAsia="宋体" w:cs="宋体"/>
          <w:color w:val="auto"/>
          <w:szCs w:val="18"/>
        </w:rPr>
        <w:fldChar w:fldCharType="end"/>
      </w:r>
    </w:p>
    <w:p>
      <w:pPr>
        <w:pStyle w:val="42"/>
        <w:tabs>
          <w:tab w:val="right" w:leader="dot" w:pos="8306"/>
        </w:tabs>
        <w:rPr>
          <w:color w:val="auto"/>
        </w:rPr>
      </w:pPr>
      <w:r>
        <w:rPr>
          <w:rFonts w:hint="eastAsia" w:ascii="宋体" w:hAnsi="宋体" w:eastAsia="宋体" w:cs="宋体"/>
          <w:color w:val="auto"/>
          <w:szCs w:val="18"/>
        </w:rPr>
        <w:fldChar w:fldCharType="begin"/>
      </w:r>
      <w:r>
        <w:rPr>
          <w:rFonts w:hint="eastAsia" w:ascii="宋体" w:hAnsi="宋体" w:eastAsia="宋体" w:cs="宋体"/>
          <w:color w:val="auto"/>
          <w:szCs w:val="18"/>
        </w:rPr>
        <w:instrText xml:space="preserve"> HYPERLINK \l _Toc18369 </w:instrText>
      </w:r>
      <w:r>
        <w:rPr>
          <w:rFonts w:hint="eastAsia" w:ascii="宋体" w:hAnsi="宋体" w:eastAsia="宋体" w:cs="宋体"/>
          <w:color w:val="auto"/>
          <w:szCs w:val="18"/>
        </w:rPr>
        <w:fldChar w:fldCharType="separate"/>
      </w:r>
      <w:r>
        <w:rPr>
          <w:rFonts w:hint="eastAsia" w:ascii="宋体" w:hAnsi="宋体" w:eastAsia="宋体" w:cs="宋体"/>
          <w:color w:val="auto"/>
          <w:szCs w:val="28"/>
          <w:lang w:val="en-US" w:eastAsia="zh-CN"/>
        </w:rPr>
        <w:t>二、具体采购内容</w:t>
      </w:r>
      <w:r>
        <w:rPr>
          <w:color w:val="auto"/>
        </w:rPr>
        <w:tab/>
      </w:r>
      <w:r>
        <w:rPr>
          <w:color w:val="auto"/>
        </w:rPr>
        <w:fldChar w:fldCharType="begin"/>
      </w:r>
      <w:r>
        <w:rPr>
          <w:color w:val="auto"/>
        </w:rPr>
        <w:instrText xml:space="preserve"> PAGEREF _Toc18369 \h </w:instrText>
      </w:r>
      <w:r>
        <w:rPr>
          <w:color w:val="auto"/>
        </w:rPr>
        <w:fldChar w:fldCharType="separate"/>
      </w:r>
      <w:r>
        <w:rPr>
          <w:color w:val="auto"/>
        </w:rPr>
        <w:t>26</w:t>
      </w:r>
      <w:r>
        <w:rPr>
          <w:color w:val="auto"/>
        </w:rPr>
        <w:fldChar w:fldCharType="end"/>
      </w:r>
      <w:r>
        <w:rPr>
          <w:rFonts w:hint="eastAsia" w:ascii="宋体" w:hAnsi="宋体" w:eastAsia="宋体" w:cs="宋体"/>
          <w:color w:val="auto"/>
          <w:szCs w:val="18"/>
        </w:rPr>
        <w:fldChar w:fldCharType="end"/>
      </w:r>
    </w:p>
    <w:p>
      <w:pPr>
        <w:pStyle w:val="42"/>
        <w:tabs>
          <w:tab w:val="right" w:leader="dot" w:pos="8306"/>
        </w:tabs>
        <w:rPr>
          <w:color w:val="auto"/>
        </w:rPr>
      </w:pPr>
      <w:r>
        <w:rPr>
          <w:rFonts w:hint="eastAsia" w:ascii="宋体" w:hAnsi="宋体" w:eastAsia="宋体" w:cs="宋体"/>
          <w:color w:val="auto"/>
          <w:szCs w:val="18"/>
        </w:rPr>
        <w:fldChar w:fldCharType="begin"/>
      </w:r>
      <w:r>
        <w:rPr>
          <w:rFonts w:hint="eastAsia" w:ascii="宋体" w:hAnsi="宋体" w:eastAsia="宋体" w:cs="宋体"/>
          <w:color w:val="auto"/>
          <w:szCs w:val="18"/>
        </w:rPr>
        <w:instrText xml:space="preserve"> HYPERLINK \l _Toc28535 </w:instrText>
      </w:r>
      <w:r>
        <w:rPr>
          <w:rFonts w:hint="eastAsia" w:ascii="宋体" w:hAnsi="宋体" w:eastAsia="宋体" w:cs="宋体"/>
          <w:color w:val="auto"/>
          <w:szCs w:val="18"/>
        </w:rPr>
        <w:fldChar w:fldCharType="separate"/>
      </w:r>
      <w:r>
        <w:rPr>
          <w:rFonts w:hint="eastAsia" w:ascii="宋体" w:hAnsi="宋体" w:eastAsia="宋体" w:cs="宋体"/>
          <w:bCs/>
          <w:color w:val="auto"/>
          <w:kern w:val="2"/>
          <w:szCs w:val="28"/>
          <w:highlight w:val="none"/>
          <w:lang w:val="en-US" w:eastAsia="zh-CN" w:bidi="ar-SA"/>
        </w:rPr>
        <w:t>三、养护</w:t>
      </w:r>
      <w:r>
        <w:rPr>
          <w:rFonts w:hint="eastAsia" w:ascii="宋体" w:hAnsi="宋体" w:eastAsia="宋体" w:cs="宋体"/>
          <w:color w:val="auto"/>
          <w:szCs w:val="28"/>
          <w:lang w:val="en-US" w:eastAsia="zh-CN"/>
        </w:rPr>
        <w:t>质量</w:t>
      </w:r>
      <w:r>
        <w:rPr>
          <w:rFonts w:hint="eastAsia" w:ascii="宋体" w:hAnsi="宋体" w:eastAsia="宋体" w:cs="宋体"/>
          <w:bCs/>
          <w:color w:val="auto"/>
          <w:kern w:val="2"/>
          <w:szCs w:val="28"/>
          <w:highlight w:val="none"/>
          <w:lang w:val="en-US" w:eastAsia="zh-CN" w:bidi="ar-SA"/>
        </w:rPr>
        <w:t>等要求</w:t>
      </w:r>
      <w:r>
        <w:rPr>
          <w:color w:val="auto"/>
        </w:rPr>
        <w:tab/>
      </w:r>
      <w:r>
        <w:rPr>
          <w:color w:val="auto"/>
        </w:rPr>
        <w:fldChar w:fldCharType="begin"/>
      </w:r>
      <w:r>
        <w:rPr>
          <w:color w:val="auto"/>
        </w:rPr>
        <w:instrText xml:space="preserve"> PAGEREF _Toc28535 \h </w:instrText>
      </w:r>
      <w:r>
        <w:rPr>
          <w:color w:val="auto"/>
        </w:rPr>
        <w:fldChar w:fldCharType="separate"/>
      </w:r>
      <w:r>
        <w:rPr>
          <w:color w:val="auto"/>
        </w:rPr>
        <w:t>28</w:t>
      </w:r>
      <w:r>
        <w:rPr>
          <w:color w:val="auto"/>
        </w:rPr>
        <w:fldChar w:fldCharType="end"/>
      </w:r>
      <w:r>
        <w:rPr>
          <w:rFonts w:hint="eastAsia" w:ascii="宋体" w:hAnsi="宋体" w:eastAsia="宋体" w:cs="宋体"/>
          <w:color w:val="auto"/>
          <w:szCs w:val="18"/>
        </w:rPr>
        <w:fldChar w:fldCharType="end"/>
      </w:r>
    </w:p>
    <w:p>
      <w:pPr>
        <w:pStyle w:val="42"/>
        <w:tabs>
          <w:tab w:val="right" w:leader="dot" w:pos="8306"/>
        </w:tabs>
        <w:rPr>
          <w:color w:val="auto"/>
        </w:rPr>
      </w:pPr>
      <w:r>
        <w:rPr>
          <w:rFonts w:hint="eastAsia" w:ascii="宋体" w:hAnsi="宋体" w:eastAsia="宋体" w:cs="宋体"/>
          <w:color w:val="auto"/>
          <w:szCs w:val="18"/>
        </w:rPr>
        <w:fldChar w:fldCharType="begin"/>
      </w:r>
      <w:r>
        <w:rPr>
          <w:rFonts w:hint="eastAsia" w:ascii="宋体" w:hAnsi="宋体" w:eastAsia="宋体" w:cs="宋体"/>
          <w:color w:val="auto"/>
          <w:szCs w:val="18"/>
        </w:rPr>
        <w:instrText xml:space="preserve"> HYPERLINK \l _Toc11546 </w:instrText>
      </w:r>
      <w:r>
        <w:rPr>
          <w:rFonts w:hint="eastAsia" w:ascii="宋体" w:hAnsi="宋体" w:eastAsia="宋体" w:cs="宋体"/>
          <w:color w:val="auto"/>
          <w:szCs w:val="18"/>
        </w:rPr>
        <w:fldChar w:fldCharType="separate"/>
      </w:r>
      <w:r>
        <w:rPr>
          <w:rFonts w:hint="eastAsia" w:ascii="宋体" w:hAnsi="宋体" w:eastAsia="宋体" w:cs="宋体"/>
          <w:bCs/>
          <w:color w:val="auto"/>
          <w:kern w:val="2"/>
          <w:szCs w:val="28"/>
          <w:highlight w:val="none"/>
          <w:lang w:val="en-US" w:eastAsia="zh-CN" w:bidi="ar-SA"/>
        </w:rPr>
        <w:t>四</w:t>
      </w:r>
      <w:r>
        <w:rPr>
          <w:rFonts w:hint="eastAsia" w:ascii="宋体" w:hAnsi="宋体" w:eastAsia="宋体" w:cs="宋体"/>
          <w:bCs/>
          <w:color w:val="auto"/>
          <w:kern w:val="2"/>
          <w:szCs w:val="28"/>
          <w:highlight w:val="none"/>
          <w:lang w:val="zh-CN" w:eastAsia="zh-CN" w:bidi="ar-SA"/>
        </w:rPr>
        <w:t>、</w:t>
      </w:r>
      <w:r>
        <w:rPr>
          <w:rFonts w:hint="eastAsia" w:ascii="宋体" w:hAnsi="宋体" w:eastAsia="宋体" w:cs="宋体"/>
          <w:bCs/>
          <w:color w:val="auto"/>
          <w:kern w:val="2"/>
          <w:szCs w:val="28"/>
          <w:highlight w:val="none"/>
          <w:lang w:val="en-US" w:eastAsia="zh-CN" w:bidi="ar-SA"/>
        </w:rPr>
        <w:t>人员配备及机械设备</w:t>
      </w:r>
      <w:r>
        <w:rPr>
          <w:rFonts w:hint="eastAsia" w:ascii="宋体" w:hAnsi="宋体" w:eastAsia="宋体" w:cs="宋体"/>
          <w:bCs/>
          <w:color w:val="auto"/>
          <w:kern w:val="2"/>
          <w:szCs w:val="28"/>
          <w:highlight w:val="none"/>
          <w:lang w:val="zh-CN" w:eastAsia="zh-CN" w:bidi="ar-SA"/>
        </w:rPr>
        <w:t>要求</w:t>
      </w:r>
      <w:r>
        <w:rPr>
          <w:color w:val="auto"/>
        </w:rPr>
        <w:tab/>
      </w:r>
      <w:r>
        <w:rPr>
          <w:color w:val="auto"/>
        </w:rPr>
        <w:fldChar w:fldCharType="begin"/>
      </w:r>
      <w:r>
        <w:rPr>
          <w:color w:val="auto"/>
        </w:rPr>
        <w:instrText xml:space="preserve"> PAGEREF _Toc11546 \h </w:instrText>
      </w:r>
      <w:r>
        <w:rPr>
          <w:color w:val="auto"/>
        </w:rPr>
        <w:fldChar w:fldCharType="separate"/>
      </w:r>
      <w:r>
        <w:rPr>
          <w:color w:val="auto"/>
        </w:rPr>
        <w:t>31</w:t>
      </w:r>
      <w:r>
        <w:rPr>
          <w:color w:val="auto"/>
        </w:rPr>
        <w:fldChar w:fldCharType="end"/>
      </w:r>
      <w:r>
        <w:rPr>
          <w:rFonts w:hint="eastAsia" w:ascii="宋体" w:hAnsi="宋体" w:eastAsia="宋体" w:cs="宋体"/>
          <w:color w:val="auto"/>
          <w:szCs w:val="18"/>
        </w:rPr>
        <w:fldChar w:fldCharType="end"/>
      </w:r>
    </w:p>
    <w:p>
      <w:pPr>
        <w:pStyle w:val="42"/>
        <w:tabs>
          <w:tab w:val="right" w:leader="dot" w:pos="8306"/>
        </w:tabs>
        <w:rPr>
          <w:color w:val="auto"/>
        </w:rPr>
      </w:pPr>
      <w:r>
        <w:rPr>
          <w:rFonts w:hint="eastAsia" w:ascii="宋体" w:hAnsi="宋体" w:eastAsia="宋体" w:cs="宋体"/>
          <w:color w:val="auto"/>
          <w:szCs w:val="18"/>
        </w:rPr>
        <w:fldChar w:fldCharType="begin"/>
      </w:r>
      <w:r>
        <w:rPr>
          <w:rFonts w:hint="eastAsia" w:ascii="宋体" w:hAnsi="宋体" w:eastAsia="宋体" w:cs="宋体"/>
          <w:color w:val="auto"/>
          <w:szCs w:val="18"/>
        </w:rPr>
        <w:instrText xml:space="preserve"> HYPERLINK \l _Toc32141 </w:instrText>
      </w:r>
      <w:r>
        <w:rPr>
          <w:rFonts w:hint="eastAsia" w:ascii="宋体" w:hAnsi="宋体" w:eastAsia="宋体" w:cs="宋体"/>
          <w:color w:val="auto"/>
          <w:szCs w:val="18"/>
        </w:rPr>
        <w:fldChar w:fldCharType="separate"/>
      </w:r>
      <w:r>
        <w:rPr>
          <w:rFonts w:hint="eastAsia" w:ascii="宋体" w:hAnsi="宋体" w:eastAsia="宋体" w:cs="宋体"/>
          <w:bCs/>
          <w:color w:val="auto"/>
          <w:kern w:val="2"/>
          <w:szCs w:val="28"/>
          <w:highlight w:val="none"/>
          <w:lang w:val="en-US" w:eastAsia="zh-CN" w:bidi="ar-SA"/>
        </w:rPr>
        <w:t>五、投标报价要求</w:t>
      </w:r>
      <w:r>
        <w:rPr>
          <w:color w:val="auto"/>
        </w:rPr>
        <w:tab/>
      </w:r>
      <w:r>
        <w:rPr>
          <w:color w:val="auto"/>
        </w:rPr>
        <w:fldChar w:fldCharType="begin"/>
      </w:r>
      <w:r>
        <w:rPr>
          <w:color w:val="auto"/>
        </w:rPr>
        <w:instrText xml:space="preserve"> PAGEREF _Toc32141 \h </w:instrText>
      </w:r>
      <w:r>
        <w:rPr>
          <w:color w:val="auto"/>
        </w:rPr>
        <w:fldChar w:fldCharType="separate"/>
      </w:r>
      <w:r>
        <w:rPr>
          <w:color w:val="auto"/>
        </w:rPr>
        <w:t>32</w:t>
      </w:r>
      <w:r>
        <w:rPr>
          <w:color w:val="auto"/>
        </w:rPr>
        <w:fldChar w:fldCharType="end"/>
      </w:r>
      <w:r>
        <w:rPr>
          <w:rFonts w:hint="eastAsia" w:ascii="宋体" w:hAnsi="宋体" w:eastAsia="宋体" w:cs="宋体"/>
          <w:color w:val="auto"/>
          <w:szCs w:val="18"/>
        </w:rPr>
        <w:fldChar w:fldCharType="end"/>
      </w:r>
    </w:p>
    <w:p>
      <w:pPr>
        <w:pStyle w:val="42"/>
        <w:tabs>
          <w:tab w:val="right" w:leader="dot" w:pos="8306"/>
        </w:tabs>
        <w:rPr>
          <w:color w:val="auto"/>
        </w:rPr>
      </w:pPr>
      <w:r>
        <w:rPr>
          <w:rFonts w:hint="eastAsia" w:ascii="宋体" w:hAnsi="宋体" w:eastAsia="宋体" w:cs="宋体"/>
          <w:color w:val="auto"/>
          <w:szCs w:val="18"/>
        </w:rPr>
        <w:fldChar w:fldCharType="begin"/>
      </w:r>
      <w:r>
        <w:rPr>
          <w:rFonts w:hint="eastAsia" w:ascii="宋体" w:hAnsi="宋体" w:eastAsia="宋体" w:cs="宋体"/>
          <w:color w:val="auto"/>
          <w:szCs w:val="18"/>
        </w:rPr>
        <w:instrText xml:space="preserve"> HYPERLINK \l _Toc14603 </w:instrText>
      </w:r>
      <w:r>
        <w:rPr>
          <w:rFonts w:hint="eastAsia" w:ascii="宋体" w:hAnsi="宋体" w:eastAsia="宋体" w:cs="宋体"/>
          <w:color w:val="auto"/>
          <w:szCs w:val="18"/>
        </w:rPr>
        <w:fldChar w:fldCharType="separate"/>
      </w:r>
      <w:r>
        <w:rPr>
          <w:rFonts w:hint="eastAsia" w:ascii="宋体" w:hAnsi="宋体" w:eastAsia="宋体" w:cs="宋体"/>
          <w:bCs/>
          <w:color w:val="auto"/>
          <w:kern w:val="2"/>
          <w:szCs w:val="28"/>
          <w:highlight w:val="none"/>
          <w:lang w:val="en-US" w:eastAsia="zh-CN" w:bidi="ar-SA"/>
        </w:rPr>
        <w:t>六、服务期限</w:t>
      </w:r>
      <w:r>
        <w:rPr>
          <w:color w:val="auto"/>
        </w:rPr>
        <w:tab/>
      </w:r>
      <w:r>
        <w:rPr>
          <w:color w:val="auto"/>
        </w:rPr>
        <w:fldChar w:fldCharType="begin"/>
      </w:r>
      <w:r>
        <w:rPr>
          <w:color w:val="auto"/>
        </w:rPr>
        <w:instrText xml:space="preserve"> PAGEREF _Toc14603 \h </w:instrText>
      </w:r>
      <w:r>
        <w:rPr>
          <w:color w:val="auto"/>
        </w:rPr>
        <w:fldChar w:fldCharType="separate"/>
      </w:r>
      <w:r>
        <w:rPr>
          <w:color w:val="auto"/>
        </w:rPr>
        <w:t>33</w:t>
      </w:r>
      <w:r>
        <w:rPr>
          <w:color w:val="auto"/>
        </w:rPr>
        <w:fldChar w:fldCharType="end"/>
      </w:r>
      <w:r>
        <w:rPr>
          <w:rFonts w:hint="eastAsia" w:ascii="宋体" w:hAnsi="宋体" w:eastAsia="宋体" w:cs="宋体"/>
          <w:color w:val="auto"/>
          <w:szCs w:val="18"/>
        </w:rPr>
        <w:fldChar w:fldCharType="end"/>
      </w:r>
    </w:p>
    <w:p>
      <w:pPr>
        <w:pStyle w:val="42"/>
        <w:tabs>
          <w:tab w:val="right" w:leader="dot" w:pos="8306"/>
        </w:tabs>
        <w:rPr>
          <w:color w:val="auto"/>
        </w:rPr>
      </w:pPr>
      <w:r>
        <w:rPr>
          <w:rFonts w:hint="eastAsia" w:ascii="宋体" w:hAnsi="宋体" w:eastAsia="宋体" w:cs="宋体"/>
          <w:color w:val="auto"/>
          <w:szCs w:val="18"/>
        </w:rPr>
        <w:fldChar w:fldCharType="begin"/>
      </w:r>
      <w:r>
        <w:rPr>
          <w:rFonts w:hint="eastAsia" w:ascii="宋体" w:hAnsi="宋体" w:eastAsia="宋体" w:cs="宋体"/>
          <w:color w:val="auto"/>
          <w:szCs w:val="18"/>
        </w:rPr>
        <w:instrText xml:space="preserve"> HYPERLINK \l _Toc25916 </w:instrText>
      </w:r>
      <w:r>
        <w:rPr>
          <w:rFonts w:hint="eastAsia" w:ascii="宋体" w:hAnsi="宋体" w:eastAsia="宋体" w:cs="宋体"/>
          <w:color w:val="auto"/>
          <w:szCs w:val="18"/>
        </w:rPr>
        <w:fldChar w:fldCharType="separate"/>
      </w:r>
      <w:r>
        <w:rPr>
          <w:rFonts w:hint="eastAsia" w:ascii="宋体" w:hAnsi="宋体" w:eastAsia="宋体" w:cs="宋体"/>
          <w:bCs/>
          <w:color w:val="auto"/>
          <w:kern w:val="2"/>
          <w:szCs w:val="28"/>
          <w:highlight w:val="none"/>
          <w:lang w:val="en-US" w:eastAsia="zh-CN" w:bidi="ar-SA"/>
        </w:rPr>
        <w:t>七、付款方式</w:t>
      </w:r>
      <w:r>
        <w:rPr>
          <w:color w:val="auto"/>
        </w:rPr>
        <w:tab/>
      </w:r>
      <w:r>
        <w:rPr>
          <w:color w:val="auto"/>
        </w:rPr>
        <w:fldChar w:fldCharType="begin"/>
      </w:r>
      <w:r>
        <w:rPr>
          <w:color w:val="auto"/>
        </w:rPr>
        <w:instrText xml:space="preserve"> PAGEREF _Toc25916 \h </w:instrText>
      </w:r>
      <w:r>
        <w:rPr>
          <w:color w:val="auto"/>
        </w:rPr>
        <w:fldChar w:fldCharType="separate"/>
      </w:r>
      <w:r>
        <w:rPr>
          <w:color w:val="auto"/>
        </w:rPr>
        <w:t>33</w:t>
      </w:r>
      <w:r>
        <w:rPr>
          <w:color w:val="auto"/>
        </w:rPr>
        <w:fldChar w:fldCharType="end"/>
      </w:r>
      <w:r>
        <w:rPr>
          <w:rFonts w:hint="eastAsia" w:ascii="宋体" w:hAnsi="宋体" w:eastAsia="宋体" w:cs="宋体"/>
          <w:color w:val="auto"/>
          <w:szCs w:val="18"/>
        </w:rPr>
        <w:fldChar w:fldCharType="end"/>
      </w:r>
    </w:p>
    <w:p>
      <w:pPr>
        <w:pStyle w:val="36"/>
        <w:tabs>
          <w:tab w:val="right" w:leader="dot" w:pos="8306"/>
        </w:tabs>
        <w:rPr>
          <w:color w:val="auto"/>
        </w:rPr>
      </w:pPr>
      <w:r>
        <w:rPr>
          <w:rFonts w:hint="eastAsia" w:ascii="宋体" w:hAnsi="宋体" w:eastAsia="宋体" w:cs="宋体"/>
          <w:color w:val="auto"/>
          <w:szCs w:val="18"/>
        </w:rPr>
        <w:fldChar w:fldCharType="begin"/>
      </w:r>
      <w:r>
        <w:rPr>
          <w:rFonts w:hint="eastAsia" w:ascii="宋体" w:hAnsi="宋体" w:eastAsia="宋体" w:cs="宋体"/>
          <w:color w:val="auto"/>
          <w:szCs w:val="18"/>
        </w:rPr>
        <w:instrText xml:space="preserve"> HYPERLINK \l _Toc21789 </w:instrText>
      </w:r>
      <w:r>
        <w:rPr>
          <w:rFonts w:hint="eastAsia" w:ascii="宋体" w:hAnsi="宋体" w:eastAsia="宋体" w:cs="宋体"/>
          <w:color w:val="auto"/>
          <w:szCs w:val="18"/>
        </w:rPr>
        <w:fldChar w:fldCharType="separate"/>
      </w:r>
      <w:r>
        <w:rPr>
          <w:rFonts w:hint="eastAsia" w:ascii="宋体" w:hAnsi="宋体" w:eastAsia="宋体" w:cs="宋体"/>
          <w:color w:val="auto"/>
          <w:szCs w:val="30"/>
          <w:lang w:val="zh-CN" w:eastAsia="zh-CN"/>
        </w:rPr>
        <w:t>第四章  合同文本</w:t>
      </w:r>
      <w:r>
        <w:rPr>
          <w:color w:val="auto"/>
        </w:rPr>
        <w:tab/>
      </w:r>
      <w:r>
        <w:rPr>
          <w:color w:val="auto"/>
        </w:rPr>
        <w:fldChar w:fldCharType="begin"/>
      </w:r>
      <w:r>
        <w:rPr>
          <w:color w:val="auto"/>
        </w:rPr>
        <w:instrText xml:space="preserve"> PAGEREF _Toc21789 \h </w:instrText>
      </w:r>
      <w:r>
        <w:rPr>
          <w:color w:val="auto"/>
        </w:rPr>
        <w:fldChar w:fldCharType="separate"/>
      </w:r>
      <w:r>
        <w:rPr>
          <w:color w:val="auto"/>
        </w:rPr>
        <w:t>35</w:t>
      </w:r>
      <w:r>
        <w:rPr>
          <w:color w:val="auto"/>
        </w:rPr>
        <w:fldChar w:fldCharType="end"/>
      </w:r>
      <w:r>
        <w:rPr>
          <w:rFonts w:hint="eastAsia" w:ascii="宋体" w:hAnsi="宋体" w:eastAsia="宋体" w:cs="宋体"/>
          <w:color w:val="auto"/>
          <w:szCs w:val="18"/>
        </w:rPr>
        <w:fldChar w:fldCharType="end"/>
      </w:r>
    </w:p>
    <w:p>
      <w:pPr>
        <w:pStyle w:val="36"/>
        <w:tabs>
          <w:tab w:val="right" w:leader="dot" w:pos="8306"/>
        </w:tabs>
        <w:rPr>
          <w:color w:val="auto"/>
        </w:rPr>
      </w:pPr>
      <w:r>
        <w:rPr>
          <w:rFonts w:hint="eastAsia" w:ascii="宋体" w:hAnsi="宋体" w:eastAsia="宋体" w:cs="宋体"/>
          <w:color w:val="auto"/>
          <w:szCs w:val="18"/>
        </w:rPr>
        <w:fldChar w:fldCharType="begin"/>
      </w:r>
      <w:r>
        <w:rPr>
          <w:rFonts w:hint="eastAsia" w:ascii="宋体" w:hAnsi="宋体" w:eastAsia="宋体" w:cs="宋体"/>
          <w:color w:val="auto"/>
          <w:szCs w:val="18"/>
        </w:rPr>
        <w:instrText xml:space="preserve"> HYPERLINK \l _Toc14029 </w:instrText>
      </w:r>
      <w:r>
        <w:rPr>
          <w:rFonts w:hint="eastAsia" w:ascii="宋体" w:hAnsi="宋体" w:eastAsia="宋体" w:cs="宋体"/>
          <w:color w:val="auto"/>
          <w:szCs w:val="18"/>
        </w:rPr>
        <w:fldChar w:fldCharType="separate"/>
      </w:r>
      <w:r>
        <w:rPr>
          <w:rFonts w:hint="eastAsia" w:ascii="宋体" w:hAnsi="宋体" w:eastAsia="宋体" w:cs="宋体"/>
          <w:color w:val="auto"/>
          <w:szCs w:val="30"/>
          <w:lang w:val="zh-CN" w:eastAsia="zh-CN"/>
        </w:rPr>
        <w:t>第五章  评标办法及评分标准</w:t>
      </w:r>
      <w:r>
        <w:rPr>
          <w:color w:val="auto"/>
        </w:rPr>
        <w:tab/>
      </w:r>
      <w:r>
        <w:rPr>
          <w:color w:val="auto"/>
        </w:rPr>
        <w:fldChar w:fldCharType="begin"/>
      </w:r>
      <w:r>
        <w:rPr>
          <w:color w:val="auto"/>
        </w:rPr>
        <w:instrText xml:space="preserve"> PAGEREF _Toc14029 \h </w:instrText>
      </w:r>
      <w:r>
        <w:rPr>
          <w:color w:val="auto"/>
        </w:rPr>
        <w:fldChar w:fldCharType="separate"/>
      </w:r>
      <w:r>
        <w:rPr>
          <w:color w:val="auto"/>
        </w:rPr>
        <w:t>76</w:t>
      </w:r>
      <w:r>
        <w:rPr>
          <w:color w:val="auto"/>
        </w:rPr>
        <w:fldChar w:fldCharType="end"/>
      </w:r>
      <w:r>
        <w:rPr>
          <w:rFonts w:hint="eastAsia" w:ascii="宋体" w:hAnsi="宋体" w:eastAsia="宋体" w:cs="宋体"/>
          <w:color w:val="auto"/>
          <w:szCs w:val="18"/>
        </w:rPr>
        <w:fldChar w:fldCharType="end"/>
      </w:r>
    </w:p>
    <w:p>
      <w:pPr>
        <w:pStyle w:val="36"/>
        <w:tabs>
          <w:tab w:val="right" w:leader="dot" w:pos="8306"/>
        </w:tabs>
        <w:rPr>
          <w:color w:val="auto"/>
        </w:rPr>
      </w:pPr>
      <w:r>
        <w:rPr>
          <w:rFonts w:hint="eastAsia" w:ascii="宋体" w:hAnsi="宋体" w:eastAsia="宋体" w:cs="宋体"/>
          <w:color w:val="auto"/>
          <w:szCs w:val="18"/>
        </w:rPr>
        <w:fldChar w:fldCharType="begin"/>
      </w:r>
      <w:r>
        <w:rPr>
          <w:rFonts w:hint="eastAsia" w:ascii="宋体" w:hAnsi="宋体" w:eastAsia="宋体" w:cs="宋体"/>
          <w:color w:val="auto"/>
          <w:szCs w:val="18"/>
        </w:rPr>
        <w:instrText xml:space="preserve"> HYPERLINK \l _Toc4529 </w:instrText>
      </w:r>
      <w:r>
        <w:rPr>
          <w:rFonts w:hint="eastAsia" w:ascii="宋体" w:hAnsi="宋体" w:eastAsia="宋体" w:cs="宋体"/>
          <w:color w:val="auto"/>
          <w:szCs w:val="18"/>
        </w:rPr>
        <w:fldChar w:fldCharType="separate"/>
      </w:r>
      <w:r>
        <w:rPr>
          <w:rFonts w:hint="eastAsia" w:ascii="宋体" w:hAnsi="宋体" w:eastAsia="宋体" w:cs="宋体"/>
          <w:color w:val="auto"/>
          <w:szCs w:val="30"/>
          <w:lang w:val="zh-CN" w:eastAsia="zh-CN"/>
        </w:rPr>
        <w:t>第六章  投标文件相关格式</w:t>
      </w:r>
      <w:r>
        <w:rPr>
          <w:color w:val="auto"/>
        </w:rPr>
        <w:tab/>
      </w:r>
      <w:r>
        <w:rPr>
          <w:color w:val="auto"/>
        </w:rPr>
        <w:fldChar w:fldCharType="begin"/>
      </w:r>
      <w:r>
        <w:rPr>
          <w:color w:val="auto"/>
        </w:rPr>
        <w:instrText xml:space="preserve"> PAGEREF _Toc4529 \h </w:instrText>
      </w:r>
      <w:r>
        <w:rPr>
          <w:color w:val="auto"/>
        </w:rPr>
        <w:fldChar w:fldCharType="separate"/>
      </w:r>
      <w:r>
        <w:rPr>
          <w:color w:val="auto"/>
        </w:rPr>
        <w:t>81</w:t>
      </w:r>
      <w:r>
        <w:rPr>
          <w:color w:val="auto"/>
        </w:rPr>
        <w:fldChar w:fldCharType="end"/>
      </w:r>
      <w:r>
        <w:rPr>
          <w:rFonts w:hint="eastAsia" w:ascii="宋体" w:hAnsi="宋体" w:eastAsia="宋体" w:cs="宋体"/>
          <w:color w:val="auto"/>
          <w:szCs w:val="18"/>
        </w:rPr>
        <w:fldChar w:fldCharType="end"/>
      </w:r>
    </w:p>
    <w:p>
      <w:pPr>
        <w:pStyle w:val="47"/>
        <w:spacing w:line="360" w:lineRule="auto"/>
        <w:outlineLvl w:val="0"/>
        <w:rPr>
          <w:rFonts w:hint="eastAsia" w:ascii="宋体" w:hAnsi="宋体" w:eastAsia="宋体" w:cs="宋体"/>
          <w:color w:val="auto"/>
          <w:sz w:val="18"/>
          <w:szCs w:val="18"/>
        </w:rPr>
        <w:sectPr>
          <w:headerReference r:id="rId10" w:type="first"/>
          <w:footerReference r:id="rId13" w:type="first"/>
          <w:headerReference r:id="rId8" w:type="default"/>
          <w:footerReference r:id="rId11" w:type="default"/>
          <w:headerReference r:id="rId9" w:type="even"/>
          <w:footerReference r:id="rId12" w:type="even"/>
          <w:pgSz w:w="11906" w:h="16838"/>
          <w:pgMar w:top="1440" w:right="1800" w:bottom="1440" w:left="1800" w:header="851" w:footer="992" w:gutter="0"/>
          <w:pgBorders>
            <w:top w:val="none" w:sz="0" w:space="0"/>
            <w:left w:val="none" w:sz="0" w:space="0"/>
            <w:bottom w:val="none" w:sz="0" w:space="0"/>
            <w:right w:val="none" w:sz="0" w:space="0"/>
          </w:pgBorders>
          <w:pgNumType w:start="2"/>
          <w:cols w:space="720" w:num="1"/>
          <w:docGrid w:type="lines" w:linePitch="312" w:charSpace="0"/>
        </w:sectPr>
      </w:pPr>
      <w:r>
        <w:rPr>
          <w:rFonts w:hint="eastAsia" w:ascii="宋体" w:hAnsi="宋体" w:eastAsia="宋体" w:cs="宋体"/>
          <w:color w:val="auto"/>
          <w:szCs w:val="18"/>
        </w:rPr>
        <w:fldChar w:fldCharType="end"/>
      </w:r>
    </w:p>
    <w:p>
      <w:pPr>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br w:type="page"/>
      </w:r>
    </w:p>
    <w:p>
      <w:pPr>
        <w:pStyle w:val="47"/>
        <w:spacing w:line="360" w:lineRule="auto"/>
        <w:outlineLvl w:val="0"/>
        <w:rPr>
          <w:rFonts w:hint="eastAsia" w:ascii="宋体" w:hAnsi="宋体" w:eastAsia="宋体" w:cs="宋体"/>
          <w:color w:val="auto"/>
          <w:sz w:val="30"/>
          <w:szCs w:val="30"/>
          <w:lang w:val="zh-CN" w:eastAsia="zh-CN"/>
        </w:rPr>
      </w:pPr>
      <w:bookmarkStart w:id="0" w:name="_Toc6346"/>
      <w:bookmarkStart w:id="1" w:name="_Toc544"/>
      <w:r>
        <w:rPr>
          <w:rFonts w:hint="eastAsia" w:ascii="宋体" w:hAnsi="宋体" w:eastAsia="宋体" w:cs="宋体"/>
          <w:color w:val="auto"/>
          <w:sz w:val="30"/>
          <w:szCs w:val="30"/>
          <w:lang w:val="zh-CN" w:eastAsia="zh-CN"/>
        </w:rPr>
        <w:t>第一章  招标公告</w:t>
      </w:r>
      <w:bookmarkEnd w:id="0"/>
      <w:bookmarkEnd w:id="1"/>
    </w:p>
    <w:p>
      <w:pPr>
        <w:pBdr>
          <w:top w:val="single" w:color="auto" w:sz="4" w:space="1"/>
          <w:left w:val="single" w:color="auto" w:sz="4" w:space="4"/>
          <w:bottom w:val="single" w:color="auto" w:sz="4" w:space="0"/>
          <w:right w:val="single" w:color="auto" w:sz="4" w:space="4"/>
          <w:between w:val="single" w:color="auto" w:sz="4" w:space="0"/>
        </w:pBdr>
        <w:spacing w:line="300" w:lineRule="auto"/>
        <w:rPr>
          <w:rFonts w:hint="eastAsia" w:ascii="宋体" w:hAnsi="宋体" w:eastAsia="宋体" w:cs="宋体"/>
          <w:color w:val="auto"/>
          <w:szCs w:val="21"/>
        </w:rPr>
      </w:pPr>
      <w:r>
        <w:rPr>
          <w:rFonts w:hint="eastAsia" w:ascii="宋体" w:hAnsi="宋体" w:eastAsia="宋体" w:cs="宋体"/>
          <w:color w:val="auto"/>
          <w:szCs w:val="21"/>
        </w:rPr>
        <w:t>项目概况</w:t>
      </w:r>
    </w:p>
    <w:p>
      <w:pPr>
        <w:pBdr>
          <w:top w:val="single" w:color="auto" w:sz="4" w:space="1"/>
          <w:left w:val="single" w:color="auto" w:sz="4" w:space="4"/>
          <w:bottom w:val="single" w:color="auto" w:sz="4" w:space="0"/>
          <w:right w:val="single" w:color="auto" w:sz="4" w:space="4"/>
          <w:between w:val="single" w:color="auto" w:sz="4" w:space="0"/>
        </w:pBdr>
        <w:spacing w:line="300" w:lineRule="auto"/>
        <w:ind w:firstLine="422" w:firstLineChars="200"/>
        <w:rPr>
          <w:rFonts w:hint="eastAsia" w:ascii="宋体" w:hAnsi="宋体" w:eastAsia="宋体" w:cs="宋体"/>
          <w:b/>
          <w:bCs/>
          <w:color w:val="auto"/>
          <w:szCs w:val="21"/>
          <w:highlight w:val="none"/>
        </w:rPr>
      </w:pPr>
      <w:r>
        <w:rPr>
          <w:rFonts w:hint="eastAsia" w:ascii="宋体" w:hAnsi="宋体" w:cs="宋体"/>
          <w:b/>
          <w:bCs/>
          <w:color w:val="auto"/>
          <w:szCs w:val="21"/>
          <w:highlight w:val="none"/>
          <w:u w:val="single"/>
          <w:lang w:eastAsia="zh-CN"/>
        </w:rPr>
        <w:t>2023-2024年度常山县城区公共绿地养护服务采购项目</w:t>
      </w:r>
      <w:r>
        <w:rPr>
          <w:rFonts w:hint="eastAsia" w:ascii="宋体" w:hAnsi="宋体" w:eastAsia="宋体" w:cs="宋体"/>
          <w:color w:val="auto"/>
          <w:szCs w:val="21"/>
          <w:highlight w:val="none"/>
        </w:rPr>
        <w:t>的潜在投标人应在</w:t>
      </w:r>
      <w:r>
        <w:rPr>
          <w:rFonts w:hint="eastAsia" w:ascii="宋体" w:hAnsi="宋体" w:eastAsia="宋体" w:cs="宋体"/>
          <w:color w:val="auto"/>
          <w:szCs w:val="21"/>
          <w:highlight w:val="none"/>
          <w:u w:val="single"/>
        </w:rPr>
        <w:t>浙江政府采购网（http://zfcg.czt.zj.gov.cn/）</w:t>
      </w:r>
      <w:r>
        <w:rPr>
          <w:rFonts w:hint="eastAsia" w:ascii="宋体" w:hAnsi="宋体" w:eastAsia="宋体" w:cs="宋体"/>
          <w:color w:val="auto"/>
          <w:szCs w:val="21"/>
          <w:highlight w:val="none"/>
        </w:rPr>
        <w:t>获取采购文件，并于</w:t>
      </w:r>
      <w:r>
        <w:rPr>
          <w:rFonts w:hint="eastAsia" w:ascii="宋体" w:hAnsi="宋体" w:cs="宋体"/>
          <w:b/>
          <w:color w:val="auto"/>
          <w:szCs w:val="21"/>
          <w:highlight w:val="none"/>
          <w:u w:val="single"/>
          <w:lang w:eastAsia="zh-CN"/>
        </w:rPr>
        <w:t>2022年1</w:t>
      </w:r>
      <w:r>
        <w:rPr>
          <w:rFonts w:hint="eastAsia" w:ascii="宋体" w:hAnsi="宋体" w:cs="宋体"/>
          <w:b/>
          <w:color w:val="auto"/>
          <w:szCs w:val="21"/>
          <w:highlight w:val="none"/>
          <w:u w:val="single"/>
          <w:lang w:val="en-US" w:eastAsia="zh-CN"/>
        </w:rPr>
        <w:t>1</w:t>
      </w:r>
      <w:r>
        <w:rPr>
          <w:rFonts w:hint="eastAsia" w:ascii="宋体" w:hAnsi="宋体" w:cs="宋体"/>
          <w:b/>
          <w:color w:val="auto"/>
          <w:szCs w:val="21"/>
          <w:highlight w:val="none"/>
          <w:u w:val="single"/>
          <w:lang w:eastAsia="zh-CN"/>
        </w:rPr>
        <w:t>月</w:t>
      </w:r>
      <w:r>
        <w:rPr>
          <w:rFonts w:hint="eastAsia" w:ascii="宋体" w:hAnsi="宋体" w:cs="宋体"/>
          <w:b/>
          <w:color w:val="auto"/>
          <w:szCs w:val="21"/>
          <w:highlight w:val="none"/>
          <w:u w:val="single"/>
          <w:lang w:val="en-US" w:eastAsia="zh-CN"/>
        </w:rPr>
        <w:t>21</w:t>
      </w:r>
      <w:r>
        <w:rPr>
          <w:rFonts w:hint="eastAsia" w:ascii="宋体" w:hAnsi="宋体" w:cs="宋体"/>
          <w:b/>
          <w:color w:val="auto"/>
          <w:szCs w:val="21"/>
          <w:highlight w:val="none"/>
          <w:u w:val="single"/>
          <w:lang w:eastAsia="zh-CN"/>
        </w:rPr>
        <w:t>日</w:t>
      </w:r>
      <w:r>
        <w:rPr>
          <w:rFonts w:hint="eastAsia" w:ascii="宋体" w:hAnsi="宋体" w:eastAsia="宋体" w:cs="宋体"/>
          <w:b/>
          <w:color w:val="auto"/>
          <w:szCs w:val="21"/>
          <w:highlight w:val="none"/>
          <w:u w:val="single"/>
        </w:rPr>
        <w:t xml:space="preserve">09:30 </w:t>
      </w:r>
      <w:r>
        <w:rPr>
          <w:rFonts w:hint="eastAsia" w:ascii="宋体" w:hAnsi="宋体" w:eastAsia="宋体" w:cs="宋体"/>
          <w:bCs/>
          <w:color w:val="auto"/>
          <w:szCs w:val="21"/>
          <w:highlight w:val="none"/>
          <w:u w:val="single"/>
        </w:rPr>
        <w:t>（</w:t>
      </w:r>
      <w:r>
        <w:rPr>
          <w:rFonts w:hint="eastAsia" w:ascii="宋体" w:hAnsi="宋体" w:eastAsia="宋体" w:cs="宋体"/>
          <w:bCs/>
          <w:color w:val="auto"/>
          <w:szCs w:val="21"/>
          <w:highlight w:val="none"/>
        </w:rPr>
        <w:t>北京时间）前递交（上传）投标文件</w:t>
      </w:r>
      <w:r>
        <w:rPr>
          <w:rFonts w:hint="eastAsia" w:ascii="宋体" w:hAnsi="宋体" w:eastAsia="宋体" w:cs="宋体"/>
          <w:color w:val="auto"/>
          <w:szCs w:val="21"/>
          <w:highlight w:val="none"/>
        </w:rPr>
        <w:t>。</w:t>
      </w:r>
      <w:bookmarkStart w:id="2" w:name="_Hlk24379207"/>
    </w:p>
    <w:p>
      <w:pPr>
        <w:spacing w:line="30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一、基本情况信息</w:t>
      </w:r>
    </w:p>
    <w:p>
      <w:pPr>
        <w:spacing w:line="30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项目编号：</w:t>
      </w:r>
      <w:r>
        <w:rPr>
          <w:rFonts w:hint="eastAsia" w:ascii="宋体" w:hAnsi="宋体" w:cs="宋体"/>
          <w:color w:val="auto"/>
          <w:szCs w:val="21"/>
          <w:highlight w:val="none"/>
          <w:lang w:eastAsia="zh-CN"/>
        </w:rPr>
        <w:t>ZSCG202255-GK29</w:t>
      </w:r>
    </w:p>
    <w:p>
      <w:pPr>
        <w:spacing w:line="30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highlight w:val="none"/>
        </w:rPr>
        <w:t>项目名</w:t>
      </w:r>
      <w:r>
        <w:rPr>
          <w:rFonts w:hint="eastAsia" w:ascii="宋体" w:hAnsi="宋体" w:eastAsia="宋体" w:cs="宋体"/>
          <w:color w:val="auto"/>
          <w:szCs w:val="21"/>
        </w:rPr>
        <w:t>称：</w:t>
      </w:r>
      <w:bookmarkEnd w:id="2"/>
      <w:r>
        <w:rPr>
          <w:rFonts w:hint="eastAsia" w:ascii="宋体" w:hAnsi="宋体" w:cs="宋体"/>
          <w:color w:val="auto"/>
          <w:szCs w:val="21"/>
          <w:lang w:eastAsia="zh-CN"/>
        </w:rPr>
        <w:t>2023-2024年度常山县城区公共绿地养护服务采购项目</w:t>
      </w:r>
    </w:p>
    <w:p>
      <w:pPr>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预算金额（元）：</w:t>
      </w:r>
      <w:r>
        <w:rPr>
          <w:rFonts w:hint="eastAsia" w:ascii="宋体" w:hAnsi="宋体" w:cs="宋体"/>
          <w:b w:val="0"/>
          <w:bCs w:val="0"/>
          <w:color w:val="auto"/>
          <w:kern w:val="0"/>
          <w:sz w:val="21"/>
          <w:szCs w:val="21"/>
          <w:highlight w:val="none"/>
          <w:lang w:val="en-US" w:eastAsia="zh-CN" w:bidi="ar"/>
        </w:rPr>
        <w:t>32318760</w:t>
      </w:r>
    </w:p>
    <w:p>
      <w:pPr>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最高限价（元）：</w:t>
      </w:r>
      <w:r>
        <w:rPr>
          <w:rFonts w:hint="eastAsia" w:ascii="宋体" w:hAnsi="宋体" w:cs="宋体"/>
          <w:b w:val="0"/>
          <w:bCs w:val="0"/>
          <w:color w:val="auto"/>
          <w:kern w:val="0"/>
          <w:sz w:val="21"/>
          <w:szCs w:val="21"/>
          <w:highlight w:val="none"/>
          <w:lang w:val="en-US" w:eastAsia="zh-CN" w:bidi="ar"/>
        </w:rPr>
        <w:t>32318760</w:t>
      </w:r>
    </w:p>
    <w:p>
      <w:pPr>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采购需求：</w:t>
      </w:r>
    </w:p>
    <w:p>
      <w:pPr>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标项一:</w:t>
      </w:r>
    </w:p>
    <w:p>
      <w:pPr>
        <w:spacing w:line="30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标项名称:</w:t>
      </w:r>
      <w:r>
        <w:rPr>
          <w:rFonts w:hint="eastAsia" w:ascii="宋体" w:hAnsi="宋体" w:cs="宋体"/>
          <w:color w:val="auto"/>
          <w:szCs w:val="21"/>
          <w:highlight w:val="none"/>
          <w:lang w:eastAsia="zh-CN"/>
        </w:rPr>
        <w:t>2023-2024年度常山县城区公共绿地养护服务采购项目</w:t>
      </w:r>
    </w:p>
    <w:p>
      <w:pPr>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数量:1项</w:t>
      </w:r>
    </w:p>
    <w:p>
      <w:pPr>
        <w:spacing w:line="30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预算金额（元）</w:t>
      </w:r>
      <w:r>
        <w:rPr>
          <w:rFonts w:hint="eastAsia" w:ascii="宋体" w:hAnsi="宋体" w:cs="宋体"/>
          <w:color w:val="auto"/>
          <w:szCs w:val="21"/>
          <w:highlight w:val="none"/>
          <w:lang w:eastAsia="zh-CN"/>
        </w:rPr>
        <w:t>：32318760</w:t>
      </w:r>
    </w:p>
    <w:p>
      <w:pPr>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简要规格描述或项目基本概况介绍、用途：详见采购文件第三章</w:t>
      </w:r>
    </w:p>
    <w:p>
      <w:pPr>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备注：/</w:t>
      </w:r>
    </w:p>
    <w:p>
      <w:pPr>
        <w:spacing w:line="30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合同履约期限：</w:t>
      </w:r>
      <w:r>
        <w:rPr>
          <w:rFonts w:hint="eastAsia" w:cs="宋体"/>
          <w:b w:val="0"/>
          <w:bCs w:val="0"/>
          <w:color w:val="auto"/>
          <w:kern w:val="2"/>
          <w:sz w:val="21"/>
          <w:lang w:eastAsia="zh-CN"/>
        </w:rPr>
        <w:t>自合同签订并生效之日起二年（具体起止日期依合同约定）</w:t>
      </w:r>
    </w:p>
    <w:p>
      <w:pPr>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本项目不接受联合体投标。</w:t>
      </w:r>
    </w:p>
    <w:p>
      <w:pPr>
        <w:spacing w:line="300" w:lineRule="auto"/>
        <w:rPr>
          <w:rFonts w:hint="eastAsia" w:ascii="宋体" w:hAnsi="宋体" w:eastAsia="宋体" w:cs="宋体"/>
          <w:b/>
          <w:bCs/>
          <w:color w:val="auto"/>
          <w:szCs w:val="21"/>
        </w:rPr>
      </w:pPr>
      <w:r>
        <w:rPr>
          <w:rFonts w:hint="eastAsia" w:ascii="宋体" w:hAnsi="宋体" w:eastAsia="宋体" w:cs="宋体"/>
          <w:b/>
          <w:bCs/>
          <w:color w:val="auto"/>
          <w:szCs w:val="21"/>
        </w:rPr>
        <w:t>二、</w:t>
      </w:r>
      <w:bookmarkStart w:id="3" w:name="_Toc28359081"/>
      <w:bookmarkStart w:id="4" w:name="_Toc28359004"/>
      <w:r>
        <w:rPr>
          <w:rFonts w:hint="eastAsia" w:ascii="宋体" w:hAnsi="宋体" w:eastAsia="宋体" w:cs="宋体"/>
          <w:b/>
          <w:bCs/>
          <w:color w:val="auto"/>
          <w:szCs w:val="21"/>
        </w:rPr>
        <w:t>申请人的资格要求</w:t>
      </w:r>
    </w:p>
    <w:p>
      <w:pPr>
        <w:wordWrap w:val="0"/>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rPr>
        <w:t>1.满足《中华人民共和国政府采购法》第二十二条规定；未被“信用中国”（www.creditchina.gov.cn)、中国政府采购网（www.ccgp.gov.cn）列入失信被执行人、重大税收违法案件当事人</w:t>
      </w:r>
      <w:r>
        <w:rPr>
          <w:rFonts w:hint="eastAsia" w:ascii="宋体" w:hAnsi="宋体" w:eastAsia="宋体" w:cs="宋体"/>
          <w:color w:val="auto"/>
          <w:szCs w:val="21"/>
          <w:highlight w:val="none"/>
        </w:rPr>
        <w:t>名单、政府采购严重违法失信行为记录名单。</w:t>
      </w:r>
    </w:p>
    <w:p>
      <w:pPr>
        <w:wordWrap w:val="0"/>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2.落实政府采购政策需满足的资格要求：无。</w:t>
      </w:r>
    </w:p>
    <w:p>
      <w:pPr>
        <w:wordWrap w:val="0"/>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3.本项目的特定资格要求：</w:t>
      </w:r>
      <w:bookmarkEnd w:id="3"/>
      <w:bookmarkEnd w:id="4"/>
      <w:r>
        <w:rPr>
          <w:rFonts w:hint="eastAsia" w:ascii="宋体" w:hAnsi="宋体" w:eastAsia="宋体" w:cs="宋体"/>
          <w:color w:val="auto"/>
          <w:szCs w:val="21"/>
          <w:highlight w:val="none"/>
        </w:rPr>
        <w:t>无。</w:t>
      </w:r>
    </w:p>
    <w:p>
      <w:pPr>
        <w:spacing w:line="30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三、获取采购文件</w:t>
      </w:r>
    </w:p>
    <w:p>
      <w:pPr>
        <w:wordWrap w:val="0"/>
        <w:spacing w:line="30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时间：/至</w:t>
      </w:r>
      <w:r>
        <w:rPr>
          <w:rFonts w:hint="eastAsia" w:ascii="宋体" w:hAnsi="宋体" w:cs="宋体"/>
          <w:b/>
          <w:color w:val="auto"/>
          <w:szCs w:val="21"/>
          <w:highlight w:val="none"/>
          <w:u w:val="single"/>
          <w:lang w:eastAsia="zh-CN"/>
        </w:rPr>
        <w:t>2022年1</w:t>
      </w:r>
      <w:r>
        <w:rPr>
          <w:rFonts w:hint="eastAsia" w:ascii="宋体" w:hAnsi="宋体" w:cs="宋体"/>
          <w:b/>
          <w:color w:val="auto"/>
          <w:szCs w:val="21"/>
          <w:highlight w:val="none"/>
          <w:u w:val="single"/>
          <w:lang w:val="en-US" w:eastAsia="zh-CN"/>
        </w:rPr>
        <w:t>1</w:t>
      </w:r>
      <w:r>
        <w:rPr>
          <w:rFonts w:hint="eastAsia" w:ascii="宋体" w:hAnsi="宋体" w:cs="宋体"/>
          <w:b/>
          <w:color w:val="auto"/>
          <w:szCs w:val="21"/>
          <w:highlight w:val="none"/>
          <w:u w:val="single"/>
          <w:lang w:eastAsia="zh-CN"/>
        </w:rPr>
        <w:t>月</w:t>
      </w:r>
      <w:r>
        <w:rPr>
          <w:rFonts w:hint="eastAsia" w:ascii="宋体" w:hAnsi="宋体" w:cs="宋体"/>
          <w:b/>
          <w:color w:val="auto"/>
          <w:szCs w:val="21"/>
          <w:highlight w:val="none"/>
          <w:u w:val="single"/>
          <w:lang w:val="en-US" w:eastAsia="zh-CN"/>
        </w:rPr>
        <w:t>21</w:t>
      </w:r>
      <w:r>
        <w:rPr>
          <w:rFonts w:hint="eastAsia" w:ascii="宋体" w:hAnsi="宋体" w:cs="宋体"/>
          <w:b/>
          <w:color w:val="auto"/>
          <w:szCs w:val="21"/>
          <w:highlight w:val="none"/>
          <w:u w:val="single"/>
          <w:lang w:eastAsia="zh-CN"/>
        </w:rPr>
        <w:t>日</w:t>
      </w:r>
      <w:r>
        <w:rPr>
          <w:rFonts w:hint="eastAsia" w:ascii="宋体" w:hAnsi="宋体" w:eastAsia="宋体" w:cs="宋体"/>
          <w:color w:val="auto"/>
          <w:szCs w:val="21"/>
          <w:highlight w:val="none"/>
          <w:lang w:val="zh-CN"/>
        </w:rPr>
        <w:t>，每天上午00:00至12:00，下午12:00至23:59（北京时间），法定节假日均可（投标文件提交截止时间后除外）</w:t>
      </w:r>
    </w:p>
    <w:p>
      <w:pPr>
        <w:spacing w:line="30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地点：政府采购云平台（www.zcygov.cn）</w:t>
      </w:r>
    </w:p>
    <w:p>
      <w:pPr>
        <w:wordWrap w:val="0"/>
        <w:spacing w:line="30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方式：拟参加本项目采购活动的潜在供应商直接登录“政采云”平台（www.zcygov.cn）或点击浙江政府采购网本项目公告附件“潜在供应商--获取采购文件”链接跳转登录后，在线申请获取采购文件（进入“项目采购”应用，在“获取采购文件”菜单中选择本项目并申请获取采购文件）。仅需浏览采购文件的供应商可点击“游客--浏览采购文件”直接下载采购文件用于浏览。</w:t>
      </w:r>
    </w:p>
    <w:p>
      <w:pPr>
        <w:spacing w:line="30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售价（元）：0</w:t>
      </w:r>
    </w:p>
    <w:p>
      <w:pPr>
        <w:spacing w:line="300" w:lineRule="auto"/>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四、提交投标文件截止时间、开标时间和地点</w:t>
      </w:r>
    </w:p>
    <w:p>
      <w:pPr>
        <w:spacing w:line="30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截止时间</w:t>
      </w:r>
      <w:r>
        <w:rPr>
          <w:rFonts w:hint="eastAsia" w:ascii="宋体" w:hAnsi="宋体" w:eastAsia="宋体" w:cs="宋体"/>
          <w:b/>
          <w:bCs/>
          <w:color w:val="auto"/>
          <w:szCs w:val="21"/>
          <w:highlight w:val="none"/>
          <w:lang w:val="zh-CN"/>
        </w:rPr>
        <w:t>：</w:t>
      </w:r>
      <w:r>
        <w:rPr>
          <w:rFonts w:hint="eastAsia" w:ascii="宋体" w:hAnsi="宋体" w:cs="宋体"/>
          <w:b/>
          <w:color w:val="auto"/>
          <w:szCs w:val="21"/>
          <w:highlight w:val="none"/>
          <w:u w:val="single"/>
          <w:lang w:eastAsia="zh-CN"/>
        </w:rPr>
        <w:t>2022年1</w:t>
      </w:r>
      <w:r>
        <w:rPr>
          <w:rFonts w:hint="eastAsia" w:ascii="宋体" w:hAnsi="宋体" w:cs="宋体"/>
          <w:b/>
          <w:color w:val="auto"/>
          <w:szCs w:val="21"/>
          <w:highlight w:val="none"/>
          <w:u w:val="single"/>
          <w:lang w:val="en-US" w:eastAsia="zh-CN"/>
        </w:rPr>
        <w:t>1</w:t>
      </w:r>
      <w:r>
        <w:rPr>
          <w:rFonts w:hint="eastAsia" w:ascii="宋体" w:hAnsi="宋体" w:cs="宋体"/>
          <w:b/>
          <w:color w:val="auto"/>
          <w:szCs w:val="21"/>
          <w:highlight w:val="none"/>
          <w:u w:val="single"/>
          <w:lang w:eastAsia="zh-CN"/>
        </w:rPr>
        <w:t>月</w:t>
      </w:r>
      <w:r>
        <w:rPr>
          <w:rFonts w:hint="eastAsia" w:ascii="宋体" w:hAnsi="宋体" w:cs="宋体"/>
          <w:b/>
          <w:color w:val="auto"/>
          <w:szCs w:val="21"/>
          <w:highlight w:val="none"/>
          <w:u w:val="single"/>
          <w:lang w:val="en-US" w:eastAsia="zh-CN"/>
        </w:rPr>
        <w:t>21</w:t>
      </w:r>
      <w:r>
        <w:rPr>
          <w:rFonts w:hint="eastAsia" w:ascii="宋体" w:hAnsi="宋体" w:cs="宋体"/>
          <w:b/>
          <w:color w:val="auto"/>
          <w:szCs w:val="21"/>
          <w:highlight w:val="none"/>
          <w:u w:val="single"/>
          <w:lang w:eastAsia="zh-CN"/>
        </w:rPr>
        <w:t>日</w:t>
      </w:r>
      <w:r>
        <w:rPr>
          <w:rFonts w:hint="eastAsia" w:ascii="宋体" w:hAnsi="宋体" w:eastAsia="宋体" w:cs="宋体"/>
          <w:b/>
          <w:color w:val="auto"/>
          <w:szCs w:val="21"/>
          <w:highlight w:val="none"/>
          <w:u w:val="single"/>
        </w:rPr>
        <w:t xml:space="preserve">09:30 </w:t>
      </w:r>
      <w:r>
        <w:rPr>
          <w:rFonts w:hint="eastAsia" w:ascii="宋体" w:hAnsi="宋体" w:eastAsia="宋体" w:cs="宋体"/>
          <w:b/>
          <w:bCs/>
          <w:color w:val="auto"/>
          <w:szCs w:val="21"/>
          <w:highlight w:val="none"/>
          <w:lang w:val="zh-CN"/>
        </w:rPr>
        <w:t>（</w:t>
      </w:r>
      <w:r>
        <w:rPr>
          <w:rFonts w:hint="eastAsia" w:ascii="宋体" w:hAnsi="宋体" w:eastAsia="宋体" w:cs="宋体"/>
          <w:color w:val="auto"/>
          <w:szCs w:val="21"/>
          <w:highlight w:val="none"/>
          <w:lang w:val="zh-CN"/>
        </w:rPr>
        <w:t>北京时间）</w:t>
      </w:r>
    </w:p>
    <w:p>
      <w:pPr>
        <w:spacing w:line="30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投标地点（网址）：供应商应于提交投标文件截止时间前将电子投标文件上传到“政采云”平台（本项目采用线上投标），逾期未上传的将予以拒收。</w:t>
      </w:r>
    </w:p>
    <w:p>
      <w:pPr>
        <w:spacing w:line="30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val="zh-CN"/>
        </w:rPr>
        <w:t>开标时间：</w:t>
      </w:r>
      <w:r>
        <w:rPr>
          <w:rFonts w:hint="eastAsia" w:ascii="宋体" w:hAnsi="宋体" w:cs="宋体"/>
          <w:b/>
          <w:color w:val="auto"/>
          <w:szCs w:val="21"/>
          <w:highlight w:val="none"/>
          <w:u w:val="single"/>
          <w:lang w:eastAsia="zh-CN"/>
        </w:rPr>
        <w:t>2022年1</w:t>
      </w:r>
      <w:r>
        <w:rPr>
          <w:rFonts w:hint="eastAsia" w:ascii="宋体" w:hAnsi="宋体" w:cs="宋体"/>
          <w:b/>
          <w:color w:val="auto"/>
          <w:szCs w:val="21"/>
          <w:highlight w:val="none"/>
          <w:u w:val="single"/>
          <w:lang w:val="en-US" w:eastAsia="zh-CN"/>
        </w:rPr>
        <w:t>1</w:t>
      </w:r>
      <w:r>
        <w:rPr>
          <w:rFonts w:hint="eastAsia" w:ascii="宋体" w:hAnsi="宋体" w:cs="宋体"/>
          <w:b/>
          <w:color w:val="auto"/>
          <w:szCs w:val="21"/>
          <w:highlight w:val="none"/>
          <w:u w:val="single"/>
          <w:lang w:eastAsia="zh-CN"/>
        </w:rPr>
        <w:t>月</w:t>
      </w:r>
      <w:r>
        <w:rPr>
          <w:rFonts w:hint="eastAsia" w:ascii="宋体" w:hAnsi="宋体" w:cs="宋体"/>
          <w:b/>
          <w:color w:val="auto"/>
          <w:szCs w:val="21"/>
          <w:highlight w:val="none"/>
          <w:u w:val="single"/>
          <w:lang w:val="en-US" w:eastAsia="zh-CN"/>
        </w:rPr>
        <w:t>21</w:t>
      </w:r>
      <w:r>
        <w:rPr>
          <w:rFonts w:hint="eastAsia" w:ascii="宋体" w:hAnsi="宋体" w:cs="宋体"/>
          <w:b/>
          <w:color w:val="auto"/>
          <w:szCs w:val="21"/>
          <w:highlight w:val="none"/>
          <w:u w:val="single"/>
          <w:lang w:eastAsia="zh-CN"/>
        </w:rPr>
        <w:t>日</w:t>
      </w:r>
      <w:r>
        <w:rPr>
          <w:rFonts w:hint="eastAsia" w:ascii="宋体" w:hAnsi="宋体" w:eastAsia="宋体" w:cs="宋体"/>
          <w:b/>
          <w:color w:val="auto"/>
          <w:szCs w:val="21"/>
          <w:highlight w:val="none"/>
          <w:u w:val="single"/>
        </w:rPr>
        <w:t xml:space="preserve">09:30 </w:t>
      </w:r>
    </w:p>
    <w:p>
      <w:pPr>
        <w:spacing w:line="30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lang w:val="zh-CN"/>
        </w:rPr>
        <w:t>开标地点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网址</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供应商持与制作本项目电子加密投标文件的同一个</w:t>
      </w:r>
      <w:r>
        <w:rPr>
          <w:rFonts w:hint="eastAsia" w:ascii="宋体" w:hAnsi="宋体" w:eastAsia="宋体" w:cs="宋体"/>
          <w:color w:val="auto"/>
          <w:szCs w:val="21"/>
          <w:highlight w:val="none"/>
        </w:rPr>
        <w:t>CA</w:t>
      </w:r>
      <w:r>
        <w:rPr>
          <w:rFonts w:hint="eastAsia" w:ascii="宋体" w:hAnsi="宋体" w:eastAsia="宋体" w:cs="宋体"/>
          <w:color w:val="auto"/>
          <w:szCs w:val="21"/>
          <w:highlight w:val="none"/>
          <w:lang w:val="zh-CN"/>
        </w:rPr>
        <w:t>锁在线登陆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政府采购云平台</w:t>
      </w:r>
      <w:r>
        <w:rPr>
          <w:rFonts w:hint="eastAsia" w:ascii="宋体" w:hAnsi="宋体" w:eastAsia="宋体" w:cs="宋体"/>
          <w:color w:val="auto"/>
          <w:szCs w:val="21"/>
          <w:highlight w:val="none"/>
        </w:rPr>
        <w:t>（www.zcygov.cn）”</w:t>
      </w:r>
      <w:r>
        <w:rPr>
          <w:rFonts w:hint="eastAsia" w:ascii="宋体" w:hAnsi="宋体" w:eastAsia="宋体" w:cs="宋体"/>
          <w:color w:val="auto"/>
          <w:szCs w:val="21"/>
          <w:highlight w:val="none"/>
          <w:lang w:val="zh-CN"/>
        </w:rPr>
        <w:t>本项目开标大厅等候解密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本项目采用线上开评标</w:t>
      </w:r>
      <w:r>
        <w:rPr>
          <w:rFonts w:hint="eastAsia" w:ascii="宋体" w:hAnsi="宋体" w:eastAsia="宋体" w:cs="宋体"/>
          <w:color w:val="auto"/>
          <w:szCs w:val="21"/>
          <w:highlight w:val="none"/>
        </w:rPr>
        <w:t>,供应商无须前往评审现场）</w:t>
      </w:r>
      <w:r>
        <w:rPr>
          <w:rFonts w:hint="eastAsia" w:ascii="宋体" w:hAnsi="宋体" w:eastAsia="宋体" w:cs="宋体"/>
          <w:color w:val="auto"/>
          <w:szCs w:val="21"/>
          <w:highlight w:val="none"/>
          <w:lang w:val="zh-CN"/>
        </w:rPr>
        <w:t>。</w:t>
      </w:r>
    </w:p>
    <w:p>
      <w:pPr>
        <w:spacing w:line="300" w:lineRule="auto"/>
        <w:rPr>
          <w:rFonts w:hint="eastAsia" w:ascii="宋体" w:hAnsi="宋体" w:eastAsia="宋体" w:cs="宋体"/>
          <w:b/>
          <w:bCs/>
          <w:color w:val="auto"/>
          <w:szCs w:val="21"/>
          <w:lang w:val="zh-CN"/>
        </w:rPr>
      </w:pPr>
      <w:r>
        <w:rPr>
          <w:rFonts w:hint="eastAsia" w:ascii="宋体" w:hAnsi="宋体" w:eastAsia="宋体" w:cs="宋体"/>
          <w:b/>
          <w:bCs/>
          <w:color w:val="auto"/>
          <w:szCs w:val="21"/>
          <w:lang w:val="zh-CN"/>
        </w:rPr>
        <w:t>五、公告期限</w:t>
      </w:r>
    </w:p>
    <w:p>
      <w:pPr>
        <w:wordWrap w:val="0"/>
        <w:spacing w:line="30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自本公告发布之日起5个</w:t>
      </w:r>
      <w:r>
        <w:rPr>
          <w:rFonts w:hint="eastAsia" w:ascii="宋体" w:hAnsi="宋体" w:eastAsia="宋体" w:cs="宋体"/>
          <w:color w:val="auto"/>
          <w:szCs w:val="21"/>
          <w:highlight w:val="none"/>
          <w:lang w:val="zh-CN"/>
        </w:rPr>
        <w:t>工作日</w:t>
      </w:r>
      <w:r>
        <w:rPr>
          <w:rFonts w:hint="eastAsia" w:ascii="宋体" w:hAnsi="宋体" w:eastAsia="宋体" w:cs="宋体"/>
          <w:color w:val="auto"/>
          <w:szCs w:val="21"/>
          <w:lang w:val="zh-CN"/>
        </w:rPr>
        <w:t>。</w:t>
      </w:r>
    </w:p>
    <w:p>
      <w:pPr>
        <w:spacing w:line="300" w:lineRule="auto"/>
        <w:rPr>
          <w:rFonts w:hint="eastAsia" w:ascii="宋体" w:hAnsi="宋体" w:eastAsia="宋体" w:cs="宋体"/>
          <w:b/>
          <w:bCs/>
          <w:color w:val="auto"/>
          <w:szCs w:val="21"/>
          <w:lang w:val="zh-CN"/>
        </w:rPr>
      </w:pPr>
      <w:r>
        <w:rPr>
          <w:rFonts w:hint="eastAsia" w:ascii="宋体" w:hAnsi="宋体" w:eastAsia="宋体" w:cs="宋体"/>
          <w:b/>
          <w:bCs/>
          <w:color w:val="auto"/>
          <w:szCs w:val="21"/>
        </w:rPr>
        <w:t>六</w:t>
      </w:r>
      <w:r>
        <w:rPr>
          <w:rFonts w:hint="eastAsia" w:ascii="宋体" w:hAnsi="宋体" w:eastAsia="宋体" w:cs="宋体"/>
          <w:b/>
          <w:bCs/>
          <w:color w:val="auto"/>
          <w:szCs w:val="21"/>
          <w:lang w:val="zh-CN"/>
        </w:rPr>
        <w:t>、其他补充事宜</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.在线投标（</w:t>
      </w:r>
      <w:r>
        <w:rPr>
          <w:rFonts w:hint="eastAsia" w:ascii="宋体" w:hAnsi="宋体" w:eastAsia="宋体" w:cs="宋体"/>
          <w:color w:val="auto"/>
          <w:szCs w:val="21"/>
          <w:highlight w:val="none"/>
        </w:rPr>
        <w:t>电子</w:t>
      </w:r>
      <w:r>
        <w:rPr>
          <w:rFonts w:hint="eastAsia" w:ascii="宋体" w:hAnsi="宋体" w:eastAsia="宋体" w:cs="宋体"/>
          <w:color w:val="auto"/>
          <w:szCs w:val="21"/>
        </w:rPr>
        <w:t>交易）说明</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1本项目实行电子交易，交易平台全称为“政府采购云平台（www.zcygov.cn）”。供应商应按照“政采云”平台和本项目采购文件的要求编制、加密并递交响应文件。供应商在使用系统进行投标的过程中遇到涉及平台使用的任何问题，可致电“政采云”平台技术支持热线400-881-7190咨询。</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.2供应商在参加采购活动前，必须自行完成以下操作：政府采购云平台正式供应商注册、CA数字证书</w:t>
      </w:r>
      <w:r>
        <w:rPr>
          <w:rFonts w:hint="eastAsia" w:ascii="宋体" w:hAnsi="宋体" w:eastAsia="宋体" w:cs="宋体"/>
          <w:color w:val="auto"/>
          <w:szCs w:val="21"/>
          <w:highlight w:val="none"/>
        </w:rPr>
        <w:t>申领</w:t>
      </w:r>
      <w:r>
        <w:rPr>
          <w:rFonts w:hint="eastAsia" w:ascii="宋体" w:hAnsi="宋体" w:eastAsia="宋体" w:cs="宋体"/>
          <w:color w:val="auto"/>
          <w:szCs w:val="21"/>
        </w:rPr>
        <w:t>、CA锁绑定、电子交易客户端的下载，否则无法正常参加采购活动。</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①正式供应商注册：浙江政府采购网首页-</w:t>
      </w:r>
      <w:r>
        <w:rPr>
          <w:rFonts w:hint="eastAsia" w:ascii="宋体" w:hAnsi="宋体" w:cs="宋体"/>
          <w:color w:val="auto"/>
          <w:szCs w:val="21"/>
          <w:lang w:eastAsia="zh-CN"/>
        </w:rPr>
        <w:t>用户入驻</w:t>
      </w:r>
      <w:r>
        <w:rPr>
          <w:rFonts w:hint="eastAsia" w:ascii="宋体" w:hAnsi="宋体" w:cs="宋体"/>
          <w:color w:val="auto"/>
          <w:szCs w:val="21"/>
          <w:lang w:val="en-US" w:eastAsia="zh-CN"/>
        </w:rPr>
        <w:t>/登录</w:t>
      </w:r>
      <w:r>
        <w:rPr>
          <w:rFonts w:hint="eastAsia" w:ascii="宋体" w:hAnsi="宋体" w:eastAsia="宋体" w:cs="宋体"/>
          <w:color w:val="auto"/>
          <w:szCs w:val="21"/>
        </w:rPr>
        <w:t>-</w:t>
      </w:r>
      <w:r>
        <w:rPr>
          <w:rFonts w:hint="eastAsia" w:ascii="宋体" w:hAnsi="宋体" w:cs="宋体"/>
          <w:color w:val="auto"/>
          <w:szCs w:val="21"/>
          <w:lang w:eastAsia="zh-CN"/>
        </w:rPr>
        <w:t>用户注册</w:t>
      </w:r>
      <w:r>
        <w:rPr>
          <w:rFonts w:hint="eastAsia" w:ascii="宋体" w:hAnsi="宋体" w:cs="宋体"/>
          <w:color w:val="auto"/>
          <w:szCs w:val="21"/>
          <w:lang w:val="en-US" w:eastAsia="zh-CN"/>
        </w:rPr>
        <w:t>-供应商登记</w:t>
      </w:r>
      <w:r>
        <w:rPr>
          <w:rFonts w:hint="eastAsia" w:ascii="宋体" w:hAnsi="宋体" w:eastAsia="宋体" w:cs="宋体"/>
          <w:color w:val="auto"/>
          <w:szCs w:val="21"/>
        </w:rPr>
        <w:t>（操作指南链接：https://service.zcygov.cn/#/knowledges/cm2eqWwBFdiHxlNd_otq/w3Cd3GwBFdiHxlNd-BRD）；</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②CA驱动和申领流程、电子交易客户端的下载：浙江政府采购网首页-下载专区-电子交易客户端或CA驱动和申领流程（</w:t>
      </w:r>
      <w:r>
        <w:rPr>
          <w:rFonts w:hint="eastAsia" w:ascii="宋体" w:hAnsi="宋体" w:cs="宋体"/>
          <w:color w:val="auto"/>
          <w:szCs w:val="21"/>
          <w:lang w:eastAsia="zh-CN"/>
        </w:rPr>
        <w:t>操作指南</w:t>
      </w:r>
      <w:r>
        <w:rPr>
          <w:rFonts w:hint="eastAsia" w:ascii="宋体" w:hAnsi="宋体" w:eastAsia="宋体" w:cs="宋体"/>
          <w:color w:val="auto"/>
          <w:szCs w:val="21"/>
        </w:rPr>
        <w:t>链接：https://service.zcygov.cn/#/knowledges/UgcbC3EBiyELHE-opz1b/lwV6GXABiyELHE-oVMj3）；</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③CA锁绑定操作指南：用户登录-服务中心-帮助文档-最新指南-CA登录与绑定操作指南（链接（需登录后查看）：https://service.zcygov.cn/#/knowledges/UgcbC3EBiyELHE-opz1b/GQcTNXEBiyELHE-oocEg）。</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.3供应商应当安装“政采云电子投标客户端”软件，并按照电子交易平台和本项目采购文件的要求编制并加密响应文件。未按规定加密的响应文件，将被电子交易平台拒收。</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4电子响应文件制作及电子交易具体流程详见政府采购项目电子交易管理操作指南：【链接https://service.zcygov.cn/#/knowledges/CW1EtGwBFdiHxlNd6I3m/6IMVAG0BFdiHxlNdQ8Na或登录“政府采购云平台（www.zcygov.cn）”，从首页-服务中心-帮助文档-项目采购-操作流程-电子招投标，查看文档和视频】。</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.5本项目响应文件的解密、报价文件确认等环节所使用的CA数字证书和制作电子加密响应文件时使用的必须为同一个。</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.需落实的政府采购政策</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《政府采购促进中小企业发展管理办法》（财库[2020]46 号）、《关于政府采购支持监狱企业发展有关问题的通知》（财库〔2014〕68号）、《关于促进残疾人就业政府采购政策的通知》（财库〔2017〕141号）、《关于调整优化节能产品、环境标志产品政府采购执行机制的通知》（财库〔 2019 〕9号）</w:t>
      </w:r>
      <w:r>
        <w:rPr>
          <w:rFonts w:hint="eastAsia" w:ascii="宋体" w:hAnsi="宋体" w:eastAsia="宋体" w:cs="宋体"/>
          <w:color w:val="auto"/>
          <w:szCs w:val="21"/>
          <w:lang w:eastAsia="zh-CN"/>
        </w:rPr>
        <w:t>及《关于进一步发挥政府采购政策功能全力推动经济稳进提质的通知》（浙财采监</w:t>
      </w:r>
      <w:r>
        <w:rPr>
          <w:rFonts w:hint="eastAsia" w:ascii="宋体" w:hAnsi="宋体" w:eastAsia="宋体" w:cs="宋体"/>
          <w:color w:val="auto"/>
          <w:szCs w:val="21"/>
        </w:rPr>
        <w:t>〔</w:t>
      </w:r>
      <w:r>
        <w:rPr>
          <w:rFonts w:hint="eastAsia" w:ascii="宋体" w:hAnsi="宋体" w:eastAsia="宋体" w:cs="宋体"/>
          <w:color w:val="auto"/>
          <w:szCs w:val="21"/>
          <w:lang w:val="en-US" w:eastAsia="zh-CN"/>
        </w:rPr>
        <w:t>2022</w:t>
      </w:r>
      <w:r>
        <w:rPr>
          <w:rFonts w:hint="eastAsia" w:ascii="宋体" w:hAnsi="宋体" w:eastAsia="宋体" w:cs="宋体"/>
          <w:color w:val="auto"/>
          <w:szCs w:val="21"/>
        </w:rPr>
        <w:t>〕</w:t>
      </w:r>
      <w:r>
        <w:rPr>
          <w:rFonts w:hint="eastAsia" w:ascii="宋体" w:hAnsi="宋体" w:eastAsia="宋体" w:cs="宋体"/>
          <w:color w:val="auto"/>
          <w:szCs w:val="21"/>
          <w:lang w:val="en-US" w:eastAsia="zh-CN"/>
        </w:rPr>
        <w:t>3</w:t>
      </w:r>
      <w:r>
        <w:rPr>
          <w:rFonts w:hint="eastAsia" w:ascii="宋体" w:hAnsi="宋体" w:eastAsia="宋体" w:cs="宋体"/>
          <w:color w:val="auto"/>
          <w:szCs w:val="21"/>
          <w:lang w:eastAsia="zh-CN"/>
        </w:rPr>
        <w:t>号）</w:t>
      </w:r>
      <w:r>
        <w:rPr>
          <w:rFonts w:hint="eastAsia" w:ascii="宋体" w:hAnsi="宋体" w:eastAsia="宋体" w:cs="宋体"/>
          <w:color w:val="auto"/>
          <w:szCs w:val="21"/>
        </w:rPr>
        <w:t>。</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.政采</w:t>
      </w:r>
      <w:r>
        <w:rPr>
          <w:rFonts w:hint="eastAsia" w:ascii="宋体" w:hAnsi="宋体" w:eastAsia="宋体" w:cs="宋体"/>
          <w:color w:val="auto"/>
          <w:szCs w:val="21"/>
          <w:lang w:val="zh-CN"/>
        </w:rPr>
        <w:t>贷</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本项目成交供应商与采购人签订的政府</w:t>
      </w:r>
      <w:r>
        <w:rPr>
          <w:rFonts w:hint="eastAsia" w:ascii="宋体" w:hAnsi="宋体" w:eastAsia="宋体" w:cs="宋体"/>
          <w:color w:val="auto"/>
          <w:szCs w:val="21"/>
          <w:highlight w:val="none"/>
        </w:rPr>
        <w:t>采购</w:t>
      </w:r>
      <w:r>
        <w:rPr>
          <w:rFonts w:hint="eastAsia" w:ascii="宋体" w:hAnsi="宋体" w:eastAsia="宋体" w:cs="宋体"/>
          <w:color w:val="auto"/>
          <w:szCs w:val="21"/>
        </w:rPr>
        <w:t>合同适用衢州市常山县政府采购贷款政策，简称“政采贷”，具体内容可参阅《常山县“政采贷”办理指引》，http://www.zjcs.gov.cn/art/2022/1/10/art_1229091236_4857590.html。</w:t>
      </w:r>
    </w:p>
    <w:p>
      <w:pPr>
        <w:wordWrap w:val="0"/>
        <w:spacing w:line="30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7.采购信息发布媒介：浙江政府采购网（http://zfcg.czt.zj.gov.cn/）、</w:t>
      </w:r>
      <w:r>
        <w:rPr>
          <w:rFonts w:hint="eastAsia" w:ascii="宋体" w:hAnsi="宋体" w:eastAsia="宋体" w:cs="宋体"/>
          <w:color w:val="auto"/>
          <w:szCs w:val="21"/>
          <w:highlight w:val="none"/>
          <w:lang w:val="en-US" w:eastAsia="zh-CN"/>
        </w:rPr>
        <w:t>常山县</w:t>
      </w:r>
      <w:r>
        <w:rPr>
          <w:rFonts w:hint="eastAsia" w:ascii="宋体" w:hAnsi="宋体" w:eastAsia="宋体" w:cs="宋体"/>
          <w:color w:val="auto"/>
          <w:szCs w:val="21"/>
          <w:lang w:val="en-US" w:eastAsia="zh-CN"/>
        </w:rPr>
        <w:t>政府网（http://www.zjcs.gov.cn/col/col1229635770/index.html）。</w:t>
      </w:r>
    </w:p>
    <w:p>
      <w:pPr>
        <w:spacing w:line="300" w:lineRule="auto"/>
        <w:rPr>
          <w:rFonts w:hint="eastAsia" w:ascii="宋体" w:hAnsi="宋体" w:eastAsia="宋体" w:cs="宋体"/>
          <w:b/>
          <w:bCs/>
          <w:color w:val="auto"/>
          <w:szCs w:val="21"/>
          <w:lang w:val="zh-CN"/>
        </w:rPr>
      </w:pPr>
      <w:r>
        <w:rPr>
          <w:rFonts w:hint="eastAsia" w:ascii="宋体" w:hAnsi="宋体" w:eastAsia="宋体" w:cs="宋体"/>
          <w:b/>
          <w:bCs/>
          <w:color w:val="auto"/>
          <w:szCs w:val="21"/>
          <w:lang w:val="zh-CN"/>
        </w:rPr>
        <w:t>七、对本次招标提出询问，请按以下联系方式</w:t>
      </w:r>
    </w:p>
    <w:p>
      <w:pPr>
        <w:spacing w:line="300" w:lineRule="auto"/>
        <w:jc w:val="left"/>
        <w:rPr>
          <w:rFonts w:hint="eastAsia" w:ascii="宋体" w:hAnsi="宋体" w:eastAsia="宋体" w:cs="宋体"/>
          <w:color w:val="auto"/>
          <w:szCs w:val="21"/>
        </w:rPr>
      </w:pPr>
      <w:bookmarkStart w:id="5" w:name="_Toc28359009"/>
      <w:bookmarkStart w:id="6" w:name="_Toc28359086"/>
      <w:r>
        <w:rPr>
          <w:rFonts w:hint="eastAsia" w:ascii="宋体" w:hAnsi="宋体" w:eastAsia="宋体" w:cs="宋体"/>
          <w:color w:val="auto"/>
          <w:szCs w:val="21"/>
        </w:rPr>
        <w:t>1.采购人信息</w:t>
      </w:r>
    </w:p>
    <w:p>
      <w:pPr>
        <w:spacing w:line="30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常山县市政园林管理中心</w:t>
      </w:r>
    </w:p>
    <w:p>
      <w:pPr>
        <w:spacing w:line="30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rPr>
        <w:t>浙江省</w:t>
      </w:r>
      <w:r>
        <w:rPr>
          <w:rFonts w:hint="eastAsia" w:ascii="宋体" w:hAnsi="宋体" w:eastAsia="宋体" w:cs="宋体"/>
          <w:color w:val="auto"/>
          <w:szCs w:val="21"/>
          <w:lang w:val="zh-CN"/>
        </w:rPr>
        <w:t>衢州市常山县</w:t>
      </w:r>
      <w:r>
        <w:rPr>
          <w:rFonts w:hint="eastAsia" w:ascii="宋体" w:hAnsi="宋体" w:cs="宋体"/>
          <w:color w:val="auto"/>
          <w:szCs w:val="21"/>
          <w:lang w:val="zh-CN"/>
        </w:rPr>
        <w:t>天马街道</w:t>
      </w:r>
      <w:r>
        <w:rPr>
          <w:rFonts w:hint="eastAsia" w:ascii="宋体" w:hAnsi="宋体" w:eastAsia="宋体" w:cs="宋体"/>
          <w:color w:val="auto"/>
          <w:szCs w:val="21"/>
          <w:lang w:val="zh-CN"/>
        </w:rPr>
        <w:t>天马路展依山北公园</w:t>
      </w:r>
    </w:p>
    <w:p>
      <w:pPr>
        <w:spacing w:line="30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pPr>
        <w:spacing w:line="300" w:lineRule="auto"/>
        <w:jc w:val="left"/>
        <w:rPr>
          <w:rFonts w:hint="default" w:ascii="宋体" w:hAnsi="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rPr>
        <w:t>项目联系人（询问）：</w:t>
      </w:r>
      <w:r>
        <w:rPr>
          <w:rFonts w:hint="eastAsia" w:ascii="宋体" w:hAnsi="宋体" w:cs="宋体"/>
          <w:color w:val="auto"/>
          <w:szCs w:val="21"/>
          <w:highlight w:val="none"/>
          <w:shd w:val="clear" w:color="auto" w:fill="auto"/>
          <w:lang w:val="en-US" w:eastAsia="zh-CN"/>
        </w:rPr>
        <w:t>王紫娟</w:t>
      </w:r>
    </w:p>
    <w:p>
      <w:pPr>
        <w:spacing w:line="300" w:lineRule="auto"/>
        <w:jc w:val="left"/>
        <w:rPr>
          <w:rFonts w:hint="default"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rPr>
        <w:t>项目联系方式（询问）：</w:t>
      </w:r>
      <w:r>
        <w:rPr>
          <w:rFonts w:hint="eastAsia" w:ascii="宋体" w:hAnsi="宋体" w:cs="宋体"/>
          <w:color w:val="auto"/>
          <w:szCs w:val="21"/>
          <w:highlight w:val="none"/>
          <w:shd w:val="clear" w:color="auto" w:fill="auto"/>
          <w:lang w:val="en-US" w:eastAsia="zh-CN"/>
        </w:rPr>
        <w:t>13867014506</w:t>
      </w:r>
    </w:p>
    <w:p>
      <w:pPr>
        <w:spacing w:line="300" w:lineRule="auto"/>
        <w:jc w:val="left"/>
        <w:rPr>
          <w:rFonts w:hint="default"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rPr>
        <w:t>质疑联系人：</w:t>
      </w:r>
      <w:r>
        <w:rPr>
          <w:rFonts w:hint="eastAsia" w:ascii="宋体" w:hAnsi="宋体" w:cs="宋体"/>
          <w:color w:val="auto"/>
          <w:szCs w:val="21"/>
          <w:highlight w:val="none"/>
          <w:shd w:val="clear" w:color="auto" w:fill="auto"/>
          <w:lang w:val="en-US" w:eastAsia="zh-CN"/>
        </w:rPr>
        <w:t>吴益民</w:t>
      </w:r>
    </w:p>
    <w:p>
      <w:pPr>
        <w:spacing w:line="300" w:lineRule="auto"/>
        <w:jc w:val="left"/>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rPr>
        <w:t>质疑联系方式：</w:t>
      </w:r>
      <w:r>
        <w:rPr>
          <w:rFonts w:hint="eastAsia" w:ascii="宋体" w:hAnsi="宋体" w:cs="宋体"/>
          <w:color w:val="auto"/>
          <w:szCs w:val="21"/>
          <w:highlight w:val="none"/>
          <w:shd w:val="clear" w:color="auto" w:fill="auto"/>
          <w:lang w:val="en-US" w:eastAsia="zh-CN"/>
        </w:rPr>
        <w:t>13867013545</w:t>
      </w:r>
    </w:p>
    <w:p>
      <w:pPr>
        <w:spacing w:line="300" w:lineRule="auto"/>
        <w:jc w:val="left"/>
        <w:rPr>
          <w:rFonts w:hint="eastAsia" w:ascii="宋体" w:hAnsi="宋体" w:eastAsia="宋体" w:cs="宋体"/>
          <w:color w:val="auto"/>
          <w:szCs w:val="21"/>
        </w:rPr>
      </w:pPr>
      <w:r>
        <w:rPr>
          <w:rFonts w:hint="eastAsia" w:ascii="宋体" w:hAnsi="宋体" w:eastAsia="宋体" w:cs="宋体"/>
          <w:color w:val="auto"/>
          <w:szCs w:val="21"/>
        </w:rPr>
        <w:t>2.采购代理机构信息</w:t>
      </w:r>
      <w:bookmarkEnd w:id="5"/>
      <w:bookmarkEnd w:id="6"/>
    </w:p>
    <w:p>
      <w:pPr>
        <w:spacing w:line="300" w:lineRule="auto"/>
        <w:rPr>
          <w:rFonts w:hint="eastAsia" w:ascii="宋体" w:hAnsi="宋体" w:eastAsia="宋体" w:cs="宋体"/>
          <w:color w:val="auto"/>
          <w:szCs w:val="21"/>
          <w:lang w:val="zh-CN"/>
        </w:rPr>
      </w:pPr>
      <w:r>
        <w:rPr>
          <w:rFonts w:hint="eastAsia" w:ascii="宋体" w:hAnsi="宋体" w:eastAsia="宋体" w:cs="宋体"/>
          <w:color w:val="auto"/>
          <w:szCs w:val="21"/>
        </w:rPr>
        <w:t>名 称：</w:t>
      </w:r>
      <w:r>
        <w:rPr>
          <w:rFonts w:hint="eastAsia" w:ascii="宋体" w:hAnsi="宋体" w:eastAsia="宋体" w:cs="宋体"/>
          <w:color w:val="auto"/>
          <w:szCs w:val="21"/>
          <w:lang w:val="zh-CN"/>
        </w:rPr>
        <w:t>浙江哲晟工程项目管理有限公司</w:t>
      </w:r>
    </w:p>
    <w:p>
      <w:pPr>
        <w:spacing w:line="300" w:lineRule="auto"/>
        <w:rPr>
          <w:rFonts w:hint="eastAsia" w:ascii="宋体" w:hAnsi="宋体" w:eastAsia="宋体" w:cs="宋体"/>
          <w:color w:val="auto"/>
          <w:szCs w:val="21"/>
        </w:rPr>
      </w:pPr>
      <w:r>
        <w:rPr>
          <w:rFonts w:hint="eastAsia" w:ascii="宋体" w:hAnsi="宋体" w:eastAsia="宋体" w:cs="宋体"/>
          <w:color w:val="auto"/>
          <w:szCs w:val="21"/>
        </w:rPr>
        <w:t>地址：浙江省</w:t>
      </w:r>
      <w:r>
        <w:rPr>
          <w:rFonts w:hint="eastAsia" w:ascii="宋体" w:hAnsi="宋体" w:eastAsia="宋体" w:cs="宋体"/>
          <w:color w:val="auto"/>
          <w:szCs w:val="21"/>
          <w:lang w:val="zh-CN"/>
        </w:rPr>
        <w:t>衢州市常山县天马街道定阳南路859幢428-431室</w:t>
      </w:r>
    </w:p>
    <w:p>
      <w:pPr>
        <w:spacing w:line="300" w:lineRule="auto"/>
        <w:rPr>
          <w:rFonts w:hint="eastAsia" w:ascii="宋体" w:hAnsi="宋体" w:eastAsia="宋体" w:cs="宋体"/>
          <w:color w:val="auto"/>
          <w:szCs w:val="21"/>
        </w:rPr>
      </w:pPr>
      <w:r>
        <w:rPr>
          <w:rFonts w:hint="eastAsia" w:ascii="宋体" w:hAnsi="宋体" w:eastAsia="宋体" w:cs="宋体"/>
          <w:color w:val="auto"/>
          <w:szCs w:val="21"/>
        </w:rPr>
        <w:t>传真：/</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Cs w:val="21"/>
          <w:lang w:val="en-US" w:eastAsia="zh-CN"/>
        </w:rPr>
      </w:pPr>
      <w:bookmarkStart w:id="7" w:name="_Toc28359010"/>
      <w:bookmarkStart w:id="8" w:name="_Toc28359087"/>
      <w:r>
        <w:rPr>
          <w:rFonts w:hint="eastAsia" w:ascii="宋体" w:hAnsi="宋体" w:eastAsia="宋体" w:cs="宋体"/>
          <w:color w:val="auto"/>
          <w:szCs w:val="21"/>
        </w:rPr>
        <w:t>项目联系人（询问）：</w:t>
      </w:r>
      <w:r>
        <w:rPr>
          <w:rFonts w:hint="eastAsia" w:ascii="宋体" w:hAnsi="宋体" w:eastAsia="宋体" w:cs="宋体"/>
          <w:color w:val="auto"/>
          <w:szCs w:val="21"/>
          <w:lang w:val="en-US" w:eastAsia="zh-CN"/>
        </w:rPr>
        <w:t>余佳丽</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Cs w:val="21"/>
          <w:lang w:val="zh-CN"/>
        </w:rPr>
      </w:pPr>
      <w:r>
        <w:rPr>
          <w:rFonts w:hint="eastAsia" w:ascii="宋体" w:hAnsi="宋体" w:eastAsia="宋体" w:cs="宋体"/>
          <w:color w:val="auto"/>
          <w:szCs w:val="21"/>
        </w:rPr>
        <w:t>项目联系方式（询问）：</w:t>
      </w:r>
      <w:r>
        <w:rPr>
          <w:rFonts w:hint="eastAsia" w:ascii="宋体" w:hAnsi="宋体" w:eastAsia="宋体" w:cs="宋体"/>
          <w:color w:val="auto"/>
          <w:szCs w:val="21"/>
          <w:lang w:val="en-US" w:eastAsia="zh-CN"/>
        </w:rPr>
        <w:t>13567051997</w:t>
      </w:r>
      <w:r>
        <w:rPr>
          <w:rFonts w:hint="eastAsia" w:ascii="宋体" w:hAnsi="宋体" w:eastAsia="宋体" w:cs="宋体"/>
          <w:color w:val="auto"/>
          <w:szCs w:val="21"/>
        </w:rPr>
        <w:t xml:space="preserve"> </w:t>
      </w:r>
      <w:r>
        <w:rPr>
          <w:rFonts w:hint="eastAsia" w:ascii="宋体" w:hAnsi="宋体" w:eastAsia="宋体" w:cs="宋体"/>
          <w:color w:val="auto"/>
          <w:szCs w:val="21"/>
          <w:lang w:val="zh-CN"/>
        </w:rPr>
        <w:t xml:space="preserve"> 0570-5016289</w:t>
      </w:r>
    </w:p>
    <w:p>
      <w:pPr>
        <w:spacing w:line="300" w:lineRule="auto"/>
        <w:jc w:val="left"/>
        <w:rPr>
          <w:rFonts w:hint="eastAsia" w:ascii="宋体" w:hAnsi="宋体" w:eastAsia="宋体" w:cs="宋体"/>
          <w:color w:val="auto"/>
          <w:szCs w:val="21"/>
          <w:lang w:val="zh-CN"/>
        </w:rPr>
      </w:pPr>
      <w:r>
        <w:rPr>
          <w:rFonts w:hint="eastAsia" w:ascii="宋体" w:hAnsi="宋体" w:eastAsia="宋体" w:cs="宋体"/>
          <w:color w:val="auto"/>
          <w:szCs w:val="21"/>
          <w:lang w:val="zh-CN"/>
        </w:rPr>
        <w:t>质疑联系人：姚剑</w:t>
      </w:r>
    </w:p>
    <w:p>
      <w:pPr>
        <w:spacing w:line="300" w:lineRule="auto"/>
        <w:jc w:val="left"/>
        <w:rPr>
          <w:rFonts w:hint="eastAsia" w:ascii="宋体" w:hAnsi="宋体" w:eastAsia="宋体" w:cs="宋体"/>
          <w:color w:val="auto"/>
          <w:szCs w:val="21"/>
        </w:rPr>
      </w:pPr>
      <w:r>
        <w:rPr>
          <w:rFonts w:hint="eastAsia" w:ascii="宋体" w:hAnsi="宋体" w:eastAsia="宋体" w:cs="宋体"/>
          <w:color w:val="auto"/>
          <w:szCs w:val="21"/>
          <w:lang w:val="zh-CN"/>
        </w:rPr>
        <w:t>质疑联系方式：</w:t>
      </w:r>
      <w:r>
        <w:rPr>
          <w:rFonts w:hint="eastAsia" w:ascii="宋体" w:hAnsi="宋体" w:eastAsia="宋体" w:cs="宋体"/>
          <w:color w:val="auto"/>
          <w:szCs w:val="21"/>
        </w:rPr>
        <w:t>13857020755</w:t>
      </w:r>
      <w:bookmarkEnd w:id="7"/>
      <w:bookmarkEnd w:id="8"/>
    </w:p>
    <w:p>
      <w:pPr>
        <w:spacing w:line="30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3.同级政府采购监督管理部门</w:t>
      </w:r>
    </w:p>
    <w:p>
      <w:pPr>
        <w:spacing w:line="30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名称：常山县财政局政府采购监管科</w:t>
      </w:r>
    </w:p>
    <w:p>
      <w:pPr>
        <w:spacing w:line="30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地址：浙江省衢州市常山县天马街道定阳北路415号</w:t>
      </w:r>
    </w:p>
    <w:p>
      <w:pPr>
        <w:spacing w:line="30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联系人：李科长</w:t>
      </w:r>
    </w:p>
    <w:p>
      <w:pPr>
        <w:spacing w:line="30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监督投诉电话：0570-5015373</w:t>
      </w:r>
    </w:p>
    <w:p>
      <w:pPr>
        <w:rPr>
          <w:rFonts w:hint="eastAsia" w:ascii="宋体" w:hAnsi="宋体" w:eastAsia="宋体" w:cs="宋体"/>
          <w:color w:val="auto"/>
          <w:lang w:val="zh-CN"/>
        </w:rPr>
      </w:pPr>
    </w:p>
    <w:p>
      <w:pPr>
        <w:wordWrap w:val="0"/>
        <w:spacing w:line="30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若对项目采购电子交易系统操作有疑问，可登录政采云（https://www.zcygov.cn/），点击右侧咨询小采，获取采小蜜智能服务管家帮助，或拨打政采云服务热线400-881-7190获取热线服务帮助。</w:t>
      </w:r>
    </w:p>
    <w:p>
      <w:pPr>
        <w:wordWrap w:val="0"/>
        <w:spacing w:line="30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CA问题</w:t>
      </w:r>
      <w:r>
        <w:rPr>
          <w:rFonts w:hint="eastAsia" w:ascii="宋体" w:hAnsi="宋体" w:eastAsia="宋体" w:cs="宋体"/>
          <w:color w:val="auto"/>
          <w:szCs w:val="21"/>
          <w:highlight w:val="none"/>
          <w:lang w:val="zh-CN"/>
        </w:rPr>
        <w:t>联系</w:t>
      </w:r>
      <w:r>
        <w:rPr>
          <w:rFonts w:hint="eastAsia" w:ascii="宋体" w:hAnsi="宋体" w:eastAsia="宋体" w:cs="宋体"/>
          <w:color w:val="auto"/>
          <w:szCs w:val="21"/>
          <w:lang w:val="zh-CN"/>
        </w:rPr>
        <w:t>电话（人工）：汇信CA 400-888-4636；天谷CA 400-087-8198。</w:t>
      </w:r>
    </w:p>
    <w:p>
      <w:pPr>
        <w:wordWrap w:val="0"/>
        <w:spacing w:line="300" w:lineRule="auto"/>
        <w:ind w:firstLine="420" w:firstLineChars="200"/>
        <w:rPr>
          <w:rFonts w:hint="eastAsia" w:ascii="宋体" w:hAnsi="宋体" w:eastAsia="宋体" w:cs="宋体"/>
          <w:color w:val="auto"/>
          <w:szCs w:val="21"/>
          <w:highlight w:val="none"/>
          <w:lang w:val="zh-CN"/>
        </w:rPr>
      </w:pPr>
    </w:p>
    <w:p>
      <w:pPr>
        <w:wordWrap w:val="0"/>
        <w:spacing w:line="300" w:lineRule="auto"/>
        <w:ind w:firstLine="420" w:firstLineChars="200"/>
        <w:rPr>
          <w:rFonts w:hint="eastAsia" w:ascii="宋体" w:hAnsi="宋体" w:eastAsia="宋体" w:cs="宋体"/>
          <w:color w:val="auto"/>
          <w:szCs w:val="21"/>
          <w:highlight w:val="none"/>
          <w:lang w:val="zh-CN"/>
        </w:rPr>
      </w:pPr>
    </w:p>
    <w:p>
      <w:pPr>
        <w:pStyle w:val="21"/>
        <w:spacing w:line="360" w:lineRule="auto"/>
        <w:jc w:val="right"/>
        <w:rPr>
          <w:rFonts w:hint="eastAsia" w:ascii="宋体" w:hAnsi="宋体" w:eastAsia="宋体" w:cs="宋体"/>
          <w:color w:val="auto"/>
          <w:szCs w:val="21"/>
          <w:lang w:eastAsia="zh-CN"/>
        </w:rPr>
      </w:pPr>
      <w:r>
        <w:rPr>
          <w:rFonts w:hint="eastAsia" w:ascii="宋体" w:hAnsi="宋体" w:cs="宋体"/>
          <w:color w:val="auto"/>
          <w:szCs w:val="21"/>
          <w:lang w:eastAsia="zh-CN"/>
        </w:rPr>
        <w:t>常山县市政园林管理中心</w:t>
      </w:r>
    </w:p>
    <w:p>
      <w:pPr>
        <w:pStyle w:val="21"/>
        <w:spacing w:line="360" w:lineRule="auto"/>
        <w:jc w:val="right"/>
        <w:rPr>
          <w:rFonts w:hint="eastAsia" w:ascii="宋体" w:hAnsi="宋体" w:eastAsia="宋体" w:cs="宋体"/>
          <w:color w:val="auto"/>
          <w:szCs w:val="21"/>
          <w:lang w:val="zh-CN"/>
        </w:rPr>
      </w:pPr>
      <w:r>
        <w:rPr>
          <w:rFonts w:hint="eastAsia" w:ascii="宋体" w:hAnsi="宋体" w:eastAsia="宋体" w:cs="宋体"/>
          <w:color w:val="auto"/>
          <w:szCs w:val="21"/>
          <w:lang w:val="zh-CN"/>
        </w:rPr>
        <w:t>浙江哲晟工程项目管理有限公司</w:t>
      </w:r>
    </w:p>
    <w:p>
      <w:pPr>
        <w:pStyle w:val="19"/>
        <w:spacing w:after="0" w:line="360" w:lineRule="auto"/>
        <w:jc w:val="right"/>
        <w:rPr>
          <w:rFonts w:hint="eastAsia" w:ascii="宋体" w:hAnsi="宋体" w:eastAsia="宋体" w:cs="宋体"/>
          <w:color w:val="auto"/>
          <w:lang w:eastAsia="zh-CN"/>
        </w:rPr>
        <w:sectPr>
          <w:footerReference r:id="rId14" w:type="default"/>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rtlGutter w:val="1"/>
          <w:docGrid w:type="lines" w:linePitch="312" w:charSpace="0"/>
        </w:sectPr>
      </w:pPr>
      <w:r>
        <w:rPr>
          <w:rFonts w:hint="eastAsia" w:ascii="宋体" w:hAnsi="宋体" w:cs="宋体"/>
          <w:color w:val="auto"/>
          <w:szCs w:val="21"/>
          <w:lang w:eastAsia="zh-CN"/>
        </w:rPr>
        <w:t>2022年10月</w:t>
      </w:r>
    </w:p>
    <w:p>
      <w:pPr>
        <w:pStyle w:val="47"/>
        <w:outlineLvl w:val="0"/>
        <w:rPr>
          <w:rFonts w:hint="eastAsia" w:ascii="宋体" w:hAnsi="宋体" w:eastAsia="宋体" w:cs="宋体"/>
          <w:b w:val="0"/>
          <w:bCs/>
          <w:color w:val="auto"/>
          <w:sz w:val="30"/>
          <w:szCs w:val="30"/>
          <w:lang w:val="zh-CN" w:eastAsia="zh-CN"/>
        </w:rPr>
      </w:pPr>
      <w:bookmarkStart w:id="9" w:name="_Toc12735"/>
      <w:bookmarkStart w:id="10" w:name="_Toc18521"/>
      <w:r>
        <w:rPr>
          <w:rFonts w:hint="eastAsia" w:ascii="宋体" w:hAnsi="宋体" w:eastAsia="宋体" w:cs="宋体"/>
          <w:color w:val="auto"/>
          <w:sz w:val="30"/>
          <w:szCs w:val="30"/>
          <w:lang w:val="zh-CN" w:eastAsia="zh-CN"/>
        </w:rPr>
        <w:t>第二章  投标人须知</w:t>
      </w:r>
      <w:bookmarkEnd w:id="9"/>
      <w:bookmarkEnd w:id="10"/>
    </w:p>
    <w:p>
      <w:pPr>
        <w:pStyle w:val="3"/>
        <w:spacing w:before="0" w:after="0" w:line="360" w:lineRule="auto"/>
        <w:jc w:val="center"/>
        <w:rPr>
          <w:rFonts w:hint="eastAsia" w:ascii="宋体" w:hAnsi="宋体" w:eastAsia="宋体" w:cs="宋体"/>
          <w:color w:val="auto"/>
          <w:sz w:val="18"/>
          <w:szCs w:val="18"/>
        </w:rPr>
      </w:pPr>
      <w:bookmarkStart w:id="11" w:name="_Toc23470"/>
      <w:bookmarkStart w:id="12" w:name="_Toc17329"/>
      <w:r>
        <w:rPr>
          <w:rFonts w:hint="eastAsia" w:ascii="宋体" w:hAnsi="宋体" w:eastAsia="宋体" w:cs="宋体"/>
          <w:bCs w:val="0"/>
          <w:color w:val="auto"/>
          <w:sz w:val="30"/>
          <w:szCs w:val="30"/>
          <w:lang w:val="zh-CN"/>
        </w:rPr>
        <w:t>投标人须知前附表</w:t>
      </w:r>
      <w:bookmarkEnd w:id="11"/>
      <w:bookmarkEnd w:id="12"/>
    </w:p>
    <w:tbl>
      <w:tblPr>
        <w:tblStyle w:val="50"/>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7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top w:val="double" w:color="auto" w:sz="4" w:space="0"/>
              <w:lef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采购项目概况</w:t>
            </w:r>
          </w:p>
        </w:tc>
        <w:tc>
          <w:tcPr>
            <w:tcW w:w="7187" w:type="dxa"/>
            <w:tcBorders>
              <w:top w:val="double" w:color="auto" w:sz="4" w:space="0"/>
              <w:righ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项目名称：</w:t>
            </w:r>
            <w:r>
              <w:rPr>
                <w:rFonts w:hint="eastAsia" w:cs="宋体"/>
                <w:bCs/>
                <w:color w:val="auto"/>
                <w:sz w:val="21"/>
                <w:szCs w:val="21"/>
                <w:lang w:eastAsia="zh-CN"/>
              </w:rPr>
              <w:t>2023-2024年度常山县城区公共绿地养护服务采购项目</w:t>
            </w:r>
          </w:p>
          <w:p>
            <w:pPr>
              <w:pStyle w:val="46"/>
              <w:tabs>
                <w:tab w:val="left" w:pos="6930"/>
              </w:tabs>
              <w:spacing w:beforeAutospacing="0" w:afterAutospacing="0" w:line="360" w:lineRule="auto"/>
              <w:rPr>
                <w:rFonts w:hint="eastAsia" w:ascii="宋体" w:hAnsi="宋体" w:eastAsia="宋体" w:cs="宋体"/>
                <w:b/>
                <w:bCs/>
                <w:color w:val="auto"/>
                <w:kern w:val="2"/>
                <w:sz w:val="21"/>
                <w:szCs w:val="21"/>
                <w:lang w:eastAsia="zh-CN"/>
              </w:rPr>
            </w:pPr>
            <w:r>
              <w:rPr>
                <w:rFonts w:hint="eastAsia" w:ascii="宋体" w:hAnsi="宋体" w:eastAsia="宋体" w:cs="宋体"/>
                <w:bCs/>
                <w:color w:val="auto"/>
                <w:sz w:val="21"/>
                <w:szCs w:val="21"/>
              </w:rPr>
              <w:t>项目编号：</w:t>
            </w:r>
            <w:r>
              <w:rPr>
                <w:rFonts w:hint="eastAsia" w:cs="宋体"/>
                <w:bCs/>
                <w:color w:val="auto"/>
                <w:sz w:val="21"/>
                <w:szCs w:val="21"/>
                <w:lang w:eastAsia="zh-CN"/>
              </w:rPr>
              <w:t>ZSCG202255-GK29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75" w:type="dxa"/>
            <w:tcBorders>
              <w:lef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采购内容</w:t>
            </w:r>
          </w:p>
        </w:tc>
        <w:tc>
          <w:tcPr>
            <w:tcW w:w="7187" w:type="dxa"/>
            <w:tcBorders>
              <w:righ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
                <w:bCs/>
                <w:color w:val="auto"/>
                <w:kern w:val="2"/>
                <w:sz w:val="21"/>
                <w:szCs w:val="21"/>
              </w:rPr>
            </w:pPr>
            <w:r>
              <w:rPr>
                <w:rFonts w:hint="eastAsia" w:cs="宋体"/>
                <w:bCs/>
                <w:color w:val="auto"/>
                <w:sz w:val="21"/>
                <w:szCs w:val="21"/>
                <w:lang w:eastAsia="zh-CN"/>
              </w:rPr>
              <w:t>2023-2024年度常山县城区公共绿地养护服务，</w:t>
            </w:r>
            <w:r>
              <w:rPr>
                <w:rFonts w:hint="eastAsia" w:ascii="宋体" w:hAnsi="宋体" w:eastAsia="宋体" w:cs="宋体"/>
                <w:bCs/>
                <w:color w:val="auto"/>
                <w:sz w:val="21"/>
                <w:szCs w:val="21"/>
              </w:rPr>
              <w:t>具体内容及技术要求详见采购文件第三章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475" w:type="dxa"/>
            <w:tcBorders>
              <w:lef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最高限价</w:t>
            </w:r>
          </w:p>
        </w:tc>
        <w:tc>
          <w:tcPr>
            <w:tcW w:w="7187" w:type="dxa"/>
            <w:tcBorders>
              <w:righ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最高限价：</w:t>
            </w:r>
            <w:r>
              <w:rPr>
                <w:rFonts w:hint="eastAsia" w:cs="宋体"/>
                <w:bCs/>
                <w:color w:val="auto"/>
                <w:sz w:val="21"/>
                <w:szCs w:val="21"/>
                <w:lang w:eastAsia="zh-CN"/>
              </w:rPr>
              <w:t>32318760</w:t>
            </w:r>
            <w:r>
              <w:rPr>
                <w:rFonts w:hint="eastAsia" w:ascii="宋体" w:hAnsi="宋体" w:eastAsia="宋体" w:cs="宋体"/>
                <w:bCs/>
                <w:color w:val="auto"/>
                <w:sz w:val="21"/>
                <w:szCs w:val="21"/>
                <w:highlight w:val="none"/>
              </w:rPr>
              <w:t>元，投标报价高于最高限价的，按无效投标处理。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475" w:type="dxa"/>
            <w:tcBorders>
              <w:lef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服务</w:t>
            </w:r>
            <w:r>
              <w:rPr>
                <w:rFonts w:hint="eastAsia" w:ascii="宋体" w:hAnsi="宋体" w:eastAsia="宋体" w:cs="宋体"/>
                <w:bCs/>
                <w:color w:val="auto"/>
                <w:sz w:val="21"/>
                <w:szCs w:val="21"/>
              </w:rPr>
              <w:t>期限</w:t>
            </w:r>
          </w:p>
        </w:tc>
        <w:tc>
          <w:tcPr>
            <w:tcW w:w="7187" w:type="dxa"/>
            <w:tcBorders>
              <w:righ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 w:val="0"/>
                <w:bCs w:val="0"/>
                <w:color w:val="auto"/>
                <w:kern w:val="2"/>
                <w:sz w:val="21"/>
                <w:highlight w:val="yellow"/>
              </w:rPr>
            </w:pPr>
            <w:r>
              <w:rPr>
                <w:rFonts w:hint="eastAsia" w:cs="宋体"/>
                <w:b w:val="0"/>
                <w:bCs w:val="0"/>
                <w:color w:val="auto"/>
                <w:kern w:val="2"/>
                <w:sz w:val="21"/>
                <w:highlight w:val="none"/>
                <w:lang w:eastAsia="zh-CN"/>
              </w:rPr>
              <w:t>自合同签订并生效之日起二年（具体起止日期依合同约定）</w:t>
            </w:r>
            <w:r>
              <w:rPr>
                <w:rFonts w:hint="eastAsia" w:ascii="宋体" w:hAnsi="宋体" w:eastAsia="宋体" w:cs="宋体"/>
                <w:b w:val="0"/>
                <w:bCs w:val="0"/>
                <w:color w:val="auto"/>
                <w:kern w:val="2"/>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475" w:type="dxa"/>
            <w:tcBorders>
              <w:lef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采购方式</w:t>
            </w:r>
          </w:p>
        </w:tc>
        <w:tc>
          <w:tcPr>
            <w:tcW w:w="7187" w:type="dxa"/>
            <w:tcBorders>
              <w:righ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 w:val="0"/>
                <w:bCs w:val="0"/>
                <w:color w:val="auto"/>
                <w:kern w:val="2"/>
                <w:sz w:val="21"/>
              </w:rPr>
            </w:pPr>
            <w:r>
              <w:rPr>
                <w:rFonts w:hint="eastAsia" w:ascii="宋体" w:hAnsi="宋体" w:eastAsia="宋体" w:cs="宋体"/>
                <w:b w:val="0"/>
                <w:bCs w:val="0"/>
                <w:color w:val="auto"/>
                <w:kern w:val="2"/>
                <w:sz w:val="21"/>
              </w:rPr>
              <w:t>公开</w:t>
            </w:r>
            <w:r>
              <w:rPr>
                <w:rFonts w:hint="eastAsia" w:ascii="宋体" w:hAnsi="宋体" w:eastAsia="宋体" w:cs="宋体"/>
                <w:bCs/>
                <w:color w:val="auto"/>
                <w:sz w:val="21"/>
                <w:szCs w:val="21"/>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Borders>
              <w:lef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评标办法</w:t>
            </w:r>
          </w:p>
        </w:tc>
        <w:tc>
          <w:tcPr>
            <w:tcW w:w="7187" w:type="dxa"/>
            <w:tcBorders>
              <w:righ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 w:val="0"/>
                <w:bCs w:val="0"/>
                <w:color w:val="auto"/>
                <w:kern w:val="2"/>
                <w:sz w:val="21"/>
              </w:rPr>
            </w:pPr>
            <w:r>
              <w:rPr>
                <w:rFonts w:hint="eastAsia" w:ascii="宋体" w:hAnsi="宋体" w:eastAsia="宋体" w:cs="宋体"/>
                <w:b w:val="0"/>
                <w:bCs w:val="0"/>
                <w:color w:val="auto"/>
                <w:kern w:val="2"/>
                <w:sz w:val="21"/>
              </w:rPr>
              <w:t>综合</w:t>
            </w:r>
            <w:r>
              <w:rPr>
                <w:rFonts w:hint="eastAsia" w:ascii="宋体" w:hAnsi="宋体" w:eastAsia="宋体" w:cs="宋体"/>
                <w:bCs/>
                <w:color w:val="auto"/>
                <w:sz w:val="21"/>
                <w:szCs w:val="21"/>
              </w:rPr>
              <w:t>评分</w:t>
            </w:r>
            <w:r>
              <w:rPr>
                <w:rFonts w:hint="eastAsia" w:ascii="宋体" w:hAnsi="宋体" w:eastAsia="宋体" w:cs="宋体"/>
                <w:b w:val="0"/>
                <w:bCs w:val="0"/>
                <w:color w:val="auto"/>
                <w:kern w:val="2"/>
                <w:sz w:val="21"/>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475" w:type="dxa"/>
            <w:tcBorders>
              <w:lef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投标</w:t>
            </w:r>
            <w:r>
              <w:rPr>
                <w:rFonts w:hint="eastAsia" w:ascii="宋体" w:hAnsi="宋体" w:eastAsia="宋体" w:cs="宋体"/>
                <w:bCs/>
                <w:color w:val="auto"/>
                <w:sz w:val="21"/>
                <w:szCs w:val="21"/>
                <w:lang w:eastAsia="zh-CN"/>
              </w:rPr>
              <w:t>人</w:t>
            </w:r>
            <w:r>
              <w:rPr>
                <w:rFonts w:hint="eastAsia" w:ascii="宋体" w:hAnsi="宋体" w:eastAsia="宋体" w:cs="宋体"/>
                <w:bCs/>
                <w:color w:val="auto"/>
                <w:sz w:val="21"/>
                <w:szCs w:val="21"/>
              </w:rPr>
              <w:t>资格要求</w:t>
            </w:r>
          </w:p>
        </w:tc>
        <w:tc>
          <w:tcPr>
            <w:tcW w:w="7187" w:type="dxa"/>
            <w:tcBorders>
              <w:righ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 w:val="0"/>
                <w:bCs w:val="0"/>
                <w:color w:val="auto"/>
                <w:kern w:val="2"/>
                <w:sz w:val="21"/>
              </w:rPr>
            </w:pPr>
            <w:r>
              <w:rPr>
                <w:rFonts w:hint="eastAsia" w:ascii="宋体" w:hAnsi="宋体" w:eastAsia="宋体" w:cs="宋体"/>
                <w:b w:val="0"/>
                <w:bCs w:val="0"/>
                <w:color w:val="auto"/>
                <w:kern w:val="2"/>
                <w:sz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Borders>
              <w:lef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现场踏勘</w:t>
            </w:r>
          </w:p>
        </w:tc>
        <w:tc>
          <w:tcPr>
            <w:tcW w:w="7187" w:type="dxa"/>
            <w:tcBorders>
              <w:righ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 w:val="0"/>
                <w:bCs w:val="0"/>
                <w:color w:val="auto"/>
                <w:kern w:val="2"/>
                <w:sz w:val="21"/>
                <w:lang w:eastAsia="zh-CN"/>
              </w:rPr>
            </w:pPr>
            <w:r>
              <w:rPr>
                <w:rFonts w:hint="eastAsia" w:ascii="宋体" w:hAnsi="宋体" w:eastAsia="宋体" w:cs="宋体"/>
                <w:b w:val="0"/>
                <w:bCs w:val="0"/>
                <w:color w:val="auto"/>
                <w:kern w:val="2"/>
                <w:sz w:val="21"/>
              </w:rPr>
              <w:t>本项目不</w:t>
            </w:r>
            <w:r>
              <w:rPr>
                <w:rFonts w:hint="eastAsia" w:ascii="宋体" w:hAnsi="宋体" w:eastAsia="宋体" w:cs="宋体"/>
                <w:bCs/>
                <w:color w:val="auto"/>
                <w:sz w:val="21"/>
                <w:szCs w:val="21"/>
              </w:rPr>
              <w:t>组织</w:t>
            </w:r>
            <w:r>
              <w:rPr>
                <w:rFonts w:hint="eastAsia" w:ascii="宋体" w:hAnsi="宋体" w:eastAsia="宋体" w:cs="宋体"/>
                <w:b w:val="0"/>
                <w:bCs w:val="0"/>
                <w:color w:val="auto"/>
                <w:kern w:val="2"/>
                <w:sz w:val="21"/>
              </w:rPr>
              <w:t>潜在</w:t>
            </w:r>
            <w:r>
              <w:rPr>
                <w:rFonts w:hint="eastAsia" w:cs="宋体"/>
                <w:bCs/>
                <w:color w:val="auto"/>
                <w:sz w:val="21"/>
                <w:szCs w:val="21"/>
                <w:lang w:eastAsia="zh-CN"/>
              </w:rPr>
              <w:t>投标</w:t>
            </w:r>
            <w:r>
              <w:rPr>
                <w:rFonts w:hint="eastAsia" w:ascii="宋体" w:hAnsi="宋体" w:eastAsia="宋体" w:cs="宋体"/>
                <w:b w:val="0"/>
                <w:bCs w:val="0"/>
                <w:color w:val="auto"/>
                <w:kern w:val="2"/>
                <w:sz w:val="21"/>
              </w:rPr>
              <w:t>人踏勘现场</w:t>
            </w:r>
            <w:r>
              <w:rPr>
                <w:rFonts w:hint="eastAsia" w:cs="宋体"/>
                <w:b w:val="0"/>
                <w:bCs w:val="0"/>
                <w:color w:val="auto"/>
                <w:kern w:val="2"/>
                <w:sz w:val="21"/>
                <w:lang w:eastAsia="zh-CN"/>
              </w:rPr>
              <w:t>。需了解现场情况的潜在投标人可自行前往踏勘。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Borders>
              <w:lef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是否允许递交备选投标方案</w:t>
            </w:r>
          </w:p>
        </w:tc>
        <w:tc>
          <w:tcPr>
            <w:tcW w:w="7187" w:type="dxa"/>
            <w:tcBorders>
              <w:righ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Style w:val="149"/>
                <w:rFonts w:hint="eastAsia" w:ascii="宋体" w:hAnsi="宋体" w:eastAsia="宋体" w:cs="宋体"/>
                <w:b w:val="0"/>
                <w:bCs w:val="0"/>
                <w:color w:val="auto"/>
                <w:kern w:val="2"/>
                <w:sz w:val="21"/>
              </w:rPr>
            </w:pPr>
            <w:r>
              <w:rPr>
                <w:rStyle w:val="149"/>
                <w:rFonts w:hint="eastAsia" w:ascii="宋体" w:hAnsi="宋体" w:eastAsia="宋体" w:cs="宋体"/>
                <w:b w:val="0"/>
                <w:bCs w:val="0"/>
                <w:color w:val="auto"/>
                <w:kern w:val="2"/>
                <w:sz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Borders>
              <w:lef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获取采购文件 </w:t>
            </w:r>
          </w:p>
        </w:tc>
        <w:tc>
          <w:tcPr>
            <w:tcW w:w="7187" w:type="dxa"/>
            <w:tcBorders>
              <w:righ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1.时间：</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至2022年11月21日，每天上午00:00至12:00，下午12:00至23:59（北京时间），法定节假日均可（投标文件提交截止时间后除外）</w:t>
            </w:r>
          </w:p>
          <w:p>
            <w:pPr>
              <w:pStyle w:val="46"/>
              <w:tabs>
                <w:tab w:val="left" w:pos="6930"/>
              </w:tabs>
              <w:snapToGrid w:val="0"/>
              <w:spacing w:beforeAutospacing="0" w:afterAutospacing="0" w:line="30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2.地点：政府采购云平台（www.zcygov.cn）</w:t>
            </w:r>
          </w:p>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 w:val="21"/>
                <w:szCs w:val="21"/>
                <w:highlight w:val="none"/>
              </w:rPr>
              <w:t>方式：拟参加本项目采购活动的潜在供应商直接登录“政采云”平台（www.zcygov.cn）或点击浙江政府采购网本项目公告附件“潜在供应商--获取采购文件”链接跳转登录后，在线申请获取采购文件（进入“项目采购”应用，在“获取采购文件”菜单中选择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Borders>
              <w:lef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采购文件答疑</w:t>
            </w:r>
          </w:p>
        </w:tc>
        <w:tc>
          <w:tcPr>
            <w:tcW w:w="7187" w:type="dxa"/>
            <w:tcBorders>
              <w:righ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潜在投标人认为采购文件存在含糊不清、相互矛盾、多种含义以及歧视性不公正条款或违法违规等内容时，请在招标公告期限届满之日起7个工作日内将质疑函以扫描件形式发送至1653374491@qq.com，同时将要求答疑内容的纸质文件（一式三份）邮寄至浙江省常山县天马街道定阳南路 859 幢428-435 室</w:t>
            </w:r>
            <w:r>
              <w:rPr>
                <w:rFonts w:hint="eastAsia" w:ascii="宋体" w:hAnsi="宋体" w:eastAsia="宋体" w:cs="宋体"/>
                <w:bCs/>
                <w:color w:val="auto"/>
                <w:sz w:val="21"/>
                <w:szCs w:val="21"/>
              </w:rPr>
              <w:t>姚剑（13857020755）</w:t>
            </w:r>
            <w:r>
              <w:rPr>
                <w:rFonts w:hint="eastAsia" w:ascii="宋体" w:hAnsi="宋体" w:eastAsia="宋体" w:cs="宋体"/>
                <w:color w:val="auto"/>
                <w:sz w:val="21"/>
                <w:szCs w:val="21"/>
              </w:rPr>
              <w:t>收。电子邮件与纸质文件内容不一致的，以纸质文件为准。</w:t>
            </w:r>
          </w:p>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质疑的提出与答复均按《政府采购质疑和投诉办法》（财政部令第 94 号）规定执行。针对同一采购程序环节的质疑，</w:t>
            </w:r>
            <w:r>
              <w:rPr>
                <w:rFonts w:hint="eastAsia" w:cs="宋体"/>
                <w:color w:val="auto"/>
                <w:sz w:val="21"/>
                <w:szCs w:val="21"/>
                <w:lang w:eastAsia="zh-CN"/>
              </w:rPr>
              <w:t>投标人</w:t>
            </w:r>
            <w:r>
              <w:rPr>
                <w:rFonts w:hint="eastAsia" w:ascii="宋体" w:hAnsi="宋体" w:eastAsia="宋体" w:cs="宋体"/>
                <w:color w:val="auto"/>
                <w:sz w:val="21"/>
                <w:szCs w:val="21"/>
              </w:rPr>
              <w:t>应在法定期限内一次性提出（即针对同一采购程序环节的质疑采购人或采购代理机构仅受理一次），逾期提出或针对同一采购程序环节多次提出的质疑将不予受理、答复。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Borders>
              <w:lef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采购文件的澄清与修改</w:t>
            </w:r>
          </w:p>
        </w:tc>
        <w:tc>
          <w:tcPr>
            <w:tcW w:w="7187" w:type="dxa"/>
            <w:tcBorders>
              <w:righ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采购单位或者采购代理</w:t>
            </w:r>
            <w:r>
              <w:rPr>
                <w:rFonts w:hint="eastAsia" w:cs="宋体"/>
                <w:bCs/>
                <w:color w:val="auto"/>
                <w:sz w:val="21"/>
                <w:szCs w:val="21"/>
                <w:lang w:eastAsia="zh-CN"/>
              </w:rPr>
              <w:t>机构</w:t>
            </w:r>
            <w:r>
              <w:rPr>
                <w:rFonts w:hint="eastAsia" w:ascii="宋体" w:hAnsi="宋体" w:eastAsia="宋体" w:cs="宋体"/>
                <w:color w:val="auto"/>
                <w:sz w:val="21"/>
                <w:szCs w:val="21"/>
              </w:rPr>
              <w:t>可以对已发出的采购文件进行必要的澄清或者修改。澄清或者修改的内容在原公告发布媒体上以补充（更正）公告形式通知所有获取采购文件的潜在投标人。澄清或者修改的内容作为采购文件的补充和组成部分，对所有投标人均有约束力。澄清或者修改的内容可能影响投标文件编制且发出时间距投标截止时间不足 15 日的，将顺延投标截止时间。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投标保证金</w:t>
            </w:r>
          </w:p>
        </w:tc>
        <w:tc>
          <w:tcPr>
            <w:tcW w:w="7187" w:type="dxa"/>
            <w:tcBorders>
              <w:righ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1.根据《浙江省</w:t>
            </w:r>
            <w:r>
              <w:rPr>
                <w:rFonts w:hint="eastAsia" w:cs="宋体"/>
                <w:bCs/>
                <w:color w:val="auto"/>
                <w:sz w:val="21"/>
                <w:szCs w:val="21"/>
                <w:lang w:eastAsia="zh-CN"/>
              </w:rPr>
              <w:t>财政厅</w:t>
            </w:r>
            <w:r>
              <w:rPr>
                <w:rFonts w:hint="eastAsia" w:ascii="宋体" w:hAnsi="宋体" w:eastAsia="宋体" w:cs="宋体"/>
                <w:color w:val="auto"/>
                <w:sz w:val="21"/>
                <w:szCs w:val="21"/>
              </w:rPr>
              <w:t>关于明确政府采购保证金管理工作的通知》（浙财采监〔2019〕5号）规定，本项目无需缴纳投标保证金。</w:t>
            </w:r>
          </w:p>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2.投标人在投标有效期内撤回投标文件或者中标人在法定期限内无正当理由不与采购单位签订合同或无法按照投标文件承诺的条件与采购人签订合同的，应当按照本项目采购预算价2%的标准承担因此给采购单位造成的损失的赔偿责任及相应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投标有效期</w:t>
            </w:r>
          </w:p>
        </w:tc>
        <w:tc>
          <w:tcPr>
            <w:tcW w:w="7187" w:type="dxa"/>
            <w:tcBorders>
              <w:righ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投标截止日起 90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投标文件形式、组成</w:t>
            </w:r>
          </w:p>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及制作</w:t>
            </w:r>
          </w:p>
        </w:tc>
        <w:tc>
          <w:tcPr>
            <w:tcW w:w="7187" w:type="dxa"/>
            <w:tcBorders>
              <w:righ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投标文件的形式：</w:t>
            </w:r>
            <w:r>
              <w:rPr>
                <w:rFonts w:hint="eastAsia" w:cs="宋体"/>
                <w:bCs/>
                <w:color w:val="auto"/>
                <w:sz w:val="21"/>
                <w:szCs w:val="21"/>
                <w:lang w:val="zh-CN" w:eastAsia="zh-CN"/>
              </w:rPr>
              <w:t>电子</w:t>
            </w:r>
            <w:r>
              <w:rPr>
                <w:rFonts w:hint="eastAsia" w:ascii="宋体" w:hAnsi="宋体" w:eastAsia="宋体" w:cs="宋体"/>
                <w:color w:val="auto"/>
                <w:sz w:val="21"/>
                <w:szCs w:val="21"/>
                <w:highlight w:val="none"/>
                <w:lang w:val="zh-CN"/>
              </w:rPr>
              <w:t>投标文件（包括“电子加密投标文件”和“备份投标文件”，在投标</w:t>
            </w:r>
            <w:r>
              <w:rPr>
                <w:rFonts w:hint="eastAsia" w:cs="宋体"/>
                <w:bCs/>
                <w:color w:val="auto"/>
                <w:sz w:val="21"/>
                <w:szCs w:val="21"/>
                <w:lang w:val="zh-CN" w:eastAsia="zh-CN"/>
              </w:rPr>
              <w:t>文件</w:t>
            </w:r>
            <w:r>
              <w:rPr>
                <w:rFonts w:hint="eastAsia" w:ascii="宋体" w:hAnsi="宋体" w:eastAsia="宋体" w:cs="宋体"/>
                <w:color w:val="auto"/>
                <w:sz w:val="21"/>
                <w:szCs w:val="21"/>
                <w:highlight w:val="none"/>
                <w:lang w:val="zh-CN"/>
              </w:rPr>
              <w:t>编制完成后同时生成）；</w:t>
            </w:r>
          </w:p>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（1）“电子加密</w:t>
            </w:r>
            <w:r>
              <w:rPr>
                <w:rFonts w:hint="eastAsia" w:cs="宋体"/>
                <w:bCs/>
                <w:color w:val="auto"/>
                <w:sz w:val="21"/>
                <w:szCs w:val="21"/>
                <w:lang w:val="zh-CN" w:eastAsia="zh-CN"/>
              </w:rPr>
              <w:t>投标</w:t>
            </w:r>
            <w:r>
              <w:rPr>
                <w:rFonts w:hint="eastAsia" w:ascii="宋体" w:hAnsi="宋体" w:eastAsia="宋体" w:cs="宋体"/>
                <w:color w:val="auto"/>
                <w:sz w:val="21"/>
                <w:szCs w:val="21"/>
                <w:highlight w:val="none"/>
                <w:lang w:val="zh-CN"/>
              </w:rPr>
              <w:t>文件”是指通过“政采云电子交易客户端”完成投标文件编制后生成并</w:t>
            </w:r>
            <w:r>
              <w:rPr>
                <w:rFonts w:hint="eastAsia" w:cs="宋体"/>
                <w:bCs/>
                <w:color w:val="auto"/>
                <w:sz w:val="21"/>
                <w:szCs w:val="21"/>
                <w:lang w:val="zh-CN" w:eastAsia="zh-CN"/>
              </w:rPr>
              <w:t>加密</w:t>
            </w:r>
            <w:r>
              <w:rPr>
                <w:rFonts w:hint="eastAsia" w:ascii="宋体" w:hAnsi="宋体" w:eastAsia="宋体" w:cs="宋体"/>
                <w:color w:val="auto"/>
                <w:sz w:val="21"/>
                <w:szCs w:val="21"/>
                <w:highlight w:val="none"/>
                <w:lang w:val="zh-CN"/>
              </w:rPr>
              <w:t>的数据电文形式的投标文件。</w:t>
            </w:r>
          </w:p>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（2）“备份</w:t>
            </w:r>
            <w:r>
              <w:rPr>
                <w:rFonts w:hint="eastAsia" w:ascii="宋体" w:hAnsi="宋体" w:eastAsia="宋体" w:cs="宋体"/>
                <w:bCs/>
                <w:color w:val="auto"/>
                <w:sz w:val="21"/>
                <w:szCs w:val="21"/>
                <w:highlight w:val="none"/>
                <w:lang w:val="zh-CN"/>
              </w:rPr>
              <w:t>投标</w:t>
            </w:r>
            <w:r>
              <w:rPr>
                <w:rFonts w:hint="eastAsia" w:ascii="宋体" w:hAnsi="宋体" w:eastAsia="宋体" w:cs="宋体"/>
                <w:color w:val="auto"/>
                <w:sz w:val="21"/>
                <w:szCs w:val="21"/>
                <w:highlight w:val="none"/>
                <w:lang w:val="zh-CN"/>
              </w:rPr>
              <w:t>文件”是指与“电子加密投标文件”同时生成的数据电文形式的电子文件（备份标书），其他方式编制的备份投标文件视为无效备份投标文件。</w:t>
            </w:r>
          </w:p>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备份投标文件递交非强制性要求。</w:t>
            </w:r>
          </w:p>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cs="宋体"/>
                <w:bCs/>
                <w:color w:val="auto"/>
                <w:sz w:val="21"/>
                <w:szCs w:val="21"/>
                <w:lang w:eastAsia="zh-CN"/>
              </w:rPr>
              <w:t>投标</w:t>
            </w:r>
            <w:r>
              <w:rPr>
                <w:rFonts w:hint="eastAsia" w:ascii="宋体" w:hAnsi="宋体" w:eastAsia="宋体" w:cs="宋体"/>
                <w:bCs/>
                <w:color w:val="auto"/>
                <w:sz w:val="21"/>
                <w:szCs w:val="21"/>
                <w:highlight w:val="none"/>
              </w:rPr>
              <w:t>文件</w:t>
            </w:r>
            <w:r>
              <w:rPr>
                <w:rFonts w:hint="eastAsia" w:ascii="宋体" w:hAnsi="宋体" w:eastAsia="宋体" w:cs="宋体"/>
                <w:color w:val="auto"/>
                <w:sz w:val="21"/>
                <w:szCs w:val="21"/>
                <w:highlight w:val="none"/>
              </w:rPr>
              <w:t>由资格文件、商务技术文件、报价文件组成；</w:t>
            </w:r>
          </w:p>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4.电子</w:t>
            </w:r>
            <w:r>
              <w:rPr>
                <w:rFonts w:hint="eastAsia" w:ascii="宋体" w:hAnsi="宋体" w:eastAsia="宋体" w:cs="宋体"/>
                <w:bCs/>
                <w:color w:val="auto"/>
                <w:sz w:val="21"/>
                <w:szCs w:val="21"/>
                <w:highlight w:val="none"/>
              </w:rPr>
              <w:t>加密</w:t>
            </w:r>
            <w:r>
              <w:rPr>
                <w:rFonts w:hint="eastAsia" w:ascii="宋体" w:hAnsi="宋体" w:eastAsia="宋体" w:cs="宋体"/>
                <w:color w:val="auto"/>
                <w:sz w:val="21"/>
                <w:szCs w:val="21"/>
                <w:highlight w:val="none"/>
              </w:rPr>
              <w:t>投标文件制作：应按政采云平台供应商项目采购-电子招投标操作指南（网址：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"https://help.zcy.gov.cn/web/site_2/2018/12-28/2573.html）及本采购文件要求制作" </w:instrText>
            </w:r>
            <w:r>
              <w:rPr>
                <w:rFonts w:hint="eastAsia" w:ascii="宋体" w:hAnsi="宋体" w:eastAsia="宋体" w:cs="宋体"/>
                <w:color w:val="auto"/>
                <w:highlight w:val="none"/>
              </w:rPr>
              <w:fldChar w:fldCharType="separate"/>
            </w:r>
            <w:r>
              <w:rPr>
                <w:rStyle w:val="57"/>
                <w:rFonts w:hint="eastAsia" w:ascii="宋体" w:hAnsi="宋体" w:eastAsia="宋体" w:cs="宋体"/>
                <w:color w:val="auto"/>
                <w:sz w:val="21"/>
                <w:szCs w:val="21"/>
                <w:highlight w:val="none"/>
                <w:u w:val="none"/>
              </w:rPr>
              <w:t>https://help.zcy.gov.cn/web/site_2/2018/12-28/2573.html）及本</w:t>
            </w:r>
            <w:r>
              <w:rPr>
                <w:rFonts w:hint="eastAsia" w:cs="宋体"/>
                <w:bCs/>
                <w:color w:val="auto"/>
                <w:sz w:val="21"/>
                <w:szCs w:val="21"/>
                <w:lang w:eastAsia="zh-CN"/>
              </w:rPr>
              <w:t>采购</w:t>
            </w:r>
            <w:r>
              <w:rPr>
                <w:rStyle w:val="57"/>
                <w:rFonts w:hint="eastAsia" w:ascii="宋体" w:hAnsi="宋体" w:eastAsia="宋体" w:cs="宋体"/>
                <w:color w:val="auto"/>
                <w:sz w:val="21"/>
                <w:szCs w:val="21"/>
                <w:highlight w:val="none"/>
                <w:u w:val="none"/>
              </w:rPr>
              <w:t>文件要求制作</w:t>
            </w:r>
            <w:r>
              <w:rPr>
                <w:rStyle w:val="57"/>
                <w:rFonts w:hint="eastAsia" w:ascii="宋体" w:hAnsi="宋体" w:eastAsia="宋体" w:cs="宋体"/>
                <w:color w:val="auto"/>
                <w:sz w:val="21"/>
                <w:szCs w:val="21"/>
                <w:highlight w:val="none"/>
                <w:u w:val="none"/>
              </w:rPr>
              <w:fldChar w:fldCharType="end"/>
            </w:r>
            <w:r>
              <w:rPr>
                <w:rFonts w:hint="eastAsia" w:ascii="宋体" w:hAnsi="宋体" w:eastAsia="宋体" w:cs="宋体"/>
                <w:color w:val="auto"/>
                <w:sz w:val="21"/>
                <w:szCs w:val="21"/>
                <w:highlight w:val="none"/>
              </w:rPr>
              <w:t>、加密并递交。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投标文件提交（上传）</w:t>
            </w:r>
          </w:p>
        </w:tc>
        <w:tc>
          <w:tcPr>
            <w:tcW w:w="7187" w:type="dxa"/>
            <w:tcBorders>
              <w:righ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zh-CN"/>
              </w:rPr>
              <w:t>电子加密投标文件</w:t>
            </w:r>
            <w:r>
              <w:rPr>
                <w:rFonts w:hint="eastAsia" w:ascii="宋体" w:hAnsi="宋体" w:eastAsia="宋体" w:cs="宋体"/>
                <w:color w:val="auto"/>
                <w:kern w:val="2"/>
                <w:sz w:val="21"/>
                <w:szCs w:val="21"/>
                <w:highlight w:val="none"/>
              </w:rPr>
              <w:t>递交：投标人应于</w:t>
            </w:r>
            <w:r>
              <w:rPr>
                <w:rFonts w:hint="eastAsia" w:ascii="宋体" w:hAnsi="宋体" w:eastAsia="宋体" w:cs="宋体"/>
                <w:b/>
                <w:bCs/>
                <w:color w:val="auto"/>
                <w:kern w:val="2"/>
                <w:sz w:val="21"/>
                <w:szCs w:val="21"/>
                <w:highlight w:val="none"/>
                <w:u w:val="none"/>
              </w:rPr>
              <w:t>2022年11月21日</w:t>
            </w:r>
            <w:r>
              <w:rPr>
                <w:rFonts w:hint="eastAsia" w:ascii="宋体" w:hAnsi="宋体" w:eastAsia="宋体" w:cs="宋体"/>
                <w:b/>
                <w:color w:val="auto"/>
                <w:kern w:val="2"/>
                <w:sz w:val="21"/>
                <w:szCs w:val="21"/>
                <w:highlight w:val="none"/>
                <w:u w:val="none"/>
              </w:rPr>
              <w:t>09:30</w:t>
            </w:r>
            <w:r>
              <w:rPr>
                <w:rFonts w:hint="eastAsia" w:ascii="宋体" w:hAnsi="宋体" w:eastAsia="宋体" w:cs="宋体"/>
                <w:b/>
                <w:color w:val="auto"/>
                <w:kern w:val="2"/>
                <w:sz w:val="21"/>
                <w:szCs w:val="21"/>
                <w:highlight w:val="none"/>
              </w:rPr>
              <w:t xml:space="preserve"> </w:t>
            </w:r>
            <w:r>
              <w:rPr>
                <w:rFonts w:hint="eastAsia" w:ascii="宋体" w:hAnsi="宋体" w:eastAsia="宋体" w:cs="宋体"/>
                <w:color w:val="auto"/>
                <w:kern w:val="2"/>
                <w:sz w:val="21"/>
                <w:szCs w:val="21"/>
                <w:highlight w:val="none"/>
              </w:rPr>
              <w:t>（北京时间，下同）前将电子加密投标文件通过“政采云电子投标客户端”上传至政采云平台，逾期上传的将予以拒收。</w:t>
            </w:r>
          </w:p>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递交地点：“政府采购云平台（www.zcygov.cn）”在线递交（上传）</w:t>
            </w:r>
          </w:p>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fldChar w:fldCharType="begin"/>
            </w:r>
            <w:r>
              <w:rPr>
                <w:rFonts w:hint="eastAsia" w:ascii="宋体" w:hAnsi="宋体" w:eastAsia="宋体" w:cs="宋体"/>
                <w:color w:val="auto"/>
                <w:kern w:val="2"/>
                <w:sz w:val="21"/>
                <w:szCs w:val="21"/>
                <w:highlight w:val="none"/>
              </w:rPr>
              <w:instrText xml:space="preserve"> HYPERLINK "mailto:2.备份投标文件在开标时间后15分钟内以电子邮件形式递交至采购代理机构邮箱（103874679@qq.com）。" </w:instrText>
            </w:r>
            <w:r>
              <w:rPr>
                <w:rFonts w:hint="eastAsia" w:ascii="宋体" w:hAnsi="宋体" w:eastAsia="宋体" w:cs="宋体"/>
                <w:color w:val="auto"/>
                <w:kern w:val="2"/>
                <w:sz w:val="21"/>
                <w:szCs w:val="21"/>
                <w:highlight w:val="none"/>
              </w:rPr>
              <w:fldChar w:fldCharType="separate"/>
            </w:r>
            <w:r>
              <w:rPr>
                <w:rFonts w:hint="eastAsia" w:ascii="宋体" w:hAnsi="宋体" w:eastAsia="宋体" w:cs="宋体"/>
                <w:color w:val="auto"/>
                <w:kern w:val="2"/>
                <w:sz w:val="21"/>
                <w:szCs w:val="21"/>
                <w:highlight w:val="none"/>
              </w:rPr>
              <w:t>2.备份投标文件</w:t>
            </w:r>
            <w:r>
              <w:rPr>
                <w:rFonts w:hint="eastAsia" w:cs="宋体"/>
                <w:bCs/>
                <w:color w:val="auto"/>
                <w:sz w:val="21"/>
                <w:szCs w:val="21"/>
                <w:lang w:eastAsia="zh-CN"/>
              </w:rPr>
              <w:t>递交</w:t>
            </w:r>
            <w:r>
              <w:rPr>
                <w:rFonts w:hint="eastAsia" w:ascii="宋体" w:hAnsi="宋体" w:eastAsia="宋体" w:cs="宋体"/>
                <w:color w:val="auto"/>
                <w:kern w:val="2"/>
                <w:sz w:val="21"/>
                <w:szCs w:val="21"/>
                <w:highlight w:val="none"/>
              </w:rPr>
              <w:t>：</w:t>
            </w:r>
          </w:p>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2.1投标人在“政府采购云平台”完成“电子加密投标文件”的上传递交后，还可以（以电子邮件的形式）在投标截止时间前发送一份加密压缩文件的“备份投标文件”（一份）；</w:t>
            </w:r>
          </w:p>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rPr>
              <w:t>2.2</w:t>
            </w:r>
            <w:r>
              <w:rPr>
                <w:rFonts w:hint="eastAsia" w:ascii="宋体" w:hAnsi="宋体" w:eastAsia="宋体" w:cs="宋体"/>
                <w:color w:val="auto"/>
                <w:kern w:val="2"/>
                <w:sz w:val="21"/>
                <w:szCs w:val="21"/>
                <w:highlight w:val="none"/>
                <w:lang w:val="zh-CN"/>
              </w:rPr>
              <w:t>“备份投标文件”以压缩文件形式加密发送至采购代理机构邮箱：</w:t>
            </w:r>
            <w:r>
              <w:rPr>
                <w:rFonts w:hint="eastAsia" w:ascii="宋体" w:hAnsi="宋体" w:eastAsia="宋体" w:cs="宋体"/>
                <w:color w:val="auto"/>
                <w:kern w:val="2"/>
                <w:sz w:val="21"/>
                <w:szCs w:val="21"/>
                <w:highlight w:val="none"/>
              </w:rPr>
              <w:t>压缩文件命名为</w:t>
            </w:r>
            <w:r>
              <w:rPr>
                <w:rFonts w:hint="eastAsia" w:ascii="宋体" w:hAnsi="宋体" w:eastAsia="宋体" w:cs="宋体"/>
                <w:color w:val="auto"/>
                <w:kern w:val="2"/>
                <w:sz w:val="21"/>
                <w:szCs w:val="21"/>
                <w:highlight w:val="none"/>
                <w:lang w:val="zh-CN"/>
              </w:rPr>
              <w:t>投标项目编号和投标单位简称。接到在线解密通知后</w:t>
            </w:r>
            <w:r>
              <w:rPr>
                <w:rFonts w:hint="eastAsia" w:ascii="宋体" w:hAnsi="宋体" w:eastAsia="宋体" w:cs="宋体"/>
                <w:color w:val="auto"/>
                <w:kern w:val="2"/>
                <w:sz w:val="21"/>
                <w:szCs w:val="21"/>
                <w:highlight w:val="none"/>
              </w:rPr>
              <w:t>30分钟</w:t>
            </w:r>
            <w:r>
              <w:rPr>
                <w:rFonts w:hint="eastAsia" w:ascii="宋体" w:hAnsi="宋体" w:eastAsia="宋体" w:cs="宋体"/>
                <w:color w:val="auto"/>
                <w:kern w:val="2"/>
                <w:sz w:val="21"/>
                <w:szCs w:val="21"/>
                <w:highlight w:val="none"/>
                <w:lang w:val="zh-CN"/>
              </w:rPr>
              <w:t>内发送压缩文件密码至采购代理机构邮箱（邮箱号码：</w:t>
            </w:r>
            <w:r>
              <w:rPr>
                <w:rFonts w:hint="eastAsia" w:ascii="宋体" w:hAnsi="宋体" w:eastAsia="宋体" w:cs="宋体"/>
                <w:color w:val="auto"/>
                <w:kern w:val="2"/>
                <w:sz w:val="21"/>
                <w:szCs w:val="21"/>
                <w:highlight w:val="none"/>
              </w:rPr>
              <w:t>85967191@qq.com）</w:t>
            </w:r>
            <w:r>
              <w:rPr>
                <w:rFonts w:hint="eastAsia" w:ascii="宋体" w:hAnsi="宋体" w:eastAsia="宋体" w:cs="宋体"/>
                <w:color w:val="auto"/>
                <w:kern w:val="2"/>
                <w:sz w:val="21"/>
                <w:szCs w:val="21"/>
                <w:highlight w:val="none"/>
                <w:lang w:val="zh-CN"/>
              </w:rPr>
              <w:t>。</w:t>
            </w:r>
          </w:p>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fldChar w:fldCharType="end"/>
            </w:r>
            <w:r>
              <w:rPr>
                <w:rFonts w:hint="eastAsia" w:ascii="宋体" w:hAnsi="宋体" w:eastAsia="宋体" w:cs="宋体"/>
                <w:color w:val="auto"/>
                <w:kern w:val="2"/>
                <w:sz w:val="21"/>
                <w:szCs w:val="21"/>
                <w:highlight w:val="none"/>
              </w:rPr>
              <w:t>3.如投标人未在投标截止时间前完成</w:t>
            </w:r>
            <w:r>
              <w:rPr>
                <w:rFonts w:hint="eastAsia" w:ascii="宋体" w:hAnsi="宋体" w:eastAsia="宋体" w:cs="宋体"/>
                <w:color w:val="auto"/>
                <w:kern w:val="2"/>
                <w:sz w:val="21"/>
                <w:szCs w:val="21"/>
                <w:highlight w:val="none"/>
                <w:lang w:val="zh-CN"/>
              </w:rPr>
              <w:t>电子加密投标文件</w:t>
            </w:r>
            <w:r>
              <w:rPr>
                <w:rFonts w:hint="eastAsia" w:ascii="宋体" w:hAnsi="宋体" w:eastAsia="宋体" w:cs="宋体"/>
                <w:color w:val="auto"/>
                <w:kern w:val="2"/>
                <w:sz w:val="21"/>
                <w:szCs w:val="21"/>
                <w:highlight w:val="none"/>
              </w:rPr>
              <w:t>传输递交的，其备份投标文件无效。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投标文件的修改（补充）和撤回</w:t>
            </w:r>
          </w:p>
        </w:tc>
        <w:tc>
          <w:tcPr>
            <w:tcW w:w="7187" w:type="dxa"/>
            <w:tcBorders>
              <w:righ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1.修改（补充）和撤回：</w:t>
            </w:r>
          </w:p>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1.1投标截止时间前可以</w:t>
            </w:r>
            <w:r>
              <w:rPr>
                <w:rFonts w:hint="eastAsia" w:cs="宋体"/>
                <w:bCs/>
                <w:color w:val="auto"/>
                <w:sz w:val="21"/>
                <w:szCs w:val="21"/>
                <w:lang w:eastAsia="zh-CN"/>
              </w:rPr>
              <w:t>修改</w:t>
            </w:r>
            <w:r>
              <w:rPr>
                <w:rFonts w:hint="eastAsia" w:ascii="宋体" w:hAnsi="宋体" w:eastAsia="宋体" w:cs="宋体"/>
                <w:color w:val="auto"/>
                <w:kern w:val="2"/>
                <w:sz w:val="21"/>
                <w:szCs w:val="21"/>
              </w:rPr>
              <w:t>（补充）或撤回电子加密投标文件。补充或者修改电子加密投标文件的，应当先行撤回原文件，补充、修改后重新传输递交。投标截止</w:t>
            </w:r>
            <w:r>
              <w:rPr>
                <w:rFonts w:hint="eastAsia" w:cs="宋体"/>
                <w:bCs/>
                <w:color w:val="auto"/>
                <w:sz w:val="21"/>
                <w:szCs w:val="21"/>
                <w:lang w:eastAsia="zh-CN"/>
              </w:rPr>
              <w:t>时间</w:t>
            </w:r>
            <w:r>
              <w:rPr>
                <w:rFonts w:hint="eastAsia" w:ascii="宋体" w:hAnsi="宋体" w:eastAsia="宋体" w:cs="宋体"/>
                <w:color w:val="auto"/>
                <w:kern w:val="2"/>
                <w:sz w:val="21"/>
                <w:szCs w:val="21"/>
              </w:rPr>
              <w:t>前未完成传输递交的，视为撤回投标文件。</w:t>
            </w:r>
          </w:p>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color w:val="auto"/>
                <w:kern w:val="2"/>
                <w:sz w:val="21"/>
                <w:szCs w:val="21"/>
              </w:rPr>
              <w:t>1.2投标截止时间后，投标人不得修改（补充）或撤回其投标文件。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开标时间、地点</w:t>
            </w:r>
          </w:p>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及注意事项</w:t>
            </w:r>
          </w:p>
        </w:tc>
        <w:tc>
          <w:tcPr>
            <w:tcW w:w="7187" w:type="dxa"/>
            <w:tcBorders>
              <w:right w:val="double" w:color="auto" w:sz="4" w:space="0"/>
            </w:tcBorders>
            <w:vAlign w:val="center"/>
          </w:tcPr>
          <w:p>
            <w:pPr>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开标时间：</w:t>
            </w:r>
            <w:r>
              <w:rPr>
                <w:rFonts w:hint="eastAsia" w:ascii="宋体" w:hAnsi="宋体" w:eastAsia="宋体" w:cs="宋体"/>
                <w:b/>
                <w:bCs/>
                <w:color w:val="auto"/>
                <w:szCs w:val="21"/>
                <w:highlight w:val="none"/>
                <w:lang w:val="zh-CN"/>
              </w:rPr>
              <w:t>2022年11月21日09:30</w:t>
            </w:r>
          </w:p>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kern w:val="2"/>
                <w:sz w:val="21"/>
                <w:szCs w:val="21"/>
                <w:lang w:val="zh-CN" w:eastAsia="zh-CN" w:bidi="ar-SA"/>
              </w:rPr>
              <w:t>开标地点：供应商持与制作本项目电子加密投标文件的同一个CA锁在线登陆“政府采购云平台（www.zcygov.cn）”本项目开标大厅等候解密（本项目采用线上开评标，</w:t>
            </w:r>
            <w:r>
              <w:rPr>
                <w:rFonts w:hint="eastAsia" w:ascii="宋体" w:hAnsi="宋体" w:eastAsia="宋体" w:cs="宋体"/>
                <w:color w:val="auto"/>
                <w:kern w:val="2"/>
                <w:sz w:val="21"/>
                <w:szCs w:val="21"/>
                <w:lang w:val="en-US" w:eastAsia="zh-CN" w:bidi="ar-SA"/>
              </w:rPr>
              <w:t>供应商无须前往评审现场</w:t>
            </w:r>
            <w:r>
              <w:rPr>
                <w:rFonts w:hint="eastAsia" w:ascii="宋体" w:hAnsi="宋体" w:eastAsia="宋体" w:cs="宋体"/>
                <w:color w:val="auto"/>
                <w:kern w:val="2"/>
                <w:sz w:val="21"/>
                <w:szCs w:val="21"/>
                <w:lang w:val="zh-CN"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资格审查</w:t>
            </w:r>
          </w:p>
        </w:tc>
        <w:tc>
          <w:tcPr>
            <w:tcW w:w="7187" w:type="dxa"/>
            <w:tcBorders>
              <w:righ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开标结束后，采购人或采购代理机构依法对投标人的资格进行审查。审查内容详见采购文件。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5" w:type="dxa"/>
            <w:tcBorders>
              <w:lef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评标委员会的组建</w:t>
            </w:r>
          </w:p>
        </w:tc>
        <w:tc>
          <w:tcPr>
            <w:tcW w:w="7187" w:type="dxa"/>
            <w:tcBorders>
              <w:righ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采购人依法组建评标委员会，评标委员会由</w:t>
            </w:r>
            <w:r>
              <w:rPr>
                <w:rFonts w:hint="eastAsia" w:cs="宋体"/>
                <w:bCs/>
                <w:color w:val="auto"/>
                <w:sz w:val="21"/>
                <w:szCs w:val="21"/>
                <w:highlight w:val="none"/>
                <w:lang w:val="en-US" w:eastAsia="zh-CN"/>
              </w:rPr>
              <w:t>2</w:t>
            </w:r>
            <w:r>
              <w:rPr>
                <w:rFonts w:hint="eastAsia" w:ascii="宋体" w:hAnsi="宋体" w:eastAsia="宋体" w:cs="宋体"/>
                <w:bCs/>
                <w:color w:val="auto"/>
                <w:sz w:val="21"/>
                <w:szCs w:val="21"/>
                <w:highlight w:val="none"/>
              </w:rPr>
              <w:t>名采购人代表及</w:t>
            </w:r>
            <w:r>
              <w:rPr>
                <w:rFonts w:hint="eastAsia" w:cs="宋体"/>
                <w:bCs/>
                <w:color w:val="auto"/>
                <w:sz w:val="21"/>
                <w:szCs w:val="21"/>
                <w:highlight w:val="none"/>
                <w:lang w:val="en-US" w:eastAsia="zh-CN"/>
              </w:rPr>
              <w:t>5</w:t>
            </w:r>
            <w:r>
              <w:rPr>
                <w:rFonts w:hint="eastAsia" w:ascii="宋体" w:hAnsi="宋体" w:eastAsia="宋体" w:cs="宋体"/>
                <w:bCs/>
                <w:color w:val="auto"/>
                <w:sz w:val="21"/>
                <w:szCs w:val="21"/>
                <w:highlight w:val="none"/>
              </w:rPr>
              <w:t>名技术、经济等方面的评审专家组成；</w:t>
            </w:r>
          </w:p>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评审专家确定方式：按政府</w:t>
            </w:r>
            <w:r>
              <w:rPr>
                <w:rFonts w:hint="eastAsia" w:ascii="宋体" w:hAnsi="宋体" w:eastAsia="宋体" w:cs="宋体"/>
                <w:color w:val="auto"/>
                <w:kern w:val="2"/>
                <w:sz w:val="21"/>
                <w:szCs w:val="21"/>
                <w:lang w:val="zh-CN" w:eastAsia="zh-CN" w:bidi="ar-SA"/>
              </w:rPr>
              <w:t>采购</w:t>
            </w:r>
            <w:r>
              <w:rPr>
                <w:rFonts w:hint="eastAsia" w:ascii="宋体" w:hAnsi="宋体" w:eastAsia="宋体" w:cs="宋体"/>
                <w:bCs/>
                <w:color w:val="auto"/>
                <w:sz w:val="21"/>
                <w:szCs w:val="21"/>
                <w:highlight w:val="none"/>
              </w:rPr>
              <w:t>相关规定从专家库中随机抽取。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5" w:type="dxa"/>
            <w:tcBorders>
              <w:lef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采购项目类别</w:t>
            </w:r>
          </w:p>
        </w:tc>
        <w:tc>
          <w:tcPr>
            <w:tcW w:w="7187" w:type="dxa"/>
            <w:tcBorders>
              <w:righ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
                <w:bCs w:val="0"/>
                <w:color w:val="auto"/>
                <w:sz w:val="21"/>
                <w:szCs w:val="21"/>
                <w:u w:val="single"/>
              </w:rPr>
              <w:t>本项目属于</w:t>
            </w:r>
            <w:r>
              <w:rPr>
                <w:rFonts w:hint="eastAsia" w:cs="宋体"/>
                <w:b/>
                <w:bCs w:val="0"/>
                <w:color w:val="auto"/>
                <w:sz w:val="21"/>
                <w:szCs w:val="21"/>
                <w:u w:val="single"/>
                <w:lang w:eastAsia="zh-CN"/>
              </w:rPr>
              <w:t>服务</w:t>
            </w:r>
            <w:r>
              <w:rPr>
                <w:rFonts w:hint="eastAsia" w:ascii="宋体" w:hAnsi="宋体" w:eastAsia="宋体" w:cs="宋体"/>
                <w:b/>
                <w:bCs w:val="0"/>
                <w:color w:val="auto"/>
                <w:sz w:val="21"/>
                <w:szCs w:val="21"/>
                <w:u w:val="single"/>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5" w:type="dxa"/>
            <w:tcBorders>
              <w:lef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采购标的及对应的中小企业划型标准所属行业</w:t>
            </w:r>
          </w:p>
        </w:tc>
        <w:tc>
          <w:tcPr>
            <w:tcW w:w="7187" w:type="dxa"/>
            <w:tcBorders>
              <w:righ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本项目采购</w:t>
            </w:r>
            <w:r>
              <w:rPr>
                <w:rFonts w:hint="eastAsia" w:cs="宋体"/>
                <w:color w:val="auto"/>
                <w:sz w:val="21"/>
                <w:szCs w:val="21"/>
                <w:lang w:eastAsia="zh-CN"/>
              </w:rPr>
              <w:t>标的</w:t>
            </w:r>
            <w:r>
              <w:rPr>
                <w:rFonts w:hint="eastAsia" w:ascii="宋体" w:hAnsi="宋体" w:eastAsia="宋体" w:cs="宋体"/>
                <w:color w:val="auto"/>
                <w:sz w:val="21"/>
                <w:szCs w:val="21"/>
              </w:rPr>
              <w:t>为</w:t>
            </w:r>
            <w:r>
              <w:rPr>
                <w:rFonts w:hint="eastAsia" w:ascii="宋体" w:hAnsi="宋体" w:eastAsia="宋体" w:cs="宋体"/>
                <w:b w:val="0"/>
                <w:bCs w:val="0"/>
                <w:color w:val="auto"/>
                <w:sz w:val="21"/>
                <w:szCs w:val="21"/>
                <w:u w:val="single"/>
              </w:rPr>
              <w:t xml:space="preserve"> </w:t>
            </w:r>
            <w:r>
              <w:rPr>
                <w:rFonts w:hint="eastAsia" w:cs="宋体"/>
                <w:b w:val="0"/>
                <w:bCs w:val="0"/>
                <w:color w:val="auto"/>
                <w:sz w:val="21"/>
                <w:szCs w:val="21"/>
                <w:u w:val="single"/>
                <w:lang w:val="en-US" w:eastAsia="zh-CN"/>
              </w:rPr>
              <w:t>绿化管理</w:t>
            </w:r>
            <w:r>
              <w:rPr>
                <w:rFonts w:hint="eastAsia" w:ascii="宋体" w:hAnsi="宋体" w:eastAsia="宋体" w:cs="宋体"/>
                <w:b w:val="0"/>
                <w:bCs w:val="0"/>
                <w:color w:val="auto"/>
                <w:sz w:val="21"/>
                <w:szCs w:val="21"/>
                <w:u w:val="single"/>
                <w:lang w:val="en-US" w:eastAsia="zh-CN"/>
              </w:rPr>
              <w:t>服务</w:t>
            </w:r>
            <w:r>
              <w:rPr>
                <w:rFonts w:hint="eastAsia" w:ascii="宋体" w:hAnsi="宋体" w:eastAsia="宋体" w:cs="宋体"/>
                <w:b w:val="0"/>
                <w:bCs w:val="0"/>
                <w:color w:val="auto"/>
                <w:sz w:val="21"/>
                <w:szCs w:val="21"/>
                <w:u w:val="single"/>
              </w:rPr>
              <w:t xml:space="preserve"> </w:t>
            </w:r>
            <w:r>
              <w:rPr>
                <w:rFonts w:hint="eastAsia" w:cs="宋体"/>
                <w:b w:val="0"/>
                <w:bCs w:val="0"/>
                <w:color w:val="auto"/>
                <w:sz w:val="21"/>
                <w:szCs w:val="21"/>
                <w:lang w:eastAsia="zh-CN"/>
              </w:rPr>
              <w:t>，</w:t>
            </w:r>
            <w:r>
              <w:rPr>
                <w:rFonts w:hint="eastAsia" w:ascii="宋体" w:hAnsi="宋体" w:eastAsia="宋体" w:cs="宋体"/>
                <w:b w:val="0"/>
                <w:bCs w:val="0"/>
                <w:color w:val="auto"/>
                <w:sz w:val="21"/>
                <w:szCs w:val="21"/>
                <w:u w:val="none"/>
                <w:lang w:val="en-US" w:eastAsia="zh-CN"/>
              </w:rPr>
              <w:t>具体</w:t>
            </w:r>
            <w:r>
              <w:rPr>
                <w:rFonts w:hint="eastAsia" w:ascii="宋体" w:hAnsi="宋体" w:eastAsia="宋体" w:cs="宋体"/>
                <w:color w:val="auto"/>
                <w:kern w:val="2"/>
                <w:sz w:val="21"/>
                <w:szCs w:val="21"/>
                <w:lang w:val="zh-CN" w:eastAsia="zh-CN" w:bidi="ar-SA"/>
              </w:rPr>
              <w:t>内容</w:t>
            </w:r>
            <w:r>
              <w:rPr>
                <w:rFonts w:hint="eastAsia" w:ascii="宋体" w:hAnsi="宋体" w:eastAsia="宋体" w:cs="宋体"/>
                <w:b w:val="0"/>
                <w:bCs w:val="0"/>
                <w:color w:val="auto"/>
                <w:sz w:val="21"/>
                <w:szCs w:val="21"/>
                <w:u w:val="none"/>
              </w:rPr>
              <w:t>详见采购文件第三章</w:t>
            </w:r>
            <w:r>
              <w:rPr>
                <w:rFonts w:hint="eastAsia" w:ascii="宋体" w:hAnsi="宋体" w:eastAsia="宋体" w:cs="宋体"/>
                <w:color w:val="auto"/>
                <w:sz w:val="21"/>
                <w:szCs w:val="21"/>
              </w:rPr>
              <w:t>。根据《关于印发中小企业划型标准规定的通知》（工信部联企业〔2011〕300号），对应的中小企业划型标准所属行业为：</w:t>
            </w:r>
            <w:r>
              <w:rPr>
                <w:rFonts w:hint="eastAsia" w:cs="宋体"/>
                <w:b/>
                <w:bCs/>
                <w:color w:val="auto"/>
                <w:sz w:val="21"/>
                <w:szCs w:val="21"/>
                <w:u w:val="single"/>
                <w:lang w:eastAsia="zh-CN"/>
              </w:rPr>
              <w:t>其他未列明行业</w:t>
            </w:r>
            <w:r>
              <w:rPr>
                <w:rFonts w:hint="eastAsia" w:ascii="宋体" w:hAnsi="宋体" w:eastAsia="宋体" w:cs="宋体"/>
                <w:color w:val="auto"/>
                <w:sz w:val="21"/>
                <w:szCs w:val="21"/>
              </w:rPr>
              <w:t>。</w:t>
            </w:r>
          </w:p>
          <w:p>
            <w:pPr>
              <w:pStyle w:val="46"/>
              <w:tabs>
                <w:tab w:val="left" w:pos="6930"/>
              </w:tabs>
              <w:spacing w:beforeAutospacing="0" w:afterAutospacing="0" w:line="300" w:lineRule="auto"/>
              <w:rPr>
                <w:rFonts w:hint="eastAsia" w:ascii="宋体" w:hAnsi="宋体" w:eastAsia="宋体" w:cs="宋体"/>
                <w:bCs/>
                <w:color w:val="auto"/>
                <w:sz w:val="21"/>
                <w:szCs w:val="21"/>
              </w:rPr>
            </w:pPr>
            <w:r>
              <w:rPr>
                <w:rFonts w:hint="eastAsia" w:cs="宋体"/>
                <w:color w:val="auto"/>
                <w:sz w:val="21"/>
                <w:szCs w:val="21"/>
                <w:lang w:eastAsia="zh-CN"/>
              </w:rPr>
              <w:t>投标人必须根据</w:t>
            </w:r>
            <w:r>
              <w:rPr>
                <w:rFonts w:hint="eastAsia" w:ascii="宋体" w:hAnsi="宋体" w:eastAsia="宋体" w:cs="宋体"/>
                <w:color w:val="auto"/>
                <w:sz w:val="21"/>
                <w:szCs w:val="21"/>
              </w:rPr>
              <w:t>采购</w:t>
            </w:r>
            <w:r>
              <w:rPr>
                <w:rFonts w:hint="eastAsia" w:cs="宋体"/>
                <w:color w:val="auto"/>
                <w:sz w:val="21"/>
                <w:szCs w:val="21"/>
                <w:lang w:eastAsia="zh-CN"/>
              </w:rPr>
              <w:t>文件明确的行业所对应的划型标准判断</w:t>
            </w:r>
            <w:r>
              <w:rPr>
                <w:rFonts w:hint="eastAsia" w:ascii="宋体" w:hAnsi="宋体" w:eastAsia="宋体" w:cs="宋体"/>
                <w:color w:val="auto"/>
                <w:sz w:val="21"/>
                <w:szCs w:val="21"/>
              </w:rPr>
              <w:t>自身（或所投产品制造商）</w:t>
            </w:r>
            <w:r>
              <w:rPr>
                <w:rFonts w:hint="eastAsia" w:cs="宋体"/>
                <w:color w:val="auto"/>
                <w:sz w:val="21"/>
                <w:szCs w:val="21"/>
                <w:lang w:eastAsia="zh-CN"/>
              </w:rPr>
              <w:t>的</w:t>
            </w:r>
            <w:r>
              <w:rPr>
                <w:rFonts w:hint="eastAsia" w:ascii="宋体" w:hAnsi="宋体" w:eastAsia="宋体" w:cs="宋体"/>
                <w:color w:val="auto"/>
                <w:sz w:val="21"/>
                <w:szCs w:val="21"/>
              </w:rPr>
              <w:t>企业规模类型。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需落实的政府采购政策</w:t>
            </w:r>
          </w:p>
        </w:tc>
        <w:tc>
          <w:tcPr>
            <w:tcW w:w="7187" w:type="dxa"/>
            <w:tcBorders>
              <w:righ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一、政府采购促进</w:t>
            </w:r>
            <w:r>
              <w:rPr>
                <w:rFonts w:hint="eastAsia" w:ascii="宋体" w:hAnsi="宋体" w:eastAsia="宋体" w:cs="宋体"/>
                <w:color w:val="auto"/>
                <w:kern w:val="2"/>
                <w:sz w:val="21"/>
                <w:szCs w:val="21"/>
                <w:lang w:val="zh-CN" w:eastAsia="zh-CN" w:bidi="ar-SA"/>
              </w:rPr>
              <w:t>中小企业</w:t>
            </w:r>
            <w:r>
              <w:rPr>
                <w:rFonts w:hint="eastAsia" w:ascii="宋体" w:hAnsi="宋体" w:eastAsia="宋体" w:cs="宋体"/>
                <w:color w:val="auto"/>
                <w:sz w:val="21"/>
                <w:szCs w:val="21"/>
              </w:rPr>
              <w:t>发展扶持政策</w:t>
            </w:r>
          </w:p>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1.根据《政府采购促进中小企业发展管理办法》（财库[2020]46 号）、《财政部、司法部关于政府采购支持监狱企业发展有关问题的通知》（财库〔2014〕68号）</w:t>
            </w:r>
            <w:r>
              <w:rPr>
                <w:rFonts w:hint="eastAsia" w:cs="宋体"/>
                <w:color w:val="auto"/>
                <w:sz w:val="21"/>
                <w:szCs w:val="21"/>
                <w:lang w:eastAsia="zh-CN"/>
              </w:rPr>
              <w:t>、</w:t>
            </w:r>
            <w:r>
              <w:rPr>
                <w:rFonts w:hint="eastAsia" w:ascii="宋体" w:hAnsi="宋体" w:eastAsia="宋体" w:cs="宋体"/>
                <w:color w:val="auto"/>
                <w:sz w:val="21"/>
                <w:szCs w:val="21"/>
              </w:rPr>
              <w:t>《关于促进残疾人就业政府采购政策的通知》（财库〔2017〕141号）及《浙江省财政厅关于进一步加大政府采购支持中小企业力度 助力扎实稳住经济的通知》（浙财采监〔2022〕8号）规定，本项目对小型或微型企业执行价格扣除优惠政策（符合规定条件的监狱企业或残疾人福利性单位视同小微企业），用扣除后的价格参加报价分评审，欢迎符合规定的供应商参与本项目采购活动。具体措施为：</w:t>
            </w:r>
          </w:p>
          <w:p>
            <w:pPr>
              <w:pStyle w:val="46"/>
              <w:tabs>
                <w:tab w:val="left" w:pos="6930"/>
              </w:tabs>
              <w:spacing w:beforeAutospacing="0" w:afterAutospacing="0" w:line="300" w:lineRule="auto"/>
              <w:rPr>
                <w:rFonts w:hint="eastAsia" w:ascii="宋体" w:hAnsi="宋体" w:eastAsia="宋体" w:cs="宋体"/>
                <w:b/>
                <w:bCs/>
                <w:color w:val="auto"/>
                <w:sz w:val="21"/>
                <w:szCs w:val="21"/>
                <w:u w:val="single"/>
              </w:rPr>
            </w:pPr>
            <w:r>
              <w:rPr>
                <w:rFonts w:hint="eastAsia" w:ascii="宋体" w:hAnsi="宋体" w:eastAsia="宋体" w:cs="宋体"/>
                <w:b/>
                <w:bCs/>
                <w:color w:val="auto"/>
                <w:sz w:val="21"/>
                <w:szCs w:val="21"/>
                <w:u w:val="single"/>
              </w:rPr>
              <w:t>（1）对全部由小型和微型企业制造的货物或承接的服务报价给予20%（工程项目为5%）的扣除；</w:t>
            </w:r>
          </w:p>
          <w:p>
            <w:pPr>
              <w:pStyle w:val="46"/>
              <w:tabs>
                <w:tab w:val="left" w:pos="6930"/>
              </w:tabs>
              <w:spacing w:beforeAutospacing="0" w:afterAutospacing="0" w:line="300" w:lineRule="auto"/>
              <w:rPr>
                <w:rFonts w:hint="eastAsia" w:ascii="宋体" w:hAnsi="宋体" w:eastAsia="宋体" w:cs="宋体"/>
                <w:b/>
                <w:bCs/>
                <w:color w:val="auto"/>
                <w:sz w:val="21"/>
                <w:szCs w:val="21"/>
                <w:u w:val="single"/>
              </w:rPr>
            </w:pPr>
            <w:r>
              <w:rPr>
                <w:rFonts w:hint="eastAsia" w:ascii="宋体" w:hAnsi="宋体" w:eastAsia="宋体" w:cs="宋体"/>
                <w:b/>
                <w:bCs/>
                <w:color w:val="auto"/>
                <w:sz w:val="21"/>
                <w:szCs w:val="21"/>
                <w:u w:val="single"/>
              </w:rPr>
              <w:t>（2）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工程项目为2%）的扣除。</w:t>
            </w:r>
          </w:p>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2.满足相关规定且有意</w:t>
            </w:r>
            <w:r>
              <w:rPr>
                <w:rFonts w:hint="eastAsia" w:ascii="宋体" w:hAnsi="宋体" w:eastAsia="宋体" w:cs="宋体"/>
                <w:color w:val="auto"/>
                <w:kern w:val="2"/>
                <w:sz w:val="21"/>
                <w:szCs w:val="21"/>
                <w:lang w:val="zh-CN" w:eastAsia="zh-CN" w:bidi="ar-SA"/>
              </w:rPr>
              <w:t>享受</w:t>
            </w:r>
            <w:r>
              <w:rPr>
                <w:rFonts w:hint="eastAsia" w:ascii="宋体" w:hAnsi="宋体" w:eastAsia="宋体" w:cs="宋体"/>
                <w:color w:val="auto"/>
                <w:sz w:val="21"/>
                <w:szCs w:val="21"/>
              </w:rPr>
              <w:t>价格扣除优惠政策的供应商，应当根据自身企业类型或所投产品制造商企业类型不同，按采购文件要求分别准确、完整填写并提供相关材料供评审小组核实、认定，经评审小组认定填写内容错误、缺漏项或未提供所需证明材料的，不给予评标价格扣除。</w:t>
            </w:r>
          </w:p>
          <w:p>
            <w:pPr>
              <w:pStyle w:val="46"/>
              <w:tabs>
                <w:tab w:val="left" w:pos="6930"/>
              </w:tabs>
              <w:spacing w:beforeAutospacing="0" w:afterAutospacing="0" w:line="300" w:lineRule="auto"/>
              <w:rPr>
                <w:rFonts w:hint="eastAsia" w:ascii="宋体" w:hAnsi="宋体" w:eastAsia="宋体" w:cs="宋体"/>
                <w:color w:val="auto"/>
                <w:sz w:val="21"/>
                <w:szCs w:val="21"/>
              </w:rPr>
            </w:pPr>
            <w:r>
              <w:rPr>
                <w:rFonts w:hint="eastAsia" w:ascii="宋体" w:hAnsi="宋体" w:eastAsia="宋体" w:cs="宋体"/>
                <w:color w:val="auto"/>
                <w:sz w:val="21"/>
                <w:szCs w:val="21"/>
              </w:rPr>
              <w:t>3.依据《政府采购促进中小企业发展管理办法》（财库〔2020〕46号）规定享受价格扣除优惠政策而中标（成交）获得政府采购合同的小微企业，不得将合同分包给大中型企业。否则按提供虚假材料谋取中标（成交）处理。</w:t>
            </w:r>
          </w:p>
          <w:p>
            <w:pPr>
              <w:pStyle w:val="46"/>
              <w:tabs>
                <w:tab w:val="left" w:pos="6930"/>
              </w:tabs>
              <w:spacing w:beforeAutospacing="0" w:afterAutospacing="0" w:line="300" w:lineRule="auto"/>
              <w:rPr>
                <w:rFonts w:hint="eastAsia" w:ascii="宋体" w:hAnsi="宋体" w:eastAsia="宋体" w:cs="宋体"/>
                <w:color w:val="auto"/>
                <w:sz w:val="21"/>
                <w:szCs w:val="21"/>
              </w:rPr>
            </w:pPr>
            <w:r>
              <w:rPr>
                <w:rFonts w:hint="eastAsia" w:ascii="宋体" w:hAnsi="宋体" w:eastAsia="宋体" w:cs="宋体"/>
                <w:color w:val="auto"/>
                <w:sz w:val="21"/>
                <w:szCs w:val="21"/>
              </w:rPr>
              <w:t>4.本采购文件所称中小企业，是指在中华人民共和国境内依法设立，依据国务院批准的中小企业划分标准确定的中型企业、小型企业和微型企业，但与大企业的负责人为同一人，或者与大企业存在直接控股、管理关系的除外。符合小微企业划分标准的个体工商户，视同小微企业。</w:t>
            </w:r>
          </w:p>
          <w:p>
            <w:pPr>
              <w:pStyle w:val="46"/>
              <w:tabs>
                <w:tab w:val="left" w:pos="6930"/>
              </w:tabs>
              <w:spacing w:beforeAutospacing="0" w:afterAutospacing="0" w:line="30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二、政府采购节能环保政策</w:t>
            </w:r>
            <w:r>
              <w:rPr>
                <w:rFonts w:hint="eastAsia" w:cs="宋体"/>
                <w:color w:val="auto"/>
                <w:sz w:val="21"/>
                <w:szCs w:val="21"/>
                <w:lang w:eastAsia="zh-CN"/>
              </w:rPr>
              <w:t>（适用于货物采购项目）</w:t>
            </w:r>
          </w:p>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1.根据《关于调整优化节能产品、环境标志产品政府采购执行机制的通知》（财库〔 2019 〕9号）规定，采购需求产品在《环境标志产品政府采购品目清单》范围内或在《节能产品政府采购品目清单》中属于未标注“★”的一般节能产品的，实施优先采购。</w:t>
            </w:r>
            <w:r>
              <w:rPr>
                <w:rFonts w:hint="eastAsia" w:cs="宋体"/>
                <w:color w:val="auto"/>
                <w:sz w:val="21"/>
                <w:szCs w:val="21"/>
                <w:lang w:eastAsia="zh-CN"/>
              </w:rPr>
              <w:t>投标人</w:t>
            </w:r>
            <w:r>
              <w:rPr>
                <w:rFonts w:hint="eastAsia" w:ascii="宋体" w:hAnsi="宋体" w:eastAsia="宋体" w:cs="宋体"/>
                <w:color w:val="auto"/>
                <w:sz w:val="21"/>
                <w:szCs w:val="21"/>
              </w:rPr>
              <w:t>提供的产品属于节能、环保产品且按照采购文件要求提供国家确定的认证机构出具的、处于有效期之内的《环境标志产品认证证书》或《节能产品认证证书》的，将依据评审标准给予其相应得分。认证机构范围以《市场监管总局关于发布参与实施政府采购节能产品、环境标志产品认证机构名录的公告》中公布的认证机构名录为准。</w:t>
            </w:r>
          </w:p>
          <w:p>
            <w:pPr>
              <w:pStyle w:val="46"/>
              <w:tabs>
                <w:tab w:val="left" w:pos="6930"/>
              </w:tabs>
              <w:spacing w:beforeAutospacing="0" w:afterAutospacing="0" w:line="300" w:lineRule="auto"/>
              <w:rPr>
                <w:rFonts w:hint="eastAsia" w:ascii="宋体" w:hAnsi="宋体" w:eastAsia="宋体" w:cs="宋体"/>
                <w:color w:val="auto"/>
                <w:sz w:val="21"/>
                <w:szCs w:val="21"/>
              </w:rPr>
            </w:pPr>
            <w:r>
              <w:rPr>
                <w:rFonts w:hint="eastAsia" w:ascii="宋体" w:hAnsi="宋体" w:eastAsia="宋体" w:cs="宋体"/>
                <w:b/>
                <w:bCs/>
                <w:color w:val="auto"/>
                <w:sz w:val="21"/>
                <w:szCs w:val="21"/>
                <w:highlight w:val="none"/>
                <w:u w:val="single"/>
              </w:rPr>
              <w:t>▲2.采购需求产品属于《节能产品政府采购品目清单》中标注“ ★ ”的节能产品的，实施强制采购。</w:t>
            </w:r>
            <w:r>
              <w:rPr>
                <w:rFonts w:hint="eastAsia" w:cs="宋体"/>
                <w:b/>
                <w:bCs/>
                <w:color w:val="auto"/>
                <w:sz w:val="21"/>
                <w:szCs w:val="21"/>
                <w:highlight w:val="none"/>
                <w:u w:val="single"/>
                <w:lang w:eastAsia="zh-CN"/>
              </w:rPr>
              <w:t>投标人</w:t>
            </w:r>
            <w:r>
              <w:rPr>
                <w:rFonts w:hint="eastAsia" w:ascii="宋体" w:hAnsi="宋体" w:eastAsia="宋体" w:cs="宋体"/>
                <w:b/>
                <w:bCs/>
                <w:color w:val="auto"/>
                <w:sz w:val="21"/>
                <w:szCs w:val="21"/>
                <w:highlight w:val="none"/>
                <w:u w:val="single"/>
              </w:rPr>
              <w:t>应当根据采购文件要求提供国家确定的认证机构（范围同上一条）出具的、处于有效期之内的《节能产品认证证书》，否则按无效投标处理。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专门面向中小企业预留采购份额情况</w:t>
            </w:r>
          </w:p>
        </w:tc>
        <w:tc>
          <w:tcPr>
            <w:tcW w:w="7187" w:type="dxa"/>
            <w:tcBorders>
              <w:righ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color w:val="auto"/>
                <w:kern w:val="2"/>
                <w:sz w:val="21"/>
                <w:szCs w:val="21"/>
              </w:rPr>
            </w:pPr>
            <w:r>
              <w:rPr>
                <w:rFonts w:hint="eastAsia" w:ascii="宋体" w:hAnsi="宋体" w:eastAsia="宋体" w:cs="宋体"/>
                <w:color w:val="auto"/>
                <w:sz w:val="21"/>
                <w:szCs w:val="21"/>
              </w:rPr>
              <w:t>本项目</w:t>
            </w:r>
            <w:r>
              <w:rPr>
                <w:rFonts w:hint="eastAsia" w:cs="宋体"/>
                <w:b w:val="0"/>
                <w:bCs w:val="0"/>
                <w:color w:val="auto"/>
                <w:sz w:val="21"/>
                <w:szCs w:val="21"/>
                <w:lang w:eastAsia="zh-CN"/>
              </w:rPr>
              <w:t>【</w:t>
            </w:r>
            <w:r>
              <w:rPr>
                <w:rFonts w:hint="eastAsia" w:cs="宋体"/>
                <w:b/>
                <w:bCs/>
                <w:color w:val="auto"/>
                <w:sz w:val="21"/>
                <w:szCs w:val="21"/>
                <w:lang w:eastAsia="zh-CN"/>
              </w:rPr>
              <w:t>是（</w:t>
            </w:r>
            <w:r>
              <w:rPr>
                <w:rFonts w:hint="eastAsia" w:cs="宋体"/>
                <w:b/>
                <w:bCs/>
                <w:color w:val="auto"/>
                <w:sz w:val="21"/>
                <w:szCs w:val="21"/>
                <w:lang w:val="en-US" w:eastAsia="zh-CN"/>
              </w:rPr>
              <w:t xml:space="preserve"> </w:t>
            </w:r>
            <w:r>
              <w:rPr>
                <w:rFonts w:hint="eastAsia" w:ascii="Arial" w:hAnsi="Arial" w:cs="Arial"/>
                <w:b/>
                <w:bCs/>
                <w:color w:val="auto"/>
                <w:sz w:val="21"/>
                <w:szCs w:val="21"/>
                <w:lang w:val="en-US" w:eastAsia="zh-CN"/>
              </w:rPr>
              <w:t xml:space="preserve"> </w:t>
            </w:r>
            <w:r>
              <w:rPr>
                <w:rFonts w:hint="eastAsia" w:cs="宋体"/>
                <w:b/>
                <w:bCs/>
                <w:color w:val="auto"/>
                <w:sz w:val="21"/>
                <w:szCs w:val="21"/>
                <w:lang w:eastAsia="zh-CN"/>
              </w:rPr>
              <w:t>）否（</w:t>
            </w:r>
            <w:r>
              <w:rPr>
                <w:rFonts w:hint="eastAsia" w:cs="宋体"/>
                <w:b/>
                <w:bCs/>
                <w:color w:val="auto"/>
                <w:sz w:val="21"/>
                <w:szCs w:val="21"/>
                <w:lang w:val="en-US" w:eastAsia="zh-CN"/>
              </w:rPr>
              <w:t xml:space="preserve"> </w:t>
            </w:r>
            <w:r>
              <w:rPr>
                <w:rFonts w:hint="default" w:ascii="Arial" w:hAnsi="Arial" w:cs="Arial"/>
                <w:b/>
                <w:bCs/>
                <w:color w:val="auto"/>
                <w:sz w:val="21"/>
                <w:szCs w:val="21"/>
                <w:lang w:eastAsia="zh-CN"/>
              </w:rPr>
              <w:t>√</w:t>
            </w:r>
            <w:r>
              <w:rPr>
                <w:rFonts w:hint="eastAsia" w:cs="宋体"/>
                <w:b/>
                <w:bCs/>
                <w:color w:val="auto"/>
                <w:sz w:val="21"/>
                <w:szCs w:val="21"/>
                <w:lang w:val="en-US" w:eastAsia="zh-CN"/>
              </w:rPr>
              <w:t xml:space="preserve"> </w:t>
            </w:r>
            <w:r>
              <w:rPr>
                <w:rFonts w:hint="eastAsia" w:cs="宋体"/>
                <w:b/>
                <w:bCs/>
                <w:color w:val="auto"/>
                <w:sz w:val="21"/>
                <w:szCs w:val="21"/>
                <w:lang w:eastAsia="zh-CN"/>
              </w:rPr>
              <w:t>）</w:t>
            </w:r>
            <w:r>
              <w:rPr>
                <w:rFonts w:hint="eastAsia" w:cs="宋体"/>
                <w:b w:val="0"/>
                <w:bCs w:val="0"/>
                <w:color w:val="auto"/>
                <w:sz w:val="21"/>
                <w:szCs w:val="21"/>
                <w:lang w:eastAsia="zh-CN"/>
              </w:rPr>
              <w:t>】</w:t>
            </w:r>
            <w:r>
              <w:rPr>
                <w:rFonts w:hint="eastAsia" w:ascii="宋体" w:hAnsi="宋体" w:eastAsia="宋体" w:cs="宋体"/>
                <w:color w:val="auto"/>
                <w:sz w:val="21"/>
                <w:szCs w:val="21"/>
              </w:rPr>
              <w:t>预留（或部分预留）</w:t>
            </w:r>
            <w:r>
              <w:rPr>
                <w:rFonts w:hint="eastAsia" w:ascii="宋体" w:hAnsi="宋体" w:eastAsia="宋体" w:cs="宋体"/>
                <w:color w:val="auto"/>
                <w:kern w:val="2"/>
                <w:sz w:val="21"/>
                <w:szCs w:val="21"/>
                <w:lang w:val="zh-CN" w:eastAsia="zh-CN" w:bidi="ar-SA"/>
              </w:rPr>
              <w:t>份额</w:t>
            </w:r>
            <w:r>
              <w:rPr>
                <w:rFonts w:hint="eastAsia" w:ascii="宋体" w:hAnsi="宋体" w:eastAsia="宋体" w:cs="宋体"/>
                <w:color w:val="auto"/>
                <w:sz w:val="21"/>
                <w:szCs w:val="21"/>
              </w:rPr>
              <w:t>专门面向中小企业采购的采购项目。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联合体投标</w:t>
            </w:r>
          </w:p>
        </w:tc>
        <w:tc>
          <w:tcPr>
            <w:tcW w:w="7187" w:type="dxa"/>
            <w:tcBorders>
              <w:righ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default" w:eastAsia="宋体" w:cs="宋体"/>
                <w:color w:val="auto"/>
                <w:sz w:val="21"/>
                <w:szCs w:val="21"/>
                <w:highlight w:val="red"/>
                <w:lang w:val="en-US" w:eastAsia="zh-CN"/>
              </w:rPr>
            </w:pPr>
            <w:r>
              <w:rPr>
                <w:rFonts w:cs="宋体"/>
                <w:color w:val="auto"/>
                <w:sz w:val="21"/>
                <w:szCs w:val="21"/>
              </w:rPr>
              <w:t>1.</w:t>
            </w:r>
            <w:r>
              <w:rPr>
                <w:rFonts w:hint="eastAsia" w:cs="宋体"/>
                <w:color w:val="auto"/>
                <w:sz w:val="21"/>
                <w:szCs w:val="21"/>
              </w:rPr>
              <w:t>本项目</w:t>
            </w:r>
            <w:r>
              <w:rPr>
                <w:rFonts w:hint="eastAsia" w:cs="宋体"/>
                <w:color w:val="auto"/>
                <w:sz w:val="21"/>
                <w:szCs w:val="21"/>
                <w:lang w:eastAsia="zh-CN"/>
              </w:rPr>
              <w:t>【</w:t>
            </w:r>
            <w:r>
              <w:rPr>
                <w:rFonts w:hint="eastAsia" w:cs="宋体"/>
                <w:b/>
                <w:bCs/>
                <w:color w:val="auto"/>
                <w:sz w:val="21"/>
                <w:szCs w:val="21"/>
              </w:rPr>
              <w:t>接受</w:t>
            </w:r>
            <w:r>
              <w:rPr>
                <w:rFonts w:hint="eastAsia" w:cs="宋体"/>
                <w:b/>
                <w:bCs/>
                <w:color w:val="auto"/>
                <w:sz w:val="21"/>
                <w:szCs w:val="21"/>
                <w:lang w:eastAsia="zh-CN"/>
              </w:rPr>
              <w:t>（</w:t>
            </w:r>
            <w:r>
              <w:rPr>
                <w:rFonts w:hint="eastAsia" w:cs="宋体"/>
                <w:b/>
                <w:bCs/>
                <w:color w:val="auto"/>
                <w:sz w:val="21"/>
                <w:szCs w:val="21"/>
                <w:lang w:val="en-US" w:eastAsia="zh-CN"/>
              </w:rPr>
              <w:t xml:space="preserve"> </w:t>
            </w:r>
            <w:r>
              <w:rPr>
                <w:rFonts w:hint="eastAsia" w:ascii="Arial" w:hAnsi="Arial" w:cs="Arial"/>
                <w:b/>
                <w:bCs/>
                <w:color w:val="auto"/>
                <w:sz w:val="21"/>
                <w:szCs w:val="21"/>
                <w:lang w:val="en-US" w:eastAsia="zh-CN"/>
              </w:rPr>
              <w:t xml:space="preserve"> </w:t>
            </w:r>
            <w:r>
              <w:rPr>
                <w:rFonts w:hint="eastAsia" w:cs="宋体"/>
                <w:b/>
                <w:bCs/>
                <w:color w:val="auto"/>
                <w:sz w:val="21"/>
                <w:szCs w:val="21"/>
                <w:lang w:val="en-US" w:eastAsia="zh-CN"/>
              </w:rPr>
              <w:t xml:space="preserve"> </w:t>
            </w:r>
            <w:r>
              <w:rPr>
                <w:rFonts w:hint="eastAsia" w:cs="宋体"/>
                <w:b/>
                <w:bCs/>
                <w:color w:val="auto"/>
                <w:sz w:val="21"/>
                <w:szCs w:val="21"/>
                <w:lang w:eastAsia="zh-CN"/>
              </w:rPr>
              <w:t>）</w:t>
            </w:r>
            <w:r>
              <w:rPr>
                <w:rFonts w:hint="eastAsia" w:cs="宋体"/>
                <w:b/>
                <w:bCs/>
                <w:color w:val="auto"/>
                <w:sz w:val="21"/>
                <w:szCs w:val="21"/>
              </w:rPr>
              <w:t>不接受</w:t>
            </w:r>
            <w:r>
              <w:rPr>
                <w:rFonts w:hint="eastAsia" w:cs="宋体"/>
                <w:b/>
                <w:bCs/>
                <w:color w:val="auto"/>
                <w:sz w:val="21"/>
                <w:szCs w:val="21"/>
                <w:lang w:eastAsia="zh-CN"/>
              </w:rPr>
              <w:t>（</w:t>
            </w:r>
            <w:r>
              <w:rPr>
                <w:rFonts w:hint="eastAsia" w:cs="宋体"/>
                <w:b/>
                <w:bCs/>
                <w:color w:val="auto"/>
                <w:sz w:val="21"/>
                <w:szCs w:val="21"/>
                <w:lang w:val="en-US" w:eastAsia="zh-CN"/>
              </w:rPr>
              <w:t xml:space="preserve"> </w:t>
            </w:r>
            <w:r>
              <w:rPr>
                <w:rFonts w:hint="default" w:ascii="Arial" w:hAnsi="Arial" w:cs="Arial"/>
                <w:b/>
                <w:bCs/>
                <w:color w:val="auto"/>
                <w:sz w:val="21"/>
                <w:szCs w:val="21"/>
                <w:lang w:eastAsia="zh-CN"/>
              </w:rPr>
              <w:t>√</w:t>
            </w:r>
            <w:r>
              <w:rPr>
                <w:rFonts w:hint="eastAsia" w:cs="宋体"/>
                <w:b/>
                <w:bCs/>
                <w:color w:val="auto"/>
                <w:sz w:val="21"/>
                <w:szCs w:val="21"/>
                <w:lang w:val="en-US" w:eastAsia="zh-CN"/>
              </w:rPr>
              <w:t xml:space="preserve"> </w:t>
            </w:r>
            <w:r>
              <w:rPr>
                <w:rFonts w:hint="eastAsia" w:cs="宋体"/>
                <w:b/>
                <w:bCs/>
                <w:color w:val="auto"/>
                <w:sz w:val="21"/>
                <w:szCs w:val="21"/>
                <w:lang w:eastAsia="zh-CN"/>
              </w:rPr>
              <w:t>）</w:t>
            </w:r>
            <w:r>
              <w:rPr>
                <w:rFonts w:hint="eastAsia" w:cs="宋体"/>
                <w:color w:val="auto"/>
                <w:sz w:val="21"/>
                <w:szCs w:val="21"/>
                <w:lang w:eastAsia="zh-CN"/>
              </w:rPr>
              <w:t>】大中</w:t>
            </w:r>
            <w:r>
              <w:rPr>
                <w:rFonts w:hint="eastAsia" w:cs="宋体"/>
                <w:color w:val="auto"/>
                <w:sz w:val="21"/>
                <w:szCs w:val="21"/>
              </w:rPr>
              <w:t>型企业与小微企业组成联合体</w:t>
            </w:r>
            <w:r>
              <w:rPr>
                <w:rFonts w:hint="eastAsia" w:cs="宋体"/>
                <w:color w:val="auto"/>
                <w:sz w:val="21"/>
                <w:szCs w:val="21"/>
                <w:highlight w:val="none"/>
                <w:lang w:val="en-US" w:eastAsia="zh-CN"/>
              </w:rPr>
              <w:t>。</w:t>
            </w:r>
          </w:p>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color w:val="auto"/>
                <w:kern w:val="2"/>
                <w:sz w:val="21"/>
                <w:szCs w:val="21"/>
              </w:rPr>
            </w:pPr>
            <w:r>
              <w:rPr>
                <w:rFonts w:cs="宋体"/>
                <w:color w:val="auto"/>
                <w:sz w:val="21"/>
                <w:szCs w:val="21"/>
              </w:rPr>
              <w:t>2.</w:t>
            </w:r>
            <w:r>
              <w:rPr>
                <w:rFonts w:hint="eastAsia" w:cs="宋体"/>
                <w:color w:val="auto"/>
                <w:sz w:val="21"/>
                <w:szCs w:val="21"/>
              </w:rPr>
              <w:t>本项目</w:t>
            </w:r>
            <w:r>
              <w:rPr>
                <w:rFonts w:hint="eastAsia" w:cs="宋体"/>
                <w:color w:val="auto"/>
                <w:sz w:val="21"/>
                <w:szCs w:val="21"/>
                <w:lang w:eastAsia="zh-CN"/>
              </w:rPr>
              <w:t>【</w:t>
            </w:r>
            <w:r>
              <w:rPr>
                <w:rFonts w:hint="eastAsia" w:cs="宋体"/>
                <w:b/>
                <w:bCs/>
                <w:color w:val="auto"/>
                <w:sz w:val="21"/>
                <w:szCs w:val="21"/>
              </w:rPr>
              <w:t>接受</w:t>
            </w:r>
            <w:r>
              <w:rPr>
                <w:rFonts w:hint="eastAsia" w:cs="宋体"/>
                <w:b/>
                <w:bCs/>
                <w:color w:val="auto"/>
                <w:sz w:val="21"/>
                <w:szCs w:val="21"/>
                <w:lang w:eastAsia="zh-CN"/>
              </w:rPr>
              <w:t>（</w:t>
            </w:r>
            <w:r>
              <w:rPr>
                <w:rFonts w:hint="eastAsia" w:cs="宋体"/>
                <w:b/>
                <w:bCs/>
                <w:color w:val="auto"/>
                <w:sz w:val="21"/>
                <w:szCs w:val="21"/>
                <w:lang w:val="en-US" w:eastAsia="zh-CN"/>
              </w:rPr>
              <w:t xml:space="preserve">   </w:t>
            </w:r>
            <w:r>
              <w:rPr>
                <w:rFonts w:hint="eastAsia" w:cs="宋体"/>
                <w:b/>
                <w:bCs/>
                <w:color w:val="auto"/>
                <w:sz w:val="21"/>
                <w:szCs w:val="21"/>
                <w:lang w:eastAsia="zh-CN"/>
              </w:rPr>
              <w:t>）</w:t>
            </w:r>
            <w:r>
              <w:rPr>
                <w:rFonts w:hint="eastAsia" w:cs="宋体"/>
                <w:b/>
                <w:bCs/>
                <w:color w:val="auto"/>
                <w:sz w:val="21"/>
                <w:szCs w:val="21"/>
              </w:rPr>
              <w:t>不接受</w:t>
            </w:r>
            <w:r>
              <w:rPr>
                <w:rFonts w:hint="eastAsia" w:cs="宋体"/>
                <w:b/>
                <w:bCs/>
                <w:color w:val="auto"/>
                <w:sz w:val="21"/>
                <w:szCs w:val="21"/>
                <w:lang w:eastAsia="zh-CN"/>
              </w:rPr>
              <w:t>（</w:t>
            </w:r>
            <w:r>
              <w:rPr>
                <w:rFonts w:hint="eastAsia" w:cs="宋体"/>
                <w:b/>
                <w:bCs/>
                <w:color w:val="auto"/>
                <w:sz w:val="21"/>
                <w:szCs w:val="21"/>
                <w:lang w:val="en-US" w:eastAsia="zh-CN"/>
              </w:rPr>
              <w:t xml:space="preserve"> </w:t>
            </w:r>
            <w:r>
              <w:rPr>
                <w:rFonts w:hint="default" w:ascii="Arial" w:hAnsi="Arial" w:cs="Arial"/>
                <w:b/>
                <w:bCs/>
                <w:color w:val="auto"/>
                <w:sz w:val="21"/>
                <w:szCs w:val="21"/>
                <w:lang w:eastAsia="zh-CN"/>
              </w:rPr>
              <w:t>√</w:t>
            </w:r>
            <w:r>
              <w:rPr>
                <w:rFonts w:hint="eastAsia" w:cs="宋体"/>
                <w:b/>
                <w:bCs/>
                <w:color w:val="auto"/>
                <w:sz w:val="21"/>
                <w:szCs w:val="21"/>
                <w:lang w:val="en-US" w:eastAsia="zh-CN"/>
              </w:rPr>
              <w:t xml:space="preserve">  </w:t>
            </w:r>
            <w:r>
              <w:rPr>
                <w:rFonts w:hint="eastAsia" w:cs="宋体"/>
                <w:b/>
                <w:bCs/>
                <w:color w:val="auto"/>
                <w:sz w:val="21"/>
                <w:szCs w:val="21"/>
                <w:lang w:eastAsia="zh-CN"/>
              </w:rPr>
              <w:t>）</w:t>
            </w:r>
            <w:r>
              <w:rPr>
                <w:rFonts w:hint="eastAsia" w:cs="宋体"/>
                <w:color w:val="auto"/>
                <w:sz w:val="21"/>
                <w:szCs w:val="21"/>
                <w:lang w:eastAsia="zh-CN"/>
              </w:rPr>
              <w:t>】</w:t>
            </w:r>
            <w:r>
              <w:rPr>
                <w:rFonts w:hint="eastAsia" w:cs="宋体"/>
                <w:color w:val="auto"/>
                <w:sz w:val="21"/>
                <w:szCs w:val="21"/>
              </w:rPr>
              <w:t>其他形式的联合体。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转包与分包</w:t>
            </w:r>
          </w:p>
        </w:tc>
        <w:tc>
          <w:tcPr>
            <w:tcW w:w="7187" w:type="dxa"/>
            <w:tcBorders>
              <w:righ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cs="宋体"/>
                <w:color w:val="auto"/>
                <w:sz w:val="21"/>
                <w:szCs w:val="21"/>
              </w:rPr>
            </w:pPr>
            <w:r>
              <w:rPr>
                <w:rFonts w:cs="宋体"/>
                <w:color w:val="auto"/>
                <w:sz w:val="21"/>
                <w:szCs w:val="21"/>
              </w:rPr>
              <w:t>1.</w:t>
            </w:r>
            <w:r>
              <w:rPr>
                <w:rFonts w:hint="eastAsia" w:cs="宋体"/>
                <w:color w:val="auto"/>
                <w:sz w:val="21"/>
                <w:szCs w:val="21"/>
              </w:rPr>
              <w:t>本项目</w:t>
            </w:r>
            <w:r>
              <w:rPr>
                <w:rFonts w:hint="eastAsia" w:cs="宋体"/>
                <w:color w:val="auto"/>
                <w:sz w:val="21"/>
                <w:szCs w:val="21"/>
                <w:lang w:eastAsia="zh-CN"/>
              </w:rPr>
              <w:t>【</w:t>
            </w:r>
            <w:r>
              <w:rPr>
                <w:rFonts w:hint="eastAsia" w:cs="宋体"/>
                <w:b/>
                <w:bCs w:val="0"/>
                <w:color w:val="auto"/>
                <w:sz w:val="21"/>
                <w:szCs w:val="21"/>
              </w:rPr>
              <w:t>允许</w:t>
            </w:r>
            <w:r>
              <w:rPr>
                <w:rFonts w:hint="eastAsia" w:cs="宋体"/>
                <w:b/>
                <w:bCs w:val="0"/>
                <w:color w:val="auto"/>
                <w:sz w:val="21"/>
                <w:szCs w:val="21"/>
                <w:lang w:eastAsia="zh-CN"/>
              </w:rPr>
              <w:t>（</w:t>
            </w:r>
            <w:r>
              <w:rPr>
                <w:rFonts w:hint="eastAsia" w:cs="宋体"/>
                <w:b/>
                <w:bCs w:val="0"/>
                <w:color w:val="auto"/>
                <w:sz w:val="21"/>
                <w:szCs w:val="21"/>
                <w:lang w:val="en-US" w:eastAsia="zh-CN"/>
              </w:rPr>
              <w:t xml:space="preserve">   </w:t>
            </w:r>
            <w:r>
              <w:rPr>
                <w:rFonts w:hint="eastAsia" w:cs="宋体"/>
                <w:b/>
                <w:bCs w:val="0"/>
                <w:color w:val="auto"/>
                <w:sz w:val="21"/>
                <w:szCs w:val="21"/>
                <w:lang w:eastAsia="zh-CN"/>
              </w:rPr>
              <w:t>）</w:t>
            </w:r>
            <w:r>
              <w:rPr>
                <w:rFonts w:hint="eastAsia" w:cs="宋体"/>
                <w:b/>
                <w:bCs w:val="0"/>
                <w:color w:val="auto"/>
                <w:sz w:val="21"/>
                <w:szCs w:val="21"/>
              </w:rPr>
              <w:t>不允许</w:t>
            </w:r>
            <w:r>
              <w:rPr>
                <w:rFonts w:hint="eastAsia" w:cs="宋体"/>
                <w:b/>
                <w:bCs w:val="0"/>
                <w:color w:val="auto"/>
                <w:sz w:val="21"/>
                <w:szCs w:val="21"/>
                <w:lang w:eastAsia="zh-CN"/>
              </w:rPr>
              <w:t>（</w:t>
            </w:r>
            <w:r>
              <w:rPr>
                <w:rFonts w:hint="eastAsia" w:cs="宋体"/>
                <w:b/>
                <w:bCs w:val="0"/>
                <w:color w:val="auto"/>
                <w:sz w:val="21"/>
                <w:szCs w:val="21"/>
                <w:lang w:val="en-US" w:eastAsia="zh-CN"/>
              </w:rPr>
              <w:t xml:space="preserve"> </w:t>
            </w:r>
            <w:r>
              <w:rPr>
                <w:rFonts w:hint="default" w:ascii="Arial" w:hAnsi="Arial" w:cs="Arial"/>
                <w:b/>
                <w:bCs w:val="0"/>
                <w:color w:val="auto"/>
                <w:sz w:val="21"/>
                <w:szCs w:val="21"/>
                <w:lang w:eastAsia="zh-CN"/>
              </w:rPr>
              <w:t>√</w:t>
            </w:r>
            <w:r>
              <w:rPr>
                <w:rFonts w:hint="eastAsia" w:cs="宋体"/>
                <w:b/>
                <w:bCs w:val="0"/>
                <w:color w:val="auto"/>
                <w:sz w:val="21"/>
                <w:szCs w:val="21"/>
                <w:lang w:val="en-US" w:eastAsia="zh-CN"/>
              </w:rPr>
              <w:t xml:space="preserve"> </w:t>
            </w:r>
            <w:r>
              <w:rPr>
                <w:rFonts w:hint="eastAsia" w:cs="宋体"/>
                <w:b/>
                <w:bCs w:val="0"/>
                <w:color w:val="auto"/>
                <w:sz w:val="21"/>
                <w:szCs w:val="21"/>
                <w:lang w:eastAsia="zh-CN"/>
              </w:rPr>
              <w:t>）</w:t>
            </w:r>
            <w:r>
              <w:rPr>
                <w:rFonts w:hint="eastAsia" w:cs="宋体"/>
                <w:color w:val="auto"/>
                <w:sz w:val="21"/>
                <w:szCs w:val="21"/>
                <w:lang w:eastAsia="zh-CN"/>
              </w:rPr>
              <w:t>】</w:t>
            </w:r>
            <w:r>
              <w:rPr>
                <w:rFonts w:hint="eastAsia" w:cs="宋体"/>
                <w:color w:val="auto"/>
                <w:sz w:val="21"/>
                <w:szCs w:val="21"/>
              </w:rPr>
              <w:t>转包；</w:t>
            </w:r>
          </w:p>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color w:val="auto"/>
                <w:kern w:val="2"/>
                <w:sz w:val="21"/>
                <w:szCs w:val="21"/>
              </w:rPr>
            </w:pPr>
            <w:r>
              <w:rPr>
                <w:rFonts w:hint="eastAsia" w:ascii="宋体" w:hAnsi="宋体" w:eastAsia="宋体" w:cs="宋体"/>
                <w:bCs/>
                <w:color w:val="auto"/>
                <w:sz w:val="21"/>
                <w:szCs w:val="21"/>
              </w:rPr>
              <w:t>2.本项目</w:t>
            </w:r>
            <w:r>
              <w:rPr>
                <w:rFonts w:hint="eastAsia" w:ascii="宋体" w:hAnsi="宋体" w:eastAsia="宋体" w:cs="宋体"/>
                <w:bCs/>
                <w:color w:val="auto"/>
                <w:sz w:val="21"/>
                <w:szCs w:val="21"/>
                <w:lang w:eastAsia="zh-CN"/>
              </w:rPr>
              <w:t>【</w:t>
            </w:r>
            <w:r>
              <w:rPr>
                <w:rFonts w:hint="eastAsia" w:ascii="宋体" w:hAnsi="宋体" w:eastAsia="宋体" w:cs="宋体"/>
                <w:b/>
                <w:bCs w:val="0"/>
                <w:color w:val="auto"/>
                <w:sz w:val="21"/>
                <w:szCs w:val="21"/>
              </w:rPr>
              <w:t>允许</w:t>
            </w:r>
            <w:r>
              <w:rPr>
                <w:rFonts w:hint="eastAsia" w:ascii="宋体" w:hAnsi="宋体" w:eastAsia="宋体" w:cs="宋体"/>
                <w:b/>
                <w:bCs w:val="0"/>
                <w:color w:val="auto"/>
                <w:sz w:val="21"/>
                <w:szCs w:val="21"/>
                <w:lang w:eastAsia="zh-CN"/>
              </w:rPr>
              <w:t>（</w:t>
            </w:r>
            <w:r>
              <w:rPr>
                <w:rFonts w:hint="eastAsia" w:ascii="宋体" w:hAnsi="宋体" w:eastAsia="宋体" w:cs="宋体"/>
                <w:b/>
                <w:bCs w:val="0"/>
                <w:color w:val="auto"/>
                <w:sz w:val="21"/>
                <w:szCs w:val="21"/>
                <w:lang w:val="en-US" w:eastAsia="zh-CN"/>
              </w:rPr>
              <w:t xml:space="preserve"> </w:t>
            </w:r>
            <w:r>
              <w:rPr>
                <w:rFonts w:hint="eastAsia" w:cs="宋体"/>
                <w:b/>
                <w:bCs w:val="0"/>
                <w:color w:val="auto"/>
                <w:sz w:val="21"/>
                <w:szCs w:val="21"/>
                <w:lang w:val="en-US" w:eastAsia="zh-CN"/>
              </w:rPr>
              <w:t xml:space="preserve"> </w:t>
            </w:r>
            <w:r>
              <w:rPr>
                <w:rFonts w:hint="eastAsia" w:ascii="Arial" w:hAnsi="Arial" w:cs="Arial"/>
                <w:b/>
                <w:bCs w:val="0"/>
                <w:color w:val="auto"/>
                <w:sz w:val="21"/>
                <w:szCs w:val="21"/>
                <w:lang w:val="en-US" w:eastAsia="zh-CN"/>
              </w:rPr>
              <w:t xml:space="preserve"> </w:t>
            </w:r>
            <w:r>
              <w:rPr>
                <w:rFonts w:hint="eastAsia" w:ascii="宋体" w:hAnsi="宋体" w:eastAsia="宋体" w:cs="宋体"/>
                <w:b/>
                <w:bCs w:val="0"/>
                <w:color w:val="auto"/>
                <w:sz w:val="21"/>
                <w:szCs w:val="21"/>
                <w:lang w:eastAsia="zh-CN"/>
              </w:rPr>
              <w:t>）</w:t>
            </w:r>
            <w:r>
              <w:rPr>
                <w:rFonts w:hint="eastAsia" w:ascii="宋体" w:hAnsi="宋体" w:eastAsia="宋体" w:cs="宋体"/>
                <w:b/>
                <w:bCs w:val="0"/>
                <w:color w:val="auto"/>
                <w:sz w:val="21"/>
                <w:szCs w:val="21"/>
              </w:rPr>
              <w:t>不允许</w:t>
            </w:r>
            <w:r>
              <w:rPr>
                <w:rFonts w:hint="eastAsia" w:ascii="宋体" w:hAnsi="宋体" w:eastAsia="宋体" w:cs="宋体"/>
                <w:b/>
                <w:bCs w:val="0"/>
                <w:color w:val="auto"/>
                <w:sz w:val="21"/>
                <w:szCs w:val="21"/>
                <w:lang w:eastAsia="zh-CN"/>
              </w:rPr>
              <w:t>（</w:t>
            </w:r>
            <w:r>
              <w:rPr>
                <w:rFonts w:hint="eastAsia" w:cs="宋体"/>
                <w:b/>
                <w:bCs w:val="0"/>
                <w:color w:val="auto"/>
                <w:sz w:val="21"/>
                <w:szCs w:val="21"/>
                <w:lang w:val="en-US" w:eastAsia="zh-CN"/>
              </w:rPr>
              <w:t xml:space="preserve"> </w:t>
            </w:r>
            <w:r>
              <w:rPr>
                <w:rFonts w:hint="default" w:ascii="Arial" w:hAnsi="Arial" w:cs="Arial"/>
                <w:b/>
                <w:bCs w:val="0"/>
                <w:color w:val="auto"/>
                <w:sz w:val="21"/>
                <w:szCs w:val="21"/>
                <w:lang w:eastAsia="zh-CN"/>
              </w:rPr>
              <w:t>√</w:t>
            </w:r>
            <w:r>
              <w:rPr>
                <w:rFonts w:hint="eastAsia" w:cs="宋体"/>
                <w:b/>
                <w:bCs w:val="0"/>
                <w:color w:val="auto"/>
                <w:sz w:val="21"/>
                <w:szCs w:val="21"/>
                <w:lang w:val="en-US" w:eastAsia="zh-CN"/>
              </w:rPr>
              <w:t xml:space="preserve"> </w:t>
            </w:r>
            <w:r>
              <w:rPr>
                <w:rFonts w:hint="eastAsia" w:ascii="宋体" w:hAnsi="宋体" w:eastAsia="宋体" w:cs="宋体"/>
                <w:b/>
                <w:bCs w:val="0"/>
                <w:color w:val="auto"/>
                <w:sz w:val="21"/>
                <w:szCs w:val="21"/>
                <w:lang w:eastAsia="zh-CN"/>
              </w:rPr>
              <w:t>）</w:t>
            </w:r>
            <w:r>
              <w:rPr>
                <w:rFonts w:hint="eastAsia" w:ascii="宋体" w:hAnsi="宋体" w:eastAsia="宋体" w:cs="宋体"/>
                <w:bCs/>
                <w:color w:val="auto"/>
                <w:sz w:val="21"/>
                <w:szCs w:val="21"/>
                <w:lang w:eastAsia="zh-CN"/>
              </w:rPr>
              <w:t>】</w:t>
            </w:r>
            <w:r>
              <w:rPr>
                <w:rFonts w:hint="eastAsia" w:cs="宋体"/>
                <w:bCs/>
                <w:color w:val="auto"/>
                <w:sz w:val="21"/>
                <w:szCs w:val="21"/>
                <w:lang w:eastAsia="zh-CN"/>
              </w:rPr>
              <w:t>大</w:t>
            </w:r>
            <w:r>
              <w:rPr>
                <w:rFonts w:hint="eastAsia" w:ascii="宋体" w:hAnsi="宋体" w:eastAsia="宋体" w:cs="宋体"/>
                <w:bCs/>
                <w:color w:val="auto"/>
                <w:sz w:val="21"/>
                <w:szCs w:val="21"/>
                <w:lang w:eastAsia="zh-CN"/>
              </w:rPr>
              <w:t>中</w:t>
            </w:r>
            <w:r>
              <w:rPr>
                <w:rFonts w:hint="eastAsia" w:ascii="宋体" w:hAnsi="宋体" w:eastAsia="宋体" w:cs="宋体"/>
                <w:bCs/>
                <w:color w:val="auto"/>
                <w:sz w:val="21"/>
                <w:szCs w:val="21"/>
              </w:rPr>
              <w:t>型企业向小微企业</w:t>
            </w:r>
            <w:r>
              <w:rPr>
                <w:rFonts w:hint="eastAsia" w:ascii="宋体" w:hAnsi="宋体" w:eastAsia="宋体" w:cs="宋体"/>
                <w:bCs/>
                <w:color w:val="auto"/>
                <w:sz w:val="21"/>
                <w:szCs w:val="21"/>
                <w:lang w:eastAsia="zh-CN"/>
              </w:rPr>
              <w:t>合理</w:t>
            </w:r>
            <w:r>
              <w:rPr>
                <w:rFonts w:hint="eastAsia" w:ascii="宋体" w:hAnsi="宋体" w:eastAsia="宋体" w:cs="宋体"/>
                <w:bCs/>
                <w:color w:val="auto"/>
                <w:sz w:val="21"/>
                <w:szCs w:val="21"/>
              </w:rPr>
              <w:t>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投标人信用查询</w:t>
            </w:r>
          </w:p>
        </w:tc>
        <w:tc>
          <w:tcPr>
            <w:tcW w:w="7187" w:type="dxa"/>
            <w:tcBorders>
              <w:righ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1.采购代理机构将在开标当日对本项目投标供应商的信用信息进行查询和甄别；信用信息截止时点为投标文件递交截止日前三年内。</w:t>
            </w:r>
          </w:p>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2.查询渠道为信用中国网站（www.creditchina.gov.cn）、中国政府采购网</w:t>
            </w:r>
          </w:p>
          <w:p>
            <w:pPr>
              <w:pStyle w:val="46"/>
              <w:tabs>
                <w:tab w:val="left" w:pos="6930"/>
              </w:tabs>
              <w:spacing w:beforeAutospacing="0" w:afterAutospacing="0"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（www.ccgp.gov.cn）。</w:t>
            </w:r>
          </w:p>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3.信用信息查询记录和证据以</w:t>
            </w:r>
            <w:r>
              <w:rPr>
                <w:rFonts w:hint="eastAsia" w:ascii="宋体" w:hAnsi="宋体" w:eastAsia="宋体" w:cs="宋体"/>
                <w:color w:val="auto"/>
                <w:kern w:val="2"/>
                <w:sz w:val="21"/>
                <w:szCs w:val="21"/>
                <w:lang w:val="zh-CN" w:eastAsia="zh-CN" w:bidi="ar-SA"/>
              </w:rPr>
              <w:t>网页</w:t>
            </w:r>
            <w:r>
              <w:rPr>
                <w:rFonts w:hint="eastAsia" w:ascii="宋体" w:hAnsi="宋体" w:eastAsia="宋体" w:cs="宋体"/>
                <w:bCs/>
                <w:color w:val="auto"/>
                <w:sz w:val="21"/>
                <w:szCs w:val="21"/>
              </w:rPr>
              <w:t>截图方式留存。</w:t>
            </w:r>
          </w:p>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4.不良信用记录指：被列入信用中国网站“失信被执行人”“重大税收违法案件当事人”名单，以及被列入中国政府采购网“政府采购严重违法失信行为记录名单”。</w:t>
            </w:r>
          </w:p>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5.信用信息的使用规则：</w:t>
            </w:r>
            <w:r>
              <w:rPr>
                <w:rFonts w:hint="eastAsia" w:ascii="宋体" w:hAnsi="宋体" w:eastAsia="宋体" w:cs="宋体"/>
                <w:color w:val="auto"/>
                <w:kern w:val="2"/>
                <w:sz w:val="21"/>
                <w:szCs w:val="21"/>
                <w:lang w:val="zh-CN" w:eastAsia="zh-CN" w:bidi="ar-SA"/>
              </w:rPr>
              <w:t>投标</w:t>
            </w:r>
            <w:r>
              <w:rPr>
                <w:rFonts w:hint="eastAsia" w:ascii="宋体" w:hAnsi="宋体" w:eastAsia="宋体" w:cs="宋体"/>
                <w:bCs/>
                <w:color w:val="auto"/>
                <w:sz w:val="21"/>
                <w:szCs w:val="21"/>
              </w:rPr>
              <w:t>人存在不良信用记录的，其投标文件将被拒绝。</w:t>
            </w:r>
          </w:p>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6.联合体</w:t>
            </w:r>
            <w:r>
              <w:rPr>
                <w:rFonts w:hint="eastAsia" w:ascii="宋体" w:hAnsi="宋体" w:eastAsia="宋体" w:cs="宋体"/>
                <w:color w:val="auto"/>
                <w:kern w:val="2"/>
                <w:sz w:val="21"/>
                <w:szCs w:val="21"/>
                <w:lang w:val="zh-CN" w:eastAsia="zh-CN" w:bidi="ar-SA"/>
              </w:rPr>
              <w:t>成员</w:t>
            </w:r>
            <w:r>
              <w:rPr>
                <w:rFonts w:hint="eastAsia" w:ascii="宋体" w:hAnsi="宋体" w:eastAsia="宋体" w:cs="宋体"/>
                <w:bCs/>
                <w:color w:val="auto"/>
                <w:sz w:val="21"/>
                <w:szCs w:val="21"/>
              </w:rPr>
              <w:t>存在不良信用记录视同联合体存在不良信用记录。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中国执行信息公开网</w:t>
            </w:r>
          </w:p>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查询</w:t>
            </w:r>
          </w:p>
        </w:tc>
        <w:tc>
          <w:tcPr>
            <w:tcW w:w="7187" w:type="dxa"/>
            <w:tcBorders>
              <w:righ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根据《关于在公共资源交易活动中对失信被执行人实施联合惩戒的通知》（常监管办[2019]10 号）规定：</w:t>
            </w:r>
          </w:p>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1.采购代理机构将对拟作为本项目中标候选人的单位（或自然人）及其法定代表人（或单位负责人）、拟派项目负责人是否被录入全国法院失信被执行人信息公布与查询平台进行查询；</w:t>
            </w:r>
          </w:p>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2.查询</w:t>
            </w:r>
            <w:r>
              <w:rPr>
                <w:rFonts w:hint="eastAsia" w:ascii="宋体" w:hAnsi="宋体" w:eastAsia="宋体" w:cs="宋体"/>
                <w:color w:val="auto"/>
                <w:kern w:val="2"/>
                <w:sz w:val="21"/>
                <w:szCs w:val="21"/>
                <w:lang w:val="zh-CN" w:eastAsia="zh-CN" w:bidi="ar-SA"/>
              </w:rPr>
              <w:t>渠道</w:t>
            </w:r>
            <w:r>
              <w:rPr>
                <w:rFonts w:hint="eastAsia" w:ascii="宋体" w:hAnsi="宋体" w:eastAsia="宋体" w:cs="宋体"/>
                <w:bCs/>
                <w:color w:val="auto"/>
                <w:sz w:val="21"/>
                <w:szCs w:val="21"/>
              </w:rPr>
              <w:t>：中国执行信息公开网（http://zxgk.court.gov.cn/）；</w:t>
            </w:r>
          </w:p>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3.查询</w:t>
            </w:r>
            <w:r>
              <w:rPr>
                <w:rFonts w:hint="eastAsia" w:ascii="宋体" w:hAnsi="宋体" w:eastAsia="宋体" w:cs="宋体"/>
                <w:color w:val="auto"/>
                <w:kern w:val="2"/>
                <w:sz w:val="21"/>
                <w:szCs w:val="21"/>
                <w:lang w:val="zh-CN" w:eastAsia="zh-CN" w:bidi="ar-SA"/>
              </w:rPr>
              <w:t>结果</w:t>
            </w:r>
            <w:r>
              <w:rPr>
                <w:rFonts w:hint="eastAsia" w:ascii="宋体" w:hAnsi="宋体" w:eastAsia="宋体" w:cs="宋体"/>
                <w:bCs/>
                <w:color w:val="auto"/>
                <w:sz w:val="21"/>
                <w:szCs w:val="21"/>
              </w:rPr>
              <w:t>留存：以网页截图方式留存；</w:t>
            </w:r>
          </w:p>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4.查询结果运用：被查询人存在失信被执行信息的，取消其中标候选人资格，由排名次之的投标人替补；</w:t>
            </w:r>
          </w:p>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5.</w:t>
            </w:r>
            <w:r>
              <w:rPr>
                <w:rFonts w:hint="eastAsia" w:ascii="宋体" w:hAnsi="宋体" w:eastAsia="宋体" w:cs="宋体"/>
                <w:color w:val="auto"/>
                <w:kern w:val="2"/>
                <w:sz w:val="21"/>
                <w:szCs w:val="21"/>
                <w:lang w:val="zh-CN" w:eastAsia="zh-CN" w:bidi="ar-SA"/>
              </w:rPr>
              <w:t>联合体</w:t>
            </w:r>
            <w:r>
              <w:rPr>
                <w:rFonts w:hint="eastAsia" w:ascii="宋体" w:hAnsi="宋体" w:eastAsia="宋体" w:cs="宋体"/>
                <w:bCs/>
                <w:color w:val="auto"/>
                <w:sz w:val="21"/>
                <w:szCs w:val="21"/>
              </w:rPr>
              <w:t>成员存在失信被执行信息视同联合体存在失信被执行信息。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中标结果公告方式及期限</w:t>
            </w:r>
          </w:p>
        </w:tc>
        <w:tc>
          <w:tcPr>
            <w:tcW w:w="7187" w:type="dxa"/>
            <w:tcBorders>
              <w:righ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在原招标</w:t>
            </w:r>
            <w:r>
              <w:rPr>
                <w:rFonts w:hint="eastAsia" w:ascii="宋体" w:hAnsi="宋体" w:eastAsia="宋体" w:cs="宋体"/>
                <w:color w:val="auto"/>
                <w:kern w:val="2"/>
                <w:sz w:val="21"/>
                <w:szCs w:val="21"/>
                <w:lang w:val="zh-CN" w:eastAsia="zh-CN" w:bidi="ar-SA"/>
              </w:rPr>
              <w:t>公告</w:t>
            </w:r>
            <w:r>
              <w:rPr>
                <w:rFonts w:hint="eastAsia" w:ascii="宋体" w:hAnsi="宋体" w:eastAsia="宋体" w:cs="宋体"/>
                <w:bCs/>
                <w:color w:val="auto"/>
                <w:sz w:val="21"/>
                <w:szCs w:val="21"/>
              </w:rPr>
              <w:t>发布媒体进行中标结果公告，公告期限为发布之日起至第2个工作日止。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签订合同</w:t>
            </w:r>
          </w:p>
        </w:tc>
        <w:tc>
          <w:tcPr>
            <w:tcW w:w="7187" w:type="dxa"/>
            <w:tcBorders>
              <w:right w:val="double" w:color="auto" w:sz="4" w:space="0"/>
            </w:tcBorders>
            <w:vAlign w:val="center"/>
          </w:tcPr>
          <w:p>
            <w:pPr>
              <w:pStyle w:val="46"/>
              <w:tabs>
                <w:tab w:val="left" w:pos="6930"/>
              </w:tabs>
              <w:spacing w:beforeAutospacing="0" w:afterAutospacing="0" w:line="360" w:lineRule="auto"/>
              <w:rPr>
                <w:rFonts w:hint="eastAsia" w:ascii="宋体" w:hAnsi="宋体" w:eastAsia="宋体" w:cs="宋体"/>
                <w:color w:val="auto"/>
                <w:sz w:val="21"/>
                <w:szCs w:val="21"/>
              </w:rPr>
            </w:pPr>
            <w:r>
              <w:rPr>
                <w:rFonts w:hint="eastAsia" w:ascii="宋体" w:hAnsi="宋体" w:eastAsia="宋体" w:cs="宋体"/>
                <w:bCs/>
                <w:color w:val="auto"/>
                <w:sz w:val="21"/>
                <w:szCs w:val="21"/>
              </w:rPr>
              <w:t>采购人与中标单位应当在中标（成交）通知书发出之日起三十日内，按照采购文件确定的事项及投标文件承诺签订政府采购合同。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履约保证金</w:t>
            </w:r>
          </w:p>
        </w:tc>
        <w:tc>
          <w:tcPr>
            <w:tcW w:w="7187" w:type="dxa"/>
            <w:tcBorders>
              <w:righ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1.本项目履约保证金金额为中标金额的</w:t>
            </w:r>
            <w:r>
              <w:rPr>
                <w:rFonts w:hint="eastAsia" w:ascii="宋体" w:hAnsi="宋体" w:eastAsia="宋体" w:cs="宋体"/>
                <w:b/>
                <w:bCs w:val="0"/>
                <w:color w:val="auto"/>
                <w:sz w:val="21"/>
                <w:szCs w:val="21"/>
                <w:lang w:val="en-US" w:eastAsia="zh-CN"/>
              </w:rPr>
              <w:t>1</w:t>
            </w:r>
            <w:r>
              <w:rPr>
                <w:rFonts w:hint="eastAsia" w:ascii="宋体" w:hAnsi="宋体" w:eastAsia="宋体" w:cs="宋体"/>
                <w:b/>
                <w:bCs w:val="0"/>
                <w:color w:val="auto"/>
                <w:sz w:val="21"/>
                <w:szCs w:val="21"/>
              </w:rPr>
              <w:t>%</w:t>
            </w:r>
            <w:r>
              <w:rPr>
                <w:rFonts w:hint="eastAsia" w:ascii="宋体" w:hAnsi="宋体" w:eastAsia="宋体" w:cs="宋体"/>
                <w:bCs/>
                <w:color w:val="auto"/>
                <w:sz w:val="21"/>
                <w:szCs w:val="21"/>
              </w:rPr>
              <w:t>，由中标单位在签订采购合同后5个工作日内以合同约定的形式向采购人缴纳。</w:t>
            </w:r>
          </w:p>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Cs w:val="21"/>
              </w:rPr>
            </w:pPr>
            <w:r>
              <w:rPr>
                <w:rFonts w:hint="eastAsia" w:ascii="宋体" w:hAnsi="宋体" w:eastAsia="宋体" w:cs="宋体"/>
                <w:bCs/>
                <w:color w:val="auto"/>
                <w:sz w:val="21"/>
                <w:szCs w:val="21"/>
              </w:rPr>
              <w:t>2.合同履行完毕后7个工作日内无息退还履约保证金。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招标公告、答疑澄清</w:t>
            </w:r>
          </w:p>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公告及中标结果公告</w:t>
            </w:r>
          </w:p>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发布媒体</w:t>
            </w:r>
          </w:p>
        </w:tc>
        <w:tc>
          <w:tcPr>
            <w:tcW w:w="7187" w:type="dxa"/>
            <w:tcBorders>
              <w:righ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浙江政府采购网</w:t>
            </w:r>
            <w:r>
              <w:rPr>
                <w:rFonts w:hint="eastAsia" w:ascii="宋体" w:hAnsi="宋体" w:eastAsia="宋体" w:cs="宋体"/>
                <w:bCs/>
                <w:color w:val="auto"/>
                <w:sz w:val="21"/>
                <w:szCs w:val="21"/>
              </w:rPr>
              <w:fldChar w:fldCharType="begin"/>
            </w:r>
            <w:r>
              <w:rPr>
                <w:rFonts w:hint="eastAsia" w:ascii="宋体" w:hAnsi="宋体" w:eastAsia="宋体" w:cs="宋体"/>
                <w:bCs/>
                <w:color w:val="auto"/>
                <w:sz w:val="21"/>
                <w:szCs w:val="21"/>
              </w:rPr>
              <w:instrText xml:space="preserve"> HYPERLINK "http://www.zjzfcg.gov.cn/new/" </w:instrText>
            </w:r>
            <w:r>
              <w:rPr>
                <w:rFonts w:hint="eastAsia" w:ascii="宋体" w:hAnsi="宋体" w:eastAsia="宋体" w:cs="宋体"/>
                <w:bCs/>
                <w:color w:val="auto"/>
                <w:sz w:val="21"/>
                <w:szCs w:val="21"/>
              </w:rPr>
              <w:fldChar w:fldCharType="separate"/>
            </w:r>
            <w:r>
              <w:rPr>
                <w:rFonts w:hint="eastAsia" w:ascii="宋体" w:hAnsi="宋体" w:eastAsia="宋体" w:cs="宋体"/>
                <w:bCs/>
                <w:color w:val="auto"/>
                <w:sz w:val="21"/>
                <w:szCs w:val="21"/>
              </w:rPr>
              <w:t>http://www.zjzfcg.gov.cn/new/</w:t>
            </w:r>
            <w:r>
              <w:rPr>
                <w:rFonts w:hint="eastAsia" w:ascii="宋体" w:hAnsi="宋体" w:eastAsia="宋体" w:cs="宋体"/>
                <w:bCs/>
                <w:color w:val="auto"/>
                <w:sz w:val="21"/>
                <w:szCs w:val="21"/>
              </w:rPr>
              <w:fldChar w:fldCharType="end"/>
            </w:r>
          </w:p>
          <w:p>
            <w:pPr>
              <w:pStyle w:val="46"/>
              <w:tabs>
                <w:tab w:val="left" w:pos="6930"/>
              </w:tabs>
              <w:spacing w:beforeAutospacing="0" w:afterAutospacing="0" w:line="360" w:lineRule="auto"/>
              <w:rPr>
                <w:rFonts w:hint="eastAsia" w:ascii="宋体" w:hAnsi="宋体" w:eastAsia="宋体" w:cs="宋体"/>
                <w:color w:val="auto"/>
                <w:sz w:val="21"/>
                <w:szCs w:val="21"/>
              </w:rPr>
            </w:pPr>
            <w:r>
              <w:rPr>
                <w:rFonts w:hint="eastAsia" w:ascii="宋体" w:hAnsi="宋体" w:eastAsia="宋体" w:cs="宋体"/>
                <w:bCs/>
                <w:color w:val="auto"/>
                <w:sz w:val="21"/>
                <w:szCs w:val="21"/>
                <w:lang w:val="en-US" w:eastAsia="zh-CN"/>
              </w:rPr>
              <w:t>常山县政府网http://www.zjcs.gov.cn/col/col1229635770/index.html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475" w:type="dxa"/>
            <w:tcBorders>
              <w:lef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解释权</w:t>
            </w:r>
          </w:p>
        </w:tc>
        <w:tc>
          <w:tcPr>
            <w:tcW w:w="7187" w:type="dxa"/>
            <w:tcBorders>
              <w:righ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构成本采购文件的各个组成文件应互为解释，互为说明；如有不明确或不一致的，按以下约定处理：</w:t>
            </w:r>
          </w:p>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仅适用于招标投标阶段的约定，按招标公告、投标人须知、评标办法、投标文件格式的先后顺序解释；同一文件中就同一事项的约定不一致的，以逻辑顺序在后者为准；同一文件不同版本之间有不一致的，以形成时间在后者为准。</w:t>
            </w:r>
          </w:p>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2.构成合同文件组成内容的，以合同文件约定内容为准，且以专用合同条款约定的合同文件优先顺序解释。</w:t>
            </w:r>
          </w:p>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
                <w:bCs/>
                <w:color w:val="auto"/>
                <w:kern w:val="2"/>
                <w:sz w:val="21"/>
                <w:szCs w:val="21"/>
              </w:rPr>
            </w:pPr>
            <w:r>
              <w:rPr>
                <w:rFonts w:hint="eastAsia" w:ascii="宋体" w:hAnsi="宋体" w:eastAsia="宋体" w:cs="宋体"/>
                <w:bCs/>
                <w:color w:val="auto"/>
                <w:sz w:val="21"/>
                <w:szCs w:val="21"/>
              </w:rPr>
              <w:t>3.按前述约定仍不能形成结论的，由采购人负责解释。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475" w:type="dxa"/>
            <w:tcBorders>
              <w:lef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代理</w:t>
            </w:r>
            <w:r>
              <w:rPr>
                <w:rFonts w:hint="eastAsia" w:ascii="宋体" w:hAnsi="宋体" w:eastAsia="宋体" w:cs="宋体"/>
                <w:bCs/>
                <w:color w:val="auto"/>
                <w:sz w:val="21"/>
                <w:szCs w:val="21"/>
              </w:rPr>
              <w:t>服务费</w:t>
            </w:r>
          </w:p>
        </w:tc>
        <w:tc>
          <w:tcPr>
            <w:tcW w:w="7187" w:type="dxa"/>
            <w:tcBorders>
              <w:right w:val="double" w:color="auto" w:sz="4" w:space="0"/>
            </w:tcBorders>
            <w:vAlign w:val="center"/>
          </w:tcPr>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
                <w:bCs/>
                <w:color w:val="auto"/>
                <w:sz w:val="21"/>
                <w:szCs w:val="21"/>
              </w:rPr>
            </w:pPr>
            <w:r>
              <w:rPr>
                <w:rFonts w:hint="eastAsia" w:ascii="宋体" w:hAnsi="宋体" w:eastAsia="宋体" w:cs="宋体"/>
                <w:b/>
                <w:color w:val="auto"/>
                <w:sz w:val="21"/>
                <w:szCs w:val="21"/>
              </w:rPr>
              <w:t>1.本项目代理</w:t>
            </w:r>
            <w:r>
              <w:rPr>
                <w:rFonts w:hint="eastAsia" w:cs="宋体"/>
                <w:b/>
                <w:color w:val="auto"/>
                <w:sz w:val="21"/>
                <w:szCs w:val="21"/>
                <w:lang w:eastAsia="zh-CN"/>
              </w:rPr>
              <w:t>服务</w:t>
            </w:r>
            <w:r>
              <w:rPr>
                <w:rFonts w:hint="eastAsia" w:ascii="宋体" w:hAnsi="宋体" w:eastAsia="宋体" w:cs="宋体"/>
                <w:b/>
                <w:color w:val="auto"/>
                <w:sz w:val="21"/>
                <w:szCs w:val="21"/>
              </w:rPr>
              <w:t>费按照国家计委关于印发《招标代理服务费管理暂行办法》的通知（计价格【2002】1980号）规定的</w:t>
            </w:r>
            <w:r>
              <w:rPr>
                <w:rFonts w:hint="eastAsia" w:cs="宋体"/>
                <w:b/>
                <w:color w:val="auto"/>
                <w:sz w:val="21"/>
                <w:szCs w:val="21"/>
                <w:lang w:eastAsia="zh-CN"/>
              </w:rPr>
              <w:t>“服务招标”</w:t>
            </w:r>
            <w:r>
              <w:rPr>
                <w:rFonts w:hint="eastAsia" w:ascii="宋体" w:hAnsi="宋体" w:eastAsia="宋体" w:cs="宋体"/>
                <w:b/>
                <w:color w:val="auto"/>
                <w:sz w:val="21"/>
                <w:szCs w:val="21"/>
              </w:rPr>
              <w:t>收费标准执行，</w:t>
            </w:r>
            <w:r>
              <w:rPr>
                <w:rFonts w:hint="eastAsia" w:cs="宋体"/>
                <w:b/>
                <w:bCs/>
                <w:color w:val="auto"/>
                <w:sz w:val="21"/>
                <w:szCs w:val="21"/>
                <w:lang w:eastAsia="zh-CN"/>
              </w:rPr>
              <w:t>按差额定率累进法计算，</w:t>
            </w:r>
            <w:r>
              <w:rPr>
                <w:rFonts w:hint="eastAsia" w:ascii="宋体" w:hAnsi="宋体" w:eastAsia="宋体" w:cs="宋体"/>
                <w:b/>
                <w:bCs/>
                <w:color w:val="auto"/>
                <w:sz w:val="21"/>
                <w:szCs w:val="21"/>
              </w:rPr>
              <w:t>计费基数为中标价【中标价100万元（含）以下部分按1.5%计收</w:t>
            </w:r>
            <w:r>
              <w:rPr>
                <w:rFonts w:hint="eastAsia" w:eastAsia="宋体" w:cs="宋体"/>
                <w:b/>
                <w:bCs/>
                <w:color w:val="auto"/>
                <w:sz w:val="21"/>
                <w:szCs w:val="21"/>
                <w:lang w:eastAsia="zh-CN"/>
              </w:rPr>
              <w:t>，</w:t>
            </w:r>
            <w:r>
              <w:rPr>
                <w:rFonts w:hint="eastAsia" w:ascii="宋体" w:hAnsi="宋体" w:eastAsia="宋体" w:cs="宋体"/>
                <w:b/>
                <w:bCs/>
                <w:color w:val="auto"/>
                <w:sz w:val="21"/>
                <w:szCs w:val="21"/>
              </w:rPr>
              <w:t>中标价100万元以上500万元以下部分按</w:t>
            </w:r>
            <w:r>
              <w:rPr>
                <w:rFonts w:hint="eastAsia" w:cs="宋体"/>
                <w:b/>
                <w:bCs/>
                <w:color w:val="auto"/>
                <w:sz w:val="21"/>
                <w:szCs w:val="21"/>
                <w:lang w:val="en-US" w:eastAsia="zh-CN"/>
              </w:rPr>
              <w:t>0.8</w:t>
            </w:r>
            <w:r>
              <w:rPr>
                <w:rFonts w:hint="eastAsia" w:ascii="宋体" w:hAnsi="宋体" w:eastAsia="宋体" w:cs="宋体"/>
                <w:b/>
                <w:bCs/>
                <w:color w:val="auto"/>
                <w:sz w:val="21"/>
                <w:szCs w:val="21"/>
              </w:rPr>
              <w:t>%计收</w:t>
            </w:r>
            <w:r>
              <w:rPr>
                <w:rFonts w:hint="eastAsia" w:eastAsia="宋体" w:cs="宋体"/>
                <w:b/>
                <w:bCs/>
                <w:color w:val="auto"/>
                <w:sz w:val="21"/>
                <w:szCs w:val="21"/>
                <w:lang w:eastAsia="zh-CN"/>
              </w:rPr>
              <w:t>，</w:t>
            </w:r>
            <w:r>
              <w:rPr>
                <w:rFonts w:hint="eastAsia" w:ascii="宋体" w:hAnsi="宋体" w:eastAsia="宋体" w:cs="宋体"/>
                <w:b/>
                <w:bCs/>
                <w:color w:val="auto"/>
                <w:sz w:val="21"/>
                <w:szCs w:val="21"/>
              </w:rPr>
              <w:t>中标价</w:t>
            </w:r>
            <w:r>
              <w:rPr>
                <w:rFonts w:hint="eastAsia" w:ascii="宋体" w:hAnsi="宋体" w:eastAsia="宋体" w:cs="宋体"/>
                <w:b/>
                <w:bCs/>
                <w:color w:val="auto"/>
                <w:sz w:val="21"/>
                <w:szCs w:val="21"/>
                <w:lang w:val="en-US" w:eastAsia="zh-CN"/>
              </w:rPr>
              <w:t>5</w:t>
            </w:r>
            <w:r>
              <w:rPr>
                <w:rFonts w:hint="eastAsia" w:ascii="宋体" w:hAnsi="宋体" w:eastAsia="宋体" w:cs="宋体"/>
                <w:b/>
                <w:bCs/>
                <w:color w:val="auto"/>
                <w:sz w:val="21"/>
                <w:szCs w:val="21"/>
              </w:rPr>
              <w:t>00万元以上</w:t>
            </w:r>
            <w:r>
              <w:rPr>
                <w:rFonts w:hint="eastAsia" w:ascii="宋体" w:hAnsi="宋体" w:eastAsia="宋体" w:cs="宋体"/>
                <w:b/>
                <w:bCs/>
                <w:color w:val="auto"/>
                <w:sz w:val="21"/>
                <w:szCs w:val="21"/>
                <w:lang w:val="en-US" w:eastAsia="zh-CN"/>
              </w:rPr>
              <w:t>10</w:t>
            </w:r>
            <w:r>
              <w:rPr>
                <w:rFonts w:hint="eastAsia" w:ascii="宋体" w:hAnsi="宋体" w:eastAsia="宋体" w:cs="宋体"/>
                <w:b/>
                <w:bCs/>
                <w:color w:val="auto"/>
                <w:sz w:val="21"/>
                <w:szCs w:val="21"/>
              </w:rPr>
              <w:t>00万元以下部分按</w:t>
            </w:r>
            <w:r>
              <w:rPr>
                <w:rFonts w:hint="eastAsia" w:ascii="宋体" w:hAnsi="宋体" w:eastAsia="宋体" w:cs="宋体"/>
                <w:b/>
                <w:bCs/>
                <w:color w:val="auto"/>
                <w:sz w:val="21"/>
                <w:szCs w:val="21"/>
                <w:lang w:val="en-US" w:eastAsia="zh-CN"/>
              </w:rPr>
              <w:t>0.</w:t>
            </w:r>
            <w:r>
              <w:rPr>
                <w:rFonts w:hint="eastAsia" w:cs="宋体"/>
                <w:b/>
                <w:bCs/>
                <w:color w:val="auto"/>
                <w:sz w:val="21"/>
                <w:szCs w:val="21"/>
                <w:lang w:val="en-US" w:eastAsia="zh-CN"/>
              </w:rPr>
              <w:t>45</w:t>
            </w:r>
            <w:r>
              <w:rPr>
                <w:rFonts w:hint="eastAsia" w:ascii="宋体" w:hAnsi="宋体" w:eastAsia="宋体" w:cs="宋体"/>
                <w:b/>
                <w:bCs/>
                <w:color w:val="auto"/>
                <w:sz w:val="21"/>
                <w:szCs w:val="21"/>
              </w:rPr>
              <w:t>%计收</w:t>
            </w:r>
            <w:r>
              <w:rPr>
                <w:rFonts w:hint="eastAsia" w:cs="宋体"/>
                <w:b/>
                <w:bCs/>
                <w:color w:val="auto"/>
                <w:sz w:val="21"/>
                <w:szCs w:val="21"/>
                <w:lang w:eastAsia="zh-CN"/>
              </w:rPr>
              <w:t>，</w:t>
            </w:r>
            <w:r>
              <w:rPr>
                <w:rFonts w:hint="eastAsia" w:ascii="宋体" w:hAnsi="宋体" w:eastAsia="宋体" w:cs="宋体"/>
                <w:b/>
                <w:bCs/>
                <w:color w:val="auto"/>
                <w:sz w:val="21"/>
                <w:szCs w:val="21"/>
              </w:rPr>
              <w:t>中标价</w:t>
            </w:r>
            <w:r>
              <w:rPr>
                <w:rFonts w:hint="eastAsia" w:cs="宋体"/>
                <w:b/>
                <w:bCs/>
                <w:color w:val="auto"/>
                <w:sz w:val="21"/>
                <w:szCs w:val="21"/>
                <w:lang w:val="en-US" w:eastAsia="zh-CN"/>
              </w:rPr>
              <w:t>10</w:t>
            </w:r>
            <w:r>
              <w:rPr>
                <w:rFonts w:hint="eastAsia" w:ascii="宋体" w:hAnsi="宋体" w:eastAsia="宋体" w:cs="宋体"/>
                <w:b/>
                <w:bCs/>
                <w:color w:val="auto"/>
                <w:sz w:val="21"/>
                <w:szCs w:val="21"/>
              </w:rPr>
              <w:t>00万元以上</w:t>
            </w:r>
            <w:r>
              <w:rPr>
                <w:rFonts w:hint="eastAsia" w:cs="宋体"/>
                <w:b/>
                <w:bCs/>
                <w:color w:val="auto"/>
                <w:sz w:val="21"/>
                <w:szCs w:val="21"/>
                <w:lang w:val="en-US" w:eastAsia="zh-CN"/>
              </w:rPr>
              <w:t>5</w:t>
            </w:r>
            <w:r>
              <w:rPr>
                <w:rFonts w:hint="eastAsia" w:ascii="宋体" w:hAnsi="宋体" w:eastAsia="宋体" w:cs="宋体"/>
                <w:b/>
                <w:bCs/>
                <w:color w:val="auto"/>
                <w:sz w:val="21"/>
                <w:szCs w:val="21"/>
                <w:lang w:val="en-US" w:eastAsia="zh-CN"/>
              </w:rPr>
              <w:t>0</w:t>
            </w:r>
            <w:r>
              <w:rPr>
                <w:rFonts w:hint="eastAsia" w:ascii="宋体" w:hAnsi="宋体" w:eastAsia="宋体" w:cs="宋体"/>
                <w:b/>
                <w:bCs/>
                <w:color w:val="auto"/>
                <w:sz w:val="21"/>
                <w:szCs w:val="21"/>
              </w:rPr>
              <w:t>00万元以下部分按</w:t>
            </w:r>
            <w:r>
              <w:rPr>
                <w:rFonts w:hint="eastAsia" w:ascii="宋体" w:hAnsi="宋体" w:eastAsia="宋体" w:cs="宋体"/>
                <w:b/>
                <w:bCs/>
                <w:color w:val="auto"/>
                <w:sz w:val="21"/>
                <w:szCs w:val="21"/>
                <w:lang w:val="en-US" w:eastAsia="zh-CN"/>
              </w:rPr>
              <w:t>0.</w:t>
            </w:r>
            <w:r>
              <w:rPr>
                <w:rFonts w:hint="eastAsia" w:cs="宋体"/>
                <w:b/>
                <w:bCs/>
                <w:color w:val="auto"/>
                <w:sz w:val="21"/>
                <w:szCs w:val="21"/>
                <w:lang w:val="en-US" w:eastAsia="zh-CN"/>
              </w:rPr>
              <w:t>25</w:t>
            </w:r>
            <w:r>
              <w:rPr>
                <w:rFonts w:hint="eastAsia" w:ascii="宋体" w:hAnsi="宋体" w:eastAsia="宋体" w:cs="宋体"/>
                <w:b/>
                <w:bCs/>
                <w:color w:val="auto"/>
                <w:sz w:val="21"/>
                <w:szCs w:val="21"/>
              </w:rPr>
              <w:t>%计收】</w:t>
            </w:r>
            <w:r>
              <w:rPr>
                <w:rFonts w:hint="eastAsia" w:ascii="宋体" w:hAnsi="宋体" w:eastAsia="宋体" w:cs="宋体"/>
                <w:b/>
                <w:bCs/>
                <w:color w:val="auto"/>
                <w:sz w:val="21"/>
                <w:szCs w:val="21"/>
                <w:lang w:val="en-US" w:eastAsia="zh-CN"/>
              </w:rPr>
              <w:t>。</w:t>
            </w:r>
          </w:p>
          <w:p>
            <w:pPr>
              <w:pStyle w:val="46"/>
              <w:keepNext w:val="0"/>
              <w:keepLines w:val="0"/>
              <w:pageBreakBefore w:val="0"/>
              <w:widowControl/>
              <w:tabs>
                <w:tab w:val="left" w:pos="6930"/>
              </w:tabs>
              <w:kinsoku/>
              <w:wordWrap/>
              <w:overflowPunct/>
              <w:topLinePunct w:val="0"/>
              <w:autoSpaceDE/>
              <w:autoSpaceDN/>
              <w:bidi w:val="0"/>
              <w:adjustRightInd/>
              <w:snapToGrid/>
              <w:spacing w:beforeAutospacing="0" w:afterAutospacing="0" w:line="300" w:lineRule="auto"/>
              <w:textAlignment w:val="auto"/>
              <w:rPr>
                <w:rFonts w:hint="eastAsia" w:ascii="宋体" w:hAnsi="宋体" w:eastAsia="宋体" w:cs="宋体"/>
                <w:b/>
                <w:bCs/>
                <w:color w:val="auto"/>
                <w:sz w:val="21"/>
                <w:szCs w:val="21"/>
              </w:rPr>
            </w:pPr>
            <w:r>
              <w:rPr>
                <w:rFonts w:hint="eastAsia" w:ascii="宋体" w:hAnsi="宋体" w:eastAsia="宋体" w:cs="宋体"/>
                <w:b/>
                <w:color w:val="auto"/>
                <w:sz w:val="21"/>
                <w:szCs w:val="21"/>
              </w:rPr>
              <w:t>2.以上费用请各投标人自行考虑在报价中，由中标单位在领取《中标（成交）通知书》时一次性支付给采购代理机构。</w:t>
            </w:r>
          </w:p>
        </w:tc>
      </w:tr>
    </w:tbl>
    <w:p>
      <w:pPr>
        <w:pStyle w:val="3"/>
        <w:spacing w:before="0" w:after="0" w:line="360" w:lineRule="auto"/>
        <w:jc w:val="left"/>
        <w:rPr>
          <w:rFonts w:hint="eastAsia" w:ascii="宋体" w:hAnsi="宋体" w:eastAsia="宋体" w:cs="宋体"/>
          <w:bCs w:val="0"/>
          <w:color w:val="auto"/>
          <w:sz w:val="21"/>
          <w:szCs w:val="21"/>
          <w:lang w:val="zh-CN"/>
        </w:rPr>
      </w:pPr>
      <w:bookmarkStart w:id="13" w:name="_Toc13478"/>
      <w:bookmarkStart w:id="14" w:name="_Toc17995"/>
      <w:r>
        <w:rPr>
          <w:rFonts w:hint="eastAsia" w:ascii="宋体" w:hAnsi="宋体" w:eastAsia="宋体" w:cs="宋体"/>
          <w:bCs w:val="0"/>
          <w:color w:val="auto"/>
          <w:sz w:val="21"/>
          <w:szCs w:val="21"/>
          <w:lang w:val="zh-CN"/>
        </w:rPr>
        <w:t>一、综合说明</w:t>
      </w:r>
      <w:bookmarkEnd w:id="13"/>
      <w:bookmarkEnd w:id="14"/>
    </w:p>
    <w:p>
      <w:pPr>
        <w:autoSpaceDE w:val="0"/>
        <w:autoSpaceDN w:val="0"/>
        <w:adjustRightInd w:val="0"/>
        <w:spacing w:line="360" w:lineRule="auto"/>
        <w:ind w:firstLine="210" w:firstLineChars="100"/>
        <w:jc w:val="left"/>
        <w:rPr>
          <w:rFonts w:hint="eastAsia" w:ascii="宋体" w:hAnsi="宋体" w:eastAsia="宋体" w:cs="宋体"/>
          <w:b/>
          <w:color w:val="auto"/>
          <w:szCs w:val="21"/>
        </w:rPr>
      </w:pPr>
      <w:r>
        <w:rPr>
          <w:rFonts w:hint="eastAsia" w:ascii="宋体" w:hAnsi="宋体" w:eastAsia="宋体" w:cs="宋体"/>
          <w:b/>
          <w:color w:val="auto"/>
          <w:szCs w:val="21"/>
          <w:lang w:val="zh-CN"/>
        </w:rPr>
        <w:t>（一）适用范围</w:t>
      </w:r>
    </w:p>
    <w:p>
      <w:pPr>
        <w:wordWrap w:val="0"/>
        <w:spacing w:line="30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lang w:val="zh-CN"/>
        </w:rPr>
        <w:t>本采购文件仅适用于</w:t>
      </w:r>
      <w:r>
        <w:rPr>
          <w:rFonts w:hint="eastAsia" w:ascii="宋体" w:hAnsi="宋体" w:eastAsia="宋体" w:cs="宋体"/>
          <w:bCs/>
          <w:color w:val="auto"/>
          <w:sz w:val="21"/>
          <w:szCs w:val="21"/>
        </w:rPr>
        <w:t>本项目招标、投标、评标、定标、验收、合同履约、付款等行为（法律、法规另有规定的，从其规定）。</w:t>
      </w:r>
    </w:p>
    <w:p>
      <w:pPr>
        <w:autoSpaceDE w:val="0"/>
        <w:autoSpaceDN w:val="0"/>
        <w:adjustRightInd w:val="0"/>
        <w:spacing w:line="360" w:lineRule="auto"/>
        <w:ind w:firstLine="210" w:firstLineChars="100"/>
        <w:jc w:val="left"/>
        <w:rPr>
          <w:rFonts w:hint="eastAsia" w:ascii="宋体" w:hAnsi="宋体" w:eastAsia="宋体" w:cs="宋体"/>
          <w:b/>
          <w:color w:val="auto"/>
          <w:szCs w:val="21"/>
          <w:lang w:val="zh-CN"/>
        </w:rPr>
      </w:pPr>
      <w:r>
        <w:rPr>
          <w:rFonts w:hint="eastAsia" w:ascii="宋体" w:hAnsi="宋体" w:eastAsia="宋体" w:cs="宋体"/>
          <w:b/>
          <w:color w:val="auto"/>
          <w:szCs w:val="21"/>
          <w:lang w:val="zh-CN"/>
        </w:rPr>
        <w:t>（二）定义</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1.“采购人（单位）”是指依法进行政府采购的“</w:t>
      </w:r>
      <w:r>
        <w:rPr>
          <w:rFonts w:hint="eastAsia" w:ascii="宋体" w:hAnsi="宋体" w:cs="宋体"/>
          <w:color w:val="auto"/>
          <w:szCs w:val="21"/>
          <w:lang w:eastAsia="zh-CN"/>
        </w:rPr>
        <w:t>常山县市政园林管理中心</w:t>
      </w:r>
      <w:r>
        <w:rPr>
          <w:rFonts w:hint="eastAsia" w:ascii="宋体" w:hAnsi="宋体" w:eastAsia="宋体" w:cs="宋体"/>
          <w:color w:val="auto"/>
          <w:szCs w:val="21"/>
        </w:rPr>
        <w:t>”；</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2.“采购代理机构”是指受采购人委托，在委托协议约定范围内依法组织本次招标采购的“浙江哲晟工程项目管理有限公司”；</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3.“投标人（或投标供应商）”是指向本采购项目提交投标文件的法人、其他组织或自然人；</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4.“制造商”是指投标产品的制造（生产）企业或对投标产品拥有所有权的单位；</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5.“中标人（或中标供应商）”是指经评审后获得中标和签订合同资格的投标人；</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6.“书面形式”包括纸质文件、电子邮件、信函、传真等。</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7.“产品（货物）”是指按采购文件要求配置的一切设备、机械、仪器仪表、备品备件、工具、手册及其它有关技术资料和文字材料；</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8.“服务”在货物类采购项目中是指采购文件规定供方须承担的货物运输、调试、技术支持、操作使用培训、维修保养服务；在服务类采购项目是指采购采购内容本身及相关的伴随服务；</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9.实质性响应：是指投标文件相关内容满足或优于招标（采购）文件规定的内容、条款和要求。</w:t>
      </w:r>
    </w:p>
    <w:p>
      <w:pPr>
        <w:wordWrap w:val="0"/>
        <w:spacing w:line="300" w:lineRule="auto"/>
        <w:ind w:firstLine="420" w:firstLineChars="200"/>
        <w:rPr>
          <w:rFonts w:hint="eastAsia" w:ascii="宋体" w:hAnsi="宋体" w:eastAsia="宋体" w:cs="宋体"/>
          <w:b/>
          <w:bCs/>
          <w:color w:val="auto"/>
          <w:szCs w:val="21"/>
        </w:rPr>
      </w:pPr>
      <w:r>
        <w:rPr>
          <w:rFonts w:hint="eastAsia" w:ascii="宋体" w:hAnsi="宋体" w:eastAsia="宋体" w:cs="宋体"/>
          <w:b/>
          <w:bCs/>
          <w:color w:val="auto"/>
          <w:szCs w:val="21"/>
        </w:rPr>
        <w:t>10.除另行说明外，采购文件中标注 “▲” 的内容为必须满足的实质性内容或不可负偏离指标，投标人未实质性响应的，按投标无效处理；标注 “★” 表示重点提醒投标人注意该内容。（货物采购项目：采购需求产品名称标注 “★” 并加下划线标明的，表示该产品为项目的核心产品）</w:t>
      </w:r>
    </w:p>
    <w:p>
      <w:pPr>
        <w:autoSpaceDE w:val="0"/>
        <w:autoSpaceDN w:val="0"/>
        <w:adjustRightInd w:val="0"/>
        <w:spacing w:line="360" w:lineRule="auto"/>
        <w:ind w:firstLine="210" w:firstLineChars="100"/>
        <w:jc w:val="left"/>
        <w:rPr>
          <w:rFonts w:hint="eastAsia" w:ascii="宋体" w:hAnsi="宋体" w:eastAsia="宋体" w:cs="宋体"/>
          <w:b/>
          <w:color w:val="auto"/>
          <w:szCs w:val="21"/>
          <w:lang w:val="zh-CN"/>
        </w:rPr>
      </w:pPr>
      <w:r>
        <w:rPr>
          <w:rFonts w:hint="eastAsia" w:ascii="宋体" w:hAnsi="宋体" w:eastAsia="宋体" w:cs="宋体"/>
          <w:b/>
          <w:color w:val="auto"/>
          <w:szCs w:val="21"/>
          <w:lang w:val="zh-CN"/>
        </w:rPr>
        <w:t>（三）采购方式</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公开招标。</w:t>
      </w:r>
    </w:p>
    <w:p>
      <w:pPr>
        <w:autoSpaceDE w:val="0"/>
        <w:autoSpaceDN w:val="0"/>
        <w:adjustRightInd w:val="0"/>
        <w:spacing w:line="360" w:lineRule="auto"/>
        <w:ind w:firstLine="210" w:firstLineChars="100"/>
        <w:jc w:val="left"/>
        <w:rPr>
          <w:rFonts w:hint="eastAsia" w:ascii="宋体" w:hAnsi="宋体" w:eastAsia="宋体" w:cs="宋体"/>
          <w:b/>
          <w:color w:val="auto"/>
          <w:szCs w:val="21"/>
          <w:lang w:val="zh-CN"/>
        </w:rPr>
      </w:pPr>
      <w:r>
        <w:rPr>
          <w:rFonts w:hint="eastAsia" w:ascii="宋体" w:hAnsi="宋体" w:eastAsia="宋体" w:cs="宋体"/>
          <w:b/>
          <w:color w:val="auto"/>
          <w:szCs w:val="21"/>
          <w:lang w:val="zh-CN"/>
        </w:rPr>
        <w:t>（四）投标委托</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如投标人代表是法定代表人的，资格文件须提供法定代表人身份证明复印件【格式见</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"附件1" </w:instrText>
      </w:r>
      <w:r>
        <w:rPr>
          <w:rFonts w:hint="eastAsia" w:ascii="宋体" w:hAnsi="宋体" w:eastAsia="宋体" w:cs="宋体"/>
          <w:color w:val="auto"/>
        </w:rPr>
        <w:fldChar w:fldCharType="separate"/>
      </w:r>
      <w:r>
        <w:rPr>
          <w:rStyle w:val="55"/>
          <w:rFonts w:hint="eastAsia" w:ascii="宋体" w:hAnsi="宋体" w:eastAsia="宋体" w:cs="宋体"/>
          <w:color w:val="auto"/>
          <w:szCs w:val="21"/>
        </w:rPr>
        <w:t>附</w:t>
      </w:r>
      <w:bookmarkStart w:id="15" w:name="_Hlt515886231"/>
      <w:r>
        <w:rPr>
          <w:rStyle w:val="55"/>
          <w:rFonts w:hint="eastAsia" w:ascii="宋体" w:hAnsi="宋体" w:eastAsia="宋体" w:cs="宋体"/>
          <w:color w:val="auto"/>
          <w:szCs w:val="21"/>
        </w:rPr>
        <w:t>件</w:t>
      </w:r>
      <w:bookmarkEnd w:id="15"/>
      <w:r>
        <w:rPr>
          <w:rStyle w:val="55"/>
          <w:rFonts w:hint="eastAsia" w:ascii="宋体" w:hAnsi="宋体" w:eastAsia="宋体" w:cs="宋体"/>
          <w:color w:val="auto"/>
          <w:szCs w:val="21"/>
        </w:rPr>
        <w:t>1</w:t>
      </w:r>
      <w:r>
        <w:rPr>
          <w:rStyle w:val="55"/>
          <w:rFonts w:hint="eastAsia" w:ascii="宋体" w:hAnsi="宋体" w:eastAsia="宋体" w:cs="宋体"/>
          <w:color w:val="auto"/>
          <w:szCs w:val="21"/>
        </w:rPr>
        <w:fldChar w:fldCharType="end"/>
      </w:r>
      <w:r>
        <w:rPr>
          <w:rFonts w:hint="eastAsia" w:ascii="宋体" w:hAnsi="宋体" w:eastAsia="宋体" w:cs="宋体"/>
          <w:color w:val="auto"/>
          <w:szCs w:val="21"/>
        </w:rPr>
        <w:t>】，如投标人代表不是法定代表人的，资格文件须提供法定代表人出具的授权委托书复印件【格式见</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"法定代表人授权委托书" </w:instrText>
      </w:r>
      <w:r>
        <w:rPr>
          <w:rFonts w:hint="eastAsia" w:ascii="宋体" w:hAnsi="宋体" w:eastAsia="宋体" w:cs="宋体"/>
          <w:color w:val="auto"/>
        </w:rPr>
        <w:fldChar w:fldCharType="separate"/>
      </w:r>
      <w:r>
        <w:rPr>
          <w:rStyle w:val="55"/>
          <w:rFonts w:hint="eastAsia" w:ascii="宋体" w:hAnsi="宋体" w:eastAsia="宋体" w:cs="宋体"/>
          <w:color w:val="auto"/>
          <w:szCs w:val="21"/>
        </w:rPr>
        <w:t>附</w:t>
      </w:r>
      <w:bookmarkStart w:id="16" w:name="_Hlt515892856"/>
      <w:r>
        <w:rPr>
          <w:rStyle w:val="55"/>
          <w:rFonts w:hint="eastAsia" w:ascii="宋体" w:hAnsi="宋体" w:eastAsia="宋体" w:cs="宋体"/>
          <w:color w:val="auto"/>
          <w:szCs w:val="21"/>
        </w:rPr>
        <w:t>件</w:t>
      </w:r>
      <w:bookmarkEnd w:id="16"/>
      <w:r>
        <w:rPr>
          <w:rStyle w:val="55"/>
          <w:rFonts w:hint="eastAsia" w:ascii="宋体" w:hAnsi="宋体" w:eastAsia="宋体" w:cs="宋体"/>
          <w:color w:val="auto"/>
          <w:szCs w:val="21"/>
        </w:rPr>
        <w:t>1</w:t>
      </w:r>
      <w:bookmarkStart w:id="17" w:name="_Hlt515886192"/>
      <w:r>
        <w:rPr>
          <w:rStyle w:val="55"/>
          <w:rFonts w:hint="eastAsia" w:ascii="宋体" w:hAnsi="宋体" w:eastAsia="宋体" w:cs="宋体"/>
          <w:color w:val="auto"/>
          <w:szCs w:val="21"/>
        </w:rPr>
        <w:t>-</w:t>
      </w:r>
      <w:bookmarkEnd w:id="17"/>
      <w:r>
        <w:rPr>
          <w:rStyle w:val="55"/>
          <w:rFonts w:hint="eastAsia" w:ascii="宋体" w:hAnsi="宋体" w:eastAsia="宋体" w:cs="宋体"/>
          <w:color w:val="auto"/>
          <w:szCs w:val="21"/>
        </w:rPr>
        <w:t>1</w:t>
      </w:r>
      <w:r>
        <w:rPr>
          <w:rStyle w:val="55"/>
          <w:rFonts w:hint="eastAsia" w:ascii="宋体" w:hAnsi="宋体" w:eastAsia="宋体" w:cs="宋体"/>
          <w:color w:val="auto"/>
          <w:szCs w:val="21"/>
        </w:rPr>
        <w:fldChar w:fldCharType="end"/>
      </w:r>
      <w:r>
        <w:rPr>
          <w:rFonts w:hint="eastAsia" w:ascii="宋体" w:hAnsi="宋体" w:eastAsia="宋体" w:cs="宋体"/>
          <w:color w:val="auto"/>
          <w:szCs w:val="21"/>
        </w:rPr>
        <w:t>】。</w:t>
      </w:r>
    </w:p>
    <w:p>
      <w:pPr>
        <w:autoSpaceDE w:val="0"/>
        <w:autoSpaceDN w:val="0"/>
        <w:adjustRightInd w:val="0"/>
        <w:spacing w:line="360" w:lineRule="auto"/>
        <w:ind w:firstLine="210" w:firstLineChars="100"/>
        <w:jc w:val="left"/>
        <w:rPr>
          <w:rFonts w:hint="eastAsia" w:ascii="宋体" w:hAnsi="宋体" w:eastAsia="宋体" w:cs="宋体"/>
          <w:b/>
          <w:color w:val="auto"/>
          <w:szCs w:val="21"/>
          <w:lang w:val="zh-CN"/>
        </w:rPr>
      </w:pPr>
      <w:r>
        <w:rPr>
          <w:rFonts w:hint="eastAsia" w:ascii="宋体" w:hAnsi="宋体" w:eastAsia="宋体" w:cs="宋体"/>
          <w:b/>
          <w:color w:val="auto"/>
          <w:szCs w:val="21"/>
          <w:lang w:val="zh-CN"/>
        </w:rPr>
        <w:t>（五）投标费用</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不论投标结果如何，投标人均应自行承担所有与投标有关的全部费用。</w:t>
      </w:r>
    </w:p>
    <w:p>
      <w:pPr>
        <w:autoSpaceDE w:val="0"/>
        <w:autoSpaceDN w:val="0"/>
        <w:adjustRightInd w:val="0"/>
        <w:spacing w:line="360" w:lineRule="auto"/>
        <w:ind w:firstLine="210" w:firstLineChars="100"/>
        <w:jc w:val="left"/>
        <w:rPr>
          <w:rFonts w:hint="eastAsia" w:ascii="宋体" w:hAnsi="宋体" w:eastAsia="宋体" w:cs="宋体"/>
          <w:b/>
          <w:color w:val="auto"/>
          <w:szCs w:val="21"/>
          <w:lang w:val="zh-CN"/>
        </w:rPr>
      </w:pPr>
      <w:r>
        <w:rPr>
          <w:rFonts w:hint="eastAsia" w:ascii="宋体" w:hAnsi="宋体" w:eastAsia="宋体" w:cs="宋体"/>
          <w:b/>
          <w:color w:val="auto"/>
          <w:szCs w:val="21"/>
          <w:lang w:val="zh-CN"/>
        </w:rPr>
        <w:t>（六）联合体投标</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本项目不接受联合体投标。</w:t>
      </w:r>
    </w:p>
    <w:p>
      <w:pPr>
        <w:autoSpaceDE w:val="0"/>
        <w:autoSpaceDN w:val="0"/>
        <w:adjustRightInd w:val="0"/>
        <w:spacing w:line="360" w:lineRule="auto"/>
        <w:ind w:firstLine="210" w:firstLineChars="100"/>
        <w:jc w:val="left"/>
        <w:rPr>
          <w:rFonts w:hint="eastAsia" w:ascii="宋体" w:hAnsi="宋体" w:eastAsia="宋体" w:cs="宋体"/>
          <w:b/>
          <w:color w:val="auto"/>
          <w:szCs w:val="21"/>
          <w:lang w:val="zh-CN"/>
        </w:rPr>
      </w:pPr>
      <w:r>
        <w:rPr>
          <w:rFonts w:hint="eastAsia" w:ascii="宋体" w:hAnsi="宋体" w:eastAsia="宋体" w:cs="宋体"/>
          <w:b/>
          <w:color w:val="auto"/>
          <w:szCs w:val="21"/>
          <w:lang w:val="zh-CN"/>
        </w:rPr>
        <w:t>（七）转包与分包</w:t>
      </w:r>
    </w:p>
    <w:p>
      <w:pPr>
        <w:wordWrap w:val="0"/>
        <w:spacing w:line="30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1.本</w:t>
      </w:r>
      <w:r>
        <w:rPr>
          <w:rFonts w:hint="eastAsia" w:ascii="宋体" w:hAnsi="宋体" w:eastAsia="宋体" w:cs="宋体"/>
          <w:color w:val="auto"/>
          <w:szCs w:val="21"/>
        </w:rPr>
        <w:t>项目</w:t>
      </w:r>
      <w:r>
        <w:rPr>
          <w:rFonts w:hint="eastAsia" w:ascii="宋体" w:hAnsi="宋体" w:eastAsia="宋体" w:cs="宋体"/>
          <w:color w:val="auto"/>
          <w:sz w:val="21"/>
          <w:szCs w:val="21"/>
        </w:rPr>
        <w:t>不允许转包。</w:t>
      </w:r>
    </w:p>
    <w:p>
      <w:pPr>
        <w:wordWrap w:val="0"/>
        <w:spacing w:line="30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2.本项目</w:t>
      </w: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允许分包。</w:t>
      </w:r>
    </w:p>
    <w:p>
      <w:pPr>
        <w:pStyle w:val="3"/>
        <w:spacing w:before="0" w:after="0" w:line="360" w:lineRule="auto"/>
        <w:jc w:val="left"/>
        <w:rPr>
          <w:rFonts w:hint="eastAsia" w:ascii="宋体" w:hAnsi="宋体" w:eastAsia="宋体" w:cs="宋体"/>
          <w:bCs w:val="0"/>
          <w:color w:val="auto"/>
          <w:sz w:val="21"/>
          <w:szCs w:val="21"/>
          <w:lang w:val="zh-CN"/>
        </w:rPr>
      </w:pPr>
      <w:bookmarkStart w:id="18" w:name="_Toc25057"/>
      <w:bookmarkStart w:id="19" w:name="_Toc26762"/>
      <w:r>
        <w:rPr>
          <w:rFonts w:hint="eastAsia" w:ascii="宋体" w:hAnsi="宋体" w:eastAsia="宋体" w:cs="宋体"/>
          <w:bCs w:val="0"/>
          <w:color w:val="auto"/>
          <w:sz w:val="21"/>
          <w:szCs w:val="21"/>
          <w:lang w:val="zh-CN"/>
        </w:rPr>
        <w:t>二、采购文件</w:t>
      </w:r>
      <w:bookmarkEnd w:id="18"/>
      <w:bookmarkEnd w:id="19"/>
    </w:p>
    <w:p>
      <w:pPr>
        <w:autoSpaceDE w:val="0"/>
        <w:autoSpaceDN w:val="0"/>
        <w:adjustRightInd w:val="0"/>
        <w:spacing w:line="360" w:lineRule="auto"/>
        <w:ind w:firstLine="210" w:firstLineChars="100"/>
        <w:jc w:val="left"/>
        <w:rPr>
          <w:rFonts w:hint="eastAsia" w:ascii="宋体" w:hAnsi="宋体" w:eastAsia="宋体" w:cs="宋体"/>
          <w:b/>
          <w:color w:val="auto"/>
          <w:szCs w:val="21"/>
          <w:lang w:val="zh-CN"/>
        </w:rPr>
      </w:pPr>
      <w:r>
        <w:rPr>
          <w:rFonts w:hint="eastAsia" w:ascii="宋体" w:hAnsi="宋体" w:eastAsia="宋体" w:cs="宋体"/>
          <w:b/>
          <w:color w:val="auto"/>
          <w:szCs w:val="21"/>
          <w:lang w:val="zh-CN"/>
        </w:rPr>
        <w:t>（一）采购文件的构成。本采购文件由以下部份组成：</w:t>
      </w:r>
    </w:p>
    <w:p>
      <w:pPr>
        <w:wordWrap w:val="0"/>
        <w:spacing w:line="30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1.招标公告</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2.投标须知</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3.采购内容及要求</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4.评标办法</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5.合同主要条款</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6.投标文件格式</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7.本项目采购文件的澄清、答复、修改、补充的内容（如有）</w:t>
      </w:r>
    </w:p>
    <w:p>
      <w:pPr>
        <w:autoSpaceDE w:val="0"/>
        <w:autoSpaceDN w:val="0"/>
        <w:adjustRightInd w:val="0"/>
        <w:spacing w:line="360" w:lineRule="auto"/>
        <w:ind w:firstLine="210" w:firstLineChars="100"/>
        <w:jc w:val="left"/>
        <w:rPr>
          <w:rFonts w:hint="eastAsia" w:ascii="宋体" w:hAnsi="宋体" w:eastAsia="宋体" w:cs="宋体"/>
          <w:b/>
          <w:color w:val="auto"/>
          <w:szCs w:val="21"/>
          <w:lang w:val="zh-CN"/>
        </w:rPr>
      </w:pPr>
      <w:r>
        <w:rPr>
          <w:rFonts w:hint="eastAsia" w:ascii="宋体" w:hAnsi="宋体" w:eastAsia="宋体" w:cs="宋体"/>
          <w:b/>
          <w:color w:val="auto"/>
          <w:szCs w:val="21"/>
          <w:lang w:val="zh-CN"/>
        </w:rPr>
        <w:t>（二）投标人的风险</w:t>
      </w:r>
    </w:p>
    <w:p>
      <w:pPr>
        <w:wordWrap w:val="0"/>
        <w:spacing w:line="30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潜在投标人获取采购文件后，应仔细检查采购文件的所有内容，如有残缺等问题，应在招标采购文件公告期限满之日起的7个工作日内向采购人或代理机构提出，否则，由此引起的损失由投标人自己承担。投标人同时应认真审阅采购文件中所有的事项、格式、条款和规范要求等，若投标人的投标文件没有按采购文件要求提交全部资料，或投标文件没有对采购文件做出实质性响应，并根据有关条款规定，其风险由投标人自行承担。</w:t>
      </w:r>
    </w:p>
    <w:p>
      <w:pPr>
        <w:autoSpaceDE w:val="0"/>
        <w:autoSpaceDN w:val="0"/>
        <w:adjustRightInd w:val="0"/>
        <w:spacing w:line="360" w:lineRule="auto"/>
        <w:ind w:firstLine="210" w:firstLineChars="100"/>
        <w:jc w:val="left"/>
        <w:rPr>
          <w:rFonts w:hint="eastAsia" w:ascii="宋体" w:hAnsi="宋体" w:eastAsia="宋体" w:cs="宋体"/>
          <w:b/>
          <w:color w:val="auto"/>
          <w:szCs w:val="21"/>
        </w:rPr>
      </w:pPr>
      <w:r>
        <w:rPr>
          <w:rFonts w:hint="eastAsia" w:ascii="宋体" w:hAnsi="宋体" w:eastAsia="宋体" w:cs="宋体"/>
          <w:b/>
          <w:color w:val="auto"/>
          <w:szCs w:val="21"/>
          <w:lang w:val="zh-CN"/>
        </w:rPr>
        <w:t xml:space="preserve">（三）采购文件的澄清与修改 </w:t>
      </w:r>
    </w:p>
    <w:p>
      <w:pPr>
        <w:wordWrap w:val="0"/>
        <w:spacing w:line="30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采购人或者采购代理机构可以对已发出的采购文件进行必要的澄清或者修改。澄清或者修改的内容在原公告发布媒体上以补充（更正）公告形式通知所有获取采购文件的潜在投标人。澄清或者修改的内容作为采购采购文件的补充和组成部分，对所有投标人均有约束力。澄清或者修改的内容可能影响投标文件编制且发出时间距投标截止时间不足15日的，将顺延投标截止时间。</w:t>
      </w:r>
    </w:p>
    <w:p>
      <w:pPr>
        <w:wordWrap w:val="0"/>
        <w:spacing w:line="30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投标人应认真阅读本采购文件，发现其中有误或有不合理要求的，投标人应当自知道或者应当知道其合法权益受到损害之日起七个工作日内提出质疑。对采购公告信息（含投标人资格条件）提出质疑的，质疑期限自采购公告期限届满之日起计算。针对同一采购程序环节的质疑，供应商应在法定期限内一次性提出（即针对同一采购程序环节的质疑采购人或采购代理机构仅受理一次）。</w:t>
      </w:r>
    </w:p>
    <w:p>
      <w:pPr>
        <w:wordWrap w:val="0"/>
        <w:spacing w:line="30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3.采购文件澄清、答复、修改、补充的内容为采购文件的组成部分。当采购文件与采购文件的答复、澄清、修改、补充通知就同一内容的表述不一致时，以最后发出的书面文件为准。</w:t>
      </w:r>
    </w:p>
    <w:p>
      <w:pPr>
        <w:pStyle w:val="3"/>
        <w:spacing w:before="0" w:after="0" w:line="360" w:lineRule="auto"/>
        <w:jc w:val="left"/>
        <w:rPr>
          <w:rFonts w:hint="eastAsia" w:ascii="宋体" w:hAnsi="宋体" w:eastAsia="宋体" w:cs="宋体"/>
          <w:bCs w:val="0"/>
          <w:color w:val="auto"/>
          <w:sz w:val="21"/>
          <w:szCs w:val="21"/>
          <w:lang w:val="zh-CN"/>
        </w:rPr>
      </w:pPr>
      <w:bookmarkStart w:id="20" w:name="_Toc15479"/>
      <w:bookmarkStart w:id="21" w:name="_Toc4947"/>
      <w:bookmarkStart w:id="22" w:name="_Toc11223"/>
      <w:r>
        <w:rPr>
          <w:rFonts w:hint="eastAsia" w:ascii="宋体" w:hAnsi="宋体" w:eastAsia="宋体" w:cs="宋体"/>
          <w:bCs w:val="0"/>
          <w:color w:val="auto"/>
          <w:sz w:val="21"/>
          <w:szCs w:val="21"/>
          <w:lang w:val="zh-CN"/>
        </w:rPr>
        <w:t>三、</w:t>
      </w:r>
      <w:r>
        <w:rPr>
          <w:rFonts w:hint="eastAsia" w:ascii="宋体" w:hAnsi="宋体" w:eastAsia="宋体" w:cs="宋体"/>
          <w:color w:val="auto"/>
          <w:sz w:val="21"/>
          <w:szCs w:val="21"/>
          <w:lang w:val="zh-CN"/>
        </w:rPr>
        <w:t>投标</w:t>
      </w:r>
      <w:r>
        <w:rPr>
          <w:rFonts w:hint="eastAsia" w:ascii="宋体" w:hAnsi="宋体" w:eastAsia="宋体" w:cs="宋体"/>
          <w:bCs w:val="0"/>
          <w:color w:val="auto"/>
          <w:sz w:val="21"/>
          <w:szCs w:val="21"/>
          <w:lang w:val="zh-CN"/>
        </w:rPr>
        <w:t>文件</w:t>
      </w:r>
      <w:bookmarkEnd w:id="20"/>
      <w:bookmarkEnd w:id="21"/>
      <w:bookmarkEnd w:id="22"/>
    </w:p>
    <w:p>
      <w:pPr>
        <w:spacing w:line="360" w:lineRule="auto"/>
        <w:ind w:firstLine="420" w:firstLineChars="200"/>
        <w:rPr>
          <w:rFonts w:hint="eastAsia" w:ascii="宋体" w:hAnsi="宋体" w:eastAsia="宋体" w:cs="宋体"/>
          <w:b/>
          <w:color w:val="auto"/>
          <w:szCs w:val="21"/>
          <w:lang w:val="zh-CN"/>
        </w:rPr>
      </w:pPr>
      <w:r>
        <w:rPr>
          <w:rFonts w:hint="eastAsia" w:ascii="宋体" w:hAnsi="宋体" w:eastAsia="宋体" w:cs="宋体"/>
          <w:b/>
          <w:bCs/>
          <w:color w:val="auto"/>
          <w:szCs w:val="21"/>
        </w:rPr>
        <w:t>（一）</w:t>
      </w:r>
      <w:r>
        <w:rPr>
          <w:rFonts w:hint="eastAsia" w:ascii="宋体" w:hAnsi="宋体" w:eastAsia="宋体" w:cs="宋体"/>
          <w:b/>
          <w:color w:val="auto"/>
          <w:szCs w:val="21"/>
          <w:lang w:val="zh-CN"/>
        </w:rPr>
        <w:t>投标</w:t>
      </w:r>
      <w:r>
        <w:rPr>
          <w:rStyle w:val="149"/>
          <w:rFonts w:hint="eastAsia" w:ascii="宋体" w:hAnsi="宋体" w:eastAsia="宋体" w:cs="宋体"/>
          <w:b/>
          <w:color w:val="auto"/>
          <w:szCs w:val="21"/>
          <w:lang w:val="zh-CN"/>
        </w:rPr>
        <w:t>文件</w:t>
      </w:r>
      <w:r>
        <w:rPr>
          <w:rFonts w:hint="eastAsia" w:ascii="宋体" w:hAnsi="宋体" w:eastAsia="宋体" w:cs="宋体"/>
          <w:b/>
          <w:color w:val="auto"/>
          <w:szCs w:val="21"/>
          <w:lang w:val="zh-CN"/>
        </w:rPr>
        <w:t>的组成</w:t>
      </w:r>
    </w:p>
    <w:p>
      <w:pPr>
        <w:wordWrap w:val="0"/>
        <w:spacing w:line="300" w:lineRule="auto"/>
        <w:ind w:firstLine="420" w:firstLineChars="200"/>
        <w:rPr>
          <w:rFonts w:hint="eastAsia" w:ascii="宋体" w:hAnsi="宋体" w:eastAsia="宋体" w:cs="宋体"/>
          <w:b/>
          <w:color w:val="auto"/>
          <w:szCs w:val="21"/>
          <w:highlight w:val="yellow"/>
          <w:u w:val="single"/>
          <w:lang w:val="zh-CN"/>
        </w:rPr>
      </w:pPr>
      <w:r>
        <w:rPr>
          <w:rFonts w:hint="eastAsia" w:ascii="宋体" w:hAnsi="宋体" w:eastAsia="宋体" w:cs="宋体"/>
          <w:bCs/>
          <w:color w:val="auto"/>
          <w:szCs w:val="21"/>
          <w:u w:val="single"/>
          <w:lang w:val="zh-CN"/>
        </w:rPr>
        <w:t>▲</w:t>
      </w:r>
      <w:r>
        <w:rPr>
          <w:rFonts w:hint="eastAsia" w:ascii="宋体" w:hAnsi="宋体" w:eastAsia="宋体" w:cs="宋体"/>
          <w:b/>
          <w:color w:val="auto"/>
          <w:szCs w:val="21"/>
          <w:u w:val="single"/>
        </w:rPr>
        <w:t>投标文件由</w:t>
      </w:r>
      <w:r>
        <w:rPr>
          <w:rFonts w:hint="eastAsia" w:ascii="宋体" w:hAnsi="宋体" w:eastAsia="宋体" w:cs="宋体"/>
          <w:b/>
          <w:bCs/>
          <w:color w:val="auto"/>
          <w:szCs w:val="21"/>
          <w:u w:val="single"/>
          <w:lang w:val="zh-CN"/>
        </w:rPr>
        <w:t>【资格文件】</w:t>
      </w:r>
      <w:r>
        <w:rPr>
          <w:rFonts w:hint="eastAsia" w:ascii="宋体" w:hAnsi="宋体" w:eastAsia="宋体" w:cs="宋体"/>
          <w:b/>
          <w:color w:val="auto"/>
          <w:szCs w:val="21"/>
          <w:u w:val="single"/>
          <w:lang w:val="zh-CN"/>
        </w:rPr>
        <w:t>、</w:t>
      </w:r>
      <w:r>
        <w:rPr>
          <w:rFonts w:hint="eastAsia" w:ascii="宋体" w:hAnsi="宋体" w:eastAsia="宋体" w:cs="宋体"/>
          <w:b/>
          <w:bCs/>
          <w:color w:val="auto"/>
          <w:szCs w:val="21"/>
          <w:u w:val="single"/>
          <w:lang w:val="zh-CN"/>
        </w:rPr>
        <w:t>【商务技术文件】、【报价文件】</w:t>
      </w:r>
      <w:r>
        <w:rPr>
          <w:rFonts w:hint="eastAsia" w:ascii="宋体" w:hAnsi="宋体" w:eastAsia="宋体" w:cs="宋体"/>
          <w:b/>
          <w:color w:val="auto"/>
          <w:szCs w:val="21"/>
          <w:u w:val="single"/>
        </w:rPr>
        <w:t>三个类别组成。</w:t>
      </w:r>
    </w:p>
    <w:p>
      <w:pPr>
        <w:wordWrap w:val="0"/>
        <w:spacing w:line="300" w:lineRule="auto"/>
        <w:ind w:firstLine="420"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电子响应文件需加盖公章部分均采用CA签章。</w:t>
      </w:r>
    </w:p>
    <w:p>
      <w:pPr>
        <w:wordWrap w:val="0"/>
        <w:spacing w:line="300" w:lineRule="auto"/>
        <w:ind w:firstLine="420" w:firstLineChars="200"/>
        <w:rPr>
          <w:rFonts w:hint="eastAsia" w:ascii="宋体" w:hAnsi="宋体" w:eastAsia="宋体" w:cs="宋体"/>
          <w:color w:val="auto"/>
          <w:szCs w:val="21"/>
          <w:lang w:val="zh-CN"/>
        </w:rPr>
      </w:pPr>
      <w:r>
        <w:rPr>
          <w:rFonts w:hint="eastAsia" w:ascii="宋体" w:hAnsi="宋体" w:eastAsia="宋体" w:cs="宋体"/>
          <w:b/>
          <w:color w:val="auto"/>
          <w:szCs w:val="21"/>
          <w:lang w:val="zh-CN"/>
        </w:rPr>
        <w:t>1.【资格文件】：</w:t>
      </w:r>
      <w:r>
        <w:rPr>
          <w:rFonts w:hint="eastAsia" w:ascii="宋体" w:hAnsi="宋体" w:eastAsia="宋体" w:cs="宋体"/>
          <w:color w:val="auto"/>
          <w:szCs w:val="21"/>
          <w:u w:val="single"/>
          <w:lang w:val="zh-CN"/>
        </w:rPr>
        <w:t>（</w:t>
      </w:r>
      <w:r>
        <w:rPr>
          <w:rFonts w:hint="eastAsia" w:ascii="宋体" w:hAnsi="宋体" w:eastAsia="宋体" w:cs="宋体"/>
          <w:bCs/>
          <w:color w:val="auto"/>
          <w:szCs w:val="21"/>
          <w:u w:val="single"/>
          <w:lang w:val="zh-CN"/>
        </w:rPr>
        <w:t>包含以下内容</w:t>
      </w:r>
      <w:r>
        <w:rPr>
          <w:rFonts w:hint="eastAsia" w:ascii="宋体" w:hAnsi="宋体" w:eastAsia="宋体" w:cs="宋体"/>
          <w:color w:val="auto"/>
          <w:szCs w:val="21"/>
          <w:u w:val="single"/>
          <w:lang w:val="zh-CN"/>
        </w:rPr>
        <w:t>）</w:t>
      </w:r>
    </w:p>
    <w:p>
      <w:pPr>
        <w:wordWrap w:val="0"/>
        <w:spacing w:line="300" w:lineRule="auto"/>
        <w:ind w:firstLine="420" w:firstLineChars="200"/>
        <w:rPr>
          <w:rFonts w:hint="eastAsia" w:ascii="宋体" w:hAnsi="宋体" w:eastAsia="宋体" w:cs="宋体"/>
          <w:b/>
          <w:color w:val="auto"/>
          <w:szCs w:val="21"/>
          <w:lang w:val="zh-CN"/>
        </w:rPr>
      </w:pPr>
      <w:r>
        <w:rPr>
          <w:rFonts w:hint="eastAsia" w:ascii="宋体" w:hAnsi="宋体" w:eastAsia="宋体" w:cs="宋体"/>
          <w:color w:val="auto"/>
          <w:szCs w:val="21"/>
          <w:lang w:val="zh-CN"/>
        </w:rPr>
        <w:t>（1）有效的《营业执照》</w:t>
      </w:r>
      <w:r>
        <w:rPr>
          <w:rFonts w:hint="eastAsia" w:ascii="宋体" w:hAnsi="宋体" w:eastAsia="宋体" w:cs="宋体"/>
          <w:b w:val="0"/>
          <w:bCs w:val="0"/>
          <w:color w:val="auto"/>
          <w:szCs w:val="21"/>
          <w:lang w:val="zh-CN"/>
        </w:rPr>
        <w:t>扫描件；</w:t>
      </w:r>
    </w:p>
    <w:p>
      <w:pPr>
        <w:wordWrap w:val="0"/>
        <w:spacing w:line="300" w:lineRule="auto"/>
        <w:ind w:firstLine="420" w:firstLineChars="200"/>
        <w:rPr>
          <w:rStyle w:val="149"/>
          <w:rFonts w:hint="eastAsia"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2</w:t>
      </w:r>
      <w:r>
        <w:rPr>
          <w:rFonts w:hint="eastAsia" w:ascii="宋体" w:hAnsi="宋体" w:eastAsia="宋体" w:cs="宋体"/>
          <w:color w:val="auto"/>
          <w:szCs w:val="21"/>
          <w:lang w:val="zh-CN"/>
        </w:rPr>
        <w:t>）</w:t>
      </w:r>
      <w:r>
        <w:rPr>
          <w:rStyle w:val="149"/>
          <w:rFonts w:hint="eastAsia" w:ascii="宋体" w:hAnsi="宋体" w:eastAsia="宋体" w:cs="宋体"/>
          <w:color w:val="auto"/>
          <w:szCs w:val="21"/>
          <w:lang w:val="zh-CN"/>
        </w:rPr>
        <w:t>法定代表人身份证明【格式见</w:t>
      </w:r>
      <w:r>
        <w:rPr>
          <w:rFonts w:hint="eastAsia" w:ascii="宋体" w:hAnsi="宋体" w:eastAsia="宋体" w:cs="宋体"/>
          <w:color w:val="auto"/>
          <w:szCs w:val="21"/>
          <w:lang w:val="zh-CN"/>
        </w:rPr>
        <w:t>附件</w:t>
      </w:r>
      <w:r>
        <w:rPr>
          <w:rFonts w:hint="eastAsia" w:ascii="宋体" w:hAnsi="宋体" w:eastAsia="宋体" w:cs="宋体"/>
          <w:color w:val="auto"/>
          <w:szCs w:val="21"/>
        </w:rPr>
        <w:t>1</w:t>
      </w:r>
      <w:r>
        <w:rPr>
          <w:rFonts w:hint="eastAsia" w:ascii="宋体" w:hAnsi="宋体" w:eastAsia="宋体" w:cs="宋体"/>
          <w:color w:val="auto"/>
          <w:szCs w:val="21"/>
          <w:lang w:val="zh-CN"/>
        </w:rPr>
        <w:t>-1</w:t>
      </w:r>
      <w:r>
        <w:rPr>
          <w:rStyle w:val="149"/>
          <w:rFonts w:hint="eastAsia" w:ascii="宋体" w:hAnsi="宋体" w:eastAsia="宋体" w:cs="宋体"/>
          <w:color w:val="auto"/>
          <w:szCs w:val="21"/>
          <w:lang w:val="zh-CN"/>
        </w:rPr>
        <w:t>】（如投标人代表是法定代表人的投标人提供）；或法定代表人授权委托书</w:t>
      </w:r>
      <w:r>
        <w:rPr>
          <w:rStyle w:val="149"/>
          <w:rFonts w:hint="eastAsia" w:ascii="宋体" w:hAnsi="宋体" w:eastAsia="宋体" w:cs="宋体"/>
          <w:color w:val="auto"/>
          <w:szCs w:val="21"/>
        </w:rPr>
        <w:t>【格式见</w:t>
      </w:r>
      <w:r>
        <w:rPr>
          <w:rFonts w:hint="eastAsia" w:ascii="宋体" w:hAnsi="宋体" w:eastAsia="宋体" w:cs="宋体"/>
          <w:color w:val="auto"/>
          <w:szCs w:val="21"/>
        </w:rPr>
        <w:t>附件1-2】</w:t>
      </w:r>
      <w:r>
        <w:rPr>
          <w:rStyle w:val="149"/>
          <w:rFonts w:hint="eastAsia" w:ascii="宋体" w:hAnsi="宋体" w:eastAsia="宋体" w:cs="宋体"/>
          <w:color w:val="auto"/>
          <w:szCs w:val="21"/>
          <w:lang w:val="zh-CN"/>
        </w:rPr>
        <w:t>（如投标人代表是授权代理人的投标人提供）【</w:t>
      </w:r>
      <w:r>
        <w:rPr>
          <w:rStyle w:val="149"/>
          <w:rFonts w:hint="eastAsia" w:ascii="宋体" w:hAnsi="宋体" w:eastAsia="宋体" w:cs="宋体"/>
          <w:b/>
          <w:bCs/>
          <w:color w:val="auto"/>
          <w:szCs w:val="21"/>
        </w:rPr>
        <w:t>法定代表人和授权代表签字或盖章</w:t>
      </w:r>
      <w:r>
        <w:rPr>
          <w:rStyle w:val="149"/>
          <w:rFonts w:hint="eastAsia" w:ascii="宋体" w:hAnsi="宋体" w:eastAsia="宋体" w:cs="宋体"/>
          <w:b/>
          <w:bCs/>
          <w:color w:val="auto"/>
          <w:szCs w:val="21"/>
          <w:lang w:eastAsia="zh-CN"/>
        </w:rPr>
        <w:t>应当线下</w:t>
      </w:r>
      <w:r>
        <w:rPr>
          <w:rStyle w:val="149"/>
          <w:rFonts w:hint="eastAsia" w:ascii="宋体" w:hAnsi="宋体" w:eastAsia="宋体" w:cs="宋体"/>
          <w:b/>
          <w:bCs/>
          <w:color w:val="auto"/>
          <w:szCs w:val="21"/>
        </w:rPr>
        <w:t>签字或盖章后扫描至电子加密投标文件中上传</w:t>
      </w:r>
      <w:r>
        <w:rPr>
          <w:rStyle w:val="149"/>
          <w:rFonts w:hint="eastAsia" w:ascii="宋体" w:hAnsi="宋体" w:eastAsia="宋体" w:cs="宋体"/>
          <w:color w:val="auto"/>
          <w:szCs w:val="21"/>
          <w:lang w:val="zh-CN"/>
        </w:rPr>
        <w:t>】；</w:t>
      </w:r>
    </w:p>
    <w:p>
      <w:pPr>
        <w:wordWrap w:val="0"/>
        <w:spacing w:line="30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3</w:t>
      </w:r>
      <w:r>
        <w:rPr>
          <w:rFonts w:hint="eastAsia" w:ascii="宋体" w:hAnsi="宋体" w:eastAsia="宋体" w:cs="宋体"/>
          <w:color w:val="auto"/>
          <w:szCs w:val="21"/>
          <w:lang w:val="zh-CN"/>
        </w:rPr>
        <w:t>）</w:t>
      </w:r>
      <w:r>
        <w:rPr>
          <w:rFonts w:hint="eastAsia" w:ascii="宋体" w:hAnsi="宋体" w:eastAsia="宋体" w:cs="宋体"/>
          <w:b w:val="0"/>
          <w:bCs w:val="0"/>
          <w:color w:val="auto"/>
          <w:sz w:val="21"/>
          <w:szCs w:val="21"/>
          <w:highlight w:val="none"/>
          <w:lang w:val="en-US" w:eastAsia="zh-CN"/>
        </w:rPr>
        <w:t>符合参与</w:t>
      </w:r>
      <w:r>
        <w:rPr>
          <w:rFonts w:hint="eastAsia" w:ascii="宋体" w:hAnsi="宋体" w:eastAsia="宋体" w:cs="宋体"/>
          <w:color w:val="auto"/>
          <w:szCs w:val="21"/>
          <w:lang w:val="en-US" w:eastAsia="zh-CN"/>
        </w:rPr>
        <w:t>政府</w:t>
      </w:r>
      <w:r>
        <w:rPr>
          <w:rFonts w:hint="eastAsia" w:ascii="宋体" w:hAnsi="宋体" w:eastAsia="宋体" w:cs="宋体"/>
          <w:b w:val="0"/>
          <w:bCs w:val="0"/>
          <w:color w:val="auto"/>
          <w:sz w:val="21"/>
          <w:szCs w:val="21"/>
          <w:highlight w:val="none"/>
          <w:lang w:val="en-US" w:eastAsia="zh-CN"/>
        </w:rPr>
        <w:t>采购活动资格条件的承诺函</w:t>
      </w:r>
      <w:r>
        <w:rPr>
          <w:rFonts w:hint="eastAsia" w:ascii="宋体" w:hAnsi="宋体" w:eastAsia="宋体" w:cs="宋体"/>
          <w:color w:val="auto"/>
          <w:szCs w:val="21"/>
          <w:lang w:val="zh-CN"/>
        </w:rPr>
        <w:t>【格式见</w:t>
      </w:r>
      <w:r>
        <w:rPr>
          <w:rFonts w:hint="eastAsia" w:ascii="宋体" w:hAnsi="宋体" w:eastAsia="宋体" w:cs="宋体"/>
          <w:color w:val="auto"/>
        </w:rPr>
        <w:t>附件</w:t>
      </w:r>
      <w:r>
        <w:rPr>
          <w:rFonts w:hint="eastAsia" w:ascii="宋体" w:hAnsi="宋体" w:eastAsia="宋体" w:cs="宋体"/>
          <w:color w:val="auto"/>
          <w:lang w:val="en-US" w:eastAsia="zh-CN"/>
        </w:rPr>
        <w:t>2</w:t>
      </w:r>
      <w:r>
        <w:rPr>
          <w:rFonts w:hint="eastAsia" w:ascii="宋体" w:hAnsi="宋体" w:eastAsia="宋体" w:cs="宋体"/>
          <w:color w:val="auto"/>
          <w:szCs w:val="21"/>
          <w:lang w:val="zh-CN"/>
        </w:rPr>
        <w:t>】；</w:t>
      </w:r>
    </w:p>
    <w:p>
      <w:pPr>
        <w:wordWrap w:val="0"/>
        <w:spacing w:line="30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lang w:val="en-US" w:eastAsia="zh-CN"/>
        </w:rPr>
        <w:t>4</w:t>
      </w:r>
      <w:r>
        <w:rPr>
          <w:rFonts w:hint="eastAsia" w:ascii="宋体" w:hAnsi="宋体" w:eastAsia="宋体" w:cs="宋体"/>
          <w:color w:val="auto"/>
          <w:szCs w:val="21"/>
          <w:lang w:val="zh-CN"/>
        </w:rPr>
        <w:t>）承诺书</w:t>
      </w:r>
      <w:r>
        <w:rPr>
          <w:rFonts w:hint="eastAsia" w:ascii="宋体" w:hAnsi="宋体" w:eastAsia="宋体" w:cs="宋体"/>
          <w:b/>
          <w:bCs/>
          <w:color w:val="auto"/>
          <w:szCs w:val="21"/>
          <w:u w:val="single"/>
          <w:lang w:val="zh-CN"/>
        </w:rPr>
        <w:t>【</w:t>
      </w:r>
      <w:r>
        <w:rPr>
          <w:rFonts w:hint="eastAsia" w:ascii="宋体" w:hAnsi="宋体" w:eastAsia="宋体" w:cs="宋体"/>
          <w:b/>
          <w:bCs/>
          <w:color w:val="auto"/>
          <w:szCs w:val="21"/>
          <w:u w:val="single"/>
        </w:rPr>
        <w:t>注册地不在常山县范围内且未设立常山分公司的投标人提供</w:t>
      </w:r>
      <w:r>
        <w:rPr>
          <w:rFonts w:hint="eastAsia" w:ascii="宋体" w:hAnsi="宋体" w:eastAsia="宋体" w:cs="宋体"/>
          <w:b/>
          <w:bCs/>
          <w:color w:val="auto"/>
          <w:szCs w:val="21"/>
          <w:u w:val="single"/>
          <w:lang w:eastAsia="zh-CN"/>
        </w:rPr>
        <w:t>，</w:t>
      </w:r>
      <w:r>
        <w:rPr>
          <w:rFonts w:hint="eastAsia" w:ascii="宋体" w:hAnsi="宋体" w:eastAsia="宋体" w:cs="宋体"/>
          <w:b/>
          <w:bCs/>
          <w:color w:val="auto"/>
          <w:szCs w:val="21"/>
          <w:u w:val="single"/>
        </w:rPr>
        <w:t>格式自拟</w:t>
      </w:r>
      <w:r>
        <w:rPr>
          <w:rFonts w:hint="eastAsia" w:ascii="宋体" w:hAnsi="宋体" w:eastAsia="宋体" w:cs="宋体"/>
          <w:b/>
          <w:bCs/>
          <w:color w:val="auto"/>
          <w:szCs w:val="21"/>
          <w:u w:val="single"/>
          <w:lang w:eastAsia="zh-CN"/>
        </w:rPr>
        <w:t>。内容必须包含“</w:t>
      </w:r>
      <w:r>
        <w:rPr>
          <w:rFonts w:hint="eastAsia" w:ascii="宋体" w:hAnsi="宋体" w:eastAsia="宋体" w:cs="宋体"/>
          <w:b/>
          <w:bCs/>
          <w:color w:val="auto"/>
          <w:szCs w:val="21"/>
          <w:u w:val="single"/>
        </w:rPr>
        <w:t>收到本项目《中标通知书》后15天内在常山县范围内设立分公司</w:t>
      </w:r>
      <w:r>
        <w:rPr>
          <w:rFonts w:hint="eastAsia" w:ascii="宋体" w:hAnsi="宋体" w:eastAsia="宋体" w:cs="宋体"/>
          <w:b/>
          <w:bCs/>
          <w:color w:val="auto"/>
          <w:szCs w:val="21"/>
          <w:u w:val="single"/>
          <w:lang w:eastAsia="zh-CN"/>
        </w:rPr>
        <w:t>”。</w:t>
      </w:r>
      <w:r>
        <w:rPr>
          <w:rFonts w:hint="eastAsia" w:ascii="宋体" w:hAnsi="宋体" w:eastAsia="宋体" w:cs="宋体"/>
          <w:b/>
          <w:bCs/>
          <w:color w:val="auto"/>
          <w:szCs w:val="21"/>
          <w:u w:val="single"/>
          <w:lang w:val="zh-CN"/>
        </w:rPr>
        <w:t>已在</w:t>
      </w:r>
      <w:r>
        <w:rPr>
          <w:rFonts w:hint="eastAsia" w:ascii="宋体" w:hAnsi="宋体" w:eastAsia="宋体" w:cs="宋体"/>
          <w:b/>
          <w:bCs/>
          <w:color w:val="auto"/>
          <w:szCs w:val="21"/>
          <w:u w:val="single"/>
        </w:rPr>
        <w:t>常山县范围内设立分公司的投标人，提供常山县分公司营业执照复印件；公司注册地为常山县范围内的投标人，忽略此项要求</w:t>
      </w:r>
      <w:r>
        <w:rPr>
          <w:rFonts w:hint="eastAsia" w:ascii="宋体" w:hAnsi="宋体" w:eastAsia="宋体" w:cs="宋体"/>
          <w:b/>
          <w:color w:val="auto"/>
          <w:szCs w:val="21"/>
          <w:u w:val="single"/>
        </w:rPr>
        <w:t>】</w:t>
      </w:r>
      <w:r>
        <w:rPr>
          <w:rFonts w:hint="eastAsia" w:ascii="宋体" w:hAnsi="宋体" w:eastAsia="宋体" w:cs="宋体"/>
          <w:b/>
          <w:color w:val="auto"/>
          <w:szCs w:val="21"/>
        </w:rPr>
        <w:t>；</w:t>
      </w:r>
    </w:p>
    <w:p>
      <w:pPr>
        <w:wordWrap w:val="0"/>
        <w:spacing w:line="300" w:lineRule="auto"/>
        <w:ind w:firstLine="420" w:firstLineChars="200"/>
        <w:rPr>
          <w:rStyle w:val="149"/>
          <w:rFonts w:hint="eastAsia" w:ascii="宋体" w:hAnsi="宋体" w:eastAsia="宋体" w:cs="宋体"/>
          <w:b/>
          <w:bCs/>
          <w:color w:val="auto"/>
          <w:szCs w:val="21"/>
          <w:u w:val="single"/>
          <w:lang w:val="zh-CN"/>
        </w:rPr>
      </w:pPr>
      <w:r>
        <w:rPr>
          <w:rFonts w:hint="eastAsia" w:ascii="宋体" w:hAnsi="宋体" w:eastAsia="宋体" w:cs="宋体"/>
          <w:b/>
          <w:bCs/>
          <w:color w:val="auto"/>
          <w:szCs w:val="21"/>
          <w:u w:val="single"/>
          <w:lang w:val="zh-CN"/>
        </w:rPr>
        <w:t>▲以上内容构成完整的资格文件，</w:t>
      </w:r>
      <w:r>
        <w:rPr>
          <w:rStyle w:val="149"/>
          <w:rFonts w:hint="eastAsia" w:ascii="宋体" w:hAnsi="宋体" w:eastAsia="宋体" w:cs="宋体"/>
          <w:b/>
          <w:bCs/>
          <w:color w:val="auto"/>
          <w:szCs w:val="21"/>
          <w:u w:val="single"/>
          <w:lang w:val="zh-CN"/>
        </w:rPr>
        <w:t>投标人应当完整提供所有有效证明材料，任何相关证明材料的缺失或无效将导致资格审查结果不合格。</w:t>
      </w:r>
    </w:p>
    <w:p>
      <w:pPr>
        <w:spacing w:line="360" w:lineRule="auto"/>
        <w:ind w:firstLine="420" w:firstLineChars="200"/>
        <w:textAlignment w:val="baseline"/>
        <w:rPr>
          <w:rFonts w:hint="eastAsia" w:ascii="宋体" w:hAnsi="宋体" w:eastAsia="宋体" w:cs="宋体"/>
          <w:b/>
          <w:color w:val="auto"/>
          <w:szCs w:val="21"/>
          <w:lang w:val="zh-CN"/>
        </w:rPr>
      </w:pPr>
      <w:r>
        <w:rPr>
          <w:rFonts w:hint="eastAsia" w:ascii="宋体" w:hAnsi="宋体" w:eastAsia="宋体" w:cs="宋体"/>
          <w:b/>
          <w:color w:val="auto"/>
          <w:szCs w:val="21"/>
          <w:lang w:val="zh-CN"/>
        </w:rPr>
        <w:t>2.【商务技术文件】：</w:t>
      </w:r>
    </w:p>
    <w:p>
      <w:pPr>
        <w:wordWrap w:val="0"/>
        <w:spacing w:line="30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（1）</w:t>
      </w:r>
      <w:r>
        <w:rPr>
          <w:rStyle w:val="149"/>
          <w:rFonts w:hint="eastAsia" w:ascii="宋体" w:hAnsi="宋体" w:eastAsia="宋体" w:cs="宋体"/>
          <w:b w:val="0"/>
          <w:bCs w:val="0"/>
          <w:color w:val="auto"/>
          <w:szCs w:val="21"/>
          <w:u w:val="none"/>
          <w:lang w:val="zh-CN"/>
        </w:rPr>
        <w:t>评分因素索引表</w:t>
      </w:r>
      <w:r>
        <w:rPr>
          <w:rFonts w:hint="eastAsia" w:ascii="宋体" w:hAnsi="宋体" w:eastAsia="宋体" w:cs="宋体"/>
          <w:color w:val="auto"/>
          <w:szCs w:val="21"/>
          <w:u w:val="none"/>
        </w:rPr>
        <w:t>【格式见</w:t>
      </w:r>
      <w:r>
        <w:rPr>
          <w:rFonts w:hint="eastAsia" w:ascii="宋体" w:hAnsi="宋体" w:eastAsia="宋体" w:cs="宋体"/>
          <w:color w:val="auto"/>
          <w:u w:val="none"/>
        </w:rPr>
        <w:fldChar w:fldCharType="begin"/>
      </w:r>
      <w:r>
        <w:rPr>
          <w:rFonts w:hint="eastAsia" w:ascii="宋体" w:hAnsi="宋体" w:eastAsia="宋体" w:cs="宋体"/>
          <w:color w:val="auto"/>
          <w:u w:val="none"/>
        </w:rPr>
        <w:instrText xml:space="preserve"> HYPERLINK \l "附件4" </w:instrText>
      </w:r>
      <w:r>
        <w:rPr>
          <w:rFonts w:hint="eastAsia" w:ascii="宋体" w:hAnsi="宋体" w:eastAsia="宋体" w:cs="宋体"/>
          <w:color w:val="auto"/>
          <w:u w:val="none"/>
        </w:rPr>
        <w:fldChar w:fldCharType="separate"/>
      </w:r>
      <w:r>
        <w:rPr>
          <w:rStyle w:val="57"/>
          <w:rFonts w:hint="eastAsia" w:ascii="宋体" w:hAnsi="宋体" w:eastAsia="宋体" w:cs="宋体"/>
          <w:color w:val="auto"/>
          <w:szCs w:val="21"/>
          <w:u w:val="none"/>
        </w:rPr>
        <w:t>附件</w:t>
      </w:r>
      <w:r>
        <w:rPr>
          <w:rStyle w:val="57"/>
          <w:rFonts w:hint="eastAsia" w:ascii="宋体" w:hAnsi="宋体" w:eastAsia="宋体" w:cs="宋体"/>
          <w:color w:val="auto"/>
          <w:szCs w:val="21"/>
          <w:u w:val="none"/>
        </w:rPr>
        <w:fldChar w:fldCharType="end"/>
      </w:r>
      <w:r>
        <w:rPr>
          <w:rFonts w:hint="eastAsia" w:ascii="宋体" w:hAnsi="宋体" w:eastAsia="宋体" w:cs="宋体"/>
          <w:color w:val="auto"/>
          <w:szCs w:val="21"/>
          <w:u w:val="none"/>
        </w:rPr>
        <w:t>】</w:t>
      </w:r>
    </w:p>
    <w:p>
      <w:pPr>
        <w:wordWrap w:val="0"/>
        <w:spacing w:line="300" w:lineRule="auto"/>
        <w:ind w:firstLine="420" w:firstLineChars="200"/>
        <w:rPr>
          <w:rFonts w:hint="eastAsia" w:ascii="宋体" w:hAnsi="宋体" w:eastAsia="宋体" w:cs="宋体"/>
          <w:color w:val="auto"/>
          <w:szCs w:val="21"/>
          <w:lang w:val="zh-CN"/>
        </w:rPr>
      </w:pP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lang w:eastAsia="zh-CN"/>
        </w:rPr>
        <w:t>）</w:t>
      </w:r>
      <w:r>
        <w:rPr>
          <w:rFonts w:hint="eastAsia" w:ascii="宋体" w:hAnsi="宋体" w:eastAsia="宋体" w:cs="宋体"/>
          <w:color w:val="auto"/>
          <w:szCs w:val="21"/>
        </w:rPr>
        <w:t>投标人声明书【</w:t>
      </w:r>
      <w:r>
        <w:rPr>
          <w:rFonts w:hint="eastAsia" w:ascii="宋体" w:hAnsi="宋体" w:eastAsia="宋体" w:cs="宋体"/>
          <w:color w:val="auto"/>
          <w:szCs w:val="21"/>
          <w:u w:val="none"/>
        </w:rPr>
        <w:t>格式见</w:t>
      </w:r>
      <w:r>
        <w:rPr>
          <w:rFonts w:hint="eastAsia" w:ascii="宋体" w:hAnsi="宋体" w:eastAsia="宋体" w:cs="宋体"/>
          <w:color w:val="auto"/>
          <w:u w:val="none"/>
        </w:rPr>
        <w:fldChar w:fldCharType="begin"/>
      </w:r>
      <w:r>
        <w:rPr>
          <w:rFonts w:hint="eastAsia" w:ascii="宋体" w:hAnsi="宋体" w:eastAsia="宋体" w:cs="宋体"/>
          <w:color w:val="auto"/>
          <w:u w:val="none"/>
        </w:rPr>
        <w:instrText xml:space="preserve"> HYPERLINK \l "附件4" </w:instrText>
      </w:r>
      <w:r>
        <w:rPr>
          <w:rFonts w:hint="eastAsia" w:ascii="宋体" w:hAnsi="宋体" w:eastAsia="宋体" w:cs="宋体"/>
          <w:color w:val="auto"/>
          <w:u w:val="none"/>
        </w:rPr>
        <w:fldChar w:fldCharType="separate"/>
      </w:r>
      <w:r>
        <w:rPr>
          <w:rStyle w:val="57"/>
          <w:rFonts w:hint="eastAsia" w:ascii="宋体" w:hAnsi="宋体" w:eastAsia="宋体" w:cs="宋体"/>
          <w:color w:val="auto"/>
          <w:szCs w:val="21"/>
          <w:u w:val="none"/>
        </w:rPr>
        <w:t>附件</w:t>
      </w:r>
      <w:r>
        <w:rPr>
          <w:rStyle w:val="57"/>
          <w:rFonts w:hint="eastAsia" w:ascii="宋体" w:hAnsi="宋体" w:eastAsia="宋体" w:cs="宋体"/>
          <w:color w:val="auto"/>
          <w:szCs w:val="21"/>
          <w:u w:val="none"/>
        </w:rPr>
        <w:fldChar w:fldCharType="end"/>
      </w:r>
      <w:r>
        <w:rPr>
          <w:rFonts w:hint="eastAsia" w:ascii="宋体" w:hAnsi="宋体" w:eastAsia="宋体" w:cs="宋体"/>
          <w:color w:val="auto"/>
          <w:szCs w:val="21"/>
        </w:rPr>
        <w:t>】；</w:t>
      </w:r>
    </w:p>
    <w:p>
      <w:pPr>
        <w:wordWrap w:val="0"/>
        <w:spacing w:line="30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lang w:val="en-US" w:eastAsia="zh-CN"/>
        </w:rPr>
        <w:t>3</w:t>
      </w:r>
      <w:r>
        <w:rPr>
          <w:rFonts w:hint="eastAsia" w:ascii="宋体" w:hAnsi="宋体" w:eastAsia="宋体" w:cs="宋体"/>
          <w:color w:val="auto"/>
          <w:szCs w:val="21"/>
          <w:lang w:val="zh-CN"/>
        </w:rPr>
        <w:t>）投标人基本情况表【格式见</w:t>
      </w:r>
      <w:r>
        <w:rPr>
          <w:rFonts w:hint="eastAsia" w:ascii="宋体" w:hAnsi="宋体" w:eastAsia="宋体" w:cs="宋体"/>
          <w:color w:val="auto"/>
          <w:szCs w:val="21"/>
          <w:lang w:val="zh-CN"/>
        </w:rPr>
        <w:fldChar w:fldCharType="begin"/>
      </w:r>
      <w:r>
        <w:rPr>
          <w:rFonts w:hint="eastAsia" w:ascii="宋体" w:hAnsi="宋体" w:eastAsia="宋体" w:cs="宋体"/>
          <w:color w:val="auto"/>
          <w:szCs w:val="21"/>
          <w:lang w:val="zh-CN"/>
        </w:rPr>
        <w:instrText xml:space="preserve"> HYPERLINK \l "附件4" </w:instrText>
      </w:r>
      <w:r>
        <w:rPr>
          <w:rFonts w:hint="eastAsia" w:ascii="宋体" w:hAnsi="宋体" w:eastAsia="宋体" w:cs="宋体"/>
          <w:color w:val="auto"/>
          <w:szCs w:val="21"/>
          <w:lang w:val="zh-CN"/>
        </w:rPr>
        <w:fldChar w:fldCharType="separate"/>
      </w:r>
      <w:r>
        <w:rPr>
          <w:rFonts w:hint="eastAsia" w:ascii="宋体" w:hAnsi="宋体" w:eastAsia="宋体" w:cs="宋体"/>
          <w:color w:val="auto"/>
          <w:szCs w:val="21"/>
          <w:lang w:val="zh-CN"/>
        </w:rPr>
        <w:t>附件</w:t>
      </w:r>
      <w:r>
        <w:rPr>
          <w:rFonts w:hint="eastAsia" w:ascii="宋体" w:hAnsi="宋体" w:eastAsia="宋体" w:cs="宋体"/>
          <w:color w:val="auto"/>
          <w:szCs w:val="21"/>
          <w:lang w:val="zh-CN"/>
        </w:rPr>
        <w:fldChar w:fldCharType="end"/>
      </w:r>
      <w:r>
        <w:rPr>
          <w:rFonts w:hint="eastAsia" w:ascii="宋体" w:hAnsi="宋体" w:eastAsia="宋体" w:cs="宋体"/>
          <w:color w:val="auto"/>
          <w:szCs w:val="21"/>
          <w:lang w:val="zh-CN"/>
        </w:rPr>
        <w:t>】；</w:t>
      </w:r>
    </w:p>
    <w:p>
      <w:pPr>
        <w:wordWrap w:val="0"/>
        <w:spacing w:line="30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lang w:val="en-US" w:eastAsia="zh-CN"/>
        </w:rPr>
        <w:t>4</w:t>
      </w:r>
      <w:r>
        <w:rPr>
          <w:rFonts w:hint="eastAsia" w:ascii="宋体" w:hAnsi="宋体" w:eastAsia="宋体" w:cs="宋体"/>
          <w:color w:val="auto"/>
          <w:szCs w:val="21"/>
          <w:lang w:val="zh-CN"/>
        </w:rPr>
        <w:t>）项目管理团队成员一览表【格式见</w:t>
      </w:r>
      <w:r>
        <w:rPr>
          <w:rFonts w:hint="eastAsia" w:ascii="宋体" w:hAnsi="宋体" w:eastAsia="宋体" w:cs="宋体"/>
          <w:color w:val="auto"/>
          <w:szCs w:val="21"/>
          <w:lang w:val="zh-CN"/>
        </w:rPr>
        <w:fldChar w:fldCharType="begin"/>
      </w:r>
      <w:r>
        <w:rPr>
          <w:rFonts w:hint="eastAsia" w:ascii="宋体" w:hAnsi="宋体" w:eastAsia="宋体" w:cs="宋体"/>
          <w:color w:val="auto"/>
          <w:szCs w:val="21"/>
          <w:lang w:val="zh-CN"/>
        </w:rPr>
        <w:instrText xml:space="preserve"> HYPERLINK \l "附件4" </w:instrText>
      </w:r>
      <w:r>
        <w:rPr>
          <w:rFonts w:hint="eastAsia" w:ascii="宋体" w:hAnsi="宋体" w:eastAsia="宋体" w:cs="宋体"/>
          <w:color w:val="auto"/>
          <w:szCs w:val="21"/>
          <w:lang w:val="zh-CN"/>
        </w:rPr>
        <w:fldChar w:fldCharType="separate"/>
      </w:r>
      <w:r>
        <w:rPr>
          <w:rFonts w:hint="eastAsia" w:ascii="宋体" w:hAnsi="宋体" w:eastAsia="宋体" w:cs="宋体"/>
          <w:color w:val="auto"/>
          <w:szCs w:val="21"/>
          <w:lang w:val="zh-CN"/>
        </w:rPr>
        <w:t>附件</w:t>
      </w:r>
      <w:r>
        <w:rPr>
          <w:rFonts w:hint="eastAsia" w:ascii="宋体" w:hAnsi="宋体" w:eastAsia="宋体" w:cs="宋体"/>
          <w:color w:val="auto"/>
          <w:szCs w:val="21"/>
          <w:lang w:val="zh-CN"/>
        </w:rPr>
        <w:fldChar w:fldCharType="end"/>
      </w:r>
      <w:r>
        <w:rPr>
          <w:rFonts w:hint="eastAsia" w:ascii="宋体" w:hAnsi="宋体" w:eastAsia="宋体" w:cs="宋体"/>
          <w:color w:val="auto"/>
          <w:szCs w:val="21"/>
          <w:lang w:val="zh-CN"/>
        </w:rPr>
        <w:t>】；</w:t>
      </w:r>
    </w:p>
    <w:p>
      <w:pPr>
        <w:wordWrap w:val="0"/>
        <w:spacing w:line="30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lang w:val="en-US" w:eastAsia="zh-CN"/>
        </w:rPr>
        <w:t>5</w:t>
      </w:r>
      <w:r>
        <w:rPr>
          <w:rFonts w:hint="eastAsia" w:ascii="宋体" w:hAnsi="宋体" w:eastAsia="宋体" w:cs="宋体"/>
          <w:color w:val="auto"/>
          <w:szCs w:val="21"/>
          <w:lang w:val="zh-CN"/>
        </w:rPr>
        <w:t>）</w:t>
      </w:r>
      <w:r>
        <w:rPr>
          <w:rFonts w:hint="eastAsia" w:ascii="宋体" w:hAnsi="宋体" w:eastAsia="宋体" w:cs="宋体"/>
          <w:color w:val="auto"/>
          <w:szCs w:val="21"/>
          <w:lang w:val="zh-CN" w:eastAsia="zh-CN"/>
        </w:rPr>
        <w:t>机械设备投入</w:t>
      </w:r>
      <w:r>
        <w:rPr>
          <w:rFonts w:hint="eastAsia" w:ascii="宋体" w:hAnsi="宋体" w:eastAsia="宋体" w:cs="宋体"/>
          <w:color w:val="auto"/>
          <w:szCs w:val="21"/>
          <w:lang w:val="zh-CN"/>
        </w:rPr>
        <w:t>一览表【格式见</w:t>
      </w:r>
      <w:r>
        <w:rPr>
          <w:rFonts w:hint="eastAsia" w:ascii="宋体" w:hAnsi="宋体" w:eastAsia="宋体" w:cs="宋体"/>
          <w:color w:val="auto"/>
          <w:szCs w:val="21"/>
          <w:lang w:val="zh-CN"/>
        </w:rPr>
        <w:fldChar w:fldCharType="begin"/>
      </w:r>
      <w:r>
        <w:rPr>
          <w:rFonts w:hint="eastAsia" w:ascii="宋体" w:hAnsi="宋体" w:eastAsia="宋体" w:cs="宋体"/>
          <w:color w:val="auto"/>
          <w:szCs w:val="21"/>
          <w:lang w:val="zh-CN"/>
        </w:rPr>
        <w:instrText xml:space="preserve"> HYPERLINK \l "附件4" </w:instrText>
      </w:r>
      <w:r>
        <w:rPr>
          <w:rFonts w:hint="eastAsia" w:ascii="宋体" w:hAnsi="宋体" w:eastAsia="宋体" w:cs="宋体"/>
          <w:color w:val="auto"/>
          <w:szCs w:val="21"/>
          <w:lang w:val="zh-CN"/>
        </w:rPr>
        <w:fldChar w:fldCharType="separate"/>
      </w:r>
      <w:r>
        <w:rPr>
          <w:rFonts w:hint="eastAsia" w:ascii="宋体" w:hAnsi="宋体" w:eastAsia="宋体" w:cs="宋体"/>
          <w:color w:val="auto"/>
          <w:szCs w:val="21"/>
          <w:lang w:val="zh-CN"/>
        </w:rPr>
        <w:t>附件</w:t>
      </w:r>
      <w:r>
        <w:rPr>
          <w:rFonts w:hint="eastAsia" w:ascii="宋体" w:hAnsi="宋体" w:eastAsia="宋体" w:cs="宋体"/>
          <w:color w:val="auto"/>
          <w:szCs w:val="21"/>
          <w:lang w:val="zh-CN"/>
        </w:rPr>
        <w:fldChar w:fldCharType="end"/>
      </w:r>
      <w:r>
        <w:rPr>
          <w:rFonts w:hint="eastAsia" w:ascii="宋体" w:hAnsi="宋体" w:eastAsia="宋体" w:cs="宋体"/>
          <w:color w:val="auto"/>
          <w:szCs w:val="21"/>
          <w:lang w:val="zh-CN"/>
        </w:rPr>
        <w:t>】；</w:t>
      </w:r>
    </w:p>
    <w:p>
      <w:pPr>
        <w:wordWrap w:val="0"/>
        <w:spacing w:line="30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eastAsia="zh-CN"/>
        </w:rPr>
        <w:t>（</w:t>
      </w:r>
      <w:r>
        <w:rPr>
          <w:rFonts w:hint="eastAsia" w:ascii="宋体" w:hAnsi="宋体" w:eastAsia="宋体" w:cs="宋体"/>
          <w:color w:val="auto"/>
          <w:szCs w:val="21"/>
          <w:lang w:val="en-US" w:eastAsia="zh-CN"/>
        </w:rPr>
        <w:t>6</w:t>
      </w:r>
      <w:r>
        <w:rPr>
          <w:rFonts w:hint="eastAsia" w:ascii="宋体" w:hAnsi="宋体" w:eastAsia="宋体" w:cs="宋体"/>
          <w:color w:val="auto"/>
          <w:szCs w:val="21"/>
          <w:lang w:val="zh-CN" w:eastAsia="zh-CN"/>
        </w:rPr>
        <w:t>）</w:t>
      </w:r>
      <w:r>
        <w:rPr>
          <w:rFonts w:hint="eastAsia" w:ascii="宋体" w:hAnsi="宋体" w:eastAsia="宋体" w:cs="宋体"/>
          <w:color w:val="auto"/>
          <w:szCs w:val="21"/>
          <w:lang w:val="zh-CN"/>
        </w:rPr>
        <w:t>对采购文件中商务条款及合同条款的拒绝声明【格式见</w:t>
      </w:r>
      <w:r>
        <w:rPr>
          <w:rFonts w:hint="eastAsia" w:ascii="宋体" w:hAnsi="宋体" w:eastAsia="宋体" w:cs="宋体"/>
          <w:color w:val="auto"/>
          <w:szCs w:val="21"/>
          <w:lang w:val="zh-CN"/>
        </w:rPr>
        <w:fldChar w:fldCharType="begin"/>
      </w:r>
      <w:r>
        <w:rPr>
          <w:rFonts w:hint="eastAsia" w:ascii="宋体" w:hAnsi="宋体" w:eastAsia="宋体" w:cs="宋体"/>
          <w:color w:val="auto"/>
          <w:szCs w:val="21"/>
          <w:lang w:val="zh-CN"/>
        </w:rPr>
        <w:instrText xml:space="preserve"> HYPERLINK \l "附件4" </w:instrText>
      </w:r>
      <w:r>
        <w:rPr>
          <w:rFonts w:hint="eastAsia" w:ascii="宋体" w:hAnsi="宋体" w:eastAsia="宋体" w:cs="宋体"/>
          <w:color w:val="auto"/>
          <w:szCs w:val="21"/>
          <w:lang w:val="zh-CN"/>
        </w:rPr>
        <w:fldChar w:fldCharType="separate"/>
      </w:r>
      <w:r>
        <w:rPr>
          <w:rFonts w:hint="eastAsia" w:ascii="宋体" w:hAnsi="宋体" w:eastAsia="宋体" w:cs="宋体"/>
          <w:color w:val="auto"/>
          <w:szCs w:val="21"/>
          <w:lang w:val="zh-CN"/>
        </w:rPr>
        <w:t>附件</w:t>
      </w:r>
      <w:r>
        <w:rPr>
          <w:rFonts w:hint="eastAsia" w:ascii="宋体" w:hAnsi="宋体" w:eastAsia="宋体" w:cs="宋体"/>
          <w:color w:val="auto"/>
          <w:szCs w:val="21"/>
          <w:lang w:val="zh-CN"/>
        </w:rPr>
        <w:fldChar w:fldCharType="end"/>
      </w:r>
      <w:r>
        <w:rPr>
          <w:rFonts w:hint="eastAsia" w:ascii="宋体" w:hAnsi="宋体" w:eastAsia="宋体" w:cs="宋体"/>
          <w:color w:val="auto"/>
          <w:szCs w:val="21"/>
          <w:lang w:val="zh-CN"/>
        </w:rPr>
        <w:t>】；</w:t>
      </w:r>
    </w:p>
    <w:p>
      <w:pPr>
        <w:wordWrap w:val="0"/>
        <w:spacing w:line="30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lang w:val="en-US" w:eastAsia="zh-CN"/>
        </w:rPr>
        <w:t>7</w:t>
      </w:r>
      <w:r>
        <w:rPr>
          <w:rFonts w:hint="eastAsia" w:ascii="宋体" w:hAnsi="宋体" w:eastAsia="宋体" w:cs="宋体"/>
          <w:color w:val="auto"/>
          <w:szCs w:val="21"/>
          <w:lang w:val="zh-CN"/>
        </w:rPr>
        <w:t>）根据技术资信评分标准，投标人认为需要提供的其他资料或说明。</w:t>
      </w:r>
    </w:p>
    <w:p>
      <w:pPr>
        <w:wordWrap w:val="0"/>
        <w:spacing w:line="300" w:lineRule="auto"/>
        <w:ind w:firstLine="420" w:firstLineChars="200"/>
        <w:rPr>
          <w:rFonts w:hint="eastAsia" w:ascii="宋体" w:hAnsi="宋体" w:eastAsia="宋体" w:cs="宋体"/>
          <w:color w:val="auto"/>
          <w:szCs w:val="21"/>
          <w:lang w:val="zh-CN"/>
        </w:rPr>
      </w:pPr>
      <w:r>
        <w:rPr>
          <w:rFonts w:hint="eastAsia" w:ascii="宋体" w:hAnsi="宋体" w:eastAsia="宋体" w:cs="宋体"/>
          <w:b/>
          <w:bCs/>
          <w:color w:val="auto"/>
          <w:szCs w:val="21"/>
          <w:u w:val="single"/>
          <w:lang w:val="zh-CN"/>
        </w:rPr>
        <w:t>★注：以上内容构成完整的商务技术文件，</w:t>
      </w:r>
      <w:r>
        <w:rPr>
          <w:rStyle w:val="149"/>
          <w:rFonts w:hint="eastAsia" w:ascii="宋体" w:hAnsi="宋体" w:eastAsia="宋体" w:cs="宋体"/>
          <w:b/>
          <w:bCs/>
          <w:color w:val="auto"/>
          <w:szCs w:val="21"/>
          <w:u w:val="single"/>
          <w:lang w:val="zh-CN"/>
        </w:rPr>
        <w:t>投标人应当完整提供所有有效证明材料，任何相关证明材料的缺失或无效将导致技术、资信方面的不利评定。以上内容中要求提供原件扫描件的，投标人必须采用相关材料的原件扫描件（因采用复印件再扫描造成资信技术评分项不得分的，责任自负）。</w:t>
      </w:r>
    </w:p>
    <w:p>
      <w:pPr>
        <w:pStyle w:val="103"/>
        <w:spacing w:line="360" w:lineRule="auto"/>
        <w:ind w:firstLine="420" w:firstLineChars="200"/>
        <w:rPr>
          <w:rFonts w:hint="eastAsia" w:ascii="宋体" w:hAnsi="宋体" w:eastAsia="宋体" w:cs="宋体"/>
          <w:color w:val="auto"/>
          <w:szCs w:val="21"/>
          <w:lang w:val="zh-CN"/>
        </w:rPr>
      </w:pPr>
      <w:r>
        <w:rPr>
          <w:rFonts w:hint="eastAsia" w:ascii="宋体" w:hAnsi="宋体" w:eastAsia="宋体" w:cs="宋体"/>
          <w:b/>
          <w:bCs/>
          <w:color w:val="auto"/>
          <w:szCs w:val="21"/>
        </w:rPr>
        <w:t>3</w:t>
      </w:r>
      <w:r>
        <w:rPr>
          <w:rFonts w:hint="eastAsia" w:ascii="宋体" w:hAnsi="宋体" w:eastAsia="宋体" w:cs="宋体"/>
          <w:b/>
          <w:bCs/>
          <w:color w:val="auto"/>
          <w:szCs w:val="21"/>
          <w:lang w:val="zh-CN"/>
        </w:rPr>
        <w:t>.【报价文件】</w:t>
      </w:r>
      <w:r>
        <w:rPr>
          <w:rFonts w:hint="eastAsia" w:ascii="宋体" w:hAnsi="宋体" w:eastAsia="宋体" w:cs="宋体"/>
          <w:color w:val="auto"/>
          <w:szCs w:val="21"/>
          <w:lang w:val="zh-CN"/>
        </w:rPr>
        <w:t>：</w:t>
      </w:r>
      <w:r>
        <w:rPr>
          <w:rFonts w:hint="eastAsia" w:ascii="宋体" w:hAnsi="宋体" w:eastAsia="宋体" w:cs="宋体"/>
          <w:color w:val="auto"/>
          <w:szCs w:val="21"/>
          <w:u w:val="single"/>
          <w:lang w:val="zh-CN"/>
        </w:rPr>
        <w:t>【第（</w:t>
      </w:r>
      <w:r>
        <w:rPr>
          <w:rFonts w:hint="eastAsia" w:ascii="宋体" w:hAnsi="宋体" w:eastAsia="宋体" w:cs="宋体"/>
          <w:color w:val="auto"/>
          <w:szCs w:val="21"/>
          <w:u w:val="single"/>
        </w:rPr>
        <w:t>1</w:t>
      </w:r>
      <w:r>
        <w:rPr>
          <w:rFonts w:hint="eastAsia" w:ascii="宋体" w:hAnsi="宋体" w:eastAsia="宋体" w:cs="宋体"/>
          <w:color w:val="auto"/>
          <w:szCs w:val="21"/>
          <w:u w:val="single"/>
          <w:lang w:val="zh-CN"/>
        </w:rPr>
        <w:t>）、（</w:t>
      </w:r>
      <w:r>
        <w:rPr>
          <w:rFonts w:hint="eastAsia" w:ascii="宋体" w:hAnsi="宋体" w:eastAsia="宋体" w:cs="宋体"/>
          <w:color w:val="auto"/>
          <w:szCs w:val="21"/>
          <w:u w:val="single"/>
        </w:rPr>
        <w:t>2</w:t>
      </w:r>
      <w:r>
        <w:rPr>
          <w:rFonts w:hint="eastAsia" w:ascii="宋体" w:hAnsi="宋体" w:eastAsia="宋体" w:cs="宋体"/>
          <w:color w:val="auto"/>
          <w:szCs w:val="21"/>
          <w:u w:val="single"/>
          <w:lang w:val="zh-CN"/>
        </w:rPr>
        <w:t>）项</w:t>
      </w:r>
      <w:r>
        <w:rPr>
          <w:rFonts w:hint="eastAsia" w:ascii="宋体" w:hAnsi="宋体" w:eastAsia="宋体" w:cs="宋体"/>
          <w:bCs/>
          <w:color w:val="auto"/>
          <w:szCs w:val="21"/>
          <w:u w:val="single"/>
          <w:lang w:val="zh-CN"/>
        </w:rPr>
        <w:t>内容必须提供</w:t>
      </w:r>
      <w:r>
        <w:rPr>
          <w:rFonts w:hint="eastAsia" w:ascii="宋体" w:hAnsi="宋体" w:eastAsia="宋体" w:cs="宋体"/>
          <w:color w:val="auto"/>
          <w:szCs w:val="21"/>
          <w:u w:val="single"/>
          <w:lang w:val="zh-CN"/>
        </w:rPr>
        <w:t>】</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zh-CN"/>
        </w:rPr>
        <w:t>（1）开标一览表</w:t>
      </w:r>
      <w:r>
        <w:rPr>
          <w:rFonts w:hint="eastAsia" w:ascii="宋体" w:hAnsi="宋体" w:eastAsia="宋体" w:cs="宋体"/>
          <w:color w:val="auto"/>
          <w:szCs w:val="21"/>
        </w:rPr>
        <w:t>【</w:t>
      </w:r>
      <w:r>
        <w:rPr>
          <w:rFonts w:hint="eastAsia" w:ascii="宋体" w:hAnsi="宋体" w:eastAsia="宋体" w:cs="宋体"/>
          <w:color w:val="auto"/>
          <w:szCs w:val="21"/>
          <w:u w:val="single"/>
        </w:rPr>
        <w:t>格式见</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"附件4" </w:instrText>
      </w:r>
      <w:r>
        <w:rPr>
          <w:rFonts w:hint="eastAsia" w:ascii="宋体" w:hAnsi="宋体" w:eastAsia="宋体" w:cs="宋体"/>
          <w:color w:val="auto"/>
        </w:rPr>
        <w:fldChar w:fldCharType="separate"/>
      </w:r>
      <w:r>
        <w:rPr>
          <w:rStyle w:val="57"/>
          <w:rFonts w:hint="eastAsia" w:ascii="宋体" w:hAnsi="宋体" w:eastAsia="宋体" w:cs="宋体"/>
          <w:color w:val="auto"/>
          <w:szCs w:val="21"/>
        </w:rPr>
        <w:t>附件</w:t>
      </w:r>
      <w:r>
        <w:rPr>
          <w:rStyle w:val="57"/>
          <w:rFonts w:hint="eastAsia" w:ascii="宋体" w:hAnsi="宋体" w:eastAsia="宋体" w:cs="宋体"/>
          <w:color w:val="auto"/>
          <w:szCs w:val="21"/>
        </w:rPr>
        <w:fldChar w:fldCharType="end"/>
      </w:r>
      <w:r>
        <w:rPr>
          <w:rFonts w:hint="eastAsia" w:ascii="宋体" w:hAnsi="宋体" w:eastAsia="宋体" w:cs="宋体"/>
          <w:color w:val="auto"/>
          <w:szCs w:val="21"/>
        </w:rPr>
        <w:t>】；</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（2）报价明细表【</w:t>
      </w:r>
      <w:r>
        <w:rPr>
          <w:rFonts w:hint="eastAsia" w:ascii="宋体" w:hAnsi="宋体" w:eastAsia="宋体" w:cs="宋体"/>
          <w:color w:val="auto"/>
          <w:szCs w:val="21"/>
          <w:u w:val="single"/>
        </w:rPr>
        <w:t>格式见</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"附件4" </w:instrText>
      </w:r>
      <w:r>
        <w:rPr>
          <w:rFonts w:hint="eastAsia" w:ascii="宋体" w:hAnsi="宋体" w:eastAsia="宋体" w:cs="宋体"/>
          <w:color w:val="auto"/>
        </w:rPr>
        <w:fldChar w:fldCharType="separate"/>
      </w:r>
      <w:r>
        <w:rPr>
          <w:rStyle w:val="57"/>
          <w:rFonts w:hint="eastAsia" w:ascii="宋体" w:hAnsi="宋体" w:eastAsia="宋体" w:cs="宋体"/>
          <w:color w:val="auto"/>
          <w:szCs w:val="21"/>
        </w:rPr>
        <w:t>附件</w:t>
      </w:r>
      <w:r>
        <w:rPr>
          <w:rStyle w:val="57"/>
          <w:rFonts w:hint="eastAsia" w:ascii="宋体" w:hAnsi="宋体" w:eastAsia="宋体" w:cs="宋体"/>
          <w:color w:val="auto"/>
          <w:szCs w:val="21"/>
        </w:rPr>
        <w:fldChar w:fldCharType="end"/>
      </w:r>
      <w:r>
        <w:rPr>
          <w:rFonts w:hint="eastAsia" w:ascii="宋体" w:hAnsi="宋体" w:eastAsia="宋体" w:cs="宋体"/>
          <w:color w:val="auto"/>
          <w:szCs w:val="21"/>
        </w:rPr>
        <w:t>】；</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（3）享受小微企业（含监狱企业、残疾人福利性企业）价格扶持政策的证明材料【证明材料按第五章“</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"报价评分标准" </w:instrText>
      </w:r>
      <w:r>
        <w:rPr>
          <w:rFonts w:hint="eastAsia" w:ascii="宋体" w:hAnsi="宋体" w:eastAsia="宋体" w:cs="宋体"/>
          <w:color w:val="auto"/>
        </w:rPr>
        <w:fldChar w:fldCharType="separate"/>
      </w:r>
      <w:r>
        <w:rPr>
          <w:rStyle w:val="55"/>
          <w:rFonts w:hint="eastAsia" w:ascii="宋体" w:hAnsi="宋体" w:eastAsia="宋体" w:cs="宋体"/>
          <w:color w:val="auto"/>
          <w:szCs w:val="21"/>
        </w:rPr>
        <w:t>报价评分</w:t>
      </w:r>
      <w:bookmarkStart w:id="23" w:name="_Hlt516127993"/>
      <w:r>
        <w:rPr>
          <w:rStyle w:val="55"/>
          <w:rFonts w:hint="eastAsia" w:ascii="宋体" w:hAnsi="宋体" w:eastAsia="宋体" w:cs="宋体"/>
          <w:color w:val="auto"/>
          <w:szCs w:val="21"/>
        </w:rPr>
        <w:t>标</w:t>
      </w:r>
      <w:bookmarkEnd w:id="23"/>
      <w:r>
        <w:rPr>
          <w:rStyle w:val="55"/>
          <w:rFonts w:hint="eastAsia" w:ascii="宋体" w:hAnsi="宋体" w:eastAsia="宋体" w:cs="宋体"/>
          <w:color w:val="auto"/>
          <w:szCs w:val="21"/>
        </w:rPr>
        <w:t>准</w:t>
      </w:r>
      <w:r>
        <w:rPr>
          <w:rStyle w:val="55"/>
          <w:rFonts w:hint="eastAsia" w:ascii="宋体" w:hAnsi="宋体" w:eastAsia="宋体" w:cs="宋体"/>
          <w:color w:val="auto"/>
          <w:szCs w:val="21"/>
        </w:rPr>
        <w:fldChar w:fldCharType="end"/>
      </w:r>
      <w:r>
        <w:rPr>
          <w:rFonts w:hint="eastAsia" w:ascii="宋体" w:hAnsi="宋体" w:eastAsia="宋体" w:cs="宋体"/>
          <w:color w:val="auto"/>
          <w:szCs w:val="21"/>
        </w:rPr>
        <w:t>”要求提供；</w:t>
      </w:r>
    </w:p>
    <w:p>
      <w:pPr>
        <w:wordWrap w:val="0"/>
        <w:spacing w:line="30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4</w:t>
      </w:r>
      <w:r>
        <w:rPr>
          <w:rFonts w:hint="eastAsia" w:ascii="宋体" w:hAnsi="宋体" w:eastAsia="宋体" w:cs="宋体"/>
          <w:color w:val="auto"/>
          <w:szCs w:val="21"/>
          <w:lang w:val="zh-CN"/>
        </w:rPr>
        <w:t>）投标人认为需要提供的其他文件或说明。</w:t>
      </w:r>
    </w:p>
    <w:p>
      <w:pPr>
        <w:spacing w:line="360" w:lineRule="auto"/>
        <w:ind w:firstLine="420" w:firstLineChars="200"/>
        <w:rPr>
          <w:rFonts w:hint="eastAsia" w:ascii="宋体" w:hAnsi="宋体" w:eastAsia="宋体" w:cs="宋体"/>
          <w:b/>
          <w:color w:val="auto"/>
          <w:szCs w:val="21"/>
          <w:lang w:val="zh-CN"/>
        </w:rPr>
      </w:pPr>
      <w:r>
        <w:rPr>
          <w:rFonts w:hint="eastAsia" w:ascii="宋体" w:hAnsi="宋体" w:eastAsia="宋体" w:cs="宋体"/>
          <w:b/>
          <w:color w:val="auto"/>
          <w:szCs w:val="21"/>
          <w:lang w:val="zh-CN"/>
        </w:rPr>
        <w:t>(二)投标</w:t>
      </w:r>
      <w:r>
        <w:rPr>
          <w:rStyle w:val="149"/>
          <w:rFonts w:hint="eastAsia" w:ascii="宋体" w:hAnsi="宋体" w:eastAsia="宋体" w:cs="宋体"/>
          <w:b/>
          <w:color w:val="auto"/>
          <w:szCs w:val="21"/>
          <w:lang w:val="zh-CN"/>
        </w:rPr>
        <w:t>文件</w:t>
      </w:r>
      <w:r>
        <w:rPr>
          <w:rFonts w:hint="eastAsia" w:ascii="宋体" w:hAnsi="宋体" w:eastAsia="宋体" w:cs="宋体"/>
          <w:b/>
          <w:color w:val="auto"/>
          <w:szCs w:val="21"/>
          <w:lang w:val="zh-CN"/>
        </w:rPr>
        <w:t>的编制</w:t>
      </w:r>
    </w:p>
    <w:p>
      <w:pPr>
        <w:wordWrap w:val="0"/>
        <w:spacing w:line="30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1.投标人编制的投标文件应包括第（一）款“投标文件的组成”规定的内容，采购文件已提供标准格式的，应当采用采购文件所提供的投标文件全部</w:t>
      </w:r>
      <w:r>
        <w:rPr>
          <w:rFonts w:hint="eastAsia" w:ascii="宋体" w:hAnsi="宋体" w:eastAsia="宋体" w:cs="宋体"/>
          <w:color w:val="auto"/>
          <w:szCs w:val="21"/>
          <w:lang w:val="zh-CN"/>
        </w:rPr>
        <w:t>格式</w:t>
      </w:r>
      <w:r>
        <w:rPr>
          <w:rFonts w:hint="eastAsia" w:ascii="宋体" w:hAnsi="宋体" w:eastAsia="宋体" w:cs="宋体"/>
          <w:color w:val="auto"/>
          <w:sz w:val="21"/>
          <w:szCs w:val="21"/>
        </w:rPr>
        <w:t>（可以按同样格式扩展）；采购文件未提供标准格式的，由投标人自行编写。【采购文件提供的标准格式见第六章“投标文件格式”】</w:t>
      </w:r>
    </w:p>
    <w:p>
      <w:pPr>
        <w:wordWrap w:val="0"/>
        <w:spacing w:line="30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rPr>
        <w:t>2</w:t>
      </w:r>
      <w:r>
        <w:rPr>
          <w:rFonts w:hint="eastAsia" w:ascii="宋体" w:hAnsi="宋体" w:eastAsia="宋体" w:cs="宋体"/>
          <w:color w:val="auto"/>
          <w:sz w:val="21"/>
          <w:szCs w:val="21"/>
        </w:rPr>
        <w:t>.投标人应在认真阅读采购文件所有内容的基础上，按照采购文件的要求编制完整的投标文件。投标文件应按照采购文件中规定的统一格式填写：（1）电子加密投标文件按政采云平台供应商项目采购-电子招投标操作指南（网址：</w:t>
      </w:r>
      <w:r>
        <w:rPr>
          <w:rFonts w:hint="eastAsia" w:ascii="宋体" w:hAnsi="宋体" w:eastAsia="宋体" w:cs="宋体"/>
          <w:color w:val="auto"/>
          <w:sz w:val="21"/>
          <w:szCs w:val="21"/>
          <w:u w:val="none"/>
        </w:rPr>
        <w:t>https://help.zcy.gov.cn/web/site_2/2018/12-28/2573.html</w:t>
      </w:r>
      <w:r>
        <w:rPr>
          <w:rFonts w:hint="eastAsia" w:ascii="宋体" w:hAnsi="宋体" w:eastAsia="宋体" w:cs="宋体"/>
          <w:color w:val="auto"/>
          <w:sz w:val="21"/>
          <w:szCs w:val="21"/>
        </w:rPr>
        <w:t>）及本采购文件要求制作、关联定位、加密。</w:t>
      </w:r>
    </w:p>
    <w:p>
      <w:pPr>
        <w:wordWrap w:val="0"/>
        <w:spacing w:line="30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rPr>
        <w:t>3.</w:t>
      </w:r>
      <w:r>
        <w:rPr>
          <w:rFonts w:hint="eastAsia" w:ascii="宋体" w:hAnsi="宋体" w:eastAsia="宋体" w:cs="宋体"/>
          <w:color w:val="auto"/>
          <w:sz w:val="21"/>
          <w:szCs w:val="21"/>
        </w:rPr>
        <w:t>投标人必须保证投标文件所提供的全部资料真实可靠，并接受对其中任何资料进一步审查的要求。</w:t>
      </w:r>
    </w:p>
    <w:p>
      <w:pPr>
        <w:spacing w:line="360" w:lineRule="auto"/>
        <w:ind w:firstLine="420" w:firstLineChars="200"/>
        <w:rPr>
          <w:rFonts w:hint="eastAsia" w:ascii="宋体" w:hAnsi="宋体" w:eastAsia="宋体" w:cs="宋体"/>
          <w:b/>
          <w:color w:val="auto"/>
          <w:szCs w:val="21"/>
          <w:lang w:val="zh-CN"/>
        </w:rPr>
      </w:pPr>
      <w:r>
        <w:rPr>
          <w:rFonts w:hint="eastAsia" w:ascii="宋体" w:hAnsi="宋体" w:eastAsia="宋体" w:cs="宋体"/>
          <w:b/>
          <w:color w:val="auto"/>
          <w:szCs w:val="21"/>
          <w:lang w:val="zh-CN"/>
        </w:rPr>
        <w:t>（三）投标报价</w:t>
      </w:r>
    </w:p>
    <w:p>
      <w:pPr>
        <w:wordWrap w:val="0"/>
        <w:spacing w:line="300" w:lineRule="auto"/>
        <w:ind w:firstLine="420"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▲1.本项目最高限价</w:t>
      </w:r>
      <w:r>
        <w:rPr>
          <w:rFonts w:hint="eastAsia" w:ascii="宋体" w:hAnsi="宋体" w:eastAsia="宋体" w:cs="宋体"/>
          <w:bCs/>
          <w:color w:val="auto"/>
          <w:sz w:val="21"/>
          <w:szCs w:val="21"/>
          <w:highlight w:val="none"/>
          <w:u w:val="single"/>
        </w:rPr>
        <w:t>：</w:t>
      </w:r>
      <w:r>
        <w:rPr>
          <w:rFonts w:hint="eastAsia" w:ascii="宋体" w:hAnsi="宋体" w:cs="宋体"/>
          <w:b/>
          <w:color w:val="auto"/>
          <w:sz w:val="21"/>
          <w:szCs w:val="21"/>
          <w:highlight w:val="none"/>
          <w:u w:val="single"/>
          <w:lang w:eastAsia="zh-CN"/>
        </w:rPr>
        <w:t>32318760</w:t>
      </w:r>
      <w:r>
        <w:rPr>
          <w:rFonts w:hint="eastAsia" w:ascii="宋体" w:hAnsi="宋体" w:eastAsia="宋体" w:cs="宋体"/>
          <w:b/>
          <w:color w:val="auto"/>
          <w:sz w:val="21"/>
          <w:szCs w:val="21"/>
          <w:highlight w:val="none"/>
          <w:u w:val="single"/>
        </w:rPr>
        <w:t>元</w:t>
      </w:r>
      <w:r>
        <w:rPr>
          <w:rFonts w:hint="eastAsia" w:ascii="宋体" w:hAnsi="宋体" w:eastAsia="宋体" w:cs="宋体"/>
          <w:bCs/>
          <w:color w:val="auto"/>
          <w:sz w:val="21"/>
          <w:szCs w:val="21"/>
          <w:highlight w:val="none"/>
          <w:u w:val="single"/>
        </w:rPr>
        <w:t>。</w:t>
      </w:r>
      <w:r>
        <w:rPr>
          <w:rFonts w:hint="eastAsia" w:ascii="宋体" w:hAnsi="宋体" w:eastAsia="宋体" w:cs="宋体"/>
          <w:b/>
          <w:color w:val="auto"/>
          <w:sz w:val="21"/>
          <w:szCs w:val="21"/>
          <w:highlight w:val="none"/>
          <w:u w:val="single"/>
        </w:rPr>
        <w:t>投标报价高于</w:t>
      </w:r>
      <w:r>
        <w:rPr>
          <w:rFonts w:hint="eastAsia" w:ascii="宋体" w:hAnsi="宋体" w:eastAsia="宋体" w:cs="宋体"/>
          <w:b/>
          <w:color w:val="auto"/>
          <w:sz w:val="21"/>
          <w:szCs w:val="21"/>
          <w:highlight w:val="none"/>
          <w:u w:val="single"/>
          <w:lang w:val="en-US"/>
        </w:rPr>
        <w:t>最高限价</w:t>
      </w:r>
      <w:r>
        <w:rPr>
          <w:rFonts w:hint="eastAsia" w:ascii="宋体" w:hAnsi="宋体" w:eastAsia="宋体" w:cs="宋体"/>
          <w:b/>
          <w:color w:val="auto"/>
          <w:sz w:val="21"/>
          <w:szCs w:val="21"/>
          <w:highlight w:val="none"/>
          <w:u w:val="single"/>
        </w:rPr>
        <w:t>的，按无效投标处理。</w:t>
      </w:r>
    </w:p>
    <w:p>
      <w:pPr>
        <w:wordWrap w:val="0"/>
        <w:spacing w:line="30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lang w:eastAsia="zh-CN"/>
        </w:rPr>
        <w:t>.本项目部分采购需求对投标单价设定有最高限价，以下投标单价超过最高限价的，按无效投标处理：一级公共绿地养护最高限价</w:t>
      </w:r>
      <w:r>
        <w:rPr>
          <w:rFonts w:hint="eastAsia" w:ascii="宋体" w:hAnsi="宋体" w:cs="宋体"/>
          <w:b/>
          <w:color w:val="auto"/>
          <w:sz w:val="21"/>
          <w:szCs w:val="21"/>
          <w:highlight w:val="none"/>
          <w:u w:val="single"/>
          <w:lang w:val="en-US" w:eastAsia="zh-CN"/>
        </w:rPr>
        <w:t>9.68</w:t>
      </w:r>
      <w:r>
        <w:rPr>
          <w:rFonts w:hint="eastAsia" w:ascii="宋体" w:hAnsi="宋体" w:eastAsia="宋体" w:cs="宋体"/>
          <w:b/>
          <w:color w:val="auto"/>
          <w:sz w:val="21"/>
          <w:szCs w:val="21"/>
          <w:highlight w:val="none"/>
          <w:u w:val="single"/>
          <w:lang w:eastAsia="zh-CN"/>
        </w:rPr>
        <w:t>元/㎡/年；二级公共绿地养护最高限价</w:t>
      </w:r>
      <w:r>
        <w:rPr>
          <w:rFonts w:hint="eastAsia" w:ascii="宋体" w:hAnsi="宋体" w:cs="宋体"/>
          <w:b/>
          <w:color w:val="auto"/>
          <w:sz w:val="21"/>
          <w:szCs w:val="21"/>
          <w:highlight w:val="none"/>
          <w:u w:val="single"/>
          <w:lang w:val="en-US" w:eastAsia="zh-CN"/>
        </w:rPr>
        <w:t>7.66</w:t>
      </w:r>
      <w:r>
        <w:rPr>
          <w:rFonts w:hint="eastAsia" w:ascii="宋体" w:hAnsi="宋体" w:eastAsia="宋体" w:cs="宋体"/>
          <w:b/>
          <w:color w:val="auto"/>
          <w:sz w:val="21"/>
          <w:szCs w:val="21"/>
          <w:highlight w:val="none"/>
          <w:u w:val="single"/>
          <w:lang w:eastAsia="zh-CN"/>
        </w:rPr>
        <w:t>元/㎡/年；三级公共绿地养护最高限价</w:t>
      </w:r>
      <w:r>
        <w:rPr>
          <w:rFonts w:hint="eastAsia" w:ascii="宋体" w:hAnsi="宋体" w:cs="宋体"/>
          <w:b/>
          <w:color w:val="auto"/>
          <w:sz w:val="21"/>
          <w:szCs w:val="21"/>
          <w:highlight w:val="none"/>
          <w:u w:val="single"/>
          <w:lang w:val="en-US" w:eastAsia="zh-CN"/>
        </w:rPr>
        <w:t>3.8</w:t>
      </w:r>
      <w:r>
        <w:rPr>
          <w:rFonts w:hint="eastAsia" w:ascii="宋体" w:hAnsi="宋体" w:eastAsia="宋体" w:cs="宋体"/>
          <w:b/>
          <w:color w:val="auto"/>
          <w:sz w:val="21"/>
          <w:szCs w:val="21"/>
          <w:highlight w:val="none"/>
          <w:u w:val="single"/>
          <w:lang w:eastAsia="zh-CN"/>
        </w:rPr>
        <w:t>元/㎡/年；行道树养护最高限价</w:t>
      </w:r>
      <w:r>
        <w:rPr>
          <w:rFonts w:hint="eastAsia" w:ascii="宋体" w:hAnsi="宋体" w:cs="宋体"/>
          <w:b/>
          <w:color w:val="auto"/>
          <w:sz w:val="21"/>
          <w:szCs w:val="21"/>
          <w:highlight w:val="none"/>
          <w:u w:val="single"/>
          <w:lang w:val="en-US" w:eastAsia="zh-CN"/>
        </w:rPr>
        <w:t>34</w:t>
      </w:r>
      <w:r>
        <w:rPr>
          <w:rFonts w:hint="eastAsia" w:ascii="宋体" w:hAnsi="宋体" w:eastAsia="宋体" w:cs="宋体"/>
          <w:b/>
          <w:color w:val="auto"/>
          <w:sz w:val="21"/>
          <w:szCs w:val="21"/>
          <w:highlight w:val="none"/>
          <w:u w:val="single"/>
          <w:lang w:eastAsia="zh-CN"/>
        </w:rPr>
        <w:t>元/株/年；园路及铺装</w:t>
      </w:r>
      <w:r>
        <w:rPr>
          <w:rFonts w:hint="eastAsia" w:ascii="宋体" w:hAnsi="宋体" w:cs="宋体"/>
          <w:b/>
          <w:color w:val="auto"/>
          <w:sz w:val="21"/>
          <w:szCs w:val="21"/>
          <w:highlight w:val="none"/>
          <w:u w:val="single"/>
          <w:lang w:eastAsia="zh-CN"/>
        </w:rPr>
        <w:t>维修</w:t>
      </w:r>
      <w:r>
        <w:rPr>
          <w:rFonts w:hint="eastAsia" w:ascii="宋体" w:hAnsi="宋体" w:eastAsia="宋体" w:cs="宋体"/>
          <w:b/>
          <w:color w:val="auto"/>
          <w:sz w:val="21"/>
          <w:szCs w:val="21"/>
          <w:highlight w:val="none"/>
          <w:u w:val="single"/>
          <w:lang w:eastAsia="zh-CN"/>
        </w:rPr>
        <w:t>保洁</w:t>
      </w:r>
      <w:r>
        <w:rPr>
          <w:rFonts w:hint="eastAsia" w:ascii="宋体" w:hAnsi="宋体" w:cs="宋体"/>
          <w:b/>
          <w:color w:val="auto"/>
          <w:sz w:val="21"/>
          <w:szCs w:val="21"/>
          <w:u w:val="single"/>
          <w:shd w:val="clear" w:color="FFFFFF" w:fill="D9D9D9"/>
          <w:lang w:eastAsia="zh-CN"/>
        </w:rPr>
        <w:t>（</w:t>
      </w:r>
      <w:r>
        <w:rPr>
          <w:rFonts w:hint="eastAsia" w:ascii="宋体" w:hAnsi="宋体" w:cs="宋体"/>
          <w:b/>
          <w:color w:val="auto"/>
          <w:sz w:val="21"/>
          <w:szCs w:val="21"/>
          <w:u w:val="single"/>
          <w:shd w:val="clear" w:color="FFFFFF" w:fill="D9D9D9"/>
          <w:lang w:val="en-US" w:eastAsia="zh-CN"/>
        </w:rPr>
        <w:t>含维修养护）</w:t>
      </w:r>
      <w:r>
        <w:rPr>
          <w:rFonts w:hint="eastAsia" w:ascii="宋体" w:hAnsi="宋体" w:eastAsia="宋体" w:cs="宋体"/>
          <w:b/>
          <w:color w:val="auto"/>
          <w:sz w:val="21"/>
          <w:szCs w:val="21"/>
          <w:highlight w:val="none"/>
          <w:u w:val="single"/>
          <w:lang w:eastAsia="zh-CN"/>
        </w:rPr>
        <w:t>最高限价5元/㎡/年；水域保洁最高限价3元/㎡/年；展衣山北公园巡逻检查及公厕保洁最高限价8万元/年；城区古树养护最高限价1000元/株/年；莳花种植与养护最高限价</w:t>
      </w:r>
      <w:r>
        <w:rPr>
          <w:rFonts w:hint="eastAsia" w:ascii="宋体" w:hAnsi="宋体" w:cs="宋体"/>
          <w:b/>
          <w:color w:val="auto"/>
          <w:sz w:val="21"/>
          <w:szCs w:val="21"/>
          <w:highlight w:val="none"/>
          <w:u w:val="single"/>
          <w:lang w:val="en-US" w:eastAsia="zh-CN"/>
        </w:rPr>
        <w:t>350</w:t>
      </w:r>
      <w:r>
        <w:rPr>
          <w:rFonts w:hint="eastAsia" w:ascii="宋体" w:hAnsi="宋体" w:eastAsia="宋体" w:cs="宋体"/>
          <w:b/>
          <w:color w:val="auto"/>
          <w:sz w:val="21"/>
          <w:szCs w:val="21"/>
          <w:highlight w:val="none"/>
          <w:u w:val="single"/>
          <w:lang w:eastAsia="zh-CN"/>
        </w:rPr>
        <w:t>元/㎡/年</w:t>
      </w:r>
      <w:r>
        <w:rPr>
          <w:rFonts w:hint="eastAsia" w:ascii="宋体" w:hAnsi="宋体" w:cs="宋体"/>
          <w:b/>
          <w:color w:val="auto"/>
          <w:sz w:val="21"/>
          <w:szCs w:val="21"/>
          <w:highlight w:val="none"/>
          <w:u w:val="single"/>
          <w:lang w:eastAsia="zh-CN"/>
        </w:rPr>
        <w:t>。</w:t>
      </w:r>
    </w:p>
    <w:p>
      <w:pPr>
        <w:wordWrap w:val="0"/>
        <w:spacing w:line="300" w:lineRule="auto"/>
        <w:ind w:firstLine="420" w:firstLineChars="200"/>
        <w:rPr>
          <w:rFonts w:hint="eastAsia" w:ascii="宋体" w:hAnsi="宋体" w:eastAsia="宋体" w:cs="宋体"/>
          <w:b/>
          <w:color w:val="auto"/>
          <w:sz w:val="21"/>
          <w:szCs w:val="21"/>
          <w:highlight w:val="none"/>
          <w:u w:val="single"/>
          <w:lang w:eastAsia="zh-CN"/>
        </w:rPr>
      </w:pP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lang w:eastAsia="zh-CN"/>
        </w:rPr>
        <w:t>盆花采购费用</w:t>
      </w:r>
      <w:r>
        <w:rPr>
          <w:rFonts w:hint="eastAsia" w:ascii="宋体" w:hAnsi="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lang w:eastAsia="zh-CN"/>
        </w:rPr>
        <w:t>00000元/年</w:t>
      </w:r>
      <w:r>
        <w:rPr>
          <w:rFonts w:hint="eastAsia" w:ascii="宋体" w:hAnsi="宋体" w:cs="宋体"/>
          <w:b/>
          <w:color w:val="auto"/>
          <w:sz w:val="21"/>
          <w:szCs w:val="21"/>
          <w:highlight w:val="none"/>
          <w:u w:val="single"/>
          <w:lang w:eastAsia="zh-CN"/>
        </w:rPr>
        <w:t>及</w:t>
      </w:r>
      <w:r>
        <w:rPr>
          <w:rFonts w:hint="eastAsia" w:ascii="宋体" w:hAnsi="宋体" w:eastAsia="宋体" w:cs="宋体"/>
          <w:b/>
          <w:color w:val="auto"/>
          <w:sz w:val="21"/>
          <w:szCs w:val="21"/>
          <w:highlight w:val="none"/>
          <w:u w:val="single"/>
          <w:lang w:eastAsia="zh-CN"/>
        </w:rPr>
        <w:t>心舟公园音乐喷泉清淤最高限价10000元/年投标时不得上下浮动，按实际发生额支付。提升改造费用3</w:t>
      </w:r>
      <w:r>
        <w:rPr>
          <w:rFonts w:hint="eastAsia" w:ascii="宋体" w:hAnsi="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lang w:eastAsia="zh-CN"/>
        </w:rPr>
        <w:t>00000元/年</w:t>
      </w:r>
      <w:r>
        <w:rPr>
          <w:rFonts w:hint="eastAsia" w:ascii="宋体" w:hAnsi="宋体" w:cs="宋体"/>
          <w:b/>
          <w:color w:val="auto"/>
          <w:sz w:val="21"/>
          <w:szCs w:val="21"/>
          <w:highlight w:val="none"/>
          <w:u w:val="single"/>
          <w:lang w:eastAsia="zh-CN"/>
        </w:rPr>
        <w:t>（含设计、监理、结算审计费用）</w:t>
      </w:r>
      <w:r>
        <w:rPr>
          <w:rFonts w:hint="eastAsia" w:ascii="宋体" w:hAnsi="宋体" w:eastAsia="宋体" w:cs="宋体"/>
          <w:b/>
          <w:color w:val="auto"/>
          <w:sz w:val="21"/>
          <w:szCs w:val="21"/>
          <w:highlight w:val="none"/>
          <w:u w:val="single"/>
          <w:lang w:eastAsia="zh-CN"/>
        </w:rPr>
        <w:t>，投标时不得上下浮动</w:t>
      </w:r>
      <w:r>
        <w:rPr>
          <w:rFonts w:hint="eastAsia" w:ascii="宋体" w:hAnsi="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lang w:eastAsia="zh-CN"/>
        </w:rPr>
        <w:t>实际提升改造费用按照现行定额及当期信息价组价后下浮至87.5%进行结算。提升改造的地点、范围由采购人指定，提升改造设计方案应充分体现采购人意图，并经采购人审核同意后方可实施，</w:t>
      </w:r>
      <w:r>
        <w:rPr>
          <w:rFonts w:hint="eastAsia" w:ascii="宋体" w:hAnsi="宋体" w:cs="宋体"/>
          <w:b/>
          <w:color w:val="auto"/>
          <w:sz w:val="21"/>
          <w:szCs w:val="21"/>
          <w:u w:val="single"/>
          <w:shd w:val="clear" w:color="auto" w:fill="auto"/>
          <w:lang w:val="en-US" w:eastAsia="zh-CN"/>
        </w:rPr>
        <w:t>工程完工后经</w:t>
      </w:r>
      <w:r>
        <w:rPr>
          <w:rFonts w:hint="eastAsia" w:ascii="宋体" w:hAnsi="宋体" w:eastAsia="宋体" w:cs="宋体"/>
          <w:b/>
          <w:color w:val="auto"/>
          <w:sz w:val="21"/>
          <w:szCs w:val="21"/>
          <w:u w:val="single"/>
          <w:shd w:val="clear" w:color="auto" w:fill="auto"/>
          <w:lang w:eastAsia="zh-CN"/>
        </w:rPr>
        <w:t>采购人</w:t>
      </w:r>
      <w:r>
        <w:rPr>
          <w:rFonts w:hint="eastAsia" w:ascii="宋体" w:hAnsi="宋体" w:cs="宋体"/>
          <w:b/>
          <w:color w:val="auto"/>
          <w:sz w:val="21"/>
          <w:szCs w:val="21"/>
          <w:u w:val="single"/>
          <w:shd w:val="clear" w:color="auto" w:fill="auto"/>
          <w:lang w:val="en-US" w:eastAsia="zh-CN"/>
        </w:rPr>
        <w:t>委托的第三方审计，</w:t>
      </w:r>
      <w:r>
        <w:rPr>
          <w:rFonts w:hint="eastAsia" w:ascii="宋体" w:hAnsi="宋体" w:eastAsia="宋体" w:cs="宋体"/>
          <w:b/>
          <w:color w:val="auto"/>
          <w:sz w:val="21"/>
          <w:szCs w:val="21"/>
          <w:highlight w:val="none"/>
          <w:u w:val="single"/>
          <w:lang w:eastAsia="zh-CN"/>
        </w:rPr>
        <w:t>否则不予认可和支付费用。</w:t>
      </w:r>
    </w:p>
    <w:p>
      <w:pPr>
        <w:wordWrap w:val="0"/>
        <w:spacing w:line="300" w:lineRule="auto"/>
        <w:ind w:firstLine="420" w:firstLineChars="200"/>
        <w:rPr>
          <w:rFonts w:hint="eastAsia" w:ascii="宋体" w:hAnsi="宋体" w:eastAsia="宋体" w:cs="宋体"/>
          <w:b/>
          <w:color w:val="auto"/>
          <w:sz w:val="21"/>
          <w:szCs w:val="21"/>
          <w:highlight w:val="none"/>
          <w:u w:val="single"/>
          <w:lang w:eastAsia="zh-CN"/>
        </w:rPr>
      </w:pPr>
      <w:r>
        <w:rPr>
          <w:rFonts w:hint="eastAsia" w:ascii="宋体" w:hAnsi="宋体" w:eastAsia="宋体" w:cs="宋体"/>
          <w:b/>
          <w:bCs w:val="0"/>
          <w:color w:val="auto"/>
          <w:sz w:val="21"/>
          <w:szCs w:val="21"/>
          <w:highlight w:val="none"/>
          <w:u w:val="single"/>
          <w:lang w:eastAsia="zh-CN"/>
        </w:rPr>
        <w:t>▲</w:t>
      </w:r>
      <w:r>
        <w:rPr>
          <w:rFonts w:hint="eastAsia" w:ascii="宋体" w:hAnsi="宋体" w:cs="宋体"/>
          <w:b/>
          <w:bCs w:val="0"/>
          <w:color w:val="auto"/>
          <w:sz w:val="21"/>
          <w:szCs w:val="21"/>
          <w:highlight w:val="none"/>
          <w:u w:val="single"/>
          <w:lang w:val="en-US" w:eastAsia="zh-CN"/>
        </w:rPr>
        <w:t>4</w:t>
      </w:r>
      <w:r>
        <w:rPr>
          <w:rFonts w:hint="eastAsia" w:ascii="宋体" w:hAnsi="宋体" w:eastAsia="宋体" w:cs="宋体"/>
          <w:b/>
          <w:bCs w:val="0"/>
          <w:color w:val="auto"/>
          <w:sz w:val="21"/>
          <w:szCs w:val="21"/>
          <w:highlight w:val="none"/>
          <w:u w:val="single"/>
        </w:rPr>
        <w:t>.</w:t>
      </w:r>
      <w:r>
        <w:rPr>
          <w:rFonts w:hint="eastAsia" w:ascii="宋体" w:hAnsi="宋体" w:eastAsia="宋体" w:cs="宋体"/>
          <w:b/>
          <w:bCs/>
          <w:color w:val="auto"/>
          <w:sz w:val="21"/>
          <w:szCs w:val="21"/>
          <w:highlight w:val="none"/>
          <w:u w:val="single"/>
          <w:lang w:val="en-US" w:eastAsia="zh-CN"/>
        </w:rPr>
        <w:t>本</w:t>
      </w:r>
      <w:r>
        <w:rPr>
          <w:rFonts w:hint="eastAsia" w:ascii="宋体" w:hAnsi="宋体" w:cs="宋体"/>
          <w:b/>
          <w:bCs/>
          <w:color w:val="auto"/>
          <w:sz w:val="21"/>
          <w:szCs w:val="21"/>
          <w:highlight w:val="none"/>
          <w:u w:val="single"/>
          <w:lang w:val="en-US" w:eastAsia="zh-CN"/>
        </w:rPr>
        <w:t>项目</w:t>
      </w:r>
      <w:r>
        <w:rPr>
          <w:rFonts w:hint="eastAsia" w:ascii="宋体" w:hAnsi="宋体" w:eastAsia="宋体" w:cs="宋体"/>
          <w:b/>
          <w:bCs/>
          <w:color w:val="auto"/>
          <w:sz w:val="21"/>
          <w:szCs w:val="21"/>
          <w:highlight w:val="none"/>
          <w:u w:val="single"/>
          <w:lang w:val="en-US" w:eastAsia="zh-CN"/>
        </w:rPr>
        <w:t>要求配备</w:t>
      </w:r>
      <w:r>
        <w:rPr>
          <w:rFonts w:hint="eastAsia" w:ascii="宋体" w:hAnsi="宋体" w:cs="宋体"/>
          <w:b/>
          <w:bCs/>
          <w:color w:val="auto"/>
          <w:sz w:val="21"/>
          <w:szCs w:val="21"/>
          <w:highlight w:val="none"/>
          <w:u w:val="single"/>
          <w:lang w:val="en-US" w:eastAsia="zh-CN"/>
        </w:rPr>
        <w:t>绿化养护、</w:t>
      </w:r>
      <w:r>
        <w:rPr>
          <w:rFonts w:hint="eastAsia" w:ascii="宋体" w:hAnsi="宋体" w:eastAsia="宋体" w:cs="宋体"/>
          <w:b/>
          <w:bCs/>
          <w:color w:val="auto"/>
          <w:sz w:val="21"/>
          <w:szCs w:val="21"/>
          <w:highlight w:val="none"/>
          <w:u w:val="single"/>
          <w:lang w:val="en-US" w:eastAsia="zh-CN"/>
        </w:rPr>
        <w:t>保洁人员（含管理</w:t>
      </w:r>
      <w:r>
        <w:rPr>
          <w:rFonts w:hint="eastAsia" w:ascii="宋体" w:hAnsi="宋体" w:cs="宋体"/>
          <w:b/>
          <w:bCs/>
          <w:color w:val="auto"/>
          <w:sz w:val="21"/>
          <w:szCs w:val="21"/>
          <w:highlight w:val="none"/>
          <w:u w:val="single"/>
          <w:lang w:val="en-US" w:eastAsia="zh-CN"/>
        </w:rPr>
        <w:t>团队</w:t>
      </w:r>
      <w:r>
        <w:rPr>
          <w:rFonts w:hint="eastAsia" w:ascii="宋体" w:hAnsi="宋体" w:eastAsia="宋体" w:cs="宋体"/>
          <w:b/>
          <w:bCs/>
          <w:color w:val="auto"/>
          <w:sz w:val="21"/>
          <w:szCs w:val="21"/>
          <w:highlight w:val="none"/>
          <w:u w:val="single"/>
          <w:lang w:val="en-US" w:eastAsia="zh-CN"/>
        </w:rPr>
        <w:t>人员）不少于</w:t>
      </w:r>
      <w:r>
        <w:rPr>
          <w:rFonts w:hint="eastAsia" w:ascii="宋体" w:hAnsi="宋体" w:eastAsia="宋体" w:cs="宋体"/>
          <w:b/>
          <w:bCs/>
          <w:color w:val="auto"/>
          <w:sz w:val="21"/>
          <w:szCs w:val="21"/>
          <w:highlight w:val="none"/>
          <w:u w:val="single"/>
          <w:shd w:val="clear" w:color="auto" w:fill="auto"/>
          <w:lang w:val="en-US" w:eastAsia="zh-CN"/>
        </w:rPr>
        <w:t>160</w:t>
      </w:r>
      <w:r>
        <w:rPr>
          <w:rFonts w:hint="eastAsia" w:ascii="宋体" w:hAnsi="宋体" w:eastAsia="宋体" w:cs="宋体"/>
          <w:b/>
          <w:bCs/>
          <w:color w:val="auto"/>
          <w:sz w:val="21"/>
          <w:szCs w:val="21"/>
          <w:highlight w:val="none"/>
          <w:u w:val="single"/>
          <w:lang w:val="en-US" w:eastAsia="zh-CN"/>
        </w:rPr>
        <w:t>人</w:t>
      </w:r>
      <w:r>
        <w:rPr>
          <w:rFonts w:hint="eastAsia" w:ascii="宋体" w:hAnsi="宋体" w:cs="宋体"/>
          <w:b/>
          <w:bCs/>
          <w:color w:val="auto"/>
          <w:sz w:val="21"/>
          <w:szCs w:val="21"/>
          <w:highlight w:val="none"/>
          <w:u w:val="single"/>
          <w:lang w:val="en-US" w:eastAsia="zh-CN"/>
        </w:rPr>
        <w:t>。中标人支付给绿化养护、</w:t>
      </w:r>
      <w:r>
        <w:rPr>
          <w:rFonts w:hint="eastAsia" w:ascii="宋体" w:hAnsi="宋体" w:eastAsia="宋体" w:cs="宋体"/>
          <w:b/>
          <w:bCs/>
          <w:color w:val="auto"/>
          <w:sz w:val="21"/>
          <w:szCs w:val="21"/>
          <w:highlight w:val="none"/>
          <w:u w:val="single"/>
          <w:lang w:val="en-US" w:eastAsia="zh-CN"/>
        </w:rPr>
        <w:t>保洁人员（含管理</w:t>
      </w:r>
      <w:r>
        <w:rPr>
          <w:rFonts w:hint="eastAsia" w:ascii="宋体" w:hAnsi="宋体" w:cs="宋体"/>
          <w:b/>
          <w:bCs/>
          <w:color w:val="auto"/>
          <w:sz w:val="21"/>
          <w:szCs w:val="21"/>
          <w:highlight w:val="none"/>
          <w:u w:val="single"/>
          <w:lang w:val="en-US" w:eastAsia="zh-CN"/>
        </w:rPr>
        <w:t>团队</w:t>
      </w:r>
      <w:r>
        <w:rPr>
          <w:rFonts w:hint="eastAsia" w:ascii="宋体" w:hAnsi="宋体" w:eastAsia="宋体" w:cs="宋体"/>
          <w:b/>
          <w:bCs/>
          <w:color w:val="auto"/>
          <w:sz w:val="21"/>
          <w:szCs w:val="21"/>
          <w:highlight w:val="none"/>
          <w:u w:val="single"/>
          <w:lang w:val="en-US" w:eastAsia="zh-CN"/>
        </w:rPr>
        <w:t>人员）</w:t>
      </w:r>
      <w:r>
        <w:rPr>
          <w:rFonts w:hint="eastAsia" w:ascii="宋体" w:hAnsi="宋体" w:cs="宋体"/>
          <w:b/>
          <w:bCs/>
          <w:color w:val="auto"/>
          <w:sz w:val="21"/>
          <w:szCs w:val="21"/>
          <w:highlight w:val="none"/>
          <w:u w:val="single"/>
          <w:lang w:val="en-US" w:eastAsia="zh-CN"/>
        </w:rPr>
        <w:t>的月</w:t>
      </w:r>
      <w:r>
        <w:rPr>
          <w:rFonts w:hint="eastAsia" w:ascii="宋体" w:hAnsi="宋体" w:eastAsia="宋体" w:cs="宋体"/>
          <w:b/>
          <w:bCs w:val="0"/>
          <w:color w:val="auto"/>
          <w:sz w:val="21"/>
          <w:szCs w:val="21"/>
          <w:highlight w:val="none"/>
          <w:u w:val="single"/>
        </w:rPr>
        <w:t>基本工资不得低于</w:t>
      </w:r>
      <w:r>
        <w:rPr>
          <w:rFonts w:hint="eastAsia" w:ascii="宋体" w:hAnsi="宋体" w:cs="宋体"/>
          <w:b/>
          <w:bCs w:val="0"/>
          <w:color w:val="auto"/>
          <w:sz w:val="21"/>
          <w:szCs w:val="21"/>
          <w:highlight w:val="none"/>
          <w:u w:val="single"/>
          <w:lang w:eastAsia="zh-CN"/>
        </w:rPr>
        <w:t>衢州市现行最低月工资标准</w:t>
      </w:r>
      <w:r>
        <w:rPr>
          <w:rFonts w:hint="eastAsia" w:ascii="宋体" w:hAnsi="宋体" w:eastAsia="宋体" w:cs="宋体"/>
          <w:b/>
          <w:bCs w:val="0"/>
          <w:color w:val="auto"/>
          <w:sz w:val="21"/>
          <w:szCs w:val="21"/>
          <w:highlight w:val="none"/>
          <w:u w:val="single"/>
        </w:rPr>
        <w:t>1840元/月/人</w:t>
      </w:r>
      <w:r>
        <w:rPr>
          <w:rFonts w:hint="eastAsia" w:ascii="宋体" w:hAnsi="宋体" w:cs="宋体"/>
          <w:b/>
          <w:bCs w:val="0"/>
          <w:color w:val="auto"/>
          <w:sz w:val="21"/>
          <w:szCs w:val="21"/>
          <w:highlight w:val="none"/>
          <w:u w:val="single"/>
          <w:lang w:eastAsia="zh-CN"/>
        </w:rPr>
        <w:t>，</w:t>
      </w:r>
      <w:r>
        <w:rPr>
          <w:rFonts w:hint="eastAsia" w:ascii="宋体" w:hAnsi="宋体" w:eastAsia="宋体" w:cs="宋体"/>
          <w:b/>
          <w:bCs w:val="0"/>
          <w:color w:val="auto"/>
          <w:sz w:val="21"/>
          <w:szCs w:val="21"/>
          <w:highlight w:val="none"/>
          <w:u w:val="single"/>
        </w:rPr>
        <w:t>否则按无效投标处理。最低工资不包括下列四项收入：延长工作时间的工资；中班、夜班、高温、低温、有毒有害等特殊工作环境、条件下的津贴；贴补伙食、住房等支付给劳动者的非货币性收入；法律、法规和国家规定的劳动者福利待遇等</w:t>
      </w:r>
      <w:r>
        <w:rPr>
          <w:rFonts w:hint="eastAsia" w:ascii="宋体" w:hAnsi="宋体" w:cs="宋体"/>
          <w:b/>
          <w:bCs w:val="0"/>
          <w:color w:val="auto"/>
          <w:sz w:val="21"/>
          <w:szCs w:val="21"/>
          <w:highlight w:val="none"/>
          <w:u w:val="single"/>
          <w:lang w:eastAsia="zh-CN"/>
        </w:rPr>
        <w:t>。</w:t>
      </w:r>
    </w:p>
    <w:p>
      <w:pPr>
        <w:wordWrap w:val="0"/>
        <w:spacing w:line="300" w:lineRule="auto"/>
        <w:ind w:firstLine="420" w:firstLineChars="200"/>
        <w:rPr>
          <w:rFonts w:hint="eastAsia" w:ascii="宋体" w:hAnsi="宋体" w:eastAsia="宋体" w:cs="宋体"/>
          <w:color w:val="auto"/>
          <w:sz w:val="21"/>
          <w:szCs w:val="21"/>
        </w:rPr>
      </w:pPr>
      <w:r>
        <w:rPr>
          <w:rFonts w:hint="eastAsia" w:ascii="宋体" w:hAnsi="宋体" w:eastAsia="宋体" w:cs="宋体"/>
          <w:b/>
          <w:bCs w:val="0"/>
          <w:color w:val="auto"/>
          <w:sz w:val="21"/>
          <w:szCs w:val="21"/>
          <w:highlight w:val="none"/>
          <w:u w:val="single"/>
          <w:lang w:eastAsia="zh-CN"/>
        </w:rPr>
        <w:t>▲</w:t>
      </w:r>
      <w:r>
        <w:rPr>
          <w:rFonts w:hint="eastAsia" w:ascii="宋体" w:hAnsi="宋体" w:cs="宋体"/>
          <w:b/>
          <w:bCs w:val="0"/>
          <w:color w:val="auto"/>
          <w:sz w:val="21"/>
          <w:szCs w:val="21"/>
          <w:highlight w:val="none"/>
          <w:u w:val="single"/>
          <w:lang w:val="en-US" w:eastAsia="zh-CN"/>
        </w:rPr>
        <w:t>5</w:t>
      </w:r>
      <w:r>
        <w:rPr>
          <w:rFonts w:hint="eastAsia" w:ascii="宋体" w:hAnsi="宋体" w:eastAsia="宋体" w:cs="宋体"/>
          <w:b/>
          <w:bCs w:val="0"/>
          <w:color w:val="auto"/>
          <w:sz w:val="21"/>
          <w:szCs w:val="21"/>
          <w:highlight w:val="none"/>
          <w:u w:val="single"/>
        </w:rPr>
        <w:t>.本项目合同期限为两年（自合同签订</w:t>
      </w:r>
      <w:r>
        <w:rPr>
          <w:rFonts w:hint="eastAsia" w:ascii="宋体" w:hAnsi="宋体" w:eastAsia="宋体" w:cs="宋体"/>
          <w:b/>
          <w:bCs w:val="0"/>
          <w:color w:val="auto"/>
          <w:sz w:val="21"/>
          <w:szCs w:val="21"/>
          <w:highlight w:val="none"/>
          <w:u w:val="single"/>
          <w:lang w:eastAsia="zh-CN"/>
        </w:rPr>
        <w:t>并生效</w:t>
      </w:r>
      <w:r>
        <w:rPr>
          <w:rFonts w:hint="eastAsia" w:ascii="宋体" w:hAnsi="宋体" w:eastAsia="宋体" w:cs="宋体"/>
          <w:b/>
          <w:bCs w:val="0"/>
          <w:color w:val="auto"/>
          <w:sz w:val="21"/>
          <w:szCs w:val="21"/>
          <w:highlight w:val="none"/>
          <w:u w:val="single"/>
        </w:rPr>
        <w:t>之日起</w:t>
      </w:r>
      <w:r>
        <w:rPr>
          <w:rFonts w:hint="eastAsia" w:ascii="宋体" w:hAnsi="宋体" w:eastAsia="宋体" w:cs="宋体"/>
          <w:b/>
          <w:bCs w:val="0"/>
          <w:color w:val="auto"/>
          <w:sz w:val="21"/>
          <w:szCs w:val="21"/>
          <w:highlight w:val="none"/>
          <w:u w:val="single"/>
          <w:lang w:eastAsia="zh-CN"/>
        </w:rPr>
        <w:t>计</w:t>
      </w:r>
      <w:r>
        <w:rPr>
          <w:rFonts w:hint="eastAsia" w:ascii="宋体" w:hAnsi="宋体" w:eastAsia="宋体" w:cs="宋体"/>
          <w:b/>
          <w:bCs w:val="0"/>
          <w:color w:val="auto"/>
          <w:sz w:val="21"/>
          <w:szCs w:val="21"/>
          <w:highlight w:val="none"/>
          <w:u w:val="single"/>
        </w:rPr>
        <w:t>）。</w:t>
      </w:r>
      <w:r>
        <w:rPr>
          <w:rFonts w:hint="eastAsia" w:ascii="宋体" w:hAnsi="宋体" w:eastAsia="宋体" w:cs="宋体"/>
          <w:b/>
          <w:bCs w:val="0"/>
          <w:color w:val="auto"/>
          <w:sz w:val="21"/>
          <w:szCs w:val="21"/>
          <w:highlight w:val="none"/>
          <w:u w:val="single"/>
          <w:lang w:val="en-US"/>
        </w:rPr>
        <w:t>投标报价应是本采购文件确定的采购需求范围内全部工作内容的价格表现。完成本项目采购需求范围内全部工作内容所需支付的一切成本费用、企业应缴纳的税费及合理利润等所有采购文件提及的费用，以及诸如项目实施过程中合理存在的风险等采购文件未列明但可能产生额外成本的因素，</w:t>
      </w:r>
      <w:r>
        <w:rPr>
          <w:rFonts w:hint="eastAsia" w:ascii="宋体" w:hAnsi="宋体" w:eastAsia="宋体" w:cs="宋体"/>
          <w:b/>
          <w:bCs w:val="0"/>
          <w:color w:val="auto"/>
          <w:sz w:val="21"/>
          <w:szCs w:val="21"/>
          <w:highlight w:val="none"/>
          <w:u w:val="single"/>
        </w:rPr>
        <w:t>均应计入投标报价。报价精确至人民币“元”。</w:t>
      </w:r>
    </w:p>
    <w:p>
      <w:pPr>
        <w:wordWrap w:val="0"/>
        <w:spacing w:line="300" w:lineRule="auto"/>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.采购人不接受任何选择报价，对每一种货物或服务只接受一个报价。</w:t>
      </w:r>
    </w:p>
    <w:p>
      <w:pPr>
        <w:spacing w:line="360" w:lineRule="auto"/>
        <w:ind w:firstLine="420" w:firstLineChars="200"/>
        <w:rPr>
          <w:rFonts w:hint="eastAsia" w:ascii="宋体" w:hAnsi="宋体" w:eastAsia="宋体" w:cs="宋体"/>
          <w:b/>
          <w:color w:val="auto"/>
          <w:szCs w:val="21"/>
          <w:lang w:val="zh-CN"/>
        </w:rPr>
      </w:pPr>
      <w:r>
        <w:rPr>
          <w:rFonts w:hint="eastAsia" w:ascii="宋体" w:hAnsi="宋体" w:eastAsia="宋体" w:cs="宋体"/>
          <w:b/>
          <w:color w:val="auto"/>
          <w:szCs w:val="21"/>
          <w:lang w:val="zh-CN"/>
        </w:rPr>
        <w:t>（四）投标文件的有效期</w:t>
      </w:r>
    </w:p>
    <w:p>
      <w:pPr>
        <w:wordWrap w:val="0"/>
        <w:spacing w:line="300" w:lineRule="auto"/>
        <w:ind w:firstLine="420" w:firstLineChars="200"/>
        <w:rPr>
          <w:rFonts w:hint="eastAsia" w:ascii="宋体" w:hAnsi="宋体" w:eastAsia="宋体" w:cs="宋体"/>
          <w:b/>
          <w:color w:val="auto"/>
          <w:szCs w:val="21"/>
          <w:u w:val="single"/>
        </w:rPr>
      </w:pPr>
      <w:r>
        <w:rPr>
          <w:rFonts w:hint="eastAsia" w:ascii="宋体" w:hAnsi="宋体" w:eastAsia="宋体" w:cs="宋体"/>
          <w:b/>
          <w:bCs/>
          <w:color w:val="auto"/>
          <w:szCs w:val="21"/>
          <w:u w:val="single"/>
          <w:lang w:val="zh-CN"/>
        </w:rPr>
        <w:t>▲</w:t>
      </w:r>
      <w:r>
        <w:rPr>
          <w:rFonts w:hint="eastAsia" w:ascii="宋体" w:hAnsi="宋体" w:eastAsia="宋体" w:cs="宋体"/>
          <w:b/>
          <w:color w:val="auto"/>
          <w:szCs w:val="21"/>
          <w:u w:val="single"/>
        </w:rPr>
        <w:t>1.投标文件有效期为自投标截止日起算90天。有效期不足的投标文件将按无效投标处理。</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2.在特殊情况下，采购人可与投标人协商延长投标书的有效期，这种要求和答复均以书面形式进行。</w:t>
      </w:r>
    </w:p>
    <w:p>
      <w:pPr>
        <w:wordWrap w:val="0"/>
        <w:spacing w:line="30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3.投标人可拒绝接受延期要求而无需承担责任。同意延长有效期的投标人不能修改投标文件。</w:t>
      </w:r>
    </w:p>
    <w:p>
      <w:pPr>
        <w:wordWrap w:val="0"/>
        <w:spacing w:line="30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4.中标人的投标文件自开标之日起到项目履行完毕止均应保持有效。</w:t>
      </w:r>
    </w:p>
    <w:p>
      <w:pPr>
        <w:spacing w:line="360" w:lineRule="auto"/>
        <w:ind w:firstLine="420" w:firstLineChars="200"/>
        <w:rPr>
          <w:rStyle w:val="149"/>
          <w:rFonts w:hint="eastAsia" w:ascii="宋体" w:hAnsi="宋体" w:eastAsia="宋体" w:cs="宋体"/>
          <w:b/>
          <w:color w:val="auto"/>
          <w:szCs w:val="21"/>
          <w:lang w:val="zh-CN"/>
        </w:rPr>
      </w:pPr>
      <w:r>
        <w:rPr>
          <w:rStyle w:val="149"/>
          <w:rFonts w:hint="eastAsia" w:ascii="宋体" w:hAnsi="宋体" w:eastAsia="宋体" w:cs="宋体"/>
          <w:b/>
          <w:color w:val="auto"/>
          <w:szCs w:val="21"/>
          <w:lang w:val="zh-CN"/>
        </w:rPr>
        <w:t>（五）投标文件的编制、签署、份数</w:t>
      </w:r>
    </w:p>
    <w:p>
      <w:pPr>
        <w:wordWrap w:val="0"/>
        <w:spacing w:line="30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1.投标文件分别“资格文件”、“商务技术文件”和“报价文件”三个类别。投标人应按政采云平台供应商项目采购-电子招投标操作指南（网址：</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"https://help.zcy.gov.cn/web/site_2/2018/12-28/2573.html）及本采购文件要求制作"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https://help.zcy.gov.cn/web/site_2/2018/12-28/2573.html）及本采购文件要求制作</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w:t>
      </w:r>
    </w:p>
    <w:p>
      <w:pPr>
        <w:wordWrap w:val="0"/>
        <w:spacing w:line="30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2.签</w:t>
      </w:r>
      <w:r>
        <w:rPr>
          <w:rFonts w:hint="eastAsia" w:ascii="宋体" w:hAnsi="宋体" w:eastAsia="宋体" w:cs="宋体"/>
          <w:color w:val="auto"/>
          <w:sz w:val="21"/>
          <w:szCs w:val="21"/>
          <w:lang w:val="zh-CN"/>
        </w:rPr>
        <w:t>署</w:t>
      </w:r>
      <w:r>
        <w:rPr>
          <w:rFonts w:hint="eastAsia" w:ascii="宋体" w:hAnsi="宋体" w:eastAsia="宋体" w:cs="宋体"/>
          <w:color w:val="auto"/>
          <w:sz w:val="21"/>
          <w:szCs w:val="21"/>
        </w:rPr>
        <w:t>：投标文件中所有要求加盖公章的位置均应当采用CA电子签章，法定代表人和授权代表签字（盖章）可书面签字或盖章后扫描至电子加密投标文件中上传。</w:t>
      </w:r>
    </w:p>
    <w:p>
      <w:pPr>
        <w:wordWrap w:val="0"/>
        <w:spacing w:line="30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3.份数：</w:t>
      </w:r>
    </w:p>
    <w:p>
      <w:pPr>
        <w:wordWrap w:val="0"/>
        <w:spacing w:line="30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zh-CN"/>
        </w:rPr>
        <w:t>“电子加密投标文件”：在线上传，递交一份。</w:t>
      </w:r>
    </w:p>
    <w:p>
      <w:pPr>
        <w:wordWrap w:val="0"/>
        <w:spacing w:line="300" w:lineRule="auto"/>
        <w:ind w:firstLine="420" w:firstLineChars="200"/>
        <w:rPr>
          <w:rStyle w:val="149"/>
          <w:rFonts w:hint="eastAsia" w:ascii="宋体" w:hAnsi="宋体" w:eastAsia="宋体" w:cs="宋体"/>
          <w:color w:val="auto"/>
          <w:szCs w:val="21"/>
          <w:lang w:val="zh-CN"/>
        </w:rPr>
      </w:pPr>
      <w:r>
        <w:rPr>
          <w:rStyle w:val="149"/>
          <w:rFonts w:hint="eastAsia" w:ascii="宋体" w:hAnsi="宋体" w:eastAsia="宋体" w:cs="宋体"/>
          <w:color w:val="auto"/>
          <w:szCs w:val="21"/>
          <w:lang w:val="zh-CN"/>
        </w:rPr>
        <w:t>（2）“备份投标文件”：发送一份至邮箱：</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"mailto:1040018418@qq.com，提交时间以接收方邮箱收件箱显示时间为准。" </w:instrText>
      </w:r>
      <w:r>
        <w:rPr>
          <w:rFonts w:hint="eastAsia" w:ascii="宋体" w:hAnsi="宋体" w:eastAsia="宋体" w:cs="宋体"/>
          <w:color w:val="auto"/>
        </w:rPr>
        <w:fldChar w:fldCharType="separate"/>
      </w:r>
      <w:r>
        <w:rPr>
          <w:rStyle w:val="57"/>
          <w:rFonts w:hint="eastAsia" w:ascii="宋体" w:hAnsi="宋体" w:eastAsia="宋体" w:cs="宋体"/>
          <w:color w:val="auto"/>
          <w:szCs w:val="21"/>
        </w:rPr>
        <w:t>85967191@qq.com，提交时间以接收方邮箱收件箱显示时间为准</w:t>
      </w:r>
      <w:r>
        <w:rPr>
          <w:rStyle w:val="57"/>
          <w:rFonts w:hint="eastAsia" w:ascii="宋体" w:hAnsi="宋体" w:eastAsia="宋体" w:cs="宋体"/>
          <w:color w:val="auto"/>
          <w:szCs w:val="21"/>
          <w:lang w:val="zh-CN"/>
        </w:rPr>
        <w:t>。</w:t>
      </w:r>
      <w:r>
        <w:rPr>
          <w:rStyle w:val="57"/>
          <w:rFonts w:hint="eastAsia" w:ascii="宋体" w:hAnsi="宋体" w:eastAsia="宋体" w:cs="宋体"/>
          <w:color w:val="auto"/>
          <w:szCs w:val="21"/>
          <w:lang w:val="zh-CN"/>
        </w:rPr>
        <w:fldChar w:fldCharType="end"/>
      </w:r>
    </w:p>
    <w:p>
      <w:pPr>
        <w:wordWrap w:val="0"/>
        <w:spacing w:line="300" w:lineRule="auto"/>
        <w:ind w:firstLine="420" w:firstLineChars="200"/>
        <w:rPr>
          <w:rStyle w:val="149"/>
          <w:rFonts w:hint="eastAsia" w:ascii="宋体" w:hAnsi="宋体" w:eastAsia="宋体" w:cs="宋体"/>
          <w:b/>
          <w:bCs/>
          <w:color w:val="auto"/>
          <w:szCs w:val="21"/>
          <w:lang w:val="zh-CN"/>
        </w:rPr>
      </w:pPr>
      <w:r>
        <w:rPr>
          <w:rStyle w:val="149"/>
          <w:rFonts w:hint="eastAsia" w:ascii="宋体" w:hAnsi="宋体" w:eastAsia="宋体" w:cs="宋体"/>
          <w:b/>
          <w:bCs/>
          <w:color w:val="auto"/>
          <w:szCs w:val="21"/>
          <w:lang w:val="zh-CN"/>
        </w:rPr>
        <w:t>（</w:t>
      </w:r>
      <w:r>
        <w:rPr>
          <w:rStyle w:val="149"/>
          <w:rFonts w:hint="eastAsia" w:ascii="宋体" w:hAnsi="宋体" w:eastAsia="宋体" w:cs="宋体"/>
          <w:b/>
          <w:bCs/>
          <w:color w:val="auto"/>
          <w:szCs w:val="21"/>
        </w:rPr>
        <w:t>3</w:t>
      </w:r>
      <w:r>
        <w:rPr>
          <w:rStyle w:val="149"/>
          <w:rFonts w:hint="eastAsia" w:ascii="宋体" w:hAnsi="宋体" w:eastAsia="宋体" w:cs="宋体"/>
          <w:b/>
          <w:bCs/>
          <w:color w:val="auto"/>
          <w:szCs w:val="21"/>
          <w:lang w:val="zh-CN"/>
        </w:rPr>
        <w:t>）中标通知书发出后，中标供应商应当向采购代理机构提供纸质投标文件一式四份，用于采购项目文件存档。</w:t>
      </w:r>
    </w:p>
    <w:p>
      <w:pPr>
        <w:wordWrap w:val="0"/>
        <w:spacing w:line="300" w:lineRule="auto"/>
        <w:ind w:firstLine="420" w:firstLineChars="200"/>
        <w:rPr>
          <w:rFonts w:hint="eastAsia" w:ascii="宋体" w:hAnsi="宋体" w:eastAsia="宋体" w:cs="宋体"/>
          <w:b/>
          <w:bCs/>
          <w:color w:val="auto"/>
          <w:szCs w:val="21"/>
        </w:rPr>
      </w:pPr>
      <w:r>
        <w:rPr>
          <w:rFonts w:hint="eastAsia" w:ascii="宋体" w:hAnsi="宋体" w:eastAsia="宋体" w:cs="宋体"/>
          <w:b/>
          <w:bCs/>
          <w:color w:val="auto"/>
          <w:szCs w:val="21"/>
        </w:rPr>
        <w:t>（六）投标文件的形式和效力</w:t>
      </w:r>
    </w:p>
    <w:p>
      <w:pPr>
        <w:wordWrap w:val="0"/>
        <w:spacing w:line="300" w:lineRule="auto"/>
        <w:ind w:firstLine="420" w:firstLineChars="200"/>
        <w:rPr>
          <w:rFonts w:hint="eastAsia" w:ascii="宋体" w:hAnsi="宋体" w:eastAsia="宋体" w:cs="宋体"/>
          <w:b/>
          <w:bCs/>
          <w:color w:val="auto"/>
          <w:sz w:val="21"/>
          <w:szCs w:val="21"/>
          <w:lang w:val="en-US"/>
        </w:rPr>
      </w:pPr>
      <w:r>
        <w:rPr>
          <w:rFonts w:hint="eastAsia" w:ascii="宋体" w:hAnsi="宋体" w:eastAsia="宋体" w:cs="宋体"/>
          <w:b/>
          <w:bCs/>
          <w:color w:val="auto"/>
          <w:sz w:val="21"/>
          <w:szCs w:val="21"/>
          <w:lang w:val="en-US"/>
        </w:rPr>
        <w:t>1.</w:t>
      </w:r>
      <w:r>
        <w:rPr>
          <w:rFonts w:hint="eastAsia" w:ascii="宋体" w:hAnsi="宋体" w:eastAsia="宋体" w:cs="宋体"/>
          <w:b/>
          <w:bCs/>
          <w:color w:val="auto"/>
          <w:sz w:val="21"/>
          <w:szCs w:val="21"/>
        </w:rPr>
        <w:t>投标文件的形式</w:t>
      </w:r>
      <w:r>
        <w:rPr>
          <w:rFonts w:hint="eastAsia" w:ascii="宋体" w:hAnsi="宋体" w:eastAsia="宋体" w:cs="宋体"/>
          <w:b/>
          <w:bCs/>
          <w:color w:val="auto"/>
          <w:sz w:val="21"/>
          <w:szCs w:val="21"/>
          <w:lang w:val="en-US"/>
        </w:rPr>
        <w:t>：</w:t>
      </w:r>
    </w:p>
    <w:p>
      <w:pPr>
        <w:wordWrap w:val="0"/>
        <w:spacing w:line="30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电子投标文件（包括“电子加密投标文件”和“备份投标文件”，在投标文件编制完成后同时生成）；</w:t>
      </w:r>
    </w:p>
    <w:p>
      <w:pPr>
        <w:wordWrap w:val="0"/>
        <w:spacing w:line="30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rPr>
        <w:t>1.1</w:t>
      </w:r>
      <w:r>
        <w:rPr>
          <w:rFonts w:hint="eastAsia" w:ascii="宋体" w:hAnsi="宋体" w:eastAsia="宋体" w:cs="宋体"/>
          <w:color w:val="auto"/>
          <w:sz w:val="21"/>
          <w:szCs w:val="21"/>
        </w:rPr>
        <w:t>“电子加密投标文件”是指通过“政采云电子交易客户端”完成投标文件编制后生成并加密的数据电文形式的投标文件。</w:t>
      </w:r>
    </w:p>
    <w:p>
      <w:pPr>
        <w:wordWrap w:val="0"/>
        <w:spacing w:line="30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rPr>
        <w:t>1.2</w:t>
      </w:r>
      <w:r>
        <w:rPr>
          <w:rFonts w:hint="eastAsia" w:ascii="宋体" w:hAnsi="宋体" w:eastAsia="宋体" w:cs="宋体"/>
          <w:color w:val="auto"/>
          <w:sz w:val="21"/>
          <w:szCs w:val="21"/>
        </w:rPr>
        <w:t>“备份投标文件”是指与“电子加密投标文件”同时生成的数据电文形式的电子文件（备份标书），其他方式编制的备份投标文件视为无效备份投标文件。</w:t>
      </w:r>
    </w:p>
    <w:p>
      <w:pPr>
        <w:wordWrap w:val="0"/>
        <w:spacing w:line="300" w:lineRule="auto"/>
        <w:ind w:firstLine="420" w:firstLineChars="200"/>
        <w:rPr>
          <w:rFonts w:hint="eastAsia" w:ascii="宋体" w:hAnsi="宋体" w:eastAsia="宋体" w:cs="宋体"/>
          <w:b/>
          <w:bCs/>
          <w:color w:val="auto"/>
          <w:sz w:val="21"/>
          <w:szCs w:val="21"/>
          <w:lang w:val="en-US"/>
        </w:rPr>
      </w:pPr>
      <w:r>
        <w:rPr>
          <w:rFonts w:hint="eastAsia" w:ascii="宋体" w:hAnsi="宋体" w:eastAsia="宋体" w:cs="宋体"/>
          <w:b/>
          <w:bCs/>
          <w:color w:val="auto"/>
          <w:sz w:val="21"/>
          <w:szCs w:val="21"/>
          <w:lang w:val="en-US"/>
        </w:rPr>
        <w:t>2.</w:t>
      </w:r>
      <w:r>
        <w:rPr>
          <w:rFonts w:hint="eastAsia" w:ascii="宋体" w:hAnsi="宋体" w:eastAsia="宋体" w:cs="宋体"/>
          <w:b/>
          <w:bCs/>
          <w:color w:val="auto"/>
          <w:sz w:val="21"/>
          <w:szCs w:val="21"/>
        </w:rPr>
        <w:t>投标文件的效力</w:t>
      </w:r>
      <w:r>
        <w:rPr>
          <w:rFonts w:hint="eastAsia" w:ascii="宋体" w:hAnsi="宋体" w:eastAsia="宋体" w:cs="宋体"/>
          <w:b/>
          <w:bCs/>
          <w:color w:val="auto"/>
          <w:sz w:val="21"/>
          <w:szCs w:val="21"/>
          <w:lang w:val="en-US"/>
        </w:rPr>
        <w:t>:</w:t>
      </w:r>
    </w:p>
    <w:p>
      <w:pPr>
        <w:wordWrap w:val="0"/>
        <w:spacing w:line="30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rPr>
        <w:t>2.1</w:t>
      </w:r>
      <w:r>
        <w:rPr>
          <w:rFonts w:hint="eastAsia" w:ascii="宋体" w:hAnsi="宋体" w:eastAsia="宋体" w:cs="宋体"/>
          <w:color w:val="auto"/>
          <w:sz w:val="21"/>
          <w:szCs w:val="21"/>
        </w:rPr>
        <w:t>投标文件的启用，按先后顺位分别为电子加密投标文件、备份投标文件。</w:t>
      </w:r>
    </w:p>
    <w:p>
      <w:pPr>
        <w:wordWrap w:val="0"/>
        <w:spacing w:line="30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rPr>
        <w:t>2.2</w:t>
      </w:r>
      <w:r>
        <w:rPr>
          <w:rFonts w:hint="eastAsia" w:ascii="宋体" w:hAnsi="宋体" w:eastAsia="宋体" w:cs="宋体"/>
          <w:color w:val="auto"/>
          <w:sz w:val="21"/>
          <w:szCs w:val="21"/>
        </w:rPr>
        <w:t>通过“政府采购云平台”上传递交的“电子加密投标文件”已按时解密的，备份投标文件自动失效。</w:t>
      </w:r>
    </w:p>
    <w:p>
      <w:pPr>
        <w:wordWrap w:val="0"/>
        <w:spacing w:line="300" w:lineRule="auto"/>
        <w:ind w:firstLine="420" w:firstLineChars="200"/>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2.3</w:t>
      </w:r>
      <w:r>
        <w:rPr>
          <w:rFonts w:hint="eastAsia" w:ascii="宋体" w:hAnsi="宋体" w:eastAsia="宋体" w:cs="宋体"/>
          <w:color w:val="auto"/>
          <w:sz w:val="21"/>
          <w:szCs w:val="21"/>
        </w:rPr>
        <w:t>通过“政府采购云平台”上传递交的“电子加密投标文件”无法按时解密，投标供应商递交了备份投标文件的，以备份投标文件为准；</w:t>
      </w:r>
    </w:p>
    <w:p>
      <w:pPr>
        <w:wordWrap w:val="0"/>
        <w:spacing w:line="300" w:lineRule="auto"/>
        <w:ind w:firstLine="420" w:firstLineChars="200"/>
        <w:rPr>
          <w:rFonts w:hint="eastAsia" w:ascii="宋体" w:hAnsi="宋体" w:eastAsia="宋体" w:cs="宋体"/>
          <w:b/>
          <w:bCs/>
          <w:color w:val="auto"/>
          <w:sz w:val="21"/>
          <w:szCs w:val="21"/>
          <w:lang w:val="en-US"/>
        </w:rPr>
      </w:pPr>
      <w:r>
        <w:rPr>
          <w:rFonts w:hint="eastAsia" w:ascii="宋体" w:hAnsi="宋体" w:eastAsia="宋体" w:cs="宋体"/>
          <w:b/>
          <w:bCs/>
          <w:color w:val="auto"/>
          <w:sz w:val="21"/>
          <w:szCs w:val="21"/>
          <w:lang w:val="en-US"/>
        </w:rPr>
        <w:t>2.4电子加密投标文件解密失败且未按要求提交备份投标文件的（或备份投标文件解密失败的），视投标撤回；</w:t>
      </w:r>
    </w:p>
    <w:p>
      <w:pPr>
        <w:wordWrap w:val="0"/>
        <w:spacing w:line="300" w:lineRule="auto"/>
        <w:ind w:firstLine="420"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rPr>
        <w:t>▲2.5</w:t>
      </w:r>
      <w:r>
        <w:rPr>
          <w:rFonts w:hint="eastAsia" w:ascii="宋体" w:hAnsi="宋体" w:eastAsia="宋体" w:cs="宋体"/>
          <w:b/>
          <w:bCs/>
          <w:color w:val="auto"/>
          <w:sz w:val="21"/>
          <w:szCs w:val="21"/>
        </w:rPr>
        <w:t>投标</w:t>
      </w:r>
      <w:r>
        <w:rPr>
          <w:rFonts w:hint="eastAsia" w:ascii="宋体" w:hAnsi="宋体" w:eastAsia="宋体" w:cs="宋体"/>
          <w:b/>
          <w:bCs/>
          <w:color w:val="auto"/>
          <w:sz w:val="21"/>
          <w:szCs w:val="21"/>
          <w:lang w:val="en-US"/>
        </w:rPr>
        <w:t>人仅递交备份投标文件，未递交电子加密投标文件的，按无效投标处理。</w:t>
      </w:r>
    </w:p>
    <w:p>
      <w:pPr>
        <w:spacing w:line="360" w:lineRule="auto"/>
        <w:ind w:firstLine="420" w:firstLineChars="200"/>
        <w:rPr>
          <w:rFonts w:hint="eastAsia" w:ascii="宋体" w:hAnsi="宋体" w:eastAsia="宋体" w:cs="宋体"/>
          <w:b/>
          <w:bCs/>
          <w:color w:val="auto"/>
          <w:szCs w:val="21"/>
          <w:lang w:val="zh-CN"/>
        </w:rPr>
      </w:pPr>
      <w:r>
        <w:rPr>
          <w:rFonts w:hint="eastAsia" w:ascii="宋体" w:hAnsi="宋体" w:eastAsia="宋体" w:cs="宋体"/>
          <w:b/>
          <w:bCs/>
          <w:color w:val="auto"/>
          <w:szCs w:val="21"/>
          <w:lang w:val="zh-CN"/>
        </w:rPr>
        <w:t>（七）投标文件递交、修改（补充）和撤回</w:t>
      </w:r>
    </w:p>
    <w:p>
      <w:pPr>
        <w:wordWrap w:val="0"/>
        <w:spacing w:line="300" w:lineRule="auto"/>
        <w:ind w:firstLine="420" w:firstLineChars="200"/>
        <w:rPr>
          <w:rStyle w:val="149"/>
          <w:rFonts w:hint="eastAsia" w:ascii="宋体" w:hAnsi="宋体" w:eastAsia="宋体" w:cs="宋体"/>
          <w:b/>
          <w:bCs/>
          <w:color w:val="auto"/>
          <w:szCs w:val="21"/>
        </w:rPr>
      </w:pPr>
      <w:r>
        <w:rPr>
          <w:rStyle w:val="149"/>
          <w:rFonts w:hint="eastAsia" w:ascii="宋体" w:hAnsi="宋体" w:eastAsia="宋体" w:cs="宋体"/>
          <w:b/>
          <w:bCs/>
          <w:color w:val="auto"/>
          <w:szCs w:val="21"/>
        </w:rPr>
        <w:t>1.投标文件</w:t>
      </w:r>
      <w:r>
        <w:rPr>
          <w:rFonts w:hint="eastAsia" w:ascii="宋体" w:hAnsi="宋体" w:eastAsia="宋体" w:cs="宋体"/>
          <w:b/>
          <w:color w:val="auto"/>
          <w:szCs w:val="21"/>
        </w:rPr>
        <w:t>递交（上传）</w:t>
      </w:r>
    </w:p>
    <w:p>
      <w:pPr>
        <w:wordWrap w:val="0"/>
        <w:spacing w:line="30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1.1</w:t>
      </w:r>
      <w:r>
        <w:rPr>
          <w:rFonts w:hint="eastAsia" w:ascii="宋体" w:hAnsi="宋体" w:eastAsia="宋体" w:cs="宋体"/>
          <w:b/>
          <w:bCs/>
          <w:color w:val="auto"/>
          <w:kern w:val="0"/>
          <w:szCs w:val="21"/>
        </w:rPr>
        <w:t>电子加密投标文件：</w:t>
      </w:r>
      <w:r>
        <w:rPr>
          <w:rFonts w:hint="eastAsia" w:ascii="宋体" w:hAnsi="宋体" w:eastAsia="宋体" w:cs="宋体"/>
          <w:color w:val="auto"/>
          <w:kern w:val="0"/>
          <w:szCs w:val="21"/>
        </w:rPr>
        <w:t>供应商应当于投标文件提交截止时间前</w:t>
      </w:r>
      <w:r>
        <w:rPr>
          <w:rFonts w:hint="eastAsia" w:ascii="宋体" w:hAnsi="宋体" w:eastAsia="宋体" w:cs="宋体"/>
          <w:color w:val="auto"/>
          <w:szCs w:val="21"/>
        </w:rPr>
        <w:t>通过“政采云电子投标客户端”上传至政采云平台</w:t>
      </w:r>
      <w:r>
        <w:rPr>
          <w:rFonts w:hint="eastAsia" w:ascii="宋体" w:hAnsi="宋体" w:eastAsia="宋体" w:cs="宋体"/>
          <w:color w:val="auto"/>
          <w:kern w:val="0"/>
          <w:szCs w:val="21"/>
        </w:rPr>
        <w:t>上</w:t>
      </w:r>
      <w:r>
        <w:rPr>
          <w:rFonts w:hint="eastAsia" w:ascii="宋体" w:hAnsi="宋体" w:eastAsia="宋体" w:cs="宋体"/>
          <w:b/>
          <w:bCs/>
          <w:color w:val="auto"/>
          <w:kern w:val="0"/>
          <w:szCs w:val="21"/>
        </w:rPr>
        <w:t>。（逾期上传的投标文件将被拒收）</w:t>
      </w:r>
    </w:p>
    <w:p>
      <w:pPr>
        <w:wordWrap w:val="0"/>
        <w:spacing w:line="300" w:lineRule="auto"/>
        <w:ind w:firstLine="420" w:firstLineChars="200"/>
        <w:rPr>
          <w:rFonts w:hint="eastAsia" w:ascii="宋体" w:hAnsi="宋体" w:eastAsia="宋体" w:cs="宋体"/>
          <w:b/>
          <w:bCs/>
          <w:color w:val="auto"/>
          <w:lang w:val="zh-CN"/>
        </w:rPr>
      </w:pPr>
      <w:r>
        <w:rPr>
          <w:rFonts w:hint="eastAsia" w:ascii="宋体" w:hAnsi="宋体" w:eastAsia="宋体" w:cs="宋体"/>
          <w:color w:val="auto"/>
          <w:kern w:val="0"/>
          <w:szCs w:val="21"/>
        </w:rPr>
        <w:t>1.2</w:t>
      </w:r>
      <w:r>
        <w:rPr>
          <w:rFonts w:hint="eastAsia" w:ascii="宋体" w:hAnsi="宋体" w:eastAsia="宋体" w:cs="宋体"/>
          <w:b/>
          <w:bCs/>
          <w:color w:val="auto"/>
          <w:kern w:val="0"/>
          <w:szCs w:val="21"/>
        </w:rPr>
        <w:t>备份投标文件（非强制要求提供）</w:t>
      </w:r>
      <w:r>
        <w:rPr>
          <w:rFonts w:hint="eastAsia" w:ascii="宋体" w:hAnsi="宋体" w:eastAsia="宋体" w:cs="宋体"/>
          <w:color w:val="auto"/>
          <w:kern w:val="0"/>
          <w:szCs w:val="21"/>
        </w:rPr>
        <w:t>：可在</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"mailto:按政采云平台项目采购-电子招投标操作指南制作备份投标文件（后缀名为.bfbs），在开标时间后15分钟内以电子邮件形式递交至采购代理机构邮箱（103874679@qq.com）。" </w:instrText>
      </w:r>
      <w:r>
        <w:rPr>
          <w:rFonts w:hint="eastAsia" w:ascii="宋体" w:hAnsi="宋体" w:eastAsia="宋体" w:cs="宋体"/>
          <w:color w:val="auto"/>
        </w:rPr>
        <w:fldChar w:fldCharType="separate"/>
      </w:r>
      <w:r>
        <w:rPr>
          <w:rStyle w:val="57"/>
          <w:rFonts w:hint="eastAsia" w:ascii="宋体" w:hAnsi="宋体" w:eastAsia="宋体" w:cs="宋体"/>
          <w:color w:val="auto"/>
          <w:kern w:val="0"/>
          <w:szCs w:val="21"/>
          <w:u w:val="none"/>
        </w:rPr>
        <w:t>投标文件提交截止时间前以加密的压缩文件形式（即将压缩文件设置为需要密码</w:t>
      </w:r>
      <w:r>
        <w:rPr>
          <w:rFonts w:hint="eastAsia" w:ascii="宋体" w:hAnsi="宋体" w:eastAsia="宋体" w:cs="宋体"/>
          <w:color w:val="auto"/>
          <w:sz w:val="21"/>
          <w:szCs w:val="21"/>
        </w:rPr>
        <w:t>才能</w:t>
      </w:r>
      <w:r>
        <w:rPr>
          <w:rStyle w:val="57"/>
          <w:rFonts w:hint="eastAsia" w:ascii="宋体" w:hAnsi="宋体" w:eastAsia="宋体" w:cs="宋体"/>
          <w:color w:val="auto"/>
          <w:kern w:val="0"/>
          <w:szCs w:val="21"/>
          <w:u w:val="none"/>
        </w:rPr>
        <w:t>打开）发送至采购代理机构邮箱</w:t>
      </w:r>
      <w:r>
        <w:rPr>
          <w:rStyle w:val="57"/>
          <w:rFonts w:hint="eastAsia" w:ascii="宋体" w:hAnsi="宋体" w:eastAsia="宋体" w:cs="宋体"/>
          <w:color w:val="auto"/>
          <w:kern w:val="0"/>
          <w:szCs w:val="21"/>
          <w:u w:val="none"/>
        </w:rPr>
        <w:fldChar w:fldCharType="end"/>
      </w:r>
      <w:r>
        <w:rPr>
          <w:rFonts w:hint="eastAsia" w:ascii="宋体" w:hAnsi="宋体" w:eastAsia="宋体" w:cs="宋体"/>
          <w:color w:val="auto"/>
          <w:kern w:val="0"/>
          <w:szCs w:val="21"/>
        </w:rPr>
        <w:t>，并在</w:t>
      </w:r>
      <w:r>
        <w:rPr>
          <w:rFonts w:hint="eastAsia" w:ascii="宋体" w:hAnsi="宋体" w:eastAsia="宋体" w:cs="宋体"/>
          <w:color w:val="auto"/>
          <w:lang w:val="zh-CN"/>
        </w:rPr>
        <w:t>接到在线解密通</w:t>
      </w:r>
      <w:r>
        <w:rPr>
          <w:rFonts w:hint="eastAsia" w:ascii="宋体" w:hAnsi="宋体" w:eastAsia="宋体" w:cs="宋体"/>
          <w:color w:val="auto"/>
          <w:szCs w:val="21"/>
          <w:lang w:val="zh-CN"/>
        </w:rPr>
        <w:t>知</w:t>
      </w:r>
      <w:r>
        <w:rPr>
          <w:rFonts w:hint="eastAsia" w:ascii="宋体" w:hAnsi="宋体" w:eastAsia="宋体" w:cs="宋体"/>
          <w:color w:val="auto"/>
          <w:lang w:val="zh-CN"/>
        </w:rPr>
        <w:t>后</w:t>
      </w:r>
      <w:r>
        <w:rPr>
          <w:rFonts w:hint="eastAsia" w:ascii="宋体" w:hAnsi="宋体" w:eastAsia="宋体" w:cs="宋体"/>
          <w:color w:val="auto"/>
          <w:szCs w:val="21"/>
        </w:rPr>
        <w:t>30</w:t>
      </w:r>
      <w:r>
        <w:rPr>
          <w:rFonts w:hint="eastAsia" w:ascii="宋体" w:hAnsi="宋体" w:eastAsia="宋体" w:cs="宋体"/>
          <w:color w:val="auto"/>
        </w:rPr>
        <w:t>分钟</w:t>
      </w:r>
      <w:r>
        <w:rPr>
          <w:rFonts w:hint="eastAsia" w:ascii="宋体" w:hAnsi="宋体" w:eastAsia="宋体" w:cs="宋体"/>
          <w:color w:val="auto"/>
          <w:lang w:val="zh-CN"/>
        </w:rPr>
        <w:t>内发送压缩文件密码至</w:t>
      </w:r>
      <w:r>
        <w:rPr>
          <w:rStyle w:val="57"/>
          <w:rFonts w:hint="eastAsia" w:ascii="宋体" w:hAnsi="宋体" w:eastAsia="宋体" w:cs="宋体"/>
          <w:color w:val="auto"/>
          <w:kern w:val="0"/>
          <w:szCs w:val="21"/>
          <w:u w:val="none"/>
        </w:rPr>
        <w:t>采购代理机构邮箱（邮箱号码：</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"mailto:103874679@qq.com）。" </w:instrText>
      </w:r>
      <w:r>
        <w:rPr>
          <w:rFonts w:hint="eastAsia" w:ascii="宋体" w:hAnsi="宋体" w:eastAsia="宋体" w:cs="宋体"/>
          <w:color w:val="auto"/>
        </w:rPr>
        <w:fldChar w:fldCharType="separate"/>
      </w:r>
      <w:r>
        <w:rPr>
          <w:rStyle w:val="57"/>
          <w:rFonts w:hint="eastAsia" w:ascii="宋体" w:hAnsi="宋体" w:eastAsia="宋体" w:cs="宋体"/>
          <w:color w:val="auto"/>
          <w:u w:val="none"/>
        </w:rPr>
        <w:t>85967191@qq.com）</w:t>
      </w:r>
      <w:r>
        <w:rPr>
          <w:rStyle w:val="57"/>
          <w:rFonts w:hint="eastAsia" w:ascii="宋体" w:hAnsi="宋体" w:eastAsia="宋体" w:cs="宋体"/>
          <w:color w:val="auto"/>
          <w:u w:val="none"/>
        </w:rPr>
        <w:fldChar w:fldCharType="end"/>
      </w:r>
      <w:r>
        <w:rPr>
          <w:rStyle w:val="57"/>
          <w:rFonts w:hint="eastAsia" w:ascii="宋体" w:hAnsi="宋体" w:eastAsia="宋体" w:cs="宋体"/>
          <w:color w:val="auto"/>
          <w:u w:val="none"/>
          <w:lang w:val="zh-CN"/>
        </w:rPr>
        <w:t>。</w:t>
      </w:r>
      <w:r>
        <w:rPr>
          <w:rFonts w:hint="eastAsia" w:ascii="宋体" w:hAnsi="宋体" w:eastAsia="宋体" w:cs="宋体"/>
          <w:b/>
          <w:bCs/>
          <w:color w:val="auto"/>
          <w:kern w:val="0"/>
          <w:szCs w:val="21"/>
        </w:rPr>
        <w:t>（逾期提交的备份投标文件将被拒收）</w:t>
      </w:r>
    </w:p>
    <w:p>
      <w:pPr>
        <w:wordWrap w:val="0"/>
        <w:spacing w:line="300" w:lineRule="auto"/>
        <w:ind w:firstLine="420" w:firstLineChars="200"/>
        <w:rPr>
          <w:rFonts w:hint="eastAsia" w:ascii="宋体" w:hAnsi="宋体" w:eastAsia="宋体" w:cs="宋体"/>
          <w:b/>
          <w:bCs/>
          <w:color w:val="auto"/>
          <w:lang w:val="zh-CN"/>
        </w:rPr>
      </w:pPr>
      <w:r>
        <w:rPr>
          <w:rFonts w:hint="eastAsia" w:ascii="宋体" w:hAnsi="宋体" w:eastAsia="宋体" w:cs="宋体"/>
          <w:b/>
          <w:bCs/>
          <w:color w:val="auto"/>
          <w:szCs w:val="21"/>
          <w:lang w:val="zh-CN"/>
        </w:rPr>
        <w:t>提示：①为确保采购项目顺利实施，供应商可以按照采购文件要求在投标文件提交截止时间前向采购代理机构</w:t>
      </w:r>
      <w:r>
        <w:rPr>
          <w:rFonts w:hint="eastAsia" w:ascii="宋体" w:hAnsi="宋体" w:eastAsia="宋体" w:cs="宋体"/>
          <w:b/>
          <w:bCs/>
          <w:color w:val="auto"/>
          <w:szCs w:val="21"/>
        </w:rPr>
        <w:t>提交</w:t>
      </w:r>
      <w:r>
        <w:rPr>
          <w:rFonts w:hint="eastAsia" w:ascii="宋体" w:hAnsi="宋体" w:eastAsia="宋体" w:cs="宋体"/>
          <w:b/>
          <w:bCs/>
          <w:color w:val="auto"/>
          <w:szCs w:val="21"/>
          <w:lang w:val="zh-CN"/>
        </w:rPr>
        <w:t>备份投标文件，但非强制性要求。如</w:t>
      </w:r>
      <w:r>
        <w:rPr>
          <w:rFonts w:hint="eastAsia" w:ascii="宋体" w:hAnsi="宋体" w:eastAsia="宋体" w:cs="宋体"/>
          <w:b/>
          <w:bCs/>
          <w:color w:val="auto"/>
          <w:szCs w:val="21"/>
        </w:rPr>
        <w:t>在</w:t>
      </w:r>
      <w:r>
        <w:rPr>
          <w:rFonts w:hint="eastAsia" w:ascii="宋体" w:hAnsi="宋体" w:eastAsia="宋体" w:cs="宋体"/>
          <w:b/>
          <w:bCs/>
          <w:color w:val="auto"/>
          <w:szCs w:val="21"/>
          <w:lang w:val="zh-CN"/>
        </w:rPr>
        <w:t>投标文件提交截止时间前</w:t>
      </w:r>
      <w:r>
        <w:rPr>
          <w:rFonts w:hint="eastAsia" w:ascii="宋体" w:hAnsi="宋体" w:eastAsia="宋体" w:cs="宋体"/>
          <w:b/>
          <w:bCs/>
          <w:color w:val="auto"/>
          <w:szCs w:val="21"/>
        </w:rPr>
        <w:t>未提交</w:t>
      </w:r>
      <w:r>
        <w:rPr>
          <w:rFonts w:hint="eastAsia" w:ascii="宋体" w:hAnsi="宋体" w:eastAsia="宋体" w:cs="宋体"/>
          <w:b/>
          <w:bCs/>
          <w:color w:val="auto"/>
          <w:szCs w:val="21"/>
          <w:lang w:val="zh-CN"/>
        </w:rPr>
        <w:t>备份投标文件，因遇电子加密投标文件解密失败等情况造成响应撤回或无效的，其后果由供应商自行承担。</w:t>
      </w:r>
    </w:p>
    <w:p>
      <w:pPr>
        <w:wordWrap w:val="0"/>
        <w:spacing w:line="300" w:lineRule="auto"/>
        <w:ind w:firstLine="420" w:firstLineChars="200"/>
        <w:rPr>
          <w:rFonts w:hint="eastAsia" w:ascii="宋体" w:hAnsi="宋体" w:eastAsia="宋体" w:cs="宋体"/>
          <w:b/>
          <w:bCs/>
          <w:color w:val="auto"/>
          <w:szCs w:val="21"/>
          <w:lang w:val="zh-CN"/>
        </w:rPr>
      </w:pPr>
      <w:r>
        <w:rPr>
          <w:rFonts w:hint="eastAsia" w:ascii="宋体" w:hAnsi="宋体" w:eastAsia="宋体" w:cs="宋体"/>
          <w:b/>
          <w:bCs/>
          <w:color w:val="auto"/>
          <w:szCs w:val="21"/>
        </w:rPr>
        <w:t>②</w:t>
      </w:r>
      <w:r>
        <w:rPr>
          <w:rFonts w:hint="eastAsia" w:ascii="宋体" w:hAnsi="宋体" w:eastAsia="宋体" w:cs="宋体"/>
          <w:b/>
          <w:bCs/>
          <w:color w:val="auto"/>
          <w:szCs w:val="21"/>
          <w:lang w:val="zh-CN"/>
        </w:rPr>
        <w:t>本次采购活动采用电子交易，实行网上交易（非现场方式实施）。供应商代表无需到达现场，但应当准时在线参加开标，直至评审结束，并保证开标、评审过程中采购代理机构能够随时与其代表人取得联系。</w:t>
      </w:r>
    </w:p>
    <w:p>
      <w:pPr>
        <w:wordWrap w:val="0"/>
        <w:spacing w:line="300" w:lineRule="auto"/>
        <w:ind w:firstLine="420" w:firstLineChars="200"/>
        <w:rPr>
          <w:rStyle w:val="149"/>
          <w:rFonts w:hint="eastAsia" w:ascii="宋体" w:hAnsi="宋体" w:eastAsia="宋体" w:cs="宋体"/>
          <w:color w:val="auto"/>
          <w:szCs w:val="21"/>
        </w:rPr>
      </w:pPr>
      <w:r>
        <w:rPr>
          <w:rStyle w:val="149"/>
          <w:rFonts w:hint="eastAsia" w:ascii="宋体" w:hAnsi="宋体" w:eastAsia="宋体" w:cs="宋体"/>
          <w:color w:val="auto"/>
          <w:szCs w:val="21"/>
        </w:rPr>
        <w:t>2.修改（补充）和</w:t>
      </w:r>
      <w:r>
        <w:rPr>
          <w:rFonts w:hint="eastAsia" w:ascii="宋体" w:hAnsi="宋体" w:eastAsia="宋体" w:cs="宋体"/>
          <w:color w:val="auto"/>
          <w:szCs w:val="21"/>
        </w:rPr>
        <w:t>撤回</w:t>
      </w:r>
      <w:r>
        <w:rPr>
          <w:rStyle w:val="149"/>
          <w:rFonts w:hint="eastAsia" w:ascii="宋体" w:hAnsi="宋体" w:eastAsia="宋体" w:cs="宋体"/>
          <w:color w:val="auto"/>
          <w:szCs w:val="21"/>
        </w:rPr>
        <w:t>：</w:t>
      </w:r>
    </w:p>
    <w:p>
      <w:pPr>
        <w:wordWrap w:val="0"/>
        <w:spacing w:line="300" w:lineRule="auto"/>
        <w:ind w:firstLine="420" w:firstLineChars="200"/>
        <w:rPr>
          <w:rStyle w:val="149"/>
          <w:rFonts w:hint="eastAsia" w:ascii="宋体" w:hAnsi="宋体" w:eastAsia="宋体" w:cs="宋体"/>
          <w:color w:val="auto"/>
          <w:szCs w:val="21"/>
        </w:rPr>
      </w:pPr>
      <w:r>
        <w:rPr>
          <w:rStyle w:val="149"/>
          <w:rFonts w:hint="eastAsia" w:ascii="宋体" w:hAnsi="宋体" w:eastAsia="宋体" w:cs="宋体"/>
          <w:color w:val="auto"/>
          <w:szCs w:val="21"/>
        </w:rPr>
        <w:t>2.1投标截止时间前可以补充、修改或撤回投标文件。补充或者修改投标文件的，应当先行撤回原文件，补充、修改后重新提交。投标截止时间前未完成提交的，视为撤回投标文件。</w:t>
      </w:r>
    </w:p>
    <w:p>
      <w:pPr>
        <w:wordWrap w:val="0"/>
        <w:spacing w:line="300" w:lineRule="auto"/>
        <w:ind w:firstLine="420" w:firstLineChars="200"/>
        <w:rPr>
          <w:rStyle w:val="149"/>
          <w:rFonts w:hint="eastAsia" w:ascii="宋体" w:hAnsi="宋体" w:eastAsia="宋体" w:cs="宋体"/>
          <w:color w:val="auto"/>
          <w:szCs w:val="21"/>
        </w:rPr>
      </w:pPr>
      <w:r>
        <w:rPr>
          <w:rStyle w:val="149"/>
          <w:rFonts w:hint="eastAsia" w:ascii="宋体" w:hAnsi="宋体" w:eastAsia="宋体" w:cs="宋体"/>
          <w:color w:val="auto"/>
          <w:szCs w:val="21"/>
        </w:rPr>
        <w:t>2.2投标截止时间后，投标人不得修改（补充）或</w:t>
      </w:r>
      <w:r>
        <w:rPr>
          <w:rFonts w:hint="eastAsia" w:ascii="宋体" w:hAnsi="宋体" w:eastAsia="宋体" w:cs="宋体"/>
          <w:color w:val="auto"/>
          <w:sz w:val="21"/>
          <w:szCs w:val="21"/>
        </w:rPr>
        <w:t>撤</w:t>
      </w:r>
      <w:r>
        <w:rPr>
          <w:rStyle w:val="149"/>
          <w:rFonts w:hint="eastAsia" w:ascii="宋体" w:hAnsi="宋体" w:eastAsia="宋体" w:cs="宋体"/>
          <w:color w:val="auto"/>
          <w:szCs w:val="21"/>
        </w:rPr>
        <w:t>回其投标文件。</w:t>
      </w:r>
    </w:p>
    <w:p>
      <w:pPr>
        <w:spacing w:line="360" w:lineRule="auto"/>
        <w:ind w:firstLine="420" w:firstLineChars="200"/>
        <w:rPr>
          <w:rFonts w:hint="eastAsia" w:ascii="宋体" w:hAnsi="宋体" w:eastAsia="宋体" w:cs="宋体"/>
          <w:b/>
          <w:color w:val="auto"/>
          <w:szCs w:val="21"/>
        </w:rPr>
      </w:pPr>
      <w:r>
        <w:rPr>
          <w:rFonts w:hint="eastAsia" w:ascii="宋体" w:hAnsi="宋体" w:eastAsia="宋体" w:cs="宋体"/>
          <w:b/>
          <w:color w:val="auto"/>
          <w:szCs w:val="21"/>
        </w:rPr>
        <w:t>（八）电子加密</w:t>
      </w:r>
      <w:r>
        <w:rPr>
          <w:rStyle w:val="149"/>
          <w:rFonts w:hint="eastAsia" w:ascii="宋体" w:hAnsi="宋体" w:eastAsia="宋体" w:cs="宋体"/>
          <w:b/>
          <w:color w:val="auto"/>
          <w:szCs w:val="21"/>
          <w:lang w:val="zh-CN"/>
        </w:rPr>
        <w:t>投标</w:t>
      </w:r>
      <w:r>
        <w:rPr>
          <w:rFonts w:hint="eastAsia" w:ascii="宋体" w:hAnsi="宋体" w:eastAsia="宋体" w:cs="宋体"/>
          <w:b/>
          <w:color w:val="auto"/>
          <w:szCs w:val="21"/>
        </w:rPr>
        <w:t>文件的解密及异常情况处理</w:t>
      </w:r>
    </w:p>
    <w:p>
      <w:pPr>
        <w:wordWrap w:val="0"/>
        <w:spacing w:line="300" w:lineRule="auto"/>
        <w:ind w:firstLine="420" w:firstLineChars="200"/>
        <w:rPr>
          <w:rStyle w:val="149"/>
          <w:rFonts w:hint="eastAsia" w:ascii="宋体" w:hAnsi="宋体" w:eastAsia="宋体" w:cs="宋体"/>
          <w:color w:val="auto"/>
          <w:szCs w:val="21"/>
        </w:rPr>
      </w:pPr>
      <w:r>
        <w:rPr>
          <w:rStyle w:val="149"/>
          <w:rFonts w:hint="eastAsia" w:ascii="宋体" w:hAnsi="宋体" w:eastAsia="宋体" w:cs="宋体"/>
          <w:color w:val="auto"/>
          <w:szCs w:val="21"/>
        </w:rPr>
        <w:t>1.开标后，采购组织机构将向各投标人</w:t>
      </w:r>
      <w:r>
        <w:rPr>
          <w:rFonts w:hint="eastAsia" w:ascii="宋体" w:hAnsi="宋体" w:eastAsia="宋体" w:cs="宋体"/>
          <w:color w:val="auto"/>
          <w:szCs w:val="21"/>
        </w:rPr>
        <w:t>发出</w:t>
      </w:r>
      <w:r>
        <w:rPr>
          <w:rStyle w:val="149"/>
          <w:rFonts w:hint="eastAsia" w:ascii="宋体" w:hAnsi="宋体" w:eastAsia="宋体" w:cs="宋体"/>
          <w:color w:val="auto"/>
          <w:szCs w:val="21"/>
        </w:rPr>
        <w:t>“电子加密</w:t>
      </w:r>
      <w:r>
        <w:rPr>
          <w:rFonts w:hint="eastAsia" w:ascii="宋体" w:hAnsi="宋体" w:eastAsia="宋体" w:cs="宋体"/>
          <w:color w:val="auto"/>
          <w:sz w:val="21"/>
          <w:szCs w:val="21"/>
        </w:rPr>
        <w:t>投标</w:t>
      </w:r>
      <w:r>
        <w:rPr>
          <w:rStyle w:val="149"/>
          <w:rFonts w:hint="eastAsia" w:ascii="宋体" w:hAnsi="宋体" w:eastAsia="宋体" w:cs="宋体"/>
          <w:color w:val="auto"/>
          <w:szCs w:val="21"/>
        </w:rPr>
        <w:t>文件”的解密通知，各供应商代表应当在接到解密通知后30分钟内自行完成“电子加密投标文件”的在线解密。</w:t>
      </w:r>
    </w:p>
    <w:p>
      <w:pPr>
        <w:wordWrap w:val="0"/>
        <w:spacing w:line="300" w:lineRule="auto"/>
        <w:ind w:firstLine="420" w:firstLineChars="200"/>
        <w:rPr>
          <w:rStyle w:val="149"/>
          <w:rFonts w:hint="eastAsia" w:ascii="宋体" w:hAnsi="宋体" w:eastAsia="宋体" w:cs="宋体"/>
          <w:color w:val="auto"/>
          <w:szCs w:val="21"/>
        </w:rPr>
      </w:pPr>
      <w:r>
        <w:rPr>
          <w:rStyle w:val="149"/>
          <w:rFonts w:hint="eastAsia" w:ascii="宋体" w:hAnsi="宋体" w:eastAsia="宋体" w:cs="宋体"/>
          <w:color w:val="auto"/>
          <w:szCs w:val="21"/>
        </w:rPr>
        <w:t>2.因网络或者其他问题造成电子加密投标文件在规定时间内</w:t>
      </w:r>
      <w:r>
        <w:rPr>
          <w:rFonts w:hint="eastAsia" w:ascii="宋体" w:hAnsi="宋体" w:eastAsia="宋体" w:cs="宋体"/>
          <w:color w:val="auto"/>
          <w:szCs w:val="21"/>
        </w:rPr>
        <w:t>无法按时解密的</w:t>
      </w:r>
      <w:r>
        <w:rPr>
          <w:rStyle w:val="149"/>
          <w:rFonts w:hint="eastAsia" w:ascii="宋体" w:hAnsi="宋体" w:eastAsia="宋体" w:cs="宋体"/>
          <w:color w:val="auto"/>
          <w:szCs w:val="21"/>
        </w:rPr>
        <w:t>，投标人在投标文件提交截止时间前提交了备份投标文件的，将由采购代理机构按“政府采购云平台”操作规范将备份投标文件上传至“政府采购云平台”，</w:t>
      </w:r>
      <w:r>
        <w:rPr>
          <w:rFonts w:hint="eastAsia" w:ascii="宋体" w:hAnsi="宋体" w:eastAsia="宋体" w:cs="宋体"/>
          <w:color w:val="auto"/>
          <w:szCs w:val="21"/>
        </w:rPr>
        <w:t>进行本地解密</w:t>
      </w:r>
      <w:r>
        <w:rPr>
          <w:rStyle w:val="149"/>
          <w:rFonts w:hint="eastAsia" w:ascii="宋体" w:hAnsi="宋体" w:eastAsia="宋体" w:cs="宋体"/>
          <w:color w:val="auto"/>
          <w:szCs w:val="21"/>
        </w:rPr>
        <w:t>。</w:t>
      </w:r>
      <w:r>
        <w:rPr>
          <w:rFonts w:hint="eastAsia" w:ascii="宋体" w:hAnsi="宋体" w:eastAsia="宋体" w:cs="宋体"/>
          <w:color w:val="auto"/>
          <w:szCs w:val="21"/>
        </w:rPr>
        <w:t>上传成功后，“电子加密投标文件”自动失效。</w:t>
      </w:r>
    </w:p>
    <w:p>
      <w:pPr>
        <w:wordWrap w:val="0"/>
        <w:spacing w:line="300" w:lineRule="auto"/>
        <w:ind w:firstLine="420" w:firstLineChars="200"/>
        <w:rPr>
          <w:rFonts w:hint="eastAsia" w:ascii="宋体" w:hAnsi="宋体" w:eastAsia="宋体" w:cs="宋体"/>
          <w:color w:val="auto"/>
          <w:szCs w:val="21"/>
        </w:rPr>
      </w:pPr>
      <w:r>
        <w:rPr>
          <w:rStyle w:val="149"/>
          <w:rFonts w:hint="eastAsia" w:ascii="宋体" w:hAnsi="宋体" w:eastAsia="宋体" w:cs="宋体"/>
          <w:color w:val="auto"/>
          <w:szCs w:val="21"/>
        </w:rPr>
        <w:t>3.投标人未按时解密</w:t>
      </w:r>
      <w:r>
        <w:rPr>
          <w:rFonts w:hint="eastAsia" w:ascii="宋体" w:hAnsi="宋体" w:eastAsia="宋体" w:cs="宋体"/>
          <w:color w:val="auto"/>
          <w:szCs w:val="21"/>
        </w:rPr>
        <w:t>且未在</w:t>
      </w:r>
      <w:r>
        <w:rPr>
          <w:rStyle w:val="149"/>
          <w:rFonts w:hint="eastAsia" w:ascii="宋体" w:hAnsi="宋体" w:eastAsia="宋体" w:cs="宋体"/>
          <w:color w:val="auto"/>
          <w:szCs w:val="21"/>
        </w:rPr>
        <w:t>投标文件提交截止时间前</w:t>
      </w:r>
      <w:r>
        <w:rPr>
          <w:rFonts w:hint="eastAsia" w:ascii="宋体" w:hAnsi="宋体" w:eastAsia="宋体" w:cs="宋体"/>
          <w:color w:val="auto"/>
          <w:szCs w:val="21"/>
        </w:rPr>
        <w:t>提交备份投标文件的</w:t>
      </w:r>
      <w:r>
        <w:rPr>
          <w:rStyle w:val="149"/>
          <w:rFonts w:hint="eastAsia" w:ascii="宋体" w:hAnsi="宋体" w:eastAsia="宋体" w:cs="宋体"/>
          <w:color w:val="auto"/>
          <w:szCs w:val="21"/>
        </w:rPr>
        <w:t>，视为投标文件撤回。</w:t>
      </w:r>
    </w:p>
    <w:p>
      <w:pPr>
        <w:pStyle w:val="3"/>
        <w:spacing w:before="0" w:after="0" w:line="360" w:lineRule="auto"/>
        <w:jc w:val="left"/>
        <w:rPr>
          <w:rFonts w:hint="eastAsia" w:ascii="宋体" w:hAnsi="宋体" w:eastAsia="宋体" w:cs="宋体"/>
          <w:bCs w:val="0"/>
          <w:color w:val="auto"/>
          <w:sz w:val="21"/>
          <w:szCs w:val="21"/>
          <w:lang w:val="zh-CN"/>
        </w:rPr>
      </w:pPr>
      <w:bookmarkStart w:id="24" w:name="_Toc15608"/>
      <w:bookmarkStart w:id="25" w:name="_Toc9680"/>
      <w:bookmarkStart w:id="26" w:name="_Toc11071"/>
      <w:r>
        <w:rPr>
          <w:rFonts w:hint="eastAsia" w:ascii="宋体" w:hAnsi="宋体" w:eastAsia="宋体" w:cs="宋体"/>
          <w:bCs w:val="0"/>
          <w:color w:val="auto"/>
          <w:sz w:val="21"/>
          <w:szCs w:val="21"/>
          <w:lang w:val="zh-CN"/>
        </w:rPr>
        <w:t>四、</w:t>
      </w:r>
      <w:r>
        <w:rPr>
          <w:rFonts w:hint="eastAsia" w:ascii="宋体" w:hAnsi="宋体" w:eastAsia="宋体" w:cs="宋体"/>
          <w:color w:val="auto"/>
          <w:sz w:val="21"/>
          <w:szCs w:val="21"/>
          <w:lang w:val="zh-CN"/>
        </w:rPr>
        <w:t>开标</w:t>
      </w:r>
      <w:bookmarkEnd w:id="24"/>
      <w:bookmarkEnd w:id="25"/>
      <w:bookmarkEnd w:id="26"/>
    </w:p>
    <w:p>
      <w:pPr>
        <w:spacing w:line="360" w:lineRule="auto"/>
        <w:ind w:firstLine="420" w:firstLineChars="200"/>
        <w:rPr>
          <w:rFonts w:hint="eastAsia" w:ascii="宋体" w:hAnsi="宋体" w:eastAsia="宋体" w:cs="宋体"/>
          <w:b/>
          <w:color w:val="auto"/>
          <w:szCs w:val="21"/>
        </w:rPr>
      </w:pPr>
      <w:r>
        <w:rPr>
          <w:rFonts w:hint="eastAsia" w:ascii="宋体" w:hAnsi="宋体" w:eastAsia="宋体" w:cs="宋体"/>
          <w:b/>
          <w:color w:val="auto"/>
          <w:szCs w:val="21"/>
        </w:rPr>
        <w:t>（一）开标准备</w:t>
      </w:r>
    </w:p>
    <w:p>
      <w:pPr>
        <w:wordWrap w:val="0"/>
        <w:spacing w:line="30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投标人须在开标时间前准备好电脑与制作本项目电子加密投标文件</w:t>
      </w:r>
      <w:r>
        <w:rPr>
          <w:rFonts w:hint="eastAsia" w:ascii="宋体" w:hAnsi="宋体" w:eastAsia="宋体" w:cs="宋体"/>
          <w:color w:val="auto"/>
          <w:szCs w:val="21"/>
        </w:rPr>
        <w:t>的同一个</w:t>
      </w:r>
      <w:r>
        <w:rPr>
          <w:rFonts w:hint="eastAsia" w:ascii="宋体" w:hAnsi="宋体" w:eastAsia="宋体" w:cs="宋体"/>
          <w:color w:val="auto"/>
          <w:szCs w:val="21"/>
          <w:lang w:val="zh-CN"/>
        </w:rPr>
        <w:t>CA锁，并打开“政采云电子投标客户端”软件，等待解密通知。</w:t>
      </w:r>
    </w:p>
    <w:p>
      <w:pPr>
        <w:spacing w:line="360" w:lineRule="auto"/>
        <w:ind w:firstLine="420" w:firstLineChars="200"/>
        <w:rPr>
          <w:rFonts w:hint="eastAsia" w:ascii="宋体" w:hAnsi="宋体" w:eastAsia="宋体" w:cs="宋体"/>
          <w:b/>
          <w:bCs/>
          <w:color w:val="auto"/>
          <w:szCs w:val="21"/>
        </w:rPr>
      </w:pPr>
      <w:r>
        <w:rPr>
          <w:rFonts w:hint="eastAsia" w:ascii="宋体" w:hAnsi="宋体" w:eastAsia="宋体" w:cs="宋体"/>
          <w:b/>
          <w:bCs/>
          <w:color w:val="auto"/>
          <w:szCs w:val="21"/>
        </w:rPr>
        <w:t>（二）</w:t>
      </w:r>
      <w:r>
        <w:rPr>
          <w:rStyle w:val="149"/>
          <w:rFonts w:hint="eastAsia" w:ascii="宋体" w:hAnsi="宋体" w:eastAsia="宋体" w:cs="宋体"/>
          <w:b/>
          <w:color w:val="auto"/>
          <w:szCs w:val="21"/>
          <w:lang w:val="zh-CN"/>
        </w:rPr>
        <w:t>开标</w:t>
      </w:r>
      <w:r>
        <w:rPr>
          <w:rFonts w:hint="eastAsia" w:ascii="宋体" w:hAnsi="宋体" w:eastAsia="宋体" w:cs="宋体"/>
          <w:b/>
          <w:bCs/>
          <w:color w:val="auto"/>
          <w:szCs w:val="21"/>
        </w:rPr>
        <w:t>程序</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向各供应商发出电子加密投标文件【开始解密】通知，由供应商在采购文件规定的时间内自行对投标文件进行解密。在规定的时间内无法完成“电子加密投标文件”解密，如已按规定递交了备份投标文件的，将由采购组织机构按“政府采购云平台”操作规范将备份投标文件上传至“政府采购云平台”，完成解密；</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2.投标文件解密结束，组织供应商签署《政府采购活动现场确认声明书》（格式见第六章附件），声明书扫描件以邮件的形式发送至代理邮箱；</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由采购人代表或代理机构评审资格文件，若资格审查不符合招标采购文件要求，系统上告知其原因并由供应商签章确认。系统上公开投标人资格审查结果，资格审查未获通过的投标人，其商务技术文件及报价文件不进入评审阶段；</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评标委员会对商务技术文件进行评审，评审内容包括符合性审查，技术、商务评估及比较等。商务技术文件符合性审查通过的供应商，进入技术资信评分环节。符合性审查不通过的，系统告知其原因并由供应商签章确认，其商务技术文件及报价文件不再进入评审阶段；</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5.在系统上公开技术商务评审结果，如对技术资信部分评分结果有异议的，供应商应当在结果公布后10分钟内提出；相关异议（如有）将由评标委员会作澄清；</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6.在系统上公开报价情况，供应商30分钟内在系统上完成报价确认。评标委员会对报价情况进行评审；</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7.在系统上公布</w:t>
      </w:r>
      <w:r>
        <w:rPr>
          <w:rFonts w:hint="eastAsia" w:ascii="宋体" w:hAnsi="宋体" w:eastAsia="宋体" w:cs="宋体"/>
          <w:color w:val="auto"/>
          <w:sz w:val="21"/>
          <w:szCs w:val="21"/>
        </w:rPr>
        <w:t>评审</w:t>
      </w:r>
      <w:r>
        <w:rPr>
          <w:rFonts w:hint="eastAsia" w:ascii="宋体" w:hAnsi="宋体" w:eastAsia="宋体" w:cs="宋体"/>
          <w:color w:val="auto"/>
          <w:szCs w:val="21"/>
        </w:rPr>
        <w:t>结果；</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8.评标委员会编写并签署评标报告，评标报告应当根据综合得分由高到低列明供应商排名情况，并推荐综合得分排名第一的供应商为中标候选人；</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9.采购代理机构</w:t>
      </w:r>
      <w:r>
        <w:rPr>
          <w:rFonts w:hint="eastAsia" w:ascii="宋体" w:hAnsi="宋体" w:eastAsia="宋体" w:cs="宋体"/>
          <w:color w:val="auto"/>
          <w:sz w:val="21"/>
          <w:szCs w:val="21"/>
        </w:rPr>
        <w:t>公布</w:t>
      </w:r>
      <w:r>
        <w:rPr>
          <w:rFonts w:hint="eastAsia" w:ascii="宋体" w:hAnsi="宋体" w:eastAsia="宋体" w:cs="宋体"/>
          <w:color w:val="auto"/>
          <w:szCs w:val="21"/>
        </w:rPr>
        <w:t>最终评审结果并出具开标记录，由主持人、记录人、现场监督员当场签字确认；</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10.开标会议</w:t>
      </w:r>
      <w:r>
        <w:rPr>
          <w:rFonts w:hint="eastAsia" w:ascii="宋体" w:hAnsi="宋体" w:eastAsia="宋体" w:cs="宋体"/>
          <w:color w:val="auto"/>
          <w:sz w:val="21"/>
          <w:szCs w:val="21"/>
        </w:rPr>
        <w:t>结束</w:t>
      </w:r>
      <w:r>
        <w:rPr>
          <w:rFonts w:hint="eastAsia" w:ascii="宋体" w:hAnsi="宋体" w:eastAsia="宋体" w:cs="宋体"/>
          <w:color w:val="auto"/>
          <w:szCs w:val="21"/>
        </w:rPr>
        <w:t>。</w:t>
      </w:r>
    </w:p>
    <w:p>
      <w:pPr>
        <w:wordWrap w:val="0"/>
        <w:spacing w:line="300" w:lineRule="auto"/>
        <w:ind w:firstLine="420" w:firstLineChars="200"/>
        <w:rPr>
          <w:rFonts w:hint="eastAsia" w:ascii="宋体" w:hAnsi="宋体" w:eastAsia="宋体" w:cs="宋体"/>
          <w:b/>
          <w:bCs/>
          <w:color w:val="auto"/>
          <w:szCs w:val="21"/>
        </w:rPr>
      </w:pPr>
      <w:r>
        <w:rPr>
          <w:rFonts w:hint="eastAsia" w:ascii="宋体" w:hAnsi="宋体" w:eastAsia="宋体" w:cs="宋体"/>
          <w:b/>
          <w:bCs/>
          <w:color w:val="auto"/>
          <w:szCs w:val="21"/>
        </w:rPr>
        <w:t>特别说明：如“政采云”系统对电子化开标及评审程序有调整的，按调整后的程序操作。</w:t>
      </w:r>
    </w:p>
    <w:p>
      <w:pPr>
        <w:wordWrap w:val="0"/>
        <w:spacing w:line="300" w:lineRule="auto"/>
        <w:ind w:firstLine="420" w:firstLineChars="200"/>
        <w:rPr>
          <w:rFonts w:hint="eastAsia" w:ascii="宋体" w:hAnsi="宋体" w:eastAsia="宋体" w:cs="宋体"/>
          <w:b/>
          <w:bCs/>
          <w:color w:val="auto"/>
          <w:szCs w:val="21"/>
        </w:rPr>
      </w:pPr>
      <w:r>
        <w:rPr>
          <w:rFonts w:hint="eastAsia" w:ascii="宋体" w:hAnsi="宋体" w:eastAsia="宋体" w:cs="宋体"/>
          <w:b/>
          <w:bCs/>
          <w:color w:val="auto"/>
          <w:szCs w:val="21"/>
        </w:rPr>
        <w:t>注：本项目采用政采云电子招投标开标及评审程序，采购过程中出现以下情形，导致电子交易平台无法正常运行，或者无法保证电子交易的公平、公正和安全时，采购代理机构可中止电子交易活动：</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（一）电子交易平台发生故障而无法登录访问的； </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（二）电子交易平台应用或数据库出现错误，不能进行正常操作的；</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（三）电子交易平台发现严重安全漏洞，有潜在泄密危险的；</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（四）病毒发作导致不能进行正常操作的；</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（五）其他无法保证电子交易的公平、公正和安全的情况。</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出现前款规定情形，不影响采购公平、公正性的，采购代理机构可以待上述情形消除后继续组织电子交易活动。</w:t>
      </w:r>
    </w:p>
    <w:p>
      <w:pPr>
        <w:pStyle w:val="3"/>
        <w:spacing w:before="0" w:after="0" w:line="360" w:lineRule="auto"/>
        <w:ind w:firstLine="420" w:firstLineChars="200"/>
        <w:jc w:val="left"/>
        <w:rPr>
          <w:rFonts w:hint="eastAsia" w:ascii="宋体" w:hAnsi="宋体" w:eastAsia="宋体" w:cs="宋体"/>
          <w:bCs w:val="0"/>
          <w:color w:val="auto"/>
          <w:sz w:val="21"/>
          <w:szCs w:val="21"/>
          <w:lang w:val="zh-CN"/>
        </w:rPr>
      </w:pPr>
      <w:bookmarkStart w:id="27" w:name="_Toc24232"/>
      <w:bookmarkStart w:id="28" w:name="_Toc15051"/>
      <w:r>
        <w:rPr>
          <w:rFonts w:hint="eastAsia" w:ascii="宋体" w:hAnsi="宋体" w:eastAsia="宋体" w:cs="宋体"/>
          <w:bCs w:val="0"/>
          <w:color w:val="auto"/>
          <w:sz w:val="21"/>
          <w:szCs w:val="21"/>
          <w:lang w:val="zh-CN"/>
        </w:rPr>
        <w:t>五、评标</w:t>
      </w:r>
      <w:bookmarkEnd w:id="27"/>
      <w:bookmarkEnd w:id="28"/>
    </w:p>
    <w:p>
      <w:pPr>
        <w:autoSpaceDE w:val="0"/>
        <w:autoSpaceDN w:val="0"/>
        <w:adjustRightInd w:val="0"/>
        <w:spacing w:line="360" w:lineRule="auto"/>
        <w:ind w:firstLine="315" w:firstLineChars="150"/>
        <w:jc w:val="left"/>
        <w:rPr>
          <w:rFonts w:hint="eastAsia" w:ascii="宋体" w:hAnsi="宋体" w:eastAsia="宋体" w:cs="宋体"/>
          <w:b/>
          <w:color w:val="auto"/>
          <w:szCs w:val="21"/>
          <w:lang w:val="zh-CN"/>
        </w:rPr>
      </w:pPr>
      <w:r>
        <w:rPr>
          <w:rFonts w:hint="eastAsia" w:ascii="宋体" w:hAnsi="宋体" w:eastAsia="宋体" w:cs="宋体"/>
          <w:b/>
          <w:color w:val="auto"/>
          <w:szCs w:val="21"/>
          <w:lang w:val="zh-CN"/>
        </w:rPr>
        <w:t>（一）组建评标委员会</w:t>
      </w:r>
    </w:p>
    <w:p>
      <w:pPr>
        <w:wordWrap w:val="0"/>
        <w:spacing w:line="300" w:lineRule="auto"/>
        <w:ind w:firstLine="420" w:firstLineChars="200"/>
        <w:rPr>
          <w:rFonts w:hint="eastAsia" w:ascii="宋体" w:hAnsi="宋体" w:eastAsia="宋体" w:cs="宋体"/>
          <w:b w:val="0"/>
          <w:bCs w:val="0"/>
          <w:color w:val="auto"/>
          <w:szCs w:val="21"/>
        </w:rPr>
      </w:pPr>
      <w:r>
        <w:rPr>
          <w:rFonts w:hint="eastAsia" w:ascii="宋体" w:hAnsi="宋体" w:eastAsia="宋体" w:cs="宋体"/>
          <w:b w:val="0"/>
          <w:bCs w:val="0"/>
          <w:color w:val="auto"/>
          <w:szCs w:val="21"/>
        </w:rPr>
        <w:t>评标委员会</w:t>
      </w:r>
      <w:r>
        <w:rPr>
          <w:rFonts w:hint="eastAsia" w:ascii="宋体" w:hAnsi="宋体" w:eastAsia="宋体" w:cs="宋体"/>
          <w:b w:val="0"/>
          <w:bCs w:val="0"/>
          <w:color w:val="auto"/>
          <w:szCs w:val="21"/>
          <w:highlight w:val="none"/>
        </w:rPr>
        <w:t>由</w:t>
      </w:r>
      <w:r>
        <w:rPr>
          <w:rFonts w:hint="eastAsia" w:ascii="宋体" w:hAnsi="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rPr>
        <w:t>名采购人代表和</w:t>
      </w:r>
      <w:r>
        <w:rPr>
          <w:rFonts w:hint="eastAsia" w:ascii="宋体" w:hAnsi="宋体" w:cs="宋体"/>
          <w:b w:val="0"/>
          <w:bCs w:val="0"/>
          <w:color w:val="auto"/>
          <w:szCs w:val="21"/>
          <w:highlight w:val="none"/>
          <w:lang w:val="en-US" w:eastAsia="zh-CN"/>
        </w:rPr>
        <w:t>5</w:t>
      </w:r>
      <w:r>
        <w:rPr>
          <w:rFonts w:hint="eastAsia" w:ascii="宋体" w:hAnsi="宋体" w:eastAsia="宋体" w:cs="宋体"/>
          <w:b w:val="0"/>
          <w:bCs w:val="0"/>
          <w:color w:val="auto"/>
          <w:szCs w:val="21"/>
          <w:highlight w:val="none"/>
        </w:rPr>
        <w:t>名随机抽取的技术、</w:t>
      </w:r>
      <w:r>
        <w:rPr>
          <w:rFonts w:hint="eastAsia" w:ascii="宋体" w:hAnsi="宋体" w:eastAsia="宋体" w:cs="宋体"/>
          <w:b w:val="0"/>
          <w:bCs w:val="0"/>
          <w:color w:val="auto"/>
          <w:szCs w:val="21"/>
        </w:rPr>
        <w:t>经济等方面的评审专家组成。</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评审专家确定方式：按政府采购相关规定从专家库中随机抽取。</w:t>
      </w:r>
    </w:p>
    <w:p>
      <w:pPr>
        <w:autoSpaceDE w:val="0"/>
        <w:autoSpaceDN w:val="0"/>
        <w:adjustRightInd w:val="0"/>
        <w:spacing w:line="360" w:lineRule="auto"/>
        <w:ind w:firstLine="315" w:firstLineChars="150"/>
        <w:jc w:val="left"/>
        <w:rPr>
          <w:rFonts w:hint="eastAsia" w:ascii="宋体" w:hAnsi="宋体" w:eastAsia="宋体" w:cs="宋体"/>
          <w:b/>
          <w:color w:val="auto"/>
          <w:szCs w:val="21"/>
          <w:lang w:val="zh-CN"/>
        </w:rPr>
      </w:pPr>
      <w:r>
        <w:rPr>
          <w:rFonts w:hint="eastAsia" w:ascii="宋体" w:hAnsi="宋体" w:eastAsia="宋体" w:cs="宋体"/>
          <w:b/>
          <w:color w:val="auto"/>
          <w:szCs w:val="21"/>
          <w:lang w:val="zh-CN"/>
        </w:rPr>
        <w:t>（二）评标的方式</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本项目采用不公开方式评标，评标的</w:t>
      </w:r>
      <w:r>
        <w:rPr>
          <w:rFonts w:hint="eastAsia" w:ascii="宋体" w:hAnsi="宋体" w:eastAsia="宋体" w:cs="宋体"/>
          <w:color w:val="auto"/>
          <w:sz w:val="21"/>
          <w:szCs w:val="21"/>
        </w:rPr>
        <w:t>依据</w:t>
      </w:r>
      <w:r>
        <w:rPr>
          <w:rFonts w:hint="eastAsia" w:ascii="宋体" w:hAnsi="宋体" w:eastAsia="宋体" w:cs="宋体"/>
          <w:color w:val="auto"/>
          <w:szCs w:val="21"/>
        </w:rPr>
        <w:t>为采购文件和投标文件。</w:t>
      </w:r>
    </w:p>
    <w:p>
      <w:pPr>
        <w:autoSpaceDE w:val="0"/>
        <w:autoSpaceDN w:val="0"/>
        <w:adjustRightInd w:val="0"/>
        <w:spacing w:line="360" w:lineRule="auto"/>
        <w:ind w:firstLine="315" w:firstLineChars="150"/>
        <w:jc w:val="left"/>
        <w:rPr>
          <w:rFonts w:hint="eastAsia" w:ascii="宋体" w:hAnsi="宋体" w:eastAsia="宋体" w:cs="宋体"/>
          <w:b/>
          <w:color w:val="auto"/>
          <w:szCs w:val="21"/>
          <w:lang w:val="zh-CN"/>
        </w:rPr>
      </w:pPr>
      <w:r>
        <w:rPr>
          <w:rFonts w:hint="eastAsia" w:ascii="宋体" w:hAnsi="宋体" w:eastAsia="宋体" w:cs="宋体"/>
          <w:b/>
          <w:color w:val="auto"/>
          <w:szCs w:val="21"/>
          <w:lang w:val="zh-CN"/>
        </w:rPr>
        <w:t>（三）评标程序</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1.形式审查（符合性审查）</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对符合资格条件的投标人的</w:t>
      </w:r>
      <w:r>
        <w:rPr>
          <w:rFonts w:hint="eastAsia" w:ascii="宋体" w:hAnsi="宋体" w:eastAsia="宋体" w:cs="宋体"/>
          <w:color w:val="auto"/>
          <w:sz w:val="21"/>
          <w:szCs w:val="21"/>
        </w:rPr>
        <w:t>投标</w:t>
      </w:r>
      <w:r>
        <w:rPr>
          <w:rFonts w:hint="eastAsia" w:ascii="宋体" w:hAnsi="宋体" w:eastAsia="宋体" w:cs="宋体"/>
          <w:color w:val="auto"/>
          <w:szCs w:val="21"/>
        </w:rPr>
        <w:t>文件进行符合性审查，以确定其是否满足采购文件的实质性要求。</w:t>
      </w:r>
    </w:p>
    <w:p>
      <w:pPr>
        <w:wordWrap w:val="0"/>
        <w:spacing w:line="30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2.实质审查与比较</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（1）评标委员会按采购</w:t>
      </w:r>
      <w:r>
        <w:rPr>
          <w:rFonts w:hint="eastAsia" w:ascii="宋体" w:hAnsi="宋体" w:eastAsia="宋体" w:cs="宋体"/>
          <w:color w:val="auto"/>
          <w:sz w:val="21"/>
          <w:szCs w:val="21"/>
        </w:rPr>
        <w:t>文件</w:t>
      </w:r>
      <w:r>
        <w:rPr>
          <w:rFonts w:hint="eastAsia" w:ascii="宋体" w:hAnsi="宋体" w:eastAsia="宋体" w:cs="宋体"/>
          <w:color w:val="auto"/>
          <w:szCs w:val="21"/>
        </w:rPr>
        <w:t>中规定的评标方法和标准，对符合性审查合格的投标文件进行商务和技术评估；综合比较与评价。</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评标委员会根据投标人的投标文件进行审查、评判，如有疑问，将对投标人进行询标，投标人需向评标委员会澄清有关问题,并最终以书面形式进行答复。投标人代表拒绝澄清或者澄清的内容改变了投标文件的实质性内容的，评标委员会有权对该投标文件作出不利于投标人的评判。</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（3）各投标人的技术资信得分为所有评委的有效评分的算术平均值，由评标委员会指定专人进行计算复核。</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（4）评标委员会根据本项目的评分标准计算各投标人的报价得分。</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（5）评标委员会完成评标后，评委对各部分得分</w:t>
      </w:r>
      <w:r>
        <w:rPr>
          <w:rFonts w:hint="eastAsia" w:ascii="宋体" w:hAnsi="宋体" w:eastAsia="宋体" w:cs="宋体"/>
          <w:color w:val="auto"/>
          <w:sz w:val="21"/>
          <w:szCs w:val="21"/>
        </w:rPr>
        <w:t>汇总</w:t>
      </w:r>
      <w:r>
        <w:rPr>
          <w:rFonts w:hint="eastAsia" w:ascii="宋体" w:hAnsi="宋体" w:eastAsia="宋体" w:cs="宋体"/>
          <w:color w:val="auto"/>
          <w:szCs w:val="21"/>
        </w:rPr>
        <w:t>，计算出各投标人综合得分。评标委员会按评标原则起草评标报告并推荐中标候选人。</w:t>
      </w:r>
    </w:p>
    <w:p>
      <w:pPr>
        <w:autoSpaceDE w:val="0"/>
        <w:autoSpaceDN w:val="0"/>
        <w:adjustRightInd w:val="0"/>
        <w:spacing w:line="360" w:lineRule="auto"/>
        <w:ind w:firstLine="315" w:firstLineChars="150"/>
        <w:jc w:val="left"/>
        <w:rPr>
          <w:rFonts w:hint="eastAsia" w:ascii="宋体" w:hAnsi="宋体" w:eastAsia="宋体" w:cs="宋体"/>
          <w:b/>
          <w:color w:val="auto"/>
          <w:szCs w:val="21"/>
          <w:lang w:val="zh-CN"/>
        </w:rPr>
      </w:pPr>
      <w:r>
        <w:rPr>
          <w:rFonts w:hint="eastAsia" w:ascii="宋体" w:hAnsi="宋体" w:eastAsia="宋体" w:cs="宋体"/>
          <w:b/>
          <w:color w:val="auto"/>
          <w:szCs w:val="21"/>
          <w:lang w:val="zh-CN"/>
        </w:rPr>
        <w:t>（四）澄清问题的形式</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对投标文件中含义不明确、同类问题表述不</w:t>
      </w:r>
      <w:r>
        <w:rPr>
          <w:rFonts w:hint="eastAsia" w:ascii="宋体" w:hAnsi="宋体" w:eastAsia="宋体" w:cs="宋体"/>
          <w:color w:val="auto"/>
          <w:sz w:val="21"/>
          <w:szCs w:val="21"/>
        </w:rPr>
        <w:t>一致</w:t>
      </w:r>
      <w:r>
        <w:rPr>
          <w:rFonts w:hint="eastAsia" w:ascii="宋体" w:hAnsi="宋体" w:eastAsia="宋体" w:cs="宋体"/>
          <w:color w:val="auto"/>
          <w:szCs w:val="21"/>
        </w:rPr>
        <w:t>或者有明显文字和计算错误的内容，评标委员会可要求投标人作出必要的澄清、说明或者纠正。投标人的澄清、说明或者补正应当采用书面形式，并不得超出投标文件的范围或者改变投标文件的实质性内容。</w:t>
      </w:r>
    </w:p>
    <w:p>
      <w:pPr>
        <w:autoSpaceDE w:val="0"/>
        <w:autoSpaceDN w:val="0"/>
        <w:adjustRightInd w:val="0"/>
        <w:spacing w:line="360" w:lineRule="auto"/>
        <w:ind w:firstLine="315" w:firstLineChars="150"/>
        <w:jc w:val="left"/>
        <w:rPr>
          <w:rFonts w:hint="eastAsia" w:ascii="宋体" w:hAnsi="宋体" w:eastAsia="宋体" w:cs="宋体"/>
          <w:b/>
          <w:color w:val="auto"/>
          <w:szCs w:val="21"/>
          <w:lang w:val="zh-CN"/>
        </w:rPr>
      </w:pPr>
      <w:r>
        <w:rPr>
          <w:rFonts w:hint="eastAsia" w:ascii="宋体" w:hAnsi="宋体" w:eastAsia="宋体" w:cs="宋体"/>
          <w:b/>
          <w:color w:val="auto"/>
          <w:szCs w:val="21"/>
          <w:lang w:val="zh-CN"/>
        </w:rPr>
        <w:t>（五）错误修正</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投标文件报价出现前后不一致的，按照下列规定修正：</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(1)投标文件中开标一览表(报价表)内容与投标文件中相应内容不一致的，以开标一览表(报价表)为准；</w:t>
      </w:r>
    </w:p>
    <w:p>
      <w:pPr>
        <w:wordWrap w:val="0"/>
        <w:spacing w:line="30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(2)大写金额和小写金额不一致的，以大写金额为准；</w:t>
      </w:r>
    </w:p>
    <w:p>
      <w:pPr>
        <w:wordWrap w:val="0"/>
        <w:spacing w:line="30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(3)单价金额小数点或者百分比有明显错位的，以开标一览表的总价为准，并修改单价；</w:t>
      </w:r>
    </w:p>
    <w:p>
      <w:pPr>
        <w:wordWrap w:val="0"/>
        <w:spacing w:line="30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(4)总价金额与按单价汇总金额不一致的，以单价金额计算结果为准。</w:t>
      </w:r>
    </w:p>
    <w:p>
      <w:pPr>
        <w:wordWrap w:val="0"/>
        <w:spacing w:line="30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同时出现两种以上不一致的，按照前款规定的顺序修正。修正后的报价按照财政部令第87号《政府采购货物和服务招标投标管理办法》第五十一条第二款的规定经投标人确认后产生约束力，投标人不确认的，其投标无效。</w:t>
      </w:r>
    </w:p>
    <w:p>
      <w:pPr>
        <w:wordWrap w:val="0"/>
        <w:spacing w:line="30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政采云系统中填报的电子数据（例如政采云系统中填报的“开标一览表”内容）与加密电子投标文件相应内容不一致的，以加密电子投标文件内容为准，但相关法律法规或管理办法有明确规定的，从其规定。</w:t>
      </w:r>
    </w:p>
    <w:p>
      <w:pPr>
        <w:autoSpaceDE w:val="0"/>
        <w:autoSpaceDN w:val="0"/>
        <w:adjustRightInd w:val="0"/>
        <w:spacing w:line="360" w:lineRule="auto"/>
        <w:ind w:firstLine="315" w:firstLineChars="150"/>
        <w:jc w:val="left"/>
        <w:rPr>
          <w:rFonts w:hint="eastAsia" w:ascii="宋体" w:hAnsi="宋体" w:eastAsia="宋体" w:cs="宋体"/>
          <w:b/>
          <w:color w:val="auto"/>
          <w:szCs w:val="21"/>
          <w:lang w:val="zh-CN"/>
        </w:rPr>
      </w:pPr>
      <w:r>
        <w:rPr>
          <w:rFonts w:hint="eastAsia" w:ascii="宋体" w:hAnsi="宋体" w:eastAsia="宋体" w:cs="宋体"/>
          <w:b/>
          <w:color w:val="auto"/>
          <w:szCs w:val="21"/>
          <w:lang w:val="zh-CN"/>
        </w:rPr>
        <w:t>（六）评标原则和评标办法</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b/>
          <w:color w:val="auto"/>
          <w:szCs w:val="21"/>
        </w:rPr>
        <w:t>1.评标原则。</w:t>
      </w:r>
      <w:r>
        <w:rPr>
          <w:rFonts w:hint="eastAsia" w:ascii="宋体" w:hAnsi="宋体" w:eastAsia="宋体" w:cs="宋体"/>
          <w:color w:val="auto"/>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b/>
          <w:color w:val="auto"/>
          <w:szCs w:val="21"/>
        </w:rPr>
        <w:t>2.评标办法。</w:t>
      </w:r>
      <w:r>
        <w:rPr>
          <w:rFonts w:hint="eastAsia" w:ascii="宋体" w:hAnsi="宋体" w:eastAsia="宋体" w:cs="宋体"/>
          <w:bCs/>
          <w:color w:val="auto"/>
          <w:szCs w:val="21"/>
        </w:rPr>
        <w:t>综合评分法，</w:t>
      </w:r>
      <w:r>
        <w:rPr>
          <w:rFonts w:hint="eastAsia" w:ascii="宋体" w:hAnsi="宋体" w:eastAsia="宋体" w:cs="宋体"/>
          <w:color w:val="auto"/>
          <w:szCs w:val="21"/>
        </w:rPr>
        <w:t>具体评标内容及评分标准等详见第五章“评标办法及评分标准”。</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autoSpaceDE w:val="0"/>
        <w:autoSpaceDN w:val="0"/>
        <w:adjustRightInd w:val="0"/>
        <w:spacing w:line="360" w:lineRule="auto"/>
        <w:ind w:firstLine="210" w:firstLineChars="100"/>
        <w:jc w:val="left"/>
        <w:rPr>
          <w:rFonts w:hint="eastAsia" w:ascii="宋体" w:hAnsi="宋体" w:eastAsia="宋体" w:cs="宋体"/>
          <w:b/>
          <w:color w:val="auto"/>
          <w:szCs w:val="21"/>
          <w:lang w:val="zh-CN"/>
        </w:rPr>
      </w:pPr>
      <w:r>
        <w:rPr>
          <w:rFonts w:hint="eastAsia" w:ascii="宋体" w:hAnsi="宋体" w:eastAsia="宋体" w:cs="宋体"/>
          <w:b/>
          <w:color w:val="auto"/>
          <w:szCs w:val="21"/>
          <w:lang w:val="zh-CN"/>
        </w:rPr>
        <w:t>（七）投标无效的情形</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没有响应采购文件实质性要求的投标将被视为无效投标。投标人不得通过修正或撤消不合要求的偏离从而使其投标成为实质上响应的投标。出现下列情形之一的，经评标委员会认定后按无效投标处理：</w:t>
      </w:r>
    </w:p>
    <w:p>
      <w:pPr>
        <w:wordWrap w:val="0"/>
        <w:spacing w:line="30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1.投标文件未按规定签署或签章的；</w:t>
      </w:r>
    </w:p>
    <w:p>
      <w:pPr>
        <w:wordWrap w:val="0"/>
        <w:spacing w:line="30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2.投标人仅提交备份投标文件，系统未提交电子加密投标文件的；</w:t>
      </w:r>
    </w:p>
    <w:p>
      <w:pPr>
        <w:wordWrap w:val="0"/>
        <w:spacing w:line="30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3.不符合采购文件载明的资格条件或者资格证明文件提供不完整导致资格审查不合格的；</w:t>
      </w:r>
    </w:p>
    <w:p>
      <w:pPr>
        <w:wordWrap w:val="0"/>
        <w:spacing w:line="30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4.采购文件中</w:t>
      </w:r>
      <w:r>
        <w:rPr>
          <w:rFonts w:hint="eastAsia" w:ascii="宋体" w:hAnsi="宋体" w:cs="宋体"/>
          <w:color w:val="auto"/>
          <w:sz w:val="21"/>
          <w:szCs w:val="21"/>
          <w:lang w:eastAsia="zh-CN"/>
        </w:rPr>
        <w:t>标注</w:t>
      </w:r>
      <w:r>
        <w:rPr>
          <w:rFonts w:hint="eastAsia" w:ascii="宋体" w:hAnsi="宋体" w:eastAsia="宋体" w:cs="宋体"/>
          <w:color w:val="auto"/>
          <w:sz w:val="21"/>
          <w:szCs w:val="21"/>
        </w:rPr>
        <w:t>“▲”的内容</w:t>
      </w:r>
      <w:r>
        <w:rPr>
          <w:rFonts w:hint="eastAsia" w:ascii="宋体" w:hAnsi="宋体" w:cs="宋体"/>
          <w:color w:val="auto"/>
          <w:sz w:val="21"/>
          <w:szCs w:val="21"/>
          <w:lang w:eastAsia="zh-CN"/>
        </w:rPr>
        <w:t>（要求）、</w:t>
      </w:r>
      <w:r>
        <w:rPr>
          <w:rFonts w:hint="eastAsia" w:ascii="宋体" w:hAnsi="宋体" w:eastAsia="宋体" w:cs="宋体"/>
          <w:color w:val="auto"/>
          <w:sz w:val="21"/>
          <w:szCs w:val="21"/>
        </w:rPr>
        <w:t>技术参数、指标</w:t>
      </w:r>
      <w:r>
        <w:rPr>
          <w:rFonts w:hint="eastAsia" w:ascii="宋体" w:hAnsi="宋体" w:cs="宋体"/>
          <w:color w:val="auto"/>
          <w:sz w:val="21"/>
          <w:szCs w:val="21"/>
          <w:lang w:eastAsia="zh-CN"/>
        </w:rPr>
        <w:t>等</w:t>
      </w:r>
      <w:r>
        <w:rPr>
          <w:rFonts w:hint="eastAsia" w:ascii="宋体" w:hAnsi="宋体" w:eastAsia="宋体" w:cs="宋体"/>
          <w:color w:val="auto"/>
          <w:sz w:val="21"/>
          <w:szCs w:val="21"/>
        </w:rPr>
        <w:t>未实质性响应或负偏离</w:t>
      </w:r>
      <w:r>
        <w:rPr>
          <w:rFonts w:hint="eastAsia" w:ascii="宋体" w:hAnsi="宋体" w:cs="宋体"/>
          <w:color w:val="auto"/>
          <w:sz w:val="21"/>
          <w:szCs w:val="21"/>
          <w:lang w:eastAsia="zh-CN"/>
        </w:rPr>
        <w:t>的</w:t>
      </w:r>
      <w:r>
        <w:rPr>
          <w:rFonts w:hint="eastAsia" w:ascii="宋体" w:hAnsi="宋体" w:eastAsia="宋体" w:cs="宋体"/>
          <w:color w:val="auto"/>
          <w:sz w:val="21"/>
          <w:szCs w:val="21"/>
        </w:rPr>
        <w:t>；</w:t>
      </w:r>
    </w:p>
    <w:p>
      <w:pPr>
        <w:wordWrap w:val="0"/>
        <w:spacing w:line="30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5.完成期限（服务周期）、支付方式、投标有效期等实质性商务条款不能满足采购文件要求的；</w:t>
      </w:r>
    </w:p>
    <w:p>
      <w:pPr>
        <w:wordWrap w:val="0"/>
        <w:spacing w:line="30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6.投标报价超出</w:t>
      </w:r>
      <w:r>
        <w:rPr>
          <w:rFonts w:hint="eastAsia" w:ascii="宋体" w:hAnsi="宋体" w:eastAsia="宋体" w:cs="宋体"/>
          <w:color w:val="auto"/>
          <w:sz w:val="21"/>
          <w:szCs w:val="21"/>
          <w:lang w:eastAsia="zh-CN"/>
        </w:rPr>
        <w:t>（总价或单价）</w:t>
      </w:r>
      <w:r>
        <w:rPr>
          <w:rFonts w:hint="eastAsia" w:ascii="宋体" w:hAnsi="宋体" w:eastAsia="宋体" w:cs="宋体"/>
          <w:color w:val="auto"/>
          <w:sz w:val="21"/>
          <w:szCs w:val="21"/>
        </w:rPr>
        <w:t>最高限价；</w:t>
      </w:r>
    </w:p>
    <w:p>
      <w:pPr>
        <w:wordWrap w:val="0"/>
        <w:spacing w:line="30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7.投标报价明显低于其他通过符合性审查投标人的报价，且投标人不能证明其报价合理性的；</w:t>
      </w:r>
    </w:p>
    <w:p>
      <w:pPr>
        <w:wordWrap w:val="0"/>
        <w:spacing w:line="30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8.投标文件含有采购人不能接受附加条件的；</w:t>
      </w:r>
    </w:p>
    <w:p>
      <w:pPr>
        <w:wordWrap w:val="0"/>
        <w:spacing w:line="30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9.不符合法律、法规和</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"https://www.baidu.com/s?wd=%E6%8B%9B%E6%A0%87%E6%96%87%E4%BB%B6&amp;tn=44039180_cpr&amp;fenlei=mv6quAkxTZn0IZRqIHckPjm4nH00T1YYmW6Yrjm3PHmznyDkmHTd0ZwV5Hcvrjm3rH6sPfKWUMw85HfYnjn4nH6sgvPsT6KdThsqpZwYTjCEQLGCpyw9Uz4Bmy-bIi4WUvYETgN-TLwGUv3ErHfknHDkrH6" \t "_blank"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采购文件</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中规定的其他实质性要求的。</w:t>
      </w:r>
    </w:p>
    <w:p>
      <w:pPr>
        <w:autoSpaceDE w:val="0"/>
        <w:autoSpaceDN w:val="0"/>
        <w:adjustRightInd w:val="0"/>
        <w:spacing w:line="360" w:lineRule="auto"/>
        <w:ind w:firstLine="210" w:firstLineChars="100"/>
        <w:jc w:val="left"/>
        <w:rPr>
          <w:rFonts w:hint="eastAsia" w:ascii="宋体" w:hAnsi="宋体" w:eastAsia="宋体" w:cs="宋体"/>
          <w:b/>
          <w:color w:val="auto"/>
          <w:szCs w:val="21"/>
          <w:lang w:val="zh-CN"/>
        </w:rPr>
      </w:pPr>
      <w:bookmarkStart w:id="29" w:name="_Toc29931"/>
      <w:r>
        <w:rPr>
          <w:rFonts w:hint="eastAsia" w:ascii="宋体" w:hAnsi="宋体" w:eastAsia="宋体" w:cs="宋体"/>
          <w:b/>
          <w:color w:val="auto"/>
          <w:szCs w:val="21"/>
          <w:lang w:val="zh-CN"/>
        </w:rPr>
        <w:t>（八）特别说明</w:t>
      </w:r>
    </w:p>
    <w:p>
      <w:pPr>
        <w:wordWrap w:val="0"/>
        <w:spacing w:line="300" w:lineRule="auto"/>
        <w:ind w:firstLine="420" w:firstLineChars="200"/>
        <w:rPr>
          <w:rFonts w:hint="eastAsia" w:ascii="宋体" w:hAnsi="宋体" w:eastAsia="宋体" w:cs="宋体"/>
          <w:b/>
          <w:color w:val="auto"/>
          <w:szCs w:val="21"/>
          <w:u w:val="single"/>
        </w:rPr>
      </w:pPr>
      <w:r>
        <w:rPr>
          <w:rFonts w:hint="eastAsia" w:ascii="宋体" w:hAnsi="宋体" w:eastAsia="宋体" w:cs="宋体"/>
          <w:b/>
          <w:color w:val="auto"/>
          <w:szCs w:val="21"/>
          <w:u w:val="single"/>
        </w:rPr>
        <w:t>▲1.法定代表人或单位负责人为同一人或者存在直接控股、管理关系的不同</w:t>
      </w:r>
      <w:r>
        <w:rPr>
          <w:rFonts w:hint="eastAsia" w:ascii="宋体" w:hAnsi="宋体" w:cs="宋体"/>
          <w:b/>
          <w:color w:val="auto"/>
          <w:szCs w:val="21"/>
          <w:u w:val="single"/>
          <w:lang w:eastAsia="zh-CN"/>
        </w:rPr>
        <w:t>投标人</w:t>
      </w:r>
      <w:r>
        <w:rPr>
          <w:rFonts w:hint="eastAsia" w:ascii="宋体" w:hAnsi="宋体" w:eastAsia="宋体" w:cs="宋体"/>
          <w:b/>
          <w:color w:val="auto"/>
          <w:szCs w:val="21"/>
          <w:u w:val="single"/>
        </w:rPr>
        <w:t>，不得参加同一合同项下的政府采购活动。违反该款规定的，相关</w:t>
      </w:r>
      <w:r>
        <w:rPr>
          <w:rFonts w:hint="eastAsia" w:ascii="宋体" w:hAnsi="宋体" w:cs="宋体"/>
          <w:b/>
          <w:color w:val="auto"/>
          <w:szCs w:val="21"/>
          <w:u w:val="single"/>
          <w:lang w:eastAsia="zh-CN"/>
        </w:rPr>
        <w:t>投标人</w:t>
      </w:r>
      <w:r>
        <w:rPr>
          <w:rFonts w:hint="eastAsia" w:ascii="宋体" w:hAnsi="宋体" w:eastAsia="宋体" w:cs="宋体"/>
          <w:b/>
          <w:color w:val="auto"/>
          <w:szCs w:val="21"/>
          <w:u w:val="single"/>
        </w:rPr>
        <w:t>均按投标无效处理。</w:t>
      </w:r>
    </w:p>
    <w:p>
      <w:pPr>
        <w:wordWrap w:val="0"/>
        <w:spacing w:line="300" w:lineRule="auto"/>
        <w:ind w:firstLine="420" w:firstLineChars="200"/>
        <w:rPr>
          <w:rFonts w:hint="eastAsia" w:ascii="宋体" w:hAnsi="宋体" w:eastAsia="宋体" w:cs="宋体"/>
          <w:b/>
          <w:color w:val="auto"/>
          <w:szCs w:val="21"/>
          <w:u w:val="single"/>
        </w:rPr>
      </w:pPr>
      <w:r>
        <w:rPr>
          <w:rFonts w:hint="eastAsia" w:ascii="宋体" w:hAnsi="宋体" w:eastAsia="宋体" w:cs="宋体"/>
          <w:b/>
          <w:color w:val="auto"/>
          <w:szCs w:val="21"/>
          <w:u w:val="single"/>
        </w:rPr>
        <w:t>▲2.有下列情形之一的，视为</w:t>
      </w:r>
      <w:r>
        <w:rPr>
          <w:rFonts w:hint="eastAsia" w:ascii="宋体" w:hAnsi="宋体" w:cs="宋体"/>
          <w:b/>
          <w:color w:val="auto"/>
          <w:szCs w:val="21"/>
          <w:u w:val="single"/>
          <w:lang w:eastAsia="zh-CN"/>
        </w:rPr>
        <w:t>投标人</w:t>
      </w:r>
      <w:r>
        <w:rPr>
          <w:rFonts w:hint="eastAsia" w:ascii="宋体" w:hAnsi="宋体" w:eastAsia="宋体" w:cs="宋体"/>
          <w:b/>
          <w:color w:val="auto"/>
          <w:szCs w:val="21"/>
          <w:u w:val="single"/>
        </w:rPr>
        <w:t>串通投标，其投标无效：</w:t>
      </w:r>
    </w:p>
    <w:p>
      <w:pPr>
        <w:wordWrap w:val="0"/>
        <w:spacing w:line="300" w:lineRule="auto"/>
        <w:ind w:firstLine="420" w:firstLineChars="200"/>
        <w:rPr>
          <w:rFonts w:hint="eastAsia" w:ascii="宋体" w:hAnsi="宋体" w:eastAsia="宋体" w:cs="宋体"/>
          <w:b/>
          <w:color w:val="auto"/>
          <w:szCs w:val="21"/>
          <w:u w:val="single"/>
        </w:rPr>
      </w:pPr>
      <w:r>
        <w:rPr>
          <w:rFonts w:hint="eastAsia" w:ascii="宋体" w:hAnsi="宋体" w:eastAsia="宋体" w:cs="宋体"/>
          <w:b/>
          <w:color w:val="auto"/>
          <w:szCs w:val="21"/>
          <w:u w:val="single"/>
        </w:rPr>
        <w:t>（一）不同</w:t>
      </w:r>
      <w:r>
        <w:rPr>
          <w:rFonts w:hint="eastAsia" w:ascii="宋体" w:hAnsi="宋体" w:cs="宋体"/>
          <w:b/>
          <w:color w:val="auto"/>
          <w:szCs w:val="21"/>
          <w:u w:val="single"/>
          <w:lang w:eastAsia="zh-CN"/>
        </w:rPr>
        <w:t>投标人</w:t>
      </w:r>
      <w:r>
        <w:rPr>
          <w:rFonts w:hint="eastAsia" w:ascii="宋体" w:hAnsi="宋体" w:eastAsia="宋体" w:cs="宋体"/>
          <w:b/>
          <w:color w:val="auto"/>
          <w:szCs w:val="21"/>
          <w:u w:val="single"/>
        </w:rPr>
        <w:t>的响应文件由同一单位或者个人编制；</w:t>
      </w:r>
    </w:p>
    <w:p>
      <w:pPr>
        <w:wordWrap w:val="0"/>
        <w:spacing w:line="300" w:lineRule="auto"/>
        <w:ind w:firstLine="420" w:firstLineChars="200"/>
        <w:rPr>
          <w:rFonts w:hint="eastAsia" w:ascii="宋体" w:hAnsi="宋体" w:eastAsia="宋体" w:cs="宋体"/>
          <w:b/>
          <w:color w:val="auto"/>
          <w:szCs w:val="21"/>
          <w:u w:val="single"/>
        </w:rPr>
      </w:pPr>
      <w:r>
        <w:rPr>
          <w:rFonts w:hint="eastAsia" w:ascii="宋体" w:hAnsi="宋体" w:eastAsia="宋体" w:cs="宋体"/>
          <w:b/>
          <w:color w:val="auto"/>
          <w:szCs w:val="21"/>
          <w:u w:val="single"/>
        </w:rPr>
        <w:t>（二）不同</w:t>
      </w:r>
      <w:r>
        <w:rPr>
          <w:rFonts w:hint="eastAsia" w:ascii="宋体" w:hAnsi="宋体" w:cs="宋体"/>
          <w:b/>
          <w:color w:val="auto"/>
          <w:szCs w:val="21"/>
          <w:u w:val="single"/>
          <w:lang w:eastAsia="zh-CN"/>
        </w:rPr>
        <w:t>投标人</w:t>
      </w:r>
      <w:r>
        <w:rPr>
          <w:rFonts w:hint="eastAsia" w:ascii="宋体" w:hAnsi="宋体" w:eastAsia="宋体" w:cs="宋体"/>
          <w:b/>
          <w:color w:val="auto"/>
          <w:szCs w:val="21"/>
          <w:u w:val="single"/>
        </w:rPr>
        <w:t>委托同一单位或者个人办理投标事宜；</w:t>
      </w:r>
    </w:p>
    <w:p>
      <w:pPr>
        <w:wordWrap w:val="0"/>
        <w:spacing w:line="300" w:lineRule="auto"/>
        <w:ind w:firstLine="420" w:firstLineChars="200"/>
        <w:rPr>
          <w:rFonts w:hint="eastAsia" w:ascii="宋体" w:hAnsi="宋体" w:eastAsia="宋体" w:cs="宋体"/>
          <w:b/>
          <w:color w:val="auto"/>
          <w:szCs w:val="21"/>
          <w:u w:val="single"/>
        </w:rPr>
      </w:pPr>
      <w:r>
        <w:rPr>
          <w:rFonts w:hint="eastAsia" w:ascii="宋体" w:hAnsi="宋体" w:eastAsia="宋体" w:cs="宋体"/>
          <w:b/>
          <w:color w:val="auto"/>
          <w:szCs w:val="21"/>
          <w:u w:val="single"/>
        </w:rPr>
        <w:t>（三）不同</w:t>
      </w:r>
      <w:r>
        <w:rPr>
          <w:rFonts w:hint="eastAsia" w:ascii="宋体" w:hAnsi="宋体" w:cs="宋体"/>
          <w:b/>
          <w:color w:val="auto"/>
          <w:szCs w:val="21"/>
          <w:u w:val="single"/>
          <w:lang w:eastAsia="zh-CN"/>
        </w:rPr>
        <w:t>投标人</w:t>
      </w:r>
      <w:r>
        <w:rPr>
          <w:rFonts w:hint="eastAsia" w:ascii="宋体" w:hAnsi="宋体" w:eastAsia="宋体" w:cs="宋体"/>
          <w:b/>
          <w:color w:val="auto"/>
          <w:szCs w:val="21"/>
          <w:u w:val="single"/>
        </w:rPr>
        <w:t>的</w:t>
      </w:r>
      <w:r>
        <w:rPr>
          <w:rFonts w:hint="eastAsia" w:ascii="宋体" w:hAnsi="宋体" w:cs="宋体"/>
          <w:b/>
          <w:color w:val="auto"/>
          <w:szCs w:val="21"/>
          <w:u w:val="single"/>
          <w:lang w:eastAsia="zh-CN"/>
        </w:rPr>
        <w:t>投标</w:t>
      </w:r>
      <w:r>
        <w:rPr>
          <w:rFonts w:hint="eastAsia" w:ascii="宋体" w:hAnsi="宋体" w:eastAsia="宋体" w:cs="宋体"/>
          <w:b/>
          <w:color w:val="auto"/>
          <w:szCs w:val="21"/>
          <w:u w:val="single"/>
        </w:rPr>
        <w:t>文件载明的项目管理成员为同一人；</w:t>
      </w:r>
    </w:p>
    <w:p>
      <w:pPr>
        <w:wordWrap w:val="0"/>
        <w:spacing w:line="300" w:lineRule="auto"/>
        <w:ind w:firstLine="420" w:firstLineChars="200"/>
        <w:rPr>
          <w:rFonts w:hint="eastAsia" w:ascii="宋体" w:hAnsi="宋体" w:eastAsia="宋体" w:cs="宋体"/>
          <w:b/>
          <w:color w:val="auto"/>
          <w:szCs w:val="21"/>
          <w:u w:val="single"/>
        </w:rPr>
      </w:pPr>
      <w:r>
        <w:rPr>
          <w:rFonts w:hint="eastAsia" w:ascii="宋体" w:hAnsi="宋体" w:eastAsia="宋体" w:cs="宋体"/>
          <w:b/>
          <w:color w:val="auto"/>
          <w:szCs w:val="21"/>
          <w:u w:val="single"/>
        </w:rPr>
        <w:t>（四）不同</w:t>
      </w:r>
      <w:r>
        <w:rPr>
          <w:rFonts w:hint="eastAsia" w:ascii="宋体" w:hAnsi="宋体" w:cs="宋体"/>
          <w:b/>
          <w:color w:val="auto"/>
          <w:szCs w:val="21"/>
          <w:u w:val="single"/>
          <w:lang w:eastAsia="zh-CN"/>
        </w:rPr>
        <w:t>投标人</w:t>
      </w:r>
      <w:r>
        <w:rPr>
          <w:rFonts w:hint="eastAsia" w:ascii="宋体" w:hAnsi="宋体" w:eastAsia="宋体" w:cs="宋体"/>
          <w:b/>
          <w:color w:val="auto"/>
          <w:szCs w:val="21"/>
          <w:u w:val="single"/>
        </w:rPr>
        <w:t>的响应文件异常一致或者投标报价呈规律性差异；</w:t>
      </w:r>
    </w:p>
    <w:p>
      <w:pPr>
        <w:wordWrap w:val="0"/>
        <w:spacing w:line="300" w:lineRule="auto"/>
        <w:ind w:firstLine="420" w:firstLineChars="200"/>
        <w:rPr>
          <w:rFonts w:hint="eastAsia" w:ascii="宋体" w:hAnsi="宋体" w:eastAsia="宋体" w:cs="宋体"/>
          <w:b/>
          <w:color w:val="auto"/>
          <w:szCs w:val="21"/>
          <w:u w:val="single"/>
        </w:rPr>
      </w:pPr>
      <w:r>
        <w:rPr>
          <w:rFonts w:hint="eastAsia" w:ascii="宋体" w:hAnsi="宋体" w:eastAsia="宋体" w:cs="宋体"/>
          <w:b/>
          <w:color w:val="auto"/>
          <w:szCs w:val="21"/>
          <w:u w:val="single"/>
        </w:rPr>
        <w:t>▲3.为本采购项目提供整体设计、规范编制或者项目管理、监理、检测等服务的供应商，不得再参加本次采购活动。</w:t>
      </w:r>
    </w:p>
    <w:p>
      <w:pPr>
        <w:wordWrap w:val="0"/>
        <w:spacing w:line="300" w:lineRule="auto"/>
        <w:ind w:firstLine="420" w:firstLineChars="200"/>
        <w:rPr>
          <w:rFonts w:hint="eastAsia" w:ascii="宋体" w:hAnsi="宋体" w:eastAsia="宋体" w:cs="宋体"/>
          <w:b/>
          <w:color w:val="auto"/>
          <w:szCs w:val="21"/>
          <w:u w:val="single"/>
        </w:rPr>
      </w:pPr>
      <w:r>
        <w:rPr>
          <w:rFonts w:hint="eastAsia" w:ascii="宋体" w:hAnsi="宋体" w:eastAsia="宋体" w:cs="宋体"/>
          <w:b/>
          <w:color w:val="auto"/>
          <w:szCs w:val="21"/>
          <w:u w:val="single"/>
        </w:rPr>
        <w:t>▲4.一项或多项核心产品提供相同品牌产品且通过资格审查、符合性审查的不同</w:t>
      </w:r>
      <w:r>
        <w:rPr>
          <w:rFonts w:hint="eastAsia" w:ascii="宋体" w:hAnsi="宋体" w:cs="宋体"/>
          <w:b/>
          <w:color w:val="auto"/>
          <w:szCs w:val="21"/>
          <w:u w:val="single"/>
          <w:lang w:eastAsia="zh-CN"/>
        </w:rPr>
        <w:t>投标人</w:t>
      </w:r>
      <w:r>
        <w:rPr>
          <w:rFonts w:hint="eastAsia" w:ascii="宋体" w:hAnsi="宋体" w:eastAsia="宋体" w:cs="宋体"/>
          <w:b/>
          <w:color w:val="auto"/>
          <w:szCs w:val="21"/>
          <w:u w:val="single"/>
        </w:rPr>
        <w:t>，按一家</w:t>
      </w:r>
      <w:r>
        <w:rPr>
          <w:rFonts w:hint="eastAsia" w:ascii="宋体" w:hAnsi="宋体" w:cs="宋体"/>
          <w:b/>
          <w:color w:val="auto"/>
          <w:szCs w:val="21"/>
          <w:u w:val="single"/>
          <w:lang w:eastAsia="zh-CN"/>
        </w:rPr>
        <w:t>投标人</w:t>
      </w:r>
      <w:r>
        <w:rPr>
          <w:rFonts w:hint="eastAsia" w:ascii="宋体" w:hAnsi="宋体" w:eastAsia="宋体" w:cs="宋体"/>
          <w:b/>
          <w:color w:val="auto"/>
          <w:szCs w:val="21"/>
          <w:u w:val="single"/>
        </w:rPr>
        <w:t>计算，评审后得分最高的同品牌</w:t>
      </w:r>
      <w:r>
        <w:rPr>
          <w:rFonts w:hint="eastAsia" w:ascii="宋体" w:hAnsi="宋体" w:cs="宋体"/>
          <w:b/>
          <w:color w:val="auto"/>
          <w:szCs w:val="21"/>
          <w:u w:val="single"/>
          <w:lang w:eastAsia="zh-CN"/>
        </w:rPr>
        <w:t>投标人</w:t>
      </w:r>
      <w:r>
        <w:rPr>
          <w:rFonts w:hint="eastAsia" w:ascii="宋体" w:hAnsi="宋体" w:eastAsia="宋体" w:cs="宋体"/>
          <w:b/>
          <w:color w:val="auto"/>
          <w:szCs w:val="21"/>
          <w:u w:val="single"/>
        </w:rPr>
        <w:t>获得中标人推荐资格；评审得分相同的，由采购人或者采购人委托评标委员会按照招标文件规定的方式确定一个</w:t>
      </w:r>
      <w:r>
        <w:rPr>
          <w:rFonts w:hint="eastAsia" w:ascii="宋体" w:hAnsi="宋体" w:cs="宋体"/>
          <w:b/>
          <w:color w:val="auto"/>
          <w:szCs w:val="21"/>
          <w:u w:val="single"/>
          <w:lang w:eastAsia="zh-CN"/>
        </w:rPr>
        <w:t>投标人</w:t>
      </w:r>
      <w:r>
        <w:rPr>
          <w:rFonts w:hint="eastAsia" w:ascii="宋体" w:hAnsi="宋体" w:eastAsia="宋体" w:cs="宋体"/>
          <w:b/>
          <w:color w:val="auto"/>
          <w:szCs w:val="21"/>
          <w:u w:val="single"/>
        </w:rPr>
        <w:t>获得中标人推荐资格，招标文件未规定的采取随机抽取方式确定，其他同品牌</w:t>
      </w:r>
      <w:r>
        <w:rPr>
          <w:rFonts w:hint="eastAsia" w:ascii="宋体" w:hAnsi="宋体" w:cs="宋体"/>
          <w:b/>
          <w:color w:val="auto"/>
          <w:szCs w:val="21"/>
          <w:u w:val="single"/>
          <w:lang w:eastAsia="zh-CN"/>
        </w:rPr>
        <w:t>投标人</w:t>
      </w:r>
      <w:r>
        <w:rPr>
          <w:rFonts w:hint="eastAsia" w:ascii="宋体" w:hAnsi="宋体" w:eastAsia="宋体" w:cs="宋体"/>
          <w:b/>
          <w:color w:val="auto"/>
          <w:szCs w:val="21"/>
          <w:u w:val="single"/>
        </w:rPr>
        <w:t>不作为中标候选人。（本项目核心产品在采购需求表中以产品名称前标注“★”并加下划线标明）。</w:t>
      </w:r>
    </w:p>
    <w:p>
      <w:pPr>
        <w:wordWrap w:val="0"/>
        <w:spacing w:line="300" w:lineRule="auto"/>
        <w:ind w:firstLine="420" w:firstLineChars="200"/>
        <w:rPr>
          <w:rFonts w:hint="eastAsia" w:ascii="宋体" w:hAnsi="宋体" w:eastAsia="宋体" w:cs="宋体"/>
          <w:b/>
          <w:color w:val="auto"/>
          <w:szCs w:val="21"/>
          <w:u w:val="single"/>
        </w:rPr>
      </w:pPr>
      <w:r>
        <w:rPr>
          <w:rFonts w:hint="eastAsia" w:ascii="宋体" w:hAnsi="宋体" w:eastAsia="宋体" w:cs="宋体"/>
          <w:b/>
          <w:color w:val="auto"/>
          <w:szCs w:val="21"/>
          <w:u w:val="single"/>
        </w:rPr>
        <w:t>▲5.</w:t>
      </w:r>
      <w:r>
        <w:rPr>
          <w:rFonts w:hint="eastAsia" w:ascii="宋体" w:hAnsi="宋体" w:cs="宋体"/>
          <w:b/>
          <w:color w:val="auto"/>
          <w:szCs w:val="21"/>
          <w:u w:val="single"/>
          <w:lang w:eastAsia="zh-CN"/>
        </w:rPr>
        <w:t>投标人</w:t>
      </w:r>
      <w:r>
        <w:rPr>
          <w:rFonts w:hint="eastAsia" w:ascii="宋体" w:hAnsi="宋体" w:eastAsia="宋体" w:cs="宋体"/>
          <w:b/>
          <w:color w:val="auto"/>
          <w:szCs w:val="21"/>
          <w:u w:val="single"/>
        </w:rPr>
        <w:t>应仔细阅读采购文件的所有内容，按照采购文件的要求提交投标文件，并对所提供的全部资料的真实性承担法律责任。</w:t>
      </w:r>
      <w:r>
        <w:rPr>
          <w:rFonts w:hint="eastAsia" w:ascii="宋体" w:hAnsi="宋体" w:cs="宋体"/>
          <w:b/>
          <w:color w:val="auto"/>
          <w:szCs w:val="21"/>
          <w:u w:val="single"/>
          <w:lang w:eastAsia="zh-CN"/>
        </w:rPr>
        <w:t>投标人</w:t>
      </w:r>
      <w:r>
        <w:rPr>
          <w:rFonts w:hint="eastAsia" w:ascii="宋体" w:hAnsi="宋体" w:eastAsia="宋体" w:cs="宋体"/>
          <w:b/>
          <w:color w:val="auto"/>
          <w:szCs w:val="21"/>
          <w:u w:val="single"/>
        </w:rPr>
        <w:t>在投标活动中提供任何虚假材料的，按无效投标处理，并报监管部门查处；中标后发现的，取消其中标资格。</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b/>
          <w:color w:val="auto"/>
          <w:szCs w:val="21"/>
          <w:u w:val="single"/>
        </w:rPr>
        <w:t>▲6.如本项目采购的产品属于《节能产品政府采购品目清单》中标注“ ★ ”的节能产品的，实施强制采购。</w:t>
      </w:r>
      <w:r>
        <w:rPr>
          <w:rFonts w:hint="eastAsia" w:ascii="宋体" w:hAnsi="宋体" w:cs="宋体"/>
          <w:b/>
          <w:color w:val="auto"/>
          <w:szCs w:val="21"/>
          <w:u w:val="single"/>
          <w:lang w:eastAsia="zh-CN"/>
        </w:rPr>
        <w:t>投标人</w:t>
      </w:r>
      <w:r>
        <w:rPr>
          <w:rFonts w:hint="eastAsia" w:ascii="宋体" w:hAnsi="宋体" w:eastAsia="宋体" w:cs="宋体"/>
          <w:b/>
          <w:color w:val="auto"/>
          <w:szCs w:val="21"/>
          <w:u w:val="single"/>
        </w:rPr>
        <w:t>应当根据采购文件要求提供国家确定的认证机构（范围同上一条）出具的、处于有效期之内的《节能产品认证证书》，否则按无效投标处理。</w:t>
      </w:r>
    </w:p>
    <w:bookmarkEnd w:id="29"/>
    <w:p>
      <w:pPr>
        <w:wordWrap w:val="0"/>
        <w:spacing w:line="300" w:lineRule="auto"/>
        <w:ind w:firstLine="420" w:firstLineChars="200"/>
        <w:rPr>
          <w:rFonts w:hint="eastAsia" w:ascii="宋体" w:hAnsi="宋体" w:eastAsia="宋体" w:cs="宋体"/>
          <w:b/>
          <w:color w:val="auto"/>
          <w:szCs w:val="21"/>
          <w:u w:val="single"/>
        </w:rPr>
      </w:pPr>
      <w:r>
        <w:rPr>
          <w:rFonts w:hint="eastAsia" w:ascii="宋体" w:hAnsi="宋体" w:eastAsia="宋体" w:cs="宋体"/>
          <w:b/>
          <w:color w:val="auto"/>
          <w:szCs w:val="21"/>
          <w:u w:val="single"/>
        </w:rPr>
        <w:t>7.</w:t>
      </w:r>
      <w:r>
        <w:rPr>
          <w:rFonts w:hint="eastAsia" w:ascii="宋体" w:hAnsi="宋体" w:cs="宋体"/>
          <w:b/>
          <w:color w:val="auto"/>
          <w:szCs w:val="21"/>
          <w:u w:val="single"/>
          <w:lang w:eastAsia="zh-CN"/>
        </w:rPr>
        <w:t>投标人</w:t>
      </w:r>
      <w:r>
        <w:rPr>
          <w:rFonts w:hint="eastAsia" w:ascii="宋体" w:hAnsi="宋体" w:eastAsia="宋体" w:cs="宋体"/>
          <w:b/>
          <w:color w:val="auto"/>
          <w:szCs w:val="21"/>
          <w:u w:val="single"/>
        </w:rPr>
        <w:t>针对本项目投标所使用的资格、信誉、荣誉、业绩与企业认证必须为</w:t>
      </w:r>
      <w:r>
        <w:rPr>
          <w:rFonts w:hint="eastAsia" w:ascii="宋体" w:hAnsi="宋体" w:cs="宋体"/>
          <w:b/>
          <w:color w:val="auto"/>
          <w:szCs w:val="21"/>
          <w:u w:val="single"/>
          <w:lang w:eastAsia="zh-CN"/>
        </w:rPr>
        <w:t>投标人</w:t>
      </w:r>
      <w:r>
        <w:rPr>
          <w:rFonts w:hint="eastAsia" w:ascii="宋体" w:hAnsi="宋体" w:eastAsia="宋体" w:cs="宋体"/>
          <w:b/>
          <w:color w:val="auto"/>
          <w:szCs w:val="21"/>
          <w:u w:val="single"/>
        </w:rPr>
        <w:t>本单位所拥有，除非招标文件有相反的规定。</w:t>
      </w:r>
    </w:p>
    <w:p>
      <w:pPr>
        <w:autoSpaceDE w:val="0"/>
        <w:autoSpaceDN w:val="0"/>
        <w:adjustRightInd w:val="0"/>
        <w:spacing w:line="360" w:lineRule="auto"/>
        <w:ind w:firstLine="315" w:firstLineChars="150"/>
        <w:jc w:val="left"/>
        <w:rPr>
          <w:rFonts w:hint="eastAsia" w:ascii="宋体" w:hAnsi="宋体" w:eastAsia="宋体" w:cs="宋体"/>
          <w:b/>
          <w:color w:val="auto"/>
          <w:szCs w:val="21"/>
          <w:lang w:val="zh-CN"/>
        </w:rPr>
      </w:pPr>
      <w:r>
        <w:rPr>
          <w:rFonts w:hint="eastAsia" w:ascii="宋体" w:hAnsi="宋体" w:eastAsia="宋体" w:cs="宋体"/>
          <w:b/>
          <w:color w:val="auto"/>
          <w:szCs w:val="21"/>
          <w:lang w:val="zh-CN"/>
        </w:rPr>
        <w:t>（九）废标的情形</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（1）投标截止时间后或评审期间，参加</w:t>
      </w:r>
      <w:r>
        <w:rPr>
          <w:rFonts w:hint="eastAsia" w:ascii="宋体" w:hAnsi="宋体" w:eastAsia="宋体" w:cs="宋体"/>
          <w:color w:val="auto"/>
          <w:sz w:val="21"/>
          <w:szCs w:val="21"/>
        </w:rPr>
        <w:t>投标</w:t>
      </w:r>
      <w:r>
        <w:rPr>
          <w:rFonts w:hint="eastAsia" w:ascii="宋体" w:hAnsi="宋体" w:eastAsia="宋体" w:cs="宋体"/>
          <w:color w:val="auto"/>
          <w:szCs w:val="21"/>
        </w:rPr>
        <w:t>的符合专业条件的投标人或者对采购文件作实质响应的投标人不足三家的；</w:t>
      </w:r>
    </w:p>
    <w:p>
      <w:pPr>
        <w:wordWrap w:val="0"/>
        <w:spacing w:line="30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（2）出现影响招标公正的违法、违规行为的；</w:t>
      </w:r>
    </w:p>
    <w:p>
      <w:pPr>
        <w:wordWrap w:val="0"/>
        <w:spacing w:line="30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（3）投标人的报价均超过了采购预算，采购人不能支付的；</w:t>
      </w:r>
    </w:p>
    <w:p>
      <w:pPr>
        <w:wordWrap w:val="0"/>
        <w:spacing w:line="30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（4）因重大变故，采购任务取消的。</w:t>
      </w:r>
    </w:p>
    <w:p>
      <w:pPr>
        <w:wordWrap w:val="0"/>
        <w:spacing w:line="30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废标后，废标理由将在原招标公告发布媒体上公告通知所有投标人。</w:t>
      </w:r>
    </w:p>
    <w:p>
      <w:pPr>
        <w:pStyle w:val="3"/>
        <w:spacing w:before="0" w:after="0" w:line="360" w:lineRule="auto"/>
        <w:jc w:val="left"/>
        <w:rPr>
          <w:rFonts w:hint="eastAsia" w:ascii="宋体" w:hAnsi="宋体" w:eastAsia="宋体" w:cs="宋体"/>
          <w:bCs w:val="0"/>
          <w:color w:val="auto"/>
          <w:sz w:val="21"/>
          <w:szCs w:val="21"/>
          <w:lang w:val="zh-CN"/>
        </w:rPr>
      </w:pPr>
      <w:bookmarkStart w:id="30" w:name="_Toc26061"/>
      <w:r>
        <w:rPr>
          <w:rFonts w:hint="eastAsia" w:ascii="宋体" w:hAnsi="宋体" w:eastAsia="宋体" w:cs="宋体"/>
          <w:bCs w:val="0"/>
          <w:color w:val="auto"/>
          <w:sz w:val="21"/>
          <w:szCs w:val="21"/>
          <w:lang w:val="zh-CN"/>
        </w:rPr>
        <w:t>六、定标</w:t>
      </w:r>
      <w:bookmarkEnd w:id="30"/>
    </w:p>
    <w:p>
      <w:pPr>
        <w:autoSpaceDE w:val="0"/>
        <w:autoSpaceDN w:val="0"/>
        <w:adjustRightInd w:val="0"/>
        <w:spacing w:line="360" w:lineRule="auto"/>
        <w:ind w:firstLine="315" w:firstLineChars="150"/>
        <w:jc w:val="left"/>
        <w:rPr>
          <w:rFonts w:hint="eastAsia" w:ascii="宋体" w:hAnsi="宋体" w:eastAsia="宋体" w:cs="宋体"/>
          <w:b/>
          <w:color w:val="auto"/>
          <w:szCs w:val="21"/>
          <w:lang w:val="zh-CN"/>
        </w:rPr>
      </w:pPr>
      <w:r>
        <w:rPr>
          <w:rFonts w:hint="eastAsia" w:ascii="宋体" w:hAnsi="宋体" w:eastAsia="宋体" w:cs="宋体"/>
          <w:b/>
          <w:color w:val="auto"/>
          <w:szCs w:val="21"/>
          <w:lang w:val="zh-CN"/>
        </w:rPr>
        <w:t>（一）确定中标人</w:t>
      </w:r>
    </w:p>
    <w:p>
      <w:pPr>
        <w:wordWrap w:val="0"/>
        <w:spacing w:line="30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1.评标委员会按综合</w:t>
      </w:r>
      <w:r>
        <w:rPr>
          <w:rFonts w:hint="eastAsia" w:ascii="宋体" w:hAnsi="宋体" w:eastAsia="宋体" w:cs="宋体"/>
          <w:color w:val="auto"/>
          <w:szCs w:val="21"/>
        </w:rPr>
        <w:t>得分</w:t>
      </w:r>
      <w:r>
        <w:rPr>
          <w:rFonts w:hint="eastAsia" w:ascii="宋体" w:hAnsi="宋体" w:eastAsia="宋体" w:cs="宋体"/>
          <w:bCs/>
          <w:color w:val="auto"/>
          <w:kern w:val="0"/>
          <w:szCs w:val="21"/>
        </w:rPr>
        <w:t>由高到低排序</w:t>
      </w:r>
      <w:r>
        <w:rPr>
          <w:rFonts w:hint="eastAsia" w:ascii="宋体" w:hAnsi="宋体" w:eastAsia="宋体" w:cs="宋体"/>
          <w:bCs/>
          <w:color w:val="auto"/>
          <w:kern w:val="0"/>
          <w:szCs w:val="21"/>
          <w:lang w:eastAsia="zh-CN"/>
        </w:rPr>
        <w:t>推荐不少于</w:t>
      </w:r>
      <w:r>
        <w:rPr>
          <w:rFonts w:hint="eastAsia" w:ascii="宋体" w:hAnsi="宋体" w:eastAsia="宋体" w:cs="宋体"/>
          <w:bCs/>
          <w:color w:val="auto"/>
          <w:kern w:val="0"/>
          <w:szCs w:val="21"/>
          <w:lang w:val="en-US" w:eastAsia="zh-CN"/>
        </w:rPr>
        <w:t>3名</w:t>
      </w:r>
      <w:r>
        <w:rPr>
          <w:rFonts w:hint="eastAsia" w:ascii="宋体" w:hAnsi="宋体" w:eastAsia="宋体" w:cs="宋体"/>
          <w:bCs/>
          <w:color w:val="auto"/>
          <w:kern w:val="0"/>
          <w:szCs w:val="21"/>
        </w:rPr>
        <w:t>中标候选人。采购代理机构在评标结束后2个工作日内将评标报告提交采购单位依法确认，采购单位应在收到评标报告后5个工作日内对评标结果进行确认。取得采购单位书面确认意见后，采购代理机构在招标公告发布媒体上对采购结果进行公告，期限为公告发布之日起至第2个工作日止。同时以书面形式向中标人发出《中标通知书》。</w:t>
      </w:r>
    </w:p>
    <w:p>
      <w:pPr>
        <w:wordWrap w:val="0"/>
        <w:spacing w:line="300" w:lineRule="auto"/>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出现下列情形之一的，采购人将按照评标报告推荐的中标候选人排序名单，确定下一中标候选人为中标人。如其余中标候选人与采购项目预期（价格、质量等）差距较大，对采购人明显不利的，采购人将重新组织采购。</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eastAsia="zh-CN"/>
        </w:rPr>
        <w:t>质疑处理结果导致</w:t>
      </w:r>
      <w:r>
        <w:rPr>
          <w:rFonts w:hint="eastAsia" w:ascii="宋体" w:hAnsi="宋体" w:eastAsia="宋体" w:cs="宋体"/>
          <w:color w:val="auto"/>
          <w:sz w:val="21"/>
          <w:szCs w:val="21"/>
          <w:lang w:eastAsia="zh-CN"/>
        </w:rPr>
        <w:t>中标</w:t>
      </w:r>
      <w:r>
        <w:rPr>
          <w:rFonts w:hint="eastAsia" w:ascii="宋体" w:hAnsi="宋体" w:eastAsia="宋体" w:cs="宋体"/>
          <w:color w:val="auto"/>
          <w:szCs w:val="21"/>
          <w:lang w:eastAsia="zh-CN"/>
        </w:rPr>
        <w:t>结果改变的</w:t>
      </w:r>
      <w:r>
        <w:rPr>
          <w:rFonts w:hint="eastAsia" w:ascii="宋体" w:hAnsi="宋体" w:eastAsia="宋体" w:cs="宋体"/>
          <w:color w:val="auto"/>
          <w:szCs w:val="21"/>
        </w:rPr>
        <w:t>；</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（2）投诉</w:t>
      </w:r>
      <w:r>
        <w:rPr>
          <w:rFonts w:hint="eastAsia" w:ascii="宋体" w:hAnsi="宋体" w:eastAsia="宋体" w:cs="宋体"/>
          <w:color w:val="auto"/>
          <w:szCs w:val="21"/>
          <w:lang w:eastAsia="zh-CN"/>
        </w:rPr>
        <w:t>处理结果导致中标结果改变</w:t>
      </w:r>
      <w:r>
        <w:rPr>
          <w:rFonts w:hint="eastAsia" w:ascii="宋体" w:hAnsi="宋体" w:eastAsia="宋体" w:cs="宋体"/>
          <w:color w:val="auto"/>
          <w:szCs w:val="21"/>
        </w:rPr>
        <w:t>的；</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（3）中标人拒绝与采购人</w:t>
      </w:r>
      <w:r>
        <w:rPr>
          <w:rFonts w:hint="eastAsia" w:ascii="宋体" w:hAnsi="宋体" w:eastAsia="宋体" w:cs="宋体"/>
          <w:color w:val="auto"/>
          <w:sz w:val="21"/>
          <w:szCs w:val="21"/>
        </w:rPr>
        <w:t>签订</w:t>
      </w:r>
      <w:r>
        <w:rPr>
          <w:rFonts w:hint="eastAsia" w:ascii="宋体" w:hAnsi="宋体" w:eastAsia="宋体" w:cs="宋体"/>
          <w:color w:val="auto"/>
          <w:szCs w:val="21"/>
        </w:rPr>
        <w:t>合同或</w:t>
      </w:r>
      <w:r>
        <w:rPr>
          <w:rFonts w:hint="eastAsia" w:ascii="宋体" w:hAnsi="宋体" w:eastAsia="宋体" w:cs="宋体"/>
          <w:color w:val="auto"/>
          <w:szCs w:val="21"/>
          <w:lang w:eastAsia="zh-CN"/>
        </w:rPr>
        <w:t>因不可抗力</w:t>
      </w:r>
      <w:r>
        <w:rPr>
          <w:rFonts w:hint="eastAsia" w:ascii="宋体" w:hAnsi="宋体" w:eastAsia="宋体" w:cs="宋体"/>
          <w:color w:val="auto"/>
          <w:szCs w:val="21"/>
        </w:rPr>
        <w:t>无法按照投标文件承诺的条件与采购人签订合同的。</w:t>
      </w:r>
    </w:p>
    <w:p>
      <w:pPr>
        <w:autoSpaceDE w:val="0"/>
        <w:autoSpaceDN w:val="0"/>
        <w:adjustRightInd w:val="0"/>
        <w:spacing w:line="360" w:lineRule="auto"/>
        <w:ind w:firstLine="315" w:firstLineChars="150"/>
        <w:jc w:val="left"/>
        <w:rPr>
          <w:rFonts w:hint="eastAsia" w:ascii="宋体" w:hAnsi="宋体" w:eastAsia="宋体" w:cs="宋体"/>
          <w:b/>
          <w:color w:val="auto"/>
          <w:szCs w:val="21"/>
        </w:rPr>
      </w:pPr>
      <w:r>
        <w:rPr>
          <w:rFonts w:hint="eastAsia" w:ascii="宋体" w:hAnsi="宋体" w:eastAsia="宋体" w:cs="宋体"/>
          <w:b/>
          <w:color w:val="auto"/>
          <w:szCs w:val="21"/>
          <w:lang w:val="zh-CN"/>
        </w:rPr>
        <w:t>（二）质疑或投诉</w:t>
      </w:r>
    </w:p>
    <w:p>
      <w:pPr>
        <w:wordWrap w:val="0"/>
        <w:spacing w:line="30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1.投标人</w:t>
      </w:r>
      <w:r>
        <w:rPr>
          <w:rFonts w:hint="eastAsia" w:ascii="宋体" w:hAnsi="宋体" w:eastAsia="宋体" w:cs="宋体"/>
          <w:color w:val="auto"/>
          <w:szCs w:val="21"/>
        </w:rPr>
        <w:t>认为</w:t>
      </w:r>
      <w:r>
        <w:rPr>
          <w:rFonts w:hint="eastAsia" w:ascii="宋体" w:hAnsi="宋体" w:eastAsia="宋体" w:cs="宋体"/>
          <w:bCs/>
          <w:color w:val="auto"/>
          <w:kern w:val="0"/>
          <w:szCs w:val="21"/>
        </w:rPr>
        <w:t>采购文件、采购过程、采购结果使自己的权益受到损害的，可以在知道或者应知其权益受到损害之日起7个工作日内，根据《政府采购质疑和投诉办法》（财政部令第94号）规定以书面形式向采购人或采购代理机构提出质疑，</w:t>
      </w:r>
      <w:r>
        <w:rPr>
          <w:rFonts w:hint="eastAsia" w:ascii="宋体" w:hAnsi="宋体" w:eastAsia="宋体" w:cs="宋体"/>
          <w:color w:val="auto"/>
          <w:szCs w:val="21"/>
        </w:rPr>
        <w:t>针对同一采购程序环节的质疑，</w:t>
      </w:r>
      <w:r>
        <w:rPr>
          <w:rFonts w:hint="eastAsia" w:ascii="宋体" w:hAnsi="宋体" w:cs="宋体"/>
          <w:color w:val="auto"/>
          <w:szCs w:val="21"/>
          <w:lang w:eastAsia="zh-CN"/>
        </w:rPr>
        <w:t>投标人</w:t>
      </w:r>
      <w:r>
        <w:rPr>
          <w:rFonts w:hint="eastAsia" w:ascii="宋体" w:hAnsi="宋体" w:eastAsia="宋体" w:cs="宋体"/>
          <w:color w:val="auto"/>
          <w:szCs w:val="21"/>
        </w:rPr>
        <w:t>应在法定期限内一次性提出（即针对同一采购程序环节的质疑采购人或采购代理机构仅受理一次），逾期提出或针对同一采购程序环节多次提出的质疑将不予受理、答复。</w:t>
      </w:r>
      <w:r>
        <w:rPr>
          <w:rFonts w:hint="eastAsia" w:ascii="宋体" w:hAnsi="宋体" w:cs="宋体"/>
          <w:color w:val="auto"/>
          <w:szCs w:val="21"/>
          <w:lang w:eastAsia="zh-CN"/>
        </w:rPr>
        <w:t>投标人</w:t>
      </w:r>
      <w:r>
        <w:rPr>
          <w:rFonts w:hint="eastAsia" w:ascii="宋体" w:hAnsi="宋体" w:eastAsia="宋体" w:cs="宋体"/>
          <w:color w:val="auto"/>
          <w:szCs w:val="21"/>
        </w:rPr>
        <w:t>对采购人和采购代理机构的质疑答复不满意或者采购人和采购代理机构未在规定时间内作出答复的，可以在答复期满后十五个工作日内向同级政府采购监管部门投诉。</w:t>
      </w:r>
    </w:p>
    <w:p>
      <w:pPr>
        <w:wordWrap w:val="0"/>
        <w:spacing w:line="300" w:lineRule="auto"/>
        <w:ind w:firstLine="420" w:firstLineChars="200"/>
        <w:rPr>
          <w:rFonts w:hint="eastAsia" w:ascii="宋体" w:hAnsi="宋体" w:eastAsia="宋体" w:cs="宋体"/>
          <w:bCs/>
          <w:color w:val="auto"/>
          <w:kern w:val="0"/>
          <w:szCs w:val="21"/>
        </w:rPr>
      </w:pPr>
      <w:r>
        <w:rPr>
          <w:rFonts w:hint="eastAsia" w:ascii="宋体" w:hAnsi="宋体" w:cs="宋体"/>
          <w:bCs/>
          <w:color w:val="auto"/>
          <w:kern w:val="0"/>
          <w:szCs w:val="21"/>
          <w:lang w:eastAsia="zh-CN"/>
        </w:rPr>
        <w:t>投标人</w:t>
      </w:r>
      <w:r>
        <w:rPr>
          <w:rFonts w:hint="eastAsia" w:ascii="宋体" w:hAnsi="宋体" w:eastAsia="宋体" w:cs="宋体"/>
          <w:bCs/>
          <w:color w:val="auto"/>
          <w:kern w:val="0"/>
          <w:szCs w:val="21"/>
        </w:rPr>
        <w:t>应知其</w:t>
      </w:r>
      <w:r>
        <w:rPr>
          <w:rFonts w:hint="eastAsia" w:ascii="宋体" w:hAnsi="宋体" w:eastAsia="宋体" w:cs="宋体"/>
          <w:color w:val="auto"/>
          <w:szCs w:val="21"/>
        </w:rPr>
        <w:t>权益</w:t>
      </w:r>
      <w:r>
        <w:rPr>
          <w:rFonts w:hint="eastAsia" w:ascii="宋体" w:hAnsi="宋体" w:eastAsia="宋体" w:cs="宋体"/>
          <w:bCs/>
          <w:color w:val="auto"/>
          <w:kern w:val="0"/>
          <w:szCs w:val="21"/>
        </w:rPr>
        <w:t>受到</w:t>
      </w:r>
      <w:r>
        <w:rPr>
          <w:rFonts w:hint="eastAsia" w:ascii="宋体" w:hAnsi="宋体" w:eastAsia="宋体" w:cs="宋体"/>
          <w:color w:val="auto"/>
          <w:sz w:val="21"/>
          <w:szCs w:val="21"/>
        </w:rPr>
        <w:t>损害</w:t>
      </w:r>
      <w:r>
        <w:rPr>
          <w:rFonts w:hint="eastAsia" w:ascii="宋体" w:hAnsi="宋体" w:eastAsia="宋体" w:cs="宋体"/>
          <w:bCs/>
          <w:color w:val="auto"/>
          <w:kern w:val="0"/>
          <w:szCs w:val="21"/>
        </w:rPr>
        <w:t>之日，是指：</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（1）对可以质疑的采购文件提出质疑的，为收到采购文件之日或者采购文件公告期限届满之日；</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（2）对采购过程提出质疑的，为各采购程序环节结束之日；</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（3）对采购结果提出质疑的，为中标结果公告期限届满之日。</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2.质疑、投诉应当采用</w:t>
      </w:r>
      <w:r>
        <w:rPr>
          <w:rFonts w:hint="eastAsia" w:ascii="宋体" w:hAnsi="宋体" w:eastAsia="宋体" w:cs="宋体"/>
          <w:color w:val="auto"/>
          <w:sz w:val="21"/>
          <w:szCs w:val="21"/>
        </w:rPr>
        <w:t>书面</w:t>
      </w:r>
      <w:r>
        <w:rPr>
          <w:rFonts w:hint="eastAsia" w:ascii="宋体" w:hAnsi="宋体" w:eastAsia="宋体" w:cs="宋体"/>
          <w:color w:val="auto"/>
          <w:szCs w:val="21"/>
        </w:rPr>
        <w:t>形式，质疑函、投诉书格式以财政部制定的范本为准（浙江政府采购网“下载专区”可下载），质疑函、投诉书均应明确阐述采购文件、采购过程或采购结果中使自己权益受到损害的实质性内容，提供相关事实、依据和证据及其来源或线索，便于有关单位调查、答复和处理。</w:t>
      </w:r>
    </w:p>
    <w:p>
      <w:pPr>
        <w:spacing w:line="360" w:lineRule="auto"/>
        <w:ind w:firstLine="420" w:firstLineChars="200"/>
        <w:jc w:val="left"/>
        <w:rPr>
          <w:rFonts w:hint="eastAsia" w:ascii="宋体" w:hAnsi="宋体" w:eastAsia="宋体" w:cs="宋体"/>
          <w:b/>
          <w:color w:val="auto"/>
          <w:szCs w:val="21"/>
        </w:rPr>
      </w:pPr>
      <w:r>
        <w:rPr>
          <w:rStyle w:val="149"/>
          <w:rFonts w:hint="eastAsia" w:ascii="宋体" w:hAnsi="宋体" w:eastAsia="宋体" w:cs="宋体"/>
          <w:b/>
          <w:color w:val="auto"/>
          <w:szCs w:val="21"/>
        </w:rPr>
        <w:t>3.</w:t>
      </w:r>
      <w:r>
        <w:rPr>
          <w:rFonts w:hint="eastAsia" w:ascii="宋体" w:hAnsi="宋体" w:eastAsia="宋体" w:cs="宋体"/>
          <w:b/>
          <w:color w:val="auto"/>
          <w:szCs w:val="21"/>
        </w:rPr>
        <w:t>疫情防控特别说明</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3.1我省疫情应急响应终止之日前，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送达，政府采购投诉</w:t>
      </w:r>
      <w:r>
        <w:rPr>
          <w:rFonts w:hint="eastAsia" w:ascii="宋体" w:hAnsi="宋体" w:cs="宋体"/>
          <w:color w:val="auto"/>
          <w:szCs w:val="21"/>
          <w:lang w:eastAsia="zh-CN"/>
        </w:rPr>
        <w:t>人</w:t>
      </w:r>
      <w:r>
        <w:rPr>
          <w:rFonts w:hint="eastAsia" w:ascii="宋体" w:hAnsi="宋体" w:eastAsia="宋体" w:cs="宋体"/>
          <w:color w:val="auto"/>
          <w:szCs w:val="21"/>
        </w:rPr>
        <w:t>明确表示需要邮寄的除外。</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3.2</w:t>
      </w:r>
      <w:r>
        <w:rPr>
          <w:rFonts w:hint="eastAsia" w:ascii="宋体" w:hAnsi="宋体" w:cs="宋体"/>
          <w:color w:val="auto"/>
          <w:szCs w:val="21"/>
          <w:lang w:eastAsia="zh-CN"/>
        </w:rPr>
        <w:t>投标人</w:t>
      </w:r>
      <w:r>
        <w:rPr>
          <w:rFonts w:hint="eastAsia" w:ascii="宋体" w:hAnsi="宋体" w:eastAsia="宋体" w:cs="宋体"/>
          <w:color w:val="auto"/>
          <w:szCs w:val="21"/>
        </w:rPr>
        <w:t>也可通过邮寄方式寄递政府采购投诉、举报材料，邮寄地址为涉及政府采购项目采购人预算级次相应的财政部门。政府采购投诉、举报材料中须写明邮箱地址、传真号码，财政部门审查受理、处理决定等相关文书可通过电子邮件、传真等形式送达，</w:t>
      </w:r>
      <w:r>
        <w:rPr>
          <w:rFonts w:hint="eastAsia" w:ascii="宋体" w:hAnsi="宋体" w:cs="宋体"/>
          <w:color w:val="auto"/>
          <w:szCs w:val="21"/>
          <w:lang w:eastAsia="zh-CN"/>
        </w:rPr>
        <w:t>投诉人</w:t>
      </w:r>
      <w:r>
        <w:rPr>
          <w:rFonts w:hint="eastAsia" w:ascii="宋体" w:hAnsi="宋体" w:eastAsia="宋体" w:cs="宋体"/>
          <w:color w:val="auto"/>
          <w:szCs w:val="21"/>
        </w:rPr>
        <w:t>明确表示需要邮寄的除外。</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3.3在线或者邮寄政府采购投诉举报材料当日下班时间点后收到的视为下一个工作日收到。</w:t>
      </w:r>
    </w:p>
    <w:p>
      <w:pPr>
        <w:pStyle w:val="3"/>
        <w:spacing w:before="0" w:after="0" w:line="360" w:lineRule="auto"/>
        <w:jc w:val="left"/>
        <w:rPr>
          <w:rFonts w:hint="eastAsia" w:ascii="宋体" w:hAnsi="宋体" w:eastAsia="宋体" w:cs="宋体"/>
          <w:bCs w:val="0"/>
          <w:color w:val="auto"/>
          <w:sz w:val="21"/>
          <w:szCs w:val="21"/>
          <w:lang w:val="zh-CN"/>
        </w:rPr>
      </w:pPr>
      <w:bookmarkStart w:id="31" w:name="_Toc20844"/>
      <w:bookmarkStart w:id="32" w:name="_Toc3849"/>
      <w:r>
        <w:rPr>
          <w:rFonts w:hint="eastAsia" w:ascii="宋体" w:hAnsi="宋体" w:eastAsia="宋体" w:cs="宋体"/>
          <w:bCs w:val="0"/>
          <w:color w:val="auto"/>
          <w:sz w:val="21"/>
          <w:szCs w:val="21"/>
          <w:lang w:val="zh-CN"/>
        </w:rPr>
        <w:t>七、合同授予</w:t>
      </w:r>
      <w:bookmarkEnd w:id="31"/>
      <w:bookmarkEnd w:id="32"/>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1.采购人与中标供应商应当在《中标通知书》发出之日起三十日内签订政府采购合同。同时，采购代理机构对合同内容进行审查，如发现与采购结果和投标承诺内容不一致的，应予以纠正。</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2.合同履行过程中，采购人需追加与合同标的相同的货物、工程或者服务的，在不改变合同其他条款的前提下，可以与供应商协商签订补充合同，但所有补充合同的采购金额不得超过原合同采购金额的10%。</w:t>
      </w:r>
      <w:bookmarkStart w:id="33" w:name="_Toc30971"/>
    </w:p>
    <w:p>
      <w:pPr>
        <w:rPr>
          <w:rFonts w:hint="eastAsia" w:ascii="宋体" w:hAnsi="宋体" w:eastAsia="宋体" w:cs="宋体"/>
          <w:color w:val="auto"/>
          <w:szCs w:val="21"/>
        </w:rPr>
      </w:pPr>
      <w:r>
        <w:rPr>
          <w:rFonts w:hint="eastAsia" w:ascii="宋体" w:hAnsi="宋体" w:eastAsia="宋体" w:cs="宋体"/>
          <w:color w:val="auto"/>
          <w:szCs w:val="21"/>
        </w:rPr>
        <w:br w:type="page"/>
      </w:r>
    </w:p>
    <w:p>
      <w:pPr>
        <w:pStyle w:val="47"/>
        <w:spacing w:line="360" w:lineRule="auto"/>
        <w:outlineLvl w:val="0"/>
        <w:rPr>
          <w:rFonts w:hint="eastAsia" w:ascii="宋体" w:hAnsi="宋体" w:eastAsia="宋体" w:cs="宋体"/>
          <w:color w:val="auto"/>
          <w:sz w:val="30"/>
          <w:szCs w:val="30"/>
          <w:lang w:val="zh-CN" w:eastAsia="zh-CN"/>
        </w:rPr>
      </w:pPr>
      <w:bookmarkStart w:id="34" w:name="_Toc12026"/>
      <w:r>
        <w:rPr>
          <w:rFonts w:hint="eastAsia" w:ascii="宋体" w:hAnsi="宋体" w:eastAsia="宋体" w:cs="宋体"/>
          <w:color w:val="auto"/>
          <w:sz w:val="30"/>
          <w:szCs w:val="30"/>
          <w:lang w:val="zh-CN" w:eastAsia="zh-CN"/>
        </w:rPr>
        <w:t>第三章  采购内容及要求</w:t>
      </w:r>
      <w:bookmarkEnd w:id="33"/>
      <w:bookmarkEnd w:id="34"/>
    </w:p>
    <w:p>
      <w:pPr>
        <w:pStyle w:val="3"/>
        <w:keepNext/>
        <w:keepLines/>
        <w:pageBreakBefore w:val="0"/>
        <w:widowControl w:val="0"/>
        <w:kinsoku/>
        <w:wordWrap/>
        <w:overflowPunct/>
        <w:topLinePunct w:val="0"/>
        <w:autoSpaceDE/>
        <w:autoSpaceDN/>
        <w:bidi w:val="0"/>
        <w:adjustRightInd/>
        <w:snapToGrid/>
        <w:spacing w:before="157" w:beforeLines="50" w:after="157" w:afterLines="50" w:line="416" w:lineRule="auto"/>
        <w:textAlignment w:val="auto"/>
        <w:rPr>
          <w:rFonts w:hint="eastAsia" w:ascii="宋体" w:hAnsi="宋体" w:eastAsia="宋体" w:cs="宋体"/>
          <w:color w:val="auto"/>
          <w:sz w:val="28"/>
          <w:szCs w:val="28"/>
          <w:lang w:val="en-US" w:eastAsia="zh-CN"/>
        </w:rPr>
      </w:pPr>
      <w:bookmarkStart w:id="35" w:name="2．设备清单"/>
      <w:bookmarkEnd w:id="35"/>
      <w:bookmarkStart w:id="36" w:name="_Toc27882"/>
      <w:r>
        <w:rPr>
          <w:rFonts w:hint="eastAsia" w:ascii="宋体" w:hAnsi="宋体" w:eastAsia="宋体" w:cs="宋体"/>
          <w:color w:val="auto"/>
          <w:sz w:val="28"/>
          <w:szCs w:val="28"/>
          <w:lang w:val="en-US" w:eastAsia="zh-CN"/>
        </w:rPr>
        <w:t>一、采购需求概述</w:t>
      </w:r>
      <w:bookmarkEnd w:id="36"/>
    </w:p>
    <w:p>
      <w:pPr>
        <w:wordWrap w:val="0"/>
        <w:spacing w:line="30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1.本项目</w:t>
      </w:r>
      <w:r>
        <w:rPr>
          <w:rFonts w:hint="eastAsia" w:ascii="宋体" w:hAnsi="宋体" w:cs="宋体"/>
          <w:color w:val="auto"/>
          <w:sz w:val="21"/>
          <w:szCs w:val="21"/>
          <w:lang w:val="en-US" w:eastAsia="zh-CN"/>
        </w:rPr>
        <w:t>主要</w:t>
      </w:r>
      <w:r>
        <w:rPr>
          <w:rFonts w:hint="eastAsia" w:ascii="宋体" w:hAnsi="宋体" w:eastAsia="宋体" w:cs="宋体"/>
          <w:color w:val="auto"/>
          <w:sz w:val="21"/>
          <w:szCs w:val="21"/>
          <w:lang w:val="en-US" w:eastAsia="zh-CN"/>
        </w:rPr>
        <w:t>采购</w:t>
      </w:r>
      <w:r>
        <w:rPr>
          <w:rFonts w:hint="eastAsia" w:ascii="宋体" w:hAnsi="宋体" w:cs="宋体"/>
          <w:color w:val="auto"/>
          <w:sz w:val="21"/>
          <w:szCs w:val="21"/>
          <w:lang w:val="en-US" w:eastAsia="zh-CN"/>
        </w:rPr>
        <w:t>需求</w:t>
      </w:r>
      <w:r>
        <w:rPr>
          <w:rFonts w:hint="eastAsia" w:ascii="宋体" w:hAnsi="宋体" w:eastAsia="宋体" w:cs="宋体"/>
          <w:color w:val="auto"/>
          <w:szCs w:val="21"/>
          <w:lang w:val="en-US" w:eastAsia="zh-CN"/>
        </w:rPr>
        <w:t>包括</w:t>
      </w:r>
      <w:r>
        <w:rPr>
          <w:rFonts w:hint="eastAsia" w:ascii="宋体" w:hAnsi="宋体" w:eastAsia="宋体" w:cs="宋体"/>
          <w:color w:val="auto"/>
          <w:sz w:val="21"/>
          <w:szCs w:val="21"/>
          <w:lang w:val="en-US" w:eastAsia="zh-CN"/>
        </w:rPr>
        <w:t>：</w:t>
      </w:r>
      <w:r>
        <w:rPr>
          <w:rFonts w:hint="eastAsia" w:ascii="宋体" w:hAnsi="宋体" w:eastAsia="宋体" w:cs="宋体"/>
          <w:color w:val="auto"/>
          <w:szCs w:val="21"/>
          <w:lang w:val="en-US" w:eastAsia="zh-CN"/>
        </w:rPr>
        <w:t>常山县城区</w:t>
      </w:r>
      <w:r>
        <w:rPr>
          <w:rFonts w:hint="eastAsia" w:ascii="宋体" w:hAnsi="宋体" w:cs="宋体"/>
          <w:color w:val="auto"/>
          <w:sz w:val="21"/>
          <w:szCs w:val="21"/>
          <w:lang w:val="en-US" w:eastAsia="zh-CN"/>
        </w:rPr>
        <w:t>各类</w:t>
      </w:r>
      <w:r>
        <w:rPr>
          <w:rFonts w:hint="eastAsia" w:ascii="宋体" w:hAnsi="宋体" w:eastAsia="宋体" w:cs="宋体"/>
          <w:color w:val="auto"/>
          <w:sz w:val="21"/>
          <w:szCs w:val="21"/>
          <w:lang w:val="en-US" w:eastAsia="zh-CN"/>
        </w:rPr>
        <w:t>公共绿地养护（含行道树、城区</w:t>
      </w:r>
      <w:r>
        <w:rPr>
          <w:rFonts w:hint="eastAsia" w:ascii="宋体" w:hAnsi="宋体" w:cs="宋体"/>
          <w:color w:val="auto"/>
          <w:sz w:val="21"/>
          <w:szCs w:val="21"/>
          <w:lang w:val="en-US" w:eastAsia="zh-CN"/>
        </w:rPr>
        <w:t>古树保护</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绿地内园林设施（景观小品、城市家具、</w:t>
      </w:r>
      <w:r>
        <w:rPr>
          <w:rFonts w:hint="eastAsia" w:ascii="宋体" w:hAnsi="宋体" w:cs="宋体"/>
          <w:color w:val="auto"/>
          <w:sz w:val="21"/>
          <w:szCs w:val="21"/>
          <w:lang w:val="en-US" w:eastAsia="zh-CN"/>
        </w:rPr>
        <w:t>宣传牌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假山、雕塑、</w:t>
      </w:r>
      <w:r>
        <w:rPr>
          <w:rFonts w:hint="eastAsia" w:ascii="宋体" w:hAnsi="宋体" w:cs="宋体"/>
          <w:color w:val="auto"/>
          <w:kern w:val="0"/>
          <w:sz w:val="21"/>
          <w:szCs w:val="21"/>
          <w:lang w:val="en-US" w:eastAsia="zh-CN"/>
        </w:rPr>
        <w:t>水景及喷泉</w:t>
      </w:r>
      <w:r>
        <w:rPr>
          <w:rFonts w:hint="eastAsia" w:ascii="宋体" w:hAnsi="宋体" w:cs="宋体"/>
          <w:color w:val="auto"/>
          <w:kern w:val="0"/>
          <w:sz w:val="21"/>
          <w:szCs w:val="21"/>
        </w:rPr>
        <w:t>等</w:t>
      </w:r>
      <w:r>
        <w:rPr>
          <w:rFonts w:hint="eastAsia" w:ascii="宋体" w:hAnsi="宋体" w:cs="宋体"/>
          <w:color w:val="auto"/>
          <w:sz w:val="21"/>
          <w:szCs w:val="21"/>
          <w:lang w:val="en-US" w:eastAsia="zh-CN"/>
        </w:rPr>
        <w:t>等</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园林建筑（亭、台、楼、阁等）的日常巡查和保洁</w:t>
      </w:r>
      <w:r>
        <w:rPr>
          <w:rFonts w:hint="eastAsia" w:ascii="宋体" w:hAnsi="宋体" w:cs="宋体"/>
          <w:color w:val="auto"/>
          <w:sz w:val="21"/>
          <w:szCs w:val="21"/>
          <w:lang w:val="en-US" w:eastAsia="zh-CN"/>
        </w:rPr>
        <w:t>；</w:t>
      </w:r>
      <w:r>
        <w:rPr>
          <w:rFonts w:hint="eastAsia" w:ascii="宋体" w:hAnsi="宋体" w:eastAsia="宋体" w:cs="宋体"/>
          <w:color w:val="auto"/>
          <w:sz w:val="21"/>
          <w:szCs w:val="21"/>
          <w:u w:val="none"/>
          <w:lang w:val="en-US" w:eastAsia="zh-CN"/>
        </w:rPr>
        <w:t>绿地内铺装和园路</w:t>
      </w:r>
      <w:r>
        <w:rPr>
          <w:rFonts w:hint="eastAsia" w:ascii="宋体" w:hAnsi="宋体" w:cs="宋体"/>
          <w:color w:val="auto"/>
          <w:sz w:val="21"/>
          <w:szCs w:val="21"/>
          <w:u w:val="none"/>
          <w:lang w:val="en-US" w:eastAsia="zh-CN"/>
        </w:rPr>
        <w:t>的</w:t>
      </w:r>
      <w:r>
        <w:rPr>
          <w:rFonts w:hint="eastAsia" w:ascii="宋体" w:hAnsi="宋体" w:eastAsia="宋体" w:cs="宋体"/>
          <w:color w:val="auto"/>
          <w:sz w:val="21"/>
          <w:szCs w:val="21"/>
          <w:u w:val="none"/>
          <w:lang w:val="en-US" w:eastAsia="zh-CN"/>
        </w:rPr>
        <w:t>巡查维修</w:t>
      </w:r>
      <w:r>
        <w:rPr>
          <w:rFonts w:hint="eastAsia" w:ascii="宋体" w:hAnsi="宋体" w:cs="宋体"/>
          <w:color w:val="auto"/>
          <w:sz w:val="21"/>
          <w:szCs w:val="21"/>
          <w:u w:val="none"/>
          <w:lang w:val="en-US" w:eastAsia="zh-CN"/>
        </w:rPr>
        <w:t>保洁、健身器材的保洁；</w:t>
      </w:r>
      <w:r>
        <w:rPr>
          <w:rFonts w:hint="eastAsia" w:ascii="宋体" w:hAnsi="宋体" w:eastAsia="宋体" w:cs="宋体"/>
          <w:color w:val="auto"/>
          <w:sz w:val="21"/>
          <w:szCs w:val="21"/>
          <w:lang w:val="en-US" w:eastAsia="zh-CN"/>
        </w:rPr>
        <w:t>绿地内公厕日常维护和保洁（含</w:t>
      </w:r>
      <w:r>
        <w:rPr>
          <w:rFonts w:hint="eastAsia" w:ascii="宋体" w:hAnsi="宋体" w:cs="宋体"/>
          <w:color w:val="auto"/>
          <w:sz w:val="21"/>
          <w:szCs w:val="21"/>
          <w:lang w:val="en-US" w:eastAsia="zh-CN"/>
        </w:rPr>
        <w:t>展依山</w:t>
      </w:r>
      <w:r>
        <w:rPr>
          <w:rFonts w:hint="eastAsia" w:ascii="宋体" w:hAnsi="宋体" w:eastAsia="宋体" w:cs="宋体"/>
          <w:color w:val="auto"/>
          <w:sz w:val="21"/>
          <w:szCs w:val="21"/>
          <w:lang w:val="en-US" w:eastAsia="zh-CN"/>
        </w:rPr>
        <w:t>北公园安保）；水体保洁</w:t>
      </w:r>
      <w:r>
        <w:rPr>
          <w:rFonts w:hint="eastAsia" w:ascii="宋体" w:hAnsi="宋体" w:cs="宋体"/>
          <w:color w:val="auto"/>
          <w:sz w:val="21"/>
          <w:szCs w:val="21"/>
          <w:lang w:val="en-US" w:eastAsia="zh-CN"/>
        </w:rPr>
        <w:t>（不含内河、南门溪水域）；</w:t>
      </w:r>
      <w:r>
        <w:rPr>
          <w:rFonts w:hint="eastAsia" w:ascii="宋体" w:hAnsi="宋体" w:eastAsia="宋体" w:cs="宋体"/>
          <w:color w:val="auto"/>
          <w:sz w:val="21"/>
          <w:szCs w:val="21"/>
          <w:lang w:val="en-US" w:eastAsia="zh-CN"/>
        </w:rPr>
        <w:t>乔木、灌木、地被缺株断</w:t>
      </w:r>
      <w:r>
        <w:rPr>
          <w:rFonts w:hint="eastAsia" w:ascii="宋体" w:hAnsi="宋体" w:cs="宋体"/>
          <w:color w:val="auto"/>
          <w:sz w:val="21"/>
          <w:szCs w:val="21"/>
          <w:lang w:val="en-US" w:eastAsia="zh-CN"/>
        </w:rPr>
        <w:t>株</w:t>
      </w:r>
      <w:r>
        <w:rPr>
          <w:rFonts w:hint="eastAsia" w:ascii="宋体" w:hAnsi="宋体" w:eastAsia="宋体" w:cs="宋体"/>
          <w:color w:val="auto"/>
          <w:sz w:val="21"/>
          <w:szCs w:val="21"/>
          <w:lang w:val="en-US" w:eastAsia="zh-CN"/>
        </w:rPr>
        <w:t>的绿化补植</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莳花</w:t>
      </w:r>
      <w:r>
        <w:rPr>
          <w:rFonts w:hint="eastAsia" w:ascii="宋体" w:hAnsi="宋体" w:cs="宋体"/>
          <w:color w:val="auto"/>
          <w:sz w:val="21"/>
          <w:szCs w:val="21"/>
          <w:lang w:val="en-US" w:eastAsia="zh-CN"/>
        </w:rPr>
        <w:t>种植及养护；</w:t>
      </w:r>
      <w:r>
        <w:rPr>
          <w:rFonts w:hint="eastAsia" w:ascii="宋体" w:hAnsi="宋体" w:cs="宋体"/>
          <w:b w:val="0"/>
          <w:bCs w:val="0"/>
          <w:color w:val="auto"/>
          <w:sz w:val="21"/>
          <w:szCs w:val="21"/>
          <w:highlight w:val="none"/>
          <w:lang w:val="en-US" w:eastAsia="zh-CN"/>
        </w:rPr>
        <w:t>月季主题景观建设；园林绿化养护数字化管理平台建设</w:t>
      </w:r>
      <w:r>
        <w:rPr>
          <w:rFonts w:hint="eastAsia" w:ascii="宋体" w:hAnsi="宋体" w:eastAsia="宋体" w:cs="宋体"/>
          <w:color w:val="auto"/>
          <w:sz w:val="21"/>
          <w:szCs w:val="21"/>
          <w:lang w:val="en-US" w:eastAsia="zh-CN"/>
        </w:rPr>
        <w:t>等</w:t>
      </w:r>
      <w:r>
        <w:rPr>
          <w:rFonts w:hint="eastAsia" w:ascii="宋体" w:hAnsi="宋体" w:cs="宋体"/>
          <w:color w:val="auto"/>
          <w:sz w:val="21"/>
          <w:szCs w:val="21"/>
          <w:lang w:val="en-US" w:eastAsia="zh-CN"/>
        </w:rPr>
        <w:t>。</w:t>
      </w:r>
    </w:p>
    <w:p>
      <w:pPr>
        <w:wordWrap w:val="0"/>
        <w:spacing w:line="30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lang w:val="en-US" w:eastAsia="zh-CN"/>
        </w:rPr>
        <w:t>2.绿地</w:t>
      </w:r>
      <w:r>
        <w:rPr>
          <w:rFonts w:hint="eastAsia" w:ascii="宋体" w:hAnsi="宋体" w:eastAsia="宋体" w:cs="宋体"/>
          <w:color w:val="auto"/>
          <w:sz w:val="21"/>
          <w:szCs w:val="21"/>
          <w:lang w:val="en-US" w:eastAsia="zh-CN"/>
        </w:rPr>
        <w:t>养护范围详见</w:t>
      </w:r>
      <w:r>
        <w:rPr>
          <w:rFonts w:hint="eastAsia" w:ascii="宋体" w:hAnsi="宋体" w:eastAsia="宋体" w:cs="宋体"/>
          <w:color w:val="auto"/>
          <w:sz w:val="21"/>
          <w:szCs w:val="21"/>
          <w:highlight w:val="none"/>
          <w:lang w:val="en-US" w:eastAsia="zh-CN"/>
        </w:rPr>
        <w:t>《常山县城区</w:t>
      </w:r>
      <w:r>
        <w:rPr>
          <w:rFonts w:hint="eastAsia" w:ascii="宋体" w:hAnsi="宋体" w:cs="宋体"/>
          <w:color w:val="auto"/>
          <w:sz w:val="21"/>
          <w:szCs w:val="21"/>
          <w:highlight w:val="none"/>
          <w:lang w:val="en-US" w:eastAsia="zh-CN"/>
        </w:rPr>
        <w:t>公共</w:t>
      </w:r>
      <w:r>
        <w:rPr>
          <w:rFonts w:hint="eastAsia" w:ascii="宋体" w:hAnsi="宋体" w:eastAsia="宋体" w:cs="宋体"/>
          <w:color w:val="auto"/>
          <w:sz w:val="21"/>
          <w:szCs w:val="21"/>
          <w:highlight w:val="none"/>
          <w:lang w:val="en-US" w:eastAsia="zh-CN"/>
        </w:rPr>
        <w:t>绿地</w:t>
      </w:r>
      <w:r>
        <w:rPr>
          <w:rFonts w:hint="eastAsia" w:ascii="宋体" w:hAnsi="宋体" w:cs="宋体"/>
          <w:color w:val="auto"/>
          <w:sz w:val="21"/>
          <w:szCs w:val="21"/>
          <w:highlight w:val="none"/>
          <w:lang w:val="en-US" w:eastAsia="zh-CN"/>
        </w:rPr>
        <w:t>统计表</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（合同附件一）</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统计表</w:t>
      </w:r>
      <w:r>
        <w:rPr>
          <w:rFonts w:hint="eastAsia" w:ascii="宋体" w:hAnsi="宋体" w:eastAsia="宋体" w:cs="宋体"/>
          <w:color w:val="auto"/>
          <w:sz w:val="21"/>
          <w:szCs w:val="21"/>
          <w:highlight w:val="none"/>
          <w:lang w:val="en-US" w:eastAsia="zh-CN"/>
        </w:rPr>
        <w:t>包含已移交和待移交部分，已移交面积从服务期限</w:t>
      </w:r>
      <w:r>
        <w:rPr>
          <w:rFonts w:hint="eastAsia" w:ascii="宋体" w:hAnsi="宋体" w:cs="宋体"/>
          <w:color w:val="auto"/>
          <w:sz w:val="21"/>
          <w:szCs w:val="21"/>
          <w:highlight w:val="none"/>
          <w:lang w:val="en-US" w:eastAsia="zh-CN"/>
        </w:rPr>
        <w:t>开始</w:t>
      </w:r>
      <w:r>
        <w:rPr>
          <w:rFonts w:hint="eastAsia" w:ascii="宋体" w:hAnsi="宋体" w:eastAsia="宋体" w:cs="宋体"/>
          <w:color w:val="auto"/>
          <w:sz w:val="21"/>
          <w:szCs w:val="21"/>
          <w:highlight w:val="none"/>
          <w:lang w:val="en-US" w:eastAsia="zh-CN"/>
        </w:rPr>
        <w:t>之日起计</w:t>
      </w:r>
      <w:r>
        <w:rPr>
          <w:rFonts w:hint="eastAsia" w:ascii="宋体" w:hAnsi="宋体" w:cs="宋体"/>
          <w:color w:val="auto"/>
          <w:sz w:val="21"/>
          <w:szCs w:val="21"/>
          <w:highlight w:val="none"/>
          <w:lang w:val="en-US" w:eastAsia="zh-CN"/>
        </w:rPr>
        <w:t>算</w:t>
      </w:r>
      <w:r>
        <w:rPr>
          <w:rFonts w:hint="eastAsia" w:ascii="宋体" w:hAnsi="宋体" w:eastAsia="宋体" w:cs="宋体"/>
          <w:color w:val="auto"/>
          <w:sz w:val="21"/>
          <w:szCs w:val="21"/>
          <w:highlight w:val="none"/>
          <w:lang w:val="en-US" w:eastAsia="zh-CN"/>
        </w:rPr>
        <w:t>养护费用，待移交面积自移交之日起计</w:t>
      </w:r>
      <w:r>
        <w:rPr>
          <w:rFonts w:hint="eastAsia" w:ascii="宋体" w:hAnsi="宋体" w:cs="宋体"/>
          <w:color w:val="auto"/>
          <w:sz w:val="21"/>
          <w:szCs w:val="21"/>
          <w:highlight w:val="none"/>
          <w:lang w:val="en-US" w:eastAsia="zh-CN"/>
        </w:rPr>
        <w:t>算</w:t>
      </w:r>
      <w:r>
        <w:rPr>
          <w:rFonts w:hint="eastAsia" w:ascii="宋体" w:hAnsi="宋体" w:eastAsia="宋体" w:cs="宋体"/>
          <w:color w:val="auto"/>
          <w:sz w:val="21"/>
          <w:szCs w:val="21"/>
          <w:highlight w:val="none"/>
          <w:lang w:val="en-US" w:eastAsia="zh-CN"/>
        </w:rPr>
        <w:t>养护费用（同时相应储备作业人员在移交之日起要求全员即时到位）。</w:t>
      </w:r>
      <w:r>
        <w:rPr>
          <w:rFonts w:hint="eastAsia" w:ascii="宋体" w:hAnsi="宋体" w:cs="宋体"/>
          <w:color w:val="auto"/>
          <w:sz w:val="21"/>
          <w:szCs w:val="21"/>
          <w:highlight w:val="none"/>
          <w:lang w:val="en-US" w:eastAsia="zh-CN"/>
        </w:rPr>
        <w:t>莳花种植及养护范围详见《常山县城区花卉种植养护面积明细表》（合同附件二）</w:t>
      </w:r>
    </w:p>
    <w:p>
      <w:pPr>
        <w:wordWrap w:val="0"/>
        <w:spacing w:line="300" w:lineRule="auto"/>
        <w:ind w:firstLine="420" w:firstLineChars="20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因城市建设需要等</w:t>
      </w:r>
      <w:r>
        <w:rPr>
          <w:rFonts w:hint="eastAsia" w:ascii="宋体" w:hAnsi="宋体" w:cs="宋体"/>
          <w:color w:val="auto"/>
          <w:sz w:val="21"/>
          <w:szCs w:val="21"/>
          <w:lang w:val="en-US" w:eastAsia="zh-CN"/>
        </w:rPr>
        <w:t>因素造成</w:t>
      </w:r>
      <w:r>
        <w:rPr>
          <w:rFonts w:hint="eastAsia" w:ascii="宋体" w:hAnsi="宋体" w:eastAsia="宋体" w:cs="宋体"/>
          <w:color w:val="auto"/>
          <w:sz w:val="21"/>
          <w:szCs w:val="21"/>
          <w:lang w:val="en-US" w:eastAsia="zh-CN"/>
        </w:rPr>
        <w:t>养护项目</w:t>
      </w:r>
      <w:r>
        <w:rPr>
          <w:rFonts w:hint="eastAsia" w:ascii="宋体" w:hAnsi="宋体" w:cs="宋体"/>
          <w:color w:val="auto"/>
          <w:sz w:val="21"/>
          <w:szCs w:val="21"/>
          <w:lang w:val="en-US" w:eastAsia="zh-CN"/>
        </w:rPr>
        <w:t>、</w:t>
      </w:r>
      <w:r>
        <w:rPr>
          <w:rFonts w:hint="eastAsia" w:ascii="宋体" w:hAnsi="宋体" w:eastAsia="宋体" w:cs="宋体"/>
          <w:color w:val="auto"/>
          <w:szCs w:val="21"/>
          <w:lang w:val="en-US" w:eastAsia="zh-CN"/>
        </w:rPr>
        <w:t>面积</w:t>
      </w:r>
      <w:r>
        <w:rPr>
          <w:rFonts w:hint="eastAsia" w:ascii="宋体" w:hAnsi="宋体" w:eastAsia="宋体" w:cs="宋体"/>
          <w:color w:val="auto"/>
          <w:sz w:val="21"/>
          <w:szCs w:val="21"/>
          <w:lang w:val="en-US" w:eastAsia="zh-CN"/>
        </w:rPr>
        <w:t>等发生增加或减少的，采购人根据中标人的中标单价及调整的相应面积或工程量，</w:t>
      </w:r>
      <w:r>
        <w:rPr>
          <w:rFonts w:hint="eastAsia" w:ascii="宋体" w:hAnsi="宋体" w:eastAsia="宋体" w:cs="宋体"/>
          <w:b w:val="0"/>
          <w:bCs w:val="0"/>
          <w:color w:val="auto"/>
          <w:sz w:val="21"/>
          <w:szCs w:val="21"/>
          <w:highlight w:val="none"/>
          <w:lang w:val="en-US" w:eastAsia="zh-CN"/>
        </w:rPr>
        <w:t>按实增减养护费用。</w:t>
      </w:r>
    </w:p>
    <w:p>
      <w:pPr>
        <w:wordWrap w:val="0"/>
        <w:spacing w:line="300" w:lineRule="auto"/>
        <w:ind w:firstLine="420" w:firstLineChars="200"/>
        <w:rPr>
          <w:rFonts w:hint="eastAsia" w:ascii="宋体" w:hAnsi="宋体" w:eastAsia="宋体" w:cs="宋体"/>
          <w:b/>
          <w:bCs/>
          <w:color w:val="auto"/>
          <w:sz w:val="21"/>
          <w:szCs w:val="21"/>
          <w:u w:val="single"/>
          <w:lang w:val="en-US" w:eastAsia="zh-CN"/>
        </w:rPr>
      </w:pPr>
      <w:r>
        <w:rPr>
          <w:rFonts w:hint="eastAsia" w:ascii="宋体" w:hAnsi="宋体" w:eastAsia="宋体" w:cs="宋体"/>
          <w:b/>
          <w:bCs/>
          <w:color w:val="auto"/>
          <w:sz w:val="21"/>
          <w:szCs w:val="21"/>
          <w:u w:val="single"/>
          <w:lang w:val="en-US" w:eastAsia="zh-CN"/>
        </w:rPr>
        <w:t>★</w:t>
      </w:r>
      <w:r>
        <w:rPr>
          <w:rFonts w:hint="eastAsia" w:ascii="宋体" w:hAnsi="宋体" w:cs="宋体"/>
          <w:b/>
          <w:bCs/>
          <w:color w:val="auto"/>
          <w:sz w:val="21"/>
          <w:szCs w:val="21"/>
          <w:u w:val="single"/>
          <w:lang w:val="en-US" w:eastAsia="zh-CN"/>
        </w:rPr>
        <w:t>4.</w:t>
      </w:r>
      <w:r>
        <w:rPr>
          <w:rFonts w:hint="eastAsia" w:ascii="宋体" w:hAnsi="宋体" w:eastAsia="宋体" w:cs="宋体"/>
          <w:b/>
          <w:bCs/>
          <w:color w:val="auto"/>
          <w:sz w:val="21"/>
          <w:szCs w:val="21"/>
          <w:u w:val="single"/>
          <w:lang w:val="en-US" w:eastAsia="zh-CN"/>
        </w:rPr>
        <w:t>本次养护费用按全费用单价报价，并根据各类养护面积计算投标总价。投标人可自行踏勘现场确认清单面积与实际面积是否相符，如有异议，应当在采购文件规定的时限内以书面的形式提出，由采购人以答疑的形式予以明确。中标人不得以清单面积与实际面积有差异而要求调整结算价格。</w:t>
      </w:r>
    </w:p>
    <w:p>
      <w:pPr>
        <w:pStyle w:val="3"/>
        <w:keepNext/>
        <w:keepLines/>
        <w:pageBreakBefore w:val="0"/>
        <w:widowControl w:val="0"/>
        <w:kinsoku/>
        <w:wordWrap/>
        <w:overflowPunct/>
        <w:topLinePunct w:val="0"/>
        <w:autoSpaceDE/>
        <w:autoSpaceDN/>
        <w:bidi w:val="0"/>
        <w:adjustRightInd/>
        <w:snapToGrid/>
        <w:spacing w:before="157" w:beforeLines="50" w:after="157" w:afterLines="50" w:line="416" w:lineRule="auto"/>
        <w:textAlignment w:val="auto"/>
        <w:rPr>
          <w:rFonts w:hint="eastAsia" w:ascii="宋体" w:hAnsi="宋体" w:eastAsia="宋体" w:cs="宋体"/>
          <w:color w:val="auto"/>
          <w:sz w:val="28"/>
          <w:szCs w:val="28"/>
          <w:lang w:val="en-US" w:eastAsia="zh-CN"/>
        </w:rPr>
      </w:pPr>
      <w:bookmarkStart w:id="37" w:name="_Toc18369"/>
      <w:r>
        <w:rPr>
          <w:rFonts w:hint="eastAsia" w:ascii="宋体" w:hAnsi="宋体" w:eastAsia="宋体" w:cs="宋体"/>
          <w:color w:val="auto"/>
          <w:sz w:val="28"/>
          <w:szCs w:val="28"/>
          <w:lang w:val="en-US" w:eastAsia="zh-CN"/>
        </w:rPr>
        <w:t>二、具体采购内容</w:t>
      </w:r>
      <w:bookmarkEnd w:id="37"/>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b/>
          <w:bCs/>
          <w:color w:val="auto"/>
          <w:sz w:val="24"/>
          <w:szCs w:val="24"/>
          <w:lang w:val="en-US" w:eastAsia="zh-CN"/>
        </w:rPr>
      </w:pPr>
      <w:r>
        <w:rPr>
          <w:rFonts w:hint="eastAsia"/>
          <w:b/>
          <w:bCs/>
          <w:color w:val="auto"/>
          <w:sz w:val="24"/>
          <w:szCs w:val="24"/>
          <w:lang w:val="en-US" w:eastAsia="zh-CN"/>
        </w:rPr>
        <w:t>（一）养护管理具体作业内容</w:t>
      </w:r>
    </w:p>
    <w:p>
      <w:pPr>
        <w:wordWrap w:val="0"/>
        <w:spacing w:line="30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1.乔木（含行道树、城区</w:t>
      </w:r>
      <w:r>
        <w:rPr>
          <w:rFonts w:hint="eastAsia" w:ascii="宋体" w:hAnsi="宋体" w:cs="宋体"/>
          <w:color w:val="auto"/>
          <w:sz w:val="21"/>
          <w:szCs w:val="21"/>
          <w:lang w:val="en-US" w:eastAsia="zh-CN"/>
        </w:rPr>
        <w:t>古树</w:t>
      </w:r>
      <w:r>
        <w:rPr>
          <w:rFonts w:hint="eastAsia" w:ascii="宋体" w:hAnsi="宋体" w:eastAsia="宋体" w:cs="宋体"/>
          <w:color w:val="auto"/>
          <w:sz w:val="21"/>
          <w:szCs w:val="21"/>
          <w:lang w:val="en-US" w:eastAsia="zh-CN"/>
        </w:rPr>
        <w:t>）、灌木、花卉、球类、竹类、攀缘植物的修剪、养护和补植。</w:t>
      </w:r>
    </w:p>
    <w:p>
      <w:pPr>
        <w:wordWrap w:val="0"/>
        <w:spacing w:line="30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2.乔木（含行道树、城区</w:t>
      </w:r>
      <w:r>
        <w:rPr>
          <w:rFonts w:hint="eastAsia" w:ascii="宋体" w:hAnsi="宋体" w:cs="宋体"/>
          <w:color w:val="auto"/>
          <w:sz w:val="21"/>
          <w:szCs w:val="21"/>
          <w:lang w:val="en-US" w:eastAsia="zh-CN"/>
        </w:rPr>
        <w:t>古树</w:t>
      </w:r>
      <w:r>
        <w:rPr>
          <w:rFonts w:hint="eastAsia" w:ascii="宋体" w:hAnsi="宋体" w:eastAsia="宋体" w:cs="宋体"/>
          <w:color w:val="auto"/>
          <w:sz w:val="21"/>
          <w:szCs w:val="21"/>
          <w:lang w:val="en-US" w:eastAsia="zh-CN"/>
        </w:rPr>
        <w:t>）、灌木、花卉、球类、竹类、攀缘植物的施肥、浇水及病虫害的防治</w:t>
      </w:r>
      <w:r>
        <w:rPr>
          <w:rFonts w:hint="eastAsia" w:ascii="宋体" w:hAnsi="宋体" w:cs="宋体"/>
          <w:color w:val="auto"/>
          <w:sz w:val="21"/>
          <w:szCs w:val="21"/>
          <w:highlight w:val="none"/>
          <w:lang w:val="en-US" w:eastAsia="zh-CN"/>
        </w:rPr>
        <w:t>（白蚁、红火蚁及其他病虫害）</w:t>
      </w:r>
      <w:r>
        <w:rPr>
          <w:rFonts w:hint="eastAsia" w:ascii="宋体" w:hAnsi="宋体" w:eastAsia="宋体" w:cs="宋体"/>
          <w:color w:val="auto"/>
          <w:sz w:val="21"/>
          <w:szCs w:val="21"/>
          <w:highlight w:val="none"/>
          <w:lang w:val="en-US" w:eastAsia="zh-CN"/>
        </w:rPr>
        <w:t>。</w:t>
      </w:r>
    </w:p>
    <w:p>
      <w:pPr>
        <w:wordWrap w:val="0"/>
        <w:spacing w:line="30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3.草坪播种、修剪、养护、补植、病虫害防治。</w:t>
      </w:r>
    </w:p>
    <w:p>
      <w:pPr>
        <w:wordWrap w:val="0"/>
        <w:spacing w:line="30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4.绿地内的杂草、石块以及修剪下的残枝、残草、死树要及时清理、清运（中标人自行考虑消纳场所）。</w:t>
      </w:r>
    </w:p>
    <w:p>
      <w:pPr>
        <w:wordWrap w:val="0"/>
        <w:spacing w:line="300" w:lineRule="auto"/>
        <w:ind w:firstLine="420" w:firstLineChars="200"/>
        <w:rPr>
          <w:rFonts w:ascii="宋体" w:hAnsi="宋体" w:cs="宋体"/>
          <w:color w:val="auto"/>
          <w:kern w:val="0"/>
          <w:sz w:val="21"/>
          <w:szCs w:val="21"/>
        </w:rPr>
      </w:pPr>
      <w:r>
        <w:rPr>
          <w:rFonts w:ascii="宋体" w:hAnsi="宋体" w:cs="宋体"/>
          <w:color w:val="auto"/>
          <w:kern w:val="0"/>
          <w:sz w:val="21"/>
          <w:szCs w:val="21"/>
        </w:rPr>
        <w:t>5</w:t>
      </w:r>
      <w:r>
        <w:rPr>
          <w:rFonts w:hint="eastAsia" w:ascii="宋体" w:hAnsi="宋体" w:cs="宋体"/>
          <w:color w:val="auto"/>
          <w:kern w:val="0"/>
          <w:sz w:val="21"/>
          <w:szCs w:val="21"/>
        </w:rPr>
        <w:t>.</w:t>
      </w:r>
      <w:r>
        <w:rPr>
          <w:rFonts w:ascii="宋体" w:hAnsi="宋体" w:cs="宋体"/>
          <w:color w:val="auto"/>
          <w:kern w:val="0"/>
          <w:sz w:val="21"/>
          <w:szCs w:val="21"/>
        </w:rPr>
        <w:t>绿地内水体</w:t>
      </w:r>
      <w:r>
        <w:rPr>
          <w:rFonts w:hint="eastAsia" w:ascii="宋体" w:hAnsi="宋体" w:eastAsia="宋体" w:cs="宋体"/>
          <w:color w:val="auto"/>
          <w:szCs w:val="21"/>
        </w:rPr>
        <w:t>管理</w:t>
      </w:r>
      <w:r>
        <w:rPr>
          <w:rFonts w:ascii="宋体" w:hAnsi="宋体" w:cs="宋体"/>
          <w:color w:val="auto"/>
          <w:kern w:val="0"/>
          <w:sz w:val="21"/>
          <w:szCs w:val="21"/>
        </w:rPr>
        <w:t>，包括</w:t>
      </w:r>
      <w:r>
        <w:rPr>
          <w:rFonts w:hint="eastAsia" w:ascii="宋体" w:hAnsi="宋体" w:cs="宋体"/>
          <w:color w:val="auto"/>
          <w:kern w:val="0"/>
          <w:sz w:val="21"/>
          <w:szCs w:val="21"/>
          <w:lang w:val="en-US" w:eastAsia="zh-CN"/>
        </w:rPr>
        <w:t>公园广场涉及的水体（大草坪公园、心舟公园。其中</w:t>
      </w:r>
      <w:r>
        <w:rPr>
          <w:rFonts w:hint="eastAsia" w:ascii="宋体" w:hAnsi="宋体" w:cs="宋体"/>
          <w:b w:val="0"/>
          <w:bCs w:val="0"/>
          <w:color w:val="auto"/>
          <w:sz w:val="21"/>
          <w:szCs w:val="21"/>
          <w:highlight w:val="none"/>
          <w:lang w:val="en-US" w:eastAsia="zh-CN"/>
        </w:rPr>
        <w:t>心舟公园音乐喷泉</w:t>
      </w:r>
      <w:r>
        <w:rPr>
          <w:rFonts w:hint="eastAsia" w:ascii="宋体" w:hAnsi="宋体" w:eastAsia="宋体" w:cs="宋体"/>
          <w:color w:val="auto"/>
          <w:sz w:val="21"/>
          <w:szCs w:val="21"/>
          <w:lang w:val="en-US" w:eastAsia="zh-CN"/>
        </w:rPr>
        <w:t>每年至少清淤一次</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淤泥外运场所自行考虑</w:t>
      </w:r>
      <w:r>
        <w:rPr>
          <w:rFonts w:hint="eastAsia" w:ascii="宋体" w:hAnsi="宋体" w:cs="宋体"/>
          <w:color w:val="auto"/>
          <w:kern w:val="0"/>
          <w:sz w:val="21"/>
          <w:szCs w:val="21"/>
          <w:lang w:val="en-US" w:eastAsia="zh-CN"/>
        </w:rPr>
        <w:t>）</w:t>
      </w:r>
      <w:r>
        <w:rPr>
          <w:rFonts w:hint="eastAsia" w:ascii="宋体" w:hAnsi="宋体" w:eastAsia="宋体" w:cs="宋体"/>
          <w:color w:val="auto"/>
          <w:sz w:val="21"/>
          <w:szCs w:val="21"/>
          <w:lang w:val="en-US" w:eastAsia="zh-CN"/>
        </w:rPr>
        <w:t>，</w:t>
      </w:r>
      <w:r>
        <w:rPr>
          <w:rFonts w:hint="eastAsia" w:ascii="宋体" w:hAnsi="宋体" w:cs="宋体"/>
          <w:color w:val="auto"/>
          <w:kern w:val="0"/>
          <w:sz w:val="21"/>
          <w:szCs w:val="21"/>
        </w:rPr>
        <w:t>水生植物的管养、残败枝条清理，水</w:t>
      </w:r>
      <w:r>
        <w:rPr>
          <w:rFonts w:hint="eastAsia" w:ascii="宋体" w:hAnsi="宋体" w:cs="宋体"/>
          <w:color w:val="auto"/>
          <w:kern w:val="0"/>
          <w:sz w:val="21"/>
          <w:szCs w:val="21"/>
          <w:lang w:val="en-US" w:eastAsia="zh-CN"/>
        </w:rPr>
        <w:t>面</w:t>
      </w:r>
      <w:r>
        <w:rPr>
          <w:rFonts w:ascii="宋体" w:hAnsi="宋体" w:cs="宋体"/>
          <w:color w:val="auto"/>
          <w:kern w:val="0"/>
          <w:sz w:val="21"/>
          <w:szCs w:val="21"/>
        </w:rPr>
        <w:t>保洁、落叶</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垃圾</w:t>
      </w:r>
      <w:r>
        <w:rPr>
          <w:rFonts w:ascii="宋体" w:hAnsi="宋体" w:cs="宋体"/>
          <w:color w:val="auto"/>
          <w:kern w:val="0"/>
          <w:sz w:val="21"/>
          <w:szCs w:val="21"/>
        </w:rPr>
        <w:t>清理</w:t>
      </w:r>
      <w:r>
        <w:rPr>
          <w:rFonts w:hint="eastAsia" w:ascii="宋体" w:hAnsi="宋体" w:cs="宋体"/>
          <w:color w:val="auto"/>
          <w:kern w:val="0"/>
          <w:sz w:val="21"/>
          <w:szCs w:val="21"/>
          <w:lang w:eastAsia="zh-CN"/>
        </w:rPr>
        <w:t>；</w:t>
      </w:r>
      <w:r>
        <w:rPr>
          <w:rFonts w:ascii="宋体" w:hAnsi="宋体" w:cs="宋体"/>
          <w:color w:val="auto"/>
          <w:kern w:val="0"/>
          <w:sz w:val="21"/>
          <w:szCs w:val="21"/>
        </w:rPr>
        <w:t>垂钓、浣洗等不文明行为的阻止等。</w:t>
      </w:r>
    </w:p>
    <w:p>
      <w:pPr>
        <w:wordWrap w:val="0"/>
        <w:spacing w:line="300" w:lineRule="auto"/>
        <w:ind w:firstLine="420" w:firstLineChars="200"/>
        <w:rPr>
          <w:rFonts w:hint="default" w:ascii="宋体" w:hAnsi="宋体" w:eastAsia="宋体" w:cs="宋体"/>
          <w:color w:val="auto"/>
          <w:kern w:val="0"/>
          <w:sz w:val="21"/>
          <w:szCs w:val="21"/>
          <w:highlight w:val="none"/>
          <w:lang w:val="en-US" w:eastAsia="zh-CN"/>
        </w:rPr>
      </w:pPr>
      <w:r>
        <w:rPr>
          <w:rFonts w:ascii="宋体" w:hAnsi="宋体" w:cs="宋体"/>
          <w:color w:val="auto"/>
          <w:kern w:val="0"/>
          <w:sz w:val="21"/>
          <w:szCs w:val="21"/>
        </w:rPr>
        <w:t>6</w:t>
      </w:r>
      <w:r>
        <w:rPr>
          <w:rFonts w:hint="eastAsia" w:ascii="宋体" w:hAnsi="宋体" w:cs="宋体"/>
          <w:color w:val="auto"/>
          <w:kern w:val="0"/>
          <w:sz w:val="21"/>
          <w:szCs w:val="21"/>
        </w:rPr>
        <w:t>.绿地内园林设施（景观小品、城市家具、宣传牌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假山、雕塑、</w:t>
      </w:r>
      <w:r>
        <w:rPr>
          <w:rFonts w:hint="eastAsia" w:ascii="宋体" w:hAnsi="宋体" w:cs="宋体"/>
          <w:color w:val="auto"/>
          <w:kern w:val="0"/>
          <w:sz w:val="21"/>
          <w:szCs w:val="21"/>
          <w:lang w:val="en-US" w:eastAsia="zh-CN"/>
        </w:rPr>
        <w:t>水景及喷泉</w:t>
      </w:r>
      <w:r>
        <w:rPr>
          <w:rFonts w:hint="eastAsia" w:ascii="宋体" w:hAnsi="宋体" w:cs="宋体"/>
          <w:color w:val="auto"/>
          <w:kern w:val="0"/>
          <w:sz w:val="21"/>
          <w:szCs w:val="21"/>
        </w:rPr>
        <w:t>等）</w:t>
      </w:r>
      <w:r>
        <w:rPr>
          <w:rFonts w:hint="eastAsia" w:ascii="宋体" w:hAnsi="宋体" w:cs="宋体"/>
          <w:color w:val="auto"/>
          <w:kern w:val="0"/>
          <w:sz w:val="21"/>
          <w:szCs w:val="21"/>
          <w:lang w:eastAsia="zh-CN"/>
        </w:rPr>
        <w:t>；</w:t>
      </w:r>
      <w:r>
        <w:rPr>
          <w:rFonts w:hint="eastAsia" w:ascii="宋体" w:hAnsi="宋体" w:eastAsia="宋体" w:cs="宋体"/>
          <w:color w:val="auto"/>
          <w:sz w:val="21"/>
          <w:szCs w:val="21"/>
          <w:lang w:val="en-US" w:eastAsia="zh-CN"/>
        </w:rPr>
        <w:t>园林建筑（亭、台、楼、阁等）的日常巡查和保洁</w:t>
      </w:r>
      <w:r>
        <w:rPr>
          <w:rFonts w:hint="eastAsia" w:ascii="宋体" w:hAnsi="宋体" w:cs="宋体"/>
          <w:color w:val="auto"/>
          <w:sz w:val="21"/>
          <w:szCs w:val="21"/>
          <w:lang w:val="en-US" w:eastAsia="zh-CN"/>
        </w:rPr>
        <w:t>；</w:t>
      </w:r>
      <w:r>
        <w:rPr>
          <w:rFonts w:hint="eastAsia" w:ascii="宋体" w:hAnsi="宋体" w:eastAsia="宋体" w:cs="宋体"/>
          <w:color w:val="auto"/>
          <w:sz w:val="21"/>
          <w:szCs w:val="21"/>
          <w:u w:val="none"/>
          <w:lang w:val="en-US" w:eastAsia="zh-CN"/>
        </w:rPr>
        <w:t>绿地内铺装和园路</w:t>
      </w:r>
      <w:r>
        <w:rPr>
          <w:rFonts w:hint="eastAsia" w:ascii="宋体" w:hAnsi="宋体" w:cs="宋体"/>
          <w:color w:val="auto"/>
          <w:sz w:val="21"/>
          <w:szCs w:val="21"/>
          <w:u w:val="none"/>
          <w:lang w:val="en-US" w:eastAsia="zh-CN"/>
        </w:rPr>
        <w:t>的</w:t>
      </w:r>
      <w:r>
        <w:rPr>
          <w:rFonts w:hint="eastAsia" w:ascii="宋体" w:hAnsi="宋体" w:eastAsia="宋体" w:cs="宋体"/>
          <w:color w:val="auto"/>
          <w:sz w:val="21"/>
          <w:szCs w:val="21"/>
          <w:u w:val="none"/>
          <w:lang w:val="en-US" w:eastAsia="zh-CN"/>
        </w:rPr>
        <w:t>巡查维修</w:t>
      </w:r>
      <w:r>
        <w:rPr>
          <w:rFonts w:hint="eastAsia" w:ascii="宋体" w:hAnsi="宋体" w:cs="宋体"/>
          <w:color w:val="auto"/>
          <w:sz w:val="21"/>
          <w:szCs w:val="21"/>
          <w:u w:val="none"/>
          <w:lang w:val="en-US" w:eastAsia="zh-CN"/>
        </w:rPr>
        <w:t>保洁、健身器材的保洁；</w:t>
      </w:r>
    </w:p>
    <w:p>
      <w:pPr>
        <w:wordWrap w:val="0"/>
        <w:spacing w:line="300" w:lineRule="auto"/>
        <w:ind w:firstLine="420" w:firstLineChars="200"/>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7.绿地内</w:t>
      </w:r>
      <w:r>
        <w:rPr>
          <w:rFonts w:hint="eastAsia" w:ascii="宋体" w:hAnsi="宋体" w:cs="宋体"/>
          <w:color w:val="auto"/>
          <w:kern w:val="0"/>
          <w:sz w:val="21"/>
          <w:szCs w:val="21"/>
          <w:lang w:val="en-US" w:eastAsia="zh-CN"/>
        </w:rPr>
        <w:t>浇灌设施的维护与维修</w:t>
      </w:r>
      <w:r>
        <w:rPr>
          <w:rFonts w:hint="eastAsia" w:ascii="宋体" w:hAnsi="宋体" w:cs="宋体"/>
          <w:b w:val="0"/>
          <w:bCs w:val="0"/>
          <w:color w:val="auto"/>
          <w:kern w:val="0"/>
          <w:sz w:val="21"/>
          <w:szCs w:val="21"/>
          <w:lang w:val="en-US" w:eastAsia="zh-CN"/>
        </w:rPr>
        <w:t>。</w:t>
      </w:r>
    </w:p>
    <w:p>
      <w:pPr>
        <w:wordWrap w:val="0"/>
        <w:spacing w:line="300" w:lineRule="auto"/>
        <w:ind w:firstLine="420" w:firstLineChars="200"/>
        <w:rPr>
          <w:rFonts w:hint="eastAsia" w:ascii="宋体" w:hAnsi="宋体" w:cs="宋体"/>
          <w:color w:val="auto"/>
          <w:kern w:val="0"/>
          <w:sz w:val="21"/>
          <w:szCs w:val="21"/>
          <w:u w:val="none"/>
        </w:rPr>
      </w:pPr>
      <w:r>
        <w:rPr>
          <w:rFonts w:hint="eastAsia" w:ascii="宋体" w:hAnsi="宋体" w:cs="宋体"/>
          <w:color w:val="auto"/>
          <w:kern w:val="0"/>
          <w:sz w:val="21"/>
          <w:szCs w:val="21"/>
          <w:u w:val="none"/>
          <w:lang w:val="en-US" w:eastAsia="zh-CN"/>
        </w:rPr>
        <w:t>8</w:t>
      </w:r>
      <w:r>
        <w:rPr>
          <w:rFonts w:hint="eastAsia" w:ascii="宋体" w:hAnsi="宋体" w:cs="宋体"/>
          <w:color w:val="auto"/>
          <w:kern w:val="0"/>
          <w:sz w:val="21"/>
          <w:szCs w:val="21"/>
          <w:u w:val="none"/>
        </w:rPr>
        <w:t>.</w:t>
      </w:r>
      <w:r>
        <w:rPr>
          <w:rFonts w:hint="eastAsia" w:ascii="宋体" w:hAnsi="宋体" w:cs="宋体"/>
          <w:color w:val="auto"/>
          <w:kern w:val="0"/>
          <w:sz w:val="21"/>
          <w:szCs w:val="21"/>
          <w:u w:val="none"/>
          <w:lang w:val="en-US" w:eastAsia="zh-CN"/>
        </w:rPr>
        <w:t>展依山北公园设置</w:t>
      </w:r>
      <w:r>
        <w:rPr>
          <w:rFonts w:hint="eastAsia" w:ascii="宋体" w:hAnsi="宋体" w:cs="宋体"/>
          <w:color w:val="auto"/>
          <w:kern w:val="0"/>
          <w:sz w:val="21"/>
          <w:szCs w:val="21"/>
          <w:u w:val="none"/>
        </w:rPr>
        <w:t>管理</w:t>
      </w:r>
      <w:r>
        <w:rPr>
          <w:rFonts w:hint="eastAsia" w:ascii="宋体" w:hAnsi="宋体" w:cs="宋体"/>
          <w:color w:val="auto"/>
          <w:kern w:val="0"/>
          <w:sz w:val="21"/>
          <w:szCs w:val="21"/>
          <w:u w:val="none"/>
          <w:lang w:val="en-US" w:eastAsia="zh-CN"/>
        </w:rPr>
        <w:t>用</w:t>
      </w:r>
      <w:r>
        <w:rPr>
          <w:rFonts w:hint="eastAsia" w:ascii="宋体" w:hAnsi="宋体" w:cs="宋体"/>
          <w:color w:val="auto"/>
          <w:kern w:val="0"/>
          <w:sz w:val="21"/>
          <w:szCs w:val="21"/>
          <w:u w:val="none"/>
        </w:rPr>
        <w:t>房</w:t>
      </w:r>
      <w:r>
        <w:rPr>
          <w:rFonts w:hint="eastAsia" w:ascii="宋体" w:hAnsi="宋体" w:cs="宋体"/>
          <w:color w:val="auto"/>
          <w:kern w:val="0"/>
          <w:sz w:val="21"/>
          <w:szCs w:val="21"/>
          <w:u w:val="none"/>
          <w:lang w:eastAsia="zh-CN"/>
        </w:rPr>
        <w:t>，</w:t>
      </w:r>
      <w:r>
        <w:rPr>
          <w:rFonts w:hint="eastAsia" w:ascii="宋体" w:hAnsi="宋体" w:cs="宋体"/>
          <w:color w:val="auto"/>
          <w:kern w:val="0"/>
          <w:sz w:val="21"/>
          <w:szCs w:val="21"/>
          <w:u w:val="none"/>
          <w:lang w:val="en-US" w:eastAsia="zh-CN"/>
        </w:rPr>
        <w:t>派驻1名保安人员入驻（男性，需值夜班），负责展依山北公园（含公厕）的</w:t>
      </w:r>
      <w:r>
        <w:rPr>
          <w:rFonts w:hint="eastAsia" w:ascii="宋体" w:hAnsi="宋体" w:cs="宋体"/>
          <w:color w:val="auto"/>
          <w:kern w:val="0"/>
          <w:sz w:val="21"/>
          <w:szCs w:val="21"/>
          <w:u w:val="none"/>
        </w:rPr>
        <w:t>保洁</w:t>
      </w:r>
      <w:r>
        <w:rPr>
          <w:rFonts w:ascii="宋体" w:hAnsi="宋体" w:cs="宋体"/>
          <w:color w:val="auto"/>
          <w:kern w:val="0"/>
          <w:sz w:val="21"/>
          <w:szCs w:val="21"/>
          <w:u w:val="none"/>
        </w:rPr>
        <w:t>、</w:t>
      </w:r>
      <w:r>
        <w:rPr>
          <w:rFonts w:hint="eastAsia" w:ascii="宋体" w:hAnsi="宋体" w:cs="宋体"/>
          <w:color w:val="auto"/>
          <w:kern w:val="0"/>
          <w:sz w:val="21"/>
          <w:szCs w:val="21"/>
          <w:u w:val="none"/>
        </w:rPr>
        <w:t>维护</w:t>
      </w:r>
      <w:r>
        <w:rPr>
          <w:rFonts w:ascii="宋体" w:hAnsi="宋体" w:cs="宋体"/>
          <w:color w:val="auto"/>
          <w:kern w:val="0"/>
          <w:sz w:val="21"/>
          <w:szCs w:val="21"/>
          <w:u w:val="none"/>
        </w:rPr>
        <w:t>以及</w:t>
      </w:r>
      <w:r>
        <w:rPr>
          <w:rFonts w:hint="eastAsia" w:ascii="宋体" w:hAnsi="宋体" w:cs="宋体"/>
          <w:color w:val="auto"/>
          <w:kern w:val="0"/>
          <w:sz w:val="21"/>
          <w:szCs w:val="21"/>
          <w:u w:val="none"/>
          <w:lang w:val="en-US" w:eastAsia="zh-CN"/>
        </w:rPr>
        <w:t>周边山体防火巡逻、</w:t>
      </w:r>
      <w:r>
        <w:rPr>
          <w:rFonts w:ascii="宋体" w:hAnsi="宋体" w:cs="宋体"/>
          <w:color w:val="auto"/>
          <w:kern w:val="0"/>
          <w:sz w:val="21"/>
          <w:szCs w:val="21"/>
          <w:u w:val="none"/>
        </w:rPr>
        <w:t>安全管理等</w:t>
      </w:r>
      <w:r>
        <w:rPr>
          <w:rFonts w:hint="eastAsia" w:ascii="宋体" w:hAnsi="宋体" w:cs="宋体"/>
          <w:color w:val="auto"/>
          <w:kern w:val="0"/>
          <w:sz w:val="21"/>
          <w:szCs w:val="21"/>
          <w:u w:val="none"/>
        </w:rPr>
        <w:t>。</w:t>
      </w:r>
    </w:p>
    <w:p>
      <w:pPr>
        <w:wordWrap w:val="0"/>
        <w:spacing w:line="300" w:lineRule="auto"/>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9</w:t>
      </w:r>
      <w:r>
        <w:rPr>
          <w:rFonts w:hint="eastAsia" w:ascii="宋体" w:hAnsi="宋体" w:cs="宋体"/>
          <w:color w:val="auto"/>
          <w:kern w:val="0"/>
          <w:sz w:val="21"/>
          <w:szCs w:val="21"/>
        </w:rPr>
        <w:t>.树木、球类植物四周培土、除草、松土、保墒。</w:t>
      </w:r>
    </w:p>
    <w:p>
      <w:pPr>
        <w:wordWrap w:val="0"/>
        <w:spacing w:line="300" w:lineRule="auto"/>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10</w:t>
      </w:r>
      <w:r>
        <w:rPr>
          <w:rFonts w:hint="eastAsia" w:ascii="宋体" w:hAnsi="宋体" w:cs="宋体"/>
          <w:color w:val="auto"/>
          <w:kern w:val="0"/>
          <w:sz w:val="21"/>
          <w:szCs w:val="21"/>
        </w:rPr>
        <w:t>.</w:t>
      </w:r>
      <w:r>
        <w:rPr>
          <w:rFonts w:ascii="宋体" w:hAnsi="宋体" w:cs="宋体"/>
          <w:color w:val="auto"/>
          <w:kern w:val="0"/>
          <w:sz w:val="21"/>
          <w:szCs w:val="21"/>
        </w:rPr>
        <w:t>绿地内</w:t>
      </w:r>
      <w:r>
        <w:rPr>
          <w:rFonts w:hint="eastAsia" w:ascii="宋体" w:hAnsi="宋体" w:cs="宋体"/>
          <w:color w:val="auto"/>
          <w:kern w:val="0"/>
          <w:sz w:val="21"/>
          <w:szCs w:val="21"/>
        </w:rPr>
        <w:t>禁止外来垃圾倾倒，及时制止侵占、破坏绿地行为。</w:t>
      </w:r>
    </w:p>
    <w:p>
      <w:pPr>
        <w:wordWrap w:val="0"/>
        <w:spacing w:line="300" w:lineRule="auto"/>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11</w:t>
      </w:r>
      <w:r>
        <w:rPr>
          <w:rFonts w:hint="eastAsia" w:ascii="宋体" w:hAnsi="宋体" w:cs="宋体"/>
          <w:color w:val="auto"/>
          <w:kern w:val="0"/>
          <w:sz w:val="21"/>
          <w:szCs w:val="21"/>
        </w:rPr>
        <w:t>.冬季乔木树干涂白。</w:t>
      </w:r>
    </w:p>
    <w:p>
      <w:pPr>
        <w:wordWrap w:val="0"/>
        <w:spacing w:line="300" w:lineRule="auto"/>
        <w:ind w:firstLine="420" w:firstLineChars="200"/>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12</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莳花、盆花的种植及养护。</w:t>
      </w:r>
    </w:p>
    <w:p>
      <w:pPr>
        <w:wordWrap w:val="0"/>
        <w:spacing w:line="300" w:lineRule="auto"/>
        <w:ind w:firstLine="420" w:firstLineChars="200"/>
        <w:rPr>
          <w:rFonts w:hint="eastAsia" w:ascii="宋体" w:hAnsi="宋体" w:cs="宋体"/>
          <w:color w:val="auto"/>
          <w:kern w:val="0"/>
          <w:sz w:val="21"/>
          <w:szCs w:val="21"/>
          <w:u w:val="none"/>
        </w:rPr>
      </w:pPr>
      <w:r>
        <w:rPr>
          <w:rFonts w:hint="eastAsia" w:ascii="宋体" w:hAnsi="宋体" w:cs="宋体"/>
          <w:color w:val="auto"/>
          <w:kern w:val="0"/>
          <w:sz w:val="21"/>
          <w:szCs w:val="21"/>
          <w:u w:val="none"/>
          <w:shd w:val="clear" w:color="auto" w:fill="auto"/>
          <w:lang w:val="en-US" w:eastAsia="zh-CN"/>
        </w:rPr>
        <w:t>13</w:t>
      </w:r>
      <w:r>
        <w:rPr>
          <w:rFonts w:hint="eastAsia" w:ascii="宋体" w:hAnsi="宋体" w:cs="宋体"/>
          <w:color w:val="auto"/>
          <w:kern w:val="0"/>
          <w:sz w:val="21"/>
          <w:szCs w:val="21"/>
          <w:u w:val="none"/>
          <w:shd w:val="clear" w:color="auto" w:fill="auto"/>
        </w:rPr>
        <w:t>.</w:t>
      </w:r>
      <w:r>
        <w:rPr>
          <w:rFonts w:hint="eastAsia" w:ascii="宋体" w:hAnsi="宋体" w:cs="宋体"/>
          <w:color w:val="auto"/>
          <w:kern w:val="0"/>
          <w:sz w:val="21"/>
          <w:szCs w:val="21"/>
          <w:u w:val="none"/>
          <w:shd w:val="clear" w:color="auto" w:fill="auto"/>
          <w:lang w:eastAsia="zh-CN"/>
        </w:rPr>
        <w:t>养护不当造成</w:t>
      </w:r>
      <w:r>
        <w:rPr>
          <w:rFonts w:hint="eastAsia" w:ascii="宋体" w:hAnsi="宋体" w:cs="宋体"/>
          <w:color w:val="auto"/>
          <w:kern w:val="0"/>
          <w:sz w:val="21"/>
          <w:szCs w:val="21"/>
          <w:u w:val="none"/>
          <w:shd w:val="clear" w:color="auto" w:fill="auto"/>
        </w:rPr>
        <w:t>苗木</w:t>
      </w:r>
      <w:r>
        <w:rPr>
          <w:rFonts w:hint="eastAsia" w:ascii="宋体" w:hAnsi="宋体" w:cs="宋体"/>
          <w:color w:val="auto"/>
          <w:kern w:val="0"/>
          <w:sz w:val="21"/>
          <w:szCs w:val="21"/>
          <w:highlight w:val="none"/>
          <w:u w:val="none"/>
          <w:shd w:val="clear" w:color="auto" w:fill="auto"/>
          <w:lang w:eastAsia="zh-CN"/>
        </w:rPr>
        <w:t>枯死</w:t>
      </w:r>
      <w:r>
        <w:rPr>
          <w:rFonts w:ascii="宋体" w:hAnsi="宋体" w:cs="宋体"/>
          <w:color w:val="auto"/>
          <w:kern w:val="0"/>
          <w:sz w:val="21"/>
          <w:szCs w:val="21"/>
          <w:u w:val="none"/>
          <w:shd w:val="clear" w:color="auto" w:fill="auto"/>
        </w:rPr>
        <w:t>地块裸露</w:t>
      </w:r>
      <w:r>
        <w:rPr>
          <w:rFonts w:hint="eastAsia" w:ascii="宋体" w:hAnsi="宋体" w:cs="宋体"/>
          <w:color w:val="auto"/>
          <w:kern w:val="0"/>
          <w:sz w:val="21"/>
          <w:szCs w:val="21"/>
          <w:u w:val="none"/>
          <w:shd w:val="clear" w:color="auto" w:fill="auto"/>
          <w:lang w:eastAsia="zh-CN"/>
        </w:rPr>
        <w:t>的</w:t>
      </w:r>
      <w:r>
        <w:rPr>
          <w:rFonts w:ascii="宋体" w:hAnsi="宋体" w:cs="宋体"/>
          <w:color w:val="auto"/>
          <w:kern w:val="0"/>
          <w:sz w:val="21"/>
          <w:szCs w:val="21"/>
          <w:u w:val="none"/>
          <w:shd w:val="clear" w:color="auto" w:fill="auto"/>
        </w:rPr>
        <w:t>（含人为损坏）</w:t>
      </w:r>
      <w:r>
        <w:rPr>
          <w:rFonts w:hint="eastAsia" w:ascii="宋体" w:hAnsi="宋体" w:cs="宋体"/>
          <w:color w:val="auto"/>
          <w:kern w:val="0"/>
          <w:sz w:val="21"/>
          <w:szCs w:val="21"/>
          <w:u w:val="none"/>
          <w:shd w:val="clear" w:color="auto" w:fill="auto"/>
          <w:lang w:eastAsia="zh-CN"/>
        </w:rPr>
        <w:t>，</w:t>
      </w:r>
      <w:r>
        <w:rPr>
          <w:rFonts w:hint="eastAsia" w:ascii="宋体" w:hAnsi="宋体" w:cs="宋体"/>
          <w:color w:val="auto"/>
          <w:kern w:val="0"/>
          <w:sz w:val="21"/>
          <w:szCs w:val="21"/>
          <w:u w:val="none"/>
          <w:shd w:val="clear" w:color="auto" w:fill="auto"/>
        </w:rPr>
        <w:t>按</w:t>
      </w:r>
      <w:r>
        <w:rPr>
          <w:rFonts w:ascii="宋体" w:hAnsi="宋体" w:cs="宋体"/>
          <w:color w:val="auto"/>
          <w:kern w:val="0"/>
          <w:sz w:val="21"/>
          <w:szCs w:val="21"/>
          <w:u w:val="none"/>
          <w:shd w:val="clear" w:color="auto" w:fill="auto"/>
        </w:rPr>
        <w:t>同</w:t>
      </w:r>
      <w:r>
        <w:rPr>
          <w:rFonts w:hint="eastAsia" w:ascii="宋体" w:hAnsi="宋体" w:cs="宋体"/>
          <w:color w:val="auto"/>
          <w:kern w:val="0"/>
          <w:sz w:val="21"/>
          <w:szCs w:val="21"/>
          <w:u w:val="none"/>
          <w:shd w:val="clear" w:color="auto" w:fill="auto"/>
        </w:rPr>
        <w:t>品种、</w:t>
      </w:r>
      <w:r>
        <w:rPr>
          <w:rFonts w:ascii="宋体" w:hAnsi="宋体" w:cs="宋体"/>
          <w:color w:val="auto"/>
          <w:kern w:val="0"/>
          <w:sz w:val="21"/>
          <w:szCs w:val="21"/>
          <w:u w:val="none"/>
          <w:shd w:val="clear" w:color="auto" w:fill="auto"/>
        </w:rPr>
        <w:t>同</w:t>
      </w:r>
      <w:r>
        <w:rPr>
          <w:rFonts w:hint="eastAsia" w:ascii="宋体" w:hAnsi="宋体" w:cs="宋体"/>
          <w:color w:val="auto"/>
          <w:kern w:val="0"/>
          <w:sz w:val="21"/>
          <w:szCs w:val="21"/>
          <w:u w:val="none"/>
          <w:shd w:val="clear" w:color="auto" w:fill="auto"/>
        </w:rPr>
        <w:t>规格进行补植。</w:t>
      </w:r>
    </w:p>
    <w:p>
      <w:pPr>
        <w:wordWrap w:val="0"/>
        <w:spacing w:line="300" w:lineRule="auto"/>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14</w:t>
      </w:r>
      <w:r>
        <w:rPr>
          <w:rFonts w:hint="eastAsia" w:ascii="宋体" w:hAnsi="宋体" w:cs="宋体"/>
          <w:color w:val="auto"/>
          <w:kern w:val="0"/>
          <w:sz w:val="21"/>
          <w:szCs w:val="21"/>
        </w:rPr>
        <w:t>.极端气候条件（大雪、冰冻、台风、</w:t>
      </w:r>
      <w:r>
        <w:rPr>
          <w:rFonts w:hint="eastAsia" w:ascii="宋体" w:hAnsi="宋体" w:cs="宋体"/>
          <w:color w:val="auto"/>
          <w:kern w:val="0"/>
          <w:sz w:val="21"/>
          <w:szCs w:val="21"/>
          <w:highlight w:val="none"/>
          <w:lang w:eastAsia="zh-CN"/>
        </w:rPr>
        <w:t>洪水</w:t>
      </w:r>
      <w:r>
        <w:rPr>
          <w:rFonts w:hint="eastAsia" w:ascii="宋体" w:hAnsi="宋体" w:cs="宋体"/>
          <w:color w:val="auto"/>
          <w:kern w:val="0"/>
          <w:sz w:val="21"/>
          <w:szCs w:val="21"/>
          <w:highlight w:val="none"/>
        </w:rPr>
        <w:t>、</w:t>
      </w:r>
      <w:r>
        <w:rPr>
          <w:rFonts w:hint="eastAsia" w:ascii="宋体" w:hAnsi="宋体" w:cs="宋体"/>
          <w:color w:val="auto"/>
          <w:kern w:val="0"/>
          <w:sz w:val="21"/>
          <w:szCs w:val="21"/>
        </w:rPr>
        <w:t>干旱等）</w:t>
      </w:r>
      <w:r>
        <w:rPr>
          <w:rFonts w:hint="eastAsia" w:ascii="宋体" w:hAnsi="宋体" w:cs="宋体"/>
          <w:color w:val="auto"/>
          <w:kern w:val="0"/>
          <w:sz w:val="21"/>
          <w:szCs w:val="21"/>
          <w:lang w:val="en-US" w:eastAsia="zh-CN"/>
        </w:rPr>
        <w:t>时，组建应急队伍，开展安全巡查、负责</w:t>
      </w:r>
      <w:r>
        <w:rPr>
          <w:rFonts w:hint="eastAsia" w:ascii="宋体" w:hAnsi="宋体" w:cs="宋体"/>
          <w:color w:val="auto"/>
          <w:kern w:val="0"/>
          <w:sz w:val="21"/>
          <w:szCs w:val="21"/>
          <w:highlight w:val="none"/>
        </w:rPr>
        <w:t>特殊养护</w:t>
      </w:r>
      <w:r>
        <w:rPr>
          <w:rFonts w:hint="eastAsia" w:ascii="宋体" w:hAnsi="宋体" w:cs="宋体"/>
          <w:color w:val="auto"/>
          <w:kern w:val="0"/>
          <w:sz w:val="21"/>
          <w:szCs w:val="21"/>
          <w:highlight w:val="none"/>
          <w:lang w:eastAsia="zh-CN"/>
        </w:rPr>
        <w:t>（如遇</w:t>
      </w:r>
      <w:r>
        <w:rPr>
          <w:rFonts w:hint="eastAsia" w:ascii="宋体" w:hAnsi="宋体" w:cs="宋体"/>
          <w:color w:val="auto"/>
          <w:kern w:val="0"/>
          <w:sz w:val="21"/>
          <w:szCs w:val="21"/>
        </w:rPr>
        <w:t>大雪、冰冻、台风</w:t>
      </w:r>
      <w:r>
        <w:rPr>
          <w:rFonts w:hint="eastAsia" w:ascii="宋体" w:hAnsi="宋体" w:cs="宋体"/>
          <w:color w:val="auto"/>
          <w:kern w:val="0"/>
          <w:sz w:val="21"/>
          <w:szCs w:val="21"/>
          <w:lang w:eastAsia="zh-CN"/>
        </w:rPr>
        <w:t>时对绿化中的乔木进行支撑加固、</w:t>
      </w:r>
      <w:r>
        <w:rPr>
          <w:rFonts w:hint="eastAsia" w:ascii="宋体" w:hAnsi="宋体" w:cs="宋体"/>
          <w:color w:val="auto"/>
          <w:kern w:val="0"/>
          <w:sz w:val="21"/>
          <w:szCs w:val="21"/>
          <w:highlight w:val="none"/>
          <w:lang w:eastAsia="zh-CN"/>
        </w:rPr>
        <w:t>干旱天气为行道树加挂滴灌袋、夏季气温炎热时为绿化加盖遮荫网等）</w:t>
      </w:r>
      <w:r>
        <w:rPr>
          <w:rFonts w:hint="eastAsia" w:ascii="宋体" w:hAnsi="宋体" w:cs="宋体"/>
          <w:color w:val="auto"/>
          <w:kern w:val="0"/>
          <w:sz w:val="21"/>
          <w:szCs w:val="21"/>
        </w:rPr>
        <w:t>。</w:t>
      </w:r>
    </w:p>
    <w:p>
      <w:pPr>
        <w:wordWrap w:val="0"/>
        <w:spacing w:line="300" w:lineRule="auto"/>
        <w:ind w:firstLine="420" w:firstLineChars="200"/>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15.重要节庆、重大活动的突击养护、保洁及临时性应急性事务处置。</w:t>
      </w:r>
    </w:p>
    <w:p>
      <w:pPr>
        <w:wordWrap w:val="0"/>
        <w:spacing w:line="300" w:lineRule="auto"/>
        <w:ind w:firstLine="420" w:firstLineChars="200"/>
        <w:rPr>
          <w:rFonts w:hint="eastAsia" w:ascii="宋体" w:hAnsi="宋体" w:eastAsia="宋体" w:cs="宋体"/>
          <w:bCs w:val="0"/>
          <w:color w:val="auto"/>
          <w:kern w:val="2"/>
          <w:sz w:val="21"/>
          <w:szCs w:val="21"/>
          <w:lang w:val="en-US" w:eastAsia="zh-CN" w:bidi="ar-SA"/>
        </w:rPr>
      </w:pPr>
      <w:r>
        <w:rPr>
          <w:rFonts w:hint="eastAsia" w:ascii="宋体" w:hAnsi="宋体" w:eastAsia="宋体" w:cs="宋体"/>
          <w:bCs w:val="0"/>
          <w:color w:val="auto"/>
          <w:kern w:val="2"/>
          <w:sz w:val="21"/>
          <w:szCs w:val="21"/>
          <w:lang w:val="en-US" w:eastAsia="zh-CN" w:bidi="ar-SA"/>
        </w:rPr>
        <w:t>1</w:t>
      </w:r>
      <w:r>
        <w:rPr>
          <w:rFonts w:hint="eastAsia" w:ascii="宋体" w:hAnsi="宋体" w:cs="宋体"/>
          <w:bCs w:val="0"/>
          <w:color w:val="auto"/>
          <w:kern w:val="2"/>
          <w:sz w:val="21"/>
          <w:szCs w:val="21"/>
          <w:lang w:val="en-US" w:eastAsia="zh-CN" w:bidi="ar-SA"/>
        </w:rPr>
        <w:t>6</w:t>
      </w:r>
      <w:r>
        <w:rPr>
          <w:rFonts w:hint="eastAsia" w:ascii="宋体" w:hAnsi="宋体" w:eastAsia="宋体" w:cs="宋体"/>
          <w:bCs w:val="0"/>
          <w:color w:val="auto"/>
          <w:kern w:val="2"/>
          <w:sz w:val="21"/>
          <w:szCs w:val="21"/>
          <w:lang w:val="en-US" w:eastAsia="zh-CN" w:bidi="ar-SA"/>
        </w:rPr>
        <w:t>.文明创建迎检时，</w:t>
      </w:r>
      <w:r>
        <w:rPr>
          <w:rFonts w:hint="eastAsia" w:ascii="宋体" w:hAnsi="宋体" w:cs="宋体"/>
          <w:bCs w:val="0"/>
          <w:color w:val="auto"/>
          <w:kern w:val="2"/>
          <w:sz w:val="21"/>
          <w:szCs w:val="21"/>
          <w:lang w:val="en-US" w:eastAsia="zh-CN" w:bidi="ar-SA"/>
        </w:rPr>
        <w:t>中标人</w:t>
      </w:r>
      <w:r>
        <w:rPr>
          <w:rFonts w:hint="eastAsia" w:ascii="宋体" w:hAnsi="宋体" w:eastAsia="宋体" w:cs="宋体"/>
          <w:bCs w:val="0"/>
          <w:color w:val="auto"/>
          <w:kern w:val="2"/>
          <w:sz w:val="21"/>
          <w:szCs w:val="21"/>
          <w:lang w:val="en-US" w:eastAsia="zh-CN" w:bidi="ar-SA"/>
        </w:rPr>
        <w:t>必须根据</w:t>
      </w:r>
      <w:r>
        <w:rPr>
          <w:rFonts w:hint="eastAsia" w:ascii="宋体" w:hAnsi="宋体" w:eastAsia="宋体" w:cs="宋体"/>
          <w:color w:val="auto"/>
          <w:szCs w:val="21"/>
          <w:lang w:val="en-US" w:eastAsia="zh-CN"/>
        </w:rPr>
        <w:t>各类</w:t>
      </w:r>
      <w:r>
        <w:rPr>
          <w:rFonts w:hint="eastAsia" w:ascii="宋体" w:hAnsi="宋体" w:eastAsia="宋体" w:cs="宋体"/>
          <w:bCs w:val="0"/>
          <w:color w:val="auto"/>
          <w:kern w:val="2"/>
          <w:sz w:val="21"/>
          <w:szCs w:val="21"/>
          <w:lang w:val="en-US" w:eastAsia="zh-CN" w:bidi="ar-SA"/>
        </w:rPr>
        <w:t>创建工作的标准和要求，配合采购</w:t>
      </w:r>
      <w:r>
        <w:rPr>
          <w:rFonts w:hint="eastAsia" w:ascii="宋体" w:hAnsi="宋体" w:cs="宋体"/>
          <w:bCs w:val="0"/>
          <w:color w:val="auto"/>
          <w:kern w:val="2"/>
          <w:sz w:val="21"/>
          <w:szCs w:val="21"/>
          <w:lang w:val="en-US" w:eastAsia="zh-CN" w:bidi="ar-SA"/>
        </w:rPr>
        <w:t>人</w:t>
      </w:r>
      <w:r>
        <w:rPr>
          <w:rFonts w:hint="eastAsia" w:ascii="宋体" w:hAnsi="宋体" w:eastAsia="宋体" w:cs="宋体"/>
          <w:bCs w:val="0"/>
          <w:color w:val="auto"/>
          <w:kern w:val="2"/>
          <w:sz w:val="21"/>
          <w:szCs w:val="21"/>
          <w:lang w:val="en-US" w:eastAsia="zh-CN" w:bidi="ar-SA"/>
        </w:rPr>
        <w:t>做好相关工作。绿地管养范围内如有色带苗、球苗缺失的，采购人负责采购苗木，中标人负责无偿补植及养护。</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（二）园林绿化养护</w:t>
      </w:r>
      <w:r>
        <w:rPr>
          <w:rFonts w:hint="eastAsia" w:cs="Times New Roman"/>
          <w:b/>
          <w:bCs/>
          <w:color w:val="auto"/>
          <w:sz w:val="24"/>
          <w:szCs w:val="24"/>
          <w:lang w:val="en-US" w:eastAsia="zh-CN"/>
        </w:rPr>
        <w:t>数字化</w:t>
      </w:r>
      <w:r>
        <w:rPr>
          <w:rFonts w:hint="eastAsia" w:ascii="Times New Roman" w:hAnsi="Times New Roman" w:cs="Times New Roman"/>
          <w:b/>
          <w:bCs/>
          <w:color w:val="auto"/>
          <w:sz w:val="24"/>
          <w:szCs w:val="24"/>
          <w:lang w:val="en-US" w:eastAsia="zh-CN"/>
        </w:rPr>
        <w:t>管理平台建设</w:t>
      </w:r>
    </w:p>
    <w:p>
      <w:pPr>
        <w:spacing w:before="7" w:line="360" w:lineRule="auto"/>
        <w:ind w:right="-102" w:firstLine="420" w:firstLineChars="200"/>
        <w:rPr>
          <w:rFonts w:hint="eastAsia" w:ascii="宋体" w:hAnsi="宋体" w:cs="宋体"/>
          <w:b w:val="0"/>
          <w:bCs w:val="0"/>
          <w:color w:val="auto"/>
          <w:sz w:val="21"/>
          <w:szCs w:val="21"/>
          <w:u w:val="none"/>
          <w:lang w:val="en-US" w:eastAsia="zh-CN"/>
        </w:rPr>
      </w:pPr>
      <w:r>
        <w:rPr>
          <w:rFonts w:hint="eastAsia" w:ascii="宋体" w:hAnsi="宋体" w:cs="宋体"/>
          <w:b w:val="0"/>
          <w:bCs w:val="0"/>
          <w:color w:val="auto"/>
          <w:sz w:val="21"/>
          <w:szCs w:val="21"/>
          <w:u w:val="none"/>
          <w:lang w:val="en-US" w:eastAsia="zh-CN"/>
        </w:rPr>
        <w:t>1.建设目标</w:t>
      </w:r>
    </w:p>
    <w:p>
      <w:pPr>
        <w:wordWrap w:val="0"/>
        <w:spacing w:line="300" w:lineRule="auto"/>
        <w:ind w:firstLine="420" w:firstLineChars="200"/>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利用物联网、大数据、云平台等新技术，针对</w:t>
      </w:r>
      <w:r>
        <w:rPr>
          <w:rFonts w:hint="eastAsia" w:ascii="宋体" w:hAnsi="宋体" w:cs="宋体"/>
          <w:b w:val="0"/>
          <w:bCs w:val="0"/>
          <w:color w:val="auto"/>
          <w:sz w:val="21"/>
          <w:szCs w:val="21"/>
          <w:u w:val="none"/>
          <w:lang w:val="en-US" w:eastAsia="zh-CN"/>
        </w:rPr>
        <w:t>本项目</w:t>
      </w:r>
      <w:r>
        <w:rPr>
          <w:rFonts w:hint="eastAsia" w:ascii="宋体" w:hAnsi="宋体" w:eastAsia="宋体" w:cs="宋体"/>
          <w:b w:val="0"/>
          <w:bCs w:val="0"/>
          <w:color w:val="auto"/>
          <w:sz w:val="21"/>
          <w:szCs w:val="21"/>
          <w:u w:val="none"/>
          <w:lang w:val="en-US" w:eastAsia="zh-CN"/>
        </w:rPr>
        <w:t>建立园林绿化养护</w:t>
      </w:r>
      <w:r>
        <w:rPr>
          <w:rFonts w:hint="eastAsia" w:ascii="宋体" w:hAnsi="宋体" w:cs="宋体"/>
          <w:b w:val="0"/>
          <w:bCs w:val="0"/>
          <w:color w:val="auto"/>
          <w:sz w:val="21"/>
          <w:szCs w:val="21"/>
          <w:u w:val="none"/>
          <w:lang w:val="en-US" w:eastAsia="zh-CN"/>
        </w:rPr>
        <w:t>数字化</w:t>
      </w:r>
      <w:r>
        <w:rPr>
          <w:rFonts w:hint="eastAsia" w:ascii="宋体" w:hAnsi="宋体" w:eastAsia="宋体" w:cs="宋体"/>
          <w:b w:val="0"/>
          <w:bCs w:val="0"/>
          <w:color w:val="auto"/>
          <w:sz w:val="21"/>
          <w:szCs w:val="21"/>
          <w:u w:val="none"/>
          <w:lang w:val="en-US" w:eastAsia="zh-CN"/>
        </w:rPr>
        <w:t>管理平台</w:t>
      </w:r>
      <w:r>
        <w:rPr>
          <w:rFonts w:hint="eastAsia" w:ascii="宋体" w:hAnsi="宋体" w:cs="宋体"/>
          <w:b w:val="0"/>
          <w:bCs w:val="0"/>
          <w:color w:val="auto"/>
          <w:sz w:val="21"/>
          <w:szCs w:val="21"/>
          <w:u w:val="none"/>
          <w:lang w:val="en-US" w:eastAsia="zh-CN"/>
        </w:rPr>
        <w:t>。解决绿化养护市场化运作后因承包单位逐利导致的作业人员出勤数量不足、作业状态缺乏实时监管、作业设备使用率低、维修保养不及时等管理难题，推动园林绿化管理工作精细化，</w:t>
      </w:r>
      <w:r>
        <w:rPr>
          <w:rFonts w:hint="eastAsia" w:ascii="宋体" w:hAnsi="宋体" w:eastAsia="宋体" w:cs="宋体"/>
          <w:b w:val="0"/>
          <w:bCs w:val="0"/>
          <w:color w:val="auto"/>
          <w:sz w:val="21"/>
          <w:szCs w:val="21"/>
          <w:u w:val="none"/>
          <w:lang w:val="en-US" w:eastAsia="zh-CN"/>
        </w:rPr>
        <w:t>改变传统人力为主的</w:t>
      </w:r>
      <w:r>
        <w:rPr>
          <w:rFonts w:hint="eastAsia" w:ascii="宋体" w:hAnsi="宋体" w:cs="宋体"/>
          <w:b w:val="0"/>
          <w:bCs w:val="0"/>
          <w:color w:val="auto"/>
          <w:sz w:val="21"/>
          <w:szCs w:val="21"/>
          <w:u w:val="none"/>
          <w:lang w:val="en-US" w:eastAsia="zh-CN"/>
        </w:rPr>
        <w:t>管理模式</w:t>
      </w:r>
      <w:r>
        <w:rPr>
          <w:rFonts w:hint="eastAsia" w:ascii="宋体" w:hAnsi="宋体" w:eastAsia="宋体" w:cs="宋体"/>
          <w:b w:val="0"/>
          <w:bCs w:val="0"/>
          <w:color w:val="auto"/>
          <w:sz w:val="21"/>
          <w:szCs w:val="21"/>
          <w:u w:val="none"/>
          <w:lang w:val="en-US" w:eastAsia="zh-CN"/>
        </w:rPr>
        <w:t>，实现园林绿化作业全过程监管，实现监管的实时化、可视化，为园林绿化养护</w:t>
      </w:r>
      <w:r>
        <w:rPr>
          <w:rFonts w:hint="eastAsia" w:ascii="宋体" w:hAnsi="宋体" w:cs="宋体"/>
          <w:b w:val="0"/>
          <w:bCs w:val="0"/>
          <w:color w:val="auto"/>
          <w:sz w:val="21"/>
          <w:szCs w:val="21"/>
          <w:u w:val="none"/>
          <w:lang w:val="en-US" w:eastAsia="zh-CN"/>
        </w:rPr>
        <w:t>作业</w:t>
      </w:r>
      <w:r>
        <w:rPr>
          <w:rFonts w:hint="eastAsia" w:ascii="宋体" w:hAnsi="宋体" w:eastAsia="宋体" w:cs="宋体"/>
          <w:b w:val="0"/>
          <w:bCs w:val="0"/>
          <w:color w:val="auto"/>
          <w:sz w:val="21"/>
          <w:szCs w:val="21"/>
          <w:u w:val="none"/>
          <w:lang w:val="en-US" w:eastAsia="zh-CN"/>
        </w:rPr>
        <w:t>考核提供精确依据。</w:t>
      </w:r>
    </w:p>
    <w:p>
      <w:pPr>
        <w:spacing w:before="7" w:line="360" w:lineRule="auto"/>
        <w:ind w:right="-102" w:firstLine="420" w:firstLineChars="200"/>
        <w:rPr>
          <w:rFonts w:hint="eastAsia" w:ascii="宋体" w:hAnsi="宋体" w:eastAsia="宋体" w:cs="宋体"/>
          <w:b/>
          <w:bCs/>
          <w:color w:val="auto"/>
          <w:sz w:val="21"/>
          <w:szCs w:val="21"/>
          <w:highlight w:val="none"/>
          <w:u w:val="single"/>
          <w:lang w:val="en-US" w:eastAsia="zh-CN"/>
        </w:rPr>
      </w:pPr>
      <w:r>
        <w:rPr>
          <w:rFonts w:hint="eastAsia" w:ascii="宋体" w:hAnsi="宋体" w:cs="宋体"/>
          <w:b/>
          <w:bCs/>
          <w:color w:val="auto"/>
          <w:sz w:val="21"/>
          <w:szCs w:val="21"/>
          <w:highlight w:val="none"/>
          <w:u w:val="single"/>
          <w:lang w:val="en-US" w:eastAsia="zh-CN"/>
        </w:rPr>
        <w:t>2</w:t>
      </w:r>
      <w:r>
        <w:rPr>
          <w:rFonts w:hint="eastAsia" w:ascii="宋体" w:hAnsi="宋体" w:eastAsia="宋体" w:cs="宋体"/>
          <w:b/>
          <w:bCs/>
          <w:color w:val="auto"/>
          <w:sz w:val="21"/>
          <w:szCs w:val="21"/>
          <w:highlight w:val="none"/>
          <w:u w:val="single"/>
          <w:lang w:val="en-US" w:eastAsia="zh-CN"/>
        </w:rPr>
        <w:t>.建设模式</w:t>
      </w:r>
      <w:r>
        <w:rPr>
          <w:rFonts w:hint="eastAsia" w:ascii="宋体" w:hAnsi="宋体" w:cs="宋体"/>
          <w:b/>
          <w:bCs/>
          <w:color w:val="auto"/>
          <w:sz w:val="21"/>
          <w:szCs w:val="21"/>
          <w:highlight w:val="none"/>
          <w:u w:val="single"/>
          <w:lang w:val="en-US" w:eastAsia="zh-CN"/>
        </w:rPr>
        <w:t>及主要内容</w:t>
      </w:r>
    </w:p>
    <w:p>
      <w:pPr>
        <w:wordWrap w:val="0"/>
        <w:spacing w:line="300" w:lineRule="auto"/>
        <w:ind w:firstLine="420" w:firstLineChars="200"/>
        <w:rPr>
          <w:rFonts w:hint="eastAsia" w:ascii="宋体" w:hAnsi="宋体" w:eastAsia="宋体" w:cs="宋体"/>
          <w:b/>
          <w:bCs/>
          <w:color w:val="auto"/>
          <w:sz w:val="21"/>
          <w:szCs w:val="21"/>
          <w:highlight w:val="yellow"/>
          <w:u w:val="single"/>
          <w:lang w:val="en-US" w:eastAsia="zh-CN"/>
        </w:rPr>
      </w:pPr>
      <w:r>
        <w:rPr>
          <w:rFonts w:hint="eastAsia" w:ascii="宋体" w:hAnsi="宋体" w:eastAsia="宋体" w:cs="宋体"/>
          <w:b/>
          <w:bCs/>
          <w:color w:val="auto"/>
          <w:kern w:val="2"/>
          <w:sz w:val="21"/>
          <w:szCs w:val="21"/>
          <w:highlight w:val="none"/>
          <w:u w:val="single"/>
          <w:lang w:val="en-US" w:eastAsia="zh-CN" w:bidi="ar-SA"/>
        </w:rPr>
        <w:t>▲</w:t>
      </w:r>
      <w:r>
        <w:rPr>
          <w:rFonts w:hint="eastAsia" w:ascii="宋体" w:hAnsi="宋体" w:cs="宋体"/>
          <w:b/>
          <w:bCs/>
          <w:color w:val="auto"/>
          <w:sz w:val="21"/>
          <w:szCs w:val="21"/>
          <w:highlight w:val="none"/>
          <w:u w:val="single"/>
          <w:lang w:val="en-US" w:eastAsia="zh-CN"/>
        </w:rPr>
        <w:t>（1）中标人必须配合采购人建立</w:t>
      </w:r>
      <w:r>
        <w:rPr>
          <w:rFonts w:hint="eastAsia" w:ascii="宋体" w:hAnsi="宋体" w:eastAsia="宋体" w:cs="宋体"/>
          <w:b/>
          <w:bCs/>
          <w:color w:val="auto"/>
          <w:sz w:val="21"/>
          <w:szCs w:val="21"/>
          <w:highlight w:val="none"/>
          <w:u w:val="single"/>
          <w:lang w:val="en-US" w:eastAsia="zh-CN"/>
        </w:rPr>
        <w:t>园林绿化养护</w:t>
      </w:r>
      <w:r>
        <w:rPr>
          <w:rFonts w:hint="eastAsia" w:ascii="宋体" w:hAnsi="宋体" w:cs="宋体"/>
          <w:b/>
          <w:bCs/>
          <w:color w:val="auto"/>
          <w:sz w:val="21"/>
          <w:szCs w:val="21"/>
          <w:highlight w:val="none"/>
          <w:u w:val="single"/>
          <w:lang w:val="en-US" w:eastAsia="zh-CN"/>
        </w:rPr>
        <w:t>数字化</w:t>
      </w:r>
      <w:r>
        <w:rPr>
          <w:rFonts w:hint="eastAsia" w:ascii="宋体" w:hAnsi="宋体" w:eastAsia="宋体" w:cs="宋体"/>
          <w:b/>
          <w:bCs/>
          <w:color w:val="auto"/>
          <w:sz w:val="21"/>
          <w:szCs w:val="21"/>
          <w:highlight w:val="none"/>
          <w:u w:val="single"/>
          <w:lang w:val="en-US" w:eastAsia="zh-CN"/>
        </w:rPr>
        <w:t>管理平台，</w:t>
      </w:r>
      <w:r>
        <w:rPr>
          <w:rFonts w:hint="eastAsia" w:ascii="宋体" w:hAnsi="宋体" w:cs="宋体"/>
          <w:b/>
          <w:bCs/>
          <w:color w:val="auto"/>
          <w:sz w:val="21"/>
          <w:szCs w:val="21"/>
          <w:highlight w:val="none"/>
          <w:u w:val="single"/>
          <w:lang w:val="en-US" w:eastAsia="zh-CN"/>
        </w:rPr>
        <w:t>所需费用</w:t>
      </w:r>
      <w:r>
        <w:rPr>
          <w:rFonts w:hint="eastAsia" w:ascii="宋体" w:hAnsi="宋体" w:eastAsia="宋体" w:cs="宋体"/>
          <w:b/>
          <w:bCs/>
          <w:color w:val="auto"/>
          <w:sz w:val="21"/>
          <w:szCs w:val="21"/>
          <w:highlight w:val="none"/>
          <w:u w:val="single"/>
          <w:lang w:val="en-US" w:eastAsia="zh-CN"/>
        </w:rPr>
        <w:t>包含在养护费用报价中（投标报价时无需单列）</w:t>
      </w:r>
      <w:r>
        <w:rPr>
          <w:rFonts w:hint="eastAsia" w:ascii="宋体" w:hAnsi="宋体" w:eastAsia="宋体" w:cs="宋体"/>
          <w:b/>
          <w:bCs/>
          <w:color w:val="auto"/>
          <w:kern w:val="2"/>
          <w:sz w:val="21"/>
          <w:szCs w:val="21"/>
          <w:highlight w:val="none"/>
          <w:u w:val="single"/>
          <w:lang w:val="en-US" w:eastAsia="zh-CN" w:bidi="ar-SA"/>
        </w:rPr>
        <w:t>，</w:t>
      </w:r>
      <w:r>
        <w:rPr>
          <w:rFonts w:hint="eastAsia" w:ascii="宋体" w:hAnsi="宋体" w:cs="宋体"/>
          <w:b/>
          <w:bCs/>
          <w:color w:val="auto"/>
          <w:kern w:val="2"/>
          <w:sz w:val="21"/>
          <w:szCs w:val="21"/>
          <w:highlight w:val="none"/>
          <w:u w:val="single"/>
          <w:lang w:val="en-US" w:eastAsia="zh-CN" w:bidi="ar-SA"/>
        </w:rPr>
        <w:t>否则按无效投标处理，</w:t>
      </w:r>
      <w:r>
        <w:rPr>
          <w:rFonts w:hint="eastAsia" w:ascii="宋体" w:hAnsi="宋体" w:cs="宋体"/>
          <w:b/>
          <w:bCs/>
          <w:color w:val="auto"/>
          <w:sz w:val="21"/>
          <w:szCs w:val="21"/>
          <w:highlight w:val="none"/>
          <w:u w:val="single"/>
          <w:lang w:val="en-US" w:eastAsia="zh-CN"/>
        </w:rPr>
        <w:t>最终</w:t>
      </w:r>
      <w:r>
        <w:rPr>
          <w:rFonts w:hint="eastAsia" w:ascii="宋体" w:hAnsi="宋体" w:eastAsia="宋体" w:cs="宋体"/>
          <w:b/>
          <w:bCs/>
          <w:color w:val="auto"/>
          <w:sz w:val="21"/>
          <w:szCs w:val="21"/>
          <w:highlight w:val="none"/>
          <w:u w:val="single"/>
          <w:lang w:val="en-US" w:eastAsia="zh-CN"/>
        </w:rPr>
        <w:t>建设方案必须经采购人审核同意后方可实施。</w:t>
      </w:r>
    </w:p>
    <w:p>
      <w:pPr>
        <w:wordWrap w:val="0"/>
        <w:spacing w:line="300" w:lineRule="auto"/>
        <w:ind w:firstLine="420" w:firstLineChars="200"/>
        <w:rPr>
          <w:rFonts w:hint="eastAsia" w:ascii="宋体" w:hAnsi="宋体" w:eastAsia="宋体" w:cs="宋体"/>
          <w:b/>
          <w:bCs/>
          <w:color w:val="auto"/>
          <w:sz w:val="21"/>
          <w:szCs w:val="21"/>
          <w:highlight w:val="yellow"/>
          <w:u w:val="single"/>
          <w:lang w:val="en-US" w:eastAsia="zh-CN"/>
        </w:rPr>
      </w:pPr>
      <w:r>
        <w:rPr>
          <w:rFonts w:hint="eastAsia" w:ascii="宋体" w:hAnsi="宋体" w:cs="宋体"/>
          <w:b/>
          <w:bCs/>
          <w:color w:val="auto"/>
          <w:sz w:val="21"/>
          <w:szCs w:val="21"/>
          <w:highlight w:val="none"/>
          <w:u w:val="single"/>
          <w:lang w:val="en-US" w:eastAsia="zh-CN"/>
        </w:rPr>
        <w:t>（2）平台建设主要内容包括：ADAS车辆定位系统+车载360环视设备（每台车辆配备一套）、人员定位设备（每人配备一套）、园林绿化养护数字化管理平台软件一套。预计</w:t>
      </w:r>
      <w:r>
        <w:rPr>
          <w:rFonts w:hint="eastAsia" w:ascii="宋体" w:hAnsi="宋体" w:eastAsia="宋体" w:cs="宋体"/>
          <w:b/>
          <w:bCs/>
          <w:color w:val="auto"/>
          <w:sz w:val="21"/>
          <w:szCs w:val="21"/>
          <w:highlight w:val="none"/>
          <w:u w:val="single"/>
          <w:lang w:val="en-US" w:eastAsia="zh-CN"/>
        </w:rPr>
        <w:t>所需费用</w:t>
      </w:r>
      <w:r>
        <w:rPr>
          <w:rFonts w:hint="eastAsia" w:ascii="宋体" w:hAnsi="宋体" w:cs="宋体"/>
          <w:b/>
          <w:bCs/>
          <w:color w:val="auto"/>
          <w:sz w:val="21"/>
          <w:szCs w:val="21"/>
          <w:highlight w:val="none"/>
          <w:u w:val="single"/>
          <w:lang w:val="en-US" w:eastAsia="zh-CN"/>
        </w:rPr>
        <w:t>：ADAS车辆定位系统+车载360环视设备1万元/套（买断。不含流量费）、人员定位设备17.8元/台/月（租赁，合约期2年，含流量费）、园林绿化养护数字化管理平台软件使用费</w:t>
      </w:r>
      <w:r>
        <w:rPr>
          <w:rFonts w:hint="eastAsia" w:ascii="宋体" w:hAnsi="宋体" w:cs="宋体"/>
          <w:b/>
          <w:bCs/>
          <w:color w:val="auto"/>
          <w:sz w:val="21"/>
          <w:szCs w:val="21"/>
          <w:highlight w:val="none"/>
          <w:u w:val="single"/>
          <w:shd w:val="clear" w:color="auto" w:fill="auto"/>
          <w:lang w:val="en-US" w:eastAsia="zh-CN"/>
        </w:rPr>
        <w:t>约</w:t>
      </w:r>
      <w:r>
        <w:rPr>
          <w:rFonts w:hint="eastAsia" w:ascii="宋体" w:hAnsi="宋体" w:cs="宋体"/>
          <w:b/>
          <w:bCs/>
          <w:color w:val="auto"/>
          <w:sz w:val="21"/>
          <w:szCs w:val="21"/>
          <w:highlight w:val="none"/>
          <w:u w:val="single"/>
          <w:lang w:val="en-US" w:eastAsia="zh-CN"/>
        </w:rPr>
        <w:t>17万元/年。</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（三）月季主题景观建设</w:t>
      </w:r>
    </w:p>
    <w:p>
      <w:pPr>
        <w:spacing w:before="7" w:line="360" w:lineRule="auto"/>
        <w:ind w:right="-102" w:firstLine="420" w:firstLineChars="200"/>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1.建设目标</w:t>
      </w:r>
    </w:p>
    <w:p>
      <w:pPr>
        <w:wordWrap w:val="0"/>
        <w:spacing w:line="300" w:lineRule="auto"/>
        <w:ind w:firstLine="420" w:firstLineChars="200"/>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以月季主题景观建设为抓手，打造城市特色。着力推动城区绿化景观向彩化、美化转变，加强科学管护，努力营造色彩缤纷、繁花似锦的城区绿化景观新形象；培育“美丽产业”，助推特色旅游，不断提升城市形象和品位，增强人民群众的幸福感和获得感。</w:t>
      </w:r>
    </w:p>
    <w:p>
      <w:pPr>
        <w:spacing w:before="7" w:line="360" w:lineRule="auto"/>
        <w:ind w:right="-102" w:firstLine="420" w:firstLineChars="200"/>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2.总体要求</w:t>
      </w:r>
    </w:p>
    <w:p>
      <w:pPr>
        <w:wordWrap w:val="0"/>
        <w:spacing w:line="300" w:lineRule="auto"/>
        <w:ind w:firstLine="420" w:firstLineChars="200"/>
        <w:rPr>
          <w:rFonts w:hint="default" w:ascii="宋体" w:hAnsi="宋体" w:eastAsia="宋体" w:cs="宋体"/>
          <w:bCs w:val="0"/>
          <w:color w:val="auto"/>
          <w:kern w:val="2"/>
          <w:sz w:val="21"/>
          <w:szCs w:val="21"/>
          <w:highlight w:val="none"/>
          <w:lang w:val="en-US" w:eastAsia="zh-CN" w:bidi="ar-SA"/>
        </w:rPr>
      </w:pPr>
      <w:r>
        <w:rPr>
          <w:rFonts w:hint="eastAsia" w:ascii="宋体" w:hAnsi="宋体" w:cs="宋体"/>
          <w:bCs w:val="0"/>
          <w:color w:val="auto"/>
          <w:kern w:val="2"/>
          <w:sz w:val="21"/>
          <w:szCs w:val="21"/>
          <w:highlight w:val="none"/>
          <w:lang w:val="en-US" w:eastAsia="zh-CN" w:bidi="ar-SA"/>
        </w:rPr>
        <w:t>在常山县城区主要主、次干道及入城口、主要公园、广场原有绿化基础上，</w:t>
      </w:r>
      <w:r>
        <w:rPr>
          <w:rFonts w:hint="default" w:ascii="宋体" w:hAnsi="宋体" w:eastAsia="宋体" w:cs="宋体"/>
          <w:bCs w:val="0"/>
          <w:color w:val="auto"/>
          <w:kern w:val="2"/>
          <w:sz w:val="21"/>
          <w:szCs w:val="21"/>
          <w:highlight w:val="none"/>
          <w:lang w:val="en-US" w:eastAsia="zh-CN" w:bidi="ar-SA"/>
        </w:rPr>
        <w:t>通过渗透、立体造景等手法分期种植各类品种的月季，营造形式多样、品种丰富、视觉冲击力强的月季</w:t>
      </w:r>
      <w:r>
        <w:rPr>
          <w:rFonts w:hint="eastAsia" w:ascii="宋体" w:hAnsi="宋体" w:cs="宋体"/>
          <w:bCs w:val="0"/>
          <w:color w:val="auto"/>
          <w:kern w:val="2"/>
          <w:sz w:val="21"/>
          <w:szCs w:val="21"/>
          <w:highlight w:val="none"/>
          <w:lang w:val="en-US" w:eastAsia="zh-CN" w:bidi="ar-SA"/>
        </w:rPr>
        <w:t>主题景观</w:t>
      </w:r>
      <w:r>
        <w:rPr>
          <w:rFonts w:hint="default" w:ascii="宋体" w:hAnsi="宋体" w:eastAsia="宋体" w:cs="宋体"/>
          <w:bCs w:val="0"/>
          <w:color w:val="auto"/>
          <w:kern w:val="2"/>
          <w:sz w:val="21"/>
          <w:szCs w:val="21"/>
          <w:highlight w:val="none"/>
          <w:lang w:val="en-US" w:eastAsia="zh-CN" w:bidi="ar-SA"/>
        </w:rPr>
        <w:t>空间格局，逐步将主城区打造成具有</w:t>
      </w:r>
      <w:r>
        <w:rPr>
          <w:rFonts w:hint="eastAsia" w:ascii="宋体" w:hAnsi="宋体" w:eastAsia="宋体" w:cs="宋体"/>
          <w:bCs w:val="0"/>
          <w:color w:val="auto"/>
          <w:kern w:val="2"/>
          <w:sz w:val="21"/>
          <w:szCs w:val="21"/>
          <w:highlight w:val="none"/>
          <w:lang w:val="en-US" w:eastAsia="zh-CN" w:bidi="ar-SA"/>
        </w:rPr>
        <w:t>本地</w:t>
      </w:r>
      <w:r>
        <w:rPr>
          <w:rFonts w:hint="default" w:ascii="宋体" w:hAnsi="宋体" w:eastAsia="宋体" w:cs="宋体"/>
          <w:bCs w:val="0"/>
          <w:color w:val="auto"/>
          <w:kern w:val="2"/>
          <w:sz w:val="21"/>
          <w:szCs w:val="21"/>
          <w:highlight w:val="none"/>
          <w:lang w:val="en-US" w:eastAsia="zh-CN" w:bidi="ar-SA"/>
        </w:rPr>
        <w:t>文化特色</w:t>
      </w:r>
      <w:r>
        <w:rPr>
          <w:rFonts w:hint="eastAsia" w:ascii="宋体" w:hAnsi="宋体" w:eastAsia="宋体" w:cs="宋体"/>
          <w:bCs w:val="0"/>
          <w:color w:val="auto"/>
          <w:kern w:val="2"/>
          <w:sz w:val="21"/>
          <w:szCs w:val="21"/>
          <w:highlight w:val="none"/>
          <w:lang w:val="en-US" w:eastAsia="zh-CN" w:bidi="ar-SA"/>
        </w:rPr>
        <w:t>的</w:t>
      </w:r>
      <w:r>
        <w:rPr>
          <w:rFonts w:hint="default" w:ascii="宋体" w:hAnsi="宋体" w:eastAsia="宋体" w:cs="宋体"/>
          <w:bCs w:val="0"/>
          <w:color w:val="auto"/>
          <w:kern w:val="2"/>
          <w:sz w:val="21"/>
          <w:szCs w:val="21"/>
          <w:highlight w:val="none"/>
          <w:lang w:val="en-US" w:eastAsia="zh-CN" w:bidi="ar-SA"/>
        </w:rPr>
        <w:t>“月季</w:t>
      </w:r>
      <w:r>
        <w:rPr>
          <w:rFonts w:hint="eastAsia" w:ascii="宋体" w:hAnsi="宋体" w:eastAsia="宋体" w:cs="宋体"/>
          <w:bCs w:val="0"/>
          <w:color w:val="auto"/>
          <w:kern w:val="2"/>
          <w:sz w:val="21"/>
          <w:szCs w:val="21"/>
          <w:highlight w:val="none"/>
          <w:lang w:val="en-US" w:eastAsia="zh-CN" w:bidi="ar-SA"/>
        </w:rPr>
        <w:t>花</w:t>
      </w:r>
      <w:r>
        <w:rPr>
          <w:rFonts w:hint="default" w:ascii="宋体" w:hAnsi="宋体" w:eastAsia="宋体" w:cs="宋体"/>
          <w:bCs w:val="0"/>
          <w:color w:val="auto"/>
          <w:kern w:val="2"/>
          <w:sz w:val="21"/>
          <w:szCs w:val="21"/>
          <w:highlight w:val="none"/>
          <w:lang w:val="en-US" w:eastAsia="zh-CN" w:bidi="ar-SA"/>
        </w:rPr>
        <w:t>城”。</w:t>
      </w:r>
    </w:p>
    <w:p>
      <w:pPr>
        <w:spacing w:before="7" w:line="360" w:lineRule="auto"/>
        <w:ind w:right="-102" w:firstLine="420" w:firstLineChars="200"/>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3.建设模式</w:t>
      </w:r>
    </w:p>
    <w:p>
      <w:pPr>
        <w:wordWrap w:val="0"/>
        <w:spacing w:line="300" w:lineRule="auto"/>
        <w:ind w:firstLine="420" w:firstLineChars="200"/>
        <w:rPr>
          <w:rFonts w:hint="default"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（1）投标人在上述</w:t>
      </w:r>
      <w:r>
        <w:rPr>
          <w:rFonts w:hint="default" w:ascii="宋体" w:hAnsi="宋体" w:eastAsia="宋体" w:cs="宋体"/>
          <w:bCs w:val="0"/>
          <w:color w:val="auto"/>
          <w:kern w:val="2"/>
          <w:sz w:val="21"/>
          <w:szCs w:val="21"/>
          <w:highlight w:val="none"/>
          <w:lang w:val="en-US" w:eastAsia="zh-CN" w:bidi="ar-SA"/>
        </w:rPr>
        <w:t>建设目标及</w:t>
      </w:r>
      <w:r>
        <w:rPr>
          <w:rFonts w:hint="eastAsia" w:ascii="宋体" w:hAnsi="宋体" w:eastAsia="宋体" w:cs="宋体"/>
          <w:bCs w:val="0"/>
          <w:color w:val="auto"/>
          <w:kern w:val="2"/>
          <w:sz w:val="21"/>
          <w:szCs w:val="21"/>
          <w:highlight w:val="none"/>
          <w:lang w:val="en-US" w:eastAsia="zh-CN" w:bidi="ar-SA"/>
        </w:rPr>
        <w:t>总体</w:t>
      </w:r>
      <w:r>
        <w:rPr>
          <w:rFonts w:hint="default" w:ascii="宋体" w:hAnsi="宋体" w:eastAsia="宋体" w:cs="宋体"/>
          <w:bCs w:val="0"/>
          <w:color w:val="auto"/>
          <w:kern w:val="2"/>
          <w:sz w:val="21"/>
          <w:szCs w:val="21"/>
          <w:highlight w:val="none"/>
          <w:lang w:val="en-US" w:eastAsia="zh-CN" w:bidi="ar-SA"/>
        </w:rPr>
        <w:t>要求基础上编制</w:t>
      </w:r>
      <w:r>
        <w:rPr>
          <w:rFonts w:hint="eastAsia" w:ascii="宋体" w:hAnsi="宋体" w:eastAsia="宋体" w:cs="宋体"/>
          <w:bCs w:val="0"/>
          <w:color w:val="auto"/>
          <w:kern w:val="2"/>
          <w:sz w:val="21"/>
          <w:szCs w:val="21"/>
          <w:highlight w:val="none"/>
          <w:lang w:val="en-US" w:eastAsia="zh-CN" w:bidi="ar-SA"/>
        </w:rPr>
        <w:t>初步方案，中标后根据需要对</w:t>
      </w:r>
      <w:r>
        <w:rPr>
          <w:rFonts w:hint="default" w:ascii="宋体" w:hAnsi="宋体" w:eastAsia="宋体" w:cs="宋体"/>
          <w:bCs w:val="0"/>
          <w:color w:val="auto"/>
          <w:kern w:val="2"/>
          <w:sz w:val="21"/>
          <w:szCs w:val="21"/>
          <w:highlight w:val="none"/>
          <w:lang w:val="en-US" w:eastAsia="zh-CN" w:bidi="ar-SA"/>
        </w:rPr>
        <w:t>建设方案</w:t>
      </w:r>
      <w:r>
        <w:rPr>
          <w:rFonts w:hint="eastAsia" w:ascii="宋体" w:hAnsi="宋体" w:eastAsia="宋体" w:cs="宋体"/>
          <w:bCs w:val="0"/>
          <w:color w:val="auto"/>
          <w:kern w:val="2"/>
          <w:sz w:val="21"/>
          <w:szCs w:val="21"/>
          <w:highlight w:val="none"/>
          <w:lang w:val="en-US" w:eastAsia="zh-CN" w:bidi="ar-SA"/>
        </w:rPr>
        <w:t>进行深化</w:t>
      </w:r>
      <w:r>
        <w:rPr>
          <w:rFonts w:hint="eastAsia" w:ascii="宋体" w:hAnsi="宋体" w:cs="宋体"/>
          <w:bCs w:val="0"/>
          <w:color w:val="auto"/>
          <w:kern w:val="2"/>
          <w:sz w:val="21"/>
          <w:szCs w:val="21"/>
          <w:highlight w:val="none"/>
          <w:lang w:val="en-US" w:eastAsia="zh-CN" w:bidi="ar-SA"/>
        </w:rPr>
        <w:t>设计</w:t>
      </w:r>
      <w:r>
        <w:rPr>
          <w:rFonts w:hint="eastAsia" w:ascii="宋体" w:hAnsi="宋体" w:eastAsia="宋体" w:cs="宋体"/>
          <w:bCs w:val="0"/>
          <w:color w:val="auto"/>
          <w:kern w:val="2"/>
          <w:sz w:val="21"/>
          <w:szCs w:val="21"/>
          <w:highlight w:val="none"/>
          <w:lang w:val="en-US" w:eastAsia="zh-CN" w:bidi="ar-SA"/>
        </w:rPr>
        <w:t>，</w:t>
      </w:r>
      <w:r>
        <w:rPr>
          <w:rFonts w:hint="default" w:ascii="宋体" w:hAnsi="宋体" w:eastAsia="宋体" w:cs="宋体"/>
          <w:bCs w:val="0"/>
          <w:color w:val="auto"/>
          <w:kern w:val="2"/>
          <w:sz w:val="21"/>
          <w:szCs w:val="21"/>
          <w:highlight w:val="none"/>
          <w:lang w:val="en-US" w:eastAsia="zh-CN" w:bidi="ar-SA"/>
        </w:rPr>
        <w:t>经采购人</w:t>
      </w:r>
      <w:r>
        <w:rPr>
          <w:rFonts w:hint="eastAsia" w:ascii="宋体" w:hAnsi="宋体" w:eastAsia="宋体" w:cs="宋体"/>
          <w:bCs w:val="0"/>
          <w:color w:val="auto"/>
          <w:kern w:val="2"/>
          <w:sz w:val="21"/>
          <w:szCs w:val="21"/>
          <w:highlight w:val="none"/>
          <w:lang w:val="en-US" w:eastAsia="zh-CN" w:bidi="ar-SA"/>
        </w:rPr>
        <w:t>及相关主管部门</w:t>
      </w:r>
      <w:r>
        <w:rPr>
          <w:rFonts w:hint="default" w:ascii="宋体" w:hAnsi="宋体" w:eastAsia="宋体" w:cs="宋体"/>
          <w:bCs w:val="0"/>
          <w:color w:val="auto"/>
          <w:kern w:val="2"/>
          <w:sz w:val="21"/>
          <w:szCs w:val="21"/>
          <w:highlight w:val="none"/>
          <w:lang w:val="en-US" w:eastAsia="zh-CN" w:bidi="ar-SA"/>
        </w:rPr>
        <w:t>审核同意后实施。</w:t>
      </w:r>
    </w:p>
    <w:p>
      <w:pPr>
        <w:wordWrap w:val="0"/>
        <w:spacing w:line="300" w:lineRule="auto"/>
        <w:ind w:firstLine="420" w:firstLineChars="200"/>
        <w:rPr>
          <w:rFonts w:hint="default" w:ascii="宋体" w:hAnsi="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u w:val="single"/>
          <w:lang w:val="en-US" w:eastAsia="zh-CN" w:bidi="ar-SA"/>
        </w:rPr>
        <w:t>▲（2）月季主题景观建设</w:t>
      </w:r>
      <w:r>
        <w:rPr>
          <w:rFonts w:hint="default" w:ascii="宋体" w:hAnsi="宋体" w:eastAsia="宋体" w:cs="宋体"/>
          <w:b/>
          <w:bCs/>
          <w:color w:val="auto"/>
          <w:kern w:val="2"/>
          <w:sz w:val="21"/>
          <w:szCs w:val="21"/>
          <w:highlight w:val="none"/>
          <w:u w:val="single"/>
          <w:lang w:val="en-US" w:eastAsia="zh-CN" w:bidi="ar-SA"/>
        </w:rPr>
        <w:t>费用</w:t>
      </w:r>
      <w:r>
        <w:rPr>
          <w:rFonts w:hint="eastAsia" w:ascii="宋体" w:hAnsi="宋体" w:eastAsia="宋体" w:cs="宋体"/>
          <w:b/>
          <w:bCs/>
          <w:color w:val="auto"/>
          <w:kern w:val="2"/>
          <w:sz w:val="21"/>
          <w:szCs w:val="21"/>
          <w:highlight w:val="none"/>
          <w:u w:val="single"/>
          <w:lang w:val="en-US" w:eastAsia="zh-CN" w:bidi="ar-SA"/>
        </w:rPr>
        <w:t>不得少于300万元</w:t>
      </w:r>
      <w:r>
        <w:rPr>
          <w:rFonts w:hint="eastAsia" w:ascii="宋体" w:hAnsi="宋体" w:cs="宋体"/>
          <w:b/>
          <w:bCs/>
          <w:color w:val="auto"/>
          <w:kern w:val="2"/>
          <w:sz w:val="21"/>
          <w:szCs w:val="21"/>
          <w:highlight w:val="none"/>
          <w:u w:val="single"/>
          <w:lang w:val="en-US" w:eastAsia="zh-CN" w:bidi="ar-SA"/>
        </w:rPr>
        <w:t>（投标人承诺投入金额大于300万元的，以投标人承诺金额为准）。</w:t>
      </w:r>
      <w:r>
        <w:rPr>
          <w:rFonts w:hint="eastAsia" w:ascii="宋体" w:hAnsi="宋体" w:eastAsia="宋体" w:cs="宋体"/>
          <w:b/>
          <w:bCs/>
          <w:color w:val="auto"/>
          <w:kern w:val="2"/>
          <w:sz w:val="21"/>
          <w:szCs w:val="21"/>
          <w:highlight w:val="none"/>
          <w:u w:val="single"/>
          <w:lang w:val="en-US" w:eastAsia="zh-CN" w:bidi="ar-SA"/>
        </w:rPr>
        <w:t>投标人编制初步建设方案时应当对建设</w:t>
      </w:r>
      <w:r>
        <w:rPr>
          <w:rFonts w:hint="default" w:ascii="宋体" w:hAnsi="宋体" w:eastAsia="宋体" w:cs="宋体"/>
          <w:b/>
          <w:bCs/>
          <w:color w:val="auto"/>
          <w:kern w:val="2"/>
          <w:sz w:val="21"/>
          <w:szCs w:val="21"/>
          <w:highlight w:val="none"/>
          <w:u w:val="single"/>
          <w:lang w:val="en-US" w:eastAsia="zh-CN" w:bidi="ar-SA"/>
        </w:rPr>
        <w:t>费用</w:t>
      </w:r>
      <w:r>
        <w:rPr>
          <w:rFonts w:hint="eastAsia" w:ascii="宋体" w:hAnsi="宋体" w:eastAsia="宋体" w:cs="宋体"/>
          <w:b/>
          <w:bCs/>
          <w:color w:val="auto"/>
          <w:kern w:val="2"/>
          <w:sz w:val="21"/>
          <w:szCs w:val="21"/>
          <w:highlight w:val="none"/>
          <w:u w:val="single"/>
          <w:lang w:val="en-US" w:eastAsia="zh-CN" w:bidi="ar-SA"/>
        </w:rPr>
        <w:t>进行估算并在建设方案中明确承诺拟投入的资金数额，承诺投入的资金数额少于300万元的，按无效投标处理。</w:t>
      </w:r>
    </w:p>
    <w:p>
      <w:pPr>
        <w:wordWrap w:val="0"/>
        <w:spacing w:line="300" w:lineRule="auto"/>
        <w:ind w:firstLine="420" w:firstLineChars="200"/>
        <w:rPr>
          <w:rFonts w:hint="default" w:ascii="宋体" w:hAnsi="宋体" w:eastAsia="宋体" w:cs="宋体"/>
          <w:b/>
          <w:bCs/>
          <w:color w:val="auto"/>
          <w:kern w:val="2"/>
          <w:sz w:val="21"/>
          <w:szCs w:val="21"/>
          <w:u w:val="single"/>
          <w:lang w:val="en-US" w:eastAsia="zh-CN" w:bidi="ar-SA"/>
        </w:rPr>
      </w:pPr>
      <w:r>
        <w:rPr>
          <w:rFonts w:hint="eastAsia" w:ascii="宋体" w:hAnsi="宋体" w:eastAsia="宋体" w:cs="宋体"/>
          <w:b/>
          <w:bCs/>
          <w:color w:val="auto"/>
          <w:kern w:val="2"/>
          <w:sz w:val="21"/>
          <w:szCs w:val="21"/>
          <w:highlight w:val="none"/>
          <w:u w:val="single"/>
          <w:lang w:val="en-US" w:eastAsia="zh-CN" w:bidi="ar-SA"/>
        </w:rPr>
        <w:t>▲</w:t>
      </w:r>
      <w:r>
        <w:rPr>
          <w:rFonts w:hint="eastAsia" w:ascii="宋体" w:hAnsi="宋体" w:cs="宋体"/>
          <w:b/>
          <w:bCs/>
          <w:color w:val="auto"/>
          <w:kern w:val="2"/>
          <w:sz w:val="21"/>
          <w:szCs w:val="21"/>
          <w:highlight w:val="none"/>
          <w:u w:val="single"/>
          <w:lang w:val="en-US" w:eastAsia="zh-CN" w:bidi="ar-SA"/>
        </w:rPr>
        <w:t>（3）月季主题景观建设</w:t>
      </w:r>
      <w:r>
        <w:rPr>
          <w:rFonts w:hint="eastAsia" w:ascii="宋体" w:hAnsi="宋体" w:eastAsia="宋体" w:cs="宋体"/>
          <w:b/>
          <w:bCs/>
          <w:color w:val="auto"/>
          <w:kern w:val="2"/>
          <w:sz w:val="21"/>
          <w:szCs w:val="21"/>
          <w:highlight w:val="none"/>
          <w:u w:val="single"/>
          <w:lang w:val="en-US" w:eastAsia="zh-CN" w:bidi="ar-SA"/>
        </w:rPr>
        <w:t>所需费用</w:t>
      </w:r>
      <w:r>
        <w:rPr>
          <w:rFonts w:hint="eastAsia" w:ascii="宋体" w:hAnsi="宋体" w:cs="宋体"/>
          <w:b/>
          <w:bCs/>
          <w:color w:val="auto"/>
          <w:kern w:val="2"/>
          <w:sz w:val="21"/>
          <w:szCs w:val="21"/>
          <w:highlight w:val="none"/>
          <w:u w:val="single"/>
          <w:lang w:val="en-US" w:eastAsia="zh-CN" w:bidi="ar-SA"/>
        </w:rPr>
        <w:t>包含</w:t>
      </w:r>
      <w:r>
        <w:rPr>
          <w:rFonts w:hint="default" w:ascii="宋体" w:hAnsi="宋体" w:eastAsia="宋体" w:cs="宋体"/>
          <w:b/>
          <w:bCs/>
          <w:color w:val="auto"/>
          <w:kern w:val="2"/>
          <w:sz w:val="21"/>
          <w:szCs w:val="21"/>
          <w:highlight w:val="none"/>
          <w:u w:val="single"/>
          <w:lang w:val="en-US" w:eastAsia="zh-CN" w:bidi="ar-SA"/>
        </w:rPr>
        <w:t>在</w:t>
      </w:r>
      <w:r>
        <w:rPr>
          <w:rFonts w:hint="eastAsia" w:ascii="宋体" w:hAnsi="宋体" w:eastAsia="宋体" w:cs="宋体"/>
          <w:b/>
          <w:bCs/>
          <w:color w:val="auto"/>
          <w:kern w:val="2"/>
          <w:sz w:val="21"/>
          <w:szCs w:val="21"/>
          <w:highlight w:val="none"/>
          <w:u w:val="single"/>
          <w:lang w:val="en-US" w:eastAsia="zh-CN" w:bidi="ar-SA"/>
        </w:rPr>
        <w:t>养护费用报价</w:t>
      </w:r>
      <w:r>
        <w:rPr>
          <w:rFonts w:hint="default" w:ascii="宋体" w:hAnsi="宋体" w:eastAsia="宋体" w:cs="宋体"/>
          <w:b/>
          <w:bCs/>
          <w:color w:val="auto"/>
          <w:kern w:val="2"/>
          <w:sz w:val="21"/>
          <w:szCs w:val="21"/>
          <w:highlight w:val="none"/>
          <w:u w:val="single"/>
          <w:lang w:val="en-US" w:eastAsia="zh-CN" w:bidi="ar-SA"/>
        </w:rPr>
        <w:t>中</w:t>
      </w:r>
      <w:r>
        <w:rPr>
          <w:rFonts w:hint="eastAsia" w:ascii="宋体" w:hAnsi="宋体" w:eastAsia="宋体" w:cs="宋体"/>
          <w:b/>
          <w:bCs/>
          <w:color w:val="auto"/>
          <w:kern w:val="2"/>
          <w:sz w:val="21"/>
          <w:szCs w:val="21"/>
          <w:highlight w:val="none"/>
          <w:u w:val="single"/>
          <w:lang w:val="en-US" w:eastAsia="zh-CN" w:bidi="ar-SA"/>
        </w:rPr>
        <w:t>（投标报价时无需单列），</w:t>
      </w:r>
      <w:r>
        <w:rPr>
          <w:rFonts w:hint="eastAsia" w:ascii="宋体" w:hAnsi="宋体" w:cs="宋体"/>
          <w:b/>
          <w:bCs/>
          <w:color w:val="auto"/>
          <w:kern w:val="2"/>
          <w:sz w:val="21"/>
          <w:szCs w:val="21"/>
          <w:highlight w:val="none"/>
          <w:u w:val="single"/>
          <w:lang w:val="en-US" w:eastAsia="zh-CN" w:bidi="ar-SA"/>
        </w:rPr>
        <w:t>否则按无效投标处理，实际投入金额（以第三方咨询机构审定为准）不得少于承诺金额。</w:t>
      </w:r>
    </w:p>
    <w:p>
      <w:pPr>
        <w:pStyle w:val="3"/>
        <w:keepNext/>
        <w:keepLines/>
        <w:pageBreakBefore w:val="0"/>
        <w:widowControl w:val="0"/>
        <w:kinsoku/>
        <w:wordWrap/>
        <w:overflowPunct/>
        <w:topLinePunct w:val="0"/>
        <w:autoSpaceDE/>
        <w:autoSpaceDN/>
        <w:bidi w:val="0"/>
        <w:adjustRightInd/>
        <w:snapToGrid/>
        <w:spacing w:before="157" w:beforeLines="50" w:after="157" w:afterLines="50" w:line="416" w:lineRule="auto"/>
        <w:textAlignment w:val="auto"/>
        <w:rPr>
          <w:rFonts w:hint="eastAsia" w:ascii="宋体" w:hAnsi="宋体" w:eastAsia="宋体" w:cs="宋体"/>
          <w:b/>
          <w:bCs/>
          <w:color w:val="auto"/>
          <w:kern w:val="2"/>
          <w:sz w:val="28"/>
          <w:szCs w:val="28"/>
          <w:highlight w:val="none"/>
          <w:lang w:val="en-US" w:eastAsia="zh-CN" w:bidi="ar-SA"/>
        </w:rPr>
      </w:pPr>
      <w:bookmarkStart w:id="38" w:name="_Toc28535"/>
      <w:r>
        <w:rPr>
          <w:rFonts w:hint="eastAsia" w:ascii="宋体" w:hAnsi="宋体" w:eastAsia="宋体" w:cs="宋体"/>
          <w:b/>
          <w:bCs/>
          <w:color w:val="auto"/>
          <w:kern w:val="2"/>
          <w:sz w:val="28"/>
          <w:szCs w:val="28"/>
          <w:highlight w:val="none"/>
          <w:lang w:val="en-US" w:eastAsia="zh-CN" w:bidi="ar-SA"/>
        </w:rPr>
        <w:t>三、养护</w:t>
      </w:r>
      <w:r>
        <w:rPr>
          <w:rFonts w:hint="eastAsia" w:ascii="宋体" w:hAnsi="宋体" w:eastAsia="宋体" w:cs="宋体"/>
          <w:color w:val="auto"/>
          <w:sz w:val="28"/>
          <w:szCs w:val="28"/>
          <w:lang w:val="en-US" w:eastAsia="zh-CN"/>
        </w:rPr>
        <w:t>质量</w:t>
      </w:r>
      <w:r>
        <w:rPr>
          <w:rFonts w:hint="eastAsia" w:ascii="宋体" w:hAnsi="宋体" w:eastAsia="宋体" w:cs="宋体"/>
          <w:b/>
          <w:bCs/>
          <w:color w:val="auto"/>
          <w:kern w:val="2"/>
          <w:sz w:val="28"/>
          <w:szCs w:val="28"/>
          <w:highlight w:val="none"/>
          <w:lang w:val="en-US" w:eastAsia="zh-CN" w:bidi="ar-SA"/>
        </w:rPr>
        <w:t>等要求</w:t>
      </w:r>
      <w:bookmarkEnd w:id="38"/>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57" w:beforeLines="50" w:after="157" w:afterLines="50" w:line="400" w:lineRule="exact"/>
        <w:ind w:firstLine="480" w:firstLineChars="200"/>
        <w:textAlignment w:val="auto"/>
        <w:rPr>
          <w:rFonts w:hint="eastAsia" w:ascii="宋体" w:hAnsi="宋体" w:cs="宋体"/>
          <w:b/>
          <w:bCs/>
          <w:color w:val="auto"/>
          <w:sz w:val="24"/>
        </w:rPr>
      </w:pPr>
      <w:r>
        <w:rPr>
          <w:rFonts w:hint="eastAsia" w:ascii="宋体" w:hAnsi="宋体" w:cs="宋体"/>
          <w:b/>
          <w:bCs/>
          <w:color w:val="auto"/>
          <w:sz w:val="24"/>
        </w:rPr>
        <w:t>（一）</w:t>
      </w:r>
      <w:r>
        <w:rPr>
          <w:rFonts w:hint="eastAsia" w:ascii="宋体" w:hAnsi="宋体" w:cs="宋体"/>
          <w:b/>
          <w:bCs/>
          <w:color w:val="auto"/>
          <w:sz w:val="24"/>
          <w:lang w:val="en-US" w:eastAsia="zh-CN"/>
        </w:rPr>
        <w:t>绿地养护</w:t>
      </w:r>
      <w:r>
        <w:rPr>
          <w:rFonts w:hint="eastAsia" w:ascii="宋体" w:hAnsi="宋体" w:cs="宋体"/>
          <w:b/>
          <w:bCs/>
          <w:color w:val="auto"/>
          <w:sz w:val="24"/>
        </w:rPr>
        <w:t>质量要求</w:t>
      </w:r>
    </w:p>
    <w:p>
      <w:pPr>
        <w:wordWrap w:val="0"/>
        <w:spacing w:line="300" w:lineRule="auto"/>
        <w:ind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rPr>
        <w:t>1.绿地</w:t>
      </w:r>
      <w:r>
        <w:rPr>
          <w:rFonts w:hint="eastAsia" w:ascii="宋体" w:hAnsi="宋体" w:cs="宋体"/>
          <w:color w:val="auto"/>
          <w:sz w:val="21"/>
          <w:szCs w:val="21"/>
        </w:rPr>
        <w:t>养护质量</w:t>
      </w:r>
      <w:r>
        <w:rPr>
          <w:rFonts w:hint="eastAsia" w:ascii="宋体" w:hAnsi="宋体" w:cs="宋体"/>
          <w:color w:val="auto"/>
          <w:sz w:val="21"/>
          <w:szCs w:val="21"/>
          <w:lang w:eastAsia="zh-CN"/>
        </w:rPr>
        <w:t>具体要求按《常山县城区公共绿地养护技术质量标准》（合同附件三）执行，</w:t>
      </w:r>
      <w:r>
        <w:rPr>
          <w:rFonts w:hint="eastAsia" w:ascii="宋体" w:hAnsi="宋体" w:cs="宋体"/>
          <w:color w:val="auto"/>
          <w:sz w:val="21"/>
          <w:szCs w:val="21"/>
        </w:rPr>
        <w:t>考核办法及考核</w:t>
      </w:r>
      <w:r>
        <w:rPr>
          <w:rFonts w:hint="eastAsia" w:ascii="宋体" w:hAnsi="宋体" w:cs="宋体"/>
          <w:color w:val="auto"/>
          <w:sz w:val="21"/>
          <w:szCs w:val="21"/>
          <w:lang w:eastAsia="zh-CN"/>
        </w:rPr>
        <w:t>标准</w:t>
      </w:r>
      <w:r>
        <w:rPr>
          <w:rFonts w:hint="eastAsia" w:ascii="宋体" w:hAnsi="宋体" w:cs="宋体"/>
          <w:color w:val="auto"/>
          <w:sz w:val="21"/>
          <w:szCs w:val="21"/>
        </w:rPr>
        <w:t>按</w:t>
      </w:r>
      <w:r>
        <w:rPr>
          <w:rFonts w:hint="eastAsia" w:ascii="宋体" w:hAnsi="宋体" w:cs="宋体"/>
          <w:color w:val="auto"/>
          <w:sz w:val="21"/>
          <w:szCs w:val="21"/>
          <w:lang w:eastAsia="zh-CN"/>
        </w:rPr>
        <w:t>《常山县城区</w:t>
      </w:r>
      <w:r>
        <w:rPr>
          <w:rFonts w:hint="eastAsia" w:ascii="宋体" w:hAnsi="宋体" w:cs="宋体"/>
          <w:color w:val="auto"/>
          <w:sz w:val="21"/>
          <w:szCs w:val="21"/>
          <w:highlight w:val="none"/>
          <w:lang w:eastAsia="zh-CN"/>
        </w:rPr>
        <w:t>公共</w:t>
      </w:r>
      <w:r>
        <w:rPr>
          <w:rFonts w:hint="eastAsia" w:ascii="宋体" w:hAnsi="宋体" w:cs="宋体"/>
          <w:color w:val="auto"/>
          <w:sz w:val="21"/>
          <w:szCs w:val="21"/>
          <w:lang w:eastAsia="zh-CN"/>
        </w:rPr>
        <w:t>绿地养护管理考核办法》</w:t>
      </w:r>
      <w:r>
        <w:rPr>
          <w:rFonts w:hint="eastAsia" w:ascii="宋体" w:hAnsi="宋体" w:cs="宋体"/>
          <w:color w:val="auto"/>
          <w:sz w:val="21"/>
          <w:szCs w:val="21"/>
        </w:rPr>
        <w:t>（</w:t>
      </w:r>
      <w:r>
        <w:rPr>
          <w:rFonts w:hint="eastAsia" w:ascii="宋体" w:hAnsi="宋体" w:cs="宋体"/>
          <w:color w:val="auto"/>
          <w:sz w:val="21"/>
          <w:szCs w:val="21"/>
          <w:lang w:eastAsia="zh-CN"/>
        </w:rPr>
        <w:t>合同</w:t>
      </w:r>
      <w:r>
        <w:rPr>
          <w:rFonts w:hint="eastAsia" w:ascii="宋体" w:hAnsi="宋体" w:cs="宋体"/>
          <w:color w:val="auto"/>
          <w:sz w:val="21"/>
          <w:szCs w:val="21"/>
        </w:rPr>
        <w:t>附件</w:t>
      </w:r>
      <w:r>
        <w:rPr>
          <w:rFonts w:hint="eastAsia" w:ascii="宋体" w:hAnsi="宋体" w:cs="宋体"/>
          <w:color w:val="auto"/>
          <w:sz w:val="21"/>
          <w:szCs w:val="21"/>
          <w:lang w:val="en-US" w:eastAsia="zh-CN"/>
        </w:rPr>
        <w:t>四</w:t>
      </w:r>
      <w:r>
        <w:rPr>
          <w:rFonts w:hint="eastAsia" w:ascii="宋体" w:hAnsi="宋体" w:cs="宋体"/>
          <w:color w:val="auto"/>
          <w:sz w:val="21"/>
          <w:szCs w:val="21"/>
        </w:rPr>
        <w:t>）执行，</w:t>
      </w:r>
      <w:r>
        <w:rPr>
          <w:rFonts w:hint="eastAsia" w:ascii="宋体" w:hAnsi="宋体" w:cs="宋体"/>
          <w:color w:val="auto"/>
          <w:sz w:val="21"/>
          <w:szCs w:val="21"/>
          <w:lang w:eastAsia="zh-CN"/>
        </w:rPr>
        <w:t>中标人的养护服务质量应当</w:t>
      </w:r>
      <w:r>
        <w:rPr>
          <w:rFonts w:hint="eastAsia" w:ascii="宋体" w:hAnsi="宋体" w:cs="宋体"/>
          <w:color w:val="auto"/>
          <w:sz w:val="21"/>
          <w:szCs w:val="21"/>
        </w:rPr>
        <w:t>符合</w:t>
      </w:r>
      <w:r>
        <w:rPr>
          <w:rFonts w:hint="eastAsia" w:ascii="宋体" w:hAnsi="宋体" w:cs="宋体"/>
          <w:color w:val="auto"/>
          <w:sz w:val="21"/>
          <w:szCs w:val="21"/>
          <w:lang w:eastAsia="zh-CN"/>
        </w:rPr>
        <w:t>前述</w:t>
      </w:r>
      <w:r>
        <w:rPr>
          <w:rFonts w:hint="eastAsia" w:ascii="宋体" w:hAnsi="宋体" w:cs="宋体"/>
          <w:color w:val="auto"/>
          <w:sz w:val="21"/>
          <w:szCs w:val="21"/>
        </w:rPr>
        <w:t>附件的所有条款要求</w:t>
      </w:r>
      <w:r>
        <w:rPr>
          <w:rFonts w:hint="eastAsia" w:ascii="宋体" w:hAnsi="宋体" w:cs="宋体"/>
          <w:color w:val="auto"/>
          <w:sz w:val="21"/>
          <w:szCs w:val="21"/>
          <w:lang w:eastAsia="zh-CN"/>
        </w:rPr>
        <w:t>。合同</w:t>
      </w:r>
      <w:r>
        <w:rPr>
          <w:rFonts w:hint="eastAsia" w:ascii="宋体" w:hAnsi="宋体" w:cs="宋体"/>
          <w:color w:val="auto"/>
          <w:sz w:val="21"/>
          <w:szCs w:val="21"/>
        </w:rPr>
        <w:t>履行过程中</w:t>
      </w:r>
      <w:r>
        <w:rPr>
          <w:rFonts w:hint="eastAsia" w:ascii="宋体" w:hAnsi="宋体" w:cs="宋体"/>
          <w:color w:val="auto"/>
          <w:lang w:eastAsia="zh-CN"/>
        </w:rPr>
        <w:t>采购人</w:t>
      </w:r>
      <w:r>
        <w:rPr>
          <w:rFonts w:hint="eastAsia" w:ascii="宋体" w:hAnsi="宋体" w:eastAsia="宋体" w:cs="宋体"/>
          <w:color w:val="auto"/>
          <w:lang w:eastAsia="zh-CN"/>
        </w:rPr>
        <w:t>有权根据相关</w:t>
      </w:r>
      <w:r>
        <w:rPr>
          <w:rFonts w:hint="eastAsia" w:ascii="宋体" w:hAnsi="宋体" w:cs="宋体"/>
          <w:color w:val="auto"/>
          <w:lang w:eastAsia="zh-CN"/>
        </w:rPr>
        <w:t>技术标准或上级</w:t>
      </w:r>
      <w:r>
        <w:rPr>
          <w:rFonts w:hint="eastAsia" w:ascii="宋体" w:hAnsi="宋体" w:eastAsia="宋体" w:cs="宋体"/>
          <w:color w:val="auto"/>
          <w:lang w:eastAsia="zh-CN"/>
        </w:rPr>
        <w:t>政策</w:t>
      </w:r>
      <w:r>
        <w:rPr>
          <w:rFonts w:hint="eastAsia" w:ascii="宋体" w:hAnsi="宋体" w:cs="宋体"/>
          <w:color w:val="auto"/>
          <w:lang w:eastAsia="zh-CN"/>
        </w:rPr>
        <w:t>要求</w:t>
      </w:r>
      <w:r>
        <w:rPr>
          <w:rFonts w:hint="eastAsia" w:ascii="宋体" w:hAnsi="宋体" w:eastAsia="宋体" w:cs="宋体"/>
          <w:color w:val="auto"/>
          <w:lang w:eastAsia="zh-CN"/>
        </w:rPr>
        <w:t>的</w:t>
      </w:r>
      <w:r>
        <w:rPr>
          <w:rFonts w:hint="eastAsia" w:ascii="宋体" w:hAnsi="宋体" w:cs="宋体"/>
          <w:color w:val="auto"/>
          <w:lang w:eastAsia="zh-CN"/>
        </w:rPr>
        <w:t>更新情况</w:t>
      </w:r>
      <w:r>
        <w:rPr>
          <w:rFonts w:hint="eastAsia" w:ascii="宋体" w:hAnsi="宋体" w:eastAsia="宋体" w:cs="宋体"/>
          <w:color w:val="auto"/>
          <w:lang w:eastAsia="zh-CN"/>
        </w:rPr>
        <w:t>，对考核办法及考核标准作出合理修改或补充</w:t>
      </w:r>
      <w:r>
        <w:rPr>
          <w:rFonts w:hint="eastAsia" w:ascii="宋体" w:hAnsi="宋体" w:cs="宋体"/>
          <w:color w:val="auto"/>
          <w:sz w:val="21"/>
          <w:szCs w:val="21"/>
        </w:rPr>
        <w:t>。</w:t>
      </w:r>
    </w:p>
    <w:p>
      <w:pPr>
        <w:spacing w:before="7" w:line="360" w:lineRule="auto"/>
        <w:ind w:right="-102" w:firstLine="420" w:firstLineChars="200"/>
        <w:rPr>
          <w:rFonts w:hint="eastAsia" w:ascii="宋体" w:hAnsi="宋体" w:cs="宋体"/>
          <w:color w:val="auto"/>
          <w:kern w:val="1"/>
          <w:sz w:val="21"/>
          <w:szCs w:val="21"/>
          <w:highlight w:val="none"/>
          <w:u w:val="none"/>
          <w:lang w:val="en-US" w:eastAsia="zh-CN"/>
        </w:rPr>
      </w:pPr>
      <w:r>
        <w:rPr>
          <w:rFonts w:hint="eastAsia" w:ascii="宋体" w:hAnsi="宋体" w:cs="宋体"/>
          <w:color w:val="auto"/>
          <w:kern w:val="1"/>
          <w:sz w:val="21"/>
          <w:szCs w:val="21"/>
          <w:highlight w:val="none"/>
          <w:u w:val="none"/>
          <w:lang w:val="en-US" w:eastAsia="zh-CN"/>
        </w:rPr>
        <w:t>2.施肥要求</w:t>
      </w:r>
    </w:p>
    <w:p>
      <w:pPr>
        <w:wordWrap w:val="0"/>
        <w:spacing w:line="300" w:lineRule="auto"/>
        <w:ind w:firstLine="420" w:firstLineChars="200"/>
        <w:rPr>
          <w:rFonts w:hint="eastAsia" w:ascii="宋体" w:hAnsi="宋体" w:cs="宋体"/>
          <w:b/>
          <w:bCs/>
          <w:color w:val="auto"/>
          <w:kern w:val="1"/>
          <w:sz w:val="21"/>
          <w:szCs w:val="21"/>
          <w:highlight w:val="none"/>
          <w:u w:val="single"/>
          <w:lang w:val="en-US" w:eastAsia="zh-CN"/>
        </w:rPr>
      </w:pPr>
      <w:r>
        <w:rPr>
          <w:rFonts w:hint="eastAsia" w:ascii="宋体" w:hAnsi="宋体" w:cs="宋体"/>
          <w:b/>
          <w:bCs/>
          <w:color w:val="auto"/>
          <w:kern w:val="1"/>
          <w:sz w:val="21"/>
          <w:szCs w:val="21"/>
          <w:highlight w:val="none"/>
          <w:u w:val="single"/>
          <w:lang w:val="en-US" w:eastAsia="zh-CN"/>
        </w:rPr>
        <w:t>▲（1）中标人应当采用有机肥、复合肥等，根据不同养护阶段和季节对养护范围内的绿化植物施放底肥、追肥、返青肥、越冬肥等，</w:t>
      </w:r>
      <w:r>
        <w:rPr>
          <w:rFonts w:hint="eastAsia" w:ascii="宋体" w:hAnsi="宋体" w:cs="宋体"/>
          <w:b/>
          <w:bCs/>
          <w:color w:val="auto"/>
          <w:sz w:val="21"/>
          <w:szCs w:val="21"/>
          <w:highlight w:val="none"/>
          <w:u w:val="single"/>
          <w:lang w:bidi="ar"/>
        </w:rPr>
        <w:t>所有植物一年不少于</w:t>
      </w:r>
      <w:r>
        <w:rPr>
          <w:rFonts w:hint="eastAsia" w:ascii="宋体" w:hAnsi="宋体" w:cs="宋体"/>
          <w:b/>
          <w:bCs/>
          <w:color w:val="auto"/>
          <w:sz w:val="21"/>
          <w:szCs w:val="21"/>
          <w:highlight w:val="none"/>
          <w:u w:val="single"/>
          <w:lang w:eastAsia="zh-CN" w:bidi="ar"/>
        </w:rPr>
        <w:t>三</w:t>
      </w:r>
      <w:r>
        <w:rPr>
          <w:rFonts w:hint="eastAsia" w:ascii="宋体" w:hAnsi="宋体" w:cs="宋体"/>
          <w:b/>
          <w:bCs/>
          <w:color w:val="auto"/>
          <w:sz w:val="21"/>
          <w:szCs w:val="21"/>
          <w:highlight w:val="none"/>
          <w:u w:val="single"/>
          <w:lang w:bidi="ar"/>
        </w:rPr>
        <w:t>次施肥，</w:t>
      </w:r>
      <w:r>
        <w:rPr>
          <w:rFonts w:hint="eastAsia" w:ascii="宋体" w:hAnsi="宋体" w:cs="宋体"/>
          <w:b/>
          <w:bCs/>
          <w:color w:val="auto"/>
          <w:kern w:val="1"/>
          <w:sz w:val="21"/>
          <w:szCs w:val="21"/>
          <w:highlight w:val="none"/>
          <w:u w:val="single"/>
          <w:lang w:val="en-US" w:eastAsia="zh-CN"/>
        </w:rPr>
        <w:t>施肥量按养护面积自行测算，每年度总施肥量不得少于40吨（投标人承诺的施肥量大于40吨的，以投标人承诺为准）。</w:t>
      </w:r>
    </w:p>
    <w:p>
      <w:pPr>
        <w:wordWrap w:val="0"/>
        <w:spacing w:line="300" w:lineRule="auto"/>
        <w:ind w:firstLine="420" w:firstLineChars="200"/>
        <w:rPr>
          <w:rFonts w:hint="default" w:ascii="宋体" w:hAnsi="宋体" w:cs="宋体"/>
          <w:b w:val="0"/>
          <w:bCs w:val="0"/>
          <w:color w:val="auto"/>
          <w:kern w:val="1"/>
          <w:sz w:val="21"/>
          <w:szCs w:val="21"/>
          <w:u w:val="none"/>
          <w:lang w:val="en-US" w:eastAsia="zh-CN"/>
        </w:rPr>
      </w:pPr>
      <w:r>
        <w:rPr>
          <w:rFonts w:hint="eastAsia" w:ascii="宋体" w:hAnsi="宋体" w:cs="宋体"/>
          <w:b w:val="0"/>
          <w:bCs w:val="0"/>
          <w:color w:val="auto"/>
          <w:kern w:val="1"/>
          <w:sz w:val="21"/>
          <w:szCs w:val="21"/>
          <w:u w:val="none"/>
          <w:lang w:val="en-US" w:eastAsia="zh-CN"/>
        </w:rPr>
        <w:t>（2）中标人需提前</w:t>
      </w:r>
      <w:r>
        <w:rPr>
          <w:rFonts w:hint="eastAsia" w:ascii="宋体" w:hAnsi="宋体" w:cs="宋体"/>
          <w:b w:val="0"/>
          <w:bCs w:val="0"/>
          <w:color w:val="auto"/>
          <w:sz w:val="21"/>
          <w:szCs w:val="21"/>
          <w:u w:val="none"/>
          <w:lang w:bidi="ar"/>
        </w:rPr>
        <w:t>自行</w:t>
      </w:r>
      <w:r>
        <w:rPr>
          <w:rFonts w:hint="eastAsia" w:ascii="宋体" w:hAnsi="宋体" w:cs="宋体"/>
          <w:b w:val="0"/>
          <w:bCs w:val="0"/>
          <w:color w:val="auto"/>
          <w:sz w:val="21"/>
          <w:szCs w:val="21"/>
          <w:u w:val="none"/>
          <w:lang w:eastAsia="zh-CN" w:bidi="ar"/>
        </w:rPr>
        <w:t>采购并</w:t>
      </w:r>
      <w:r>
        <w:rPr>
          <w:rFonts w:hint="eastAsia" w:ascii="宋体" w:hAnsi="宋体" w:cs="宋体"/>
          <w:b w:val="0"/>
          <w:bCs w:val="0"/>
          <w:color w:val="auto"/>
          <w:kern w:val="1"/>
          <w:sz w:val="21"/>
          <w:szCs w:val="21"/>
          <w:u w:val="none"/>
          <w:lang w:val="en-US" w:eastAsia="zh-CN"/>
        </w:rPr>
        <w:t>将养护用肥集中堆放至采购人指定地点</w:t>
      </w:r>
      <w:r>
        <w:rPr>
          <w:rFonts w:hint="eastAsia" w:ascii="宋体" w:hAnsi="宋体" w:cs="宋体"/>
          <w:b w:val="0"/>
          <w:bCs w:val="0"/>
          <w:color w:val="auto"/>
          <w:sz w:val="21"/>
          <w:szCs w:val="21"/>
          <w:u w:val="none"/>
          <w:lang w:eastAsia="zh-CN" w:bidi="ar"/>
        </w:rPr>
        <w:t>。</w:t>
      </w:r>
      <w:r>
        <w:rPr>
          <w:rFonts w:hint="eastAsia" w:ascii="宋体" w:hAnsi="宋体" w:cs="宋体"/>
          <w:b w:val="0"/>
          <w:bCs w:val="0"/>
          <w:color w:val="auto"/>
          <w:sz w:val="21"/>
          <w:szCs w:val="21"/>
          <w:u w:val="none"/>
          <w:lang w:bidi="ar"/>
        </w:rPr>
        <w:t>施肥前</w:t>
      </w:r>
      <w:r>
        <w:rPr>
          <w:rFonts w:hint="eastAsia" w:ascii="宋体" w:hAnsi="宋体" w:cs="宋体"/>
          <w:b w:val="0"/>
          <w:bCs w:val="0"/>
          <w:color w:val="auto"/>
          <w:sz w:val="21"/>
          <w:szCs w:val="21"/>
          <w:u w:val="none"/>
          <w:lang w:eastAsia="zh-CN" w:bidi="ar"/>
        </w:rPr>
        <w:t>应当</w:t>
      </w:r>
      <w:r>
        <w:rPr>
          <w:rFonts w:hint="eastAsia" w:ascii="宋体" w:hAnsi="宋体" w:cs="宋体"/>
          <w:b w:val="0"/>
          <w:bCs w:val="0"/>
          <w:color w:val="auto"/>
          <w:sz w:val="21"/>
          <w:szCs w:val="21"/>
          <w:u w:val="none"/>
          <w:lang w:bidi="ar"/>
        </w:rPr>
        <w:t>将具体方案报</w:t>
      </w:r>
      <w:r>
        <w:rPr>
          <w:rFonts w:hint="eastAsia" w:ascii="宋体" w:hAnsi="宋体" w:cs="宋体"/>
          <w:b w:val="0"/>
          <w:bCs w:val="0"/>
          <w:color w:val="auto"/>
          <w:sz w:val="21"/>
          <w:szCs w:val="21"/>
          <w:u w:val="none"/>
          <w:lang w:eastAsia="zh-CN" w:bidi="ar"/>
        </w:rPr>
        <w:t>采购人</w:t>
      </w:r>
      <w:r>
        <w:rPr>
          <w:rFonts w:hint="eastAsia" w:ascii="宋体" w:hAnsi="宋体" w:cs="宋体"/>
          <w:b w:val="0"/>
          <w:bCs w:val="0"/>
          <w:color w:val="auto"/>
          <w:sz w:val="21"/>
          <w:szCs w:val="21"/>
          <w:u w:val="none"/>
          <w:lang w:bidi="ar"/>
        </w:rPr>
        <w:t>审核</w:t>
      </w:r>
      <w:r>
        <w:rPr>
          <w:rFonts w:hint="eastAsia" w:ascii="宋体" w:hAnsi="宋体" w:cs="宋体"/>
          <w:b w:val="0"/>
          <w:bCs w:val="0"/>
          <w:color w:val="auto"/>
          <w:sz w:val="21"/>
          <w:szCs w:val="21"/>
          <w:u w:val="none"/>
          <w:lang w:eastAsia="zh-CN" w:bidi="ar"/>
        </w:rPr>
        <w:t>（否则</w:t>
      </w:r>
      <w:r>
        <w:rPr>
          <w:rFonts w:hint="eastAsia" w:ascii="宋体" w:hAnsi="宋体" w:cs="宋体"/>
          <w:b w:val="0"/>
          <w:bCs w:val="0"/>
          <w:color w:val="auto"/>
          <w:sz w:val="21"/>
          <w:szCs w:val="21"/>
          <w:u w:val="none"/>
          <w:lang w:bidi="ar"/>
        </w:rPr>
        <w:t>不</w:t>
      </w:r>
      <w:r>
        <w:rPr>
          <w:rFonts w:hint="eastAsia" w:ascii="宋体" w:hAnsi="宋体" w:cs="宋体"/>
          <w:b w:val="0"/>
          <w:bCs w:val="0"/>
          <w:color w:val="auto"/>
          <w:sz w:val="21"/>
          <w:szCs w:val="21"/>
          <w:u w:val="none"/>
          <w:lang w:eastAsia="zh-CN" w:bidi="ar"/>
        </w:rPr>
        <w:t>计</w:t>
      </w:r>
      <w:r>
        <w:rPr>
          <w:rFonts w:hint="eastAsia" w:ascii="宋体" w:hAnsi="宋体" w:cs="宋体"/>
          <w:b w:val="0"/>
          <w:bCs w:val="0"/>
          <w:color w:val="auto"/>
          <w:sz w:val="21"/>
          <w:szCs w:val="21"/>
          <w:u w:val="none"/>
          <w:lang w:bidi="ar"/>
        </w:rPr>
        <w:t>施肥次数</w:t>
      </w:r>
      <w:r>
        <w:rPr>
          <w:rFonts w:hint="eastAsia" w:ascii="宋体" w:hAnsi="宋体" w:cs="宋体"/>
          <w:b w:val="0"/>
          <w:bCs w:val="0"/>
          <w:color w:val="auto"/>
          <w:sz w:val="21"/>
          <w:szCs w:val="21"/>
          <w:u w:val="none"/>
          <w:lang w:eastAsia="zh-CN" w:bidi="ar"/>
        </w:rPr>
        <w:t>）</w:t>
      </w:r>
      <w:r>
        <w:rPr>
          <w:rFonts w:hint="eastAsia" w:ascii="宋体" w:hAnsi="宋体" w:cs="宋体"/>
          <w:b w:val="0"/>
          <w:bCs w:val="0"/>
          <w:color w:val="auto"/>
          <w:sz w:val="21"/>
          <w:szCs w:val="21"/>
          <w:u w:val="none"/>
          <w:lang w:bidi="ar"/>
        </w:rPr>
        <w:t>，</w:t>
      </w:r>
      <w:r>
        <w:rPr>
          <w:rFonts w:hint="eastAsia" w:ascii="宋体" w:hAnsi="宋体" w:cs="宋体"/>
          <w:b w:val="0"/>
          <w:bCs w:val="0"/>
          <w:color w:val="auto"/>
          <w:sz w:val="21"/>
          <w:szCs w:val="21"/>
          <w:u w:val="none"/>
          <w:lang w:eastAsia="zh-CN" w:bidi="ar"/>
        </w:rPr>
        <w:t>并在</w:t>
      </w:r>
      <w:r>
        <w:rPr>
          <w:rFonts w:hint="eastAsia" w:ascii="宋体" w:hAnsi="宋体" w:cs="宋体"/>
          <w:b w:val="0"/>
          <w:bCs w:val="0"/>
          <w:color w:val="auto"/>
          <w:kern w:val="1"/>
          <w:sz w:val="21"/>
          <w:szCs w:val="21"/>
          <w:u w:val="none"/>
          <w:lang w:val="en-US" w:eastAsia="zh-CN"/>
        </w:rPr>
        <w:t>采购人全程监督下集中开展施肥作业。</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57" w:beforeLines="50" w:after="157" w:afterLines="50" w:line="400" w:lineRule="exact"/>
        <w:ind w:firstLine="480" w:firstLineChars="200"/>
        <w:textAlignment w:val="auto"/>
        <w:rPr>
          <w:rFonts w:hint="default" w:ascii="宋体" w:hAnsi="宋体" w:cs="宋体"/>
          <w:b/>
          <w:bCs/>
          <w:color w:val="auto"/>
          <w:sz w:val="24"/>
          <w:lang w:val="en-US" w:eastAsia="zh-CN"/>
        </w:rPr>
      </w:pPr>
      <w:r>
        <w:rPr>
          <w:rFonts w:hint="eastAsia" w:ascii="宋体" w:hAnsi="宋体" w:cs="宋体"/>
          <w:b/>
          <w:bCs/>
          <w:color w:val="auto"/>
          <w:sz w:val="24"/>
        </w:rPr>
        <w:t>（二）</w:t>
      </w:r>
      <w:r>
        <w:rPr>
          <w:rFonts w:hint="eastAsia" w:ascii="宋体" w:hAnsi="宋体" w:cs="宋体"/>
          <w:b/>
          <w:bCs/>
          <w:color w:val="auto"/>
          <w:sz w:val="24"/>
          <w:lang w:val="en-US" w:eastAsia="zh-CN"/>
        </w:rPr>
        <w:t>莳花种植质量要求</w:t>
      </w:r>
    </w:p>
    <w:p>
      <w:pPr>
        <w:spacing w:before="7" w:line="360" w:lineRule="auto"/>
        <w:ind w:right="-102" w:firstLine="420" w:firstLineChars="200"/>
        <w:rPr>
          <w:rFonts w:hint="eastAsia" w:ascii="宋体" w:hAnsi="宋体" w:cs="宋体"/>
          <w:b/>
          <w:bCs/>
          <w:color w:val="auto"/>
          <w:sz w:val="21"/>
          <w:szCs w:val="21"/>
          <w:lang w:val="en-US" w:eastAsia="zh-CN"/>
        </w:rPr>
      </w:pPr>
      <w:r>
        <w:rPr>
          <w:rFonts w:hint="eastAsia" w:ascii="宋体" w:hAnsi="宋体" w:cs="宋体"/>
          <w:b/>
          <w:bCs/>
          <w:color w:val="auto"/>
          <w:sz w:val="21"/>
          <w:szCs w:val="21"/>
          <w:lang w:val="en-US" w:eastAsia="zh-CN"/>
        </w:rPr>
        <w:t>1.种植品种</w:t>
      </w:r>
    </w:p>
    <w:p>
      <w:pPr>
        <w:wordWrap w:val="0"/>
        <w:spacing w:line="300" w:lineRule="auto"/>
        <w:ind w:firstLine="420" w:firstLineChars="200"/>
        <w:rPr>
          <w:rFonts w:hint="eastAsia" w:ascii="宋体" w:hAnsi="宋体" w:eastAsia="宋体" w:cs="宋体"/>
          <w:bCs w:val="0"/>
          <w:color w:val="auto"/>
          <w:kern w:val="2"/>
          <w:sz w:val="21"/>
          <w:szCs w:val="21"/>
          <w:lang w:val="en-US" w:eastAsia="zh-CN" w:bidi="ar-SA"/>
        </w:rPr>
      </w:pPr>
      <w:r>
        <w:rPr>
          <w:rFonts w:hint="eastAsia" w:ascii="宋体" w:hAnsi="宋体" w:eastAsia="宋体" w:cs="宋体"/>
          <w:bCs w:val="0"/>
          <w:color w:val="auto"/>
          <w:kern w:val="2"/>
          <w:sz w:val="21"/>
          <w:szCs w:val="21"/>
          <w:lang w:val="en-US" w:eastAsia="zh-CN" w:bidi="ar-SA"/>
        </w:rPr>
        <w:t>每个季节必须保证多个花卉品种，包括但不限于以下花种：</w:t>
      </w:r>
    </w:p>
    <w:p>
      <w:pPr>
        <w:wordWrap w:val="0"/>
        <w:spacing w:line="300" w:lineRule="auto"/>
        <w:ind w:firstLine="420" w:firstLineChars="200"/>
        <w:rPr>
          <w:rFonts w:hint="eastAsia" w:ascii="宋体" w:hAnsi="宋体" w:eastAsia="宋体" w:cs="宋体"/>
          <w:bCs w:val="0"/>
          <w:color w:val="auto"/>
          <w:kern w:val="2"/>
          <w:sz w:val="21"/>
          <w:szCs w:val="21"/>
          <w:highlight w:val="yellow"/>
          <w:lang w:val="en-US" w:eastAsia="zh-CN" w:bidi="ar-SA"/>
        </w:rPr>
      </w:pPr>
      <w:r>
        <w:rPr>
          <w:rFonts w:hint="eastAsia" w:ascii="宋体" w:hAnsi="宋体" w:eastAsia="宋体" w:cs="宋体"/>
          <w:bCs w:val="0"/>
          <w:color w:val="auto"/>
          <w:kern w:val="2"/>
          <w:sz w:val="21"/>
          <w:szCs w:val="21"/>
          <w:lang w:val="en-US" w:eastAsia="zh-CN" w:bidi="ar-SA"/>
        </w:rPr>
        <w:t>春季：三色堇、金盏菊、石竹、紫罗兰、雏菊、金鱼草、羽衣</w:t>
      </w:r>
      <w:r>
        <w:rPr>
          <w:rFonts w:hint="eastAsia" w:ascii="宋体" w:hAnsi="宋体" w:eastAsia="宋体" w:cs="宋体"/>
          <w:color w:val="auto"/>
          <w:szCs w:val="21"/>
          <w:lang w:val="en-US" w:eastAsia="zh-CN"/>
        </w:rPr>
        <w:t>甘蓝</w:t>
      </w:r>
      <w:r>
        <w:rPr>
          <w:rFonts w:hint="eastAsia" w:ascii="宋体" w:hAnsi="宋体" w:eastAsia="宋体" w:cs="宋体"/>
          <w:bCs w:val="0"/>
          <w:color w:val="auto"/>
          <w:kern w:val="2"/>
          <w:sz w:val="21"/>
          <w:szCs w:val="21"/>
          <w:lang w:val="en-US" w:eastAsia="zh-CN" w:bidi="ar-SA"/>
        </w:rPr>
        <w:t>、红叶甜菜、报春花、长春花、矮牵牛、万寿菊、鸡冠花、四季海棠</w:t>
      </w:r>
    </w:p>
    <w:p>
      <w:pPr>
        <w:wordWrap w:val="0"/>
        <w:spacing w:line="300" w:lineRule="auto"/>
        <w:ind w:firstLine="420" w:firstLineChars="200"/>
        <w:rPr>
          <w:rFonts w:hint="eastAsia" w:ascii="宋体" w:hAnsi="宋体" w:eastAsia="宋体" w:cs="宋体"/>
          <w:bCs w:val="0"/>
          <w:color w:val="auto"/>
          <w:kern w:val="2"/>
          <w:sz w:val="21"/>
          <w:szCs w:val="21"/>
          <w:lang w:val="en-US" w:eastAsia="zh-CN" w:bidi="ar-SA"/>
        </w:rPr>
      </w:pPr>
      <w:r>
        <w:rPr>
          <w:rFonts w:hint="eastAsia" w:ascii="宋体" w:hAnsi="宋体" w:eastAsia="宋体" w:cs="宋体"/>
          <w:bCs w:val="0"/>
          <w:color w:val="auto"/>
          <w:kern w:val="2"/>
          <w:sz w:val="21"/>
          <w:szCs w:val="21"/>
          <w:lang w:val="en-US" w:eastAsia="zh-CN" w:bidi="ar-SA"/>
        </w:rPr>
        <w:t>夏季：石竹、藿香蓟、一串红、黄金菊、矮牵牛、孔雀草、金鱼草、四季海棠；</w:t>
      </w:r>
    </w:p>
    <w:p>
      <w:pPr>
        <w:wordWrap w:val="0"/>
        <w:spacing w:line="300" w:lineRule="auto"/>
        <w:ind w:firstLine="420" w:firstLineChars="200"/>
        <w:rPr>
          <w:rFonts w:ascii="宋体" w:hAnsi="宋体" w:cs="宋体"/>
          <w:color w:val="auto"/>
          <w:sz w:val="21"/>
          <w:szCs w:val="21"/>
        </w:rPr>
      </w:pPr>
      <w:r>
        <w:rPr>
          <w:rFonts w:hint="eastAsia" w:ascii="宋体" w:hAnsi="宋体" w:cs="宋体"/>
          <w:color w:val="auto"/>
          <w:sz w:val="21"/>
          <w:szCs w:val="21"/>
        </w:rPr>
        <w:t>秋季：美女樱、硫华菊、太阳花、长春花、鸡冠花、</w:t>
      </w:r>
      <w:r>
        <w:rPr>
          <w:rFonts w:hint="eastAsia" w:ascii="宋体" w:hAnsi="宋体" w:eastAsia="宋体" w:cs="宋体"/>
          <w:color w:val="auto"/>
          <w:szCs w:val="21"/>
        </w:rPr>
        <w:t>波斯</w:t>
      </w:r>
      <w:r>
        <w:rPr>
          <w:rFonts w:hint="eastAsia" w:ascii="宋体" w:hAnsi="宋体" w:cs="宋体"/>
          <w:color w:val="auto"/>
          <w:sz w:val="21"/>
          <w:szCs w:val="21"/>
        </w:rPr>
        <w:t>菊、百日草、鼠尾草、千日红、四季海棠；</w:t>
      </w:r>
    </w:p>
    <w:p>
      <w:pPr>
        <w:wordWrap w:val="0"/>
        <w:spacing w:line="300" w:lineRule="auto"/>
        <w:ind w:firstLine="420" w:firstLineChars="200"/>
        <w:rPr>
          <w:rFonts w:hint="eastAsia" w:ascii="宋体" w:hAnsi="宋体" w:eastAsia="宋体" w:cs="宋体"/>
          <w:color w:val="auto"/>
          <w:sz w:val="21"/>
          <w:szCs w:val="21"/>
          <w:lang w:eastAsia="zh-CN"/>
        </w:rPr>
      </w:pPr>
      <w:r>
        <w:rPr>
          <w:rFonts w:hint="eastAsia" w:ascii="宋体" w:hAnsi="宋体" w:cs="宋体"/>
          <w:color w:val="auto"/>
          <w:sz w:val="21"/>
          <w:szCs w:val="21"/>
        </w:rPr>
        <w:t>冬季：太阳花、长春花、孔雀草、朱唇、彩叶草、夏堇、鸡冠花、矮牵牛、万寿菊、洋凤仙</w:t>
      </w:r>
      <w:r>
        <w:rPr>
          <w:rFonts w:hint="eastAsia" w:ascii="宋体" w:hAnsi="宋体" w:cs="宋体"/>
          <w:color w:val="auto"/>
          <w:sz w:val="21"/>
          <w:szCs w:val="21"/>
          <w:lang w:eastAsia="zh-CN"/>
        </w:rPr>
        <w:t>。</w:t>
      </w:r>
    </w:p>
    <w:p>
      <w:pPr>
        <w:spacing w:before="7" w:line="360" w:lineRule="auto"/>
        <w:ind w:right="-102" w:firstLine="420" w:firstLineChars="200"/>
        <w:rPr>
          <w:rFonts w:hint="eastAsia" w:ascii="宋体" w:hAnsi="宋体" w:cs="宋体"/>
          <w:b/>
          <w:bCs/>
          <w:color w:val="auto"/>
          <w:sz w:val="21"/>
          <w:szCs w:val="21"/>
          <w:highlight w:val="none"/>
          <w:lang w:eastAsia="zh-CN"/>
        </w:rPr>
      </w:pPr>
      <w:r>
        <w:rPr>
          <w:rFonts w:hint="eastAsia" w:ascii="宋体" w:hAnsi="宋体" w:eastAsia="宋体" w:cs="宋体"/>
          <w:b/>
          <w:bCs/>
          <w:color w:val="auto"/>
          <w:sz w:val="21"/>
          <w:szCs w:val="21"/>
          <w:lang w:val="en-US" w:eastAsia="zh-CN"/>
        </w:rPr>
        <w:t>2</w:t>
      </w:r>
      <w:r>
        <w:rPr>
          <w:rFonts w:hint="eastAsia" w:ascii="宋体" w:hAnsi="宋体" w:cs="宋体"/>
          <w:b/>
          <w:bCs/>
          <w:color w:val="auto"/>
          <w:sz w:val="21"/>
          <w:szCs w:val="21"/>
          <w:lang w:val="en-US" w:eastAsia="zh-CN"/>
        </w:rPr>
        <w:t>.</w:t>
      </w:r>
      <w:r>
        <w:rPr>
          <w:rFonts w:hint="eastAsia" w:ascii="宋体" w:hAnsi="宋体" w:cs="宋体"/>
          <w:b/>
          <w:bCs/>
          <w:color w:val="auto"/>
          <w:sz w:val="21"/>
          <w:szCs w:val="21"/>
          <w:lang w:eastAsia="zh-CN"/>
        </w:rPr>
        <w:t>种植密度及初种时的覆盖率要求</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u w:val="single"/>
          <w:lang w:val="en-US" w:eastAsia="zh-CN"/>
        </w:rPr>
        <w:t>▲</w:t>
      </w:r>
      <w:r>
        <w:rPr>
          <w:rFonts w:hint="eastAsia" w:ascii="宋体" w:hAnsi="宋体" w:cs="宋体"/>
          <w:b/>
          <w:bCs/>
          <w:color w:val="auto"/>
          <w:sz w:val="21"/>
          <w:szCs w:val="21"/>
          <w:highlight w:val="none"/>
          <w:u w:val="single"/>
          <w:lang w:eastAsia="zh-CN"/>
        </w:rPr>
        <w:t>种植密度：</w:t>
      </w:r>
      <w:r>
        <w:rPr>
          <w:rFonts w:hint="eastAsia" w:ascii="宋体" w:hAnsi="宋体" w:cs="宋体"/>
          <w:b/>
          <w:bCs/>
          <w:color w:val="auto"/>
          <w:sz w:val="21"/>
          <w:szCs w:val="21"/>
          <w:highlight w:val="none"/>
          <w:u w:val="single"/>
          <w:lang w:val="en-US" w:eastAsia="zh-CN"/>
        </w:rPr>
        <w:t>需根据采购人的要求布置花境或</w:t>
      </w:r>
      <w:r>
        <w:rPr>
          <w:rFonts w:hint="eastAsia" w:ascii="宋体" w:hAnsi="宋体" w:cs="宋体"/>
          <w:b/>
          <w:bCs/>
          <w:color w:val="auto"/>
          <w:sz w:val="21"/>
          <w:szCs w:val="21"/>
          <w:highlight w:val="none"/>
          <w:u w:val="single"/>
          <w:lang w:eastAsia="zh-CN"/>
        </w:rPr>
        <w:t>布置</w:t>
      </w:r>
      <w:r>
        <w:rPr>
          <w:rFonts w:hint="eastAsia" w:ascii="宋体" w:hAnsi="宋体" w:cs="宋体"/>
          <w:b/>
          <w:bCs/>
          <w:color w:val="auto"/>
          <w:sz w:val="21"/>
          <w:szCs w:val="21"/>
          <w:highlight w:val="none"/>
          <w:u w:val="single"/>
          <w:lang w:val="en-US" w:eastAsia="zh-CN"/>
        </w:rPr>
        <w:t>造型</w:t>
      </w:r>
      <w:r>
        <w:rPr>
          <w:rFonts w:hint="eastAsia" w:ascii="宋体" w:hAnsi="宋体" w:cs="宋体"/>
          <w:b/>
          <w:bCs/>
          <w:color w:val="auto"/>
          <w:sz w:val="21"/>
          <w:szCs w:val="21"/>
          <w:highlight w:val="none"/>
          <w:u w:val="single"/>
          <w:lang w:eastAsia="zh-CN"/>
        </w:rPr>
        <w:t>花卉</w:t>
      </w:r>
      <w:r>
        <w:rPr>
          <w:rFonts w:hint="eastAsia" w:ascii="宋体" w:hAnsi="宋体" w:cs="宋体"/>
          <w:b/>
          <w:bCs/>
          <w:color w:val="auto"/>
          <w:sz w:val="21"/>
          <w:szCs w:val="21"/>
          <w:highlight w:val="none"/>
          <w:u w:val="single"/>
          <w:lang w:val="en-US" w:eastAsia="zh-CN"/>
        </w:rPr>
        <w:t>；</w:t>
      </w:r>
      <w:r>
        <w:rPr>
          <w:rFonts w:hint="eastAsia" w:ascii="宋体" w:hAnsi="宋体" w:cs="宋体"/>
          <w:b/>
          <w:bCs/>
          <w:color w:val="auto"/>
          <w:sz w:val="21"/>
          <w:szCs w:val="21"/>
          <w:highlight w:val="none"/>
          <w:u w:val="single"/>
        </w:rPr>
        <w:t>不低于</w:t>
      </w:r>
      <w:r>
        <w:rPr>
          <w:rFonts w:hint="eastAsia" w:ascii="宋体" w:hAnsi="宋体" w:cs="宋体"/>
          <w:b/>
          <w:bCs/>
          <w:color w:val="auto"/>
          <w:sz w:val="21"/>
          <w:szCs w:val="21"/>
          <w:highlight w:val="none"/>
          <w:u w:val="single"/>
          <w:lang w:val="en-US" w:eastAsia="zh-CN"/>
        </w:rPr>
        <w:t>49</w:t>
      </w:r>
      <w:r>
        <w:rPr>
          <w:rFonts w:hint="eastAsia" w:ascii="宋体" w:hAnsi="宋体" w:cs="宋体"/>
          <w:b/>
          <w:bCs/>
          <w:color w:val="auto"/>
          <w:sz w:val="21"/>
          <w:szCs w:val="21"/>
          <w:highlight w:val="none"/>
          <w:u w:val="single"/>
        </w:rPr>
        <w:t>株/m</w:t>
      </w:r>
      <w:r>
        <w:rPr>
          <w:rFonts w:hint="eastAsia" w:ascii="宋体" w:hAnsi="宋体" w:cs="宋体"/>
          <w:b/>
          <w:bCs/>
          <w:color w:val="auto"/>
          <w:sz w:val="21"/>
          <w:szCs w:val="21"/>
          <w:highlight w:val="none"/>
          <w:u w:val="single"/>
          <w:vertAlign w:val="superscript"/>
        </w:rPr>
        <w:t>2</w:t>
      </w:r>
      <w:r>
        <w:rPr>
          <w:rFonts w:hint="eastAsia" w:ascii="宋体" w:hAnsi="宋体" w:cs="宋体"/>
          <w:b/>
          <w:bCs/>
          <w:color w:val="auto"/>
          <w:sz w:val="21"/>
          <w:szCs w:val="21"/>
          <w:highlight w:val="none"/>
          <w:u w:val="single"/>
          <w:lang w:eastAsia="zh-CN"/>
        </w:rPr>
        <w:t>，单株蓬径</w:t>
      </w:r>
      <w:r>
        <w:rPr>
          <w:rFonts w:hint="eastAsia" w:ascii="宋体" w:hAnsi="宋体" w:cs="宋体"/>
          <w:b/>
          <w:bCs/>
          <w:color w:val="auto"/>
          <w:sz w:val="21"/>
          <w:szCs w:val="21"/>
          <w:highlight w:val="none"/>
          <w:u w:val="single"/>
          <w:shd w:val="clear" w:color="auto" w:fill="auto"/>
          <w:lang w:val="en-US" w:eastAsia="zh-CN"/>
        </w:rPr>
        <w:t>（P）≥10cm，</w:t>
      </w:r>
      <w:r>
        <w:rPr>
          <w:rFonts w:hint="eastAsia" w:ascii="宋体" w:hAnsi="宋体" w:cs="宋体"/>
          <w:b/>
          <w:bCs/>
          <w:color w:val="auto"/>
          <w:kern w:val="1"/>
          <w:sz w:val="21"/>
          <w:szCs w:val="21"/>
          <w:highlight w:val="none"/>
          <w:u w:val="single"/>
          <w:lang w:val="en-US" w:eastAsia="zh-CN"/>
        </w:rPr>
        <w:t>一年种植4次；</w:t>
      </w:r>
      <w:r>
        <w:rPr>
          <w:rFonts w:hint="eastAsia" w:ascii="宋体" w:hAnsi="宋体" w:cs="宋体"/>
          <w:b/>
          <w:bCs/>
          <w:color w:val="auto"/>
          <w:sz w:val="21"/>
          <w:szCs w:val="21"/>
          <w:u w:val="single"/>
        </w:rPr>
        <w:t>中标单位每次实施种植前，</w:t>
      </w:r>
      <w:r>
        <w:rPr>
          <w:rFonts w:hint="eastAsia" w:ascii="宋体" w:hAnsi="宋体" w:cs="宋体"/>
          <w:b/>
          <w:bCs/>
          <w:color w:val="auto"/>
          <w:sz w:val="21"/>
          <w:szCs w:val="21"/>
          <w:u w:val="single"/>
          <w:lang w:eastAsia="zh-CN"/>
        </w:rPr>
        <w:t>须</w:t>
      </w:r>
      <w:r>
        <w:rPr>
          <w:rFonts w:hint="eastAsia" w:ascii="宋体" w:hAnsi="宋体" w:cs="宋体"/>
          <w:b/>
          <w:bCs/>
          <w:color w:val="auto"/>
          <w:sz w:val="21"/>
          <w:szCs w:val="21"/>
          <w:u w:val="single"/>
        </w:rPr>
        <w:t>将方案提交采购人审核。产品品种、规格、质量需经采购人确认后方可实施</w:t>
      </w:r>
      <w:r>
        <w:rPr>
          <w:rFonts w:hint="eastAsia" w:ascii="宋体" w:hAnsi="宋体" w:cs="宋体"/>
          <w:b/>
          <w:bCs/>
          <w:color w:val="auto"/>
          <w:sz w:val="21"/>
          <w:szCs w:val="21"/>
          <w:u w:val="single"/>
          <w:lang w:eastAsia="zh-CN"/>
        </w:rPr>
        <w:t>，</w:t>
      </w:r>
      <w:r>
        <w:rPr>
          <w:rFonts w:hint="eastAsia" w:ascii="宋体" w:hAnsi="宋体" w:cs="宋体"/>
          <w:b/>
          <w:bCs/>
          <w:color w:val="auto"/>
          <w:sz w:val="21"/>
          <w:szCs w:val="21"/>
          <w:u w:val="single"/>
        </w:rPr>
        <w:t>否则当次种植费用不予支付。</w:t>
      </w:r>
    </w:p>
    <w:p>
      <w:pPr>
        <w:wordWrap w:val="0"/>
        <w:spacing w:line="300" w:lineRule="auto"/>
        <w:ind w:firstLine="420" w:firstLineChars="200"/>
        <w:rPr>
          <w:rFonts w:ascii="宋体" w:hAnsi="宋体" w:cs="宋体"/>
          <w:color w:val="auto"/>
          <w:sz w:val="21"/>
          <w:szCs w:val="21"/>
        </w:rPr>
      </w:pPr>
      <w:r>
        <w:rPr>
          <w:rFonts w:hint="eastAsia" w:ascii="宋体" w:hAnsi="宋体" w:cs="宋体"/>
          <w:color w:val="auto"/>
          <w:sz w:val="21"/>
          <w:szCs w:val="21"/>
          <w:lang w:val="en-US" w:eastAsia="zh-CN"/>
        </w:rPr>
        <w:t>3.</w:t>
      </w:r>
      <w:r>
        <w:rPr>
          <w:rFonts w:hint="eastAsia" w:ascii="宋体" w:hAnsi="宋体" w:cs="宋体"/>
          <w:color w:val="auto"/>
          <w:sz w:val="21"/>
          <w:szCs w:val="21"/>
        </w:rPr>
        <w:t>重大节日、活动期间,须对采购人指定的地点(关键地点、地段),</w:t>
      </w:r>
      <w:r>
        <w:rPr>
          <w:rFonts w:hint="eastAsia" w:ascii="宋体" w:hAnsi="宋体" w:cs="宋体"/>
          <w:color w:val="auto"/>
          <w:sz w:val="21"/>
          <w:szCs w:val="21"/>
          <w:highlight w:val="none"/>
        </w:rPr>
        <w:t>设计</w:t>
      </w:r>
      <w:r>
        <w:rPr>
          <w:rFonts w:hint="eastAsia" w:ascii="宋体" w:hAnsi="宋体" w:cs="宋体"/>
          <w:color w:val="auto"/>
          <w:sz w:val="21"/>
          <w:szCs w:val="21"/>
          <w:highlight w:val="none"/>
          <w:lang w:val="en-US" w:eastAsia="zh-CN"/>
        </w:rPr>
        <w:t>花境或</w:t>
      </w:r>
      <w:r>
        <w:rPr>
          <w:rFonts w:hint="eastAsia" w:ascii="宋体" w:hAnsi="宋体" w:eastAsia="宋体" w:cs="宋体"/>
          <w:color w:val="auto"/>
          <w:szCs w:val="21"/>
          <w:lang w:val="en-US" w:eastAsia="zh-CN"/>
        </w:rPr>
        <w:t>造型</w:t>
      </w:r>
      <w:r>
        <w:rPr>
          <w:rFonts w:hint="eastAsia" w:ascii="宋体" w:hAnsi="宋体" w:cs="宋体"/>
          <w:color w:val="auto"/>
          <w:sz w:val="21"/>
          <w:szCs w:val="21"/>
          <w:highlight w:val="none"/>
          <w:lang w:val="en-US" w:eastAsia="zh-CN"/>
        </w:rPr>
        <w:t>花卉、</w:t>
      </w:r>
      <w:r>
        <w:rPr>
          <w:rFonts w:hint="eastAsia" w:ascii="宋体" w:hAnsi="宋体" w:cs="宋体"/>
          <w:color w:val="auto"/>
          <w:sz w:val="21"/>
          <w:szCs w:val="21"/>
          <w:highlight w:val="none"/>
          <w:u w:val="single"/>
          <w:lang w:val="en-US" w:eastAsia="zh-CN"/>
        </w:rPr>
        <w:t>盒花</w:t>
      </w:r>
      <w:r>
        <w:rPr>
          <w:rFonts w:hint="eastAsia" w:ascii="宋体" w:hAnsi="宋体" w:cs="宋体"/>
          <w:color w:val="auto"/>
          <w:sz w:val="21"/>
          <w:szCs w:val="21"/>
          <w:highlight w:val="none"/>
        </w:rPr>
        <w:t>摆设方案</w:t>
      </w:r>
      <w:r>
        <w:rPr>
          <w:rFonts w:hint="eastAsia" w:ascii="宋体" w:hAnsi="宋体" w:cs="宋体"/>
          <w:color w:val="auto"/>
          <w:sz w:val="21"/>
          <w:szCs w:val="21"/>
        </w:rPr>
        <w:t>,方案经采购人同意后方可实施。</w:t>
      </w:r>
    </w:p>
    <w:p>
      <w:pPr>
        <w:wordWrap w:val="0"/>
        <w:spacing w:line="300" w:lineRule="auto"/>
        <w:ind w:firstLine="420" w:firstLineChars="200"/>
        <w:rPr>
          <w:rFonts w:ascii="宋体" w:hAnsi="宋体" w:cs="宋体"/>
          <w:color w:val="auto"/>
          <w:sz w:val="21"/>
          <w:szCs w:val="21"/>
        </w:rPr>
      </w:pPr>
      <w:r>
        <w:rPr>
          <w:rFonts w:hint="eastAsia" w:ascii="宋体" w:hAnsi="宋体" w:cs="宋体"/>
          <w:color w:val="auto"/>
          <w:sz w:val="21"/>
          <w:szCs w:val="21"/>
          <w:lang w:val="en-US" w:eastAsia="zh-CN"/>
        </w:rPr>
        <w:t>4.</w:t>
      </w:r>
      <w:r>
        <w:rPr>
          <w:rFonts w:hint="eastAsia" w:ascii="宋体" w:hAnsi="宋体" w:cs="宋体"/>
          <w:color w:val="auto"/>
          <w:sz w:val="21"/>
          <w:szCs w:val="21"/>
        </w:rPr>
        <w:t>花卉的包装要求符合行业的一般标准，提供的所有花卉须有合法的供货来源，应提供植物检疫证。</w:t>
      </w:r>
    </w:p>
    <w:p>
      <w:pPr>
        <w:wordWrap w:val="0"/>
        <w:spacing w:line="300" w:lineRule="auto"/>
        <w:ind w:firstLine="420" w:firstLineChars="200"/>
        <w:rPr>
          <w:rFonts w:ascii="宋体" w:hAnsi="宋体" w:cs="宋体"/>
          <w:color w:val="auto"/>
          <w:sz w:val="21"/>
          <w:szCs w:val="21"/>
        </w:rPr>
      </w:pPr>
      <w:r>
        <w:rPr>
          <w:rFonts w:hint="eastAsia" w:ascii="宋体" w:hAnsi="宋体" w:cs="宋体"/>
          <w:color w:val="auto"/>
          <w:sz w:val="21"/>
          <w:szCs w:val="21"/>
          <w:highlight w:val="white"/>
          <w:lang w:val="en-US" w:eastAsia="zh-CN"/>
        </w:rPr>
        <w:t>5.</w:t>
      </w:r>
      <w:r>
        <w:rPr>
          <w:rFonts w:hint="eastAsia" w:ascii="宋体" w:hAnsi="宋体" w:cs="宋体"/>
          <w:color w:val="auto"/>
          <w:sz w:val="21"/>
          <w:szCs w:val="21"/>
        </w:rPr>
        <w:t>花卉</w:t>
      </w:r>
      <w:r>
        <w:rPr>
          <w:rFonts w:hint="eastAsia" w:ascii="宋体" w:hAnsi="宋体" w:cs="宋体"/>
          <w:color w:val="auto"/>
          <w:sz w:val="21"/>
          <w:szCs w:val="21"/>
          <w:highlight w:val="white"/>
        </w:rPr>
        <w:t>应用盛器运输，防止机械损伤，保持湿润状态。</w:t>
      </w:r>
      <w:r>
        <w:rPr>
          <w:rFonts w:hint="eastAsia" w:ascii="宋体" w:hAnsi="宋体" w:cs="宋体"/>
          <w:color w:val="auto"/>
          <w:sz w:val="21"/>
          <w:szCs w:val="21"/>
        </w:rPr>
        <w:t>在</w:t>
      </w:r>
      <w:r>
        <w:rPr>
          <w:rFonts w:hint="eastAsia" w:ascii="宋体" w:hAnsi="宋体" w:cs="宋体"/>
          <w:color w:val="auto"/>
          <w:kern w:val="1"/>
          <w:sz w:val="21"/>
          <w:szCs w:val="21"/>
        </w:rPr>
        <w:t>保证</w:t>
      </w:r>
      <w:r>
        <w:rPr>
          <w:rFonts w:hint="eastAsia" w:ascii="宋体" w:hAnsi="宋体" w:cs="宋体"/>
          <w:color w:val="auto"/>
          <w:sz w:val="21"/>
          <w:szCs w:val="21"/>
        </w:rPr>
        <w:t>花卉能移植成活和满足交通运输的前提下，应保留花卉原有的冠幅。</w:t>
      </w:r>
    </w:p>
    <w:p>
      <w:pPr>
        <w:wordWrap w:val="0"/>
        <w:spacing w:line="300" w:lineRule="auto"/>
        <w:ind w:firstLine="420" w:firstLineChars="200"/>
        <w:rPr>
          <w:rFonts w:ascii="宋体" w:hAnsi="宋体" w:cs="宋体"/>
          <w:color w:val="auto"/>
          <w:sz w:val="21"/>
          <w:szCs w:val="21"/>
          <w:highlight w:val="white"/>
        </w:rPr>
      </w:pPr>
      <w:r>
        <w:rPr>
          <w:rFonts w:hint="eastAsia" w:ascii="宋体" w:hAnsi="宋体" w:cs="宋体"/>
          <w:color w:val="auto"/>
          <w:sz w:val="21"/>
          <w:szCs w:val="21"/>
          <w:highlight w:val="white"/>
          <w:lang w:val="en-US" w:eastAsia="zh-CN"/>
        </w:rPr>
        <w:t>6.</w:t>
      </w:r>
      <w:r>
        <w:rPr>
          <w:rFonts w:hint="eastAsia" w:ascii="宋体" w:hAnsi="宋体" w:cs="宋体"/>
          <w:color w:val="auto"/>
          <w:sz w:val="21"/>
          <w:szCs w:val="21"/>
          <w:highlight w:val="white"/>
        </w:rPr>
        <w:t>花卉须采用初盛花期苗，分枝（分蘖）强健、株型整齐，应统一规格，同一品种株高、花色、冠径、花期等无明显差异。生长健壮，无</w:t>
      </w:r>
      <w:r>
        <w:rPr>
          <w:rFonts w:hint="eastAsia" w:ascii="宋体" w:hAnsi="宋体" w:eastAsia="宋体" w:cs="宋体"/>
          <w:color w:val="auto"/>
          <w:szCs w:val="21"/>
        </w:rPr>
        <w:t>病虫害</w:t>
      </w:r>
      <w:r>
        <w:rPr>
          <w:rFonts w:hint="eastAsia" w:ascii="宋体" w:hAnsi="宋体" w:cs="宋体"/>
          <w:color w:val="auto"/>
          <w:sz w:val="21"/>
          <w:szCs w:val="21"/>
          <w:highlight w:val="white"/>
        </w:rPr>
        <w:t>，无枯黄叶，根系完好，无损伤。</w:t>
      </w:r>
    </w:p>
    <w:p>
      <w:pPr>
        <w:wordWrap w:val="0"/>
        <w:spacing w:line="300" w:lineRule="auto"/>
        <w:ind w:firstLine="420" w:firstLineChars="200"/>
        <w:rPr>
          <w:rFonts w:hint="eastAsia" w:ascii="宋体" w:hAnsi="宋体" w:eastAsia="宋体" w:cs="宋体"/>
          <w:color w:val="auto"/>
          <w:szCs w:val="21"/>
        </w:rPr>
      </w:pPr>
      <w:r>
        <w:rPr>
          <w:rFonts w:hint="eastAsia" w:ascii="宋体" w:hAnsi="宋体" w:cs="宋体"/>
          <w:color w:val="auto"/>
          <w:kern w:val="1"/>
          <w:sz w:val="21"/>
          <w:szCs w:val="21"/>
          <w:lang w:val="en-US" w:eastAsia="zh-CN"/>
        </w:rPr>
        <w:t>7.</w:t>
      </w:r>
      <w:r>
        <w:rPr>
          <w:rFonts w:hint="eastAsia" w:ascii="宋体" w:hAnsi="宋体" w:cs="宋体"/>
          <w:color w:val="auto"/>
          <w:kern w:val="1"/>
          <w:sz w:val="21"/>
          <w:szCs w:val="21"/>
        </w:rPr>
        <w:t>种植范围内的种植土由中标</w:t>
      </w:r>
      <w:r>
        <w:rPr>
          <w:rFonts w:hint="eastAsia" w:ascii="宋体" w:hAnsi="宋体" w:cs="宋体"/>
          <w:color w:val="auto"/>
          <w:kern w:val="1"/>
          <w:sz w:val="21"/>
          <w:szCs w:val="21"/>
          <w:lang w:eastAsia="zh-CN"/>
        </w:rPr>
        <w:t>人</w:t>
      </w:r>
      <w:r>
        <w:rPr>
          <w:rFonts w:hint="eastAsia" w:ascii="宋体" w:hAnsi="宋体" w:cs="宋体"/>
          <w:color w:val="auto"/>
          <w:kern w:val="1"/>
          <w:sz w:val="21"/>
          <w:szCs w:val="21"/>
        </w:rPr>
        <w:t>负责</w:t>
      </w:r>
      <w:r>
        <w:rPr>
          <w:rFonts w:hint="eastAsia" w:ascii="宋体" w:hAnsi="宋体" w:eastAsia="宋体" w:cs="宋体"/>
          <w:color w:val="auto"/>
          <w:szCs w:val="21"/>
          <w:lang w:eastAsia="zh-CN"/>
        </w:rPr>
        <w:t>解决</w:t>
      </w:r>
      <w:r>
        <w:rPr>
          <w:rFonts w:hint="eastAsia" w:ascii="宋体" w:hAnsi="宋体" w:cs="宋体"/>
          <w:color w:val="auto"/>
          <w:kern w:val="1"/>
          <w:sz w:val="21"/>
          <w:szCs w:val="21"/>
        </w:rPr>
        <w:t>，种植土不得高于侧石。种植土、替换更换的花卉的拔除、外运、处理等费用包干，由中标</w:t>
      </w:r>
      <w:r>
        <w:rPr>
          <w:rFonts w:hint="eastAsia" w:ascii="宋体" w:hAnsi="宋体" w:cs="宋体"/>
          <w:color w:val="auto"/>
          <w:kern w:val="1"/>
          <w:sz w:val="21"/>
          <w:szCs w:val="21"/>
          <w:lang w:eastAsia="zh-CN"/>
        </w:rPr>
        <w:t>人</w:t>
      </w:r>
      <w:r>
        <w:rPr>
          <w:rFonts w:hint="eastAsia" w:ascii="宋体" w:hAnsi="宋体" w:cs="宋体"/>
          <w:color w:val="auto"/>
          <w:kern w:val="1"/>
          <w:sz w:val="21"/>
          <w:szCs w:val="21"/>
        </w:rPr>
        <w:t>承担。</w:t>
      </w:r>
    </w:p>
    <w:p>
      <w:pPr>
        <w:wordWrap w:val="0"/>
        <w:spacing w:line="300" w:lineRule="auto"/>
        <w:ind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rPr>
        <w:t>8.</w:t>
      </w:r>
      <w:r>
        <w:rPr>
          <w:rFonts w:hint="eastAsia" w:ascii="宋体" w:hAnsi="宋体" w:cs="宋体"/>
          <w:color w:val="auto"/>
          <w:sz w:val="21"/>
          <w:szCs w:val="21"/>
        </w:rPr>
        <w:t>花卉要求整齐、正立,合理密植。</w:t>
      </w:r>
      <w:r>
        <w:rPr>
          <w:rFonts w:hint="eastAsia" w:ascii="宋体" w:hAnsi="宋体" w:cs="宋体"/>
          <w:color w:val="auto"/>
          <w:kern w:val="1"/>
          <w:sz w:val="21"/>
          <w:szCs w:val="21"/>
        </w:rPr>
        <w:t>要求不露土，四季有花。</w:t>
      </w:r>
      <w:r>
        <w:rPr>
          <w:rFonts w:hint="eastAsia" w:ascii="宋体" w:hAnsi="宋体" w:cs="宋体"/>
          <w:color w:val="auto"/>
          <w:sz w:val="21"/>
          <w:szCs w:val="21"/>
          <w:highlight w:val="white"/>
        </w:rPr>
        <w:t>种植穴稍</w:t>
      </w:r>
      <w:r>
        <w:rPr>
          <w:rFonts w:hint="eastAsia" w:ascii="宋体" w:hAnsi="宋体" w:cs="宋体"/>
          <w:color w:val="auto"/>
          <w:sz w:val="21"/>
          <w:szCs w:val="21"/>
        </w:rPr>
        <w:t>大，使根系伸展舒畅；种植深度应保持花卉原种植深度，不得种植过深。</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57" w:beforeLines="50" w:after="157" w:afterLines="50" w:line="400" w:lineRule="exact"/>
        <w:ind w:firstLine="480" w:firstLineChars="200"/>
        <w:textAlignment w:val="auto"/>
        <w:rPr>
          <w:rFonts w:hint="eastAsia" w:ascii="宋体" w:hAnsi="宋体" w:cs="宋体"/>
          <w:b/>
          <w:bCs/>
          <w:color w:val="auto"/>
          <w:sz w:val="24"/>
          <w:lang w:val="en-US" w:eastAsia="zh-CN"/>
        </w:rPr>
      </w:pPr>
      <w:r>
        <w:rPr>
          <w:rFonts w:hint="eastAsia" w:ascii="宋体" w:hAnsi="宋体" w:cs="宋体"/>
          <w:b/>
          <w:bCs/>
          <w:color w:val="auto"/>
          <w:sz w:val="24"/>
          <w:lang w:val="en-US" w:eastAsia="zh-CN"/>
        </w:rPr>
        <w:t>（三）莳花养护质量要求</w:t>
      </w:r>
    </w:p>
    <w:p>
      <w:pPr>
        <w:wordWrap w:val="0"/>
        <w:spacing w:line="300" w:lineRule="auto"/>
        <w:ind w:firstLine="420" w:firstLineChars="200"/>
        <w:rPr>
          <w:rFonts w:hint="default" w:ascii="宋体" w:hAnsi="宋体" w:cs="宋体"/>
          <w:color w:val="auto"/>
          <w:sz w:val="21"/>
          <w:szCs w:val="21"/>
          <w:lang w:val="en-US" w:eastAsia="zh-CN"/>
        </w:rPr>
      </w:pPr>
      <w:r>
        <w:rPr>
          <w:rFonts w:hint="default" w:ascii="宋体" w:hAnsi="宋体" w:cs="宋体"/>
          <w:color w:val="auto"/>
          <w:sz w:val="21"/>
          <w:szCs w:val="21"/>
          <w:lang w:val="en-US" w:eastAsia="zh-CN"/>
        </w:rPr>
        <w:t>1.</w:t>
      </w:r>
      <w:r>
        <w:rPr>
          <w:rFonts w:hint="eastAsia" w:ascii="宋体" w:hAnsi="宋体" w:cs="宋体"/>
          <w:color w:val="auto"/>
          <w:sz w:val="21"/>
          <w:szCs w:val="21"/>
          <w:lang w:val="en-US" w:eastAsia="zh-CN"/>
        </w:rPr>
        <w:t>莳花</w:t>
      </w:r>
      <w:r>
        <w:rPr>
          <w:rFonts w:hint="default" w:ascii="宋体" w:hAnsi="宋体" w:cs="宋体"/>
          <w:color w:val="auto"/>
          <w:sz w:val="21"/>
          <w:szCs w:val="21"/>
          <w:lang w:val="en-US" w:eastAsia="zh-CN"/>
        </w:rPr>
        <w:t>养护期</w:t>
      </w:r>
      <w:r>
        <w:rPr>
          <w:rFonts w:hint="eastAsia" w:ascii="宋体" w:hAnsi="宋体" w:cs="宋体"/>
          <w:color w:val="auto"/>
          <w:sz w:val="21"/>
          <w:szCs w:val="21"/>
          <w:lang w:val="en-US" w:eastAsia="zh-CN"/>
        </w:rPr>
        <w:t>。</w:t>
      </w:r>
      <w:r>
        <w:rPr>
          <w:rFonts w:hint="default" w:ascii="宋体" w:hAnsi="宋体" w:cs="宋体"/>
          <w:color w:val="auto"/>
          <w:sz w:val="21"/>
          <w:szCs w:val="21"/>
          <w:lang w:val="en-US" w:eastAsia="zh-CN"/>
        </w:rPr>
        <w:t>单次养护期为本次种植后至下次更换前。</w:t>
      </w:r>
    </w:p>
    <w:p>
      <w:pPr>
        <w:wordWrap w:val="0"/>
        <w:spacing w:line="300" w:lineRule="auto"/>
        <w:ind w:firstLine="420" w:firstLineChars="200"/>
        <w:rPr>
          <w:rFonts w:hint="default" w:ascii="宋体" w:hAnsi="宋体" w:cs="宋体"/>
          <w:color w:val="auto"/>
          <w:sz w:val="21"/>
          <w:szCs w:val="21"/>
          <w:lang w:val="en-US" w:eastAsia="zh-CN"/>
        </w:rPr>
      </w:pPr>
      <w:r>
        <w:rPr>
          <w:rFonts w:hint="default" w:ascii="宋体" w:hAnsi="宋体" w:cs="宋体"/>
          <w:color w:val="auto"/>
          <w:sz w:val="21"/>
          <w:szCs w:val="21"/>
          <w:lang w:val="en-US" w:eastAsia="zh-CN"/>
        </w:rPr>
        <w:t>2.养护范围内的花卉要求生长旺盛、花繁叶茂、色彩艳丽、图案新颖美观，具有立体感、艺术感。中标</w:t>
      </w:r>
      <w:r>
        <w:rPr>
          <w:rFonts w:hint="eastAsia" w:ascii="宋体" w:hAnsi="宋体" w:cs="宋体"/>
          <w:color w:val="auto"/>
          <w:sz w:val="21"/>
          <w:szCs w:val="21"/>
          <w:lang w:val="en-US" w:eastAsia="zh-CN"/>
        </w:rPr>
        <w:t>人</w:t>
      </w:r>
      <w:r>
        <w:rPr>
          <w:rFonts w:hint="default" w:ascii="宋体" w:hAnsi="宋体" w:cs="宋体"/>
          <w:color w:val="auto"/>
          <w:sz w:val="21"/>
          <w:szCs w:val="21"/>
          <w:lang w:val="en-US" w:eastAsia="zh-CN"/>
        </w:rPr>
        <w:t>须确保花卉养护质量，以保证常年优良的景观效果。</w:t>
      </w:r>
    </w:p>
    <w:p>
      <w:pPr>
        <w:wordWrap w:val="0"/>
        <w:spacing w:line="300" w:lineRule="auto"/>
        <w:ind w:firstLine="420" w:firstLineChars="200"/>
        <w:rPr>
          <w:rFonts w:hint="default" w:ascii="宋体" w:hAnsi="宋体" w:cs="宋体"/>
          <w:color w:val="auto"/>
          <w:sz w:val="21"/>
          <w:szCs w:val="21"/>
          <w:lang w:val="en-US" w:eastAsia="zh-CN"/>
        </w:rPr>
      </w:pPr>
      <w:r>
        <w:rPr>
          <w:rFonts w:hint="default" w:ascii="宋体" w:hAnsi="宋体" w:cs="宋体"/>
          <w:color w:val="auto"/>
          <w:sz w:val="21"/>
          <w:szCs w:val="21"/>
          <w:lang w:val="en-US" w:eastAsia="zh-CN"/>
        </w:rPr>
        <w:t>3.养护期间中标</w:t>
      </w:r>
      <w:r>
        <w:rPr>
          <w:rFonts w:hint="eastAsia" w:ascii="宋体" w:hAnsi="宋体" w:cs="宋体"/>
          <w:color w:val="auto"/>
          <w:sz w:val="21"/>
          <w:szCs w:val="21"/>
          <w:lang w:val="en-US" w:eastAsia="zh-CN"/>
        </w:rPr>
        <w:t>人</w:t>
      </w:r>
      <w:r>
        <w:rPr>
          <w:rFonts w:hint="default" w:ascii="宋体" w:hAnsi="宋体" w:cs="宋体"/>
          <w:color w:val="auto"/>
          <w:sz w:val="21"/>
          <w:szCs w:val="21"/>
          <w:lang w:val="en-US" w:eastAsia="zh-CN"/>
        </w:rPr>
        <w:t>主要负责花卉的浇水、施肥、清除杂草、病虫害防治、保洁等工作。要求种植地无杂草，无垃圾、花卉无枯黄植株。确保花卉常年整洁、长势良好，养护期内要求花卉成活率须达到100％。</w:t>
      </w:r>
    </w:p>
    <w:p>
      <w:pPr>
        <w:wordWrap w:val="0"/>
        <w:spacing w:line="300" w:lineRule="auto"/>
        <w:ind w:firstLine="420" w:firstLineChars="200"/>
        <w:rPr>
          <w:rFonts w:hint="default" w:ascii="宋体" w:hAnsi="宋体" w:cs="宋体"/>
          <w:color w:val="auto"/>
          <w:sz w:val="21"/>
          <w:szCs w:val="21"/>
          <w:lang w:val="en-US" w:eastAsia="zh-CN"/>
        </w:rPr>
      </w:pPr>
      <w:r>
        <w:rPr>
          <w:rFonts w:hint="default" w:ascii="宋体" w:hAnsi="宋体" w:cs="宋体"/>
          <w:color w:val="auto"/>
          <w:sz w:val="21"/>
          <w:szCs w:val="21"/>
          <w:lang w:val="en-US" w:eastAsia="zh-CN"/>
        </w:rPr>
        <w:t>4.中标</w:t>
      </w:r>
      <w:r>
        <w:rPr>
          <w:rFonts w:hint="eastAsia" w:ascii="宋体" w:hAnsi="宋体" w:cs="宋体"/>
          <w:color w:val="auto"/>
          <w:sz w:val="21"/>
          <w:szCs w:val="21"/>
          <w:lang w:val="en-US" w:eastAsia="zh-CN"/>
        </w:rPr>
        <w:t>人</w:t>
      </w:r>
      <w:r>
        <w:rPr>
          <w:rFonts w:hint="default" w:ascii="宋体" w:hAnsi="宋体" w:cs="宋体"/>
          <w:color w:val="auto"/>
          <w:sz w:val="21"/>
          <w:szCs w:val="21"/>
          <w:lang w:val="en-US" w:eastAsia="zh-CN"/>
        </w:rPr>
        <w:t>须密切关注气象变化，预先做好应急措施。因恶劣天气、养护管理不当等因素等造成花卉死亡、衰退或长势不佳等情形，中标</w:t>
      </w:r>
      <w:r>
        <w:rPr>
          <w:rFonts w:hint="eastAsia" w:ascii="宋体" w:hAnsi="宋体" w:cs="宋体"/>
          <w:color w:val="auto"/>
          <w:sz w:val="21"/>
          <w:szCs w:val="21"/>
          <w:lang w:val="en-US" w:eastAsia="zh-CN"/>
        </w:rPr>
        <w:t>人</w:t>
      </w:r>
      <w:r>
        <w:rPr>
          <w:rFonts w:hint="default" w:ascii="宋体" w:hAnsi="宋体" w:cs="宋体"/>
          <w:color w:val="auto"/>
          <w:sz w:val="21"/>
          <w:szCs w:val="21"/>
          <w:lang w:val="en-US" w:eastAsia="zh-CN"/>
        </w:rPr>
        <w:t>应无条件按照采购人的要求进行补植。补植的品种、规格要求与原品种、规格一致（如更换花卉品种，须提前报采购人书面审批）。</w:t>
      </w:r>
    </w:p>
    <w:p>
      <w:pPr>
        <w:wordWrap w:val="0"/>
        <w:spacing w:line="300" w:lineRule="auto"/>
        <w:ind w:firstLine="420" w:firstLineChars="200"/>
        <w:rPr>
          <w:rFonts w:hint="default" w:ascii="宋体" w:hAnsi="宋体" w:cs="宋体"/>
          <w:color w:val="auto"/>
          <w:sz w:val="21"/>
          <w:szCs w:val="21"/>
          <w:lang w:val="en-US" w:eastAsia="zh-CN"/>
        </w:rPr>
      </w:pPr>
      <w:r>
        <w:rPr>
          <w:rFonts w:hint="default" w:ascii="宋体" w:hAnsi="宋体" w:cs="宋体"/>
          <w:color w:val="auto"/>
          <w:sz w:val="21"/>
          <w:szCs w:val="21"/>
          <w:lang w:val="en-US" w:eastAsia="zh-CN"/>
        </w:rPr>
        <w:t>5.由于交通事故、人为破坏等第三方原因造成花卉损毁的,中标</w:t>
      </w:r>
      <w:r>
        <w:rPr>
          <w:rFonts w:hint="eastAsia" w:ascii="宋体" w:hAnsi="宋体" w:cs="宋体"/>
          <w:color w:val="auto"/>
          <w:sz w:val="21"/>
          <w:szCs w:val="21"/>
          <w:lang w:val="en-US" w:eastAsia="zh-CN"/>
        </w:rPr>
        <w:t>人</w:t>
      </w:r>
      <w:r>
        <w:rPr>
          <w:rFonts w:hint="default" w:ascii="宋体" w:hAnsi="宋体" w:cs="宋体"/>
          <w:color w:val="auto"/>
          <w:sz w:val="21"/>
          <w:szCs w:val="21"/>
          <w:lang w:val="en-US" w:eastAsia="zh-CN"/>
        </w:rPr>
        <w:t>应及时进行补植。所需费用由中标</w:t>
      </w:r>
      <w:r>
        <w:rPr>
          <w:rFonts w:hint="eastAsia" w:ascii="宋体" w:hAnsi="宋体" w:cs="宋体"/>
          <w:color w:val="auto"/>
          <w:sz w:val="21"/>
          <w:szCs w:val="21"/>
          <w:lang w:val="en-US" w:eastAsia="zh-CN"/>
        </w:rPr>
        <w:t>人</w:t>
      </w:r>
      <w:r>
        <w:rPr>
          <w:rFonts w:hint="default" w:ascii="宋体" w:hAnsi="宋体" w:cs="宋体"/>
          <w:color w:val="auto"/>
          <w:sz w:val="21"/>
          <w:szCs w:val="21"/>
          <w:lang w:val="en-US" w:eastAsia="zh-CN"/>
        </w:rPr>
        <w:t>垫付后向相关责任人索赔，采购人可协助事故调解，但不承担任何责任。</w:t>
      </w:r>
    </w:p>
    <w:p>
      <w:pPr>
        <w:wordWrap w:val="0"/>
        <w:spacing w:line="300" w:lineRule="auto"/>
        <w:ind w:firstLine="420" w:firstLineChars="200"/>
        <w:rPr>
          <w:rFonts w:hint="default" w:ascii="宋体" w:hAnsi="宋体" w:cs="宋体"/>
          <w:color w:val="auto"/>
          <w:sz w:val="21"/>
          <w:szCs w:val="21"/>
          <w:lang w:val="en-US" w:eastAsia="zh-CN"/>
        </w:rPr>
      </w:pPr>
      <w:r>
        <w:rPr>
          <w:rFonts w:hint="default" w:ascii="宋体" w:hAnsi="宋体" w:cs="宋体"/>
          <w:color w:val="auto"/>
          <w:sz w:val="21"/>
          <w:szCs w:val="21"/>
          <w:lang w:val="en-US" w:eastAsia="zh-CN"/>
        </w:rPr>
        <w:t>6.花卉补植应按照种植规范进行，施足基肥并加强浇水、养护等管理措施。作业人员需爱护养护区内的自动喷灌系统、喷头、指示牌、护栏等相关设施，如有损坏，需及时上报采购人。</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57" w:beforeLines="50" w:after="157" w:afterLines="50" w:line="400" w:lineRule="exact"/>
        <w:ind w:firstLine="480" w:firstLineChars="200"/>
        <w:textAlignment w:val="auto"/>
        <w:rPr>
          <w:rFonts w:hint="eastAsia" w:ascii="宋体" w:hAnsi="宋体" w:cs="宋体"/>
          <w:b/>
          <w:bCs/>
          <w:color w:val="auto"/>
          <w:sz w:val="24"/>
          <w:lang w:val="en-US" w:eastAsia="zh-CN"/>
        </w:rPr>
      </w:pPr>
      <w:r>
        <w:rPr>
          <w:rFonts w:hint="eastAsia" w:ascii="宋体" w:hAnsi="宋体" w:cs="宋体"/>
          <w:b/>
          <w:bCs/>
          <w:color w:val="auto"/>
          <w:sz w:val="24"/>
        </w:rPr>
        <w:t>（</w:t>
      </w:r>
      <w:r>
        <w:rPr>
          <w:rFonts w:hint="eastAsia" w:ascii="宋体" w:hAnsi="宋体" w:cs="宋体"/>
          <w:b/>
          <w:bCs/>
          <w:color w:val="auto"/>
          <w:sz w:val="24"/>
          <w:lang w:val="en-US" w:eastAsia="zh-CN"/>
        </w:rPr>
        <w:t>四</w:t>
      </w:r>
      <w:r>
        <w:rPr>
          <w:rFonts w:hint="eastAsia" w:ascii="宋体" w:hAnsi="宋体" w:cs="宋体"/>
          <w:b/>
          <w:bCs/>
          <w:color w:val="auto"/>
          <w:sz w:val="24"/>
        </w:rPr>
        <w:t>）</w:t>
      </w:r>
      <w:r>
        <w:rPr>
          <w:rFonts w:hint="eastAsia" w:ascii="宋体" w:hAnsi="宋体" w:cs="宋体"/>
          <w:b/>
          <w:bCs/>
          <w:color w:val="auto"/>
          <w:sz w:val="24"/>
          <w:lang w:val="en-US" w:eastAsia="zh-CN"/>
        </w:rPr>
        <w:t>日常管理要求</w:t>
      </w:r>
    </w:p>
    <w:p>
      <w:pPr>
        <w:wordWrap w:val="0"/>
        <w:spacing w:line="300" w:lineRule="auto"/>
        <w:ind w:firstLine="420" w:firstLineChars="200"/>
        <w:rPr>
          <w:rFonts w:hint="eastAsia" w:ascii="宋体" w:hAnsi="宋体" w:cs="宋体"/>
          <w:color w:val="auto"/>
          <w:kern w:val="1"/>
          <w:sz w:val="21"/>
          <w:szCs w:val="21"/>
        </w:rPr>
      </w:pPr>
      <w:r>
        <w:rPr>
          <w:rFonts w:hint="eastAsia" w:ascii="宋体" w:hAnsi="宋体" w:cs="宋体"/>
          <w:color w:val="auto"/>
          <w:kern w:val="1"/>
          <w:sz w:val="21"/>
          <w:szCs w:val="21"/>
          <w:lang w:val="en-US" w:eastAsia="zh-CN"/>
        </w:rPr>
        <w:t>1.</w:t>
      </w:r>
      <w:r>
        <w:rPr>
          <w:rFonts w:hint="eastAsia" w:ascii="宋体" w:hAnsi="宋体" w:cs="宋体"/>
          <w:color w:val="auto"/>
          <w:kern w:val="1"/>
          <w:sz w:val="21"/>
          <w:szCs w:val="21"/>
          <w:highlight w:val="none"/>
          <w:lang w:val="en-US" w:eastAsia="zh-CN"/>
        </w:rPr>
        <w:t>中标人应当</w:t>
      </w:r>
      <w:r>
        <w:rPr>
          <w:rFonts w:hint="eastAsia" w:ascii="宋体" w:hAnsi="宋体" w:eastAsia="宋体" w:cs="宋体"/>
          <w:color w:val="auto"/>
          <w:sz w:val="21"/>
          <w:szCs w:val="21"/>
          <w:lang w:val="en-US" w:eastAsia="zh-CN"/>
        </w:rPr>
        <w:t>制定</w:t>
      </w:r>
      <w:r>
        <w:rPr>
          <w:rFonts w:hint="eastAsia" w:ascii="宋体" w:hAnsi="宋体" w:cs="宋体"/>
          <w:color w:val="auto"/>
          <w:kern w:val="1"/>
          <w:sz w:val="21"/>
          <w:szCs w:val="21"/>
          <w:lang w:val="en-US" w:eastAsia="zh-CN"/>
        </w:rPr>
        <w:t>全年及</w:t>
      </w:r>
      <w:r>
        <w:rPr>
          <w:rFonts w:hint="eastAsia" w:ascii="宋体" w:hAnsi="宋体" w:cs="宋体"/>
          <w:color w:val="auto"/>
          <w:sz w:val="21"/>
          <w:szCs w:val="21"/>
          <w:lang w:val="en-US" w:eastAsia="zh-CN"/>
        </w:rPr>
        <w:t>月度</w:t>
      </w:r>
      <w:r>
        <w:rPr>
          <w:rFonts w:hint="eastAsia" w:ascii="宋体" w:hAnsi="宋体" w:cs="宋体"/>
          <w:color w:val="auto"/>
          <w:kern w:val="1"/>
          <w:sz w:val="21"/>
          <w:szCs w:val="21"/>
          <w:lang w:val="en-US" w:eastAsia="zh-CN"/>
        </w:rPr>
        <w:t>绿地管养工作计划，</w:t>
      </w:r>
      <w:r>
        <w:rPr>
          <w:rFonts w:hint="eastAsia" w:ascii="宋体" w:hAnsi="宋体" w:cs="宋体"/>
          <w:color w:val="auto"/>
          <w:kern w:val="1"/>
          <w:sz w:val="21"/>
          <w:szCs w:val="21"/>
          <w:lang w:eastAsia="zh-CN"/>
        </w:rPr>
        <w:t>并</w:t>
      </w:r>
      <w:r>
        <w:rPr>
          <w:rFonts w:hint="eastAsia" w:ascii="宋体" w:hAnsi="宋体" w:cs="宋体"/>
          <w:color w:val="auto"/>
          <w:kern w:val="1"/>
          <w:sz w:val="21"/>
          <w:szCs w:val="21"/>
          <w:lang w:val="en-US" w:eastAsia="zh-CN"/>
        </w:rPr>
        <w:t>于每</w:t>
      </w:r>
      <w:r>
        <w:rPr>
          <w:rFonts w:hint="eastAsia" w:ascii="宋体" w:hAnsi="宋体" w:cs="宋体"/>
          <w:color w:val="auto"/>
          <w:kern w:val="1"/>
          <w:sz w:val="21"/>
          <w:szCs w:val="21"/>
          <w:lang w:eastAsia="zh-CN"/>
        </w:rPr>
        <w:t>月</w:t>
      </w:r>
      <w:r>
        <w:rPr>
          <w:rFonts w:hint="eastAsia" w:ascii="宋体" w:hAnsi="宋体" w:cs="宋体"/>
          <w:color w:val="auto"/>
          <w:kern w:val="1"/>
          <w:sz w:val="21"/>
          <w:szCs w:val="21"/>
          <w:lang w:val="en-US" w:eastAsia="zh-CN"/>
        </w:rPr>
        <w:t>25日前向</w:t>
      </w:r>
      <w:r>
        <w:rPr>
          <w:rFonts w:hint="eastAsia" w:ascii="宋体" w:hAnsi="宋体" w:cs="宋体"/>
          <w:color w:val="auto"/>
          <w:kern w:val="1"/>
          <w:sz w:val="21"/>
          <w:szCs w:val="21"/>
          <w:lang w:eastAsia="zh-CN"/>
        </w:rPr>
        <w:t>采购人上报</w:t>
      </w:r>
      <w:r>
        <w:rPr>
          <w:rFonts w:hint="eastAsia" w:ascii="宋体" w:hAnsi="宋体" w:cs="宋体"/>
          <w:color w:val="auto"/>
          <w:kern w:val="1"/>
          <w:sz w:val="21"/>
          <w:szCs w:val="21"/>
          <w:lang w:val="en-US" w:eastAsia="zh-CN"/>
        </w:rPr>
        <w:t>下月工作计划</w:t>
      </w:r>
      <w:r>
        <w:rPr>
          <w:rFonts w:hint="eastAsia" w:ascii="宋体" w:hAnsi="宋体" w:cs="宋体"/>
          <w:color w:val="auto"/>
          <w:kern w:val="1"/>
          <w:sz w:val="21"/>
          <w:szCs w:val="21"/>
        </w:rPr>
        <w:t>。绿地管养工作计划内容至少须包括：下月人员配备安排、绿地的各类管养措施（如施肥、修剪、病虫害防治等）、质量安全保证、应急管理（抗旱、防汛、抗台、抗寒、抗雪、交通事故</w:t>
      </w:r>
      <w:r>
        <w:rPr>
          <w:rFonts w:hint="eastAsia" w:ascii="宋体" w:hAnsi="宋体" w:cs="宋体"/>
          <w:color w:val="auto"/>
          <w:kern w:val="1"/>
          <w:sz w:val="21"/>
          <w:szCs w:val="21"/>
          <w:lang w:eastAsia="zh-CN"/>
        </w:rPr>
        <w:t>、物资储备</w:t>
      </w:r>
      <w:r>
        <w:rPr>
          <w:rFonts w:hint="eastAsia" w:ascii="宋体" w:hAnsi="宋体" w:cs="宋体"/>
          <w:color w:val="auto"/>
          <w:kern w:val="1"/>
          <w:sz w:val="21"/>
          <w:szCs w:val="21"/>
        </w:rPr>
        <w:t>等）</w:t>
      </w:r>
      <w:r>
        <w:rPr>
          <w:rFonts w:hint="eastAsia" w:ascii="宋体" w:hAnsi="宋体" w:cs="宋体"/>
          <w:color w:val="auto"/>
          <w:kern w:val="1"/>
          <w:sz w:val="21"/>
          <w:szCs w:val="21"/>
          <w:lang w:eastAsia="zh-CN"/>
        </w:rPr>
        <w:t>、</w:t>
      </w:r>
      <w:r>
        <w:rPr>
          <w:rFonts w:hint="eastAsia" w:ascii="宋体" w:hAnsi="宋体" w:cs="宋体"/>
          <w:color w:val="auto"/>
          <w:kern w:val="1"/>
          <w:sz w:val="21"/>
          <w:szCs w:val="21"/>
        </w:rPr>
        <w:t>重点技术措施等。绿地管养工作计划经</w:t>
      </w:r>
      <w:r>
        <w:rPr>
          <w:rFonts w:hint="eastAsia" w:ascii="宋体" w:hAnsi="宋体" w:cs="宋体"/>
          <w:color w:val="auto"/>
          <w:kern w:val="1"/>
          <w:sz w:val="21"/>
          <w:szCs w:val="21"/>
          <w:lang w:eastAsia="zh-CN"/>
        </w:rPr>
        <w:t>采购人</w:t>
      </w:r>
      <w:r>
        <w:rPr>
          <w:rFonts w:hint="eastAsia" w:ascii="宋体" w:hAnsi="宋体" w:cs="宋体"/>
          <w:color w:val="auto"/>
          <w:kern w:val="1"/>
          <w:sz w:val="21"/>
          <w:szCs w:val="21"/>
        </w:rPr>
        <w:t>审核通过后，中标人须严格执行。</w:t>
      </w:r>
    </w:p>
    <w:p>
      <w:pPr>
        <w:wordWrap w:val="0"/>
        <w:spacing w:line="300" w:lineRule="auto"/>
        <w:ind w:firstLine="420" w:firstLineChars="200"/>
        <w:rPr>
          <w:rFonts w:hint="default" w:ascii="宋体" w:hAnsi="宋体" w:eastAsia="宋体" w:cs="宋体"/>
          <w:b w:val="0"/>
          <w:bCs w:val="0"/>
          <w:color w:val="auto"/>
          <w:kern w:val="1"/>
          <w:sz w:val="21"/>
          <w:szCs w:val="21"/>
          <w:lang w:val="en-US" w:eastAsia="zh-CN" w:bidi="ar-SA"/>
        </w:rPr>
      </w:pPr>
      <w:r>
        <w:rPr>
          <w:rFonts w:hint="eastAsia" w:ascii="宋体" w:hAnsi="宋体" w:cs="宋体"/>
          <w:b/>
          <w:bCs/>
          <w:color w:val="auto"/>
          <w:kern w:val="1"/>
          <w:sz w:val="21"/>
          <w:szCs w:val="21"/>
          <w:u w:val="single"/>
          <w:lang w:val="en-US" w:eastAsia="zh-CN" w:bidi="ar-SA"/>
        </w:rPr>
        <w:t>★</w:t>
      </w:r>
      <w:r>
        <w:rPr>
          <w:rFonts w:hint="eastAsia" w:ascii="宋体" w:hAnsi="宋体" w:eastAsia="宋体" w:cs="宋体"/>
          <w:b/>
          <w:bCs/>
          <w:color w:val="auto"/>
          <w:kern w:val="1"/>
          <w:sz w:val="21"/>
          <w:szCs w:val="21"/>
          <w:u w:val="single"/>
          <w:lang w:val="en-US" w:eastAsia="zh-CN" w:bidi="ar-SA"/>
        </w:rPr>
        <w:t>2.中标人进场后</w:t>
      </w:r>
      <w:r>
        <w:rPr>
          <w:rFonts w:hint="eastAsia" w:ascii="宋体" w:hAnsi="宋体" w:cs="宋体"/>
          <w:b/>
          <w:bCs/>
          <w:color w:val="auto"/>
          <w:kern w:val="1"/>
          <w:sz w:val="21"/>
          <w:szCs w:val="21"/>
          <w:u w:val="single"/>
          <w:lang w:val="en-US" w:eastAsia="zh-CN" w:bidi="ar-SA"/>
        </w:rPr>
        <w:t>应当</w:t>
      </w:r>
      <w:r>
        <w:rPr>
          <w:rFonts w:hint="eastAsia" w:ascii="宋体" w:hAnsi="宋体" w:eastAsia="宋体" w:cs="宋体"/>
          <w:b/>
          <w:bCs/>
          <w:color w:val="auto"/>
          <w:kern w:val="1"/>
          <w:sz w:val="21"/>
          <w:szCs w:val="21"/>
          <w:u w:val="single"/>
          <w:lang w:val="en-US" w:eastAsia="zh-CN" w:bidi="ar-SA"/>
        </w:rPr>
        <w:t>对养护范围内的所有缺株死株乔、灌木类，地被类进行统计和清理，</w:t>
      </w:r>
      <w:r>
        <w:rPr>
          <w:rFonts w:hint="eastAsia" w:ascii="宋体" w:hAnsi="宋体" w:eastAsia="宋体" w:cs="宋体"/>
          <w:b/>
          <w:bCs/>
          <w:color w:val="auto"/>
          <w:kern w:val="1"/>
          <w:sz w:val="21"/>
          <w:szCs w:val="21"/>
          <w:highlight w:val="none"/>
          <w:u w:val="single"/>
          <w:lang w:val="en-US" w:eastAsia="zh-CN" w:bidi="ar-SA"/>
        </w:rPr>
        <w:t>并</w:t>
      </w:r>
      <w:r>
        <w:rPr>
          <w:rFonts w:hint="eastAsia" w:ascii="宋体" w:hAnsi="宋体" w:cs="宋体"/>
          <w:b/>
          <w:bCs/>
          <w:color w:val="auto"/>
          <w:kern w:val="1"/>
          <w:sz w:val="21"/>
          <w:szCs w:val="21"/>
          <w:highlight w:val="none"/>
          <w:u w:val="single"/>
          <w:lang w:val="en-US" w:eastAsia="zh-CN" w:bidi="ar-SA"/>
        </w:rPr>
        <w:t>形成</w:t>
      </w:r>
      <w:r>
        <w:rPr>
          <w:rFonts w:hint="eastAsia" w:ascii="宋体" w:hAnsi="宋体" w:eastAsia="宋体" w:cs="宋体"/>
          <w:b/>
          <w:bCs/>
          <w:color w:val="auto"/>
          <w:kern w:val="1"/>
          <w:sz w:val="21"/>
          <w:szCs w:val="21"/>
          <w:highlight w:val="none"/>
          <w:u w:val="single"/>
          <w:lang w:val="en-US" w:eastAsia="zh-CN" w:bidi="ar-SA"/>
        </w:rPr>
        <w:t>完整的台帐资料提交</w:t>
      </w:r>
      <w:r>
        <w:rPr>
          <w:rFonts w:hint="eastAsia" w:ascii="宋体" w:hAnsi="宋体" w:cs="宋体"/>
          <w:b/>
          <w:bCs/>
          <w:color w:val="auto"/>
          <w:kern w:val="1"/>
          <w:sz w:val="21"/>
          <w:szCs w:val="21"/>
          <w:highlight w:val="none"/>
          <w:u w:val="single"/>
          <w:lang w:val="en-US" w:eastAsia="zh-CN" w:bidi="ar-SA"/>
        </w:rPr>
        <w:t>给</w:t>
      </w:r>
      <w:r>
        <w:rPr>
          <w:rFonts w:hint="eastAsia" w:ascii="宋体" w:hAnsi="宋体" w:eastAsia="宋体" w:cs="宋体"/>
          <w:b/>
          <w:bCs/>
          <w:color w:val="auto"/>
          <w:kern w:val="1"/>
          <w:sz w:val="21"/>
          <w:szCs w:val="21"/>
          <w:highlight w:val="none"/>
          <w:u w:val="single"/>
          <w:lang w:val="en-US" w:eastAsia="zh-CN" w:bidi="ar-SA"/>
        </w:rPr>
        <w:t>采购人。</w:t>
      </w:r>
      <w:r>
        <w:rPr>
          <w:rFonts w:hint="eastAsia" w:ascii="宋体" w:hAnsi="宋体" w:eastAsia="宋体" w:cs="宋体"/>
          <w:b/>
          <w:bCs/>
          <w:color w:val="auto"/>
          <w:kern w:val="1"/>
          <w:sz w:val="21"/>
          <w:szCs w:val="21"/>
          <w:u w:val="single"/>
          <w:lang w:val="en-US" w:eastAsia="zh-CN" w:bidi="ar-SA"/>
        </w:rPr>
        <w:t>养护过程中如遇植物退化，需对退化区域进行补植原有品种，补种时确保树型的美观和草坪的平整。</w:t>
      </w:r>
    </w:p>
    <w:p>
      <w:pPr>
        <w:wordWrap w:val="0"/>
        <w:spacing w:line="300" w:lineRule="auto"/>
        <w:ind w:firstLine="420" w:firstLineChars="200"/>
        <w:rPr>
          <w:rFonts w:hint="eastAsia" w:ascii="宋体" w:hAnsi="宋体" w:cs="宋体"/>
          <w:color w:val="auto"/>
          <w:kern w:val="1"/>
          <w:sz w:val="21"/>
          <w:szCs w:val="21"/>
        </w:rPr>
      </w:pPr>
      <w:r>
        <w:rPr>
          <w:rFonts w:hint="eastAsia" w:ascii="宋体" w:hAnsi="宋体" w:cs="宋体"/>
          <w:color w:val="auto"/>
          <w:kern w:val="1"/>
          <w:sz w:val="21"/>
          <w:szCs w:val="21"/>
          <w:lang w:val="en-US" w:eastAsia="zh-CN"/>
        </w:rPr>
        <w:t>3</w:t>
      </w:r>
      <w:r>
        <w:rPr>
          <w:rFonts w:hint="eastAsia" w:ascii="宋体" w:hAnsi="宋体" w:cs="宋体"/>
          <w:color w:val="auto"/>
          <w:kern w:val="1"/>
          <w:sz w:val="21"/>
          <w:szCs w:val="21"/>
        </w:rPr>
        <w:t>.管理人员及养护人员应统一着装，</w:t>
      </w:r>
      <w:r>
        <w:rPr>
          <w:rFonts w:hint="eastAsia" w:ascii="宋体" w:hAnsi="宋体" w:cs="宋体"/>
          <w:color w:val="auto"/>
          <w:kern w:val="1"/>
          <w:sz w:val="21"/>
          <w:szCs w:val="21"/>
          <w:lang w:eastAsia="zh-CN"/>
        </w:rPr>
        <w:t>佩戴工号牌，</w:t>
      </w:r>
      <w:r>
        <w:rPr>
          <w:rFonts w:hint="eastAsia" w:ascii="宋体" w:hAnsi="宋体" w:cs="宋体"/>
          <w:color w:val="auto"/>
          <w:kern w:val="1"/>
          <w:sz w:val="21"/>
          <w:szCs w:val="21"/>
        </w:rPr>
        <w:t>标志明显。管理方式应文明、礼貌，对进入绿地践踏树木和损坏花木现象应及时</w:t>
      </w:r>
      <w:r>
        <w:rPr>
          <w:rFonts w:hint="eastAsia" w:ascii="宋体" w:hAnsi="宋体" w:cs="宋体"/>
          <w:color w:val="auto"/>
          <w:sz w:val="21"/>
          <w:szCs w:val="21"/>
        </w:rPr>
        <w:t>予以</w:t>
      </w:r>
      <w:r>
        <w:rPr>
          <w:rFonts w:hint="eastAsia" w:ascii="宋体" w:hAnsi="宋体" w:cs="宋体"/>
          <w:color w:val="auto"/>
          <w:kern w:val="1"/>
          <w:sz w:val="21"/>
          <w:szCs w:val="21"/>
        </w:rPr>
        <w:t>制止，遇到严重破坏行为的及时上报采购人或协助执法部门调查，及时解决</w:t>
      </w:r>
      <w:r>
        <w:rPr>
          <w:rFonts w:hint="eastAsia" w:ascii="宋体" w:hAnsi="宋体" w:cs="宋体"/>
          <w:color w:val="auto"/>
          <w:kern w:val="1"/>
          <w:sz w:val="21"/>
          <w:szCs w:val="21"/>
          <w:lang w:eastAsia="zh-CN"/>
        </w:rPr>
        <w:t>本区域</w:t>
      </w:r>
      <w:r>
        <w:rPr>
          <w:rFonts w:hint="eastAsia" w:ascii="宋体" w:hAnsi="宋体" w:cs="宋体"/>
          <w:color w:val="auto"/>
          <w:kern w:val="1"/>
          <w:sz w:val="21"/>
          <w:szCs w:val="21"/>
        </w:rPr>
        <w:t>群众反映的</w:t>
      </w:r>
      <w:r>
        <w:rPr>
          <w:rFonts w:hint="eastAsia" w:ascii="宋体" w:hAnsi="宋体" w:cs="宋体"/>
          <w:color w:val="auto"/>
          <w:kern w:val="1"/>
          <w:sz w:val="21"/>
          <w:szCs w:val="21"/>
          <w:lang w:eastAsia="zh-CN"/>
        </w:rPr>
        <w:t>绿化</w:t>
      </w:r>
      <w:r>
        <w:rPr>
          <w:rFonts w:hint="eastAsia" w:ascii="宋体" w:hAnsi="宋体" w:cs="宋体"/>
          <w:color w:val="auto"/>
          <w:kern w:val="1"/>
          <w:sz w:val="21"/>
          <w:szCs w:val="21"/>
        </w:rPr>
        <w:t>养护问题。</w:t>
      </w:r>
    </w:p>
    <w:p>
      <w:pPr>
        <w:wordWrap w:val="0"/>
        <w:spacing w:line="300" w:lineRule="auto"/>
        <w:ind w:firstLine="420" w:firstLineChars="200"/>
        <w:rPr>
          <w:rFonts w:hint="eastAsia" w:ascii="宋体" w:hAnsi="宋体" w:cs="宋体"/>
          <w:color w:val="auto"/>
          <w:kern w:val="1"/>
          <w:sz w:val="21"/>
          <w:szCs w:val="21"/>
        </w:rPr>
      </w:pPr>
      <w:r>
        <w:rPr>
          <w:rFonts w:hint="eastAsia" w:ascii="宋体" w:hAnsi="宋体" w:cs="宋体"/>
          <w:color w:val="auto"/>
          <w:kern w:val="1"/>
          <w:sz w:val="21"/>
          <w:szCs w:val="21"/>
          <w:lang w:val="en-US" w:eastAsia="zh-CN"/>
        </w:rPr>
        <w:t>4</w:t>
      </w:r>
      <w:r>
        <w:rPr>
          <w:rFonts w:hint="eastAsia" w:ascii="宋体" w:hAnsi="宋体" w:cs="宋体"/>
          <w:color w:val="auto"/>
          <w:kern w:val="1"/>
          <w:sz w:val="21"/>
          <w:szCs w:val="21"/>
        </w:rPr>
        <w:t>.日常绿化管理人员需每日定期对绿地进行巡查，做好相关记录工作；</w:t>
      </w:r>
      <w:r>
        <w:rPr>
          <w:rFonts w:hint="eastAsia" w:ascii="宋体" w:hAnsi="宋体" w:cs="宋体"/>
          <w:strike w:val="0"/>
          <w:dstrike w:val="0"/>
          <w:color w:val="auto"/>
          <w:kern w:val="1"/>
          <w:sz w:val="21"/>
          <w:szCs w:val="21"/>
        </w:rPr>
        <w:t>每日向采购人报告工作动态、巡查线路及巡查中发现的问题</w:t>
      </w:r>
      <w:r>
        <w:rPr>
          <w:rFonts w:hint="eastAsia" w:ascii="宋体" w:hAnsi="宋体" w:cs="宋体"/>
          <w:strike w:val="0"/>
          <w:dstrike w:val="0"/>
          <w:color w:val="auto"/>
          <w:kern w:val="1"/>
          <w:sz w:val="21"/>
          <w:szCs w:val="21"/>
          <w:lang w:eastAsia="zh-CN"/>
        </w:rPr>
        <w:t>，</w:t>
      </w:r>
      <w:r>
        <w:rPr>
          <w:rFonts w:hint="eastAsia" w:ascii="宋体" w:hAnsi="宋体" w:cs="宋体"/>
          <w:strike w:val="0"/>
          <w:dstrike w:val="0"/>
          <w:color w:val="auto"/>
          <w:kern w:val="1"/>
          <w:sz w:val="21"/>
          <w:szCs w:val="21"/>
          <w:u w:val="none"/>
          <w:lang w:val="en-US" w:eastAsia="zh-CN"/>
        </w:rPr>
        <w:t>养护台帐、巡查记录及苗木死亡情况等整理后每月底上报</w:t>
      </w:r>
      <w:r>
        <w:rPr>
          <w:rFonts w:hint="eastAsia" w:ascii="宋体" w:hAnsi="宋体" w:cs="宋体"/>
          <w:strike w:val="0"/>
          <w:dstrike w:val="0"/>
          <w:color w:val="auto"/>
          <w:kern w:val="1"/>
          <w:sz w:val="21"/>
          <w:szCs w:val="21"/>
          <w:u w:val="none"/>
        </w:rPr>
        <w:t>采购人</w:t>
      </w:r>
      <w:r>
        <w:rPr>
          <w:rFonts w:hint="eastAsia" w:ascii="宋体" w:hAnsi="宋体" w:cs="宋体"/>
          <w:color w:val="auto"/>
          <w:kern w:val="1"/>
          <w:sz w:val="21"/>
          <w:szCs w:val="21"/>
          <w:lang w:eastAsia="zh-CN"/>
        </w:rPr>
        <w:t>。</w:t>
      </w:r>
      <w:r>
        <w:rPr>
          <w:rFonts w:hint="eastAsia" w:ascii="宋体" w:hAnsi="宋体" w:cs="宋体"/>
          <w:color w:val="auto"/>
          <w:kern w:val="1"/>
          <w:sz w:val="21"/>
          <w:szCs w:val="21"/>
        </w:rPr>
        <w:t>绿化养护管理应当符合城市绿化行政主管部门制定的城市绿地养护技术规范，并建立健全城市绿化养护管理档案，做好养护工作日报、月报、季报、年报工作。</w:t>
      </w:r>
    </w:p>
    <w:p>
      <w:pPr>
        <w:wordWrap w:val="0"/>
        <w:spacing w:line="300" w:lineRule="auto"/>
        <w:ind w:firstLine="420" w:firstLineChars="200"/>
        <w:rPr>
          <w:rFonts w:hint="eastAsia" w:ascii="宋体" w:hAnsi="宋体" w:cs="宋体"/>
          <w:b/>
          <w:bCs/>
          <w:color w:val="auto"/>
          <w:kern w:val="1"/>
          <w:sz w:val="21"/>
          <w:szCs w:val="21"/>
          <w:u w:val="single"/>
        </w:rPr>
      </w:pPr>
      <w:r>
        <w:rPr>
          <w:rFonts w:hint="eastAsia" w:ascii="宋体" w:hAnsi="宋体" w:cs="宋体"/>
          <w:b/>
          <w:bCs/>
          <w:color w:val="auto"/>
          <w:sz w:val="21"/>
          <w:szCs w:val="21"/>
          <w:u w:val="single"/>
          <w:lang w:val="en-US" w:eastAsia="zh-CN"/>
        </w:rPr>
        <w:t>★5.</w:t>
      </w:r>
      <w:r>
        <w:rPr>
          <w:rFonts w:hint="eastAsia" w:ascii="宋体" w:hAnsi="宋体" w:eastAsia="宋体" w:cs="宋体"/>
          <w:b/>
          <w:bCs/>
          <w:color w:val="auto"/>
          <w:sz w:val="21"/>
          <w:szCs w:val="21"/>
          <w:u w:val="single"/>
          <w:lang w:val="en-US" w:eastAsia="zh-CN"/>
        </w:rPr>
        <w:t>一级绿地保洁时间为夏令时每日上午05时至下午18时，且需在每日上午07时前完成</w:t>
      </w:r>
      <w:r>
        <w:rPr>
          <w:rFonts w:hint="eastAsia" w:ascii="宋体" w:hAnsi="宋体" w:cs="宋体"/>
          <w:b/>
          <w:bCs/>
          <w:color w:val="auto"/>
          <w:sz w:val="21"/>
          <w:szCs w:val="21"/>
          <w:u w:val="single"/>
          <w:lang w:val="en-US" w:eastAsia="zh-CN"/>
        </w:rPr>
        <w:t>保洁</w:t>
      </w:r>
      <w:r>
        <w:rPr>
          <w:rFonts w:hint="eastAsia" w:ascii="宋体" w:hAnsi="宋体" w:eastAsia="宋体" w:cs="宋体"/>
          <w:b/>
          <w:bCs/>
          <w:color w:val="auto"/>
          <w:sz w:val="21"/>
          <w:szCs w:val="21"/>
          <w:u w:val="single"/>
          <w:lang w:val="en-US" w:eastAsia="zh-CN"/>
        </w:rPr>
        <w:t>，冬令时每日上午06时至下午17时，且需在每日上午0</w:t>
      </w:r>
      <w:r>
        <w:rPr>
          <w:rFonts w:hint="eastAsia" w:ascii="宋体" w:hAnsi="宋体" w:cs="宋体"/>
          <w:b/>
          <w:bCs/>
          <w:color w:val="auto"/>
          <w:sz w:val="21"/>
          <w:szCs w:val="21"/>
          <w:u w:val="single"/>
          <w:lang w:val="en-US" w:eastAsia="zh-CN"/>
        </w:rPr>
        <w:t>7</w:t>
      </w:r>
      <w:r>
        <w:rPr>
          <w:rFonts w:hint="eastAsia" w:ascii="宋体" w:hAnsi="宋体" w:eastAsia="宋体" w:cs="宋体"/>
          <w:b/>
          <w:bCs/>
          <w:color w:val="auto"/>
          <w:sz w:val="21"/>
          <w:szCs w:val="21"/>
          <w:u w:val="single"/>
          <w:lang w:val="en-US" w:eastAsia="zh-CN"/>
        </w:rPr>
        <w:t>时</w:t>
      </w:r>
      <w:r>
        <w:rPr>
          <w:rFonts w:hint="eastAsia" w:ascii="宋体" w:hAnsi="宋体" w:cs="宋体"/>
          <w:b/>
          <w:bCs/>
          <w:color w:val="auto"/>
          <w:sz w:val="21"/>
          <w:szCs w:val="21"/>
          <w:u w:val="single"/>
          <w:lang w:val="en-US" w:eastAsia="zh-CN"/>
        </w:rPr>
        <w:t>30分</w:t>
      </w:r>
      <w:r>
        <w:rPr>
          <w:rFonts w:hint="eastAsia" w:ascii="宋体" w:hAnsi="宋体" w:eastAsia="宋体" w:cs="宋体"/>
          <w:b/>
          <w:bCs/>
          <w:color w:val="auto"/>
          <w:sz w:val="21"/>
          <w:szCs w:val="21"/>
          <w:u w:val="single"/>
          <w:lang w:val="en-US" w:eastAsia="zh-CN"/>
        </w:rPr>
        <w:t>前完成</w:t>
      </w:r>
      <w:r>
        <w:rPr>
          <w:rFonts w:hint="eastAsia" w:ascii="宋体" w:hAnsi="宋体" w:cs="宋体"/>
          <w:b/>
          <w:bCs/>
          <w:color w:val="auto"/>
          <w:sz w:val="21"/>
          <w:szCs w:val="21"/>
          <w:u w:val="single"/>
          <w:lang w:val="en-US" w:eastAsia="zh-CN"/>
        </w:rPr>
        <w:t>保洁</w:t>
      </w:r>
      <w:r>
        <w:rPr>
          <w:rFonts w:hint="eastAsia" w:ascii="宋体" w:hAnsi="宋体" w:eastAsia="宋体" w:cs="宋体"/>
          <w:b/>
          <w:bCs/>
          <w:color w:val="auto"/>
          <w:sz w:val="21"/>
          <w:szCs w:val="21"/>
          <w:u w:val="single"/>
          <w:lang w:val="en-US" w:eastAsia="zh-CN"/>
        </w:rPr>
        <w:t>；并实施流动保洁。二级绿地保洁时间为夏令时每日上午06时至下午18时，且需在每日上午08时前完成普扫，冬令时每日上午06时至下午17时，且需在每日上午08时前完成普扫。要求无明显各类生活垃圾、塑料袋、烟头以及其它杂物。三级绿地需完成常态化保洁。</w:t>
      </w:r>
    </w:p>
    <w:p>
      <w:pPr>
        <w:wordWrap w:val="0"/>
        <w:spacing w:line="300" w:lineRule="auto"/>
        <w:ind w:firstLine="420" w:firstLineChars="200"/>
        <w:rPr>
          <w:rFonts w:hint="eastAsia" w:ascii="宋体" w:hAnsi="宋体" w:cs="宋体"/>
          <w:color w:val="auto"/>
          <w:kern w:val="1"/>
          <w:sz w:val="21"/>
          <w:szCs w:val="21"/>
        </w:rPr>
      </w:pPr>
      <w:r>
        <w:rPr>
          <w:rFonts w:hint="eastAsia" w:ascii="宋体" w:hAnsi="宋体" w:cs="宋体"/>
          <w:color w:val="auto"/>
          <w:kern w:val="1"/>
          <w:sz w:val="21"/>
          <w:szCs w:val="21"/>
          <w:lang w:val="en-US" w:eastAsia="zh-CN"/>
        </w:rPr>
        <w:t>6</w:t>
      </w:r>
      <w:r>
        <w:rPr>
          <w:rFonts w:hint="eastAsia" w:ascii="宋体" w:hAnsi="宋体" w:cs="宋体"/>
          <w:color w:val="auto"/>
          <w:kern w:val="1"/>
          <w:sz w:val="21"/>
          <w:szCs w:val="21"/>
        </w:rPr>
        <w:t>.中标</w:t>
      </w:r>
      <w:r>
        <w:rPr>
          <w:rFonts w:hint="eastAsia" w:ascii="宋体" w:hAnsi="宋体" w:cs="宋体"/>
          <w:color w:val="auto"/>
          <w:kern w:val="1"/>
          <w:sz w:val="21"/>
          <w:szCs w:val="21"/>
          <w:lang w:eastAsia="zh-CN"/>
        </w:rPr>
        <w:t>人</w:t>
      </w:r>
      <w:r>
        <w:rPr>
          <w:rFonts w:hint="eastAsia" w:ascii="宋体" w:hAnsi="宋体" w:cs="宋体"/>
          <w:color w:val="auto"/>
          <w:kern w:val="1"/>
          <w:sz w:val="21"/>
          <w:szCs w:val="21"/>
        </w:rPr>
        <w:t>须密切关注气象变化，预先做好应急措施。中标</w:t>
      </w:r>
      <w:r>
        <w:rPr>
          <w:rFonts w:hint="eastAsia" w:ascii="宋体" w:hAnsi="宋体" w:cs="宋体"/>
          <w:color w:val="auto"/>
          <w:kern w:val="1"/>
          <w:sz w:val="21"/>
          <w:szCs w:val="21"/>
          <w:lang w:eastAsia="zh-CN"/>
        </w:rPr>
        <w:t>人</w:t>
      </w:r>
      <w:r>
        <w:rPr>
          <w:rFonts w:hint="eastAsia" w:ascii="宋体" w:hAnsi="宋体" w:cs="宋体"/>
          <w:color w:val="auto"/>
          <w:kern w:val="1"/>
          <w:sz w:val="21"/>
          <w:szCs w:val="21"/>
        </w:rPr>
        <w:t>至少设置</w:t>
      </w:r>
      <w:r>
        <w:rPr>
          <w:rFonts w:hint="eastAsia" w:ascii="宋体" w:hAnsi="宋体" w:cs="宋体"/>
          <w:color w:val="auto"/>
          <w:kern w:val="1"/>
          <w:sz w:val="21"/>
          <w:szCs w:val="21"/>
          <w:lang w:val="en-US" w:eastAsia="zh-CN"/>
        </w:rPr>
        <w:t>4</w:t>
      </w:r>
      <w:r>
        <w:rPr>
          <w:rFonts w:hint="eastAsia" w:ascii="宋体" w:hAnsi="宋体" w:cs="宋体"/>
          <w:color w:val="auto"/>
          <w:kern w:val="1"/>
          <w:sz w:val="21"/>
          <w:szCs w:val="21"/>
        </w:rPr>
        <w:t>支应急小分队，每支应急小分队成员不少于5名，且要求以男性为主。因恶劣天气、养护管理不当等因素造成绿地损坏的，由中标</w:t>
      </w:r>
      <w:r>
        <w:rPr>
          <w:rFonts w:hint="eastAsia" w:ascii="宋体" w:hAnsi="宋体" w:cs="宋体"/>
          <w:color w:val="auto"/>
          <w:kern w:val="1"/>
          <w:sz w:val="21"/>
          <w:szCs w:val="21"/>
          <w:lang w:eastAsia="zh-CN"/>
        </w:rPr>
        <w:t>人</w:t>
      </w:r>
      <w:r>
        <w:rPr>
          <w:rFonts w:hint="eastAsia" w:ascii="宋体" w:hAnsi="宋体" w:cs="宋体"/>
          <w:color w:val="auto"/>
          <w:kern w:val="1"/>
          <w:sz w:val="21"/>
          <w:szCs w:val="21"/>
        </w:rPr>
        <w:t>负责恢复原状，采购人不另行支付费用。</w:t>
      </w:r>
    </w:p>
    <w:p>
      <w:pPr>
        <w:wordWrap w:val="0"/>
        <w:spacing w:line="300" w:lineRule="auto"/>
        <w:ind w:firstLine="420" w:firstLineChars="200"/>
        <w:rPr>
          <w:rFonts w:hint="eastAsia" w:ascii="宋体" w:hAnsi="宋体" w:cs="宋体"/>
          <w:color w:val="auto"/>
          <w:kern w:val="1"/>
          <w:sz w:val="21"/>
          <w:szCs w:val="21"/>
        </w:rPr>
      </w:pPr>
      <w:r>
        <w:rPr>
          <w:rFonts w:hint="eastAsia" w:ascii="宋体" w:hAnsi="宋体" w:cs="宋体"/>
          <w:color w:val="auto"/>
          <w:kern w:val="1"/>
          <w:sz w:val="21"/>
          <w:szCs w:val="21"/>
          <w:lang w:val="en-US" w:eastAsia="zh-CN"/>
        </w:rPr>
        <w:t>7</w:t>
      </w:r>
      <w:r>
        <w:rPr>
          <w:rFonts w:hint="eastAsia" w:ascii="宋体" w:hAnsi="宋体" w:cs="宋体"/>
          <w:color w:val="auto"/>
          <w:kern w:val="1"/>
          <w:sz w:val="21"/>
          <w:szCs w:val="21"/>
        </w:rPr>
        <w:t>.由于交通事故、人为破坏等第三方原因造成的绿地损坏，由中标</w:t>
      </w:r>
      <w:r>
        <w:rPr>
          <w:rFonts w:hint="eastAsia" w:ascii="宋体" w:hAnsi="宋体" w:cs="宋体"/>
          <w:color w:val="auto"/>
          <w:kern w:val="1"/>
          <w:sz w:val="21"/>
          <w:szCs w:val="21"/>
          <w:lang w:eastAsia="zh-CN"/>
        </w:rPr>
        <w:t>人</w:t>
      </w:r>
      <w:r>
        <w:rPr>
          <w:rFonts w:hint="eastAsia" w:ascii="宋体" w:hAnsi="宋体" w:cs="宋体"/>
          <w:color w:val="auto"/>
          <w:kern w:val="1"/>
          <w:sz w:val="21"/>
          <w:szCs w:val="21"/>
        </w:rPr>
        <w:t>负责恢复原状。所需费用由中标</w:t>
      </w:r>
      <w:r>
        <w:rPr>
          <w:rFonts w:hint="eastAsia" w:ascii="宋体" w:hAnsi="宋体" w:cs="宋体"/>
          <w:color w:val="auto"/>
          <w:kern w:val="1"/>
          <w:sz w:val="21"/>
          <w:szCs w:val="21"/>
          <w:lang w:eastAsia="zh-CN"/>
        </w:rPr>
        <w:t>人</w:t>
      </w:r>
      <w:r>
        <w:rPr>
          <w:rFonts w:hint="eastAsia" w:ascii="宋体" w:hAnsi="宋体" w:cs="宋体"/>
          <w:color w:val="auto"/>
          <w:kern w:val="1"/>
          <w:sz w:val="21"/>
          <w:szCs w:val="21"/>
        </w:rPr>
        <w:t>垫付后向相关责任人索赔，采购人可协助事故调解，但不承担任何相关责任。</w:t>
      </w:r>
    </w:p>
    <w:p>
      <w:pPr>
        <w:wordWrap w:val="0"/>
        <w:spacing w:line="300" w:lineRule="auto"/>
        <w:ind w:firstLine="420" w:firstLineChars="200"/>
        <w:rPr>
          <w:rFonts w:hint="eastAsia" w:ascii="宋体" w:hAnsi="宋体" w:cs="宋体"/>
          <w:color w:val="auto"/>
          <w:kern w:val="1"/>
          <w:sz w:val="21"/>
          <w:szCs w:val="21"/>
          <w:u w:val="none"/>
        </w:rPr>
      </w:pPr>
      <w:r>
        <w:rPr>
          <w:rFonts w:hint="eastAsia" w:ascii="宋体" w:hAnsi="宋体" w:cs="宋体"/>
          <w:color w:val="auto"/>
          <w:kern w:val="1"/>
          <w:sz w:val="21"/>
          <w:szCs w:val="21"/>
          <w:u w:val="none"/>
          <w:lang w:val="en-US" w:eastAsia="zh-CN"/>
        </w:rPr>
        <w:t>8</w:t>
      </w:r>
      <w:r>
        <w:rPr>
          <w:rFonts w:hint="eastAsia" w:ascii="宋体" w:hAnsi="宋体" w:cs="宋体"/>
          <w:color w:val="auto"/>
          <w:kern w:val="1"/>
          <w:sz w:val="21"/>
          <w:szCs w:val="21"/>
          <w:u w:val="none"/>
        </w:rPr>
        <w:t>.本次招标范围内绿化场所养护用水、用电的一切相关费用均由中标</w:t>
      </w:r>
      <w:r>
        <w:rPr>
          <w:rFonts w:hint="eastAsia" w:ascii="宋体" w:hAnsi="宋体" w:cs="宋体"/>
          <w:color w:val="auto"/>
          <w:kern w:val="1"/>
          <w:sz w:val="21"/>
          <w:szCs w:val="21"/>
          <w:u w:val="none"/>
          <w:lang w:eastAsia="zh-CN"/>
        </w:rPr>
        <w:t>人</w:t>
      </w:r>
      <w:r>
        <w:rPr>
          <w:rFonts w:hint="eastAsia" w:ascii="宋体" w:hAnsi="宋体" w:cs="宋体"/>
          <w:color w:val="auto"/>
          <w:kern w:val="1"/>
          <w:sz w:val="21"/>
          <w:szCs w:val="21"/>
          <w:u w:val="none"/>
        </w:rPr>
        <w:t>自理，并保持水、电源设施完好，水源设施有滴漏情况的要及时修复</w:t>
      </w:r>
      <w:r>
        <w:rPr>
          <w:rFonts w:hint="eastAsia" w:ascii="宋体" w:hAnsi="宋体" w:cs="宋体"/>
          <w:color w:val="auto"/>
          <w:kern w:val="1"/>
          <w:sz w:val="21"/>
          <w:szCs w:val="21"/>
          <w:u w:val="none"/>
          <w:lang w:eastAsia="zh-CN"/>
        </w:rPr>
        <w:t>（</w:t>
      </w:r>
      <w:r>
        <w:rPr>
          <w:rFonts w:hint="eastAsia" w:ascii="宋体" w:hAnsi="宋体" w:cs="宋体"/>
          <w:color w:val="auto"/>
          <w:kern w:val="1"/>
          <w:sz w:val="21"/>
          <w:szCs w:val="21"/>
          <w:u w:val="none"/>
          <w:lang w:val="en-US" w:eastAsia="zh-CN"/>
        </w:rPr>
        <w:t>中标后要做好</w:t>
      </w:r>
      <w:r>
        <w:rPr>
          <w:rFonts w:hint="eastAsia" w:ascii="宋体" w:hAnsi="宋体" w:cs="宋体"/>
          <w:color w:val="auto"/>
          <w:kern w:val="1"/>
          <w:sz w:val="21"/>
          <w:szCs w:val="21"/>
          <w:u w:val="none"/>
        </w:rPr>
        <w:t>养护水</w:t>
      </w:r>
      <w:r>
        <w:rPr>
          <w:rFonts w:hint="eastAsia" w:ascii="宋体" w:hAnsi="宋体" w:cs="宋体"/>
          <w:color w:val="auto"/>
          <w:kern w:val="1"/>
          <w:sz w:val="21"/>
          <w:szCs w:val="21"/>
          <w:u w:val="none"/>
          <w:lang w:eastAsia="zh-CN"/>
        </w:rPr>
        <w:t>、</w:t>
      </w:r>
      <w:r>
        <w:rPr>
          <w:rFonts w:hint="eastAsia" w:ascii="宋体" w:hAnsi="宋体" w:cs="宋体"/>
          <w:color w:val="auto"/>
          <w:kern w:val="1"/>
          <w:sz w:val="21"/>
          <w:szCs w:val="21"/>
          <w:u w:val="none"/>
        </w:rPr>
        <w:t>电</w:t>
      </w:r>
      <w:r>
        <w:rPr>
          <w:rFonts w:hint="eastAsia" w:ascii="宋体" w:hAnsi="宋体" w:cs="宋体"/>
          <w:color w:val="auto"/>
          <w:kern w:val="1"/>
          <w:sz w:val="21"/>
          <w:szCs w:val="21"/>
          <w:u w:val="none"/>
          <w:lang w:val="en-US" w:eastAsia="zh-CN"/>
        </w:rPr>
        <w:t>表移交工作，</w:t>
      </w:r>
      <w:r>
        <w:rPr>
          <w:rFonts w:hint="eastAsia" w:ascii="宋体" w:hAnsi="宋体" w:cs="宋体"/>
          <w:color w:val="auto"/>
          <w:kern w:val="1"/>
          <w:sz w:val="21"/>
          <w:szCs w:val="21"/>
          <w:u w:val="none"/>
        </w:rPr>
        <w:t>养护</w:t>
      </w:r>
      <w:r>
        <w:rPr>
          <w:rFonts w:hint="eastAsia" w:ascii="宋体" w:hAnsi="宋体" w:cs="宋体"/>
          <w:color w:val="auto"/>
          <w:kern w:val="1"/>
          <w:sz w:val="21"/>
          <w:szCs w:val="21"/>
          <w:u w:val="none"/>
          <w:lang w:val="en-US" w:eastAsia="zh-CN"/>
        </w:rPr>
        <w:t>期满后及时缴纳</w:t>
      </w:r>
      <w:r>
        <w:rPr>
          <w:rFonts w:hint="eastAsia" w:ascii="宋体" w:hAnsi="宋体" w:cs="宋体"/>
          <w:color w:val="auto"/>
          <w:kern w:val="1"/>
          <w:sz w:val="21"/>
          <w:szCs w:val="21"/>
          <w:u w:val="none"/>
        </w:rPr>
        <w:t>水</w:t>
      </w:r>
      <w:r>
        <w:rPr>
          <w:rFonts w:hint="eastAsia" w:ascii="宋体" w:hAnsi="宋体" w:cs="宋体"/>
          <w:color w:val="auto"/>
          <w:kern w:val="1"/>
          <w:sz w:val="21"/>
          <w:szCs w:val="21"/>
          <w:u w:val="none"/>
          <w:lang w:eastAsia="zh-CN"/>
        </w:rPr>
        <w:t>、</w:t>
      </w:r>
      <w:r>
        <w:rPr>
          <w:rFonts w:hint="eastAsia" w:ascii="宋体" w:hAnsi="宋体" w:cs="宋体"/>
          <w:color w:val="auto"/>
          <w:kern w:val="1"/>
          <w:sz w:val="21"/>
          <w:szCs w:val="21"/>
          <w:u w:val="none"/>
        </w:rPr>
        <w:t>电</w:t>
      </w:r>
      <w:r>
        <w:rPr>
          <w:rFonts w:hint="eastAsia" w:ascii="宋体" w:hAnsi="宋体" w:cs="宋体"/>
          <w:color w:val="auto"/>
          <w:kern w:val="1"/>
          <w:sz w:val="21"/>
          <w:szCs w:val="21"/>
          <w:u w:val="none"/>
          <w:lang w:val="en-US" w:eastAsia="zh-CN"/>
        </w:rPr>
        <w:t>费用）</w:t>
      </w:r>
      <w:r>
        <w:rPr>
          <w:rFonts w:hint="eastAsia" w:ascii="宋体" w:hAnsi="宋体" w:cs="宋体"/>
          <w:color w:val="auto"/>
          <w:kern w:val="1"/>
          <w:sz w:val="21"/>
          <w:szCs w:val="21"/>
          <w:u w:val="none"/>
        </w:rPr>
        <w:t>。</w:t>
      </w:r>
    </w:p>
    <w:p>
      <w:pPr>
        <w:wordWrap w:val="0"/>
        <w:spacing w:line="300" w:lineRule="auto"/>
        <w:ind w:firstLine="420" w:firstLineChars="200"/>
        <w:rPr>
          <w:rFonts w:hint="eastAsia" w:ascii="宋体" w:hAnsi="宋体" w:cs="宋体"/>
          <w:color w:val="auto"/>
          <w:sz w:val="21"/>
          <w:szCs w:val="21"/>
        </w:rPr>
      </w:pPr>
      <w:r>
        <w:rPr>
          <w:rFonts w:hint="eastAsia" w:ascii="宋体" w:hAnsi="宋体" w:cs="宋体"/>
          <w:color w:val="auto"/>
          <w:kern w:val="1"/>
          <w:sz w:val="21"/>
          <w:szCs w:val="21"/>
          <w:lang w:val="en-US" w:eastAsia="zh-CN"/>
        </w:rPr>
        <w:t>9</w:t>
      </w:r>
      <w:r>
        <w:rPr>
          <w:rFonts w:hint="eastAsia" w:ascii="宋体" w:hAnsi="宋体" w:cs="宋体"/>
          <w:color w:val="auto"/>
          <w:kern w:val="1"/>
          <w:sz w:val="21"/>
          <w:szCs w:val="21"/>
        </w:rPr>
        <w:t>.采购人有权在</w:t>
      </w:r>
      <w:r>
        <w:rPr>
          <w:rFonts w:hint="eastAsia" w:ascii="宋体" w:hAnsi="宋体" w:cs="宋体"/>
          <w:color w:val="auto"/>
          <w:kern w:val="1"/>
          <w:sz w:val="21"/>
          <w:szCs w:val="21"/>
          <w:lang w:eastAsia="zh-CN"/>
        </w:rPr>
        <w:t>合同履行期间</w:t>
      </w:r>
      <w:r>
        <w:rPr>
          <w:rFonts w:hint="eastAsia" w:ascii="宋体" w:hAnsi="宋体" w:cs="宋体"/>
          <w:color w:val="auto"/>
          <w:kern w:val="1"/>
          <w:sz w:val="21"/>
          <w:szCs w:val="21"/>
        </w:rPr>
        <w:t>对中标人的养护</w:t>
      </w:r>
      <w:r>
        <w:rPr>
          <w:rFonts w:hint="eastAsia" w:ascii="宋体" w:hAnsi="宋体" w:cs="宋体"/>
          <w:color w:val="auto"/>
          <w:kern w:val="1"/>
          <w:sz w:val="21"/>
          <w:szCs w:val="21"/>
          <w:lang w:eastAsia="zh-CN"/>
        </w:rPr>
        <w:t>服务</w:t>
      </w:r>
      <w:r>
        <w:rPr>
          <w:rFonts w:hint="eastAsia" w:ascii="宋体" w:hAnsi="宋体" w:cs="宋体"/>
          <w:color w:val="auto"/>
          <w:kern w:val="1"/>
          <w:sz w:val="21"/>
          <w:szCs w:val="21"/>
        </w:rPr>
        <w:t>进行</w:t>
      </w:r>
      <w:r>
        <w:rPr>
          <w:rFonts w:hint="eastAsia" w:ascii="宋体" w:hAnsi="宋体" w:cs="宋体"/>
          <w:color w:val="auto"/>
          <w:sz w:val="21"/>
          <w:szCs w:val="21"/>
        </w:rPr>
        <w:t>全程</w:t>
      </w:r>
      <w:r>
        <w:rPr>
          <w:rFonts w:hint="eastAsia" w:ascii="宋体" w:hAnsi="宋体" w:cs="宋体"/>
          <w:color w:val="auto"/>
          <w:kern w:val="1"/>
          <w:sz w:val="21"/>
          <w:szCs w:val="21"/>
        </w:rPr>
        <w:t>监督、检查；若发现问题，采购人有权向中标人提出整改意见并发出《整改通知单》，在收到</w:t>
      </w:r>
      <w:r>
        <w:rPr>
          <w:rFonts w:hint="eastAsia" w:ascii="宋体" w:hAnsi="宋体" w:cs="宋体"/>
          <w:color w:val="auto"/>
          <w:kern w:val="1"/>
          <w:sz w:val="21"/>
          <w:szCs w:val="21"/>
          <w:lang w:eastAsia="zh-CN"/>
        </w:rPr>
        <w:t>采购人</w:t>
      </w:r>
      <w:r>
        <w:rPr>
          <w:rFonts w:hint="eastAsia" w:ascii="宋体" w:hAnsi="宋体" w:cs="宋体"/>
          <w:color w:val="auto"/>
          <w:kern w:val="1"/>
          <w:sz w:val="21"/>
          <w:szCs w:val="21"/>
        </w:rPr>
        <w:t>《整改通知单》</w:t>
      </w:r>
      <w:r>
        <w:rPr>
          <w:rFonts w:hint="eastAsia" w:ascii="宋体" w:hAnsi="宋体" w:eastAsia="宋体" w:cs="宋体"/>
          <w:color w:val="auto"/>
          <w:sz w:val="21"/>
          <w:szCs w:val="21"/>
        </w:rPr>
        <w:t>规定</w:t>
      </w:r>
      <w:r>
        <w:rPr>
          <w:rFonts w:hint="eastAsia" w:ascii="宋体" w:hAnsi="宋体" w:cs="宋体"/>
          <w:color w:val="auto"/>
          <w:kern w:val="1"/>
          <w:sz w:val="21"/>
          <w:szCs w:val="21"/>
        </w:rPr>
        <w:t>期限内拒不整改或整改不到位的，采购人有权</w:t>
      </w:r>
      <w:r>
        <w:rPr>
          <w:rFonts w:hint="eastAsia" w:ascii="宋体" w:hAnsi="宋体" w:cs="宋体"/>
          <w:color w:val="auto"/>
          <w:kern w:val="1"/>
          <w:sz w:val="21"/>
          <w:szCs w:val="21"/>
          <w:highlight w:val="none"/>
          <w:lang w:eastAsia="zh-CN"/>
        </w:rPr>
        <w:t>委托</w:t>
      </w:r>
      <w:r>
        <w:rPr>
          <w:rFonts w:hint="eastAsia" w:ascii="宋体" w:hAnsi="宋体" w:cs="宋体"/>
          <w:color w:val="auto"/>
          <w:kern w:val="1"/>
          <w:sz w:val="21"/>
          <w:szCs w:val="21"/>
        </w:rPr>
        <w:t>第三方代为整改，相关费用由</w:t>
      </w:r>
      <w:r>
        <w:rPr>
          <w:rFonts w:hint="eastAsia" w:ascii="宋体" w:hAnsi="宋体" w:cs="宋体"/>
          <w:color w:val="auto"/>
          <w:kern w:val="1"/>
          <w:sz w:val="21"/>
          <w:szCs w:val="21"/>
          <w:lang w:eastAsia="zh-CN"/>
        </w:rPr>
        <w:t>采购</w:t>
      </w:r>
      <w:r>
        <w:rPr>
          <w:rFonts w:hint="eastAsia" w:ascii="宋体" w:hAnsi="宋体" w:cs="宋体"/>
          <w:color w:val="auto"/>
          <w:kern w:val="1"/>
          <w:sz w:val="21"/>
          <w:szCs w:val="21"/>
        </w:rPr>
        <w:t>人进行费用结算，直接从养护费中扣除。并扣除</w:t>
      </w:r>
      <w:r>
        <w:rPr>
          <w:rFonts w:hint="eastAsia" w:ascii="宋体" w:hAnsi="宋体" w:cs="宋体"/>
          <w:color w:val="auto"/>
          <w:kern w:val="1"/>
          <w:sz w:val="21"/>
          <w:szCs w:val="21"/>
          <w:lang w:eastAsia="zh-CN"/>
        </w:rPr>
        <w:t>当月相应</w:t>
      </w:r>
      <w:r>
        <w:rPr>
          <w:rFonts w:hint="eastAsia" w:ascii="宋体" w:hAnsi="宋体" w:cs="宋体"/>
          <w:color w:val="auto"/>
          <w:kern w:val="1"/>
          <w:sz w:val="21"/>
          <w:szCs w:val="21"/>
        </w:rPr>
        <w:t>考核分。</w:t>
      </w:r>
    </w:p>
    <w:p>
      <w:pPr>
        <w:pStyle w:val="3"/>
        <w:keepNext/>
        <w:keepLines/>
        <w:pageBreakBefore w:val="0"/>
        <w:widowControl w:val="0"/>
        <w:kinsoku/>
        <w:wordWrap/>
        <w:overflowPunct/>
        <w:topLinePunct w:val="0"/>
        <w:autoSpaceDE/>
        <w:autoSpaceDN/>
        <w:bidi w:val="0"/>
        <w:adjustRightInd/>
        <w:snapToGrid/>
        <w:spacing w:before="157" w:beforeLines="50" w:after="157" w:afterLines="50" w:line="416" w:lineRule="auto"/>
        <w:textAlignment w:val="auto"/>
        <w:rPr>
          <w:rFonts w:hint="eastAsia" w:ascii="宋体" w:hAnsi="宋体" w:eastAsia="宋体" w:cs="宋体"/>
          <w:b/>
          <w:bCs/>
          <w:color w:val="auto"/>
          <w:kern w:val="2"/>
          <w:sz w:val="28"/>
          <w:szCs w:val="28"/>
          <w:highlight w:val="none"/>
          <w:lang w:val="zh-CN" w:eastAsia="zh-CN" w:bidi="ar-SA"/>
        </w:rPr>
      </w:pPr>
      <w:bookmarkStart w:id="39" w:name="_Toc11968"/>
      <w:bookmarkStart w:id="40" w:name="_Toc11546"/>
      <w:r>
        <w:rPr>
          <w:rFonts w:hint="eastAsia" w:ascii="宋体" w:hAnsi="宋体" w:eastAsia="宋体" w:cs="宋体"/>
          <w:b/>
          <w:bCs/>
          <w:color w:val="auto"/>
          <w:kern w:val="2"/>
          <w:sz w:val="28"/>
          <w:szCs w:val="28"/>
          <w:highlight w:val="none"/>
          <w:lang w:val="en-US" w:eastAsia="zh-CN" w:bidi="ar-SA"/>
        </w:rPr>
        <w:t>四</w:t>
      </w:r>
      <w:r>
        <w:rPr>
          <w:rFonts w:hint="eastAsia" w:ascii="宋体" w:hAnsi="宋体" w:eastAsia="宋体" w:cs="宋体"/>
          <w:b/>
          <w:bCs/>
          <w:color w:val="auto"/>
          <w:kern w:val="2"/>
          <w:sz w:val="28"/>
          <w:szCs w:val="28"/>
          <w:highlight w:val="none"/>
          <w:lang w:val="zh-CN" w:eastAsia="zh-CN" w:bidi="ar-SA"/>
        </w:rPr>
        <w:t>、</w:t>
      </w:r>
      <w:r>
        <w:rPr>
          <w:rFonts w:hint="eastAsia" w:ascii="宋体" w:hAnsi="宋体" w:eastAsia="宋体" w:cs="宋体"/>
          <w:b/>
          <w:bCs/>
          <w:color w:val="auto"/>
          <w:kern w:val="2"/>
          <w:sz w:val="28"/>
          <w:szCs w:val="28"/>
          <w:highlight w:val="none"/>
          <w:lang w:val="en-US" w:eastAsia="zh-CN" w:bidi="ar-SA"/>
        </w:rPr>
        <w:t>人员配备及机械设备</w:t>
      </w:r>
      <w:r>
        <w:rPr>
          <w:rFonts w:hint="eastAsia" w:ascii="宋体" w:hAnsi="宋体" w:eastAsia="宋体" w:cs="宋体"/>
          <w:b/>
          <w:bCs/>
          <w:color w:val="auto"/>
          <w:kern w:val="2"/>
          <w:sz w:val="28"/>
          <w:szCs w:val="28"/>
          <w:highlight w:val="none"/>
          <w:lang w:val="zh-CN" w:eastAsia="zh-CN" w:bidi="ar-SA"/>
        </w:rPr>
        <w:t>要求</w:t>
      </w:r>
      <w:bookmarkEnd w:id="39"/>
      <w:bookmarkEnd w:id="40"/>
    </w:p>
    <w:p>
      <w:pPr>
        <w:wordWrap w:val="0"/>
        <w:spacing w:line="300" w:lineRule="auto"/>
        <w:ind w:firstLine="420" w:firstLineChars="200"/>
        <w:rPr>
          <w:rFonts w:hint="eastAsia" w:ascii="宋体" w:hAnsi="宋体" w:eastAsia="宋体" w:cs="宋体"/>
          <w:b/>
          <w:bCs/>
          <w:color w:val="auto"/>
          <w:kern w:val="0"/>
          <w:sz w:val="21"/>
          <w:szCs w:val="21"/>
          <w:highlight w:val="none"/>
          <w:u w:val="single"/>
          <w:lang w:eastAsia="zh-CN"/>
        </w:rPr>
      </w:pPr>
      <w:r>
        <w:rPr>
          <w:rFonts w:hint="eastAsia" w:ascii="宋体" w:hAnsi="宋体" w:eastAsia="宋体" w:cs="宋体"/>
          <w:b/>
          <w:bCs/>
          <w:color w:val="auto"/>
          <w:kern w:val="0"/>
          <w:sz w:val="21"/>
          <w:szCs w:val="21"/>
          <w:highlight w:val="none"/>
          <w:u w:val="single"/>
        </w:rPr>
        <w:t>▲</w:t>
      </w:r>
      <w:r>
        <w:rPr>
          <w:rFonts w:hint="eastAsia" w:ascii="宋体" w:hAnsi="宋体" w:cs="宋体"/>
          <w:b/>
          <w:bCs/>
          <w:color w:val="auto"/>
          <w:kern w:val="0"/>
          <w:sz w:val="21"/>
          <w:szCs w:val="21"/>
          <w:highlight w:val="none"/>
          <w:u w:val="single"/>
          <w:lang w:val="en-US" w:eastAsia="zh-CN"/>
        </w:rPr>
        <w:t>1.</w:t>
      </w:r>
      <w:r>
        <w:rPr>
          <w:rFonts w:hint="eastAsia" w:ascii="宋体" w:hAnsi="宋体" w:eastAsia="宋体" w:cs="宋体"/>
          <w:b/>
          <w:bCs/>
          <w:color w:val="auto"/>
          <w:kern w:val="0"/>
          <w:sz w:val="21"/>
          <w:szCs w:val="21"/>
          <w:highlight w:val="none"/>
          <w:u w:val="single"/>
        </w:rPr>
        <w:t>本项目要求管理团队人员不少于</w:t>
      </w:r>
      <w:r>
        <w:rPr>
          <w:rFonts w:hint="eastAsia" w:ascii="宋体" w:hAnsi="宋体" w:cs="宋体"/>
          <w:b/>
          <w:bCs/>
          <w:color w:val="auto"/>
          <w:kern w:val="0"/>
          <w:sz w:val="21"/>
          <w:szCs w:val="21"/>
          <w:highlight w:val="none"/>
          <w:u w:val="single"/>
          <w:lang w:val="en-US" w:eastAsia="zh-CN"/>
        </w:rPr>
        <w:t>7</w:t>
      </w:r>
      <w:r>
        <w:rPr>
          <w:rFonts w:hint="eastAsia" w:ascii="宋体" w:hAnsi="宋体" w:eastAsia="宋体" w:cs="宋体"/>
          <w:b/>
          <w:bCs/>
          <w:color w:val="auto"/>
          <w:kern w:val="0"/>
          <w:sz w:val="21"/>
          <w:szCs w:val="21"/>
          <w:highlight w:val="none"/>
          <w:u w:val="single"/>
        </w:rPr>
        <w:t>人（</w:t>
      </w:r>
      <w:r>
        <w:rPr>
          <w:rFonts w:hint="eastAsia" w:ascii="宋体" w:hAnsi="宋体" w:cs="宋体"/>
          <w:b/>
          <w:bCs/>
          <w:color w:val="auto"/>
          <w:kern w:val="0"/>
          <w:sz w:val="21"/>
          <w:szCs w:val="21"/>
          <w:highlight w:val="none"/>
          <w:u w:val="single"/>
          <w:lang w:eastAsia="zh-CN"/>
        </w:rPr>
        <w:t>投标时</w:t>
      </w:r>
      <w:r>
        <w:rPr>
          <w:rFonts w:hint="eastAsia" w:ascii="宋体" w:hAnsi="宋体" w:eastAsia="宋体" w:cs="宋体"/>
          <w:b/>
          <w:bCs/>
          <w:color w:val="auto"/>
          <w:kern w:val="0"/>
          <w:sz w:val="21"/>
          <w:szCs w:val="21"/>
          <w:highlight w:val="none"/>
          <w:u w:val="single"/>
        </w:rPr>
        <w:t>提供</w:t>
      </w:r>
      <w:r>
        <w:rPr>
          <w:rFonts w:hint="eastAsia" w:ascii="宋体" w:hAnsi="宋体" w:cs="宋体"/>
          <w:b/>
          <w:bCs/>
          <w:color w:val="auto"/>
          <w:kern w:val="0"/>
          <w:sz w:val="21"/>
          <w:szCs w:val="21"/>
          <w:highlight w:val="none"/>
          <w:u w:val="single"/>
          <w:lang w:eastAsia="zh-CN"/>
        </w:rPr>
        <w:t>管理团队成员基本资料及</w:t>
      </w:r>
      <w:r>
        <w:rPr>
          <w:rFonts w:hint="eastAsia" w:ascii="宋体" w:hAnsi="宋体" w:eastAsia="宋体" w:cs="宋体"/>
          <w:b/>
          <w:bCs/>
          <w:color w:val="auto"/>
          <w:kern w:val="0"/>
          <w:sz w:val="21"/>
          <w:szCs w:val="21"/>
          <w:highlight w:val="none"/>
          <w:u w:val="single"/>
        </w:rPr>
        <w:t>投标人为</w:t>
      </w:r>
      <w:r>
        <w:rPr>
          <w:rFonts w:hint="eastAsia" w:ascii="宋体" w:hAnsi="宋体" w:cs="宋体"/>
          <w:b/>
          <w:bCs/>
          <w:color w:val="auto"/>
          <w:kern w:val="0"/>
          <w:sz w:val="21"/>
          <w:szCs w:val="21"/>
          <w:highlight w:val="none"/>
          <w:u w:val="single"/>
          <w:lang w:eastAsia="zh-CN"/>
        </w:rPr>
        <w:t>相关人员</w:t>
      </w:r>
      <w:r>
        <w:rPr>
          <w:rFonts w:hint="eastAsia" w:ascii="宋体" w:hAnsi="宋体" w:eastAsia="宋体" w:cs="宋体"/>
          <w:b/>
          <w:bCs/>
          <w:color w:val="auto"/>
          <w:kern w:val="0"/>
          <w:sz w:val="21"/>
          <w:szCs w:val="21"/>
          <w:highlight w:val="none"/>
          <w:u w:val="single"/>
        </w:rPr>
        <w:t>缴纳的投标截止时间前</w:t>
      </w:r>
      <w:r>
        <w:rPr>
          <w:rFonts w:hint="eastAsia" w:ascii="宋体" w:hAnsi="宋体" w:cs="宋体"/>
          <w:b/>
          <w:bCs/>
          <w:color w:val="auto"/>
          <w:kern w:val="0"/>
          <w:sz w:val="21"/>
          <w:szCs w:val="21"/>
          <w:highlight w:val="none"/>
          <w:u w:val="single"/>
          <w:lang w:val="en-US" w:eastAsia="zh-CN"/>
        </w:rPr>
        <w:t>1</w:t>
      </w:r>
      <w:r>
        <w:rPr>
          <w:rFonts w:hint="eastAsia" w:ascii="宋体" w:hAnsi="宋体" w:eastAsia="宋体" w:cs="宋体"/>
          <w:b/>
          <w:bCs/>
          <w:color w:val="auto"/>
          <w:kern w:val="0"/>
          <w:sz w:val="21"/>
          <w:szCs w:val="21"/>
          <w:highlight w:val="none"/>
          <w:u w:val="single"/>
        </w:rPr>
        <w:t>个月的社保证明），</w:t>
      </w:r>
      <w:r>
        <w:rPr>
          <w:rFonts w:hint="eastAsia" w:ascii="宋体" w:hAnsi="宋体" w:cs="宋体"/>
          <w:b/>
          <w:bCs/>
          <w:color w:val="auto"/>
          <w:kern w:val="0"/>
          <w:sz w:val="21"/>
          <w:szCs w:val="21"/>
          <w:highlight w:val="none"/>
          <w:u w:val="single"/>
          <w:lang w:eastAsia="zh-CN"/>
        </w:rPr>
        <w:t>包括</w:t>
      </w:r>
      <w:r>
        <w:rPr>
          <w:rFonts w:hint="eastAsia" w:ascii="宋体" w:hAnsi="宋体" w:eastAsia="宋体" w:cs="宋体"/>
          <w:b/>
          <w:bCs/>
          <w:color w:val="auto"/>
          <w:kern w:val="0"/>
          <w:sz w:val="21"/>
          <w:szCs w:val="21"/>
          <w:highlight w:val="none"/>
          <w:u w:val="single"/>
        </w:rPr>
        <w:t>项目负责人1名，</w:t>
      </w:r>
      <w:r>
        <w:rPr>
          <w:rFonts w:hint="eastAsia" w:ascii="宋体" w:hAnsi="宋体" w:cs="宋体"/>
          <w:b/>
          <w:bCs/>
          <w:color w:val="auto"/>
          <w:kern w:val="0"/>
          <w:sz w:val="21"/>
          <w:szCs w:val="21"/>
          <w:highlight w:val="none"/>
          <w:u w:val="single"/>
          <w:lang w:val="en-US" w:eastAsia="zh-CN"/>
        </w:rPr>
        <w:t>项目现场管理人员3名，</w:t>
      </w:r>
      <w:r>
        <w:rPr>
          <w:rFonts w:hint="eastAsia" w:ascii="宋体" w:hAnsi="宋体" w:eastAsia="宋体" w:cs="宋体"/>
          <w:b/>
          <w:bCs/>
          <w:color w:val="auto"/>
          <w:kern w:val="0"/>
          <w:sz w:val="21"/>
          <w:szCs w:val="21"/>
          <w:highlight w:val="none"/>
          <w:u w:val="single"/>
        </w:rPr>
        <w:t>日常绿化管理人员</w:t>
      </w:r>
      <w:r>
        <w:rPr>
          <w:rFonts w:hint="eastAsia" w:ascii="宋体" w:hAnsi="宋体" w:cs="宋体"/>
          <w:b/>
          <w:bCs/>
          <w:color w:val="auto"/>
          <w:kern w:val="0"/>
          <w:sz w:val="21"/>
          <w:szCs w:val="21"/>
          <w:highlight w:val="none"/>
          <w:u w:val="single"/>
          <w:lang w:val="en-US" w:eastAsia="zh-CN"/>
        </w:rPr>
        <w:t>3</w:t>
      </w:r>
      <w:r>
        <w:rPr>
          <w:rFonts w:hint="eastAsia" w:ascii="宋体" w:hAnsi="宋体" w:eastAsia="宋体" w:cs="宋体"/>
          <w:b/>
          <w:bCs/>
          <w:color w:val="auto"/>
          <w:kern w:val="0"/>
          <w:sz w:val="21"/>
          <w:szCs w:val="21"/>
          <w:highlight w:val="none"/>
          <w:u w:val="single"/>
        </w:rPr>
        <w:t>名。其中</w:t>
      </w:r>
      <w:r>
        <w:rPr>
          <w:rFonts w:hint="eastAsia" w:ascii="宋体" w:hAnsi="宋体" w:cs="宋体"/>
          <w:b/>
          <w:bCs/>
          <w:color w:val="auto"/>
          <w:kern w:val="0"/>
          <w:sz w:val="21"/>
          <w:szCs w:val="21"/>
          <w:highlight w:val="none"/>
          <w:u w:val="single"/>
          <w:lang w:val="en-US" w:eastAsia="zh-CN"/>
        </w:rPr>
        <w:t>3</w:t>
      </w:r>
      <w:r>
        <w:rPr>
          <w:rFonts w:hint="eastAsia" w:ascii="宋体" w:hAnsi="宋体" w:eastAsia="宋体" w:cs="宋体"/>
          <w:b/>
          <w:bCs/>
          <w:color w:val="auto"/>
          <w:kern w:val="0"/>
          <w:sz w:val="21"/>
          <w:szCs w:val="21"/>
          <w:highlight w:val="none"/>
          <w:u w:val="single"/>
        </w:rPr>
        <w:t>名日常绿化管理人员</w:t>
      </w:r>
      <w:r>
        <w:rPr>
          <w:rFonts w:hint="eastAsia" w:ascii="宋体" w:hAnsi="宋体" w:cs="宋体"/>
          <w:b/>
          <w:bCs/>
          <w:color w:val="auto"/>
          <w:kern w:val="0"/>
          <w:sz w:val="21"/>
          <w:szCs w:val="21"/>
          <w:highlight w:val="none"/>
          <w:u w:val="single"/>
          <w:lang w:eastAsia="zh-CN"/>
        </w:rPr>
        <w:t>必</w:t>
      </w:r>
      <w:r>
        <w:rPr>
          <w:rFonts w:hint="eastAsia" w:ascii="宋体" w:hAnsi="宋体" w:cs="宋体"/>
          <w:b/>
          <w:bCs/>
          <w:color w:val="auto"/>
          <w:kern w:val="0"/>
          <w:sz w:val="21"/>
          <w:szCs w:val="21"/>
          <w:highlight w:val="none"/>
          <w:u w:val="single"/>
          <w:lang w:val="en-US" w:eastAsia="zh-CN"/>
        </w:rPr>
        <w:t>须实时配合采购人工作，</w:t>
      </w:r>
      <w:r>
        <w:rPr>
          <w:rFonts w:hint="eastAsia" w:ascii="宋体" w:hAnsi="宋体" w:eastAsia="宋体" w:cs="宋体"/>
          <w:b/>
          <w:bCs/>
          <w:color w:val="auto"/>
          <w:kern w:val="0"/>
          <w:sz w:val="21"/>
          <w:szCs w:val="21"/>
          <w:highlight w:val="none"/>
          <w:u w:val="single"/>
        </w:rPr>
        <w:t>负责作业安全、台账资料整理、技术指导以及人员管理等事项</w:t>
      </w:r>
      <w:r>
        <w:rPr>
          <w:rFonts w:hint="eastAsia" w:ascii="宋体" w:hAnsi="宋体" w:cs="宋体"/>
          <w:b/>
          <w:bCs/>
          <w:color w:val="auto"/>
          <w:kern w:val="0"/>
          <w:sz w:val="21"/>
          <w:szCs w:val="21"/>
          <w:highlight w:val="none"/>
          <w:u w:val="single"/>
          <w:lang w:eastAsia="zh-CN"/>
        </w:rPr>
        <w:t>。</w:t>
      </w:r>
    </w:p>
    <w:p>
      <w:pPr>
        <w:wordWrap w:val="0"/>
        <w:spacing w:line="300" w:lineRule="auto"/>
        <w:ind w:firstLine="420" w:firstLineChars="200"/>
        <w:rPr>
          <w:rFonts w:hint="eastAsia" w:ascii="宋体" w:hAnsi="宋体" w:eastAsia="宋体" w:cs="宋体"/>
          <w:color w:val="auto"/>
          <w:sz w:val="21"/>
          <w:szCs w:val="21"/>
          <w:lang w:eastAsia="zh-CN"/>
        </w:rPr>
      </w:pPr>
      <w:r>
        <w:rPr>
          <w:rFonts w:hint="eastAsia" w:ascii="宋体" w:hAnsi="宋体" w:cs="宋体"/>
          <w:color w:val="auto"/>
          <w:sz w:val="21"/>
          <w:szCs w:val="21"/>
          <w:highlight w:val="none"/>
          <w:lang w:val="en-US" w:eastAsia="zh-CN"/>
        </w:rPr>
        <w:t>2.管理团队人员</w:t>
      </w:r>
      <w:r>
        <w:rPr>
          <w:rFonts w:hint="eastAsia" w:ascii="宋体" w:hAnsi="宋体" w:eastAsia="宋体" w:cs="宋体"/>
          <w:color w:val="auto"/>
          <w:sz w:val="21"/>
          <w:szCs w:val="21"/>
        </w:rPr>
        <w:t>要求男性60周岁以下，女性50周岁以下；身体健康，</w:t>
      </w:r>
      <w:r>
        <w:rPr>
          <w:rFonts w:hint="eastAsia" w:ascii="宋体" w:hAnsi="宋体" w:cs="宋体"/>
          <w:color w:val="auto"/>
          <w:sz w:val="21"/>
          <w:szCs w:val="21"/>
          <w:lang w:eastAsia="zh-CN"/>
        </w:rPr>
        <w:t>没有</w:t>
      </w:r>
      <w:r>
        <w:rPr>
          <w:rFonts w:hint="eastAsia" w:ascii="宋体" w:hAnsi="宋体" w:eastAsia="宋体" w:cs="宋体"/>
          <w:color w:val="auto"/>
          <w:sz w:val="21"/>
          <w:szCs w:val="21"/>
        </w:rPr>
        <w:t>不适合</w:t>
      </w:r>
      <w:r>
        <w:rPr>
          <w:rFonts w:hint="eastAsia" w:ascii="宋体" w:hAnsi="宋体" w:cs="宋体"/>
          <w:color w:val="auto"/>
          <w:sz w:val="21"/>
          <w:szCs w:val="21"/>
          <w:lang w:eastAsia="zh-CN"/>
        </w:rPr>
        <w:t>从事绿化</w:t>
      </w:r>
      <w:r>
        <w:rPr>
          <w:rFonts w:hint="eastAsia" w:ascii="宋体" w:hAnsi="宋体" w:eastAsia="宋体" w:cs="宋体"/>
          <w:color w:val="auto"/>
          <w:sz w:val="21"/>
          <w:szCs w:val="21"/>
        </w:rPr>
        <w:t>养护工作的身体状况，掌握基本园林</w:t>
      </w:r>
      <w:r>
        <w:rPr>
          <w:rFonts w:hint="eastAsia" w:ascii="宋体" w:hAnsi="宋体" w:cs="宋体"/>
          <w:color w:val="auto"/>
          <w:sz w:val="21"/>
          <w:szCs w:val="21"/>
          <w:lang w:eastAsia="zh-CN"/>
        </w:rPr>
        <w:t>绿化</w:t>
      </w:r>
      <w:r>
        <w:rPr>
          <w:rFonts w:hint="eastAsia" w:ascii="宋体" w:hAnsi="宋体" w:eastAsia="宋体" w:cs="宋体"/>
          <w:color w:val="auto"/>
          <w:sz w:val="21"/>
          <w:szCs w:val="21"/>
        </w:rPr>
        <w:t>养护知识，会</w:t>
      </w:r>
      <w:r>
        <w:rPr>
          <w:rFonts w:hint="eastAsia" w:ascii="宋体" w:hAnsi="宋体" w:cs="宋体"/>
          <w:color w:val="auto"/>
          <w:sz w:val="21"/>
          <w:szCs w:val="21"/>
          <w:lang w:eastAsia="zh-CN"/>
        </w:rPr>
        <w:t>使用</w:t>
      </w:r>
      <w:r>
        <w:rPr>
          <w:rFonts w:hint="eastAsia" w:ascii="宋体" w:hAnsi="宋体" w:eastAsia="宋体" w:cs="宋体"/>
          <w:color w:val="auto"/>
          <w:sz w:val="21"/>
          <w:szCs w:val="21"/>
        </w:rPr>
        <w:t>智能手机和</w:t>
      </w:r>
      <w:r>
        <w:rPr>
          <w:rFonts w:hint="eastAsia" w:ascii="宋体" w:hAnsi="宋体" w:cs="宋体"/>
          <w:color w:val="auto"/>
          <w:sz w:val="21"/>
          <w:szCs w:val="21"/>
          <w:lang w:eastAsia="zh-CN"/>
        </w:rPr>
        <w:t>基础</w:t>
      </w:r>
      <w:r>
        <w:rPr>
          <w:rFonts w:hint="eastAsia" w:ascii="宋体" w:hAnsi="宋体" w:eastAsia="宋体" w:cs="宋体"/>
          <w:color w:val="auto"/>
          <w:sz w:val="21"/>
          <w:szCs w:val="21"/>
        </w:rPr>
        <w:t>办公软件，</w:t>
      </w:r>
      <w:r>
        <w:rPr>
          <w:rFonts w:hint="eastAsia" w:ascii="宋体" w:hAnsi="宋体" w:cs="宋体"/>
          <w:color w:val="auto"/>
          <w:sz w:val="21"/>
          <w:szCs w:val="21"/>
          <w:lang w:eastAsia="zh-CN"/>
        </w:rPr>
        <w:t>能正确</w:t>
      </w:r>
      <w:r>
        <w:rPr>
          <w:rFonts w:hint="eastAsia" w:ascii="宋体" w:hAnsi="宋体" w:eastAsia="宋体" w:cs="宋体"/>
          <w:color w:val="auto"/>
          <w:sz w:val="21"/>
          <w:szCs w:val="21"/>
        </w:rPr>
        <w:t>使用电动车。中标</w:t>
      </w:r>
      <w:r>
        <w:rPr>
          <w:rFonts w:hint="eastAsia" w:ascii="宋体" w:hAnsi="宋体" w:cs="宋体"/>
          <w:color w:val="auto"/>
          <w:sz w:val="21"/>
          <w:szCs w:val="21"/>
          <w:lang w:eastAsia="zh-CN"/>
        </w:rPr>
        <w:t>人针</w:t>
      </w:r>
      <w:r>
        <w:rPr>
          <w:rFonts w:hint="eastAsia" w:ascii="宋体" w:hAnsi="宋体" w:eastAsia="宋体" w:cs="宋体"/>
          <w:color w:val="auto"/>
          <w:sz w:val="21"/>
          <w:szCs w:val="21"/>
        </w:rPr>
        <w:t>对</w:t>
      </w:r>
      <w:r>
        <w:rPr>
          <w:rFonts w:hint="eastAsia" w:ascii="宋体" w:hAnsi="宋体" w:cs="宋体"/>
          <w:color w:val="auto"/>
          <w:sz w:val="21"/>
          <w:szCs w:val="21"/>
          <w:lang w:eastAsia="zh-CN"/>
        </w:rPr>
        <w:t>本</w:t>
      </w:r>
      <w:r>
        <w:rPr>
          <w:rFonts w:hint="eastAsia" w:ascii="宋体" w:hAnsi="宋体" w:eastAsia="宋体" w:cs="宋体"/>
          <w:color w:val="auto"/>
          <w:sz w:val="21"/>
          <w:szCs w:val="21"/>
        </w:rPr>
        <w:t>项目配备的项目负责人、项目现场管理人员</w:t>
      </w:r>
      <w:r>
        <w:rPr>
          <w:rFonts w:hint="eastAsia" w:ascii="宋体" w:hAnsi="宋体" w:cs="宋体"/>
          <w:color w:val="auto"/>
          <w:sz w:val="21"/>
          <w:szCs w:val="21"/>
          <w:lang w:eastAsia="zh-CN"/>
        </w:rPr>
        <w:t>及</w:t>
      </w:r>
      <w:r>
        <w:rPr>
          <w:rFonts w:hint="eastAsia" w:ascii="宋体" w:hAnsi="宋体" w:eastAsia="宋体" w:cs="宋体"/>
          <w:b w:val="0"/>
          <w:bCs w:val="0"/>
          <w:color w:val="auto"/>
          <w:kern w:val="0"/>
          <w:sz w:val="21"/>
          <w:szCs w:val="21"/>
          <w:highlight w:val="none"/>
        </w:rPr>
        <w:t>日常绿化管理人员</w:t>
      </w:r>
      <w:r>
        <w:rPr>
          <w:rFonts w:hint="eastAsia" w:ascii="宋体" w:hAnsi="宋体" w:eastAsia="宋体" w:cs="宋体"/>
          <w:color w:val="auto"/>
          <w:sz w:val="21"/>
          <w:szCs w:val="21"/>
          <w:highlight w:val="none"/>
        </w:rPr>
        <w:t>须与投标文件中上报的人员一致</w:t>
      </w:r>
      <w:r>
        <w:rPr>
          <w:rFonts w:hint="eastAsia" w:ascii="宋体" w:hAnsi="宋体" w:eastAsia="宋体" w:cs="宋体"/>
          <w:color w:val="auto"/>
          <w:sz w:val="21"/>
          <w:szCs w:val="21"/>
        </w:rPr>
        <w:t>，</w:t>
      </w:r>
      <w:r>
        <w:rPr>
          <w:rFonts w:hint="eastAsia" w:ascii="宋体" w:hAnsi="宋体" w:cs="宋体"/>
          <w:color w:val="auto"/>
          <w:sz w:val="21"/>
          <w:szCs w:val="21"/>
          <w:lang w:eastAsia="zh-CN"/>
        </w:rPr>
        <w:t>且</w:t>
      </w:r>
      <w:r>
        <w:rPr>
          <w:rFonts w:hint="eastAsia" w:ascii="宋体" w:hAnsi="宋体" w:eastAsia="宋体" w:cs="宋体"/>
          <w:color w:val="auto"/>
          <w:sz w:val="21"/>
          <w:szCs w:val="21"/>
        </w:rPr>
        <w:t>不得与其他项目兼任</w:t>
      </w:r>
      <w:r>
        <w:rPr>
          <w:rFonts w:hint="eastAsia" w:ascii="宋体" w:hAnsi="宋体" w:cs="宋体"/>
          <w:color w:val="auto"/>
          <w:sz w:val="21"/>
          <w:szCs w:val="21"/>
          <w:lang w:eastAsia="zh-CN"/>
        </w:rPr>
        <w:t>。养护服务期间管理团队人员</w:t>
      </w:r>
      <w:r>
        <w:rPr>
          <w:rFonts w:hint="eastAsia" w:ascii="宋体" w:hAnsi="宋体" w:eastAsia="宋体" w:cs="宋体"/>
          <w:color w:val="auto"/>
          <w:sz w:val="21"/>
          <w:szCs w:val="21"/>
        </w:rPr>
        <w:t>不得</w:t>
      </w:r>
      <w:r>
        <w:rPr>
          <w:rFonts w:hint="eastAsia" w:ascii="宋体" w:hAnsi="宋体" w:cs="宋体"/>
          <w:color w:val="auto"/>
          <w:sz w:val="21"/>
          <w:szCs w:val="21"/>
          <w:lang w:eastAsia="zh-CN"/>
        </w:rPr>
        <w:t>随意</w:t>
      </w:r>
      <w:r>
        <w:rPr>
          <w:rFonts w:hint="eastAsia" w:ascii="宋体" w:hAnsi="宋体" w:eastAsia="宋体" w:cs="宋体"/>
          <w:color w:val="auto"/>
          <w:sz w:val="21"/>
          <w:szCs w:val="21"/>
        </w:rPr>
        <w:t>更换</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确需更换的，</w:t>
      </w:r>
      <w:r>
        <w:rPr>
          <w:rFonts w:hint="eastAsia" w:ascii="宋体" w:hAnsi="宋体" w:cs="宋体"/>
          <w:color w:val="auto"/>
          <w:sz w:val="21"/>
          <w:szCs w:val="21"/>
          <w:lang w:eastAsia="zh-CN"/>
        </w:rPr>
        <w:t>必须事先</w:t>
      </w:r>
      <w:r>
        <w:rPr>
          <w:rFonts w:hint="eastAsia" w:ascii="宋体" w:hAnsi="宋体" w:eastAsia="宋体" w:cs="宋体"/>
          <w:color w:val="auto"/>
          <w:sz w:val="21"/>
          <w:szCs w:val="21"/>
          <w:lang w:eastAsia="zh-CN"/>
        </w:rPr>
        <w:t>征得</w:t>
      </w:r>
      <w:r>
        <w:rPr>
          <w:rFonts w:hint="eastAsia" w:ascii="宋体" w:hAnsi="宋体" w:eastAsia="宋体" w:cs="宋体"/>
          <w:color w:val="auto"/>
          <w:sz w:val="21"/>
          <w:szCs w:val="21"/>
        </w:rPr>
        <w:t>采购人</w:t>
      </w:r>
      <w:r>
        <w:rPr>
          <w:rFonts w:hint="eastAsia" w:ascii="宋体" w:hAnsi="宋体" w:eastAsia="宋体" w:cs="宋体"/>
          <w:color w:val="auto"/>
          <w:sz w:val="21"/>
          <w:szCs w:val="21"/>
          <w:lang w:eastAsia="zh-CN"/>
        </w:rPr>
        <w:t>书面</w:t>
      </w:r>
      <w:r>
        <w:rPr>
          <w:rFonts w:hint="eastAsia" w:ascii="宋体" w:hAnsi="宋体" w:eastAsia="宋体" w:cs="宋体"/>
          <w:color w:val="auto"/>
          <w:sz w:val="21"/>
          <w:szCs w:val="21"/>
        </w:rPr>
        <w:t>同意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且新</w:t>
      </w:r>
      <w:r>
        <w:rPr>
          <w:rFonts w:hint="eastAsia" w:ascii="宋体" w:hAnsi="宋体" w:cs="宋体"/>
          <w:color w:val="auto"/>
          <w:sz w:val="21"/>
          <w:szCs w:val="21"/>
          <w:lang w:eastAsia="zh-CN"/>
        </w:rPr>
        <w:t>人员应当具备不低于被更换人员的相关</w:t>
      </w:r>
      <w:r>
        <w:rPr>
          <w:rFonts w:hint="eastAsia" w:ascii="宋体" w:hAnsi="宋体" w:eastAsia="宋体" w:cs="宋体"/>
          <w:color w:val="auto"/>
          <w:sz w:val="21"/>
          <w:szCs w:val="21"/>
        </w:rPr>
        <w:t>条件。</w:t>
      </w:r>
    </w:p>
    <w:p>
      <w:pPr>
        <w:wordWrap w:val="0"/>
        <w:spacing w:line="300" w:lineRule="auto"/>
        <w:ind w:firstLine="420" w:firstLineChars="200"/>
        <w:rPr>
          <w:rFonts w:hint="default"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kern w:val="0"/>
          <w:sz w:val="21"/>
          <w:szCs w:val="21"/>
          <w:highlight w:val="none"/>
          <w:u w:val="single"/>
        </w:rPr>
        <w:t>▲</w:t>
      </w:r>
      <w:r>
        <w:rPr>
          <w:rFonts w:hint="eastAsia" w:ascii="宋体" w:hAnsi="宋体" w:cs="宋体"/>
          <w:b/>
          <w:bCs/>
          <w:color w:val="auto"/>
          <w:sz w:val="21"/>
          <w:szCs w:val="21"/>
          <w:highlight w:val="none"/>
          <w:u w:val="single"/>
          <w:lang w:val="en-US" w:eastAsia="zh-CN"/>
        </w:rPr>
        <w:t>3.</w:t>
      </w:r>
      <w:r>
        <w:rPr>
          <w:rFonts w:hint="eastAsia" w:ascii="宋体" w:hAnsi="宋体" w:eastAsia="宋体" w:cs="宋体"/>
          <w:b/>
          <w:bCs/>
          <w:color w:val="auto"/>
          <w:sz w:val="21"/>
          <w:szCs w:val="21"/>
          <w:highlight w:val="none"/>
          <w:u w:val="single"/>
        </w:rPr>
        <w:t>养护</w:t>
      </w:r>
      <w:r>
        <w:rPr>
          <w:rFonts w:hint="eastAsia" w:ascii="宋体" w:hAnsi="宋体" w:cs="宋体"/>
          <w:b/>
          <w:bCs/>
          <w:color w:val="auto"/>
          <w:sz w:val="21"/>
          <w:szCs w:val="21"/>
          <w:highlight w:val="none"/>
          <w:u w:val="single"/>
          <w:lang w:eastAsia="zh-CN"/>
        </w:rPr>
        <w:t>服务</w:t>
      </w:r>
      <w:r>
        <w:rPr>
          <w:rFonts w:hint="eastAsia" w:ascii="宋体" w:hAnsi="宋体" w:eastAsia="宋体" w:cs="宋体"/>
          <w:b/>
          <w:bCs/>
          <w:color w:val="auto"/>
          <w:sz w:val="21"/>
          <w:szCs w:val="21"/>
          <w:highlight w:val="none"/>
          <w:u w:val="single"/>
        </w:rPr>
        <w:t>期间项目负责人月</w:t>
      </w:r>
      <w:r>
        <w:rPr>
          <w:rFonts w:hint="eastAsia" w:ascii="宋体" w:hAnsi="宋体" w:cs="宋体"/>
          <w:b/>
          <w:bCs/>
          <w:color w:val="auto"/>
          <w:sz w:val="21"/>
          <w:szCs w:val="21"/>
          <w:highlight w:val="none"/>
          <w:u w:val="single"/>
          <w:lang w:eastAsia="zh-CN"/>
        </w:rPr>
        <w:t>出勤率应当不低于</w:t>
      </w:r>
      <w:r>
        <w:rPr>
          <w:rFonts w:hint="eastAsia" w:ascii="宋体" w:hAnsi="宋体" w:eastAsia="宋体" w:cs="宋体"/>
          <w:b/>
          <w:bCs/>
          <w:color w:val="auto"/>
          <w:sz w:val="21"/>
          <w:szCs w:val="21"/>
          <w:highlight w:val="none"/>
          <w:u w:val="single"/>
        </w:rPr>
        <w:t>70%；现场管理人员</w:t>
      </w:r>
      <w:r>
        <w:rPr>
          <w:rFonts w:hint="eastAsia" w:ascii="宋体" w:hAnsi="宋体" w:cs="宋体"/>
          <w:b/>
          <w:bCs/>
          <w:color w:val="auto"/>
          <w:sz w:val="21"/>
          <w:szCs w:val="21"/>
          <w:highlight w:val="none"/>
          <w:u w:val="single"/>
          <w:lang w:eastAsia="zh-CN"/>
        </w:rPr>
        <w:t>及</w:t>
      </w:r>
      <w:r>
        <w:rPr>
          <w:rFonts w:hint="eastAsia" w:ascii="宋体" w:hAnsi="宋体" w:eastAsia="宋体" w:cs="宋体"/>
          <w:b/>
          <w:bCs/>
          <w:color w:val="auto"/>
          <w:kern w:val="0"/>
          <w:sz w:val="21"/>
          <w:szCs w:val="21"/>
          <w:highlight w:val="none"/>
          <w:u w:val="single"/>
        </w:rPr>
        <w:t>日常绿化管理人员</w:t>
      </w:r>
      <w:r>
        <w:rPr>
          <w:rFonts w:hint="eastAsia" w:ascii="宋体" w:hAnsi="宋体" w:cs="宋体"/>
          <w:b/>
          <w:bCs/>
          <w:color w:val="auto"/>
          <w:sz w:val="21"/>
          <w:szCs w:val="21"/>
          <w:highlight w:val="none"/>
          <w:u w:val="single"/>
          <w:lang w:eastAsia="zh-CN"/>
        </w:rPr>
        <w:t>月出勤率应当不低于</w:t>
      </w:r>
      <w:r>
        <w:rPr>
          <w:rFonts w:hint="eastAsia" w:ascii="宋体" w:hAnsi="宋体" w:cs="宋体"/>
          <w:b/>
          <w:bCs/>
          <w:color w:val="auto"/>
          <w:sz w:val="21"/>
          <w:szCs w:val="21"/>
          <w:highlight w:val="none"/>
          <w:u w:val="single"/>
          <w:lang w:val="en-US" w:eastAsia="zh-CN"/>
        </w:rPr>
        <w:t>90%</w:t>
      </w:r>
      <w:r>
        <w:rPr>
          <w:rFonts w:hint="eastAsia" w:ascii="宋体" w:hAnsi="宋体" w:eastAsia="宋体" w:cs="宋体"/>
          <w:b/>
          <w:bCs/>
          <w:color w:val="auto"/>
          <w:sz w:val="21"/>
          <w:szCs w:val="21"/>
          <w:highlight w:val="none"/>
          <w:u w:val="single"/>
        </w:rPr>
        <w:t>。</w:t>
      </w:r>
    </w:p>
    <w:p>
      <w:pPr>
        <w:wordWrap w:val="0"/>
        <w:spacing w:line="300" w:lineRule="auto"/>
        <w:ind w:firstLine="420" w:firstLineChars="200"/>
        <w:rPr>
          <w:rFonts w:hint="eastAsia" w:ascii="宋体" w:hAnsi="宋体" w:eastAsia="宋体" w:cs="宋体"/>
          <w:b/>
          <w:bCs/>
          <w:color w:val="auto"/>
          <w:sz w:val="21"/>
          <w:szCs w:val="21"/>
          <w:u w:val="single"/>
          <w:lang w:val="en-US" w:eastAsia="zh-CN"/>
        </w:rPr>
      </w:pPr>
      <w:r>
        <w:rPr>
          <w:rFonts w:hint="eastAsia" w:ascii="宋体" w:hAnsi="宋体" w:eastAsia="宋体" w:cs="宋体"/>
          <w:b w:val="0"/>
          <w:bCs w:val="0"/>
          <w:color w:val="auto"/>
          <w:kern w:val="0"/>
          <w:sz w:val="21"/>
          <w:szCs w:val="21"/>
          <w:highlight w:val="none"/>
        </w:rPr>
        <w:t>▲</w:t>
      </w:r>
      <w:r>
        <w:rPr>
          <w:rFonts w:hint="eastAsia" w:ascii="宋体" w:hAnsi="宋体" w:cs="宋体"/>
          <w:b/>
          <w:bCs/>
          <w:color w:val="auto"/>
          <w:sz w:val="21"/>
          <w:szCs w:val="21"/>
          <w:highlight w:val="none"/>
          <w:u w:val="single"/>
          <w:lang w:val="en-US" w:eastAsia="zh-CN"/>
        </w:rPr>
        <w:t>4.</w:t>
      </w:r>
      <w:r>
        <w:rPr>
          <w:rFonts w:hint="eastAsia" w:ascii="宋体" w:hAnsi="宋体" w:eastAsia="宋体" w:cs="宋体"/>
          <w:b/>
          <w:bCs/>
          <w:color w:val="auto"/>
          <w:sz w:val="21"/>
          <w:szCs w:val="21"/>
          <w:highlight w:val="none"/>
          <w:u w:val="single"/>
          <w:lang w:val="en-US" w:eastAsia="zh-CN"/>
        </w:rPr>
        <w:t>本</w:t>
      </w:r>
      <w:r>
        <w:rPr>
          <w:rFonts w:hint="eastAsia" w:ascii="宋体" w:hAnsi="宋体" w:cs="宋体"/>
          <w:b/>
          <w:bCs/>
          <w:color w:val="auto"/>
          <w:sz w:val="21"/>
          <w:szCs w:val="21"/>
          <w:highlight w:val="none"/>
          <w:u w:val="single"/>
          <w:lang w:val="en-US" w:eastAsia="zh-CN"/>
        </w:rPr>
        <w:t>项目</w:t>
      </w:r>
      <w:r>
        <w:rPr>
          <w:rFonts w:hint="eastAsia" w:ascii="宋体" w:hAnsi="宋体" w:eastAsia="宋体" w:cs="宋体"/>
          <w:b/>
          <w:bCs/>
          <w:color w:val="auto"/>
          <w:sz w:val="21"/>
          <w:szCs w:val="21"/>
          <w:highlight w:val="none"/>
          <w:u w:val="single"/>
          <w:lang w:val="en-US" w:eastAsia="zh-CN"/>
        </w:rPr>
        <w:t>要求配备</w:t>
      </w:r>
      <w:r>
        <w:rPr>
          <w:rFonts w:hint="eastAsia" w:ascii="宋体" w:hAnsi="宋体" w:cs="宋体"/>
          <w:b/>
          <w:bCs/>
          <w:color w:val="auto"/>
          <w:sz w:val="21"/>
          <w:szCs w:val="21"/>
          <w:highlight w:val="none"/>
          <w:u w:val="single"/>
          <w:lang w:val="en-US" w:eastAsia="zh-CN"/>
        </w:rPr>
        <w:t>绿化养护、</w:t>
      </w:r>
      <w:r>
        <w:rPr>
          <w:rFonts w:hint="eastAsia" w:ascii="宋体" w:hAnsi="宋体" w:eastAsia="宋体" w:cs="宋体"/>
          <w:b/>
          <w:bCs/>
          <w:color w:val="auto"/>
          <w:sz w:val="21"/>
          <w:szCs w:val="21"/>
          <w:highlight w:val="none"/>
          <w:u w:val="single"/>
          <w:lang w:val="en-US" w:eastAsia="zh-CN"/>
        </w:rPr>
        <w:t>保洁人员（含管理</w:t>
      </w:r>
      <w:r>
        <w:rPr>
          <w:rFonts w:hint="eastAsia" w:ascii="宋体" w:hAnsi="宋体" w:cs="宋体"/>
          <w:b/>
          <w:bCs/>
          <w:color w:val="auto"/>
          <w:sz w:val="21"/>
          <w:szCs w:val="21"/>
          <w:highlight w:val="none"/>
          <w:u w:val="single"/>
          <w:lang w:val="en-US" w:eastAsia="zh-CN"/>
        </w:rPr>
        <w:t>团队</w:t>
      </w:r>
      <w:r>
        <w:rPr>
          <w:rFonts w:hint="eastAsia" w:ascii="宋体" w:hAnsi="宋体" w:eastAsia="宋体" w:cs="宋体"/>
          <w:b/>
          <w:bCs/>
          <w:color w:val="auto"/>
          <w:sz w:val="21"/>
          <w:szCs w:val="21"/>
          <w:highlight w:val="none"/>
          <w:u w:val="single"/>
          <w:lang w:val="en-US" w:eastAsia="zh-CN"/>
        </w:rPr>
        <w:t>人员）不少于160人</w:t>
      </w:r>
      <w:r>
        <w:rPr>
          <w:rFonts w:hint="eastAsia" w:ascii="宋体" w:hAnsi="宋体" w:cs="宋体"/>
          <w:b/>
          <w:bCs/>
          <w:color w:val="auto"/>
          <w:sz w:val="21"/>
          <w:szCs w:val="21"/>
          <w:highlight w:val="none"/>
          <w:u w:val="single"/>
          <w:lang w:val="en-US" w:eastAsia="zh-CN"/>
        </w:rPr>
        <w:t>。</w:t>
      </w:r>
      <w:r>
        <w:rPr>
          <w:rFonts w:hint="eastAsia" w:ascii="宋体" w:hAnsi="宋体" w:eastAsia="宋体" w:cs="宋体"/>
          <w:b/>
          <w:bCs/>
          <w:color w:val="auto"/>
          <w:sz w:val="21"/>
          <w:szCs w:val="21"/>
          <w:highlight w:val="none"/>
          <w:u w:val="single"/>
          <w:lang w:val="en-US" w:eastAsia="zh-CN"/>
        </w:rPr>
        <w:t>按月工作时间26天计，</w:t>
      </w:r>
      <w:r>
        <w:rPr>
          <w:rFonts w:hint="eastAsia" w:ascii="宋体" w:hAnsi="宋体" w:cs="宋体"/>
          <w:b/>
          <w:bCs/>
          <w:color w:val="auto"/>
          <w:sz w:val="21"/>
          <w:szCs w:val="21"/>
          <w:highlight w:val="none"/>
          <w:u w:val="single"/>
          <w:lang w:val="en-US" w:eastAsia="zh-CN"/>
        </w:rPr>
        <w:t>每</w:t>
      </w:r>
      <w:r>
        <w:rPr>
          <w:rFonts w:hint="eastAsia" w:ascii="宋体" w:hAnsi="宋体" w:eastAsia="宋体" w:cs="宋体"/>
          <w:b/>
          <w:bCs/>
          <w:color w:val="auto"/>
          <w:sz w:val="21"/>
          <w:szCs w:val="21"/>
          <w:highlight w:val="none"/>
          <w:u w:val="single"/>
          <w:lang w:val="en-US" w:eastAsia="zh-CN"/>
        </w:rPr>
        <w:t>月用工数不</w:t>
      </w:r>
      <w:r>
        <w:rPr>
          <w:rFonts w:hint="eastAsia" w:ascii="宋体" w:hAnsi="宋体" w:cs="宋体"/>
          <w:b/>
          <w:bCs/>
          <w:color w:val="auto"/>
          <w:sz w:val="21"/>
          <w:szCs w:val="21"/>
          <w:highlight w:val="none"/>
          <w:u w:val="single"/>
          <w:lang w:val="en-US" w:eastAsia="zh-CN"/>
        </w:rPr>
        <w:t>得</w:t>
      </w:r>
      <w:r>
        <w:rPr>
          <w:rFonts w:hint="eastAsia" w:ascii="宋体" w:hAnsi="宋体" w:eastAsia="宋体" w:cs="宋体"/>
          <w:b/>
          <w:bCs/>
          <w:color w:val="auto"/>
          <w:sz w:val="21"/>
          <w:szCs w:val="21"/>
          <w:highlight w:val="none"/>
          <w:u w:val="single"/>
          <w:lang w:val="en-US" w:eastAsia="zh-CN"/>
        </w:rPr>
        <w:t>少于4160工</w:t>
      </w:r>
      <w:r>
        <w:rPr>
          <w:rFonts w:hint="eastAsia" w:ascii="宋体" w:hAnsi="宋体" w:cs="宋体"/>
          <w:b/>
          <w:bCs/>
          <w:color w:val="auto"/>
          <w:sz w:val="21"/>
          <w:szCs w:val="21"/>
          <w:highlight w:val="none"/>
          <w:u w:val="single"/>
          <w:lang w:val="en-US" w:eastAsia="zh-CN"/>
        </w:rPr>
        <w:t>日。每月用工数根据园林绿化养护数字化管理平台相关数据确定，实</w:t>
      </w:r>
      <w:r>
        <w:rPr>
          <w:rFonts w:hint="eastAsia" w:ascii="宋体" w:hAnsi="宋体" w:cs="宋体"/>
          <w:b/>
          <w:bCs/>
          <w:color w:val="auto"/>
          <w:sz w:val="21"/>
          <w:szCs w:val="21"/>
          <w:u w:val="single"/>
          <w:lang w:val="en-US" w:eastAsia="zh-CN"/>
        </w:rPr>
        <w:t>际用工数少于该标准的</w:t>
      </w:r>
      <w:r>
        <w:rPr>
          <w:rFonts w:hint="eastAsia" w:ascii="宋体" w:hAnsi="宋体" w:eastAsia="宋体" w:cs="宋体"/>
          <w:b/>
          <w:bCs/>
          <w:color w:val="auto"/>
          <w:sz w:val="21"/>
          <w:szCs w:val="21"/>
          <w:u w:val="single"/>
          <w:lang w:val="en-US" w:eastAsia="zh-CN"/>
        </w:rPr>
        <w:t>，</w:t>
      </w:r>
      <w:r>
        <w:rPr>
          <w:rFonts w:hint="eastAsia" w:ascii="宋体" w:hAnsi="宋体" w:cs="宋体"/>
          <w:b/>
          <w:bCs/>
          <w:color w:val="auto"/>
          <w:sz w:val="21"/>
          <w:szCs w:val="21"/>
          <w:u w:val="single"/>
          <w:lang w:val="en-US" w:eastAsia="zh-CN"/>
        </w:rPr>
        <w:t>支付养护服务费时</w:t>
      </w:r>
      <w:r>
        <w:rPr>
          <w:rFonts w:hint="eastAsia" w:ascii="宋体" w:hAnsi="宋体" w:eastAsia="宋体" w:cs="宋体"/>
          <w:b/>
          <w:bCs/>
          <w:color w:val="auto"/>
          <w:sz w:val="21"/>
          <w:szCs w:val="21"/>
          <w:u w:val="single"/>
          <w:lang w:val="en-US" w:eastAsia="zh-CN"/>
        </w:rPr>
        <w:t>按120元/</w:t>
      </w:r>
      <w:r>
        <w:rPr>
          <w:rFonts w:hint="eastAsia" w:ascii="宋体" w:hAnsi="宋体" w:cs="宋体"/>
          <w:b/>
          <w:bCs/>
          <w:color w:val="auto"/>
          <w:sz w:val="21"/>
          <w:szCs w:val="21"/>
          <w:u w:val="single"/>
          <w:lang w:val="en-US" w:eastAsia="zh-CN"/>
        </w:rPr>
        <w:t>工日扣除</w:t>
      </w:r>
      <w:r>
        <w:rPr>
          <w:rFonts w:hint="eastAsia" w:ascii="宋体" w:hAnsi="宋体" w:eastAsia="宋体" w:cs="宋体"/>
          <w:b/>
          <w:bCs/>
          <w:color w:val="auto"/>
          <w:sz w:val="21"/>
          <w:szCs w:val="21"/>
          <w:u w:val="single"/>
          <w:lang w:val="en-US" w:eastAsia="zh-CN"/>
        </w:rPr>
        <w:t>。养护面积未移交的，作业人数可作相应核减。</w:t>
      </w:r>
    </w:p>
    <w:p>
      <w:pPr>
        <w:wordWrap w:val="0"/>
        <w:spacing w:line="300" w:lineRule="auto"/>
        <w:ind w:firstLine="420" w:firstLineChars="200"/>
        <w:rPr>
          <w:rFonts w:hint="eastAsia" w:ascii="宋体" w:hAnsi="宋体" w:eastAsia="宋体" w:cs="宋体"/>
          <w:b w:val="0"/>
          <w:bCs w:val="0"/>
          <w:color w:val="auto"/>
          <w:sz w:val="21"/>
          <w:szCs w:val="21"/>
          <w:u w:val="none"/>
        </w:rPr>
      </w:pPr>
      <w:r>
        <w:rPr>
          <w:rFonts w:hint="eastAsia" w:ascii="宋体" w:hAnsi="宋体" w:cs="宋体"/>
          <w:b w:val="0"/>
          <w:bCs w:val="0"/>
          <w:color w:val="auto"/>
          <w:sz w:val="21"/>
          <w:szCs w:val="21"/>
          <w:u w:val="none"/>
          <w:lang w:val="en-US" w:eastAsia="zh-CN"/>
        </w:rPr>
        <w:t>5.</w:t>
      </w:r>
      <w:r>
        <w:rPr>
          <w:rFonts w:hint="eastAsia" w:ascii="宋体" w:hAnsi="宋体" w:cs="宋体"/>
          <w:b w:val="0"/>
          <w:bCs w:val="0"/>
          <w:color w:val="auto"/>
          <w:sz w:val="21"/>
          <w:szCs w:val="21"/>
          <w:u w:val="none"/>
          <w:lang w:eastAsia="zh-CN"/>
        </w:rPr>
        <w:t>中标人应当</w:t>
      </w:r>
      <w:r>
        <w:rPr>
          <w:rFonts w:hint="eastAsia" w:ascii="宋体" w:hAnsi="宋体" w:eastAsia="宋体" w:cs="宋体"/>
          <w:b w:val="0"/>
          <w:bCs w:val="0"/>
          <w:color w:val="auto"/>
          <w:sz w:val="21"/>
          <w:szCs w:val="21"/>
          <w:u w:val="none"/>
        </w:rPr>
        <w:t>重视安全工作，</w:t>
      </w:r>
      <w:r>
        <w:rPr>
          <w:rFonts w:hint="eastAsia" w:ascii="宋体" w:hAnsi="宋体" w:cs="宋体"/>
          <w:b w:val="0"/>
          <w:bCs w:val="0"/>
          <w:color w:val="auto"/>
          <w:sz w:val="21"/>
          <w:szCs w:val="21"/>
          <w:u w:val="none"/>
          <w:lang w:eastAsia="zh-CN"/>
        </w:rPr>
        <w:t>要求</w:t>
      </w:r>
      <w:r>
        <w:rPr>
          <w:rFonts w:hint="eastAsia" w:ascii="宋体" w:hAnsi="宋体" w:eastAsia="宋体" w:cs="宋体"/>
          <w:b w:val="0"/>
          <w:bCs w:val="0"/>
          <w:color w:val="auto"/>
          <w:sz w:val="21"/>
          <w:szCs w:val="21"/>
          <w:u w:val="none"/>
        </w:rPr>
        <w:t>人员</w:t>
      </w:r>
      <w:r>
        <w:rPr>
          <w:rFonts w:hint="eastAsia" w:ascii="宋体" w:hAnsi="宋体" w:cs="宋体"/>
          <w:b w:val="0"/>
          <w:bCs w:val="0"/>
          <w:color w:val="auto"/>
          <w:sz w:val="21"/>
          <w:szCs w:val="21"/>
          <w:u w:val="none"/>
          <w:lang w:eastAsia="zh-CN"/>
        </w:rPr>
        <w:t>作业</w:t>
      </w:r>
      <w:r>
        <w:rPr>
          <w:rFonts w:hint="eastAsia" w:ascii="宋体" w:hAnsi="宋体" w:eastAsia="宋体" w:cs="宋体"/>
          <w:b w:val="0"/>
          <w:bCs w:val="0"/>
          <w:color w:val="auto"/>
          <w:sz w:val="21"/>
          <w:szCs w:val="21"/>
          <w:u w:val="none"/>
        </w:rPr>
        <w:t>时着反光背心、戴安全帽，并对人员进行安全方面的知识教育。时刻做好安全防范工作，确保无安全事故的发生。服务期内若发生交通事故、生产安全责任事故,导致出现人员伤亡或</w:t>
      </w:r>
      <w:r>
        <w:rPr>
          <w:rFonts w:hint="eastAsia" w:ascii="宋体" w:hAnsi="宋体" w:cs="宋体"/>
          <w:b w:val="0"/>
          <w:bCs w:val="0"/>
          <w:color w:val="auto"/>
          <w:sz w:val="21"/>
          <w:szCs w:val="21"/>
          <w:u w:val="none"/>
          <w:lang w:eastAsia="zh-CN"/>
        </w:rPr>
        <w:t>财产</w:t>
      </w:r>
      <w:r>
        <w:rPr>
          <w:rFonts w:hint="eastAsia" w:ascii="宋体" w:hAnsi="宋体" w:eastAsia="宋体" w:cs="宋体"/>
          <w:b w:val="0"/>
          <w:bCs w:val="0"/>
          <w:color w:val="auto"/>
          <w:sz w:val="21"/>
          <w:szCs w:val="21"/>
          <w:u w:val="none"/>
        </w:rPr>
        <w:t>损失的,所产生的一切费用及责任均由中标</w:t>
      </w:r>
      <w:r>
        <w:rPr>
          <w:rFonts w:hint="eastAsia" w:ascii="宋体" w:hAnsi="宋体" w:eastAsia="宋体" w:cs="宋体"/>
          <w:b w:val="0"/>
          <w:bCs w:val="0"/>
          <w:color w:val="auto"/>
          <w:sz w:val="21"/>
          <w:szCs w:val="21"/>
          <w:u w:val="none"/>
          <w:lang w:eastAsia="zh-CN"/>
        </w:rPr>
        <w:t>人</w:t>
      </w:r>
      <w:r>
        <w:rPr>
          <w:rFonts w:hint="eastAsia" w:ascii="宋体" w:hAnsi="宋体" w:eastAsia="宋体" w:cs="宋体"/>
          <w:b w:val="0"/>
          <w:bCs w:val="0"/>
          <w:color w:val="auto"/>
          <w:sz w:val="21"/>
          <w:szCs w:val="21"/>
          <w:u w:val="none"/>
        </w:rPr>
        <w:t>依法承担，不得以任何理由向采购人追偿。</w:t>
      </w:r>
    </w:p>
    <w:p>
      <w:pPr>
        <w:wordWrap w:val="0"/>
        <w:spacing w:line="300" w:lineRule="auto"/>
        <w:ind w:firstLine="420" w:firstLineChars="200"/>
        <w:rPr>
          <w:rFonts w:hint="eastAsia" w:ascii="宋体" w:hAnsi="宋体" w:eastAsia="宋体" w:cs="宋体"/>
          <w:color w:val="auto"/>
          <w:sz w:val="21"/>
          <w:szCs w:val="21"/>
        </w:rPr>
      </w:pPr>
      <w:r>
        <w:rPr>
          <w:rFonts w:hint="eastAsia" w:ascii="宋体" w:hAnsi="宋体" w:cs="宋体"/>
          <w:b w:val="0"/>
          <w:bCs w:val="0"/>
          <w:color w:val="auto"/>
          <w:kern w:val="0"/>
          <w:sz w:val="21"/>
          <w:szCs w:val="21"/>
          <w:highlight w:val="none"/>
          <w:lang w:val="en-US" w:eastAsia="zh-CN"/>
        </w:rPr>
        <w:t>6.</w:t>
      </w:r>
      <w:r>
        <w:rPr>
          <w:rFonts w:hint="eastAsia" w:ascii="宋体" w:hAnsi="宋体" w:eastAsia="宋体" w:cs="宋体"/>
          <w:color w:val="auto"/>
          <w:sz w:val="21"/>
          <w:szCs w:val="21"/>
        </w:rPr>
        <w:t>中标</w:t>
      </w:r>
      <w:r>
        <w:rPr>
          <w:rFonts w:hint="eastAsia" w:ascii="宋体" w:hAnsi="宋体" w:eastAsia="宋体" w:cs="宋体"/>
          <w:color w:val="auto"/>
          <w:sz w:val="21"/>
          <w:szCs w:val="21"/>
          <w:lang w:eastAsia="zh-CN"/>
        </w:rPr>
        <w:t>人</w:t>
      </w:r>
      <w:r>
        <w:rPr>
          <w:rFonts w:hint="eastAsia" w:ascii="宋体" w:hAnsi="宋体" w:eastAsia="宋体" w:cs="宋体"/>
          <w:color w:val="auto"/>
          <w:sz w:val="21"/>
          <w:szCs w:val="21"/>
        </w:rPr>
        <w:t>需严格按照投标时</w:t>
      </w:r>
      <w:r>
        <w:rPr>
          <w:rFonts w:hint="eastAsia" w:ascii="宋体" w:hAnsi="宋体" w:cs="宋体"/>
          <w:b w:val="0"/>
          <w:bCs w:val="0"/>
          <w:color w:val="auto"/>
          <w:sz w:val="21"/>
          <w:szCs w:val="21"/>
          <w:u w:val="none"/>
          <w:lang w:val="en-US" w:eastAsia="zh-CN"/>
        </w:rPr>
        <w:t>承诺</w:t>
      </w:r>
      <w:r>
        <w:rPr>
          <w:rFonts w:hint="eastAsia" w:ascii="宋体" w:hAnsi="宋体" w:eastAsia="宋体" w:cs="宋体"/>
          <w:color w:val="auto"/>
          <w:sz w:val="21"/>
          <w:szCs w:val="21"/>
        </w:rPr>
        <w:t>的</w:t>
      </w:r>
      <w:r>
        <w:rPr>
          <w:rFonts w:hint="eastAsia" w:ascii="宋体" w:hAnsi="宋体" w:cs="宋体"/>
          <w:color w:val="auto"/>
          <w:sz w:val="21"/>
          <w:szCs w:val="21"/>
          <w:lang w:eastAsia="zh-CN"/>
        </w:rPr>
        <w:t>车辆和</w:t>
      </w:r>
      <w:r>
        <w:rPr>
          <w:rFonts w:hint="eastAsia" w:ascii="宋体" w:hAnsi="宋体" w:eastAsia="宋体" w:cs="宋体"/>
          <w:color w:val="auto"/>
          <w:sz w:val="21"/>
          <w:szCs w:val="21"/>
        </w:rPr>
        <w:t>设备</w:t>
      </w:r>
      <w:r>
        <w:rPr>
          <w:rFonts w:hint="eastAsia" w:ascii="宋体" w:hAnsi="宋体" w:cs="宋体"/>
          <w:color w:val="auto"/>
          <w:sz w:val="21"/>
          <w:szCs w:val="21"/>
          <w:lang w:eastAsia="zh-CN"/>
        </w:rPr>
        <w:t>种类、数量、质量</w:t>
      </w:r>
      <w:r>
        <w:rPr>
          <w:rFonts w:hint="eastAsia" w:ascii="宋体" w:hAnsi="宋体" w:eastAsia="宋体" w:cs="宋体"/>
          <w:color w:val="auto"/>
          <w:sz w:val="21"/>
          <w:szCs w:val="21"/>
        </w:rPr>
        <w:t>投入实际作业，并保持稳定</w:t>
      </w:r>
      <w:r>
        <w:rPr>
          <w:rFonts w:hint="eastAsia" w:ascii="宋体" w:hAnsi="宋体" w:cs="宋体"/>
          <w:color w:val="auto"/>
          <w:sz w:val="21"/>
          <w:szCs w:val="21"/>
          <w:lang w:eastAsia="zh-CN"/>
        </w:rPr>
        <w:t>。确需更换的，必须</w:t>
      </w:r>
      <w:r>
        <w:rPr>
          <w:rFonts w:hint="eastAsia" w:ascii="宋体" w:hAnsi="宋体" w:eastAsia="宋体" w:cs="宋体"/>
          <w:color w:val="auto"/>
          <w:sz w:val="21"/>
          <w:szCs w:val="21"/>
        </w:rPr>
        <w:t>事先征得采购人书面同意，且新更换的</w:t>
      </w:r>
      <w:r>
        <w:rPr>
          <w:rFonts w:hint="eastAsia" w:ascii="宋体" w:hAnsi="宋体" w:cs="宋体"/>
          <w:color w:val="auto"/>
          <w:sz w:val="21"/>
          <w:szCs w:val="21"/>
          <w:lang w:eastAsia="zh-CN"/>
        </w:rPr>
        <w:t>车辆和</w:t>
      </w:r>
      <w:r>
        <w:rPr>
          <w:rFonts w:hint="eastAsia" w:ascii="宋体" w:hAnsi="宋体" w:eastAsia="宋体" w:cs="宋体"/>
          <w:color w:val="auto"/>
          <w:sz w:val="21"/>
          <w:szCs w:val="21"/>
        </w:rPr>
        <w:t>设备</w:t>
      </w:r>
      <w:r>
        <w:rPr>
          <w:rFonts w:hint="eastAsia" w:ascii="宋体" w:hAnsi="宋体" w:cs="宋体"/>
          <w:color w:val="auto"/>
          <w:sz w:val="21"/>
          <w:szCs w:val="21"/>
          <w:lang w:eastAsia="zh-CN"/>
        </w:rPr>
        <w:t>必须具备不低于被更换车辆设备的相关</w:t>
      </w:r>
      <w:r>
        <w:rPr>
          <w:rFonts w:hint="eastAsia" w:ascii="宋体" w:hAnsi="宋体" w:eastAsia="宋体" w:cs="宋体"/>
          <w:color w:val="auto"/>
          <w:sz w:val="21"/>
          <w:szCs w:val="21"/>
        </w:rPr>
        <w:t>条件。</w:t>
      </w:r>
    </w:p>
    <w:p>
      <w:pPr>
        <w:wordWrap w:val="0"/>
        <w:spacing w:line="300" w:lineRule="auto"/>
        <w:ind w:firstLine="420" w:firstLineChars="200"/>
        <w:rPr>
          <w:rFonts w:hint="eastAsia" w:ascii="宋体" w:hAnsi="宋体" w:cs="宋体"/>
          <w:b/>
          <w:bCs w:val="0"/>
          <w:color w:val="auto"/>
          <w:sz w:val="21"/>
          <w:szCs w:val="21"/>
          <w:highlight w:val="none"/>
          <w:u w:val="single"/>
          <w:lang w:val="en-US" w:eastAsia="zh-CN"/>
        </w:rPr>
      </w:pPr>
      <w:r>
        <w:rPr>
          <w:rFonts w:hint="eastAsia" w:ascii="宋体" w:hAnsi="宋体" w:eastAsia="宋体" w:cs="宋体"/>
          <w:b/>
          <w:bCs/>
          <w:color w:val="auto"/>
          <w:kern w:val="0"/>
          <w:sz w:val="21"/>
          <w:szCs w:val="21"/>
          <w:highlight w:val="none"/>
          <w:u w:val="single"/>
        </w:rPr>
        <w:t>▲</w:t>
      </w:r>
      <w:r>
        <w:rPr>
          <w:rFonts w:hint="eastAsia" w:ascii="宋体" w:hAnsi="宋体" w:cs="宋体"/>
          <w:b/>
          <w:bCs w:val="0"/>
          <w:color w:val="auto"/>
          <w:sz w:val="21"/>
          <w:szCs w:val="21"/>
          <w:highlight w:val="none"/>
          <w:u w:val="single"/>
          <w:lang w:val="en-US" w:eastAsia="zh-CN"/>
        </w:rPr>
        <w:t>7.保险</w:t>
      </w:r>
    </w:p>
    <w:p>
      <w:pPr>
        <w:wordWrap w:val="0"/>
        <w:spacing w:line="300" w:lineRule="auto"/>
        <w:ind w:firstLine="420" w:firstLineChars="200"/>
        <w:rPr>
          <w:rFonts w:hint="eastAsia" w:ascii="宋体" w:hAnsi="宋体" w:cs="宋体"/>
          <w:b/>
          <w:bCs w:val="0"/>
          <w:color w:val="auto"/>
          <w:sz w:val="21"/>
          <w:szCs w:val="21"/>
          <w:highlight w:val="none"/>
          <w:u w:val="single"/>
          <w:lang w:eastAsia="zh-CN"/>
        </w:rPr>
      </w:pPr>
      <w:r>
        <w:rPr>
          <w:rFonts w:hint="eastAsia" w:ascii="宋体" w:hAnsi="宋体" w:cs="宋体"/>
          <w:b/>
          <w:bCs w:val="0"/>
          <w:color w:val="auto"/>
          <w:sz w:val="21"/>
          <w:szCs w:val="21"/>
          <w:highlight w:val="none"/>
          <w:u w:val="single"/>
          <w:lang w:eastAsia="zh-CN"/>
        </w:rPr>
        <w:t>（</w:t>
      </w:r>
      <w:r>
        <w:rPr>
          <w:rFonts w:hint="eastAsia" w:ascii="宋体" w:hAnsi="宋体" w:cs="宋体"/>
          <w:b/>
          <w:bCs w:val="0"/>
          <w:color w:val="auto"/>
          <w:sz w:val="21"/>
          <w:szCs w:val="21"/>
          <w:highlight w:val="none"/>
          <w:u w:val="single"/>
          <w:lang w:val="en-US" w:eastAsia="zh-CN"/>
        </w:rPr>
        <w:t>1</w:t>
      </w:r>
      <w:r>
        <w:rPr>
          <w:rFonts w:hint="eastAsia" w:ascii="宋体" w:hAnsi="宋体" w:cs="宋体"/>
          <w:b/>
          <w:bCs w:val="0"/>
          <w:color w:val="auto"/>
          <w:sz w:val="21"/>
          <w:szCs w:val="21"/>
          <w:highlight w:val="none"/>
          <w:u w:val="single"/>
          <w:lang w:eastAsia="zh-CN"/>
        </w:rPr>
        <w:t>）中标人雇佣的管理人员及作业人员符合年龄条件的，必须依法签订书面劳动合同并为其缴纳社会保险。所需费用包含在投标报价中，由中标人承担。</w:t>
      </w:r>
    </w:p>
    <w:p>
      <w:pPr>
        <w:wordWrap w:val="0"/>
        <w:spacing w:line="300" w:lineRule="auto"/>
        <w:ind w:firstLine="420" w:firstLineChars="200"/>
        <w:rPr>
          <w:rFonts w:hint="eastAsia" w:ascii="宋体" w:hAnsi="宋体" w:cs="宋体"/>
          <w:b/>
          <w:bCs w:val="0"/>
          <w:color w:val="auto"/>
          <w:sz w:val="21"/>
          <w:szCs w:val="21"/>
          <w:highlight w:val="none"/>
          <w:u w:val="single"/>
          <w:lang w:eastAsia="zh-CN"/>
        </w:rPr>
      </w:pPr>
      <w:r>
        <w:rPr>
          <w:rFonts w:hint="eastAsia" w:ascii="宋体" w:hAnsi="宋体" w:cs="宋体"/>
          <w:b/>
          <w:bCs w:val="0"/>
          <w:color w:val="auto"/>
          <w:sz w:val="21"/>
          <w:szCs w:val="21"/>
          <w:highlight w:val="none"/>
          <w:u w:val="single"/>
          <w:lang w:eastAsia="zh-CN"/>
        </w:rPr>
        <w:t>（</w:t>
      </w:r>
      <w:r>
        <w:rPr>
          <w:rFonts w:hint="eastAsia" w:ascii="宋体" w:hAnsi="宋体" w:cs="宋体"/>
          <w:b/>
          <w:bCs w:val="0"/>
          <w:color w:val="auto"/>
          <w:sz w:val="21"/>
          <w:szCs w:val="21"/>
          <w:highlight w:val="none"/>
          <w:u w:val="single"/>
          <w:lang w:val="en-US" w:eastAsia="zh-CN"/>
        </w:rPr>
        <w:t>2</w:t>
      </w:r>
      <w:r>
        <w:rPr>
          <w:rFonts w:hint="eastAsia" w:ascii="宋体" w:hAnsi="宋体" w:cs="宋体"/>
          <w:b/>
          <w:bCs w:val="0"/>
          <w:color w:val="auto"/>
          <w:sz w:val="21"/>
          <w:szCs w:val="21"/>
          <w:highlight w:val="none"/>
          <w:u w:val="single"/>
          <w:lang w:eastAsia="zh-CN"/>
        </w:rPr>
        <w:t>）建筑施工行业安全生产责任保险。中标人应当投保建筑施工行业安全生产责任保险，所需费用包含在投标报价中，由中标人承担。</w:t>
      </w:r>
      <w:r>
        <w:rPr>
          <w:rFonts w:hint="eastAsia" w:ascii="宋体" w:hAnsi="宋体" w:eastAsia="宋体" w:cs="宋体"/>
          <w:b/>
          <w:bCs w:val="0"/>
          <w:color w:val="auto"/>
          <w:sz w:val="21"/>
          <w:szCs w:val="21"/>
          <w:highlight w:val="none"/>
          <w:u w:val="single"/>
        </w:rPr>
        <w:t>要求累计赔偿限额</w:t>
      </w:r>
      <w:r>
        <w:rPr>
          <w:rFonts w:hint="eastAsia" w:ascii="宋体" w:hAnsi="宋体" w:cs="宋体"/>
          <w:b/>
          <w:bCs w:val="0"/>
          <w:color w:val="auto"/>
          <w:sz w:val="21"/>
          <w:szCs w:val="21"/>
          <w:highlight w:val="none"/>
          <w:u w:val="single"/>
          <w:lang w:eastAsia="zh-CN"/>
        </w:rPr>
        <w:t>≥</w:t>
      </w:r>
      <w:r>
        <w:rPr>
          <w:rFonts w:hint="eastAsia" w:ascii="宋体" w:hAnsi="宋体" w:cs="宋体"/>
          <w:b/>
          <w:bCs w:val="0"/>
          <w:color w:val="auto"/>
          <w:sz w:val="21"/>
          <w:szCs w:val="21"/>
          <w:highlight w:val="none"/>
          <w:u w:val="single"/>
          <w:lang w:val="en-US" w:eastAsia="zh-CN"/>
        </w:rPr>
        <w:t>8</w:t>
      </w:r>
      <w:r>
        <w:rPr>
          <w:rFonts w:hint="eastAsia" w:ascii="宋体" w:hAnsi="宋体" w:eastAsia="宋体" w:cs="宋体"/>
          <w:b/>
          <w:bCs w:val="0"/>
          <w:color w:val="auto"/>
          <w:sz w:val="21"/>
          <w:szCs w:val="21"/>
          <w:highlight w:val="none"/>
          <w:u w:val="single"/>
        </w:rPr>
        <w:t>00万元，</w:t>
      </w:r>
      <w:r>
        <w:rPr>
          <w:rFonts w:hint="eastAsia" w:ascii="宋体" w:hAnsi="宋体" w:cs="宋体"/>
          <w:b/>
          <w:bCs w:val="0"/>
          <w:color w:val="auto"/>
          <w:sz w:val="21"/>
          <w:szCs w:val="21"/>
          <w:highlight w:val="none"/>
          <w:u w:val="single"/>
          <w:lang w:eastAsia="zh-CN"/>
        </w:rPr>
        <w:t>且：</w:t>
      </w:r>
    </w:p>
    <w:p>
      <w:pPr>
        <w:wordWrap w:val="0"/>
        <w:spacing w:line="300" w:lineRule="auto"/>
        <w:ind w:firstLine="420" w:firstLineChars="200"/>
        <w:rPr>
          <w:rFonts w:hint="eastAsia" w:ascii="宋体" w:hAnsi="宋体" w:eastAsia="宋体" w:cs="宋体"/>
          <w:b/>
          <w:bCs w:val="0"/>
          <w:color w:val="auto"/>
          <w:sz w:val="21"/>
          <w:szCs w:val="21"/>
          <w:highlight w:val="none"/>
          <w:u w:val="single"/>
        </w:rPr>
      </w:pPr>
      <w:r>
        <w:rPr>
          <w:rFonts w:hint="eastAsia" w:ascii="宋体" w:hAnsi="宋体" w:cs="宋体"/>
          <w:b/>
          <w:bCs w:val="0"/>
          <w:color w:val="auto"/>
          <w:sz w:val="21"/>
          <w:szCs w:val="21"/>
          <w:highlight w:val="none"/>
          <w:u w:val="single"/>
          <w:lang w:eastAsia="zh-CN"/>
        </w:rPr>
        <w:t>①从业人员责任保障：</w:t>
      </w:r>
      <w:r>
        <w:rPr>
          <w:rFonts w:hint="eastAsia" w:ascii="宋体" w:hAnsi="宋体" w:eastAsia="宋体" w:cs="宋体"/>
          <w:b/>
          <w:bCs w:val="0"/>
          <w:color w:val="auto"/>
          <w:sz w:val="21"/>
          <w:szCs w:val="21"/>
          <w:highlight w:val="none"/>
          <w:u w:val="single"/>
        </w:rPr>
        <w:t>每次事故赔偿限额</w:t>
      </w:r>
      <w:r>
        <w:rPr>
          <w:rFonts w:hint="eastAsia" w:ascii="宋体" w:hAnsi="宋体" w:cs="宋体"/>
          <w:b/>
          <w:bCs w:val="0"/>
          <w:color w:val="auto"/>
          <w:sz w:val="21"/>
          <w:szCs w:val="21"/>
          <w:highlight w:val="none"/>
          <w:u w:val="single"/>
          <w:lang w:eastAsia="zh-CN"/>
        </w:rPr>
        <w:t>≥</w:t>
      </w:r>
      <w:r>
        <w:rPr>
          <w:rFonts w:hint="eastAsia" w:ascii="宋体" w:hAnsi="宋体" w:cs="宋体"/>
          <w:b/>
          <w:bCs w:val="0"/>
          <w:color w:val="auto"/>
          <w:sz w:val="21"/>
          <w:szCs w:val="21"/>
          <w:highlight w:val="none"/>
          <w:u w:val="single"/>
          <w:lang w:val="en-US" w:eastAsia="zh-CN"/>
        </w:rPr>
        <w:t>50</w:t>
      </w:r>
      <w:r>
        <w:rPr>
          <w:rFonts w:hint="eastAsia" w:ascii="宋体" w:hAnsi="宋体" w:eastAsia="宋体" w:cs="宋体"/>
          <w:b/>
          <w:bCs w:val="0"/>
          <w:color w:val="auto"/>
          <w:sz w:val="21"/>
          <w:szCs w:val="21"/>
          <w:highlight w:val="none"/>
          <w:u w:val="single"/>
        </w:rPr>
        <w:t>0万元，每次事故每人人身伤亡赔偿限额</w:t>
      </w:r>
      <w:r>
        <w:rPr>
          <w:rFonts w:hint="eastAsia" w:ascii="宋体" w:hAnsi="宋体" w:cs="宋体"/>
          <w:b/>
          <w:bCs w:val="0"/>
          <w:color w:val="auto"/>
          <w:sz w:val="21"/>
          <w:szCs w:val="21"/>
          <w:highlight w:val="none"/>
          <w:u w:val="single"/>
          <w:lang w:eastAsia="zh-CN"/>
        </w:rPr>
        <w:t>≥</w:t>
      </w:r>
      <w:r>
        <w:rPr>
          <w:rFonts w:hint="eastAsia" w:ascii="宋体" w:hAnsi="宋体" w:eastAsia="宋体" w:cs="宋体"/>
          <w:b/>
          <w:bCs w:val="0"/>
          <w:color w:val="auto"/>
          <w:sz w:val="21"/>
          <w:szCs w:val="21"/>
          <w:highlight w:val="none"/>
          <w:u w:val="single"/>
        </w:rPr>
        <w:t>50万元、每次事故每人医疗费用赔偿限额</w:t>
      </w:r>
      <w:r>
        <w:rPr>
          <w:rFonts w:hint="eastAsia" w:ascii="宋体" w:hAnsi="宋体" w:cs="宋体"/>
          <w:b/>
          <w:bCs w:val="0"/>
          <w:color w:val="auto"/>
          <w:sz w:val="21"/>
          <w:szCs w:val="21"/>
          <w:highlight w:val="none"/>
          <w:u w:val="single"/>
          <w:lang w:eastAsia="zh-CN"/>
        </w:rPr>
        <w:t>≥</w:t>
      </w:r>
      <w:r>
        <w:rPr>
          <w:rFonts w:hint="eastAsia" w:ascii="宋体" w:hAnsi="宋体" w:cs="宋体"/>
          <w:b/>
          <w:bCs w:val="0"/>
          <w:color w:val="auto"/>
          <w:sz w:val="21"/>
          <w:szCs w:val="21"/>
          <w:highlight w:val="none"/>
          <w:u w:val="single"/>
          <w:lang w:val="en-US" w:eastAsia="zh-CN"/>
        </w:rPr>
        <w:t>5</w:t>
      </w:r>
      <w:r>
        <w:rPr>
          <w:rFonts w:hint="eastAsia" w:ascii="宋体" w:hAnsi="宋体" w:eastAsia="宋体" w:cs="宋体"/>
          <w:b/>
          <w:bCs w:val="0"/>
          <w:color w:val="auto"/>
          <w:sz w:val="21"/>
          <w:szCs w:val="21"/>
          <w:highlight w:val="none"/>
          <w:u w:val="single"/>
        </w:rPr>
        <w:t>万元。</w:t>
      </w:r>
    </w:p>
    <w:p>
      <w:pPr>
        <w:wordWrap w:val="0"/>
        <w:spacing w:line="300" w:lineRule="auto"/>
        <w:ind w:firstLine="420" w:firstLineChars="200"/>
        <w:rPr>
          <w:rFonts w:hint="eastAsia" w:ascii="宋体" w:hAnsi="宋体" w:eastAsia="宋体" w:cs="宋体"/>
          <w:b/>
          <w:bCs w:val="0"/>
          <w:color w:val="auto"/>
          <w:sz w:val="21"/>
          <w:szCs w:val="21"/>
          <w:highlight w:val="none"/>
          <w:u w:val="single"/>
          <w:lang w:eastAsia="zh-CN"/>
        </w:rPr>
      </w:pPr>
      <w:r>
        <w:rPr>
          <w:rFonts w:hint="eastAsia" w:ascii="宋体" w:hAnsi="宋体" w:cs="宋体"/>
          <w:b/>
          <w:bCs w:val="0"/>
          <w:color w:val="auto"/>
          <w:sz w:val="21"/>
          <w:szCs w:val="21"/>
          <w:highlight w:val="none"/>
          <w:u w:val="single"/>
          <w:lang w:eastAsia="zh-CN"/>
        </w:rPr>
        <w:t>②第三者责任保障：</w:t>
      </w:r>
      <w:r>
        <w:rPr>
          <w:rFonts w:hint="eastAsia" w:ascii="宋体" w:hAnsi="宋体" w:eastAsia="宋体" w:cs="宋体"/>
          <w:b/>
          <w:bCs w:val="0"/>
          <w:color w:val="auto"/>
          <w:sz w:val="21"/>
          <w:szCs w:val="21"/>
          <w:highlight w:val="none"/>
          <w:u w:val="single"/>
        </w:rPr>
        <w:t>每次事故赔偿限额</w:t>
      </w:r>
      <w:r>
        <w:rPr>
          <w:rFonts w:hint="eastAsia" w:ascii="宋体" w:hAnsi="宋体" w:cs="宋体"/>
          <w:b/>
          <w:bCs w:val="0"/>
          <w:color w:val="auto"/>
          <w:sz w:val="21"/>
          <w:szCs w:val="21"/>
          <w:highlight w:val="none"/>
          <w:u w:val="single"/>
          <w:lang w:eastAsia="zh-CN"/>
        </w:rPr>
        <w:t>≥</w:t>
      </w:r>
      <w:r>
        <w:rPr>
          <w:rFonts w:hint="eastAsia" w:ascii="宋体" w:hAnsi="宋体" w:cs="宋体"/>
          <w:b/>
          <w:bCs w:val="0"/>
          <w:color w:val="auto"/>
          <w:sz w:val="21"/>
          <w:szCs w:val="21"/>
          <w:highlight w:val="none"/>
          <w:u w:val="single"/>
          <w:lang w:val="en-US" w:eastAsia="zh-CN"/>
        </w:rPr>
        <w:t>10</w:t>
      </w:r>
      <w:r>
        <w:rPr>
          <w:rFonts w:hint="eastAsia" w:ascii="宋体" w:hAnsi="宋体" w:eastAsia="宋体" w:cs="宋体"/>
          <w:b/>
          <w:bCs w:val="0"/>
          <w:color w:val="auto"/>
          <w:sz w:val="21"/>
          <w:szCs w:val="21"/>
          <w:highlight w:val="none"/>
          <w:u w:val="single"/>
        </w:rPr>
        <w:t>0万元，每次事故每人人身伤亡赔偿限额</w:t>
      </w:r>
      <w:r>
        <w:rPr>
          <w:rFonts w:hint="eastAsia" w:ascii="宋体" w:hAnsi="宋体" w:cs="宋体"/>
          <w:b/>
          <w:bCs w:val="0"/>
          <w:color w:val="auto"/>
          <w:sz w:val="21"/>
          <w:szCs w:val="21"/>
          <w:highlight w:val="none"/>
          <w:u w:val="single"/>
          <w:lang w:eastAsia="zh-CN"/>
        </w:rPr>
        <w:t>≥</w:t>
      </w:r>
      <w:r>
        <w:rPr>
          <w:rFonts w:hint="eastAsia" w:ascii="宋体" w:hAnsi="宋体" w:cs="宋体"/>
          <w:b/>
          <w:bCs w:val="0"/>
          <w:color w:val="auto"/>
          <w:sz w:val="21"/>
          <w:szCs w:val="21"/>
          <w:highlight w:val="none"/>
          <w:u w:val="single"/>
          <w:lang w:val="en-US" w:eastAsia="zh-CN"/>
        </w:rPr>
        <w:t>100</w:t>
      </w:r>
      <w:r>
        <w:rPr>
          <w:rFonts w:hint="eastAsia" w:ascii="宋体" w:hAnsi="宋体" w:eastAsia="宋体" w:cs="宋体"/>
          <w:b/>
          <w:bCs w:val="0"/>
          <w:color w:val="auto"/>
          <w:sz w:val="21"/>
          <w:szCs w:val="21"/>
          <w:highlight w:val="none"/>
          <w:u w:val="single"/>
        </w:rPr>
        <w:t>万元、每次事故每人医疗费用赔偿限额</w:t>
      </w:r>
      <w:r>
        <w:rPr>
          <w:rFonts w:hint="eastAsia" w:ascii="宋体" w:hAnsi="宋体" w:cs="宋体"/>
          <w:b/>
          <w:bCs w:val="0"/>
          <w:color w:val="auto"/>
          <w:sz w:val="21"/>
          <w:szCs w:val="21"/>
          <w:highlight w:val="none"/>
          <w:u w:val="single"/>
          <w:lang w:eastAsia="zh-CN"/>
        </w:rPr>
        <w:t>≥</w:t>
      </w:r>
      <w:r>
        <w:rPr>
          <w:rFonts w:hint="eastAsia" w:ascii="宋体" w:hAnsi="宋体" w:cs="宋体"/>
          <w:b/>
          <w:bCs w:val="0"/>
          <w:color w:val="auto"/>
          <w:sz w:val="21"/>
          <w:szCs w:val="21"/>
          <w:highlight w:val="none"/>
          <w:u w:val="single"/>
          <w:lang w:val="en-US" w:eastAsia="zh-CN"/>
        </w:rPr>
        <w:t>10</w:t>
      </w:r>
      <w:r>
        <w:rPr>
          <w:rFonts w:hint="eastAsia" w:ascii="宋体" w:hAnsi="宋体" w:eastAsia="宋体" w:cs="宋体"/>
          <w:b/>
          <w:bCs w:val="0"/>
          <w:color w:val="auto"/>
          <w:sz w:val="21"/>
          <w:szCs w:val="21"/>
          <w:highlight w:val="none"/>
          <w:u w:val="single"/>
        </w:rPr>
        <w:t>万元。</w:t>
      </w:r>
    </w:p>
    <w:p>
      <w:pPr>
        <w:wordWrap w:val="0"/>
        <w:spacing w:line="300" w:lineRule="auto"/>
        <w:ind w:firstLine="420" w:firstLineChars="200"/>
        <w:rPr>
          <w:rFonts w:hint="eastAsia" w:ascii="宋体" w:hAnsi="宋体" w:eastAsia="宋体" w:cs="宋体"/>
          <w:b/>
          <w:bCs/>
          <w:color w:val="auto"/>
          <w:kern w:val="2"/>
          <w:sz w:val="28"/>
          <w:szCs w:val="28"/>
          <w:highlight w:val="none"/>
          <w:lang w:val="en-US" w:eastAsia="zh-CN" w:bidi="ar-SA"/>
        </w:rPr>
      </w:pPr>
      <w:r>
        <w:rPr>
          <w:rFonts w:hint="eastAsia" w:ascii="宋体" w:hAnsi="宋体" w:cs="宋体"/>
          <w:b/>
          <w:bCs w:val="0"/>
          <w:color w:val="auto"/>
          <w:sz w:val="21"/>
          <w:szCs w:val="21"/>
          <w:highlight w:val="none"/>
          <w:u w:val="single"/>
          <w:lang w:eastAsia="zh-CN"/>
        </w:rPr>
        <w:t>（</w:t>
      </w:r>
      <w:r>
        <w:rPr>
          <w:rFonts w:hint="eastAsia" w:ascii="宋体" w:hAnsi="宋体" w:cs="宋体"/>
          <w:b/>
          <w:bCs w:val="0"/>
          <w:color w:val="auto"/>
          <w:sz w:val="21"/>
          <w:szCs w:val="21"/>
          <w:highlight w:val="none"/>
          <w:u w:val="single"/>
          <w:lang w:val="en-US" w:eastAsia="zh-CN"/>
        </w:rPr>
        <w:t>3</w:t>
      </w:r>
      <w:r>
        <w:rPr>
          <w:rFonts w:hint="eastAsia" w:ascii="宋体" w:hAnsi="宋体" w:cs="宋体"/>
          <w:b/>
          <w:bCs w:val="0"/>
          <w:color w:val="auto"/>
          <w:sz w:val="21"/>
          <w:szCs w:val="21"/>
          <w:highlight w:val="none"/>
          <w:u w:val="single"/>
          <w:lang w:eastAsia="zh-CN"/>
        </w:rPr>
        <w:t>）</w:t>
      </w:r>
      <w:r>
        <w:rPr>
          <w:rFonts w:hint="eastAsia" w:ascii="宋体" w:hAnsi="宋体" w:eastAsia="宋体" w:cs="宋体"/>
          <w:b/>
          <w:bCs w:val="0"/>
          <w:color w:val="auto"/>
          <w:sz w:val="21"/>
          <w:szCs w:val="21"/>
          <w:highlight w:val="none"/>
          <w:u w:val="single"/>
        </w:rPr>
        <w:t>城区绿化公众责任险</w:t>
      </w:r>
      <w:r>
        <w:rPr>
          <w:rFonts w:hint="eastAsia" w:ascii="宋体" w:hAnsi="宋体" w:cs="宋体"/>
          <w:b/>
          <w:bCs w:val="0"/>
          <w:color w:val="auto"/>
          <w:sz w:val="21"/>
          <w:szCs w:val="21"/>
          <w:highlight w:val="none"/>
          <w:u w:val="single"/>
          <w:lang w:eastAsia="zh-CN"/>
        </w:rPr>
        <w:t>。中标人必须</w:t>
      </w:r>
      <w:r>
        <w:rPr>
          <w:rFonts w:hint="eastAsia" w:ascii="宋体" w:hAnsi="宋体" w:eastAsia="宋体" w:cs="宋体"/>
          <w:b/>
          <w:bCs w:val="0"/>
          <w:color w:val="auto"/>
          <w:sz w:val="21"/>
          <w:szCs w:val="21"/>
          <w:highlight w:val="none"/>
          <w:u w:val="single"/>
        </w:rPr>
        <w:t>为</w:t>
      </w:r>
      <w:r>
        <w:rPr>
          <w:rFonts w:hint="eastAsia" w:ascii="宋体" w:hAnsi="宋体" w:cs="宋体"/>
          <w:b/>
          <w:bCs w:val="0"/>
          <w:color w:val="auto"/>
          <w:sz w:val="21"/>
          <w:szCs w:val="21"/>
          <w:highlight w:val="none"/>
          <w:u w:val="single"/>
          <w:lang w:eastAsia="zh-CN"/>
        </w:rPr>
        <w:t>本项目养护</w:t>
      </w:r>
      <w:r>
        <w:rPr>
          <w:rFonts w:hint="eastAsia" w:ascii="宋体" w:hAnsi="宋体" w:eastAsia="宋体" w:cs="宋体"/>
          <w:b/>
          <w:bCs w:val="0"/>
          <w:color w:val="auto"/>
          <w:sz w:val="21"/>
          <w:szCs w:val="21"/>
          <w:highlight w:val="none"/>
          <w:u w:val="single"/>
        </w:rPr>
        <w:t>范围内的公园广场、道路绿化、行道树等绿地；假山、雕塑、园林建筑（亭、廊等）、园路、健身器材、城市家具、警示牌等各类园林设施以及公园广场内水景及喷泉等</w:t>
      </w:r>
      <w:r>
        <w:rPr>
          <w:rFonts w:hint="eastAsia" w:ascii="宋体" w:hAnsi="宋体" w:cs="宋体"/>
          <w:b/>
          <w:bCs w:val="0"/>
          <w:color w:val="auto"/>
          <w:sz w:val="21"/>
          <w:szCs w:val="21"/>
          <w:highlight w:val="none"/>
          <w:u w:val="single"/>
          <w:lang w:eastAsia="zh-CN"/>
        </w:rPr>
        <w:t>投保公众责任险</w:t>
      </w:r>
      <w:r>
        <w:rPr>
          <w:rFonts w:hint="eastAsia" w:ascii="宋体" w:hAnsi="宋体" w:eastAsia="宋体" w:cs="宋体"/>
          <w:b/>
          <w:bCs w:val="0"/>
          <w:color w:val="auto"/>
          <w:sz w:val="21"/>
          <w:szCs w:val="21"/>
          <w:highlight w:val="none"/>
          <w:u w:val="single"/>
        </w:rPr>
        <w:t>，</w:t>
      </w:r>
      <w:r>
        <w:rPr>
          <w:rFonts w:hint="eastAsia" w:ascii="宋体" w:hAnsi="宋体" w:cs="宋体"/>
          <w:b/>
          <w:bCs w:val="0"/>
          <w:color w:val="auto"/>
          <w:sz w:val="21"/>
          <w:szCs w:val="21"/>
          <w:highlight w:val="none"/>
          <w:u w:val="single"/>
          <w:lang w:eastAsia="zh-CN"/>
        </w:rPr>
        <w:t>所需费用包含在投标报价中，由中标人承担。</w:t>
      </w:r>
      <w:r>
        <w:rPr>
          <w:rFonts w:hint="eastAsia" w:ascii="宋体" w:hAnsi="宋体" w:eastAsia="宋体" w:cs="宋体"/>
          <w:b/>
          <w:bCs w:val="0"/>
          <w:color w:val="auto"/>
          <w:sz w:val="21"/>
          <w:szCs w:val="21"/>
          <w:highlight w:val="none"/>
          <w:u w:val="single"/>
        </w:rPr>
        <w:t>要求累计赔偿限额</w:t>
      </w:r>
      <w:r>
        <w:rPr>
          <w:rFonts w:hint="eastAsia" w:ascii="宋体" w:hAnsi="宋体" w:cs="宋体"/>
          <w:b/>
          <w:bCs w:val="0"/>
          <w:color w:val="auto"/>
          <w:sz w:val="21"/>
          <w:szCs w:val="21"/>
          <w:highlight w:val="none"/>
          <w:u w:val="single"/>
          <w:lang w:eastAsia="zh-CN"/>
        </w:rPr>
        <w:t>≥</w:t>
      </w:r>
      <w:r>
        <w:rPr>
          <w:rFonts w:hint="eastAsia" w:ascii="宋体" w:hAnsi="宋体" w:eastAsia="宋体" w:cs="宋体"/>
          <w:b/>
          <w:bCs w:val="0"/>
          <w:color w:val="auto"/>
          <w:sz w:val="21"/>
          <w:szCs w:val="21"/>
          <w:highlight w:val="none"/>
          <w:u w:val="single"/>
        </w:rPr>
        <w:t>500万元，每次事故赔偿限额</w:t>
      </w:r>
      <w:r>
        <w:rPr>
          <w:rFonts w:hint="eastAsia" w:ascii="宋体" w:hAnsi="宋体" w:cs="宋体"/>
          <w:b/>
          <w:bCs w:val="0"/>
          <w:color w:val="auto"/>
          <w:sz w:val="21"/>
          <w:szCs w:val="21"/>
          <w:highlight w:val="none"/>
          <w:u w:val="single"/>
          <w:lang w:eastAsia="zh-CN"/>
        </w:rPr>
        <w:t>≥</w:t>
      </w:r>
      <w:r>
        <w:rPr>
          <w:rFonts w:hint="eastAsia" w:ascii="宋体" w:hAnsi="宋体" w:cs="宋体"/>
          <w:b/>
          <w:bCs w:val="0"/>
          <w:color w:val="auto"/>
          <w:sz w:val="21"/>
          <w:szCs w:val="21"/>
          <w:highlight w:val="none"/>
          <w:u w:val="single"/>
          <w:lang w:val="en-US" w:eastAsia="zh-CN"/>
        </w:rPr>
        <w:t>20</w:t>
      </w:r>
      <w:r>
        <w:rPr>
          <w:rFonts w:hint="eastAsia" w:ascii="宋体" w:hAnsi="宋体" w:eastAsia="宋体" w:cs="宋体"/>
          <w:b/>
          <w:bCs w:val="0"/>
          <w:color w:val="auto"/>
          <w:sz w:val="21"/>
          <w:szCs w:val="21"/>
          <w:highlight w:val="none"/>
          <w:u w:val="single"/>
        </w:rPr>
        <w:t>0万元，每次事故每人人身伤亡赔偿限额</w:t>
      </w:r>
      <w:r>
        <w:rPr>
          <w:rFonts w:hint="eastAsia" w:ascii="宋体" w:hAnsi="宋体" w:cs="宋体"/>
          <w:b/>
          <w:bCs w:val="0"/>
          <w:color w:val="auto"/>
          <w:sz w:val="21"/>
          <w:szCs w:val="21"/>
          <w:highlight w:val="none"/>
          <w:u w:val="single"/>
          <w:lang w:eastAsia="zh-CN"/>
        </w:rPr>
        <w:t>≥</w:t>
      </w:r>
      <w:r>
        <w:rPr>
          <w:rFonts w:hint="eastAsia" w:ascii="宋体" w:hAnsi="宋体" w:eastAsia="宋体" w:cs="宋体"/>
          <w:b/>
          <w:bCs w:val="0"/>
          <w:color w:val="auto"/>
          <w:sz w:val="21"/>
          <w:szCs w:val="21"/>
          <w:highlight w:val="none"/>
          <w:u w:val="single"/>
        </w:rPr>
        <w:t>50万元、每次事故每人医疗费用赔偿限额</w:t>
      </w:r>
      <w:r>
        <w:rPr>
          <w:rFonts w:hint="eastAsia" w:ascii="宋体" w:hAnsi="宋体" w:cs="宋体"/>
          <w:b/>
          <w:bCs w:val="0"/>
          <w:color w:val="auto"/>
          <w:sz w:val="21"/>
          <w:szCs w:val="21"/>
          <w:highlight w:val="none"/>
          <w:u w:val="single"/>
          <w:lang w:eastAsia="zh-CN"/>
        </w:rPr>
        <w:t>≥</w:t>
      </w:r>
      <w:r>
        <w:rPr>
          <w:rFonts w:hint="eastAsia" w:ascii="宋体" w:hAnsi="宋体" w:eastAsia="宋体" w:cs="宋体"/>
          <w:b/>
          <w:bCs w:val="0"/>
          <w:color w:val="auto"/>
          <w:sz w:val="21"/>
          <w:szCs w:val="21"/>
          <w:highlight w:val="none"/>
          <w:u w:val="single"/>
        </w:rPr>
        <w:t>10万元、每次事故每人财产损失赔偿限额</w:t>
      </w:r>
      <w:r>
        <w:rPr>
          <w:rFonts w:hint="eastAsia" w:ascii="宋体" w:hAnsi="宋体" w:cs="宋体"/>
          <w:b/>
          <w:bCs w:val="0"/>
          <w:color w:val="auto"/>
          <w:sz w:val="21"/>
          <w:szCs w:val="21"/>
          <w:highlight w:val="none"/>
          <w:u w:val="single"/>
          <w:lang w:eastAsia="zh-CN"/>
        </w:rPr>
        <w:t>≥</w:t>
      </w:r>
      <w:r>
        <w:rPr>
          <w:rFonts w:hint="eastAsia" w:ascii="宋体" w:hAnsi="宋体" w:eastAsia="宋体" w:cs="宋体"/>
          <w:b/>
          <w:bCs w:val="0"/>
          <w:color w:val="auto"/>
          <w:sz w:val="21"/>
          <w:szCs w:val="21"/>
          <w:highlight w:val="none"/>
          <w:u w:val="single"/>
        </w:rPr>
        <w:t>10万元、每次事故每人法律费用赔偿限额</w:t>
      </w:r>
      <w:r>
        <w:rPr>
          <w:rFonts w:hint="eastAsia" w:ascii="宋体" w:hAnsi="宋体" w:cs="宋体"/>
          <w:b/>
          <w:bCs w:val="0"/>
          <w:color w:val="auto"/>
          <w:sz w:val="21"/>
          <w:szCs w:val="21"/>
          <w:highlight w:val="none"/>
          <w:u w:val="single"/>
          <w:lang w:eastAsia="zh-CN"/>
        </w:rPr>
        <w:t>≥</w:t>
      </w:r>
      <w:r>
        <w:rPr>
          <w:rFonts w:hint="eastAsia" w:ascii="宋体" w:hAnsi="宋体" w:eastAsia="宋体" w:cs="宋体"/>
          <w:b/>
          <w:bCs w:val="0"/>
          <w:color w:val="auto"/>
          <w:sz w:val="21"/>
          <w:szCs w:val="21"/>
          <w:highlight w:val="none"/>
          <w:u w:val="single"/>
        </w:rPr>
        <w:t>5万元。</w:t>
      </w:r>
    </w:p>
    <w:p>
      <w:pPr>
        <w:pStyle w:val="3"/>
        <w:keepNext/>
        <w:keepLines/>
        <w:pageBreakBefore w:val="0"/>
        <w:widowControl w:val="0"/>
        <w:kinsoku/>
        <w:wordWrap/>
        <w:overflowPunct/>
        <w:topLinePunct w:val="0"/>
        <w:autoSpaceDE/>
        <w:autoSpaceDN/>
        <w:bidi w:val="0"/>
        <w:adjustRightInd/>
        <w:snapToGrid/>
        <w:spacing w:before="157" w:beforeLines="50" w:after="157" w:afterLines="50" w:line="416" w:lineRule="auto"/>
        <w:textAlignment w:val="auto"/>
        <w:rPr>
          <w:rFonts w:hint="eastAsia" w:ascii="宋体" w:hAnsi="宋体" w:eastAsia="宋体" w:cs="宋体"/>
          <w:b/>
          <w:bCs/>
          <w:color w:val="auto"/>
          <w:kern w:val="2"/>
          <w:sz w:val="28"/>
          <w:szCs w:val="28"/>
          <w:highlight w:val="none"/>
          <w:lang w:val="en-US" w:eastAsia="zh-CN" w:bidi="ar-SA"/>
        </w:rPr>
      </w:pPr>
      <w:bookmarkStart w:id="41" w:name="_Toc32141"/>
      <w:r>
        <w:rPr>
          <w:rFonts w:hint="eastAsia" w:ascii="宋体" w:hAnsi="宋体" w:eastAsia="宋体" w:cs="宋体"/>
          <w:b/>
          <w:bCs/>
          <w:color w:val="auto"/>
          <w:kern w:val="2"/>
          <w:sz w:val="28"/>
          <w:szCs w:val="28"/>
          <w:highlight w:val="none"/>
          <w:lang w:val="en-US" w:eastAsia="zh-CN" w:bidi="ar-SA"/>
        </w:rPr>
        <w:t>五、投标报价要求</w:t>
      </w:r>
      <w:bookmarkEnd w:id="41"/>
    </w:p>
    <w:p>
      <w:pPr>
        <w:wordWrap w:val="0"/>
        <w:spacing w:line="300" w:lineRule="auto"/>
        <w:ind w:firstLine="420"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▲1.本项目最高限价</w:t>
      </w:r>
      <w:r>
        <w:rPr>
          <w:rFonts w:hint="eastAsia" w:ascii="宋体" w:hAnsi="宋体" w:eastAsia="宋体" w:cs="宋体"/>
          <w:bCs/>
          <w:color w:val="auto"/>
          <w:sz w:val="21"/>
          <w:szCs w:val="21"/>
          <w:highlight w:val="none"/>
          <w:u w:val="single"/>
        </w:rPr>
        <w:t>：</w:t>
      </w:r>
      <w:r>
        <w:rPr>
          <w:rFonts w:hint="eastAsia" w:ascii="宋体" w:hAnsi="宋体" w:cs="宋体"/>
          <w:b/>
          <w:color w:val="auto"/>
          <w:sz w:val="21"/>
          <w:szCs w:val="21"/>
          <w:highlight w:val="none"/>
          <w:u w:val="single"/>
          <w:lang w:eastAsia="zh-CN"/>
        </w:rPr>
        <w:t>32318760</w:t>
      </w:r>
      <w:r>
        <w:rPr>
          <w:rFonts w:hint="eastAsia" w:ascii="宋体" w:hAnsi="宋体" w:eastAsia="宋体" w:cs="宋体"/>
          <w:b/>
          <w:color w:val="auto"/>
          <w:sz w:val="21"/>
          <w:szCs w:val="21"/>
          <w:highlight w:val="none"/>
          <w:u w:val="single"/>
        </w:rPr>
        <w:t>元</w:t>
      </w:r>
      <w:r>
        <w:rPr>
          <w:rFonts w:hint="eastAsia" w:ascii="宋体" w:hAnsi="宋体" w:eastAsia="宋体" w:cs="宋体"/>
          <w:bCs/>
          <w:color w:val="auto"/>
          <w:sz w:val="21"/>
          <w:szCs w:val="21"/>
          <w:highlight w:val="none"/>
          <w:u w:val="single"/>
        </w:rPr>
        <w:t>。</w:t>
      </w:r>
      <w:r>
        <w:rPr>
          <w:rFonts w:hint="eastAsia" w:ascii="宋体" w:hAnsi="宋体" w:eastAsia="宋体" w:cs="宋体"/>
          <w:b/>
          <w:color w:val="auto"/>
          <w:sz w:val="21"/>
          <w:szCs w:val="21"/>
          <w:highlight w:val="none"/>
          <w:u w:val="single"/>
        </w:rPr>
        <w:t>投标报价高于</w:t>
      </w:r>
      <w:r>
        <w:rPr>
          <w:rFonts w:hint="eastAsia" w:ascii="宋体" w:hAnsi="宋体" w:eastAsia="宋体" w:cs="宋体"/>
          <w:b/>
          <w:color w:val="auto"/>
          <w:sz w:val="21"/>
          <w:szCs w:val="21"/>
          <w:highlight w:val="none"/>
          <w:u w:val="single"/>
          <w:lang w:val="en-US"/>
        </w:rPr>
        <w:t>最高限价</w:t>
      </w:r>
      <w:r>
        <w:rPr>
          <w:rFonts w:hint="eastAsia" w:ascii="宋体" w:hAnsi="宋体" w:eastAsia="宋体" w:cs="宋体"/>
          <w:b/>
          <w:color w:val="auto"/>
          <w:sz w:val="21"/>
          <w:szCs w:val="21"/>
          <w:highlight w:val="none"/>
          <w:u w:val="single"/>
        </w:rPr>
        <w:t>的，按无效投标处理。</w:t>
      </w:r>
    </w:p>
    <w:p>
      <w:pPr>
        <w:wordWrap w:val="0"/>
        <w:spacing w:line="30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lang w:eastAsia="zh-CN"/>
        </w:rPr>
        <w:t>.本项目部分采购需求对投标单价设定有最高限价，以下投标单价超过最高限价的，按无效投标处理：一级公共绿地养护最高限价</w:t>
      </w:r>
      <w:r>
        <w:rPr>
          <w:rFonts w:hint="eastAsia" w:ascii="宋体" w:hAnsi="宋体" w:cs="宋体"/>
          <w:b/>
          <w:color w:val="auto"/>
          <w:sz w:val="21"/>
          <w:szCs w:val="21"/>
          <w:highlight w:val="none"/>
          <w:u w:val="single"/>
          <w:lang w:val="en-US" w:eastAsia="zh-CN"/>
        </w:rPr>
        <w:t>9.68</w:t>
      </w:r>
      <w:r>
        <w:rPr>
          <w:rFonts w:hint="eastAsia" w:ascii="宋体" w:hAnsi="宋体" w:eastAsia="宋体" w:cs="宋体"/>
          <w:b/>
          <w:color w:val="auto"/>
          <w:sz w:val="21"/>
          <w:szCs w:val="21"/>
          <w:highlight w:val="none"/>
          <w:u w:val="single"/>
          <w:lang w:eastAsia="zh-CN"/>
        </w:rPr>
        <w:t>元/㎡/年；二级公共绿地养护最高限价</w:t>
      </w:r>
      <w:r>
        <w:rPr>
          <w:rFonts w:hint="eastAsia" w:ascii="宋体" w:hAnsi="宋体" w:cs="宋体"/>
          <w:b/>
          <w:color w:val="auto"/>
          <w:sz w:val="21"/>
          <w:szCs w:val="21"/>
          <w:highlight w:val="none"/>
          <w:u w:val="single"/>
          <w:lang w:val="en-US" w:eastAsia="zh-CN"/>
        </w:rPr>
        <w:t>7.66</w:t>
      </w:r>
      <w:r>
        <w:rPr>
          <w:rFonts w:hint="eastAsia" w:ascii="宋体" w:hAnsi="宋体" w:eastAsia="宋体" w:cs="宋体"/>
          <w:b/>
          <w:color w:val="auto"/>
          <w:sz w:val="21"/>
          <w:szCs w:val="21"/>
          <w:highlight w:val="none"/>
          <w:u w:val="single"/>
          <w:lang w:eastAsia="zh-CN"/>
        </w:rPr>
        <w:t>元/㎡/年；三级公共绿地养护最高限价</w:t>
      </w:r>
      <w:r>
        <w:rPr>
          <w:rFonts w:hint="eastAsia" w:ascii="宋体" w:hAnsi="宋体" w:cs="宋体"/>
          <w:b/>
          <w:color w:val="auto"/>
          <w:sz w:val="21"/>
          <w:szCs w:val="21"/>
          <w:highlight w:val="none"/>
          <w:u w:val="single"/>
          <w:lang w:val="en-US" w:eastAsia="zh-CN"/>
        </w:rPr>
        <w:t>3.8</w:t>
      </w:r>
      <w:r>
        <w:rPr>
          <w:rFonts w:hint="eastAsia" w:ascii="宋体" w:hAnsi="宋体" w:eastAsia="宋体" w:cs="宋体"/>
          <w:b/>
          <w:color w:val="auto"/>
          <w:sz w:val="21"/>
          <w:szCs w:val="21"/>
          <w:highlight w:val="none"/>
          <w:u w:val="single"/>
          <w:lang w:eastAsia="zh-CN"/>
        </w:rPr>
        <w:t>元/㎡/年；行道树养护最高限价</w:t>
      </w:r>
      <w:r>
        <w:rPr>
          <w:rFonts w:hint="eastAsia" w:ascii="宋体" w:hAnsi="宋体" w:cs="宋体"/>
          <w:b/>
          <w:color w:val="auto"/>
          <w:sz w:val="21"/>
          <w:szCs w:val="21"/>
          <w:highlight w:val="none"/>
          <w:u w:val="single"/>
          <w:lang w:val="en-US" w:eastAsia="zh-CN"/>
        </w:rPr>
        <w:t>34</w:t>
      </w:r>
      <w:r>
        <w:rPr>
          <w:rFonts w:hint="eastAsia" w:ascii="宋体" w:hAnsi="宋体" w:eastAsia="宋体" w:cs="宋体"/>
          <w:b/>
          <w:color w:val="auto"/>
          <w:sz w:val="21"/>
          <w:szCs w:val="21"/>
          <w:highlight w:val="none"/>
          <w:u w:val="single"/>
          <w:lang w:eastAsia="zh-CN"/>
        </w:rPr>
        <w:t>元/株/年；园路及铺装</w:t>
      </w:r>
      <w:r>
        <w:rPr>
          <w:rFonts w:hint="eastAsia" w:ascii="宋体" w:hAnsi="宋体" w:cs="宋体"/>
          <w:b/>
          <w:color w:val="auto"/>
          <w:sz w:val="21"/>
          <w:szCs w:val="21"/>
          <w:highlight w:val="none"/>
          <w:u w:val="single"/>
          <w:lang w:eastAsia="zh-CN"/>
        </w:rPr>
        <w:t>维修</w:t>
      </w:r>
      <w:r>
        <w:rPr>
          <w:rFonts w:hint="eastAsia" w:ascii="宋体" w:hAnsi="宋体" w:eastAsia="宋体" w:cs="宋体"/>
          <w:b/>
          <w:color w:val="auto"/>
          <w:sz w:val="21"/>
          <w:szCs w:val="21"/>
          <w:highlight w:val="none"/>
          <w:u w:val="single"/>
          <w:lang w:eastAsia="zh-CN"/>
        </w:rPr>
        <w:t>保洁最高限价5元/㎡/年；水域保洁最高限价3元/㎡/年；展衣山北公园巡逻检查及公厕保洁最高限价8万元/年；城区古树养护最高限价1000元/株/年；莳花种植与养护最高限价</w:t>
      </w:r>
      <w:r>
        <w:rPr>
          <w:rFonts w:hint="eastAsia" w:ascii="宋体" w:hAnsi="宋体" w:cs="宋体"/>
          <w:b/>
          <w:color w:val="auto"/>
          <w:sz w:val="21"/>
          <w:szCs w:val="21"/>
          <w:highlight w:val="none"/>
          <w:u w:val="single"/>
          <w:lang w:val="en-US" w:eastAsia="zh-CN"/>
        </w:rPr>
        <w:t>350</w:t>
      </w:r>
      <w:r>
        <w:rPr>
          <w:rFonts w:hint="eastAsia" w:ascii="宋体" w:hAnsi="宋体" w:eastAsia="宋体" w:cs="宋体"/>
          <w:b/>
          <w:color w:val="auto"/>
          <w:sz w:val="21"/>
          <w:szCs w:val="21"/>
          <w:highlight w:val="none"/>
          <w:u w:val="single"/>
          <w:lang w:eastAsia="zh-CN"/>
        </w:rPr>
        <w:t>元/㎡/年</w:t>
      </w:r>
      <w:r>
        <w:rPr>
          <w:rFonts w:hint="eastAsia" w:ascii="宋体" w:hAnsi="宋体" w:cs="宋体"/>
          <w:b/>
          <w:color w:val="auto"/>
          <w:sz w:val="21"/>
          <w:szCs w:val="21"/>
          <w:highlight w:val="none"/>
          <w:u w:val="single"/>
          <w:lang w:eastAsia="zh-CN"/>
        </w:rPr>
        <w:t>。</w:t>
      </w:r>
    </w:p>
    <w:p>
      <w:pPr>
        <w:wordWrap w:val="0"/>
        <w:spacing w:line="300" w:lineRule="auto"/>
        <w:ind w:firstLine="420" w:firstLineChars="200"/>
        <w:rPr>
          <w:rFonts w:hint="eastAsia" w:ascii="宋体" w:hAnsi="宋体" w:eastAsia="宋体" w:cs="宋体"/>
          <w:b/>
          <w:color w:val="auto"/>
          <w:sz w:val="21"/>
          <w:szCs w:val="21"/>
          <w:highlight w:val="none"/>
          <w:u w:val="single"/>
          <w:lang w:eastAsia="zh-CN"/>
        </w:rPr>
      </w:pP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lang w:eastAsia="zh-CN"/>
        </w:rPr>
        <w:t>盆花采购费用</w:t>
      </w:r>
      <w:r>
        <w:rPr>
          <w:rFonts w:hint="eastAsia" w:ascii="宋体" w:hAnsi="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lang w:eastAsia="zh-CN"/>
        </w:rPr>
        <w:t>00000元/年</w:t>
      </w:r>
      <w:r>
        <w:rPr>
          <w:rFonts w:hint="eastAsia" w:ascii="宋体" w:hAnsi="宋体" w:cs="宋体"/>
          <w:b/>
          <w:color w:val="auto"/>
          <w:sz w:val="21"/>
          <w:szCs w:val="21"/>
          <w:highlight w:val="none"/>
          <w:u w:val="single"/>
          <w:lang w:eastAsia="zh-CN"/>
        </w:rPr>
        <w:t>及</w:t>
      </w:r>
      <w:r>
        <w:rPr>
          <w:rFonts w:hint="eastAsia" w:ascii="宋体" w:hAnsi="宋体" w:eastAsia="宋体" w:cs="宋体"/>
          <w:b/>
          <w:color w:val="auto"/>
          <w:sz w:val="21"/>
          <w:szCs w:val="21"/>
          <w:highlight w:val="none"/>
          <w:u w:val="single"/>
          <w:lang w:eastAsia="zh-CN"/>
        </w:rPr>
        <w:t>心舟公园音乐喷泉清淤最高限价10000元/年投标时不得上下浮动，按实际发生额支付。提升改造费用3</w:t>
      </w:r>
      <w:r>
        <w:rPr>
          <w:rFonts w:hint="eastAsia" w:ascii="宋体" w:hAnsi="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lang w:eastAsia="zh-CN"/>
        </w:rPr>
        <w:t>00000元/年</w:t>
      </w:r>
      <w:r>
        <w:rPr>
          <w:rFonts w:hint="eastAsia" w:ascii="宋体" w:hAnsi="宋体" w:cs="宋体"/>
          <w:b/>
          <w:color w:val="auto"/>
          <w:sz w:val="21"/>
          <w:szCs w:val="21"/>
          <w:highlight w:val="none"/>
          <w:u w:val="single"/>
          <w:lang w:eastAsia="zh-CN"/>
        </w:rPr>
        <w:t>（含设计、监理、结算审计费用）</w:t>
      </w:r>
      <w:r>
        <w:rPr>
          <w:rFonts w:hint="eastAsia" w:ascii="宋体" w:hAnsi="宋体" w:eastAsia="宋体" w:cs="宋体"/>
          <w:b/>
          <w:color w:val="auto"/>
          <w:sz w:val="21"/>
          <w:szCs w:val="21"/>
          <w:highlight w:val="none"/>
          <w:u w:val="single"/>
          <w:lang w:eastAsia="zh-CN"/>
        </w:rPr>
        <w:t>，投标时不得上下浮动</w:t>
      </w:r>
      <w:r>
        <w:rPr>
          <w:rFonts w:hint="eastAsia" w:ascii="宋体" w:hAnsi="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lang w:eastAsia="zh-CN"/>
        </w:rPr>
        <w:t>实际提升改造费用按照现行定额及当期信息价组价后下浮至87.5%进行结算。提升改造的地点、范围由采购人指定，提升改造设计方案应充分体现采购人意图，并经采购人审核同意后方可实施，</w:t>
      </w:r>
      <w:r>
        <w:rPr>
          <w:rFonts w:hint="eastAsia" w:ascii="宋体" w:hAnsi="宋体" w:cs="宋体"/>
          <w:b/>
          <w:color w:val="auto"/>
          <w:sz w:val="21"/>
          <w:szCs w:val="21"/>
          <w:u w:val="single"/>
          <w:shd w:val="clear" w:color="auto" w:fill="auto"/>
          <w:lang w:val="en-US" w:eastAsia="zh-CN"/>
        </w:rPr>
        <w:t>工程完工后经</w:t>
      </w:r>
      <w:r>
        <w:rPr>
          <w:rFonts w:hint="eastAsia" w:ascii="宋体" w:hAnsi="宋体" w:eastAsia="宋体" w:cs="宋体"/>
          <w:b/>
          <w:color w:val="auto"/>
          <w:sz w:val="21"/>
          <w:szCs w:val="21"/>
          <w:u w:val="single"/>
          <w:shd w:val="clear" w:color="auto" w:fill="auto"/>
          <w:lang w:eastAsia="zh-CN"/>
        </w:rPr>
        <w:t>采购人</w:t>
      </w:r>
      <w:r>
        <w:rPr>
          <w:rFonts w:hint="eastAsia" w:ascii="宋体" w:hAnsi="宋体" w:cs="宋体"/>
          <w:b/>
          <w:color w:val="auto"/>
          <w:sz w:val="21"/>
          <w:szCs w:val="21"/>
          <w:u w:val="single"/>
          <w:shd w:val="clear" w:color="auto" w:fill="auto"/>
          <w:lang w:val="en-US" w:eastAsia="zh-CN"/>
        </w:rPr>
        <w:t>委托的第三方审计，</w:t>
      </w:r>
      <w:r>
        <w:rPr>
          <w:rFonts w:hint="eastAsia" w:ascii="宋体" w:hAnsi="宋体" w:eastAsia="宋体" w:cs="宋体"/>
          <w:b/>
          <w:color w:val="auto"/>
          <w:sz w:val="21"/>
          <w:szCs w:val="21"/>
          <w:highlight w:val="none"/>
          <w:u w:val="single"/>
          <w:lang w:eastAsia="zh-CN"/>
        </w:rPr>
        <w:t>否则不予认可和支付费用。</w:t>
      </w:r>
    </w:p>
    <w:p>
      <w:pPr>
        <w:wordWrap w:val="0"/>
        <w:spacing w:line="300" w:lineRule="auto"/>
        <w:ind w:firstLine="420" w:firstLineChars="200"/>
        <w:rPr>
          <w:rFonts w:hint="eastAsia" w:ascii="宋体" w:hAnsi="宋体" w:eastAsia="宋体" w:cs="宋体"/>
          <w:b/>
          <w:bCs w:val="0"/>
          <w:color w:val="auto"/>
          <w:sz w:val="21"/>
          <w:szCs w:val="21"/>
          <w:highlight w:val="none"/>
          <w:u w:val="single"/>
        </w:rPr>
      </w:pPr>
      <w:r>
        <w:rPr>
          <w:rFonts w:hint="eastAsia" w:ascii="宋体" w:hAnsi="宋体" w:eastAsia="宋体" w:cs="宋体"/>
          <w:b/>
          <w:bCs w:val="0"/>
          <w:color w:val="auto"/>
          <w:sz w:val="21"/>
          <w:szCs w:val="21"/>
          <w:highlight w:val="none"/>
          <w:u w:val="single"/>
          <w:lang w:eastAsia="zh-CN"/>
        </w:rPr>
        <w:t>▲</w:t>
      </w:r>
      <w:r>
        <w:rPr>
          <w:rFonts w:hint="eastAsia" w:ascii="宋体" w:hAnsi="宋体" w:cs="宋体"/>
          <w:b/>
          <w:bCs w:val="0"/>
          <w:color w:val="auto"/>
          <w:sz w:val="21"/>
          <w:szCs w:val="21"/>
          <w:highlight w:val="none"/>
          <w:u w:val="single"/>
          <w:lang w:val="en-US" w:eastAsia="zh-CN"/>
        </w:rPr>
        <w:t>4</w:t>
      </w:r>
      <w:r>
        <w:rPr>
          <w:rFonts w:hint="eastAsia" w:ascii="宋体" w:hAnsi="宋体" w:eastAsia="宋体" w:cs="宋体"/>
          <w:b/>
          <w:bCs w:val="0"/>
          <w:color w:val="auto"/>
          <w:sz w:val="21"/>
          <w:szCs w:val="21"/>
          <w:highlight w:val="none"/>
          <w:u w:val="single"/>
        </w:rPr>
        <w:t>.</w:t>
      </w:r>
      <w:r>
        <w:rPr>
          <w:rFonts w:hint="eastAsia" w:ascii="宋体" w:hAnsi="宋体" w:eastAsia="宋体" w:cs="宋体"/>
          <w:b/>
          <w:bCs/>
          <w:color w:val="auto"/>
          <w:sz w:val="21"/>
          <w:szCs w:val="21"/>
          <w:highlight w:val="none"/>
          <w:u w:val="single"/>
          <w:lang w:val="en-US" w:eastAsia="zh-CN"/>
        </w:rPr>
        <w:t>本</w:t>
      </w:r>
      <w:r>
        <w:rPr>
          <w:rFonts w:hint="eastAsia" w:ascii="宋体" w:hAnsi="宋体" w:cs="宋体"/>
          <w:b/>
          <w:bCs/>
          <w:color w:val="auto"/>
          <w:sz w:val="21"/>
          <w:szCs w:val="21"/>
          <w:highlight w:val="none"/>
          <w:u w:val="single"/>
          <w:lang w:val="en-US" w:eastAsia="zh-CN"/>
        </w:rPr>
        <w:t>项目</w:t>
      </w:r>
      <w:r>
        <w:rPr>
          <w:rFonts w:hint="eastAsia" w:ascii="宋体" w:hAnsi="宋体" w:eastAsia="宋体" w:cs="宋体"/>
          <w:b/>
          <w:bCs/>
          <w:color w:val="auto"/>
          <w:sz w:val="21"/>
          <w:szCs w:val="21"/>
          <w:highlight w:val="none"/>
          <w:u w:val="single"/>
          <w:lang w:val="en-US" w:eastAsia="zh-CN"/>
        </w:rPr>
        <w:t>要求配备</w:t>
      </w:r>
      <w:r>
        <w:rPr>
          <w:rFonts w:hint="eastAsia" w:ascii="宋体" w:hAnsi="宋体" w:cs="宋体"/>
          <w:b/>
          <w:bCs/>
          <w:color w:val="auto"/>
          <w:sz w:val="21"/>
          <w:szCs w:val="21"/>
          <w:highlight w:val="none"/>
          <w:u w:val="single"/>
          <w:lang w:val="en-US" w:eastAsia="zh-CN"/>
        </w:rPr>
        <w:t>绿化养护、</w:t>
      </w:r>
      <w:r>
        <w:rPr>
          <w:rFonts w:hint="eastAsia" w:ascii="宋体" w:hAnsi="宋体" w:eastAsia="宋体" w:cs="宋体"/>
          <w:b/>
          <w:bCs/>
          <w:color w:val="auto"/>
          <w:sz w:val="21"/>
          <w:szCs w:val="21"/>
          <w:highlight w:val="none"/>
          <w:u w:val="single"/>
          <w:lang w:val="en-US" w:eastAsia="zh-CN"/>
        </w:rPr>
        <w:t>保洁人员（含管理</w:t>
      </w:r>
      <w:r>
        <w:rPr>
          <w:rFonts w:hint="eastAsia" w:ascii="宋体" w:hAnsi="宋体" w:cs="宋体"/>
          <w:b/>
          <w:bCs/>
          <w:color w:val="auto"/>
          <w:sz w:val="21"/>
          <w:szCs w:val="21"/>
          <w:highlight w:val="none"/>
          <w:u w:val="single"/>
          <w:lang w:val="en-US" w:eastAsia="zh-CN"/>
        </w:rPr>
        <w:t>团队</w:t>
      </w:r>
      <w:r>
        <w:rPr>
          <w:rFonts w:hint="eastAsia" w:ascii="宋体" w:hAnsi="宋体" w:eastAsia="宋体" w:cs="宋体"/>
          <w:b/>
          <w:bCs/>
          <w:color w:val="auto"/>
          <w:sz w:val="21"/>
          <w:szCs w:val="21"/>
          <w:highlight w:val="none"/>
          <w:u w:val="single"/>
          <w:lang w:val="en-US" w:eastAsia="zh-CN"/>
        </w:rPr>
        <w:t>人员）不少于</w:t>
      </w:r>
      <w:r>
        <w:rPr>
          <w:rFonts w:hint="eastAsia" w:ascii="宋体" w:hAnsi="宋体" w:eastAsia="宋体" w:cs="宋体"/>
          <w:b/>
          <w:bCs/>
          <w:color w:val="auto"/>
          <w:sz w:val="21"/>
          <w:szCs w:val="21"/>
          <w:highlight w:val="none"/>
          <w:u w:val="single"/>
          <w:shd w:val="clear" w:color="auto" w:fill="auto"/>
          <w:lang w:val="en-US" w:eastAsia="zh-CN"/>
        </w:rPr>
        <w:t>160</w:t>
      </w:r>
      <w:r>
        <w:rPr>
          <w:rFonts w:hint="eastAsia" w:ascii="宋体" w:hAnsi="宋体" w:eastAsia="宋体" w:cs="宋体"/>
          <w:b/>
          <w:bCs/>
          <w:color w:val="auto"/>
          <w:sz w:val="21"/>
          <w:szCs w:val="21"/>
          <w:highlight w:val="none"/>
          <w:u w:val="single"/>
          <w:lang w:val="en-US" w:eastAsia="zh-CN"/>
        </w:rPr>
        <w:t>人</w:t>
      </w:r>
      <w:r>
        <w:rPr>
          <w:rFonts w:hint="eastAsia" w:ascii="宋体" w:hAnsi="宋体" w:cs="宋体"/>
          <w:b/>
          <w:bCs/>
          <w:color w:val="auto"/>
          <w:sz w:val="21"/>
          <w:szCs w:val="21"/>
          <w:highlight w:val="none"/>
          <w:u w:val="single"/>
          <w:lang w:val="en-US" w:eastAsia="zh-CN"/>
        </w:rPr>
        <w:t>。中标人支付给绿化养护、</w:t>
      </w:r>
      <w:r>
        <w:rPr>
          <w:rFonts w:hint="eastAsia" w:ascii="宋体" w:hAnsi="宋体" w:eastAsia="宋体" w:cs="宋体"/>
          <w:b/>
          <w:bCs/>
          <w:color w:val="auto"/>
          <w:sz w:val="21"/>
          <w:szCs w:val="21"/>
          <w:highlight w:val="none"/>
          <w:u w:val="single"/>
          <w:lang w:val="en-US" w:eastAsia="zh-CN"/>
        </w:rPr>
        <w:t>保洁人员（含管理</w:t>
      </w:r>
      <w:r>
        <w:rPr>
          <w:rFonts w:hint="eastAsia" w:ascii="宋体" w:hAnsi="宋体" w:cs="宋体"/>
          <w:b/>
          <w:bCs/>
          <w:color w:val="auto"/>
          <w:sz w:val="21"/>
          <w:szCs w:val="21"/>
          <w:highlight w:val="none"/>
          <w:u w:val="single"/>
          <w:lang w:val="en-US" w:eastAsia="zh-CN"/>
        </w:rPr>
        <w:t>团队</w:t>
      </w:r>
      <w:r>
        <w:rPr>
          <w:rFonts w:hint="eastAsia" w:ascii="宋体" w:hAnsi="宋体" w:eastAsia="宋体" w:cs="宋体"/>
          <w:b/>
          <w:bCs/>
          <w:color w:val="auto"/>
          <w:sz w:val="21"/>
          <w:szCs w:val="21"/>
          <w:highlight w:val="none"/>
          <w:u w:val="single"/>
          <w:lang w:val="en-US" w:eastAsia="zh-CN"/>
        </w:rPr>
        <w:t>人员）</w:t>
      </w:r>
      <w:r>
        <w:rPr>
          <w:rFonts w:hint="eastAsia" w:ascii="宋体" w:hAnsi="宋体" w:cs="宋体"/>
          <w:b/>
          <w:bCs/>
          <w:color w:val="auto"/>
          <w:sz w:val="21"/>
          <w:szCs w:val="21"/>
          <w:highlight w:val="none"/>
          <w:u w:val="single"/>
          <w:lang w:val="en-US" w:eastAsia="zh-CN"/>
        </w:rPr>
        <w:t>的月</w:t>
      </w:r>
      <w:r>
        <w:rPr>
          <w:rFonts w:hint="eastAsia" w:ascii="宋体" w:hAnsi="宋体" w:eastAsia="宋体" w:cs="宋体"/>
          <w:b/>
          <w:bCs w:val="0"/>
          <w:color w:val="auto"/>
          <w:sz w:val="21"/>
          <w:szCs w:val="21"/>
          <w:highlight w:val="none"/>
          <w:u w:val="single"/>
        </w:rPr>
        <w:t>基本工资不得低于</w:t>
      </w:r>
      <w:r>
        <w:rPr>
          <w:rFonts w:hint="eastAsia" w:ascii="宋体" w:hAnsi="宋体" w:cs="宋体"/>
          <w:b/>
          <w:bCs w:val="0"/>
          <w:color w:val="auto"/>
          <w:sz w:val="21"/>
          <w:szCs w:val="21"/>
          <w:highlight w:val="none"/>
          <w:u w:val="single"/>
          <w:lang w:eastAsia="zh-CN"/>
        </w:rPr>
        <w:t>衢州市现行最低月工资标准</w:t>
      </w:r>
      <w:r>
        <w:rPr>
          <w:rFonts w:hint="eastAsia" w:ascii="宋体" w:hAnsi="宋体" w:eastAsia="宋体" w:cs="宋体"/>
          <w:b/>
          <w:bCs w:val="0"/>
          <w:color w:val="auto"/>
          <w:sz w:val="21"/>
          <w:szCs w:val="21"/>
          <w:highlight w:val="none"/>
          <w:u w:val="single"/>
        </w:rPr>
        <w:t>1840元/月/人</w:t>
      </w:r>
      <w:r>
        <w:rPr>
          <w:rFonts w:hint="eastAsia" w:ascii="宋体" w:hAnsi="宋体" w:cs="宋体"/>
          <w:b/>
          <w:bCs w:val="0"/>
          <w:color w:val="auto"/>
          <w:sz w:val="21"/>
          <w:szCs w:val="21"/>
          <w:highlight w:val="none"/>
          <w:u w:val="single"/>
          <w:lang w:eastAsia="zh-CN"/>
        </w:rPr>
        <w:t>，</w:t>
      </w:r>
      <w:r>
        <w:rPr>
          <w:rFonts w:hint="eastAsia" w:ascii="宋体" w:hAnsi="宋体" w:eastAsia="宋体" w:cs="宋体"/>
          <w:b/>
          <w:bCs w:val="0"/>
          <w:color w:val="auto"/>
          <w:sz w:val="21"/>
          <w:szCs w:val="21"/>
          <w:highlight w:val="none"/>
          <w:u w:val="single"/>
        </w:rPr>
        <w:t>否则按无效投标处理。最低工资不包括下列四项收入：延长工作时间的工资；中班、夜班、高温、低温、有毒有害等特殊工作环境、条件下的津贴；贴补伙食、住房等支付给劳动者的非货币性收入；法律、法规和国家规定的劳动者福利待遇等</w:t>
      </w:r>
      <w:r>
        <w:rPr>
          <w:rFonts w:hint="eastAsia" w:ascii="宋体" w:hAnsi="宋体" w:cs="宋体"/>
          <w:b/>
          <w:bCs w:val="0"/>
          <w:color w:val="auto"/>
          <w:sz w:val="21"/>
          <w:szCs w:val="21"/>
          <w:highlight w:val="none"/>
          <w:u w:val="single"/>
          <w:lang w:eastAsia="zh-CN"/>
        </w:rPr>
        <w:t>。</w:t>
      </w:r>
    </w:p>
    <w:p>
      <w:pPr>
        <w:wordWrap w:val="0"/>
        <w:spacing w:line="300" w:lineRule="auto"/>
        <w:ind w:firstLine="420" w:firstLineChars="200"/>
        <w:rPr>
          <w:rFonts w:hint="eastAsia" w:ascii="宋体" w:hAnsi="宋体" w:eastAsia="宋体" w:cs="宋体"/>
          <w:color w:val="auto"/>
          <w:sz w:val="21"/>
          <w:szCs w:val="21"/>
        </w:rPr>
      </w:pPr>
      <w:r>
        <w:rPr>
          <w:rFonts w:hint="eastAsia" w:ascii="宋体" w:hAnsi="宋体" w:eastAsia="宋体" w:cs="宋体"/>
          <w:b/>
          <w:bCs w:val="0"/>
          <w:color w:val="auto"/>
          <w:sz w:val="21"/>
          <w:szCs w:val="21"/>
          <w:highlight w:val="none"/>
          <w:u w:val="single"/>
          <w:lang w:eastAsia="zh-CN"/>
        </w:rPr>
        <w:t>▲</w:t>
      </w:r>
      <w:r>
        <w:rPr>
          <w:rFonts w:hint="eastAsia" w:ascii="宋体" w:hAnsi="宋体" w:cs="宋体"/>
          <w:b/>
          <w:bCs w:val="0"/>
          <w:color w:val="auto"/>
          <w:sz w:val="21"/>
          <w:szCs w:val="21"/>
          <w:highlight w:val="none"/>
          <w:u w:val="single"/>
          <w:lang w:val="en-US" w:eastAsia="zh-CN"/>
        </w:rPr>
        <w:t>5</w:t>
      </w:r>
      <w:r>
        <w:rPr>
          <w:rFonts w:hint="eastAsia" w:ascii="宋体" w:hAnsi="宋体" w:eastAsia="宋体" w:cs="宋体"/>
          <w:b/>
          <w:bCs w:val="0"/>
          <w:color w:val="auto"/>
          <w:sz w:val="21"/>
          <w:szCs w:val="21"/>
          <w:highlight w:val="none"/>
          <w:u w:val="single"/>
        </w:rPr>
        <w:t>.本项目合同期限为两年（自合同签订</w:t>
      </w:r>
      <w:r>
        <w:rPr>
          <w:rFonts w:hint="eastAsia" w:ascii="宋体" w:hAnsi="宋体" w:eastAsia="宋体" w:cs="宋体"/>
          <w:b/>
          <w:bCs w:val="0"/>
          <w:color w:val="auto"/>
          <w:sz w:val="21"/>
          <w:szCs w:val="21"/>
          <w:highlight w:val="none"/>
          <w:u w:val="single"/>
          <w:lang w:eastAsia="zh-CN"/>
        </w:rPr>
        <w:t>并生效</w:t>
      </w:r>
      <w:r>
        <w:rPr>
          <w:rFonts w:hint="eastAsia" w:ascii="宋体" w:hAnsi="宋体" w:eastAsia="宋体" w:cs="宋体"/>
          <w:b/>
          <w:bCs w:val="0"/>
          <w:color w:val="auto"/>
          <w:sz w:val="21"/>
          <w:szCs w:val="21"/>
          <w:highlight w:val="none"/>
          <w:u w:val="single"/>
        </w:rPr>
        <w:t>之日起</w:t>
      </w:r>
      <w:r>
        <w:rPr>
          <w:rFonts w:hint="eastAsia" w:ascii="宋体" w:hAnsi="宋体" w:eastAsia="宋体" w:cs="宋体"/>
          <w:b/>
          <w:bCs w:val="0"/>
          <w:color w:val="auto"/>
          <w:sz w:val="21"/>
          <w:szCs w:val="21"/>
          <w:highlight w:val="none"/>
          <w:u w:val="single"/>
          <w:lang w:eastAsia="zh-CN"/>
        </w:rPr>
        <w:t>计</w:t>
      </w:r>
      <w:r>
        <w:rPr>
          <w:rFonts w:hint="eastAsia" w:ascii="宋体" w:hAnsi="宋体" w:eastAsia="宋体" w:cs="宋体"/>
          <w:b/>
          <w:bCs w:val="0"/>
          <w:color w:val="auto"/>
          <w:sz w:val="21"/>
          <w:szCs w:val="21"/>
          <w:highlight w:val="none"/>
          <w:u w:val="single"/>
        </w:rPr>
        <w:t>）。</w:t>
      </w:r>
      <w:r>
        <w:rPr>
          <w:rFonts w:hint="eastAsia" w:ascii="宋体" w:hAnsi="宋体" w:eastAsia="宋体" w:cs="宋体"/>
          <w:b/>
          <w:bCs w:val="0"/>
          <w:color w:val="auto"/>
          <w:sz w:val="21"/>
          <w:szCs w:val="21"/>
          <w:highlight w:val="none"/>
          <w:u w:val="single"/>
          <w:lang w:val="en-US"/>
        </w:rPr>
        <w:t>投标报价应是本采购文件确定的采购需求范围内全部工作内容的价格表现。完成本项目采购需求范围内全部工作内容所需支付的一切成本费用、企业应缴纳的税费及合理利润等所有采购文件提及的费用，以及诸如项目实施过程中合理存在的风险等采购文件未列明但可能产生额外成本的因素，</w:t>
      </w:r>
      <w:r>
        <w:rPr>
          <w:rFonts w:hint="eastAsia" w:ascii="宋体" w:hAnsi="宋体" w:eastAsia="宋体" w:cs="宋体"/>
          <w:b/>
          <w:bCs w:val="0"/>
          <w:color w:val="auto"/>
          <w:sz w:val="21"/>
          <w:szCs w:val="21"/>
          <w:highlight w:val="none"/>
          <w:u w:val="single"/>
        </w:rPr>
        <w:t>均应计入投标报价。报价精确至人民币“元”。</w:t>
      </w:r>
    </w:p>
    <w:p>
      <w:pPr>
        <w:pStyle w:val="3"/>
        <w:keepNext/>
        <w:keepLines/>
        <w:pageBreakBefore w:val="0"/>
        <w:widowControl w:val="0"/>
        <w:kinsoku/>
        <w:wordWrap/>
        <w:overflowPunct/>
        <w:topLinePunct w:val="0"/>
        <w:autoSpaceDE/>
        <w:autoSpaceDN/>
        <w:bidi w:val="0"/>
        <w:adjustRightInd/>
        <w:snapToGrid/>
        <w:spacing w:before="157" w:beforeLines="50" w:after="157" w:afterLines="50" w:line="416" w:lineRule="auto"/>
        <w:textAlignment w:val="auto"/>
        <w:rPr>
          <w:rFonts w:hint="default" w:ascii="宋体" w:hAnsi="宋体" w:eastAsia="宋体" w:cs="宋体"/>
          <w:b/>
          <w:bCs/>
          <w:color w:val="auto"/>
          <w:kern w:val="2"/>
          <w:sz w:val="28"/>
          <w:szCs w:val="28"/>
          <w:highlight w:val="none"/>
          <w:lang w:val="en-US" w:eastAsia="zh-CN" w:bidi="ar-SA"/>
        </w:rPr>
      </w:pPr>
      <w:bookmarkStart w:id="42" w:name="_Toc14603"/>
      <w:r>
        <w:rPr>
          <w:rFonts w:hint="eastAsia" w:ascii="宋体" w:hAnsi="宋体" w:eastAsia="宋体" w:cs="宋体"/>
          <w:b/>
          <w:bCs/>
          <w:color w:val="auto"/>
          <w:kern w:val="2"/>
          <w:sz w:val="28"/>
          <w:szCs w:val="28"/>
          <w:highlight w:val="none"/>
          <w:lang w:val="en-US" w:eastAsia="zh-CN" w:bidi="ar-SA"/>
        </w:rPr>
        <w:t>六、服务期限</w:t>
      </w:r>
      <w:bookmarkEnd w:id="42"/>
    </w:p>
    <w:p>
      <w:pPr>
        <w:wordWrap w:val="0"/>
        <w:spacing w:line="300" w:lineRule="auto"/>
        <w:ind w:firstLine="420" w:firstLineChars="200"/>
        <w:rPr>
          <w:rFonts w:hint="eastAsia" w:ascii="宋体" w:hAnsi="宋体" w:cs="宋体"/>
          <w:color w:val="auto"/>
          <w:sz w:val="21"/>
          <w:szCs w:val="21"/>
          <w:highlight w:val="none"/>
          <w:lang w:val="zh-CN" w:eastAsia="zh-CN"/>
        </w:rPr>
      </w:pPr>
      <w:r>
        <w:rPr>
          <w:rFonts w:hint="eastAsia" w:ascii="宋体" w:hAnsi="宋体" w:cs="宋体"/>
          <w:color w:val="auto"/>
          <w:sz w:val="21"/>
          <w:szCs w:val="21"/>
          <w:highlight w:val="none"/>
          <w:lang w:val="en-US" w:eastAsia="zh-CN"/>
        </w:rPr>
        <w:t>1.自合同签订并生效之日起二年（起止时间依合同约定）</w:t>
      </w:r>
      <w:r>
        <w:rPr>
          <w:rFonts w:hint="eastAsia" w:ascii="宋体" w:hAnsi="宋体" w:eastAsia="宋体" w:cs="宋体"/>
          <w:color w:val="auto"/>
          <w:sz w:val="21"/>
          <w:szCs w:val="21"/>
          <w:highlight w:val="none"/>
          <w:lang w:val="zh-CN" w:eastAsia="zh-CN"/>
        </w:rPr>
        <w:t>。</w:t>
      </w:r>
    </w:p>
    <w:p>
      <w:pPr>
        <w:wordWrap w:val="0"/>
        <w:spacing w:line="300" w:lineRule="auto"/>
        <w:ind w:firstLine="420" w:firstLineChars="200"/>
        <w:rPr>
          <w:rFonts w:hint="eastAsia" w:ascii="宋体" w:hAnsi="宋体" w:cs="宋体"/>
          <w:b w:val="0"/>
          <w:bCs w:val="0"/>
          <w:color w:val="auto"/>
          <w:sz w:val="21"/>
          <w:szCs w:val="21"/>
          <w:highlight w:val="none"/>
          <w:lang w:val="zh-CN" w:eastAsia="zh-CN"/>
        </w:rPr>
      </w:pPr>
      <w:r>
        <w:rPr>
          <w:rFonts w:hint="eastAsia" w:ascii="宋体" w:hAnsi="宋体" w:cs="宋体"/>
          <w:b w:val="0"/>
          <w:bCs w:val="0"/>
          <w:color w:val="auto"/>
          <w:sz w:val="21"/>
          <w:szCs w:val="21"/>
          <w:highlight w:val="none"/>
          <w:lang w:val="zh-CN" w:eastAsia="zh-CN"/>
        </w:rPr>
        <w:t>2.服务期限内月度考核综合得分均在85分（含）以上的，服务合同可以续签一次，续签的合同服务期限为一年。</w:t>
      </w:r>
    </w:p>
    <w:p>
      <w:pPr>
        <w:wordWrap w:val="0"/>
        <w:spacing w:line="300" w:lineRule="auto"/>
        <w:ind w:firstLine="420" w:firstLineChars="200"/>
        <w:rPr>
          <w:rFonts w:hint="eastAsia" w:ascii="宋体" w:hAnsi="宋体" w:eastAsia="宋体" w:cs="宋体"/>
          <w:b/>
          <w:bCs/>
          <w:color w:val="auto"/>
          <w:kern w:val="2"/>
          <w:sz w:val="28"/>
          <w:szCs w:val="28"/>
          <w:highlight w:val="none"/>
          <w:lang w:val="en-US" w:eastAsia="zh-CN" w:bidi="ar-SA"/>
        </w:rPr>
      </w:pPr>
      <w:r>
        <w:rPr>
          <w:rFonts w:hint="eastAsia" w:ascii="宋体" w:hAnsi="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lang w:val="zh-CN" w:eastAsia="zh-CN"/>
        </w:rPr>
        <w:t>服务期限内连续</w:t>
      </w:r>
      <w:r>
        <w:rPr>
          <w:rFonts w:hint="eastAsia" w:ascii="宋体" w:hAnsi="宋体" w:eastAsia="宋体" w:cs="宋体"/>
          <w:color w:val="auto"/>
          <w:sz w:val="21"/>
          <w:szCs w:val="21"/>
          <w:highlight w:val="none"/>
          <w:lang w:val="zh-CN" w:eastAsia="zh-CN"/>
        </w:rPr>
        <w:t>两次或一年内累计三次月度考核综合得分在</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eastAsia="zh-CN"/>
        </w:rPr>
        <w:t>0（不含）分以下的，采购人有权解除合同</w:t>
      </w:r>
      <w:r>
        <w:rPr>
          <w:rFonts w:hint="eastAsia" w:ascii="宋体" w:hAnsi="宋体" w:cs="宋体"/>
          <w:color w:val="auto"/>
          <w:sz w:val="21"/>
          <w:szCs w:val="21"/>
          <w:highlight w:val="none"/>
          <w:lang w:val="zh-CN" w:eastAsia="zh-CN"/>
        </w:rPr>
        <w:t>。</w:t>
      </w:r>
    </w:p>
    <w:p>
      <w:pPr>
        <w:pStyle w:val="3"/>
        <w:keepNext/>
        <w:keepLines/>
        <w:pageBreakBefore w:val="0"/>
        <w:widowControl w:val="0"/>
        <w:kinsoku/>
        <w:wordWrap/>
        <w:overflowPunct/>
        <w:topLinePunct w:val="0"/>
        <w:autoSpaceDE/>
        <w:autoSpaceDN/>
        <w:bidi w:val="0"/>
        <w:adjustRightInd/>
        <w:snapToGrid/>
        <w:spacing w:before="157" w:beforeLines="50" w:after="157" w:afterLines="50" w:line="416" w:lineRule="auto"/>
        <w:textAlignment w:val="auto"/>
        <w:rPr>
          <w:rFonts w:hint="eastAsia" w:ascii="宋体" w:hAnsi="宋体" w:eastAsia="宋体" w:cs="宋体"/>
          <w:b/>
          <w:bCs/>
          <w:color w:val="auto"/>
          <w:kern w:val="2"/>
          <w:sz w:val="28"/>
          <w:szCs w:val="28"/>
          <w:highlight w:val="none"/>
          <w:lang w:val="en-US" w:eastAsia="zh-CN" w:bidi="ar-SA"/>
        </w:rPr>
      </w:pPr>
      <w:bookmarkStart w:id="43" w:name="_Toc25916"/>
      <w:r>
        <w:rPr>
          <w:rFonts w:hint="eastAsia" w:ascii="宋体" w:hAnsi="宋体" w:eastAsia="宋体" w:cs="宋体"/>
          <w:b/>
          <w:bCs/>
          <w:color w:val="auto"/>
          <w:kern w:val="2"/>
          <w:sz w:val="28"/>
          <w:szCs w:val="28"/>
          <w:highlight w:val="none"/>
          <w:lang w:val="en-US" w:eastAsia="zh-CN" w:bidi="ar-SA"/>
        </w:rPr>
        <w:t>七、付款方式</w:t>
      </w:r>
      <w:bookmarkEnd w:id="43"/>
    </w:p>
    <w:p>
      <w:pPr>
        <w:wordWrap w:val="0"/>
        <w:spacing w:line="300" w:lineRule="auto"/>
        <w:ind w:firstLine="420" w:firstLineChars="200"/>
        <w:rPr>
          <w:rFonts w:hint="eastAsia" w:ascii="宋体" w:hAnsi="宋体" w:eastAsia="宋体" w:cs="宋体"/>
          <w:bCs/>
          <w:color w:val="auto"/>
          <w:sz w:val="18"/>
          <w:szCs w:val="18"/>
          <w:highlight w:val="none"/>
        </w:rPr>
      </w:pPr>
      <w:r>
        <w:rPr>
          <w:rFonts w:hint="eastAsia" w:ascii="宋体" w:hAnsi="宋体" w:cs="宋体"/>
          <w:color w:val="auto"/>
          <w:sz w:val="21"/>
          <w:szCs w:val="21"/>
          <w:highlight w:val="none"/>
          <w:u w:val="none"/>
          <w:lang w:val="en-US" w:eastAsia="zh-CN"/>
        </w:rPr>
        <w:t>采购人依据考核办法及相关考核标准对中标人养护服务质量进行考核（考核办法及相关考核标准详见合同附件），扣除按考核结果应扣金额及其他应扣款项后，在养护服务开始后的第二个月15日前支付上月应付养护服务费用，以此类推。</w:t>
      </w:r>
    </w:p>
    <w:p>
      <w:pPr>
        <w:rPr>
          <w:rFonts w:hint="eastAsia" w:ascii="宋体" w:hAnsi="宋体" w:eastAsia="宋体" w:cs="宋体"/>
          <w:color w:val="auto"/>
          <w:sz w:val="18"/>
          <w:szCs w:val="18"/>
          <w:lang w:val="zh-CN"/>
        </w:rPr>
      </w:pPr>
      <w:bookmarkStart w:id="44" w:name="_Toc500445320"/>
      <w:bookmarkStart w:id="45" w:name="_Toc500445239"/>
      <w:bookmarkStart w:id="46" w:name="_Toc311205918"/>
      <w:r>
        <w:rPr>
          <w:rFonts w:hint="eastAsia" w:ascii="宋体" w:hAnsi="宋体" w:eastAsia="宋体" w:cs="宋体"/>
          <w:color w:val="auto"/>
          <w:sz w:val="18"/>
          <w:szCs w:val="18"/>
          <w:lang w:val="zh-CN"/>
        </w:rPr>
        <w:br w:type="page"/>
      </w:r>
    </w:p>
    <w:p>
      <w:pPr>
        <w:pStyle w:val="47"/>
        <w:spacing w:line="360" w:lineRule="auto"/>
        <w:outlineLvl w:val="0"/>
        <w:rPr>
          <w:rStyle w:val="62"/>
          <w:rFonts w:hint="eastAsia" w:ascii="宋体" w:hAnsi="宋体" w:eastAsia="宋体" w:cs="宋体"/>
          <w:b/>
          <w:bCs/>
          <w:color w:val="auto"/>
          <w:sz w:val="28"/>
          <w:szCs w:val="28"/>
          <w:lang w:val="zh-CN" w:eastAsia="zh-CN"/>
        </w:rPr>
      </w:pPr>
      <w:bookmarkStart w:id="47" w:name="_Toc2567"/>
      <w:bookmarkStart w:id="48" w:name="_Toc21789"/>
      <w:r>
        <w:rPr>
          <w:rFonts w:hint="eastAsia" w:ascii="宋体" w:hAnsi="宋体" w:eastAsia="宋体" w:cs="宋体"/>
          <w:color w:val="auto"/>
          <w:sz w:val="30"/>
          <w:szCs w:val="30"/>
          <w:lang w:val="zh-CN" w:eastAsia="zh-CN"/>
        </w:rPr>
        <w:t>第四章  合同</w:t>
      </w:r>
      <w:bookmarkEnd w:id="44"/>
      <w:bookmarkEnd w:id="45"/>
      <w:r>
        <w:rPr>
          <w:rFonts w:hint="eastAsia" w:ascii="宋体" w:hAnsi="宋体" w:eastAsia="宋体" w:cs="宋体"/>
          <w:color w:val="auto"/>
          <w:sz w:val="30"/>
          <w:szCs w:val="30"/>
          <w:lang w:val="zh-CN" w:eastAsia="zh-CN"/>
        </w:rPr>
        <w:t>文本</w:t>
      </w:r>
      <w:bookmarkEnd w:id="47"/>
      <w:bookmarkEnd w:id="48"/>
    </w:p>
    <w:p>
      <w:pPr>
        <w:spacing w:line="360" w:lineRule="auto"/>
        <w:ind w:firstLine="5850" w:firstLineChars="3250"/>
        <w:rPr>
          <w:rFonts w:hint="eastAsia" w:ascii="宋体" w:hAnsi="宋体" w:eastAsia="宋体" w:cs="宋体"/>
          <w:color w:val="auto"/>
          <w:kern w:val="0"/>
          <w:sz w:val="18"/>
          <w:szCs w:val="18"/>
          <w:u w:val="single"/>
        </w:rPr>
      </w:pPr>
      <w:r>
        <w:rPr>
          <w:rFonts w:hint="eastAsia" w:ascii="宋体" w:hAnsi="宋体" w:eastAsia="宋体" w:cs="宋体"/>
          <w:color w:val="auto"/>
          <w:kern w:val="0"/>
          <w:sz w:val="18"/>
          <w:szCs w:val="18"/>
        </w:rPr>
        <w:t>合同编号：</w:t>
      </w:r>
      <w:r>
        <w:rPr>
          <w:rFonts w:hint="eastAsia" w:ascii="宋体" w:hAnsi="宋体" w:eastAsia="宋体" w:cs="宋体"/>
          <w:color w:val="auto"/>
          <w:kern w:val="0"/>
          <w:sz w:val="18"/>
          <w:szCs w:val="18"/>
          <w:u w:val="single"/>
        </w:rPr>
        <w:t xml:space="preserve">            </w:t>
      </w:r>
    </w:p>
    <w:p>
      <w:pPr>
        <w:wordWrap w:val="0"/>
        <w:spacing w:line="300" w:lineRule="auto"/>
        <w:ind w:left="0" w:leftChars="0" w:firstLine="0" w:firstLineChars="0"/>
        <w:rPr>
          <w:rFonts w:hint="eastAsia" w:ascii="宋体" w:hAnsi="宋体" w:cs="宋体"/>
          <w:color w:val="auto"/>
          <w:sz w:val="21"/>
          <w:szCs w:val="21"/>
        </w:rPr>
      </w:pPr>
    </w:p>
    <w:bookmarkEnd w:id="46"/>
    <w:p>
      <w:pPr>
        <w:wordWrap w:val="0"/>
        <w:spacing w:line="300" w:lineRule="auto"/>
        <w:ind w:left="0" w:leftChars="0" w:firstLine="0" w:firstLineChars="0"/>
        <w:rPr>
          <w:rFonts w:hint="eastAsia" w:ascii="宋体" w:hAnsi="宋体" w:cs="宋体"/>
          <w:color w:val="auto"/>
          <w:sz w:val="21"/>
          <w:szCs w:val="21"/>
        </w:rPr>
      </w:pPr>
      <w:r>
        <w:rPr>
          <w:rFonts w:hint="eastAsia" w:ascii="宋体" w:hAnsi="宋体" w:cs="宋体"/>
          <w:color w:val="auto"/>
          <w:sz w:val="21"/>
          <w:szCs w:val="21"/>
        </w:rPr>
        <w:t>甲方：（采购人）</w:t>
      </w:r>
    </w:p>
    <w:p>
      <w:pPr>
        <w:wordWrap w:val="0"/>
        <w:spacing w:line="300" w:lineRule="auto"/>
        <w:ind w:left="0" w:leftChars="0" w:firstLine="0" w:firstLineChars="0"/>
        <w:rPr>
          <w:rFonts w:hint="eastAsia" w:ascii="宋体" w:hAnsi="宋体" w:cs="宋体"/>
          <w:color w:val="auto"/>
          <w:sz w:val="21"/>
          <w:szCs w:val="21"/>
        </w:rPr>
      </w:pPr>
      <w:r>
        <w:rPr>
          <w:rFonts w:hint="eastAsia" w:ascii="宋体" w:hAnsi="宋体" w:cs="宋体"/>
          <w:color w:val="auto"/>
          <w:sz w:val="21"/>
          <w:szCs w:val="21"/>
        </w:rPr>
        <w:t>住所：</w:t>
      </w:r>
    </w:p>
    <w:p>
      <w:pPr>
        <w:wordWrap w:val="0"/>
        <w:spacing w:line="300" w:lineRule="auto"/>
        <w:ind w:left="0" w:leftChars="0" w:firstLine="0" w:firstLineChars="0"/>
        <w:rPr>
          <w:rFonts w:hint="eastAsia" w:ascii="宋体" w:hAnsi="宋体" w:cs="宋体"/>
          <w:color w:val="auto"/>
          <w:sz w:val="21"/>
          <w:szCs w:val="21"/>
        </w:rPr>
      </w:pPr>
      <w:r>
        <w:rPr>
          <w:rFonts w:hint="eastAsia" w:ascii="宋体" w:hAnsi="宋体" w:cs="宋体"/>
          <w:color w:val="auto"/>
          <w:sz w:val="21"/>
          <w:szCs w:val="21"/>
        </w:rPr>
        <w:t>联系人：</w:t>
      </w:r>
    </w:p>
    <w:p>
      <w:pPr>
        <w:wordWrap w:val="0"/>
        <w:spacing w:line="300" w:lineRule="auto"/>
        <w:ind w:left="0" w:leftChars="0" w:firstLine="0" w:firstLineChars="0"/>
        <w:rPr>
          <w:rFonts w:hint="eastAsia" w:ascii="宋体" w:hAnsi="宋体" w:cs="宋体"/>
          <w:color w:val="auto"/>
          <w:sz w:val="21"/>
          <w:szCs w:val="21"/>
          <w:lang w:eastAsia="zh-CN"/>
        </w:rPr>
      </w:pPr>
      <w:r>
        <w:rPr>
          <w:rFonts w:hint="eastAsia" w:ascii="宋体" w:hAnsi="宋体" w:cs="宋体"/>
          <w:color w:val="auto"/>
          <w:sz w:val="21"/>
          <w:szCs w:val="21"/>
        </w:rPr>
        <w:t>联系电话</w:t>
      </w:r>
      <w:r>
        <w:rPr>
          <w:rFonts w:hint="eastAsia" w:ascii="宋体" w:hAnsi="宋体" w:cs="宋体"/>
          <w:color w:val="auto"/>
          <w:sz w:val="21"/>
          <w:szCs w:val="21"/>
          <w:lang w:eastAsia="zh-CN"/>
        </w:rPr>
        <w:t>：</w:t>
      </w:r>
    </w:p>
    <w:p>
      <w:pPr>
        <w:wordWrap w:val="0"/>
        <w:spacing w:line="300" w:lineRule="auto"/>
        <w:ind w:left="0" w:leftChars="0" w:firstLine="0" w:firstLineChars="0"/>
        <w:rPr>
          <w:rFonts w:hint="eastAsia" w:ascii="宋体" w:hAnsi="宋体" w:cs="宋体"/>
          <w:color w:val="auto"/>
          <w:sz w:val="21"/>
          <w:szCs w:val="21"/>
        </w:rPr>
      </w:pPr>
    </w:p>
    <w:p>
      <w:pPr>
        <w:wordWrap w:val="0"/>
        <w:spacing w:line="300" w:lineRule="auto"/>
        <w:ind w:left="0" w:leftChars="0" w:firstLine="0" w:firstLineChars="0"/>
        <w:rPr>
          <w:rFonts w:hint="eastAsia" w:ascii="宋体" w:hAnsi="宋体" w:cs="宋体"/>
          <w:color w:val="auto"/>
          <w:sz w:val="21"/>
          <w:szCs w:val="21"/>
        </w:rPr>
      </w:pPr>
      <w:r>
        <w:rPr>
          <w:rFonts w:hint="eastAsia" w:ascii="宋体" w:hAnsi="宋体" w:cs="宋体"/>
          <w:color w:val="auto"/>
          <w:sz w:val="21"/>
          <w:szCs w:val="21"/>
        </w:rPr>
        <w:t>乙方：（中标人）</w:t>
      </w:r>
    </w:p>
    <w:p>
      <w:pPr>
        <w:wordWrap w:val="0"/>
        <w:spacing w:line="300" w:lineRule="auto"/>
        <w:ind w:left="0" w:leftChars="0" w:firstLine="0" w:firstLineChars="0"/>
        <w:rPr>
          <w:rFonts w:hint="eastAsia" w:ascii="宋体" w:hAnsi="宋体" w:cs="宋体"/>
          <w:color w:val="auto"/>
          <w:sz w:val="21"/>
          <w:szCs w:val="21"/>
          <w:lang w:val="zh-CN"/>
        </w:rPr>
      </w:pPr>
      <w:r>
        <w:rPr>
          <w:rFonts w:hint="eastAsia" w:ascii="宋体" w:hAnsi="宋体" w:cs="宋体"/>
          <w:color w:val="auto"/>
          <w:sz w:val="21"/>
          <w:szCs w:val="21"/>
        </w:rPr>
        <w:t>住所：</w:t>
      </w:r>
    </w:p>
    <w:p>
      <w:pPr>
        <w:wordWrap w:val="0"/>
        <w:spacing w:line="300" w:lineRule="auto"/>
        <w:ind w:left="0" w:leftChars="0" w:firstLine="0" w:firstLineChars="0"/>
        <w:rPr>
          <w:rFonts w:hint="eastAsia" w:ascii="宋体" w:hAnsi="宋体" w:cs="宋体"/>
          <w:color w:val="auto"/>
          <w:sz w:val="21"/>
          <w:szCs w:val="21"/>
        </w:rPr>
      </w:pPr>
      <w:r>
        <w:rPr>
          <w:rFonts w:hint="eastAsia" w:ascii="宋体" w:hAnsi="宋体" w:cs="宋体"/>
          <w:color w:val="auto"/>
          <w:sz w:val="21"/>
          <w:szCs w:val="21"/>
        </w:rPr>
        <w:t>开户银行：</w:t>
      </w:r>
    </w:p>
    <w:p>
      <w:pPr>
        <w:wordWrap w:val="0"/>
        <w:spacing w:line="300" w:lineRule="auto"/>
        <w:ind w:left="0" w:leftChars="0" w:firstLine="0" w:firstLineChars="0"/>
        <w:rPr>
          <w:rFonts w:hint="eastAsia" w:ascii="宋体" w:hAnsi="宋体" w:cs="宋体"/>
          <w:color w:val="auto"/>
          <w:sz w:val="21"/>
          <w:szCs w:val="21"/>
        </w:rPr>
      </w:pPr>
      <w:r>
        <w:rPr>
          <w:rFonts w:hint="eastAsia" w:ascii="宋体" w:hAnsi="宋体" w:cs="宋体"/>
          <w:color w:val="auto"/>
          <w:sz w:val="21"/>
          <w:szCs w:val="21"/>
        </w:rPr>
        <w:t>账号：</w:t>
      </w:r>
    </w:p>
    <w:p>
      <w:pPr>
        <w:wordWrap w:val="0"/>
        <w:spacing w:line="300" w:lineRule="auto"/>
        <w:ind w:left="0" w:leftChars="0" w:firstLine="0" w:firstLineChars="0"/>
        <w:rPr>
          <w:rFonts w:hint="eastAsia" w:ascii="宋体" w:hAnsi="宋体" w:cs="宋体"/>
          <w:color w:val="auto"/>
          <w:sz w:val="21"/>
          <w:szCs w:val="21"/>
        </w:rPr>
      </w:pPr>
      <w:r>
        <w:rPr>
          <w:rFonts w:hint="eastAsia" w:ascii="宋体" w:hAnsi="宋体" w:cs="宋体"/>
          <w:color w:val="auto"/>
          <w:sz w:val="21"/>
          <w:szCs w:val="21"/>
        </w:rPr>
        <w:t>联系人：</w:t>
      </w:r>
    </w:p>
    <w:p>
      <w:pPr>
        <w:wordWrap w:val="0"/>
        <w:spacing w:line="300" w:lineRule="auto"/>
        <w:ind w:left="0" w:leftChars="0" w:firstLine="0" w:firstLineChars="0"/>
        <w:rPr>
          <w:rFonts w:hint="eastAsia" w:ascii="宋体" w:hAnsi="宋体" w:cs="宋体"/>
          <w:color w:val="auto"/>
          <w:sz w:val="21"/>
          <w:szCs w:val="21"/>
          <w:lang w:eastAsia="zh-CN"/>
        </w:rPr>
      </w:pPr>
      <w:r>
        <w:rPr>
          <w:rFonts w:hint="eastAsia" w:ascii="宋体" w:hAnsi="宋体" w:cs="宋体"/>
          <w:color w:val="auto"/>
          <w:sz w:val="21"/>
          <w:szCs w:val="21"/>
        </w:rPr>
        <w:t>联系电话</w:t>
      </w:r>
      <w:r>
        <w:rPr>
          <w:rFonts w:hint="eastAsia" w:ascii="宋体" w:hAnsi="宋体" w:cs="宋体"/>
          <w:color w:val="auto"/>
          <w:sz w:val="21"/>
          <w:szCs w:val="21"/>
          <w:lang w:eastAsia="zh-CN"/>
        </w:rPr>
        <w:t>：</w:t>
      </w:r>
    </w:p>
    <w:p>
      <w:pPr>
        <w:wordWrap w:val="0"/>
        <w:spacing w:line="300" w:lineRule="auto"/>
        <w:ind w:left="0" w:leftChars="0" w:firstLine="0" w:firstLineChars="0"/>
        <w:rPr>
          <w:rFonts w:hint="eastAsia" w:ascii="宋体" w:hAnsi="宋体" w:cs="宋体"/>
          <w:color w:val="auto"/>
          <w:sz w:val="21"/>
          <w:szCs w:val="21"/>
        </w:rPr>
      </w:pP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根据《中华人民共和国政府采购法》等有关法律法规精神，甲方采用公开招标采购方式，确定乙方为</w:t>
      </w:r>
      <w:r>
        <w:rPr>
          <w:rFonts w:hint="eastAsia" w:ascii="宋体" w:hAnsi="宋体" w:eastAsia="宋体" w:cs="宋体"/>
          <w:color w:val="auto"/>
          <w:szCs w:val="21"/>
          <w:u w:val="single"/>
        </w:rPr>
        <w:t xml:space="preserve"> 项目名称</w:t>
      </w:r>
      <w:r>
        <w:rPr>
          <w:rFonts w:hint="eastAsia" w:ascii="宋体" w:hAnsi="宋体" w:eastAsia="宋体" w:cs="宋体"/>
          <w:color w:val="auto"/>
          <w:szCs w:val="21"/>
          <w:u w:val="single"/>
          <w:lang w:eastAsia="zh-CN"/>
        </w:rPr>
        <w:t>：</w:t>
      </w:r>
      <w:r>
        <w:rPr>
          <w:rFonts w:hint="eastAsia" w:ascii="宋体" w:hAnsi="宋体" w:eastAsia="宋体" w:cs="宋体"/>
          <w:color w:val="auto"/>
          <w:szCs w:val="21"/>
          <w:u w:val="single"/>
        </w:rPr>
        <w:t>（项目编号</w:t>
      </w:r>
      <w:r>
        <w:rPr>
          <w:rFonts w:hint="eastAsia" w:ascii="宋体" w:hAnsi="宋体" w:eastAsia="宋体" w:cs="宋体"/>
          <w:color w:val="auto"/>
          <w:szCs w:val="21"/>
          <w:u w:val="single"/>
          <w:lang w:eastAsia="zh-CN"/>
        </w:rPr>
        <w:t>：</w:t>
      </w:r>
      <w:r>
        <w:rPr>
          <w:rFonts w:hint="eastAsia" w:ascii="宋体" w:hAnsi="宋体" w:eastAsia="宋体" w:cs="宋体"/>
          <w:color w:val="auto"/>
          <w:szCs w:val="21"/>
          <w:u w:val="single"/>
        </w:rPr>
        <w:t>）</w:t>
      </w:r>
      <w:r>
        <w:rPr>
          <w:rFonts w:hint="eastAsia" w:ascii="宋体" w:hAnsi="宋体" w:eastAsia="宋体" w:cs="宋体"/>
          <w:color w:val="auto"/>
          <w:szCs w:val="21"/>
        </w:rPr>
        <w:t>的供应商，经双方协商一致，达成以下合同条款，以资共同遵守。项目中标通知书、乙方投标文件、</w:t>
      </w:r>
      <w:r>
        <w:rPr>
          <w:rFonts w:hint="eastAsia" w:ascii="宋体" w:hAnsi="宋体" w:eastAsia="宋体" w:cs="宋体"/>
          <w:color w:val="auto"/>
          <w:szCs w:val="21"/>
          <w:lang w:eastAsia="zh-CN"/>
        </w:rPr>
        <w:t>采购</w:t>
      </w:r>
      <w:r>
        <w:rPr>
          <w:rFonts w:hint="eastAsia" w:ascii="宋体" w:hAnsi="宋体" w:eastAsia="宋体" w:cs="宋体"/>
          <w:color w:val="auto"/>
          <w:szCs w:val="21"/>
        </w:rPr>
        <w:t>文件是本合同不可分割的部分。</w:t>
      </w:r>
    </w:p>
    <w:p>
      <w:pPr>
        <w:spacing w:line="360" w:lineRule="auto"/>
        <w:ind w:firstLine="420" w:firstLineChars="200"/>
        <w:jc w:val="left"/>
        <w:rPr>
          <w:rFonts w:hint="eastAsia" w:ascii="宋体" w:hAnsi="宋体" w:eastAsia="宋体" w:cs="宋体"/>
          <w:b/>
          <w:color w:val="auto"/>
          <w:szCs w:val="21"/>
          <w:lang w:eastAsia="zh-CN"/>
        </w:rPr>
      </w:pPr>
      <w:r>
        <w:rPr>
          <w:rFonts w:hint="eastAsia" w:ascii="宋体" w:hAnsi="宋体" w:cs="宋体"/>
          <w:b/>
          <w:color w:val="auto"/>
          <w:szCs w:val="21"/>
          <w:lang w:eastAsia="zh-CN"/>
        </w:rPr>
        <w:t>第一条</w:t>
      </w:r>
      <w:r>
        <w:rPr>
          <w:rFonts w:hint="eastAsia" w:ascii="宋体" w:hAnsi="宋体" w:cs="宋体"/>
          <w:b/>
          <w:color w:val="auto"/>
          <w:szCs w:val="21"/>
          <w:lang w:val="en-US" w:eastAsia="zh-CN"/>
        </w:rPr>
        <w:t xml:space="preserve">  </w:t>
      </w:r>
      <w:r>
        <w:rPr>
          <w:rFonts w:hint="eastAsia" w:ascii="宋体" w:hAnsi="宋体" w:eastAsia="宋体" w:cs="宋体"/>
          <w:b/>
          <w:color w:val="auto"/>
          <w:szCs w:val="21"/>
          <w:lang w:eastAsia="zh-CN"/>
        </w:rPr>
        <w:t>采购内容</w:t>
      </w:r>
      <w:r>
        <w:rPr>
          <w:rFonts w:hint="eastAsia" w:ascii="宋体" w:hAnsi="宋体" w:cs="宋体"/>
          <w:b/>
          <w:color w:val="auto"/>
          <w:szCs w:val="21"/>
          <w:lang w:eastAsia="zh-CN"/>
        </w:rPr>
        <w:t>及</w:t>
      </w:r>
      <w:r>
        <w:rPr>
          <w:rFonts w:hint="eastAsia" w:ascii="宋体" w:hAnsi="宋体" w:eastAsia="宋体" w:cs="宋体"/>
          <w:b/>
          <w:color w:val="auto"/>
          <w:szCs w:val="21"/>
          <w:lang w:eastAsia="zh-CN"/>
        </w:rPr>
        <w:t>服务</w:t>
      </w:r>
      <w:r>
        <w:rPr>
          <w:rFonts w:hint="eastAsia" w:ascii="宋体" w:hAnsi="宋体" w:cs="宋体"/>
          <w:b/>
          <w:color w:val="auto"/>
          <w:szCs w:val="21"/>
          <w:lang w:eastAsia="zh-CN"/>
        </w:rPr>
        <w:t>范围</w:t>
      </w:r>
    </w:p>
    <w:p>
      <w:pPr>
        <w:wordWrap w:val="0"/>
        <w:spacing w:line="30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采购内容：</w:t>
      </w:r>
      <w:r>
        <w:rPr>
          <w:rFonts w:hint="eastAsia" w:ascii="宋体" w:hAnsi="宋体" w:eastAsia="宋体" w:cs="宋体"/>
          <w:color w:val="auto"/>
          <w:szCs w:val="21"/>
          <w:lang w:val="en-US" w:eastAsia="zh-CN"/>
        </w:rPr>
        <w:t>2023-2024年度常山县</w:t>
      </w:r>
      <w:r>
        <w:rPr>
          <w:rFonts w:hint="eastAsia" w:ascii="宋体" w:hAnsi="宋体" w:cs="宋体"/>
          <w:color w:val="auto"/>
          <w:sz w:val="21"/>
          <w:szCs w:val="21"/>
          <w:lang w:val="en-US" w:eastAsia="zh-CN"/>
        </w:rPr>
        <w:t>城区</w:t>
      </w:r>
      <w:r>
        <w:rPr>
          <w:rFonts w:hint="eastAsia" w:ascii="宋体" w:hAnsi="宋体" w:eastAsia="宋体" w:cs="宋体"/>
          <w:color w:val="auto"/>
          <w:szCs w:val="21"/>
          <w:lang w:val="en-US" w:eastAsia="zh-CN"/>
        </w:rPr>
        <w:t>公共</w:t>
      </w:r>
      <w:r>
        <w:rPr>
          <w:rFonts w:hint="eastAsia" w:ascii="宋体" w:hAnsi="宋体" w:eastAsia="宋体" w:cs="宋体"/>
          <w:color w:val="auto"/>
          <w:szCs w:val="21"/>
          <w:lang w:eastAsia="zh-CN"/>
        </w:rPr>
        <w:t>绿地养护服务。</w:t>
      </w:r>
    </w:p>
    <w:p>
      <w:pPr>
        <w:wordWrap w:val="0"/>
        <w:spacing w:line="30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Cs w:val="21"/>
          <w:lang w:val="en-US" w:eastAsia="zh-CN"/>
        </w:rPr>
        <w:t>2.服务范围：</w:t>
      </w:r>
      <w:r>
        <w:rPr>
          <w:rFonts w:hint="eastAsia" w:ascii="宋体" w:hAnsi="宋体" w:eastAsia="宋体" w:cs="宋体"/>
          <w:color w:val="auto"/>
          <w:sz w:val="21"/>
          <w:szCs w:val="21"/>
          <w:lang w:val="en-US" w:eastAsia="zh-CN"/>
        </w:rPr>
        <w:t>本项目</w:t>
      </w:r>
      <w:r>
        <w:rPr>
          <w:rFonts w:hint="eastAsia" w:ascii="宋体" w:hAnsi="宋体" w:cs="宋体"/>
          <w:color w:val="auto"/>
          <w:sz w:val="21"/>
          <w:szCs w:val="21"/>
          <w:lang w:val="en-US" w:eastAsia="zh-CN"/>
        </w:rPr>
        <w:t>主要</w:t>
      </w:r>
      <w:r>
        <w:rPr>
          <w:rFonts w:hint="eastAsia" w:ascii="宋体" w:hAnsi="宋体" w:eastAsia="宋体" w:cs="宋体"/>
          <w:color w:val="auto"/>
          <w:sz w:val="21"/>
          <w:szCs w:val="21"/>
          <w:lang w:val="en-US" w:eastAsia="zh-CN"/>
        </w:rPr>
        <w:t>采购</w:t>
      </w:r>
      <w:r>
        <w:rPr>
          <w:rFonts w:hint="eastAsia" w:ascii="宋体" w:hAnsi="宋体" w:cs="宋体"/>
          <w:color w:val="auto"/>
          <w:sz w:val="21"/>
          <w:szCs w:val="21"/>
          <w:lang w:val="en-US" w:eastAsia="zh-CN"/>
        </w:rPr>
        <w:t>需求</w:t>
      </w:r>
      <w:r>
        <w:rPr>
          <w:rFonts w:hint="eastAsia" w:ascii="宋体" w:hAnsi="宋体" w:eastAsia="宋体" w:cs="宋体"/>
          <w:color w:val="auto"/>
          <w:szCs w:val="21"/>
          <w:lang w:val="en-US" w:eastAsia="zh-CN"/>
        </w:rPr>
        <w:t>包括</w:t>
      </w:r>
      <w:r>
        <w:rPr>
          <w:rFonts w:hint="eastAsia" w:ascii="宋体" w:hAnsi="宋体" w:eastAsia="宋体" w:cs="宋体"/>
          <w:color w:val="auto"/>
          <w:sz w:val="21"/>
          <w:szCs w:val="21"/>
          <w:lang w:val="en-US" w:eastAsia="zh-CN"/>
        </w:rPr>
        <w:t>：</w:t>
      </w:r>
      <w:r>
        <w:rPr>
          <w:rFonts w:hint="eastAsia" w:ascii="宋体" w:hAnsi="宋体" w:eastAsia="宋体" w:cs="宋体"/>
          <w:color w:val="auto"/>
          <w:szCs w:val="21"/>
          <w:lang w:val="en-US" w:eastAsia="zh-CN"/>
        </w:rPr>
        <w:t>常山县城区</w:t>
      </w:r>
      <w:r>
        <w:rPr>
          <w:rFonts w:hint="eastAsia" w:ascii="宋体" w:hAnsi="宋体" w:cs="宋体"/>
          <w:color w:val="auto"/>
          <w:sz w:val="21"/>
          <w:szCs w:val="21"/>
          <w:lang w:val="en-US" w:eastAsia="zh-CN"/>
        </w:rPr>
        <w:t>各类</w:t>
      </w:r>
      <w:r>
        <w:rPr>
          <w:rFonts w:hint="eastAsia" w:ascii="宋体" w:hAnsi="宋体" w:eastAsia="宋体" w:cs="宋体"/>
          <w:color w:val="auto"/>
          <w:sz w:val="21"/>
          <w:szCs w:val="21"/>
          <w:lang w:val="en-US" w:eastAsia="zh-CN"/>
        </w:rPr>
        <w:t>公共绿地养护（含行道树、城区</w:t>
      </w:r>
      <w:r>
        <w:rPr>
          <w:rFonts w:hint="eastAsia" w:ascii="宋体" w:hAnsi="宋体" w:cs="宋体"/>
          <w:color w:val="auto"/>
          <w:sz w:val="21"/>
          <w:szCs w:val="21"/>
          <w:lang w:val="en-US" w:eastAsia="zh-CN"/>
        </w:rPr>
        <w:t>古树保护</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绿地内园林设施（景观小品、城市家具、</w:t>
      </w:r>
      <w:r>
        <w:rPr>
          <w:rFonts w:hint="eastAsia" w:ascii="宋体" w:hAnsi="宋体" w:cs="宋体"/>
          <w:color w:val="auto"/>
          <w:sz w:val="21"/>
          <w:szCs w:val="21"/>
          <w:lang w:val="en-US" w:eastAsia="zh-CN"/>
        </w:rPr>
        <w:t>宣传牌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假山、雕塑、</w:t>
      </w:r>
      <w:r>
        <w:rPr>
          <w:rFonts w:hint="eastAsia" w:ascii="宋体" w:hAnsi="宋体" w:cs="宋体"/>
          <w:color w:val="auto"/>
          <w:kern w:val="0"/>
          <w:sz w:val="21"/>
          <w:szCs w:val="21"/>
          <w:lang w:val="en-US" w:eastAsia="zh-CN"/>
        </w:rPr>
        <w:t>水景及喷泉</w:t>
      </w:r>
      <w:r>
        <w:rPr>
          <w:rFonts w:hint="eastAsia" w:ascii="宋体" w:hAnsi="宋体" w:cs="宋体"/>
          <w:color w:val="auto"/>
          <w:kern w:val="0"/>
          <w:sz w:val="21"/>
          <w:szCs w:val="21"/>
        </w:rPr>
        <w:t>等</w:t>
      </w:r>
      <w:r>
        <w:rPr>
          <w:rFonts w:hint="eastAsia" w:ascii="宋体" w:hAnsi="宋体" w:cs="宋体"/>
          <w:color w:val="auto"/>
          <w:sz w:val="21"/>
          <w:szCs w:val="21"/>
          <w:lang w:val="en-US" w:eastAsia="zh-CN"/>
        </w:rPr>
        <w:t>等</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园林建筑（亭、台、楼、阁等）的日常巡查和保洁</w:t>
      </w:r>
      <w:r>
        <w:rPr>
          <w:rFonts w:hint="eastAsia" w:ascii="宋体" w:hAnsi="宋体" w:cs="宋体"/>
          <w:color w:val="auto"/>
          <w:sz w:val="21"/>
          <w:szCs w:val="21"/>
          <w:lang w:val="en-US" w:eastAsia="zh-CN"/>
        </w:rPr>
        <w:t>；</w:t>
      </w:r>
      <w:r>
        <w:rPr>
          <w:rFonts w:hint="eastAsia" w:ascii="宋体" w:hAnsi="宋体" w:eastAsia="宋体" w:cs="宋体"/>
          <w:color w:val="auto"/>
          <w:sz w:val="21"/>
          <w:szCs w:val="21"/>
          <w:u w:val="none"/>
          <w:lang w:val="en-US" w:eastAsia="zh-CN"/>
        </w:rPr>
        <w:t>绿地内铺装和园路</w:t>
      </w:r>
      <w:r>
        <w:rPr>
          <w:rFonts w:hint="eastAsia" w:ascii="宋体" w:hAnsi="宋体" w:cs="宋体"/>
          <w:color w:val="auto"/>
          <w:sz w:val="21"/>
          <w:szCs w:val="21"/>
          <w:u w:val="none"/>
          <w:lang w:val="en-US" w:eastAsia="zh-CN"/>
        </w:rPr>
        <w:t>的</w:t>
      </w:r>
      <w:r>
        <w:rPr>
          <w:rFonts w:hint="eastAsia" w:ascii="宋体" w:hAnsi="宋体" w:eastAsia="宋体" w:cs="宋体"/>
          <w:color w:val="auto"/>
          <w:sz w:val="21"/>
          <w:szCs w:val="21"/>
          <w:u w:val="none"/>
          <w:lang w:val="en-US" w:eastAsia="zh-CN"/>
        </w:rPr>
        <w:t>巡查维修</w:t>
      </w:r>
      <w:r>
        <w:rPr>
          <w:rFonts w:hint="eastAsia" w:ascii="宋体" w:hAnsi="宋体" w:cs="宋体"/>
          <w:color w:val="auto"/>
          <w:sz w:val="21"/>
          <w:szCs w:val="21"/>
          <w:u w:val="none"/>
          <w:lang w:val="en-US" w:eastAsia="zh-CN"/>
        </w:rPr>
        <w:t>保洁、健身器材的保洁；</w:t>
      </w:r>
      <w:r>
        <w:rPr>
          <w:rFonts w:hint="eastAsia" w:ascii="宋体" w:hAnsi="宋体" w:eastAsia="宋体" w:cs="宋体"/>
          <w:color w:val="auto"/>
          <w:sz w:val="21"/>
          <w:szCs w:val="21"/>
          <w:lang w:val="en-US" w:eastAsia="zh-CN"/>
        </w:rPr>
        <w:t>绿地内公厕日常维护和保洁（含</w:t>
      </w:r>
      <w:r>
        <w:rPr>
          <w:rFonts w:hint="eastAsia" w:ascii="宋体" w:hAnsi="宋体" w:cs="宋体"/>
          <w:color w:val="auto"/>
          <w:sz w:val="21"/>
          <w:szCs w:val="21"/>
          <w:lang w:val="en-US" w:eastAsia="zh-CN"/>
        </w:rPr>
        <w:t>展依山</w:t>
      </w:r>
      <w:r>
        <w:rPr>
          <w:rFonts w:hint="eastAsia" w:ascii="宋体" w:hAnsi="宋体" w:eastAsia="宋体" w:cs="宋体"/>
          <w:color w:val="auto"/>
          <w:sz w:val="21"/>
          <w:szCs w:val="21"/>
          <w:lang w:val="en-US" w:eastAsia="zh-CN"/>
        </w:rPr>
        <w:t>北公园安保）；水体保洁</w:t>
      </w:r>
      <w:r>
        <w:rPr>
          <w:rFonts w:hint="eastAsia" w:ascii="宋体" w:hAnsi="宋体" w:cs="宋体"/>
          <w:color w:val="auto"/>
          <w:sz w:val="21"/>
          <w:szCs w:val="21"/>
          <w:lang w:val="en-US" w:eastAsia="zh-CN"/>
        </w:rPr>
        <w:t>（不含内河、南门溪水域）；</w:t>
      </w:r>
      <w:r>
        <w:rPr>
          <w:rFonts w:hint="eastAsia" w:ascii="宋体" w:hAnsi="宋体" w:eastAsia="宋体" w:cs="宋体"/>
          <w:color w:val="auto"/>
          <w:sz w:val="21"/>
          <w:szCs w:val="21"/>
          <w:lang w:val="en-US" w:eastAsia="zh-CN"/>
        </w:rPr>
        <w:t>乔木、灌木、地被缺株断</w:t>
      </w:r>
      <w:r>
        <w:rPr>
          <w:rFonts w:hint="eastAsia" w:ascii="宋体" w:hAnsi="宋体" w:cs="宋体"/>
          <w:color w:val="auto"/>
          <w:sz w:val="21"/>
          <w:szCs w:val="21"/>
          <w:lang w:val="en-US" w:eastAsia="zh-CN"/>
        </w:rPr>
        <w:t>株</w:t>
      </w:r>
      <w:r>
        <w:rPr>
          <w:rFonts w:hint="eastAsia" w:ascii="宋体" w:hAnsi="宋体" w:eastAsia="宋体" w:cs="宋体"/>
          <w:color w:val="auto"/>
          <w:sz w:val="21"/>
          <w:szCs w:val="21"/>
          <w:lang w:val="en-US" w:eastAsia="zh-CN"/>
        </w:rPr>
        <w:t>的绿化补植</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莳花</w:t>
      </w:r>
      <w:r>
        <w:rPr>
          <w:rFonts w:hint="eastAsia" w:ascii="宋体" w:hAnsi="宋体" w:cs="宋体"/>
          <w:color w:val="auto"/>
          <w:sz w:val="21"/>
          <w:szCs w:val="21"/>
          <w:lang w:val="en-US" w:eastAsia="zh-CN"/>
        </w:rPr>
        <w:t>种植及养护；</w:t>
      </w:r>
      <w:r>
        <w:rPr>
          <w:rFonts w:hint="eastAsia" w:ascii="宋体" w:hAnsi="宋体" w:cs="宋体"/>
          <w:b w:val="0"/>
          <w:bCs w:val="0"/>
          <w:color w:val="auto"/>
          <w:sz w:val="21"/>
          <w:szCs w:val="21"/>
          <w:highlight w:val="none"/>
          <w:lang w:val="en-US" w:eastAsia="zh-CN"/>
        </w:rPr>
        <w:t>月季主题景观建设；园林绿化养护数字化管理平台建设</w:t>
      </w:r>
      <w:r>
        <w:rPr>
          <w:rFonts w:hint="eastAsia" w:ascii="宋体" w:hAnsi="宋体" w:eastAsia="宋体" w:cs="宋体"/>
          <w:color w:val="auto"/>
          <w:sz w:val="21"/>
          <w:szCs w:val="21"/>
          <w:lang w:val="en-US" w:eastAsia="zh-CN"/>
        </w:rPr>
        <w:t>等</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（具体养护作业内容以采购文件第三章为准）</w:t>
      </w:r>
    </w:p>
    <w:p>
      <w:pPr>
        <w:wordWrap w:val="0"/>
        <w:spacing w:line="30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绿地</w:t>
      </w:r>
      <w:r>
        <w:rPr>
          <w:rFonts w:hint="eastAsia" w:ascii="宋体" w:hAnsi="宋体" w:eastAsia="宋体" w:cs="宋体"/>
          <w:color w:val="auto"/>
          <w:sz w:val="21"/>
          <w:szCs w:val="21"/>
          <w:lang w:val="en-US" w:eastAsia="zh-CN"/>
        </w:rPr>
        <w:t>养护范围详见</w:t>
      </w:r>
      <w:r>
        <w:rPr>
          <w:rFonts w:hint="eastAsia" w:ascii="宋体" w:hAnsi="宋体" w:eastAsia="宋体" w:cs="宋体"/>
          <w:color w:val="auto"/>
          <w:sz w:val="21"/>
          <w:szCs w:val="21"/>
          <w:highlight w:val="none"/>
          <w:lang w:val="en-US" w:eastAsia="zh-CN"/>
        </w:rPr>
        <w:t>《常山县城区</w:t>
      </w:r>
      <w:r>
        <w:rPr>
          <w:rFonts w:hint="eastAsia" w:ascii="宋体" w:hAnsi="宋体" w:cs="宋体"/>
          <w:color w:val="auto"/>
          <w:sz w:val="21"/>
          <w:szCs w:val="21"/>
          <w:highlight w:val="none"/>
          <w:lang w:val="en-US" w:eastAsia="zh-CN"/>
        </w:rPr>
        <w:t>公共</w:t>
      </w:r>
      <w:r>
        <w:rPr>
          <w:rFonts w:hint="eastAsia" w:ascii="宋体" w:hAnsi="宋体" w:eastAsia="宋体" w:cs="宋体"/>
          <w:color w:val="auto"/>
          <w:sz w:val="21"/>
          <w:szCs w:val="21"/>
          <w:highlight w:val="none"/>
          <w:lang w:val="en-US" w:eastAsia="zh-CN"/>
        </w:rPr>
        <w:t>绿地</w:t>
      </w:r>
      <w:r>
        <w:rPr>
          <w:rFonts w:hint="eastAsia" w:ascii="宋体" w:hAnsi="宋体" w:cs="宋体"/>
          <w:color w:val="auto"/>
          <w:sz w:val="21"/>
          <w:szCs w:val="21"/>
          <w:highlight w:val="none"/>
          <w:lang w:val="en-US" w:eastAsia="zh-CN"/>
        </w:rPr>
        <w:t>统计表</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（附件一）。统计表</w:t>
      </w:r>
      <w:r>
        <w:rPr>
          <w:rFonts w:hint="eastAsia" w:ascii="宋体" w:hAnsi="宋体" w:eastAsia="宋体" w:cs="宋体"/>
          <w:color w:val="auto"/>
          <w:sz w:val="21"/>
          <w:szCs w:val="21"/>
          <w:highlight w:val="none"/>
          <w:lang w:val="en-US" w:eastAsia="zh-CN"/>
        </w:rPr>
        <w:t>包含已移交和待移交部分，已移交面积从服务期限</w:t>
      </w:r>
      <w:r>
        <w:rPr>
          <w:rFonts w:hint="eastAsia" w:ascii="宋体" w:hAnsi="宋体" w:cs="宋体"/>
          <w:color w:val="auto"/>
          <w:sz w:val="21"/>
          <w:szCs w:val="21"/>
          <w:highlight w:val="none"/>
          <w:lang w:val="en-US" w:eastAsia="zh-CN"/>
        </w:rPr>
        <w:t>开始</w:t>
      </w:r>
      <w:r>
        <w:rPr>
          <w:rFonts w:hint="eastAsia" w:ascii="宋体" w:hAnsi="宋体" w:eastAsia="宋体" w:cs="宋体"/>
          <w:color w:val="auto"/>
          <w:sz w:val="21"/>
          <w:szCs w:val="21"/>
          <w:highlight w:val="none"/>
          <w:lang w:val="en-US" w:eastAsia="zh-CN"/>
        </w:rPr>
        <w:t>之日起计</w:t>
      </w:r>
      <w:r>
        <w:rPr>
          <w:rFonts w:hint="eastAsia" w:ascii="宋体" w:hAnsi="宋体" w:cs="宋体"/>
          <w:color w:val="auto"/>
          <w:sz w:val="21"/>
          <w:szCs w:val="21"/>
          <w:highlight w:val="none"/>
          <w:lang w:val="en-US" w:eastAsia="zh-CN"/>
        </w:rPr>
        <w:t>算</w:t>
      </w:r>
      <w:r>
        <w:rPr>
          <w:rFonts w:hint="eastAsia" w:ascii="宋体" w:hAnsi="宋体" w:eastAsia="宋体" w:cs="宋体"/>
          <w:color w:val="auto"/>
          <w:sz w:val="21"/>
          <w:szCs w:val="21"/>
          <w:highlight w:val="none"/>
          <w:lang w:val="en-US" w:eastAsia="zh-CN"/>
        </w:rPr>
        <w:t>养护费用，待移交面积自移交之日起计</w:t>
      </w:r>
      <w:r>
        <w:rPr>
          <w:rFonts w:hint="eastAsia" w:ascii="宋体" w:hAnsi="宋体" w:cs="宋体"/>
          <w:color w:val="auto"/>
          <w:sz w:val="21"/>
          <w:szCs w:val="21"/>
          <w:highlight w:val="none"/>
          <w:lang w:val="en-US" w:eastAsia="zh-CN"/>
        </w:rPr>
        <w:t>算</w:t>
      </w:r>
      <w:r>
        <w:rPr>
          <w:rFonts w:hint="eastAsia" w:ascii="宋体" w:hAnsi="宋体" w:eastAsia="宋体" w:cs="宋体"/>
          <w:color w:val="auto"/>
          <w:sz w:val="21"/>
          <w:szCs w:val="21"/>
          <w:highlight w:val="none"/>
          <w:lang w:val="en-US" w:eastAsia="zh-CN"/>
        </w:rPr>
        <w:t>养护费用（同时相应储备作业人员在移交之日起要求全员即时到位）。</w:t>
      </w:r>
      <w:r>
        <w:rPr>
          <w:rFonts w:hint="eastAsia" w:ascii="宋体" w:hAnsi="宋体" w:cs="宋体"/>
          <w:color w:val="auto"/>
          <w:sz w:val="21"/>
          <w:szCs w:val="21"/>
          <w:highlight w:val="none"/>
          <w:lang w:val="en-US" w:eastAsia="zh-CN"/>
        </w:rPr>
        <w:t>莳花种植及养护范围详见《常山县城区花卉种植养护面积明细表》（附件二）</w:t>
      </w:r>
    </w:p>
    <w:p>
      <w:pPr>
        <w:wordWrap w:val="0"/>
        <w:spacing w:line="30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4.乙方应当在采购文件提出的</w:t>
      </w:r>
      <w:r>
        <w:rPr>
          <w:rFonts w:hint="default" w:ascii="宋体" w:hAnsi="宋体" w:eastAsia="宋体" w:cs="宋体"/>
          <w:bCs w:val="0"/>
          <w:color w:val="auto"/>
          <w:kern w:val="2"/>
          <w:sz w:val="21"/>
          <w:szCs w:val="21"/>
          <w:highlight w:val="none"/>
          <w:lang w:val="en-US" w:eastAsia="zh-CN" w:bidi="ar-SA"/>
        </w:rPr>
        <w:t>建设目标</w:t>
      </w:r>
      <w:r>
        <w:rPr>
          <w:rFonts w:hint="eastAsia" w:ascii="宋体" w:hAnsi="宋体" w:eastAsia="宋体" w:cs="宋体"/>
          <w:bCs w:val="0"/>
          <w:color w:val="auto"/>
          <w:kern w:val="2"/>
          <w:sz w:val="21"/>
          <w:szCs w:val="21"/>
          <w:highlight w:val="none"/>
          <w:lang w:val="en-US" w:eastAsia="zh-CN" w:bidi="ar-SA"/>
        </w:rPr>
        <w:t>、总体</w:t>
      </w:r>
      <w:r>
        <w:rPr>
          <w:rFonts w:hint="default" w:ascii="宋体" w:hAnsi="宋体" w:eastAsia="宋体" w:cs="宋体"/>
          <w:bCs w:val="0"/>
          <w:color w:val="auto"/>
          <w:kern w:val="2"/>
          <w:sz w:val="21"/>
          <w:szCs w:val="21"/>
          <w:highlight w:val="none"/>
          <w:lang w:val="en-US" w:eastAsia="zh-CN" w:bidi="ar-SA"/>
        </w:rPr>
        <w:t>要求</w:t>
      </w:r>
      <w:r>
        <w:rPr>
          <w:rFonts w:hint="eastAsia" w:ascii="宋体" w:hAnsi="宋体" w:eastAsia="宋体" w:cs="宋体"/>
          <w:bCs w:val="0"/>
          <w:color w:val="auto"/>
          <w:kern w:val="2"/>
          <w:sz w:val="21"/>
          <w:szCs w:val="21"/>
          <w:highlight w:val="none"/>
          <w:lang w:val="en-US" w:eastAsia="zh-CN" w:bidi="ar-SA"/>
        </w:rPr>
        <w:t>基础上，对</w:t>
      </w:r>
      <w:r>
        <w:rPr>
          <w:rFonts w:hint="eastAsia" w:ascii="宋体" w:hAnsi="宋体" w:eastAsia="宋体" w:cs="宋体"/>
          <w:color w:val="auto"/>
          <w:sz w:val="21"/>
          <w:szCs w:val="21"/>
          <w:highlight w:val="none"/>
          <w:lang w:val="en-US" w:eastAsia="zh-CN"/>
        </w:rPr>
        <w:t>投标时提供的</w:t>
      </w:r>
      <w:r>
        <w:rPr>
          <w:rFonts w:hint="eastAsia" w:ascii="宋体" w:hAnsi="宋体" w:cs="宋体"/>
          <w:b w:val="0"/>
          <w:bCs w:val="0"/>
          <w:color w:val="auto"/>
          <w:sz w:val="21"/>
          <w:szCs w:val="21"/>
          <w:highlight w:val="none"/>
          <w:lang w:val="en-US" w:eastAsia="zh-CN"/>
        </w:rPr>
        <w:t>月季主题景观建设初步方案进行深化设计，</w:t>
      </w:r>
      <w:r>
        <w:rPr>
          <w:rFonts w:hint="default" w:ascii="宋体" w:hAnsi="宋体" w:eastAsia="宋体" w:cs="宋体"/>
          <w:bCs w:val="0"/>
          <w:color w:val="auto"/>
          <w:kern w:val="2"/>
          <w:sz w:val="21"/>
          <w:szCs w:val="21"/>
          <w:highlight w:val="none"/>
          <w:lang w:val="en-US" w:eastAsia="zh-CN" w:bidi="ar-SA"/>
        </w:rPr>
        <w:t>经</w:t>
      </w:r>
      <w:r>
        <w:rPr>
          <w:rFonts w:hint="eastAsia" w:ascii="宋体" w:hAnsi="宋体" w:eastAsia="宋体" w:cs="宋体"/>
          <w:bCs w:val="0"/>
          <w:color w:val="auto"/>
          <w:kern w:val="2"/>
          <w:sz w:val="21"/>
          <w:szCs w:val="21"/>
          <w:highlight w:val="none"/>
          <w:lang w:val="en-US" w:eastAsia="zh-CN" w:bidi="ar-SA"/>
        </w:rPr>
        <w:t>甲方及相关主管部门</w:t>
      </w:r>
      <w:r>
        <w:rPr>
          <w:rFonts w:hint="default" w:ascii="宋体" w:hAnsi="宋体" w:eastAsia="宋体" w:cs="宋体"/>
          <w:bCs w:val="0"/>
          <w:color w:val="auto"/>
          <w:kern w:val="2"/>
          <w:sz w:val="21"/>
          <w:szCs w:val="21"/>
          <w:highlight w:val="none"/>
          <w:lang w:val="en-US" w:eastAsia="zh-CN" w:bidi="ar-SA"/>
        </w:rPr>
        <w:t>审核同意后实施。</w:t>
      </w:r>
    </w:p>
    <w:p>
      <w:pPr>
        <w:wordWrap w:val="0"/>
        <w:spacing w:line="30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乙方配合甲方建设</w:t>
      </w:r>
      <w:r>
        <w:rPr>
          <w:rFonts w:hint="eastAsia" w:ascii="宋体" w:hAnsi="宋体" w:eastAsia="宋体" w:cs="宋体"/>
          <w:b w:val="0"/>
          <w:bCs w:val="0"/>
          <w:color w:val="auto"/>
          <w:sz w:val="21"/>
          <w:szCs w:val="21"/>
          <w:highlight w:val="none"/>
          <w:u w:val="none"/>
          <w:lang w:val="en-US" w:eastAsia="zh-CN"/>
        </w:rPr>
        <w:t>园林绿化养护</w:t>
      </w:r>
      <w:r>
        <w:rPr>
          <w:rFonts w:hint="eastAsia" w:ascii="宋体" w:hAnsi="宋体" w:cs="宋体"/>
          <w:b w:val="0"/>
          <w:bCs w:val="0"/>
          <w:color w:val="auto"/>
          <w:sz w:val="21"/>
          <w:szCs w:val="21"/>
          <w:highlight w:val="none"/>
          <w:u w:val="none"/>
          <w:lang w:val="en-US" w:eastAsia="zh-CN"/>
        </w:rPr>
        <w:t>数字化</w:t>
      </w:r>
      <w:r>
        <w:rPr>
          <w:rFonts w:hint="eastAsia" w:ascii="宋体" w:hAnsi="宋体" w:eastAsia="宋体" w:cs="宋体"/>
          <w:b w:val="0"/>
          <w:bCs w:val="0"/>
          <w:color w:val="auto"/>
          <w:sz w:val="21"/>
          <w:szCs w:val="21"/>
          <w:highlight w:val="none"/>
          <w:u w:val="none"/>
          <w:lang w:val="en-US" w:eastAsia="zh-CN"/>
        </w:rPr>
        <w:t>管理平台</w:t>
      </w:r>
      <w:r>
        <w:rPr>
          <w:rFonts w:hint="eastAsia" w:ascii="宋体" w:hAnsi="宋体" w:cs="宋体"/>
          <w:b w:val="0"/>
          <w:bCs w:val="0"/>
          <w:color w:val="auto"/>
          <w:sz w:val="21"/>
          <w:szCs w:val="21"/>
          <w:highlight w:val="none"/>
          <w:u w:val="none"/>
          <w:lang w:val="en-US" w:eastAsia="zh-CN"/>
        </w:rPr>
        <w:t>并承担所需全部费用，</w:t>
      </w:r>
      <w:r>
        <w:rPr>
          <w:rFonts w:hint="eastAsia" w:ascii="宋体" w:hAnsi="宋体" w:eastAsia="宋体" w:cs="宋体"/>
          <w:b w:val="0"/>
          <w:bCs w:val="0"/>
          <w:color w:val="auto"/>
          <w:sz w:val="21"/>
          <w:szCs w:val="21"/>
          <w:highlight w:val="none"/>
          <w:u w:val="none"/>
          <w:lang w:val="en-US" w:eastAsia="zh-CN"/>
        </w:rPr>
        <w:t>相关软、硬件不得低于采购文件第三章提出的要求及相关国家标准，</w:t>
      </w:r>
      <w:r>
        <w:rPr>
          <w:rFonts w:hint="eastAsia" w:ascii="宋体" w:hAnsi="宋体" w:cs="宋体"/>
          <w:b w:val="0"/>
          <w:bCs w:val="0"/>
          <w:color w:val="auto"/>
          <w:sz w:val="21"/>
          <w:szCs w:val="21"/>
          <w:highlight w:val="none"/>
          <w:u w:val="none"/>
          <w:lang w:val="en-US" w:eastAsia="zh-CN"/>
        </w:rPr>
        <w:t>并能够满足平台正常运转的需要。平台软硬件、安装（集成）所需的辅材，以及</w:t>
      </w:r>
      <w:r>
        <w:rPr>
          <w:rFonts w:hint="eastAsia" w:ascii="宋体" w:hAnsi="宋体" w:cs="宋体"/>
          <w:b w:val="0"/>
          <w:bCs w:val="0"/>
          <w:color w:val="auto"/>
          <w:sz w:val="21"/>
          <w:szCs w:val="21"/>
          <w:u w:val="none"/>
          <w:lang w:val="en-US" w:eastAsia="zh-CN"/>
        </w:rPr>
        <w:t>相应的安装、调试、培训和质量保证服务均已包含在乙方的投标报价中，乙方必须保证合同履行期间平台能够正常运转。</w:t>
      </w:r>
    </w:p>
    <w:p>
      <w:pPr>
        <w:wordWrap w:val="0"/>
        <w:spacing w:line="300" w:lineRule="auto"/>
        <w:ind w:firstLine="420" w:firstLineChars="200"/>
        <w:rPr>
          <w:rFonts w:hint="eastAsia" w:ascii="宋体" w:hAnsi="宋体" w:cs="宋体"/>
          <w:color w:val="auto"/>
          <w:kern w:val="1"/>
          <w:sz w:val="21"/>
          <w:szCs w:val="21"/>
          <w:highlight w:val="none"/>
          <w:u w:val="none"/>
          <w:lang w:val="en-US" w:eastAsia="zh-CN"/>
        </w:rPr>
      </w:pPr>
      <w:r>
        <w:rPr>
          <w:rFonts w:hint="eastAsia" w:ascii="宋体" w:hAnsi="宋体" w:eastAsia="宋体" w:cs="宋体"/>
          <w:color w:val="auto"/>
          <w:sz w:val="21"/>
          <w:szCs w:val="21"/>
          <w:lang w:val="en-US" w:eastAsia="zh-CN"/>
        </w:rPr>
        <w:t>6.</w:t>
      </w:r>
      <w:r>
        <w:rPr>
          <w:rFonts w:hint="eastAsia" w:ascii="宋体" w:hAnsi="宋体" w:cs="宋体"/>
          <w:color w:val="auto"/>
          <w:sz w:val="21"/>
          <w:szCs w:val="21"/>
          <w:lang w:val="en-US" w:eastAsia="zh-CN"/>
        </w:rPr>
        <w:t>施肥</w:t>
      </w:r>
      <w:r>
        <w:rPr>
          <w:rFonts w:hint="eastAsia" w:ascii="宋体" w:hAnsi="宋体" w:cs="宋体"/>
          <w:color w:val="auto"/>
          <w:kern w:val="1"/>
          <w:sz w:val="21"/>
          <w:szCs w:val="21"/>
          <w:highlight w:val="none"/>
          <w:u w:val="none"/>
          <w:lang w:val="en-US" w:eastAsia="zh-CN"/>
        </w:rPr>
        <w:t>要求</w:t>
      </w:r>
    </w:p>
    <w:p>
      <w:pPr>
        <w:wordWrap w:val="0"/>
        <w:spacing w:line="300" w:lineRule="auto"/>
        <w:ind w:firstLine="420" w:firstLineChars="200"/>
        <w:rPr>
          <w:rFonts w:hint="eastAsia" w:ascii="宋体" w:hAnsi="宋体" w:cs="宋体"/>
          <w:color w:val="auto"/>
          <w:kern w:val="1"/>
          <w:sz w:val="21"/>
          <w:szCs w:val="21"/>
          <w:highlight w:val="none"/>
          <w:u w:val="none"/>
          <w:lang w:val="en-US" w:eastAsia="zh-CN"/>
        </w:rPr>
      </w:pPr>
      <w:r>
        <w:rPr>
          <w:rFonts w:hint="eastAsia" w:ascii="宋体" w:hAnsi="宋体" w:cs="宋体"/>
          <w:color w:val="auto"/>
          <w:kern w:val="1"/>
          <w:sz w:val="21"/>
          <w:szCs w:val="21"/>
          <w:highlight w:val="none"/>
          <w:u w:val="none"/>
          <w:lang w:val="en-US" w:eastAsia="zh-CN"/>
        </w:rPr>
        <w:t>6.1乙方应当采用有机肥、复合肥等，根据不同养护阶段和季节对养护范围内的绿化植物施放底肥、追肥、返青肥、越冬肥等，</w:t>
      </w:r>
      <w:r>
        <w:rPr>
          <w:rFonts w:hint="eastAsia" w:ascii="宋体" w:hAnsi="宋体" w:cs="宋体"/>
          <w:color w:val="auto"/>
          <w:sz w:val="21"/>
          <w:szCs w:val="21"/>
          <w:highlight w:val="none"/>
          <w:u w:val="none"/>
          <w:lang w:bidi="ar"/>
        </w:rPr>
        <w:t>所有植物一年不少于</w:t>
      </w:r>
      <w:r>
        <w:rPr>
          <w:rFonts w:hint="eastAsia" w:ascii="宋体" w:hAnsi="宋体" w:cs="宋体"/>
          <w:color w:val="auto"/>
          <w:sz w:val="21"/>
          <w:szCs w:val="21"/>
          <w:highlight w:val="none"/>
          <w:u w:val="none"/>
          <w:lang w:eastAsia="zh-CN" w:bidi="ar"/>
        </w:rPr>
        <w:t>三</w:t>
      </w:r>
      <w:r>
        <w:rPr>
          <w:rFonts w:hint="eastAsia" w:ascii="宋体" w:hAnsi="宋体" w:cs="宋体"/>
          <w:color w:val="auto"/>
          <w:sz w:val="21"/>
          <w:szCs w:val="21"/>
          <w:highlight w:val="none"/>
          <w:u w:val="none"/>
          <w:lang w:bidi="ar"/>
        </w:rPr>
        <w:t>次施肥，</w:t>
      </w:r>
      <w:r>
        <w:rPr>
          <w:rFonts w:hint="eastAsia" w:ascii="宋体" w:hAnsi="宋体" w:cs="宋体"/>
          <w:color w:val="auto"/>
          <w:kern w:val="1"/>
          <w:sz w:val="21"/>
          <w:szCs w:val="21"/>
          <w:highlight w:val="none"/>
          <w:u w:val="none"/>
          <w:lang w:val="en-US" w:eastAsia="zh-CN"/>
        </w:rPr>
        <w:t>施肥量按养护面积自行测算。乙方承诺每年度总施肥量不少于</w:t>
      </w:r>
      <w:r>
        <w:rPr>
          <w:rFonts w:hint="eastAsia" w:ascii="宋体" w:hAnsi="宋体" w:cs="宋体"/>
          <w:color w:val="auto"/>
          <w:kern w:val="1"/>
          <w:sz w:val="21"/>
          <w:szCs w:val="21"/>
          <w:highlight w:val="none"/>
          <w:u w:val="single"/>
          <w:lang w:val="en-US" w:eastAsia="zh-CN"/>
        </w:rPr>
        <w:t xml:space="preserve">         </w:t>
      </w:r>
      <w:r>
        <w:rPr>
          <w:rFonts w:hint="eastAsia" w:ascii="宋体" w:hAnsi="宋体" w:cs="宋体"/>
          <w:color w:val="auto"/>
          <w:kern w:val="1"/>
          <w:sz w:val="21"/>
          <w:szCs w:val="21"/>
          <w:highlight w:val="none"/>
          <w:u w:val="none"/>
          <w:lang w:val="en-US" w:eastAsia="zh-CN"/>
        </w:rPr>
        <w:t>吨。</w:t>
      </w:r>
    </w:p>
    <w:p>
      <w:pPr>
        <w:wordWrap w:val="0"/>
        <w:spacing w:line="300" w:lineRule="auto"/>
        <w:ind w:firstLine="420" w:firstLineChars="200"/>
        <w:rPr>
          <w:rFonts w:hint="eastAsia" w:ascii="宋体" w:hAnsi="宋体" w:cs="宋体"/>
          <w:b w:val="0"/>
          <w:bCs w:val="0"/>
          <w:color w:val="auto"/>
          <w:kern w:val="1"/>
          <w:sz w:val="21"/>
          <w:szCs w:val="21"/>
          <w:u w:val="none"/>
          <w:lang w:val="en-US" w:eastAsia="zh-CN"/>
        </w:rPr>
      </w:pPr>
      <w:r>
        <w:rPr>
          <w:rFonts w:hint="eastAsia" w:ascii="宋体" w:hAnsi="宋体" w:cs="宋体"/>
          <w:b w:val="0"/>
          <w:bCs w:val="0"/>
          <w:color w:val="auto"/>
          <w:kern w:val="1"/>
          <w:sz w:val="21"/>
          <w:szCs w:val="21"/>
          <w:u w:val="none"/>
          <w:lang w:val="en-US" w:eastAsia="zh-CN"/>
        </w:rPr>
        <w:t>6.2</w:t>
      </w:r>
      <w:r>
        <w:rPr>
          <w:rFonts w:hint="eastAsia" w:ascii="宋体" w:hAnsi="宋体" w:cs="宋体"/>
          <w:color w:val="auto"/>
          <w:sz w:val="21"/>
          <w:szCs w:val="21"/>
          <w:lang w:val="en-US" w:eastAsia="zh-CN"/>
        </w:rPr>
        <w:t>乙方</w:t>
      </w:r>
      <w:r>
        <w:rPr>
          <w:rFonts w:hint="eastAsia" w:ascii="宋体" w:hAnsi="宋体" w:cs="宋体"/>
          <w:b w:val="0"/>
          <w:bCs w:val="0"/>
          <w:color w:val="auto"/>
          <w:kern w:val="1"/>
          <w:sz w:val="21"/>
          <w:szCs w:val="21"/>
          <w:u w:val="none"/>
          <w:lang w:val="en-US" w:eastAsia="zh-CN"/>
        </w:rPr>
        <w:t>需提前</w:t>
      </w:r>
      <w:r>
        <w:rPr>
          <w:rFonts w:hint="eastAsia" w:ascii="宋体" w:hAnsi="宋体" w:cs="宋体"/>
          <w:b w:val="0"/>
          <w:bCs w:val="0"/>
          <w:color w:val="auto"/>
          <w:sz w:val="21"/>
          <w:szCs w:val="21"/>
          <w:u w:val="none"/>
          <w:lang w:bidi="ar"/>
        </w:rPr>
        <w:t>自行</w:t>
      </w:r>
      <w:r>
        <w:rPr>
          <w:rFonts w:hint="eastAsia" w:ascii="宋体" w:hAnsi="宋体" w:cs="宋体"/>
          <w:b w:val="0"/>
          <w:bCs w:val="0"/>
          <w:color w:val="auto"/>
          <w:sz w:val="21"/>
          <w:szCs w:val="21"/>
          <w:u w:val="none"/>
          <w:lang w:eastAsia="zh-CN" w:bidi="ar"/>
        </w:rPr>
        <w:t>采购并</w:t>
      </w:r>
      <w:r>
        <w:rPr>
          <w:rFonts w:hint="eastAsia" w:ascii="宋体" w:hAnsi="宋体" w:cs="宋体"/>
          <w:b w:val="0"/>
          <w:bCs w:val="0"/>
          <w:color w:val="auto"/>
          <w:kern w:val="1"/>
          <w:sz w:val="21"/>
          <w:szCs w:val="21"/>
          <w:u w:val="none"/>
          <w:lang w:val="en-US" w:eastAsia="zh-CN"/>
        </w:rPr>
        <w:t>将养护用肥集中堆放至甲方指定地点</w:t>
      </w:r>
      <w:r>
        <w:rPr>
          <w:rFonts w:hint="eastAsia" w:ascii="宋体" w:hAnsi="宋体" w:cs="宋体"/>
          <w:b w:val="0"/>
          <w:bCs w:val="0"/>
          <w:color w:val="auto"/>
          <w:sz w:val="21"/>
          <w:szCs w:val="21"/>
          <w:u w:val="none"/>
          <w:lang w:eastAsia="zh-CN" w:bidi="ar"/>
        </w:rPr>
        <w:t>。</w:t>
      </w:r>
      <w:r>
        <w:rPr>
          <w:rFonts w:hint="eastAsia" w:ascii="宋体" w:hAnsi="宋体" w:cs="宋体"/>
          <w:b w:val="0"/>
          <w:bCs w:val="0"/>
          <w:color w:val="auto"/>
          <w:sz w:val="21"/>
          <w:szCs w:val="21"/>
          <w:u w:val="none"/>
          <w:lang w:bidi="ar"/>
        </w:rPr>
        <w:t>施肥前</w:t>
      </w:r>
      <w:r>
        <w:rPr>
          <w:rFonts w:hint="eastAsia" w:ascii="宋体" w:hAnsi="宋体" w:cs="宋体"/>
          <w:b w:val="0"/>
          <w:bCs w:val="0"/>
          <w:color w:val="auto"/>
          <w:sz w:val="21"/>
          <w:szCs w:val="21"/>
          <w:u w:val="none"/>
          <w:lang w:eastAsia="zh-CN" w:bidi="ar"/>
        </w:rPr>
        <w:t>应当</w:t>
      </w:r>
      <w:r>
        <w:rPr>
          <w:rFonts w:hint="eastAsia" w:ascii="宋体" w:hAnsi="宋体" w:cs="宋体"/>
          <w:b w:val="0"/>
          <w:bCs w:val="0"/>
          <w:color w:val="auto"/>
          <w:sz w:val="21"/>
          <w:szCs w:val="21"/>
          <w:u w:val="none"/>
          <w:lang w:bidi="ar"/>
        </w:rPr>
        <w:t>将具体方案报</w:t>
      </w:r>
      <w:r>
        <w:rPr>
          <w:rFonts w:hint="eastAsia" w:ascii="宋体" w:hAnsi="宋体" w:cs="宋体"/>
          <w:b w:val="0"/>
          <w:bCs w:val="0"/>
          <w:color w:val="auto"/>
          <w:sz w:val="21"/>
          <w:szCs w:val="21"/>
          <w:u w:val="none"/>
          <w:lang w:eastAsia="zh-CN" w:bidi="ar"/>
        </w:rPr>
        <w:t>甲方</w:t>
      </w:r>
      <w:r>
        <w:rPr>
          <w:rFonts w:hint="eastAsia" w:ascii="宋体" w:hAnsi="宋体" w:cs="宋体"/>
          <w:b w:val="0"/>
          <w:bCs w:val="0"/>
          <w:color w:val="auto"/>
          <w:sz w:val="21"/>
          <w:szCs w:val="21"/>
          <w:u w:val="none"/>
          <w:lang w:bidi="ar"/>
        </w:rPr>
        <w:t>审核</w:t>
      </w:r>
      <w:r>
        <w:rPr>
          <w:rFonts w:hint="eastAsia" w:ascii="宋体" w:hAnsi="宋体" w:cs="宋体"/>
          <w:b w:val="0"/>
          <w:bCs w:val="0"/>
          <w:color w:val="auto"/>
          <w:sz w:val="21"/>
          <w:szCs w:val="21"/>
          <w:u w:val="none"/>
          <w:lang w:eastAsia="zh-CN" w:bidi="ar"/>
        </w:rPr>
        <w:t>（否则</w:t>
      </w:r>
      <w:r>
        <w:rPr>
          <w:rFonts w:hint="eastAsia" w:ascii="宋体" w:hAnsi="宋体" w:cs="宋体"/>
          <w:b w:val="0"/>
          <w:bCs w:val="0"/>
          <w:color w:val="auto"/>
          <w:sz w:val="21"/>
          <w:szCs w:val="21"/>
          <w:u w:val="none"/>
          <w:lang w:bidi="ar"/>
        </w:rPr>
        <w:t>不</w:t>
      </w:r>
      <w:r>
        <w:rPr>
          <w:rFonts w:hint="eastAsia" w:ascii="宋体" w:hAnsi="宋体" w:cs="宋体"/>
          <w:b w:val="0"/>
          <w:bCs w:val="0"/>
          <w:color w:val="auto"/>
          <w:sz w:val="21"/>
          <w:szCs w:val="21"/>
          <w:u w:val="none"/>
          <w:lang w:eastAsia="zh-CN" w:bidi="ar"/>
        </w:rPr>
        <w:t>计</w:t>
      </w:r>
      <w:r>
        <w:rPr>
          <w:rFonts w:hint="eastAsia" w:ascii="宋体" w:hAnsi="宋体" w:cs="宋体"/>
          <w:b w:val="0"/>
          <w:bCs w:val="0"/>
          <w:color w:val="auto"/>
          <w:sz w:val="21"/>
          <w:szCs w:val="21"/>
          <w:u w:val="none"/>
          <w:lang w:bidi="ar"/>
        </w:rPr>
        <w:t>施肥次数</w:t>
      </w:r>
      <w:r>
        <w:rPr>
          <w:rFonts w:hint="eastAsia" w:ascii="宋体" w:hAnsi="宋体" w:cs="宋体"/>
          <w:b w:val="0"/>
          <w:bCs w:val="0"/>
          <w:color w:val="auto"/>
          <w:sz w:val="21"/>
          <w:szCs w:val="21"/>
          <w:u w:val="none"/>
          <w:lang w:eastAsia="zh-CN" w:bidi="ar"/>
        </w:rPr>
        <w:t>）</w:t>
      </w:r>
      <w:r>
        <w:rPr>
          <w:rFonts w:hint="eastAsia" w:ascii="宋体" w:hAnsi="宋体" w:cs="宋体"/>
          <w:b w:val="0"/>
          <w:bCs w:val="0"/>
          <w:color w:val="auto"/>
          <w:sz w:val="21"/>
          <w:szCs w:val="21"/>
          <w:u w:val="none"/>
          <w:lang w:bidi="ar"/>
        </w:rPr>
        <w:t>，</w:t>
      </w:r>
      <w:r>
        <w:rPr>
          <w:rFonts w:hint="eastAsia" w:ascii="宋体" w:hAnsi="宋体" w:cs="宋体"/>
          <w:b w:val="0"/>
          <w:bCs w:val="0"/>
          <w:color w:val="auto"/>
          <w:sz w:val="21"/>
          <w:szCs w:val="21"/>
          <w:u w:val="none"/>
          <w:lang w:eastAsia="zh-CN" w:bidi="ar"/>
        </w:rPr>
        <w:t>并在</w:t>
      </w:r>
      <w:r>
        <w:rPr>
          <w:rFonts w:hint="eastAsia" w:ascii="宋体" w:hAnsi="宋体" w:cs="宋体"/>
          <w:b w:val="0"/>
          <w:bCs w:val="0"/>
          <w:color w:val="auto"/>
          <w:kern w:val="1"/>
          <w:sz w:val="21"/>
          <w:szCs w:val="21"/>
          <w:u w:val="none"/>
          <w:lang w:val="en-US" w:eastAsia="zh-CN"/>
        </w:rPr>
        <w:t>甲方全程监督下集中开展施肥作业。</w:t>
      </w:r>
    </w:p>
    <w:p>
      <w:pPr>
        <w:spacing w:line="360" w:lineRule="auto"/>
        <w:ind w:firstLine="420" w:firstLineChars="200"/>
        <w:jc w:val="left"/>
        <w:rPr>
          <w:rFonts w:hint="default"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第二条  人员及机械设备配备要求</w:t>
      </w:r>
    </w:p>
    <w:p>
      <w:pPr>
        <w:wordWrap w:val="0"/>
        <w:spacing w:line="300" w:lineRule="auto"/>
        <w:ind w:firstLine="420" w:firstLineChars="200"/>
        <w:rPr>
          <w:rFonts w:hint="eastAsia" w:ascii="宋体" w:hAnsi="宋体" w:eastAsia="宋体" w:cs="宋体"/>
          <w:b w:val="0"/>
          <w:bCs w:val="0"/>
          <w:color w:val="auto"/>
          <w:kern w:val="0"/>
          <w:sz w:val="21"/>
          <w:szCs w:val="21"/>
          <w:highlight w:val="none"/>
          <w:u w:val="none"/>
          <w:lang w:eastAsia="zh-CN"/>
        </w:rPr>
      </w:pPr>
      <w:r>
        <w:rPr>
          <w:rFonts w:hint="eastAsia" w:ascii="宋体" w:hAnsi="宋体" w:cs="宋体"/>
          <w:b w:val="0"/>
          <w:bCs w:val="0"/>
          <w:color w:val="auto"/>
          <w:kern w:val="0"/>
          <w:sz w:val="21"/>
          <w:szCs w:val="21"/>
          <w:highlight w:val="none"/>
          <w:u w:val="none"/>
          <w:lang w:val="en-US" w:eastAsia="zh-CN"/>
        </w:rPr>
        <w:t>1.</w:t>
      </w:r>
      <w:r>
        <w:rPr>
          <w:rFonts w:hint="eastAsia" w:ascii="宋体" w:hAnsi="宋体" w:eastAsia="宋体" w:cs="宋体"/>
          <w:b w:val="0"/>
          <w:bCs w:val="0"/>
          <w:color w:val="auto"/>
          <w:kern w:val="0"/>
          <w:sz w:val="21"/>
          <w:szCs w:val="21"/>
          <w:highlight w:val="none"/>
          <w:u w:val="none"/>
        </w:rPr>
        <w:t>本项目要求管理团队人员不少于</w:t>
      </w:r>
      <w:r>
        <w:rPr>
          <w:rFonts w:hint="eastAsia" w:ascii="宋体" w:hAnsi="宋体" w:cs="宋体"/>
          <w:b w:val="0"/>
          <w:bCs w:val="0"/>
          <w:color w:val="auto"/>
          <w:kern w:val="0"/>
          <w:sz w:val="21"/>
          <w:szCs w:val="21"/>
          <w:highlight w:val="none"/>
          <w:u w:val="none"/>
          <w:lang w:val="en-US" w:eastAsia="zh-CN"/>
        </w:rPr>
        <w:t>7</w:t>
      </w:r>
      <w:r>
        <w:rPr>
          <w:rFonts w:hint="eastAsia" w:ascii="宋体" w:hAnsi="宋体" w:eastAsia="宋体" w:cs="宋体"/>
          <w:b w:val="0"/>
          <w:bCs w:val="0"/>
          <w:color w:val="auto"/>
          <w:kern w:val="0"/>
          <w:sz w:val="21"/>
          <w:szCs w:val="21"/>
          <w:highlight w:val="none"/>
          <w:u w:val="none"/>
        </w:rPr>
        <w:t>人，</w:t>
      </w:r>
      <w:r>
        <w:rPr>
          <w:rFonts w:hint="eastAsia" w:ascii="宋体" w:hAnsi="宋体" w:cs="宋体"/>
          <w:b w:val="0"/>
          <w:bCs w:val="0"/>
          <w:color w:val="auto"/>
          <w:kern w:val="0"/>
          <w:sz w:val="21"/>
          <w:szCs w:val="21"/>
          <w:highlight w:val="none"/>
          <w:u w:val="none"/>
          <w:lang w:eastAsia="zh-CN"/>
        </w:rPr>
        <w:t>包括</w:t>
      </w:r>
      <w:r>
        <w:rPr>
          <w:rFonts w:hint="eastAsia" w:ascii="宋体" w:hAnsi="宋体" w:eastAsia="宋体" w:cs="宋体"/>
          <w:b w:val="0"/>
          <w:bCs w:val="0"/>
          <w:color w:val="auto"/>
          <w:kern w:val="0"/>
          <w:sz w:val="21"/>
          <w:szCs w:val="21"/>
          <w:highlight w:val="none"/>
          <w:u w:val="none"/>
        </w:rPr>
        <w:t>项目负责人1名，</w:t>
      </w:r>
      <w:r>
        <w:rPr>
          <w:rFonts w:hint="eastAsia" w:ascii="宋体" w:hAnsi="宋体" w:cs="宋体"/>
          <w:b w:val="0"/>
          <w:bCs w:val="0"/>
          <w:color w:val="auto"/>
          <w:kern w:val="0"/>
          <w:sz w:val="21"/>
          <w:szCs w:val="21"/>
          <w:highlight w:val="none"/>
          <w:u w:val="none"/>
          <w:lang w:val="en-US" w:eastAsia="zh-CN"/>
        </w:rPr>
        <w:t>项目现场管理人员3名，</w:t>
      </w:r>
      <w:r>
        <w:rPr>
          <w:rFonts w:hint="eastAsia" w:ascii="宋体" w:hAnsi="宋体" w:eastAsia="宋体" w:cs="宋体"/>
          <w:b w:val="0"/>
          <w:bCs w:val="0"/>
          <w:color w:val="auto"/>
          <w:kern w:val="0"/>
          <w:sz w:val="21"/>
          <w:szCs w:val="21"/>
          <w:highlight w:val="none"/>
          <w:u w:val="none"/>
        </w:rPr>
        <w:t>日常绿化管理人员</w:t>
      </w:r>
      <w:r>
        <w:rPr>
          <w:rFonts w:hint="eastAsia" w:ascii="宋体" w:hAnsi="宋体" w:cs="宋体"/>
          <w:b w:val="0"/>
          <w:bCs w:val="0"/>
          <w:color w:val="auto"/>
          <w:kern w:val="0"/>
          <w:sz w:val="21"/>
          <w:szCs w:val="21"/>
          <w:highlight w:val="none"/>
          <w:u w:val="none"/>
          <w:lang w:val="en-US" w:eastAsia="zh-CN"/>
        </w:rPr>
        <w:t>3</w:t>
      </w:r>
      <w:r>
        <w:rPr>
          <w:rFonts w:hint="eastAsia" w:ascii="宋体" w:hAnsi="宋体" w:eastAsia="宋体" w:cs="宋体"/>
          <w:b w:val="0"/>
          <w:bCs w:val="0"/>
          <w:color w:val="auto"/>
          <w:kern w:val="0"/>
          <w:sz w:val="21"/>
          <w:szCs w:val="21"/>
          <w:highlight w:val="none"/>
          <w:u w:val="none"/>
        </w:rPr>
        <w:t>名。其中</w:t>
      </w:r>
      <w:r>
        <w:rPr>
          <w:rFonts w:hint="eastAsia" w:ascii="宋体" w:hAnsi="宋体" w:cs="宋体"/>
          <w:b w:val="0"/>
          <w:bCs w:val="0"/>
          <w:color w:val="auto"/>
          <w:kern w:val="0"/>
          <w:sz w:val="21"/>
          <w:szCs w:val="21"/>
          <w:highlight w:val="none"/>
          <w:u w:val="none"/>
          <w:lang w:val="en-US" w:eastAsia="zh-CN"/>
        </w:rPr>
        <w:t>3</w:t>
      </w:r>
      <w:r>
        <w:rPr>
          <w:rFonts w:hint="eastAsia" w:ascii="宋体" w:hAnsi="宋体" w:eastAsia="宋体" w:cs="宋体"/>
          <w:b w:val="0"/>
          <w:bCs w:val="0"/>
          <w:color w:val="auto"/>
          <w:kern w:val="0"/>
          <w:sz w:val="21"/>
          <w:szCs w:val="21"/>
          <w:highlight w:val="none"/>
          <w:u w:val="none"/>
        </w:rPr>
        <w:t>名日常绿化管理人员</w:t>
      </w:r>
      <w:r>
        <w:rPr>
          <w:rFonts w:hint="eastAsia" w:ascii="宋体" w:hAnsi="宋体" w:cs="宋体"/>
          <w:b w:val="0"/>
          <w:bCs w:val="0"/>
          <w:color w:val="auto"/>
          <w:kern w:val="0"/>
          <w:sz w:val="21"/>
          <w:szCs w:val="21"/>
          <w:highlight w:val="none"/>
          <w:u w:val="none"/>
          <w:lang w:eastAsia="zh-CN"/>
        </w:rPr>
        <w:t>必</w:t>
      </w:r>
      <w:r>
        <w:rPr>
          <w:rFonts w:hint="eastAsia" w:ascii="宋体" w:hAnsi="宋体" w:cs="宋体"/>
          <w:b w:val="0"/>
          <w:bCs w:val="0"/>
          <w:color w:val="auto"/>
          <w:kern w:val="0"/>
          <w:sz w:val="21"/>
          <w:szCs w:val="21"/>
          <w:highlight w:val="none"/>
          <w:u w:val="none"/>
          <w:lang w:val="en-US" w:eastAsia="zh-CN"/>
        </w:rPr>
        <w:t>须实时配合采购人工作，</w:t>
      </w:r>
      <w:r>
        <w:rPr>
          <w:rFonts w:hint="eastAsia" w:ascii="宋体" w:hAnsi="宋体" w:eastAsia="宋体" w:cs="宋体"/>
          <w:b w:val="0"/>
          <w:bCs w:val="0"/>
          <w:color w:val="auto"/>
          <w:kern w:val="0"/>
          <w:sz w:val="21"/>
          <w:szCs w:val="21"/>
          <w:highlight w:val="none"/>
          <w:u w:val="none"/>
        </w:rPr>
        <w:t>负责作业安全、台账资料整理、技术指导以及人员管理等事项</w:t>
      </w:r>
      <w:r>
        <w:rPr>
          <w:rFonts w:hint="eastAsia" w:ascii="宋体" w:hAnsi="宋体" w:cs="宋体"/>
          <w:b w:val="0"/>
          <w:bCs w:val="0"/>
          <w:color w:val="auto"/>
          <w:kern w:val="0"/>
          <w:sz w:val="21"/>
          <w:szCs w:val="21"/>
          <w:highlight w:val="none"/>
          <w:u w:val="none"/>
          <w:lang w:eastAsia="zh-CN"/>
        </w:rPr>
        <w:t>。</w:t>
      </w:r>
    </w:p>
    <w:p>
      <w:pPr>
        <w:wordWrap w:val="0"/>
        <w:spacing w:line="300" w:lineRule="auto"/>
        <w:ind w:firstLine="420" w:firstLineChars="200"/>
        <w:rPr>
          <w:rFonts w:hint="eastAsia" w:ascii="宋体" w:hAnsi="宋体" w:eastAsia="宋体" w:cs="宋体"/>
          <w:color w:val="auto"/>
          <w:sz w:val="21"/>
          <w:szCs w:val="21"/>
          <w:lang w:eastAsia="zh-CN"/>
        </w:rPr>
      </w:pPr>
      <w:r>
        <w:rPr>
          <w:rFonts w:hint="eastAsia" w:ascii="宋体" w:hAnsi="宋体" w:cs="宋体"/>
          <w:color w:val="auto"/>
          <w:sz w:val="21"/>
          <w:szCs w:val="21"/>
          <w:highlight w:val="none"/>
          <w:lang w:val="en-US" w:eastAsia="zh-CN"/>
        </w:rPr>
        <w:t>2.管理团队人员</w:t>
      </w:r>
      <w:r>
        <w:rPr>
          <w:rFonts w:hint="eastAsia" w:ascii="宋体" w:hAnsi="宋体" w:eastAsia="宋体" w:cs="宋体"/>
          <w:color w:val="auto"/>
          <w:sz w:val="21"/>
          <w:szCs w:val="21"/>
        </w:rPr>
        <w:t>要求男性60周岁以下，女性50周岁以下；身体健康，</w:t>
      </w:r>
      <w:r>
        <w:rPr>
          <w:rFonts w:hint="eastAsia" w:ascii="宋体" w:hAnsi="宋体" w:cs="宋体"/>
          <w:color w:val="auto"/>
          <w:sz w:val="21"/>
          <w:szCs w:val="21"/>
          <w:lang w:eastAsia="zh-CN"/>
        </w:rPr>
        <w:t>没有</w:t>
      </w:r>
      <w:r>
        <w:rPr>
          <w:rFonts w:hint="eastAsia" w:ascii="宋体" w:hAnsi="宋体" w:eastAsia="宋体" w:cs="宋体"/>
          <w:color w:val="auto"/>
          <w:sz w:val="21"/>
          <w:szCs w:val="21"/>
        </w:rPr>
        <w:t>不适合</w:t>
      </w:r>
      <w:r>
        <w:rPr>
          <w:rFonts w:hint="eastAsia" w:ascii="宋体" w:hAnsi="宋体" w:cs="宋体"/>
          <w:color w:val="auto"/>
          <w:sz w:val="21"/>
          <w:szCs w:val="21"/>
          <w:lang w:eastAsia="zh-CN"/>
        </w:rPr>
        <w:t>从事绿化</w:t>
      </w:r>
      <w:r>
        <w:rPr>
          <w:rFonts w:hint="eastAsia" w:ascii="宋体" w:hAnsi="宋体" w:eastAsia="宋体" w:cs="宋体"/>
          <w:color w:val="auto"/>
          <w:sz w:val="21"/>
          <w:szCs w:val="21"/>
        </w:rPr>
        <w:t>养护工作的身体状况，掌握基本园林</w:t>
      </w:r>
      <w:r>
        <w:rPr>
          <w:rFonts w:hint="eastAsia" w:ascii="宋体" w:hAnsi="宋体" w:cs="宋体"/>
          <w:color w:val="auto"/>
          <w:sz w:val="21"/>
          <w:szCs w:val="21"/>
          <w:lang w:eastAsia="zh-CN"/>
        </w:rPr>
        <w:t>绿化</w:t>
      </w:r>
      <w:r>
        <w:rPr>
          <w:rFonts w:hint="eastAsia" w:ascii="宋体" w:hAnsi="宋体" w:eastAsia="宋体" w:cs="宋体"/>
          <w:color w:val="auto"/>
          <w:sz w:val="21"/>
          <w:szCs w:val="21"/>
        </w:rPr>
        <w:t>养护知识，会</w:t>
      </w:r>
      <w:r>
        <w:rPr>
          <w:rFonts w:hint="eastAsia" w:ascii="宋体" w:hAnsi="宋体" w:cs="宋体"/>
          <w:color w:val="auto"/>
          <w:sz w:val="21"/>
          <w:szCs w:val="21"/>
          <w:lang w:eastAsia="zh-CN"/>
        </w:rPr>
        <w:t>使用</w:t>
      </w:r>
      <w:r>
        <w:rPr>
          <w:rFonts w:hint="eastAsia" w:ascii="宋体" w:hAnsi="宋体" w:eastAsia="宋体" w:cs="宋体"/>
          <w:color w:val="auto"/>
          <w:sz w:val="21"/>
          <w:szCs w:val="21"/>
        </w:rPr>
        <w:t>智能手机和</w:t>
      </w:r>
      <w:r>
        <w:rPr>
          <w:rFonts w:hint="eastAsia" w:ascii="宋体" w:hAnsi="宋体" w:cs="宋体"/>
          <w:color w:val="auto"/>
          <w:sz w:val="21"/>
          <w:szCs w:val="21"/>
          <w:lang w:eastAsia="zh-CN"/>
        </w:rPr>
        <w:t>基础</w:t>
      </w:r>
      <w:r>
        <w:rPr>
          <w:rFonts w:hint="eastAsia" w:ascii="宋体" w:hAnsi="宋体" w:eastAsia="宋体" w:cs="宋体"/>
          <w:color w:val="auto"/>
          <w:sz w:val="21"/>
          <w:szCs w:val="21"/>
        </w:rPr>
        <w:t>办公软件，</w:t>
      </w:r>
      <w:r>
        <w:rPr>
          <w:rFonts w:hint="eastAsia" w:ascii="宋体" w:hAnsi="宋体" w:cs="宋体"/>
          <w:color w:val="auto"/>
          <w:sz w:val="21"/>
          <w:szCs w:val="21"/>
          <w:lang w:eastAsia="zh-CN"/>
        </w:rPr>
        <w:t>能正确</w:t>
      </w:r>
      <w:r>
        <w:rPr>
          <w:rFonts w:hint="eastAsia" w:ascii="宋体" w:hAnsi="宋体" w:eastAsia="宋体" w:cs="宋体"/>
          <w:color w:val="auto"/>
          <w:sz w:val="21"/>
          <w:szCs w:val="21"/>
        </w:rPr>
        <w:t>使用电动车。</w:t>
      </w:r>
      <w:r>
        <w:rPr>
          <w:rFonts w:hint="eastAsia" w:ascii="宋体" w:hAnsi="宋体" w:cs="宋体"/>
          <w:color w:val="auto"/>
          <w:sz w:val="21"/>
          <w:szCs w:val="21"/>
          <w:lang w:eastAsia="zh-CN"/>
        </w:rPr>
        <w:t>乙方针</w:t>
      </w:r>
      <w:r>
        <w:rPr>
          <w:rFonts w:hint="eastAsia" w:ascii="宋体" w:hAnsi="宋体" w:eastAsia="宋体" w:cs="宋体"/>
          <w:color w:val="auto"/>
          <w:sz w:val="21"/>
          <w:szCs w:val="21"/>
        </w:rPr>
        <w:t>对</w:t>
      </w:r>
      <w:r>
        <w:rPr>
          <w:rFonts w:hint="eastAsia" w:ascii="宋体" w:hAnsi="宋体" w:cs="宋体"/>
          <w:color w:val="auto"/>
          <w:sz w:val="21"/>
          <w:szCs w:val="21"/>
          <w:lang w:eastAsia="zh-CN"/>
        </w:rPr>
        <w:t>本</w:t>
      </w:r>
      <w:r>
        <w:rPr>
          <w:rFonts w:hint="eastAsia" w:ascii="宋体" w:hAnsi="宋体" w:eastAsia="宋体" w:cs="宋体"/>
          <w:color w:val="auto"/>
          <w:sz w:val="21"/>
          <w:szCs w:val="21"/>
        </w:rPr>
        <w:t>项目配备的项目负责人、项目现场管理人员</w:t>
      </w:r>
      <w:r>
        <w:rPr>
          <w:rFonts w:hint="eastAsia" w:ascii="宋体" w:hAnsi="宋体" w:cs="宋体"/>
          <w:color w:val="auto"/>
          <w:sz w:val="21"/>
          <w:szCs w:val="21"/>
          <w:lang w:eastAsia="zh-CN"/>
        </w:rPr>
        <w:t>及</w:t>
      </w:r>
      <w:r>
        <w:rPr>
          <w:rFonts w:hint="eastAsia" w:ascii="宋体" w:hAnsi="宋体" w:eastAsia="宋体" w:cs="宋体"/>
          <w:b w:val="0"/>
          <w:bCs w:val="0"/>
          <w:color w:val="auto"/>
          <w:kern w:val="0"/>
          <w:sz w:val="21"/>
          <w:szCs w:val="21"/>
          <w:highlight w:val="none"/>
        </w:rPr>
        <w:t>日常绿化管理人员</w:t>
      </w:r>
      <w:r>
        <w:rPr>
          <w:rFonts w:hint="eastAsia" w:ascii="宋体" w:hAnsi="宋体" w:eastAsia="宋体" w:cs="宋体"/>
          <w:color w:val="auto"/>
          <w:sz w:val="21"/>
          <w:szCs w:val="21"/>
          <w:highlight w:val="none"/>
        </w:rPr>
        <w:t>须与投标文件中上报的人员一致</w:t>
      </w:r>
      <w:r>
        <w:rPr>
          <w:rFonts w:hint="eastAsia" w:ascii="宋体" w:hAnsi="宋体" w:eastAsia="宋体" w:cs="宋体"/>
          <w:color w:val="auto"/>
          <w:sz w:val="21"/>
          <w:szCs w:val="21"/>
        </w:rPr>
        <w:t>，</w:t>
      </w:r>
      <w:r>
        <w:rPr>
          <w:rFonts w:hint="eastAsia" w:ascii="宋体" w:hAnsi="宋体" w:cs="宋体"/>
          <w:color w:val="auto"/>
          <w:sz w:val="21"/>
          <w:szCs w:val="21"/>
          <w:lang w:eastAsia="zh-CN"/>
        </w:rPr>
        <w:t>且</w:t>
      </w:r>
      <w:r>
        <w:rPr>
          <w:rFonts w:hint="eastAsia" w:ascii="宋体" w:hAnsi="宋体" w:eastAsia="宋体" w:cs="宋体"/>
          <w:color w:val="auto"/>
          <w:sz w:val="21"/>
          <w:szCs w:val="21"/>
        </w:rPr>
        <w:t>不得与其他项目兼任</w:t>
      </w:r>
      <w:r>
        <w:rPr>
          <w:rFonts w:hint="eastAsia" w:ascii="宋体" w:hAnsi="宋体" w:cs="宋体"/>
          <w:b/>
          <w:bCs/>
          <w:color w:val="auto"/>
          <w:sz w:val="21"/>
          <w:szCs w:val="21"/>
          <w:u w:val="single"/>
          <w:lang w:eastAsia="zh-CN"/>
        </w:rPr>
        <w:t>（投标文件“项目管理团队成员一览表”作为合同附件）</w:t>
      </w:r>
      <w:r>
        <w:rPr>
          <w:rFonts w:hint="eastAsia" w:ascii="宋体" w:hAnsi="宋体" w:cs="宋体"/>
          <w:color w:val="auto"/>
          <w:sz w:val="21"/>
          <w:szCs w:val="21"/>
          <w:lang w:eastAsia="zh-CN"/>
        </w:rPr>
        <w:t>。养护服务期间管理团队人员</w:t>
      </w:r>
      <w:r>
        <w:rPr>
          <w:rFonts w:hint="eastAsia" w:ascii="宋体" w:hAnsi="宋体" w:eastAsia="宋体" w:cs="宋体"/>
          <w:color w:val="auto"/>
          <w:sz w:val="21"/>
          <w:szCs w:val="21"/>
        </w:rPr>
        <w:t>不得</w:t>
      </w:r>
      <w:r>
        <w:rPr>
          <w:rFonts w:hint="eastAsia" w:ascii="宋体" w:hAnsi="宋体" w:cs="宋体"/>
          <w:color w:val="auto"/>
          <w:sz w:val="21"/>
          <w:szCs w:val="21"/>
          <w:lang w:eastAsia="zh-CN"/>
        </w:rPr>
        <w:t>随意</w:t>
      </w:r>
      <w:r>
        <w:rPr>
          <w:rFonts w:hint="eastAsia" w:ascii="宋体" w:hAnsi="宋体" w:eastAsia="宋体" w:cs="宋体"/>
          <w:color w:val="auto"/>
          <w:sz w:val="21"/>
          <w:szCs w:val="21"/>
        </w:rPr>
        <w:t>更换</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确需更换的，</w:t>
      </w:r>
      <w:r>
        <w:rPr>
          <w:rFonts w:hint="eastAsia" w:ascii="宋体" w:hAnsi="宋体" w:cs="宋体"/>
          <w:color w:val="auto"/>
          <w:sz w:val="21"/>
          <w:szCs w:val="21"/>
          <w:lang w:eastAsia="zh-CN"/>
        </w:rPr>
        <w:t>必须事先</w:t>
      </w:r>
      <w:r>
        <w:rPr>
          <w:rFonts w:hint="eastAsia" w:ascii="宋体" w:hAnsi="宋体" w:eastAsia="宋体" w:cs="宋体"/>
          <w:color w:val="auto"/>
          <w:sz w:val="21"/>
          <w:szCs w:val="21"/>
          <w:lang w:eastAsia="zh-CN"/>
        </w:rPr>
        <w:t>征得</w:t>
      </w:r>
      <w:r>
        <w:rPr>
          <w:rFonts w:hint="eastAsia" w:ascii="宋体" w:hAnsi="宋体" w:eastAsia="宋体" w:cs="宋体"/>
          <w:color w:val="auto"/>
          <w:sz w:val="21"/>
          <w:szCs w:val="21"/>
        </w:rPr>
        <w:t>采购人</w:t>
      </w:r>
      <w:r>
        <w:rPr>
          <w:rFonts w:hint="eastAsia" w:ascii="宋体" w:hAnsi="宋体" w:eastAsia="宋体" w:cs="宋体"/>
          <w:color w:val="auto"/>
          <w:sz w:val="21"/>
          <w:szCs w:val="21"/>
          <w:lang w:eastAsia="zh-CN"/>
        </w:rPr>
        <w:t>书面</w:t>
      </w:r>
      <w:r>
        <w:rPr>
          <w:rFonts w:hint="eastAsia" w:ascii="宋体" w:hAnsi="宋体" w:eastAsia="宋体" w:cs="宋体"/>
          <w:color w:val="auto"/>
          <w:sz w:val="21"/>
          <w:szCs w:val="21"/>
        </w:rPr>
        <w:t>同意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且新</w:t>
      </w:r>
      <w:r>
        <w:rPr>
          <w:rFonts w:hint="eastAsia" w:ascii="宋体" w:hAnsi="宋体" w:cs="宋体"/>
          <w:color w:val="auto"/>
          <w:sz w:val="21"/>
          <w:szCs w:val="21"/>
          <w:lang w:eastAsia="zh-CN"/>
        </w:rPr>
        <w:t>人员应当具备不低于被更换人员的相关</w:t>
      </w:r>
      <w:r>
        <w:rPr>
          <w:rFonts w:hint="eastAsia" w:ascii="宋体" w:hAnsi="宋体" w:eastAsia="宋体" w:cs="宋体"/>
          <w:color w:val="auto"/>
          <w:sz w:val="21"/>
          <w:szCs w:val="21"/>
        </w:rPr>
        <w:t>条件。</w:t>
      </w:r>
    </w:p>
    <w:p>
      <w:pPr>
        <w:wordWrap w:val="0"/>
        <w:spacing w:line="300" w:lineRule="auto"/>
        <w:ind w:firstLine="420" w:firstLineChars="200"/>
        <w:rPr>
          <w:rFonts w:hint="default" w:ascii="宋体" w:hAnsi="宋体" w:eastAsia="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3.</w:t>
      </w:r>
      <w:r>
        <w:rPr>
          <w:rFonts w:hint="eastAsia" w:ascii="宋体" w:hAnsi="宋体" w:eastAsia="宋体" w:cs="宋体"/>
          <w:b w:val="0"/>
          <w:bCs w:val="0"/>
          <w:color w:val="auto"/>
          <w:sz w:val="21"/>
          <w:szCs w:val="21"/>
          <w:highlight w:val="none"/>
          <w:u w:val="none"/>
        </w:rPr>
        <w:t>养护</w:t>
      </w:r>
      <w:r>
        <w:rPr>
          <w:rFonts w:hint="eastAsia" w:ascii="宋体" w:hAnsi="宋体" w:cs="宋体"/>
          <w:b w:val="0"/>
          <w:bCs w:val="0"/>
          <w:color w:val="auto"/>
          <w:sz w:val="21"/>
          <w:szCs w:val="21"/>
          <w:highlight w:val="none"/>
          <w:u w:val="none"/>
          <w:lang w:eastAsia="zh-CN"/>
        </w:rPr>
        <w:t>服务</w:t>
      </w:r>
      <w:r>
        <w:rPr>
          <w:rFonts w:hint="eastAsia" w:ascii="宋体" w:hAnsi="宋体" w:eastAsia="宋体" w:cs="宋体"/>
          <w:b w:val="0"/>
          <w:bCs w:val="0"/>
          <w:color w:val="auto"/>
          <w:sz w:val="21"/>
          <w:szCs w:val="21"/>
          <w:highlight w:val="none"/>
          <w:u w:val="none"/>
        </w:rPr>
        <w:t>期间项目负责人月</w:t>
      </w:r>
      <w:r>
        <w:rPr>
          <w:rFonts w:hint="eastAsia" w:ascii="宋体" w:hAnsi="宋体" w:cs="宋体"/>
          <w:b w:val="0"/>
          <w:bCs w:val="0"/>
          <w:color w:val="auto"/>
          <w:sz w:val="21"/>
          <w:szCs w:val="21"/>
          <w:highlight w:val="none"/>
          <w:u w:val="none"/>
          <w:lang w:eastAsia="zh-CN"/>
        </w:rPr>
        <w:t>出勤率应当不低于</w:t>
      </w:r>
      <w:r>
        <w:rPr>
          <w:rFonts w:hint="eastAsia" w:ascii="宋体" w:hAnsi="宋体" w:eastAsia="宋体" w:cs="宋体"/>
          <w:b w:val="0"/>
          <w:bCs w:val="0"/>
          <w:color w:val="auto"/>
          <w:sz w:val="21"/>
          <w:szCs w:val="21"/>
          <w:highlight w:val="none"/>
          <w:u w:val="none"/>
        </w:rPr>
        <w:t>70%；现场管理人员</w:t>
      </w:r>
      <w:r>
        <w:rPr>
          <w:rFonts w:hint="eastAsia" w:ascii="宋体" w:hAnsi="宋体" w:cs="宋体"/>
          <w:b w:val="0"/>
          <w:bCs w:val="0"/>
          <w:color w:val="auto"/>
          <w:sz w:val="21"/>
          <w:szCs w:val="21"/>
          <w:highlight w:val="none"/>
          <w:u w:val="none"/>
          <w:lang w:eastAsia="zh-CN"/>
        </w:rPr>
        <w:t>及</w:t>
      </w:r>
      <w:r>
        <w:rPr>
          <w:rFonts w:hint="eastAsia" w:ascii="宋体" w:hAnsi="宋体" w:eastAsia="宋体" w:cs="宋体"/>
          <w:b w:val="0"/>
          <w:bCs w:val="0"/>
          <w:color w:val="auto"/>
          <w:kern w:val="0"/>
          <w:sz w:val="21"/>
          <w:szCs w:val="21"/>
          <w:highlight w:val="none"/>
          <w:u w:val="none"/>
        </w:rPr>
        <w:t>日常绿化管理人员</w:t>
      </w:r>
      <w:r>
        <w:rPr>
          <w:rFonts w:hint="eastAsia" w:ascii="宋体" w:hAnsi="宋体" w:cs="宋体"/>
          <w:b w:val="0"/>
          <w:bCs w:val="0"/>
          <w:color w:val="auto"/>
          <w:sz w:val="21"/>
          <w:szCs w:val="21"/>
          <w:highlight w:val="none"/>
          <w:u w:val="none"/>
          <w:lang w:eastAsia="zh-CN"/>
        </w:rPr>
        <w:t>月出勤率应当不低于</w:t>
      </w:r>
      <w:r>
        <w:rPr>
          <w:rFonts w:hint="eastAsia" w:ascii="宋体" w:hAnsi="宋体" w:cs="宋体"/>
          <w:b w:val="0"/>
          <w:bCs w:val="0"/>
          <w:color w:val="auto"/>
          <w:sz w:val="21"/>
          <w:szCs w:val="21"/>
          <w:highlight w:val="none"/>
          <w:u w:val="none"/>
          <w:lang w:val="en-US" w:eastAsia="zh-CN"/>
        </w:rPr>
        <w:t>90%</w:t>
      </w:r>
      <w:r>
        <w:rPr>
          <w:rFonts w:hint="eastAsia" w:ascii="宋体" w:hAnsi="宋体" w:eastAsia="宋体" w:cs="宋体"/>
          <w:b w:val="0"/>
          <w:bCs w:val="0"/>
          <w:color w:val="auto"/>
          <w:sz w:val="21"/>
          <w:szCs w:val="21"/>
          <w:highlight w:val="none"/>
          <w:u w:val="none"/>
        </w:rPr>
        <w:t>。</w:t>
      </w:r>
    </w:p>
    <w:p>
      <w:pPr>
        <w:wordWrap w:val="0"/>
        <w:spacing w:line="300" w:lineRule="auto"/>
        <w:ind w:firstLine="420" w:firstLineChars="200"/>
        <w:rPr>
          <w:rFonts w:hint="eastAsia" w:ascii="宋体" w:hAnsi="宋体" w:eastAsia="宋体" w:cs="宋体"/>
          <w:b/>
          <w:bCs/>
          <w:color w:val="auto"/>
          <w:sz w:val="21"/>
          <w:szCs w:val="21"/>
          <w:u w:val="single"/>
          <w:lang w:val="en-US" w:eastAsia="zh-CN"/>
        </w:rPr>
      </w:pPr>
      <w:r>
        <w:rPr>
          <w:rFonts w:hint="eastAsia" w:ascii="宋体" w:hAnsi="宋体" w:cs="宋体"/>
          <w:b w:val="0"/>
          <w:bCs w:val="0"/>
          <w:color w:val="auto"/>
          <w:sz w:val="21"/>
          <w:szCs w:val="21"/>
          <w:highlight w:val="none"/>
          <w:u w:val="none"/>
          <w:lang w:val="en-US" w:eastAsia="zh-CN"/>
        </w:rPr>
        <w:t>4.</w:t>
      </w:r>
      <w:r>
        <w:rPr>
          <w:rFonts w:hint="eastAsia" w:ascii="宋体" w:hAnsi="宋体" w:eastAsia="宋体" w:cs="宋体"/>
          <w:b w:val="0"/>
          <w:bCs w:val="0"/>
          <w:color w:val="auto"/>
          <w:sz w:val="21"/>
          <w:szCs w:val="21"/>
          <w:highlight w:val="none"/>
          <w:u w:val="none"/>
          <w:lang w:val="en-US" w:eastAsia="zh-CN"/>
        </w:rPr>
        <w:t>本</w:t>
      </w:r>
      <w:r>
        <w:rPr>
          <w:rFonts w:hint="eastAsia" w:ascii="宋体" w:hAnsi="宋体" w:cs="宋体"/>
          <w:b w:val="0"/>
          <w:bCs w:val="0"/>
          <w:color w:val="auto"/>
          <w:sz w:val="21"/>
          <w:szCs w:val="21"/>
          <w:highlight w:val="none"/>
          <w:u w:val="none"/>
          <w:lang w:val="en-US" w:eastAsia="zh-CN"/>
        </w:rPr>
        <w:t>项目</w:t>
      </w:r>
      <w:r>
        <w:rPr>
          <w:rFonts w:hint="eastAsia" w:ascii="宋体" w:hAnsi="宋体" w:eastAsia="宋体" w:cs="宋体"/>
          <w:b w:val="0"/>
          <w:bCs w:val="0"/>
          <w:color w:val="auto"/>
          <w:sz w:val="21"/>
          <w:szCs w:val="21"/>
          <w:highlight w:val="none"/>
          <w:u w:val="none"/>
          <w:lang w:val="en-US" w:eastAsia="zh-CN"/>
        </w:rPr>
        <w:t>要求配备</w:t>
      </w:r>
      <w:r>
        <w:rPr>
          <w:rFonts w:hint="eastAsia" w:ascii="宋体" w:hAnsi="宋体" w:cs="宋体"/>
          <w:b w:val="0"/>
          <w:bCs w:val="0"/>
          <w:color w:val="auto"/>
          <w:sz w:val="21"/>
          <w:szCs w:val="21"/>
          <w:highlight w:val="none"/>
          <w:u w:val="none"/>
          <w:lang w:val="en-US" w:eastAsia="zh-CN"/>
        </w:rPr>
        <w:t>绿化养护、</w:t>
      </w:r>
      <w:r>
        <w:rPr>
          <w:rFonts w:hint="eastAsia" w:ascii="宋体" w:hAnsi="宋体" w:eastAsia="宋体" w:cs="宋体"/>
          <w:b w:val="0"/>
          <w:bCs w:val="0"/>
          <w:color w:val="auto"/>
          <w:sz w:val="21"/>
          <w:szCs w:val="21"/>
          <w:highlight w:val="none"/>
          <w:u w:val="none"/>
          <w:lang w:val="en-US" w:eastAsia="zh-CN"/>
        </w:rPr>
        <w:t>保洁人员（含管理</w:t>
      </w:r>
      <w:r>
        <w:rPr>
          <w:rFonts w:hint="eastAsia" w:ascii="宋体" w:hAnsi="宋体" w:cs="宋体"/>
          <w:b w:val="0"/>
          <w:bCs w:val="0"/>
          <w:color w:val="auto"/>
          <w:sz w:val="21"/>
          <w:szCs w:val="21"/>
          <w:highlight w:val="none"/>
          <w:u w:val="none"/>
          <w:lang w:val="en-US" w:eastAsia="zh-CN"/>
        </w:rPr>
        <w:t>团队</w:t>
      </w:r>
      <w:r>
        <w:rPr>
          <w:rFonts w:hint="eastAsia" w:ascii="宋体" w:hAnsi="宋体" w:eastAsia="宋体" w:cs="宋体"/>
          <w:b w:val="0"/>
          <w:bCs w:val="0"/>
          <w:color w:val="auto"/>
          <w:sz w:val="21"/>
          <w:szCs w:val="21"/>
          <w:highlight w:val="none"/>
          <w:u w:val="none"/>
          <w:lang w:val="en-US" w:eastAsia="zh-CN"/>
        </w:rPr>
        <w:t>人员）不少于160人</w:t>
      </w:r>
      <w:r>
        <w:rPr>
          <w:rFonts w:hint="eastAsia" w:ascii="宋体" w:hAnsi="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lang w:val="en-US" w:eastAsia="zh-CN"/>
        </w:rPr>
        <w:t>按月工作时间26天计，</w:t>
      </w:r>
      <w:r>
        <w:rPr>
          <w:rFonts w:hint="eastAsia" w:ascii="宋体" w:hAnsi="宋体" w:cs="宋体"/>
          <w:b w:val="0"/>
          <w:bCs w:val="0"/>
          <w:color w:val="auto"/>
          <w:sz w:val="21"/>
          <w:szCs w:val="21"/>
          <w:highlight w:val="none"/>
          <w:u w:val="none"/>
          <w:lang w:val="en-US" w:eastAsia="zh-CN"/>
        </w:rPr>
        <w:t>每</w:t>
      </w:r>
      <w:r>
        <w:rPr>
          <w:rFonts w:hint="eastAsia" w:ascii="宋体" w:hAnsi="宋体" w:eastAsia="宋体" w:cs="宋体"/>
          <w:b w:val="0"/>
          <w:bCs w:val="0"/>
          <w:color w:val="auto"/>
          <w:sz w:val="21"/>
          <w:szCs w:val="21"/>
          <w:highlight w:val="none"/>
          <w:u w:val="none"/>
          <w:lang w:val="en-US" w:eastAsia="zh-CN"/>
        </w:rPr>
        <w:t>月用工数不</w:t>
      </w:r>
      <w:r>
        <w:rPr>
          <w:rFonts w:hint="eastAsia" w:ascii="宋体" w:hAnsi="宋体" w:cs="宋体"/>
          <w:b w:val="0"/>
          <w:bCs w:val="0"/>
          <w:color w:val="auto"/>
          <w:sz w:val="21"/>
          <w:szCs w:val="21"/>
          <w:highlight w:val="none"/>
          <w:u w:val="none"/>
          <w:lang w:val="en-US" w:eastAsia="zh-CN"/>
        </w:rPr>
        <w:t>得</w:t>
      </w:r>
      <w:r>
        <w:rPr>
          <w:rFonts w:hint="eastAsia" w:ascii="宋体" w:hAnsi="宋体" w:eastAsia="宋体" w:cs="宋体"/>
          <w:b w:val="0"/>
          <w:bCs w:val="0"/>
          <w:color w:val="auto"/>
          <w:sz w:val="21"/>
          <w:szCs w:val="21"/>
          <w:highlight w:val="none"/>
          <w:u w:val="none"/>
          <w:lang w:val="en-US" w:eastAsia="zh-CN"/>
        </w:rPr>
        <w:t>少于4160工</w:t>
      </w:r>
      <w:r>
        <w:rPr>
          <w:rFonts w:hint="eastAsia" w:ascii="宋体" w:hAnsi="宋体" w:cs="宋体"/>
          <w:b w:val="0"/>
          <w:bCs w:val="0"/>
          <w:color w:val="auto"/>
          <w:sz w:val="21"/>
          <w:szCs w:val="21"/>
          <w:highlight w:val="none"/>
          <w:u w:val="none"/>
          <w:lang w:val="en-US" w:eastAsia="zh-CN"/>
        </w:rPr>
        <w:t>日。每月用工数根据园林绿化养护数字化管理平台相关数据确定，实</w:t>
      </w:r>
      <w:r>
        <w:rPr>
          <w:rFonts w:hint="eastAsia" w:ascii="宋体" w:hAnsi="宋体" w:cs="宋体"/>
          <w:b w:val="0"/>
          <w:bCs w:val="0"/>
          <w:color w:val="auto"/>
          <w:sz w:val="21"/>
          <w:szCs w:val="21"/>
          <w:u w:val="none"/>
          <w:lang w:val="en-US" w:eastAsia="zh-CN"/>
        </w:rPr>
        <w:t>际用工数少于该标准的</w:t>
      </w:r>
      <w:r>
        <w:rPr>
          <w:rFonts w:hint="eastAsia" w:ascii="宋体" w:hAnsi="宋体" w:eastAsia="宋体" w:cs="宋体"/>
          <w:b w:val="0"/>
          <w:bCs w:val="0"/>
          <w:color w:val="auto"/>
          <w:sz w:val="21"/>
          <w:szCs w:val="21"/>
          <w:u w:val="none"/>
          <w:lang w:val="en-US" w:eastAsia="zh-CN"/>
        </w:rPr>
        <w:t>，</w:t>
      </w:r>
      <w:r>
        <w:rPr>
          <w:rFonts w:hint="eastAsia" w:ascii="宋体" w:hAnsi="宋体" w:cs="宋体"/>
          <w:b w:val="0"/>
          <w:bCs w:val="0"/>
          <w:color w:val="auto"/>
          <w:sz w:val="21"/>
          <w:szCs w:val="21"/>
          <w:u w:val="none"/>
          <w:lang w:val="en-US" w:eastAsia="zh-CN"/>
        </w:rPr>
        <w:t>支付养护服务费时</w:t>
      </w:r>
      <w:r>
        <w:rPr>
          <w:rFonts w:hint="eastAsia" w:ascii="宋体" w:hAnsi="宋体" w:eastAsia="宋体" w:cs="宋体"/>
          <w:b w:val="0"/>
          <w:bCs w:val="0"/>
          <w:color w:val="auto"/>
          <w:sz w:val="21"/>
          <w:szCs w:val="21"/>
          <w:u w:val="none"/>
          <w:lang w:val="en-US" w:eastAsia="zh-CN"/>
        </w:rPr>
        <w:t>按120元/</w:t>
      </w:r>
      <w:r>
        <w:rPr>
          <w:rFonts w:hint="eastAsia" w:ascii="宋体" w:hAnsi="宋体" w:cs="宋体"/>
          <w:b w:val="0"/>
          <w:bCs w:val="0"/>
          <w:color w:val="auto"/>
          <w:sz w:val="21"/>
          <w:szCs w:val="21"/>
          <w:u w:val="none"/>
          <w:lang w:val="en-US" w:eastAsia="zh-CN"/>
        </w:rPr>
        <w:t>工日扣除</w:t>
      </w:r>
      <w:r>
        <w:rPr>
          <w:rFonts w:hint="eastAsia" w:ascii="宋体" w:hAnsi="宋体" w:eastAsia="宋体" w:cs="宋体"/>
          <w:b w:val="0"/>
          <w:bCs w:val="0"/>
          <w:color w:val="auto"/>
          <w:sz w:val="21"/>
          <w:szCs w:val="21"/>
          <w:u w:val="none"/>
          <w:lang w:val="en-US" w:eastAsia="zh-CN"/>
        </w:rPr>
        <w:t>。养护面积未移交的，作业人数可作相应核减。</w:t>
      </w:r>
    </w:p>
    <w:p>
      <w:pPr>
        <w:wordWrap w:val="0"/>
        <w:spacing w:line="300" w:lineRule="auto"/>
        <w:ind w:firstLine="420" w:firstLineChars="200"/>
        <w:rPr>
          <w:rFonts w:hint="eastAsia" w:ascii="宋体" w:hAnsi="宋体" w:eastAsia="宋体" w:cs="宋体"/>
          <w:b w:val="0"/>
          <w:bCs w:val="0"/>
          <w:color w:val="auto"/>
          <w:sz w:val="21"/>
          <w:szCs w:val="21"/>
          <w:u w:val="none"/>
        </w:rPr>
      </w:pPr>
      <w:r>
        <w:rPr>
          <w:rFonts w:hint="eastAsia" w:ascii="宋体" w:hAnsi="宋体" w:cs="宋体"/>
          <w:b w:val="0"/>
          <w:bCs w:val="0"/>
          <w:color w:val="auto"/>
          <w:sz w:val="21"/>
          <w:szCs w:val="21"/>
          <w:u w:val="none"/>
          <w:lang w:val="en-US" w:eastAsia="zh-CN"/>
        </w:rPr>
        <w:t>5.</w:t>
      </w:r>
      <w:r>
        <w:rPr>
          <w:rFonts w:hint="eastAsia" w:ascii="宋体" w:hAnsi="宋体" w:cs="宋体"/>
          <w:b w:val="0"/>
          <w:bCs w:val="0"/>
          <w:color w:val="auto"/>
          <w:sz w:val="21"/>
          <w:szCs w:val="21"/>
          <w:u w:val="none"/>
          <w:lang w:eastAsia="zh-CN"/>
        </w:rPr>
        <w:t>乙方应当</w:t>
      </w:r>
      <w:r>
        <w:rPr>
          <w:rFonts w:hint="eastAsia" w:ascii="宋体" w:hAnsi="宋体" w:eastAsia="宋体" w:cs="宋体"/>
          <w:b w:val="0"/>
          <w:bCs w:val="0"/>
          <w:color w:val="auto"/>
          <w:sz w:val="21"/>
          <w:szCs w:val="21"/>
          <w:u w:val="none"/>
        </w:rPr>
        <w:t>重视安全工作，</w:t>
      </w:r>
      <w:r>
        <w:rPr>
          <w:rFonts w:hint="eastAsia" w:ascii="宋体" w:hAnsi="宋体" w:cs="宋体"/>
          <w:b w:val="0"/>
          <w:bCs w:val="0"/>
          <w:color w:val="auto"/>
          <w:sz w:val="21"/>
          <w:szCs w:val="21"/>
          <w:u w:val="none"/>
          <w:lang w:eastAsia="zh-CN"/>
        </w:rPr>
        <w:t>要求</w:t>
      </w:r>
      <w:r>
        <w:rPr>
          <w:rFonts w:hint="eastAsia" w:ascii="宋体" w:hAnsi="宋体" w:eastAsia="宋体" w:cs="宋体"/>
          <w:b w:val="0"/>
          <w:bCs w:val="0"/>
          <w:color w:val="auto"/>
          <w:sz w:val="21"/>
          <w:szCs w:val="21"/>
          <w:u w:val="none"/>
        </w:rPr>
        <w:t>人员</w:t>
      </w:r>
      <w:r>
        <w:rPr>
          <w:rFonts w:hint="eastAsia" w:ascii="宋体" w:hAnsi="宋体" w:cs="宋体"/>
          <w:b w:val="0"/>
          <w:bCs w:val="0"/>
          <w:color w:val="auto"/>
          <w:sz w:val="21"/>
          <w:szCs w:val="21"/>
          <w:u w:val="none"/>
          <w:lang w:eastAsia="zh-CN"/>
        </w:rPr>
        <w:t>作业</w:t>
      </w:r>
      <w:r>
        <w:rPr>
          <w:rFonts w:hint="eastAsia" w:ascii="宋体" w:hAnsi="宋体" w:eastAsia="宋体" w:cs="宋体"/>
          <w:b w:val="0"/>
          <w:bCs w:val="0"/>
          <w:color w:val="auto"/>
          <w:sz w:val="21"/>
          <w:szCs w:val="21"/>
          <w:u w:val="none"/>
        </w:rPr>
        <w:t>时着反光背心、戴安全帽，并对人员进行安全方面的知识教育。时刻做好安全防范工作，确保无安全事故的发生。服务期内若发生交通事故、生产安全责任事故,导致出现人员伤亡或</w:t>
      </w:r>
      <w:r>
        <w:rPr>
          <w:rFonts w:hint="eastAsia" w:ascii="宋体" w:hAnsi="宋体" w:cs="宋体"/>
          <w:b w:val="0"/>
          <w:bCs w:val="0"/>
          <w:color w:val="auto"/>
          <w:sz w:val="21"/>
          <w:szCs w:val="21"/>
          <w:u w:val="none"/>
          <w:lang w:eastAsia="zh-CN"/>
        </w:rPr>
        <w:t>财产</w:t>
      </w:r>
      <w:r>
        <w:rPr>
          <w:rFonts w:hint="eastAsia" w:ascii="宋体" w:hAnsi="宋体" w:eastAsia="宋体" w:cs="宋体"/>
          <w:b w:val="0"/>
          <w:bCs w:val="0"/>
          <w:color w:val="auto"/>
          <w:sz w:val="21"/>
          <w:szCs w:val="21"/>
          <w:u w:val="none"/>
        </w:rPr>
        <w:t>损失的,所产生的一切费用及责任均由</w:t>
      </w:r>
      <w:r>
        <w:rPr>
          <w:rFonts w:hint="eastAsia" w:ascii="宋体" w:hAnsi="宋体" w:cs="宋体"/>
          <w:b w:val="0"/>
          <w:bCs w:val="0"/>
          <w:color w:val="auto"/>
          <w:sz w:val="21"/>
          <w:szCs w:val="21"/>
          <w:u w:val="none"/>
          <w:lang w:eastAsia="zh-CN"/>
        </w:rPr>
        <w:t>乙方</w:t>
      </w:r>
      <w:r>
        <w:rPr>
          <w:rFonts w:hint="eastAsia" w:ascii="宋体" w:hAnsi="宋体" w:eastAsia="宋体" w:cs="宋体"/>
          <w:b w:val="0"/>
          <w:bCs w:val="0"/>
          <w:color w:val="auto"/>
          <w:sz w:val="21"/>
          <w:szCs w:val="21"/>
          <w:u w:val="none"/>
        </w:rPr>
        <w:t>依法承担，不得以任何理由向</w:t>
      </w:r>
      <w:r>
        <w:rPr>
          <w:rFonts w:hint="eastAsia" w:ascii="宋体" w:hAnsi="宋体" w:cs="宋体"/>
          <w:b w:val="0"/>
          <w:bCs w:val="0"/>
          <w:color w:val="auto"/>
          <w:sz w:val="21"/>
          <w:szCs w:val="21"/>
          <w:u w:val="none"/>
          <w:lang w:eastAsia="zh-CN"/>
        </w:rPr>
        <w:t>甲方</w:t>
      </w:r>
      <w:r>
        <w:rPr>
          <w:rFonts w:hint="eastAsia" w:ascii="宋体" w:hAnsi="宋体" w:eastAsia="宋体" w:cs="宋体"/>
          <w:b w:val="0"/>
          <w:bCs w:val="0"/>
          <w:color w:val="auto"/>
          <w:sz w:val="21"/>
          <w:szCs w:val="21"/>
          <w:u w:val="none"/>
        </w:rPr>
        <w:t>追偿。</w:t>
      </w:r>
    </w:p>
    <w:p>
      <w:pPr>
        <w:wordWrap w:val="0"/>
        <w:spacing w:line="300" w:lineRule="auto"/>
        <w:ind w:firstLine="420" w:firstLineChars="200"/>
        <w:rPr>
          <w:rFonts w:hint="default" w:ascii="宋体" w:hAnsi="宋体" w:eastAsia="宋体" w:cs="宋体"/>
          <w:color w:val="auto"/>
          <w:sz w:val="21"/>
          <w:szCs w:val="21"/>
          <w:lang w:val="en-US" w:eastAsia="zh-CN"/>
        </w:rPr>
      </w:pPr>
      <w:r>
        <w:rPr>
          <w:rFonts w:hint="eastAsia" w:ascii="宋体" w:hAnsi="宋体" w:cs="宋体"/>
          <w:b w:val="0"/>
          <w:bCs w:val="0"/>
          <w:color w:val="auto"/>
          <w:kern w:val="0"/>
          <w:sz w:val="21"/>
          <w:szCs w:val="21"/>
          <w:highlight w:val="none"/>
          <w:lang w:val="en-US" w:eastAsia="zh-CN"/>
        </w:rPr>
        <w:t>6.</w:t>
      </w:r>
      <w:r>
        <w:rPr>
          <w:rFonts w:hint="eastAsia" w:ascii="宋体" w:hAnsi="宋体" w:cs="宋体"/>
          <w:color w:val="auto"/>
          <w:sz w:val="21"/>
          <w:szCs w:val="21"/>
          <w:lang w:eastAsia="zh-CN"/>
        </w:rPr>
        <w:t>乙方</w:t>
      </w:r>
      <w:r>
        <w:rPr>
          <w:rFonts w:hint="eastAsia" w:ascii="宋体" w:hAnsi="宋体" w:eastAsia="宋体" w:cs="宋体"/>
          <w:color w:val="auto"/>
          <w:sz w:val="21"/>
          <w:szCs w:val="21"/>
        </w:rPr>
        <w:t>需严格按照投标时</w:t>
      </w:r>
      <w:r>
        <w:rPr>
          <w:rFonts w:hint="eastAsia" w:ascii="宋体" w:hAnsi="宋体" w:cs="宋体"/>
          <w:b w:val="0"/>
          <w:bCs w:val="0"/>
          <w:color w:val="auto"/>
          <w:sz w:val="21"/>
          <w:szCs w:val="21"/>
          <w:u w:val="none"/>
          <w:lang w:val="en-US" w:eastAsia="zh-CN"/>
        </w:rPr>
        <w:t>承诺</w:t>
      </w:r>
      <w:r>
        <w:rPr>
          <w:rFonts w:hint="eastAsia" w:ascii="宋体" w:hAnsi="宋体" w:eastAsia="宋体" w:cs="宋体"/>
          <w:color w:val="auto"/>
          <w:sz w:val="21"/>
          <w:szCs w:val="21"/>
        </w:rPr>
        <w:t>的</w:t>
      </w:r>
      <w:r>
        <w:rPr>
          <w:rFonts w:hint="eastAsia" w:ascii="宋体" w:hAnsi="宋体" w:cs="宋体"/>
          <w:color w:val="auto"/>
          <w:sz w:val="21"/>
          <w:szCs w:val="21"/>
          <w:lang w:eastAsia="zh-CN"/>
        </w:rPr>
        <w:t>车辆和</w:t>
      </w:r>
      <w:r>
        <w:rPr>
          <w:rFonts w:hint="eastAsia" w:ascii="宋体" w:hAnsi="宋体" w:eastAsia="宋体" w:cs="宋体"/>
          <w:color w:val="auto"/>
          <w:sz w:val="21"/>
          <w:szCs w:val="21"/>
        </w:rPr>
        <w:t>设备</w:t>
      </w:r>
      <w:r>
        <w:rPr>
          <w:rFonts w:hint="eastAsia" w:ascii="宋体" w:hAnsi="宋体" w:cs="宋体"/>
          <w:color w:val="auto"/>
          <w:sz w:val="21"/>
          <w:szCs w:val="21"/>
          <w:lang w:eastAsia="zh-CN"/>
        </w:rPr>
        <w:t>种类、数量、质量</w:t>
      </w:r>
      <w:r>
        <w:rPr>
          <w:rFonts w:hint="eastAsia" w:ascii="宋体" w:hAnsi="宋体" w:eastAsia="宋体" w:cs="宋体"/>
          <w:color w:val="auto"/>
          <w:sz w:val="21"/>
          <w:szCs w:val="21"/>
        </w:rPr>
        <w:t>投入实际作业，并保持稳定</w:t>
      </w:r>
      <w:r>
        <w:rPr>
          <w:rFonts w:hint="eastAsia" w:ascii="宋体" w:hAnsi="宋体" w:cs="宋体"/>
          <w:b/>
          <w:bCs/>
          <w:color w:val="auto"/>
          <w:sz w:val="21"/>
          <w:szCs w:val="21"/>
          <w:u w:val="single"/>
          <w:lang w:eastAsia="zh-CN"/>
        </w:rPr>
        <w:t>（投标文件“机械设备投入一览表”作为合同附件）</w:t>
      </w:r>
      <w:r>
        <w:rPr>
          <w:rFonts w:hint="eastAsia" w:ascii="宋体" w:hAnsi="宋体" w:cs="宋体"/>
          <w:color w:val="auto"/>
          <w:sz w:val="21"/>
          <w:szCs w:val="21"/>
          <w:lang w:eastAsia="zh-CN"/>
        </w:rPr>
        <w:t>。确需更换的，必须</w:t>
      </w:r>
      <w:r>
        <w:rPr>
          <w:rFonts w:hint="eastAsia" w:ascii="宋体" w:hAnsi="宋体" w:eastAsia="宋体" w:cs="宋体"/>
          <w:color w:val="auto"/>
          <w:sz w:val="21"/>
          <w:szCs w:val="21"/>
        </w:rPr>
        <w:t>事先征得</w:t>
      </w:r>
      <w:r>
        <w:rPr>
          <w:rFonts w:hint="eastAsia" w:ascii="宋体" w:hAnsi="宋体" w:cs="宋体"/>
          <w:color w:val="auto"/>
          <w:sz w:val="21"/>
          <w:szCs w:val="21"/>
          <w:lang w:eastAsia="zh-CN"/>
        </w:rPr>
        <w:t>甲方</w:t>
      </w:r>
      <w:r>
        <w:rPr>
          <w:rFonts w:hint="eastAsia" w:ascii="宋体" w:hAnsi="宋体" w:eastAsia="宋体" w:cs="宋体"/>
          <w:color w:val="auto"/>
          <w:sz w:val="21"/>
          <w:szCs w:val="21"/>
        </w:rPr>
        <w:t>书面同意，且新更换的</w:t>
      </w:r>
      <w:r>
        <w:rPr>
          <w:rFonts w:hint="eastAsia" w:ascii="宋体" w:hAnsi="宋体" w:cs="宋体"/>
          <w:color w:val="auto"/>
          <w:sz w:val="21"/>
          <w:szCs w:val="21"/>
          <w:lang w:eastAsia="zh-CN"/>
        </w:rPr>
        <w:t>车辆和</w:t>
      </w:r>
      <w:r>
        <w:rPr>
          <w:rFonts w:hint="eastAsia" w:ascii="宋体" w:hAnsi="宋体" w:eastAsia="宋体" w:cs="宋体"/>
          <w:color w:val="auto"/>
          <w:sz w:val="21"/>
          <w:szCs w:val="21"/>
        </w:rPr>
        <w:t>设备</w:t>
      </w:r>
      <w:r>
        <w:rPr>
          <w:rFonts w:hint="eastAsia" w:ascii="宋体" w:hAnsi="宋体" w:cs="宋体"/>
          <w:color w:val="auto"/>
          <w:sz w:val="21"/>
          <w:szCs w:val="21"/>
          <w:lang w:eastAsia="zh-CN"/>
        </w:rPr>
        <w:t>必须具备不低于被更换车辆设备的相关</w:t>
      </w:r>
      <w:r>
        <w:rPr>
          <w:rFonts w:hint="eastAsia" w:ascii="宋体" w:hAnsi="宋体" w:eastAsia="宋体" w:cs="宋体"/>
          <w:color w:val="auto"/>
          <w:sz w:val="21"/>
          <w:szCs w:val="21"/>
        </w:rPr>
        <w:t>条件。</w:t>
      </w:r>
    </w:p>
    <w:p>
      <w:pPr>
        <w:wordWrap w:val="0"/>
        <w:spacing w:line="300" w:lineRule="auto"/>
        <w:ind w:firstLine="420" w:firstLineChars="200"/>
        <w:rPr>
          <w:rFonts w:hint="default" w:ascii="宋体" w:hAnsi="宋体" w:eastAsia="宋体" w:cs="宋体"/>
          <w:color w:val="auto"/>
          <w:szCs w:val="21"/>
          <w:highlight w:val="yellow"/>
          <w:u w:val="none"/>
          <w:lang w:val="en-US" w:eastAsia="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en-US" w:eastAsia="zh-CN"/>
        </w:rPr>
        <w:t>.以上未明确提及的采购文件第三章其他相关要求（如“莳花种植、养护质量要求”“日常管理要求”等）均适用于本合同的履行，乙方同样应当严格执行。</w:t>
      </w:r>
    </w:p>
    <w:p>
      <w:pPr>
        <w:spacing w:line="360" w:lineRule="auto"/>
        <w:ind w:firstLine="420" w:firstLineChars="200"/>
        <w:jc w:val="left"/>
        <w:rPr>
          <w:rFonts w:hint="default"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eastAsia="zh-CN"/>
        </w:rPr>
        <w:t>第</w:t>
      </w:r>
      <w:r>
        <w:rPr>
          <w:rFonts w:hint="eastAsia" w:ascii="宋体" w:hAnsi="宋体" w:cs="宋体"/>
          <w:b/>
          <w:bCs w:val="0"/>
          <w:color w:val="auto"/>
          <w:szCs w:val="21"/>
          <w:highlight w:val="none"/>
          <w:lang w:eastAsia="zh-CN"/>
        </w:rPr>
        <w:t>三</w:t>
      </w:r>
      <w:r>
        <w:rPr>
          <w:rFonts w:hint="eastAsia" w:ascii="宋体" w:hAnsi="宋体" w:eastAsia="宋体" w:cs="宋体"/>
          <w:b/>
          <w:bCs w:val="0"/>
          <w:color w:val="auto"/>
          <w:szCs w:val="21"/>
          <w:highlight w:val="none"/>
          <w:lang w:eastAsia="zh-CN"/>
        </w:rPr>
        <w:t>条</w:t>
      </w:r>
      <w:r>
        <w:rPr>
          <w:rFonts w:hint="eastAsia" w:ascii="宋体" w:hAnsi="宋体" w:eastAsia="宋体" w:cs="宋体"/>
          <w:b/>
          <w:bCs w:val="0"/>
          <w:color w:val="auto"/>
          <w:szCs w:val="21"/>
          <w:highlight w:val="none"/>
          <w:lang w:val="en-US" w:eastAsia="zh-CN"/>
        </w:rPr>
        <w:t xml:space="preserve">  质量标准和</w:t>
      </w:r>
      <w:r>
        <w:rPr>
          <w:rFonts w:hint="eastAsia" w:ascii="宋体" w:hAnsi="宋体" w:cs="宋体"/>
          <w:b/>
          <w:bCs w:val="0"/>
          <w:color w:val="auto"/>
          <w:szCs w:val="21"/>
          <w:highlight w:val="none"/>
          <w:lang w:val="en-US" w:eastAsia="zh-CN"/>
        </w:rPr>
        <w:t>履约验收</w:t>
      </w:r>
    </w:p>
    <w:p>
      <w:pPr>
        <w:wordWrap w:val="0"/>
        <w:spacing w:line="300" w:lineRule="auto"/>
        <w:ind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rPr>
        <w:t>1.绿地</w:t>
      </w:r>
      <w:r>
        <w:rPr>
          <w:rFonts w:hint="eastAsia" w:ascii="宋体" w:hAnsi="宋体" w:cs="宋体"/>
          <w:color w:val="auto"/>
          <w:sz w:val="21"/>
          <w:szCs w:val="21"/>
        </w:rPr>
        <w:t>养护质量要求</w:t>
      </w:r>
      <w:r>
        <w:rPr>
          <w:rFonts w:hint="eastAsia" w:ascii="宋体" w:hAnsi="宋体" w:cs="宋体"/>
          <w:color w:val="auto"/>
          <w:sz w:val="21"/>
          <w:szCs w:val="21"/>
          <w:lang w:eastAsia="zh-CN"/>
        </w:rPr>
        <w:t>按《</w:t>
      </w:r>
      <w:r>
        <w:rPr>
          <w:rFonts w:hint="eastAsia" w:ascii="宋体" w:hAnsi="宋体" w:cs="宋体"/>
          <w:color w:val="auto"/>
          <w:sz w:val="21"/>
          <w:szCs w:val="21"/>
          <w:lang w:val="en-US" w:eastAsia="zh-CN"/>
        </w:rPr>
        <w:t>常山县城区</w:t>
      </w:r>
      <w:r>
        <w:rPr>
          <w:rFonts w:hint="eastAsia" w:ascii="宋体" w:hAnsi="宋体" w:cs="宋体"/>
          <w:color w:val="auto"/>
          <w:sz w:val="21"/>
          <w:szCs w:val="21"/>
          <w:highlight w:val="none"/>
          <w:lang w:val="en-US" w:eastAsia="zh-CN"/>
        </w:rPr>
        <w:t>公共绿</w:t>
      </w:r>
      <w:r>
        <w:rPr>
          <w:rFonts w:hint="eastAsia" w:ascii="宋体" w:hAnsi="宋体" w:cs="宋体"/>
          <w:color w:val="auto"/>
          <w:sz w:val="21"/>
          <w:szCs w:val="21"/>
          <w:lang w:val="en-US" w:eastAsia="zh-CN"/>
        </w:rPr>
        <w:t>地养护质量技术标准</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附件三</w:t>
      </w:r>
      <w:r>
        <w:rPr>
          <w:rFonts w:hint="eastAsia" w:ascii="宋体" w:hAnsi="宋体" w:cs="宋体"/>
          <w:color w:val="auto"/>
          <w:sz w:val="21"/>
          <w:szCs w:val="21"/>
          <w:lang w:eastAsia="zh-CN"/>
        </w:rPr>
        <w:t>）执行，</w:t>
      </w:r>
      <w:r>
        <w:rPr>
          <w:rFonts w:hint="eastAsia" w:ascii="宋体" w:hAnsi="宋体" w:cs="宋体"/>
          <w:color w:val="auto"/>
          <w:sz w:val="21"/>
          <w:szCs w:val="21"/>
        </w:rPr>
        <w:t>考核办法及考核</w:t>
      </w:r>
      <w:r>
        <w:rPr>
          <w:rFonts w:hint="eastAsia" w:ascii="宋体" w:hAnsi="宋体" w:cs="宋体"/>
          <w:color w:val="auto"/>
          <w:sz w:val="21"/>
          <w:szCs w:val="21"/>
          <w:lang w:eastAsia="zh-CN"/>
        </w:rPr>
        <w:t>标准</w:t>
      </w:r>
      <w:r>
        <w:rPr>
          <w:rFonts w:hint="eastAsia" w:ascii="宋体" w:hAnsi="宋体" w:cs="宋体"/>
          <w:color w:val="auto"/>
          <w:sz w:val="21"/>
          <w:szCs w:val="21"/>
        </w:rPr>
        <w:t>按</w:t>
      </w:r>
      <w:r>
        <w:rPr>
          <w:rFonts w:hint="eastAsia" w:ascii="宋体" w:hAnsi="宋体" w:cs="宋体"/>
          <w:color w:val="auto"/>
          <w:sz w:val="21"/>
          <w:szCs w:val="21"/>
          <w:lang w:eastAsia="zh-CN"/>
        </w:rPr>
        <w:t>《常山县城区</w:t>
      </w:r>
      <w:r>
        <w:rPr>
          <w:rFonts w:hint="eastAsia" w:ascii="宋体" w:hAnsi="宋体" w:cs="宋体"/>
          <w:color w:val="auto"/>
          <w:sz w:val="21"/>
          <w:szCs w:val="21"/>
          <w:highlight w:val="none"/>
          <w:lang w:eastAsia="zh-CN"/>
        </w:rPr>
        <w:t>公共</w:t>
      </w:r>
      <w:r>
        <w:rPr>
          <w:rFonts w:hint="eastAsia" w:ascii="宋体" w:hAnsi="宋体" w:cs="宋体"/>
          <w:color w:val="auto"/>
          <w:sz w:val="21"/>
          <w:szCs w:val="21"/>
          <w:lang w:eastAsia="zh-CN"/>
        </w:rPr>
        <w:t>绿地养护管理考核办法》</w:t>
      </w:r>
      <w:r>
        <w:rPr>
          <w:rFonts w:hint="eastAsia" w:ascii="宋体" w:hAnsi="宋体" w:cs="宋体"/>
          <w:color w:val="auto"/>
          <w:sz w:val="21"/>
          <w:szCs w:val="21"/>
        </w:rPr>
        <w:t>（附件</w:t>
      </w:r>
      <w:r>
        <w:rPr>
          <w:rFonts w:hint="eastAsia" w:ascii="宋体" w:hAnsi="宋体" w:cs="宋体"/>
          <w:color w:val="auto"/>
          <w:sz w:val="21"/>
          <w:szCs w:val="21"/>
          <w:lang w:val="en-US" w:eastAsia="zh-CN"/>
        </w:rPr>
        <w:t>四</w:t>
      </w:r>
      <w:r>
        <w:rPr>
          <w:rFonts w:hint="eastAsia" w:ascii="宋体" w:hAnsi="宋体" w:cs="宋体"/>
          <w:color w:val="auto"/>
          <w:sz w:val="21"/>
          <w:szCs w:val="21"/>
        </w:rPr>
        <w:t>）执行，</w:t>
      </w:r>
      <w:r>
        <w:rPr>
          <w:rFonts w:hint="eastAsia" w:ascii="宋体" w:hAnsi="宋体" w:cs="宋体"/>
          <w:color w:val="auto"/>
          <w:sz w:val="21"/>
          <w:szCs w:val="21"/>
          <w:lang w:eastAsia="zh-CN"/>
        </w:rPr>
        <w:t>乙方的养护服务质量应当</w:t>
      </w:r>
      <w:r>
        <w:rPr>
          <w:rFonts w:hint="eastAsia" w:ascii="宋体" w:hAnsi="宋体" w:cs="宋体"/>
          <w:color w:val="auto"/>
          <w:sz w:val="21"/>
          <w:szCs w:val="21"/>
        </w:rPr>
        <w:t>符合</w:t>
      </w:r>
      <w:r>
        <w:rPr>
          <w:rFonts w:hint="eastAsia" w:ascii="宋体" w:hAnsi="宋体" w:cs="宋体"/>
          <w:color w:val="auto"/>
          <w:sz w:val="21"/>
          <w:szCs w:val="21"/>
          <w:lang w:eastAsia="zh-CN"/>
        </w:rPr>
        <w:t>前述</w:t>
      </w:r>
      <w:r>
        <w:rPr>
          <w:rFonts w:hint="eastAsia" w:ascii="宋体" w:hAnsi="宋体" w:cs="宋体"/>
          <w:color w:val="auto"/>
          <w:sz w:val="21"/>
          <w:szCs w:val="21"/>
        </w:rPr>
        <w:t>附件的所有条款要求，</w:t>
      </w:r>
      <w:r>
        <w:rPr>
          <w:rFonts w:hint="eastAsia" w:ascii="宋体" w:hAnsi="宋体" w:cs="宋体"/>
          <w:color w:val="auto"/>
          <w:sz w:val="21"/>
          <w:szCs w:val="21"/>
          <w:lang w:eastAsia="zh-CN"/>
        </w:rPr>
        <w:t>否则甲方将依据考核办法规定的标准扣减养护服务费用。合同</w:t>
      </w:r>
      <w:r>
        <w:rPr>
          <w:rFonts w:hint="eastAsia" w:ascii="宋体" w:hAnsi="宋体" w:cs="宋体"/>
          <w:color w:val="auto"/>
          <w:sz w:val="21"/>
          <w:szCs w:val="21"/>
        </w:rPr>
        <w:t>履行过程中</w:t>
      </w:r>
      <w:r>
        <w:rPr>
          <w:rFonts w:hint="eastAsia" w:ascii="宋体" w:hAnsi="宋体" w:cs="宋体"/>
          <w:color w:val="auto"/>
          <w:lang w:eastAsia="zh-CN"/>
        </w:rPr>
        <w:t>采甲方</w:t>
      </w:r>
      <w:r>
        <w:rPr>
          <w:rFonts w:hint="eastAsia" w:ascii="宋体" w:hAnsi="宋体" w:eastAsia="宋体" w:cs="宋体"/>
          <w:color w:val="auto"/>
          <w:lang w:eastAsia="zh-CN"/>
        </w:rPr>
        <w:t>有权根据相关</w:t>
      </w:r>
      <w:r>
        <w:rPr>
          <w:rFonts w:hint="eastAsia" w:ascii="宋体" w:hAnsi="宋体" w:cs="宋体"/>
          <w:color w:val="auto"/>
          <w:lang w:eastAsia="zh-CN"/>
        </w:rPr>
        <w:t>技术标准或上级</w:t>
      </w:r>
      <w:r>
        <w:rPr>
          <w:rFonts w:hint="eastAsia" w:ascii="宋体" w:hAnsi="宋体" w:eastAsia="宋体" w:cs="宋体"/>
          <w:color w:val="auto"/>
          <w:lang w:eastAsia="zh-CN"/>
        </w:rPr>
        <w:t>政策</w:t>
      </w:r>
      <w:r>
        <w:rPr>
          <w:rFonts w:hint="eastAsia" w:ascii="宋体" w:hAnsi="宋体" w:cs="宋体"/>
          <w:color w:val="auto"/>
          <w:lang w:eastAsia="zh-CN"/>
        </w:rPr>
        <w:t>要求</w:t>
      </w:r>
      <w:r>
        <w:rPr>
          <w:rFonts w:hint="eastAsia" w:ascii="宋体" w:hAnsi="宋体" w:eastAsia="宋体" w:cs="宋体"/>
          <w:color w:val="auto"/>
          <w:lang w:eastAsia="zh-CN"/>
        </w:rPr>
        <w:t>的</w:t>
      </w:r>
      <w:r>
        <w:rPr>
          <w:rFonts w:hint="eastAsia" w:ascii="宋体" w:hAnsi="宋体" w:cs="宋体"/>
          <w:color w:val="auto"/>
          <w:lang w:eastAsia="zh-CN"/>
        </w:rPr>
        <w:t>更新情况</w:t>
      </w:r>
      <w:r>
        <w:rPr>
          <w:rFonts w:hint="eastAsia" w:ascii="宋体" w:hAnsi="宋体" w:eastAsia="宋体" w:cs="宋体"/>
          <w:color w:val="auto"/>
          <w:lang w:eastAsia="zh-CN"/>
        </w:rPr>
        <w:t>，对考核办法及考核标准作出合理修改或补充</w:t>
      </w:r>
      <w:r>
        <w:rPr>
          <w:rFonts w:hint="eastAsia" w:ascii="宋体" w:hAnsi="宋体" w:cs="宋体"/>
          <w:color w:val="auto"/>
          <w:sz w:val="21"/>
          <w:szCs w:val="21"/>
        </w:rPr>
        <w:t>。</w:t>
      </w:r>
    </w:p>
    <w:p>
      <w:pPr>
        <w:wordWrap w:val="0"/>
        <w:spacing w:line="30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合同履行完毕前（或相对独立的子项实施完成时），甲方可以邀请相关专业人员参与履约验收，对乙方服务内容、服务质量和服务水平进行评价。验收结束后，验收小组应当出具验收书，验收书应当包括每一项技术、服务、安全等标准的履约情况。</w:t>
      </w:r>
    </w:p>
    <w:p>
      <w:pPr>
        <w:spacing w:line="360" w:lineRule="auto"/>
        <w:ind w:firstLine="420" w:firstLineChars="200"/>
        <w:jc w:val="left"/>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第</w:t>
      </w:r>
      <w:r>
        <w:rPr>
          <w:rFonts w:hint="eastAsia" w:ascii="宋体" w:hAnsi="宋体" w:cs="宋体"/>
          <w:b/>
          <w:bCs w:val="0"/>
          <w:color w:val="auto"/>
          <w:szCs w:val="21"/>
          <w:highlight w:val="none"/>
          <w:lang w:eastAsia="zh-CN"/>
        </w:rPr>
        <w:t>四</w:t>
      </w:r>
      <w:r>
        <w:rPr>
          <w:rFonts w:hint="eastAsia" w:ascii="宋体" w:hAnsi="宋体" w:eastAsia="宋体" w:cs="宋体"/>
          <w:b/>
          <w:bCs w:val="0"/>
          <w:color w:val="auto"/>
          <w:szCs w:val="21"/>
          <w:highlight w:val="none"/>
          <w:lang w:eastAsia="zh-CN"/>
        </w:rPr>
        <w:t>条</w:t>
      </w:r>
      <w:r>
        <w:rPr>
          <w:rFonts w:hint="eastAsia" w:ascii="宋体" w:hAnsi="宋体" w:eastAsia="宋体" w:cs="宋体"/>
          <w:b/>
          <w:bCs w:val="0"/>
          <w:color w:val="auto"/>
          <w:szCs w:val="21"/>
          <w:highlight w:val="none"/>
          <w:lang w:val="en-US" w:eastAsia="zh-CN"/>
        </w:rPr>
        <w:t xml:space="preserve">  </w:t>
      </w:r>
      <w:r>
        <w:rPr>
          <w:rFonts w:hint="eastAsia" w:ascii="宋体" w:hAnsi="宋体" w:eastAsia="宋体" w:cs="宋体"/>
          <w:b/>
          <w:bCs w:val="0"/>
          <w:color w:val="auto"/>
          <w:szCs w:val="21"/>
          <w:highlight w:val="none"/>
          <w:lang w:eastAsia="zh-CN"/>
        </w:rPr>
        <w:t>服务期限</w:t>
      </w:r>
    </w:p>
    <w:p>
      <w:pPr>
        <w:wordWrap w:val="0"/>
        <w:spacing w:line="300" w:lineRule="auto"/>
        <w:ind w:firstLine="420" w:firstLineChars="200"/>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本次采购的绿地养护</w:t>
      </w:r>
      <w:r>
        <w:rPr>
          <w:rFonts w:hint="eastAsia" w:ascii="宋体" w:hAnsi="宋体" w:cs="宋体"/>
          <w:color w:val="auto"/>
          <w:sz w:val="21"/>
          <w:szCs w:val="21"/>
          <w:lang w:eastAsia="zh-CN"/>
        </w:rPr>
        <w:t>服务</w:t>
      </w:r>
      <w:r>
        <w:rPr>
          <w:rFonts w:hint="eastAsia" w:ascii="宋体" w:hAnsi="宋体" w:eastAsia="宋体" w:cs="宋体"/>
          <w:color w:val="auto"/>
          <w:szCs w:val="21"/>
          <w:highlight w:val="none"/>
          <w:lang w:eastAsia="zh-CN"/>
        </w:rPr>
        <w:t>期限为</w:t>
      </w:r>
      <w:r>
        <w:rPr>
          <w:rFonts w:hint="eastAsia" w:ascii="宋体" w:hAnsi="宋体" w:eastAsia="宋体" w:cs="宋体"/>
          <w:color w:val="auto"/>
          <w:szCs w:val="21"/>
          <w:highlight w:val="none"/>
          <w:u w:val="none"/>
          <w:lang w:val="en-US" w:eastAsia="zh-CN"/>
        </w:rPr>
        <w:t>合同签订并生效之日起二年</w:t>
      </w:r>
      <w:r>
        <w:rPr>
          <w:rFonts w:hint="eastAsia" w:ascii="宋体" w:hAnsi="宋体" w:eastAsia="宋体" w:cs="宋体"/>
          <w:color w:val="auto"/>
          <w:szCs w:val="21"/>
          <w:highlight w:val="none"/>
        </w:rPr>
        <w:t>，自</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none"/>
          <w:lang w:val="en-US" w:eastAsia="zh-CN"/>
        </w:rPr>
        <w:t>。</w:t>
      </w:r>
    </w:p>
    <w:p>
      <w:pPr>
        <w:wordWrap w:val="0"/>
        <w:spacing w:line="300" w:lineRule="auto"/>
        <w:ind w:firstLine="420" w:firstLineChars="200"/>
        <w:rPr>
          <w:rFonts w:hint="eastAsia" w:ascii="宋体" w:hAnsi="宋体" w:cs="宋体"/>
          <w:b w:val="0"/>
          <w:bCs w:val="0"/>
          <w:color w:val="auto"/>
          <w:sz w:val="21"/>
          <w:szCs w:val="21"/>
          <w:highlight w:val="none"/>
          <w:lang w:val="zh-CN" w:eastAsia="zh-CN"/>
        </w:rPr>
      </w:pPr>
      <w:r>
        <w:rPr>
          <w:rFonts w:hint="eastAsia" w:ascii="宋体" w:hAnsi="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zh-CN" w:eastAsia="zh-CN"/>
        </w:rPr>
        <w:t>服务期限内月度考核综合得分均在85分（含）以上的，服务合同可以续签一次，续签的合同服务期限为一年。</w:t>
      </w:r>
    </w:p>
    <w:p>
      <w:pPr>
        <w:wordWrap w:val="0"/>
        <w:spacing w:line="300" w:lineRule="auto"/>
        <w:ind w:firstLine="420" w:firstLineChars="200"/>
        <w:rPr>
          <w:rFonts w:hint="default" w:ascii="宋体" w:hAnsi="宋体" w:eastAsia="宋体" w:cs="宋体"/>
          <w:b/>
          <w:bCs/>
          <w:color w:val="auto"/>
          <w:szCs w:val="21"/>
          <w:highlight w:val="none"/>
          <w:u w:val="none"/>
          <w:lang w:val="en-US" w:eastAsia="zh-CN"/>
        </w:rPr>
      </w:pPr>
      <w:r>
        <w:rPr>
          <w:rFonts w:hint="eastAsia" w:ascii="宋体" w:hAnsi="宋体" w:cs="宋体"/>
          <w:b w:val="0"/>
          <w:bCs w:val="0"/>
          <w:color w:val="auto"/>
          <w:szCs w:val="21"/>
          <w:highlight w:val="none"/>
          <w:u w:val="none"/>
          <w:lang w:val="en-US" w:eastAsia="zh-CN"/>
        </w:rPr>
        <w:t>3</w:t>
      </w:r>
      <w:r>
        <w:rPr>
          <w:rFonts w:hint="eastAsia" w:ascii="宋体" w:hAnsi="宋体" w:eastAsia="宋体" w:cs="宋体"/>
          <w:b w:val="0"/>
          <w:bCs w:val="0"/>
          <w:color w:val="auto"/>
          <w:szCs w:val="21"/>
          <w:highlight w:val="none"/>
          <w:u w:val="none"/>
          <w:lang w:val="en-US" w:eastAsia="zh-CN"/>
        </w:rPr>
        <w:t>.</w:t>
      </w:r>
      <w:r>
        <w:rPr>
          <w:rFonts w:hint="eastAsia" w:ascii="宋体" w:hAnsi="宋体" w:cs="宋体"/>
          <w:b w:val="0"/>
          <w:bCs w:val="0"/>
          <w:color w:val="auto"/>
          <w:sz w:val="21"/>
          <w:szCs w:val="21"/>
          <w:highlight w:val="none"/>
          <w:lang w:val="zh-CN" w:eastAsia="zh-CN"/>
        </w:rPr>
        <w:t>服务期限内</w:t>
      </w:r>
      <w:r>
        <w:rPr>
          <w:rFonts w:hint="eastAsia" w:ascii="宋体" w:hAnsi="宋体" w:eastAsia="宋体" w:cs="宋体"/>
          <w:color w:val="auto"/>
          <w:sz w:val="21"/>
          <w:szCs w:val="21"/>
          <w:highlight w:val="none"/>
          <w:lang w:val="zh-CN" w:eastAsia="zh-CN"/>
        </w:rPr>
        <w:t>连续两次或一年内累计三次月度考核综合得分在</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eastAsia="zh-CN"/>
        </w:rPr>
        <w:t>0（不含）分以下的，采购人有权解除合同</w:t>
      </w:r>
      <w:r>
        <w:rPr>
          <w:rFonts w:hint="eastAsia" w:ascii="宋体" w:hAnsi="宋体" w:cs="宋体"/>
          <w:color w:val="auto"/>
          <w:sz w:val="21"/>
          <w:szCs w:val="21"/>
          <w:highlight w:val="none"/>
          <w:lang w:val="zh-CN" w:eastAsia="zh-CN"/>
        </w:rPr>
        <w:t>。</w:t>
      </w:r>
    </w:p>
    <w:p>
      <w:pPr>
        <w:spacing w:line="360" w:lineRule="auto"/>
        <w:ind w:firstLine="420" w:firstLineChars="200"/>
        <w:jc w:val="left"/>
        <w:rPr>
          <w:rFonts w:hint="eastAsia" w:ascii="宋体" w:hAnsi="宋体" w:eastAsia="宋体" w:cs="宋体"/>
          <w:b/>
          <w:color w:val="auto"/>
          <w:szCs w:val="21"/>
        </w:rPr>
      </w:pPr>
      <w:r>
        <w:rPr>
          <w:rFonts w:hint="eastAsia" w:ascii="宋体" w:hAnsi="宋体" w:eastAsia="宋体" w:cs="宋体"/>
          <w:b/>
          <w:color w:val="auto"/>
          <w:szCs w:val="21"/>
          <w:lang w:eastAsia="zh-CN"/>
        </w:rPr>
        <w:t>第</w:t>
      </w:r>
      <w:r>
        <w:rPr>
          <w:rFonts w:hint="eastAsia" w:ascii="宋体" w:hAnsi="宋体" w:cs="宋体"/>
          <w:b/>
          <w:color w:val="auto"/>
          <w:szCs w:val="21"/>
          <w:lang w:eastAsia="zh-CN"/>
        </w:rPr>
        <w:t>五</w:t>
      </w:r>
      <w:r>
        <w:rPr>
          <w:rFonts w:hint="eastAsia" w:ascii="宋体" w:hAnsi="宋体" w:eastAsia="宋体" w:cs="宋体"/>
          <w:b/>
          <w:color w:val="auto"/>
          <w:szCs w:val="21"/>
          <w:lang w:eastAsia="zh-CN"/>
        </w:rPr>
        <w:t>条</w:t>
      </w:r>
      <w:r>
        <w:rPr>
          <w:rFonts w:hint="eastAsia" w:ascii="宋体" w:hAnsi="宋体" w:eastAsia="宋体" w:cs="宋体"/>
          <w:b/>
          <w:color w:val="auto"/>
          <w:szCs w:val="21"/>
          <w:lang w:val="en-US" w:eastAsia="zh-CN"/>
        </w:rPr>
        <w:t xml:space="preserve">  </w:t>
      </w:r>
      <w:r>
        <w:rPr>
          <w:rFonts w:hint="eastAsia" w:ascii="宋体" w:hAnsi="宋体" w:eastAsia="宋体" w:cs="宋体"/>
          <w:b/>
          <w:color w:val="auto"/>
          <w:szCs w:val="21"/>
        </w:rPr>
        <w:t>履约保证金</w:t>
      </w:r>
    </w:p>
    <w:p>
      <w:pPr>
        <w:wordWrap w:val="0"/>
        <w:spacing w:line="300" w:lineRule="auto"/>
        <w:ind w:firstLine="420" w:firstLineChars="200"/>
        <w:rPr>
          <w:rFonts w:hint="eastAsia" w:ascii="宋体" w:hAnsi="宋体" w:eastAsia="宋体" w:cs="宋体"/>
          <w:bCs/>
          <w:color w:val="auto"/>
          <w:szCs w:val="21"/>
        </w:rPr>
      </w:pPr>
      <w:r>
        <w:rPr>
          <w:rFonts w:hint="eastAsia" w:ascii="宋体" w:hAnsi="宋体" w:eastAsia="宋体" w:cs="宋体"/>
          <w:color w:val="auto"/>
          <w:szCs w:val="21"/>
          <w:lang w:val="zh-CN"/>
        </w:rPr>
        <w:t>1.</w:t>
      </w:r>
      <w:r>
        <w:rPr>
          <w:rFonts w:hint="eastAsia" w:ascii="宋体" w:hAnsi="宋体" w:eastAsia="宋体" w:cs="宋体"/>
          <w:color w:val="auto"/>
          <w:lang w:val="zh-CN"/>
        </w:rPr>
        <w:t>本合同签订后5个工作日内，</w:t>
      </w:r>
      <w:r>
        <w:rPr>
          <w:rFonts w:hint="eastAsia" w:ascii="宋体" w:hAnsi="宋体" w:eastAsia="宋体" w:cs="宋体"/>
          <w:color w:val="auto"/>
          <w:szCs w:val="21"/>
        </w:rPr>
        <w:t>乙方应当以</w:t>
      </w:r>
      <w:r>
        <w:rPr>
          <w:rFonts w:hint="eastAsia" w:ascii="宋体" w:hAnsi="宋体" w:eastAsia="宋体" w:cs="宋体"/>
          <w:bCs/>
          <w:color w:val="auto"/>
          <w:szCs w:val="21"/>
          <w:u w:val="single"/>
        </w:rPr>
        <w:t>（</w:t>
      </w:r>
      <w:r>
        <w:rPr>
          <w:rFonts w:hint="eastAsia" w:ascii="宋体" w:hAnsi="宋体" w:eastAsia="宋体" w:cs="宋体"/>
          <w:bCs/>
          <w:color w:val="auto"/>
          <w:szCs w:val="20"/>
          <w:u w:val="single"/>
        </w:rPr>
        <w:sym w:font="Wingdings" w:char="F0A8"/>
      </w:r>
      <w:r>
        <w:rPr>
          <w:rFonts w:hint="eastAsia" w:ascii="宋体" w:hAnsi="宋体" w:eastAsia="宋体" w:cs="宋体"/>
          <w:bCs/>
          <w:color w:val="auto"/>
          <w:szCs w:val="21"/>
          <w:u w:val="single"/>
        </w:rPr>
        <w:t>现金转账</w:t>
      </w:r>
      <w:r>
        <w:rPr>
          <w:rFonts w:hint="eastAsia" w:ascii="宋体" w:hAnsi="宋体" w:eastAsia="宋体" w:cs="宋体"/>
          <w:bCs/>
          <w:color w:val="auto"/>
          <w:szCs w:val="20"/>
          <w:u w:val="single"/>
        </w:rPr>
        <w:sym w:font="Wingdings" w:char="F0A8"/>
      </w:r>
      <w:r>
        <w:rPr>
          <w:rFonts w:hint="eastAsia" w:ascii="宋体" w:hAnsi="宋体" w:eastAsia="宋体" w:cs="宋体"/>
          <w:bCs/>
          <w:color w:val="auto"/>
          <w:szCs w:val="21"/>
          <w:u w:val="single"/>
        </w:rPr>
        <w:t>支票</w:t>
      </w:r>
      <w:r>
        <w:rPr>
          <w:rFonts w:hint="eastAsia" w:ascii="宋体" w:hAnsi="宋体" w:eastAsia="宋体" w:cs="宋体"/>
          <w:bCs/>
          <w:color w:val="auto"/>
          <w:szCs w:val="20"/>
          <w:u w:val="single"/>
        </w:rPr>
        <w:sym w:font="Wingdings" w:char="F0A8"/>
      </w:r>
      <w:r>
        <w:rPr>
          <w:rFonts w:hint="eastAsia" w:ascii="宋体" w:hAnsi="宋体" w:eastAsia="宋体" w:cs="宋体"/>
          <w:bCs/>
          <w:color w:val="auto"/>
          <w:szCs w:val="21"/>
          <w:u w:val="single"/>
        </w:rPr>
        <w:t>汇票</w:t>
      </w:r>
      <w:r>
        <w:rPr>
          <w:rFonts w:hint="eastAsia" w:ascii="宋体" w:hAnsi="宋体" w:eastAsia="宋体" w:cs="宋体"/>
          <w:bCs/>
          <w:color w:val="auto"/>
          <w:szCs w:val="20"/>
          <w:u w:val="single"/>
        </w:rPr>
        <w:sym w:font="Wingdings" w:char="F0A8"/>
      </w:r>
      <w:r>
        <w:rPr>
          <w:rFonts w:hint="eastAsia" w:ascii="宋体" w:hAnsi="宋体" w:eastAsia="宋体" w:cs="宋体"/>
          <w:bCs/>
          <w:color w:val="auto"/>
          <w:szCs w:val="21"/>
          <w:u w:val="single"/>
        </w:rPr>
        <w:t>本票或者金融机构、担保机构出具的</w:t>
      </w:r>
      <w:r>
        <w:rPr>
          <w:rFonts w:hint="eastAsia" w:ascii="宋体" w:hAnsi="宋体" w:eastAsia="宋体" w:cs="宋体"/>
          <w:color w:val="auto"/>
          <w:szCs w:val="21"/>
          <w:u w:val="single"/>
        </w:rPr>
        <w:t>保函</w:t>
      </w:r>
      <w:r>
        <w:rPr>
          <w:rFonts w:hint="eastAsia" w:ascii="宋体" w:hAnsi="宋体" w:eastAsia="宋体" w:cs="宋体"/>
          <w:bCs/>
          <w:color w:val="auto"/>
          <w:szCs w:val="21"/>
          <w:u w:val="single"/>
        </w:rPr>
        <w:t>之一）</w:t>
      </w:r>
      <w:r>
        <w:rPr>
          <w:rFonts w:hint="eastAsia" w:ascii="宋体" w:hAnsi="宋体" w:eastAsia="宋体" w:cs="宋体"/>
          <w:bCs/>
          <w:color w:val="auto"/>
          <w:szCs w:val="21"/>
        </w:rPr>
        <w:t>向甲方交纳合同金额的</w:t>
      </w:r>
      <w:r>
        <w:rPr>
          <w:rFonts w:hint="eastAsia" w:ascii="宋体" w:hAnsi="宋体" w:eastAsia="宋体" w:cs="宋体"/>
          <w:bCs/>
          <w:color w:val="auto"/>
          <w:szCs w:val="21"/>
          <w:lang w:val="en-US" w:eastAsia="zh-CN"/>
        </w:rPr>
        <w:t>1</w:t>
      </w:r>
      <w:r>
        <w:rPr>
          <w:rFonts w:hint="eastAsia" w:ascii="宋体" w:hAnsi="宋体" w:eastAsia="宋体" w:cs="宋体"/>
          <w:bCs/>
          <w:color w:val="auto"/>
          <w:szCs w:val="21"/>
        </w:rPr>
        <w:t>%，即</w:t>
      </w:r>
      <w:r>
        <w:rPr>
          <w:rFonts w:hint="eastAsia" w:ascii="宋体" w:hAnsi="宋体" w:eastAsia="宋体" w:cs="宋体"/>
          <w:color w:val="auto"/>
          <w:szCs w:val="21"/>
          <w:lang w:val="zh-CN"/>
        </w:rPr>
        <w:t>人民币</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元整（小写：￥</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）作为履约保证金</w:t>
      </w:r>
      <w:r>
        <w:rPr>
          <w:rFonts w:hint="eastAsia" w:ascii="宋体" w:hAnsi="宋体" w:eastAsia="宋体" w:cs="宋体"/>
          <w:bCs/>
          <w:color w:val="auto"/>
          <w:szCs w:val="21"/>
        </w:rPr>
        <w:t>。</w:t>
      </w:r>
    </w:p>
    <w:p>
      <w:pPr>
        <w:wordWrap w:val="0"/>
        <w:spacing w:line="300" w:lineRule="auto"/>
        <w:ind w:firstLine="420" w:firstLineChars="200"/>
        <w:rPr>
          <w:rFonts w:hint="eastAsia" w:ascii="宋体" w:hAnsi="宋体" w:eastAsia="宋体" w:cs="宋体"/>
          <w:color w:val="auto"/>
          <w:szCs w:val="21"/>
          <w:highlight w:val="yellow"/>
        </w:rPr>
      </w:pPr>
      <w:r>
        <w:rPr>
          <w:rFonts w:hint="eastAsia" w:ascii="宋体" w:hAnsi="宋体" w:eastAsia="宋体" w:cs="宋体"/>
          <w:color w:val="auto"/>
          <w:szCs w:val="21"/>
        </w:rPr>
        <w:t>2.</w:t>
      </w:r>
      <w:r>
        <w:rPr>
          <w:rFonts w:hint="eastAsia" w:ascii="宋体" w:hAnsi="宋体" w:eastAsia="宋体" w:cs="宋体"/>
          <w:color w:val="auto"/>
          <w:szCs w:val="21"/>
          <w:lang w:eastAsia="zh-CN"/>
        </w:rPr>
        <w:t>本</w:t>
      </w:r>
      <w:r>
        <w:rPr>
          <w:rFonts w:hint="eastAsia" w:ascii="宋体" w:hAnsi="宋体" w:eastAsia="宋体" w:cs="宋体"/>
          <w:color w:val="auto"/>
          <w:szCs w:val="21"/>
        </w:rPr>
        <w:t>合同履行完毕后</w:t>
      </w:r>
      <w:r>
        <w:rPr>
          <w:rFonts w:hint="eastAsia" w:ascii="宋体" w:hAnsi="宋体" w:cs="宋体"/>
          <w:color w:val="auto"/>
          <w:szCs w:val="21"/>
          <w:lang w:val="en-US" w:eastAsia="zh-CN"/>
        </w:rPr>
        <w:t>15</w:t>
      </w:r>
      <w:r>
        <w:rPr>
          <w:rFonts w:hint="eastAsia" w:ascii="宋体" w:hAnsi="宋体" w:eastAsia="宋体" w:cs="宋体"/>
          <w:color w:val="auto"/>
          <w:szCs w:val="21"/>
          <w:lang w:val="en-US" w:eastAsia="zh-CN"/>
        </w:rPr>
        <w:t>个工作日</w:t>
      </w:r>
      <w:r>
        <w:rPr>
          <w:rFonts w:hint="eastAsia" w:ascii="宋体" w:hAnsi="宋体" w:eastAsia="宋体" w:cs="宋体"/>
          <w:color w:val="auto"/>
          <w:szCs w:val="21"/>
        </w:rPr>
        <w:t>内无息退还履约保证金。</w:t>
      </w:r>
    </w:p>
    <w:p>
      <w:pPr>
        <w:wordWrap w:val="0"/>
        <w:spacing w:line="300" w:lineRule="auto"/>
        <w:ind w:firstLine="420" w:firstLineChars="200"/>
        <w:rPr>
          <w:rFonts w:hint="eastAsia" w:ascii="宋体" w:hAnsi="宋体" w:eastAsia="宋体" w:cs="宋体"/>
          <w:b/>
          <w:color w:val="auto"/>
          <w:szCs w:val="21"/>
          <w:lang w:eastAsia="zh-CN"/>
        </w:rPr>
      </w:pPr>
      <w:r>
        <w:rPr>
          <w:rFonts w:hint="eastAsia" w:ascii="宋体" w:hAnsi="宋体" w:eastAsia="宋体" w:cs="宋体"/>
          <w:color w:val="auto"/>
          <w:szCs w:val="21"/>
        </w:rPr>
        <w:t>3.乙方不能完整履行合同义务的，甲方有权根据合同约定，从履约保证金中获得所受损失的补偿。</w:t>
      </w:r>
    </w:p>
    <w:p>
      <w:pPr>
        <w:spacing w:line="360" w:lineRule="auto"/>
        <w:ind w:firstLine="420" w:firstLineChars="200"/>
        <w:jc w:val="left"/>
        <w:rPr>
          <w:rFonts w:hint="eastAsia" w:ascii="宋体" w:hAnsi="宋体" w:eastAsia="宋体" w:cs="宋体"/>
          <w:b/>
          <w:color w:val="auto"/>
          <w:szCs w:val="21"/>
        </w:rPr>
      </w:pPr>
      <w:r>
        <w:rPr>
          <w:rFonts w:hint="eastAsia" w:ascii="宋体" w:hAnsi="宋体" w:eastAsia="宋体" w:cs="宋体"/>
          <w:b/>
          <w:color w:val="auto"/>
          <w:szCs w:val="21"/>
          <w:lang w:eastAsia="zh-CN"/>
        </w:rPr>
        <w:t>第</w:t>
      </w:r>
      <w:r>
        <w:rPr>
          <w:rFonts w:hint="eastAsia" w:ascii="宋体" w:hAnsi="宋体" w:cs="宋体"/>
          <w:b/>
          <w:color w:val="auto"/>
          <w:szCs w:val="21"/>
          <w:lang w:eastAsia="zh-CN"/>
        </w:rPr>
        <w:t>六</w:t>
      </w:r>
      <w:r>
        <w:rPr>
          <w:rFonts w:hint="eastAsia" w:ascii="宋体" w:hAnsi="宋体" w:eastAsia="宋体" w:cs="宋体"/>
          <w:b/>
          <w:color w:val="auto"/>
          <w:szCs w:val="21"/>
          <w:lang w:eastAsia="zh-CN"/>
        </w:rPr>
        <w:t>条</w:t>
      </w:r>
      <w:r>
        <w:rPr>
          <w:rFonts w:hint="eastAsia" w:ascii="宋体" w:hAnsi="宋体" w:eastAsia="宋体" w:cs="宋体"/>
          <w:b/>
          <w:color w:val="auto"/>
          <w:szCs w:val="21"/>
          <w:lang w:val="en-US" w:eastAsia="zh-CN"/>
        </w:rPr>
        <w:t xml:space="preserve">  </w:t>
      </w:r>
      <w:r>
        <w:rPr>
          <w:rFonts w:hint="eastAsia" w:ascii="宋体" w:hAnsi="宋体" w:eastAsia="宋体" w:cs="宋体"/>
          <w:b/>
          <w:color w:val="auto"/>
          <w:szCs w:val="21"/>
        </w:rPr>
        <w:t>合同金额及结算规定</w:t>
      </w:r>
    </w:p>
    <w:p>
      <w:pPr>
        <w:wordWrap w:val="0"/>
        <w:spacing w:line="30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1.合同</w:t>
      </w:r>
      <w:r>
        <w:rPr>
          <w:rFonts w:hint="eastAsia" w:ascii="宋体" w:hAnsi="宋体" w:cs="宋体"/>
          <w:color w:val="auto"/>
          <w:sz w:val="21"/>
          <w:szCs w:val="21"/>
          <w:lang w:eastAsia="zh-CN"/>
        </w:rPr>
        <w:t>金额</w:t>
      </w:r>
      <w:r>
        <w:rPr>
          <w:rFonts w:hint="eastAsia" w:ascii="宋体" w:hAnsi="宋体" w:eastAsia="宋体" w:cs="宋体"/>
          <w:color w:val="auto"/>
          <w:szCs w:val="21"/>
        </w:rPr>
        <w:t>：人民币（大写）：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none"/>
          <w:lang w:eastAsia="zh-CN"/>
        </w:rPr>
        <w:t>元</w:t>
      </w:r>
      <w:r>
        <w:rPr>
          <w:rFonts w:hint="eastAsia" w:ascii="宋体" w:hAnsi="宋体" w:eastAsia="宋体" w:cs="宋体"/>
          <w:color w:val="auto"/>
          <w:szCs w:val="21"/>
        </w:rPr>
        <w:t>）。</w:t>
      </w:r>
      <w:r>
        <w:rPr>
          <w:rFonts w:hint="eastAsia" w:ascii="宋体" w:hAnsi="宋体" w:eastAsia="宋体" w:cs="宋体"/>
          <w:color w:val="auto"/>
          <w:szCs w:val="21"/>
          <w:lang w:eastAsia="zh-CN"/>
        </w:rPr>
        <w:t>其中：</w:t>
      </w:r>
    </w:p>
    <w:p>
      <w:pPr>
        <w:wordWrap w:val="0"/>
        <w:spacing w:line="300" w:lineRule="auto"/>
        <w:ind w:firstLine="420" w:firstLineChars="200"/>
        <w:rPr>
          <w:rFonts w:hint="default" w:ascii="宋体" w:hAnsi="宋体" w:eastAsia="宋体" w:cs="宋体"/>
          <w:color w:val="auto"/>
          <w:szCs w:val="21"/>
          <w:highlight w:val="none"/>
          <w:u w:val="none"/>
          <w:lang w:val="en-US" w:bidi="zh-CN"/>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）养护服务费用包括：</w:t>
      </w:r>
      <w:r>
        <w:rPr>
          <w:rFonts w:hint="eastAsia" w:ascii="宋体" w:hAnsi="宋体" w:eastAsia="宋体" w:cs="宋体"/>
          <w:color w:val="auto"/>
          <w:szCs w:val="21"/>
          <w:lang w:val="zh-CN" w:bidi="zh-CN"/>
        </w:rPr>
        <w:t>一级公共绿地养护费</w:t>
      </w:r>
      <w:r>
        <w:rPr>
          <w:rFonts w:hint="eastAsia" w:ascii="宋体" w:hAnsi="宋体" w:eastAsia="宋体" w:cs="宋体"/>
          <w:color w:val="auto"/>
          <w:szCs w:val="21"/>
          <w:u w:val="single"/>
          <w:lang w:val="en-US" w:bidi="zh-CN"/>
        </w:rPr>
        <w:t xml:space="preserve">       </w:t>
      </w:r>
      <w:r>
        <w:rPr>
          <w:rFonts w:hint="eastAsia" w:ascii="宋体" w:hAnsi="宋体" w:eastAsia="宋体" w:cs="宋体"/>
          <w:color w:val="auto"/>
          <w:szCs w:val="21"/>
          <w:u w:val="none"/>
          <w:lang w:val="en-US" w:bidi="zh-CN"/>
        </w:rPr>
        <w:t>元，</w:t>
      </w:r>
      <w:r>
        <w:rPr>
          <w:rFonts w:hint="eastAsia" w:ascii="宋体" w:hAnsi="宋体" w:eastAsia="宋体" w:cs="宋体"/>
          <w:color w:val="auto"/>
          <w:szCs w:val="21"/>
          <w:lang w:val="zh-CN" w:bidi="zh-CN"/>
        </w:rPr>
        <w:t>二级公共绿地养护费</w:t>
      </w:r>
      <w:r>
        <w:rPr>
          <w:rFonts w:hint="eastAsia" w:ascii="宋体" w:hAnsi="宋体" w:eastAsia="宋体" w:cs="宋体"/>
          <w:color w:val="auto"/>
          <w:szCs w:val="21"/>
          <w:u w:val="single"/>
          <w:lang w:val="en-US" w:bidi="zh-CN"/>
        </w:rPr>
        <w:t xml:space="preserve">       </w:t>
      </w:r>
      <w:r>
        <w:rPr>
          <w:rFonts w:hint="eastAsia" w:ascii="宋体" w:hAnsi="宋体" w:eastAsia="宋体" w:cs="宋体"/>
          <w:color w:val="auto"/>
          <w:szCs w:val="21"/>
          <w:u w:val="none"/>
          <w:lang w:val="en-US" w:bidi="zh-CN"/>
        </w:rPr>
        <w:t>元，</w:t>
      </w:r>
      <w:r>
        <w:rPr>
          <w:rFonts w:hint="eastAsia" w:ascii="宋体" w:hAnsi="宋体" w:eastAsia="宋体" w:cs="宋体"/>
          <w:color w:val="auto"/>
          <w:szCs w:val="21"/>
          <w:lang w:val="zh-CN" w:bidi="zh-CN"/>
        </w:rPr>
        <w:t>三级公共绿地养护费</w:t>
      </w:r>
      <w:r>
        <w:rPr>
          <w:rFonts w:hint="eastAsia" w:ascii="宋体" w:hAnsi="宋体" w:eastAsia="宋体" w:cs="宋体"/>
          <w:color w:val="auto"/>
          <w:szCs w:val="21"/>
          <w:u w:val="single"/>
          <w:lang w:val="en-US" w:bidi="zh-CN"/>
        </w:rPr>
        <w:t xml:space="preserve">       </w:t>
      </w:r>
      <w:r>
        <w:rPr>
          <w:rFonts w:hint="eastAsia" w:ascii="宋体" w:hAnsi="宋体" w:eastAsia="宋体" w:cs="宋体"/>
          <w:color w:val="auto"/>
          <w:szCs w:val="21"/>
          <w:u w:val="none"/>
          <w:lang w:val="en-US" w:bidi="zh-CN"/>
        </w:rPr>
        <w:t>元，</w:t>
      </w:r>
      <w:r>
        <w:rPr>
          <w:rFonts w:hint="eastAsia" w:ascii="宋体" w:hAnsi="宋体" w:eastAsia="宋体" w:cs="宋体"/>
          <w:color w:val="auto"/>
          <w:szCs w:val="21"/>
          <w:lang w:val="zh-CN" w:bidi="zh-CN"/>
        </w:rPr>
        <w:t>行道树养护费</w:t>
      </w:r>
      <w:r>
        <w:rPr>
          <w:rFonts w:hint="eastAsia" w:ascii="宋体" w:hAnsi="宋体" w:eastAsia="宋体" w:cs="宋体"/>
          <w:color w:val="auto"/>
          <w:szCs w:val="21"/>
          <w:u w:val="single"/>
          <w:lang w:val="en-US" w:bidi="zh-CN"/>
        </w:rPr>
        <w:t xml:space="preserve">       </w:t>
      </w:r>
      <w:r>
        <w:rPr>
          <w:rFonts w:hint="eastAsia" w:ascii="宋体" w:hAnsi="宋体" w:eastAsia="宋体" w:cs="宋体"/>
          <w:color w:val="auto"/>
          <w:szCs w:val="21"/>
          <w:u w:val="none"/>
          <w:lang w:val="en-US" w:bidi="zh-CN"/>
        </w:rPr>
        <w:t>元，</w:t>
      </w:r>
      <w:r>
        <w:rPr>
          <w:rFonts w:hint="eastAsia" w:ascii="宋体" w:hAnsi="宋体" w:eastAsia="宋体" w:cs="宋体"/>
          <w:color w:val="auto"/>
          <w:szCs w:val="21"/>
          <w:lang w:val="zh-CN" w:bidi="zh-CN"/>
        </w:rPr>
        <w:t>园路及铺装保洁费(含维修养护）</w:t>
      </w:r>
      <w:r>
        <w:rPr>
          <w:rFonts w:hint="eastAsia" w:ascii="宋体" w:hAnsi="宋体" w:eastAsia="宋体" w:cs="宋体"/>
          <w:color w:val="auto"/>
          <w:szCs w:val="21"/>
          <w:u w:val="single"/>
          <w:lang w:val="en-US" w:bidi="zh-CN"/>
        </w:rPr>
        <w:t xml:space="preserve">       </w:t>
      </w:r>
      <w:r>
        <w:rPr>
          <w:rFonts w:hint="eastAsia" w:ascii="宋体" w:hAnsi="宋体" w:eastAsia="宋体" w:cs="宋体"/>
          <w:color w:val="auto"/>
          <w:szCs w:val="21"/>
          <w:u w:val="none"/>
          <w:lang w:val="en-US" w:bidi="zh-CN"/>
        </w:rPr>
        <w:t>元，</w:t>
      </w:r>
      <w:r>
        <w:rPr>
          <w:rFonts w:hint="eastAsia" w:ascii="宋体" w:hAnsi="宋体" w:eastAsia="宋体" w:cs="宋体"/>
          <w:color w:val="auto"/>
          <w:szCs w:val="21"/>
          <w:lang w:val="zh-CN" w:bidi="zh-CN"/>
        </w:rPr>
        <w:t>水域保洁费</w:t>
      </w:r>
      <w:r>
        <w:rPr>
          <w:rFonts w:hint="eastAsia" w:ascii="宋体" w:hAnsi="宋体" w:eastAsia="宋体" w:cs="宋体"/>
          <w:color w:val="auto"/>
          <w:szCs w:val="21"/>
          <w:u w:val="single"/>
          <w:lang w:val="en-US" w:bidi="zh-CN"/>
        </w:rPr>
        <w:t xml:space="preserve">       </w:t>
      </w:r>
      <w:r>
        <w:rPr>
          <w:rFonts w:hint="eastAsia" w:ascii="宋体" w:hAnsi="宋体" w:eastAsia="宋体" w:cs="宋体"/>
          <w:color w:val="auto"/>
          <w:szCs w:val="21"/>
          <w:u w:val="none"/>
          <w:lang w:val="en-US" w:bidi="zh-CN"/>
        </w:rPr>
        <w:t>元，</w:t>
      </w:r>
      <w:r>
        <w:rPr>
          <w:rFonts w:hint="eastAsia" w:ascii="宋体" w:hAnsi="宋体" w:eastAsia="宋体" w:cs="宋体"/>
          <w:color w:val="auto"/>
          <w:szCs w:val="21"/>
          <w:lang w:val="zh-CN" w:eastAsia="zh-CN" w:bidi="zh-CN"/>
        </w:rPr>
        <w:t>展依山北公园巡逻检查及公厕</w:t>
      </w:r>
      <w:r>
        <w:rPr>
          <w:rFonts w:hint="eastAsia" w:ascii="宋体" w:hAnsi="宋体" w:eastAsia="宋体" w:cs="宋体"/>
          <w:color w:val="auto"/>
          <w:szCs w:val="21"/>
          <w:lang w:val="zh-CN" w:bidi="zh-CN"/>
        </w:rPr>
        <w:t>保洁费</w:t>
      </w:r>
      <w:r>
        <w:rPr>
          <w:rFonts w:hint="eastAsia" w:ascii="宋体" w:hAnsi="宋体" w:eastAsia="宋体" w:cs="宋体"/>
          <w:color w:val="auto"/>
          <w:szCs w:val="21"/>
          <w:u w:val="single"/>
          <w:lang w:val="en-US" w:bidi="zh-CN"/>
        </w:rPr>
        <w:t xml:space="preserve">       </w:t>
      </w:r>
      <w:r>
        <w:rPr>
          <w:rFonts w:hint="eastAsia" w:ascii="宋体" w:hAnsi="宋体" w:eastAsia="宋体" w:cs="宋体"/>
          <w:color w:val="auto"/>
          <w:szCs w:val="21"/>
          <w:u w:val="none"/>
          <w:lang w:val="en-US" w:bidi="zh-CN"/>
        </w:rPr>
        <w:t>元，</w:t>
      </w:r>
      <w:r>
        <w:rPr>
          <w:rFonts w:hint="eastAsia" w:ascii="宋体" w:hAnsi="宋体" w:eastAsia="宋体" w:cs="宋体"/>
          <w:color w:val="auto"/>
          <w:szCs w:val="21"/>
          <w:lang w:val="zh-CN" w:eastAsia="zh-CN" w:bidi="zh-CN"/>
        </w:rPr>
        <w:t>城区</w:t>
      </w:r>
      <w:r>
        <w:rPr>
          <w:rFonts w:hint="eastAsia" w:ascii="宋体" w:hAnsi="宋体" w:cs="宋体"/>
          <w:color w:val="auto"/>
          <w:szCs w:val="21"/>
          <w:lang w:val="zh-CN" w:eastAsia="zh-CN" w:bidi="zh-CN"/>
        </w:rPr>
        <w:t>古树</w:t>
      </w:r>
      <w:r>
        <w:rPr>
          <w:rFonts w:hint="eastAsia" w:ascii="宋体" w:hAnsi="宋体" w:eastAsia="宋体" w:cs="宋体"/>
          <w:color w:val="auto"/>
          <w:szCs w:val="21"/>
          <w:lang w:val="zh-CN" w:eastAsia="zh-CN" w:bidi="zh-CN"/>
        </w:rPr>
        <w:t>保护</w:t>
      </w:r>
      <w:r>
        <w:rPr>
          <w:rFonts w:hint="eastAsia" w:ascii="宋体" w:hAnsi="宋体" w:eastAsia="宋体" w:cs="宋体"/>
          <w:color w:val="auto"/>
          <w:szCs w:val="21"/>
          <w:lang w:val="zh-CN" w:bidi="zh-CN"/>
        </w:rPr>
        <w:t>费</w:t>
      </w:r>
      <w:r>
        <w:rPr>
          <w:rFonts w:hint="eastAsia" w:ascii="宋体" w:hAnsi="宋体" w:eastAsia="宋体" w:cs="宋体"/>
          <w:color w:val="auto"/>
          <w:szCs w:val="21"/>
          <w:u w:val="single"/>
          <w:lang w:val="en-US" w:bidi="zh-CN"/>
        </w:rPr>
        <w:t xml:space="preserve">     </w:t>
      </w:r>
      <w:r>
        <w:rPr>
          <w:rFonts w:hint="eastAsia" w:ascii="宋体" w:hAnsi="宋体" w:eastAsia="宋体" w:cs="宋体"/>
          <w:color w:val="auto"/>
          <w:szCs w:val="21"/>
          <w:u w:val="none"/>
          <w:lang w:val="en-US" w:bidi="zh-CN"/>
        </w:rPr>
        <w:t>元，</w:t>
      </w:r>
      <w:r>
        <w:rPr>
          <w:rFonts w:hint="eastAsia" w:ascii="宋体" w:hAnsi="宋体" w:eastAsia="宋体" w:cs="宋体"/>
          <w:color w:val="auto"/>
          <w:szCs w:val="21"/>
          <w:lang w:val="zh-CN" w:bidi="zh-CN"/>
        </w:rPr>
        <w:t>莳花种植及养护费</w:t>
      </w:r>
      <w:r>
        <w:rPr>
          <w:rFonts w:hint="eastAsia" w:ascii="宋体" w:hAnsi="宋体" w:eastAsia="宋体" w:cs="宋体"/>
          <w:color w:val="auto"/>
          <w:szCs w:val="21"/>
          <w:u w:val="single"/>
          <w:lang w:val="en-US" w:bidi="zh-CN"/>
        </w:rPr>
        <w:t xml:space="preserve">       </w:t>
      </w:r>
      <w:r>
        <w:rPr>
          <w:rFonts w:hint="eastAsia" w:ascii="宋体" w:hAnsi="宋体" w:eastAsia="宋体" w:cs="宋体"/>
          <w:color w:val="auto"/>
          <w:szCs w:val="21"/>
          <w:u w:val="none"/>
          <w:lang w:val="en-US" w:bidi="zh-CN"/>
        </w:rPr>
        <w:t>元</w:t>
      </w:r>
      <w:r>
        <w:rPr>
          <w:rFonts w:hint="eastAsia" w:ascii="宋体" w:hAnsi="宋体" w:cs="宋体"/>
          <w:color w:val="auto"/>
          <w:szCs w:val="21"/>
          <w:u w:val="none"/>
          <w:lang w:val="en-US" w:bidi="zh-CN"/>
        </w:rPr>
        <w:t>。</w:t>
      </w:r>
      <w:r>
        <w:rPr>
          <w:rFonts w:hint="eastAsia" w:ascii="宋体" w:hAnsi="宋体" w:cs="宋体"/>
          <w:b w:val="0"/>
          <w:bCs w:val="0"/>
          <w:color w:val="auto"/>
          <w:szCs w:val="21"/>
          <w:highlight w:val="none"/>
          <w:u w:val="single"/>
          <w:lang w:val="en-US" w:bidi="zh-CN"/>
        </w:rPr>
        <w:t>上述费用中包含</w:t>
      </w:r>
      <w:r>
        <w:rPr>
          <w:rFonts w:hint="eastAsia" w:ascii="宋体" w:hAnsi="宋体" w:eastAsia="宋体" w:cs="宋体"/>
          <w:b w:val="0"/>
          <w:bCs w:val="0"/>
          <w:color w:val="auto"/>
          <w:szCs w:val="21"/>
          <w:highlight w:val="none"/>
          <w:u w:val="single"/>
          <w:lang w:eastAsia="zh-CN"/>
        </w:rPr>
        <w:t>月季主题景观建设费用</w:t>
      </w:r>
      <w:r>
        <w:rPr>
          <w:rFonts w:hint="eastAsia" w:ascii="宋体" w:hAnsi="宋体" w:eastAsia="宋体" w:cs="宋体"/>
          <w:b w:val="0"/>
          <w:bCs w:val="0"/>
          <w:color w:val="auto"/>
          <w:szCs w:val="21"/>
          <w:highlight w:val="none"/>
          <w:u w:val="single"/>
          <w:lang w:val="en-US" w:bidi="zh-CN"/>
        </w:rPr>
        <w:t xml:space="preserve">       元（以乙方投标文件承诺的金额为准</w:t>
      </w:r>
      <w:r>
        <w:rPr>
          <w:rFonts w:hint="eastAsia" w:ascii="宋体" w:hAnsi="宋体" w:cs="宋体"/>
          <w:b w:val="0"/>
          <w:bCs w:val="0"/>
          <w:color w:val="auto"/>
          <w:szCs w:val="21"/>
          <w:highlight w:val="none"/>
          <w:u w:val="single"/>
          <w:lang w:val="en-US" w:bidi="zh-CN"/>
        </w:rPr>
        <w:t>，</w:t>
      </w:r>
      <w:r>
        <w:rPr>
          <w:rFonts w:hint="eastAsia" w:ascii="宋体" w:hAnsi="宋体" w:eastAsia="宋体" w:cs="宋体"/>
          <w:b w:val="0"/>
          <w:bCs w:val="0"/>
          <w:color w:val="auto"/>
          <w:szCs w:val="21"/>
          <w:highlight w:val="none"/>
          <w:u w:val="single"/>
          <w:lang w:val="en-US" w:bidi="zh-CN"/>
        </w:rPr>
        <w:t>含设计、监理、结算审计费用</w:t>
      </w:r>
      <w:r>
        <w:rPr>
          <w:rFonts w:hint="eastAsia" w:ascii="宋体" w:hAnsi="宋体" w:cs="宋体"/>
          <w:b w:val="0"/>
          <w:bCs w:val="0"/>
          <w:color w:val="auto"/>
          <w:szCs w:val="21"/>
          <w:highlight w:val="none"/>
          <w:u w:val="single"/>
          <w:lang w:val="en-US" w:bidi="zh-CN"/>
        </w:rPr>
        <w:t>。</w:t>
      </w:r>
      <w:r>
        <w:rPr>
          <w:rFonts w:hint="eastAsia" w:ascii="宋体" w:hAnsi="宋体" w:eastAsia="宋体" w:cs="宋体"/>
          <w:b w:val="0"/>
          <w:bCs w:val="0"/>
          <w:color w:val="auto"/>
          <w:szCs w:val="21"/>
          <w:highlight w:val="none"/>
          <w:u w:val="single"/>
          <w:lang w:eastAsia="zh-CN"/>
        </w:rPr>
        <w:t>实际投入金额由第三方咨询机构依据现行</w:t>
      </w:r>
      <w:r>
        <w:rPr>
          <w:rFonts w:hint="eastAsia" w:ascii="宋体" w:hAnsi="宋体" w:eastAsia="宋体" w:cs="宋体"/>
          <w:b w:val="0"/>
          <w:bCs w:val="0"/>
          <w:color w:val="auto"/>
          <w:szCs w:val="21"/>
          <w:highlight w:val="none"/>
          <w:u w:val="single"/>
          <w:lang w:val="en-US" w:eastAsia="zh-CN" w:bidi="zh-CN"/>
        </w:rPr>
        <w:t>定额及当期信息价组价后下浮至87.5%进行确认</w:t>
      </w:r>
      <w:r>
        <w:rPr>
          <w:rFonts w:hint="eastAsia" w:ascii="宋体" w:hAnsi="宋体" w:eastAsia="宋体" w:cs="宋体"/>
          <w:b w:val="0"/>
          <w:bCs w:val="0"/>
          <w:color w:val="auto"/>
          <w:szCs w:val="21"/>
          <w:highlight w:val="none"/>
          <w:u w:val="single"/>
          <w:lang w:val="en-US" w:bidi="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Cs w:val="21"/>
          <w:highlight w:val="none"/>
          <w:u w:val="none"/>
          <w:lang w:val="en-US" w:eastAsia="zh-CN" w:bidi="zh-CN"/>
        </w:rPr>
      </w:pPr>
      <w:r>
        <w:rPr>
          <w:rFonts w:hint="eastAsia" w:ascii="宋体" w:hAnsi="宋体" w:eastAsia="宋体" w:cs="宋体"/>
          <w:color w:val="auto"/>
          <w:szCs w:val="21"/>
          <w:highlight w:val="none"/>
          <w:lang w:val="zh-CN" w:bidi="zh-CN"/>
        </w:rPr>
        <w:t>（</w:t>
      </w:r>
      <w:r>
        <w:rPr>
          <w:rFonts w:hint="eastAsia" w:ascii="宋体" w:hAnsi="宋体" w:eastAsia="宋体" w:cs="宋体"/>
          <w:color w:val="auto"/>
          <w:szCs w:val="21"/>
          <w:highlight w:val="none"/>
          <w:lang w:val="en-US" w:bidi="zh-CN"/>
        </w:rPr>
        <w:t>2</w:t>
      </w:r>
      <w:r>
        <w:rPr>
          <w:rFonts w:hint="eastAsia" w:ascii="宋体" w:hAnsi="宋体" w:eastAsia="宋体" w:cs="宋体"/>
          <w:color w:val="auto"/>
          <w:szCs w:val="21"/>
          <w:highlight w:val="none"/>
          <w:lang w:val="zh-CN" w:bidi="zh-CN"/>
        </w:rPr>
        <w:t>）盆花采购费用</w:t>
      </w:r>
      <w:r>
        <w:rPr>
          <w:rFonts w:hint="eastAsia" w:ascii="宋体" w:hAnsi="宋体" w:cs="宋体"/>
          <w:color w:val="auto"/>
          <w:szCs w:val="21"/>
          <w:highlight w:val="none"/>
          <w:u w:val="single"/>
          <w:lang w:val="en-US" w:bidi="zh-CN"/>
        </w:rPr>
        <w:t>6</w:t>
      </w:r>
      <w:r>
        <w:rPr>
          <w:rFonts w:hint="eastAsia" w:ascii="宋体" w:hAnsi="宋体" w:eastAsia="宋体" w:cs="宋体"/>
          <w:color w:val="auto"/>
          <w:szCs w:val="21"/>
          <w:highlight w:val="none"/>
          <w:u w:val="single"/>
          <w:lang w:val="en-US" w:bidi="zh-CN"/>
        </w:rPr>
        <w:t>00000</w:t>
      </w:r>
      <w:r>
        <w:rPr>
          <w:rFonts w:hint="eastAsia" w:ascii="宋体" w:hAnsi="宋体" w:eastAsia="宋体" w:cs="宋体"/>
          <w:color w:val="auto"/>
          <w:szCs w:val="21"/>
          <w:highlight w:val="none"/>
          <w:u w:val="none"/>
          <w:lang w:val="en-US" w:bidi="zh-CN"/>
        </w:rPr>
        <w:t>元</w:t>
      </w:r>
      <w:r>
        <w:rPr>
          <w:rFonts w:hint="eastAsia" w:ascii="宋体" w:hAnsi="宋体" w:cs="宋体"/>
          <w:color w:val="auto"/>
          <w:szCs w:val="21"/>
          <w:highlight w:val="none"/>
          <w:u w:val="none"/>
          <w:lang w:val="en-US" w:bidi="zh-CN"/>
        </w:rPr>
        <w:t>及</w:t>
      </w:r>
      <w:r>
        <w:rPr>
          <w:rFonts w:hint="eastAsia" w:ascii="宋体" w:hAnsi="宋体" w:eastAsia="宋体" w:cs="宋体"/>
          <w:color w:val="auto"/>
          <w:szCs w:val="21"/>
          <w:highlight w:val="none"/>
          <w:lang w:val="en-US" w:eastAsia="zh-CN" w:bidi="zh-CN"/>
        </w:rPr>
        <w:t>心舟公园音乐喷泉清淤</w:t>
      </w:r>
      <w:r>
        <w:rPr>
          <w:rFonts w:hint="eastAsia" w:ascii="宋体" w:hAnsi="宋体" w:eastAsia="宋体" w:cs="宋体"/>
          <w:color w:val="auto"/>
          <w:szCs w:val="21"/>
          <w:highlight w:val="none"/>
          <w:lang w:val="zh-CN" w:bidi="zh-CN"/>
        </w:rPr>
        <w:t>费</w:t>
      </w:r>
      <w:r>
        <w:rPr>
          <w:rFonts w:hint="eastAsia" w:ascii="宋体" w:hAnsi="宋体" w:eastAsia="宋体" w:cs="宋体"/>
          <w:color w:val="auto"/>
          <w:szCs w:val="21"/>
          <w:highlight w:val="none"/>
          <w:u w:val="single"/>
          <w:lang w:val="en-US" w:bidi="zh-CN"/>
        </w:rPr>
        <w:t xml:space="preserve"> </w:t>
      </w:r>
      <w:r>
        <w:rPr>
          <w:rFonts w:hint="eastAsia" w:ascii="宋体" w:hAnsi="宋体" w:cs="宋体"/>
          <w:color w:val="auto"/>
          <w:szCs w:val="21"/>
          <w:highlight w:val="none"/>
          <w:u w:val="single"/>
          <w:lang w:val="en-US" w:bidi="zh-CN"/>
        </w:rPr>
        <w:t>20000</w:t>
      </w:r>
      <w:r>
        <w:rPr>
          <w:rFonts w:hint="eastAsia" w:ascii="宋体" w:hAnsi="宋体" w:eastAsia="宋体" w:cs="宋体"/>
          <w:color w:val="auto"/>
          <w:szCs w:val="21"/>
          <w:highlight w:val="none"/>
          <w:u w:val="single"/>
          <w:lang w:val="en-US" w:bidi="zh-CN"/>
        </w:rPr>
        <w:t xml:space="preserve"> </w:t>
      </w:r>
      <w:r>
        <w:rPr>
          <w:rFonts w:hint="eastAsia" w:ascii="宋体" w:hAnsi="宋体" w:eastAsia="宋体" w:cs="宋体"/>
          <w:color w:val="auto"/>
          <w:szCs w:val="21"/>
          <w:highlight w:val="none"/>
          <w:u w:val="none"/>
          <w:lang w:val="en-US" w:bidi="zh-CN"/>
        </w:rPr>
        <w:t>元</w:t>
      </w:r>
      <w:r>
        <w:rPr>
          <w:rFonts w:hint="eastAsia" w:ascii="宋体" w:hAnsi="宋体" w:cs="宋体"/>
          <w:color w:val="auto"/>
          <w:szCs w:val="21"/>
          <w:highlight w:val="none"/>
          <w:u w:val="none"/>
          <w:lang w:val="en-US" w:bidi="zh-CN"/>
        </w:rPr>
        <w:t>（每年清淤一次）</w:t>
      </w:r>
      <w:r>
        <w:rPr>
          <w:rFonts w:hint="eastAsia" w:ascii="宋体" w:hAnsi="宋体" w:eastAsia="宋体" w:cs="宋体"/>
          <w:color w:val="auto"/>
          <w:szCs w:val="21"/>
          <w:highlight w:val="none"/>
          <w:lang w:eastAsia="zh-CN"/>
        </w:rPr>
        <w:t>按实际发生额支付</w:t>
      </w:r>
      <w:r>
        <w:rPr>
          <w:rFonts w:hint="eastAsia" w:ascii="宋体" w:hAnsi="宋体" w:cs="宋体"/>
          <w:color w:val="auto"/>
          <w:szCs w:val="21"/>
          <w:highlight w:val="none"/>
          <w:u w:val="none"/>
          <w:lang w:val="en-US" w:bidi="zh-CN"/>
        </w:rPr>
        <w:t>。</w:t>
      </w:r>
      <w:r>
        <w:rPr>
          <w:rFonts w:hint="eastAsia" w:ascii="宋体" w:hAnsi="宋体" w:eastAsia="宋体" w:cs="宋体"/>
          <w:color w:val="auto"/>
          <w:szCs w:val="21"/>
          <w:highlight w:val="none"/>
          <w:u w:val="none"/>
          <w:lang w:val="en-US" w:bidi="zh-CN"/>
        </w:rPr>
        <w:t>提升改造费用</w:t>
      </w:r>
      <w:r>
        <w:rPr>
          <w:rFonts w:hint="eastAsia" w:ascii="宋体" w:hAnsi="宋体" w:cs="宋体"/>
          <w:color w:val="auto"/>
          <w:szCs w:val="21"/>
          <w:highlight w:val="none"/>
          <w:u w:val="single"/>
          <w:lang w:val="en-US" w:bidi="zh-CN"/>
        </w:rPr>
        <w:t>640</w:t>
      </w:r>
      <w:r>
        <w:rPr>
          <w:rFonts w:hint="eastAsia" w:ascii="宋体" w:hAnsi="宋体" w:eastAsia="宋体" w:cs="宋体"/>
          <w:color w:val="auto"/>
          <w:szCs w:val="21"/>
          <w:highlight w:val="none"/>
          <w:u w:val="single"/>
          <w:lang w:val="en-US" w:bidi="zh-CN"/>
        </w:rPr>
        <w:t>0000</w:t>
      </w:r>
      <w:r>
        <w:rPr>
          <w:rFonts w:hint="eastAsia" w:ascii="宋体" w:hAnsi="宋体" w:eastAsia="宋体" w:cs="宋体"/>
          <w:color w:val="auto"/>
          <w:szCs w:val="21"/>
          <w:highlight w:val="none"/>
          <w:u w:val="none"/>
          <w:lang w:val="en-US" w:bidi="zh-CN"/>
        </w:rPr>
        <w:t>元（含设计、监理、结算审计费用）</w:t>
      </w:r>
      <w:r>
        <w:rPr>
          <w:rFonts w:hint="eastAsia" w:ascii="宋体" w:hAnsi="宋体" w:cs="宋体"/>
          <w:color w:val="auto"/>
          <w:szCs w:val="21"/>
          <w:highlight w:val="none"/>
          <w:u w:val="none"/>
          <w:lang w:val="en-US" w:bidi="zh-CN"/>
        </w:rPr>
        <w:t>。</w:t>
      </w:r>
      <w:r>
        <w:rPr>
          <w:rFonts w:hint="eastAsia" w:ascii="宋体" w:hAnsi="宋体" w:eastAsia="宋体" w:cs="宋体"/>
          <w:color w:val="auto"/>
          <w:szCs w:val="21"/>
          <w:highlight w:val="none"/>
          <w:u w:val="none"/>
          <w:lang w:val="en-US" w:eastAsia="zh-CN" w:bidi="zh-CN"/>
        </w:rPr>
        <w:t>按现行定额及当期信息价组价后下浮至87.5%进行结算。提升改造的地点、范围由</w:t>
      </w:r>
      <w:r>
        <w:rPr>
          <w:rFonts w:hint="eastAsia" w:ascii="宋体" w:hAnsi="宋体" w:cs="宋体"/>
          <w:color w:val="auto"/>
          <w:szCs w:val="21"/>
          <w:highlight w:val="none"/>
          <w:u w:val="none"/>
          <w:lang w:val="en-US" w:eastAsia="zh-CN" w:bidi="zh-CN"/>
        </w:rPr>
        <w:t>甲方</w:t>
      </w:r>
      <w:r>
        <w:rPr>
          <w:rFonts w:hint="eastAsia" w:ascii="宋体" w:hAnsi="宋体" w:eastAsia="宋体" w:cs="宋体"/>
          <w:color w:val="auto"/>
          <w:szCs w:val="21"/>
          <w:highlight w:val="none"/>
          <w:u w:val="none"/>
          <w:lang w:val="en-US" w:eastAsia="zh-CN" w:bidi="zh-CN"/>
        </w:rPr>
        <w:t>指定，提升改造设计方案应充分体现</w:t>
      </w:r>
      <w:r>
        <w:rPr>
          <w:rFonts w:hint="eastAsia" w:ascii="宋体" w:hAnsi="宋体" w:cs="宋体"/>
          <w:color w:val="auto"/>
          <w:szCs w:val="21"/>
          <w:highlight w:val="none"/>
          <w:u w:val="none"/>
          <w:lang w:val="en-US" w:eastAsia="zh-CN" w:bidi="zh-CN"/>
        </w:rPr>
        <w:t>甲方</w:t>
      </w:r>
      <w:r>
        <w:rPr>
          <w:rFonts w:hint="eastAsia" w:ascii="宋体" w:hAnsi="宋体" w:eastAsia="宋体" w:cs="宋体"/>
          <w:color w:val="auto"/>
          <w:szCs w:val="21"/>
          <w:highlight w:val="none"/>
          <w:u w:val="none"/>
          <w:lang w:val="en-US" w:eastAsia="zh-CN" w:bidi="zh-CN"/>
        </w:rPr>
        <w:t>意图，并经</w:t>
      </w:r>
      <w:r>
        <w:rPr>
          <w:rFonts w:hint="eastAsia" w:ascii="宋体" w:hAnsi="宋体" w:cs="宋体"/>
          <w:color w:val="auto"/>
          <w:szCs w:val="21"/>
          <w:highlight w:val="none"/>
          <w:u w:val="none"/>
          <w:lang w:val="en-US" w:eastAsia="zh-CN" w:bidi="zh-CN"/>
        </w:rPr>
        <w:t>甲方</w:t>
      </w:r>
      <w:r>
        <w:rPr>
          <w:rFonts w:hint="eastAsia" w:ascii="宋体" w:hAnsi="宋体" w:eastAsia="宋体" w:cs="宋体"/>
          <w:color w:val="auto"/>
          <w:szCs w:val="21"/>
          <w:highlight w:val="none"/>
          <w:u w:val="none"/>
          <w:lang w:val="en-US" w:eastAsia="zh-CN" w:bidi="zh-CN"/>
        </w:rPr>
        <w:t>审核同意后方可实施，</w:t>
      </w:r>
      <w:r>
        <w:rPr>
          <w:rFonts w:hint="eastAsia" w:ascii="宋体" w:hAnsi="宋体" w:cs="宋体"/>
          <w:b w:val="0"/>
          <w:bCs/>
          <w:color w:val="auto"/>
          <w:sz w:val="21"/>
          <w:szCs w:val="21"/>
          <w:u w:val="none"/>
          <w:shd w:val="clear" w:color="auto" w:fill="auto"/>
          <w:lang w:val="en-US" w:eastAsia="zh-CN"/>
        </w:rPr>
        <w:t>工程完工后经</w:t>
      </w:r>
      <w:r>
        <w:rPr>
          <w:rFonts w:hint="eastAsia" w:ascii="宋体" w:hAnsi="宋体" w:eastAsia="宋体" w:cs="宋体"/>
          <w:b w:val="0"/>
          <w:bCs/>
          <w:color w:val="auto"/>
          <w:sz w:val="21"/>
          <w:szCs w:val="21"/>
          <w:u w:val="none"/>
          <w:shd w:val="clear" w:color="auto" w:fill="auto"/>
          <w:lang w:eastAsia="zh-CN"/>
        </w:rPr>
        <w:t>采购人</w:t>
      </w:r>
      <w:r>
        <w:rPr>
          <w:rFonts w:hint="eastAsia" w:ascii="宋体" w:hAnsi="宋体" w:cs="宋体"/>
          <w:b w:val="0"/>
          <w:bCs/>
          <w:color w:val="auto"/>
          <w:sz w:val="21"/>
          <w:szCs w:val="21"/>
          <w:u w:val="none"/>
          <w:shd w:val="clear" w:color="auto" w:fill="auto"/>
          <w:lang w:val="en-US" w:eastAsia="zh-CN"/>
        </w:rPr>
        <w:t>委托的第三方审计，</w:t>
      </w:r>
      <w:r>
        <w:rPr>
          <w:rFonts w:hint="eastAsia" w:ascii="宋体" w:hAnsi="宋体" w:eastAsia="宋体" w:cs="宋体"/>
          <w:color w:val="auto"/>
          <w:szCs w:val="21"/>
          <w:highlight w:val="none"/>
          <w:u w:val="none"/>
          <w:lang w:val="en-US" w:eastAsia="zh-CN" w:bidi="zh-CN"/>
        </w:rPr>
        <w:t>否则不予认可和支付费用。</w:t>
      </w:r>
    </w:p>
    <w:p>
      <w:pPr>
        <w:wordWrap w:val="0"/>
        <w:spacing w:line="300" w:lineRule="auto"/>
        <w:ind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2</w:t>
      </w:r>
      <w:r>
        <w:rPr>
          <w:rFonts w:hint="eastAsia" w:ascii="宋体" w:hAnsi="宋体" w:eastAsia="宋体" w:cs="宋体"/>
          <w:color w:val="auto"/>
          <w:szCs w:val="21"/>
          <w:lang w:val="en-US" w:eastAsia="zh-CN"/>
        </w:rPr>
        <w:t>.</w:t>
      </w:r>
      <w:r>
        <w:rPr>
          <w:rFonts w:hint="eastAsia" w:ascii="宋体" w:hAnsi="宋体" w:eastAsia="宋体" w:cs="宋体"/>
          <w:color w:val="auto"/>
          <w:szCs w:val="21"/>
        </w:rPr>
        <w:t>完成本项目采购需求范围内全部工作内容所需支付的一切成本费用</w:t>
      </w:r>
      <w:r>
        <w:rPr>
          <w:rFonts w:hint="eastAsia" w:ascii="宋体" w:hAnsi="宋体" w:eastAsia="宋体" w:cs="宋体"/>
          <w:color w:val="auto"/>
          <w:szCs w:val="21"/>
          <w:lang w:val="en-US" w:eastAsia="zh-CN"/>
        </w:rPr>
        <w:t>--包括人工费（含人工工资、奖金、劳保福利、社保（保险）费用、技能和安全教育培训费、高温费、特殊岗位津贴及处理一切人员伤亡事故所需费用）、机械台班费、水电费、工具材料费、垃圾清运费、安全文明生产装备费（包括工人冬、夏装工作服、反光衣等）、园林绿化养护数字化管理平台软件硬件建设及维护费用、重大活动及应急任务费用、浇水费、清除枯枝残花落叶及绿化垃圾费、意外事件处理费、原有苗木养护不当引起的补植及其他费、修剪费用、施肥费用、松土除草费、病虫害防治费，</w:t>
      </w:r>
      <w:r>
        <w:rPr>
          <w:rFonts w:hint="eastAsia" w:ascii="宋体" w:hAnsi="宋体" w:eastAsia="宋体" w:cs="宋体"/>
          <w:color w:val="auto"/>
          <w:szCs w:val="21"/>
        </w:rPr>
        <w:t>企业应缴税费及</w:t>
      </w:r>
      <w:r>
        <w:rPr>
          <w:rFonts w:hint="eastAsia" w:ascii="宋体" w:hAnsi="宋体" w:eastAsia="宋体" w:cs="宋体"/>
          <w:color w:val="auto"/>
          <w:szCs w:val="21"/>
          <w:lang w:eastAsia="zh-CN"/>
        </w:rPr>
        <w:t>应得</w:t>
      </w:r>
      <w:r>
        <w:rPr>
          <w:rFonts w:hint="eastAsia" w:ascii="宋体" w:hAnsi="宋体" w:eastAsia="宋体" w:cs="宋体"/>
          <w:color w:val="auto"/>
          <w:szCs w:val="21"/>
        </w:rPr>
        <w:t>利润等所有采购文件</w:t>
      </w:r>
      <w:r>
        <w:rPr>
          <w:rFonts w:hint="eastAsia" w:ascii="宋体" w:hAnsi="宋体" w:eastAsia="宋体" w:cs="宋体"/>
          <w:color w:val="auto"/>
          <w:szCs w:val="21"/>
          <w:lang w:eastAsia="zh-CN"/>
        </w:rPr>
        <w:t>列举</w:t>
      </w:r>
      <w:r>
        <w:rPr>
          <w:rFonts w:hint="eastAsia" w:ascii="宋体" w:hAnsi="宋体" w:eastAsia="宋体" w:cs="宋体"/>
          <w:color w:val="auto"/>
          <w:szCs w:val="21"/>
        </w:rPr>
        <w:t>的费用，完成合同不可或缺</w:t>
      </w:r>
      <w:r>
        <w:rPr>
          <w:rFonts w:hint="eastAsia" w:ascii="宋体" w:hAnsi="宋体" w:eastAsia="宋体" w:cs="宋体"/>
          <w:color w:val="auto"/>
          <w:szCs w:val="21"/>
          <w:lang w:eastAsia="zh-CN"/>
        </w:rPr>
        <w:t>但采购文件未列举</w:t>
      </w:r>
      <w:r>
        <w:rPr>
          <w:rFonts w:hint="eastAsia" w:ascii="宋体" w:hAnsi="宋体" w:eastAsia="宋体" w:cs="宋体"/>
          <w:color w:val="auto"/>
          <w:szCs w:val="21"/>
        </w:rPr>
        <w:t>的所有</w:t>
      </w:r>
      <w:r>
        <w:rPr>
          <w:rFonts w:hint="eastAsia" w:ascii="宋体" w:hAnsi="宋体" w:eastAsia="宋体" w:cs="宋体"/>
          <w:color w:val="auto"/>
          <w:szCs w:val="21"/>
          <w:lang w:eastAsia="zh-CN"/>
        </w:rPr>
        <w:t>其他费用，</w:t>
      </w:r>
      <w:r>
        <w:rPr>
          <w:rFonts w:hint="eastAsia" w:ascii="宋体" w:hAnsi="宋体" w:eastAsia="宋体" w:cs="宋体"/>
          <w:color w:val="auto"/>
          <w:szCs w:val="21"/>
        </w:rPr>
        <w:t>以及诸如项目实施过程中合理存在的风险等采购文件未</w:t>
      </w:r>
      <w:r>
        <w:rPr>
          <w:rFonts w:hint="eastAsia" w:ascii="宋体" w:hAnsi="宋体" w:eastAsia="宋体" w:cs="宋体"/>
          <w:color w:val="auto"/>
          <w:szCs w:val="21"/>
          <w:lang w:eastAsia="zh-CN"/>
        </w:rPr>
        <w:t>列举</w:t>
      </w:r>
      <w:r>
        <w:rPr>
          <w:rFonts w:hint="eastAsia" w:ascii="宋体" w:hAnsi="宋体" w:eastAsia="宋体" w:cs="宋体"/>
          <w:color w:val="auto"/>
          <w:szCs w:val="21"/>
        </w:rPr>
        <w:t>但可能产的</w:t>
      </w:r>
      <w:r>
        <w:rPr>
          <w:rFonts w:hint="eastAsia" w:ascii="宋体" w:hAnsi="宋体" w:eastAsia="宋体" w:cs="宋体"/>
          <w:color w:val="auto"/>
          <w:szCs w:val="21"/>
          <w:lang w:eastAsia="zh-CN"/>
        </w:rPr>
        <w:t>费用</w:t>
      </w:r>
      <w:r>
        <w:rPr>
          <w:rFonts w:hint="eastAsia" w:ascii="宋体" w:hAnsi="宋体" w:eastAsia="宋体" w:cs="宋体"/>
          <w:color w:val="auto"/>
          <w:szCs w:val="21"/>
        </w:rPr>
        <w:t>，均已计入合同金额。</w:t>
      </w:r>
    </w:p>
    <w:p>
      <w:pPr>
        <w:wordWrap w:val="0"/>
        <w:spacing w:line="300" w:lineRule="auto"/>
        <w:ind w:firstLine="420" w:firstLineChars="200"/>
        <w:rPr>
          <w:rFonts w:hint="eastAsia" w:ascii="宋体" w:hAnsi="宋体" w:cs="宋体"/>
          <w:b w:val="0"/>
          <w:bCs w:val="0"/>
          <w:color w:val="auto"/>
          <w:szCs w:val="21"/>
          <w:highlight w:val="none"/>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因城市建设需要等</w:t>
      </w:r>
      <w:r>
        <w:rPr>
          <w:rFonts w:hint="eastAsia" w:ascii="宋体" w:hAnsi="宋体" w:cs="宋体"/>
          <w:color w:val="auto"/>
          <w:sz w:val="21"/>
          <w:szCs w:val="21"/>
          <w:lang w:val="en-US" w:eastAsia="zh-CN"/>
        </w:rPr>
        <w:t>因素造成</w:t>
      </w:r>
      <w:r>
        <w:rPr>
          <w:rFonts w:hint="eastAsia" w:ascii="宋体" w:hAnsi="宋体" w:eastAsia="宋体" w:cs="宋体"/>
          <w:color w:val="auto"/>
          <w:sz w:val="21"/>
          <w:szCs w:val="21"/>
          <w:lang w:val="en-US" w:eastAsia="zh-CN"/>
        </w:rPr>
        <w:t>养护项目</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面积等发生增加或减少的，甲方根据乙方的中标单价及调整的相应面积或工程量，</w:t>
      </w:r>
      <w:r>
        <w:rPr>
          <w:rFonts w:hint="eastAsia" w:ascii="宋体" w:hAnsi="宋体" w:eastAsia="宋体" w:cs="宋体"/>
          <w:b w:val="0"/>
          <w:bCs w:val="0"/>
          <w:color w:val="auto"/>
          <w:sz w:val="21"/>
          <w:szCs w:val="21"/>
          <w:highlight w:val="none"/>
          <w:lang w:val="en-US" w:eastAsia="zh-CN"/>
        </w:rPr>
        <w:t>按实增减养护费用。</w:t>
      </w:r>
    </w:p>
    <w:p>
      <w:pPr>
        <w:wordWrap w:val="0"/>
        <w:spacing w:line="300" w:lineRule="auto"/>
        <w:ind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.合同履行过程中，甲方</w:t>
      </w:r>
      <w:r>
        <w:rPr>
          <w:rFonts w:hint="eastAsia" w:ascii="宋体" w:hAnsi="宋体" w:cs="宋体"/>
          <w:color w:val="auto"/>
          <w:szCs w:val="21"/>
          <w:lang w:eastAsia="zh-CN"/>
        </w:rPr>
        <w:t>如</w:t>
      </w:r>
      <w:r>
        <w:rPr>
          <w:rFonts w:hint="eastAsia" w:ascii="宋体" w:hAnsi="宋体" w:eastAsia="宋体" w:cs="宋体"/>
          <w:color w:val="auto"/>
          <w:szCs w:val="21"/>
        </w:rPr>
        <w:t>需追加与合同标的相同的货物的，在不改变合同其他条款的前提下，可以与乙方协商签订补充合同，但所有补充合同的采购金额不得超过本合同采购金额的10%。</w:t>
      </w:r>
    </w:p>
    <w:p>
      <w:pPr>
        <w:spacing w:line="360" w:lineRule="auto"/>
        <w:ind w:firstLine="420" w:firstLineChars="200"/>
        <w:jc w:val="left"/>
        <w:rPr>
          <w:rFonts w:hint="eastAsia" w:ascii="宋体" w:hAnsi="宋体" w:eastAsia="宋体" w:cs="宋体"/>
          <w:b/>
          <w:color w:val="auto"/>
          <w:szCs w:val="21"/>
        </w:rPr>
      </w:pPr>
      <w:r>
        <w:rPr>
          <w:rFonts w:hint="eastAsia" w:ascii="宋体" w:hAnsi="宋体" w:eastAsia="宋体" w:cs="宋体"/>
          <w:b/>
          <w:color w:val="auto"/>
          <w:szCs w:val="21"/>
          <w:lang w:eastAsia="zh-CN"/>
        </w:rPr>
        <w:t>第</w:t>
      </w:r>
      <w:r>
        <w:rPr>
          <w:rFonts w:hint="eastAsia" w:ascii="宋体" w:hAnsi="宋体" w:cs="宋体"/>
          <w:b/>
          <w:color w:val="auto"/>
          <w:szCs w:val="21"/>
          <w:lang w:eastAsia="zh-CN"/>
        </w:rPr>
        <w:t>七</w:t>
      </w:r>
      <w:r>
        <w:rPr>
          <w:rFonts w:hint="eastAsia" w:ascii="宋体" w:hAnsi="宋体" w:eastAsia="宋体" w:cs="宋体"/>
          <w:b/>
          <w:color w:val="auto"/>
          <w:szCs w:val="21"/>
          <w:lang w:eastAsia="zh-CN"/>
        </w:rPr>
        <w:t>条</w:t>
      </w:r>
      <w:r>
        <w:rPr>
          <w:rFonts w:hint="eastAsia" w:ascii="宋体" w:hAnsi="宋体" w:eastAsia="宋体" w:cs="宋体"/>
          <w:b/>
          <w:color w:val="auto"/>
          <w:szCs w:val="21"/>
          <w:lang w:val="en-US" w:eastAsia="zh-CN"/>
        </w:rPr>
        <w:t xml:space="preserve">  </w:t>
      </w:r>
      <w:r>
        <w:rPr>
          <w:rFonts w:hint="eastAsia" w:ascii="宋体" w:hAnsi="宋体" w:eastAsia="宋体" w:cs="宋体"/>
          <w:b/>
          <w:color w:val="auto"/>
          <w:szCs w:val="21"/>
        </w:rPr>
        <w:t>付款方式</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u w:val="single"/>
        </w:rPr>
        <w:t xml:space="preserve">          （按</w:t>
      </w:r>
      <w:r>
        <w:rPr>
          <w:rFonts w:hint="eastAsia" w:ascii="宋体" w:hAnsi="宋体" w:eastAsia="宋体" w:cs="宋体"/>
          <w:color w:val="auto"/>
          <w:szCs w:val="21"/>
          <w:u w:val="single"/>
          <w:lang w:eastAsia="zh-CN"/>
        </w:rPr>
        <w:t>采购</w:t>
      </w:r>
      <w:r>
        <w:rPr>
          <w:rFonts w:hint="eastAsia" w:ascii="宋体" w:hAnsi="宋体" w:eastAsia="宋体" w:cs="宋体"/>
          <w:color w:val="auto"/>
          <w:szCs w:val="21"/>
          <w:u w:val="single"/>
        </w:rPr>
        <w:t xml:space="preserve">文件规定填写）                    </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b/>
          <w:color w:val="auto"/>
          <w:szCs w:val="21"/>
        </w:rPr>
      </w:pPr>
      <w:r>
        <w:rPr>
          <w:rFonts w:hint="eastAsia" w:ascii="宋体" w:hAnsi="宋体" w:eastAsia="宋体" w:cs="宋体"/>
          <w:b/>
          <w:color w:val="auto"/>
          <w:szCs w:val="21"/>
          <w:lang w:eastAsia="zh-CN"/>
        </w:rPr>
        <w:t>第</w:t>
      </w:r>
      <w:r>
        <w:rPr>
          <w:rFonts w:hint="eastAsia" w:ascii="宋体" w:hAnsi="宋体" w:cs="宋体"/>
          <w:b/>
          <w:color w:val="auto"/>
          <w:szCs w:val="21"/>
          <w:lang w:eastAsia="zh-CN"/>
        </w:rPr>
        <w:t>八</w:t>
      </w:r>
      <w:r>
        <w:rPr>
          <w:rFonts w:hint="eastAsia" w:ascii="宋体" w:hAnsi="宋体" w:eastAsia="宋体" w:cs="宋体"/>
          <w:b/>
          <w:color w:val="auto"/>
          <w:szCs w:val="21"/>
          <w:lang w:eastAsia="zh-CN"/>
        </w:rPr>
        <w:t>条</w:t>
      </w:r>
      <w:r>
        <w:rPr>
          <w:rFonts w:hint="eastAsia" w:ascii="宋体" w:hAnsi="宋体" w:eastAsia="宋体" w:cs="宋体"/>
          <w:b/>
          <w:color w:val="auto"/>
          <w:szCs w:val="21"/>
          <w:lang w:val="en-US" w:eastAsia="zh-CN"/>
        </w:rPr>
        <w:t xml:space="preserve">  </w:t>
      </w:r>
      <w:r>
        <w:rPr>
          <w:rFonts w:hint="eastAsia" w:ascii="宋体" w:hAnsi="宋体" w:eastAsia="宋体" w:cs="宋体"/>
          <w:b/>
          <w:color w:val="auto"/>
          <w:szCs w:val="21"/>
        </w:rPr>
        <w:t>转包或分包</w:t>
      </w:r>
    </w:p>
    <w:p>
      <w:pPr>
        <w:wordWrap w:val="0"/>
        <w:spacing w:line="30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1.本合同范围的服务，应由乙方直接提供，不得转让给第三人；</w:t>
      </w:r>
    </w:p>
    <w:p>
      <w:pPr>
        <w:wordWrap w:val="0"/>
        <w:spacing w:line="30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2.除非得到甲方的书面同意，乙方不得将本合同范围的服务（货物）部分分包给第三人实施；</w:t>
      </w:r>
    </w:p>
    <w:p>
      <w:pPr>
        <w:wordWrap w:val="0"/>
        <w:spacing w:line="30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3.如有转让和未经甲方同意的分包行为，甲方有权解除合同，没收履约保证金并追究乙方的违约责任。</w:t>
      </w:r>
    </w:p>
    <w:p>
      <w:pPr>
        <w:spacing w:line="360" w:lineRule="auto"/>
        <w:ind w:firstLine="420" w:firstLineChars="200"/>
        <w:jc w:val="left"/>
        <w:rPr>
          <w:rFonts w:hint="eastAsia" w:ascii="宋体" w:hAnsi="宋体" w:eastAsia="宋体" w:cs="宋体"/>
          <w:b/>
          <w:color w:val="auto"/>
          <w:szCs w:val="21"/>
        </w:rPr>
      </w:pPr>
      <w:r>
        <w:rPr>
          <w:rFonts w:hint="eastAsia" w:ascii="宋体" w:hAnsi="宋体" w:cs="宋体"/>
          <w:b/>
          <w:color w:val="auto"/>
          <w:szCs w:val="21"/>
          <w:lang w:eastAsia="zh-CN"/>
        </w:rPr>
        <w:t>第九条</w:t>
      </w:r>
      <w:r>
        <w:rPr>
          <w:rFonts w:hint="eastAsia" w:ascii="宋体" w:hAnsi="宋体" w:cs="宋体"/>
          <w:b/>
          <w:color w:val="auto"/>
          <w:szCs w:val="21"/>
          <w:lang w:val="en-US" w:eastAsia="zh-CN"/>
        </w:rPr>
        <w:t xml:space="preserve">  </w:t>
      </w:r>
      <w:r>
        <w:rPr>
          <w:rFonts w:hint="eastAsia" w:ascii="宋体" w:hAnsi="宋体" w:eastAsia="宋体" w:cs="宋体"/>
          <w:b/>
          <w:color w:val="auto"/>
          <w:szCs w:val="21"/>
        </w:rPr>
        <w:t>甲方</w:t>
      </w:r>
      <w:r>
        <w:rPr>
          <w:rFonts w:hint="eastAsia" w:ascii="宋体" w:hAnsi="宋体" w:eastAsia="宋体" w:cs="宋体"/>
          <w:b/>
          <w:color w:val="auto"/>
          <w:szCs w:val="21"/>
          <w:lang w:eastAsia="zh-CN"/>
        </w:rPr>
        <w:t>的</w:t>
      </w:r>
      <w:r>
        <w:rPr>
          <w:rFonts w:hint="eastAsia" w:ascii="宋体" w:hAnsi="宋体" w:eastAsia="宋体" w:cs="宋体"/>
          <w:b/>
          <w:color w:val="auto"/>
          <w:szCs w:val="21"/>
        </w:rPr>
        <w:t>权利和义务</w:t>
      </w:r>
    </w:p>
    <w:p>
      <w:pPr>
        <w:wordWrap w:val="0"/>
        <w:spacing w:line="300" w:lineRule="auto"/>
        <w:ind w:firstLine="420" w:firstLineChars="200"/>
        <w:rPr>
          <w:rFonts w:hint="eastAsia" w:ascii="宋体" w:hAnsi="宋体" w:eastAsia="宋体" w:cs="宋体"/>
          <w:color w:val="auto"/>
          <w:lang w:eastAsia="zh-CN"/>
        </w:rPr>
      </w:pPr>
      <w:r>
        <w:rPr>
          <w:rFonts w:hint="eastAsia" w:ascii="宋体" w:hAnsi="宋体" w:eastAsia="宋体" w:cs="宋体"/>
          <w:color w:val="auto"/>
          <w:lang w:val="en-US" w:eastAsia="zh-CN"/>
        </w:rPr>
        <w:t>1.</w:t>
      </w:r>
      <w:r>
        <w:rPr>
          <w:rFonts w:hint="eastAsia" w:ascii="宋体" w:hAnsi="宋体" w:eastAsia="宋体" w:cs="宋体"/>
          <w:color w:val="auto"/>
        </w:rPr>
        <w:t>甲方对乙方的绿化养护业务进行全面的技术指导、管理和监督检查，对检查中发现的质量问题</w:t>
      </w:r>
      <w:r>
        <w:rPr>
          <w:rFonts w:hint="eastAsia" w:ascii="宋体" w:hAnsi="宋体" w:eastAsia="宋体" w:cs="宋体"/>
          <w:color w:val="auto"/>
          <w:lang w:eastAsia="zh-CN"/>
        </w:rPr>
        <w:t>有权</w:t>
      </w:r>
      <w:r>
        <w:rPr>
          <w:rFonts w:hint="eastAsia" w:ascii="宋体" w:hAnsi="宋体" w:eastAsia="宋体" w:cs="宋体"/>
          <w:color w:val="auto"/>
        </w:rPr>
        <w:t>向乙方提出书面或口头改进意见</w:t>
      </w:r>
      <w:r>
        <w:rPr>
          <w:rFonts w:hint="eastAsia" w:ascii="宋体" w:hAnsi="宋体" w:eastAsia="宋体" w:cs="宋体"/>
          <w:color w:val="auto"/>
          <w:lang w:eastAsia="zh-CN"/>
        </w:rPr>
        <w:t>。</w:t>
      </w:r>
    </w:p>
    <w:p>
      <w:pPr>
        <w:wordWrap w:val="0"/>
        <w:spacing w:line="30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2.甲方有权审核乙方的养护管理方案、人员（设施设备）配置，并检查落实情况。</w:t>
      </w:r>
    </w:p>
    <w:p>
      <w:pPr>
        <w:wordWrap w:val="0"/>
        <w:spacing w:line="300" w:lineRule="auto"/>
        <w:ind w:firstLine="420" w:firstLineChars="200"/>
        <w:rPr>
          <w:rFonts w:hint="eastAsia" w:ascii="宋体" w:hAnsi="宋体" w:cs="宋体"/>
          <w:color w:val="auto"/>
          <w:sz w:val="21"/>
          <w:szCs w:val="21"/>
          <w:lang w:val="zh-CN" w:eastAsia="zh-CN"/>
        </w:rPr>
      </w:pPr>
      <w:r>
        <w:rPr>
          <w:rFonts w:hint="eastAsia" w:ascii="宋体" w:hAnsi="宋体" w:cs="宋体"/>
          <w:color w:val="auto"/>
          <w:sz w:val="21"/>
          <w:szCs w:val="21"/>
          <w:lang w:eastAsia="zh-CN"/>
        </w:rPr>
        <w:t>3.甲方有权依据考核办法及相关考核标准对乙方绿化养护和管理质量进行考核，并以考核结果作为实际养护费用支付的主要依据</w:t>
      </w:r>
      <w:r>
        <w:rPr>
          <w:rFonts w:hint="eastAsia" w:ascii="宋体" w:hAnsi="宋体" w:cs="宋体"/>
          <w:color w:val="auto"/>
          <w:sz w:val="21"/>
          <w:szCs w:val="21"/>
          <w:lang w:val="zh-CN" w:eastAsia="zh-CN"/>
        </w:rPr>
        <w:t>。</w:t>
      </w:r>
    </w:p>
    <w:p>
      <w:pPr>
        <w:wordWrap w:val="0"/>
        <w:spacing w:line="30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4.甲方应当根据合同约定按期向乙方支付养护服务费用（或其他约定按实际发生额支付的费用）。</w:t>
      </w:r>
    </w:p>
    <w:p>
      <w:pPr>
        <w:wordWrap w:val="0"/>
        <w:spacing w:line="30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val="en-US" w:eastAsia="zh-CN"/>
        </w:rPr>
        <w:t>5.</w:t>
      </w:r>
      <w:r>
        <w:rPr>
          <w:rFonts w:hint="eastAsia" w:ascii="宋体" w:hAnsi="宋体" w:cs="宋体"/>
          <w:color w:val="auto"/>
          <w:sz w:val="21"/>
          <w:szCs w:val="21"/>
          <w:lang w:eastAsia="zh-CN"/>
        </w:rPr>
        <w:t>甲方有权监督和检查乙方应急措施（包括防汛、防冻、抗旱、防火）落实情况，并对检查中发现的问题提出书面或口头改进意见。</w:t>
      </w:r>
    </w:p>
    <w:p>
      <w:pPr>
        <w:wordWrap w:val="0"/>
        <w:spacing w:line="30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val="en-US" w:eastAsia="zh-CN"/>
        </w:rPr>
        <w:t>6.</w:t>
      </w:r>
      <w:r>
        <w:rPr>
          <w:rFonts w:hint="eastAsia" w:ascii="宋体" w:hAnsi="宋体" w:cs="宋体"/>
          <w:color w:val="auto"/>
          <w:sz w:val="21"/>
          <w:szCs w:val="21"/>
          <w:lang w:eastAsia="zh-CN"/>
        </w:rPr>
        <w:t>甲方有权监督和检查乙方对员工进行培训的情况，以提高绿化养护服务的技术水平。</w:t>
      </w:r>
    </w:p>
    <w:p>
      <w:pPr>
        <w:wordWrap w:val="0"/>
        <w:spacing w:line="30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val="en-US" w:eastAsia="zh-CN"/>
        </w:rPr>
        <w:t>7</w:t>
      </w:r>
      <w:r>
        <w:rPr>
          <w:rFonts w:hint="eastAsia" w:ascii="宋体" w:hAnsi="宋体" w:cs="宋体"/>
          <w:color w:val="auto"/>
          <w:sz w:val="21"/>
          <w:szCs w:val="21"/>
          <w:lang w:eastAsia="zh-CN"/>
        </w:rPr>
        <w:t>.甲方有权要求乙方在规定的期限内更换不能胜任工作的管理或作业人员。</w:t>
      </w:r>
    </w:p>
    <w:p>
      <w:pPr>
        <w:spacing w:line="360" w:lineRule="auto"/>
        <w:ind w:firstLine="420" w:firstLineChars="200"/>
        <w:jc w:val="left"/>
        <w:rPr>
          <w:rFonts w:hint="eastAsia" w:ascii="宋体" w:hAnsi="宋体" w:eastAsia="宋体" w:cs="宋体"/>
          <w:b/>
          <w:color w:val="auto"/>
          <w:szCs w:val="21"/>
        </w:rPr>
      </w:pPr>
      <w:r>
        <w:rPr>
          <w:rFonts w:hint="eastAsia" w:ascii="宋体" w:hAnsi="宋体" w:eastAsia="宋体" w:cs="宋体"/>
          <w:b/>
          <w:color w:val="auto"/>
          <w:szCs w:val="21"/>
          <w:lang w:eastAsia="zh-CN"/>
        </w:rPr>
        <w:t>第</w:t>
      </w:r>
      <w:r>
        <w:rPr>
          <w:rFonts w:hint="eastAsia" w:ascii="宋体" w:hAnsi="宋体" w:cs="宋体"/>
          <w:b/>
          <w:color w:val="auto"/>
          <w:szCs w:val="21"/>
          <w:lang w:eastAsia="zh-CN"/>
        </w:rPr>
        <w:t>十</w:t>
      </w:r>
      <w:r>
        <w:rPr>
          <w:rFonts w:hint="eastAsia" w:ascii="宋体" w:hAnsi="宋体" w:eastAsia="宋体" w:cs="宋体"/>
          <w:b/>
          <w:color w:val="auto"/>
          <w:szCs w:val="21"/>
          <w:lang w:eastAsia="zh-CN"/>
        </w:rPr>
        <w:t>条</w:t>
      </w:r>
      <w:r>
        <w:rPr>
          <w:rFonts w:hint="eastAsia" w:ascii="宋体" w:hAnsi="宋体" w:eastAsia="宋体" w:cs="宋体"/>
          <w:b/>
          <w:color w:val="auto"/>
          <w:szCs w:val="21"/>
          <w:lang w:val="en-US" w:eastAsia="zh-CN"/>
        </w:rPr>
        <w:t xml:space="preserve">  </w:t>
      </w:r>
      <w:r>
        <w:rPr>
          <w:rFonts w:hint="eastAsia" w:ascii="宋体" w:hAnsi="宋体" w:eastAsia="宋体" w:cs="宋体"/>
          <w:b/>
          <w:color w:val="auto"/>
          <w:szCs w:val="21"/>
        </w:rPr>
        <w:t>乙方</w:t>
      </w:r>
      <w:r>
        <w:rPr>
          <w:rFonts w:hint="eastAsia" w:ascii="宋体" w:hAnsi="宋体" w:eastAsia="宋体" w:cs="宋体"/>
          <w:b/>
          <w:color w:val="auto"/>
          <w:szCs w:val="21"/>
          <w:lang w:eastAsia="zh-CN"/>
        </w:rPr>
        <w:t>的</w:t>
      </w:r>
      <w:r>
        <w:rPr>
          <w:rFonts w:hint="eastAsia" w:ascii="宋体" w:hAnsi="宋体" w:eastAsia="宋体" w:cs="宋体"/>
          <w:b/>
          <w:color w:val="auto"/>
          <w:szCs w:val="21"/>
        </w:rPr>
        <w:t>权利和义务</w:t>
      </w:r>
    </w:p>
    <w:p>
      <w:pPr>
        <w:wordWrap w:val="0"/>
        <w:spacing w:line="30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1</w:t>
      </w:r>
      <w:r>
        <w:rPr>
          <w:rFonts w:hint="eastAsia" w:ascii="宋体" w:hAnsi="宋体" w:cs="宋体"/>
          <w:color w:val="auto"/>
          <w:sz w:val="21"/>
          <w:szCs w:val="21"/>
          <w:lang w:val="en-US" w:eastAsia="zh-CN"/>
        </w:rPr>
        <w:t>.</w:t>
      </w:r>
      <w:r>
        <w:rPr>
          <w:rFonts w:hint="eastAsia" w:ascii="宋体" w:hAnsi="宋体" w:cs="宋体"/>
          <w:color w:val="auto"/>
          <w:sz w:val="21"/>
          <w:szCs w:val="21"/>
          <w:lang w:eastAsia="zh-CN"/>
        </w:rPr>
        <w:t>乙方有权根据合同约定按期取得养护服务费用。因本合同的经费来源为财政拨款，如因非甲方原因造成拨款未能及时到位，乙方不得以此为由不履行本合同规定的义务，否则视为乙方违约。</w:t>
      </w:r>
    </w:p>
    <w:p>
      <w:pPr>
        <w:wordWrap w:val="0"/>
        <w:spacing w:line="30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val="en-US" w:eastAsia="zh-CN"/>
        </w:rPr>
        <w:t>2.</w:t>
      </w:r>
      <w:r>
        <w:rPr>
          <w:rFonts w:hint="eastAsia" w:ascii="宋体" w:hAnsi="宋体" w:cs="宋体"/>
          <w:color w:val="auto"/>
          <w:sz w:val="21"/>
          <w:szCs w:val="21"/>
          <w:lang w:eastAsia="zh-CN"/>
        </w:rPr>
        <w:t>乙方应当接受甲方的指导和监督检查。</w:t>
      </w:r>
    </w:p>
    <w:p>
      <w:pPr>
        <w:wordWrap w:val="0"/>
        <w:spacing w:line="30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val="en-US" w:eastAsia="zh-CN"/>
        </w:rPr>
        <w:t>3.</w:t>
      </w:r>
      <w:r>
        <w:rPr>
          <w:rFonts w:hint="eastAsia" w:ascii="宋体" w:hAnsi="宋体" w:cs="宋体"/>
          <w:color w:val="auto"/>
          <w:sz w:val="21"/>
          <w:szCs w:val="21"/>
          <w:lang w:eastAsia="zh-CN"/>
        </w:rPr>
        <w:t>乙方有权对甲方的管理工作提出合理建议。</w:t>
      </w:r>
    </w:p>
    <w:p>
      <w:pPr>
        <w:wordWrap w:val="0"/>
        <w:spacing w:line="30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val="en-US" w:eastAsia="zh-CN"/>
        </w:rPr>
        <w:t>4.</w:t>
      </w:r>
      <w:r>
        <w:rPr>
          <w:rFonts w:hint="eastAsia" w:ascii="宋体" w:hAnsi="宋体" w:cs="宋体"/>
          <w:color w:val="auto"/>
          <w:sz w:val="21"/>
          <w:szCs w:val="21"/>
          <w:lang w:eastAsia="zh-CN"/>
        </w:rPr>
        <w:t>乙方应当参加由甲方组织的检查和考核。</w:t>
      </w:r>
    </w:p>
    <w:p>
      <w:pPr>
        <w:wordWrap w:val="0"/>
        <w:spacing w:line="30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5</w:t>
      </w:r>
      <w:r>
        <w:rPr>
          <w:rFonts w:hint="eastAsia" w:ascii="宋体" w:hAnsi="宋体" w:cs="宋体"/>
          <w:color w:val="auto"/>
          <w:sz w:val="21"/>
          <w:szCs w:val="21"/>
          <w:lang w:val="en-US" w:eastAsia="zh-CN"/>
        </w:rPr>
        <w:t>.</w:t>
      </w:r>
      <w:r>
        <w:rPr>
          <w:rFonts w:hint="eastAsia" w:ascii="宋体" w:hAnsi="宋体" w:cs="宋体"/>
          <w:color w:val="auto"/>
          <w:sz w:val="21"/>
          <w:szCs w:val="21"/>
          <w:lang w:eastAsia="zh-CN"/>
        </w:rPr>
        <w:t xml:space="preserve">特殊情况下（台风、暴雨和冰雪等），乙方除应做好管养区域保护工作外，还应服从甲方的统一指挥和调动，参加抢险救灾工作。 </w:t>
      </w:r>
    </w:p>
    <w:p>
      <w:pPr>
        <w:wordWrap w:val="0"/>
        <w:spacing w:line="30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6.</w:t>
      </w:r>
      <w:r>
        <w:rPr>
          <w:rFonts w:hint="eastAsia" w:ascii="宋体" w:hAnsi="宋体" w:cs="宋体"/>
          <w:color w:val="auto"/>
          <w:sz w:val="21"/>
          <w:szCs w:val="21"/>
          <w:lang w:eastAsia="zh-CN"/>
        </w:rPr>
        <w:t>乙方应当按照投标文件承诺的标准提供本项目所需管理人员和作业人员。</w:t>
      </w:r>
    </w:p>
    <w:p>
      <w:pPr>
        <w:wordWrap w:val="0"/>
        <w:spacing w:line="30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val="en-US" w:eastAsia="zh-CN"/>
        </w:rPr>
        <w:t>7.</w:t>
      </w:r>
      <w:r>
        <w:rPr>
          <w:rFonts w:hint="eastAsia" w:ascii="宋体" w:hAnsi="宋体" w:cs="宋体"/>
          <w:color w:val="auto"/>
          <w:sz w:val="21"/>
          <w:szCs w:val="21"/>
          <w:lang w:eastAsia="zh-CN"/>
        </w:rPr>
        <w:t>乙方应当按照投标文件承诺的标准提供本项目所需的全部工具、设备和材料。</w:t>
      </w:r>
    </w:p>
    <w:p>
      <w:pPr>
        <w:wordWrap w:val="0"/>
        <w:spacing w:line="30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val="en-US" w:eastAsia="zh-CN"/>
        </w:rPr>
        <w:t>8.</w:t>
      </w:r>
      <w:r>
        <w:rPr>
          <w:rFonts w:hint="eastAsia" w:ascii="宋体" w:hAnsi="宋体" w:cs="宋体"/>
          <w:color w:val="auto"/>
          <w:sz w:val="21"/>
          <w:szCs w:val="21"/>
          <w:lang w:eastAsia="zh-CN"/>
        </w:rPr>
        <w:t>合同履行期间，乙方的工作人员、车辆、工具出现安全事故导致人员伤亡、器械损毁的情况，均由乙方自行承担相关责任。</w:t>
      </w:r>
    </w:p>
    <w:p>
      <w:pPr>
        <w:wordWrap w:val="0"/>
        <w:spacing w:line="30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val="en-US" w:eastAsia="zh-CN"/>
        </w:rPr>
        <w:t>9.</w:t>
      </w:r>
      <w:r>
        <w:rPr>
          <w:rFonts w:hint="eastAsia" w:ascii="宋体" w:hAnsi="宋体" w:cs="宋体"/>
          <w:color w:val="auto"/>
          <w:sz w:val="21"/>
          <w:szCs w:val="21"/>
          <w:lang w:eastAsia="zh-CN"/>
        </w:rPr>
        <w:t>乙方负责作业过程中的第三方事故处理和一切费用，并承担事故的所有责任。</w:t>
      </w:r>
    </w:p>
    <w:p>
      <w:pPr>
        <w:wordWrap w:val="0"/>
        <w:spacing w:line="30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val="en-US" w:eastAsia="zh-CN"/>
        </w:rPr>
        <w:t>10.</w:t>
      </w:r>
      <w:r>
        <w:rPr>
          <w:rFonts w:hint="eastAsia" w:ascii="宋体" w:hAnsi="宋体" w:cs="宋体"/>
          <w:color w:val="auto"/>
          <w:sz w:val="21"/>
          <w:szCs w:val="21"/>
          <w:lang w:eastAsia="zh-CN"/>
        </w:rPr>
        <w:t>合同履行期间因国家建设需要调整乙方承包内容的，乙方应当服从大局，由此造成的经济损失，甲方不负赔偿责任。</w:t>
      </w:r>
    </w:p>
    <w:p>
      <w:pPr>
        <w:spacing w:line="360" w:lineRule="auto"/>
        <w:ind w:firstLine="420" w:firstLineChars="200"/>
        <w:jc w:val="left"/>
        <w:rPr>
          <w:rFonts w:hint="eastAsia" w:ascii="宋体" w:hAnsi="宋体" w:eastAsia="宋体" w:cs="宋体"/>
          <w:b/>
          <w:color w:val="auto"/>
          <w:szCs w:val="21"/>
        </w:rPr>
      </w:pPr>
      <w:r>
        <w:rPr>
          <w:rFonts w:hint="eastAsia" w:ascii="宋体" w:hAnsi="宋体" w:cs="宋体"/>
          <w:b/>
          <w:color w:val="auto"/>
          <w:szCs w:val="21"/>
          <w:lang w:eastAsia="zh-CN"/>
        </w:rPr>
        <w:t>第十一条</w:t>
      </w:r>
      <w:r>
        <w:rPr>
          <w:rFonts w:hint="eastAsia" w:ascii="宋体" w:hAnsi="宋体" w:cs="宋体"/>
          <w:b/>
          <w:color w:val="auto"/>
          <w:szCs w:val="21"/>
          <w:lang w:val="en-US" w:eastAsia="zh-CN"/>
        </w:rPr>
        <w:t xml:space="preserve">  </w:t>
      </w:r>
      <w:r>
        <w:rPr>
          <w:rFonts w:hint="eastAsia" w:ascii="宋体" w:hAnsi="宋体" w:eastAsia="宋体" w:cs="宋体"/>
          <w:b/>
          <w:color w:val="auto"/>
          <w:szCs w:val="21"/>
        </w:rPr>
        <w:t>安全生产责任</w:t>
      </w:r>
    </w:p>
    <w:p>
      <w:pPr>
        <w:wordWrap w:val="0"/>
        <w:spacing w:line="30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乙方应当重视安全工作，要求人员作业时着反光背心、戴安全帽，并对人员进行安全方面的知识教育。时刻做好安全防范工作，确保无安全事故的发生。服务期内若发生交通事故、生产安全责任事故,导致出现人员伤亡或财产损失的,所产生的一切费用及责任均由中标人依法承担，不得以任何理由向采购人追偿。</w:t>
      </w:r>
    </w:p>
    <w:p>
      <w:pPr>
        <w:wordWrap w:val="0"/>
        <w:spacing w:line="30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val="en-US" w:eastAsia="zh-CN"/>
        </w:rPr>
        <w:t>2</w:t>
      </w:r>
      <w:r>
        <w:rPr>
          <w:rFonts w:hint="eastAsia" w:ascii="宋体" w:hAnsi="宋体" w:cs="宋体"/>
          <w:color w:val="auto"/>
          <w:sz w:val="21"/>
          <w:szCs w:val="21"/>
          <w:lang w:eastAsia="zh-CN"/>
        </w:rPr>
        <w:t>.乙方须对施工人员进行安全教育，提高施工人员的安全意识，并保存好与安全教育相关的资料。</w:t>
      </w:r>
    </w:p>
    <w:p>
      <w:pPr>
        <w:wordWrap w:val="0"/>
        <w:spacing w:line="30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val="en-US" w:eastAsia="zh-CN"/>
        </w:rPr>
        <w:t>3</w:t>
      </w:r>
      <w:r>
        <w:rPr>
          <w:rFonts w:hint="eastAsia" w:ascii="宋体" w:hAnsi="宋体" w:cs="宋体"/>
          <w:color w:val="auto"/>
          <w:sz w:val="21"/>
          <w:szCs w:val="21"/>
          <w:lang w:eastAsia="zh-CN"/>
        </w:rPr>
        <w:t>.乙方必须加强对特种作业人员的安全教育培训，特种作业人员必须持证上岗。</w:t>
      </w:r>
    </w:p>
    <w:p>
      <w:pPr>
        <w:wordWrap w:val="0"/>
        <w:spacing w:line="30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val="en-US" w:eastAsia="zh-CN"/>
        </w:rPr>
        <w:t>4</w:t>
      </w:r>
      <w:r>
        <w:rPr>
          <w:rFonts w:hint="eastAsia" w:ascii="宋体" w:hAnsi="宋体" w:cs="宋体"/>
          <w:color w:val="auto"/>
          <w:sz w:val="21"/>
          <w:szCs w:val="21"/>
          <w:lang w:eastAsia="zh-CN"/>
        </w:rPr>
        <w:t>.乙方应当积极配合甲方组织的各项安全检查，参加甲方组织的安全生产会议。</w:t>
      </w:r>
    </w:p>
    <w:p>
      <w:pPr>
        <w:wordWrap w:val="0"/>
        <w:spacing w:line="30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5.合同履行期间新冠肺炎疫情防控尚未结束的，乙方应当做好防疫工作。</w:t>
      </w:r>
    </w:p>
    <w:p>
      <w:pPr>
        <w:spacing w:line="360" w:lineRule="auto"/>
        <w:ind w:firstLine="420" w:firstLineChars="200"/>
        <w:jc w:val="left"/>
        <w:rPr>
          <w:rFonts w:hint="default" w:ascii="宋体" w:hAnsi="宋体" w:eastAsia="宋体" w:cs="宋体"/>
          <w:b/>
          <w:color w:val="auto"/>
          <w:szCs w:val="21"/>
          <w:lang w:val="en-US" w:eastAsia="zh-CN"/>
        </w:rPr>
      </w:pPr>
      <w:r>
        <w:rPr>
          <w:rFonts w:hint="eastAsia" w:ascii="宋体" w:hAnsi="宋体" w:eastAsia="宋体" w:cs="宋体"/>
          <w:b/>
          <w:bCs/>
          <w:color w:val="auto"/>
          <w:szCs w:val="21"/>
          <w:lang w:eastAsia="zh-CN"/>
        </w:rPr>
        <w:t>第十</w:t>
      </w:r>
      <w:r>
        <w:rPr>
          <w:rFonts w:hint="eastAsia" w:ascii="宋体" w:hAnsi="宋体" w:cs="宋体"/>
          <w:b/>
          <w:bCs/>
          <w:color w:val="auto"/>
          <w:szCs w:val="21"/>
          <w:lang w:eastAsia="zh-CN"/>
        </w:rPr>
        <w:t>二</w:t>
      </w:r>
      <w:r>
        <w:rPr>
          <w:rFonts w:hint="eastAsia" w:ascii="宋体" w:hAnsi="宋体" w:eastAsia="宋体" w:cs="宋体"/>
          <w:b/>
          <w:bCs/>
          <w:color w:val="auto"/>
          <w:szCs w:val="21"/>
          <w:lang w:eastAsia="zh-CN"/>
        </w:rPr>
        <w:t>条</w:t>
      </w:r>
      <w:r>
        <w:rPr>
          <w:rFonts w:hint="eastAsia" w:ascii="宋体" w:hAnsi="宋体" w:eastAsia="宋体" w:cs="宋体"/>
          <w:b/>
          <w:bCs/>
          <w:color w:val="auto"/>
          <w:szCs w:val="21"/>
          <w:lang w:val="en-US" w:eastAsia="zh-CN"/>
        </w:rPr>
        <w:t xml:space="preserve">  保险</w:t>
      </w:r>
    </w:p>
    <w:p>
      <w:pPr>
        <w:wordWrap w:val="0"/>
        <w:spacing w:line="300" w:lineRule="auto"/>
        <w:ind w:firstLine="420" w:firstLineChars="200"/>
        <w:rPr>
          <w:rFonts w:hint="eastAsia" w:ascii="宋体" w:hAnsi="宋体" w:cs="宋体"/>
          <w:b w:val="0"/>
          <w:bCs/>
          <w:color w:val="auto"/>
          <w:sz w:val="21"/>
          <w:szCs w:val="21"/>
          <w:highlight w:val="none"/>
          <w:u w:val="none"/>
          <w:lang w:eastAsia="zh-CN"/>
        </w:rPr>
      </w:pPr>
      <w:r>
        <w:rPr>
          <w:rFonts w:hint="eastAsia" w:ascii="宋体" w:hAnsi="宋体" w:cs="宋体"/>
          <w:b w:val="0"/>
          <w:bCs/>
          <w:color w:val="auto"/>
          <w:sz w:val="21"/>
          <w:szCs w:val="21"/>
          <w:highlight w:val="none"/>
          <w:u w:val="none"/>
          <w:lang w:eastAsia="zh-CN"/>
        </w:rPr>
        <w:t>（</w:t>
      </w:r>
      <w:r>
        <w:rPr>
          <w:rFonts w:hint="eastAsia" w:ascii="宋体" w:hAnsi="宋体" w:cs="宋体"/>
          <w:b w:val="0"/>
          <w:bCs/>
          <w:color w:val="auto"/>
          <w:sz w:val="21"/>
          <w:szCs w:val="21"/>
          <w:highlight w:val="none"/>
          <w:u w:val="none"/>
          <w:lang w:val="en-US" w:eastAsia="zh-CN"/>
        </w:rPr>
        <w:t>1</w:t>
      </w:r>
      <w:r>
        <w:rPr>
          <w:rFonts w:hint="eastAsia" w:ascii="宋体" w:hAnsi="宋体" w:cs="宋体"/>
          <w:b w:val="0"/>
          <w:bCs/>
          <w:color w:val="auto"/>
          <w:sz w:val="21"/>
          <w:szCs w:val="21"/>
          <w:highlight w:val="none"/>
          <w:u w:val="none"/>
          <w:lang w:eastAsia="zh-CN"/>
        </w:rPr>
        <w:t>）中标人雇佣的管理人员及作业人员符合年龄条件的，应当依法为其缴纳社会保险。所需费用包含在投标报价中，由中标人承担。</w:t>
      </w:r>
    </w:p>
    <w:p>
      <w:pPr>
        <w:wordWrap w:val="0"/>
        <w:spacing w:line="300" w:lineRule="auto"/>
        <w:ind w:firstLine="420" w:firstLineChars="200"/>
        <w:rPr>
          <w:rFonts w:hint="eastAsia" w:ascii="宋体" w:hAnsi="宋体" w:cs="宋体"/>
          <w:b w:val="0"/>
          <w:bCs/>
          <w:color w:val="auto"/>
          <w:sz w:val="21"/>
          <w:szCs w:val="21"/>
          <w:highlight w:val="none"/>
          <w:u w:val="none"/>
          <w:lang w:eastAsia="zh-CN"/>
        </w:rPr>
      </w:pPr>
      <w:r>
        <w:rPr>
          <w:rFonts w:hint="eastAsia" w:ascii="宋体" w:hAnsi="宋体" w:cs="宋体"/>
          <w:b w:val="0"/>
          <w:bCs/>
          <w:color w:val="auto"/>
          <w:sz w:val="21"/>
          <w:szCs w:val="21"/>
          <w:highlight w:val="none"/>
          <w:u w:val="none"/>
          <w:lang w:eastAsia="zh-CN"/>
        </w:rPr>
        <w:t>（</w:t>
      </w:r>
      <w:r>
        <w:rPr>
          <w:rFonts w:hint="eastAsia" w:ascii="宋体" w:hAnsi="宋体" w:cs="宋体"/>
          <w:b w:val="0"/>
          <w:bCs/>
          <w:color w:val="auto"/>
          <w:sz w:val="21"/>
          <w:szCs w:val="21"/>
          <w:highlight w:val="none"/>
          <w:u w:val="none"/>
          <w:lang w:val="en-US" w:eastAsia="zh-CN"/>
        </w:rPr>
        <w:t>2</w:t>
      </w:r>
      <w:r>
        <w:rPr>
          <w:rFonts w:hint="eastAsia" w:ascii="宋体" w:hAnsi="宋体" w:cs="宋体"/>
          <w:b w:val="0"/>
          <w:bCs/>
          <w:color w:val="auto"/>
          <w:sz w:val="21"/>
          <w:szCs w:val="21"/>
          <w:highlight w:val="none"/>
          <w:u w:val="none"/>
          <w:lang w:eastAsia="zh-CN"/>
        </w:rPr>
        <w:t>）建筑施工行业安全生产责任保险。中标人应当投保建筑施工行业安全生产责任保险，所需费用包含在投标报价中，由中标人承担。</w:t>
      </w:r>
      <w:r>
        <w:rPr>
          <w:rFonts w:hint="eastAsia" w:ascii="宋体" w:hAnsi="宋体" w:eastAsia="宋体" w:cs="宋体"/>
          <w:b w:val="0"/>
          <w:bCs/>
          <w:color w:val="auto"/>
          <w:sz w:val="21"/>
          <w:szCs w:val="21"/>
          <w:highlight w:val="none"/>
          <w:u w:val="none"/>
        </w:rPr>
        <w:t>要求累计赔偿限额</w:t>
      </w:r>
      <w:r>
        <w:rPr>
          <w:rFonts w:hint="eastAsia" w:ascii="宋体" w:hAnsi="宋体" w:cs="宋体"/>
          <w:b w:val="0"/>
          <w:bCs/>
          <w:color w:val="auto"/>
          <w:sz w:val="21"/>
          <w:szCs w:val="21"/>
          <w:highlight w:val="none"/>
          <w:u w:val="none"/>
          <w:lang w:eastAsia="zh-CN"/>
        </w:rPr>
        <w:t>≥</w:t>
      </w:r>
      <w:r>
        <w:rPr>
          <w:rFonts w:hint="eastAsia" w:ascii="宋体" w:hAnsi="宋体" w:cs="宋体"/>
          <w:b w:val="0"/>
          <w:bCs/>
          <w:color w:val="auto"/>
          <w:sz w:val="21"/>
          <w:szCs w:val="21"/>
          <w:highlight w:val="none"/>
          <w:u w:val="none"/>
          <w:lang w:val="en-US" w:eastAsia="zh-CN"/>
        </w:rPr>
        <w:t>8</w:t>
      </w:r>
      <w:r>
        <w:rPr>
          <w:rFonts w:hint="eastAsia" w:ascii="宋体" w:hAnsi="宋体" w:eastAsia="宋体" w:cs="宋体"/>
          <w:b w:val="0"/>
          <w:bCs/>
          <w:color w:val="auto"/>
          <w:sz w:val="21"/>
          <w:szCs w:val="21"/>
          <w:highlight w:val="none"/>
          <w:u w:val="none"/>
        </w:rPr>
        <w:t>00万元，</w:t>
      </w:r>
      <w:r>
        <w:rPr>
          <w:rFonts w:hint="eastAsia" w:ascii="宋体" w:hAnsi="宋体" w:cs="宋体"/>
          <w:b w:val="0"/>
          <w:bCs/>
          <w:color w:val="auto"/>
          <w:sz w:val="21"/>
          <w:szCs w:val="21"/>
          <w:highlight w:val="none"/>
          <w:u w:val="none"/>
          <w:lang w:eastAsia="zh-CN"/>
        </w:rPr>
        <w:t>且：</w:t>
      </w:r>
    </w:p>
    <w:p>
      <w:pPr>
        <w:wordWrap w:val="0"/>
        <w:spacing w:line="300" w:lineRule="auto"/>
        <w:ind w:firstLine="420" w:firstLineChars="200"/>
        <w:rPr>
          <w:rFonts w:hint="eastAsia" w:ascii="宋体" w:hAnsi="宋体" w:eastAsia="宋体" w:cs="宋体"/>
          <w:b w:val="0"/>
          <w:bCs/>
          <w:color w:val="auto"/>
          <w:sz w:val="21"/>
          <w:szCs w:val="21"/>
          <w:highlight w:val="none"/>
          <w:u w:val="none"/>
        </w:rPr>
      </w:pPr>
      <w:r>
        <w:rPr>
          <w:rFonts w:hint="eastAsia" w:ascii="宋体" w:hAnsi="宋体" w:cs="宋体"/>
          <w:b w:val="0"/>
          <w:bCs/>
          <w:color w:val="auto"/>
          <w:sz w:val="21"/>
          <w:szCs w:val="21"/>
          <w:highlight w:val="none"/>
          <w:u w:val="none"/>
          <w:lang w:eastAsia="zh-CN"/>
        </w:rPr>
        <w:t>①从业人员责任保障：</w:t>
      </w:r>
      <w:r>
        <w:rPr>
          <w:rFonts w:hint="eastAsia" w:ascii="宋体" w:hAnsi="宋体" w:eastAsia="宋体" w:cs="宋体"/>
          <w:b w:val="0"/>
          <w:bCs/>
          <w:color w:val="auto"/>
          <w:sz w:val="21"/>
          <w:szCs w:val="21"/>
          <w:highlight w:val="none"/>
          <w:u w:val="none"/>
        </w:rPr>
        <w:t>每次事故赔偿限额</w:t>
      </w:r>
      <w:r>
        <w:rPr>
          <w:rFonts w:hint="eastAsia" w:ascii="宋体" w:hAnsi="宋体" w:cs="宋体"/>
          <w:b w:val="0"/>
          <w:bCs/>
          <w:color w:val="auto"/>
          <w:sz w:val="21"/>
          <w:szCs w:val="21"/>
          <w:highlight w:val="none"/>
          <w:u w:val="none"/>
          <w:lang w:eastAsia="zh-CN"/>
        </w:rPr>
        <w:t>≥</w:t>
      </w:r>
      <w:r>
        <w:rPr>
          <w:rFonts w:hint="eastAsia" w:ascii="宋体" w:hAnsi="宋体" w:cs="宋体"/>
          <w:b w:val="0"/>
          <w:bCs/>
          <w:color w:val="auto"/>
          <w:sz w:val="21"/>
          <w:szCs w:val="21"/>
          <w:highlight w:val="none"/>
          <w:u w:val="none"/>
          <w:lang w:val="en-US" w:eastAsia="zh-CN"/>
        </w:rPr>
        <w:t>50</w:t>
      </w:r>
      <w:r>
        <w:rPr>
          <w:rFonts w:hint="eastAsia" w:ascii="宋体" w:hAnsi="宋体" w:eastAsia="宋体" w:cs="宋体"/>
          <w:b w:val="0"/>
          <w:bCs/>
          <w:color w:val="auto"/>
          <w:sz w:val="21"/>
          <w:szCs w:val="21"/>
          <w:highlight w:val="none"/>
          <w:u w:val="none"/>
        </w:rPr>
        <w:t>0万元，每次事故每人人身伤亡赔偿限额</w:t>
      </w:r>
      <w:r>
        <w:rPr>
          <w:rFonts w:hint="eastAsia" w:ascii="宋体" w:hAnsi="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u w:val="none"/>
        </w:rPr>
        <w:t>50万元、每次事故每人医疗费用赔偿限额</w:t>
      </w:r>
      <w:r>
        <w:rPr>
          <w:rFonts w:hint="eastAsia" w:ascii="宋体" w:hAnsi="宋体" w:cs="宋体"/>
          <w:b w:val="0"/>
          <w:bCs/>
          <w:color w:val="auto"/>
          <w:sz w:val="21"/>
          <w:szCs w:val="21"/>
          <w:highlight w:val="none"/>
          <w:u w:val="none"/>
          <w:lang w:eastAsia="zh-CN"/>
        </w:rPr>
        <w:t>≥</w:t>
      </w:r>
      <w:r>
        <w:rPr>
          <w:rFonts w:hint="eastAsia" w:ascii="宋体" w:hAnsi="宋体" w:cs="宋体"/>
          <w:b w:val="0"/>
          <w:bCs/>
          <w:color w:val="auto"/>
          <w:sz w:val="21"/>
          <w:szCs w:val="21"/>
          <w:highlight w:val="none"/>
          <w:u w:val="none"/>
          <w:lang w:val="en-US" w:eastAsia="zh-CN"/>
        </w:rPr>
        <w:t>5</w:t>
      </w:r>
      <w:r>
        <w:rPr>
          <w:rFonts w:hint="eastAsia" w:ascii="宋体" w:hAnsi="宋体" w:eastAsia="宋体" w:cs="宋体"/>
          <w:b w:val="0"/>
          <w:bCs/>
          <w:color w:val="auto"/>
          <w:sz w:val="21"/>
          <w:szCs w:val="21"/>
          <w:highlight w:val="none"/>
          <w:u w:val="none"/>
        </w:rPr>
        <w:t>万元。</w:t>
      </w:r>
    </w:p>
    <w:p>
      <w:pPr>
        <w:wordWrap w:val="0"/>
        <w:spacing w:line="300" w:lineRule="auto"/>
        <w:ind w:firstLine="420" w:firstLineChars="200"/>
        <w:rPr>
          <w:rFonts w:hint="eastAsia" w:ascii="宋体" w:hAnsi="宋体" w:eastAsia="宋体" w:cs="宋体"/>
          <w:b w:val="0"/>
          <w:bCs/>
          <w:color w:val="auto"/>
          <w:sz w:val="21"/>
          <w:szCs w:val="21"/>
          <w:highlight w:val="none"/>
          <w:u w:val="none"/>
          <w:lang w:eastAsia="zh-CN"/>
        </w:rPr>
      </w:pPr>
      <w:r>
        <w:rPr>
          <w:rFonts w:hint="eastAsia" w:ascii="宋体" w:hAnsi="宋体" w:cs="宋体"/>
          <w:b w:val="0"/>
          <w:bCs/>
          <w:color w:val="auto"/>
          <w:sz w:val="21"/>
          <w:szCs w:val="21"/>
          <w:highlight w:val="none"/>
          <w:u w:val="none"/>
          <w:lang w:eastAsia="zh-CN"/>
        </w:rPr>
        <w:t>②第三者责任保障：</w:t>
      </w:r>
      <w:r>
        <w:rPr>
          <w:rFonts w:hint="eastAsia" w:ascii="宋体" w:hAnsi="宋体" w:eastAsia="宋体" w:cs="宋体"/>
          <w:b w:val="0"/>
          <w:bCs/>
          <w:color w:val="auto"/>
          <w:sz w:val="21"/>
          <w:szCs w:val="21"/>
          <w:highlight w:val="none"/>
          <w:u w:val="none"/>
        </w:rPr>
        <w:t>每次事故赔偿限额</w:t>
      </w:r>
      <w:r>
        <w:rPr>
          <w:rFonts w:hint="eastAsia" w:ascii="宋体" w:hAnsi="宋体" w:cs="宋体"/>
          <w:b w:val="0"/>
          <w:bCs/>
          <w:color w:val="auto"/>
          <w:sz w:val="21"/>
          <w:szCs w:val="21"/>
          <w:highlight w:val="none"/>
          <w:u w:val="none"/>
          <w:lang w:eastAsia="zh-CN"/>
        </w:rPr>
        <w:t>≥</w:t>
      </w:r>
      <w:r>
        <w:rPr>
          <w:rFonts w:hint="eastAsia" w:ascii="宋体" w:hAnsi="宋体" w:cs="宋体"/>
          <w:b w:val="0"/>
          <w:bCs/>
          <w:color w:val="auto"/>
          <w:sz w:val="21"/>
          <w:szCs w:val="21"/>
          <w:highlight w:val="none"/>
          <w:u w:val="none"/>
          <w:lang w:val="en-US" w:eastAsia="zh-CN"/>
        </w:rPr>
        <w:t>10</w:t>
      </w:r>
      <w:r>
        <w:rPr>
          <w:rFonts w:hint="eastAsia" w:ascii="宋体" w:hAnsi="宋体" w:eastAsia="宋体" w:cs="宋体"/>
          <w:b w:val="0"/>
          <w:bCs/>
          <w:color w:val="auto"/>
          <w:sz w:val="21"/>
          <w:szCs w:val="21"/>
          <w:highlight w:val="none"/>
          <w:u w:val="none"/>
        </w:rPr>
        <w:t>0万元，每次事故每人人身伤亡赔偿限额</w:t>
      </w:r>
      <w:r>
        <w:rPr>
          <w:rFonts w:hint="eastAsia" w:ascii="宋体" w:hAnsi="宋体" w:cs="宋体"/>
          <w:b w:val="0"/>
          <w:bCs/>
          <w:color w:val="auto"/>
          <w:sz w:val="21"/>
          <w:szCs w:val="21"/>
          <w:highlight w:val="none"/>
          <w:u w:val="none"/>
          <w:lang w:eastAsia="zh-CN"/>
        </w:rPr>
        <w:t>≥</w:t>
      </w:r>
      <w:r>
        <w:rPr>
          <w:rFonts w:hint="eastAsia" w:ascii="宋体" w:hAnsi="宋体" w:cs="宋体"/>
          <w:b w:val="0"/>
          <w:bCs/>
          <w:color w:val="auto"/>
          <w:sz w:val="21"/>
          <w:szCs w:val="21"/>
          <w:highlight w:val="none"/>
          <w:u w:val="none"/>
          <w:lang w:val="en-US" w:eastAsia="zh-CN"/>
        </w:rPr>
        <w:t>100</w:t>
      </w:r>
      <w:r>
        <w:rPr>
          <w:rFonts w:hint="eastAsia" w:ascii="宋体" w:hAnsi="宋体" w:eastAsia="宋体" w:cs="宋体"/>
          <w:b w:val="0"/>
          <w:bCs/>
          <w:color w:val="auto"/>
          <w:sz w:val="21"/>
          <w:szCs w:val="21"/>
          <w:highlight w:val="none"/>
          <w:u w:val="none"/>
        </w:rPr>
        <w:t>万元、每次事故每人医疗费用赔偿限额</w:t>
      </w:r>
      <w:r>
        <w:rPr>
          <w:rFonts w:hint="eastAsia" w:ascii="宋体" w:hAnsi="宋体" w:cs="宋体"/>
          <w:b w:val="0"/>
          <w:bCs/>
          <w:color w:val="auto"/>
          <w:sz w:val="21"/>
          <w:szCs w:val="21"/>
          <w:highlight w:val="none"/>
          <w:u w:val="none"/>
          <w:lang w:eastAsia="zh-CN"/>
        </w:rPr>
        <w:t>≥</w:t>
      </w:r>
      <w:r>
        <w:rPr>
          <w:rFonts w:hint="eastAsia" w:ascii="宋体" w:hAnsi="宋体" w:cs="宋体"/>
          <w:b w:val="0"/>
          <w:bCs/>
          <w:color w:val="auto"/>
          <w:sz w:val="21"/>
          <w:szCs w:val="21"/>
          <w:highlight w:val="none"/>
          <w:u w:val="none"/>
          <w:lang w:val="en-US" w:eastAsia="zh-CN"/>
        </w:rPr>
        <w:t>10</w:t>
      </w:r>
      <w:r>
        <w:rPr>
          <w:rFonts w:hint="eastAsia" w:ascii="宋体" w:hAnsi="宋体" w:eastAsia="宋体" w:cs="宋体"/>
          <w:b w:val="0"/>
          <w:bCs/>
          <w:color w:val="auto"/>
          <w:sz w:val="21"/>
          <w:szCs w:val="21"/>
          <w:highlight w:val="none"/>
          <w:u w:val="none"/>
        </w:rPr>
        <w:t>万元。</w:t>
      </w:r>
    </w:p>
    <w:p>
      <w:pPr>
        <w:wordWrap w:val="0"/>
        <w:spacing w:line="300" w:lineRule="auto"/>
        <w:ind w:firstLine="420" w:firstLineChars="200"/>
        <w:rPr>
          <w:rFonts w:hint="eastAsia" w:ascii="宋体" w:hAnsi="宋体" w:eastAsia="宋体" w:cs="宋体"/>
          <w:b w:val="0"/>
          <w:bCs/>
          <w:color w:val="auto"/>
          <w:szCs w:val="21"/>
          <w:highlight w:val="none"/>
          <w:u w:val="none"/>
        </w:rPr>
      </w:pPr>
      <w:r>
        <w:rPr>
          <w:rFonts w:hint="eastAsia" w:ascii="宋体" w:hAnsi="宋体" w:cs="宋体"/>
          <w:b w:val="0"/>
          <w:bCs/>
          <w:color w:val="auto"/>
          <w:sz w:val="21"/>
          <w:szCs w:val="21"/>
          <w:highlight w:val="none"/>
          <w:u w:val="none"/>
          <w:lang w:eastAsia="zh-CN"/>
        </w:rPr>
        <w:t>（</w:t>
      </w:r>
      <w:r>
        <w:rPr>
          <w:rFonts w:hint="eastAsia" w:ascii="宋体" w:hAnsi="宋体" w:cs="宋体"/>
          <w:b w:val="0"/>
          <w:bCs/>
          <w:color w:val="auto"/>
          <w:sz w:val="21"/>
          <w:szCs w:val="21"/>
          <w:highlight w:val="none"/>
          <w:u w:val="none"/>
          <w:lang w:val="en-US" w:eastAsia="zh-CN"/>
        </w:rPr>
        <w:t>2</w:t>
      </w:r>
      <w:r>
        <w:rPr>
          <w:rFonts w:hint="eastAsia" w:ascii="宋体" w:hAnsi="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u w:val="none"/>
        </w:rPr>
        <w:t>城区绿化公众责任险</w:t>
      </w:r>
      <w:r>
        <w:rPr>
          <w:rFonts w:hint="eastAsia" w:ascii="宋体" w:hAnsi="宋体" w:cs="宋体"/>
          <w:b w:val="0"/>
          <w:bCs/>
          <w:color w:val="auto"/>
          <w:sz w:val="21"/>
          <w:szCs w:val="21"/>
          <w:highlight w:val="none"/>
          <w:u w:val="none"/>
          <w:lang w:eastAsia="zh-CN"/>
        </w:rPr>
        <w:t>。中标人必须</w:t>
      </w:r>
      <w:r>
        <w:rPr>
          <w:rFonts w:hint="eastAsia" w:ascii="宋体" w:hAnsi="宋体" w:eastAsia="宋体" w:cs="宋体"/>
          <w:b w:val="0"/>
          <w:bCs/>
          <w:color w:val="auto"/>
          <w:sz w:val="21"/>
          <w:szCs w:val="21"/>
          <w:highlight w:val="none"/>
          <w:u w:val="none"/>
        </w:rPr>
        <w:t>为</w:t>
      </w:r>
      <w:r>
        <w:rPr>
          <w:rFonts w:hint="eastAsia" w:ascii="宋体" w:hAnsi="宋体" w:cs="宋体"/>
          <w:b w:val="0"/>
          <w:bCs/>
          <w:color w:val="auto"/>
          <w:sz w:val="21"/>
          <w:szCs w:val="21"/>
          <w:highlight w:val="none"/>
          <w:u w:val="none"/>
          <w:lang w:eastAsia="zh-CN"/>
        </w:rPr>
        <w:t>本项目养护</w:t>
      </w:r>
      <w:r>
        <w:rPr>
          <w:rFonts w:hint="eastAsia" w:ascii="宋体" w:hAnsi="宋体" w:eastAsia="宋体" w:cs="宋体"/>
          <w:b w:val="0"/>
          <w:bCs/>
          <w:color w:val="auto"/>
          <w:sz w:val="21"/>
          <w:szCs w:val="21"/>
          <w:highlight w:val="none"/>
          <w:u w:val="none"/>
        </w:rPr>
        <w:t>范围内的公园广场、道路绿化、行道树等绿地；假山、雕塑、园林建筑（亭、廊等）、园路、健身器材、城市家具、警示牌等各类园林设施以及公园广场内水景及喷泉等</w:t>
      </w:r>
      <w:r>
        <w:rPr>
          <w:rFonts w:hint="eastAsia" w:ascii="宋体" w:hAnsi="宋体" w:cs="宋体"/>
          <w:b w:val="0"/>
          <w:bCs/>
          <w:color w:val="auto"/>
          <w:sz w:val="21"/>
          <w:szCs w:val="21"/>
          <w:highlight w:val="none"/>
          <w:u w:val="none"/>
          <w:lang w:eastAsia="zh-CN"/>
        </w:rPr>
        <w:t>投保公众责任险</w:t>
      </w:r>
      <w:r>
        <w:rPr>
          <w:rFonts w:hint="eastAsia" w:ascii="宋体" w:hAnsi="宋体" w:eastAsia="宋体" w:cs="宋体"/>
          <w:b w:val="0"/>
          <w:bCs/>
          <w:color w:val="auto"/>
          <w:sz w:val="21"/>
          <w:szCs w:val="21"/>
          <w:highlight w:val="none"/>
          <w:u w:val="none"/>
        </w:rPr>
        <w:t>，</w:t>
      </w:r>
      <w:r>
        <w:rPr>
          <w:rFonts w:hint="eastAsia" w:ascii="宋体" w:hAnsi="宋体" w:cs="宋体"/>
          <w:b w:val="0"/>
          <w:bCs/>
          <w:color w:val="auto"/>
          <w:sz w:val="21"/>
          <w:szCs w:val="21"/>
          <w:highlight w:val="none"/>
          <w:u w:val="none"/>
          <w:lang w:eastAsia="zh-CN"/>
        </w:rPr>
        <w:t>所需费用包含在投标报价中，由中标人承担。</w:t>
      </w:r>
      <w:r>
        <w:rPr>
          <w:rFonts w:hint="eastAsia" w:ascii="宋体" w:hAnsi="宋体" w:eastAsia="宋体" w:cs="宋体"/>
          <w:b w:val="0"/>
          <w:bCs/>
          <w:color w:val="auto"/>
          <w:sz w:val="21"/>
          <w:szCs w:val="21"/>
          <w:highlight w:val="none"/>
          <w:u w:val="none"/>
        </w:rPr>
        <w:t>要求累计赔偿限额</w:t>
      </w:r>
      <w:r>
        <w:rPr>
          <w:rFonts w:hint="eastAsia" w:ascii="宋体" w:hAnsi="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u w:val="none"/>
        </w:rPr>
        <w:t>500万元，每次事故赔偿限额</w:t>
      </w:r>
      <w:r>
        <w:rPr>
          <w:rFonts w:hint="eastAsia" w:ascii="宋体" w:hAnsi="宋体" w:cs="宋体"/>
          <w:b w:val="0"/>
          <w:bCs/>
          <w:color w:val="auto"/>
          <w:sz w:val="21"/>
          <w:szCs w:val="21"/>
          <w:highlight w:val="none"/>
          <w:u w:val="none"/>
          <w:lang w:eastAsia="zh-CN"/>
        </w:rPr>
        <w:t>≥</w:t>
      </w:r>
      <w:r>
        <w:rPr>
          <w:rFonts w:hint="eastAsia" w:ascii="宋体" w:hAnsi="宋体" w:cs="宋体"/>
          <w:b w:val="0"/>
          <w:bCs/>
          <w:color w:val="auto"/>
          <w:sz w:val="21"/>
          <w:szCs w:val="21"/>
          <w:highlight w:val="none"/>
          <w:u w:val="none"/>
          <w:lang w:val="en-US" w:eastAsia="zh-CN"/>
        </w:rPr>
        <w:t>20</w:t>
      </w:r>
      <w:r>
        <w:rPr>
          <w:rFonts w:hint="eastAsia" w:ascii="宋体" w:hAnsi="宋体" w:eastAsia="宋体" w:cs="宋体"/>
          <w:b w:val="0"/>
          <w:bCs/>
          <w:color w:val="auto"/>
          <w:sz w:val="21"/>
          <w:szCs w:val="21"/>
          <w:highlight w:val="none"/>
          <w:u w:val="none"/>
        </w:rPr>
        <w:t>0万元，每次事故每人人身伤亡赔偿限额</w:t>
      </w:r>
      <w:r>
        <w:rPr>
          <w:rFonts w:hint="eastAsia" w:ascii="宋体" w:hAnsi="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u w:val="none"/>
        </w:rPr>
        <w:t>50万元、每次事故每人医疗费用赔偿限额</w:t>
      </w:r>
      <w:r>
        <w:rPr>
          <w:rFonts w:hint="eastAsia" w:ascii="宋体" w:hAnsi="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u w:val="none"/>
        </w:rPr>
        <w:t>10万元、每次事故每人财产损失赔偿限额</w:t>
      </w:r>
      <w:r>
        <w:rPr>
          <w:rFonts w:hint="eastAsia" w:ascii="宋体" w:hAnsi="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u w:val="none"/>
        </w:rPr>
        <w:t>10万元、每次事故每人法律费用赔偿限额</w:t>
      </w:r>
      <w:r>
        <w:rPr>
          <w:rFonts w:hint="eastAsia" w:ascii="宋体" w:hAnsi="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u w:val="none"/>
        </w:rPr>
        <w:t>5万元。</w:t>
      </w:r>
    </w:p>
    <w:p>
      <w:pPr>
        <w:spacing w:line="360" w:lineRule="auto"/>
        <w:ind w:firstLine="420" w:firstLineChars="200"/>
        <w:rPr>
          <w:rFonts w:hint="eastAsia" w:ascii="宋体" w:hAnsi="宋体" w:eastAsia="宋体" w:cs="宋体"/>
          <w:b/>
          <w:color w:val="auto"/>
          <w:szCs w:val="21"/>
        </w:rPr>
      </w:pPr>
      <w:r>
        <w:rPr>
          <w:rFonts w:hint="eastAsia" w:ascii="宋体" w:hAnsi="宋体" w:eastAsia="宋体" w:cs="宋体"/>
          <w:b/>
          <w:color w:val="auto"/>
          <w:szCs w:val="21"/>
          <w:lang w:eastAsia="zh-CN"/>
        </w:rPr>
        <w:t>第十</w:t>
      </w:r>
      <w:r>
        <w:rPr>
          <w:rFonts w:hint="eastAsia" w:ascii="宋体" w:hAnsi="宋体" w:cs="宋体"/>
          <w:b/>
          <w:color w:val="auto"/>
          <w:szCs w:val="21"/>
          <w:lang w:eastAsia="zh-CN"/>
        </w:rPr>
        <w:t>三</w:t>
      </w:r>
      <w:r>
        <w:rPr>
          <w:rFonts w:hint="eastAsia" w:ascii="宋体" w:hAnsi="宋体" w:eastAsia="宋体" w:cs="宋体"/>
          <w:b/>
          <w:color w:val="auto"/>
          <w:szCs w:val="21"/>
          <w:lang w:eastAsia="zh-CN"/>
        </w:rPr>
        <w:t>条</w:t>
      </w:r>
      <w:r>
        <w:rPr>
          <w:rFonts w:hint="eastAsia" w:ascii="宋体" w:hAnsi="宋体" w:eastAsia="宋体" w:cs="宋体"/>
          <w:b/>
          <w:color w:val="auto"/>
          <w:szCs w:val="21"/>
          <w:lang w:val="en-US" w:eastAsia="zh-CN"/>
        </w:rPr>
        <w:t xml:space="preserve">  </w:t>
      </w:r>
      <w:r>
        <w:rPr>
          <w:rFonts w:hint="eastAsia" w:ascii="宋体" w:hAnsi="宋体" w:eastAsia="宋体" w:cs="宋体"/>
          <w:b/>
          <w:color w:val="auto"/>
          <w:szCs w:val="21"/>
        </w:rPr>
        <w:t>税费</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w:t>
      </w:r>
      <w:r>
        <w:rPr>
          <w:rFonts w:hint="eastAsia" w:ascii="宋体" w:hAnsi="宋体" w:cs="宋体"/>
          <w:color w:val="auto"/>
          <w:sz w:val="21"/>
          <w:szCs w:val="21"/>
          <w:lang w:eastAsia="zh-CN"/>
        </w:rPr>
        <w:t>合同</w:t>
      </w:r>
      <w:r>
        <w:rPr>
          <w:rFonts w:hint="eastAsia" w:ascii="宋体" w:hAnsi="宋体" w:eastAsia="宋体" w:cs="宋体"/>
          <w:color w:val="auto"/>
          <w:szCs w:val="21"/>
        </w:rPr>
        <w:t>执行中</w:t>
      </w:r>
      <w:r>
        <w:rPr>
          <w:rFonts w:hint="eastAsia" w:ascii="宋体" w:hAnsi="宋体" w:eastAsia="宋体" w:cs="宋体"/>
          <w:color w:val="auto"/>
          <w:szCs w:val="21"/>
          <w:lang w:eastAsia="zh-CN"/>
        </w:rPr>
        <w:t>产生的</w:t>
      </w:r>
      <w:r>
        <w:rPr>
          <w:rFonts w:hint="eastAsia" w:ascii="宋体" w:hAnsi="宋体" w:eastAsia="宋体" w:cs="宋体"/>
          <w:color w:val="auto"/>
          <w:szCs w:val="21"/>
        </w:rPr>
        <w:t>相关税费由</w:t>
      </w:r>
      <w:r>
        <w:rPr>
          <w:rFonts w:hint="eastAsia" w:ascii="宋体" w:hAnsi="宋体" w:eastAsia="宋体" w:cs="宋体"/>
          <w:color w:val="auto"/>
          <w:szCs w:val="21"/>
          <w:lang w:eastAsia="zh-CN"/>
        </w:rPr>
        <w:t>甲、</w:t>
      </w:r>
      <w:r>
        <w:rPr>
          <w:rFonts w:hint="eastAsia" w:ascii="宋体" w:hAnsi="宋体" w:eastAsia="宋体" w:cs="宋体"/>
          <w:color w:val="auto"/>
          <w:szCs w:val="21"/>
        </w:rPr>
        <w:t>乙</w:t>
      </w:r>
      <w:r>
        <w:rPr>
          <w:rFonts w:hint="eastAsia" w:ascii="宋体" w:hAnsi="宋体" w:eastAsia="宋体" w:cs="宋体"/>
          <w:color w:val="auto"/>
          <w:szCs w:val="21"/>
          <w:lang w:eastAsia="zh-CN"/>
        </w:rPr>
        <w:t>双方依法承担</w:t>
      </w:r>
      <w:r>
        <w:rPr>
          <w:rFonts w:hint="eastAsia" w:ascii="宋体" w:hAnsi="宋体" w:eastAsia="宋体" w:cs="宋体"/>
          <w:color w:val="auto"/>
          <w:szCs w:val="21"/>
        </w:rPr>
        <w:t>。</w:t>
      </w:r>
    </w:p>
    <w:p>
      <w:pPr>
        <w:spacing w:line="360" w:lineRule="auto"/>
        <w:ind w:firstLine="420" w:firstLineChars="200"/>
        <w:jc w:val="left"/>
        <w:rPr>
          <w:rFonts w:hint="eastAsia" w:ascii="宋体" w:hAnsi="宋体" w:eastAsia="宋体" w:cs="宋体"/>
          <w:b/>
          <w:color w:val="auto"/>
          <w:szCs w:val="21"/>
        </w:rPr>
      </w:pPr>
      <w:r>
        <w:rPr>
          <w:rFonts w:hint="eastAsia" w:ascii="宋体" w:hAnsi="宋体" w:eastAsia="宋体" w:cs="宋体"/>
          <w:b/>
          <w:color w:val="auto"/>
          <w:szCs w:val="21"/>
          <w:lang w:eastAsia="zh-CN"/>
        </w:rPr>
        <w:t>第十</w:t>
      </w:r>
      <w:r>
        <w:rPr>
          <w:rFonts w:hint="eastAsia" w:ascii="宋体" w:hAnsi="宋体" w:cs="宋体"/>
          <w:b/>
          <w:color w:val="auto"/>
          <w:szCs w:val="21"/>
          <w:lang w:eastAsia="zh-CN"/>
        </w:rPr>
        <w:t>四</w:t>
      </w:r>
      <w:r>
        <w:rPr>
          <w:rFonts w:hint="eastAsia" w:ascii="宋体" w:hAnsi="宋体" w:eastAsia="宋体" w:cs="宋体"/>
          <w:b/>
          <w:color w:val="auto"/>
          <w:szCs w:val="21"/>
          <w:lang w:eastAsia="zh-CN"/>
        </w:rPr>
        <w:t>条</w:t>
      </w:r>
      <w:r>
        <w:rPr>
          <w:rFonts w:hint="eastAsia" w:ascii="宋体" w:hAnsi="宋体" w:eastAsia="宋体" w:cs="宋体"/>
          <w:b/>
          <w:color w:val="auto"/>
          <w:szCs w:val="21"/>
          <w:lang w:val="en-US" w:eastAsia="zh-CN"/>
        </w:rPr>
        <w:t xml:space="preserve">  </w:t>
      </w:r>
      <w:r>
        <w:rPr>
          <w:rFonts w:hint="eastAsia" w:ascii="宋体" w:hAnsi="宋体" w:eastAsia="宋体" w:cs="宋体"/>
          <w:b/>
          <w:color w:val="auto"/>
          <w:szCs w:val="21"/>
        </w:rPr>
        <w:t>违约责任</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bCs/>
          <w:color w:val="auto"/>
          <w:szCs w:val="21"/>
        </w:rPr>
        <w:t>1.</w:t>
      </w:r>
      <w:r>
        <w:rPr>
          <w:rFonts w:hint="eastAsia" w:ascii="宋体" w:hAnsi="宋体" w:cs="宋体"/>
          <w:color w:val="auto"/>
          <w:sz w:val="21"/>
          <w:szCs w:val="21"/>
          <w:lang w:eastAsia="zh-CN"/>
        </w:rPr>
        <w:t>合同</w:t>
      </w:r>
      <w:r>
        <w:rPr>
          <w:rFonts w:hint="eastAsia" w:ascii="宋体" w:hAnsi="宋体" w:eastAsia="宋体" w:cs="宋体"/>
          <w:color w:val="auto"/>
          <w:szCs w:val="21"/>
        </w:rPr>
        <w:t>签订后，乙方不能</w:t>
      </w:r>
      <w:r>
        <w:rPr>
          <w:rFonts w:hint="eastAsia" w:ascii="宋体" w:hAnsi="宋体" w:cs="宋体"/>
          <w:color w:val="auto"/>
          <w:szCs w:val="21"/>
          <w:lang w:eastAsia="zh-CN"/>
        </w:rPr>
        <w:t>按投标文件承诺的人员、设备投入并</w:t>
      </w:r>
      <w:r>
        <w:rPr>
          <w:rFonts w:hint="eastAsia" w:ascii="宋体" w:hAnsi="宋体" w:eastAsia="宋体" w:cs="宋体"/>
          <w:color w:val="auto"/>
          <w:szCs w:val="21"/>
        </w:rPr>
        <w:t>正常提供服务的，每逾期一日甲方从履约保证金中扣除</w:t>
      </w:r>
      <w:r>
        <w:rPr>
          <w:rFonts w:hint="eastAsia" w:ascii="宋体" w:hAnsi="宋体" w:cs="宋体"/>
          <w:b w:val="0"/>
          <w:bCs w:val="0"/>
          <w:color w:val="auto"/>
          <w:szCs w:val="21"/>
          <w:highlight w:val="none"/>
          <w:u w:val="single"/>
          <w:lang w:val="en-US" w:eastAsia="zh-CN"/>
        </w:rPr>
        <w:t>5</w:t>
      </w:r>
      <w:r>
        <w:rPr>
          <w:rFonts w:hint="eastAsia" w:ascii="宋体" w:hAnsi="宋体" w:eastAsia="宋体" w:cs="宋体"/>
          <w:b w:val="0"/>
          <w:bCs w:val="0"/>
          <w:color w:val="auto"/>
          <w:szCs w:val="21"/>
          <w:highlight w:val="none"/>
          <w:u w:val="single"/>
        </w:rPr>
        <w:t>000</w:t>
      </w:r>
      <w:r>
        <w:rPr>
          <w:rFonts w:hint="eastAsia" w:ascii="宋体" w:hAnsi="宋体" w:eastAsia="宋体" w:cs="宋体"/>
          <w:b w:val="0"/>
          <w:bCs w:val="0"/>
          <w:color w:val="auto"/>
          <w:szCs w:val="21"/>
          <w:highlight w:val="none"/>
        </w:rPr>
        <w:t>元</w:t>
      </w:r>
      <w:r>
        <w:rPr>
          <w:rFonts w:hint="eastAsia" w:ascii="宋体" w:hAnsi="宋体" w:cs="宋体"/>
          <w:b w:val="0"/>
          <w:bCs w:val="0"/>
          <w:color w:val="auto"/>
          <w:szCs w:val="21"/>
          <w:lang w:eastAsia="zh-CN"/>
        </w:rPr>
        <w:t>作为</w:t>
      </w:r>
      <w:r>
        <w:rPr>
          <w:rFonts w:hint="eastAsia" w:ascii="宋体" w:hAnsi="宋体" w:eastAsia="宋体" w:cs="宋体"/>
          <w:color w:val="auto"/>
          <w:szCs w:val="21"/>
        </w:rPr>
        <w:t>违约金；超过约定日期</w:t>
      </w:r>
      <w:r>
        <w:rPr>
          <w:rFonts w:hint="eastAsia" w:ascii="宋体" w:hAnsi="宋体" w:cs="宋体"/>
          <w:color w:val="auto"/>
          <w:szCs w:val="21"/>
          <w:lang w:val="en-US" w:eastAsia="zh-CN"/>
        </w:rPr>
        <w:t>3</w:t>
      </w:r>
      <w:r>
        <w:rPr>
          <w:rFonts w:hint="eastAsia" w:ascii="宋体" w:hAnsi="宋体" w:eastAsia="宋体" w:cs="宋体"/>
          <w:color w:val="auto"/>
          <w:szCs w:val="21"/>
        </w:rPr>
        <w:t>0日仍不能正常提供服务的，甲方</w:t>
      </w:r>
      <w:r>
        <w:rPr>
          <w:rFonts w:hint="eastAsia" w:ascii="宋体" w:hAnsi="宋体" w:cs="宋体"/>
          <w:color w:val="auto"/>
          <w:szCs w:val="21"/>
          <w:lang w:eastAsia="zh-CN"/>
        </w:rPr>
        <w:t>有权</w:t>
      </w:r>
      <w:r>
        <w:rPr>
          <w:rFonts w:hint="eastAsia" w:ascii="宋体" w:hAnsi="宋体" w:eastAsia="宋体" w:cs="宋体"/>
          <w:color w:val="auto"/>
          <w:szCs w:val="21"/>
        </w:rPr>
        <w:t>解除本合同</w:t>
      </w:r>
      <w:r>
        <w:rPr>
          <w:rFonts w:hint="eastAsia" w:ascii="宋体" w:hAnsi="宋体" w:cs="宋体"/>
          <w:color w:val="auto"/>
          <w:szCs w:val="21"/>
          <w:lang w:eastAsia="zh-CN"/>
        </w:rPr>
        <w:t>。同时扣除全额</w:t>
      </w:r>
      <w:r>
        <w:rPr>
          <w:rFonts w:hint="eastAsia" w:ascii="宋体" w:hAnsi="宋体" w:eastAsia="宋体" w:cs="宋体"/>
          <w:color w:val="auto"/>
          <w:szCs w:val="21"/>
          <w:lang w:eastAsia="zh-CN"/>
        </w:rPr>
        <w:t>履约</w:t>
      </w:r>
      <w:r>
        <w:rPr>
          <w:rFonts w:hint="eastAsia" w:ascii="宋体" w:hAnsi="宋体" w:cs="宋体"/>
          <w:color w:val="auto"/>
          <w:szCs w:val="21"/>
          <w:lang w:eastAsia="zh-CN"/>
        </w:rPr>
        <w:t>保证金作为</w:t>
      </w:r>
      <w:r>
        <w:rPr>
          <w:rFonts w:hint="eastAsia" w:ascii="宋体" w:hAnsi="宋体" w:eastAsia="宋体" w:cs="宋体"/>
          <w:color w:val="auto"/>
          <w:szCs w:val="21"/>
        </w:rPr>
        <w:t>违约金</w:t>
      </w:r>
      <w:r>
        <w:rPr>
          <w:rFonts w:hint="eastAsia" w:ascii="宋体" w:hAnsi="宋体" w:eastAsia="宋体" w:cs="宋体"/>
          <w:color w:val="auto"/>
          <w:szCs w:val="21"/>
          <w:lang w:eastAsia="zh-CN"/>
        </w:rPr>
        <w:t>。</w:t>
      </w:r>
      <w:r>
        <w:rPr>
          <w:rFonts w:hint="eastAsia" w:ascii="宋体" w:hAnsi="宋体" w:cs="宋体"/>
          <w:color w:val="auto"/>
          <w:szCs w:val="21"/>
          <w:lang w:eastAsia="zh-CN"/>
        </w:rPr>
        <w:t>如</w:t>
      </w:r>
      <w:r>
        <w:rPr>
          <w:rFonts w:hint="eastAsia" w:ascii="宋体" w:hAnsi="宋体" w:eastAsia="宋体" w:cs="宋体"/>
          <w:color w:val="auto"/>
          <w:szCs w:val="21"/>
        </w:rPr>
        <w:t>造成甲方损失超过违约金的，超出部分由乙方继续承担赔偿责任。</w:t>
      </w:r>
    </w:p>
    <w:p>
      <w:pPr>
        <w:wordWrap w:val="0"/>
        <w:spacing w:line="300" w:lineRule="auto"/>
        <w:ind w:firstLine="420" w:firstLineChars="200"/>
        <w:rPr>
          <w:rFonts w:hint="eastAsia" w:ascii="宋体" w:hAnsi="宋体" w:eastAsia="宋体" w:cs="宋体"/>
          <w:color w:val="auto"/>
          <w:szCs w:val="21"/>
        </w:rPr>
      </w:pPr>
      <w:r>
        <w:rPr>
          <w:rFonts w:hint="eastAsia" w:ascii="宋体" w:hAnsi="宋体" w:cs="宋体"/>
          <w:bCs/>
          <w:color w:val="auto"/>
          <w:szCs w:val="21"/>
          <w:lang w:val="en-US" w:eastAsia="zh-CN"/>
        </w:rPr>
        <w:t>2</w:t>
      </w:r>
      <w:r>
        <w:rPr>
          <w:rFonts w:hint="eastAsia" w:ascii="宋体" w:hAnsi="宋体" w:eastAsia="宋体" w:cs="宋体"/>
          <w:bCs/>
          <w:color w:val="auto"/>
          <w:szCs w:val="21"/>
          <w:lang w:val="en-US" w:eastAsia="zh-CN"/>
        </w:rPr>
        <w:t>.</w:t>
      </w:r>
      <w:r>
        <w:rPr>
          <w:rFonts w:hint="eastAsia" w:ascii="宋体" w:hAnsi="宋体" w:eastAsia="宋体" w:cs="宋体"/>
          <w:bCs/>
          <w:color w:val="auto"/>
          <w:szCs w:val="21"/>
        </w:rPr>
        <w:t>甲方</w:t>
      </w:r>
      <w:r>
        <w:rPr>
          <w:rFonts w:hint="eastAsia" w:ascii="宋体" w:hAnsi="宋体" w:cs="宋体"/>
          <w:bCs/>
          <w:color w:val="auto"/>
          <w:szCs w:val="21"/>
          <w:lang w:eastAsia="zh-CN"/>
        </w:rPr>
        <w:t>不按合同约定支付相关费用且</w:t>
      </w:r>
      <w:r>
        <w:rPr>
          <w:rFonts w:hint="eastAsia" w:ascii="宋体" w:hAnsi="宋体" w:eastAsia="宋体" w:cs="宋体"/>
          <w:bCs/>
          <w:color w:val="auto"/>
          <w:szCs w:val="21"/>
        </w:rPr>
        <w:t>无</w:t>
      </w:r>
      <w:r>
        <w:rPr>
          <w:rFonts w:hint="eastAsia" w:ascii="宋体" w:hAnsi="宋体" w:eastAsia="宋体" w:cs="宋体"/>
          <w:color w:val="auto"/>
          <w:szCs w:val="21"/>
        </w:rPr>
        <w:t>正当</w:t>
      </w:r>
      <w:r>
        <w:rPr>
          <w:rFonts w:hint="eastAsia" w:ascii="宋体" w:hAnsi="宋体" w:eastAsia="宋体" w:cs="宋体"/>
          <w:bCs/>
          <w:color w:val="auto"/>
          <w:szCs w:val="21"/>
        </w:rPr>
        <w:t>理由的，应按同期商业银行贷款（一年期）基准利率向乙方支付逾期支付期间应付款项的孳息，但总额不超过合同金额的5%。</w:t>
      </w:r>
      <w:r>
        <w:rPr>
          <w:rFonts w:hint="eastAsia" w:ascii="宋体" w:hAnsi="宋体" w:eastAsia="宋体" w:cs="宋体"/>
          <w:color w:val="auto"/>
          <w:szCs w:val="21"/>
        </w:rPr>
        <w:t>超过约定日期</w:t>
      </w:r>
      <w:r>
        <w:rPr>
          <w:rFonts w:hint="eastAsia" w:ascii="宋体" w:hAnsi="宋体" w:cs="宋体"/>
          <w:color w:val="auto"/>
          <w:szCs w:val="21"/>
          <w:lang w:val="en-US" w:eastAsia="zh-CN"/>
        </w:rPr>
        <w:t>3</w:t>
      </w:r>
      <w:r>
        <w:rPr>
          <w:rFonts w:hint="eastAsia" w:ascii="宋体" w:hAnsi="宋体" w:eastAsia="宋体" w:cs="宋体"/>
          <w:color w:val="auto"/>
          <w:szCs w:val="21"/>
        </w:rPr>
        <w:t>0日仍不能</w:t>
      </w:r>
      <w:r>
        <w:rPr>
          <w:rFonts w:hint="eastAsia" w:ascii="宋体" w:hAnsi="宋体" w:eastAsia="宋体" w:cs="宋体"/>
          <w:color w:val="auto"/>
          <w:szCs w:val="21"/>
          <w:lang w:eastAsia="zh-CN"/>
        </w:rPr>
        <w:t>支付</w:t>
      </w:r>
      <w:r>
        <w:rPr>
          <w:rFonts w:hint="eastAsia" w:ascii="宋体" w:hAnsi="宋体" w:eastAsia="宋体" w:cs="宋体"/>
          <w:color w:val="auto"/>
          <w:szCs w:val="21"/>
        </w:rPr>
        <w:t>的，</w:t>
      </w:r>
      <w:r>
        <w:rPr>
          <w:rFonts w:hint="eastAsia" w:ascii="宋体" w:hAnsi="宋体" w:eastAsia="宋体" w:cs="宋体"/>
          <w:color w:val="auto"/>
          <w:szCs w:val="21"/>
          <w:lang w:eastAsia="zh-CN"/>
        </w:rPr>
        <w:t>乙方</w:t>
      </w:r>
      <w:r>
        <w:rPr>
          <w:rFonts w:hint="eastAsia" w:ascii="宋体" w:hAnsi="宋体" w:cs="宋体"/>
          <w:color w:val="auto"/>
          <w:szCs w:val="21"/>
          <w:lang w:eastAsia="zh-CN"/>
        </w:rPr>
        <w:t>有权</w:t>
      </w:r>
      <w:r>
        <w:rPr>
          <w:rFonts w:hint="eastAsia" w:ascii="宋体" w:hAnsi="宋体" w:eastAsia="宋体" w:cs="宋体"/>
          <w:color w:val="auto"/>
          <w:szCs w:val="21"/>
        </w:rPr>
        <w:t>解除本合同</w:t>
      </w:r>
      <w:r>
        <w:rPr>
          <w:rFonts w:hint="eastAsia" w:ascii="宋体" w:hAnsi="宋体" w:eastAsia="宋体" w:cs="宋体"/>
          <w:color w:val="auto"/>
          <w:szCs w:val="21"/>
          <w:lang w:eastAsia="zh-CN"/>
        </w:rPr>
        <w:t>。</w:t>
      </w:r>
      <w:r>
        <w:rPr>
          <w:rFonts w:hint="eastAsia" w:ascii="宋体" w:hAnsi="宋体" w:eastAsia="宋体" w:cs="宋体"/>
          <w:bCs/>
          <w:color w:val="auto"/>
          <w:szCs w:val="21"/>
        </w:rPr>
        <w:t>由于乙方账户、发票、财政资金拨付不及时等原因导致不能按时支付相应款项的，甲方不承担逾期付款的违约责任。</w:t>
      </w:r>
    </w:p>
    <w:p>
      <w:pPr>
        <w:wordWrap w:val="0"/>
        <w:spacing w:line="30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lang w:val="en-US" w:eastAsia="zh-CN"/>
        </w:rPr>
        <w:t>3.</w:t>
      </w:r>
      <w:r>
        <w:rPr>
          <w:rFonts w:hint="eastAsia" w:ascii="宋体" w:hAnsi="宋体" w:eastAsia="宋体" w:cs="宋体"/>
          <w:bCs/>
          <w:color w:val="auto"/>
          <w:szCs w:val="21"/>
          <w:highlight w:val="none"/>
        </w:rPr>
        <w:t>乙方提供的服务</w:t>
      </w:r>
      <w:r>
        <w:rPr>
          <w:rFonts w:hint="eastAsia" w:ascii="宋体" w:hAnsi="宋体" w:eastAsia="宋体" w:cs="宋体"/>
          <w:bCs/>
          <w:color w:val="auto"/>
          <w:szCs w:val="21"/>
        </w:rPr>
        <w:t>质量不符合其投标文件</w:t>
      </w:r>
      <w:r>
        <w:rPr>
          <w:rFonts w:hint="eastAsia" w:ascii="宋体" w:hAnsi="宋体" w:cs="宋体"/>
          <w:color w:val="auto"/>
          <w:sz w:val="21"/>
          <w:szCs w:val="21"/>
          <w:lang w:eastAsia="zh-CN"/>
        </w:rPr>
        <w:t>承诺</w:t>
      </w:r>
      <w:r>
        <w:rPr>
          <w:rFonts w:hint="eastAsia" w:ascii="宋体" w:hAnsi="宋体" w:eastAsia="宋体" w:cs="宋体"/>
          <w:bCs/>
          <w:color w:val="auto"/>
          <w:szCs w:val="21"/>
        </w:rPr>
        <w:t>或招标文件规定标准的，甲方有权根据本合同附件中的考核办法对乙方</w:t>
      </w:r>
      <w:r>
        <w:rPr>
          <w:rFonts w:hint="eastAsia" w:ascii="宋体" w:hAnsi="宋体" w:cs="宋体"/>
          <w:bCs/>
          <w:color w:val="auto"/>
          <w:szCs w:val="21"/>
          <w:lang w:eastAsia="zh-CN"/>
        </w:rPr>
        <w:t>实施</w:t>
      </w:r>
      <w:r>
        <w:rPr>
          <w:rFonts w:hint="eastAsia" w:ascii="宋体" w:hAnsi="宋体" w:eastAsia="宋体" w:cs="宋体"/>
          <w:bCs/>
          <w:color w:val="auto"/>
          <w:szCs w:val="21"/>
        </w:rPr>
        <w:t>相应</w:t>
      </w:r>
      <w:r>
        <w:rPr>
          <w:rFonts w:hint="eastAsia" w:ascii="宋体" w:hAnsi="宋体" w:eastAsia="宋体" w:cs="宋体"/>
          <w:bCs/>
          <w:color w:val="auto"/>
          <w:szCs w:val="21"/>
          <w:lang w:eastAsia="zh-CN"/>
        </w:rPr>
        <w:t>扣分（</w:t>
      </w:r>
      <w:r>
        <w:rPr>
          <w:rFonts w:hint="eastAsia" w:ascii="宋体" w:hAnsi="宋体" w:cs="宋体"/>
          <w:bCs/>
          <w:color w:val="auto"/>
          <w:szCs w:val="21"/>
          <w:lang w:eastAsia="zh-CN"/>
        </w:rPr>
        <w:t>扣款</w:t>
      </w:r>
      <w:r>
        <w:rPr>
          <w:rFonts w:hint="eastAsia" w:ascii="宋体" w:hAnsi="宋体" w:eastAsia="宋体" w:cs="宋体"/>
          <w:bCs/>
          <w:color w:val="auto"/>
          <w:szCs w:val="21"/>
          <w:lang w:eastAsia="zh-CN"/>
        </w:rPr>
        <w:t>）</w:t>
      </w:r>
      <w:r>
        <w:rPr>
          <w:rFonts w:hint="eastAsia" w:ascii="宋体" w:hAnsi="宋体" w:eastAsia="宋体" w:cs="宋体"/>
          <w:bCs/>
          <w:color w:val="auto"/>
          <w:szCs w:val="21"/>
        </w:rPr>
        <w:t>；触发</w:t>
      </w:r>
      <w:r>
        <w:rPr>
          <w:rFonts w:hint="eastAsia" w:ascii="宋体" w:hAnsi="宋体" w:cs="宋体"/>
          <w:bCs/>
          <w:color w:val="auto"/>
          <w:szCs w:val="21"/>
          <w:lang w:eastAsia="zh-CN"/>
        </w:rPr>
        <w:t>考核办法规定的</w:t>
      </w:r>
      <w:r>
        <w:rPr>
          <w:rFonts w:hint="eastAsia" w:ascii="宋体" w:hAnsi="宋体" w:eastAsia="宋体" w:cs="宋体"/>
          <w:bCs/>
          <w:color w:val="auto"/>
          <w:szCs w:val="21"/>
        </w:rPr>
        <w:t>相关条件时，</w:t>
      </w:r>
      <w:r>
        <w:rPr>
          <w:rFonts w:hint="eastAsia" w:ascii="宋体" w:hAnsi="宋体" w:eastAsia="宋体" w:cs="宋体"/>
          <w:color w:val="auto"/>
          <w:szCs w:val="21"/>
        </w:rPr>
        <w:t>甲方</w:t>
      </w:r>
      <w:r>
        <w:rPr>
          <w:rFonts w:hint="eastAsia" w:ascii="宋体" w:hAnsi="宋体" w:cs="宋体"/>
          <w:color w:val="auto"/>
          <w:szCs w:val="21"/>
          <w:lang w:eastAsia="zh-CN"/>
        </w:rPr>
        <w:t>有权</w:t>
      </w:r>
      <w:r>
        <w:rPr>
          <w:rFonts w:hint="eastAsia" w:ascii="宋体" w:hAnsi="宋体" w:eastAsia="宋体" w:cs="宋体"/>
          <w:color w:val="auto"/>
          <w:szCs w:val="21"/>
        </w:rPr>
        <w:t>解除本合同</w:t>
      </w:r>
      <w:r>
        <w:rPr>
          <w:rFonts w:hint="eastAsia" w:ascii="宋体" w:hAnsi="宋体" w:cs="宋体"/>
          <w:color w:val="auto"/>
          <w:szCs w:val="21"/>
          <w:lang w:eastAsia="zh-CN"/>
        </w:rPr>
        <w:t>。同时扣除全额</w:t>
      </w:r>
      <w:r>
        <w:rPr>
          <w:rFonts w:hint="eastAsia" w:ascii="宋体" w:hAnsi="宋体" w:eastAsia="宋体" w:cs="宋体"/>
          <w:color w:val="auto"/>
          <w:szCs w:val="21"/>
          <w:lang w:eastAsia="zh-CN"/>
        </w:rPr>
        <w:t>履约</w:t>
      </w:r>
      <w:r>
        <w:rPr>
          <w:rFonts w:hint="eastAsia" w:ascii="宋体" w:hAnsi="宋体" w:cs="宋体"/>
          <w:color w:val="auto"/>
          <w:szCs w:val="21"/>
          <w:lang w:eastAsia="zh-CN"/>
        </w:rPr>
        <w:t>保证金作为</w:t>
      </w:r>
      <w:r>
        <w:rPr>
          <w:rFonts w:hint="eastAsia" w:ascii="宋体" w:hAnsi="宋体" w:eastAsia="宋体" w:cs="宋体"/>
          <w:color w:val="auto"/>
          <w:szCs w:val="21"/>
        </w:rPr>
        <w:t>违约金</w:t>
      </w:r>
      <w:r>
        <w:rPr>
          <w:rFonts w:hint="eastAsia" w:ascii="宋体" w:hAnsi="宋体" w:eastAsia="宋体" w:cs="宋体"/>
          <w:color w:val="auto"/>
          <w:szCs w:val="21"/>
          <w:lang w:eastAsia="zh-CN"/>
        </w:rPr>
        <w:t>。</w:t>
      </w:r>
      <w:r>
        <w:rPr>
          <w:rFonts w:hint="eastAsia" w:ascii="宋体" w:hAnsi="宋体" w:cs="宋体"/>
          <w:color w:val="auto"/>
          <w:szCs w:val="21"/>
          <w:lang w:eastAsia="zh-CN"/>
        </w:rPr>
        <w:t>如</w:t>
      </w:r>
      <w:r>
        <w:rPr>
          <w:rFonts w:hint="eastAsia" w:ascii="宋体" w:hAnsi="宋体" w:eastAsia="宋体" w:cs="宋体"/>
          <w:color w:val="auto"/>
          <w:szCs w:val="21"/>
        </w:rPr>
        <w:t>造成甲方损失超过违约金的，超出部分由乙方继续承担赔偿责任。</w:t>
      </w:r>
    </w:p>
    <w:p>
      <w:pPr>
        <w:wordWrap w:val="0"/>
        <w:spacing w:line="30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kern w:val="0"/>
          <w:szCs w:val="21"/>
        </w:rPr>
        <w:t>甲方部分或全部扣除履约保证金</w:t>
      </w:r>
      <w:r>
        <w:rPr>
          <w:rFonts w:hint="eastAsia" w:ascii="宋体" w:hAnsi="宋体" w:eastAsia="宋体" w:cs="宋体"/>
          <w:color w:val="auto"/>
          <w:kern w:val="0"/>
          <w:szCs w:val="21"/>
          <w:lang w:eastAsia="zh-CN"/>
        </w:rPr>
        <w:t>后</w:t>
      </w:r>
      <w:r>
        <w:rPr>
          <w:rFonts w:hint="eastAsia" w:ascii="宋体" w:hAnsi="宋体" w:eastAsia="宋体" w:cs="宋体"/>
          <w:color w:val="auto"/>
          <w:kern w:val="0"/>
          <w:szCs w:val="21"/>
        </w:rPr>
        <w:t>,</w:t>
      </w:r>
      <w:r>
        <w:rPr>
          <w:rFonts w:hint="eastAsia" w:ascii="宋体" w:hAnsi="宋体" w:eastAsia="宋体" w:cs="宋体"/>
          <w:color w:val="auto"/>
          <w:kern w:val="0"/>
          <w:szCs w:val="21"/>
          <w:lang w:eastAsia="zh-CN"/>
        </w:rPr>
        <w:t>可以</w:t>
      </w:r>
      <w:r>
        <w:rPr>
          <w:rFonts w:hint="eastAsia" w:ascii="宋体" w:hAnsi="宋体" w:cs="宋体"/>
          <w:color w:val="auto"/>
          <w:sz w:val="21"/>
          <w:szCs w:val="21"/>
          <w:lang w:eastAsia="zh-CN"/>
        </w:rPr>
        <w:t>要求</w:t>
      </w:r>
      <w:r>
        <w:rPr>
          <w:rFonts w:hint="eastAsia" w:ascii="宋体" w:hAnsi="宋体" w:eastAsia="宋体" w:cs="宋体"/>
          <w:color w:val="auto"/>
          <w:kern w:val="0"/>
          <w:szCs w:val="21"/>
          <w:lang w:eastAsia="zh-CN"/>
        </w:rPr>
        <w:t>乙方及时补足。</w:t>
      </w:r>
      <w:r>
        <w:rPr>
          <w:rFonts w:hint="eastAsia" w:ascii="宋体" w:hAnsi="宋体" w:eastAsia="宋体" w:cs="宋体"/>
          <w:color w:val="auto"/>
          <w:kern w:val="0"/>
          <w:szCs w:val="21"/>
        </w:rPr>
        <w:t>乙方应在收到甲方通知的7个工作日内</w:t>
      </w:r>
      <w:r>
        <w:rPr>
          <w:rFonts w:hint="eastAsia" w:ascii="宋体" w:hAnsi="宋体" w:eastAsia="宋体" w:cs="宋体"/>
          <w:color w:val="auto"/>
          <w:kern w:val="0"/>
          <w:szCs w:val="21"/>
          <w:lang w:eastAsia="zh-CN"/>
        </w:rPr>
        <w:t>按合同约定的标准</w:t>
      </w:r>
      <w:r>
        <w:rPr>
          <w:rFonts w:hint="eastAsia" w:ascii="宋体" w:hAnsi="宋体" w:eastAsia="宋体" w:cs="宋体"/>
          <w:color w:val="auto"/>
          <w:kern w:val="0"/>
          <w:szCs w:val="21"/>
        </w:rPr>
        <w:t>补足履约保证金,否则甲方有权解除本合同</w:t>
      </w:r>
      <w:r>
        <w:rPr>
          <w:rFonts w:hint="eastAsia" w:ascii="宋体" w:hAnsi="宋体" w:eastAsia="宋体" w:cs="宋体"/>
          <w:color w:val="auto"/>
          <w:kern w:val="0"/>
          <w:szCs w:val="21"/>
          <w:lang w:eastAsia="zh-CN"/>
        </w:rPr>
        <w:t>且</w:t>
      </w:r>
      <w:r>
        <w:rPr>
          <w:rFonts w:hint="eastAsia" w:ascii="宋体" w:hAnsi="宋体" w:eastAsia="宋体" w:cs="宋体"/>
          <w:color w:val="auto"/>
          <w:kern w:val="0"/>
          <w:szCs w:val="21"/>
        </w:rPr>
        <w:t>剩余履约保证金</w:t>
      </w:r>
      <w:r>
        <w:rPr>
          <w:rFonts w:hint="eastAsia" w:ascii="宋体" w:hAnsi="宋体" w:eastAsia="宋体" w:cs="宋体"/>
          <w:color w:val="auto"/>
          <w:kern w:val="0"/>
          <w:szCs w:val="21"/>
          <w:lang w:eastAsia="zh-CN"/>
        </w:rPr>
        <w:t>不予退还</w:t>
      </w:r>
      <w:r>
        <w:rPr>
          <w:rFonts w:hint="eastAsia" w:ascii="宋体" w:hAnsi="宋体" w:eastAsia="宋体" w:cs="宋体"/>
          <w:color w:val="auto"/>
          <w:kern w:val="0"/>
          <w:szCs w:val="21"/>
        </w:rPr>
        <w:t>。</w:t>
      </w:r>
    </w:p>
    <w:p>
      <w:pPr>
        <w:spacing w:line="360" w:lineRule="auto"/>
        <w:ind w:firstLine="420" w:firstLineChars="200"/>
        <w:jc w:val="left"/>
        <w:rPr>
          <w:rFonts w:hint="eastAsia" w:ascii="宋体" w:hAnsi="宋体" w:eastAsia="宋体" w:cs="宋体"/>
          <w:b/>
          <w:color w:val="auto"/>
          <w:szCs w:val="21"/>
        </w:rPr>
      </w:pPr>
      <w:r>
        <w:rPr>
          <w:rFonts w:hint="eastAsia" w:ascii="宋体" w:hAnsi="宋体" w:eastAsia="宋体" w:cs="宋体"/>
          <w:b/>
          <w:color w:val="auto"/>
          <w:szCs w:val="21"/>
          <w:lang w:eastAsia="zh-CN"/>
        </w:rPr>
        <w:t>第十</w:t>
      </w:r>
      <w:r>
        <w:rPr>
          <w:rFonts w:hint="eastAsia" w:ascii="宋体" w:hAnsi="宋体" w:cs="宋体"/>
          <w:b/>
          <w:color w:val="auto"/>
          <w:szCs w:val="21"/>
          <w:lang w:eastAsia="zh-CN"/>
        </w:rPr>
        <w:t>五</w:t>
      </w:r>
      <w:r>
        <w:rPr>
          <w:rFonts w:hint="eastAsia" w:ascii="宋体" w:hAnsi="宋体" w:eastAsia="宋体" w:cs="宋体"/>
          <w:b/>
          <w:color w:val="auto"/>
          <w:szCs w:val="21"/>
          <w:lang w:eastAsia="zh-CN"/>
        </w:rPr>
        <w:t>条</w:t>
      </w:r>
      <w:r>
        <w:rPr>
          <w:rFonts w:hint="eastAsia" w:ascii="宋体" w:hAnsi="宋体" w:eastAsia="宋体" w:cs="宋体"/>
          <w:b/>
          <w:color w:val="auto"/>
          <w:szCs w:val="21"/>
          <w:lang w:val="en-US" w:eastAsia="zh-CN"/>
        </w:rPr>
        <w:t xml:space="preserve">  </w:t>
      </w:r>
      <w:r>
        <w:rPr>
          <w:rFonts w:hint="eastAsia" w:ascii="宋体" w:hAnsi="宋体" w:eastAsia="宋体" w:cs="宋体"/>
          <w:b/>
          <w:color w:val="auto"/>
          <w:szCs w:val="21"/>
        </w:rPr>
        <w:t>不可抗力事件处理</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1.合同履行期间，任何一方因不可抗力事件导致不能履行合同，则合同履行期可延长，其延长期与不可抗力影响期相同。</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2.不可抗力事件发生后，应立即通知对方，并寄送有关权威机构出具的证明。</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3.不可抗力事件延续120天以上，双方应通过友好协商，确定是否继续履行合同。</w:t>
      </w:r>
    </w:p>
    <w:p>
      <w:pPr>
        <w:spacing w:line="360" w:lineRule="auto"/>
        <w:ind w:firstLine="420" w:firstLineChars="200"/>
        <w:jc w:val="left"/>
        <w:rPr>
          <w:rFonts w:hint="eastAsia" w:ascii="宋体" w:hAnsi="宋体" w:eastAsia="宋体" w:cs="宋体"/>
          <w:b/>
          <w:color w:val="auto"/>
          <w:szCs w:val="21"/>
        </w:rPr>
      </w:pPr>
      <w:r>
        <w:rPr>
          <w:rFonts w:hint="eastAsia" w:ascii="宋体" w:hAnsi="宋体" w:eastAsia="宋体" w:cs="宋体"/>
          <w:b/>
          <w:color w:val="auto"/>
          <w:szCs w:val="21"/>
          <w:lang w:eastAsia="zh-CN"/>
        </w:rPr>
        <w:t>第十</w:t>
      </w:r>
      <w:r>
        <w:rPr>
          <w:rFonts w:hint="eastAsia" w:ascii="宋体" w:hAnsi="宋体" w:cs="宋体"/>
          <w:b/>
          <w:color w:val="auto"/>
          <w:szCs w:val="21"/>
          <w:lang w:eastAsia="zh-CN"/>
        </w:rPr>
        <w:t>六</w:t>
      </w:r>
      <w:r>
        <w:rPr>
          <w:rFonts w:hint="eastAsia" w:ascii="宋体" w:hAnsi="宋体" w:eastAsia="宋体" w:cs="宋体"/>
          <w:b/>
          <w:color w:val="auto"/>
          <w:szCs w:val="21"/>
          <w:lang w:eastAsia="zh-CN"/>
        </w:rPr>
        <w:t>条</w:t>
      </w:r>
      <w:r>
        <w:rPr>
          <w:rFonts w:hint="eastAsia" w:ascii="宋体" w:hAnsi="宋体" w:eastAsia="宋体" w:cs="宋体"/>
          <w:b/>
          <w:color w:val="auto"/>
          <w:szCs w:val="21"/>
          <w:lang w:val="en-US" w:eastAsia="zh-CN"/>
        </w:rPr>
        <w:t xml:space="preserve">  </w:t>
      </w:r>
      <w:r>
        <w:rPr>
          <w:rFonts w:hint="eastAsia" w:ascii="宋体" w:hAnsi="宋体" w:eastAsia="宋体" w:cs="宋体"/>
          <w:b/>
          <w:color w:val="auto"/>
          <w:szCs w:val="21"/>
        </w:rPr>
        <w:t>争议的解决</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双方在履行合同过程中产生争议时，应首先通过友好协商解决，协商不成的，可提请同级政府采购监管部门调解；调解不成的，可采取以下第</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2</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种方式处理。</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向衢州仲裁委员会提请仲裁；</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向</w:t>
      </w:r>
      <w:r>
        <w:rPr>
          <w:rFonts w:hint="eastAsia" w:ascii="宋体" w:hAnsi="宋体" w:cs="宋体"/>
          <w:color w:val="auto"/>
          <w:szCs w:val="21"/>
          <w:lang w:eastAsia="zh-CN"/>
        </w:rPr>
        <w:t>常山县人民法院</w:t>
      </w:r>
      <w:r>
        <w:rPr>
          <w:rFonts w:hint="eastAsia" w:ascii="宋体" w:hAnsi="宋体" w:eastAsia="宋体" w:cs="宋体"/>
          <w:color w:val="auto"/>
          <w:szCs w:val="21"/>
        </w:rPr>
        <w:t>提起诉讼。</w:t>
      </w:r>
    </w:p>
    <w:p>
      <w:pPr>
        <w:spacing w:line="360" w:lineRule="auto"/>
        <w:ind w:firstLine="420" w:firstLineChars="200"/>
        <w:jc w:val="left"/>
        <w:rPr>
          <w:rFonts w:hint="eastAsia" w:ascii="宋体" w:hAnsi="宋体" w:eastAsia="宋体" w:cs="宋体"/>
          <w:b/>
          <w:color w:val="auto"/>
          <w:szCs w:val="21"/>
        </w:rPr>
      </w:pPr>
      <w:r>
        <w:rPr>
          <w:rFonts w:hint="eastAsia" w:ascii="宋体" w:hAnsi="宋体" w:eastAsia="宋体" w:cs="宋体"/>
          <w:b/>
          <w:color w:val="auto"/>
          <w:szCs w:val="21"/>
          <w:lang w:eastAsia="zh-CN"/>
        </w:rPr>
        <w:t>第十</w:t>
      </w:r>
      <w:r>
        <w:rPr>
          <w:rFonts w:hint="eastAsia" w:ascii="宋体" w:hAnsi="宋体" w:cs="宋体"/>
          <w:b/>
          <w:color w:val="auto"/>
          <w:szCs w:val="21"/>
          <w:lang w:eastAsia="zh-CN"/>
        </w:rPr>
        <w:t>七</w:t>
      </w:r>
      <w:r>
        <w:rPr>
          <w:rFonts w:hint="eastAsia" w:ascii="宋体" w:hAnsi="宋体" w:eastAsia="宋体" w:cs="宋体"/>
          <w:b/>
          <w:color w:val="auto"/>
          <w:szCs w:val="21"/>
          <w:lang w:eastAsia="zh-CN"/>
        </w:rPr>
        <w:t>条</w:t>
      </w:r>
      <w:r>
        <w:rPr>
          <w:rFonts w:hint="eastAsia" w:ascii="宋体" w:hAnsi="宋体" w:eastAsia="宋体" w:cs="宋体"/>
          <w:b/>
          <w:color w:val="auto"/>
          <w:szCs w:val="21"/>
          <w:lang w:val="en-US" w:eastAsia="zh-CN"/>
        </w:rPr>
        <w:t xml:space="preserve">  </w:t>
      </w:r>
      <w:r>
        <w:rPr>
          <w:rFonts w:hint="eastAsia" w:ascii="宋体" w:hAnsi="宋体" w:eastAsia="宋体" w:cs="宋体"/>
          <w:b/>
          <w:color w:val="auto"/>
          <w:szCs w:val="21"/>
        </w:rPr>
        <w:t>合同生效及其它</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1.合同经甲、乙双方法定代表人（单位负责人）或</w:t>
      </w:r>
      <w:r>
        <w:rPr>
          <w:rFonts w:hint="eastAsia" w:ascii="宋体" w:hAnsi="宋体" w:eastAsia="宋体" w:cs="宋体"/>
          <w:color w:val="auto"/>
          <w:szCs w:val="21"/>
          <w:lang w:eastAsia="zh-CN"/>
        </w:rPr>
        <w:t>其</w:t>
      </w:r>
      <w:r>
        <w:rPr>
          <w:rFonts w:hint="eastAsia" w:ascii="宋体" w:hAnsi="宋体" w:eastAsia="宋体" w:cs="宋体"/>
          <w:color w:val="auto"/>
          <w:szCs w:val="21"/>
        </w:rPr>
        <w:t>授权代表签字</w:t>
      </w:r>
      <w:r>
        <w:rPr>
          <w:rFonts w:hint="eastAsia" w:ascii="宋体" w:hAnsi="宋体" w:eastAsia="宋体" w:cs="宋体"/>
          <w:color w:val="auto"/>
          <w:szCs w:val="21"/>
          <w:lang w:eastAsia="zh-CN"/>
        </w:rPr>
        <w:t>并</w:t>
      </w:r>
      <w:r>
        <w:rPr>
          <w:rFonts w:hint="eastAsia" w:ascii="宋体" w:hAnsi="宋体" w:eastAsia="宋体" w:cs="宋体"/>
          <w:color w:val="auto"/>
          <w:szCs w:val="21"/>
        </w:rPr>
        <w:t>加盖单位公章后生效；</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2.本合同未尽事宜，遵照《</w:t>
      </w:r>
      <w:r>
        <w:rPr>
          <w:rFonts w:hint="eastAsia" w:ascii="宋体" w:hAnsi="宋体" w:cs="宋体"/>
          <w:color w:val="auto"/>
          <w:sz w:val="21"/>
          <w:szCs w:val="21"/>
          <w:lang w:eastAsia="zh-CN"/>
        </w:rPr>
        <w:t>中华人民共和国</w:t>
      </w:r>
      <w:r>
        <w:rPr>
          <w:rFonts w:hint="eastAsia" w:ascii="宋体" w:hAnsi="宋体" w:eastAsia="宋体" w:cs="宋体"/>
          <w:color w:val="auto"/>
          <w:szCs w:val="21"/>
        </w:rPr>
        <w:t>民法典》有关规定执行。</w:t>
      </w:r>
    </w:p>
    <w:p>
      <w:pPr>
        <w:wordWrap w:val="0"/>
        <w:spacing w:line="300" w:lineRule="auto"/>
        <w:ind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3</w:t>
      </w:r>
      <w:r>
        <w:rPr>
          <w:rFonts w:hint="eastAsia" w:ascii="宋体" w:hAnsi="宋体" w:eastAsia="宋体" w:cs="宋体"/>
          <w:color w:val="auto"/>
          <w:szCs w:val="21"/>
        </w:rPr>
        <w:t>.本合同正本一式六份，甲乙双方各执二份；鉴证方、财政部门各执一份，均具备同等法律效力。</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（以下无正文）</w:t>
      </w:r>
    </w:p>
    <w:p>
      <w:pPr>
        <w:rPr>
          <w:rFonts w:hint="eastAsia" w:ascii="宋体" w:hAnsi="宋体" w:eastAsia="宋体" w:cs="宋体"/>
          <w:color w:val="auto"/>
        </w:rPr>
      </w:pP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甲方（盖公章）：                                       乙方（盖公章）：</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单位负责人（签字）：                     法定代表人或其授权代理人（签字）：</w:t>
      </w:r>
    </w:p>
    <w:p>
      <w:pPr>
        <w:pStyle w:val="21"/>
        <w:spacing w:line="480" w:lineRule="auto"/>
        <w:ind w:left="0" w:leftChars="0"/>
        <w:jc w:val="left"/>
        <w:rPr>
          <w:rFonts w:hint="eastAsia" w:ascii="宋体" w:hAnsi="宋体" w:eastAsia="宋体" w:cs="宋体"/>
          <w:color w:val="auto"/>
          <w:szCs w:val="21"/>
        </w:rPr>
      </w:pPr>
      <w:r>
        <w:rPr>
          <w:rFonts w:hint="eastAsia" w:ascii="宋体" w:hAnsi="宋体" w:eastAsia="宋体" w:cs="宋体"/>
          <w:color w:val="auto"/>
          <w:szCs w:val="21"/>
        </w:rPr>
        <w:t>项目经办人：</w:t>
      </w: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签订日期：      年   月   日</w:t>
      </w: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合同鉴证方：（盖章）</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项目经办人：</w:t>
      </w: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鉴证日期：      年   月   日</w:t>
      </w:r>
    </w:p>
    <w:p>
      <w:p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highlight w:val="none"/>
          <w:lang w:eastAsia="zh-CN"/>
        </w:rPr>
        <w:t>附件一：</w:t>
      </w:r>
      <w:r>
        <w:rPr>
          <w:rFonts w:hint="eastAsia" w:ascii="宋体" w:hAnsi="宋体" w:eastAsia="宋体" w:cs="宋体"/>
          <w:b w:val="0"/>
          <w:bCs/>
          <w:color w:val="auto"/>
          <w:sz w:val="21"/>
          <w:szCs w:val="21"/>
          <w:highlight w:val="none"/>
          <w:lang w:val="en-US" w:eastAsia="zh-CN"/>
        </w:rPr>
        <w:t>《常山县城区</w:t>
      </w:r>
      <w:r>
        <w:rPr>
          <w:rFonts w:hint="eastAsia" w:ascii="宋体" w:hAnsi="宋体" w:cs="宋体"/>
          <w:b w:val="0"/>
          <w:bCs/>
          <w:color w:val="auto"/>
          <w:sz w:val="21"/>
          <w:szCs w:val="21"/>
          <w:highlight w:val="none"/>
          <w:lang w:val="en-US" w:eastAsia="zh-CN"/>
        </w:rPr>
        <w:t>公共</w:t>
      </w:r>
      <w:r>
        <w:rPr>
          <w:rFonts w:hint="eastAsia" w:ascii="宋体" w:hAnsi="宋体" w:eastAsia="宋体" w:cs="宋体"/>
          <w:b w:val="0"/>
          <w:bCs/>
          <w:color w:val="auto"/>
          <w:sz w:val="21"/>
          <w:szCs w:val="21"/>
          <w:highlight w:val="none"/>
          <w:lang w:val="en-US" w:eastAsia="zh-CN"/>
        </w:rPr>
        <w:t>绿地</w:t>
      </w:r>
      <w:r>
        <w:rPr>
          <w:rFonts w:hint="eastAsia" w:ascii="宋体" w:hAnsi="宋体" w:cs="宋体"/>
          <w:b w:val="0"/>
          <w:bCs/>
          <w:color w:val="auto"/>
          <w:sz w:val="21"/>
          <w:szCs w:val="21"/>
          <w:highlight w:val="none"/>
          <w:lang w:val="en-US" w:eastAsia="zh-CN"/>
        </w:rPr>
        <w:t>统计表</w:t>
      </w:r>
      <w:r>
        <w:rPr>
          <w:rFonts w:hint="eastAsia" w:ascii="宋体" w:hAnsi="宋体" w:eastAsia="宋体" w:cs="宋体"/>
          <w:b w:val="0"/>
          <w:bCs/>
          <w:color w:val="auto"/>
          <w:sz w:val="21"/>
          <w:szCs w:val="21"/>
          <w:highlight w:val="none"/>
          <w:lang w:val="en-US" w:eastAsia="zh-CN"/>
        </w:rPr>
        <w:t>》</w:t>
      </w:r>
    </w:p>
    <w:p>
      <w:pPr>
        <w:spacing w:line="360" w:lineRule="auto"/>
        <w:jc w:val="left"/>
        <w:rPr>
          <w:rFonts w:hint="eastAsia" w:ascii="宋体" w:hAnsi="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附件二</w:t>
      </w:r>
      <w:r>
        <w:rPr>
          <w:rFonts w:hint="eastAsia" w:ascii="宋体" w:hAnsi="宋体" w:cs="宋体"/>
          <w:b w:val="0"/>
          <w:bCs/>
          <w:color w:val="auto"/>
          <w:sz w:val="21"/>
          <w:szCs w:val="21"/>
          <w:highlight w:val="none"/>
          <w:lang w:val="en-US" w:eastAsia="zh-CN"/>
        </w:rPr>
        <w:t>：</w:t>
      </w:r>
      <w:r>
        <w:rPr>
          <w:rFonts w:hint="eastAsia" w:ascii="宋体" w:hAnsi="宋体" w:cs="宋体"/>
          <w:b w:val="0"/>
          <w:bCs/>
          <w:color w:val="auto"/>
          <w:sz w:val="21"/>
          <w:szCs w:val="21"/>
          <w:highlight w:val="none"/>
          <w:lang w:eastAsia="zh-CN"/>
        </w:rPr>
        <w:t>《常山县城区花卉种植养护面积明细表》</w:t>
      </w:r>
    </w:p>
    <w:p>
      <w:pPr>
        <w:spacing w:line="360" w:lineRule="auto"/>
        <w:jc w:val="left"/>
        <w:rPr>
          <w:rFonts w:hint="eastAsia" w:ascii="宋体" w:hAnsi="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附件</w:t>
      </w:r>
      <w:r>
        <w:rPr>
          <w:rFonts w:hint="eastAsia" w:ascii="宋体" w:hAnsi="宋体" w:cs="宋体"/>
          <w:b w:val="0"/>
          <w:bCs/>
          <w:color w:val="auto"/>
          <w:sz w:val="21"/>
          <w:szCs w:val="21"/>
          <w:highlight w:val="none"/>
          <w:lang w:val="en-US" w:eastAsia="zh-CN"/>
        </w:rPr>
        <w:t>三：</w:t>
      </w:r>
      <w:r>
        <w:rPr>
          <w:rFonts w:hint="eastAsia" w:ascii="宋体" w:hAnsi="宋体" w:cs="宋体"/>
          <w:b w:val="0"/>
          <w:bCs/>
          <w:color w:val="auto"/>
          <w:sz w:val="21"/>
          <w:szCs w:val="21"/>
          <w:highlight w:val="none"/>
          <w:lang w:eastAsia="zh-CN"/>
        </w:rPr>
        <w:t>《常山县城区公共绿地养护技术质量标准》</w:t>
      </w:r>
    </w:p>
    <w:p>
      <w:pPr>
        <w:spacing w:line="360" w:lineRule="auto"/>
        <w:jc w:val="left"/>
        <w:rPr>
          <w:rFonts w:hint="eastAsia" w:ascii="宋体" w:hAnsi="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附件</w:t>
      </w:r>
      <w:r>
        <w:rPr>
          <w:rFonts w:hint="eastAsia" w:ascii="宋体" w:hAnsi="宋体" w:cs="宋体"/>
          <w:b w:val="0"/>
          <w:bCs/>
          <w:color w:val="auto"/>
          <w:sz w:val="21"/>
          <w:szCs w:val="21"/>
          <w:highlight w:val="none"/>
          <w:lang w:val="en-US" w:eastAsia="zh-CN"/>
        </w:rPr>
        <w:t>四：</w:t>
      </w:r>
      <w:r>
        <w:rPr>
          <w:rFonts w:hint="eastAsia" w:ascii="宋体" w:hAnsi="宋体" w:cs="宋体"/>
          <w:b w:val="0"/>
          <w:bCs/>
          <w:color w:val="auto"/>
          <w:sz w:val="21"/>
          <w:szCs w:val="21"/>
          <w:highlight w:val="none"/>
          <w:lang w:eastAsia="zh-CN"/>
        </w:rPr>
        <w:t>《常山县城区公共绿地养护技术质量标准》</w:t>
      </w:r>
    </w:p>
    <w:p>
      <w:pPr>
        <w:rPr>
          <w:rFonts w:hint="eastAsia" w:ascii="宋体" w:hAnsi="宋体" w:eastAsia="宋体" w:cs="宋体"/>
          <w:color w:val="auto"/>
          <w:sz w:val="30"/>
          <w:szCs w:val="30"/>
          <w:lang w:val="zh-CN" w:eastAsia="zh-CN"/>
        </w:rPr>
      </w:pPr>
      <w:r>
        <w:rPr>
          <w:rFonts w:hint="eastAsia" w:ascii="宋体" w:hAnsi="宋体" w:eastAsia="宋体" w:cs="宋体"/>
          <w:color w:val="auto"/>
          <w:sz w:val="30"/>
          <w:szCs w:val="30"/>
          <w:lang w:val="zh-CN" w:eastAsia="zh-CN"/>
        </w:rPr>
        <w:br w:type="page"/>
      </w:r>
      <w:bookmarkStart w:id="49" w:name="_Toc442"/>
    </w:p>
    <w:p>
      <w:pPr>
        <w:rPr>
          <w:rFonts w:hint="eastAsia" w:ascii="宋体" w:hAnsi="宋体" w:cs="宋体"/>
          <w:b/>
          <w:color w:val="auto"/>
          <w:spacing w:val="20"/>
          <w:w w:val="90"/>
          <w:sz w:val="21"/>
          <w:szCs w:val="21"/>
          <w:highlight w:val="none"/>
          <w:lang w:val="en-US" w:eastAsia="zh-CN"/>
        </w:rPr>
      </w:pPr>
      <w:r>
        <w:rPr>
          <w:rFonts w:hint="eastAsia" w:ascii="宋体" w:hAnsi="宋体" w:cs="宋体"/>
          <w:b/>
          <w:color w:val="auto"/>
          <w:spacing w:val="20"/>
          <w:w w:val="90"/>
          <w:sz w:val="21"/>
          <w:szCs w:val="21"/>
          <w:highlight w:val="none"/>
          <w:lang w:val="en-US" w:eastAsia="zh-CN"/>
        </w:rPr>
        <w:t>附件一</w:t>
      </w:r>
    </w:p>
    <w:p>
      <w:pPr>
        <w:spacing w:line="500" w:lineRule="exact"/>
        <w:jc w:val="center"/>
        <w:rPr>
          <w:rFonts w:hint="eastAsia" w:ascii="宋体" w:hAnsi="宋体" w:cs="宋体"/>
          <w:b/>
          <w:color w:val="auto"/>
          <w:spacing w:val="20"/>
          <w:w w:val="90"/>
          <w:sz w:val="32"/>
          <w:szCs w:val="32"/>
          <w:highlight w:val="none"/>
          <w:lang w:val="en-US" w:eastAsia="zh-CN"/>
        </w:rPr>
      </w:pPr>
      <w:r>
        <w:rPr>
          <w:rFonts w:hint="eastAsia" w:ascii="宋体" w:hAnsi="宋体" w:cs="宋体"/>
          <w:b/>
          <w:color w:val="auto"/>
          <w:spacing w:val="20"/>
          <w:w w:val="90"/>
          <w:sz w:val="32"/>
          <w:szCs w:val="32"/>
          <w:highlight w:val="none"/>
          <w:lang w:val="en-US" w:eastAsia="zh-CN"/>
        </w:rPr>
        <w:t>常山县城区公共绿地统计表</w:t>
      </w:r>
    </w:p>
    <w:tbl>
      <w:tblPr>
        <w:tblStyle w:val="50"/>
        <w:tblW w:w="912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4"/>
        <w:gridCol w:w="2287"/>
        <w:gridCol w:w="1305"/>
        <w:gridCol w:w="1214"/>
        <w:gridCol w:w="1187"/>
        <w:gridCol w:w="1499"/>
        <w:gridCol w:w="11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绿地（m2）</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铺装（m2）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水域（m2）</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详细地址</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养护等级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blHeader/>
        </w:trPr>
        <w:tc>
          <w:tcPr>
            <w:tcW w:w="91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lang w:val="en-US" w:eastAsia="zh-CN" w:bidi="ar"/>
              </w:rPr>
              <w:t>公园绿地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白马公园</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5477.3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2634.2</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白马路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展衣山公园</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11872.4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3665.9</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展衣山</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展衣山北公园</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25402.6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8051.6</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天马路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心舟公园</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41670.7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18215.3</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2854.2</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北滨江路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内河公园</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22629.3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17949.4</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内河路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南门溪溪滨公园</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87125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25309.1</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南门溪</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w:t>
            </w:r>
          </w:p>
        </w:tc>
        <w:tc>
          <w:tcPr>
            <w:tcW w:w="22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常山港北滨江公园（朝阳路—三馆两中心）</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36406</w:t>
            </w:r>
          </w:p>
        </w:tc>
        <w:tc>
          <w:tcPr>
            <w:tcW w:w="12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8458.8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北滨江路</w:t>
            </w:r>
          </w:p>
        </w:tc>
        <w:tc>
          <w:tcPr>
            <w:tcW w:w="11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常山港北滨江公园（三馆两中心—心舟公园）</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48277.8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16060.7</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北滨江路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常山港北滨江公园（心舟公园-常山大桥）</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23537.6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10304.1</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北滨江路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常山港北滨江公园（育才小学-金川大桥）</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14824.9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6757.5</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北滨江路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常山港北滨江公园（金川大桥—枧头）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24633.5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6564.8</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北滨江路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常山港南滨江公园</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91355.7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41885.6</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南滨江路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龙饶溪溪滨公园</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83753.4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18736.3</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龙饶溪</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西城口袋公园</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1224.1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660.2</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西城花园</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城南公园</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1923.4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2388.7</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城南小区</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南入城口公园</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2653.7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378.5</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定阳南路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农贸公园</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3672.5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3360</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朝阳路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大东门口袋公园</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659.9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381.5</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财政+烟草</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临江口袋公园</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826.1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1550.8</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天马路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聚贤公园</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1095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天马路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东方公园</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3477.9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2128.5</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外港大道</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体育公园</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36791.3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10770.3</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紫港路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高速路口大草坪公园</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108420.7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1594</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6236.8</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文教西路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紫港小区小游园</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1797.6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1843.3</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紫港小区</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竹园小区小游园</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1760.9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1568.8</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竹园小区</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梅园小区小游园</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5389.3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1332.2</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梅园小区</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东苑小区小游园</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4264.8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2216.5</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东苑小区</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临溪公园</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903.5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1233.4</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朝阳路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小计</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691826.9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216000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9091</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blHeader/>
        </w:trPr>
        <w:tc>
          <w:tcPr>
            <w:tcW w:w="91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lang w:val="en-US" w:eastAsia="zh-CN" w:bidi="ar"/>
              </w:rPr>
              <w:t>广场绿地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金佰汇广场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1551.1</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2136.1</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朝阳路</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行政广场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11194.8</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9639.8</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文教西路</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人民路与胜利街交叉口东南广场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1206.6</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571.5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政府门口小游园</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影院南侧广场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240.9</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1247.4</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街心小游园</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柚香城西北广场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172.1</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556.1</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柚香路</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柚香城南侧广场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829.1</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文峰西路</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竹白广场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309.8</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378.4</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百合门口</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心舟广场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2426</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6155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滨江路</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老干部局西侧广场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986.7</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1145.7</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人民路</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小计</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18125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22659.1</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auto"/>
                <w:sz w:val="22"/>
                <w:szCs w:val="22"/>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auto"/>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9120" w:type="dxa"/>
            <w:gridSpan w:val="7"/>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lang w:val="en-US" w:eastAsia="zh-CN" w:bidi="ar"/>
              </w:rPr>
              <w:t>防护绿地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205国道一侧绿地</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16214.4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2374.9</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205国道</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320国道一侧绿地</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8736.4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798.9</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320国道</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朝阳路北侧绿地</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7936.6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朝阳路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常山县消防救援大队南侧绿地</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992.6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梅园路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天马二小西侧绿地</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1207.2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810.1</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定阳北路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辉埠叉路口绿地</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7398.5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文教西路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文教西路两侧绿地</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36229.2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596.3</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朱富线</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小计</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78714.9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4580.2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9120" w:type="dxa"/>
            <w:gridSpan w:val="7"/>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lang w:val="en-US" w:eastAsia="zh-CN" w:bidi="ar"/>
              </w:rPr>
              <w:t>附属绿地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朝阳路绿地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71939.7</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朝阳路</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定阳南路绿地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5779.4</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定阳南路</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定阳北路绿地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2869.5</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定阳北路</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城南石城路绿地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8397.5</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石城路</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城南金石东路绿地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5445.3</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金石东路</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石控寺道路绿地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1550.2</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石控寺</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天马路绿地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18010.5</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天马路</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文峰路绿地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6330.1</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文峰路</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人民路绿地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987.1</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人民路</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步行街绿地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593.4</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步行街</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白马路绿地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1539.2</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白马路</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外港大道绿地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19306.5</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外港大道</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文教路绿地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65128.2</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文教路</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高速公路常山出口互通匝道绿地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72636.5</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文教西路</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320国道沿线绿地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13316.8</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金川大桥</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紫竹路绿地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7986.8</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紫竹路</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望江路绿地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1826.7</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望江路</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柚苑路绿地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2977.4</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柚苑路</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205国道沿线绿地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41984.7</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205国道</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火车站隔离带</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4201.4</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221省道</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夺煤路绿地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5195.7</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夺煤路</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经二路绿地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2256.8</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经二路</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经三路绿地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2242</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经三路</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府前路绿地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50198.7</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府前路</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紫港路绿地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4045.4</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育才小学周边</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小计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416745.5</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blHeader/>
        </w:trPr>
        <w:tc>
          <w:tcPr>
            <w:tcW w:w="912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其它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shd w:val="clear" w:color="auto" w:fill="auto"/>
                <w:lang w:val="en-US" w:eastAsia="zh-CN"/>
              </w:rPr>
            </w:pPr>
            <w:r>
              <w:rPr>
                <w:rFonts w:hint="eastAsia" w:ascii="宋体" w:hAnsi="宋体" w:cs="宋体"/>
                <w:i w:val="0"/>
                <w:iCs w:val="0"/>
                <w:color w:val="auto"/>
                <w:sz w:val="24"/>
                <w:szCs w:val="24"/>
                <w:u w:val="none"/>
                <w:shd w:val="clear" w:color="auto" w:fill="auto"/>
                <w:lang w:val="en-US" w:eastAsia="zh-CN"/>
              </w:rPr>
              <w:t>1</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shd w:val="clear" w:color="auto" w:fill="auto"/>
                <w:lang w:val="en-US" w:eastAsia="zh-CN" w:bidi="ar"/>
              </w:rPr>
            </w:pPr>
            <w:r>
              <w:rPr>
                <w:rFonts w:hint="eastAsia" w:ascii="宋体" w:hAnsi="宋体" w:eastAsia="宋体" w:cs="宋体"/>
                <w:i w:val="0"/>
                <w:iCs w:val="0"/>
                <w:color w:val="auto"/>
                <w:kern w:val="0"/>
                <w:sz w:val="20"/>
                <w:szCs w:val="20"/>
                <w:u w:val="none"/>
                <w:shd w:val="clear" w:color="auto" w:fill="auto"/>
                <w:lang w:val="en-US" w:eastAsia="zh-CN" w:bidi="ar"/>
              </w:rPr>
              <w:t>一把剪刀</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shd w:val="clear" w:color="auto" w:fill="auto"/>
                <w:lang w:val="en-US" w:eastAsia="zh-CN" w:bidi="ar"/>
              </w:rPr>
            </w:pPr>
            <w:r>
              <w:rPr>
                <w:rFonts w:hint="eastAsia" w:ascii="宋体" w:hAnsi="宋体" w:eastAsia="宋体" w:cs="宋体"/>
                <w:i w:val="0"/>
                <w:iCs w:val="0"/>
                <w:color w:val="auto"/>
                <w:kern w:val="0"/>
                <w:sz w:val="20"/>
                <w:szCs w:val="20"/>
                <w:u w:val="none"/>
                <w:shd w:val="clear" w:color="auto" w:fill="auto"/>
                <w:lang w:val="en-US" w:eastAsia="zh-CN" w:bidi="ar"/>
              </w:rPr>
              <w:t>36402.7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shd w:val="clear" w:color="auto" w:fill="auto"/>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shd w:val="clear" w:color="auto" w:fill="auto"/>
                <w:lang w:val="en-US" w:eastAsia="zh-CN" w:bidi="ar"/>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shd w:val="clear" w:color="auto" w:fill="auto"/>
                <w:lang w:val="en-US" w:eastAsia="zh-CN" w:bidi="ar"/>
              </w:rPr>
            </w:pPr>
            <w:r>
              <w:rPr>
                <w:rFonts w:hint="eastAsia" w:ascii="宋体" w:hAnsi="宋体" w:eastAsia="宋体" w:cs="宋体"/>
                <w:i w:val="0"/>
                <w:iCs w:val="0"/>
                <w:color w:val="auto"/>
                <w:kern w:val="0"/>
                <w:sz w:val="20"/>
                <w:szCs w:val="20"/>
                <w:u w:val="none"/>
                <w:shd w:val="clear" w:color="auto" w:fill="auto"/>
                <w:lang w:val="en-US" w:eastAsia="zh-CN" w:bidi="ar"/>
              </w:rPr>
              <w:t>城区</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shd w:val="clear" w:color="auto" w:fill="auto"/>
                <w:lang w:val="en-US" w:eastAsia="zh-CN" w:bidi="ar"/>
              </w:rPr>
            </w:pPr>
            <w:r>
              <w:rPr>
                <w:rFonts w:hint="eastAsia" w:ascii="宋体" w:hAnsi="宋体" w:eastAsia="宋体" w:cs="宋体"/>
                <w:i w:val="0"/>
                <w:iCs w:val="0"/>
                <w:color w:val="auto"/>
                <w:kern w:val="0"/>
                <w:sz w:val="20"/>
                <w:szCs w:val="20"/>
                <w:u w:val="none"/>
                <w:shd w:val="clear" w:color="auto" w:fill="auto"/>
                <w:lang w:val="en-US" w:eastAsia="zh-CN" w:bidi="ar"/>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blHead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shd w:val="clear" w:color="auto" w:fill="auto"/>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shd w:val="clear" w:color="auto" w:fill="auto"/>
              </w:rPr>
            </w:pPr>
            <w:r>
              <w:rPr>
                <w:rFonts w:hint="eastAsia" w:ascii="宋体" w:hAnsi="宋体" w:eastAsia="宋体" w:cs="宋体"/>
                <w:b/>
                <w:bCs/>
                <w:i w:val="0"/>
                <w:iCs w:val="0"/>
                <w:color w:val="auto"/>
                <w:kern w:val="0"/>
                <w:sz w:val="24"/>
                <w:szCs w:val="24"/>
                <w:u w:val="none"/>
                <w:shd w:val="clear" w:color="auto" w:fill="auto"/>
                <w:lang w:val="en-US" w:eastAsia="zh-CN" w:bidi="ar"/>
              </w:rPr>
              <w:t>合计</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4"/>
                <w:szCs w:val="24"/>
                <w:u w:val="none"/>
                <w:shd w:val="clear" w:color="auto" w:fill="auto"/>
                <w:lang w:val="en-US"/>
              </w:rPr>
            </w:pPr>
            <w:r>
              <w:rPr>
                <w:rFonts w:hint="eastAsia" w:ascii="宋体" w:hAnsi="宋体" w:cs="宋体"/>
                <w:b/>
                <w:bCs/>
                <w:i w:val="0"/>
                <w:iCs w:val="0"/>
                <w:color w:val="auto"/>
                <w:kern w:val="0"/>
                <w:sz w:val="24"/>
                <w:szCs w:val="24"/>
                <w:u w:val="none"/>
                <w:shd w:val="clear" w:color="auto" w:fill="auto"/>
                <w:lang w:val="en-US" w:eastAsia="zh-CN" w:bidi="ar"/>
              </w:rPr>
              <w:t>1241815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shd w:val="clear" w:color="auto" w:fill="auto"/>
              </w:rPr>
            </w:pPr>
            <w:r>
              <w:rPr>
                <w:rFonts w:hint="eastAsia" w:ascii="宋体" w:hAnsi="宋体" w:eastAsia="宋体" w:cs="宋体"/>
                <w:b/>
                <w:bCs/>
                <w:i w:val="0"/>
                <w:iCs w:val="0"/>
                <w:color w:val="auto"/>
                <w:kern w:val="0"/>
                <w:sz w:val="24"/>
                <w:szCs w:val="24"/>
                <w:u w:val="none"/>
                <w:shd w:val="clear" w:color="auto" w:fill="auto"/>
                <w:lang w:val="en-US" w:eastAsia="zh-CN" w:bidi="ar"/>
              </w:rPr>
              <w:t>243239.3</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shd w:val="clear" w:color="auto" w:fill="auto"/>
              </w:rPr>
            </w:pPr>
            <w:r>
              <w:rPr>
                <w:rFonts w:hint="eastAsia" w:ascii="宋体" w:hAnsi="宋体" w:eastAsia="宋体" w:cs="宋体"/>
                <w:b/>
                <w:bCs/>
                <w:i w:val="0"/>
                <w:iCs w:val="0"/>
                <w:color w:val="auto"/>
                <w:kern w:val="0"/>
                <w:sz w:val="24"/>
                <w:szCs w:val="24"/>
                <w:u w:val="none"/>
                <w:shd w:val="clear" w:color="auto" w:fill="auto"/>
                <w:lang w:val="en-US" w:eastAsia="zh-CN" w:bidi="ar"/>
              </w:rPr>
              <w:t>9091</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shd w:val="clear" w:color="auto" w:fill="auto"/>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shd w:val="clear" w:color="auto" w:fill="auto"/>
              </w:rPr>
            </w:pPr>
          </w:p>
        </w:tc>
      </w:tr>
    </w:tbl>
    <w:p>
      <w:pPr>
        <w:spacing w:line="500" w:lineRule="exact"/>
        <w:jc w:val="both"/>
        <w:rPr>
          <w:rFonts w:hint="eastAsia" w:ascii="宋体" w:hAnsi="宋体" w:cs="宋体"/>
          <w:b/>
          <w:color w:val="auto"/>
          <w:spacing w:val="20"/>
          <w:w w:val="90"/>
          <w:sz w:val="21"/>
          <w:szCs w:val="21"/>
          <w:highlight w:val="none"/>
          <w:lang w:val="en-US" w:eastAsia="zh-CN"/>
        </w:rPr>
      </w:pPr>
    </w:p>
    <w:p>
      <w:pPr>
        <w:rPr>
          <w:rFonts w:hint="eastAsia" w:ascii="宋体" w:hAnsi="宋体" w:cs="宋体"/>
          <w:b/>
          <w:color w:val="auto"/>
          <w:spacing w:val="20"/>
          <w:w w:val="90"/>
          <w:sz w:val="21"/>
          <w:szCs w:val="21"/>
          <w:highlight w:val="none"/>
          <w:lang w:val="en-US" w:eastAsia="zh-CN"/>
        </w:rPr>
      </w:pPr>
      <w:r>
        <w:rPr>
          <w:rFonts w:hint="eastAsia" w:ascii="宋体" w:hAnsi="宋体" w:cs="宋体"/>
          <w:b/>
          <w:color w:val="auto"/>
          <w:spacing w:val="20"/>
          <w:w w:val="90"/>
          <w:sz w:val="21"/>
          <w:szCs w:val="21"/>
          <w:highlight w:val="none"/>
          <w:lang w:val="en-US" w:eastAsia="zh-CN"/>
        </w:rPr>
        <w:br w:type="page"/>
      </w:r>
    </w:p>
    <w:p>
      <w:pPr>
        <w:spacing w:line="500" w:lineRule="exact"/>
        <w:jc w:val="left"/>
        <w:rPr>
          <w:rFonts w:hint="eastAsia" w:ascii="宋体" w:hAnsi="宋体" w:cs="宋体"/>
          <w:b/>
          <w:color w:val="auto"/>
          <w:spacing w:val="20"/>
          <w:w w:val="90"/>
          <w:sz w:val="21"/>
          <w:szCs w:val="21"/>
          <w:highlight w:val="none"/>
          <w:lang w:val="en-US" w:eastAsia="zh-CN"/>
        </w:rPr>
      </w:pPr>
      <w:r>
        <w:rPr>
          <w:rFonts w:hint="eastAsia" w:ascii="宋体" w:hAnsi="宋体" w:cs="宋体"/>
          <w:b/>
          <w:color w:val="auto"/>
          <w:spacing w:val="20"/>
          <w:w w:val="90"/>
          <w:sz w:val="21"/>
          <w:szCs w:val="21"/>
          <w:highlight w:val="none"/>
          <w:lang w:val="en-US" w:eastAsia="zh-CN"/>
        </w:rPr>
        <w:t>附件二</w:t>
      </w:r>
    </w:p>
    <w:p>
      <w:pPr>
        <w:spacing w:line="500" w:lineRule="exact"/>
        <w:jc w:val="center"/>
        <w:rPr>
          <w:rFonts w:hint="eastAsia" w:ascii="宋体" w:hAnsi="宋体" w:cs="宋体"/>
          <w:b/>
          <w:color w:val="auto"/>
          <w:spacing w:val="20"/>
          <w:w w:val="90"/>
          <w:sz w:val="32"/>
          <w:szCs w:val="32"/>
          <w:highlight w:val="none"/>
          <w:lang w:val="en-US" w:eastAsia="zh-CN"/>
        </w:rPr>
      </w:pPr>
      <w:r>
        <w:rPr>
          <w:rFonts w:hint="eastAsia" w:ascii="宋体" w:hAnsi="宋体" w:cs="宋体"/>
          <w:b/>
          <w:color w:val="auto"/>
          <w:spacing w:val="20"/>
          <w:w w:val="90"/>
          <w:sz w:val="32"/>
          <w:szCs w:val="32"/>
          <w:highlight w:val="none"/>
          <w:lang w:val="en-US" w:eastAsia="zh-CN"/>
        </w:rPr>
        <w:t>常山县城区花卉种植养护面积明细表</w:t>
      </w:r>
    </w:p>
    <w:tbl>
      <w:tblPr>
        <w:tblStyle w:val="50"/>
        <w:tblW w:w="89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2642"/>
        <w:gridCol w:w="2025"/>
        <w:gridCol w:w="32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地段</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面积（m2）</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一</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重点地段</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1"/>
                <w:szCs w:val="21"/>
                <w:u w:val="none"/>
              </w:rPr>
            </w:pP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一年四次，</w:t>
            </w:r>
            <w:r>
              <w:rPr>
                <w:rFonts w:hint="eastAsia" w:ascii="宋体" w:hAnsi="宋体" w:cs="宋体"/>
                <w:b/>
                <w:bCs/>
                <w:i w:val="0"/>
                <w:iCs w:val="0"/>
                <w:color w:val="auto"/>
                <w:kern w:val="0"/>
                <w:sz w:val="21"/>
                <w:szCs w:val="21"/>
                <w:u w:val="none"/>
                <w:lang w:val="en-US" w:eastAsia="zh-CN" w:bidi="ar"/>
              </w:rPr>
              <w:t>49</w:t>
            </w:r>
            <w:r>
              <w:rPr>
                <w:rFonts w:hint="eastAsia" w:ascii="宋体" w:hAnsi="宋体" w:eastAsia="宋体" w:cs="宋体"/>
                <w:b/>
                <w:bCs/>
                <w:i w:val="0"/>
                <w:iCs w:val="0"/>
                <w:color w:val="auto"/>
                <w:kern w:val="0"/>
                <w:sz w:val="21"/>
                <w:szCs w:val="21"/>
                <w:u w:val="none"/>
                <w:lang w:val="en-US" w:eastAsia="zh-CN" w:bidi="ar"/>
              </w:rPr>
              <w:t>株/m2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行政服务中心</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104</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中心周边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财政局门口</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103.38</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县政府门口</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131.28</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县政府门口</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彩虹桥</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89.88</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原人武部边公厕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大屏幕底公厕两旁</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23.18</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住建局</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10.12</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大建行门口花箱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定阳北路</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三叉路口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国际大酒店</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29.64</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未种植（影剧院门口）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城区四个节点</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173.72</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部分未更换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人民路花箱</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肯德基花箱</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纪委门口</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40.94</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综合执法门口花箱</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4.64</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街心公园</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24.5</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小计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782.78</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二</w:t>
            </w:r>
          </w:p>
        </w:tc>
        <w:tc>
          <w:tcPr>
            <w:tcW w:w="26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其它地段</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1"/>
                <w:szCs w:val="21"/>
                <w:u w:val="none"/>
              </w:rPr>
            </w:pPr>
          </w:p>
        </w:tc>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一年四次，</w:t>
            </w:r>
            <w:r>
              <w:rPr>
                <w:rFonts w:hint="eastAsia" w:ascii="宋体" w:hAnsi="宋体" w:cs="宋体"/>
                <w:b/>
                <w:bCs/>
                <w:i w:val="0"/>
                <w:iCs w:val="0"/>
                <w:color w:val="auto"/>
                <w:kern w:val="0"/>
                <w:sz w:val="21"/>
                <w:szCs w:val="21"/>
                <w:u w:val="none"/>
                <w:lang w:val="en-US" w:eastAsia="zh-CN" w:bidi="ar"/>
              </w:rPr>
              <w:t>49</w:t>
            </w:r>
            <w:r>
              <w:rPr>
                <w:rFonts w:hint="eastAsia" w:ascii="宋体" w:hAnsi="宋体" w:eastAsia="宋体" w:cs="宋体"/>
                <w:b/>
                <w:bCs/>
                <w:i w:val="0"/>
                <w:iCs w:val="0"/>
                <w:color w:val="auto"/>
                <w:kern w:val="0"/>
                <w:sz w:val="21"/>
                <w:szCs w:val="21"/>
                <w:u w:val="none"/>
                <w:lang w:val="en-US" w:eastAsia="zh-CN" w:bidi="ar"/>
              </w:rPr>
              <w:t>株/m2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1"/>
                <w:szCs w:val="21"/>
                <w:u w:val="none"/>
              </w:rPr>
            </w:pPr>
          </w:p>
        </w:tc>
        <w:tc>
          <w:tcPr>
            <w:tcW w:w="26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1"/>
                <w:szCs w:val="21"/>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1"/>
                <w:szCs w:val="21"/>
                <w:u w:val="none"/>
              </w:rPr>
            </w:pPr>
          </w:p>
        </w:tc>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金佰汇广场</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48.5</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朝阳路机非隔离带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西入口</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205.09</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山背岭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浙西世贸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114.1</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华府大酒店至320国道（10月份改造）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信安路口</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69.5</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农贸市场</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34.61</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东入城口</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178.15</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朱家渡至金朝阳中央隔离带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大弄口</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85.7</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大弄口红绿灯至紫港中学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北岸海鲜</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7.6</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周边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白马公园</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57.14</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公园内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文峰桥头</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55.44</w:t>
            </w:r>
          </w:p>
        </w:tc>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内河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公厕+文峰峰桥头另一块</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金川桥</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227</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南滨江路</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36.33</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展依山公园</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44.73</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心舟公园</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839</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心舟公园内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城投新移交</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198.09</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白马桥头</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147.38</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内河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临溪广场</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11.75</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香樟小公园</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6.34</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文教路</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117</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外港大道</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472.55</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2"/>
                <w:szCs w:val="22"/>
                <w:u w:val="none"/>
              </w:rPr>
            </w:pP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小计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2956</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2"/>
                <w:szCs w:val="22"/>
                <w:u w:val="none"/>
              </w:rPr>
            </w:pP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合计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3738.78</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1"/>
                <w:szCs w:val="21"/>
                <w:u w:val="none"/>
              </w:rPr>
            </w:pPr>
          </w:p>
        </w:tc>
      </w:tr>
    </w:tbl>
    <w:p>
      <w:pPr>
        <w:spacing w:line="500" w:lineRule="exact"/>
        <w:jc w:val="center"/>
        <w:rPr>
          <w:rFonts w:hint="eastAsia" w:ascii="宋体" w:hAnsi="宋体" w:cs="宋体"/>
          <w:b/>
          <w:color w:val="auto"/>
          <w:spacing w:val="20"/>
          <w:w w:val="90"/>
          <w:sz w:val="32"/>
          <w:szCs w:val="32"/>
          <w:highlight w:val="none"/>
          <w:lang w:val="en-US" w:eastAsia="zh-CN"/>
        </w:rPr>
      </w:pPr>
    </w:p>
    <w:p>
      <w:pPr>
        <w:rPr>
          <w:rFonts w:hint="eastAsia" w:ascii="宋体" w:hAnsi="宋体" w:cs="宋体"/>
          <w:b/>
          <w:color w:val="auto"/>
          <w:spacing w:val="20"/>
          <w:w w:val="90"/>
          <w:sz w:val="21"/>
          <w:szCs w:val="21"/>
          <w:highlight w:val="none"/>
          <w:lang w:val="en-US" w:eastAsia="zh-CN"/>
        </w:rPr>
      </w:pPr>
      <w:r>
        <w:rPr>
          <w:rFonts w:hint="eastAsia" w:ascii="宋体" w:hAnsi="宋体" w:cs="宋体"/>
          <w:b/>
          <w:color w:val="auto"/>
          <w:spacing w:val="20"/>
          <w:w w:val="90"/>
          <w:sz w:val="21"/>
          <w:szCs w:val="21"/>
          <w:highlight w:val="none"/>
          <w:lang w:val="en-US" w:eastAsia="zh-CN"/>
        </w:rPr>
        <w:br w:type="page"/>
      </w:r>
    </w:p>
    <w:p>
      <w:pPr>
        <w:spacing w:line="500" w:lineRule="exact"/>
        <w:jc w:val="left"/>
        <w:rPr>
          <w:rFonts w:hint="eastAsia" w:ascii="宋体" w:hAnsi="宋体" w:cs="宋体"/>
          <w:b/>
          <w:color w:val="auto"/>
          <w:spacing w:val="20"/>
          <w:w w:val="90"/>
          <w:sz w:val="21"/>
          <w:szCs w:val="21"/>
          <w:highlight w:val="none"/>
          <w:lang w:val="en-US" w:eastAsia="zh-CN"/>
        </w:rPr>
      </w:pPr>
      <w:r>
        <w:rPr>
          <w:rFonts w:hint="eastAsia" w:ascii="宋体" w:hAnsi="宋体" w:cs="宋体"/>
          <w:b/>
          <w:color w:val="auto"/>
          <w:spacing w:val="20"/>
          <w:w w:val="90"/>
          <w:sz w:val="21"/>
          <w:szCs w:val="21"/>
          <w:highlight w:val="none"/>
          <w:lang w:val="en-US" w:eastAsia="zh-CN"/>
        </w:rPr>
        <w:t>附件三</w:t>
      </w:r>
    </w:p>
    <w:p>
      <w:pPr>
        <w:spacing w:line="500" w:lineRule="exact"/>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常山县城区</w:t>
      </w:r>
      <w:r>
        <w:rPr>
          <w:rFonts w:hint="eastAsia" w:ascii="宋体" w:hAnsi="宋体" w:cs="宋体"/>
          <w:b/>
          <w:bCs/>
          <w:color w:val="auto"/>
          <w:sz w:val="32"/>
          <w:szCs w:val="32"/>
          <w:lang w:eastAsia="zh-CN"/>
        </w:rPr>
        <w:t>公共</w:t>
      </w:r>
      <w:r>
        <w:rPr>
          <w:rFonts w:hint="eastAsia" w:ascii="宋体" w:hAnsi="宋体" w:eastAsia="宋体" w:cs="宋体"/>
          <w:b/>
          <w:bCs/>
          <w:color w:val="auto"/>
          <w:sz w:val="32"/>
          <w:szCs w:val="32"/>
        </w:rPr>
        <w:t>绿地养护技术质量标准</w:t>
      </w:r>
    </w:p>
    <w:p>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一级养护标准</w:t>
      </w:r>
    </w:p>
    <w:p>
      <w:pPr>
        <w:spacing w:line="360" w:lineRule="exact"/>
        <w:ind w:firstLine="560" w:firstLineChars="200"/>
        <w:rPr>
          <w:rFonts w:hint="eastAsia" w:ascii="宋体" w:hAnsi="宋体" w:eastAsia="宋体" w:cs="宋体"/>
          <w:b/>
          <w:bCs/>
          <w:color w:val="auto"/>
          <w:sz w:val="28"/>
          <w:szCs w:val="28"/>
        </w:rPr>
      </w:pPr>
    </w:p>
    <w:p>
      <w:pPr>
        <w:pStyle w:val="184"/>
        <w:tabs>
          <w:tab w:val="left" w:pos="490"/>
        </w:tabs>
        <w:spacing w:line="36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一、树木（行道树）</w:t>
      </w:r>
    </w:p>
    <w:p>
      <w:pPr>
        <w:pStyle w:val="184"/>
        <w:tabs>
          <w:tab w:val="left" w:pos="490"/>
        </w:tabs>
        <w:spacing w:line="360" w:lineRule="auto"/>
        <w:ind w:firstLine="480"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（一）景观</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1.群落结构合理，绿量充分，搭配合理，植株疏密得当，空间协调，层次分明，比例合宜,达到黄土不裸露，绿化景观效果显著。</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林冠线和林缘线饱满，乔木树冠丰满、茂盛、树干挺直，具有一定遮荫及观赏效果。植株无徒长枝、病虫枝、过密枝、并生枝、交叉枝、下垂枝、枯枝、伤损枝、碰线枝；叶片正常，在正常条件下不黄叶，不焦叶，不卷叶，不落叶。</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行道树要有群体特色效果，选用的品种、规格相对统一，补植树品种、规格(树高一致，胸径误差&lt;20%)也应保持一致，树冠必须保留骨架(3--4根一级主枝)；分支点合适，道路最低分枝点为3-3.5米左右，主侧枝分布均称和数量适宜，内膛不乱、通风透光。</w:t>
      </w:r>
    </w:p>
    <w:p>
      <w:pPr>
        <w:pStyle w:val="184"/>
        <w:tabs>
          <w:tab w:val="left" w:pos="490"/>
        </w:tabs>
        <w:spacing w:line="360" w:lineRule="auto"/>
        <w:ind w:firstLine="480" w:firstLineChars="200"/>
        <w:jc w:val="left"/>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（二）生长及修剪</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4.树木（行道树）抹芽及时，要在树木生长期内（4-7月）主干及一级枝不定芽不超过15cm； 对倾斜老树要控制倾斜度，并逐渐扶正；树根部开挖约30CM树池。</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5.每年至少应根据不同树种的生长特性和周围环境，进行一次修剪整形，落叶树大多在冬季和早春进行修剪，常绿树宜在晚春进行修剪。修剪锯口应平齐不劈不裂，尽可能减少大锯口，较大的截口应涂防腐剂，修剪后达到整齐一致。树穴平整、无杂草、杂物、垃圾。</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5.观花树木按时茂盛开花，观果树木正常结果；色叶树种季相变化明显。</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6.有防台措施，对危树及时采取修枝、加固或申报更换等措施，遇灾害性天气及时组织进行抢扶。如不发生人为破坏或自然灾害的，应及时补植，不得缺株。</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7.行道树树穴有侧石的，要有平整盖板或种植地被植物，黄土不裸露。</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8.树木有支撑的，需规范、统一，无断桩、坏桩，桩位扎缚规范化。辅助设施(包括支撑物和悬挂容器)必须安全、完好、整洁、美观。</w:t>
      </w:r>
    </w:p>
    <w:p>
      <w:pPr>
        <w:pStyle w:val="184"/>
        <w:tabs>
          <w:tab w:val="left" w:pos="490"/>
        </w:tabs>
        <w:spacing w:line="360" w:lineRule="auto"/>
        <w:ind w:firstLine="480"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（三）排水、浇水、施肥</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9.有完整的排水系统，绿地内无积水现象，暴雨后2小时内必须排完；对处于地势低洼处的雪松等易受水淹的树种可采取打透气孔的方式排水。</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10.植株不得出现失水萎蔫现象；要根据实际情况特别是入夏（气温在28度以上）或秋季干旱（连续5天未下雨）等时，对树木进行浇水；夏秋季浇灌宜早、晚进行，每天不少于2次；冬季浇灌宜在中午进行，浇灌要1次浇透。</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11. 行道树秋冬季过于干旱时可适当补水。秋冬季补水应注意不要让水溢出，避免对路面环境造成影响。</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12.树木根部附近的土壤要保持疏松，易板结的土壤，在蒸腾旺季（3月-11月）应每两个月松土一次。根据植株生态习性及时施肥，要求一年至少施肥两次。施肥量的确定，需依据植物的生长情况、土壤肥力、水分与光照条件等多种因素。一般乔木胸径在15cm以下的，可施堆肥0.25kg，胸径在16cm以上的,施堆肥0.25kg~0.5kg。树木青壮年期欲扩大树冠及观花、观果植物，可在生长期和开花、结果前增加适当施肥量。充分利用有机肥，也可用复合肥，增强土壤肥力，其理化性状应符合下列规定: PH值为6.7-7.5之间。行道树每年冬季施有机肥一次，每次不低于标准N肥0.25 kg /株。</w:t>
      </w:r>
    </w:p>
    <w:p>
      <w:pPr>
        <w:pStyle w:val="184"/>
        <w:tabs>
          <w:tab w:val="left" w:pos="490"/>
        </w:tabs>
        <w:spacing w:line="360" w:lineRule="auto"/>
        <w:ind w:firstLine="480" w:firstLineChars="200"/>
        <w:jc w:val="left"/>
        <w:rPr>
          <w:rFonts w:hint="eastAsia" w:ascii="宋体" w:hAnsi="宋体" w:eastAsia="宋体" w:cs="宋体"/>
          <w:color w:val="auto"/>
          <w:sz w:val="21"/>
          <w:szCs w:val="21"/>
          <w:lang w:val="en-US" w:eastAsia="zh-CN"/>
        </w:rPr>
      </w:pPr>
      <w:r>
        <w:rPr>
          <w:rFonts w:hint="eastAsia" w:ascii="宋体" w:hAnsi="宋体" w:eastAsia="宋体" w:cs="宋体"/>
          <w:b/>
          <w:bCs/>
          <w:color w:val="auto"/>
          <w:sz w:val="24"/>
          <w:szCs w:val="24"/>
          <w:lang w:val="en-US" w:eastAsia="zh-CN"/>
        </w:rPr>
        <w:t>（四）病虫害防治及除草</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13.综合防治，以防为主。病虫害危害应控制在不影响观赏效果的范围之内。加强病虫检查，发现主要病虫害应根据虫情及时采取对应防治措施，对症用药，适量适度。</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14.冬季是消灭园林害虫的有利季节，要对树木胸径在10cm以上树木的根腰部进行涂刷石灰浆涂白，要在11月底前完成。要求同一界面高度统一（约1m-1.2m）。在虫害严重地段，清理枯枝落叶、土壤中的虫蛹、虫茧，并集中处理。</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15.在园林绿化养护中严禁施用剧毒药剂，或对害虫天敌(包括天敌昆虫、蛙、蟾蜍、鸟类等)有严重影响的药物。</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16.在植物生长季节要不间断地进行除草，避免杂草与树木争肥水，减少病虫滋生条件。除草要本着“除早、除小、除了”的原则。春夏季要进行2-3次,切勿让杂草结籽。杂草要集中处理，并及时运走。对影响树木生长的各类野生藤蔓植物，应及时清除。除草一般用手拔除或用小铲、锄头。若采用化学药剂除草时，必须慎重，应做试验，再应用。除草剂应在晴天喷洒。</w:t>
      </w:r>
    </w:p>
    <w:p>
      <w:pPr>
        <w:pStyle w:val="184"/>
        <w:tabs>
          <w:tab w:val="left" w:pos="490"/>
        </w:tabs>
        <w:spacing w:line="360" w:lineRule="auto"/>
        <w:ind w:firstLine="480"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（五）卫生标准</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17.绿地内及附属设施整洁干净，落叶及时清理；无堆物、堆料现象；叶面无积尘。</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18.对修剪下来的树枝、树叶、草沫等绿化垃圾，做到日产日清；保持绿地整洁，无砖石、瓦块、塑料袋、烟头等垃圾和杂物。</w:t>
      </w:r>
    </w:p>
    <w:p>
      <w:pPr>
        <w:pStyle w:val="184"/>
        <w:tabs>
          <w:tab w:val="left" w:pos="490"/>
        </w:tabs>
        <w:spacing w:line="360" w:lineRule="auto"/>
        <w:ind w:firstLine="480"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（六）安全、管理标准</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19.对钉钉子、绕铁丝、电线晾晒衣物或用树木作施工的支撑物等破坏树木行为要及时发觉并制止；如已发生，要立即清理。</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20.养护管理人员必须到位；对养护人员要定期开展安全教育，作业时要穿着统一工作服和佩戴工作证。尤其是对道路绿化养护时(除草、修剪、浇水、治虫等)，要树立安全警示牌和拉好安全警示线，养护作业必须穿着有反光条的工作服，做到文明作业，尽量减少对行车的干扰。</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21.有防台抗台、抗旱抗涝、抗雪等突发事件的应对预案，遇灾害性天气及时采取修枝、加固、浇水、敲雪、及时清运断枝等措施。高大乔木在台风来临前夕，以“预防为主，综合防治”对树木存在根浅、迎风、树冠庞大、枝叶过密以及产地条件差等情况分别采取立支柱、绑扎、加大、扶正、疏枝、打地桩等措施。预防工作在六月下旬以前结束。暴风雨、台风、暴雪等恶劣天气过后，对绿化带进行全面的检查，扶正歪斜的植株并培土，重新进行支撑，并积极排水。对于倒伏而影响景观的树木顺势拉倒，进行树冠的修剪，并及时扶正。</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22.保护所承担养护区域的绿地，如遇第三方开挖，应主动检查其开挖证明，并跟踪其开挖活动，避免绿地受损。对侵占绿地或搭棚、损坏行道树等现象的，应及时制止并上报。</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23.管理制度全面落实，台帐资料完整、详尽，对绿地的基础资料、变更情况和安全检查、隐患及时记录入档。</w:t>
      </w:r>
    </w:p>
    <w:p>
      <w:pPr>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二、草坪</w:t>
      </w:r>
    </w:p>
    <w:p>
      <w:pPr>
        <w:pStyle w:val="184"/>
        <w:tabs>
          <w:tab w:val="left" w:pos="490"/>
        </w:tabs>
        <w:spacing w:line="360" w:lineRule="auto"/>
        <w:ind w:firstLine="480"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（一）整体效果</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1.草种纯，色泽均匀，保存率98%以上；</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2.成品高度：冷季型为6-7cm，暖季型为4-5cm，草坪面貌达到平坦整洁；</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草坪在生长期内（暖季型：3-10月；四季型：全年）每月至少修剪1次，修剪后无残留草屑，剪口无焦口、撕裂现象，草的高度一致，边缘整齐。剪草的高度以草种、季节、环境等因素而定。修剪的原则视草生长速度来确定修剪，当草高超过10～15厘米时，应进行修剪。1次修剪高度原则上不大于草高的1/3，冬季尽量低剪。</w:t>
      </w:r>
    </w:p>
    <w:p>
      <w:pPr>
        <w:pStyle w:val="184"/>
        <w:tabs>
          <w:tab w:val="left" w:pos="490"/>
        </w:tabs>
        <w:spacing w:line="360" w:lineRule="auto"/>
        <w:ind w:firstLine="480"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（二）排灌、抗旱</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4.雨季应注意排水，确保原排水设施通畅，对排水困难的，可通过在积水处开挖排水沟等方式，确保暴雨后1小时内排完。</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5.夏季或连续高温、干旱时草坪要在每日上午10时前、下午4时后开始浇水，每天不少于两次浇水。忌中午酷热时浇水，不得出现失水萎蔫现象；春秋季节要结合天气情况，进行适量补水。使用水车浇水，不能只喷洒一遍，每次浇水要反复往返喷洒3次以上。</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6.干热天气尤其是冷季型草应适当喷水降温保护草地。</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7.鼓励使用再生水灌溉，使用时水质必须符合园林植物灌溉水质要求。</w:t>
      </w:r>
    </w:p>
    <w:p>
      <w:pPr>
        <w:pStyle w:val="184"/>
        <w:tabs>
          <w:tab w:val="left" w:pos="490"/>
        </w:tabs>
        <w:spacing w:line="360" w:lineRule="auto"/>
        <w:ind w:firstLine="480"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（三）施肥</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8.草坪每年应根据草坪的生长状况进行适当追肥。每年施肥3次以上，一般应于春（4月）、夏（7月）、秋季（10月）进行，肥料应选用复合肥或有机肥。</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9.施肥时期和施肥量:冷季型草坪返青前，可施腐熟粉碎的有机肥，施肥量50g/m-150g/m；或施10g/m2尿素或10g/m2 磷酸二铵等；生长期应视草情，适当增施磷、钾肥；晚秋可施氮、磷、钾复合肥或纯氮肥2次-3次，每次约10g/m2-15g/m2.暖季型草，可于五月和八月各施10g/m2复合肥。</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10.对修剪过的草坪，要在剪过1周以后才能施用肥料。</w:t>
      </w:r>
    </w:p>
    <w:p>
      <w:pPr>
        <w:pStyle w:val="184"/>
        <w:tabs>
          <w:tab w:val="left" w:pos="490"/>
        </w:tabs>
        <w:spacing w:line="360" w:lineRule="auto"/>
        <w:ind w:firstLine="480"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（四）除杂草、补植</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11.要严格控制杂草的生长，要除早、除小、除了。草地内基本无杂草，要及时清除杂草，保持草坪纯度；杂草以人工拔草为主，药物防治为辅，使用除草剂必须慎重，应先试验，再应用。</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12.对被破坏或其他原因引起死亡的草坪草应及时更换补植，使草坪保持完整，无裸露地面。补植时应补种与原草坪相同的草种；适当密植，并加强管理养护，尽快与周围草坪一致。</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13.三年生以上草坪应采取打孔透气、疏草等措施。</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14.四季常绿草坪需根据天气情况，在每年9-11月份播种多年生黑麦草草种。</w:t>
      </w:r>
    </w:p>
    <w:p>
      <w:pPr>
        <w:pStyle w:val="184"/>
        <w:tabs>
          <w:tab w:val="left" w:pos="490"/>
        </w:tabs>
        <w:spacing w:line="360" w:lineRule="auto"/>
        <w:ind w:firstLine="480"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（五）病虫害防治及其它</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15.草坪的病虫害防治，应在加强养护管理的基础上，以防为主，综合防治。草坪虫害、病害主要有：蛴螬、蜗牛、斜纹夜蛾、黏虫、地老虎、锈病、夏季斑、褐斑病等。</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16.草坪病害以冷季型草最为严重。化学防治应在五月初开始，此后根据病情适时喷药。</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17.草坪病虫害防治技术操作应严格按照《园林植物病虫害防治》进行作业。</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18.为了防止草坪的土壤板结，应经常进行松土通气。松土即是在草坪上扎孔打洞，宜在梅雨季节时进行。大面积草坪采用草坪打孔机进行，小面积可以采用人工带钉齿的木板等扎孔，一般要求50穴/m2，穴间距15cm，穴直径1.5～3.5cm，穴深8cm左右。</w:t>
      </w:r>
    </w:p>
    <w:p>
      <w:pPr>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三、灌木</w:t>
      </w:r>
    </w:p>
    <w:p>
      <w:pPr>
        <w:pStyle w:val="184"/>
        <w:tabs>
          <w:tab w:val="left" w:pos="490"/>
        </w:tabs>
        <w:spacing w:line="360" w:lineRule="auto"/>
        <w:ind w:firstLine="480"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（一）整体效果</w:t>
      </w:r>
    </w:p>
    <w:p>
      <w:pPr>
        <w:wordWrap w:val="0"/>
        <w:spacing w:line="300" w:lineRule="auto"/>
        <w:ind w:firstLine="420" w:firstLineChars="200"/>
        <w:rPr>
          <w:rFonts w:hint="eastAsia" w:ascii="宋体" w:hAnsi="宋体" w:eastAsia="宋体" w:cs="宋体"/>
          <w:color w:val="auto"/>
          <w:sz w:val="21"/>
          <w:szCs w:val="21"/>
          <w:lang w:val="zh-CN" w:eastAsia="zh-CN" w:bidi="ar-SA"/>
        </w:rPr>
      </w:pPr>
      <w:r>
        <w:rPr>
          <w:rFonts w:hint="eastAsia" w:ascii="宋体" w:hAnsi="宋体" w:eastAsia="宋体" w:cs="宋体"/>
          <w:color w:val="auto"/>
          <w:sz w:val="21"/>
          <w:szCs w:val="21"/>
          <w:lang w:val="en-US" w:eastAsia="zh-CN" w:bidi="ar-SA"/>
        </w:rPr>
        <w:t>1.</w:t>
      </w:r>
      <w:r>
        <w:rPr>
          <w:rFonts w:hint="eastAsia" w:ascii="宋体" w:hAnsi="宋体" w:eastAsia="宋体" w:cs="宋体"/>
          <w:color w:val="auto"/>
          <w:sz w:val="21"/>
          <w:szCs w:val="21"/>
          <w:lang w:val="zh-CN" w:eastAsia="zh-CN" w:bidi="ar-SA"/>
        </w:rPr>
        <w:t>植物群落结构合理、层次丰富、四季有花，土壤不裸露，植物无死株，树木保存率</w:t>
      </w:r>
      <w:r>
        <w:rPr>
          <w:rFonts w:hint="eastAsia" w:ascii="宋体" w:hAnsi="宋体" w:eastAsia="宋体" w:cs="宋体"/>
          <w:color w:val="auto"/>
          <w:sz w:val="21"/>
          <w:szCs w:val="21"/>
          <w:lang w:val="en-US" w:eastAsia="zh-CN" w:bidi="ar-SA"/>
        </w:rPr>
        <w:t>100%</w:t>
      </w:r>
      <w:r>
        <w:rPr>
          <w:rFonts w:hint="eastAsia" w:ascii="宋体" w:hAnsi="宋体" w:eastAsia="宋体" w:cs="宋体"/>
          <w:color w:val="auto"/>
          <w:sz w:val="21"/>
          <w:szCs w:val="21"/>
          <w:lang w:val="zh-CN" w:eastAsia="zh-CN" w:bidi="ar-SA"/>
        </w:rPr>
        <w:t>，保持植株清洁，有整体观赏效果。</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灌木造型修剪应保持原有的艺术造型，外型轮廓清楚，外缘枝叶紧密。常绿灌木除特殊造型外，应及时剪除徒长枝、交叉枝、并生枝、下垂枝、萌蘖枝、病虫枝及枯死枝。灌木修剪应使枝叶繁茂，分布匀称,修剪应遵循"先上后下，先内后外，去弱留强，去老留新"的原则进行。</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3.灌木内膛小枝应适量疏剪，强壮枝应进行适当短截，下垂细弱枝及地表萌生的地蘖应彻底疏除。当灌木与乔木相接时，乔木主干与灌木衔接处应镂空修剪。</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4.栽种多年的丛生灌木应逐年更新衰老枝，疏剪内膛密生枝，培育新枝。栽植多年的有主干的灌木，每年应采取交替回缩主枝控制树冠的剪法，防止树势上强下弱。</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5.生长于树冠外的徒长枝，应及时疏除或短截，促生二次枝。</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6.花落后形成的残花、残果，若无观赏价值或其他需要的宜尽早剪除。</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7.成片栽植的灌木丛，修剪时应形成中间高四周低或前面低后面高的丛形。</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8.多品种栽植的灌木丛，修剪时应突出主栽品种，并留出适当生长空间。</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9.开花乔灌木修剪应特别注意:</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a)当年生枝条开花乔灌木，如:紫薇、木槿、月季等，休眠期修剪时，为控制树木高度，对于生长健壮枝条应保留3个-5个芽处短截，促发新枝。一年可数次开花灌木如月季.紫薇等，花落后应及时剪去残花，促使再次开花。</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(b)次年生枝条开花的乔灌木，如:樱花、碧桃、连翘等，休眠期适当整形修剪,生长季花落后10天--15天将已开花枝条进行中或重短截，疏剪过密枝，以利来年促生健壮新枝。</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(c)多年生枝条开花乔灌木，如:紫荆、贴梗海棠等，应注意培育和保护老枝，剪除干扰树型并影响通风透光的过密枝、弱枝、枯枝或病虫枝。</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10.绿篱及模纹修剪应使绿篱及模纹轮廓清楚，线条整齐，顶面平整，高度一致，侧面上下垂直或上窄下寬。应促其分枝，保持全株枝叶丰满。生长期（4月-12月）每月整形修剪不少于1次，其中，生长旺期（6月-9月）应视生长情况增加修剪次数。修剪后的枝叶打包收集并立即带走。</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11.藤本修剪。应促进分枝，加速覆盖和攀缠的功能。吸附类藤本，应在生长季剪去未能吸附墙体而下垂的枝条，未完全覆盖的植物应短截空隙周围枝条，以便发生副梢，填补空缺。钩剌类藤本，可按灌木修剪方法疏枝;生长到一定程度，树势衰弱时，应进行回缩修剪，强壮树势。生长于棚架的藤本，落叶后应疏剪过密枝条，清除枯死枝，使枝条均匀分布架面。成年和老年藤本应常疏枝，并适当进行回缩修剪。</w:t>
      </w:r>
    </w:p>
    <w:p>
      <w:pPr>
        <w:pStyle w:val="184"/>
        <w:tabs>
          <w:tab w:val="left" w:pos="490"/>
        </w:tabs>
        <w:spacing w:line="360" w:lineRule="auto"/>
        <w:ind w:firstLine="480"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w:t>
      </w:r>
      <w:r>
        <w:rPr>
          <w:rFonts w:hint="eastAsia" w:cs="宋体"/>
          <w:b/>
          <w:bCs/>
          <w:color w:val="auto"/>
          <w:sz w:val="24"/>
          <w:szCs w:val="24"/>
          <w:lang w:val="en-US" w:eastAsia="zh-CN"/>
        </w:rPr>
        <w:t>二</w:t>
      </w:r>
      <w:r>
        <w:rPr>
          <w:rFonts w:hint="eastAsia" w:ascii="宋体" w:hAnsi="宋体" w:eastAsia="宋体" w:cs="宋体"/>
          <w:b/>
          <w:bCs/>
          <w:color w:val="auto"/>
          <w:sz w:val="24"/>
          <w:szCs w:val="24"/>
          <w:lang w:val="en-US" w:eastAsia="zh-CN"/>
        </w:rPr>
        <w:t>）排灌水、施肥</w:t>
      </w:r>
    </w:p>
    <w:p>
      <w:pPr>
        <w:wordWrap w:val="0"/>
        <w:spacing w:line="300" w:lineRule="auto"/>
        <w:ind w:firstLine="420" w:firstLineChars="200"/>
        <w:rPr>
          <w:rFonts w:hint="eastAsia" w:ascii="宋体" w:hAnsi="宋体" w:eastAsia="宋体" w:cs="宋体"/>
          <w:color w:val="auto"/>
          <w:sz w:val="21"/>
          <w:szCs w:val="21"/>
          <w:lang w:val="zh-CN" w:eastAsia="zh-CN" w:bidi="ar-SA"/>
        </w:rPr>
      </w:pPr>
      <w:r>
        <w:rPr>
          <w:rFonts w:hint="eastAsia" w:ascii="宋体" w:hAnsi="宋体" w:eastAsia="宋体" w:cs="宋体"/>
          <w:color w:val="auto"/>
          <w:sz w:val="21"/>
          <w:szCs w:val="21"/>
          <w:lang w:val="en-US" w:eastAsia="zh-CN" w:bidi="ar-SA"/>
        </w:rPr>
        <w:t>12.</w:t>
      </w:r>
      <w:r>
        <w:rPr>
          <w:rFonts w:hint="eastAsia" w:ascii="宋体" w:hAnsi="宋体" w:eastAsia="宋体" w:cs="宋体"/>
          <w:color w:val="auto"/>
          <w:sz w:val="21"/>
          <w:szCs w:val="21"/>
          <w:lang w:val="zh-CN" w:eastAsia="zh-CN" w:bidi="ar-SA"/>
        </w:rPr>
        <w:t>灌木</w:t>
      </w:r>
      <w:r>
        <w:rPr>
          <w:rFonts w:hint="eastAsia" w:ascii="宋体" w:hAnsi="宋体" w:eastAsia="宋体" w:cs="宋体"/>
          <w:color w:val="auto"/>
          <w:sz w:val="21"/>
          <w:szCs w:val="21"/>
          <w:lang w:val="en-US" w:eastAsia="zh-CN" w:bidi="ar-SA"/>
        </w:rPr>
        <w:t>带周边需设置宽度约20cm排水沟，</w:t>
      </w:r>
      <w:r>
        <w:rPr>
          <w:rFonts w:hint="eastAsia" w:ascii="宋体" w:hAnsi="宋体" w:eastAsia="宋体" w:cs="宋体"/>
          <w:color w:val="auto"/>
          <w:sz w:val="21"/>
          <w:szCs w:val="21"/>
          <w:lang w:val="zh-CN" w:eastAsia="zh-CN" w:bidi="ar-SA"/>
        </w:rPr>
        <w:t>暴雨后</w:t>
      </w:r>
      <w:r>
        <w:rPr>
          <w:rFonts w:hint="eastAsia" w:ascii="宋体" w:hAnsi="宋体" w:eastAsia="宋体" w:cs="宋体"/>
          <w:color w:val="auto"/>
          <w:sz w:val="21"/>
          <w:szCs w:val="21"/>
          <w:lang w:val="en-US" w:eastAsia="zh-CN" w:bidi="ar-SA"/>
        </w:rPr>
        <w:t>半天</w:t>
      </w:r>
      <w:r>
        <w:rPr>
          <w:rFonts w:hint="eastAsia" w:ascii="宋体" w:hAnsi="宋体" w:eastAsia="宋体" w:cs="宋体"/>
          <w:color w:val="auto"/>
          <w:sz w:val="21"/>
          <w:szCs w:val="21"/>
          <w:lang w:val="zh-CN" w:eastAsia="zh-CN" w:bidi="ar-SA"/>
        </w:rPr>
        <w:t>内完成积水排放，</w:t>
      </w:r>
      <w:r>
        <w:rPr>
          <w:rFonts w:hint="eastAsia" w:ascii="宋体" w:hAnsi="宋体" w:eastAsia="宋体" w:cs="宋体"/>
          <w:color w:val="auto"/>
          <w:sz w:val="21"/>
          <w:szCs w:val="21"/>
          <w:lang w:val="en-US" w:eastAsia="zh-CN" w:bidi="ar-SA"/>
        </w:rPr>
        <w:t>不得出现</w:t>
      </w:r>
      <w:r>
        <w:rPr>
          <w:rFonts w:hint="eastAsia" w:ascii="宋体" w:hAnsi="宋体" w:eastAsia="宋体" w:cs="宋体"/>
          <w:color w:val="auto"/>
          <w:sz w:val="21"/>
          <w:szCs w:val="21"/>
          <w:lang w:val="zh-CN" w:eastAsia="zh-CN" w:bidi="ar-SA"/>
        </w:rPr>
        <w:t>沥涝现象。</w:t>
      </w:r>
    </w:p>
    <w:p>
      <w:pPr>
        <w:wordWrap w:val="0"/>
        <w:spacing w:line="300" w:lineRule="auto"/>
        <w:ind w:firstLine="420" w:firstLineChars="200"/>
        <w:rPr>
          <w:rFonts w:hint="eastAsia" w:ascii="宋体" w:hAnsi="宋体" w:eastAsia="宋体" w:cs="宋体"/>
          <w:color w:val="auto"/>
          <w:sz w:val="21"/>
          <w:szCs w:val="21"/>
          <w:lang w:val="zh-CN" w:eastAsia="zh-CN" w:bidi="ar-SA"/>
        </w:rPr>
      </w:pPr>
      <w:r>
        <w:rPr>
          <w:rFonts w:hint="eastAsia" w:ascii="宋体" w:hAnsi="宋体" w:eastAsia="宋体" w:cs="宋体"/>
          <w:color w:val="auto"/>
          <w:sz w:val="21"/>
          <w:szCs w:val="21"/>
          <w:lang w:val="en-US" w:eastAsia="zh-CN" w:bidi="ar-SA"/>
        </w:rPr>
        <w:t>13.夏季灌木要在每日上午10时前、下午4时后开始浇水，每天不少于2次浇水，忌中午酷热时浇水，不得出现失水萎蔫现象；春秋季节要结合天气，进行补水。</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14.浇灌本着节约用水的原则，提倡使用符合要求的中水或收集的雨水。水质必须符合园林植物灌溉水质要求。用水车浇灌树木时，应接软管，进行缓流浇灌，保证1次浇足浇透，严禁用高压水流冲毁树堰。喷灌时应开关定时，专人看管，以地面达到径流为准。浇灌设施应完好，不应发生跑、冒、滴、漏现象。</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15.应根据园林树木生长需要和土壤肥力情况，合理施肥，平衡土壤中各种矿质营养元素，保持土壤肥力和合理结构。色块灌木和绿篱每年追肥至少2次。在树木生长季节可根据需要，进行土壤追肥或叶面喷肥。</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16.园林树木的施肥量应根据树木大小、肥料种类及土壤肥力状况而定。施肥方法可采用环施、穴施或沟施方式。环施应在树冠正投影线外缘，深度和宽度一般为30～35cm。挖施肥沟（穴）应避免伤根。施用时要用量准确，并充分粉碎，与土壤混合后要撒施均匀，随即浇水，无肥料裸露现象。施有机肥必须经充分腐熟，化肥不得结块，酸性化肥与碱性化肥不得混用。</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17.施肥时应符合下列要求：1）休眠期宜施有机肥作基肥。2）生长期宜施缓释型肥料。3）花灌木施追肥应在开花前后。4）叶面施肥宜在早晨或傍晚无风、无雨天气进行。</w:t>
      </w:r>
    </w:p>
    <w:p>
      <w:pPr>
        <w:pStyle w:val="184"/>
        <w:tabs>
          <w:tab w:val="left" w:pos="490"/>
        </w:tabs>
        <w:spacing w:line="360" w:lineRule="auto"/>
        <w:ind w:firstLine="480"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zh-CN" w:eastAsia="zh-CN"/>
        </w:rPr>
        <w:t>（</w:t>
      </w:r>
      <w:r>
        <w:rPr>
          <w:rFonts w:hint="eastAsia" w:cs="宋体"/>
          <w:b/>
          <w:bCs/>
          <w:color w:val="auto"/>
          <w:sz w:val="24"/>
          <w:szCs w:val="24"/>
          <w:lang w:val="zh-CN" w:eastAsia="zh-CN"/>
        </w:rPr>
        <w:t>三</w:t>
      </w:r>
      <w:r>
        <w:rPr>
          <w:rFonts w:hint="eastAsia" w:ascii="宋体" w:hAnsi="宋体" w:eastAsia="宋体" w:cs="宋体"/>
          <w:b/>
          <w:bCs/>
          <w:color w:val="auto"/>
          <w:sz w:val="24"/>
          <w:szCs w:val="24"/>
          <w:lang w:val="zh-CN" w:eastAsia="zh-CN"/>
        </w:rPr>
        <w:t>）</w:t>
      </w:r>
      <w:r>
        <w:rPr>
          <w:rFonts w:hint="eastAsia" w:ascii="宋体" w:hAnsi="宋体" w:eastAsia="宋体" w:cs="宋体"/>
          <w:b/>
          <w:bCs/>
          <w:color w:val="auto"/>
          <w:sz w:val="24"/>
          <w:szCs w:val="24"/>
          <w:lang w:val="en-US" w:eastAsia="zh-CN"/>
        </w:rPr>
        <w:t>病虫害情况及其它</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18.防治园林植物病虫害应贯彻“预防为主，综合防治”的方针，每年应在植物萌芽前开展至少一次全面防治工作，防治方法和时间应科学合理，避开人员密集时间段。同时，应科学、有针对性地进行养护管理，使植株生长健壮，以增强抗病虫害的能力。</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19.及时清理带病虫的落叶、 杂草等，消灭病源、虫源，防止病虫扩散、蔓延。</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20.应加强病虫检查， 发现主要病虫害应根据虫情预报及时采取防治措施。对于危险性病虫害，一旦发现疫情应及时上报主管部门，并迅速采取扑灭措施。</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21.</w:t>
      </w:r>
      <w:r>
        <w:rPr>
          <w:rFonts w:hint="eastAsia" w:ascii="宋体" w:hAnsi="宋体" w:eastAsia="宋体" w:cs="宋体"/>
          <w:color w:val="auto"/>
          <w:sz w:val="21"/>
          <w:szCs w:val="21"/>
          <w:lang w:val="zh-CN" w:eastAsia="zh-CN" w:bidi="ar-SA"/>
        </w:rPr>
        <w:t>整体枝叶受害率≤</w:t>
      </w:r>
      <w:r>
        <w:rPr>
          <w:rFonts w:hint="eastAsia" w:ascii="宋体" w:hAnsi="宋体" w:eastAsia="宋体" w:cs="宋体"/>
          <w:color w:val="auto"/>
          <w:sz w:val="21"/>
          <w:szCs w:val="21"/>
          <w:lang w:val="en-US" w:eastAsia="zh-CN" w:bidi="ar-SA"/>
        </w:rPr>
        <w:t>5</w:t>
      </w:r>
      <w:r>
        <w:rPr>
          <w:rFonts w:hint="eastAsia" w:ascii="宋体" w:hAnsi="宋体" w:eastAsia="宋体" w:cs="宋体"/>
          <w:color w:val="auto"/>
          <w:sz w:val="21"/>
          <w:szCs w:val="21"/>
          <w:lang w:val="zh-CN" w:eastAsia="zh-CN" w:bidi="ar-SA"/>
        </w:rPr>
        <w:t>%,树干受害率≤</w:t>
      </w:r>
      <w:r>
        <w:rPr>
          <w:rFonts w:hint="eastAsia" w:ascii="宋体" w:hAnsi="宋体" w:eastAsia="宋体" w:cs="宋体"/>
          <w:color w:val="auto"/>
          <w:sz w:val="21"/>
          <w:szCs w:val="21"/>
          <w:lang w:val="en-US" w:eastAsia="zh-CN" w:bidi="ar-SA"/>
        </w:rPr>
        <w:t>3</w:t>
      </w:r>
      <w:r>
        <w:rPr>
          <w:rFonts w:hint="eastAsia" w:ascii="宋体" w:hAnsi="宋体" w:eastAsia="宋体" w:cs="宋体"/>
          <w:color w:val="auto"/>
          <w:sz w:val="21"/>
          <w:szCs w:val="21"/>
          <w:lang w:val="en-US" w:eastAsia="en-US" w:bidi="ar-SA"/>
        </w:rPr>
        <w:t>%</w:t>
      </w:r>
      <w:r>
        <w:rPr>
          <w:rFonts w:hint="eastAsia" w:ascii="宋体" w:hAnsi="宋体" w:eastAsia="宋体" w:cs="宋体"/>
          <w:color w:val="auto"/>
          <w:sz w:val="21"/>
          <w:szCs w:val="21"/>
          <w:lang w:val="en-US" w:eastAsia="zh-CN" w:bidi="ar-SA"/>
        </w:rPr>
        <w:t>。</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22.防风、防寒设施应坚固、美观、整洁，无撕裂翻卷现象。设风障防寒应在迎风面搭设，高度应超过株高，风障架设必须牢固、美观。不耐寒的树木要用防寒材料包扎主干或包裹树冠防寒。如遇到下雪天气应及时清除树枝、树杈上的积雪，无积雪压弯、压伤、压折枝条现象。</w:t>
      </w:r>
    </w:p>
    <w:p>
      <w:pPr>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四、管理要求</w:t>
      </w:r>
    </w:p>
    <w:p>
      <w:pPr>
        <w:pStyle w:val="184"/>
        <w:shd w:val="clear" w:color="auto" w:fill="auto"/>
        <w:tabs>
          <w:tab w:val="left" w:pos="490"/>
        </w:tabs>
        <w:spacing w:line="360" w:lineRule="auto"/>
        <w:ind w:firstLine="480"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（一）保洁</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保洁时间为夏令时每日上午05时至下午18时，且需在每日上午07时30分前完成保洁，冬令时每日上午06时至下午17时30分，且需在每日上午7时30分前完成保洁；并实施全时段流动保洁。要求无明显各类生活垃圾、塑料袋、烟头以及其它杂物。</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2.每日07时30分后开展动态巡查清理，发现各类垃圾的，必须在15分钟内清理完毕；</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3.坐凳、栏杆、花坛坐凳、果壳箱等须安排人员每周清洗一次，园灯、雕塑、亭台楼阁、标牌等一个月清洗一次，保持清洁无脏乱无牛皮癣；</w:t>
      </w:r>
    </w:p>
    <w:p>
      <w:pPr>
        <w:pStyle w:val="184"/>
        <w:shd w:val="clear" w:color="auto" w:fill="auto"/>
        <w:tabs>
          <w:tab w:val="left" w:pos="490"/>
        </w:tabs>
        <w:spacing w:line="360" w:lineRule="auto"/>
        <w:ind w:firstLine="480"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（二）管理要求</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1.严格按投标时承诺的人员数量投入作业；</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2.绿地管理制度全面落实，档案资料完整、详尽，工作人员统一着装，佩戴工号牌。</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3.管理人员需每日定期巡查、记录，对故意损坏绿地等形为及时制止并立即恢复。</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4.工作人员应按照市文明有礼“八个一”要求，文明用语、礼貌待人，避免在工作期间与人发生争吵等不文明行为。</w:t>
      </w:r>
    </w:p>
    <w:p>
      <w:pPr>
        <w:rPr>
          <w:rFonts w:hint="eastAsia" w:ascii="宋体" w:hAnsi="宋体" w:eastAsia="宋体" w:cs="宋体"/>
          <w:b/>
          <w:bCs/>
          <w:color w:val="auto"/>
          <w:sz w:val="36"/>
          <w:szCs w:val="44"/>
        </w:rPr>
      </w:pPr>
      <w:r>
        <w:rPr>
          <w:rFonts w:hint="eastAsia" w:ascii="宋体" w:hAnsi="宋体" w:eastAsia="宋体" w:cs="宋体"/>
          <w:b/>
          <w:bCs/>
          <w:color w:val="auto"/>
          <w:sz w:val="36"/>
          <w:szCs w:val="44"/>
        </w:rPr>
        <w:br w:type="page"/>
      </w:r>
    </w:p>
    <w:p>
      <w:pPr>
        <w:spacing w:line="360" w:lineRule="auto"/>
        <w:jc w:val="center"/>
        <w:rPr>
          <w:rFonts w:hint="eastAsia" w:ascii="宋体" w:hAnsi="宋体" w:eastAsia="宋体" w:cs="宋体"/>
          <w:b/>
          <w:bCs/>
          <w:color w:val="auto"/>
          <w:sz w:val="36"/>
          <w:szCs w:val="44"/>
        </w:rPr>
      </w:pPr>
      <w:r>
        <w:rPr>
          <w:rFonts w:hint="eastAsia" w:ascii="宋体" w:hAnsi="宋体" w:eastAsia="宋体" w:cs="宋体"/>
          <w:b/>
          <w:bCs/>
          <w:color w:val="auto"/>
          <w:sz w:val="36"/>
          <w:szCs w:val="44"/>
        </w:rPr>
        <w:t>二级养护标准</w:t>
      </w:r>
    </w:p>
    <w:p>
      <w:pPr>
        <w:pStyle w:val="184"/>
        <w:tabs>
          <w:tab w:val="left" w:pos="490"/>
        </w:tabs>
        <w:spacing w:line="360" w:lineRule="auto"/>
        <w:jc w:val="center"/>
        <w:rPr>
          <w:rFonts w:hint="eastAsia" w:ascii="宋体" w:hAnsi="宋体" w:eastAsia="宋体" w:cs="宋体"/>
          <w:b/>
          <w:bCs/>
          <w:color w:val="auto"/>
          <w:sz w:val="24"/>
          <w:szCs w:val="24"/>
          <w:lang w:val="en-US" w:eastAsia="zh-CN"/>
        </w:rPr>
      </w:pPr>
    </w:p>
    <w:p>
      <w:pPr>
        <w:pStyle w:val="184"/>
        <w:tabs>
          <w:tab w:val="left" w:pos="490"/>
        </w:tabs>
        <w:spacing w:line="360" w:lineRule="auto"/>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一、树木（行道树）</w:t>
      </w:r>
    </w:p>
    <w:p>
      <w:pPr>
        <w:pStyle w:val="184"/>
        <w:tabs>
          <w:tab w:val="left" w:pos="490"/>
        </w:tabs>
        <w:spacing w:line="360" w:lineRule="auto"/>
        <w:ind w:firstLine="480"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（一）景观</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1.群落结构合理，搭配合理，植株间无明显抑制现象；达到黄土不露天，绿化景观效果较好。</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2.林冠线和林缘线整齐，树干挺直，具有一定遮荫及观赏效果。植株无徒长枝、病虫枝、过密枝、交叉枝、枯枝、伤损枝；叶片正常。</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3.行道树树冠基本完整，规格基本整齐，无死树，缺株≤5%,树干基本挺直；分支点合适，道路最低分枝点为3-3.5米左右，主侧枝分布均称和数量适宜，内膛通风透光。</w:t>
      </w:r>
    </w:p>
    <w:p>
      <w:pPr>
        <w:pStyle w:val="184"/>
        <w:tabs>
          <w:tab w:val="left" w:pos="490"/>
        </w:tabs>
        <w:spacing w:line="360" w:lineRule="auto"/>
        <w:ind w:firstLine="480" w:firstLineChars="200"/>
        <w:jc w:val="left"/>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（二）生长及修剪</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4.树木（行道树）抹芽及时，要在树木生长期内（4-7月）主干及一级枝不定芽不超过20cm；对倾斜老树要控制倾斜度，并逐渐扶正；树根部开挖约30CM树池。</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5.每年至少应根据不同树种的生长特性和周围环境，进行一次修剪整形，修剪锯口应平齐不劈不裂，尽可能减少大锯口，较大的截口应涂防腐剂，修剪后达到整齐一致。树穴平整、无杂草、杂物、垃圾。</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5.观花、观果树种正常开花结果。</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6.遇灾害性天气及时组织进行抢扶，如不发生人为破坏或自然灾害的，应及时补植，不得缺株。</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7.行道树树穴有侧石的，要有平整盖板或种植地被植物，黄土不裸露。</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8.树木有支撑的，需规范、统一，无断桩、坏桩，桩位扎缚规范化。</w:t>
      </w:r>
    </w:p>
    <w:p>
      <w:pPr>
        <w:pStyle w:val="184"/>
        <w:tabs>
          <w:tab w:val="left" w:pos="490"/>
        </w:tabs>
        <w:spacing w:line="360" w:lineRule="auto"/>
        <w:ind w:firstLine="480"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（三）排水、浇水、施肥</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9.绿地内无积水现象，暴雨后8小时内必须排完。</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10.植株不得出现失水萎蔫现象；要根据实际情况特别是夏季干旱及连续高温季节等，对树木进行浇水。</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11.冬季过于干旱时可适当补水。</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12.土壤疏松，无积水，根据植株生态习性及时施肥，要求一年至少施肥一次。充分利用有机肥，也可用复合肥，增强土壤肥力。</w:t>
      </w:r>
    </w:p>
    <w:p>
      <w:pPr>
        <w:pStyle w:val="184"/>
        <w:tabs>
          <w:tab w:val="left" w:pos="490"/>
        </w:tabs>
        <w:spacing w:line="360" w:lineRule="auto"/>
        <w:ind w:firstLine="480" w:firstLineChars="200"/>
        <w:jc w:val="left"/>
        <w:rPr>
          <w:rFonts w:hint="eastAsia" w:ascii="宋体" w:hAnsi="宋体" w:eastAsia="宋体" w:cs="宋体"/>
          <w:color w:val="auto"/>
          <w:sz w:val="21"/>
          <w:szCs w:val="21"/>
          <w:lang w:val="en-US" w:eastAsia="zh-CN"/>
        </w:rPr>
      </w:pPr>
      <w:r>
        <w:rPr>
          <w:rFonts w:hint="eastAsia" w:ascii="宋体" w:hAnsi="宋体" w:eastAsia="宋体" w:cs="宋体"/>
          <w:b/>
          <w:bCs/>
          <w:color w:val="auto"/>
          <w:sz w:val="24"/>
          <w:szCs w:val="24"/>
          <w:lang w:val="en-US" w:eastAsia="zh-CN"/>
        </w:rPr>
        <w:t>（四）病虫害防治</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13.综合防治，以防为主。病虫害危害应控制在不影响观赏效果的范围之内。加强病虫检查，发现主要病虫害应根据虫情及时采取对应防治措施，对症用药，适量适度。</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14.冬季是消灭园林害虫的有利季节，要对树木胸径在10cm以上树木的根腰部进行涂刷石灰浆涂白，要在11月底前完成。要求同一界面高度基本统一。在虫害严重地段，清理枯枝落叶、土壤中的虫蛹、虫茧，并集中处理。</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15.在园林绿化养护中严禁施用剧毒药剂，或对害虫天敌(包括天敌昆虫、蛙、蟾蜍、鸟类等)有严重影响的药物。</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16.在植物生长季节要不间断地进行除草,避免杂草与树木争肥水,减少病虫滋生条件。除草要本着“除早、除小、除了”的原则。春夏季要进行1-2次,切勿让杂草结籽,否则翌年又会大量滋生。杂草要集中处理,并及时运走堆制肥料。对影响树木生长的各类野生藤蔓植物,应及时清除。除草一般用手拔除或用小铲、锄头。若采用化学药剂除草时,必须慎重,应做试验,再应用。除草剂应在晴天喷洒。</w:t>
      </w:r>
    </w:p>
    <w:p>
      <w:pPr>
        <w:pStyle w:val="184"/>
        <w:tabs>
          <w:tab w:val="left" w:pos="490"/>
        </w:tabs>
        <w:spacing w:line="360" w:lineRule="auto"/>
        <w:ind w:firstLine="480"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（五）卫生标准</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16.绿地内及附属设施整洁干净，落叶及时清理；无堆物、堆料现象；叶面无积尘。</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17.对修剪下来的树枝、树叶、草沫等绿化垃圾，做到日产日清；保持绿地整洁，无砖石、瓦块、塑料袋等垃圾和杂物。</w:t>
      </w:r>
    </w:p>
    <w:p>
      <w:pPr>
        <w:pStyle w:val="184"/>
        <w:tabs>
          <w:tab w:val="left" w:pos="490"/>
        </w:tabs>
        <w:spacing w:line="360" w:lineRule="auto"/>
        <w:ind w:firstLine="480"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（六）安全、管理标准</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18.对钉钉子、绕铁丝、电线晾晒衣物等破坏树木行为要及时发觉并制止；如已发生，要立即清理。</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19.养护管理人员必须到位；对养护人员要定期开展安全教育，作业时要穿着统一工作服和佩戴工作证。尤其是对树木进行养护时(除草、修剪、浇水、治虫等)，要树立安全警示牌和拉好安全警示线，养护作业必须穿着有反光条的工作服，做到文明作业，尽量减少对行车的干扰。</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20.有防台抗台、抗旱抗涝、抗雪等突发事件的应对预案，遇灾害性天气及时采取修枝、加固、浇水、敲雪、及时清运断枝等措施。</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21.保护所承担养护区域的绿地，如遇第三方开挖，应主动检查其开挖证明，并跟踪其开挖活动，避免绿地受损。对侵占绿地或搭棚、损坏行道树等现象的，应及时制止并上报。</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22.管理制度全面落实，台帐资料完整、详尽，对绿地的基础资料、变更情况和安全检查、隐患及时记录入档。</w:t>
      </w:r>
    </w:p>
    <w:p>
      <w:pPr>
        <w:spacing w:line="360" w:lineRule="auto"/>
        <w:jc w:val="center"/>
        <w:rPr>
          <w:rFonts w:hint="eastAsia" w:ascii="宋体" w:hAnsi="宋体" w:eastAsia="宋体" w:cs="宋体"/>
          <w:b/>
          <w:bCs/>
          <w:color w:val="auto"/>
          <w:sz w:val="24"/>
        </w:rPr>
      </w:pPr>
      <w:r>
        <w:rPr>
          <w:rFonts w:hint="eastAsia" w:ascii="宋体" w:hAnsi="宋体" w:eastAsia="宋体" w:cs="宋体"/>
          <w:b/>
          <w:bCs/>
          <w:color w:val="auto"/>
          <w:sz w:val="28"/>
          <w:szCs w:val="28"/>
        </w:rPr>
        <w:t>二、草坪</w:t>
      </w:r>
    </w:p>
    <w:p>
      <w:pPr>
        <w:pStyle w:val="184"/>
        <w:tabs>
          <w:tab w:val="left" w:pos="490"/>
        </w:tabs>
        <w:spacing w:line="360" w:lineRule="auto"/>
        <w:ind w:firstLine="480"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（一）整体效果</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1.草种纯，色泽均匀，保存率90%以上；</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2.成品高度：冷季型为6-7cm，暖季型为4-5cm，草坪面貌达到平坦整洁；</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草坪在生长期内（暖季型：3-10月；四季型：全年）每月至少修剪1次，修剪后无明显残留草屑，剪口无焦口、撕裂现象，使草的高度整齐。剪草的高度以草种、季节、环境等因素而定。1次修剪高度原则上不大于草高的1/3。冷季型草坪冬季不超过6cm，夏季不超过8cm。暖季型草坪夏季不超过8cm，冬季尽量低剪。</w:t>
      </w:r>
    </w:p>
    <w:p>
      <w:pPr>
        <w:pStyle w:val="184"/>
        <w:tabs>
          <w:tab w:val="left" w:pos="490"/>
        </w:tabs>
        <w:spacing w:line="360" w:lineRule="auto"/>
        <w:ind w:firstLine="480"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（二）排灌、抗旱</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4.雨季应注意排水，暴雨后6小时内必须排完；</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5.夏季草坪要在每日上午10时前、下午4时后开始浇水，每次要浇足浇透，浇水深度不低于15cm。忌中午酷热时浇水，不得出现失水萎蔫现象。</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6.干热天气尤其是冷季型草应适当喷水降温保护草地。</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7.使用再生水灌溉时，水质必须符合园林植物灌溉水质要求。</w:t>
      </w:r>
    </w:p>
    <w:p>
      <w:pPr>
        <w:pStyle w:val="184"/>
        <w:tabs>
          <w:tab w:val="left" w:pos="490"/>
        </w:tabs>
        <w:spacing w:line="360" w:lineRule="auto"/>
        <w:ind w:firstLine="480"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（三）施肥</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8.草坪建植时应施基肥，每年于春、夏、秋季进行施肥2次，肥料应选用复合肥为主。</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9. 草坪施肥必须均匀，撒施后及时灌水或下小雨时施肥。</w:t>
      </w:r>
    </w:p>
    <w:p>
      <w:pPr>
        <w:pStyle w:val="184"/>
        <w:tabs>
          <w:tab w:val="left" w:pos="490"/>
        </w:tabs>
        <w:spacing w:line="360" w:lineRule="auto"/>
        <w:ind w:firstLine="480"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（四）除杂草、补植</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10.草地内杂草较少，要及时清除杂草，保持草坪纯度；杂草应结合人工清除和药物防治，使用除草剂必须慎重，应先试验，再应用。</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11.对被破坏或其他原因引起死亡的草坪草应及时更换补植，使草坪保持完整，无裸露地面。补植时应补种与原草坪相同的草种；加强管理养护，尽快与周围草坪一致。</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12.三年生以上草坪应采取打孔透气、疏草等措施。</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13.四季常绿草坪需根据天气情况，在每年9-11月份播种黑麦草草种。</w:t>
      </w:r>
    </w:p>
    <w:p>
      <w:pPr>
        <w:pStyle w:val="184"/>
        <w:tabs>
          <w:tab w:val="left" w:pos="490"/>
        </w:tabs>
        <w:spacing w:line="360" w:lineRule="auto"/>
        <w:ind w:firstLine="480"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（五）病虫害防治</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14.草坪的病虫害防治，应在加强养护管理的基础上，以防为主，综合防治。草坪虫害、病害主要有：蛴螬、蜗牛、斜纹夜蛾、黏虫、地老虎、锈病、夏季斑、褐斑病等。</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15.草坪病害以冷季型草最为严重。化学防治应在五月初开始，此后根据病情适时喷药。</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16.草坪病虫害防治技术操作应严格按照《园林植物病虫害防治》进行作业。</w:t>
      </w:r>
    </w:p>
    <w:p>
      <w:pPr>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三、灌木</w:t>
      </w:r>
    </w:p>
    <w:p>
      <w:pPr>
        <w:pStyle w:val="184"/>
        <w:tabs>
          <w:tab w:val="left" w:pos="490"/>
        </w:tabs>
        <w:spacing w:line="360" w:lineRule="auto"/>
        <w:ind w:firstLine="480"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（一）整体效果</w:t>
      </w:r>
    </w:p>
    <w:p>
      <w:pPr>
        <w:wordWrap w:val="0"/>
        <w:spacing w:line="300" w:lineRule="auto"/>
        <w:ind w:firstLine="420" w:firstLineChars="200"/>
        <w:rPr>
          <w:rFonts w:hint="eastAsia" w:ascii="宋体" w:hAnsi="宋体" w:eastAsia="宋体" w:cs="宋体"/>
          <w:color w:val="auto"/>
          <w:sz w:val="21"/>
          <w:szCs w:val="21"/>
          <w:lang w:val="zh-CN" w:eastAsia="zh-CN" w:bidi="ar-SA"/>
        </w:rPr>
      </w:pPr>
      <w:r>
        <w:rPr>
          <w:rFonts w:hint="eastAsia" w:ascii="宋体" w:hAnsi="宋体" w:eastAsia="宋体" w:cs="宋体"/>
          <w:color w:val="auto"/>
          <w:sz w:val="21"/>
          <w:szCs w:val="21"/>
          <w:lang w:val="en-US" w:eastAsia="zh-CN" w:bidi="ar-SA"/>
        </w:rPr>
        <w:t>1.</w:t>
      </w:r>
      <w:r>
        <w:rPr>
          <w:rFonts w:hint="eastAsia" w:ascii="宋体" w:hAnsi="宋体" w:eastAsia="宋体" w:cs="宋体"/>
          <w:color w:val="auto"/>
          <w:sz w:val="21"/>
          <w:szCs w:val="21"/>
          <w:lang w:val="zh-CN" w:eastAsia="zh-CN" w:bidi="ar-SA"/>
        </w:rPr>
        <w:t>植物群落结构合理、</w:t>
      </w:r>
      <w:r>
        <w:rPr>
          <w:rFonts w:hint="eastAsia" w:ascii="宋体" w:hAnsi="宋体" w:eastAsia="宋体" w:cs="宋体"/>
          <w:color w:val="auto"/>
          <w:sz w:val="21"/>
          <w:szCs w:val="21"/>
          <w:lang w:val="en-US" w:eastAsia="zh-CN" w:bidi="ar-SA"/>
        </w:rPr>
        <w:t>三</w:t>
      </w:r>
      <w:r>
        <w:rPr>
          <w:rFonts w:hint="eastAsia" w:ascii="宋体" w:hAnsi="宋体" w:eastAsia="宋体" w:cs="宋体"/>
          <w:color w:val="auto"/>
          <w:sz w:val="21"/>
          <w:szCs w:val="21"/>
          <w:lang w:val="zh-CN" w:eastAsia="zh-CN" w:bidi="ar-SA"/>
        </w:rPr>
        <w:t>季有花，土壤不裸露，植物无死株，树木保存率</w:t>
      </w:r>
      <w:r>
        <w:rPr>
          <w:rFonts w:hint="eastAsia" w:ascii="宋体" w:hAnsi="宋体" w:eastAsia="宋体" w:cs="宋体"/>
          <w:color w:val="auto"/>
          <w:sz w:val="21"/>
          <w:szCs w:val="21"/>
          <w:lang w:val="en-US" w:eastAsia="zh-CN" w:bidi="ar-SA"/>
        </w:rPr>
        <w:t>90%以上</w:t>
      </w:r>
      <w:r>
        <w:rPr>
          <w:rFonts w:hint="eastAsia" w:ascii="宋体" w:hAnsi="宋体" w:eastAsia="宋体" w:cs="宋体"/>
          <w:color w:val="auto"/>
          <w:sz w:val="21"/>
          <w:szCs w:val="21"/>
          <w:lang w:val="zh-CN" w:eastAsia="zh-CN" w:bidi="ar-SA"/>
        </w:rPr>
        <w:t>，保持植株清洁，有整体观赏效果。</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2.灌木造型修剪应按设计意图形成自然丰满的几何图形、动物图形等艺术造型。应保持外型轮廓清楚，外缘枝叶紧密。</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3.灌木</w:t>
      </w:r>
      <w:r>
        <w:rPr>
          <w:rFonts w:hint="eastAsia" w:ascii="宋体" w:hAnsi="宋体" w:eastAsia="宋体" w:cs="宋体"/>
          <w:color w:val="auto"/>
          <w:sz w:val="21"/>
          <w:szCs w:val="21"/>
          <w:lang w:val="zh-CN" w:eastAsia="zh-CN" w:bidi="ar-SA"/>
        </w:rPr>
        <w:t>枝叶生长正常，观花树种正常开花结果，无明显枯枝。</w:t>
      </w:r>
    </w:p>
    <w:p>
      <w:pPr>
        <w:pStyle w:val="184"/>
        <w:tabs>
          <w:tab w:val="left" w:pos="490"/>
        </w:tabs>
        <w:spacing w:line="360" w:lineRule="auto"/>
        <w:ind w:firstLine="480"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w:t>
      </w:r>
      <w:r>
        <w:rPr>
          <w:rFonts w:hint="eastAsia" w:cs="宋体"/>
          <w:b/>
          <w:bCs/>
          <w:color w:val="auto"/>
          <w:sz w:val="24"/>
          <w:szCs w:val="24"/>
          <w:lang w:val="en-US" w:eastAsia="zh-CN"/>
        </w:rPr>
        <w:t>二</w:t>
      </w:r>
      <w:r>
        <w:rPr>
          <w:rFonts w:hint="eastAsia" w:ascii="宋体" w:hAnsi="宋体" w:eastAsia="宋体" w:cs="宋体"/>
          <w:b/>
          <w:bCs/>
          <w:color w:val="auto"/>
          <w:sz w:val="24"/>
          <w:szCs w:val="24"/>
          <w:lang w:val="en-US" w:eastAsia="zh-CN"/>
        </w:rPr>
        <w:t>）排灌水、施肥</w:t>
      </w:r>
    </w:p>
    <w:p>
      <w:pPr>
        <w:wordWrap w:val="0"/>
        <w:spacing w:line="300" w:lineRule="auto"/>
        <w:ind w:firstLine="420" w:firstLineChars="200"/>
        <w:rPr>
          <w:rFonts w:hint="eastAsia" w:ascii="宋体" w:hAnsi="宋体" w:eastAsia="宋体" w:cs="宋体"/>
          <w:color w:val="auto"/>
          <w:sz w:val="21"/>
          <w:szCs w:val="21"/>
          <w:lang w:val="zh-CN" w:eastAsia="zh-CN" w:bidi="ar-SA"/>
        </w:rPr>
      </w:pPr>
      <w:r>
        <w:rPr>
          <w:rFonts w:hint="eastAsia" w:ascii="宋体" w:hAnsi="宋体" w:eastAsia="宋体" w:cs="宋体"/>
          <w:color w:val="auto"/>
          <w:sz w:val="21"/>
          <w:szCs w:val="21"/>
          <w:lang w:val="en-US" w:eastAsia="zh-CN" w:bidi="ar-SA"/>
        </w:rPr>
        <w:t>4.</w:t>
      </w:r>
      <w:r>
        <w:rPr>
          <w:rFonts w:hint="eastAsia" w:ascii="宋体" w:hAnsi="宋体" w:eastAsia="宋体" w:cs="宋体"/>
          <w:color w:val="auto"/>
          <w:sz w:val="21"/>
          <w:szCs w:val="21"/>
          <w:lang w:val="zh-CN" w:eastAsia="zh-CN" w:bidi="ar-SA"/>
        </w:rPr>
        <w:t>灌木</w:t>
      </w:r>
      <w:r>
        <w:rPr>
          <w:rFonts w:hint="eastAsia" w:ascii="宋体" w:hAnsi="宋体" w:eastAsia="宋体" w:cs="宋体"/>
          <w:color w:val="auto"/>
          <w:sz w:val="21"/>
          <w:szCs w:val="21"/>
          <w:lang w:val="en-US" w:eastAsia="zh-CN" w:bidi="ar-SA"/>
        </w:rPr>
        <w:t>带周边需设置宽度约20cm排水沟，</w:t>
      </w:r>
      <w:r>
        <w:rPr>
          <w:rFonts w:hint="eastAsia" w:ascii="宋体" w:hAnsi="宋体" w:eastAsia="宋体" w:cs="宋体"/>
          <w:color w:val="auto"/>
          <w:sz w:val="21"/>
          <w:szCs w:val="21"/>
          <w:lang w:val="zh-CN" w:eastAsia="zh-CN" w:bidi="ar-SA"/>
        </w:rPr>
        <w:t>暴雨后</w:t>
      </w:r>
      <w:r>
        <w:rPr>
          <w:rFonts w:hint="eastAsia" w:ascii="宋体" w:hAnsi="宋体" w:eastAsia="宋体" w:cs="宋体"/>
          <w:color w:val="auto"/>
          <w:sz w:val="21"/>
          <w:szCs w:val="21"/>
          <w:lang w:val="en-US" w:eastAsia="zh-CN" w:bidi="ar-SA"/>
        </w:rPr>
        <w:t>6</w:t>
      </w:r>
      <w:r>
        <w:rPr>
          <w:rFonts w:hint="eastAsia" w:ascii="宋体" w:hAnsi="宋体" w:eastAsia="宋体" w:cs="宋体"/>
          <w:color w:val="auto"/>
          <w:sz w:val="21"/>
          <w:szCs w:val="21"/>
          <w:lang w:val="en-US" w:eastAsia="en-US" w:bidi="ar-SA"/>
        </w:rPr>
        <w:t>d</w:t>
      </w:r>
      <w:r>
        <w:rPr>
          <w:rFonts w:hint="eastAsia" w:ascii="宋体" w:hAnsi="宋体" w:eastAsia="宋体" w:cs="宋体"/>
          <w:color w:val="auto"/>
          <w:sz w:val="21"/>
          <w:szCs w:val="21"/>
          <w:lang w:val="zh-CN" w:eastAsia="zh-CN" w:bidi="ar-SA"/>
        </w:rPr>
        <w:t>内无积水，</w:t>
      </w:r>
      <w:r>
        <w:rPr>
          <w:rFonts w:hint="eastAsia" w:ascii="宋体" w:hAnsi="宋体" w:eastAsia="宋体" w:cs="宋体"/>
          <w:color w:val="auto"/>
          <w:sz w:val="21"/>
          <w:szCs w:val="21"/>
          <w:lang w:val="en-US" w:eastAsia="zh-CN" w:bidi="ar-SA"/>
        </w:rPr>
        <w:t>不得出现</w:t>
      </w:r>
      <w:r>
        <w:rPr>
          <w:rFonts w:hint="eastAsia" w:ascii="宋体" w:hAnsi="宋体" w:eastAsia="宋体" w:cs="宋体"/>
          <w:color w:val="auto"/>
          <w:sz w:val="21"/>
          <w:szCs w:val="21"/>
          <w:lang w:val="zh-CN" w:eastAsia="zh-CN" w:bidi="ar-SA"/>
        </w:rPr>
        <w:t>沥涝现象；</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5.夏季灌木要在每日上午10时前、下午4时后开始浇水，保持地表10cm深度土壤含水在10%以上，忌中午酷热时浇水，不得出现失水萎蔫现象。浇水时要保证不跑水、不漏水。</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6.用水车浇灌树木时，应接软管，进行缓流浇灌，保证1次浇足浇透，严禁用高压水流冲毁树堰。喷灌时应开关定时，专人看管，以地面达到径流为准。</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7.在使用再生水浇灌绿地时，水质必须符合园林植物灌溉水质要求。</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8. 应根据园林树木生长需要和土壤肥力情况，合理施肥，平衡土壤中各种矿质营养元素，保持土壤肥力和合理结构。施用时要用量准确，并充分粉碎，与土壤混合后要撒施均匀，无肥料裸露现象。</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9.施肥时应符合下列要求：1）休眠期宜施有机肥作基肥；2）生长期宜施缓释型肥料；3）花灌木施追肥应在开花前后；4）叶面施肥宜在早晨或傍晚无风、无雨天气进行。</w:t>
      </w:r>
    </w:p>
    <w:p>
      <w:pPr>
        <w:pStyle w:val="184"/>
        <w:tabs>
          <w:tab w:val="left" w:pos="490"/>
        </w:tabs>
        <w:spacing w:line="360" w:lineRule="auto"/>
        <w:ind w:firstLine="480"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zh-CN" w:eastAsia="zh-CN"/>
        </w:rPr>
        <w:t>（</w:t>
      </w:r>
      <w:r>
        <w:rPr>
          <w:rFonts w:hint="eastAsia" w:cs="宋体"/>
          <w:b/>
          <w:bCs/>
          <w:color w:val="auto"/>
          <w:sz w:val="24"/>
          <w:szCs w:val="24"/>
          <w:lang w:val="zh-CN" w:eastAsia="zh-CN"/>
        </w:rPr>
        <w:t>三</w:t>
      </w:r>
      <w:r>
        <w:rPr>
          <w:rFonts w:hint="eastAsia" w:ascii="宋体" w:hAnsi="宋体" w:eastAsia="宋体" w:cs="宋体"/>
          <w:b/>
          <w:bCs/>
          <w:color w:val="auto"/>
          <w:sz w:val="24"/>
          <w:szCs w:val="24"/>
          <w:lang w:val="zh-CN" w:eastAsia="zh-CN"/>
        </w:rPr>
        <w:t>）</w:t>
      </w:r>
      <w:r>
        <w:rPr>
          <w:rFonts w:hint="eastAsia" w:ascii="宋体" w:hAnsi="宋体" w:eastAsia="宋体" w:cs="宋体"/>
          <w:b/>
          <w:bCs/>
          <w:color w:val="auto"/>
          <w:sz w:val="24"/>
          <w:szCs w:val="24"/>
          <w:lang w:val="en-US" w:eastAsia="zh-CN"/>
        </w:rPr>
        <w:t>病虫害情况</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10.防治园林植物病虫害应贯彻“预防为主，综合防治”的方针。应科学、有针对性地进行养护管理，使植株生长健壮，以增强抗病虫害的能力。</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11.及时清理带病虫的落叶、杂草等，消灭病源、虫源，防止病虫扩散、蔓延。</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12.应加强病虫检查，发现主要病虫害应根据虫情预报及时采取防治措施。对于危险性病虫害，一旦发现疫情应及时上报主管部门，并迅速采取扑灭措施。</w:t>
      </w:r>
      <w:r>
        <w:rPr>
          <w:rFonts w:hint="eastAsia" w:ascii="宋体" w:hAnsi="宋体" w:eastAsia="宋体" w:cs="宋体"/>
          <w:color w:val="auto"/>
          <w:sz w:val="21"/>
          <w:szCs w:val="21"/>
          <w:lang w:val="zh-CN" w:eastAsia="zh-CN" w:bidi="ar-SA"/>
        </w:rPr>
        <w:t>基本无有害生物危害状；</w:t>
      </w:r>
    </w:p>
    <w:p>
      <w:pPr>
        <w:wordWrap w:val="0"/>
        <w:spacing w:line="300" w:lineRule="auto"/>
        <w:ind w:firstLine="420" w:firstLineChars="200"/>
        <w:rPr>
          <w:rFonts w:hint="eastAsia" w:ascii="宋体" w:hAnsi="宋体" w:eastAsia="宋体" w:cs="宋体"/>
          <w:color w:val="auto"/>
          <w:sz w:val="21"/>
          <w:szCs w:val="21"/>
          <w:lang w:val="en-US" w:eastAsia="en-US" w:bidi="ar-SA"/>
        </w:rPr>
      </w:pPr>
      <w:r>
        <w:rPr>
          <w:rFonts w:hint="eastAsia" w:ascii="宋体" w:hAnsi="宋体" w:eastAsia="宋体" w:cs="宋体"/>
          <w:color w:val="auto"/>
          <w:sz w:val="21"/>
          <w:szCs w:val="21"/>
          <w:lang w:val="en-US" w:eastAsia="zh-CN" w:bidi="ar-SA"/>
        </w:rPr>
        <w:t>13.</w:t>
      </w:r>
      <w:r>
        <w:rPr>
          <w:rFonts w:hint="eastAsia" w:ascii="宋体" w:hAnsi="宋体" w:eastAsia="宋体" w:cs="宋体"/>
          <w:color w:val="auto"/>
          <w:sz w:val="21"/>
          <w:szCs w:val="21"/>
          <w:lang w:val="zh-CN" w:eastAsia="zh-CN" w:bidi="ar-SA"/>
        </w:rPr>
        <w:t>整体枝叶受害率≤</w:t>
      </w:r>
      <w:r>
        <w:rPr>
          <w:rFonts w:hint="eastAsia" w:ascii="宋体" w:hAnsi="宋体" w:eastAsia="宋体" w:cs="宋体"/>
          <w:color w:val="auto"/>
          <w:sz w:val="21"/>
          <w:szCs w:val="21"/>
          <w:lang w:val="en-US" w:eastAsia="zh-CN" w:bidi="ar-SA"/>
        </w:rPr>
        <w:t>10</w:t>
      </w:r>
      <w:r>
        <w:rPr>
          <w:rFonts w:hint="eastAsia" w:ascii="宋体" w:hAnsi="宋体" w:eastAsia="宋体" w:cs="宋体"/>
          <w:color w:val="auto"/>
          <w:sz w:val="21"/>
          <w:szCs w:val="21"/>
          <w:lang w:val="zh-CN" w:eastAsia="zh-CN" w:bidi="ar-SA"/>
        </w:rPr>
        <w:t>%,树干受害率≤</w:t>
      </w:r>
      <w:r>
        <w:rPr>
          <w:rFonts w:hint="eastAsia" w:ascii="宋体" w:hAnsi="宋体" w:eastAsia="宋体" w:cs="宋体"/>
          <w:color w:val="auto"/>
          <w:sz w:val="21"/>
          <w:szCs w:val="21"/>
          <w:lang w:val="en-US" w:eastAsia="zh-CN" w:bidi="ar-SA"/>
        </w:rPr>
        <w:t>8</w:t>
      </w:r>
      <w:r>
        <w:rPr>
          <w:rFonts w:hint="eastAsia" w:ascii="宋体" w:hAnsi="宋体" w:eastAsia="宋体" w:cs="宋体"/>
          <w:color w:val="auto"/>
          <w:sz w:val="21"/>
          <w:szCs w:val="21"/>
          <w:lang w:val="en-US" w:eastAsia="en-US" w:bidi="ar-SA"/>
        </w:rPr>
        <w:t>%</w:t>
      </w:r>
    </w:p>
    <w:p>
      <w:pPr>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四、管理要求</w:t>
      </w:r>
    </w:p>
    <w:p>
      <w:pPr>
        <w:pStyle w:val="184"/>
        <w:shd w:val="clear" w:color="auto" w:fill="auto"/>
        <w:tabs>
          <w:tab w:val="left" w:pos="490"/>
        </w:tabs>
        <w:spacing w:line="360" w:lineRule="auto"/>
        <w:ind w:firstLine="480"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（一）保洁</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 xml:space="preserve">1.保洁时间为夏令时每日上午06时至下午18时，且需在每日上午08时前完成普扫，冬令时每日上午06时至下午17时，且需在每日上午08时前完成普扫。要求无明显各类生活垃圾、塑料袋、烟头以及其它杂物。 </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2.普扫完成后，开展动态巡查清理，发现各类垃圾的，必须在30分钟内清理完毕。</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3.坐凳、栏杆、花坛坐凳、果壳箱等须安排人员每10天清洗一次，园灯、雕塑、亭台楼阁、标牌等45天清洗一次，保持清洁无脏乱。</w:t>
      </w:r>
    </w:p>
    <w:p>
      <w:pPr>
        <w:pStyle w:val="184"/>
        <w:tabs>
          <w:tab w:val="left" w:pos="490"/>
        </w:tabs>
        <w:spacing w:line="360" w:lineRule="auto"/>
        <w:ind w:firstLine="480"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（二）管理要求</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1.严格按投标时承诺的人员数量投入作业；</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2.绿地管理制度全面落实，档案资料完整、详尽，工作人员统一着装，佩戴工号牌。</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3.管理人员需每日定期巡查、记录，对故意损坏绿地等形为及时制止；</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4.工作人员应文明用语、礼貌待人，不得在工作期间与人发生争吵。</w:t>
      </w:r>
    </w:p>
    <w:p>
      <w:pPr>
        <w:rPr>
          <w:rFonts w:hint="eastAsia" w:ascii="宋体" w:hAnsi="宋体" w:eastAsia="宋体" w:cs="宋体"/>
          <w:b/>
          <w:bCs/>
          <w:color w:val="auto"/>
          <w:sz w:val="36"/>
          <w:szCs w:val="44"/>
        </w:rPr>
      </w:pPr>
      <w:r>
        <w:rPr>
          <w:rFonts w:hint="eastAsia" w:ascii="宋体" w:hAnsi="宋体" w:eastAsia="宋体" w:cs="宋体"/>
          <w:b/>
          <w:bCs/>
          <w:color w:val="auto"/>
          <w:sz w:val="36"/>
          <w:szCs w:val="44"/>
        </w:rPr>
        <w:br w:type="page"/>
      </w:r>
    </w:p>
    <w:p>
      <w:pPr>
        <w:spacing w:line="360" w:lineRule="auto"/>
        <w:jc w:val="center"/>
        <w:rPr>
          <w:rFonts w:hint="eastAsia" w:ascii="宋体" w:hAnsi="宋体" w:eastAsia="宋体" w:cs="宋体"/>
          <w:b/>
          <w:bCs/>
          <w:color w:val="auto"/>
          <w:sz w:val="36"/>
          <w:szCs w:val="44"/>
        </w:rPr>
      </w:pPr>
      <w:r>
        <w:rPr>
          <w:rFonts w:hint="eastAsia" w:ascii="宋体" w:hAnsi="宋体" w:eastAsia="宋体" w:cs="宋体"/>
          <w:b/>
          <w:bCs/>
          <w:color w:val="auto"/>
          <w:sz w:val="36"/>
          <w:szCs w:val="44"/>
        </w:rPr>
        <w:t>三级养护标准</w:t>
      </w:r>
    </w:p>
    <w:p>
      <w:pPr>
        <w:pStyle w:val="184"/>
        <w:shd w:val="clear" w:color="auto" w:fill="auto"/>
        <w:tabs>
          <w:tab w:val="left" w:pos="490"/>
        </w:tabs>
        <w:spacing w:line="360" w:lineRule="auto"/>
        <w:jc w:val="center"/>
        <w:rPr>
          <w:rFonts w:hint="eastAsia" w:ascii="宋体" w:hAnsi="宋体" w:eastAsia="宋体" w:cs="宋体"/>
          <w:b/>
          <w:bCs/>
          <w:color w:val="auto"/>
          <w:sz w:val="24"/>
          <w:szCs w:val="24"/>
          <w:lang w:val="en-US" w:eastAsia="zh-CN"/>
        </w:rPr>
      </w:pPr>
    </w:p>
    <w:p>
      <w:pPr>
        <w:pStyle w:val="184"/>
        <w:tabs>
          <w:tab w:val="left" w:pos="490"/>
        </w:tabs>
        <w:spacing w:line="360" w:lineRule="auto"/>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一、树木（行道树）</w:t>
      </w:r>
    </w:p>
    <w:p>
      <w:pPr>
        <w:pStyle w:val="184"/>
        <w:tabs>
          <w:tab w:val="left" w:pos="490"/>
        </w:tabs>
        <w:spacing w:line="360" w:lineRule="auto"/>
        <w:ind w:firstLine="480"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（一）景观</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1.群落结构合理，搭配合理，黄土不露天，有一定的绿化景观效果。</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2.林冠线和林缘线整齐，具有一定遮荫及观赏效果。植株无徒长枝、病虫枝、枯枝、伤损枝；叶片正常。</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3.行道树树冠基本完整，规格基本整齐，无死树，缺株≤10%,树干基本挺直；分支点合适，道路最低分枝点为3-3.5米左右，主侧枝分布均称和数量适宜，内膛通风透光。</w:t>
      </w:r>
    </w:p>
    <w:p>
      <w:pPr>
        <w:pStyle w:val="184"/>
        <w:tabs>
          <w:tab w:val="left" w:pos="490"/>
        </w:tabs>
        <w:spacing w:line="360" w:lineRule="auto"/>
        <w:ind w:firstLine="480" w:firstLineChars="200"/>
        <w:jc w:val="left"/>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（二）生长及修剪</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4.树木（行道树）抹芽及时，要在树木生长期内（4-7月）主干及一级枝不定芽不超过30cm；对倾斜老树要控制倾斜度，并逐渐扶正；树根部开挖约30CM树池。</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5.每年至少应根据不同树种的生长特性和周围环境，进行一次修剪整形，修剪锯口应平齐不劈不裂，尽可能减少大锯口，较大的截口应涂防腐剂，修剪后达到整齐一致。树穴平整、无杂草、杂物、垃圾。</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5.观花、观果树种正常开花结果。</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6.遇灾害性天气及时组织进行抢扶，如不发生人为破坏或自然灾害的，应及时补植，不得缺株。</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7.行道树树穴有侧石的，要有平整盖板或种植地被植物，黄土不裸露。</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8.树木有支撑的，需规范、统一，无断桩、坏桩，桩位扎缚规范化。</w:t>
      </w:r>
    </w:p>
    <w:p>
      <w:pPr>
        <w:pStyle w:val="184"/>
        <w:tabs>
          <w:tab w:val="left" w:pos="490"/>
        </w:tabs>
        <w:spacing w:line="360" w:lineRule="auto"/>
        <w:ind w:firstLine="480"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（三）排水、浇水、施肥</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9.绿地内无积水现象，暴雨后12小时内必须排完；</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10.植株不得出现失水萎蔫现象；要根据实际情况特别是夏季干旱及连续高温季节等，对树木进行浇水；</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11.土壤疏松，无积水，根据植株生态习性及时施肥，要求一年至少施肥一次。充分利用有机肥，也可用复合肥，增强土壤肥力。</w:t>
      </w:r>
    </w:p>
    <w:p>
      <w:pPr>
        <w:pStyle w:val="184"/>
        <w:tabs>
          <w:tab w:val="left" w:pos="490"/>
        </w:tabs>
        <w:spacing w:line="360" w:lineRule="auto"/>
        <w:ind w:firstLine="480" w:firstLineChars="200"/>
        <w:jc w:val="left"/>
        <w:rPr>
          <w:rFonts w:hint="eastAsia" w:ascii="宋体" w:hAnsi="宋体" w:eastAsia="宋体" w:cs="宋体"/>
          <w:color w:val="auto"/>
          <w:sz w:val="21"/>
          <w:szCs w:val="21"/>
          <w:lang w:val="en-US" w:eastAsia="zh-CN"/>
        </w:rPr>
      </w:pPr>
      <w:r>
        <w:rPr>
          <w:rFonts w:hint="eastAsia" w:ascii="宋体" w:hAnsi="宋体" w:eastAsia="宋体" w:cs="宋体"/>
          <w:b/>
          <w:bCs/>
          <w:color w:val="auto"/>
          <w:sz w:val="24"/>
          <w:szCs w:val="24"/>
          <w:lang w:val="en-US" w:eastAsia="zh-CN"/>
        </w:rPr>
        <w:t>（四）病虫害防治</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12.加强病虫检查，发现主要病虫害应根据虫情及时采取对应防治措施，对症用药，适量适度。</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13.冬季是消灭园林害虫的有利季节，要对树木胸径在10cm以上树木的根腰部进行涂刷石灰浆涂白，要在11月底前完成。要求同一界面高度统一。在虫害严重地段，清理枯枝落叶、土壤中的虫蛹、虫茧，并集中处理。</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14.在园林绿化养护中严禁施用剧毒药剂，或对害虫天敌(包括天敌昆虫、蛙、蟾蜍、鸟类等)有严重影响的药物。</w:t>
      </w:r>
    </w:p>
    <w:p>
      <w:pPr>
        <w:pStyle w:val="184"/>
        <w:tabs>
          <w:tab w:val="left" w:pos="490"/>
        </w:tabs>
        <w:spacing w:line="360" w:lineRule="auto"/>
        <w:ind w:firstLine="480"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（五）卫生标准</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15.绿地内及附属设施整洁干净，落叶及时清理；无堆物、堆料现象；叶面无积尘。</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16.对修剪下来的树枝、树叶、草沫等绿化垃圾，做到日产日清；保持绿地整洁，无砖石、瓦块、塑料袋等垃圾和杂物。</w:t>
      </w:r>
    </w:p>
    <w:p>
      <w:pPr>
        <w:pStyle w:val="184"/>
        <w:tabs>
          <w:tab w:val="left" w:pos="490"/>
        </w:tabs>
        <w:spacing w:line="360" w:lineRule="auto"/>
        <w:ind w:firstLine="480"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（六）安全、管理标准</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17.对钉钉子、绕铁丝、电线晾晒衣物等破坏树木行为要及时发觉并制止；如已发生，要立即清理。</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18.养护管理人员必须到位；对养护人员要定期开展安全教育，作业时要穿着统一工作服和佩戴工作证。尤其是对树木进行养护时(除草、修剪、浇水、治虫等)，要树立安全警示牌和拉好安全警示线，养护作业必须穿着有反光条的工作服，做到文明作业，尽量减少对行车的干扰。</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19.有防台抗台、抗旱抗涝、抗雪等突发事件的应对预案，遇灾害性天气及时要保证树木成活。</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21.保护所承担养护区域的绿地，如遇第三方开挖，应主动检查其开挖证明，并跟踪其开挖活动，避免绿地受损。对侵占绿地或搭棚、损坏行道树等现象的，应及时制止并上报。</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22.管理制度全面落实，台帐资料完整、详尽，对绿地的基础资料、变更情况和安全检查、隐患及时记录入档。</w:t>
      </w:r>
    </w:p>
    <w:p>
      <w:pPr>
        <w:spacing w:line="360" w:lineRule="auto"/>
        <w:ind w:firstLine="560" w:firstLineChars="200"/>
        <w:jc w:val="center"/>
        <w:rPr>
          <w:rFonts w:hint="eastAsia" w:ascii="宋体" w:hAnsi="宋体" w:eastAsia="宋体" w:cs="宋体"/>
          <w:b/>
          <w:bCs/>
          <w:color w:val="auto"/>
          <w:sz w:val="24"/>
        </w:rPr>
      </w:pPr>
      <w:r>
        <w:rPr>
          <w:rFonts w:hint="eastAsia" w:ascii="宋体" w:hAnsi="宋体" w:eastAsia="宋体" w:cs="宋体"/>
          <w:b/>
          <w:bCs/>
          <w:color w:val="auto"/>
          <w:sz w:val="28"/>
          <w:szCs w:val="28"/>
        </w:rPr>
        <w:t>二、草坪</w:t>
      </w:r>
    </w:p>
    <w:p>
      <w:pPr>
        <w:pStyle w:val="184"/>
        <w:tabs>
          <w:tab w:val="left" w:pos="490"/>
        </w:tabs>
        <w:spacing w:line="360" w:lineRule="auto"/>
        <w:ind w:firstLine="480"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（一）整体效果</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1.草种纯，色泽均匀，保存率85%以上；</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2.成品高度：冷季型为6-7cm，暖季型为4-5cm，草坪面貌达到平坦整洁；</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草坪在生长期内（暖季型：3-10月；四季型：全年）每月至少修剪1次，修剪后无明显残留草屑，剪口无焦口、撕裂现象，使草的高度整齐。剪草的高度以草种、季节、环境等因素而定。1次修剪高度原则上不大于草高的1/3。冷季型草坪冬季不超过6cm，夏季不超过8cm。暖季型草坪夏季不超过8cm，冬季尽量低剪。</w:t>
      </w:r>
    </w:p>
    <w:p>
      <w:pPr>
        <w:pStyle w:val="184"/>
        <w:tabs>
          <w:tab w:val="left" w:pos="490"/>
        </w:tabs>
        <w:spacing w:line="360" w:lineRule="auto"/>
        <w:ind w:firstLine="480"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（二）排灌、抗旱</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4.雨季应注意排水，暴雨后12小时内必须排完；</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5.夏季草坪要在每日上午10时前、下午4时后开始浇水，每次要浇足浇透，浇水深度不低于10cm。忌中午酷热时浇水，不得出现失水萎蔫现象。</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6.使用再生水灌溉时，水质必须符合园林植物灌溉水质要求。</w:t>
      </w:r>
    </w:p>
    <w:p>
      <w:pPr>
        <w:pStyle w:val="184"/>
        <w:tabs>
          <w:tab w:val="left" w:pos="490"/>
        </w:tabs>
        <w:spacing w:line="360" w:lineRule="auto"/>
        <w:ind w:firstLine="480"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（三）施肥</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7.草坪建植时应施基肥，每年于春、夏、秋季进行施肥2次，肥料应选用复合肥为主。</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8. 草坪施肥必须均匀，撒施后及时灌水或下小雨时施肥。</w:t>
      </w:r>
    </w:p>
    <w:p>
      <w:pPr>
        <w:pStyle w:val="184"/>
        <w:tabs>
          <w:tab w:val="left" w:pos="490"/>
        </w:tabs>
        <w:spacing w:line="360" w:lineRule="auto"/>
        <w:ind w:firstLine="480"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（四）除杂草、补植</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9.草地内杂草进行防控，要及时清除杂草，保持草坪纯度；杂草应结合人工清除和药物防治，使用除草剂必须慎重，应先试验，再应用。</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10.对被破坏或其他原因引起死亡的草坪草应及时更换补植，使草坪保持完整，无裸露地面。补植时应补种与原草坪相同的草种；加强管理养护，尽快与周围草坪一致。</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11.三年生以上草坪应采取打孔透气、疏草等措施。</w:t>
      </w:r>
    </w:p>
    <w:p>
      <w:pPr>
        <w:pStyle w:val="184"/>
        <w:tabs>
          <w:tab w:val="left" w:pos="490"/>
        </w:tabs>
        <w:spacing w:line="360" w:lineRule="auto"/>
        <w:ind w:firstLine="480"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（五）病虫害防治</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12.草坪的病虫害防治，应在加强养护管理的基础上，以防为主，综合防治。草坪虫害、病害主要有：蛴螬、蜗牛、斜纹夜蛾、黏虫、地老虎、锈病、夏季斑、褐斑病等。</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13.草坪病害以冷季型草最为严重。化学防治应在五月初开始，此后根据病情适时喷药。</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14.草坪病虫害防治技术操作应严格按照《园林植物病虫害防治》进行作业。</w:t>
      </w:r>
    </w:p>
    <w:p>
      <w:pPr>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三、灌木</w:t>
      </w:r>
    </w:p>
    <w:p>
      <w:pPr>
        <w:pStyle w:val="184"/>
        <w:tabs>
          <w:tab w:val="left" w:pos="490"/>
        </w:tabs>
        <w:spacing w:line="360" w:lineRule="auto"/>
        <w:ind w:firstLine="480"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（一）整体效果</w:t>
      </w:r>
    </w:p>
    <w:p>
      <w:pPr>
        <w:wordWrap w:val="0"/>
        <w:spacing w:line="300" w:lineRule="auto"/>
        <w:ind w:firstLine="420" w:firstLineChars="200"/>
        <w:rPr>
          <w:rFonts w:hint="eastAsia" w:ascii="宋体" w:hAnsi="宋体" w:eastAsia="宋体" w:cs="宋体"/>
          <w:color w:val="auto"/>
          <w:sz w:val="21"/>
          <w:szCs w:val="21"/>
          <w:lang w:val="zh-CN" w:eastAsia="zh-CN" w:bidi="ar-SA"/>
        </w:rPr>
      </w:pPr>
      <w:r>
        <w:rPr>
          <w:rFonts w:hint="eastAsia" w:ascii="宋体" w:hAnsi="宋体" w:eastAsia="宋体" w:cs="宋体"/>
          <w:color w:val="auto"/>
          <w:sz w:val="21"/>
          <w:szCs w:val="21"/>
          <w:lang w:val="en-US" w:eastAsia="zh-CN" w:bidi="ar-SA"/>
        </w:rPr>
        <w:t>1.</w:t>
      </w:r>
      <w:r>
        <w:rPr>
          <w:rFonts w:hint="eastAsia" w:ascii="宋体" w:hAnsi="宋体" w:eastAsia="宋体" w:cs="宋体"/>
          <w:color w:val="auto"/>
          <w:sz w:val="21"/>
          <w:szCs w:val="21"/>
          <w:lang w:val="zh-CN" w:eastAsia="zh-CN" w:bidi="ar-SA"/>
        </w:rPr>
        <w:t>植物群落结构合理，土壤不裸露，植物无死株，树木保存率</w:t>
      </w:r>
      <w:r>
        <w:rPr>
          <w:rFonts w:hint="eastAsia" w:ascii="宋体" w:hAnsi="宋体" w:eastAsia="宋体" w:cs="宋体"/>
          <w:color w:val="auto"/>
          <w:sz w:val="21"/>
          <w:szCs w:val="21"/>
          <w:lang w:val="en-US" w:eastAsia="zh-CN" w:bidi="ar-SA"/>
        </w:rPr>
        <w:t>80%以上</w:t>
      </w:r>
      <w:r>
        <w:rPr>
          <w:rFonts w:hint="eastAsia" w:ascii="宋体" w:hAnsi="宋体" w:eastAsia="宋体" w:cs="宋体"/>
          <w:color w:val="auto"/>
          <w:sz w:val="21"/>
          <w:szCs w:val="21"/>
          <w:lang w:val="zh-CN" w:eastAsia="zh-CN" w:bidi="ar-SA"/>
        </w:rPr>
        <w:t>，保持植株清洁，有整体观赏效果。</w:t>
      </w:r>
    </w:p>
    <w:p>
      <w:pPr>
        <w:wordWrap w:val="0"/>
        <w:spacing w:line="300" w:lineRule="auto"/>
        <w:ind w:firstLine="420" w:firstLineChars="200"/>
        <w:rPr>
          <w:rFonts w:hint="eastAsia" w:ascii="宋体" w:hAnsi="宋体" w:eastAsia="宋体" w:cs="宋体"/>
          <w:color w:val="auto"/>
          <w:sz w:val="21"/>
          <w:szCs w:val="21"/>
          <w:lang w:val="zh-CN" w:eastAsia="zh-CN" w:bidi="ar-SA"/>
        </w:rPr>
      </w:pPr>
      <w:r>
        <w:rPr>
          <w:rFonts w:hint="eastAsia" w:ascii="宋体" w:hAnsi="宋体" w:eastAsia="宋体" w:cs="宋体"/>
          <w:color w:val="auto"/>
          <w:sz w:val="21"/>
          <w:szCs w:val="21"/>
          <w:lang w:val="zh-CN" w:eastAsia="zh-CN" w:bidi="ar-SA"/>
        </w:rPr>
        <w:t>2.灌木造型修剪应保持外型轮廓清楚，外缘枝叶紧密。</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zh-CN" w:eastAsia="zh-CN" w:bidi="ar-SA"/>
        </w:rPr>
        <w:t>3.灌木枝叶生长正常，观花树种正常开花结果，无明显枯枝。</w:t>
      </w:r>
    </w:p>
    <w:p>
      <w:pPr>
        <w:pStyle w:val="184"/>
        <w:tabs>
          <w:tab w:val="left" w:pos="490"/>
        </w:tabs>
        <w:spacing w:line="360" w:lineRule="auto"/>
        <w:ind w:firstLine="480"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w:t>
      </w:r>
      <w:r>
        <w:rPr>
          <w:rFonts w:hint="eastAsia" w:cs="宋体"/>
          <w:b/>
          <w:bCs/>
          <w:color w:val="auto"/>
          <w:sz w:val="24"/>
          <w:szCs w:val="24"/>
          <w:lang w:val="en-US" w:eastAsia="zh-CN"/>
        </w:rPr>
        <w:t>二</w:t>
      </w:r>
      <w:r>
        <w:rPr>
          <w:rFonts w:hint="eastAsia" w:ascii="宋体" w:hAnsi="宋体" w:eastAsia="宋体" w:cs="宋体"/>
          <w:b/>
          <w:bCs/>
          <w:color w:val="auto"/>
          <w:sz w:val="24"/>
          <w:szCs w:val="24"/>
          <w:lang w:val="en-US" w:eastAsia="zh-CN"/>
        </w:rPr>
        <w:t>）排灌水、施肥</w:t>
      </w:r>
    </w:p>
    <w:p>
      <w:pPr>
        <w:wordWrap w:val="0"/>
        <w:spacing w:line="300" w:lineRule="auto"/>
        <w:ind w:firstLine="420" w:firstLineChars="200"/>
        <w:rPr>
          <w:rFonts w:hint="eastAsia" w:ascii="宋体" w:hAnsi="宋体" w:eastAsia="宋体" w:cs="宋体"/>
          <w:color w:val="auto"/>
          <w:sz w:val="21"/>
          <w:szCs w:val="21"/>
          <w:lang w:val="zh-CN" w:eastAsia="zh-CN" w:bidi="ar-SA"/>
        </w:rPr>
      </w:pPr>
      <w:r>
        <w:rPr>
          <w:rFonts w:hint="eastAsia" w:ascii="宋体" w:hAnsi="宋体" w:eastAsia="宋体" w:cs="宋体"/>
          <w:color w:val="auto"/>
          <w:sz w:val="21"/>
          <w:szCs w:val="21"/>
          <w:lang w:val="en-US" w:eastAsia="zh-CN" w:bidi="ar-SA"/>
        </w:rPr>
        <w:t>4.</w:t>
      </w:r>
      <w:r>
        <w:rPr>
          <w:rFonts w:hint="eastAsia" w:ascii="宋体" w:hAnsi="宋体" w:eastAsia="宋体" w:cs="宋体"/>
          <w:color w:val="auto"/>
          <w:sz w:val="21"/>
          <w:szCs w:val="21"/>
          <w:lang w:val="zh-CN" w:eastAsia="zh-CN" w:bidi="ar-SA"/>
        </w:rPr>
        <w:t>灌木</w:t>
      </w:r>
      <w:r>
        <w:rPr>
          <w:rFonts w:hint="eastAsia" w:ascii="宋体" w:hAnsi="宋体" w:eastAsia="宋体" w:cs="宋体"/>
          <w:color w:val="auto"/>
          <w:sz w:val="21"/>
          <w:szCs w:val="21"/>
          <w:lang w:val="en-US" w:eastAsia="zh-CN" w:bidi="ar-SA"/>
        </w:rPr>
        <w:t>带周边需设置宽度约20cm排水沟，</w:t>
      </w:r>
      <w:r>
        <w:rPr>
          <w:rFonts w:hint="eastAsia" w:ascii="宋体" w:hAnsi="宋体" w:eastAsia="宋体" w:cs="宋体"/>
          <w:color w:val="auto"/>
          <w:sz w:val="21"/>
          <w:szCs w:val="21"/>
          <w:lang w:val="zh-CN" w:eastAsia="zh-CN" w:bidi="ar-SA"/>
        </w:rPr>
        <w:t>暴雨后</w:t>
      </w:r>
      <w:r>
        <w:rPr>
          <w:rFonts w:hint="eastAsia" w:ascii="宋体" w:hAnsi="宋体" w:eastAsia="宋体" w:cs="宋体"/>
          <w:color w:val="auto"/>
          <w:sz w:val="21"/>
          <w:szCs w:val="21"/>
          <w:lang w:val="en-US" w:eastAsia="zh-CN" w:bidi="ar-SA"/>
        </w:rPr>
        <w:t>18</w:t>
      </w:r>
      <w:r>
        <w:rPr>
          <w:rFonts w:hint="eastAsia" w:ascii="宋体" w:hAnsi="宋体" w:eastAsia="宋体" w:cs="宋体"/>
          <w:color w:val="auto"/>
          <w:sz w:val="21"/>
          <w:szCs w:val="21"/>
          <w:lang w:val="en-US" w:eastAsia="en-US" w:bidi="ar-SA"/>
        </w:rPr>
        <w:t>d</w:t>
      </w:r>
      <w:r>
        <w:rPr>
          <w:rFonts w:hint="eastAsia" w:ascii="宋体" w:hAnsi="宋体" w:eastAsia="宋体" w:cs="宋体"/>
          <w:color w:val="auto"/>
          <w:sz w:val="21"/>
          <w:szCs w:val="21"/>
          <w:lang w:val="zh-CN" w:eastAsia="zh-CN" w:bidi="ar-SA"/>
        </w:rPr>
        <w:t>内无积水，</w:t>
      </w:r>
      <w:r>
        <w:rPr>
          <w:rFonts w:hint="eastAsia" w:ascii="宋体" w:hAnsi="宋体" w:eastAsia="宋体" w:cs="宋体"/>
          <w:color w:val="auto"/>
          <w:sz w:val="21"/>
          <w:szCs w:val="21"/>
          <w:lang w:val="en-US" w:eastAsia="zh-CN" w:bidi="ar-SA"/>
        </w:rPr>
        <w:t>不得出现</w:t>
      </w:r>
      <w:r>
        <w:rPr>
          <w:rFonts w:hint="eastAsia" w:ascii="宋体" w:hAnsi="宋体" w:eastAsia="宋体" w:cs="宋体"/>
          <w:color w:val="auto"/>
          <w:sz w:val="21"/>
          <w:szCs w:val="21"/>
          <w:lang w:val="zh-CN" w:eastAsia="zh-CN" w:bidi="ar-SA"/>
        </w:rPr>
        <w:t>沥涝现象；</w:t>
      </w:r>
    </w:p>
    <w:p>
      <w:pPr>
        <w:wordWrap w:val="0"/>
        <w:spacing w:line="300" w:lineRule="auto"/>
        <w:ind w:firstLine="420" w:firstLineChars="200"/>
        <w:rPr>
          <w:rFonts w:hint="eastAsia" w:ascii="宋体" w:hAnsi="宋体" w:eastAsia="宋体" w:cs="宋体"/>
          <w:color w:val="auto"/>
          <w:sz w:val="21"/>
          <w:szCs w:val="21"/>
          <w:lang w:val="zh-CN" w:eastAsia="zh-CN" w:bidi="ar-SA"/>
        </w:rPr>
      </w:pPr>
      <w:r>
        <w:rPr>
          <w:rFonts w:hint="eastAsia" w:ascii="宋体" w:hAnsi="宋体" w:eastAsia="宋体" w:cs="宋体"/>
          <w:color w:val="auto"/>
          <w:sz w:val="21"/>
          <w:szCs w:val="21"/>
          <w:lang w:val="zh-CN" w:eastAsia="zh-CN" w:bidi="ar-SA"/>
        </w:rPr>
        <w:t>5.夏季灌木要在每日上午10时前、下午4时后开始浇水，保持地表10cm深度土壤含水在10%以上，忌中午酷热时浇水，不得出现失水萎蔫现象。浇水时要保证不跑水、不漏水。</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6.用水车浇灌树木时，应接软管，进行缓流浇灌，保证1次浇足浇透，严禁用高压水流冲毁树堰。喷灌时应开关定时，专人看管，以地面达到径流为准。</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7.在使用再生水浇灌绿地时，水质必须符合园林植物灌溉水质要求。</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zh-CN" w:eastAsia="zh-CN" w:bidi="ar-SA"/>
        </w:rPr>
        <w:t>8. 应根据</w:t>
      </w:r>
      <w:r>
        <w:rPr>
          <w:rFonts w:hint="eastAsia" w:ascii="宋体" w:hAnsi="宋体" w:eastAsia="宋体" w:cs="宋体"/>
          <w:color w:val="auto"/>
          <w:sz w:val="21"/>
          <w:szCs w:val="21"/>
          <w:lang w:val="en-US" w:eastAsia="zh-CN" w:bidi="ar-SA"/>
        </w:rPr>
        <w:t>园林树木生长需要和土壤肥力情况，合理施肥，平衡土壤中各种矿质营养元素，保持土壤肥力和合理结构。施用时要用量准确，并充分粉碎，与土壤混合后要撒施均匀，无肥料裸露现象。</w:t>
      </w:r>
    </w:p>
    <w:p>
      <w:pPr>
        <w:pStyle w:val="184"/>
        <w:tabs>
          <w:tab w:val="left" w:pos="490"/>
        </w:tabs>
        <w:spacing w:line="360" w:lineRule="auto"/>
        <w:ind w:firstLine="480"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zh-CN" w:eastAsia="zh-CN"/>
        </w:rPr>
        <w:t>（</w:t>
      </w:r>
      <w:r>
        <w:rPr>
          <w:rFonts w:hint="eastAsia" w:cs="宋体"/>
          <w:b/>
          <w:bCs/>
          <w:color w:val="auto"/>
          <w:sz w:val="24"/>
          <w:szCs w:val="24"/>
          <w:lang w:val="zh-CN" w:eastAsia="zh-CN"/>
        </w:rPr>
        <w:t>三</w:t>
      </w:r>
      <w:r>
        <w:rPr>
          <w:rFonts w:hint="eastAsia" w:ascii="宋体" w:hAnsi="宋体" w:eastAsia="宋体" w:cs="宋体"/>
          <w:b/>
          <w:bCs/>
          <w:color w:val="auto"/>
          <w:sz w:val="24"/>
          <w:szCs w:val="24"/>
          <w:lang w:val="zh-CN" w:eastAsia="zh-CN"/>
        </w:rPr>
        <w:t>）</w:t>
      </w:r>
      <w:r>
        <w:rPr>
          <w:rFonts w:hint="eastAsia" w:ascii="宋体" w:hAnsi="宋体" w:eastAsia="宋体" w:cs="宋体"/>
          <w:b/>
          <w:bCs/>
          <w:color w:val="auto"/>
          <w:sz w:val="24"/>
          <w:szCs w:val="24"/>
          <w:lang w:val="en-US" w:eastAsia="zh-CN"/>
        </w:rPr>
        <w:t>病虫害情况</w:t>
      </w:r>
    </w:p>
    <w:p>
      <w:pPr>
        <w:wordWrap w:val="0"/>
        <w:spacing w:line="300" w:lineRule="auto"/>
        <w:ind w:firstLine="420" w:firstLineChars="200"/>
        <w:rPr>
          <w:rFonts w:hint="eastAsia" w:ascii="宋体" w:hAnsi="宋体" w:eastAsia="宋体" w:cs="宋体"/>
          <w:color w:val="auto"/>
          <w:sz w:val="21"/>
          <w:szCs w:val="21"/>
          <w:lang w:val="zh-CN" w:eastAsia="zh-CN" w:bidi="ar-SA"/>
        </w:rPr>
      </w:pPr>
      <w:r>
        <w:rPr>
          <w:rFonts w:hint="eastAsia" w:ascii="宋体" w:hAnsi="宋体" w:eastAsia="宋体" w:cs="宋体"/>
          <w:color w:val="auto"/>
          <w:sz w:val="21"/>
          <w:szCs w:val="21"/>
          <w:lang w:val="zh-CN" w:eastAsia="zh-CN" w:bidi="ar-SA"/>
        </w:rPr>
        <w:t>9.防治园林植物病虫害应贯彻“预防为主，综合防治”的方针。应科学、有针对性地进行养护管理，使植株生长健壮，以增强抗病虫害的能力。</w:t>
      </w:r>
    </w:p>
    <w:p>
      <w:pPr>
        <w:wordWrap w:val="0"/>
        <w:spacing w:line="300" w:lineRule="auto"/>
        <w:ind w:firstLine="420" w:firstLineChars="200"/>
        <w:rPr>
          <w:rFonts w:hint="eastAsia" w:ascii="宋体" w:hAnsi="宋体" w:eastAsia="宋体" w:cs="宋体"/>
          <w:color w:val="auto"/>
          <w:sz w:val="21"/>
          <w:szCs w:val="21"/>
          <w:lang w:val="zh-CN" w:eastAsia="zh-CN" w:bidi="ar-SA"/>
        </w:rPr>
      </w:pPr>
      <w:r>
        <w:rPr>
          <w:rFonts w:hint="eastAsia" w:ascii="宋体" w:hAnsi="宋体" w:eastAsia="宋体" w:cs="宋体"/>
          <w:color w:val="auto"/>
          <w:sz w:val="21"/>
          <w:szCs w:val="21"/>
          <w:lang w:val="en-US" w:eastAsia="zh-CN" w:bidi="ar-SA"/>
        </w:rPr>
        <w:t>1</w:t>
      </w:r>
      <w:r>
        <w:rPr>
          <w:rFonts w:hint="eastAsia" w:ascii="宋体" w:hAnsi="宋体" w:eastAsia="宋体" w:cs="宋体"/>
          <w:color w:val="auto"/>
          <w:sz w:val="21"/>
          <w:szCs w:val="21"/>
          <w:lang w:val="zh-CN" w:eastAsia="zh-CN" w:bidi="ar-SA"/>
        </w:rPr>
        <w:t>0.及时清理带病虫的落叶、杂草等，消灭病源、虫源，防止病虫扩散、蔓延。</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w:t>
      </w:r>
      <w:r>
        <w:rPr>
          <w:rFonts w:hint="eastAsia" w:ascii="宋体" w:hAnsi="宋体" w:eastAsia="宋体" w:cs="宋体"/>
          <w:color w:val="auto"/>
          <w:sz w:val="21"/>
          <w:szCs w:val="21"/>
          <w:lang w:val="zh-CN" w:eastAsia="zh-CN" w:bidi="ar-SA"/>
        </w:rPr>
        <w:t>1.发现主要</w:t>
      </w:r>
      <w:r>
        <w:rPr>
          <w:rFonts w:hint="eastAsia" w:ascii="宋体" w:hAnsi="宋体" w:eastAsia="宋体" w:cs="宋体"/>
          <w:color w:val="auto"/>
          <w:sz w:val="21"/>
          <w:szCs w:val="21"/>
          <w:lang w:val="en-US" w:eastAsia="zh-CN" w:bidi="ar-SA"/>
        </w:rPr>
        <w:t>病虫害应根据虫情预报及时采取防治措施。对于危险性病虫害，一旦发现疫情应及时上报主管部门，并迅速采取扑灭措施。</w:t>
      </w:r>
    </w:p>
    <w:p>
      <w:pPr>
        <w:wordWrap w:val="0"/>
        <w:spacing w:line="300" w:lineRule="auto"/>
        <w:ind w:firstLine="420" w:firstLineChars="200"/>
        <w:rPr>
          <w:rFonts w:hint="eastAsia" w:ascii="宋体" w:hAnsi="宋体" w:eastAsia="宋体" w:cs="宋体"/>
          <w:color w:val="auto"/>
          <w:sz w:val="21"/>
          <w:szCs w:val="21"/>
          <w:lang w:val="en-US" w:eastAsia="en-US" w:bidi="ar-SA"/>
        </w:rPr>
      </w:pPr>
      <w:r>
        <w:rPr>
          <w:rFonts w:hint="eastAsia" w:ascii="宋体" w:hAnsi="宋体" w:eastAsia="宋体" w:cs="宋体"/>
          <w:color w:val="auto"/>
          <w:sz w:val="21"/>
          <w:szCs w:val="21"/>
          <w:lang w:val="en-US" w:eastAsia="zh-CN" w:bidi="ar-SA"/>
        </w:rPr>
        <w:t>12.</w:t>
      </w:r>
      <w:r>
        <w:rPr>
          <w:rFonts w:hint="eastAsia" w:ascii="宋体" w:hAnsi="宋体" w:eastAsia="宋体" w:cs="宋体"/>
          <w:color w:val="auto"/>
          <w:sz w:val="21"/>
          <w:szCs w:val="21"/>
          <w:lang w:val="zh-CN" w:eastAsia="zh-CN" w:bidi="ar-SA"/>
        </w:rPr>
        <w:t>整体枝叶受害率≤</w:t>
      </w:r>
      <w:r>
        <w:rPr>
          <w:rFonts w:hint="eastAsia" w:ascii="宋体" w:hAnsi="宋体" w:eastAsia="宋体" w:cs="宋体"/>
          <w:color w:val="auto"/>
          <w:sz w:val="21"/>
          <w:szCs w:val="21"/>
          <w:lang w:val="en-US" w:eastAsia="zh-CN" w:bidi="ar-SA"/>
        </w:rPr>
        <w:t>15</w:t>
      </w:r>
      <w:r>
        <w:rPr>
          <w:rFonts w:hint="eastAsia" w:ascii="宋体" w:hAnsi="宋体" w:eastAsia="宋体" w:cs="宋体"/>
          <w:color w:val="auto"/>
          <w:sz w:val="21"/>
          <w:szCs w:val="21"/>
          <w:lang w:val="zh-CN" w:eastAsia="zh-CN" w:bidi="ar-SA"/>
        </w:rPr>
        <w:t>%,树干受害率≤</w:t>
      </w:r>
      <w:r>
        <w:rPr>
          <w:rFonts w:hint="eastAsia" w:ascii="宋体" w:hAnsi="宋体" w:eastAsia="宋体" w:cs="宋体"/>
          <w:color w:val="auto"/>
          <w:sz w:val="21"/>
          <w:szCs w:val="21"/>
          <w:lang w:val="en-US" w:eastAsia="zh-CN" w:bidi="ar-SA"/>
        </w:rPr>
        <w:t>10</w:t>
      </w:r>
      <w:r>
        <w:rPr>
          <w:rFonts w:hint="eastAsia" w:ascii="宋体" w:hAnsi="宋体" w:eastAsia="宋体" w:cs="宋体"/>
          <w:color w:val="auto"/>
          <w:sz w:val="21"/>
          <w:szCs w:val="21"/>
          <w:lang w:val="en-US" w:eastAsia="en-US" w:bidi="ar-SA"/>
        </w:rPr>
        <w:t>%</w:t>
      </w:r>
    </w:p>
    <w:p>
      <w:pPr>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四、管理要求</w:t>
      </w:r>
    </w:p>
    <w:p>
      <w:pPr>
        <w:pStyle w:val="184"/>
        <w:tabs>
          <w:tab w:val="left" w:pos="490"/>
        </w:tabs>
        <w:spacing w:line="360" w:lineRule="auto"/>
        <w:ind w:firstLine="480"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（一）保洁</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1.做好常态保洁，要求无明显各类生活垃圾、塑料袋、烟头以及其它杂物。 开展动态巡查清理，发现各类垃圾的，必须在60分钟内清理完毕。</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2.坐凳、栏杆、花坛坐凳、果壳箱等须安排人员每20天清洗一次，园灯、雕塑、亭台楼阁、标牌等60天清洗一次，保持清洁无脏乱。</w:t>
      </w:r>
    </w:p>
    <w:p>
      <w:pPr>
        <w:pStyle w:val="184"/>
        <w:tabs>
          <w:tab w:val="left" w:pos="490"/>
        </w:tabs>
        <w:spacing w:line="360" w:lineRule="auto"/>
        <w:ind w:firstLine="480"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（二）管理要求</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3.严格按投标时承诺的人员数量投入作业；</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4.绿地管理制度全面落实，档案资料完整、详尽，工作人员统一着装，佩戴工号牌。</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5.管理人员需每日定期巡查、记录，对故意损坏绿地等形为及时制止；</w:t>
      </w:r>
    </w:p>
    <w:p>
      <w:pPr>
        <w:wordWrap w:val="0"/>
        <w:spacing w:line="300" w:lineRule="auto"/>
        <w:ind w:firstLine="420" w:firstLineChars="200"/>
        <w:rPr>
          <w:rFonts w:hint="eastAsia" w:ascii="宋体" w:hAnsi="宋体" w:eastAsia="宋体" w:cs="宋体"/>
          <w:color w:val="auto"/>
          <w:sz w:val="21"/>
          <w:szCs w:val="21"/>
          <w:lang w:val="zh-TW" w:eastAsia="zh-CN" w:bidi="ar-SA"/>
        </w:rPr>
      </w:pPr>
      <w:r>
        <w:rPr>
          <w:rFonts w:hint="eastAsia" w:ascii="宋体" w:hAnsi="宋体" w:eastAsia="宋体" w:cs="宋体"/>
          <w:color w:val="auto"/>
          <w:sz w:val="21"/>
          <w:szCs w:val="21"/>
          <w:lang w:val="en-US" w:eastAsia="zh-CN" w:bidi="ar-SA"/>
        </w:rPr>
        <w:t>6.工作人员应文明用语、礼貌待人，不得在工作期间与人发生争吵。</w:t>
      </w:r>
    </w:p>
    <w:p>
      <w:pPr>
        <w:rPr>
          <w:rFonts w:hint="eastAsia" w:ascii="宋体" w:hAnsi="宋体" w:eastAsia="宋体" w:cs="宋体"/>
          <w:b/>
          <w:bCs/>
          <w:color w:val="auto"/>
          <w:sz w:val="36"/>
          <w:szCs w:val="44"/>
          <w:lang w:val="zh-TW"/>
        </w:rPr>
      </w:pPr>
      <w:r>
        <w:rPr>
          <w:rFonts w:hint="eastAsia" w:ascii="宋体" w:hAnsi="宋体" w:eastAsia="宋体" w:cs="宋体"/>
          <w:b/>
          <w:bCs/>
          <w:color w:val="auto"/>
          <w:sz w:val="36"/>
          <w:szCs w:val="44"/>
          <w:lang w:val="zh-TW"/>
        </w:rPr>
        <w:br w:type="page"/>
      </w:r>
    </w:p>
    <w:p>
      <w:pPr>
        <w:spacing w:line="360" w:lineRule="auto"/>
        <w:jc w:val="center"/>
        <w:rPr>
          <w:rFonts w:hint="eastAsia" w:ascii="宋体" w:hAnsi="宋体" w:eastAsia="宋体" w:cs="宋体"/>
          <w:b/>
          <w:bCs/>
          <w:color w:val="auto"/>
          <w:sz w:val="36"/>
          <w:szCs w:val="44"/>
          <w:lang w:val="zh-TW"/>
        </w:rPr>
      </w:pPr>
      <w:r>
        <w:rPr>
          <w:rFonts w:hint="eastAsia" w:ascii="宋体" w:hAnsi="宋体" w:cs="宋体"/>
          <w:b/>
          <w:bCs/>
          <w:color w:val="auto"/>
          <w:sz w:val="36"/>
          <w:szCs w:val="44"/>
          <w:lang w:val="zh-TW" w:eastAsia="zh-CN"/>
        </w:rPr>
        <w:t>古树</w:t>
      </w:r>
      <w:r>
        <w:rPr>
          <w:rFonts w:hint="eastAsia" w:ascii="宋体" w:hAnsi="宋体" w:eastAsia="宋体" w:cs="宋体"/>
          <w:b/>
          <w:bCs/>
          <w:color w:val="auto"/>
          <w:sz w:val="36"/>
          <w:szCs w:val="44"/>
          <w:lang w:val="zh-TW"/>
        </w:rPr>
        <w:t>养护要求</w:t>
      </w:r>
    </w:p>
    <w:p>
      <w:pPr>
        <w:pStyle w:val="184"/>
        <w:shd w:val="clear" w:color="auto" w:fill="auto"/>
        <w:tabs>
          <w:tab w:val="left" w:pos="490"/>
        </w:tabs>
        <w:spacing w:line="360" w:lineRule="auto"/>
        <w:ind w:firstLine="480"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（一）一般养护</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1.保护树皮。严禁在树体上钉钉、缠绕铁丝、绳索、悬挂杂物或作为施工支撑点和固定物，严禁刻划树皮和攀折树枝，发现伤疤和树洞要及时修补。对腐烂部位应按外科方法进行处理。</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2.围栏。生长在公园绿地或人流密度较大、易受毁坏的</w:t>
      </w:r>
      <w:r>
        <w:rPr>
          <w:rFonts w:hint="eastAsia" w:ascii="宋体" w:hAnsi="宋体" w:cs="宋体"/>
          <w:color w:val="auto"/>
          <w:sz w:val="21"/>
          <w:szCs w:val="21"/>
          <w:lang w:val="en-US" w:eastAsia="zh-CN" w:bidi="ar-SA"/>
        </w:rPr>
        <w:t>古树</w:t>
      </w:r>
      <w:r>
        <w:rPr>
          <w:rFonts w:hint="eastAsia" w:ascii="宋体" w:hAnsi="宋体" w:eastAsia="宋体" w:cs="宋体"/>
          <w:color w:val="auto"/>
          <w:sz w:val="21"/>
          <w:szCs w:val="21"/>
          <w:lang w:val="en-US" w:eastAsia="zh-CN" w:bidi="ar-SA"/>
        </w:rPr>
        <w:t>设置围栏保护。围栏与树干距离不小于1.5米，特殊立地条件无法达到1.5米的，以人摸不到树干为最低要求。围栏内种植一些地被植物，以保持土壤湿润、透气。</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3.每年应对</w:t>
      </w:r>
      <w:r>
        <w:rPr>
          <w:rFonts w:hint="eastAsia" w:ascii="宋体" w:hAnsi="宋体" w:cs="宋体"/>
          <w:color w:val="auto"/>
          <w:sz w:val="21"/>
          <w:szCs w:val="21"/>
          <w:lang w:val="en-US" w:eastAsia="zh-CN" w:bidi="ar-SA"/>
        </w:rPr>
        <w:t>古树</w:t>
      </w:r>
      <w:r>
        <w:rPr>
          <w:rFonts w:hint="eastAsia" w:ascii="宋体" w:hAnsi="宋体" w:eastAsia="宋体" w:cs="宋体"/>
          <w:color w:val="auto"/>
          <w:sz w:val="21"/>
          <w:szCs w:val="21"/>
          <w:lang w:val="en-US" w:eastAsia="zh-CN" w:bidi="ar-SA"/>
        </w:rPr>
        <w:t>的生长情况作调查，并做好记录，发现生长异常需分析原因，及时采取养护措施并采集标本存档。</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4.根据不同树种对水分的不同要求进行浇水或排水。高温干旱季节，根据土壤含水量的测定，确系根系缺水的情况时浇透水或进行叶面喷淋。根系分布范围内需有良好的自然排水系统，不得长期积水。无法沟排的需增设盲沟与暗井。生长在坡地的古树可在其下方筑水池，扩大吸水和生长范围。</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5.古树长时间在同一地点生长，土壤肥力会下降，在测定微量元素含量的情况下进行施肥。土壤中如缺微量元素，可针对性增施微量元素，施肥方法可采用穴施、放射性沟施和叶面喷施。施肥应根据</w:t>
      </w:r>
      <w:r>
        <w:rPr>
          <w:rFonts w:hint="eastAsia" w:ascii="宋体" w:hAnsi="宋体" w:cs="宋体"/>
          <w:color w:val="auto"/>
          <w:sz w:val="21"/>
          <w:szCs w:val="21"/>
          <w:lang w:val="en-US" w:eastAsia="zh-CN" w:bidi="ar-SA"/>
        </w:rPr>
        <w:t>古树</w:t>
      </w:r>
      <w:r>
        <w:rPr>
          <w:rFonts w:hint="eastAsia" w:ascii="宋体" w:hAnsi="宋体" w:eastAsia="宋体" w:cs="宋体"/>
          <w:color w:val="auto"/>
          <w:sz w:val="21"/>
          <w:szCs w:val="21"/>
          <w:lang w:val="en-US" w:eastAsia="zh-CN" w:bidi="ar-SA"/>
        </w:rPr>
        <w:t>树种、树龄、生长势和土壤等条件而定。对生长濒危的</w:t>
      </w:r>
      <w:r>
        <w:rPr>
          <w:rFonts w:hint="eastAsia" w:ascii="宋体" w:hAnsi="宋体" w:cs="宋体"/>
          <w:color w:val="auto"/>
          <w:sz w:val="21"/>
          <w:szCs w:val="21"/>
          <w:lang w:val="en-US" w:eastAsia="zh-CN" w:bidi="ar-SA"/>
        </w:rPr>
        <w:t>古树</w:t>
      </w:r>
      <w:r>
        <w:rPr>
          <w:rFonts w:hint="eastAsia" w:ascii="宋体" w:hAnsi="宋体" w:eastAsia="宋体" w:cs="宋体"/>
          <w:color w:val="auto"/>
          <w:sz w:val="21"/>
          <w:szCs w:val="21"/>
          <w:lang w:val="en-US" w:eastAsia="zh-CN" w:bidi="ar-SA"/>
        </w:rPr>
        <w:t>施肥应慎重。</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6.以有利于</w:t>
      </w:r>
      <w:r>
        <w:rPr>
          <w:rFonts w:hint="eastAsia" w:ascii="宋体" w:hAnsi="宋体" w:cs="宋体"/>
          <w:color w:val="auto"/>
          <w:sz w:val="21"/>
          <w:szCs w:val="21"/>
          <w:lang w:val="en-US" w:eastAsia="zh-CN" w:bidi="ar-SA"/>
        </w:rPr>
        <w:t>古树</w:t>
      </w:r>
      <w:r>
        <w:rPr>
          <w:rFonts w:hint="eastAsia" w:ascii="宋体" w:hAnsi="宋体" w:eastAsia="宋体" w:cs="宋体"/>
          <w:color w:val="auto"/>
          <w:sz w:val="21"/>
          <w:szCs w:val="21"/>
          <w:lang w:val="en-US" w:eastAsia="zh-CN" w:bidi="ar-SA"/>
        </w:rPr>
        <w:t>正常生长和复壮为原则，对体现古树自然风貌的无危险枯枝应涂防腐剂后予以保留。分休眠期修剪和生长期修剪。通常常绿树在换新叶之前（4月为佳）修剪，落叶树在落叶后与新梢萌动之前（3月为佳）修剪。修剪</w:t>
      </w:r>
      <w:r>
        <w:rPr>
          <w:rFonts w:hint="eastAsia" w:ascii="宋体" w:hAnsi="宋体" w:cs="宋体"/>
          <w:color w:val="auto"/>
          <w:sz w:val="21"/>
          <w:szCs w:val="21"/>
          <w:lang w:val="en-US" w:eastAsia="zh-CN" w:bidi="ar-SA"/>
        </w:rPr>
        <w:t>古树</w:t>
      </w:r>
      <w:r>
        <w:rPr>
          <w:rFonts w:hint="eastAsia" w:ascii="宋体" w:hAnsi="宋体" w:eastAsia="宋体" w:cs="宋体"/>
          <w:color w:val="auto"/>
          <w:sz w:val="21"/>
          <w:szCs w:val="21"/>
          <w:lang w:val="en-US" w:eastAsia="zh-CN" w:bidi="ar-SA"/>
        </w:rPr>
        <w:t>的枯死枝、梢，事先应由主管技术人员制定方案，报主管部门批准后实施。修剪要避开伤流盛期。小枯枝用手锯锯掉或铁钩钩掉。截大技应做到锯口保持平整、做到不劈裂、不撕皮，过大的粗枝应采取分段截枝法。操作时应注意安全，锯口应涂防腐剂，防止水分蒸发及病虫害侵害。</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7.</w:t>
      </w:r>
      <w:r>
        <w:rPr>
          <w:rFonts w:hint="eastAsia" w:ascii="宋体" w:hAnsi="宋体" w:cs="宋体"/>
          <w:color w:val="auto"/>
          <w:sz w:val="21"/>
          <w:szCs w:val="21"/>
          <w:lang w:val="en-US" w:eastAsia="zh-CN" w:bidi="ar-SA"/>
        </w:rPr>
        <w:t>古树</w:t>
      </w:r>
      <w:r>
        <w:rPr>
          <w:rFonts w:hint="eastAsia" w:ascii="宋体" w:hAnsi="宋体" w:eastAsia="宋体" w:cs="宋体"/>
          <w:color w:val="auto"/>
          <w:sz w:val="21"/>
          <w:szCs w:val="21"/>
          <w:lang w:val="en-US" w:eastAsia="zh-CN" w:bidi="ar-SA"/>
        </w:rPr>
        <w:t>树体不稳或粗枝腐朽且严重下垂，均需进行支撑加固，支撑物要注意美观，支撑可采用刚性支撑和弹性支撑。</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8.定期检查</w:t>
      </w:r>
      <w:r>
        <w:rPr>
          <w:rFonts w:hint="eastAsia" w:ascii="宋体" w:hAnsi="宋体" w:cs="宋体"/>
          <w:color w:val="auto"/>
          <w:sz w:val="21"/>
          <w:szCs w:val="21"/>
          <w:lang w:val="en-US" w:eastAsia="zh-CN" w:bidi="ar-SA"/>
        </w:rPr>
        <w:t>古树</w:t>
      </w:r>
      <w:r>
        <w:rPr>
          <w:rFonts w:hint="eastAsia" w:ascii="宋体" w:hAnsi="宋体" w:eastAsia="宋体" w:cs="宋体"/>
          <w:color w:val="auto"/>
          <w:sz w:val="21"/>
          <w:szCs w:val="21"/>
          <w:lang w:val="en-US" w:eastAsia="zh-CN" w:bidi="ar-SA"/>
        </w:rPr>
        <w:t>的病虫害情况，采取综合防治措施，认真推广和采用安全、高效低毒的农药及防治新技术，严禁使用剧毒农药。化学农药应按有关安全操作规程进行作业。</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9.树体高大的</w:t>
      </w:r>
      <w:r>
        <w:rPr>
          <w:rFonts w:hint="eastAsia" w:ascii="宋体" w:hAnsi="宋体" w:cs="宋体"/>
          <w:color w:val="auto"/>
          <w:sz w:val="21"/>
          <w:szCs w:val="21"/>
          <w:lang w:val="en-US" w:eastAsia="zh-CN" w:bidi="ar-SA"/>
        </w:rPr>
        <w:t>古树</w:t>
      </w:r>
      <w:r>
        <w:rPr>
          <w:rFonts w:hint="eastAsia" w:ascii="宋体" w:hAnsi="宋体" w:eastAsia="宋体" w:cs="宋体"/>
          <w:color w:val="auto"/>
          <w:sz w:val="21"/>
          <w:szCs w:val="21"/>
          <w:lang w:val="en-US" w:eastAsia="zh-CN" w:bidi="ar-SA"/>
        </w:rPr>
        <w:t>，周围30米之内无高大建筑应设置避雷装置。</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10.</w:t>
      </w:r>
      <w:r>
        <w:rPr>
          <w:rFonts w:hint="eastAsia" w:ascii="宋体" w:hAnsi="宋体" w:cs="宋体"/>
          <w:color w:val="auto"/>
          <w:sz w:val="21"/>
          <w:szCs w:val="21"/>
          <w:lang w:val="en-US" w:eastAsia="zh-CN" w:bidi="ar-SA"/>
        </w:rPr>
        <w:t>古树</w:t>
      </w:r>
      <w:r>
        <w:rPr>
          <w:rFonts w:hint="eastAsia" w:ascii="宋体" w:hAnsi="宋体" w:eastAsia="宋体" w:cs="宋体"/>
          <w:color w:val="auto"/>
          <w:sz w:val="21"/>
          <w:szCs w:val="21"/>
          <w:lang w:val="en-US" w:eastAsia="zh-CN" w:bidi="ar-SA"/>
        </w:rPr>
        <w:t>保护区内的大型野草、恶性杂草必须拔除；对树木生长有不良影响的植物，如散生竹、核桃、野构树及附生于树上的藤本植物等，必须清除。</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11.对</w:t>
      </w:r>
      <w:r>
        <w:rPr>
          <w:rFonts w:hint="eastAsia" w:ascii="宋体" w:hAnsi="宋体" w:cs="宋体"/>
          <w:color w:val="auto"/>
          <w:sz w:val="21"/>
          <w:szCs w:val="21"/>
          <w:lang w:val="en-US" w:eastAsia="zh-CN" w:bidi="ar-SA"/>
        </w:rPr>
        <w:t>古树</w:t>
      </w:r>
      <w:r>
        <w:rPr>
          <w:rFonts w:hint="eastAsia" w:ascii="宋体" w:hAnsi="宋体" w:eastAsia="宋体" w:cs="宋体"/>
          <w:color w:val="auto"/>
          <w:sz w:val="21"/>
          <w:szCs w:val="21"/>
          <w:lang w:val="en-US" w:eastAsia="zh-CN" w:bidi="ar-SA"/>
        </w:rPr>
        <w:t>要逐年做好养护记录存档。</w:t>
      </w:r>
    </w:p>
    <w:p>
      <w:pPr>
        <w:pStyle w:val="184"/>
        <w:shd w:val="clear" w:color="auto" w:fill="auto"/>
        <w:tabs>
          <w:tab w:val="left" w:pos="490"/>
        </w:tabs>
        <w:spacing w:line="360" w:lineRule="auto"/>
        <w:ind w:firstLine="480"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（二）特殊养护</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w:t>
      </w:r>
      <w:r>
        <w:rPr>
          <w:rFonts w:hint="eastAsia" w:ascii="宋体" w:hAnsi="宋体" w:cs="宋体"/>
          <w:color w:val="auto"/>
          <w:sz w:val="21"/>
          <w:szCs w:val="21"/>
          <w:lang w:val="en-US" w:eastAsia="zh-CN" w:bidi="ar-SA"/>
        </w:rPr>
        <w:t>古树</w:t>
      </w:r>
      <w:r>
        <w:rPr>
          <w:rFonts w:hint="eastAsia" w:ascii="宋体" w:hAnsi="宋体" w:eastAsia="宋体" w:cs="宋体"/>
          <w:color w:val="auto"/>
          <w:sz w:val="21"/>
          <w:szCs w:val="21"/>
          <w:lang w:val="en-US" w:eastAsia="zh-CN" w:bidi="ar-SA"/>
        </w:rPr>
        <w:t>生长在不利的特殊环境，需作特殊养护，进行特殊处理时需由管理部门写出报告，待主管部门批准后实施，施工全过程需由工程技术人员现场指导，并做好摄影或照像资料存档。</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2.土壤密实、透水透气不良、土壤含水量大，影响根系的正常生命活动，可结合施肥对土壤进行换土。含水量过高可开挖盲沟与暗井进行排水。</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3.人流密度过大及道路广场范围内的</w:t>
      </w:r>
      <w:r>
        <w:rPr>
          <w:rFonts w:hint="eastAsia" w:ascii="宋体" w:hAnsi="宋体" w:cs="宋体"/>
          <w:color w:val="auto"/>
          <w:sz w:val="21"/>
          <w:szCs w:val="21"/>
          <w:lang w:val="en-US" w:eastAsia="zh-CN" w:bidi="ar-SA"/>
        </w:rPr>
        <w:t>古树</w:t>
      </w:r>
      <w:r>
        <w:rPr>
          <w:rFonts w:hint="eastAsia" w:ascii="宋体" w:hAnsi="宋体" w:eastAsia="宋体" w:cs="宋体"/>
          <w:color w:val="auto"/>
          <w:sz w:val="21"/>
          <w:szCs w:val="21"/>
          <w:lang w:val="en-US" w:eastAsia="zh-CN" w:bidi="ar-SA"/>
        </w:rPr>
        <w:t>，可在根系分布范围内(一般为树冠垂直投影外2米)，进行透气铺装。通气铺装的材料应具有较好的透水、透气性，应根据地面的抗压需要而采用不同的抗压性材料。透气铺装可采用倒梯形砖铺装、架空铺装等方法。</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4.由于土质的变化，引起土壤含水量的变化。对地下积水处如因地下工程漏水引起的，需找到漏点并堵住。如因土质含建筑渣土而持水不足，应结合换土、清除渣土、混入适量壤土。</w:t>
      </w:r>
    </w:p>
    <w:p>
      <w:pPr>
        <w:rPr>
          <w:rFonts w:hint="eastAsia" w:ascii="宋体" w:hAnsi="宋体" w:eastAsia="宋体" w:cs="宋体"/>
          <w:b/>
          <w:bCs/>
          <w:color w:val="auto"/>
          <w:sz w:val="36"/>
          <w:szCs w:val="44"/>
          <w:lang w:val="zh-TW"/>
        </w:rPr>
      </w:pPr>
      <w:r>
        <w:rPr>
          <w:rFonts w:hint="eastAsia" w:ascii="宋体" w:hAnsi="宋体" w:eastAsia="宋体" w:cs="宋体"/>
          <w:b/>
          <w:bCs/>
          <w:color w:val="auto"/>
          <w:sz w:val="36"/>
          <w:szCs w:val="44"/>
          <w:lang w:val="zh-TW"/>
        </w:rPr>
        <w:br w:type="page"/>
      </w:r>
    </w:p>
    <w:p>
      <w:pPr>
        <w:spacing w:line="360" w:lineRule="auto"/>
        <w:jc w:val="center"/>
        <w:rPr>
          <w:rFonts w:hint="eastAsia" w:ascii="宋体" w:hAnsi="宋体" w:eastAsia="宋体" w:cs="宋体"/>
          <w:b/>
          <w:bCs/>
          <w:color w:val="auto"/>
          <w:sz w:val="36"/>
          <w:szCs w:val="44"/>
          <w:lang w:val="zh-TW"/>
        </w:rPr>
      </w:pPr>
      <w:r>
        <w:rPr>
          <w:rFonts w:hint="eastAsia" w:ascii="宋体" w:hAnsi="宋体" w:eastAsia="宋体" w:cs="宋体"/>
          <w:b/>
          <w:bCs/>
          <w:color w:val="auto"/>
          <w:sz w:val="36"/>
          <w:szCs w:val="44"/>
          <w:lang w:val="zh-TW"/>
        </w:rPr>
        <w:t>公厕保洁标准</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1.公厕保洁员应保持公厕周边5米区域范围内卫生整洁，严禁在厕所内及周边堆放杂物。</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2.公厕保洁必须达到“六无、四净、二通”。六无：无尿垢、无积水、无蛆蝇、无蛛网、无粪便、无异味；四净：地面蹲台净、蹲坑净、门窗玻璃净、公厕五米区净；二通：上水通、下水通。</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3.厕位：保证公厕内便池、蹲位洁净，无水锈、尿垢、污物、污迹、堵塞。</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4.小便池：保证小便池（槽）清洁，无垃圾、水锈、尿垢、烟头，管道沟眼应保持畅通。</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5.地面：尽量保持蹲位地面、小便池地面干燥无水渍、无尿渍、无积水、无垃圾、无杂物。</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6.纸篓：按时倾倒纸篓内垃圾，保证纸篓内污物不超过1/2。</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7.门窗：每天清理1次，保证门正反面和把手洁净，无污迹；门缝应无垃圾、积灰、锈蚀。窗玻璃应干净、明亮，窗台、窗框、纱窗、排风扇等应无垃圾、杂物、蛛网、积灰、破损。雨雪天气应保持门窗、玻璃的洁净、干燥。</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8.隔断及顶棚：保证隔断及顶棚清洁，无灰尘、污迹、蛛网、广告、乱涂乱画。</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9.随时保持洗手池、台面、拖把池、镜子完好，无积灰、污迹、蛛网、水垢、毛发、纸花、杂物、乱涂乱画等。</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10.地垫：应保持地垫清洁，无纸化杂物。</w:t>
      </w:r>
    </w:p>
    <w:p>
      <w:pPr>
        <w:wordWrap w:val="0"/>
        <w:spacing w:line="30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11.异味：厕内应保持空气流通，使用除臭设备，保证厕内无异味。</w:t>
      </w:r>
    </w:p>
    <w:p>
      <w:pPr>
        <w:rPr>
          <w:rFonts w:hint="eastAsia" w:ascii="宋体" w:hAnsi="宋体" w:cs="宋体"/>
          <w:b/>
          <w:color w:val="auto"/>
          <w:spacing w:val="20"/>
          <w:w w:val="90"/>
          <w:sz w:val="21"/>
          <w:szCs w:val="21"/>
          <w:highlight w:val="none"/>
          <w:lang w:val="en-US" w:eastAsia="zh-CN"/>
        </w:rPr>
      </w:pPr>
      <w:r>
        <w:rPr>
          <w:rFonts w:hint="eastAsia" w:ascii="宋体" w:hAnsi="宋体" w:cs="宋体"/>
          <w:b/>
          <w:color w:val="auto"/>
          <w:spacing w:val="20"/>
          <w:w w:val="90"/>
          <w:sz w:val="21"/>
          <w:szCs w:val="21"/>
          <w:highlight w:val="none"/>
          <w:lang w:val="en-US" w:eastAsia="zh-CN"/>
        </w:rPr>
        <w:br w:type="page"/>
      </w:r>
    </w:p>
    <w:p>
      <w:pPr>
        <w:spacing w:line="500" w:lineRule="exact"/>
        <w:jc w:val="left"/>
        <w:rPr>
          <w:rFonts w:hint="eastAsia" w:ascii="宋体" w:hAnsi="宋体" w:eastAsia="宋体" w:cs="宋体"/>
          <w:b/>
          <w:color w:val="auto"/>
          <w:spacing w:val="20"/>
          <w:w w:val="90"/>
          <w:sz w:val="21"/>
          <w:szCs w:val="21"/>
          <w:highlight w:val="none"/>
          <w:lang w:val="en-US" w:eastAsia="zh-CN"/>
        </w:rPr>
      </w:pPr>
      <w:r>
        <w:rPr>
          <w:rFonts w:hint="eastAsia" w:ascii="宋体" w:hAnsi="宋体" w:cs="宋体"/>
          <w:b/>
          <w:color w:val="auto"/>
          <w:spacing w:val="20"/>
          <w:w w:val="90"/>
          <w:sz w:val="21"/>
          <w:szCs w:val="21"/>
          <w:highlight w:val="none"/>
          <w:lang w:val="en-US" w:eastAsia="zh-CN"/>
        </w:rPr>
        <w:t>附件四</w:t>
      </w:r>
    </w:p>
    <w:p>
      <w:pPr>
        <w:spacing w:line="500" w:lineRule="exact"/>
        <w:jc w:val="center"/>
        <w:rPr>
          <w:rFonts w:hint="eastAsia" w:ascii="宋体" w:hAnsi="宋体" w:eastAsia="宋体" w:cs="宋体"/>
          <w:b/>
          <w:color w:val="auto"/>
          <w:spacing w:val="20"/>
          <w:w w:val="90"/>
          <w:sz w:val="32"/>
          <w:szCs w:val="32"/>
          <w:highlight w:val="none"/>
          <w:lang w:val="en-US" w:eastAsia="zh-CN"/>
        </w:rPr>
      </w:pPr>
      <w:r>
        <w:rPr>
          <w:rFonts w:hint="eastAsia" w:ascii="宋体" w:hAnsi="宋体" w:eastAsia="宋体" w:cs="宋体"/>
          <w:b/>
          <w:color w:val="auto"/>
          <w:spacing w:val="20"/>
          <w:w w:val="90"/>
          <w:sz w:val="32"/>
          <w:szCs w:val="32"/>
          <w:highlight w:val="none"/>
          <w:lang w:val="en-US" w:eastAsia="zh-CN"/>
        </w:rPr>
        <w:t>常山县城区公共绿地养护管理考核办法</w:t>
      </w:r>
    </w:p>
    <w:p>
      <w:pPr>
        <w:wordWrap w:val="0"/>
        <w:spacing w:line="300" w:lineRule="auto"/>
        <w:ind w:firstLine="420" w:firstLineChars="200"/>
        <w:rPr>
          <w:rFonts w:hint="eastAsia" w:ascii="宋体" w:hAnsi="宋体" w:eastAsia="宋体" w:cs="宋体"/>
          <w:bCs/>
          <w:color w:val="auto"/>
          <w:kern w:val="0"/>
          <w:sz w:val="21"/>
          <w:szCs w:val="21"/>
          <w:lang w:val="en-US" w:eastAsia="zh-CN" w:bidi="ar-SA"/>
        </w:rPr>
      </w:pPr>
    </w:p>
    <w:p>
      <w:pPr>
        <w:wordWrap w:val="0"/>
        <w:spacing w:line="300" w:lineRule="auto"/>
        <w:ind w:firstLine="420" w:firstLineChars="20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为加强城区公共绿地养护管理工作，促进城市公共绿地养护管理规范化、精细化发展，结合实际，特制订本办法。</w:t>
      </w:r>
    </w:p>
    <w:p>
      <w:pPr>
        <w:wordWrap w:val="0"/>
        <w:spacing w:line="300" w:lineRule="auto"/>
        <w:ind w:firstLine="420" w:firstLineChars="200"/>
        <w:rPr>
          <w:rFonts w:hint="eastAsia" w:ascii="宋体" w:hAnsi="宋体" w:eastAsia="宋体" w:cs="宋体"/>
          <w:b/>
          <w:bCs w:val="0"/>
          <w:color w:val="auto"/>
          <w:kern w:val="0"/>
          <w:sz w:val="21"/>
          <w:szCs w:val="21"/>
          <w:lang w:val="en-US" w:eastAsia="zh-CN" w:bidi="ar-SA"/>
        </w:rPr>
      </w:pPr>
      <w:r>
        <w:rPr>
          <w:rFonts w:hint="eastAsia" w:ascii="宋体" w:hAnsi="宋体" w:eastAsia="宋体" w:cs="宋体"/>
          <w:b/>
          <w:bCs w:val="0"/>
          <w:color w:val="auto"/>
          <w:kern w:val="0"/>
          <w:sz w:val="21"/>
          <w:szCs w:val="21"/>
          <w:lang w:val="en-US" w:eastAsia="zh-CN" w:bidi="ar-SA"/>
        </w:rPr>
        <w:t>一、考核对象</w:t>
      </w:r>
    </w:p>
    <w:p>
      <w:pPr>
        <w:wordWrap w:val="0"/>
        <w:spacing w:line="300" w:lineRule="auto"/>
        <w:ind w:firstLine="420" w:firstLineChars="20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本办法适用对象为</w:t>
      </w:r>
      <w:r>
        <w:rPr>
          <w:rFonts w:hint="eastAsia" w:ascii="宋体" w:hAnsi="宋体" w:cs="宋体"/>
          <w:bCs/>
          <w:color w:val="auto"/>
          <w:kern w:val="0"/>
          <w:sz w:val="21"/>
          <w:szCs w:val="21"/>
          <w:lang w:val="en-US" w:eastAsia="zh-CN" w:bidi="ar-SA"/>
        </w:rPr>
        <w:t>2023-2024年度</w:t>
      </w:r>
      <w:r>
        <w:rPr>
          <w:rFonts w:hint="eastAsia" w:ascii="宋体" w:hAnsi="宋体" w:eastAsia="宋体" w:cs="宋体"/>
          <w:bCs/>
          <w:color w:val="auto"/>
          <w:kern w:val="0"/>
          <w:sz w:val="21"/>
          <w:szCs w:val="21"/>
          <w:lang w:val="en-US" w:eastAsia="zh-CN" w:bidi="ar-SA"/>
        </w:rPr>
        <w:t>常山县城区公共绿地养护服务中标单位。</w:t>
      </w:r>
    </w:p>
    <w:p>
      <w:pPr>
        <w:wordWrap w:val="0"/>
        <w:spacing w:line="300" w:lineRule="auto"/>
        <w:ind w:firstLine="420" w:firstLineChars="200"/>
        <w:rPr>
          <w:rFonts w:hint="eastAsia" w:ascii="宋体" w:hAnsi="宋体" w:eastAsia="宋体" w:cs="宋体"/>
          <w:b/>
          <w:bCs w:val="0"/>
          <w:color w:val="auto"/>
          <w:kern w:val="0"/>
          <w:sz w:val="21"/>
          <w:szCs w:val="21"/>
          <w:lang w:val="en-US" w:eastAsia="zh-CN" w:bidi="ar-SA"/>
        </w:rPr>
      </w:pPr>
      <w:r>
        <w:rPr>
          <w:rFonts w:hint="eastAsia" w:ascii="宋体" w:hAnsi="宋体" w:eastAsia="宋体" w:cs="宋体"/>
          <w:b/>
          <w:bCs w:val="0"/>
          <w:color w:val="auto"/>
          <w:kern w:val="0"/>
          <w:sz w:val="21"/>
          <w:szCs w:val="21"/>
          <w:lang w:val="en-US" w:eastAsia="zh-CN" w:bidi="ar-SA"/>
        </w:rPr>
        <w:t>二、考核方式</w:t>
      </w:r>
    </w:p>
    <w:p>
      <w:pPr>
        <w:wordWrap w:val="0"/>
        <w:spacing w:line="300" w:lineRule="auto"/>
        <w:ind w:firstLine="420" w:firstLineChars="20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采用月度综合考核的方式，由日常检查（园林科专业检查、网格常态化巡查等）、月度考核、其他检查考核相结合的方式，实行每日一巡查、每周一反馈、每月一通报制度。</w:t>
      </w:r>
    </w:p>
    <w:p>
      <w:pPr>
        <w:wordWrap w:val="0"/>
        <w:spacing w:line="300" w:lineRule="auto"/>
        <w:ind w:firstLine="420" w:firstLineChars="200"/>
        <w:rPr>
          <w:rFonts w:hint="eastAsia" w:ascii="宋体" w:hAnsi="宋体" w:eastAsia="宋体" w:cs="宋体"/>
          <w:bCs/>
          <w:color w:val="auto"/>
          <w:kern w:val="0"/>
          <w:sz w:val="21"/>
          <w:szCs w:val="21"/>
          <w:lang w:val="zh-CN" w:eastAsia="zh-CN" w:bidi="ar-SA"/>
        </w:rPr>
      </w:pPr>
      <w:r>
        <w:rPr>
          <w:rFonts w:hint="eastAsia" w:ascii="宋体" w:hAnsi="宋体" w:eastAsia="宋体" w:cs="宋体"/>
          <w:b/>
          <w:bCs w:val="0"/>
          <w:color w:val="auto"/>
          <w:kern w:val="0"/>
          <w:sz w:val="21"/>
          <w:szCs w:val="21"/>
          <w:lang w:val="en-US" w:eastAsia="zh-CN" w:bidi="ar-SA"/>
        </w:rPr>
        <w:t>（一）日常巡查：</w:t>
      </w:r>
      <w:r>
        <w:rPr>
          <w:rFonts w:hint="eastAsia" w:ascii="宋体" w:hAnsi="宋体" w:eastAsia="宋体" w:cs="宋体"/>
          <w:bCs/>
          <w:color w:val="auto"/>
          <w:kern w:val="0"/>
          <w:sz w:val="21"/>
          <w:szCs w:val="21"/>
          <w:lang w:val="en-US" w:eastAsia="zh-CN" w:bidi="ar-SA"/>
        </w:rPr>
        <w:t>包括园林科日常检查、网格员常态化巡查。日常巡查的问题，</w:t>
      </w:r>
      <w:r>
        <w:rPr>
          <w:rFonts w:hint="eastAsia" w:ascii="宋体" w:hAnsi="宋体" w:eastAsia="宋体" w:cs="宋体"/>
          <w:bCs/>
          <w:color w:val="auto"/>
          <w:kern w:val="0"/>
          <w:sz w:val="21"/>
          <w:szCs w:val="21"/>
          <w:lang w:val="zh-CN" w:eastAsia="zh-CN" w:bidi="ar-SA"/>
        </w:rPr>
        <w:t>上报“微报修”系统，管理单位每月对养护单位整改情况进行统计，</w:t>
      </w:r>
      <w:r>
        <w:rPr>
          <w:rFonts w:hint="eastAsia" w:ascii="宋体" w:hAnsi="宋体" w:eastAsia="宋体" w:cs="宋体"/>
          <w:bCs/>
          <w:color w:val="auto"/>
          <w:kern w:val="0"/>
          <w:sz w:val="21"/>
          <w:szCs w:val="21"/>
          <w:lang w:val="en-US" w:eastAsia="zh-CN" w:bidi="ar-SA"/>
        </w:rPr>
        <w:t>月度工单数在300（含）条以内不扣分，每增加一条，扣0.1分，扣分累计。维修工单处置时限要求</w:t>
      </w:r>
      <w:r>
        <w:rPr>
          <w:rFonts w:hint="eastAsia" w:ascii="宋体" w:hAnsi="宋体" w:eastAsia="宋体" w:cs="宋体"/>
          <w:bCs/>
          <w:color w:val="auto"/>
          <w:kern w:val="0"/>
          <w:sz w:val="21"/>
          <w:szCs w:val="21"/>
          <w:lang w:val="zh-CN" w:eastAsia="zh-CN" w:bidi="ar-SA"/>
        </w:rPr>
        <w:t>按照《常山县城区公共绿地养护管理</w:t>
      </w:r>
      <w:r>
        <w:rPr>
          <w:rFonts w:hint="eastAsia" w:ascii="宋体" w:hAnsi="宋体" w:eastAsia="宋体" w:cs="宋体"/>
          <w:bCs/>
          <w:color w:val="auto"/>
          <w:kern w:val="0"/>
          <w:sz w:val="21"/>
          <w:szCs w:val="21"/>
          <w:lang w:val="en-US" w:eastAsia="zh-CN" w:bidi="ar-SA"/>
        </w:rPr>
        <w:t>微报修系统</w:t>
      </w:r>
      <w:r>
        <w:rPr>
          <w:rFonts w:hint="eastAsia" w:ascii="宋体" w:hAnsi="宋体" w:eastAsia="宋体" w:cs="宋体"/>
          <w:bCs/>
          <w:color w:val="auto"/>
          <w:kern w:val="0"/>
          <w:sz w:val="21"/>
          <w:szCs w:val="21"/>
          <w:lang w:val="zh-CN" w:eastAsia="zh-CN" w:bidi="ar-SA"/>
        </w:rPr>
        <w:t>考核标准》执行。</w:t>
      </w:r>
    </w:p>
    <w:p>
      <w:pPr>
        <w:wordWrap w:val="0"/>
        <w:spacing w:line="300" w:lineRule="auto"/>
        <w:ind w:firstLine="420" w:firstLineChars="200"/>
        <w:rPr>
          <w:rFonts w:hint="eastAsia" w:ascii="宋体" w:hAnsi="宋体" w:eastAsia="宋体" w:cs="宋体"/>
          <w:bCs/>
          <w:color w:val="auto"/>
          <w:kern w:val="0"/>
          <w:sz w:val="21"/>
          <w:szCs w:val="21"/>
          <w:lang w:val="en-US" w:eastAsia="zh-CN" w:bidi="ar-SA"/>
        </w:rPr>
      </w:pPr>
      <w:r>
        <w:rPr>
          <w:rFonts w:hint="eastAsia" w:ascii="宋体" w:hAnsi="宋体" w:eastAsia="宋体" w:cs="宋体"/>
          <w:b/>
          <w:bCs w:val="0"/>
          <w:color w:val="auto"/>
          <w:kern w:val="0"/>
          <w:sz w:val="21"/>
          <w:szCs w:val="21"/>
          <w:lang w:val="en-US" w:eastAsia="zh-CN" w:bidi="ar-SA"/>
        </w:rPr>
        <w:t>（二）联合考核：</w:t>
      </w:r>
      <w:r>
        <w:rPr>
          <w:rFonts w:hint="eastAsia" w:ascii="宋体" w:hAnsi="宋体" w:eastAsia="宋体" w:cs="宋体"/>
          <w:bCs/>
          <w:color w:val="auto"/>
          <w:kern w:val="0"/>
          <w:sz w:val="21"/>
          <w:szCs w:val="21"/>
          <w:lang w:val="en-US" w:eastAsia="zh-CN" w:bidi="ar-SA"/>
        </w:rPr>
        <w:t>由管理单位（常山县市政园林管理中心）组建联合考核小组【由中心班子成员、园林科科长、中心职工及其他相关专业专家等组成】，每月</w:t>
      </w:r>
      <w:r>
        <w:rPr>
          <w:rFonts w:hint="eastAsia" w:ascii="宋体" w:hAnsi="宋体" w:eastAsia="宋体" w:cs="宋体"/>
          <w:bCs/>
          <w:color w:val="auto"/>
          <w:kern w:val="0"/>
          <w:sz w:val="21"/>
          <w:szCs w:val="21"/>
          <w:lang w:val="zh-CN" w:eastAsia="zh-CN" w:bidi="ar-SA"/>
        </w:rPr>
        <w:t>根据《常山县城区公共绿地养护管理考核办法》及相关评分标准的要求，</w:t>
      </w:r>
      <w:r>
        <w:rPr>
          <w:rFonts w:hint="eastAsia" w:ascii="宋体" w:hAnsi="宋体" w:eastAsia="宋体" w:cs="宋体"/>
          <w:bCs/>
          <w:color w:val="auto"/>
          <w:kern w:val="0"/>
          <w:sz w:val="21"/>
          <w:szCs w:val="21"/>
          <w:lang w:val="en-US" w:eastAsia="zh-CN" w:bidi="ar-SA"/>
        </w:rPr>
        <w:t>对各类绿化养护业务进行联合考核，考核得分为每个考核成员评分的平均值。</w:t>
      </w:r>
    </w:p>
    <w:p>
      <w:pPr>
        <w:wordWrap w:val="0"/>
        <w:spacing w:line="300" w:lineRule="auto"/>
        <w:ind w:firstLine="420" w:firstLineChars="200"/>
        <w:rPr>
          <w:rFonts w:hint="eastAsia" w:ascii="宋体" w:hAnsi="宋体" w:eastAsia="宋体" w:cs="宋体"/>
          <w:bCs/>
          <w:color w:val="auto"/>
          <w:kern w:val="0"/>
          <w:sz w:val="21"/>
          <w:szCs w:val="21"/>
          <w:lang w:val="en-US" w:eastAsia="zh-CN" w:bidi="ar-SA"/>
        </w:rPr>
      </w:pPr>
      <w:r>
        <w:rPr>
          <w:rFonts w:hint="eastAsia" w:ascii="宋体" w:hAnsi="宋体" w:eastAsia="宋体" w:cs="宋体"/>
          <w:b/>
          <w:bCs w:val="0"/>
          <w:color w:val="auto"/>
          <w:kern w:val="0"/>
          <w:sz w:val="21"/>
          <w:szCs w:val="21"/>
          <w:lang w:val="en-US" w:eastAsia="zh-CN" w:bidi="ar-SA"/>
        </w:rPr>
        <w:t>（三）其他检查考核：</w:t>
      </w:r>
      <w:r>
        <w:rPr>
          <w:rFonts w:hint="eastAsia" w:ascii="宋体" w:hAnsi="宋体" w:eastAsia="宋体" w:cs="宋体"/>
          <w:bCs/>
          <w:color w:val="auto"/>
          <w:kern w:val="0"/>
          <w:sz w:val="21"/>
          <w:szCs w:val="21"/>
          <w:lang w:val="en-US" w:eastAsia="zh-CN" w:bidi="ar-SA"/>
        </w:rPr>
        <w:t>由各级领导检查、新闻媒体、信访投诉以及各类创建指数测评等组成。</w:t>
      </w:r>
    </w:p>
    <w:p>
      <w:pPr>
        <w:wordWrap w:val="0"/>
        <w:spacing w:line="300" w:lineRule="auto"/>
        <w:ind w:firstLine="420" w:firstLineChars="200"/>
        <w:rPr>
          <w:rFonts w:hint="eastAsia" w:ascii="宋体" w:hAnsi="宋体" w:eastAsia="宋体" w:cs="宋体"/>
          <w:b/>
          <w:bCs w:val="0"/>
          <w:color w:val="auto"/>
          <w:kern w:val="0"/>
          <w:sz w:val="21"/>
          <w:szCs w:val="21"/>
          <w:lang w:val="en-US" w:eastAsia="zh-CN" w:bidi="ar-SA"/>
        </w:rPr>
      </w:pPr>
      <w:r>
        <w:rPr>
          <w:rFonts w:hint="eastAsia" w:ascii="宋体" w:hAnsi="宋体" w:eastAsia="宋体" w:cs="宋体"/>
          <w:b/>
          <w:bCs w:val="0"/>
          <w:color w:val="auto"/>
          <w:kern w:val="0"/>
          <w:sz w:val="21"/>
          <w:szCs w:val="21"/>
          <w:lang w:val="en-US" w:eastAsia="zh-CN" w:bidi="ar-SA"/>
        </w:rPr>
        <w:t>三、考核办法</w:t>
      </w:r>
    </w:p>
    <w:p>
      <w:pPr>
        <w:wordWrap w:val="0"/>
        <w:spacing w:line="300" w:lineRule="auto"/>
        <w:ind w:firstLine="420" w:firstLineChars="200"/>
        <w:rPr>
          <w:rFonts w:hint="eastAsia" w:ascii="宋体" w:hAnsi="宋体" w:eastAsia="宋体" w:cs="宋体"/>
          <w:bCs/>
          <w:color w:val="auto"/>
          <w:kern w:val="0"/>
          <w:sz w:val="21"/>
          <w:szCs w:val="21"/>
          <w:lang w:val="zh-CN" w:eastAsia="zh-CN" w:bidi="ar-SA"/>
        </w:rPr>
      </w:pPr>
      <w:r>
        <w:rPr>
          <w:rFonts w:hint="eastAsia" w:ascii="宋体" w:hAnsi="宋体" w:eastAsia="宋体" w:cs="宋体"/>
          <w:bCs/>
          <w:color w:val="auto"/>
          <w:kern w:val="0"/>
          <w:sz w:val="21"/>
          <w:szCs w:val="21"/>
          <w:lang w:val="en-US" w:eastAsia="zh-CN" w:bidi="ar-SA"/>
        </w:rPr>
        <w:t>1.</w:t>
      </w:r>
      <w:r>
        <w:rPr>
          <w:rFonts w:hint="eastAsia" w:ascii="宋体" w:hAnsi="宋体" w:eastAsia="宋体" w:cs="宋体"/>
          <w:bCs/>
          <w:color w:val="auto"/>
          <w:kern w:val="0"/>
          <w:sz w:val="21"/>
          <w:szCs w:val="21"/>
          <w:lang w:val="zh-CN" w:eastAsia="zh-CN" w:bidi="ar-SA"/>
        </w:rPr>
        <w:t>月度考核综合得分</w:t>
      </w:r>
      <w:r>
        <w:rPr>
          <w:rFonts w:hint="eastAsia" w:ascii="宋体" w:hAnsi="宋体" w:cs="宋体"/>
          <w:bCs/>
          <w:color w:val="auto"/>
          <w:kern w:val="0"/>
          <w:sz w:val="21"/>
          <w:szCs w:val="21"/>
          <w:lang w:val="zh-CN" w:eastAsia="zh-CN" w:bidi="ar-SA"/>
        </w:rPr>
        <w:t>满分为</w:t>
      </w:r>
      <w:r>
        <w:rPr>
          <w:rFonts w:hint="eastAsia" w:ascii="宋体" w:hAnsi="宋体" w:cs="宋体"/>
          <w:bCs/>
          <w:color w:val="auto"/>
          <w:kern w:val="0"/>
          <w:sz w:val="21"/>
          <w:szCs w:val="21"/>
          <w:lang w:val="en-US" w:eastAsia="zh-CN" w:bidi="ar-SA"/>
        </w:rPr>
        <w:t>100分，</w:t>
      </w:r>
      <w:r>
        <w:rPr>
          <w:rFonts w:hint="eastAsia" w:ascii="宋体" w:hAnsi="宋体" w:eastAsia="宋体" w:cs="宋体"/>
          <w:bCs/>
          <w:color w:val="auto"/>
          <w:kern w:val="0"/>
          <w:sz w:val="21"/>
          <w:szCs w:val="21"/>
          <w:lang w:val="zh-CN" w:eastAsia="zh-CN" w:bidi="ar-SA"/>
        </w:rPr>
        <w:t>由日常巡查得分、联合考核得分和其它检查考核得分三部分组成，</w:t>
      </w:r>
      <w:r>
        <w:rPr>
          <w:rFonts w:hint="eastAsia" w:ascii="宋体" w:hAnsi="宋体" w:eastAsia="宋体" w:cs="宋体"/>
          <w:bCs/>
          <w:color w:val="auto"/>
          <w:kern w:val="0"/>
          <w:sz w:val="21"/>
          <w:szCs w:val="21"/>
          <w:highlight w:val="none"/>
          <w:lang w:val="zh-CN" w:eastAsia="zh-CN" w:bidi="ar-SA"/>
        </w:rPr>
        <w:t>其中日常</w:t>
      </w:r>
      <w:r>
        <w:rPr>
          <w:rFonts w:hint="eastAsia" w:ascii="宋体" w:hAnsi="宋体" w:eastAsia="宋体" w:cs="宋体"/>
          <w:bCs/>
          <w:color w:val="auto"/>
          <w:kern w:val="0"/>
          <w:sz w:val="21"/>
          <w:szCs w:val="21"/>
          <w:lang w:val="en-US" w:eastAsia="zh-CN" w:bidi="ar-SA"/>
        </w:rPr>
        <w:t>巡查</w:t>
      </w:r>
      <w:r>
        <w:rPr>
          <w:rFonts w:hint="eastAsia" w:ascii="宋体" w:hAnsi="宋体" w:eastAsia="宋体" w:cs="宋体"/>
          <w:bCs/>
          <w:color w:val="auto"/>
          <w:kern w:val="0"/>
          <w:sz w:val="21"/>
          <w:szCs w:val="21"/>
          <w:highlight w:val="none"/>
          <w:lang w:val="en-US" w:eastAsia="zh-CN" w:bidi="ar-SA"/>
        </w:rPr>
        <w:t>得分占60%（含园林科日常检查</w:t>
      </w:r>
      <w:r>
        <w:rPr>
          <w:rFonts w:hint="eastAsia" w:ascii="宋体" w:hAnsi="宋体" w:eastAsia="宋体" w:cs="宋体"/>
          <w:bCs/>
          <w:color w:val="auto"/>
          <w:kern w:val="0"/>
          <w:sz w:val="21"/>
          <w:szCs w:val="21"/>
          <w:highlight w:val="none"/>
          <w:lang w:val="zh-CN" w:eastAsia="zh-CN" w:bidi="ar-SA"/>
        </w:rPr>
        <w:t>、</w:t>
      </w:r>
      <w:r>
        <w:rPr>
          <w:rFonts w:hint="eastAsia" w:ascii="宋体" w:hAnsi="宋体" w:eastAsia="宋体" w:cs="宋体"/>
          <w:bCs/>
          <w:color w:val="auto"/>
          <w:kern w:val="0"/>
          <w:sz w:val="21"/>
          <w:szCs w:val="21"/>
          <w:highlight w:val="none"/>
          <w:lang w:val="en-US" w:eastAsia="zh-CN" w:bidi="ar-SA"/>
        </w:rPr>
        <w:t>网格员巡查）、联合</w:t>
      </w:r>
      <w:r>
        <w:rPr>
          <w:rFonts w:hint="eastAsia" w:ascii="宋体" w:hAnsi="宋体" w:eastAsia="宋体" w:cs="宋体"/>
          <w:bCs/>
          <w:color w:val="auto"/>
          <w:kern w:val="0"/>
          <w:sz w:val="21"/>
          <w:szCs w:val="21"/>
          <w:highlight w:val="none"/>
          <w:lang w:val="zh-CN" w:eastAsia="zh-CN" w:bidi="ar-SA"/>
        </w:rPr>
        <w:t>考核得分占</w:t>
      </w:r>
      <w:r>
        <w:rPr>
          <w:rFonts w:hint="eastAsia" w:ascii="宋体" w:hAnsi="宋体" w:eastAsia="宋体" w:cs="宋体"/>
          <w:bCs/>
          <w:color w:val="auto"/>
          <w:kern w:val="0"/>
          <w:sz w:val="21"/>
          <w:szCs w:val="21"/>
          <w:highlight w:val="none"/>
          <w:lang w:val="en-US" w:eastAsia="zh-CN" w:bidi="ar-SA"/>
        </w:rPr>
        <w:t>40</w:t>
      </w:r>
      <w:r>
        <w:rPr>
          <w:rFonts w:hint="eastAsia" w:ascii="宋体" w:hAnsi="宋体" w:eastAsia="宋体" w:cs="宋体"/>
          <w:bCs/>
          <w:color w:val="auto"/>
          <w:kern w:val="0"/>
          <w:sz w:val="21"/>
          <w:szCs w:val="21"/>
          <w:highlight w:val="none"/>
          <w:lang w:val="zh-CN" w:eastAsia="zh-CN" w:bidi="ar-SA"/>
        </w:rPr>
        <w:t>%，</w:t>
      </w:r>
      <w:r>
        <w:rPr>
          <w:rFonts w:hint="eastAsia" w:ascii="宋体" w:hAnsi="宋体" w:eastAsia="宋体" w:cs="宋体"/>
          <w:bCs/>
          <w:color w:val="auto"/>
          <w:kern w:val="0"/>
          <w:sz w:val="21"/>
          <w:szCs w:val="21"/>
          <w:lang w:val="zh-CN" w:eastAsia="zh-CN" w:bidi="ar-SA"/>
        </w:rPr>
        <w:t>其它考核检查情况根据本办法第四条“其他检查考核细则”</w:t>
      </w:r>
      <w:r>
        <w:rPr>
          <w:rFonts w:hint="eastAsia" w:ascii="宋体" w:hAnsi="宋体" w:eastAsia="宋体" w:cs="宋体"/>
          <w:bCs/>
          <w:color w:val="auto"/>
          <w:kern w:val="0"/>
          <w:sz w:val="21"/>
          <w:szCs w:val="21"/>
          <w:lang w:val="en-US" w:eastAsia="zh-CN" w:bidi="ar-SA"/>
        </w:rPr>
        <w:t>直接</w:t>
      </w:r>
      <w:r>
        <w:rPr>
          <w:rFonts w:hint="eastAsia" w:ascii="宋体" w:hAnsi="宋体" w:eastAsia="宋体" w:cs="宋体"/>
          <w:bCs/>
          <w:color w:val="auto"/>
          <w:kern w:val="0"/>
          <w:sz w:val="21"/>
          <w:szCs w:val="21"/>
          <w:lang w:val="zh-CN" w:eastAsia="zh-CN" w:bidi="ar-SA"/>
        </w:rPr>
        <w:t>扣除</w:t>
      </w:r>
      <w:r>
        <w:rPr>
          <w:rFonts w:hint="eastAsia" w:ascii="宋体" w:hAnsi="宋体" w:eastAsia="宋体" w:cs="宋体"/>
          <w:bCs/>
          <w:color w:val="auto"/>
          <w:kern w:val="0"/>
          <w:sz w:val="21"/>
          <w:szCs w:val="21"/>
          <w:lang w:val="en-US" w:eastAsia="zh-CN" w:bidi="ar-SA"/>
        </w:rPr>
        <w:t>相应的分数或相应的养护经费</w:t>
      </w:r>
      <w:r>
        <w:rPr>
          <w:rFonts w:hint="eastAsia" w:ascii="宋体" w:hAnsi="宋体" w:eastAsia="宋体" w:cs="宋体"/>
          <w:bCs/>
          <w:color w:val="auto"/>
          <w:kern w:val="0"/>
          <w:sz w:val="21"/>
          <w:szCs w:val="21"/>
          <w:lang w:val="zh-CN" w:eastAsia="zh-CN" w:bidi="ar-SA"/>
        </w:rPr>
        <w:t>。</w:t>
      </w:r>
    </w:p>
    <w:p>
      <w:pPr>
        <w:wordWrap w:val="0"/>
        <w:spacing w:line="300" w:lineRule="auto"/>
        <w:ind w:firstLine="420" w:firstLineChars="200"/>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en-US" w:eastAsia="zh-CN"/>
        </w:rPr>
        <w:t>2.考核结果分为优秀、合格、不合格三个等级，月度考核综合得分90分（含）以上为优秀，70（含）-90分（不含）为合格，70分（不含）以下为不合格。</w:t>
      </w:r>
      <w:r>
        <w:rPr>
          <w:rFonts w:hint="eastAsia" w:ascii="宋体" w:hAnsi="宋体" w:eastAsia="宋体" w:cs="宋体"/>
          <w:b w:val="0"/>
          <w:bCs w:val="0"/>
          <w:color w:val="auto"/>
          <w:sz w:val="21"/>
          <w:szCs w:val="21"/>
          <w:highlight w:val="none"/>
          <w:lang w:val="zh-CN"/>
        </w:rPr>
        <w:t>每月考核结果在月底予以公布，作为养护服务费支付的主要依据。</w:t>
      </w:r>
    </w:p>
    <w:p>
      <w:pPr>
        <w:wordWrap w:val="0"/>
        <w:spacing w:line="300" w:lineRule="auto"/>
        <w:ind w:firstLine="420" w:firstLineChars="200"/>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2.1考核结果为合格或优秀的，采购人按本办法及合同规定的方式及时付款。</w:t>
      </w:r>
      <w:r>
        <w:rPr>
          <w:rFonts w:hint="eastAsia" w:ascii="宋体" w:hAnsi="宋体" w:eastAsia="宋体" w:cs="宋体"/>
          <w:b w:val="0"/>
          <w:bCs w:val="0"/>
          <w:color w:val="auto"/>
          <w:kern w:val="0"/>
          <w:sz w:val="21"/>
          <w:szCs w:val="21"/>
          <w:highlight w:val="none"/>
          <w:lang w:eastAsia="zh-CN" w:bidi="ar-SA"/>
        </w:rPr>
        <w:t>两年合同期内月度</w:t>
      </w:r>
      <w:r>
        <w:rPr>
          <w:rFonts w:hint="eastAsia" w:ascii="宋体" w:hAnsi="宋体" w:eastAsia="宋体" w:cs="宋体"/>
          <w:b w:val="0"/>
          <w:bCs w:val="0"/>
          <w:color w:val="auto"/>
          <w:kern w:val="0"/>
          <w:sz w:val="21"/>
          <w:szCs w:val="21"/>
          <w:highlight w:val="none"/>
          <w:lang w:val="en-US" w:eastAsia="zh-CN" w:bidi="ar-SA"/>
        </w:rPr>
        <w:t>考核综合得分均</w:t>
      </w:r>
      <w:r>
        <w:rPr>
          <w:rFonts w:hint="eastAsia" w:ascii="宋体" w:hAnsi="宋体" w:eastAsia="宋体" w:cs="宋体"/>
          <w:b w:val="0"/>
          <w:bCs w:val="0"/>
          <w:color w:val="auto"/>
          <w:kern w:val="0"/>
          <w:sz w:val="21"/>
          <w:szCs w:val="21"/>
          <w:highlight w:val="none"/>
          <w:lang w:eastAsia="zh-CN" w:bidi="ar-SA"/>
        </w:rPr>
        <w:t>在85分（含）以上的，服务合同可以续签一次，续签的合同服务期限为一年。</w:t>
      </w:r>
    </w:p>
    <w:p>
      <w:pPr>
        <w:wordWrap w:val="0"/>
        <w:spacing w:line="300" w:lineRule="auto"/>
        <w:ind w:firstLine="420" w:firstLineChars="200"/>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2.2考核结果为不合格的，采购人不予支付养护服务费，连续两次或一年内累计三次月度考核综合得分在70（不含）分以下的，甲方有权解除合同关系。</w:t>
      </w:r>
    </w:p>
    <w:p>
      <w:pPr>
        <w:wordWrap w:val="0"/>
        <w:spacing w:line="30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2.3月度考核综合得分在</w:t>
      </w:r>
      <w:r>
        <w:rPr>
          <w:rFonts w:hint="eastAsia" w:ascii="宋体" w:hAnsi="宋体" w:eastAsia="宋体" w:cs="宋体"/>
          <w:b w:val="0"/>
          <w:bCs w:val="0"/>
          <w:color w:val="auto"/>
          <w:kern w:val="0"/>
          <w:sz w:val="21"/>
          <w:szCs w:val="21"/>
          <w:highlight w:val="none"/>
          <w:shd w:val="clear" w:color="auto" w:fill="auto"/>
          <w:lang w:val="en-US" w:eastAsia="zh-CN" w:bidi="ar-SA"/>
        </w:rPr>
        <w:t>90</w:t>
      </w:r>
      <w:r>
        <w:rPr>
          <w:rFonts w:hint="eastAsia" w:ascii="宋体" w:hAnsi="宋体" w:eastAsia="宋体" w:cs="宋体"/>
          <w:b w:val="0"/>
          <w:bCs w:val="0"/>
          <w:color w:val="auto"/>
          <w:kern w:val="0"/>
          <w:sz w:val="21"/>
          <w:szCs w:val="21"/>
          <w:highlight w:val="none"/>
          <w:lang w:val="en-US" w:eastAsia="zh-CN" w:bidi="ar-SA"/>
        </w:rPr>
        <w:t>分（含）以上的，全额支付当月应付养护费；得分在80（含）-90（不含）分的，以90分为基数，按照每少1分扣当月应付养护费</w:t>
      </w:r>
      <w:r>
        <w:rPr>
          <w:rFonts w:hint="eastAsia" w:ascii="宋体" w:hAnsi="宋体" w:cs="宋体"/>
          <w:b w:val="0"/>
          <w:bCs w:val="0"/>
          <w:color w:val="auto"/>
          <w:kern w:val="0"/>
          <w:sz w:val="21"/>
          <w:szCs w:val="21"/>
          <w:highlight w:val="none"/>
          <w:lang w:val="en-US" w:eastAsia="zh-CN" w:bidi="ar-SA"/>
        </w:rPr>
        <w:t>1</w:t>
      </w:r>
      <w:r>
        <w:rPr>
          <w:rFonts w:hint="eastAsia" w:ascii="宋体" w:hAnsi="宋体" w:eastAsia="宋体" w:cs="宋体"/>
          <w:b w:val="0"/>
          <w:bCs w:val="0"/>
          <w:color w:val="auto"/>
          <w:kern w:val="0"/>
          <w:sz w:val="21"/>
          <w:szCs w:val="21"/>
          <w:highlight w:val="none"/>
          <w:shd w:val="clear" w:color="auto" w:fill="auto"/>
          <w:lang w:val="en-US" w:eastAsia="zh-CN" w:bidi="ar-SA"/>
        </w:rPr>
        <w:t>%的标准</w:t>
      </w:r>
      <w:r>
        <w:rPr>
          <w:rFonts w:hint="eastAsia" w:ascii="宋体" w:hAnsi="宋体" w:eastAsia="宋体" w:cs="宋体"/>
          <w:b w:val="0"/>
          <w:bCs w:val="0"/>
          <w:color w:val="auto"/>
          <w:kern w:val="0"/>
          <w:sz w:val="21"/>
          <w:szCs w:val="21"/>
          <w:highlight w:val="none"/>
          <w:lang w:val="en-US" w:eastAsia="zh-CN" w:bidi="ar-SA"/>
        </w:rPr>
        <w:t>扣除后支付当月剩余养护费；得分在70（含）-80（不含）分的，以90分为基数，按照每少1分扣当月应付养护费</w:t>
      </w:r>
      <w:r>
        <w:rPr>
          <w:rFonts w:hint="eastAsia" w:ascii="宋体" w:hAnsi="宋体" w:cs="宋体"/>
          <w:b w:val="0"/>
          <w:bCs w:val="0"/>
          <w:color w:val="auto"/>
          <w:kern w:val="0"/>
          <w:sz w:val="21"/>
          <w:szCs w:val="21"/>
          <w:highlight w:val="none"/>
          <w:lang w:val="en-US" w:eastAsia="zh-CN" w:bidi="ar-SA"/>
        </w:rPr>
        <w:t>2</w:t>
      </w:r>
      <w:r>
        <w:rPr>
          <w:rFonts w:hint="eastAsia" w:ascii="宋体" w:hAnsi="宋体" w:eastAsia="宋体" w:cs="宋体"/>
          <w:b w:val="0"/>
          <w:bCs w:val="0"/>
          <w:color w:val="auto"/>
          <w:kern w:val="0"/>
          <w:sz w:val="21"/>
          <w:szCs w:val="21"/>
          <w:highlight w:val="none"/>
          <w:shd w:val="clear" w:color="auto" w:fill="auto"/>
          <w:lang w:val="en-US" w:eastAsia="zh-CN" w:bidi="ar-SA"/>
        </w:rPr>
        <w:t>%的标准</w:t>
      </w:r>
      <w:r>
        <w:rPr>
          <w:rFonts w:hint="eastAsia" w:ascii="宋体" w:hAnsi="宋体" w:eastAsia="宋体" w:cs="宋体"/>
          <w:b w:val="0"/>
          <w:bCs w:val="0"/>
          <w:color w:val="auto"/>
          <w:kern w:val="0"/>
          <w:sz w:val="21"/>
          <w:szCs w:val="21"/>
          <w:highlight w:val="none"/>
          <w:lang w:val="en-US" w:eastAsia="zh-CN" w:bidi="ar-SA"/>
        </w:rPr>
        <w:t>扣除后支付当月剩余养护费；得分在70（不含）分以下的，当月养护费不予支付。</w:t>
      </w:r>
    </w:p>
    <w:p>
      <w:pPr>
        <w:wordWrap w:val="0"/>
        <w:spacing w:line="30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2.</w:t>
      </w:r>
      <w:r>
        <w:rPr>
          <w:rFonts w:hint="eastAsia" w:ascii="宋体" w:hAnsi="宋体" w:eastAsia="宋体" w:cs="宋体"/>
          <w:b w:val="0"/>
          <w:bCs w:val="0"/>
          <w:color w:val="auto"/>
          <w:kern w:val="0"/>
          <w:sz w:val="21"/>
          <w:szCs w:val="21"/>
          <w:highlight w:val="none"/>
          <w:lang w:eastAsia="zh-CN" w:bidi="ar-SA"/>
        </w:rPr>
        <w:t>4</w:t>
      </w:r>
      <w:r>
        <w:rPr>
          <w:rFonts w:hint="eastAsia" w:ascii="宋体" w:hAnsi="宋体" w:eastAsia="宋体" w:cs="宋体"/>
          <w:b w:val="0"/>
          <w:bCs w:val="0"/>
          <w:color w:val="auto"/>
          <w:kern w:val="0"/>
          <w:sz w:val="21"/>
          <w:szCs w:val="21"/>
          <w:highlight w:val="none"/>
          <w:lang w:val="en-US" w:eastAsia="zh-CN" w:bidi="ar-SA"/>
        </w:rPr>
        <w:t>支付方式：按考核结果在次月15日前由常山县市政园林管理中心按月拨付。中标单位必须凭正式发票核拨养护经费，相关税金由中标单位承担。</w:t>
      </w:r>
    </w:p>
    <w:p>
      <w:pPr>
        <w:wordWrap w:val="0"/>
        <w:spacing w:line="300" w:lineRule="auto"/>
        <w:ind w:firstLine="420" w:firstLineChars="200"/>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四、其他检查考核细则</w:t>
      </w:r>
    </w:p>
    <w:p>
      <w:pPr>
        <w:wordWrap w:val="0"/>
        <w:spacing w:line="300" w:lineRule="auto"/>
        <w:ind w:firstLine="420" w:firstLineChars="200"/>
        <w:rPr>
          <w:rFonts w:hint="eastAsia" w:ascii="宋体" w:hAnsi="宋体" w:eastAsia="宋体" w:cs="宋体"/>
          <w:b/>
          <w:bCs w:val="0"/>
          <w:color w:val="auto"/>
          <w:kern w:val="0"/>
          <w:sz w:val="21"/>
          <w:szCs w:val="21"/>
          <w:lang w:val="en-US" w:eastAsia="zh-CN" w:bidi="ar-SA"/>
        </w:rPr>
      </w:pPr>
      <w:r>
        <w:rPr>
          <w:rFonts w:hint="eastAsia" w:ascii="宋体" w:hAnsi="宋体" w:eastAsia="宋体" w:cs="宋体"/>
          <w:b/>
          <w:bCs w:val="0"/>
          <w:color w:val="auto"/>
          <w:kern w:val="0"/>
          <w:sz w:val="21"/>
          <w:szCs w:val="21"/>
          <w:lang w:val="en-US" w:eastAsia="zh-CN" w:bidi="ar-SA"/>
        </w:rPr>
        <w:t>经查实，发生以下情况，可直接扣除养护经费并在月度考核得分中扣分：</w:t>
      </w:r>
    </w:p>
    <w:p>
      <w:pPr>
        <w:wordWrap w:val="0"/>
        <w:spacing w:line="30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（1）管理单位通知整改（含书面、口头）的绿化</w:t>
      </w:r>
      <w:r>
        <w:rPr>
          <w:rFonts w:hint="eastAsia" w:ascii="宋体" w:hAnsi="宋体" w:eastAsia="宋体" w:cs="宋体"/>
          <w:bCs/>
          <w:color w:val="auto"/>
          <w:kern w:val="0"/>
          <w:sz w:val="21"/>
          <w:szCs w:val="21"/>
          <w:lang w:val="zh-CN" w:eastAsia="zh-CN" w:bidi="ar-SA"/>
        </w:rPr>
        <w:t>养护</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修剪、病虫害防治、施肥等</w:t>
      </w:r>
      <w:r>
        <w:rPr>
          <w:rFonts w:hint="eastAsia" w:ascii="宋体" w:hAnsi="宋体" w:eastAsia="宋体" w:cs="宋体"/>
          <w:color w:val="auto"/>
          <w:sz w:val="21"/>
          <w:szCs w:val="21"/>
          <w:highlight w:val="none"/>
          <w:lang w:val="zh-CN"/>
        </w:rPr>
        <w:t>）、保洁（</w:t>
      </w:r>
      <w:r>
        <w:rPr>
          <w:rFonts w:hint="eastAsia" w:ascii="宋体" w:hAnsi="宋体" w:eastAsia="宋体" w:cs="宋体"/>
          <w:color w:val="auto"/>
          <w:sz w:val="21"/>
          <w:szCs w:val="21"/>
          <w:highlight w:val="none"/>
          <w:lang w:val="en-US" w:eastAsia="zh-CN"/>
        </w:rPr>
        <w:t>绿地、水体、园林设施等</w:t>
      </w:r>
      <w:r>
        <w:rPr>
          <w:rFonts w:hint="eastAsia" w:ascii="宋体" w:hAnsi="宋体" w:eastAsia="宋体" w:cs="宋体"/>
          <w:color w:val="auto"/>
          <w:sz w:val="21"/>
          <w:szCs w:val="21"/>
          <w:highlight w:val="none"/>
          <w:lang w:val="zh-CN"/>
        </w:rPr>
        <w:t>）问题，中标单位</w:t>
      </w:r>
      <w:r>
        <w:rPr>
          <w:rFonts w:hint="eastAsia" w:ascii="宋体" w:hAnsi="宋体" w:eastAsia="宋体" w:cs="宋体"/>
          <w:color w:val="auto"/>
          <w:sz w:val="21"/>
          <w:szCs w:val="21"/>
          <w:highlight w:val="none"/>
          <w:lang w:val="en-US" w:eastAsia="zh-CN"/>
        </w:rPr>
        <w:t>未在规定时间内完成整改</w:t>
      </w:r>
      <w:r>
        <w:rPr>
          <w:rFonts w:hint="eastAsia" w:ascii="宋体" w:hAnsi="宋体" w:eastAsia="宋体" w:cs="宋体"/>
          <w:color w:val="auto"/>
          <w:sz w:val="21"/>
          <w:szCs w:val="21"/>
          <w:highlight w:val="none"/>
          <w:lang w:val="zh-CN"/>
        </w:rPr>
        <w:t>，每项次扣款100</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val="zh-CN"/>
        </w:rPr>
        <w:t>元，</w:t>
      </w:r>
      <w:r>
        <w:rPr>
          <w:rFonts w:hint="eastAsia" w:ascii="宋体" w:hAnsi="宋体" w:eastAsia="宋体" w:cs="宋体"/>
          <w:color w:val="auto"/>
          <w:sz w:val="21"/>
          <w:szCs w:val="21"/>
          <w:highlight w:val="none"/>
          <w:lang w:val="en-US" w:eastAsia="zh-CN"/>
        </w:rPr>
        <w:t>并扣除当月考核分0.5-</w:t>
      </w:r>
      <w:r>
        <w:rPr>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lang w:val="en-US" w:eastAsia="zh-CN"/>
        </w:rPr>
        <w:t>分，直至整改完成。</w:t>
      </w:r>
    </w:p>
    <w:p>
      <w:pPr>
        <w:wordWrap w:val="0"/>
        <w:spacing w:line="30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县级相关领导或创文专班</w:t>
      </w:r>
      <w:r>
        <w:rPr>
          <w:rFonts w:hint="eastAsia" w:ascii="宋体" w:hAnsi="宋体" w:eastAsia="宋体" w:cs="宋体"/>
          <w:color w:val="auto"/>
          <w:sz w:val="21"/>
          <w:szCs w:val="21"/>
          <w:highlight w:val="none"/>
          <w:lang w:val="zh-CN"/>
        </w:rPr>
        <w:t>发现问题</w:t>
      </w:r>
      <w:r>
        <w:rPr>
          <w:rFonts w:hint="eastAsia" w:ascii="宋体" w:hAnsi="宋体" w:eastAsia="宋体" w:cs="宋体"/>
          <w:color w:val="auto"/>
          <w:sz w:val="21"/>
          <w:szCs w:val="21"/>
          <w:highlight w:val="none"/>
          <w:lang w:val="en-US" w:eastAsia="zh-CN"/>
        </w:rPr>
        <w:t>交办</w:t>
      </w:r>
      <w:r>
        <w:rPr>
          <w:rFonts w:hint="eastAsia" w:ascii="宋体" w:hAnsi="宋体" w:eastAsia="宋体" w:cs="宋体"/>
          <w:color w:val="auto"/>
          <w:sz w:val="21"/>
          <w:szCs w:val="21"/>
          <w:highlight w:val="none"/>
          <w:lang w:val="zh-CN"/>
        </w:rPr>
        <w:t>或点名批评（含书面、口头），中标单位未在规定时间内完成整改的，每项次扣</w:t>
      </w:r>
      <w:r>
        <w:rPr>
          <w:rFonts w:hint="eastAsia" w:ascii="宋体" w:hAnsi="宋体" w:eastAsia="宋体" w:cs="宋体"/>
          <w:color w:val="auto"/>
          <w:sz w:val="21"/>
          <w:szCs w:val="21"/>
          <w:highlight w:val="none"/>
          <w:lang w:val="en-US" w:eastAsia="zh-CN"/>
        </w:rPr>
        <w:t>1000</w:t>
      </w:r>
      <w:r>
        <w:rPr>
          <w:rFonts w:hint="eastAsia" w:ascii="宋体" w:hAnsi="宋体" w:eastAsia="宋体" w:cs="宋体"/>
          <w:color w:val="auto"/>
          <w:sz w:val="21"/>
          <w:szCs w:val="21"/>
          <w:highlight w:val="none"/>
          <w:lang w:val="zh-CN"/>
        </w:rPr>
        <w:t>元，当月月度考核得分每项次扣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2分。</w:t>
      </w:r>
    </w:p>
    <w:p>
      <w:pPr>
        <w:wordWrap w:val="0"/>
        <w:spacing w:line="30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）数字城管发布相关信息</w:t>
      </w:r>
      <w:r>
        <w:rPr>
          <w:rFonts w:hint="eastAsia" w:ascii="宋体" w:hAnsi="宋体" w:eastAsia="宋体" w:cs="宋体"/>
          <w:color w:val="auto"/>
          <w:sz w:val="21"/>
          <w:szCs w:val="21"/>
          <w:highlight w:val="none"/>
          <w:lang w:val="en-US" w:eastAsia="zh-CN"/>
        </w:rPr>
        <w:t>及信访投诉的相关问题</w:t>
      </w:r>
      <w:r>
        <w:rPr>
          <w:rFonts w:hint="eastAsia" w:ascii="宋体" w:hAnsi="宋体" w:eastAsia="宋体" w:cs="宋体"/>
          <w:color w:val="auto"/>
          <w:sz w:val="21"/>
          <w:szCs w:val="21"/>
          <w:highlight w:val="none"/>
          <w:lang w:val="zh-CN"/>
        </w:rPr>
        <w:t>，中标单位接件后应在规定时间内处理完毕并上报，如超时处理或拒绝处理的按每次扣款</w:t>
      </w:r>
      <w:r>
        <w:rPr>
          <w:rFonts w:hint="eastAsia" w:ascii="宋体" w:hAnsi="宋体" w:eastAsia="宋体" w:cs="宋体"/>
          <w:color w:val="auto"/>
          <w:sz w:val="21"/>
          <w:szCs w:val="21"/>
          <w:highlight w:val="none"/>
          <w:lang w:val="en-US" w:eastAsia="zh-CN"/>
        </w:rPr>
        <w:t>1000</w:t>
      </w:r>
      <w:r>
        <w:rPr>
          <w:rFonts w:hint="eastAsia" w:ascii="宋体" w:hAnsi="宋体" w:eastAsia="宋体" w:cs="宋体"/>
          <w:color w:val="auto"/>
          <w:sz w:val="21"/>
          <w:szCs w:val="21"/>
          <w:highlight w:val="none"/>
          <w:lang w:val="zh-CN"/>
        </w:rPr>
        <w:t>元，当月月度考核得分每次扣</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lang w:val="zh-CN"/>
        </w:rPr>
        <w:t>1分。</w:t>
      </w:r>
    </w:p>
    <w:p>
      <w:pPr>
        <w:wordWrap w:val="0"/>
        <w:spacing w:line="30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）紧急情况下管理单位通过正常途径无法与中标单位负责人取得联系，或者整改事项落实未到位的，每次扣款500元，当月月度考核得分每次扣</w:t>
      </w:r>
      <w:r>
        <w:rPr>
          <w:rFonts w:hint="eastAsia" w:ascii="宋体" w:hAnsi="宋体" w:eastAsia="宋体" w:cs="宋体"/>
          <w:color w:val="auto"/>
          <w:sz w:val="21"/>
          <w:szCs w:val="21"/>
          <w:highlight w:val="none"/>
          <w:lang w:val="en-US" w:eastAsia="zh-CN"/>
        </w:rPr>
        <w:t>0.5-1</w:t>
      </w:r>
      <w:r>
        <w:rPr>
          <w:rFonts w:hint="eastAsia" w:ascii="宋体" w:hAnsi="宋体" w:eastAsia="宋体" w:cs="宋体"/>
          <w:color w:val="auto"/>
          <w:sz w:val="21"/>
          <w:szCs w:val="21"/>
          <w:highlight w:val="none"/>
          <w:lang w:val="zh-CN"/>
        </w:rPr>
        <w:t>分。</w:t>
      </w:r>
    </w:p>
    <w:p>
      <w:pPr>
        <w:wordWrap w:val="0"/>
        <w:spacing w:line="30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（5）因养护管理不到位，在市、县“创文指数”测评时导致县住建局（市政园林管理中心）被扣分的，将在</w:t>
      </w:r>
      <w:r>
        <w:rPr>
          <w:rFonts w:hint="eastAsia" w:ascii="宋体" w:hAnsi="宋体" w:eastAsia="宋体" w:cs="宋体"/>
          <w:color w:val="auto"/>
          <w:sz w:val="21"/>
          <w:szCs w:val="21"/>
          <w:highlight w:val="none"/>
          <w:lang w:val="zh-CN"/>
        </w:rPr>
        <w:t>中标单位</w:t>
      </w:r>
      <w:r>
        <w:rPr>
          <w:rFonts w:hint="eastAsia" w:ascii="宋体" w:hAnsi="宋体" w:eastAsia="宋体" w:cs="宋体"/>
          <w:color w:val="auto"/>
          <w:sz w:val="21"/>
          <w:szCs w:val="21"/>
          <w:highlight w:val="none"/>
          <w:lang w:val="en-US" w:eastAsia="zh-CN"/>
        </w:rPr>
        <w:t>当月月度考核得分项扣除相应的分数。</w:t>
      </w:r>
    </w:p>
    <w:p>
      <w:pPr>
        <w:wordWrap w:val="0"/>
        <w:spacing w:line="30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lang w:val="zh-CN"/>
        </w:rPr>
        <w:t>因养护工作到位，受到</w:t>
      </w:r>
      <w:r>
        <w:rPr>
          <w:rFonts w:hint="eastAsia" w:ascii="宋体" w:hAnsi="宋体" w:eastAsia="宋体" w:cs="宋体"/>
          <w:bCs/>
          <w:color w:val="auto"/>
          <w:kern w:val="0"/>
          <w:sz w:val="21"/>
          <w:szCs w:val="21"/>
          <w:lang w:val="en-US" w:eastAsia="zh-CN" w:bidi="ar-SA"/>
        </w:rPr>
        <w:t>上级</w:t>
      </w:r>
      <w:r>
        <w:rPr>
          <w:rFonts w:hint="eastAsia" w:ascii="宋体" w:hAnsi="宋体" w:eastAsia="宋体" w:cs="宋体"/>
          <w:color w:val="auto"/>
          <w:sz w:val="21"/>
          <w:szCs w:val="21"/>
          <w:highlight w:val="none"/>
          <w:shd w:val="clear" w:color="auto" w:fill="auto"/>
          <w:lang w:val="en-US" w:eastAsia="zh-CN"/>
        </w:rPr>
        <w:t>领导口头</w:t>
      </w:r>
      <w:r>
        <w:rPr>
          <w:rFonts w:hint="eastAsia" w:ascii="宋体" w:hAnsi="宋体" w:eastAsia="宋体" w:cs="宋体"/>
          <w:color w:val="auto"/>
          <w:sz w:val="21"/>
          <w:szCs w:val="21"/>
          <w:highlight w:val="none"/>
          <w:shd w:val="clear" w:color="auto" w:fill="auto"/>
          <w:lang w:val="zh-CN"/>
        </w:rPr>
        <w:t>表扬的，</w:t>
      </w:r>
      <w:r>
        <w:rPr>
          <w:rFonts w:hint="eastAsia" w:ascii="宋体" w:hAnsi="宋体" w:eastAsia="宋体" w:cs="宋体"/>
          <w:color w:val="auto"/>
          <w:sz w:val="21"/>
          <w:szCs w:val="21"/>
          <w:highlight w:val="none"/>
          <w:shd w:val="clear" w:color="auto" w:fill="auto"/>
          <w:lang w:val="en-US" w:eastAsia="zh-CN"/>
        </w:rPr>
        <w:t>其中局级</w:t>
      </w:r>
      <w:r>
        <w:rPr>
          <w:rFonts w:hint="eastAsia" w:ascii="宋体" w:hAnsi="宋体" w:eastAsia="宋体" w:cs="宋体"/>
          <w:color w:val="auto"/>
          <w:sz w:val="21"/>
          <w:szCs w:val="21"/>
          <w:highlight w:val="none"/>
          <w:shd w:val="clear" w:color="auto" w:fill="auto"/>
          <w:lang w:val="zh-CN"/>
        </w:rPr>
        <w:t>加</w:t>
      </w:r>
      <w:r>
        <w:rPr>
          <w:rFonts w:hint="eastAsia" w:ascii="宋体" w:hAnsi="宋体" w:eastAsia="宋体" w:cs="宋体"/>
          <w:color w:val="auto"/>
          <w:sz w:val="21"/>
          <w:szCs w:val="21"/>
          <w:highlight w:val="none"/>
          <w:shd w:val="clear" w:color="auto" w:fill="auto"/>
          <w:lang w:val="en-US" w:eastAsia="zh-CN"/>
        </w:rPr>
        <w:t>1分，县级</w:t>
      </w:r>
      <w:r>
        <w:rPr>
          <w:rFonts w:hint="eastAsia" w:ascii="宋体" w:hAnsi="宋体" w:eastAsia="宋体" w:cs="宋体"/>
          <w:color w:val="auto"/>
          <w:sz w:val="21"/>
          <w:szCs w:val="21"/>
          <w:highlight w:val="none"/>
          <w:shd w:val="clear" w:color="auto" w:fill="auto"/>
          <w:lang w:val="zh-CN"/>
        </w:rPr>
        <w:t>加</w:t>
      </w:r>
      <w:r>
        <w:rPr>
          <w:rFonts w:hint="eastAsia" w:ascii="宋体" w:hAnsi="宋体" w:eastAsia="宋体" w:cs="宋体"/>
          <w:color w:val="auto"/>
          <w:sz w:val="21"/>
          <w:szCs w:val="21"/>
          <w:highlight w:val="none"/>
          <w:shd w:val="clear" w:color="auto" w:fill="auto"/>
          <w:lang w:val="en-US" w:eastAsia="zh-CN"/>
        </w:rPr>
        <w:t>2分，市级</w:t>
      </w:r>
      <w:r>
        <w:rPr>
          <w:rFonts w:hint="eastAsia" w:ascii="宋体" w:hAnsi="宋体" w:eastAsia="宋体" w:cs="宋体"/>
          <w:color w:val="auto"/>
          <w:sz w:val="21"/>
          <w:szCs w:val="21"/>
          <w:highlight w:val="none"/>
          <w:shd w:val="clear" w:color="auto" w:fill="auto"/>
          <w:lang w:val="zh-CN"/>
        </w:rPr>
        <w:t>加</w:t>
      </w:r>
      <w:r>
        <w:rPr>
          <w:rFonts w:hint="eastAsia" w:ascii="宋体" w:hAnsi="宋体" w:eastAsia="宋体" w:cs="宋体"/>
          <w:color w:val="auto"/>
          <w:sz w:val="21"/>
          <w:szCs w:val="21"/>
          <w:highlight w:val="none"/>
          <w:shd w:val="clear" w:color="auto" w:fill="auto"/>
          <w:lang w:val="en-US" w:eastAsia="zh-CN"/>
        </w:rPr>
        <w:t>3分；</w:t>
      </w:r>
      <w:r>
        <w:rPr>
          <w:rFonts w:hint="eastAsia" w:ascii="宋体" w:hAnsi="宋体" w:eastAsia="宋体" w:cs="宋体"/>
          <w:color w:val="auto"/>
          <w:sz w:val="21"/>
          <w:szCs w:val="21"/>
          <w:highlight w:val="none"/>
          <w:shd w:val="clear" w:color="auto" w:fill="auto"/>
          <w:lang w:val="zh-CN"/>
        </w:rPr>
        <w:t>或在报纸及其他媒体进行正面宣传报道的，县级表彰的加</w:t>
      </w: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lang w:val="zh-CN"/>
        </w:rPr>
        <w:t>分，市级表彰的加</w:t>
      </w: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lang w:val="zh-CN"/>
        </w:rPr>
        <w:t>分，省级或以上表彰的加</w:t>
      </w:r>
      <w:r>
        <w:rPr>
          <w:rFonts w:hint="eastAsia" w:ascii="宋体" w:hAnsi="宋体" w:eastAsia="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lang w:val="zh-CN"/>
        </w:rPr>
        <w:t>分</w:t>
      </w:r>
      <w:r>
        <w:rPr>
          <w:rFonts w:hint="eastAsia" w:ascii="宋体" w:hAnsi="宋体" w:eastAsia="宋体" w:cs="宋体"/>
          <w:color w:val="auto"/>
          <w:sz w:val="21"/>
          <w:szCs w:val="21"/>
          <w:highlight w:val="none"/>
          <w:shd w:val="clear" w:color="auto" w:fill="auto"/>
          <w:lang w:val="zh-CN" w:eastAsia="zh-CN"/>
        </w:rPr>
        <w:t>。</w:t>
      </w:r>
    </w:p>
    <w:p>
      <w:pPr>
        <w:wordWrap w:val="0"/>
        <w:spacing w:line="300" w:lineRule="auto"/>
        <w:ind w:firstLine="420"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val="zh-CN"/>
        </w:rPr>
        <w:t>、</w:t>
      </w:r>
      <w:r>
        <w:rPr>
          <w:rFonts w:hint="eastAsia" w:ascii="宋体" w:hAnsi="宋体" w:cs="宋体"/>
          <w:b/>
          <w:bCs/>
          <w:color w:val="auto"/>
          <w:sz w:val="21"/>
          <w:szCs w:val="21"/>
          <w:highlight w:val="none"/>
          <w:lang w:val="zh-CN"/>
        </w:rPr>
        <w:t>本项目</w:t>
      </w:r>
      <w:r>
        <w:rPr>
          <w:rFonts w:hint="eastAsia" w:ascii="宋体" w:hAnsi="宋体" w:eastAsia="宋体" w:cs="宋体"/>
          <w:b/>
          <w:bCs/>
          <w:color w:val="auto"/>
          <w:sz w:val="21"/>
          <w:szCs w:val="21"/>
          <w:highlight w:val="none"/>
          <w:lang w:val="zh-CN"/>
        </w:rPr>
        <w:t>合同履行过程中采购人有权根据相关技术标准或上级政策要求的更新情况，对考核办法及考核标准作出合理修改或补充。</w:t>
      </w:r>
      <w:r>
        <w:rPr>
          <w:rFonts w:hint="eastAsia" w:ascii="宋体" w:hAnsi="宋体" w:eastAsia="宋体" w:cs="宋体"/>
          <w:b/>
          <w:bCs/>
          <w:color w:val="auto"/>
          <w:sz w:val="21"/>
          <w:szCs w:val="21"/>
          <w:highlight w:val="none"/>
          <w:lang w:val="en-US" w:eastAsia="zh-CN"/>
        </w:rPr>
        <w:t>如</w:t>
      </w:r>
      <w:r>
        <w:rPr>
          <w:rFonts w:hint="eastAsia" w:ascii="宋体" w:hAnsi="宋体" w:cs="宋体"/>
          <w:b/>
          <w:bCs/>
          <w:color w:val="auto"/>
          <w:sz w:val="21"/>
          <w:szCs w:val="21"/>
          <w:highlight w:val="none"/>
          <w:lang w:val="en-US" w:eastAsia="zh-CN"/>
        </w:rPr>
        <w:t>有</w:t>
      </w:r>
      <w:r>
        <w:rPr>
          <w:rFonts w:hint="eastAsia" w:ascii="宋体" w:hAnsi="宋体" w:eastAsia="宋体" w:cs="宋体"/>
          <w:b/>
          <w:bCs/>
          <w:color w:val="auto"/>
          <w:sz w:val="21"/>
          <w:szCs w:val="21"/>
          <w:highlight w:val="none"/>
          <w:lang w:val="en-US" w:eastAsia="zh-CN"/>
        </w:rPr>
        <w:t>调整，则按新办法执行。</w:t>
      </w:r>
    </w:p>
    <w:p>
      <w:pPr>
        <w:wordWrap w:val="0"/>
        <w:spacing w:line="300" w:lineRule="auto"/>
        <w:ind w:firstLine="420"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六、考核内容</w:t>
      </w:r>
    </w:p>
    <w:p>
      <w:pPr>
        <w:wordWrap w:val="0"/>
        <w:spacing w:line="30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按照《常山县城区公共绿地养护管理评分标准》及合同约定的养护标准。</w:t>
      </w:r>
    </w:p>
    <w:p>
      <w:pPr>
        <w:wordWrap w:val="0"/>
        <w:spacing w:line="30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附件：</w:t>
      </w:r>
      <w:r>
        <w:rPr>
          <w:rFonts w:hint="eastAsia" w:ascii="宋体" w:hAnsi="宋体" w:eastAsia="宋体" w:cs="宋体"/>
          <w:b w:val="0"/>
          <w:bCs w:val="0"/>
          <w:color w:val="auto"/>
          <w:sz w:val="21"/>
          <w:szCs w:val="21"/>
          <w:highlight w:val="none"/>
          <w:lang w:eastAsia="zh-CN"/>
        </w:rPr>
        <w:t>1.</w:t>
      </w:r>
      <w:r>
        <w:rPr>
          <w:rFonts w:hint="eastAsia" w:ascii="宋体" w:hAnsi="宋体" w:eastAsia="宋体" w:cs="宋体"/>
          <w:b w:val="0"/>
          <w:bCs w:val="0"/>
          <w:color w:val="auto"/>
          <w:sz w:val="21"/>
          <w:szCs w:val="21"/>
          <w:highlight w:val="none"/>
          <w:lang w:val="en-US" w:eastAsia="zh-CN"/>
        </w:rPr>
        <w:t>《常山县城区公共绿地养护</w:t>
      </w:r>
      <w:r>
        <w:rPr>
          <w:rFonts w:hint="eastAsia" w:ascii="宋体" w:hAnsi="宋体" w:eastAsia="宋体" w:cs="宋体"/>
          <w:bCs/>
          <w:color w:val="auto"/>
          <w:kern w:val="0"/>
          <w:sz w:val="21"/>
          <w:szCs w:val="21"/>
          <w:lang w:val="en-US" w:eastAsia="zh-CN" w:bidi="ar-SA"/>
        </w:rPr>
        <w:t>管理</w:t>
      </w:r>
      <w:r>
        <w:rPr>
          <w:rFonts w:hint="eastAsia" w:ascii="宋体" w:hAnsi="宋体" w:eastAsia="宋体" w:cs="宋体"/>
          <w:b w:val="0"/>
          <w:bCs w:val="0"/>
          <w:color w:val="auto"/>
          <w:sz w:val="21"/>
          <w:szCs w:val="21"/>
          <w:highlight w:val="none"/>
          <w:lang w:eastAsia="zh-CN"/>
        </w:rPr>
        <w:t>微报修系统</w:t>
      </w:r>
      <w:r>
        <w:rPr>
          <w:rFonts w:hint="eastAsia" w:ascii="宋体" w:hAnsi="宋体" w:eastAsia="宋体" w:cs="宋体"/>
          <w:b w:val="0"/>
          <w:bCs w:val="0"/>
          <w:color w:val="auto"/>
          <w:sz w:val="21"/>
          <w:szCs w:val="21"/>
          <w:highlight w:val="none"/>
          <w:lang w:val="en-US" w:eastAsia="zh-CN"/>
        </w:rPr>
        <w:t>考核评分标准》</w:t>
      </w:r>
    </w:p>
    <w:p>
      <w:pPr>
        <w:wordWrap w:val="0"/>
        <w:spacing w:line="30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 xml:space="preserve">      2.</w:t>
      </w:r>
      <w:r>
        <w:rPr>
          <w:rFonts w:hint="eastAsia" w:ascii="宋体" w:hAnsi="宋体" w:eastAsia="宋体" w:cs="宋体"/>
          <w:b w:val="0"/>
          <w:bCs w:val="0"/>
          <w:color w:val="auto"/>
          <w:sz w:val="21"/>
          <w:szCs w:val="21"/>
          <w:highlight w:val="none"/>
          <w:lang w:val="en-US" w:eastAsia="zh-CN"/>
        </w:rPr>
        <w:t>《常山县城区公共绿地</w:t>
      </w:r>
      <w:r>
        <w:rPr>
          <w:rFonts w:hint="eastAsia" w:ascii="宋体" w:hAnsi="宋体" w:eastAsia="宋体" w:cs="宋体"/>
          <w:bCs/>
          <w:color w:val="auto"/>
          <w:kern w:val="0"/>
          <w:sz w:val="21"/>
          <w:szCs w:val="21"/>
          <w:lang w:val="en-US" w:eastAsia="zh-CN" w:bidi="ar-SA"/>
        </w:rPr>
        <w:t>养护</w:t>
      </w:r>
      <w:r>
        <w:rPr>
          <w:rFonts w:hint="eastAsia" w:ascii="宋体" w:hAnsi="宋体" w:eastAsia="宋体" w:cs="宋体"/>
          <w:b w:val="0"/>
          <w:bCs w:val="0"/>
          <w:color w:val="auto"/>
          <w:sz w:val="21"/>
          <w:szCs w:val="21"/>
          <w:highlight w:val="none"/>
          <w:lang w:val="en-US" w:eastAsia="zh-CN"/>
        </w:rPr>
        <w:t>管</w:t>
      </w:r>
      <w:r>
        <w:rPr>
          <w:rFonts w:hint="eastAsia" w:ascii="宋体" w:hAnsi="宋体" w:eastAsia="宋体" w:cs="宋体"/>
          <w:b w:val="0"/>
          <w:bCs w:val="0"/>
          <w:color w:val="auto"/>
          <w:sz w:val="21"/>
          <w:szCs w:val="21"/>
          <w:highlight w:val="none"/>
          <w:lang w:eastAsia="zh-CN"/>
        </w:rPr>
        <w:t>理联合</w:t>
      </w:r>
      <w:r>
        <w:rPr>
          <w:rFonts w:hint="eastAsia" w:ascii="宋体" w:hAnsi="宋体" w:eastAsia="宋体" w:cs="宋体"/>
          <w:b w:val="0"/>
          <w:bCs w:val="0"/>
          <w:color w:val="auto"/>
          <w:sz w:val="21"/>
          <w:szCs w:val="21"/>
          <w:highlight w:val="none"/>
          <w:lang w:val="en-US" w:eastAsia="zh-CN"/>
        </w:rPr>
        <w:t>考核评分标准》</w:t>
      </w:r>
    </w:p>
    <w:p>
      <w:pPr>
        <w:rPr>
          <w:rFonts w:hint="eastAsia" w:ascii="宋体" w:hAnsi="宋体" w:eastAsia="宋体" w:cs="宋体"/>
          <w:b/>
          <w:color w:val="auto"/>
          <w:spacing w:val="20"/>
          <w:w w:val="90"/>
          <w:sz w:val="32"/>
          <w:szCs w:val="32"/>
          <w:highlight w:val="none"/>
          <w:lang w:val="en-US" w:eastAsia="zh-CN"/>
        </w:rPr>
      </w:pPr>
      <w:r>
        <w:rPr>
          <w:rFonts w:hint="eastAsia" w:ascii="宋体" w:hAnsi="宋体" w:eastAsia="宋体" w:cs="宋体"/>
          <w:b/>
          <w:color w:val="auto"/>
          <w:spacing w:val="20"/>
          <w:w w:val="90"/>
          <w:sz w:val="32"/>
          <w:szCs w:val="32"/>
          <w:highlight w:val="none"/>
          <w:lang w:val="en-US" w:eastAsia="zh-CN"/>
        </w:rPr>
        <w:br w:type="page"/>
      </w:r>
    </w:p>
    <w:p>
      <w:pPr>
        <w:spacing w:line="500" w:lineRule="exact"/>
        <w:jc w:val="center"/>
        <w:rPr>
          <w:rFonts w:hint="eastAsia" w:ascii="宋体" w:hAnsi="宋体" w:eastAsia="宋体" w:cs="宋体"/>
          <w:b/>
          <w:color w:val="auto"/>
          <w:spacing w:val="20"/>
          <w:w w:val="90"/>
          <w:sz w:val="32"/>
          <w:szCs w:val="32"/>
          <w:highlight w:val="none"/>
        </w:rPr>
      </w:pPr>
      <w:r>
        <w:rPr>
          <w:rFonts w:hint="eastAsia" w:ascii="宋体" w:hAnsi="宋体" w:eastAsia="宋体" w:cs="宋体"/>
          <w:b/>
          <w:color w:val="auto"/>
          <w:spacing w:val="20"/>
          <w:w w:val="90"/>
          <w:sz w:val="32"/>
          <w:szCs w:val="32"/>
          <w:highlight w:val="none"/>
          <w:lang w:val="en-US" w:eastAsia="zh-CN"/>
        </w:rPr>
        <w:t>常山县城区</w:t>
      </w:r>
      <w:r>
        <w:rPr>
          <w:rFonts w:hint="eastAsia" w:ascii="宋体" w:hAnsi="宋体" w:eastAsia="宋体" w:cs="宋体"/>
          <w:b/>
          <w:color w:val="auto"/>
          <w:spacing w:val="20"/>
          <w:w w:val="90"/>
          <w:sz w:val="32"/>
          <w:szCs w:val="32"/>
          <w:highlight w:val="none"/>
        </w:rPr>
        <w:t>公共绿地养护管理</w:t>
      </w:r>
      <w:r>
        <w:rPr>
          <w:rFonts w:hint="eastAsia" w:ascii="宋体" w:hAnsi="宋体" w:eastAsia="宋体" w:cs="宋体"/>
          <w:b/>
          <w:color w:val="auto"/>
          <w:spacing w:val="20"/>
          <w:w w:val="90"/>
          <w:sz w:val="32"/>
          <w:szCs w:val="32"/>
          <w:highlight w:val="none"/>
          <w:lang w:val="en-US" w:eastAsia="zh-CN"/>
        </w:rPr>
        <w:t>微报修系统</w:t>
      </w:r>
      <w:r>
        <w:rPr>
          <w:rFonts w:hint="eastAsia" w:ascii="宋体" w:hAnsi="宋体" w:eastAsia="宋体" w:cs="宋体"/>
          <w:b/>
          <w:color w:val="auto"/>
          <w:spacing w:val="20"/>
          <w:w w:val="90"/>
          <w:sz w:val="32"/>
          <w:szCs w:val="32"/>
          <w:highlight w:val="none"/>
        </w:rPr>
        <w:t>考核评分标准</w:t>
      </w:r>
    </w:p>
    <w:p>
      <w:pPr>
        <w:pStyle w:val="49"/>
        <w:rPr>
          <w:rFonts w:hint="eastAsia"/>
          <w:color w:val="auto"/>
        </w:rPr>
      </w:pPr>
    </w:p>
    <w:tbl>
      <w:tblPr>
        <w:tblStyle w:val="50"/>
        <w:tblW w:w="9173" w:type="dxa"/>
        <w:jc w:val="center"/>
        <w:tblLayout w:type="fixed"/>
        <w:tblCellMar>
          <w:top w:w="15" w:type="dxa"/>
          <w:left w:w="15" w:type="dxa"/>
          <w:bottom w:w="15" w:type="dxa"/>
          <w:right w:w="15" w:type="dxa"/>
        </w:tblCellMar>
      </w:tblPr>
      <w:tblGrid>
        <w:gridCol w:w="480"/>
        <w:gridCol w:w="555"/>
        <w:gridCol w:w="600"/>
        <w:gridCol w:w="2087"/>
        <w:gridCol w:w="937"/>
        <w:gridCol w:w="925"/>
        <w:gridCol w:w="3589"/>
      </w:tblGrid>
      <w:tr>
        <w:tblPrEx>
          <w:tblCellMar>
            <w:top w:w="15" w:type="dxa"/>
            <w:left w:w="15" w:type="dxa"/>
            <w:bottom w:w="15" w:type="dxa"/>
            <w:right w:w="15" w:type="dxa"/>
          </w:tblCellMar>
        </w:tblPrEx>
        <w:trPr>
          <w:trHeight w:val="56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EEECE1" w:themeFill="background2"/>
            <w:noWrap w:val="0"/>
            <w:vAlign w:val="center"/>
          </w:tcPr>
          <w:p>
            <w:pPr>
              <w:jc w:val="center"/>
              <w:rPr>
                <w:rFonts w:hint="eastAsia" w:ascii="宋体" w:hAnsi="宋体" w:eastAsia="宋体" w:cs="宋体"/>
                <w:b/>
                <w:bCs/>
                <w:color w:val="auto"/>
                <w:szCs w:val="21"/>
              </w:rPr>
            </w:pPr>
            <w:r>
              <w:rPr>
                <w:rFonts w:hint="eastAsia" w:ascii="宋体" w:hAnsi="宋体" w:eastAsia="宋体" w:cs="宋体"/>
                <w:b/>
                <w:bCs/>
                <w:color w:val="auto"/>
                <w:szCs w:val="21"/>
              </w:rPr>
              <w:t>序号</w:t>
            </w:r>
          </w:p>
        </w:tc>
        <w:tc>
          <w:tcPr>
            <w:tcW w:w="1155" w:type="dxa"/>
            <w:gridSpan w:val="2"/>
            <w:tcBorders>
              <w:top w:val="single" w:color="000000" w:sz="4" w:space="0"/>
              <w:bottom w:val="single" w:color="000000" w:sz="4" w:space="0"/>
              <w:right w:val="single" w:color="000000" w:sz="4" w:space="0"/>
            </w:tcBorders>
            <w:shd w:val="clear" w:color="auto" w:fill="EEECE1" w:themeFill="background2"/>
            <w:noWrap w:val="0"/>
            <w:vAlign w:val="center"/>
          </w:tcPr>
          <w:p>
            <w:pPr>
              <w:jc w:val="center"/>
              <w:rPr>
                <w:rFonts w:hint="eastAsia" w:ascii="宋体" w:hAnsi="宋体" w:eastAsia="宋体" w:cs="宋体"/>
                <w:b/>
                <w:bCs/>
                <w:color w:val="auto"/>
                <w:szCs w:val="21"/>
              </w:rPr>
            </w:pPr>
            <w:r>
              <w:rPr>
                <w:rFonts w:hint="eastAsia" w:ascii="宋体" w:hAnsi="宋体" w:eastAsia="宋体" w:cs="宋体"/>
                <w:b/>
                <w:bCs/>
                <w:color w:val="auto"/>
                <w:szCs w:val="21"/>
              </w:rPr>
              <w:t>类别</w:t>
            </w:r>
          </w:p>
        </w:tc>
        <w:tc>
          <w:tcPr>
            <w:tcW w:w="2087" w:type="dxa"/>
            <w:tcBorders>
              <w:top w:val="single" w:color="000000" w:sz="4" w:space="0"/>
              <w:bottom w:val="single" w:color="000000" w:sz="4" w:space="0"/>
              <w:right w:val="single" w:color="000000" w:sz="4" w:space="0"/>
            </w:tcBorders>
            <w:shd w:val="clear" w:color="auto" w:fill="EEECE1" w:themeFill="background2"/>
            <w:noWrap w:val="0"/>
            <w:vAlign w:val="center"/>
          </w:tcPr>
          <w:p>
            <w:pPr>
              <w:jc w:val="center"/>
              <w:rPr>
                <w:rFonts w:hint="eastAsia" w:ascii="宋体" w:hAnsi="宋体" w:eastAsia="宋体" w:cs="宋体"/>
                <w:b/>
                <w:bCs/>
                <w:color w:val="auto"/>
                <w:szCs w:val="21"/>
              </w:rPr>
            </w:pPr>
            <w:r>
              <w:rPr>
                <w:rFonts w:hint="eastAsia" w:ascii="宋体" w:hAnsi="宋体" w:eastAsia="宋体" w:cs="宋体"/>
                <w:b/>
                <w:bCs/>
                <w:color w:val="auto"/>
                <w:szCs w:val="21"/>
              </w:rPr>
              <w:t>问题描述</w:t>
            </w:r>
          </w:p>
        </w:tc>
        <w:tc>
          <w:tcPr>
            <w:tcW w:w="937" w:type="dxa"/>
            <w:tcBorders>
              <w:top w:val="single" w:color="000000" w:sz="4" w:space="0"/>
              <w:bottom w:val="single" w:color="000000" w:sz="4" w:space="0"/>
              <w:right w:val="single" w:color="000000" w:sz="4" w:space="0"/>
            </w:tcBorders>
            <w:shd w:val="clear" w:color="auto" w:fill="EEECE1" w:themeFill="background2"/>
            <w:noWrap w:val="0"/>
            <w:vAlign w:val="center"/>
          </w:tcPr>
          <w:p>
            <w:pPr>
              <w:jc w:val="center"/>
              <w:rPr>
                <w:rFonts w:hint="eastAsia" w:ascii="宋体" w:hAnsi="宋体" w:eastAsia="宋体" w:cs="宋体"/>
                <w:b/>
                <w:bCs/>
                <w:color w:val="auto"/>
                <w:szCs w:val="21"/>
              </w:rPr>
            </w:pPr>
            <w:r>
              <w:rPr>
                <w:rFonts w:hint="eastAsia" w:ascii="宋体" w:hAnsi="宋体" w:eastAsia="宋体" w:cs="宋体"/>
                <w:b/>
                <w:bCs/>
                <w:color w:val="auto"/>
                <w:szCs w:val="21"/>
              </w:rPr>
              <w:t>处置时限</w:t>
            </w:r>
          </w:p>
        </w:tc>
        <w:tc>
          <w:tcPr>
            <w:tcW w:w="925" w:type="dxa"/>
            <w:tcBorders>
              <w:top w:val="single" w:color="000000" w:sz="4" w:space="0"/>
              <w:bottom w:val="single" w:color="000000" w:sz="4" w:space="0"/>
              <w:right w:val="single" w:color="000000" w:sz="4" w:space="0"/>
            </w:tcBorders>
            <w:shd w:val="clear" w:color="auto" w:fill="EEECE1" w:themeFill="background2"/>
            <w:noWrap w:val="0"/>
            <w:vAlign w:val="center"/>
          </w:tcPr>
          <w:p>
            <w:pPr>
              <w:jc w:val="center"/>
              <w:rPr>
                <w:rFonts w:hint="eastAsia" w:ascii="宋体" w:hAnsi="宋体" w:eastAsia="宋体" w:cs="宋体"/>
                <w:b/>
                <w:bCs/>
                <w:color w:val="auto"/>
                <w:szCs w:val="21"/>
              </w:rPr>
            </w:pPr>
            <w:r>
              <w:rPr>
                <w:rFonts w:hint="eastAsia" w:ascii="宋体" w:hAnsi="宋体" w:eastAsia="宋体" w:cs="宋体"/>
                <w:b/>
                <w:bCs/>
                <w:color w:val="auto"/>
                <w:szCs w:val="21"/>
              </w:rPr>
              <w:t>扣分标准</w:t>
            </w:r>
          </w:p>
        </w:tc>
        <w:tc>
          <w:tcPr>
            <w:tcW w:w="3589" w:type="dxa"/>
            <w:tcBorders>
              <w:top w:val="single" w:color="000000" w:sz="4" w:space="0"/>
              <w:bottom w:val="single" w:color="000000" w:sz="4" w:space="0"/>
              <w:right w:val="single" w:color="000000" w:sz="4" w:space="0"/>
            </w:tcBorders>
            <w:shd w:val="clear" w:color="auto" w:fill="EEECE1" w:themeFill="background2"/>
            <w:noWrap w:val="0"/>
            <w:vAlign w:val="center"/>
          </w:tcPr>
          <w:p>
            <w:pPr>
              <w:jc w:val="center"/>
              <w:rPr>
                <w:rFonts w:hint="eastAsia" w:ascii="宋体" w:hAnsi="宋体" w:eastAsia="宋体" w:cs="宋体"/>
                <w:b/>
                <w:bCs/>
                <w:color w:val="auto"/>
                <w:szCs w:val="21"/>
              </w:rPr>
            </w:pPr>
            <w:r>
              <w:rPr>
                <w:rFonts w:hint="eastAsia" w:ascii="宋体" w:hAnsi="宋体" w:eastAsia="宋体" w:cs="宋体"/>
                <w:b/>
                <w:bCs/>
                <w:color w:val="auto"/>
                <w:szCs w:val="21"/>
              </w:rPr>
              <w:t>扣分方式</w:t>
            </w:r>
          </w:p>
        </w:tc>
      </w:tr>
      <w:tr>
        <w:tblPrEx>
          <w:tblCellMar>
            <w:top w:w="15" w:type="dxa"/>
            <w:left w:w="15" w:type="dxa"/>
            <w:bottom w:w="15" w:type="dxa"/>
            <w:right w:w="15" w:type="dxa"/>
          </w:tblCellMar>
        </w:tblPrEx>
        <w:trPr>
          <w:trHeight w:val="567" w:hRule="atLeast"/>
          <w:jc w:val="center"/>
        </w:trPr>
        <w:tc>
          <w:tcPr>
            <w:tcW w:w="480" w:type="dxa"/>
            <w:vMerge w:val="restart"/>
            <w:tcBorders>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sz w:val="18"/>
                <w:szCs w:val="18"/>
              </w:rPr>
            </w:pPr>
            <w:r>
              <w:rPr>
                <w:rFonts w:hint="eastAsia" w:ascii="宋体" w:hAnsi="宋体" w:eastAsia="宋体" w:cs="宋体"/>
                <w:color w:val="auto"/>
                <w:kern w:val="0"/>
                <w:sz w:val="18"/>
                <w:szCs w:val="18"/>
              </w:rPr>
              <w:t>1</w:t>
            </w:r>
          </w:p>
        </w:tc>
        <w:tc>
          <w:tcPr>
            <w:tcW w:w="555" w:type="dxa"/>
            <w:vMerge w:val="restart"/>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公共绿地</w:t>
            </w:r>
          </w:p>
        </w:tc>
        <w:tc>
          <w:tcPr>
            <w:tcW w:w="600" w:type="dxa"/>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2087"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z w:val="18"/>
                <w:szCs w:val="18"/>
              </w:rPr>
            </w:pPr>
            <w:r>
              <w:rPr>
                <w:rFonts w:hint="eastAsia" w:ascii="宋体" w:hAnsi="宋体" w:eastAsia="宋体" w:cs="宋体"/>
                <w:color w:val="auto"/>
                <w:kern w:val="0"/>
                <w:sz w:val="18"/>
                <w:szCs w:val="18"/>
              </w:rPr>
              <w:t>植物保存率低于98%，移植苗木成活率低于98%以上</w:t>
            </w:r>
          </w:p>
        </w:tc>
        <w:tc>
          <w:tcPr>
            <w:tcW w:w="937"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24小时</w:t>
            </w:r>
          </w:p>
        </w:tc>
        <w:tc>
          <w:tcPr>
            <w:tcW w:w="925"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1分</w:t>
            </w:r>
          </w:p>
        </w:tc>
        <w:tc>
          <w:tcPr>
            <w:tcW w:w="3589" w:type="dxa"/>
            <w:tcBorders>
              <w:top w:val="single" w:color="000000" w:sz="4" w:space="0"/>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lang w:eastAsia="zh-CN"/>
              </w:rPr>
            </w:pPr>
            <w:r>
              <w:rPr>
                <w:rFonts w:hint="eastAsia" w:ascii="宋体" w:hAnsi="宋体" w:eastAsia="宋体" w:cs="宋体"/>
                <w:color w:val="auto"/>
                <w:spacing w:val="-4"/>
                <w:sz w:val="18"/>
                <w:szCs w:val="18"/>
                <w:lang w:val="en-US" w:eastAsia="zh-CN"/>
              </w:rPr>
              <w:t>上报系统</w:t>
            </w:r>
            <w:r>
              <w:rPr>
                <w:rFonts w:hint="eastAsia" w:ascii="宋体" w:hAnsi="宋体" w:eastAsia="宋体" w:cs="宋体"/>
                <w:color w:val="auto"/>
                <w:spacing w:val="-4"/>
                <w:sz w:val="18"/>
                <w:szCs w:val="18"/>
              </w:rPr>
              <w:t>后24小时内整改则</w:t>
            </w:r>
            <w:r>
              <w:rPr>
                <w:rFonts w:hint="eastAsia" w:ascii="宋体" w:hAnsi="宋体" w:eastAsia="宋体" w:cs="宋体"/>
                <w:color w:val="auto"/>
                <w:spacing w:val="-4"/>
                <w:sz w:val="18"/>
                <w:szCs w:val="18"/>
                <w:lang w:val="en-US" w:eastAsia="zh-CN"/>
              </w:rPr>
              <w:t>不</w:t>
            </w:r>
            <w:r>
              <w:rPr>
                <w:rFonts w:hint="eastAsia" w:ascii="宋体" w:hAnsi="宋体" w:eastAsia="宋体" w:cs="宋体"/>
                <w:color w:val="auto"/>
                <w:spacing w:val="-4"/>
                <w:sz w:val="18"/>
                <w:szCs w:val="18"/>
              </w:rPr>
              <w:t>扣分；超过24小时</w:t>
            </w:r>
            <w:r>
              <w:rPr>
                <w:rFonts w:hint="eastAsia" w:ascii="宋体" w:hAnsi="宋体" w:eastAsia="宋体" w:cs="宋体"/>
                <w:color w:val="auto"/>
                <w:spacing w:val="-4"/>
                <w:sz w:val="18"/>
                <w:szCs w:val="18"/>
                <w:lang w:val="en-US" w:eastAsia="zh-CN"/>
              </w:rPr>
              <w:t>的扣1分</w:t>
            </w:r>
            <w:r>
              <w:rPr>
                <w:rFonts w:hint="eastAsia" w:ascii="宋体" w:hAnsi="宋体" w:eastAsia="宋体" w:cs="宋体"/>
                <w:color w:val="auto"/>
                <w:spacing w:val="-4"/>
                <w:sz w:val="18"/>
                <w:szCs w:val="18"/>
              </w:rPr>
              <w:t>，每</w:t>
            </w:r>
            <w:r>
              <w:rPr>
                <w:rFonts w:hint="eastAsia" w:ascii="宋体" w:hAnsi="宋体" w:eastAsia="宋体" w:cs="宋体"/>
                <w:color w:val="auto"/>
                <w:spacing w:val="-4"/>
                <w:sz w:val="18"/>
                <w:szCs w:val="18"/>
                <w:lang w:val="en-US" w:eastAsia="zh-CN"/>
              </w:rPr>
              <w:t>增加</w:t>
            </w:r>
            <w:r>
              <w:rPr>
                <w:rFonts w:hint="eastAsia" w:ascii="宋体" w:hAnsi="宋体" w:eastAsia="宋体" w:cs="宋体"/>
                <w:color w:val="auto"/>
                <w:spacing w:val="-4"/>
                <w:sz w:val="18"/>
                <w:szCs w:val="18"/>
              </w:rPr>
              <w:t>12小时扣1分，扣分累计</w:t>
            </w:r>
            <w:r>
              <w:rPr>
                <w:rFonts w:hint="eastAsia" w:ascii="宋体" w:hAnsi="宋体" w:eastAsia="宋体" w:cs="宋体"/>
                <w:color w:val="auto"/>
                <w:spacing w:val="-4"/>
                <w:sz w:val="18"/>
                <w:szCs w:val="18"/>
                <w:lang w:eastAsia="zh-CN"/>
              </w:rPr>
              <w:t>。</w:t>
            </w:r>
          </w:p>
        </w:tc>
      </w:tr>
      <w:tr>
        <w:tblPrEx>
          <w:tblCellMar>
            <w:top w:w="15" w:type="dxa"/>
            <w:left w:w="15" w:type="dxa"/>
            <w:bottom w:w="15" w:type="dxa"/>
            <w:right w:w="15" w:type="dxa"/>
          </w:tblCellMar>
        </w:tblPrEx>
        <w:trPr>
          <w:trHeight w:val="567" w:hRule="atLeast"/>
          <w:jc w:val="center"/>
        </w:trPr>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55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600" w:type="dxa"/>
            <w:vMerge w:val="restart"/>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乔木</w:t>
            </w:r>
          </w:p>
        </w:tc>
        <w:tc>
          <w:tcPr>
            <w:tcW w:w="2087"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z w:val="18"/>
                <w:szCs w:val="18"/>
              </w:rPr>
            </w:pPr>
            <w:r>
              <w:rPr>
                <w:rFonts w:hint="eastAsia" w:ascii="宋体" w:hAnsi="宋体" w:eastAsia="宋体" w:cs="宋体"/>
                <w:color w:val="auto"/>
                <w:kern w:val="0"/>
                <w:sz w:val="18"/>
                <w:szCs w:val="18"/>
              </w:rPr>
              <w:t>绿地内出现落叶、枯死枝、折断枝等</w:t>
            </w:r>
          </w:p>
        </w:tc>
        <w:tc>
          <w:tcPr>
            <w:tcW w:w="937"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1小时</w:t>
            </w:r>
          </w:p>
        </w:tc>
        <w:tc>
          <w:tcPr>
            <w:tcW w:w="925"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0.5分</w:t>
            </w:r>
          </w:p>
        </w:tc>
        <w:tc>
          <w:tcPr>
            <w:tcW w:w="3589"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lang w:eastAsia="zh-CN"/>
              </w:rPr>
            </w:pPr>
            <w:r>
              <w:rPr>
                <w:rFonts w:hint="eastAsia" w:ascii="宋体" w:hAnsi="宋体" w:eastAsia="宋体" w:cs="宋体"/>
                <w:color w:val="auto"/>
                <w:spacing w:val="-4"/>
                <w:sz w:val="18"/>
                <w:szCs w:val="18"/>
              </w:rPr>
              <w:t>枯死枝、折断枝</w:t>
            </w:r>
            <w:r>
              <w:rPr>
                <w:rFonts w:hint="eastAsia" w:ascii="宋体" w:hAnsi="宋体" w:eastAsia="宋体" w:cs="宋体"/>
                <w:color w:val="auto"/>
                <w:spacing w:val="-4"/>
                <w:sz w:val="18"/>
                <w:szCs w:val="18"/>
                <w:lang w:val="en-US" w:eastAsia="zh-CN"/>
              </w:rPr>
              <w:t>上报系统后</w:t>
            </w:r>
            <w:r>
              <w:rPr>
                <w:rFonts w:hint="eastAsia" w:ascii="宋体" w:hAnsi="宋体" w:eastAsia="宋体" w:cs="宋体"/>
                <w:color w:val="auto"/>
                <w:spacing w:val="-4"/>
                <w:sz w:val="18"/>
                <w:szCs w:val="18"/>
              </w:rPr>
              <w:t>2小时内整改完成</w:t>
            </w:r>
            <w:r>
              <w:rPr>
                <w:rFonts w:hint="eastAsia" w:ascii="宋体" w:hAnsi="宋体" w:eastAsia="宋体" w:cs="宋体"/>
                <w:color w:val="auto"/>
                <w:spacing w:val="-4"/>
                <w:sz w:val="18"/>
                <w:szCs w:val="18"/>
                <w:lang w:val="en-US" w:eastAsia="zh-CN"/>
              </w:rPr>
              <w:t>则不扣分</w:t>
            </w:r>
            <w:r>
              <w:rPr>
                <w:rFonts w:hint="eastAsia" w:ascii="宋体" w:hAnsi="宋体" w:eastAsia="宋体" w:cs="宋体"/>
                <w:color w:val="auto"/>
                <w:spacing w:val="-4"/>
                <w:sz w:val="18"/>
                <w:szCs w:val="18"/>
              </w:rPr>
              <w:t>，其它内容</w:t>
            </w:r>
            <w:r>
              <w:rPr>
                <w:rFonts w:hint="eastAsia" w:ascii="宋体" w:hAnsi="宋体" w:eastAsia="宋体" w:cs="宋体"/>
                <w:color w:val="auto"/>
                <w:spacing w:val="-4"/>
                <w:sz w:val="18"/>
                <w:szCs w:val="18"/>
                <w:lang w:val="en-US" w:eastAsia="zh-CN"/>
              </w:rPr>
              <w:t>上报后</w:t>
            </w:r>
            <w:r>
              <w:rPr>
                <w:rFonts w:hint="eastAsia" w:ascii="宋体" w:hAnsi="宋体" w:eastAsia="宋体" w:cs="宋体"/>
                <w:color w:val="auto"/>
                <w:spacing w:val="-4"/>
                <w:sz w:val="18"/>
                <w:szCs w:val="18"/>
              </w:rPr>
              <w:t>2小时到现场查明原因并着手整改的则</w:t>
            </w:r>
            <w:r>
              <w:rPr>
                <w:rFonts w:hint="eastAsia" w:ascii="宋体" w:hAnsi="宋体" w:eastAsia="宋体" w:cs="宋体"/>
                <w:color w:val="auto"/>
                <w:spacing w:val="-4"/>
                <w:sz w:val="18"/>
                <w:szCs w:val="18"/>
                <w:lang w:val="en-US" w:eastAsia="zh-CN"/>
              </w:rPr>
              <w:t>不</w:t>
            </w:r>
            <w:r>
              <w:rPr>
                <w:rFonts w:hint="eastAsia" w:ascii="宋体" w:hAnsi="宋体" w:eastAsia="宋体" w:cs="宋体"/>
                <w:color w:val="auto"/>
                <w:spacing w:val="-4"/>
                <w:sz w:val="18"/>
                <w:szCs w:val="18"/>
              </w:rPr>
              <w:t>扣分；超过1小时未落实整改，</w:t>
            </w:r>
            <w:r>
              <w:rPr>
                <w:rFonts w:hint="eastAsia" w:ascii="宋体" w:hAnsi="宋体" w:eastAsia="宋体" w:cs="宋体"/>
                <w:color w:val="auto"/>
                <w:spacing w:val="-4"/>
                <w:sz w:val="18"/>
                <w:szCs w:val="18"/>
                <w:lang w:val="en-US" w:eastAsia="zh-CN"/>
              </w:rPr>
              <w:t>扣0.5分，</w:t>
            </w:r>
            <w:r>
              <w:rPr>
                <w:rFonts w:hint="eastAsia" w:ascii="宋体" w:hAnsi="宋体" w:eastAsia="宋体" w:cs="宋体"/>
                <w:color w:val="auto"/>
                <w:spacing w:val="-4"/>
                <w:sz w:val="18"/>
                <w:szCs w:val="18"/>
              </w:rPr>
              <w:t>每</w:t>
            </w:r>
            <w:r>
              <w:rPr>
                <w:rFonts w:hint="eastAsia" w:ascii="宋体" w:hAnsi="宋体" w:eastAsia="宋体" w:cs="宋体"/>
                <w:color w:val="auto"/>
                <w:spacing w:val="-4"/>
                <w:sz w:val="18"/>
                <w:szCs w:val="18"/>
                <w:lang w:val="en-US" w:eastAsia="zh-CN"/>
              </w:rPr>
              <w:t>增加</w:t>
            </w:r>
            <w:r>
              <w:rPr>
                <w:rFonts w:hint="eastAsia" w:ascii="宋体" w:hAnsi="宋体" w:eastAsia="宋体" w:cs="宋体"/>
                <w:color w:val="auto"/>
                <w:spacing w:val="-4"/>
                <w:sz w:val="18"/>
                <w:szCs w:val="18"/>
              </w:rPr>
              <w:t>1小时扣0.5分，扣分累计</w:t>
            </w:r>
            <w:r>
              <w:rPr>
                <w:rFonts w:hint="eastAsia" w:ascii="宋体" w:hAnsi="宋体" w:eastAsia="宋体" w:cs="宋体"/>
                <w:color w:val="auto"/>
                <w:spacing w:val="-4"/>
                <w:sz w:val="18"/>
                <w:szCs w:val="18"/>
                <w:lang w:eastAsia="zh-CN"/>
              </w:rPr>
              <w:t>。</w:t>
            </w:r>
          </w:p>
        </w:tc>
      </w:tr>
      <w:tr>
        <w:tblPrEx>
          <w:tblCellMar>
            <w:top w:w="15" w:type="dxa"/>
            <w:left w:w="15" w:type="dxa"/>
            <w:bottom w:w="15" w:type="dxa"/>
            <w:right w:w="15" w:type="dxa"/>
          </w:tblCellMar>
        </w:tblPrEx>
        <w:trPr>
          <w:trHeight w:val="567" w:hRule="atLeast"/>
          <w:jc w:val="center"/>
        </w:trPr>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55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600"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2087"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z w:val="18"/>
                <w:szCs w:val="18"/>
              </w:rPr>
            </w:pPr>
            <w:r>
              <w:rPr>
                <w:rFonts w:hint="eastAsia" w:ascii="宋体" w:hAnsi="宋体" w:eastAsia="宋体" w:cs="宋体"/>
                <w:color w:val="auto"/>
                <w:kern w:val="0"/>
                <w:sz w:val="18"/>
                <w:szCs w:val="18"/>
              </w:rPr>
              <w:t>乔木出现非</w:t>
            </w:r>
            <w:r>
              <w:rPr>
                <w:rFonts w:hint="eastAsia" w:ascii="宋体" w:hAnsi="宋体" w:eastAsia="宋体" w:cs="宋体"/>
                <w:color w:val="auto"/>
                <w:spacing w:val="-4"/>
                <w:sz w:val="18"/>
                <w:szCs w:val="18"/>
              </w:rPr>
              <w:t>自然</w:t>
            </w:r>
            <w:r>
              <w:rPr>
                <w:rFonts w:hint="eastAsia" w:ascii="宋体" w:hAnsi="宋体" w:eastAsia="宋体" w:cs="宋体"/>
                <w:color w:val="auto"/>
                <w:kern w:val="0"/>
                <w:sz w:val="18"/>
                <w:szCs w:val="18"/>
              </w:rPr>
              <w:t>落叶、枯叶、黄叶等</w:t>
            </w:r>
          </w:p>
        </w:tc>
        <w:tc>
          <w:tcPr>
            <w:tcW w:w="937"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24小时</w:t>
            </w:r>
          </w:p>
        </w:tc>
        <w:tc>
          <w:tcPr>
            <w:tcW w:w="925"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0.5分</w:t>
            </w:r>
          </w:p>
        </w:tc>
        <w:tc>
          <w:tcPr>
            <w:tcW w:w="3589"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lang w:eastAsia="zh-CN"/>
              </w:rPr>
            </w:pPr>
            <w:r>
              <w:rPr>
                <w:rFonts w:hint="eastAsia" w:ascii="宋体" w:hAnsi="宋体" w:eastAsia="宋体" w:cs="宋体"/>
                <w:color w:val="auto"/>
                <w:spacing w:val="-4"/>
                <w:sz w:val="18"/>
                <w:szCs w:val="18"/>
              </w:rPr>
              <w:t>24小时内对乔木情况进行调查并处理</w:t>
            </w:r>
            <w:r>
              <w:rPr>
                <w:rFonts w:hint="eastAsia" w:ascii="宋体" w:hAnsi="宋体" w:eastAsia="宋体" w:cs="宋体"/>
                <w:color w:val="auto"/>
                <w:spacing w:val="-4"/>
                <w:sz w:val="18"/>
                <w:szCs w:val="18"/>
                <w:lang w:val="en-US" w:eastAsia="zh-CN"/>
              </w:rPr>
              <w:t>完成的不扣分</w:t>
            </w:r>
            <w:r>
              <w:rPr>
                <w:rFonts w:hint="eastAsia" w:ascii="宋体" w:hAnsi="宋体" w:eastAsia="宋体" w:cs="宋体"/>
                <w:color w:val="auto"/>
                <w:spacing w:val="-4"/>
                <w:sz w:val="18"/>
                <w:szCs w:val="18"/>
              </w:rPr>
              <w:t>；超过</w:t>
            </w:r>
            <w:r>
              <w:rPr>
                <w:rFonts w:hint="eastAsia" w:ascii="宋体" w:hAnsi="宋体" w:eastAsia="宋体" w:cs="宋体"/>
                <w:color w:val="auto"/>
                <w:spacing w:val="-4"/>
                <w:sz w:val="18"/>
                <w:szCs w:val="18"/>
                <w:lang w:val="en-US" w:eastAsia="zh-CN"/>
              </w:rPr>
              <w:t>24</w:t>
            </w:r>
            <w:r>
              <w:rPr>
                <w:rFonts w:hint="eastAsia" w:ascii="宋体" w:hAnsi="宋体" w:eastAsia="宋体" w:cs="宋体"/>
                <w:color w:val="auto"/>
                <w:spacing w:val="-4"/>
                <w:sz w:val="18"/>
                <w:szCs w:val="18"/>
              </w:rPr>
              <w:t>小时</w:t>
            </w:r>
            <w:r>
              <w:rPr>
                <w:rFonts w:hint="eastAsia" w:ascii="宋体" w:hAnsi="宋体" w:eastAsia="宋体" w:cs="宋体"/>
                <w:color w:val="auto"/>
                <w:spacing w:val="-4"/>
                <w:sz w:val="18"/>
                <w:szCs w:val="18"/>
                <w:lang w:val="en-US" w:eastAsia="zh-CN"/>
              </w:rPr>
              <w:t>的</w:t>
            </w:r>
            <w:r>
              <w:rPr>
                <w:rFonts w:hint="eastAsia" w:ascii="宋体" w:hAnsi="宋体" w:eastAsia="宋体" w:cs="宋体"/>
                <w:color w:val="auto"/>
                <w:spacing w:val="-4"/>
                <w:sz w:val="18"/>
                <w:szCs w:val="18"/>
              </w:rPr>
              <w:t>，</w:t>
            </w:r>
            <w:r>
              <w:rPr>
                <w:rFonts w:hint="eastAsia" w:ascii="宋体" w:hAnsi="宋体" w:eastAsia="宋体" w:cs="宋体"/>
                <w:color w:val="auto"/>
                <w:spacing w:val="-4"/>
                <w:sz w:val="18"/>
                <w:szCs w:val="18"/>
                <w:lang w:val="en-US" w:eastAsia="zh-CN"/>
              </w:rPr>
              <w:t>扣0.5分。</w:t>
            </w:r>
            <w:r>
              <w:rPr>
                <w:rFonts w:hint="eastAsia" w:ascii="宋体" w:hAnsi="宋体" w:eastAsia="宋体" w:cs="宋体"/>
                <w:color w:val="auto"/>
                <w:spacing w:val="-4"/>
                <w:sz w:val="18"/>
                <w:szCs w:val="18"/>
              </w:rPr>
              <w:t>每</w:t>
            </w:r>
            <w:r>
              <w:rPr>
                <w:rFonts w:hint="eastAsia" w:ascii="宋体" w:hAnsi="宋体" w:eastAsia="宋体" w:cs="宋体"/>
                <w:color w:val="auto"/>
                <w:spacing w:val="-4"/>
                <w:sz w:val="18"/>
                <w:szCs w:val="18"/>
                <w:lang w:val="en-US" w:eastAsia="zh-CN"/>
              </w:rPr>
              <w:t>增加</w:t>
            </w:r>
            <w:r>
              <w:rPr>
                <w:rFonts w:hint="eastAsia" w:ascii="宋体" w:hAnsi="宋体" w:eastAsia="宋体" w:cs="宋体"/>
                <w:color w:val="auto"/>
                <w:spacing w:val="-4"/>
                <w:sz w:val="18"/>
                <w:szCs w:val="18"/>
              </w:rPr>
              <w:t>1小时扣0.5分，扣分累计</w:t>
            </w:r>
            <w:r>
              <w:rPr>
                <w:rFonts w:hint="eastAsia" w:ascii="宋体" w:hAnsi="宋体" w:eastAsia="宋体" w:cs="宋体"/>
                <w:color w:val="auto"/>
                <w:spacing w:val="-4"/>
                <w:sz w:val="18"/>
                <w:szCs w:val="18"/>
                <w:lang w:eastAsia="zh-CN"/>
              </w:rPr>
              <w:t>。</w:t>
            </w:r>
          </w:p>
        </w:tc>
      </w:tr>
      <w:tr>
        <w:tblPrEx>
          <w:tblCellMar>
            <w:top w:w="15" w:type="dxa"/>
            <w:left w:w="15" w:type="dxa"/>
            <w:bottom w:w="15" w:type="dxa"/>
            <w:right w:w="15" w:type="dxa"/>
          </w:tblCellMar>
        </w:tblPrEx>
        <w:trPr>
          <w:trHeight w:val="567" w:hRule="atLeast"/>
          <w:jc w:val="center"/>
        </w:trPr>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55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600"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2087"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z w:val="18"/>
                <w:szCs w:val="18"/>
              </w:rPr>
            </w:pPr>
            <w:r>
              <w:rPr>
                <w:rFonts w:hint="eastAsia" w:ascii="宋体" w:hAnsi="宋体" w:eastAsia="宋体" w:cs="宋体"/>
                <w:color w:val="auto"/>
                <w:kern w:val="0"/>
                <w:sz w:val="18"/>
                <w:szCs w:val="18"/>
              </w:rPr>
              <w:t>萌芽10厘米以上，未及时抹芽的；树木未及时修剪的</w:t>
            </w:r>
          </w:p>
        </w:tc>
        <w:tc>
          <w:tcPr>
            <w:tcW w:w="937"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1小时</w:t>
            </w:r>
          </w:p>
        </w:tc>
        <w:tc>
          <w:tcPr>
            <w:tcW w:w="925"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1分</w:t>
            </w:r>
          </w:p>
        </w:tc>
        <w:tc>
          <w:tcPr>
            <w:tcW w:w="3589"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lang w:eastAsia="zh-CN"/>
              </w:rPr>
            </w:pPr>
            <w:r>
              <w:rPr>
                <w:rFonts w:hint="eastAsia" w:ascii="宋体" w:hAnsi="宋体" w:eastAsia="宋体" w:cs="宋体"/>
                <w:color w:val="auto"/>
                <w:spacing w:val="-4"/>
                <w:sz w:val="18"/>
                <w:szCs w:val="18"/>
                <w:lang w:val="en-US" w:eastAsia="zh-CN"/>
              </w:rPr>
              <w:t>上报</w:t>
            </w:r>
            <w:r>
              <w:rPr>
                <w:rFonts w:hint="eastAsia" w:ascii="宋体" w:hAnsi="宋体" w:eastAsia="宋体" w:cs="宋体"/>
                <w:color w:val="auto"/>
                <w:spacing w:val="-4"/>
                <w:sz w:val="18"/>
                <w:szCs w:val="18"/>
              </w:rPr>
              <w:t>后1小时内人员到位并着手整改则</w:t>
            </w:r>
            <w:r>
              <w:rPr>
                <w:rFonts w:hint="eastAsia" w:ascii="宋体" w:hAnsi="宋体" w:eastAsia="宋体" w:cs="宋体"/>
                <w:color w:val="auto"/>
                <w:spacing w:val="-4"/>
                <w:sz w:val="18"/>
                <w:szCs w:val="18"/>
                <w:lang w:val="en-US" w:eastAsia="zh-CN"/>
              </w:rPr>
              <w:t>不</w:t>
            </w:r>
            <w:r>
              <w:rPr>
                <w:rFonts w:hint="eastAsia" w:ascii="宋体" w:hAnsi="宋体" w:eastAsia="宋体" w:cs="宋体"/>
                <w:color w:val="auto"/>
                <w:spacing w:val="-4"/>
                <w:sz w:val="18"/>
                <w:szCs w:val="18"/>
              </w:rPr>
              <w:t>扣分；超过2小时</w:t>
            </w:r>
            <w:r>
              <w:rPr>
                <w:rFonts w:hint="eastAsia" w:ascii="宋体" w:hAnsi="宋体" w:eastAsia="宋体" w:cs="宋体"/>
                <w:color w:val="auto"/>
                <w:spacing w:val="-4"/>
                <w:sz w:val="18"/>
                <w:szCs w:val="18"/>
                <w:lang w:val="en-US" w:eastAsia="zh-CN"/>
              </w:rPr>
              <w:t>的扣1分</w:t>
            </w:r>
            <w:r>
              <w:rPr>
                <w:rFonts w:hint="eastAsia" w:ascii="宋体" w:hAnsi="宋体" w:eastAsia="宋体" w:cs="宋体"/>
                <w:color w:val="auto"/>
                <w:spacing w:val="-4"/>
                <w:sz w:val="18"/>
                <w:szCs w:val="18"/>
              </w:rPr>
              <w:t>，每</w:t>
            </w:r>
            <w:r>
              <w:rPr>
                <w:rFonts w:hint="eastAsia" w:ascii="宋体" w:hAnsi="宋体" w:eastAsia="宋体" w:cs="宋体"/>
                <w:color w:val="auto"/>
                <w:spacing w:val="-4"/>
                <w:sz w:val="18"/>
                <w:szCs w:val="18"/>
                <w:lang w:val="en-US" w:eastAsia="zh-CN"/>
              </w:rPr>
              <w:t>增加</w:t>
            </w:r>
            <w:r>
              <w:rPr>
                <w:rFonts w:hint="eastAsia" w:ascii="宋体" w:hAnsi="宋体" w:eastAsia="宋体" w:cs="宋体"/>
                <w:color w:val="auto"/>
                <w:spacing w:val="-4"/>
                <w:sz w:val="18"/>
                <w:szCs w:val="18"/>
              </w:rPr>
              <w:t>1小时扣0.5分，扣分累计</w:t>
            </w:r>
            <w:r>
              <w:rPr>
                <w:rFonts w:hint="eastAsia" w:ascii="宋体" w:hAnsi="宋体" w:eastAsia="宋体" w:cs="宋体"/>
                <w:color w:val="auto"/>
                <w:spacing w:val="-4"/>
                <w:sz w:val="18"/>
                <w:szCs w:val="18"/>
                <w:lang w:eastAsia="zh-CN"/>
              </w:rPr>
              <w:t>。</w:t>
            </w:r>
          </w:p>
        </w:tc>
      </w:tr>
      <w:tr>
        <w:tblPrEx>
          <w:tblCellMar>
            <w:top w:w="15" w:type="dxa"/>
            <w:left w:w="15" w:type="dxa"/>
            <w:bottom w:w="15" w:type="dxa"/>
            <w:right w:w="15" w:type="dxa"/>
          </w:tblCellMar>
        </w:tblPrEx>
        <w:trPr>
          <w:trHeight w:val="567" w:hRule="atLeast"/>
          <w:jc w:val="center"/>
        </w:trPr>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55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600"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2087"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z w:val="18"/>
                <w:szCs w:val="18"/>
              </w:rPr>
            </w:pPr>
            <w:r>
              <w:rPr>
                <w:rFonts w:hint="eastAsia" w:ascii="宋体" w:hAnsi="宋体" w:eastAsia="宋体" w:cs="宋体"/>
                <w:color w:val="auto"/>
                <w:kern w:val="0"/>
                <w:sz w:val="18"/>
                <w:szCs w:val="18"/>
              </w:rPr>
              <w:t>未剪除病虫害</w:t>
            </w:r>
            <w:r>
              <w:rPr>
                <w:rFonts w:hint="eastAsia" w:ascii="宋体" w:hAnsi="宋体" w:eastAsia="宋体" w:cs="宋体"/>
                <w:color w:val="auto"/>
                <w:spacing w:val="-4"/>
                <w:sz w:val="18"/>
                <w:szCs w:val="18"/>
              </w:rPr>
              <w:t>枝条</w:t>
            </w:r>
            <w:r>
              <w:rPr>
                <w:rFonts w:hint="eastAsia" w:ascii="宋体" w:hAnsi="宋体" w:eastAsia="宋体" w:cs="宋体"/>
                <w:color w:val="auto"/>
                <w:kern w:val="0"/>
                <w:sz w:val="18"/>
                <w:szCs w:val="18"/>
              </w:rPr>
              <w:t>、严重的内堂枝等</w:t>
            </w:r>
          </w:p>
        </w:tc>
        <w:tc>
          <w:tcPr>
            <w:tcW w:w="937"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1小时</w:t>
            </w:r>
          </w:p>
        </w:tc>
        <w:tc>
          <w:tcPr>
            <w:tcW w:w="925"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0.5分</w:t>
            </w:r>
          </w:p>
        </w:tc>
        <w:tc>
          <w:tcPr>
            <w:tcW w:w="3589"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lang w:val="en-US" w:eastAsia="zh-CN"/>
              </w:rPr>
              <w:t>上报</w:t>
            </w:r>
            <w:r>
              <w:rPr>
                <w:rFonts w:hint="eastAsia" w:ascii="宋体" w:hAnsi="宋体" w:eastAsia="宋体" w:cs="宋体"/>
                <w:color w:val="auto"/>
                <w:spacing w:val="-4"/>
                <w:sz w:val="18"/>
                <w:szCs w:val="18"/>
              </w:rPr>
              <w:t>后1小时内整改</w:t>
            </w:r>
            <w:r>
              <w:rPr>
                <w:rFonts w:hint="eastAsia" w:ascii="宋体" w:hAnsi="宋体" w:eastAsia="宋体" w:cs="宋体"/>
                <w:color w:val="auto"/>
                <w:spacing w:val="-4"/>
                <w:sz w:val="18"/>
                <w:szCs w:val="18"/>
                <w:lang w:val="en-US" w:eastAsia="zh-CN"/>
              </w:rPr>
              <w:t>的不</w:t>
            </w:r>
            <w:r>
              <w:rPr>
                <w:rFonts w:hint="eastAsia" w:ascii="宋体" w:hAnsi="宋体" w:eastAsia="宋体" w:cs="宋体"/>
                <w:color w:val="auto"/>
                <w:spacing w:val="-4"/>
                <w:sz w:val="18"/>
                <w:szCs w:val="18"/>
              </w:rPr>
              <w:t>扣分；超过1小时</w:t>
            </w:r>
            <w:r>
              <w:rPr>
                <w:rFonts w:hint="eastAsia" w:ascii="宋体" w:hAnsi="宋体" w:eastAsia="宋体" w:cs="宋体"/>
                <w:color w:val="auto"/>
                <w:spacing w:val="-4"/>
                <w:sz w:val="18"/>
                <w:szCs w:val="18"/>
                <w:lang w:val="en-US" w:eastAsia="zh-CN"/>
              </w:rPr>
              <w:t>扣0.5分</w:t>
            </w:r>
            <w:r>
              <w:rPr>
                <w:rFonts w:hint="eastAsia" w:ascii="宋体" w:hAnsi="宋体" w:eastAsia="宋体" w:cs="宋体"/>
                <w:color w:val="auto"/>
                <w:spacing w:val="-4"/>
                <w:sz w:val="18"/>
                <w:szCs w:val="18"/>
              </w:rPr>
              <w:t>，每</w:t>
            </w:r>
            <w:r>
              <w:rPr>
                <w:rFonts w:hint="eastAsia" w:ascii="宋体" w:hAnsi="宋体" w:eastAsia="宋体" w:cs="宋体"/>
                <w:color w:val="auto"/>
                <w:spacing w:val="-4"/>
                <w:sz w:val="18"/>
                <w:szCs w:val="18"/>
                <w:lang w:val="en-US" w:eastAsia="zh-CN"/>
              </w:rPr>
              <w:t>增加</w:t>
            </w:r>
            <w:r>
              <w:rPr>
                <w:rFonts w:hint="eastAsia" w:ascii="宋体" w:hAnsi="宋体" w:eastAsia="宋体" w:cs="宋体"/>
                <w:color w:val="auto"/>
                <w:spacing w:val="-4"/>
                <w:sz w:val="18"/>
                <w:szCs w:val="18"/>
              </w:rPr>
              <w:t>1小时扣0.5分，扣分累计</w:t>
            </w:r>
          </w:p>
        </w:tc>
      </w:tr>
      <w:tr>
        <w:tblPrEx>
          <w:tblCellMar>
            <w:top w:w="15" w:type="dxa"/>
            <w:left w:w="15" w:type="dxa"/>
            <w:bottom w:w="15" w:type="dxa"/>
            <w:right w:w="15" w:type="dxa"/>
          </w:tblCellMar>
        </w:tblPrEx>
        <w:trPr>
          <w:trHeight w:val="567" w:hRule="atLeast"/>
          <w:jc w:val="center"/>
        </w:trPr>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55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600"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2087"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修剪后未及时清理现场</w:t>
            </w:r>
          </w:p>
        </w:tc>
        <w:tc>
          <w:tcPr>
            <w:tcW w:w="937"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1小时</w:t>
            </w:r>
          </w:p>
        </w:tc>
        <w:tc>
          <w:tcPr>
            <w:tcW w:w="925"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1分</w:t>
            </w:r>
          </w:p>
        </w:tc>
        <w:tc>
          <w:tcPr>
            <w:tcW w:w="3589"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lang w:val="en-US" w:eastAsia="zh-CN"/>
              </w:rPr>
              <w:t>上报</w:t>
            </w:r>
            <w:r>
              <w:rPr>
                <w:rFonts w:hint="eastAsia" w:ascii="宋体" w:hAnsi="宋体" w:eastAsia="宋体" w:cs="宋体"/>
                <w:color w:val="auto"/>
                <w:spacing w:val="-4"/>
                <w:sz w:val="18"/>
                <w:szCs w:val="18"/>
              </w:rPr>
              <w:t>后1小时内</w:t>
            </w:r>
            <w:r>
              <w:rPr>
                <w:rFonts w:hint="eastAsia" w:ascii="宋体" w:hAnsi="宋体" w:eastAsia="宋体" w:cs="宋体"/>
                <w:color w:val="auto"/>
                <w:spacing w:val="-4"/>
                <w:sz w:val="18"/>
                <w:szCs w:val="18"/>
                <w:lang w:val="en-US" w:eastAsia="zh-CN"/>
              </w:rPr>
              <w:t>整改的，不</w:t>
            </w:r>
            <w:r>
              <w:rPr>
                <w:rFonts w:hint="eastAsia" w:ascii="宋体" w:hAnsi="宋体" w:eastAsia="宋体" w:cs="宋体"/>
                <w:color w:val="auto"/>
                <w:spacing w:val="-4"/>
                <w:sz w:val="18"/>
                <w:szCs w:val="18"/>
              </w:rPr>
              <w:t>扣分；超过1小时</w:t>
            </w:r>
            <w:r>
              <w:rPr>
                <w:rFonts w:hint="eastAsia" w:ascii="宋体" w:hAnsi="宋体" w:eastAsia="宋体" w:cs="宋体"/>
                <w:color w:val="auto"/>
                <w:spacing w:val="-4"/>
                <w:sz w:val="18"/>
                <w:szCs w:val="18"/>
                <w:lang w:val="en-US" w:eastAsia="zh-CN"/>
              </w:rPr>
              <w:t>的，扣1分，</w:t>
            </w:r>
            <w:r>
              <w:rPr>
                <w:rFonts w:hint="eastAsia" w:ascii="宋体" w:hAnsi="宋体" w:eastAsia="宋体" w:cs="宋体"/>
                <w:color w:val="auto"/>
                <w:spacing w:val="-4"/>
                <w:sz w:val="18"/>
                <w:szCs w:val="18"/>
              </w:rPr>
              <w:t>每</w:t>
            </w:r>
            <w:r>
              <w:rPr>
                <w:rFonts w:hint="eastAsia" w:ascii="宋体" w:hAnsi="宋体" w:eastAsia="宋体" w:cs="宋体"/>
                <w:color w:val="auto"/>
                <w:spacing w:val="-4"/>
                <w:sz w:val="18"/>
                <w:szCs w:val="18"/>
                <w:lang w:val="en-US" w:eastAsia="zh-CN"/>
              </w:rPr>
              <w:t>增加</w:t>
            </w:r>
            <w:r>
              <w:rPr>
                <w:rFonts w:hint="eastAsia" w:ascii="宋体" w:hAnsi="宋体" w:eastAsia="宋体" w:cs="宋体"/>
                <w:color w:val="auto"/>
                <w:spacing w:val="-4"/>
                <w:sz w:val="18"/>
                <w:szCs w:val="18"/>
              </w:rPr>
              <w:t>1小时扣1分，扣分累计</w:t>
            </w:r>
          </w:p>
        </w:tc>
      </w:tr>
      <w:tr>
        <w:tblPrEx>
          <w:tblCellMar>
            <w:top w:w="15" w:type="dxa"/>
            <w:left w:w="15" w:type="dxa"/>
            <w:bottom w:w="15" w:type="dxa"/>
            <w:right w:w="15" w:type="dxa"/>
          </w:tblCellMar>
        </w:tblPrEx>
        <w:trPr>
          <w:trHeight w:val="567" w:hRule="atLeast"/>
          <w:jc w:val="center"/>
        </w:trPr>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55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600"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2087"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出现因修剪而产生的树皮拉伤现象</w:t>
            </w:r>
          </w:p>
        </w:tc>
        <w:tc>
          <w:tcPr>
            <w:tcW w:w="937"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1小时</w:t>
            </w:r>
          </w:p>
        </w:tc>
        <w:tc>
          <w:tcPr>
            <w:tcW w:w="925"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1分</w:t>
            </w:r>
          </w:p>
        </w:tc>
        <w:tc>
          <w:tcPr>
            <w:tcW w:w="3589"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lang w:val="en-US" w:eastAsia="zh-CN"/>
              </w:rPr>
              <w:t>上报</w:t>
            </w:r>
            <w:r>
              <w:rPr>
                <w:rFonts w:hint="eastAsia" w:ascii="宋体" w:hAnsi="宋体" w:eastAsia="宋体" w:cs="宋体"/>
                <w:color w:val="auto"/>
                <w:spacing w:val="-4"/>
                <w:sz w:val="18"/>
                <w:szCs w:val="18"/>
              </w:rPr>
              <w:t>后1小时内采取有效措施整改</w:t>
            </w:r>
            <w:r>
              <w:rPr>
                <w:rFonts w:hint="eastAsia" w:ascii="宋体" w:hAnsi="宋体" w:eastAsia="宋体" w:cs="宋体"/>
                <w:color w:val="auto"/>
                <w:spacing w:val="-4"/>
                <w:sz w:val="18"/>
                <w:szCs w:val="18"/>
                <w:lang w:val="en-US" w:eastAsia="zh-CN"/>
              </w:rPr>
              <w:t>的不</w:t>
            </w:r>
            <w:r>
              <w:rPr>
                <w:rFonts w:hint="eastAsia" w:ascii="宋体" w:hAnsi="宋体" w:eastAsia="宋体" w:cs="宋体"/>
                <w:color w:val="auto"/>
                <w:spacing w:val="-4"/>
                <w:sz w:val="18"/>
                <w:szCs w:val="18"/>
              </w:rPr>
              <w:t>扣分；超过1小</w:t>
            </w:r>
            <w:r>
              <w:rPr>
                <w:rFonts w:hint="eastAsia" w:ascii="宋体" w:hAnsi="宋体" w:eastAsia="宋体" w:cs="宋体"/>
                <w:color w:val="auto"/>
                <w:spacing w:val="-4"/>
                <w:sz w:val="18"/>
                <w:szCs w:val="18"/>
                <w:lang w:val="en-US" w:eastAsia="zh-CN"/>
              </w:rPr>
              <w:t>时的</w:t>
            </w:r>
            <w:r>
              <w:rPr>
                <w:rFonts w:hint="eastAsia" w:ascii="宋体" w:hAnsi="宋体" w:eastAsia="宋体" w:cs="宋体"/>
                <w:color w:val="auto"/>
                <w:spacing w:val="-4"/>
                <w:sz w:val="18"/>
                <w:szCs w:val="18"/>
              </w:rPr>
              <w:t>，</w:t>
            </w:r>
            <w:r>
              <w:rPr>
                <w:rFonts w:hint="eastAsia" w:ascii="宋体" w:hAnsi="宋体" w:eastAsia="宋体" w:cs="宋体"/>
                <w:color w:val="auto"/>
                <w:spacing w:val="-4"/>
                <w:sz w:val="18"/>
                <w:szCs w:val="18"/>
                <w:lang w:val="en-US" w:eastAsia="zh-CN"/>
              </w:rPr>
              <w:t>扣1分，</w:t>
            </w:r>
            <w:r>
              <w:rPr>
                <w:rFonts w:hint="eastAsia" w:ascii="宋体" w:hAnsi="宋体" w:eastAsia="宋体" w:cs="宋体"/>
                <w:color w:val="auto"/>
                <w:spacing w:val="-4"/>
                <w:sz w:val="18"/>
                <w:szCs w:val="18"/>
              </w:rPr>
              <w:t>每</w:t>
            </w:r>
            <w:r>
              <w:rPr>
                <w:rFonts w:hint="eastAsia" w:ascii="宋体" w:hAnsi="宋体" w:eastAsia="宋体" w:cs="宋体"/>
                <w:color w:val="auto"/>
                <w:spacing w:val="-4"/>
                <w:sz w:val="18"/>
                <w:szCs w:val="18"/>
                <w:lang w:val="en-US" w:eastAsia="zh-CN"/>
              </w:rPr>
              <w:t>增加</w:t>
            </w:r>
            <w:r>
              <w:rPr>
                <w:rFonts w:hint="eastAsia" w:ascii="宋体" w:hAnsi="宋体" w:eastAsia="宋体" w:cs="宋体"/>
                <w:color w:val="auto"/>
                <w:spacing w:val="-4"/>
                <w:sz w:val="18"/>
                <w:szCs w:val="18"/>
              </w:rPr>
              <w:t>1小时扣0.5分，扣分累计</w:t>
            </w:r>
          </w:p>
        </w:tc>
      </w:tr>
      <w:tr>
        <w:tblPrEx>
          <w:tblCellMar>
            <w:top w:w="15" w:type="dxa"/>
            <w:left w:w="15" w:type="dxa"/>
            <w:bottom w:w="15" w:type="dxa"/>
            <w:right w:w="15" w:type="dxa"/>
          </w:tblCellMar>
        </w:tblPrEx>
        <w:trPr>
          <w:trHeight w:val="567" w:hRule="atLeast"/>
          <w:jc w:val="center"/>
        </w:trPr>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55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600"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2087"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切口没有靠节，切口不够平整、留有树茬的；</w:t>
            </w:r>
          </w:p>
        </w:tc>
        <w:tc>
          <w:tcPr>
            <w:tcW w:w="937"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1小时</w:t>
            </w:r>
          </w:p>
        </w:tc>
        <w:tc>
          <w:tcPr>
            <w:tcW w:w="925"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0.5分</w:t>
            </w:r>
          </w:p>
        </w:tc>
        <w:tc>
          <w:tcPr>
            <w:tcW w:w="3589"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lang w:val="en-US" w:eastAsia="zh-CN"/>
              </w:rPr>
              <w:t>上报</w:t>
            </w:r>
            <w:r>
              <w:rPr>
                <w:rFonts w:hint="eastAsia" w:ascii="宋体" w:hAnsi="宋体" w:eastAsia="宋体" w:cs="宋体"/>
                <w:color w:val="auto"/>
                <w:spacing w:val="-4"/>
                <w:sz w:val="18"/>
                <w:szCs w:val="18"/>
              </w:rPr>
              <w:t>后1小时内</w:t>
            </w:r>
            <w:r>
              <w:rPr>
                <w:rFonts w:hint="eastAsia" w:ascii="宋体" w:hAnsi="宋体" w:eastAsia="宋体" w:cs="宋体"/>
                <w:color w:val="auto"/>
                <w:spacing w:val="-4"/>
                <w:sz w:val="18"/>
                <w:szCs w:val="18"/>
                <w:lang w:val="en-US" w:eastAsia="zh-CN"/>
              </w:rPr>
              <w:t>完成</w:t>
            </w:r>
            <w:r>
              <w:rPr>
                <w:rFonts w:hint="eastAsia" w:ascii="宋体" w:hAnsi="宋体" w:eastAsia="宋体" w:cs="宋体"/>
                <w:color w:val="auto"/>
                <w:spacing w:val="-4"/>
                <w:sz w:val="18"/>
                <w:szCs w:val="18"/>
              </w:rPr>
              <w:t>整改</w:t>
            </w:r>
            <w:r>
              <w:rPr>
                <w:rFonts w:hint="eastAsia" w:ascii="宋体" w:hAnsi="宋体" w:eastAsia="宋体" w:cs="宋体"/>
                <w:color w:val="auto"/>
                <w:spacing w:val="-4"/>
                <w:sz w:val="18"/>
                <w:szCs w:val="18"/>
                <w:lang w:val="en-US" w:eastAsia="zh-CN"/>
              </w:rPr>
              <w:t>不扣</w:t>
            </w:r>
            <w:r>
              <w:rPr>
                <w:rFonts w:hint="eastAsia" w:ascii="宋体" w:hAnsi="宋体" w:eastAsia="宋体" w:cs="宋体"/>
                <w:color w:val="auto"/>
                <w:spacing w:val="-4"/>
                <w:sz w:val="18"/>
                <w:szCs w:val="18"/>
              </w:rPr>
              <w:t>分；超过1小时</w:t>
            </w:r>
            <w:r>
              <w:rPr>
                <w:rFonts w:hint="eastAsia" w:ascii="宋体" w:hAnsi="宋体" w:eastAsia="宋体" w:cs="宋体"/>
                <w:color w:val="auto"/>
                <w:spacing w:val="-4"/>
                <w:sz w:val="18"/>
                <w:szCs w:val="18"/>
                <w:lang w:val="en-US" w:eastAsia="zh-CN"/>
              </w:rPr>
              <w:t>的，扣0.5分</w:t>
            </w:r>
            <w:r>
              <w:rPr>
                <w:rFonts w:hint="eastAsia" w:ascii="宋体" w:hAnsi="宋体" w:eastAsia="宋体" w:cs="宋体"/>
                <w:color w:val="auto"/>
                <w:spacing w:val="-4"/>
                <w:sz w:val="18"/>
                <w:szCs w:val="18"/>
              </w:rPr>
              <w:t>，每</w:t>
            </w:r>
            <w:r>
              <w:rPr>
                <w:rFonts w:hint="eastAsia" w:ascii="宋体" w:hAnsi="宋体" w:eastAsia="宋体" w:cs="宋体"/>
                <w:color w:val="auto"/>
                <w:spacing w:val="-4"/>
                <w:sz w:val="18"/>
                <w:szCs w:val="18"/>
                <w:lang w:val="en-US" w:eastAsia="zh-CN"/>
              </w:rPr>
              <w:t>增加</w:t>
            </w:r>
            <w:r>
              <w:rPr>
                <w:rFonts w:hint="eastAsia" w:ascii="宋体" w:hAnsi="宋体" w:eastAsia="宋体" w:cs="宋体"/>
                <w:color w:val="auto"/>
                <w:spacing w:val="-4"/>
                <w:sz w:val="18"/>
                <w:szCs w:val="18"/>
              </w:rPr>
              <w:t>1小时扣0.5分，扣分累计</w:t>
            </w:r>
          </w:p>
        </w:tc>
      </w:tr>
      <w:tr>
        <w:tblPrEx>
          <w:tblCellMar>
            <w:top w:w="15" w:type="dxa"/>
            <w:left w:w="15" w:type="dxa"/>
            <w:bottom w:w="15" w:type="dxa"/>
            <w:right w:w="15" w:type="dxa"/>
          </w:tblCellMar>
        </w:tblPrEx>
        <w:trPr>
          <w:trHeight w:val="567" w:hRule="atLeast"/>
          <w:jc w:val="center"/>
        </w:trPr>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55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600"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2087"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树木出现枯死、损坏的；</w:t>
            </w:r>
          </w:p>
        </w:tc>
        <w:tc>
          <w:tcPr>
            <w:tcW w:w="937"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rPr>
              <w:t>24</w:t>
            </w:r>
            <w:r>
              <w:rPr>
                <w:rFonts w:hint="eastAsia" w:ascii="宋体" w:hAnsi="宋体" w:eastAsia="宋体" w:cs="宋体"/>
                <w:color w:val="auto"/>
                <w:kern w:val="0"/>
                <w:sz w:val="18"/>
                <w:szCs w:val="18"/>
              </w:rPr>
              <w:t>小时</w:t>
            </w:r>
          </w:p>
        </w:tc>
        <w:tc>
          <w:tcPr>
            <w:tcW w:w="925"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2分</w:t>
            </w:r>
          </w:p>
        </w:tc>
        <w:tc>
          <w:tcPr>
            <w:tcW w:w="3589"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lang w:val="en-US" w:eastAsia="zh-CN"/>
              </w:rPr>
              <w:t>上报</w:t>
            </w:r>
            <w:r>
              <w:rPr>
                <w:rFonts w:hint="eastAsia" w:ascii="宋体" w:hAnsi="宋体" w:eastAsia="宋体" w:cs="宋体"/>
                <w:color w:val="auto"/>
                <w:spacing w:val="-4"/>
                <w:sz w:val="18"/>
                <w:szCs w:val="18"/>
              </w:rPr>
              <w:t>后</w:t>
            </w:r>
            <w:r>
              <w:rPr>
                <w:rFonts w:hint="eastAsia" w:ascii="宋体" w:hAnsi="宋体" w:eastAsia="宋体" w:cs="宋体"/>
                <w:color w:val="auto"/>
                <w:spacing w:val="-4"/>
                <w:sz w:val="18"/>
                <w:szCs w:val="18"/>
                <w:lang w:val="en-US" w:eastAsia="zh-CN"/>
              </w:rPr>
              <w:t>24</w:t>
            </w:r>
            <w:r>
              <w:rPr>
                <w:rFonts w:hint="eastAsia" w:ascii="宋体" w:hAnsi="宋体" w:eastAsia="宋体" w:cs="宋体"/>
                <w:color w:val="auto"/>
                <w:spacing w:val="-4"/>
                <w:sz w:val="18"/>
                <w:szCs w:val="18"/>
              </w:rPr>
              <w:t>小时内</w:t>
            </w:r>
            <w:r>
              <w:rPr>
                <w:rFonts w:hint="eastAsia" w:ascii="宋体" w:hAnsi="宋体" w:eastAsia="宋体" w:cs="宋体"/>
                <w:color w:val="auto"/>
                <w:spacing w:val="-4"/>
                <w:sz w:val="18"/>
                <w:szCs w:val="18"/>
                <w:lang w:val="en-US" w:eastAsia="zh-CN"/>
              </w:rPr>
              <w:t>完成</w:t>
            </w:r>
            <w:r>
              <w:rPr>
                <w:rFonts w:hint="eastAsia" w:ascii="宋体" w:hAnsi="宋体" w:eastAsia="宋体" w:cs="宋体"/>
                <w:color w:val="auto"/>
                <w:spacing w:val="-4"/>
                <w:sz w:val="18"/>
                <w:szCs w:val="18"/>
              </w:rPr>
              <w:t>整改</w:t>
            </w:r>
            <w:r>
              <w:rPr>
                <w:rFonts w:hint="eastAsia" w:ascii="宋体" w:hAnsi="宋体" w:eastAsia="宋体" w:cs="宋体"/>
                <w:color w:val="auto"/>
                <w:spacing w:val="-4"/>
                <w:sz w:val="18"/>
                <w:szCs w:val="18"/>
                <w:lang w:val="en-US" w:eastAsia="zh-CN"/>
              </w:rPr>
              <w:t>的不</w:t>
            </w:r>
            <w:r>
              <w:rPr>
                <w:rFonts w:hint="eastAsia" w:ascii="宋体" w:hAnsi="宋体" w:eastAsia="宋体" w:cs="宋体"/>
                <w:color w:val="auto"/>
                <w:spacing w:val="-4"/>
                <w:sz w:val="18"/>
                <w:szCs w:val="18"/>
              </w:rPr>
              <w:t>扣分；超过24小时</w:t>
            </w:r>
            <w:r>
              <w:rPr>
                <w:rFonts w:hint="eastAsia" w:ascii="宋体" w:hAnsi="宋体" w:eastAsia="宋体" w:cs="宋体"/>
                <w:color w:val="auto"/>
                <w:spacing w:val="-4"/>
                <w:sz w:val="18"/>
                <w:szCs w:val="18"/>
                <w:lang w:val="en-US" w:eastAsia="zh-CN"/>
              </w:rPr>
              <w:t>的扣2分/株</w:t>
            </w:r>
            <w:r>
              <w:rPr>
                <w:rFonts w:hint="eastAsia" w:ascii="宋体" w:hAnsi="宋体" w:eastAsia="宋体" w:cs="宋体"/>
                <w:color w:val="auto"/>
                <w:spacing w:val="-4"/>
                <w:sz w:val="18"/>
                <w:szCs w:val="18"/>
              </w:rPr>
              <w:t>，每</w:t>
            </w:r>
            <w:r>
              <w:rPr>
                <w:rFonts w:hint="eastAsia" w:ascii="宋体" w:hAnsi="宋体" w:eastAsia="宋体" w:cs="宋体"/>
                <w:color w:val="auto"/>
                <w:spacing w:val="-4"/>
                <w:sz w:val="18"/>
                <w:szCs w:val="18"/>
                <w:lang w:val="en-US" w:eastAsia="zh-CN"/>
              </w:rPr>
              <w:t>增加</w:t>
            </w:r>
            <w:r>
              <w:rPr>
                <w:rFonts w:hint="eastAsia" w:ascii="宋体" w:hAnsi="宋体" w:eastAsia="宋体" w:cs="宋体"/>
                <w:color w:val="auto"/>
                <w:spacing w:val="-4"/>
                <w:sz w:val="18"/>
                <w:szCs w:val="18"/>
              </w:rPr>
              <w:t>12小时扣2分，扣分累计【未在绿化季节3日内补种完毕的，按市场价赔偿（由于自然原因或其他人为原因造成树木大量死亡的时间可以延后）】</w:t>
            </w:r>
          </w:p>
        </w:tc>
      </w:tr>
      <w:tr>
        <w:tblPrEx>
          <w:tblCellMar>
            <w:top w:w="15" w:type="dxa"/>
            <w:left w:w="15" w:type="dxa"/>
            <w:bottom w:w="15" w:type="dxa"/>
            <w:right w:w="15" w:type="dxa"/>
          </w:tblCellMar>
        </w:tblPrEx>
        <w:trPr>
          <w:trHeight w:val="567" w:hRule="atLeast"/>
          <w:jc w:val="center"/>
        </w:trPr>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55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600" w:type="dxa"/>
            <w:vMerge w:val="restart"/>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灌木，球类</w:t>
            </w:r>
          </w:p>
        </w:tc>
        <w:tc>
          <w:tcPr>
            <w:tcW w:w="2087"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模纹色块的上平面、内侧面、外侧面不平整</w:t>
            </w:r>
          </w:p>
        </w:tc>
        <w:tc>
          <w:tcPr>
            <w:tcW w:w="937"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2小时</w:t>
            </w:r>
          </w:p>
        </w:tc>
        <w:tc>
          <w:tcPr>
            <w:tcW w:w="925"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0.5分</w:t>
            </w:r>
          </w:p>
        </w:tc>
        <w:tc>
          <w:tcPr>
            <w:tcW w:w="3589"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lang w:val="en-US" w:eastAsia="zh-CN"/>
              </w:rPr>
              <w:t>上报</w:t>
            </w:r>
            <w:r>
              <w:rPr>
                <w:rFonts w:hint="eastAsia" w:ascii="宋体" w:hAnsi="宋体" w:eastAsia="宋体" w:cs="宋体"/>
                <w:color w:val="auto"/>
                <w:spacing w:val="-4"/>
                <w:sz w:val="18"/>
                <w:szCs w:val="18"/>
              </w:rPr>
              <w:t>后2小时内</w:t>
            </w:r>
            <w:r>
              <w:rPr>
                <w:rFonts w:hint="eastAsia" w:ascii="宋体" w:hAnsi="宋体" w:eastAsia="宋体" w:cs="宋体"/>
                <w:color w:val="auto"/>
                <w:spacing w:val="-4"/>
                <w:sz w:val="18"/>
                <w:szCs w:val="18"/>
                <w:lang w:val="en-US" w:eastAsia="zh-CN"/>
              </w:rPr>
              <w:t>完成</w:t>
            </w:r>
            <w:r>
              <w:rPr>
                <w:rFonts w:hint="eastAsia" w:ascii="宋体" w:hAnsi="宋体" w:eastAsia="宋体" w:cs="宋体"/>
                <w:color w:val="auto"/>
                <w:spacing w:val="-4"/>
                <w:sz w:val="18"/>
                <w:szCs w:val="18"/>
              </w:rPr>
              <w:t>整改</w:t>
            </w:r>
            <w:r>
              <w:rPr>
                <w:rFonts w:hint="eastAsia" w:ascii="宋体" w:hAnsi="宋体" w:eastAsia="宋体" w:cs="宋体"/>
                <w:color w:val="auto"/>
                <w:spacing w:val="-4"/>
                <w:sz w:val="18"/>
                <w:szCs w:val="18"/>
                <w:lang w:val="en-US" w:eastAsia="zh-CN"/>
              </w:rPr>
              <w:t>的不</w:t>
            </w:r>
            <w:r>
              <w:rPr>
                <w:rFonts w:hint="eastAsia" w:ascii="宋体" w:hAnsi="宋体" w:eastAsia="宋体" w:cs="宋体"/>
                <w:color w:val="auto"/>
                <w:spacing w:val="-4"/>
                <w:sz w:val="18"/>
                <w:szCs w:val="18"/>
              </w:rPr>
              <w:t>扣分；超过2小时</w:t>
            </w:r>
            <w:r>
              <w:rPr>
                <w:rFonts w:hint="eastAsia" w:ascii="宋体" w:hAnsi="宋体" w:eastAsia="宋体" w:cs="宋体"/>
                <w:color w:val="auto"/>
                <w:spacing w:val="-4"/>
                <w:sz w:val="18"/>
                <w:szCs w:val="18"/>
                <w:lang w:val="en-US" w:eastAsia="zh-CN"/>
              </w:rPr>
              <w:t>扣0.5分</w:t>
            </w:r>
            <w:r>
              <w:rPr>
                <w:rFonts w:hint="eastAsia" w:ascii="宋体" w:hAnsi="宋体" w:eastAsia="宋体" w:cs="宋体"/>
                <w:color w:val="auto"/>
                <w:spacing w:val="-4"/>
                <w:sz w:val="18"/>
                <w:szCs w:val="18"/>
              </w:rPr>
              <w:t>，每1小时扣0.5分，扣分累计</w:t>
            </w:r>
          </w:p>
        </w:tc>
      </w:tr>
      <w:tr>
        <w:tblPrEx>
          <w:tblCellMar>
            <w:top w:w="15" w:type="dxa"/>
            <w:left w:w="15" w:type="dxa"/>
            <w:bottom w:w="15" w:type="dxa"/>
            <w:right w:w="15" w:type="dxa"/>
          </w:tblCellMar>
        </w:tblPrEx>
        <w:trPr>
          <w:trHeight w:val="567" w:hRule="atLeast"/>
          <w:jc w:val="center"/>
        </w:trPr>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55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600"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2087"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轮廓不清楚、线条不流畅</w:t>
            </w:r>
          </w:p>
        </w:tc>
        <w:tc>
          <w:tcPr>
            <w:tcW w:w="937"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1小时</w:t>
            </w:r>
          </w:p>
        </w:tc>
        <w:tc>
          <w:tcPr>
            <w:tcW w:w="925"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0.5分</w:t>
            </w:r>
          </w:p>
        </w:tc>
        <w:tc>
          <w:tcPr>
            <w:tcW w:w="3589"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lang w:val="en-US" w:eastAsia="zh-CN"/>
              </w:rPr>
              <w:t>上报</w:t>
            </w:r>
            <w:r>
              <w:rPr>
                <w:rFonts w:hint="eastAsia" w:ascii="宋体" w:hAnsi="宋体" w:eastAsia="宋体" w:cs="宋体"/>
                <w:color w:val="auto"/>
                <w:spacing w:val="-4"/>
                <w:sz w:val="18"/>
                <w:szCs w:val="18"/>
              </w:rPr>
              <w:t>后1小时内整改</w:t>
            </w:r>
            <w:r>
              <w:rPr>
                <w:rFonts w:hint="eastAsia" w:ascii="宋体" w:hAnsi="宋体" w:eastAsia="宋体" w:cs="宋体"/>
                <w:color w:val="auto"/>
                <w:spacing w:val="-4"/>
                <w:sz w:val="18"/>
                <w:szCs w:val="18"/>
                <w:lang w:val="en-US" w:eastAsia="zh-CN"/>
              </w:rPr>
              <w:t>完成不</w:t>
            </w:r>
            <w:r>
              <w:rPr>
                <w:rFonts w:hint="eastAsia" w:ascii="宋体" w:hAnsi="宋体" w:eastAsia="宋体" w:cs="宋体"/>
                <w:color w:val="auto"/>
                <w:spacing w:val="-4"/>
                <w:sz w:val="18"/>
                <w:szCs w:val="18"/>
              </w:rPr>
              <w:t>扣分；超过</w:t>
            </w:r>
            <w:r>
              <w:rPr>
                <w:rFonts w:hint="eastAsia" w:ascii="宋体" w:hAnsi="宋体" w:eastAsia="宋体" w:cs="宋体"/>
                <w:color w:val="auto"/>
                <w:spacing w:val="-4"/>
                <w:sz w:val="18"/>
                <w:szCs w:val="18"/>
                <w:lang w:val="en-US" w:eastAsia="zh-CN"/>
              </w:rPr>
              <w:t>24小时扣0.5分，</w:t>
            </w:r>
            <w:r>
              <w:rPr>
                <w:rFonts w:hint="eastAsia" w:ascii="宋体" w:hAnsi="宋体" w:eastAsia="宋体" w:cs="宋体"/>
                <w:color w:val="auto"/>
                <w:spacing w:val="-4"/>
                <w:sz w:val="18"/>
                <w:szCs w:val="18"/>
              </w:rPr>
              <w:t>每</w:t>
            </w:r>
            <w:r>
              <w:rPr>
                <w:rFonts w:hint="eastAsia" w:ascii="宋体" w:hAnsi="宋体" w:eastAsia="宋体" w:cs="宋体"/>
                <w:color w:val="auto"/>
                <w:spacing w:val="-4"/>
                <w:sz w:val="18"/>
                <w:szCs w:val="18"/>
                <w:lang w:val="en-US" w:eastAsia="zh-CN"/>
              </w:rPr>
              <w:t>增加</w:t>
            </w:r>
            <w:r>
              <w:rPr>
                <w:rFonts w:hint="eastAsia" w:ascii="宋体" w:hAnsi="宋体" w:eastAsia="宋体" w:cs="宋体"/>
                <w:color w:val="auto"/>
                <w:spacing w:val="-4"/>
                <w:sz w:val="18"/>
                <w:szCs w:val="18"/>
              </w:rPr>
              <w:t>1小时扣0.5分，扣分累计</w:t>
            </w:r>
          </w:p>
        </w:tc>
      </w:tr>
      <w:tr>
        <w:tblPrEx>
          <w:tblCellMar>
            <w:top w:w="15" w:type="dxa"/>
            <w:left w:w="15" w:type="dxa"/>
            <w:bottom w:w="15" w:type="dxa"/>
            <w:right w:w="15" w:type="dxa"/>
          </w:tblCellMar>
        </w:tblPrEx>
        <w:trPr>
          <w:trHeight w:val="567" w:hRule="atLeast"/>
          <w:jc w:val="center"/>
        </w:trPr>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55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600"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2087"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不同植物材料分界不清晰、高差层次不分明</w:t>
            </w:r>
          </w:p>
        </w:tc>
        <w:tc>
          <w:tcPr>
            <w:tcW w:w="937"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12小时</w:t>
            </w:r>
          </w:p>
        </w:tc>
        <w:tc>
          <w:tcPr>
            <w:tcW w:w="925"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0.5分</w:t>
            </w:r>
          </w:p>
        </w:tc>
        <w:tc>
          <w:tcPr>
            <w:tcW w:w="3589"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lang w:val="en-US" w:eastAsia="zh-CN"/>
              </w:rPr>
              <w:t>上报</w:t>
            </w:r>
            <w:r>
              <w:rPr>
                <w:rFonts w:hint="eastAsia" w:ascii="宋体" w:hAnsi="宋体" w:eastAsia="宋体" w:cs="宋体"/>
                <w:color w:val="auto"/>
                <w:spacing w:val="-4"/>
                <w:sz w:val="18"/>
                <w:szCs w:val="18"/>
              </w:rPr>
              <w:t>后12小时内整改</w:t>
            </w:r>
            <w:r>
              <w:rPr>
                <w:rFonts w:hint="eastAsia" w:ascii="宋体" w:hAnsi="宋体" w:eastAsia="宋体" w:cs="宋体"/>
                <w:color w:val="auto"/>
                <w:spacing w:val="-4"/>
                <w:sz w:val="18"/>
                <w:szCs w:val="18"/>
                <w:lang w:val="en-US" w:eastAsia="zh-CN"/>
              </w:rPr>
              <w:t>完成不</w:t>
            </w:r>
            <w:r>
              <w:rPr>
                <w:rFonts w:hint="eastAsia" w:ascii="宋体" w:hAnsi="宋体" w:eastAsia="宋体" w:cs="宋体"/>
                <w:color w:val="auto"/>
                <w:spacing w:val="-4"/>
                <w:sz w:val="18"/>
                <w:szCs w:val="18"/>
              </w:rPr>
              <w:t>扣分；超过12</w:t>
            </w:r>
            <w:r>
              <w:rPr>
                <w:rFonts w:hint="eastAsia" w:ascii="宋体" w:hAnsi="宋体" w:eastAsia="宋体" w:cs="宋体"/>
                <w:color w:val="auto"/>
                <w:spacing w:val="-4"/>
                <w:sz w:val="18"/>
                <w:szCs w:val="18"/>
                <w:lang w:val="en-US" w:eastAsia="zh-CN"/>
              </w:rPr>
              <w:t>小时扣0.5分</w:t>
            </w:r>
            <w:r>
              <w:rPr>
                <w:rFonts w:hint="eastAsia" w:ascii="宋体" w:hAnsi="宋体" w:eastAsia="宋体" w:cs="宋体"/>
                <w:color w:val="auto"/>
                <w:spacing w:val="-4"/>
                <w:sz w:val="18"/>
                <w:szCs w:val="18"/>
              </w:rPr>
              <w:t>，每</w:t>
            </w:r>
            <w:r>
              <w:rPr>
                <w:rFonts w:hint="eastAsia" w:ascii="宋体" w:hAnsi="宋体" w:eastAsia="宋体" w:cs="宋体"/>
                <w:color w:val="auto"/>
                <w:spacing w:val="-4"/>
                <w:sz w:val="18"/>
                <w:szCs w:val="18"/>
                <w:lang w:val="en-US" w:eastAsia="zh-CN"/>
              </w:rPr>
              <w:t>增加</w:t>
            </w:r>
            <w:r>
              <w:rPr>
                <w:rFonts w:hint="eastAsia" w:ascii="宋体" w:hAnsi="宋体" w:eastAsia="宋体" w:cs="宋体"/>
                <w:color w:val="auto"/>
                <w:spacing w:val="-4"/>
                <w:sz w:val="18"/>
                <w:szCs w:val="18"/>
              </w:rPr>
              <w:t>1小时扣0.5分，扣分累计</w:t>
            </w:r>
          </w:p>
        </w:tc>
      </w:tr>
      <w:tr>
        <w:tblPrEx>
          <w:tblCellMar>
            <w:top w:w="15" w:type="dxa"/>
            <w:left w:w="15" w:type="dxa"/>
            <w:bottom w:w="15" w:type="dxa"/>
            <w:right w:w="15" w:type="dxa"/>
          </w:tblCellMar>
        </w:tblPrEx>
        <w:trPr>
          <w:trHeight w:val="567" w:hRule="atLeast"/>
          <w:jc w:val="center"/>
        </w:trPr>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55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600"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2087"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绿篱不整齐，高度过高</w:t>
            </w:r>
          </w:p>
        </w:tc>
        <w:tc>
          <w:tcPr>
            <w:tcW w:w="937"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12小时</w:t>
            </w:r>
          </w:p>
        </w:tc>
        <w:tc>
          <w:tcPr>
            <w:tcW w:w="925"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0.5分</w:t>
            </w:r>
          </w:p>
        </w:tc>
        <w:tc>
          <w:tcPr>
            <w:tcW w:w="3589"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lang w:val="en-US" w:eastAsia="zh-CN"/>
              </w:rPr>
              <w:t>上报</w:t>
            </w:r>
            <w:r>
              <w:rPr>
                <w:rFonts w:hint="eastAsia" w:ascii="宋体" w:hAnsi="宋体" w:eastAsia="宋体" w:cs="宋体"/>
                <w:color w:val="auto"/>
                <w:spacing w:val="-4"/>
                <w:sz w:val="18"/>
                <w:szCs w:val="18"/>
              </w:rPr>
              <w:t>后12小时内整改</w:t>
            </w:r>
            <w:r>
              <w:rPr>
                <w:rFonts w:hint="eastAsia" w:ascii="宋体" w:hAnsi="宋体" w:eastAsia="宋体" w:cs="宋体"/>
                <w:color w:val="auto"/>
                <w:spacing w:val="-4"/>
                <w:sz w:val="18"/>
                <w:szCs w:val="18"/>
                <w:lang w:val="en-US" w:eastAsia="zh-CN"/>
              </w:rPr>
              <w:t>不</w:t>
            </w:r>
            <w:r>
              <w:rPr>
                <w:rFonts w:hint="eastAsia" w:ascii="宋体" w:hAnsi="宋体" w:eastAsia="宋体" w:cs="宋体"/>
                <w:color w:val="auto"/>
                <w:spacing w:val="-4"/>
                <w:sz w:val="18"/>
                <w:szCs w:val="18"/>
              </w:rPr>
              <w:t>扣分；超过</w:t>
            </w:r>
            <w:r>
              <w:rPr>
                <w:rFonts w:hint="eastAsia" w:ascii="宋体" w:hAnsi="宋体" w:eastAsia="宋体" w:cs="宋体"/>
                <w:color w:val="auto"/>
                <w:spacing w:val="-4"/>
                <w:sz w:val="18"/>
                <w:szCs w:val="18"/>
                <w:lang w:val="en-US" w:eastAsia="zh-CN"/>
              </w:rPr>
              <w:t>24小时，扣0.5分，</w:t>
            </w:r>
            <w:r>
              <w:rPr>
                <w:rFonts w:hint="eastAsia" w:ascii="宋体" w:hAnsi="宋体" w:eastAsia="宋体" w:cs="宋体"/>
                <w:color w:val="auto"/>
                <w:spacing w:val="-4"/>
                <w:sz w:val="18"/>
                <w:szCs w:val="18"/>
              </w:rPr>
              <w:t>每1小时扣0.5分，扣分累计</w:t>
            </w:r>
          </w:p>
        </w:tc>
      </w:tr>
      <w:tr>
        <w:tblPrEx>
          <w:tblCellMar>
            <w:top w:w="15" w:type="dxa"/>
            <w:left w:w="15" w:type="dxa"/>
            <w:bottom w:w="15" w:type="dxa"/>
            <w:right w:w="15" w:type="dxa"/>
          </w:tblCellMar>
        </w:tblPrEx>
        <w:trPr>
          <w:trHeight w:val="567" w:hRule="atLeast"/>
          <w:jc w:val="center"/>
        </w:trPr>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55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600"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2087"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徒长枝高过3厘米</w:t>
            </w:r>
          </w:p>
        </w:tc>
        <w:tc>
          <w:tcPr>
            <w:tcW w:w="937"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12小时</w:t>
            </w:r>
          </w:p>
        </w:tc>
        <w:tc>
          <w:tcPr>
            <w:tcW w:w="925"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0.5分</w:t>
            </w:r>
          </w:p>
        </w:tc>
        <w:tc>
          <w:tcPr>
            <w:tcW w:w="3589"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上报后12小时内整改完成的不扣分；超过12小时的扣0.5分，每增加1小时扣0.5分，扣分累计</w:t>
            </w:r>
          </w:p>
        </w:tc>
      </w:tr>
      <w:tr>
        <w:tblPrEx>
          <w:tblCellMar>
            <w:top w:w="15" w:type="dxa"/>
            <w:left w:w="15" w:type="dxa"/>
            <w:bottom w:w="15" w:type="dxa"/>
            <w:right w:w="15" w:type="dxa"/>
          </w:tblCellMar>
        </w:tblPrEx>
        <w:trPr>
          <w:trHeight w:val="567" w:hRule="atLeast"/>
          <w:jc w:val="center"/>
        </w:trPr>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55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600"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2087"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球形不够丰满、完整、分布匀称</w:t>
            </w:r>
          </w:p>
        </w:tc>
        <w:tc>
          <w:tcPr>
            <w:tcW w:w="937"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12小时</w:t>
            </w:r>
          </w:p>
        </w:tc>
        <w:tc>
          <w:tcPr>
            <w:tcW w:w="925"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0.5分</w:t>
            </w:r>
          </w:p>
        </w:tc>
        <w:tc>
          <w:tcPr>
            <w:tcW w:w="3589"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上报后12小时内整改完成的不扣分；超过12小时的扣0.5分，每增加1小时扣0.5分，扣分累计</w:t>
            </w:r>
          </w:p>
        </w:tc>
      </w:tr>
      <w:tr>
        <w:tblPrEx>
          <w:tblCellMar>
            <w:top w:w="15" w:type="dxa"/>
            <w:left w:w="15" w:type="dxa"/>
            <w:bottom w:w="15" w:type="dxa"/>
            <w:right w:w="15" w:type="dxa"/>
          </w:tblCellMar>
        </w:tblPrEx>
        <w:trPr>
          <w:trHeight w:val="567" w:hRule="atLeast"/>
          <w:jc w:val="center"/>
        </w:trPr>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55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600"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2087"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圆头形、半圆头形或柱形面不够光滑密实</w:t>
            </w:r>
          </w:p>
        </w:tc>
        <w:tc>
          <w:tcPr>
            <w:tcW w:w="937"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12小时</w:t>
            </w:r>
          </w:p>
        </w:tc>
        <w:tc>
          <w:tcPr>
            <w:tcW w:w="925"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0.5分</w:t>
            </w:r>
          </w:p>
        </w:tc>
        <w:tc>
          <w:tcPr>
            <w:tcW w:w="3589"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上报后12小时内整改完成的不扣分；超过1小时的扣0.5分，每增加1小时扣0.5分，扣分累计</w:t>
            </w:r>
          </w:p>
        </w:tc>
      </w:tr>
      <w:tr>
        <w:tblPrEx>
          <w:tblCellMar>
            <w:top w:w="15" w:type="dxa"/>
            <w:left w:w="15" w:type="dxa"/>
            <w:bottom w:w="15" w:type="dxa"/>
            <w:right w:w="15" w:type="dxa"/>
          </w:tblCellMar>
        </w:tblPrEx>
        <w:trPr>
          <w:trHeight w:val="567" w:hRule="atLeast"/>
          <w:jc w:val="center"/>
        </w:trPr>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55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600"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2087"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单枝(芽)超出2cm</w:t>
            </w:r>
          </w:p>
        </w:tc>
        <w:tc>
          <w:tcPr>
            <w:tcW w:w="937"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12小时</w:t>
            </w:r>
          </w:p>
        </w:tc>
        <w:tc>
          <w:tcPr>
            <w:tcW w:w="925"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0.5分</w:t>
            </w:r>
          </w:p>
        </w:tc>
        <w:tc>
          <w:tcPr>
            <w:tcW w:w="3589"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上报后12小时内整改完成不扣分；超过1小时的扣0.5分，每增加1小时扣0.5分，扣分累计</w:t>
            </w:r>
          </w:p>
        </w:tc>
      </w:tr>
      <w:tr>
        <w:tblPrEx>
          <w:tblCellMar>
            <w:top w:w="15" w:type="dxa"/>
            <w:left w:w="15" w:type="dxa"/>
            <w:bottom w:w="15" w:type="dxa"/>
            <w:right w:w="15" w:type="dxa"/>
          </w:tblCellMar>
        </w:tblPrEx>
        <w:trPr>
          <w:trHeight w:val="567" w:hRule="atLeast"/>
          <w:jc w:val="center"/>
        </w:trPr>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55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600"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2087"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内膛小枝没有适量疏剪，强壮枝没有进行适当短截</w:t>
            </w:r>
          </w:p>
        </w:tc>
        <w:tc>
          <w:tcPr>
            <w:tcW w:w="937"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12小时</w:t>
            </w:r>
          </w:p>
        </w:tc>
        <w:tc>
          <w:tcPr>
            <w:tcW w:w="925"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0.5分</w:t>
            </w:r>
          </w:p>
        </w:tc>
        <w:tc>
          <w:tcPr>
            <w:tcW w:w="3589"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上报后12小时内整改完成的增加不扣分；超过1小时的扣0.5分，每1小时扣0.5分，扣分累计</w:t>
            </w:r>
          </w:p>
        </w:tc>
      </w:tr>
      <w:tr>
        <w:tblPrEx>
          <w:tblCellMar>
            <w:top w:w="15" w:type="dxa"/>
            <w:left w:w="15" w:type="dxa"/>
            <w:bottom w:w="15" w:type="dxa"/>
            <w:right w:w="15" w:type="dxa"/>
          </w:tblCellMar>
        </w:tblPrEx>
        <w:trPr>
          <w:trHeight w:val="567" w:hRule="atLeast"/>
          <w:jc w:val="center"/>
        </w:trPr>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55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600"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2087"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下垂细弱枝及地表萌生的地蘖没有彻底疏除</w:t>
            </w:r>
          </w:p>
        </w:tc>
        <w:tc>
          <w:tcPr>
            <w:tcW w:w="937"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12小时</w:t>
            </w:r>
          </w:p>
        </w:tc>
        <w:tc>
          <w:tcPr>
            <w:tcW w:w="925"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0.5分</w:t>
            </w:r>
          </w:p>
        </w:tc>
        <w:tc>
          <w:tcPr>
            <w:tcW w:w="3589"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上报后12小时内整改则结束扣分；超过1小时的扣0.5分，每增加1小时扣0.5分，扣分累计</w:t>
            </w:r>
          </w:p>
        </w:tc>
      </w:tr>
      <w:tr>
        <w:tblPrEx>
          <w:tblCellMar>
            <w:top w:w="15" w:type="dxa"/>
            <w:left w:w="15" w:type="dxa"/>
            <w:bottom w:w="15" w:type="dxa"/>
            <w:right w:w="15" w:type="dxa"/>
          </w:tblCellMar>
        </w:tblPrEx>
        <w:trPr>
          <w:trHeight w:val="567" w:hRule="atLeast"/>
          <w:jc w:val="center"/>
        </w:trPr>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55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600"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2087" w:type="dxa"/>
            <w:vMerge w:val="restart"/>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球类植株长势欠佳，或者遭受破坏的，造成球体不完整需要重新补植的</w:t>
            </w:r>
          </w:p>
        </w:tc>
        <w:tc>
          <w:tcPr>
            <w:tcW w:w="937" w:type="dxa"/>
            <w:vMerge w:val="restart"/>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24小时</w:t>
            </w:r>
          </w:p>
        </w:tc>
        <w:tc>
          <w:tcPr>
            <w:tcW w:w="925" w:type="dxa"/>
            <w:vMerge w:val="restart"/>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1分</w:t>
            </w:r>
          </w:p>
        </w:tc>
        <w:tc>
          <w:tcPr>
            <w:tcW w:w="3589" w:type="dxa"/>
            <w:vMerge w:val="restart"/>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lang w:val="en-US" w:eastAsia="zh-CN"/>
              </w:rPr>
              <w:t>上报</w:t>
            </w:r>
            <w:r>
              <w:rPr>
                <w:rFonts w:hint="eastAsia" w:ascii="宋体" w:hAnsi="宋体" w:eastAsia="宋体" w:cs="宋体"/>
                <w:color w:val="auto"/>
                <w:spacing w:val="-4"/>
                <w:sz w:val="18"/>
                <w:szCs w:val="18"/>
              </w:rPr>
              <w:t>后</w:t>
            </w:r>
            <w:r>
              <w:rPr>
                <w:rFonts w:hint="eastAsia" w:ascii="宋体" w:hAnsi="宋体" w:eastAsia="宋体" w:cs="宋体"/>
                <w:color w:val="auto"/>
                <w:spacing w:val="-4"/>
                <w:sz w:val="18"/>
                <w:szCs w:val="18"/>
                <w:lang w:val="en-US" w:eastAsia="zh-CN"/>
              </w:rPr>
              <w:t>24</w:t>
            </w:r>
            <w:r>
              <w:rPr>
                <w:rFonts w:hint="eastAsia" w:ascii="宋体" w:hAnsi="宋体" w:eastAsia="宋体" w:cs="宋体"/>
                <w:color w:val="auto"/>
                <w:spacing w:val="-4"/>
                <w:sz w:val="18"/>
                <w:szCs w:val="18"/>
              </w:rPr>
              <w:t>小时内整改</w:t>
            </w:r>
            <w:r>
              <w:rPr>
                <w:rFonts w:hint="eastAsia" w:ascii="宋体" w:hAnsi="宋体" w:eastAsia="宋体" w:cs="宋体"/>
                <w:color w:val="auto"/>
                <w:spacing w:val="-4"/>
                <w:sz w:val="18"/>
                <w:szCs w:val="18"/>
                <w:lang w:val="en-US" w:eastAsia="zh-CN"/>
              </w:rPr>
              <w:t>完成的不</w:t>
            </w:r>
            <w:r>
              <w:rPr>
                <w:rFonts w:hint="eastAsia" w:ascii="宋体" w:hAnsi="宋体" w:eastAsia="宋体" w:cs="宋体"/>
                <w:color w:val="auto"/>
                <w:spacing w:val="-4"/>
                <w:sz w:val="18"/>
                <w:szCs w:val="18"/>
              </w:rPr>
              <w:t>扣分；超过24小时</w:t>
            </w:r>
            <w:r>
              <w:rPr>
                <w:rFonts w:hint="eastAsia" w:ascii="宋体" w:hAnsi="宋体" w:eastAsia="宋体" w:cs="宋体"/>
                <w:color w:val="auto"/>
                <w:spacing w:val="-4"/>
                <w:sz w:val="18"/>
                <w:szCs w:val="18"/>
                <w:lang w:val="en-US" w:eastAsia="zh-CN"/>
              </w:rPr>
              <w:t>扣1分</w:t>
            </w:r>
            <w:r>
              <w:rPr>
                <w:rFonts w:hint="eastAsia" w:ascii="宋体" w:hAnsi="宋体" w:eastAsia="宋体" w:cs="宋体"/>
                <w:color w:val="auto"/>
                <w:spacing w:val="-4"/>
                <w:sz w:val="18"/>
                <w:szCs w:val="18"/>
              </w:rPr>
              <w:t>，每</w:t>
            </w:r>
            <w:r>
              <w:rPr>
                <w:rFonts w:hint="eastAsia" w:ascii="宋体" w:hAnsi="宋体" w:eastAsia="宋体" w:cs="宋体"/>
                <w:color w:val="auto"/>
                <w:spacing w:val="-4"/>
                <w:sz w:val="18"/>
                <w:szCs w:val="18"/>
                <w:lang w:val="en-US" w:eastAsia="zh-CN"/>
              </w:rPr>
              <w:t>增加</w:t>
            </w:r>
            <w:r>
              <w:rPr>
                <w:rFonts w:hint="eastAsia" w:ascii="宋体" w:hAnsi="宋体" w:eastAsia="宋体" w:cs="宋体"/>
                <w:color w:val="auto"/>
                <w:spacing w:val="-4"/>
                <w:sz w:val="18"/>
                <w:szCs w:val="18"/>
                <w:lang w:eastAsia="zh-CN"/>
              </w:rPr>
              <w:t>1</w:t>
            </w:r>
            <w:r>
              <w:rPr>
                <w:rFonts w:hint="eastAsia" w:ascii="宋体" w:hAnsi="宋体" w:eastAsia="宋体" w:cs="宋体"/>
                <w:color w:val="auto"/>
                <w:spacing w:val="-4"/>
                <w:sz w:val="18"/>
                <w:szCs w:val="18"/>
              </w:rPr>
              <w:t>小时扣0.5分，扣分累计（受天气影响可适当延期）</w:t>
            </w:r>
          </w:p>
        </w:tc>
      </w:tr>
      <w:tr>
        <w:tblPrEx>
          <w:tblCellMar>
            <w:top w:w="15" w:type="dxa"/>
            <w:left w:w="15" w:type="dxa"/>
            <w:bottom w:w="15" w:type="dxa"/>
            <w:right w:w="15" w:type="dxa"/>
          </w:tblCellMar>
        </w:tblPrEx>
        <w:trPr>
          <w:trHeight w:val="567" w:hRule="atLeast"/>
          <w:jc w:val="center"/>
        </w:trPr>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55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600"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2087" w:type="dxa"/>
            <w:vMerge w:val="continue"/>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p>
        </w:tc>
        <w:tc>
          <w:tcPr>
            <w:tcW w:w="937"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92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3589" w:type="dxa"/>
            <w:vMerge w:val="continue"/>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p>
        </w:tc>
      </w:tr>
      <w:tr>
        <w:tblPrEx>
          <w:tblCellMar>
            <w:top w:w="15" w:type="dxa"/>
            <w:left w:w="15" w:type="dxa"/>
            <w:bottom w:w="15" w:type="dxa"/>
            <w:right w:w="15" w:type="dxa"/>
          </w:tblCellMar>
        </w:tblPrEx>
        <w:trPr>
          <w:trHeight w:val="567" w:hRule="atLeast"/>
          <w:jc w:val="center"/>
        </w:trPr>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55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600" w:type="dxa"/>
            <w:vMerge w:val="restart"/>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草坪</w:t>
            </w:r>
          </w:p>
        </w:tc>
        <w:tc>
          <w:tcPr>
            <w:tcW w:w="2087"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草坪、绿地内有杂草、空秃</w:t>
            </w:r>
          </w:p>
        </w:tc>
        <w:tc>
          <w:tcPr>
            <w:tcW w:w="937"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24小时</w:t>
            </w:r>
          </w:p>
        </w:tc>
        <w:tc>
          <w:tcPr>
            <w:tcW w:w="925"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1分</w:t>
            </w:r>
          </w:p>
        </w:tc>
        <w:tc>
          <w:tcPr>
            <w:tcW w:w="3589"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lang w:val="en-US" w:eastAsia="zh-CN"/>
              </w:rPr>
              <w:t>上报</w:t>
            </w:r>
            <w:r>
              <w:rPr>
                <w:rFonts w:hint="eastAsia" w:ascii="宋体" w:hAnsi="宋体" w:eastAsia="宋体" w:cs="宋体"/>
                <w:color w:val="auto"/>
                <w:spacing w:val="-4"/>
                <w:sz w:val="18"/>
                <w:szCs w:val="18"/>
              </w:rPr>
              <w:t>后24小时内整改</w:t>
            </w:r>
            <w:r>
              <w:rPr>
                <w:rFonts w:hint="eastAsia" w:ascii="宋体" w:hAnsi="宋体" w:eastAsia="宋体" w:cs="宋体"/>
                <w:color w:val="auto"/>
                <w:spacing w:val="-4"/>
                <w:sz w:val="18"/>
                <w:szCs w:val="18"/>
                <w:lang w:val="en-US" w:eastAsia="zh-CN"/>
              </w:rPr>
              <w:t>的不</w:t>
            </w:r>
            <w:r>
              <w:rPr>
                <w:rFonts w:hint="eastAsia" w:ascii="宋体" w:hAnsi="宋体" w:eastAsia="宋体" w:cs="宋体"/>
                <w:color w:val="auto"/>
                <w:spacing w:val="-4"/>
                <w:sz w:val="18"/>
                <w:szCs w:val="18"/>
              </w:rPr>
              <w:t>扣分；超过24小时</w:t>
            </w:r>
            <w:r>
              <w:rPr>
                <w:rFonts w:hint="eastAsia" w:ascii="宋体" w:hAnsi="宋体" w:eastAsia="宋体" w:cs="宋体"/>
                <w:color w:val="auto"/>
                <w:spacing w:val="-4"/>
                <w:sz w:val="18"/>
                <w:szCs w:val="18"/>
                <w:lang w:val="en-US" w:eastAsia="zh-CN"/>
              </w:rPr>
              <w:t>的扣1分</w:t>
            </w:r>
            <w:r>
              <w:rPr>
                <w:rFonts w:hint="eastAsia" w:ascii="宋体" w:hAnsi="宋体" w:eastAsia="宋体" w:cs="宋体"/>
                <w:color w:val="auto"/>
                <w:spacing w:val="-4"/>
                <w:sz w:val="18"/>
                <w:szCs w:val="18"/>
              </w:rPr>
              <w:t>，每</w:t>
            </w:r>
            <w:r>
              <w:rPr>
                <w:rFonts w:hint="eastAsia" w:ascii="宋体" w:hAnsi="宋体" w:eastAsia="宋体" w:cs="宋体"/>
                <w:color w:val="auto"/>
                <w:spacing w:val="-4"/>
                <w:sz w:val="18"/>
                <w:szCs w:val="18"/>
                <w:lang w:val="en-US" w:eastAsia="zh-CN"/>
              </w:rPr>
              <w:t>增加</w:t>
            </w:r>
            <w:r>
              <w:rPr>
                <w:rFonts w:hint="eastAsia" w:ascii="宋体" w:hAnsi="宋体" w:eastAsia="宋体" w:cs="宋体"/>
                <w:color w:val="auto"/>
                <w:spacing w:val="-4"/>
                <w:sz w:val="18"/>
                <w:szCs w:val="18"/>
                <w:lang w:eastAsia="zh-CN"/>
              </w:rPr>
              <w:t>1</w:t>
            </w:r>
            <w:r>
              <w:rPr>
                <w:rFonts w:hint="eastAsia" w:ascii="宋体" w:hAnsi="宋体" w:eastAsia="宋体" w:cs="宋体"/>
                <w:color w:val="auto"/>
                <w:spacing w:val="-4"/>
                <w:sz w:val="18"/>
                <w:szCs w:val="18"/>
              </w:rPr>
              <w:t>小时扣0.5分，扣分累计（受天气影响可适当延期）</w:t>
            </w:r>
          </w:p>
        </w:tc>
      </w:tr>
      <w:tr>
        <w:tblPrEx>
          <w:tblCellMar>
            <w:top w:w="15" w:type="dxa"/>
            <w:left w:w="15" w:type="dxa"/>
            <w:bottom w:w="15" w:type="dxa"/>
            <w:right w:w="15" w:type="dxa"/>
          </w:tblCellMar>
        </w:tblPrEx>
        <w:trPr>
          <w:trHeight w:val="567" w:hRule="atLeast"/>
          <w:jc w:val="center"/>
        </w:trPr>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55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600"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2087"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草坪有成片非自然枯黄现象</w:t>
            </w:r>
          </w:p>
        </w:tc>
        <w:tc>
          <w:tcPr>
            <w:tcW w:w="937"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24小时</w:t>
            </w:r>
          </w:p>
        </w:tc>
        <w:tc>
          <w:tcPr>
            <w:tcW w:w="925"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1分</w:t>
            </w:r>
          </w:p>
        </w:tc>
        <w:tc>
          <w:tcPr>
            <w:tcW w:w="3589"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lang w:val="en-US" w:eastAsia="zh-CN"/>
              </w:rPr>
              <w:t>上报</w:t>
            </w:r>
            <w:r>
              <w:rPr>
                <w:rFonts w:hint="eastAsia" w:ascii="宋体" w:hAnsi="宋体" w:eastAsia="宋体" w:cs="宋体"/>
                <w:color w:val="auto"/>
                <w:spacing w:val="-4"/>
                <w:sz w:val="18"/>
                <w:szCs w:val="18"/>
              </w:rPr>
              <w:t>后24小时内整改</w:t>
            </w:r>
            <w:r>
              <w:rPr>
                <w:rFonts w:hint="eastAsia" w:ascii="宋体" w:hAnsi="宋体" w:eastAsia="宋体" w:cs="宋体"/>
                <w:color w:val="auto"/>
                <w:spacing w:val="-4"/>
                <w:sz w:val="18"/>
                <w:szCs w:val="18"/>
                <w:lang w:val="en-US" w:eastAsia="zh-CN"/>
              </w:rPr>
              <w:t>完成的不</w:t>
            </w:r>
            <w:r>
              <w:rPr>
                <w:rFonts w:hint="eastAsia" w:ascii="宋体" w:hAnsi="宋体" w:eastAsia="宋体" w:cs="宋体"/>
                <w:color w:val="auto"/>
                <w:spacing w:val="-4"/>
                <w:sz w:val="18"/>
                <w:szCs w:val="18"/>
              </w:rPr>
              <w:t>扣分；超过24小时</w:t>
            </w:r>
            <w:r>
              <w:rPr>
                <w:rFonts w:hint="eastAsia" w:ascii="宋体" w:hAnsi="宋体" w:eastAsia="宋体" w:cs="宋体"/>
                <w:color w:val="auto"/>
                <w:spacing w:val="-4"/>
                <w:sz w:val="18"/>
                <w:szCs w:val="18"/>
                <w:lang w:val="en-US" w:eastAsia="zh-CN"/>
              </w:rPr>
              <w:t>的扣1分</w:t>
            </w:r>
            <w:r>
              <w:rPr>
                <w:rFonts w:hint="eastAsia" w:ascii="宋体" w:hAnsi="宋体" w:eastAsia="宋体" w:cs="宋体"/>
                <w:color w:val="auto"/>
                <w:spacing w:val="-4"/>
                <w:sz w:val="18"/>
                <w:szCs w:val="18"/>
              </w:rPr>
              <w:t>，每</w:t>
            </w:r>
            <w:r>
              <w:rPr>
                <w:rFonts w:hint="eastAsia" w:ascii="宋体" w:hAnsi="宋体" w:eastAsia="宋体" w:cs="宋体"/>
                <w:color w:val="auto"/>
                <w:spacing w:val="-4"/>
                <w:sz w:val="18"/>
                <w:szCs w:val="18"/>
                <w:lang w:val="en-US" w:eastAsia="zh-CN"/>
              </w:rPr>
              <w:t>增加</w:t>
            </w:r>
            <w:r>
              <w:rPr>
                <w:rFonts w:hint="eastAsia" w:ascii="宋体" w:hAnsi="宋体" w:eastAsia="宋体" w:cs="宋体"/>
                <w:color w:val="auto"/>
                <w:spacing w:val="-4"/>
                <w:sz w:val="18"/>
                <w:szCs w:val="18"/>
                <w:lang w:eastAsia="zh-CN"/>
              </w:rPr>
              <w:t>6</w:t>
            </w:r>
            <w:r>
              <w:rPr>
                <w:rFonts w:hint="eastAsia" w:ascii="宋体" w:hAnsi="宋体" w:eastAsia="宋体" w:cs="宋体"/>
                <w:color w:val="auto"/>
                <w:spacing w:val="-4"/>
                <w:sz w:val="18"/>
                <w:szCs w:val="18"/>
              </w:rPr>
              <w:t>小时扣0.5分，扣分累计（受天气影响可适当延期）</w:t>
            </w:r>
          </w:p>
        </w:tc>
      </w:tr>
      <w:tr>
        <w:tblPrEx>
          <w:tblCellMar>
            <w:top w:w="15" w:type="dxa"/>
            <w:left w:w="15" w:type="dxa"/>
            <w:bottom w:w="15" w:type="dxa"/>
            <w:right w:w="15" w:type="dxa"/>
          </w:tblCellMar>
        </w:tblPrEx>
        <w:trPr>
          <w:trHeight w:val="567" w:hRule="atLeast"/>
          <w:jc w:val="center"/>
        </w:trPr>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55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600"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2087"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未及时</w:t>
            </w:r>
            <w:r>
              <w:rPr>
                <w:rFonts w:hint="eastAsia" w:ascii="宋体" w:hAnsi="宋体" w:eastAsia="宋体" w:cs="宋体"/>
                <w:color w:val="auto"/>
                <w:spacing w:val="-4"/>
                <w:sz w:val="18"/>
                <w:szCs w:val="18"/>
                <w:lang w:val="en-US" w:eastAsia="zh-CN"/>
              </w:rPr>
              <w:t>修</w:t>
            </w:r>
            <w:r>
              <w:rPr>
                <w:rFonts w:hint="eastAsia" w:ascii="宋体" w:hAnsi="宋体" w:eastAsia="宋体" w:cs="宋体"/>
                <w:color w:val="auto"/>
                <w:spacing w:val="-4"/>
                <w:sz w:val="18"/>
                <w:szCs w:val="18"/>
              </w:rPr>
              <w:t>剪的，草高过5厘米（除由于天气原因不能</w:t>
            </w:r>
            <w:r>
              <w:rPr>
                <w:rFonts w:hint="eastAsia" w:ascii="宋体" w:hAnsi="宋体" w:eastAsia="宋体" w:cs="宋体"/>
                <w:color w:val="auto"/>
                <w:spacing w:val="-4"/>
                <w:sz w:val="18"/>
                <w:szCs w:val="18"/>
                <w:lang w:val="en-US" w:eastAsia="zh-CN"/>
              </w:rPr>
              <w:t>修</w:t>
            </w:r>
            <w:r>
              <w:rPr>
                <w:rFonts w:hint="eastAsia" w:ascii="宋体" w:hAnsi="宋体" w:eastAsia="宋体" w:cs="宋体"/>
                <w:color w:val="auto"/>
                <w:spacing w:val="-4"/>
                <w:sz w:val="18"/>
                <w:szCs w:val="18"/>
              </w:rPr>
              <w:t>剪以外）</w:t>
            </w:r>
          </w:p>
        </w:tc>
        <w:tc>
          <w:tcPr>
            <w:tcW w:w="937"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6小时</w:t>
            </w:r>
          </w:p>
        </w:tc>
        <w:tc>
          <w:tcPr>
            <w:tcW w:w="925"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0.5分</w:t>
            </w:r>
          </w:p>
        </w:tc>
        <w:tc>
          <w:tcPr>
            <w:tcW w:w="3589"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lang w:val="en-US" w:eastAsia="zh-CN"/>
              </w:rPr>
              <w:t>上报</w:t>
            </w:r>
            <w:r>
              <w:rPr>
                <w:rFonts w:hint="eastAsia" w:ascii="宋体" w:hAnsi="宋体" w:eastAsia="宋体" w:cs="宋体"/>
                <w:color w:val="auto"/>
                <w:spacing w:val="-4"/>
                <w:sz w:val="18"/>
                <w:szCs w:val="18"/>
              </w:rPr>
              <w:t>后</w:t>
            </w:r>
            <w:r>
              <w:rPr>
                <w:rFonts w:hint="eastAsia" w:ascii="宋体" w:hAnsi="宋体" w:eastAsia="宋体" w:cs="宋体"/>
                <w:color w:val="auto"/>
                <w:spacing w:val="-4"/>
                <w:sz w:val="18"/>
                <w:szCs w:val="18"/>
                <w:lang w:val="en-US" w:eastAsia="zh-CN"/>
              </w:rPr>
              <w:t>6</w:t>
            </w:r>
            <w:r>
              <w:rPr>
                <w:rFonts w:hint="eastAsia" w:ascii="宋体" w:hAnsi="宋体" w:eastAsia="宋体" w:cs="宋体"/>
                <w:color w:val="auto"/>
                <w:spacing w:val="-4"/>
                <w:sz w:val="18"/>
                <w:szCs w:val="18"/>
              </w:rPr>
              <w:t>小时内整改</w:t>
            </w:r>
            <w:r>
              <w:rPr>
                <w:rFonts w:hint="eastAsia" w:ascii="宋体" w:hAnsi="宋体" w:eastAsia="宋体" w:cs="宋体"/>
                <w:color w:val="auto"/>
                <w:spacing w:val="-4"/>
                <w:sz w:val="18"/>
                <w:szCs w:val="18"/>
                <w:lang w:val="en-US" w:eastAsia="zh-CN"/>
              </w:rPr>
              <w:t>的不</w:t>
            </w:r>
            <w:r>
              <w:rPr>
                <w:rFonts w:hint="eastAsia" w:ascii="宋体" w:hAnsi="宋体" w:eastAsia="宋体" w:cs="宋体"/>
                <w:color w:val="auto"/>
                <w:spacing w:val="-4"/>
                <w:sz w:val="18"/>
                <w:szCs w:val="18"/>
              </w:rPr>
              <w:t>扣分；超过6小时</w:t>
            </w:r>
            <w:r>
              <w:rPr>
                <w:rFonts w:hint="eastAsia" w:ascii="宋体" w:hAnsi="宋体" w:eastAsia="宋体" w:cs="宋体"/>
                <w:color w:val="auto"/>
                <w:spacing w:val="-4"/>
                <w:sz w:val="18"/>
                <w:szCs w:val="18"/>
                <w:lang w:val="en-US" w:eastAsia="zh-CN"/>
              </w:rPr>
              <w:t>的扣0.5分</w:t>
            </w:r>
            <w:r>
              <w:rPr>
                <w:rFonts w:hint="eastAsia" w:ascii="宋体" w:hAnsi="宋体" w:eastAsia="宋体" w:cs="宋体"/>
                <w:color w:val="auto"/>
                <w:spacing w:val="-4"/>
                <w:sz w:val="18"/>
                <w:szCs w:val="18"/>
              </w:rPr>
              <w:t>，每</w:t>
            </w:r>
            <w:r>
              <w:rPr>
                <w:rFonts w:hint="eastAsia" w:ascii="宋体" w:hAnsi="宋体" w:eastAsia="宋体" w:cs="宋体"/>
                <w:color w:val="auto"/>
                <w:spacing w:val="-4"/>
                <w:sz w:val="18"/>
                <w:szCs w:val="18"/>
                <w:lang w:val="en-US" w:eastAsia="zh-CN"/>
              </w:rPr>
              <w:t>1</w:t>
            </w:r>
            <w:r>
              <w:rPr>
                <w:rFonts w:hint="eastAsia" w:ascii="宋体" w:hAnsi="宋体" w:eastAsia="宋体" w:cs="宋体"/>
                <w:color w:val="auto"/>
                <w:spacing w:val="-4"/>
                <w:sz w:val="18"/>
                <w:szCs w:val="18"/>
              </w:rPr>
              <w:t>小时扣0.5分，扣分累计</w:t>
            </w:r>
          </w:p>
        </w:tc>
      </w:tr>
      <w:tr>
        <w:tblPrEx>
          <w:tblCellMar>
            <w:top w:w="15" w:type="dxa"/>
            <w:left w:w="15" w:type="dxa"/>
            <w:bottom w:w="15" w:type="dxa"/>
            <w:right w:w="15" w:type="dxa"/>
          </w:tblCellMar>
        </w:tblPrEx>
        <w:trPr>
          <w:trHeight w:val="567" w:hRule="atLeast"/>
          <w:jc w:val="center"/>
        </w:trPr>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55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600"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2087"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草坪边缘线不清晰</w:t>
            </w:r>
          </w:p>
        </w:tc>
        <w:tc>
          <w:tcPr>
            <w:tcW w:w="937"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6小时</w:t>
            </w:r>
          </w:p>
        </w:tc>
        <w:tc>
          <w:tcPr>
            <w:tcW w:w="925"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0.5分</w:t>
            </w:r>
          </w:p>
        </w:tc>
        <w:tc>
          <w:tcPr>
            <w:tcW w:w="3589"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lang w:val="en-US" w:eastAsia="zh-CN"/>
              </w:rPr>
              <w:t>上报</w:t>
            </w:r>
            <w:r>
              <w:rPr>
                <w:rFonts w:hint="eastAsia" w:ascii="宋体" w:hAnsi="宋体" w:eastAsia="宋体" w:cs="宋体"/>
                <w:color w:val="auto"/>
                <w:spacing w:val="-4"/>
                <w:sz w:val="18"/>
                <w:szCs w:val="18"/>
              </w:rPr>
              <w:t>后</w:t>
            </w:r>
            <w:r>
              <w:rPr>
                <w:rFonts w:hint="eastAsia" w:ascii="宋体" w:hAnsi="宋体" w:eastAsia="宋体" w:cs="宋体"/>
                <w:color w:val="auto"/>
                <w:spacing w:val="-4"/>
                <w:sz w:val="18"/>
                <w:szCs w:val="18"/>
                <w:lang w:val="en-US" w:eastAsia="zh-CN"/>
              </w:rPr>
              <w:t>6</w:t>
            </w:r>
            <w:r>
              <w:rPr>
                <w:rFonts w:hint="eastAsia" w:ascii="宋体" w:hAnsi="宋体" w:eastAsia="宋体" w:cs="宋体"/>
                <w:color w:val="auto"/>
                <w:spacing w:val="-4"/>
                <w:sz w:val="18"/>
                <w:szCs w:val="18"/>
              </w:rPr>
              <w:t>小时内整</w:t>
            </w:r>
            <w:r>
              <w:rPr>
                <w:rFonts w:hint="eastAsia" w:ascii="宋体" w:hAnsi="宋体" w:eastAsia="宋体" w:cs="宋体"/>
                <w:color w:val="auto"/>
                <w:spacing w:val="-4"/>
                <w:sz w:val="18"/>
                <w:szCs w:val="18"/>
                <w:lang w:val="en-US" w:eastAsia="zh-CN"/>
              </w:rPr>
              <w:t>改的不</w:t>
            </w:r>
            <w:r>
              <w:rPr>
                <w:rFonts w:hint="eastAsia" w:ascii="宋体" w:hAnsi="宋体" w:eastAsia="宋体" w:cs="宋体"/>
                <w:color w:val="auto"/>
                <w:spacing w:val="-4"/>
                <w:sz w:val="18"/>
                <w:szCs w:val="18"/>
              </w:rPr>
              <w:t>扣分；超过6小时整改，每</w:t>
            </w:r>
            <w:r>
              <w:rPr>
                <w:rFonts w:hint="eastAsia" w:ascii="宋体" w:hAnsi="宋体" w:eastAsia="宋体" w:cs="宋体"/>
                <w:color w:val="auto"/>
                <w:spacing w:val="-4"/>
                <w:sz w:val="18"/>
                <w:szCs w:val="18"/>
                <w:lang w:val="en-US" w:eastAsia="zh-CN"/>
              </w:rPr>
              <w:t>增加1</w:t>
            </w:r>
            <w:r>
              <w:rPr>
                <w:rFonts w:hint="eastAsia" w:ascii="宋体" w:hAnsi="宋体" w:eastAsia="宋体" w:cs="宋体"/>
                <w:color w:val="auto"/>
                <w:spacing w:val="-4"/>
                <w:sz w:val="18"/>
                <w:szCs w:val="18"/>
              </w:rPr>
              <w:t>小时扣0.5分，扣分累计</w:t>
            </w:r>
          </w:p>
        </w:tc>
      </w:tr>
      <w:tr>
        <w:tblPrEx>
          <w:tblCellMar>
            <w:top w:w="15" w:type="dxa"/>
            <w:left w:w="15" w:type="dxa"/>
            <w:bottom w:w="15" w:type="dxa"/>
            <w:right w:w="15" w:type="dxa"/>
          </w:tblCellMar>
        </w:tblPrEx>
        <w:trPr>
          <w:trHeight w:val="567" w:hRule="atLeast"/>
          <w:jc w:val="center"/>
        </w:trPr>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55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600"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2087"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草坪有石块、果壳纸屑及其他垃圾</w:t>
            </w:r>
          </w:p>
        </w:tc>
        <w:tc>
          <w:tcPr>
            <w:tcW w:w="937"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1小时</w:t>
            </w:r>
          </w:p>
        </w:tc>
        <w:tc>
          <w:tcPr>
            <w:tcW w:w="925"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1分</w:t>
            </w:r>
          </w:p>
        </w:tc>
        <w:tc>
          <w:tcPr>
            <w:tcW w:w="3589"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lang w:val="en-US" w:eastAsia="zh-CN"/>
              </w:rPr>
              <w:t>上报</w:t>
            </w:r>
            <w:r>
              <w:rPr>
                <w:rFonts w:hint="eastAsia" w:ascii="宋体" w:hAnsi="宋体" w:eastAsia="宋体" w:cs="宋体"/>
                <w:color w:val="auto"/>
                <w:spacing w:val="-4"/>
                <w:sz w:val="18"/>
                <w:szCs w:val="18"/>
              </w:rPr>
              <w:t>后</w:t>
            </w:r>
            <w:r>
              <w:rPr>
                <w:rFonts w:hint="eastAsia" w:ascii="宋体" w:hAnsi="宋体" w:eastAsia="宋体" w:cs="宋体"/>
                <w:color w:val="auto"/>
                <w:spacing w:val="-4"/>
                <w:sz w:val="18"/>
                <w:szCs w:val="18"/>
                <w:lang w:val="en-US" w:eastAsia="zh-CN"/>
              </w:rPr>
              <w:t>1</w:t>
            </w:r>
            <w:r>
              <w:rPr>
                <w:rFonts w:hint="eastAsia" w:ascii="宋体" w:hAnsi="宋体" w:eastAsia="宋体" w:cs="宋体"/>
                <w:color w:val="auto"/>
                <w:spacing w:val="-4"/>
                <w:sz w:val="18"/>
                <w:szCs w:val="18"/>
              </w:rPr>
              <w:t>小时内整改</w:t>
            </w:r>
            <w:r>
              <w:rPr>
                <w:rFonts w:hint="eastAsia" w:ascii="宋体" w:hAnsi="宋体" w:eastAsia="宋体" w:cs="宋体"/>
                <w:color w:val="auto"/>
                <w:spacing w:val="-4"/>
                <w:sz w:val="18"/>
                <w:szCs w:val="18"/>
                <w:lang w:val="en-US" w:eastAsia="zh-CN"/>
              </w:rPr>
              <w:t>的不</w:t>
            </w:r>
            <w:r>
              <w:rPr>
                <w:rFonts w:hint="eastAsia" w:ascii="宋体" w:hAnsi="宋体" w:eastAsia="宋体" w:cs="宋体"/>
                <w:color w:val="auto"/>
                <w:spacing w:val="-4"/>
                <w:sz w:val="18"/>
                <w:szCs w:val="18"/>
              </w:rPr>
              <w:t>扣分；超过1小时</w:t>
            </w:r>
            <w:r>
              <w:rPr>
                <w:rFonts w:hint="eastAsia" w:ascii="宋体" w:hAnsi="宋体" w:eastAsia="宋体" w:cs="宋体"/>
                <w:color w:val="auto"/>
                <w:spacing w:val="-4"/>
                <w:sz w:val="18"/>
                <w:szCs w:val="18"/>
                <w:lang w:val="en-US" w:eastAsia="zh-CN"/>
              </w:rPr>
              <w:t>的扣1分</w:t>
            </w:r>
            <w:r>
              <w:rPr>
                <w:rFonts w:hint="eastAsia" w:ascii="宋体" w:hAnsi="宋体" w:eastAsia="宋体" w:cs="宋体"/>
                <w:color w:val="auto"/>
                <w:spacing w:val="-4"/>
                <w:sz w:val="18"/>
                <w:szCs w:val="18"/>
              </w:rPr>
              <w:t>，每</w:t>
            </w:r>
            <w:r>
              <w:rPr>
                <w:rFonts w:hint="eastAsia" w:ascii="宋体" w:hAnsi="宋体" w:eastAsia="宋体" w:cs="宋体"/>
                <w:color w:val="auto"/>
                <w:spacing w:val="-4"/>
                <w:sz w:val="18"/>
                <w:szCs w:val="18"/>
                <w:lang w:val="en-US" w:eastAsia="zh-CN"/>
              </w:rPr>
              <w:t>增加</w:t>
            </w:r>
            <w:r>
              <w:rPr>
                <w:rFonts w:hint="eastAsia" w:ascii="宋体" w:hAnsi="宋体" w:eastAsia="宋体" w:cs="宋体"/>
                <w:color w:val="auto"/>
                <w:spacing w:val="-4"/>
                <w:sz w:val="18"/>
                <w:szCs w:val="18"/>
              </w:rPr>
              <w:t>1小时扣0.5分，扣分累计</w:t>
            </w:r>
          </w:p>
        </w:tc>
      </w:tr>
      <w:tr>
        <w:tblPrEx>
          <w:tblCellMar>
            <w:top w:w="15" w:type="dxa"/>
            <w:left w:w="15" w:type="dxa"/>
            <w:bottom w:w="15" w:type="dxa"/>
            <w:right w:w="15" w:type="dxa"/>
          </w:tblCellMar>
        </w:tblPrEx>
        <w:trPr>
          <w:trHeight w:val="567" w:hRule="atLeast"/>
          <w:jc w:val="center"/>
        </w:trPr>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55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600"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2087"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绿带缺失、有小道</w:t>
            </w:r>
          </w:p>
        </w:tc>
        <w:tc>
          <w:tcPr>
            <w:tcW w:w="937"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24小时</w:t>
            </w:r>
          </w:p>
        </w:tc>
        <w:tc>
          <w:tcPr>
            <w:tcW w:w="925"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1分</w:t>
            </w:r>
          </w:p>
        </w:tc>
        <w:tc>
          <w:tcPr>
            <w:tcW w:w="3589"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lang w:val="en-US" w:eastAsia="zh-CN"/>
              </w:rPr>
              <w:t>上报</w:t>
            </w:r>
            <w:r>
              <w:rPr>
                <w:rFonts w:hint="eastAsia" w:ascii="宋体" w:hAnsi="宋体" w:eastAsia="宋体" w:cs="宋体"/>
                <w:color w:val="auto"/>
                <w:spacing w:val="-4"/>
                <w:sz w:val="18"/>
                <w:szCs w:val="18"/>
              </w:rPr>
              <w:t>后</w:t>
            </w:r>
            <w:r>
              <w:rPr>
                <w:rFonts w:hint="eastAsia" w:ascii="宋体" w:hAnsi="宋体" w:eastAsia="宋体" w:cs="宋体"/>
                <w:color w:val="auto"/>
                <w:spacing w:val="-4"/>
                <w:sz w:val="18"/>
                <w:szCs w:val="18"/>
                <w:lang w:val="en-US" w:eastAsia="zh-CN"/>
              </w:rPr>
              <w:t>24</w:t>
            </w:r>
            <w:r>
              <w:rPr>
                <w:rFonts w:hint="eastAsia" w:ascii="宋体" w:hAnsi="宋体" w:eastAsia="宋体" w:cs="宋体"/>
                <w:color w:val="auto"/>
                <w:spacing w:val="-4"/>
                <w:sz w:val="18"/>
                <w:szCs w:val="18"/>
              </w:rPr>
              <w:t>小时内整改</w:t>
            </w:r>
            <w:r>
              <w:rPr>
                <w:rFonts w:hint="eastAsia" w:ascii="宋体" w:hAnsi="宋体" w:eastAsia="宋体" w:cs="宋体"/>
                <w:color w:val="auto"/>
                <w:spacing w:val="-4"/>
                <w:sz w:val="18"/>
                <w:szCs w:val="18"/>
                <w:lang w:val="en-US" w:eastAsia="zh-CN"/>
              </w:rPr>
              <w:t>的不</w:t>
            </w:r>
            <w:r>
              <w:rPr>
                <w:rFonts w:hint="eastAsia" w:ascii="宋体" w:hAnsi="宋体" w:eastAsia="宋体" w:cs="宋体"/>
                <w:color w:val="auto"/>
                <w:spacing w:val="-4"/>
                <w:sz w:val="18"/>
                <w:szCs w:val="18"/>
              </w:rPr>
              <w:t>扣分；超过24小时</w:t>
            </w:r>
            <w:r>
              <w:rPr>
                <w:rFonts w:hint="eastAsia" w:ascii="宋体" w:hAnsi="宋体" w:eastAsia="宋体" w:cs="宋体"/>
                <w:color w:val="auto"/>
                <w:spacing w:val="-4"/>
                <w:sz w:val="18"/>
                <w:szCs w:val="18"/>
                <w:lang w:val="en-US" w:eastAsia="zh-CN"/>
              </w:rPr>
              <w:t>的扣1</w:t>
            </w:r>
            <w:r>
              <w:rPr>
                <w:rFonts w:hint="eastAsia" w:ascii="宋体" w:hAnsi="宋体" w:eastAsia="宋体" w:cs="宋体"/>
                <w:color w:val="auto"/>
                <w:spacing w:val="-4"/>
                <w:sz w:val="18"/>
                <w:szCs w:val="18"/>
              </w:rPr>
              <w:t>，每</w:t>
            </w:r>
            <w:r>
              <w:rPr>
                <w:rFonts w:hint="eastAsia" w:ascii="宋体" w:hAnsi="宋体" w:eastAsia="宋体" w:cs="宋体"/>
                <w:color w:val="auto"/>
                <w:spacing w:val="-4"/>
                <w:sz w:val="18"/>
                <w:szCs w:val="18"/>
                <w:lang w:val="en-US" w:eastAsia="zh-CN"/>
              </w:rPr>
              <w:t>增加1</w:t>
            </w:r>
            <w:r>
              <w:rPr>
                <w:rFonts w:hint="eastAsia" w:ascii="宋体" w:hAnsi="宋体" w:eastAsia="宋体" w:cs="宋体"/>
                <w:color w:val="auto"/>
                <w:spacing w:val="-4"/>
                <w:sz w:val="18"/>
                <w:szCs w:val="18"/>
              </w:rPr>
              <w:t>小时扣</w:t>
            </w:r>
            <w:r>
              <w:rPr>
                <w:rFonts w:hint="eastAsia" w:ascii="宋体" w:hAnsi="宋体" w:eastAsia="宋体" w:cs="宋体"/>
                <w:color w:val="auto"/>
                <w:spacing w:val="-4"/>
                <w:sz w:val="18"/>
                <w:szCs w:val="18"/>
                <w:lang w:val="en-US" w:eastAsia="zh-CN"/>
              </w:rPr>
              <w:t>0.5</w:t>
            </w:r>
            <w:r>
              <w:rPr>
                <w:rFonts w:hint="eastAsia" w:ascii="宋体" w:hAnsi="宋体" w:eastAsia="宋体" w:cs="宋体"/>
                <w:color w:val="auto"/>
                <w:spacing w:val="-4"/>
                <w:sz w:val="18"/>
                <w:szCs w:val="18"/>
              </w:rPr>
              <w:t>分，扣分累计（受天气影响可适当延期）</w:t>
            </w:r>
          </w:p>
        </w:tc>
      </w:tr>
      <w:tr>
        <w:tblPrEx>
          <w:tblCellMar>
            <w:top w:w="15" w:type="dxa"/>
            <w:left w:w="15" w:type="dxa"/>
            <w:bottom w:w="15" w:type="dxa"/>
            <w:right w:w="15" w:type="dxa"/>
          </w:tblCellMar>
        </w:tblPrEx>
        <w:trPr>
          <w:trHeight w:val="567" w:hRule="atLeast"/>
          <w:jc w:val="center"/>
        </w:trPr>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55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600"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2087"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修剪后未及时清理现场的</w:t>
            </w:r>
          </w:p>
        </w:tc>
        <w:tc>
          <w:tcPr>
            <w:tcW w:w="937"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2小时</w:t>
            </w:r>
          </w:p>
        </w:tc>
        <w:tc>
          <w:tcPr>
            <w:tcW w:w="925"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1分</w:t>
            </w:r>
          </w:p>
        </w:tc>
        <w:tc>
          <w:tcPr>
            <w:tcW w:w="3589"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lang w:val="en-US" w:eastAsia="zh-CN"/>
              </w:rPr>
              <w:t>上报</w:t>
            </w:r>
            <w:r>
              <w:rPr>
                <w:rFonts w:hint="eastAsia" w:ascii="宋体" w:hAnsi="宋体" w:eastAsia="宋体" w:cs="宋体"/>
                <w:color w:val="auto"/>
                <w:spacing w:val="-4"/>
                <w:sz w:val="18"/>
                <w:szCs w:val="18"/>
              </w:rPr>
              <w:t>后2小时内整改</w:t>
            </w:r>
            <w:r>
              <w:rPr>
                <w:rFonts w:hint="eastAsia" w:ascii="宋体" w:hAnsi="宋体" w:eastAsia="宋体" w:cs="宋体"/>
                <w:color w:val="auto"/>
                <w:spacing w:val="-4"/>
                <w:sz w:val="18"/>
                <w:szCs w:val="18"/>
                <w:lang w:val="en-US" w:eastAsia="zh-CN"/>
              </w:rPr>
              <w:t>完成的不</w:t>
            </w:r>
            <w:r>
              <w:rPr>
                <w:rFonts w:hint="eastAsia" w:ascii="宋体" w:hAnsi="宋体" w:eastAsia="宋体" w:cs="宋体"/>
                <w:color w:val="auto"/>
                <w:spacing w:val="-4"/>
                <w:sz w:val="18"/>
                <w:szCs w:val="18"/>
              </w:rPr>
              <w:t>扣分；超过2小时</w:t>
            </w:r>
            <w:r>
              <w:rPr>
                <w:rFonts w:hint="eastAsia" w:ascii="宋体" w:hAnsi="宋体" w:eastAsia="宋体" w:cs="宋体"/>
                <w:color w:val="auto"/>
                <w:spacing w:val="-4"/>
                <w:sz w:val="18"/>
                <w:szCs w:val="18"/>
                <w:lang w:val="en-US" w:eastAsia="zh-CN"/>
              </w:rPr>
              <w:t>的扣1分</w:t>
            </w:r>
            <w:r>
              <w:rPr>
                <w:rFonts w:hint="eastAsia" w:ascii="宋体" w:hAnsi="宋体" w:eastAsia="宋体" w:cs="宋体"/>
                <w:color w:val="auto"/>
                <w:spacing w:val="-4"/>
                <w:sz w:val="18"/>
                <w:szCs w:val="18"/>
              </w:rPr>
              <w:t>，每</w:t>
            </w:r>
            <w:r>
              <w:rPr>
                <w:rFonts w:hint="eastAsia" w:ascii="宋体" w:hAnsi="宋体" w:eastAsia="宋体" w:cs="宋体"/>
                <w:color w:val="auto"/>
                <w:spacing w:val="-4"/>
                <w:sz w:val="18"/>
                <w:szCs w:val="18"/>
                <w:lang w:val="en-US" w:eastAsia="zh-CN"/>
              </w:rPr>
              <w:t>增加</w:t>
            </w:r>
            <w:r>
              <w:rPr>
                <w:rFonts w:hint="eastAsia" w:ascii="宋体" w:hAnsi="宋体" w:eastAsia="宋体" w:cs="宋体"/>
                <w:color w:val="auto"/>
                <w:spacing w:val="-4"/>
                <w:sz w:val="18"/>
                <w:szCs w:val="18"/>
              </w:rPr>
              <w:t>1小时扣0.5分，扣分累计</w:t>
            </w:r>
          </w:p>
        </w:tc>
      </w:tr>
      <w:tr>
        <w:tblPrEx>
          <w:tblCellMar>
            <w:top w:w="15" w:type="dxa"/>
            <w:left w:w="15" w:type="dxa"/>
            <w:bottom w:w="15" w:type="dxa"/>
            <w:right w:w="15" w:type="dxa"/>
          </w:tblCellMar>
        </w:tblPrEx>
        <w:trPr>
          <w:trHeight w:val="567" w:hRule="atLeast"/>
          <w:jc w:val="center"/>
        </w:trPr>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55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600"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2087"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枯枝落叶未及时清理的</w:t>
            </w:r>
          </w:p>
        </w:tc>
        <w:tc>
          <w:tcPr>
            <w:tcW w:w="937"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2小时</w:t>
            </w:r>
          </w:p>
        </w:tc>
        <w:tc>
          <w:tcPr>
            <w:tcW w:w="925"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0.5分</w:t>
            </w:r>
          </w:p>
        </w:tc>
        <w:tc>
          <w:tcPr>
            <w:tcW w:w="3589"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lang w:val="en-US" w:eastAsia="zh-CN"/>
              </w:rPr>
              <w:t>上报</w:t>
            </w:r>
            <w:r>
              <w:rPr>
                <w:rFonts w:hint="eastAsia" w:ascii="宋体" w:hAnsi="宋体" w:eastAsia="宋体" w:cs="宋体"/>
                <w:color w:val="auto"/>
                <w:spacing w:val="-4"/>
                <w:sz w:val="18"/>
                <w:szCs w:val="18"/>
              </w:rPr>
              <w:t>后2小时内整改</w:t>
            </w:r>
            <w:r>
              <w:rPr>
                <w:rFonts w:hint="eastAsia" w:ascii="宋体" w:hAnsi="宋体" w:eastAsia="宋体" w:cs="宋体"/>
                <w:color w:val="auto"/>
                <w:spacing w:val="-4"/>
                <w:sz w:val="18"/>
                <w:szCs w:val="18"/>
                <w:lang w:val="en-US" w:eastAsia="zh-CN"/>
              </w:rPr>
              <w:t>完成的不</w:t>
            </w:r>
            <w:r>
              <w:rPr>
                <w:rFonts w:hint="eastAsia" w:ascii="宋体" w:hAnsi="宋体" w:eastAsia="宋体" w:cs="宋体"/>
                <w:color w:val="auto"/>
                <w:spacing w:val="-4"/>
                <w:sz w:val="18"/>
                <w:szCs w:val="18"/>
              </w:rPr>
              <w:t>扣分；超过2小时</w:t>
            </w:r>
            <w:r>
              <w:rPr>
                <w:rFonts w:hint="eastAsia" w:ascii="宋体" w:hAnsi="宋体" w:eastAsia="宋体" w:cs="宋体"/>
                <w:color w:val="auto"/>
                <w:spacing w:val="-4"/>
                <w:sz w:val="18"/>
                <w:szCs w:val="18"/>
                <w:lang w:val="en-US" w:eastAsia="zh-CN"/>
              </w:rPr>
              <w:t>的扣0.5分</w:t>
            </w:r>
            <w:r>
              <w:rPr>
                <w:rFonts w:hint="eastAsia" w:ascii="宋体" w:hAnsi="宋体" w:eastAsia="宋体" w:cs="宋体"/>
                <w:color w:val="auto"/>
                <w:spacing w:val="-4"/>
                <w:sz w:val="18"/>
                <w:szCs w:val="18"/>
              </w:rPr>
              <w:t>，每</w:t>
            </w:r>
            <w:r>
              <w:rPr>
                <w:rFonts w:hint="eastAsia" w:ascii="宋体" w:hAnsi="宋体" w:eastAsia="宋体" w:cs="宋体"/>
                <w:color w:val="auto"/>
                <w:spacing w:val="-4"/>
                <w:sz w:val="18"/>
                <w:szCs w:val="18"/>
                <w:lang w:val="en-US" w:eastAsia="zh-CN"/>
              </w:rPr>
              <w:t>增加</w:t>
            </w:r>
            <w:r>
              <w:rPr>
                <w:rFonts w:hint="eastAsia" w:ascii="宋体" w:hAnsi="宋体" w:eastAsia="宋体" w:cs="宋体"/>
                <w:color w:val="auto"/>
                <w:spacing w:val="-4"/>
                <w:sz w:val="18"/>
                <w:szCs w:val="18"/>
              </w:rPr>
              <w:t>1小时扣0.5分，扣分累计</w:t>
            </w:r>
          </w:p>
        </w:tc>
      </w:tr>
      <w:tr>
        <w:tblPrEx>
          <w:tblCellMar>
            <w:top w:w="15" w:type="dxa"/>
            <w:left w:w="15" w:type="dxa"/>
            <w:bottom w:w="15" w:type="dxa"/>
            <w:right w:w="15" w:type="dxa"/>
          </w:tblCellMar>
        </w:tblPrEx>
        <w:trPr>
          <w:trHeight w:val="567" w:hRule="atLeast"/>
          <w:jc w:val="center"/>
        </w:trPr>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55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600" w:type="dxa"/>
            <w:vMerge w:val="restart"/>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草花</w:t>
            </w:r>
          </w:p>
        </w:tc>
        <w:tc>
          <w:tcPr>
            <w:tcW w:w="2087"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草花未及时更换，保持完整鲜艳</w:t>
            </w:r>
          </w:p>
        </w:tc>
        <w:tc>
          <w:tcPr>
            <w:tcW w:w="937"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12小时</w:t>
            </w:r>
          </w:p>
        </w:tc>
        <w:tc>
          <w:tcPr>
            <w:tcW w:w="925"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0.5分</w:t>
            </w:r>
          </w:p>
        </w:tc>
        <w:tc>
          <w:tcPr>
            <w:tcW w:w="3589"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lang w:val="en-US" w:eastAsia="zh-CN"/>
              </w:rPr>
              <w:t>上报</w:t>
            </w:r>
            <w:r>
              <w:rPr>
                <w:rFonts w:hint="eastAsia" w:ascii="宋体" w:hAnsi="宋体" w:eastAsia="宋体" w:cs="宋体"/>
                <w:color w:val="auto"/>
                <w:spacing w:val="-4"/>
                <w:sz w:val="18"/>
                <w:szCs w:val="18"/>
              </w:rPr>
              <w:t>后</w:t>
            </w:r>
            <w:r>
              <w:rPr>
                <w:rFonts w:hint="eastAsia" w:ascii="宋体" w:hAnsi="宋体" w:eastAsia="宋体" w:cs="宋体"/>
                <w:color w:val="auto"/>
                <w:spacing w:val="-4"/>
                <w:sz w:val="18"/>
                <w:szCs w:val="18"/>
                <w:lang w:val="en-US" w:eastAsia="zh-CN"/>
              </w:rPr>
              <w:t>12</w:t>
            </w:r>
            <w:r>
              <w:rPr>
                <w:rFonts w:hint="eastAsia" w:ascii="宋体" w:hAnsi="宋体" w:eastAsia="宋体" w:cs="宋体"/>
                <w:color w:val="auto"/>
                <w:spacing w:val="-4"/>
                <w:sz w:val="18"/>
                <w:szCs w:val="18"/>
              </w:rPr>
              <w:t>小时内整改</w:t>
            </w:r>
            <w:r>
              <w:rPr>
                <w:rFonts w:hint="eastAsia" w:ascii="宋体" w:hAnsi="宋体" w:eastAsia="宋体" w:cs="宋体"/>
                <w:color w:val="auto"/>
                <w:spacing w:val="-4"/>
                <w:sz w:val="18"/>
                <w:szCs w:val="18"/>
                <w:lang w:val="en-US" w:eastAsia="zh-CN"/>
              </w:rPr>
              <w:t>完成的不</w:t>
            </w:r>
            <w:r>
              <w:rPr>
                <w:rFonts w:hint="eastAsia" w:ascii="宋体" w:hAnsi="宋体" w:eastAsia="宋体" w:cs="宋体"/>
                <w:color w:val="auto"/>
                <w:spacing w:val="-4"/>
                <w:sz w:val="18"/>
                <w:szCs w:val="18"/>
              </w:rPr>
              <w:t>扣分；超过12小时</w:t>
            </w:r>
            <w:r>
              <w:rPr>
                <w:rFonts w:hint="eastAsia" w:ascii="宋体" w:hAnsi="宋体" w:eastAsia="宋体" w:cs="宋体"/>
                <w:color w:val="auto"/>
                <w:spacing w:val="-4"/>
                <w:sz w:val="18"/>
                <w:szCs w:val="18"/>
                <w:lang w:val="en-US" w:eastAsia="zh-CN"/>
              </w:rPr>
              <w:t>的每处扣0.5分</w:t>
            </w:r>
            <w:r>
              <w:rPr>
                <w:rFonts w:hint="eastAsia" w:ascii="宋体" w:hAnsi="宋体" w:eastAsia="宋体" w:cs="宋体"/>
                <w:color w:val="auto"/>
                <w:spacing w:val="-4"/>
                <w:sz w:val="18"/>
                <w:szCs w:val="18"/>
              </w:rPr>
              <w:t>，每</w:t>
            </w:r>
            <w:r>
              <w:rPr>
                <w:rFonts w:hint="eastAsia" w:ascii="宋体" w:hAnsi="宋体" w:eastAsia="宋体" w:cs="宋体"/>
                <w:color w:val="auto"/>
                <w:spacing w:val="-4"/>
                <w:sz w:val="18"/>
                <w:szCs w:val="18"/>
                <w:lang w:val="en-US" w:eastAsia="zh-CN"/>
              </w:rPr>
              <w:t>增加1</w:t>
            </w:r>
            <w:r>
              <w:rPr>
                <w:rFonts w:hint="eastAsia" w:ascii="宋体" w:hAnsi="宋体" w:eastAsia="宋体" w:cs="宋体"/>
                <w:color w:val="auto"/>
                <w:spacing w:val="-4"/>
                <w:sz w:val="18"/>
                <w:szCs w:val="18"/>
              </w:rPr>
              <w:t>小时扣0.5分，扣分累计</w:t>
            </w:r>
          </w:p>
        </w:tc>
      </w:tr>
      <w:tr>
        <w:tblPrEx>
          <w:tblCellMar>
            <w:top w:w="15" w:type="dxa"/>
            <w:left w:w="15" w:type="dxa"/>
            <w:bottom w:w="15" w:type="dxa"/>
            <w:right w:w="15" w:type="dxa"/>
          </w:tblCellMar>
        </w:tblPrEx>
        <w:trPr>
          <w:trHeight w:val="567" w:hRule="atLeast"/>
          <w:jc w:val="center"/>
        </w:trPr>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55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600"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2087"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有杂草、积水</w:t>
            </w:r>
          </w:p>
        </w:tc>
        <w:tc>
          <w:tcPr>
            <w:tcW w:w="937"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12小时</w:t>
            </w:r>
          </w:p>
        </w:tc>
        <w:tc>
          <w:tcPr>
            <w:tcW w:w="925"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0.5分</w:t>
            </w:r>
          </w:p>
        </w:tc>
        <w:tc>
          <w:tcPr>
            <w:tcW w:w="3589"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lang w:val="en-US" w:eastAsia="zh-CN"/>
              </w:rPr>
              <w:t>上报</w:t>
            </w:r>
            <w:r>
              <w:rPr>
                <w:rFonts w:hint="eastAsia" w:ascii="宋体" w:hAnsi="宋体" w:eastAsia="宋体" w:cs="宋体"/>
                <w:color w:val="auto"/>
                <w:spacing w:val="-4"/>
                <w:sz w:val="18"/>
                <w:szCs w:val="18"/>
              </w:rPr>
              <w:t>后</w:t>
            </w:r>
            <w:r>
              <w:rPr>
                <w:rFonts w:hint="eastAsia" w:ascii="宋体" w:hAnsi="宋体" w:eastAsia="宋体" w:cs="宋体"/>
                <w:color w:val="auto"/>
                <w:spacing w:val="-4"/>
                <w:sz w:val="18"/>
                <w:szCs w:val="18"/>
                <w:lang w:val="en-US" w:eastAsia="zh-CN"/>
              </w:rPr>
              <w:t>12</w:t>
            </w:r>
            <w:r>
              <w:rPr>
                <w:rFonts w:hint="eastAsia" w:ascii="宋体" w:hAnsi="宋体" w:eastAsia="宋体" w:cs="宋体"/>
                <w:color w:val="auto"/>
                <w:spacing w:val="-4"/>
                <w:sz w:val="18"/>
                <w:szCs w:val="18"/>
              </w:rPr>
              <w:t>小时内整改</w:t>
            </w:r>
            <w:r>
              <w:rPr>
                <w:rFonts w:hint="eastAsia" w:ascii="宋体" w:hAnsi="宋体" w:eastAsia="宋体" w:cs="宋体"/>
                <w:color w:val="auto"/>
                <w:spacing w:val="-4"/>
                <w:sz w:val="18"/>
                <w:szCs w:val="18"/>
                <w:lang w:val="en-US" w:eastAsia="zh-CN"/>
              </w:rPr>
              <w:t>完成的不</w:t>
            </w:r>
            <w:r>
              <w:rPr>
                <w:rFonts w:hint="eastAsia" w:ascii="宋体" w:hAnsi="宋体" w:eastAsia="宋体" w:cs="宋体"/>
                <w:color w:val="auto"/>
                <w:spacing w:val="-4"/>
                <w:sz w:val="18"/>
                <w:szCs w:val="18"/>
              </w:rPr>
              <w:t>扣分；超过12小时</w:t>
            </w:r>
            <w:r>
              <w:rPr>
                <w:rFonts w:hint="eastAsia" w:ascii="宋体" w:hAnsi="宋体" w:eastAsia="宋体" w:cs="宋体"/>
                <w:color w:val="auto"/>
                <w:spacing w:val="-4"/>
                <w:sz w:val="18"/>
                <w:szCs w:val="18"/>
                <w:lang w:val="en-US" w:eastAsia="zh-CN"/>
              </w:rPr>
              <w:t>的每处扣0.5分</w:t>
            </w:r>
            <w:r>
              <w:rPr>
                <w:rFonts w:hint="eastAsia" w:ascii="宋体" w:hAnsi="宋体" w:eastAsia="宋体" w:cs="宋体"/>
                <w:color w:val="auto"/>
                <w:spacing w:val="-4"/>
                <w:sz w:val="18"/>
                <w:szCs w:val="18"/>
              </w:rPr>
              <w:t>，每</w:t>
            </w:r>
            <w:r>
              <w:rPr>
                <w:rFonts w:hint="eastAsia" w:ascii="宋体" w:hAnsi="宋体" w:eastAsia="宋体" w:cs="宋体"/>
                <w:color w:val="auto"/>
                <w:spacing w:val="-4"/>
                <w:sz w:val="18"/>
                <w:szCs w:val="18"/>
                <w:lang w:val="en-US" w:eastAsia="zh-CN"/>
              </w:rPr>
              <w:t>增加1</w:t>
            </w:r>
            <w:r>
              <w:rPr>
                <w:rFonts w:hint="eastAsia" w:ascii="宋体" w:hAnsi="宋体" w:eastAsia="宋体" w:cs="宋体"/>
                <w:color w:val="auto"/>
                <w:spacing w:val="-4"/>
                <w:sz w:val="18"/>
                <w:szCs w:val="18"/>
              </w:rPr>
              <w:t>小时扣0.5分，扣分累计</w:t>
            </w:r>
          </w:p>
        </w:tc>
      </w:tr>
      <w:tr>
        <w:tblPrEx>
          <w:tblCellMar>
            <w:top w:w="15" w:type="dxa"/>
            <w:left w:w="15" w:type="dxa"/>
            <w:bottom w:w="15" w:type="dxa"/>
            <w:right w:w="15" w:type="dxa"/>
          </w:tblCellMar>
        </w:tblPrEx>
        <w:trPr>
          <w:trHeight w:val="567" w:hRule="atLeast"/>
          <w:jc w:val="center"/>
        </w:trPr>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55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600"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2087"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lang w:val="en-US" w:eastAsia="zh-CN"/>
              </w:rPr>
              <w:t>更换后未及时清理现场垃圾</w:t>
            </w:r>
          </w:p>
        </w:tc>
        <w:tc>
          <w:tcPr>
            <w:tcW w:w="937"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rPr>
              <w:t>2</w:t>
            </w:r>
            <w:r>
              <w:rPr>
                <w:rFonts w:hint="eastAsia" w:ascii="宋体" w:hAnsi="宋体" w:eastAsia="宋体" w:cs="宋体"/>
                <w:color w:val="auto"/>
                <w:kern w:val="0"/>
                <w:sz w:val="18"/>
                <w:szCs w:val="18"/>
              </w:rPr>
              <w:t>小时</w:t>
            </w:r>
          </w:p>
        </w:tc>
        <w:tc>
          <w:tcPr>
            <w:tcW w:w="925"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0.5分</w:t>
            </w:r>
          </w:p>
        </w:tc>
        <w:tc>
          <w:tcPr>
            <w:tcW w:w="3589"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lang w:val="en-US" w:eastAsia="zh-CN"/>
              </w:rPr>
              <w:t>上报</w:t>
            </w:r>
            <w:r>
              <w:rPr>
                <w:rFonts w:hint="eastAsia" w:ascii="宋体" w:hAnsi="宋体" w:eastAsia="宋体" w:cs="宋体"/>
                <w:color w:val="auto"/>
                <w:spacing w:val="-4"/>
                <w:sz w:val="18"/>
                <w:szCs w:val="18"/>
              </w:rPr>
              <w:t>后</w:t>
            </w:r>
            <w:r>
              <w:rPr>
                <w:rFonts w:hint="eastAsia" w:ascii="宋体" w:hAnsi="宋体" w:eastAsia="宋体" w:cs="宋体"/>
                <w:color w:val="auto"/>
                <w:spacing w:val="-4"/>
                <w:sz w:val="18"/>
                <w:szCs w:val="18"/>
                <w:lang w:val="en-US" w:eastAsia="zh-CN"/>
              </w:rPr>
              <w:t>2</w:t>
            </w:r>
            <w:r>
              <w:rPr>
                <w:rFonts w:hint="eastAsia" w:ascii="宋体" w:hAnsi="宋体" w:eastAsia="宋体" w:cs="宋体"/>
                <w:color w:val="auto"/>
                <w:spacing w:val="-4"/>
                <w:sz w:val="18"/>
                <w:szCs w:val="18"/>
              </w:rPr>
              <w:t>小时内整改</w:t>
            </w:r>
            <w:r>
              <w:rPr>
                <w:rFonts w:hint="eastAsia" w:ascii="宋体" w:hAnsi="宋体" w:eastAsia="宋体" w:cs="宋体"/>
                <w:color w:val="auto"/>
                <w:spacing w:val="-4"/>
                <w:sz w:val="18"/>
                <w:szCs w:val="18"/>
                <w:lang w:val="en-US" w:eastAsia="zh-CN"/>
              </w:rPr>
              <w:t>完成的不</w:t>
            </w:r>
            <w:r>
              <w:rPr>
                <w:rFonts w:hint="eastAsia" w:ascii="宋体" w:hAnsi="宋体" w:eastAsia="宋体" w:cs="宋体"/>
                <w:color w:val="auto"/>
                <w:spacing w:val="-4"/>
                <w:sz w:val="18"/>
                <w:szCs w:val="18"/>
              </w:rPr>
              <w:t>扣分；超过2小时</w:t>
            </w:r>
            <w:r>
              <w:rPr>
                <w:rFonts w:hint="eastAsia" w:ascii="宋体" w:hAnsi="宋体" w:eastAsia="宋体" w:cs="宋体"/>
                <w:color w:val="auto"/>
                <w:spacing w:val="-4"/>
                <w:sz w:val="18"/>
                <w:szCs w:val="18"/>
                <w:lang w:val="en-US" w:eastAsia="zh-CN"/>
              </w:rPr>
              <w:t>扣0.5</w:t>
            </w:r>
            <w:r>
              <w:rPr>
                <w:rFonts w:hint="eastAsia" w:ascii="宋体" w:hAnsi="宋体" w:eastAsia="宋体" w:cs="宋体"/>
                <w:color w:val="auto"/>
                <w:spacing w:val="-4"/>
                <w:sz w:val="18"/>
                <w:szCs w:val="18"/>
              </w:rPr>
              <w:t>，每</w:t>
            </w:r>
            <w:r>
              <w:rPr>
                <w:rFonts w:hint="eastAsia" w:ascii="宋体" w:hAnsi="宋体" w:eastAsia="宋体" w:cs="宋体"/>
                <w:color w:val="auto"/>
                <w:spacing w:val="-4"/>
                <w:sz w:val="18"/>
                <w:szCs w:val="18"/>
                <w:lang w:val="en-US" w:eastAsia="zh-CN"/>
              </w:rPr>
              <w:t>增加1</w:t>
            </w:r>
            <w:r>
              <w:rPr>
                <w:rFonts w:hint="eastAsia" w:ascii="宋体" w:hAnsi="宋体" w:eastAsia="宋体" w:cs="宋体"/>
                <w:color w:val="auto"/>
                <w:spacing w:val="-4"/>
                <w:sz w:val="18"/>
                <w:szCs w:val="18"/>
              </w:rPr>
              <w:t>小时扣0.5分，扣分累计</w:t>
            </w:r>
          </w:p>
        </w:tc>
      </w:tr>
      <w:tr>
        <w:tblPrEx>
          <w:tblCellMar>
            <w:top w:w="15" w:type="dxa"/>
            <w:left w:w="15" w:type="dxa"/>
            <w:bottom w:w="15" w:type="dxa"/>
            <w:right w:w="15" w:type="dxa"/>
          </w:tblCellMar>
        </w:tblPrEx>
        <w:trPr>
          <w:trHeight w:val="567" w:hRule="atLeast"/>
          <w:jc w:val="center"/>
        </w:trPr>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55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600" w:type="dxa"/>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2087"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lang w:val="en-US" w:eastAsia="zh-CN"/>
              </w:rPr>
            </w:pPr>
            <w:r>
              <w:rPr>
                <w:rFonts w:hint="eastAsia" w:ascii="宋体" w:hAnsi="宋体" w:eastAsia="宋体" w:cs="宋体"/>
                <w:color w:val="auto"/>
                <w:spacing w:val="-4"/>
                <w:sz w:val="18"/>
                <w:szCs w:val="18"/>
                <w:lang w:val="en-US" w:eastAsia="zh-CN"/>
              </w:rPr>
              <w:t>浇水时不得将花坛内的泥土冲刷到路面上，若出现以上情况，需及时清洗路面。</w:t>
            </w:r>
          </w:p>
        </w:tc>
        <w:tc>
          <w:tcPr>
            <w:tcW w:w="937"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val="en-US" w:eastAsia="zh-CN"/>
              </w:rPr>
              <w:t>2</w:t>
            </w:r>
            <w:r>
              <w:rPr>
                <w:rFonts w:hint="eastAsia" w:ascii="宋体" w:hAnsi="宋体" w:eastAsia="宋体" w:cs="宋体"/>
                <w:color w:val="auto"/>
                <w:kern w:val="0"/>
                <w:sz w:val="18"/>
                <w:szCs w:val="18"/>
              </w:rPr>
              <w:t>小时</w:t>
            </w:r>
          </w:p>
        </w:tc>
        <w:tc>
          <w:tcPr>
            <w:tcW w:w="925"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rPr>
              <w:t>0.5分</w:t>
            </w:r>
          </w:p>
        </w:tc>
        <w:tc>
          <w:tcPr>
            <w:tcW w:w="3589"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lang w:val="en-US" w:eastAsia="zh-CN"/>
              </w:rPr>
              <w:t>上报</w:t>
            </w:r>
            <w:r>
              <w:rPr>
                <w:rFonts w:hint="eastAsia" w:ascii="宋体" w:hAnsi="宋体" w:eastAsia="宋体" w:cs="宋体"/>
                <w:color w:val="auto"/>
                <w:spacing w:val="-4"/>
                <w:sz w:val="18"/>
                <w:szCs w:val="18"/>
              </w:rPr>
              <w:t>后</w:t>
            </w:r>
            <w:r>
              <w:rPr>
                <w:rFonts w:hint="eastAsia" w:ascii="宋体" w:hAnsi="宋体" w:eastAsia="宋体" w:cs="宋体"/>
                <w:color w:val="auto"/>
                <w:spacing w:val="-4"/>
                <w:sz w:val="18"/>
                <w:szCs w:val="18"/>
                <w:lang w:val="en-US" w:eastAsia="zh-CN"/>
              </w:rPr>
              <w:t>2</w:t>
            </w:r>
            <w:r>
              <w:rPr>
                <w:rFonts w:hint="eastAsia" w:ascii="宋体" w:hAnsi="宋体" w:eastAsia="宋体" w:cs="宋体"/>
                <w:color w:val="auto"/>
                <w:spacing w:val="-4"/>
                <w:sz w:val="18"/>
                <w:szCs w:val="18"/>
              </w:rPr>
              <w:t>小时内整改</w:t>
            </w:r>
            <w:r>
              <w:rPr>
                <w:rFonts w:hint="eastAsia" w:ascii="宋体" w:hAnsi="宋体" w:eastAsia="宋体" w:cs="宋体"/>
                <w:color w:val="auto"/>
                <w:spacing w:val="-4"/>
                <w:sz w:val="18"/>
                <w:szCs w:val="18"/>
                <w:lang w:val="en-US" w:eastAsia="zh-CN"/>
              </w:rPr>
              <w:t>完成的不</w:t>
            </w:r>
            <w:r>
              <w:rPr>
                <w:rFonts w:hint="eastAsia" w:ascii="宋体" w:hAnsi="宋体" w:eastAsia="宋体" w:cs="宋体"/>
                <w:color w:val="auto"/>
                <w:spacing w:val="-4"/>
                <w:sz w:val="18"/>
                <w:szCs w:val="18"/>
              </w:rPr>
              <w:t>扣分；超过2小时</w:t>
            </w:r>
            <w:r>
              <w:rPr>
                <w:rFonts w:hint="eastAsia" w:ascii="宋体" w:hAnsi="宋体" w:eastAsia="宋体" w:cs="宋体"/>
                <w:color w:val="auto"/>
                <w:spacing w:val="-4"/>
                <w:sz w:val="18"/>
                <w:szCs w:val="18"/>
                <w:lang w:val="en-US" w:eastAsia="zh-CN"/>
              </w:rPr>
              <w:t>扣0.5</w:t>
            </w:r>
            <w:r>
              <w:rPr>
                <w:rFonts w:hint="eastAsia" w:ascii="宋体" w:hAnsi="宋体" w:eastAsia="宋体" w:cs="宋体"/>
                <w:color w:val="auto"/>
                <w:spacing w:val="-4"/>
                <w:sz w:val="18"/>
                <w:szCs w:val="18"/>
              </w:rPr>
              <w:t>，每</w:t>
            </w:r>
            <w:r>
              <w:rPr>
                <w:rFonts w:hint="eastAsia" w:ascii="宋体" w:hAnsi="宋体" w:eastAsia="宋体" w:cs="宋体"/>
                <w:color w:val="auto"/>
                <w:spacing w:val="-4"/>
                <w:sz w:val="18"/>
                <w:szCs w:val="18"/>
                <w:lang w:val="en-US" w:eastAsia="zh-CN"/>
              </w:rPr>
              <w:t>增加1</w:t>
            </w:r>
            <w:r>
              <w:rPr>
                <w:rFonts w:hint="eastAsia" w:ascii="宋体" w:hAnsi="宋体" w:eastAsia="宋体" w:cs="宋体"/>
                <w:color w:val="auto"/>
                <w:spacing w:val="-4"/>
                <w:sz w:val="18"/>
                <w:szCs w:val="18"/>
              </w:rPr>
              <w:t>小时扣0.5分，扣分累计</w:t>
            </w:r>
          </w:p>
        </w:tc>
      </w:tr>
      <w:tr>
        <w:tblPrEx>
          <w:tblCellMar>
            <w:top w:w="15" w:type="dxa"/>
            <w:left w:w="15" w:type="dxa"/>
            <w:bottom w:w="15" w:type="dxa"/>
            <w:right w:w="15" w:type="dxa"/>
          </w:tblCellMar>
        </w:tblPrEx>
        <w:trPr>
          <w:trHeight w:val="567" w:hRule="atLeast"/>
          <w:jc w:val="center"/>
        </w:trPr>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55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600" w:type="dxa"/>
            <w:vMerge w:val="restart"/>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土、水、肥标准</w:t>
            </w:r>
          </w:p>
        </w:tc>
        <w:tc>
          <w:tcPr>
            <w:tcW w:w="2087"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highlight w:val="none"/>
              </w:rPr>
              <w:t>绿地施肥</w:t>
            </w:r>
            <w:r>
              <w:rPr>
                <w:rFonts w:hint="eastAsia" w:ascii="宋体" w:hAnsi="宋体" w:cs="宋体"/>
                <w:color w:val="auto"/>
                <w:spacing w:val="-4"/>
                <w:sz w:val="18"/>
                <w:szCs w:val="18"/>
                <w:highlight w:val="none"/>
                <w:lang w:eastAsia="zh-CN"/>
              </w:rPr>
              <w:t>每年</w:t>
            </w:r>
            <w:r>
              <w:rPr>
                <w:rFonts w:hint="eastAsia" w:ascii="宋体" w:hAnsi="宋体" w:cs="宋体"/>
                <w:color w:val="auto"/>
                <w:spacing w:val="-4"/>
                <w:sz w:val="18"/>
                <w:szCs w:val="18"/>
                <w:highlight w:val="none"/>
                <w:lang w:val="en-US" w:eastAsia="zh-CN"/>
              </w:rPr>
              <w:t>不</w:t>
            </w:r>
            <w:r>
              <w:rPr>
                <w:rFonts w:hint="eastAsia" w:ascii="宋体" w:hAnsi="宋体" w:eastAsia="宋体" w:cs="宋体"/>
                <w:color w:val="auto"/>
                <w:spacing w:val="-4"/>
                <w:sz w:val="18"/>
                <w:szCs w:val="18"/>
                <w:highlight w:val="none"/>
              </w:rPr>
              <w:t>少于</w:t>
            </w:r>
            <w:r>
              <w:rPr>
                <w:rFonts w:hint="eastAsia" w:ascii="宋体" w:hAnsi="宋体" w:cs="宋体"/>
                <w:color w:val="auto"/>
                <w:spacing w:val="-4"/>
                <w:sz w:val="18"/>
                <w:szCs w:val="18"/>
                <w:highlight w:val="none"/>
                <w:lang w:val="en-US" w:eastAsia="zh-CN"/>
              </w:rPr>
              <w:t>3</w:t>
            </w:r>
            <w:r>
              <w:rPr>
                <w:rFonts w:hint="eastAsia" w:ascii="宋体" w:hAnsi="宋体" w:eastAsia="宋体" w:cs="宋体"/>
                <w:color w:val="auto"/>
                <w:spacing w:val="-4"/>
                <w:sz w:val="18"/>
                <w:szCs w:val="18"/>
                <w:highlight w:val="none"/>
              </w:rPr>
              <w:t>次</w:t>
            </w:r>
            <w:r>
              <w:rPr>
                <w:rFonts w:hint="eastAsia" w:ascii="宋体" w:hAnsi="宋体" w:eastAsia="宋体" w:cs="宋体"/>
                <w:color w:val="auto"/>
                <w:spacing w:val="-4"/>
                <w:sz w:val="18"/>
                <w:szCs w:val="18"/>
              </w:rPr>
              <w:t>（未报</w:t>
            </w:r>
            <w:r>
              <w:rPr>
                <w:rFonts w:hint="eastAsia" w:ascii="宋体" w:hAnsi="宋体" w:eastAsia="宋体" w:cs="宋体"/>
                <w:color w:val="auto"/>
                <w:spacing w:val="-4"/>
                <w:sz w:val="18"/>
                <w:szCs w:val="18"/>
                <w:lang w:val="en-US" w:eastAsia="zh-CN"/>
              </w:rPr>
              <w:t>市政中心</w:t>
            </w:r>
            <w:r>
              <w:rPr>
                <w:rFonts w:hint="eastAsia" w:ascii="宋体" w:hAnsi="宋体" w:eastAsia="宋体" w:cs="宋体"/>
                <w:color w:val="auto"/>
                <w:spacing w:val="-4"/>
                <w:sz w:val="18"/>
                <w:szCs w:val="18"/>
              </w:rPr>
              <w:t>审核备案的，不作施肥次数）</w:t>
            </w:r>
          </w:p>
        </w:tc>
        <w:tc>
          <w:tcPr>
            <w:tcW w:w="937"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12小时</w:t>
            </w:r>
          </w:p>
        </w:tc>
        <w:tc>
          <w:tcPr>
            <w:tcW w:w="925"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1分</w:t>
            </w:r>
          </w:p>
        </w:tc>
        <w:tc>
          <w:tcPr>
            <w:tcW w:w="3589"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lang w:val="en-US" w:eastAsia="zh-CN"/>
              </w:rPr>
              <w:t>上报</w:t>
            </w:r>
            <w:r>
              <w:rPr>
                <w:rFonts w:hint="eastAsia" w:ascii="宋体" w:hAnsi="宋体" w:eastAsia="宋体" w:cs="宋体"/>
                <w:color w:val="auto"/>
                <w:spacing w:val="-4"/>
                <w:sz w:val="18"/>
                <w:szCs w:val="18"/>
              </w:rPr>
              <w:t>后</w:t>
            </w:r>
            <w:r>
              <w:rPr>
                <w:rFonts w:hint="eastAsia" w:ascii="宋体" w:hAnsi="宋体" w:eastAsia="宋体" w:cs="宋体"/>
                <w:color w:val="auto"/>
                <w:spacing w:val="-4"/>
                <w:sz w:val="18"/>
                <w:szCs w:val="18"/>
                <w:lang w:val="en-US" w:eastAsia="zh-CN"/>
              </w:rPr>
              <w:t>12</w:t>
            </w:r>
            <w:r>
              <w:rPr>
                <w:rFonts w:hint="eastAsia" w:ascii="宋体" w:hAnsi="宋体" w:eastAsia="宋体" w:cs="宋体"/>
                <w:color w:val="auto"/>
                <w:spacing w:val="-4"/>
                <w:sz w:val="18"/>
                <w:szCs w:val="18"/>
              </w:rPr>
              <w:t>小时内整改</w:t>
            </w:r>
            <w:r>
              <w:rPr>
                <w:rFonts w:hint="eastAsia" w:ascii="宋体" w:hAnsi="宋体" w:eastAsia="宋体" w:cs="宋体"/>
                <w:color w:val="auto"/>
                <w:spacing w:val="-4"/>
                <w:sz w:val="18"/>
                <w:szCs w:val="18"/>
                <w:lang w:val="en-US" w:eastAsia="zh-CN"/>
              </w:rPr>
              <w:t>完成的不</w:t>
            </w:r>
            <w:r>
              <w:rPr>
                <w:rFonts w:hint="eastAsia" w:ascii="宋体" w:hAnsi="宋体" w:eastAsia="宋体" w:cs="宋体"/>
                <w:color w:val="auto"/>
                <w:spacing w:val="-4"/>
                <w:sz w:val="18"/>
                <w:szCs w:val="18"/>
              </w:rPr>
              <w:t>扣分；超过12小时</w:t>
            </w:r>
            <w:r>
              <w:rPr>
                <w:rFonts w:hint="eastAsia" w:ascii="宋体" w:hAnsi="宋体" w:eastAsia="宋体" w:cs="宋体"/>
                <w:color w:val="auto"/>
                <w:spacing w:val="-4"/>
                <w:sz w:val="18"/>
                <w:szCs w:val="18"/>
                <w:lang w:val="en-US" w:eastAsia="zh-CN"/>
              </w:rPr>
              <w:t>的扣1分</w:t>
            </w:r>
            <w:r>
              <w:rPr>
                <w:rFonts w:hint="eastAsia" w:ascii="宋体" w:hAnsi="宋体" w:eastAsia="宋体" w:cs="宋体"/>
                <w:color w:val="auto"/>
                <w:spacing w:val="-4"/>
                <w:sz w:val="18"/>
                <w:szCs w:val="18"/>
              </w:rPr>
              <w:t>，每</w:t>
            </w:r>
            <w:r>
              <w:rPr>
                <w:rFonts w:hint="eastAsia" w:ascii="宋体" w:hAnsi="宋体" w:eastAsia="宋体" w:cs="宋体"/>
                <w:color w:val="auto"/>
                <w:spacing w:val="-4"/>
                <w:sz w:val="18"/>
                <w:szCs w:val="18"/>
                <w:lang w:val="en-US" w:eastAsia="zh-CN"/>
              </w:rPr>
              <w:t>增加1</w:t>
            </w:r>
            <w:r>
              <w:rPr>
                <w:rFonts w:hint="eastAsia" w:ascii="宋体" w:hAnsi="宋体" w:eastAsia="宋体" w:cs="宋体"/>
                <w:color w:val="auto"/>
                <w:spacing w:val="-4"/>
                <w:sz w:val="18"/>
                <w:szCs w:val="18"/>
              </w:rPr>
              <w:t>小时扣</w:t>
            </w:r>
            <w:r>
              <w:rPr>
                <w:rFonts w:hint="eastAsia" w:ascii="宋体" w:hAnsi="宋体" w:eastAsia="宋体" w:cs="宋体"/>
                <w:color w:val="auto"/>
                <w:spacing w:val="-4"/>
                <w:sz w:val="18"/>
                <w:szCs w:val="18"/>
                <w:lang w:val="en-US" w:eastAsia="zh-CN"/>
              </w:rPr>
              <w:t>0.5</w:t>
            </w:r>
            <w:r>
              <w:rPr>
                <w:rFonts w:hint="eastAsia" w:ascii="宋体" w:hAnsi="宋体" w:eastAsia="宋体" w:cs="宋体"/>
                <w:color w:val="auto"/>
                <w:spacing w:val="-4"/>
                <w:sz w:val="18"/>
                <w:szCs w:val="18"/>
              </w:rPr>
              <w:t>分，扣分累计</w:t>
            </w:r>
          </w:p>
        </w:tc>
      </w:tr>
      <w:tr>
        <w:tblPrEx>
          <w:tblCellMar>
            <w:top w:w="15" w:type="dxa"/>
            <w:left w:w="15" w:type="dxa"/>
            <w:bottom w:w="15" w:type="dxa"/>
            <w:right w:w="15" w:type="dxa"/>
          </w:tblCellMar>
        </w:tblPrEx>
        <w:trPr>
          <w:trHeight w:val="567" w:hRule="atLeast"/>
          <w:jc w:val="center"/>
        </w:trPr>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55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600"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2087"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lang w:eastAsia="zh-CN"/>
              </w:rPr>
            </w:pPr>
            <w:r>
              <w:rPr>
                <w:rFonts w:hint="eastAsia" w:ascii="宋体" w:hAnsi="宋体" w:eastAsia="宋体" w:cs="宋体"/>
                <w:color w:val="auto"/>
                <w:spacing w:val="-4"/>
                <w:sz w:val="18"/>
                <w:szCs w:val="18"/>
              </w:rPr>
              <w:t>日常养护中植株出现缺水萎蔫</w:t>
            </w:r>
            <w:r>
              <w:rPr>
                <w:rFonts w:hint="eastAsia" w:ascii="宋体" w:hAnsi="宋体" w:eastAsia="宋体" w:cs="宋体"/>
                <w:color w:val="auto"/>
                <w:spacing w:val="-4"/>
                <w:sz w:val="18"/>
                <w:szCs w:val="18"/>
                <w:lang w:eastAsia="zh-CN"/>
              </w:rPr>
              <w:t>的</w:t>
            </w:r>
          </w:p>
        </w:tc>
        <w:tc>
          <w:tcPr>
            <w:tcW w:w="937" w:type="dxa"/>
            <w:tcBorders>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sz w:val="18"/>
                <w:szCs w:val="18"/>
              </w:rPr>
            </w:pPr>
            <w:r>
              <w:rPr>
                <w:rFonts w:hint="eastAsia" w:ascii="宋体" w:hAnsi="宋体" w:eastAsia="宋体" w:cs="宋体"/>
                <w:color w:val="auto"/>
                <w:kern w:val="0"/>
                <w:sz w:val="18"/>
                <w:szCs w:val="18"/>
              </w:rPr>
              <w:t>1小时</w:t>
            </w:r>
          </w:p>
        </w:tc>
        <w:tc>
          <w:tcPr>
            <w:tcW w:w="925" w:type="dxa"/>
            <w:tcBorders>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rPr>
              <w:t>1</w:t>
            </w:r>
            <w:r>
              <w:rPr>
                <w:rFonts w:hint="eastAsia" w:ascii="宋体" w:hAnsi="宋体" w:eastAsia="宋体" w:cs="宋体"/>
                <w:color w:val="auto"/>
                <w:kern w:val="0"/>
                <w:sz w:val="18"/>
                <w:szCs w:val="18"/>
              </w:rPr>
              <w:t>分</w:t>
            </w:r>
          </w:p>
        </w:tc>
        <w:tc>
          <w:tcPr>
            <w:tcW w:w="3589"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lang w:val="en-US" w:eastAsia="zh-CN"/>
              </w:rPr>
              <w:t>上报</w:t>
            </w:r>
            <w:r>
              <w:rPr>
                <w:rFonts w:hint="eastAsia" w:ascii="宋体" w:hAnsi="宋体" w:eastAsia="宋体" w:cs="宋体"/>
                <w:color w:val="auto"/>
                <w:spacing w:val="-4"/>
                <w:sz w:val="18"/>
                <w:szCs w:val="18"/>
              </w:rPr>
              <w:t>后</w:t>
            </w:r>
            <w:r>
              <w:rPr>
                <w:rFonts w:hint="eastAsia" w:ascii="宋体" w:hAnsi="宋体" w:eastAsia="宋体" w:cs="宋体"/>
                <w:color w:val="auto"/>
                <w:spacing w:val="-4"/>
                <w:sz w:val="18"/>
                <w:szCs w:val="18"/>
                <w:lang w:val="en-US" w:eastAsia="zh-CN"/>
              </w:rPr>
              <w:t>1</w:t>
            </w:r>
            <w:r>
              <w:rPr>
                <w:rFonts w:hint="eastAsia" w:ascii="宋体" w:hAnsi="宋体" w:eastAsia="宋体" w:cs="宋体"/>
                <w:color w:val="auto"/>
                <w:spacing w:val="-4"/>
                <w:sz w:val="18"/>
                <w:szCs w:val="18"/>
              </w:rPr>
              <w:t>小时内整改</w:t>
            </w:r>
            <w:r>
              <w:rPr>
                <w:rFonts w:hint="eastAsia" w:ascii="宋体" w:hAnsi="宋体" w:eastAsia="宋体" w:cs="宋体"/>
                <w:color w:val="auto"/>
                <w:spacing w:val="-4"/>
                <w:sz w:val="18"/>
                <w:szCs w:val="18"/>
                <w:lang w:val="en-US" w:eastAsia="zh-CN"/>
              </w:rPr>
              <w:t>完成的不</w:t>
            </w:r>
            <w:r>
              <w:rPr>
                <w:rFonts w:hint="eastAsia" w:ascii="宋体" w:hAnsi="宋体" w:eastAsia="宋体" w:cs="宋体"/>
                <w:color w:val="auto"/>
                <w:spacing w:val="-4"/>
                <w:sz w:val="18"/>
                <w:szCs w:val="18"/>
              </w:rPr>
              <w:t>扣分；超过1小时</w:t>
            </w:r>
            <w:r>
              <w:rPr>
                <w:rFonts w:hint="eastAsia" w:ascii="宋体" w:hAnsi="宋体" w:eastAsia="宋体" w:cs="宋体"/>
                <w:color w:val="auto"/>
                <w:spacing w:val="-4"/>
                <w:sz w:val="18"/>
                <w:szCs w:val="18"/>
                <w:lang w:val="en-US" w:eastAsia="zh-CN"/>
              </w:rPr>
              <w:t>扣1分</w:t>
            </w:r>
            <w:r>
              <w:rPr>
                <w:rFonts w:hint="eastAsia" w:ascii="宋体" w:hAnsi="宋体" w:eastAsia="宋体" w:cs="宋体"/>
                <w:color w:val="auto"/>
                <w:spacing w:val="-4"/>
                <w:sz w:val="18"/>
                <w:szCs w:val="18"/>
              </w:rPr>
              <w:t>，每</w:t>
            </w:r>
            <w:r>
              <w:rPr>
                <w:rFonts w:hint="eastAsia" w:ascii="宋体" w:hAnsi="宋体" w:eastAsia="宋体" w:cs="宋体"/>
                <w:color w:val="auto"/>
                <w:spacing w:val="-4"/>
                <w:sz w:val="18"/>
                <w:szCs w:val="18"/>
                <w:lang w:val="en-US" w:eastAsia="zh-CN"/>
              </w:rPr>
              <w:t>增加</w:t>
            </w:r>
            <w:r>
              <w:rPr>
                <w:rFonts w:hint="eastAsia" w:ascii="宋体" w:hAnsi="宋体" w:eastAsia="宋体" w:cs="宋体"/>
                <w:color w:val="auto"/>
                <w:spacing w:val="-4"/>
                <w:sz w:val="18"/>
                <w:szCs w:val="18"/>
              </w:rPr>
              <w:t>1小时扣0.5分，扣分累计（</w:t>
            </w:r>
            <w:r>
              <w:rPr>
                <w:rFonts w:hint="eastAsia" w:ascii="宋体" w:hAnsi="宋体" w:eastAsia="宋体" w:cs="宋体"/>
                <w:color w:val="auto"/>
                <w:spacing w:val="-4"/>
                <w:sz w:val="18"/>
                <w:szCs w:val="18"/>
                <w:lang w:val="en-US" w:eastAsia="zh-CN"/>
              </w:rPr>
              <w:t>如夜间上报</w:t>
            </w:r>
            <w:r>
              <w:rPr>
                <w:rFonts w:hint="eastAsia" w:ascii="宋体" w:hAnsi="宋体" w:eastAsia="宋体" w:cs="宋体"/>
                <w:color w:val="auto"/>
                <w:spacing w:val="-4"/>
                <w:sz w:val="18"/>
                <w:szCs w:val="18"/>
              </w:rPr>
              <w:t>可适当延期）</w:t>
            </w:r>
          </w:p>
        </w:tc>
      </w:tr>
      <w:tr>
        <w:tblPrEx>
          <w:tblCellMar>
            <w:top w:w="15" w:type="dxa"/>
            <w:left w:w="15" w:type="dxa"/>
            <w:bottom w:w="15" w:type="dxa"/>
            <w:right w:w="15" w:type="dxa"/>
          </w:tblCellMar>
        </w:tblPrEx>
        <w:trPr>
          <w:trHeight w:val="567" w:hRule="atLeast"/>
          <w:jc w:val="center"/>
        </w:trPr>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55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600"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2087"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lang w:eastAsia="zh-CN"/>
              </w:rPr>
            </w:pPr>
            <w:r>
              <w:rPr>
                <w:rFonts w:hint="eastAsia" w:ascii="宋体" w:hAnsi="宋体" w:eastAsia="宋体" w:cs="宋体"/>
                <w:color w:val="auto"/>
                <w:spacing w:val="-4"/>
                <w:sz w:val="18"/>
                <w:szCs w:val="18"/>
              </w:rPr>
              <w:t>夏季未在每日上午10时前、下午4时后开始浇水，每天少于2次浇水（忌中午酷热时浇水，出现失水萎蔫现象）</w:t>
            </w:r>
            <w:r>
              <w:rPr>
                <w:rFonts w:hint="eastAsia" w:ascii="宋体" w:hAnsi="宋体" w:eastAsia="宋体" w:cs="宋体"/>
                <w:color w:val="auto"/>
                <w:spacing w:val="-4"/>
                <w:sz w:val="18"/>
                <w:szCs w:val="18"/>
                <w:lang w:eastAsia="zh-CN"/>
              </w:rPr>
              <w:t>的</w:t>
            </w:r>
          </w:p>
        </w:tc>
        <w:tc>
          <w:tcPr>
            <w:tcW w:w="937"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1小时</w:t>
            </w:r>
          </w:p>
        </w:tc>
        <w:tc>
          <w:tcPr>
            <w:tcW w:w="925"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1分</w:t>
            </w:r>
          </w:p>
        </w:tc>
        <w:tc>
          <w:tcPr>
            <w:tcW w:w="3589"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lang w:val="en-US" w:eastAsia="zh-CN"/>
              </w:rPr>
              <w:t>上报</w:t>
            </w:r>
            <w:r>
              <w:rPr>
                <w:rFonts w:hint="eastAsia" w:ascii="宋体" w:hAnsi="宋体" w:eastAsia="宋体" w:cs="宋体"/>
                <w:color w:val="auto"/>
                <w:spacing w:val="-4"/>
                <w:sz w:val="18"/>
                <w:szCs w:val="18"/>
              </w:rPr>
              <w:t>后</w:t>
            </w:r>
            <w:r>
              <w:rPr>
                <w:rFonts w:hint="eastAsia" w:ascii="宋体" w:hAnsi="宋体" w:eastAsia="宋体" w:cs="宋体"/>
                <w:color w:val="auto"/>
                <w:spacing w:val="-4"/>
                <w:sz w:val="18"/>
                <w:szCs w:val="18"/>
                <w:lang w:val="en-US" w:eastAsia="zh-CN"/>
              </w:rPr>
              <w:t>1</w:t>
            </w:r>
            <w:r>
              <w:rPr>
                <w:rFonts w:hint="eastAsia" w:ascii="宋体" w:hAnsi="宋体" w:eastAsia="宋体" w:cs="宋体"/>
                <w:color w:val="auto"/>
                <w:spacing w:val="-4"/>
                <w:sz w:val="18"/>
                <w:szCs w:val="18"/>
              </w:rPr>
              <w:t>小时内整改</w:t>
            </w:r>
            <w:r>
              <w:rPr>
                <w:rFonts w:hint="eastAsia" w:ascii="宋体" w:hAnsi="宋体" w:eastAsia="宋体" w:cs="宋体"/>
                <w:color w:val="auto"/>
                <w:spacing w:val="-4"/>
                <w:sz w:val="18"/>
                <w:szCs w:val="18"/>
                <w:lang w:val="en-US" w:eastAsia="zh-CN"/>
              </w:rPr>
              <w:t>完成的不</w:t>
            </w:r>
            <w:r>
              <w:rPr>
                <w:rFonts w:hint="eastAsia" w:ascii="宋体" w:hAnsi="宋体" w:eastAsia="宋体" w:cs="宋体"/>
                <w:color w:val="auto"/>
                <w:spacing w:val="-4"/>
                <w:sz w:val="18"/>
                <w:szCs w:val="18"/>
              </w:rPr>
              <w:t>扣分；超过1小时</w:t>
            </w:r>
            <w:r>
              <w:rPr>
                <w:rFonts w:hint="eastAsia" w:ascii="宋体" w:hAnsi="宋体" w:eastAsia="宋体" w:cs="宋体"/>
                <w:color w:val="auto"/>
                <w:spacing w:val="-4"/>
                <w:sz w:val="18"/>
                <w:szCs w:val="18"/>
                <w:lang w:val="en-US" w:eastAsia="zh-CN"/>
              </w:rPr>
              <w:t>的扣1分</w:t>
            </w:r>
            <w:r>
              <w:rPr>
                <w:rFonts w:hint="eastAsia" w:ascii="宋体" w:hAnsi="宋体" w:eastAsia="宋体" w:cs="宋体"/>
                <w:color w:val="auto"/>
                <w:spacing w:val="-4"/>
                <w:sz w:val="18"/>
                <w:szCs w:val="18"/>
              </w:rPr>
              <w:t>，每</w:t>
            </w:r>
            <w:r>
              <w:rPr>
                <w:rFonts w:hint="eastAsia" w:ascii="宋体" w:hAnsi="宋体" w:eastAsia="宋体" w:cs="宋体"/>
                <w:color w:val="auto"/>
                <w:spacing w:val="-4"/>
                <w:sz w:val="18"/>
                <w:szCs w:val="18"/>
                <w:lang w:val="en-US" w:eastAsia="zh-CN"/>
              </w:rPr>
              <w:t>增加</w:t>
            </w:r>
            <w:r>
              <w:rPr>
                <w:rFonts w:hint="eastAsia" w:ascii="宋体" w:hAnsi="宋体" w:eastAsia="宋体" w:cs="宋体"/>
                <w:color w:val="auto"/>
                <w:spacing w:val="-4"/>
                <w:sz w:val="18"/>
                <w:szCs w:val="18"/>
              </w:rPr>
              <w:t>1小时扣0.5分，扣分累计</w:t>
            </w:r>
          </w:p>
        </w:tc>
      </w:tr>
      <w:tr>
        <w:tblPrEx>
          <w:tblCellMar>
            <w:top w:w="15" w:type="dxa"/>
            <w:left w:w="15" w:type="dxa"/>
            <w:bottom w:w="15" w:type="dxa"/>
            <w:right w:w="15" w:type="dxa"/>
          </w:tblCellMar>
        </w:tblPrEx>
        <w:trPr>
          <w:trHeight w:val="567" w:hRule="atLeast"/>
          <w:jc w:val="center"/>
        </w:trPr>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55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600"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2087" w:type="dxa"/>
            <w:noWrap w:val="0"/>
            <w:vAlign w:val="center"/>
          </w:tcPr>
          <w:p>
            <w:pPr>
              <w:spacing w:line="240" w:lineRule="exact"/>
              <w:jc w:val="left"/>
              <w:rPr>
                <w:rFonts w:hint="eastAsia" w:ascii="宋体" w:hAnsi="宋体" w:eastAsia="宋体" w:cs="宋体"/>
                <w:color w:val="auto"/>
                <w:spacing w:val="-4"/>
                <w:sz w:val="18"/>
                <w:szCs w:val="18"/>
                <w:lang w:eastAsia="zh-CN"/>
              </w:rPr>
            </w:pPr>
            <w:r>
              <w:rPr>
                <w:rFonts w:hint="eastAsia" w:ascii="宋体" w:hAnsi="宋体" w:eastAsia="宋体" w:cs="宋体"/>
                <w:color w:val="auto"/>
                <w:spacing w:val="-4"/>
                <w:sz w:val="18"/>
                <w:szCs w:val="18"/>
              </w:rPr>
              <w:t>浇灌过程不规范，未浇足浇透；浇灌设施不完好，发生</w:t>
            </w:r>
            <w:r>
              <w:rPr>
                <w:rFonts w:hint="eastAsia" w:ascii="宋体" w:hAnsi="宋体" w:eastAsia="宋体" w:cs="宋体"/>
                <w:color w:val="auto"/>
                <w:spacing w:val="-4"/>
                <w:sz w:val="18"/>
                <w:szCs w:val="18"/>
                <w:lang w:val="en-US" w:eastAsia="zh-CN"/>
              </w:rPr>
              <w:t>将绿化带内的垃圾、泥土冲刷到道路上的</w:t>
            </w:r>
            <w:r>
              <w:rPr>
                <w:rFonts w:hint="eastAsia" w:ascii="宋体" w:hAnsi="宋体" w:eastAsia="宋体" w:cs="宋体"/>
                <w:color w:val="auto"/>
                <w:spacing w:val="-4"/>
                <w:sz w:val="18"/>
                <w:szCs w:val="18"/>
              </w:rPr>
              <w:t>现象</w:t>
            </w:r>
            <w:r>
              <w:rPr>
                <w:rFonts w:hint="eastAsia" w:ascii="宋体" w:hAnsi="宋体" w:eastAsia="宋体" w:cs="宋体"/>
                <w:color w:val="auto"/>
                <w:spacing w:val="-4"/>
                <w:sz w:val="18"/>
                <w:szCs w:val="18"/>
                <w:lang w:eastAsia="zh-CN"/>
              </w:rPr>
              <w:t>的</w:t>
            </w:r>
          </w:p>
        </w:tc>
        <w:tc>
          <w:tcPr>
            <w:tcW w:w="937"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1小时</w:t>
            </w:r>
          </w:p>
        </w:tc>
        <w:tc>
          <w:tcPr>
            <w:tcW w:w="925"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0.5分</w:t>
            </w:r>
          </w:p>
        </w:tc>
        <w:tc>
          <w:tcPr>
            <w:tcW w:w="3589"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lang w:val="en-US" w:eastAsia="zh-CN"/>
              </w:rPr>
              <w:t>上报</w:t>
            </w:r>
            <w:r>
              <w:rPr>
                <w:rFonts w:hint="eastAsia" w:ascii="宋体" w:hAnsi="宋体" w:eastAsia="宋体" w:cs="宋体"/>
                <w:color w:val="auto"/>
                <w:spacing w:val="-4"/>
                <w:sz w:val="18"/>
                <w:szCs w:val="18"/>
              </w:rPr>
              <w:t>后1小时内整改</w:t>
            </w:r>
            <w:r>
              <w:rPr>
                <w:rFonts w:hint="eastAsia" w:ascii="宋体" w:hAnsi="宋体" w:eastAsia="宋体" w:cs="宋体"/>
                <w:color w:val="auto"/>
                <w:spacing w:val="-4"/>
                <w:sz w:val="18"/>
                <w:szCs w:val="18"/>
                <w:lang w:val="en-US" w:eastAsia="zh-CN"/>
              </w:rPr>
              <w:t>完成不</w:t>
            </w:r>
            <w:r>
              <w:rPr>
                <w:rFonts w:hint="eastAsia" w:ascii="宋体" w:hAnsi="宋体" w:eastAsia="宋体" w:cs="宋体"/>
                <w:color w:val="auto"/>
                <w:spacing w:val="-4"/>
                <w:sz w:val="18"/>
                <w:szCs w:val="18"/>
              </w:rPr>
              <w:t>扣分；超过1小时</w:t>
            </w:r>
            <w:r>
              <w:rPr>
                <w:rFonts w:hint="eastAsia" w:ascii="宋体" w:hAnsi="宋体" w:eastAsia="宋体" w:cs="宋体"/>
                <w:color w:val="auto"/>
                <w:spacing w:val="-4"/>
                <w:sz w:val="18"/>
                <w:szCs w:val="18"/>
                <w:lang w:val="en-US" w:eastAsia="zh-CN"/>
              </w:rPr>
              <w:t>的扣0.5分</w:t>
            </w:r>
            <w:r>
              <w:rPr>
                <w:rFonts w:hint="eastAsia" w:ascii="宋体" w:hAnsi="宋体" w:eastAsia="宋体" w:cs="宋体"/>
                <w:color w:val="auto"/>
                <w:spacing w:val="-4"/>
                <w:sz w:val="18"/>
                <w:szCs w:val="18"/>
              </w:rPr>
              <w:t>，每</w:t>
            </w:r>
            <w:r>
              <w:rPr>
                <w:rFonts w:hint="eastAsia" w:ascii="宋体" w:hAnsi="宋体" w:eastAsia="宋体" w:cs="宋体"/>
                <w:color w:val="auto"/>
                <w:spacing w:val="-4"/>
                <w:sz w:val="18"/>
                <w:szCs w:val="18"/>
                <w:lang w:val="en-US" w:eastAsia="zh-CN"/>
              </w:rPr>
              <w:t>增加</w:t>
            </w:r>
            <w:r>
              <w:rPr>
                <w:rFonts w:hint="eastAsia" w:ascii="宋体" w:hAnsi="宋体" w:eastAsia="宋体" w:cs="宋体"/>
                <w:color w:val="auto"/>
                <w:spacing w:val="-4"/>
                <w:sz w:val="18"/>
                <w:szCs w:val="18"/>
              </w:rPr>
              <w:t>1小时扣0.5分，扣分累计</w:t>
            </w:r>
          </w:p>
        </w:tc>
      </w:tr>
      <w:tr>
        <w:tblPrEx>
          <w:tblCellMar>
            <w:top w:w="15" w:type="dxa"/>
            <w:left w:w="15" w:type="dxa"/>
            <w:bottom w:w="15" w:type="dxa"/>
            <w:right w:w="15" w:type="dxa"/>
          </w:tblCellMar>
        </w:tblPrEx>
        <w:trPr>
          <w:trHeight w:val="567" w:hRule="atLeast"/>
          <w:jc w:val="center"/>
        </w:trPr>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55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600"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2087" w:type="dxa"/>
            <w:tcBorders>
              <w:top w:val="single" w:color="000000" w:sz="4" w:space="0"/>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lang w:eastAsia="zh-CN"/>
              </w:rPr>
            </w:pPr>
            <w:r>
              <w:rPr>
                <w:rFonts w:hint="eastAsia" w:ascii="宋体" w:hAnsi="宋体" w:eastAsia="宋体" w:cs="宋体"/>
                <w:color w:val="auto"/>
                <w:spacing w:val="-4"/>
                <w:sz w:val="18"/>
                <w:szCs w:val="18"/>
              </w:rPr>
              <w:t>暴雨后绿地内有明显积水</w:t>
            </w:r>
            <w:r>
              <w:rPr>
                <w:rFonts w:hint="eastAsia" w:ascii="宋体" w:hAnsi="宋体" w:eastAsia="宋体" w:cs="宋体"/>
                <w:color w:val="auto"/>
                <w:spacing w:val="-4"/>
                <w:sz w:val="18"/>
                <w:szCs w:val="18"/>
                <w:lang w:eastAsia="zh-CN"/>
              </w:rPr>
              <w:t>的</w:t>
            </w:r>
          </w:p>
        </w:tc>
        <w:tc>
          <w:tcPr>
            <w:tcW w:w="937" w:type="dxa"/>
            <w:tcBorders>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sz w:val="18"/>
                <w:szCs w:val="18"/>
              </w:rPr>
            </w:pPr>
            <w:r>
              <w:rPr>
                <w:rFonts w:hint="eastAsia" w:ascii="宋体" w:hAnsi="宋体" w:eastAsia="宋体" w:cs="宋体"/>
                <w:color w:val="auto"/>
                <w:kern w:val="0"/>
                <w:sz w:val="18"/>
                <w:szCs w:val="18"/>
              </w:rPr>
              <w:t>12小时</w:t>
            </w:r>
          </w:p>
        </w:tc>
        <w:tc>
          <w:tcPr>
            <w:tcW w:w="925" w:type="dxa"/>
            <w:tcBorders>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sz w:val="18"/>
                <w:szCs w:val="18"/>
              </w:rPr>
            </w:pPr>
            <w:r>
              <w:rPr>
                <w:rFonts w:hint="eastAsia" w:ascii="宋体" w:hAnsi="宋体" w:eastAsia="宋体" w:cs="宋体"/>
                <w:color w:val="auto"/>
                <w:kern w:val="0"/>
                <w:sz w:val="18"/>
                <w:szCs w:val="18"/>
              </w:rPr>
              <w:t>1分</w:t>
            </w:r>
          </w:p>
        </w:tc>
        <w:tc>
          <w:tcPr>
            <w:tcW w:w="3589"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lang w:val="en-US" w:eastAsia="zh-CN"/>
              </w:rPr>
              <w:t>上报</w:t>
            </w:r>
            <w:r>
              <w:rPr>
                <w:rFonts w:hint="eastAsia" w:ascii="宋体" w:hAnsi="宋体" w:eastAsia="宋体" w:cs="宋体"/>
                <w:color w:val="auto"/>
                <w:spacing w:val="-4"/>
                <w:sz w:val="18"/>
                <w:szCs w:val="18"/>
              </w:rPr>
              <w:t>后</w:t>
            </w:r>
            <w:r>
              <w:rPr>
                <w:rFonts w:hint="eastAsia" w:ascii="宋体" w:hAnsi="宋体" w:eastAsia="宋体" w:cs="宋体"/>
                <w:color w:val="auto"/>
                <w:spacing w:val="-4"/>
                <w:sz w:val="18"/>
                <w:szCs w:val="18"/>
                <w:lang w:val="en-US" w:eastAsia="zh-CN"/>
              </w:rPr>
              <w:t>12</w:t>
            </w:r>
            <w:r>
              <w:rPr>
                <w:rFonts w:hint="eastAsia" w:ascii="宋体" w:hAnsi="宋体" w:eastAsia="宋体" w:cs="宋体"/>
                <w:color w:val="auto"/>
                <w:spacing w:val="-4"/>
                <w:sz w:val="18"/>
                <w:szCs w:val="18"/>
              </w:rPr>
              <w:t>小时内整改</w:t>
            </w:r>
            <w:r>
              <w:rPr>
                <w:rFonts w:hint="eastAsia" w:ascii="宋体" w:hAnsi="宋体" w:eastAsia="宋体" w:cs="宋体"/>
                <w:color w:val="auto"/>
                <w:spacing w:val="-4"/>
                <w:sz w:val="18"/>
                <w:szCs w:val="18"/>
                <w:lang w:val="en-US" w:eastAsia="zh-CN"/>
              </w:rPr>
              <w:t>的不</w:t>
            </w:r>
            <w:r>
              <w:rPr>
                <w:rFonts w:hint="eastAsia" w:ascii="宋体" w:hAnsi="宋体" w:eastAsia="宋体" w:cs="宋体"/>
                <w:color w:val="auto"/>
                <w:spacing w:val="-4"/>
                <w:sz w:val="18"/>
                <w:szCs w:val="18"/>
              </w:rPr>
              <w:t>扣分；超过12小时</w:t>
            </w:r>
            <w:r>
              <w:rPr>
                <w:rFonts w:hint="eastAsia" w:ascii="宋体" w:hAnsi="宋体" w:eastAsia="宋体" w:cs="宋体"/>
                <w:color w:val="auto"/>
                <w:spacing w:val="-4"/>
                <w:sz w:val="18"/>
                <w:szCs w:val="18"/>
                <w:lang w:val="en-US" w:eastAsia="zh-CN"/>
              </w:rPr>
              <w:t>的扣1分</w:t>
            </w:r>
            <w:r>
              <w:rPr>
                <w:rFonts w:hint="eastAsia" w:ascii="宋体" w:hAnsi="宋体" w:eastAsia="宋体" w:cs="宋体"/>
                <w:color w:val="auto"/>
                <w:spacing w:val="-4"/>
                <w:sz w:val="18"/>
                <w:szCs w:val="18"/>
              </w:rPr>
              <w:t>，每</w:t>
            </w:r>
            <w:r>
              <w:rPr>
                <w:rFonts w:hint="eastAsia" w:ascii="宋体" w:hAnsi="宋体" w:eastAsia="宋体" w:cs="宋体"/>
                <w:color w:val="auto"/>
                <w:spacing w:val="-4"/>
                <w:sz w:val="18"/>
                <w:szCs w:val="18"/>
                <w:lang w:val="en-US" w:eastAsia="zh-CN"/>
              </w:rPr>
              <w:t>求增加1</w:t>
            </w:r>
            <w:r>
              <w:rPr>
                <w:rFonts w:hint="eastAsia" w:ascii="宋体" w:hAnsi="宋体" w:eastAsia="宋体" w:cs="宋体"/>
                <w:color w:val="auto"/>
                <w:spacing w:val="-4"/>
                <w:sz w:val="18"/>
                <w:szCs w:val="18"/>
              </w:rPr>
              <w:t>小时</w:t>
            </w:r>
            <w:r>
              <w:rPr>
                <w:rFonts w:hint="eastAsia" w:ascii="宋体" w:hAnsi="宋体" w:eastAsia="宋体" w:cs="宋体"/>
                <w:color w:val="auto"/>
                <w:spacing w:val="-4"/>
                <w:sz w:val="18"/>
                <w:szCs w:val="18"/>
                <w:lang w:val="en-US" w:eastAsia="zh-CN"/>
              </w:rPr>
              <w:t>的</w:t>
            </w:r>
            <w:r>
              <w:rPr>
                <w:rFonts w:hint="eastAsia" w:ascii="宋体" w:hAnsi="宋体" w:eastAsia="宋体" w:cs="宋体"/>
                <w:color w:val="auto"/>
                <w:spacing w:val="-4"/>
                <w:sz w:val="18"/>
                <w:szCs w:val="18"/>
              </w:rPr>
              <w:t>扣</w:t>
            </w:r>
            <w:r>
              <w:rPr>
                <w:rFonts w:hint="eastAsia" w:ascii="宋体" w:hAnsi="宋体" w:eastAsia="宋体" w:cs="宋体"/>
                <w:color w:val="auto"/>
                <w:spacing w:val="-4"/>
                <w:sz w:val="18"/>
                <w:szCs w:val="18"/>
                <w:lang w:val="en-US" w:eastAsia="zh-CN"/>
              </w:rPr>
              <w:t>0.5</w:t>
            </w:r>
            <w:r>
              <w:rPr>
                <w:rFonts w:hint="eastAsia" w:ascii="宋体" w:hAnsi="宋体" w:eastAsia="宋体" w:cs="宋体"/>
                <w:color w:val="auto"/>
                <w:spacing w:val="-4"/>
                <w:sz w:val="18"/>
                <w:szCs w:val="18"/>
              </w:rPr>
              <w:t>分，扣分累计</w:t>
            </w:r>
          </w:p>
        </w:tc>
      </w:tr>
      <w:tr>
        <w:tblPrEx>
          <w:tblCellMar>
            <w:top w:w="15" w:type="dxa"/>
            <w:left w:w="15" w:type="dxa"/>
            <w:bottom w:w="15" w:type="dxa"/>
            <w:right w:w="15" w:type="dxa"/>
          </w:tblCellMar>
        </w:tblPrEx>
        <w:trPr>
          <w:trHeight w:val="567" w:hRule="atLeast"/>
          <w:jc w:val="center"/>
        </w:trPr>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55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600" w:type="dxa"/>
            <w:vMerge w:val="restart"/>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病虫害防治</w:t>
            </w:r>
          </w:p>
        </w:tc>
        <w:tc>
          <w:tcPr>
            <w:tcW w:w="2087"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lang w:eastAsia="zh-CN"/>
              </w:rPr>
            </w:pPr>
            <w:r>
              <w:rPr>
                <w:rFonts w:hint="eastAsia" w:ascii="宋体" w:hAnsi="宋体" w:eastAsia="宋体" w:cs="宋体"/>
                <w:color w:val="auto"/>
                <w:spacing w:val="-4"/>
                <w:sz w:val="18"/>
                <w:szCs w:val="18"/>
              </w:rPr>
              <w:t>病虫害预防措施未及时到位</w:t>
            </w:r>
            <w:r>
              <w:rPr>
                <w:rFonts w:hint="eastAsia" w:ascii="宋体" w:hAnsi="宋体" w:eastAsia="宋体" w:cs="宋体"/>
                <w:color w:val="auto"/>
                <w:spacing w:val="-4"/>
                <w:sz w:val="18"/>
                <w:szCs w:val="18"/>
                <w:lang w:eastAsia="zh-CN"/>
              </w:rPr>
              <w:t>的</w:t>
            </w:r>
          </w:p>
        </w:tc>
        <w:tc>
          <w:tcPr>
            <w:tcW w:w="937" w:type="dxa"/>
            <w:tcBorders>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sz w:val="18"/>
                <w:szCs w:val="18"/>
              </w:rPr>
            </w:pPr>
            <w:r>
              <w:rPr>
                <w:rFonts w:hint="eastAsia" w:ascii="宋体" w:hAnsi="宋体" w:eastAsia="宋体" w:cs="宋体"/>
                <w:color w:val="auto"/>
                <w:kern w:val="0"/>
                <w:sz w:val="18"/>
                <w:szCs w:val="18"/>
              </w:rPr>
              <w:t>2</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rPr>
              <w:t>小时</w:t>
            </w:r>
          </w:p>
        </w:tc>
        <w:tc>
          <w:tcPr>
            <w:tcW w:w="925" w:type="dxa"/>
            <w:tcBorders>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sz w:val="18"/>
                <w:szCs w:val="18"/>
              </w:rPr>
            </w:pPr>
            <w:r>
              <w:rPr>
                <w:rFonts w:hint="eastAsia" w:ascii="宋体" w:hAnsi="宋体" w:eastAsia="宋体" w:cs="宋体"/>
                <w:color w:val="auto"/>
                <w:kern w:val="0"/>
                <w:sz w:val="18"/>
                <w:szCs w:val="18"/>
              </w:rPr>
              <w:t>1分</w:t>
            </w:r>
          </w:p>
        </w:tc>
        <w:tc>
          <w:tcPr>
            <w:tcW w:w="3589"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lang w:val="en-US" w:eastAsia="zh-CN"/>
              </w:rPr>
              <w:t>上报</w:t>
            </w:r>
            <w:r>
              <w:rPr>
                <w:rFonts w:hint="eastAsia" w:ascii="宋体" w:hAnsi="宋体" w:eastAsia="宋体" w:cs="宋体"/>
                <w:color w:val="auto"/>
                <w:spacing w:val="-4"/>
                <w:sz w:val="18"/>
                <w:szCs w:val="18"/>
              </w:rPr>
              <w:t>后24小时内整改</w:t>
            </w:r>
            <w:r>
              <w:rPr>
                <w:rFonts w:hint="eastAsia" w:ascii="宋体" w:hAnsi="宋体" w:eastAsia="宋体" w:cs="宋体"/>
                <w:color w:val="auto"/>
                <w:spacing w:val="-4"/>
                <w:sz w:val="18"/>
                <w:szCs w:val="18"/>
                <w:lang w:val="en-US" w:eastAsia="zh-CN"/>
              </w:rPr>
              <w:t>的不</w:t>
            </w:r>
            <w:r>
              <w:rPr>
                <w:rFonts w:hint="eastAsia" w:ascii="宋体" w:hAnsi="宋体" w:eastAsia="宋体" w:cs="宋体"/>
                <w:color w:val="auto"/>
                <w:spacing w:val="-4"/>
                <w:sz w:val="18"/>
                <w:szCs w:val="18"/>
              </w:rPr>
              <w:t>扣分；超过</w:t>
            </w:r>
            <w:r>
              <w:rPr>
                <w:rFonts w:hint="eastAsia" w:ascii="宋体" w:hAnsi="宋体" w:eastAsia="宋体" w:cs="宋体"/>
                <w:color w:val="auto"/>
                <w:spacing w:val="-4"/>
                <w:sz w:val="18"/>
                <w:szCs w:val="18"/>
                <w:lang w:val="en-US" w:eastAsia="zh-CN"/>
              </w:rPr>
              <w:t>24</w:t>
            </w:r>
            <w:r>
              <w:rPr>
                <w:rFonts w:hint="eastAsia" w:ascii="宋体" w:hAnsi="宋体" w:eastAsia="宋体" w:cs="宋体"/>
                <w:color w:val="auto"/>
                <w:spacing w:val="-4"/>
                <w:sz w:val="18"/>
                <w:szCs w:val="18"/>
              </w:rPr>
              <w:t>小时</w:t>
            </w:r>
            <w:r>
              <w:rPr>
                <w:rFonts w:hint="eastAsia" w:ascii="宋体" w:hAnsi="宋体" w:eastAsia="宋体" w:cs="宋体"/>
                <w:color w:val="auto"/>
                <w:spacing w:val="-4"/>
                <w:sz w:val="18"/>
                <w:szCs w:val="18"/>
                <w:lang w:val="en-US" w:eastAsia="zh-CN"/>
              </w:rPr>
              <w:t>的扣1分</w:t>
            </w:r>
            <w:r>
              <w:rPr>
                <w:rFonts w:hint="eastAsia" w:ascii="宋体" w:hAnsi="宋体" w:eastAsia="宋体" w:cs="宋体"/>
                <w:color w:val="auto"/>
                <w:spacing w:val="-4"/>
                <w:sz w:val="18"/>
                <w:szCs w:val="18"/>
              </w:rPr>
              <w:t>，每1小时扣</w:t>
            </w:r>
            <w:r>
              <w:rPr>
                <w:rFonts w:hint="eastAsia" w:ascii="宋体" w:hAnsi="宋体" w:eastAsia="宋体" w:cs="宋体"/>
                <w:color w:val="auto"/>
                <w:spacing w:val="-4"/>
                <w:sz w:val="18"/>
                <w:szCs w:val="18"/>
                <w:lang w:val="en-US" w:eastAsia="zh-CN"/>
              </w:rPr>
              <w:t>0.5</w:t>
            </w:r>
            <w:r>
              <w:rPr>
                <w:rFonts w:hint="eastAsia" w:ascii="宋体" w:hAnsi="宋体" w:eastAsia="宋体" w:cs="宋体"/>
                <w:color w:val="auto"/>
                <w:spacing w:val="-4"/>
                <w:sz w:val="18"/>
                <w:szCs w:val="18"/>
              </w:rPr>
              <w:t>分，扣分累计（受天气影响可适当延期）</w:t>
            </w:r>
          </w:p>
        </w:tc>
      </w:tr>
      <w:tr>
        <w:tblPrEx>
          <w:tblCellMar>
            <w:top w:w="15" w:type="dxa"/>
            <w:left w:w="15" w:type="dxa"/>
            <w:bottom w:w="15" w:type="dxa"/>
            <w:right w:w="15" w:type="dxa"/>
          </w:tblCellMar>
        </w:tblPrEx>
        <w:trPr>
          <w:trHeight w:val="567" w:hRule="atLeast"/>
          <w:jc w:val="center"/>
        </w:trPr>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55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600"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2087"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lang w:eastAsia="zh-CN"/>
              </w:rPr>
            </w:pPr>
            <w:r>
              <w:rPr>
                <w:rFonts w:hint="eastAsia" w:ascii="宋体" w:hAnsi="宋体" w:eastAsia="宋体" w:cs="宋体"/>
                <w:color w:val="auto"/>
                <w:spacing w:val="-4"/>
                <w:sz w:val="18"/>
                <w:szCs w:val="18"/>
              </w:rPr>
              <w:t>接到甲方通知未完成预防防治工作</w:t>
            </w:r>
            <w:r>
              <w:rPr>
                <w:rFonts w:hint="eastAsia" w:ascii="宋体" w:hAnsi="宋体" w:eastAsia="宋体" w:cs="宋体"/>
                <w:color w:val="auto"/>
                <w:spacing w:val="-4"/>
                <w:sz w:val="18"/>
                <w:szCs w:val="18"/>
                <w:lang w:eastAsia="zh-CN"/>
              </w:rPr>
              <w:t>的</w:t>
            </w:r>
          </w:p>
        </w:tc>
        <w:tc>
          <w:tcPr>
            <w:tcW w:w="937" w:type="dxa"/>
            <w:tcBorders>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sz w:val="18"/>
                <w:szCs w:val="18"/>
              </w:rPr>
            </w:pPr>
            <w:r>
              <w:rPr>
                <w:rFonts w:hint="eastAsia" w:ascii="宋体" w:hAnsi="宋体" w:eastAsia="宋体" w:cs="宋体"/>
                <w:color w:val="auto"/>
                <w:kern w:val="0"/>
                <w:sz w:val="18"/>
                <w:szCs w:val="18"/>
              </w:rPr>
              <w:t>2小时</w:t>
            </w:r>
          </w:p>
        </w:tc>
        <w:tc>
          <w:tcPr>
            <w:tcW w:w="925" w:type="dxa"/>
            <w:tcBorders>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sz w:val="18"/>
                <w:szCs w:val="18"/>
              </w:rPr>
            </w:pPr>
            <w:r>
              <w:rPr>
                <w:rFonts w:hint="eastAsia" w:ascii="宋体" w:hAnsi="宋体" w:eastAsia="宋体" w:cs="宋体"/>
                <w:color w:val="auto"/>
                <w:kern w:val="0"/>
                <w:sz w:val="18"/>
                <w:szCs w:val="18"/>
              </w:rPr>
              <w:t>1分</w:t>
            </w:r>
          </w:p>
        </w:tc>
        <w:tc>
          <w:tcPr>
            <w:tcW w:w="3589"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lang w:val="en-US" w:eastAsia="zh-CN"/>
              </w:rPr>
              <w:t>上报</w:t>
            </w:r>
            <w:r>
              <w:rPr>
                <w:rFonts w:hint="eastAsia" w:ascii="宋体" w:hAnsi="宋体" w:eastAsia="宋体" w:cs="宋体"/>
                <w:color w:val="auto"/>
                <w:spacing w:val="-4"/>
                <w:sz w:val="18"/>
                <w:szCs w:val="18"/>
              </w:rPr>
              <w:t>后2小时内整</w:t>
            </w:r>
            <w:r>
              <w:rPr>
                <w:rFonts w:hint="eastAsia" w:ascii="宋体" w:hAnsi="宋体" w:eastAsia="宋体" w:cs="宋体"/>
                <w:color w:val="auto"/>
                <w:spacing w:val="-4"/>
                <w:sz w:val="18"/>
                <w:szCs w:val="18"/>
                <w:lang w:val="en-US" w:eastAsia="zh-CN"/>
              </w:rPr>
              <w:t>改完成的不</w:t>
            </w:r>
            <w:r>
              <w:rPr>
                <w:rFonts w:hint="eastAsia" w:ascii="宋体" w:hAnsi="宋体" w:eastAsia="宋体" w:cs="宋体"/>
                <w:color w:val="auto"/>
                <w:spacing w:val="-4"/>
                <w:sz w:val="18"/>
                <w:szCs w:val="18"/>
              </w:rPr>
              <w:t>扣分；超过2小时</w:t>
            </w:r>
            <w:r>
              <w:rPr>
                <w:rFonts w:hint="eastAsia" w:ascii="宋体" w:hAnsi="宋体" w:eastAsia="宋体" w:cs="宋体"/>
                <w:color w:val="auto"/>
                <w:spacing w:val="-4"/>
                <w:sz w:val="18"/>
                <w:szCs w:val="18"/>
                <w:lang w:val="en-US" w:eastAsia="zh-CN"/>
              </w:rPr>
              <w:t>的</w:t>
            </w:r>
            <w:r>
              <w:rPr>
                <w:rFonts w:hint="eastAsia" w:ascii="宋体" w:hAnsi="宋体" w:eastAsia="宋体" w:cs="宋体"/>
                <w:color w:val="auto"/>
                <w:spacing w:val="-4"/>
                <w:sz w:val="18"/>
                <w:szCs w:val="18"/>
              </w:rPr>
              <w:t>，每</w:t>
            </w:r>
            <w:r>
              <w:rPr>
                <w:rFonts w:hint="eastAsia" w:ascii="宋体" w:hAnsi="宋体" w:eastAsia="宋体" w:cs="宋体"/>
                <w:color w:val="auto"/>
                <w:spacing w:val="-4"/>
                <w:sz w:val="18"/>
                <w:szCs w:val="18"/>
                <w:lang w:val="en-US" w:eastAsia="zh-CN"/>
              </w:rPr>
              <w:t>增加</w:t>
            </w:r>
            <w:r>
              <w:rPr>
                <w:rFonts w:hint="eastAsia" w:ascii="宋体" w:hAnsi="宋体" w:eastAsia="宋体" w:cs="宋体"/>
                <w:color w:val="auto"/>
                <w:spacing w:val="-4"/>
                <w:sz w:val="18"/>
                <w:szCs w:val="18"/>
              </w:rPr>
              <w:t>1小时扣1分，扣分累计（受天气影响可适当延期）</w:t>
            </w:r>
          </w:p>
        </w:tc>
      </w:tr>
      <w:tr>
        <w:tblPrEx>
          <w:tblCellMar>
            <w:top w:w="15" w:type="dxa"/>
            <w:left w:w="15" w:type="dxa"/>
            <w:bottom w:w="15" w:type="dxa"/>
            <w:right w:w="15" w:type="dxa"/>
          </w:tblCellMar>
        </w:tblPrEx>
        <w:trPr>
          <w:trHeight w:val="567" w:hRule="atLeast"/>
          <w:jc w:val="center"/>
        </w:trPr>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55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600"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2087"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lang w:eastAsia="zh-CN"/>
              </w:rPr>
            </w:pPr>
            <w:r>
              <w:rPr>
                <w:rFonts w:hint="eastAsia" w:ascii="宋体" w:hAnsi="宋体" w:eastAsia="宋体" w:cs="宋体"/>
                <w:color w:val="auto"/>
                <w:spacing w:val="-4"/>
                <w:sz w:val="18"/>
                <w:szCs w:val="18"/>
              </w:rPr>
              <w:t>病虫害枝条严重的内堂枝等必须进行剪除</w:t>
            </w:r>
            <w:r>
              <w:rPr>
                <w:rFonts w:hint="eastAsia" w:ascii="宋体" w:hAnsi="宋体" w:eastAsia="宋体" w:cs="宋体"/>
                <w:color w:val="auto"/>
                <w:spacing w:val="-4"/>
                <w:sz w:val="18"/>
                <w:szCs w:val="18"/>
                <w:lang w:eastAsia="zh-CN"/>
              </w:rPr>
              <w:t>而</w:t>
            </w:r>
            <w:r>
              <w:rPr>
                <w:rFonts w:hint="eastAsia" w:ascii="宋体" w:hAnsi="宋体" w:eastAsia="宋体" w:cs="宋体"/>
                <w:color w:val="auto"/>
                <w:spacing w:val="-4"/>
                <w:sz w:val="18"/>
                <w:szCs w:val="18"/>
              </w:rPr>
              <w:t>未剪除</w:t>
            </w:r>
            <w:r>
              <w:rPr>
                <w:rFonts w:hint="eastAsia" w:ascii="宋体" w:hAnsi="宋体" w:eastAsia="宋体" w:cs="宋体"/>
                <w:color w:val="auto"/>
                <w:spacing w:val="-4"/>
                <w:sz w:val="18"/>
                <w:szCs w:val="18"/>
                <w:lang w:eastAsia="zh-CN"/>
              </w:rPr>
              <w:t>的</w:t>
            </w:r>
          </w:p>
        </w:tc>
        <w:tc>
          <w:tcPr>
            <w:tcW w:w="937" w:type="dxa"/>
            <w:tcBorders>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sz w:val="18"/>
                <w:szCs w:val="18"/>
              </w:rPr>
            </w:pPr>
            <w:r>
              <w:rPr>
                <w:rFonts w:hint="eastAsia" w:ascii="宋体" w:hAnsi="宋体" w:eastAsia="宋体" w:cs="宋体"/>
                <w:color w:val="auto"/>
                <w:kern w:val="0"/>
                <w:sz w:val="18"/>
                <w:szCs w:val="18"/>
              </w:rPr>
              <w:t>1小时</w:t>
            </w:r>
          </w:p>
        </w:tc>
        <w:tc>
          <w:tcPr>
            <w:tcW w:w="925" w:type="dxa"/>
            <w:tcBorders>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sz w:val="18"/>
                <w:szCs w:val="18"/>
              </w:rPr>
            </w:pPr>
            <w:r>
              <w:rPr>
                <w:rFonts w:hint="eastAsia" w:ascii="宋体" w:hAnsi="宋体" w:eastAsia="宋体" w:cs="宋体"/>
                <w:color w:val="auto"/>
                <w:kern w:val="0"/>
                <w:sz w:val="18"/>
                <w:szCs w:val="18"/>
              </w:rPr>
              <w:t>0.5分</w:t>
            </w:r>
          </w:p>
        </w:tc>
        <w:tc>
          <w:tcPr>
            <w:tcW w:w="3589"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lang w:val="en-US" w:eastAsia="zh-CN"/>
              </w:rPr>
              <w:t>上报</w:t>
            </w:r>
            <w:r>
              <w:rPr>
                <w:rFonts w:hint="eastAsia" w:ascii="宋体" w:hAnsi="宋体" w:eastAsia="宋体" w:cs="宋体"/>
                <w:color w:val="auto"/>
                <w:spacing w:val="-4"/>
                <w:sz w:val="18"/>
                <w:szCs w:val="18"/>
              </w:rPr>
              <w:t>后</w:t>
            </w:r>
            <w:r>
              <w:rPr>
                <w:rFonts w:hint="eastAsia" w:ascii="宋体" w:hAnsi="宋体" w:eastAsia="宋体" w:cs="宋体"/>
                <w:color w:val="auto"/>
                <w:spacing w:val="-4"/>
                <w:sz w:val="18"/>
                <w:szCs w:val="18"/>
                <w:lang w:val="en-US" w:eastAsia="zh-CN"/>
              </w:rPr>
              <w:t>1</w:t>
            </w:r>
            <w:r>
              <w:rPr>
                <w:rFonts w:hint="eastAsia" w:ascii="宋体" w:hAnsi="宋体" w:eastAsia="宋体" w:cs="宋体"/>
                <w:color w:val="auto"/>
                <w:spacing w:val="-4"/>
                <w:sz w:val="18"/>
                <w:szCs w:val="18"/>
              </w:rPr>
              <w:t>小时内整改</w:t>
            </w:r>
            <w:r>
              <w:rPr>
                <w:rFonts w:hint="eastAsia" w:ascii="宋体" w:hAnsi="宋体" w:eastAsia="宋体" w:cs="宋体"/>
                <w:color w:val="auto"/>
                <w:spacing w:val="-4"/>
                <w:sz w:val="18"/>
                <w:szCs w:val="18"/>
                <w:lang w:val="en-US" w:eastAsia="zh-CN"/>
              </w:rPr>
              <w:t>完成的不</w:t>
            </w:r>
            <w:r>
              <w:rPr>
                <w:rFonts w:hint="eastAsia" w:ascii="宋体" w:hAnsi="宋体" w:eastAsia="宋体" w:cs="宋体"/>
                <w:color w:val="auto"/>
                <w:spacing w:val="-4"/>
                <w:sz w:val="18"/>
                <w:szCs w:val="18"/>
              </w:rPr>
              <w:t>扣分；超过1小时</w:t>
            </w:r>
            <w:r>
              <w:rPr>
                <w:rFonts w:hint="eastAsia" w:ascii="宋体" w:hAnsi="宋体" w:eastAsia="宋体" w:cs="宋体"/>
                <w:color w:val="auto"/>
                <w:spacing w:val="-4"/>
                <w:sz w:val="18"/>
                <w:szCs w:val="18"/>
                <w:lang w:val="en-US" w:eastAsia="zh-CN"/>
              </w:rPr>
              <w:t>的扣0.5分</w:t>
            </w:r>
            <w:r>
              <w:rPr>
                <w:rFonts w:hint="eastAsia" w:ascii="宋体" w:hAnsi="宋体" w:eastAsia="宋体" w:cs="宋体"/>
                <w:color w:val="auto"/>
                <w:spacing w:val="-4"/>
                <w:sz w:val="18"/>
                <w:szCs w:val="18"/>
              </w:rPr>
              <w:t>，每1小时扣0.5分，扣分累计</w:t>
            </w:r>
          </w:p>
        </w:tc>
      </w:tr>
      <w:tr>
        <w:tblPrEx>
          <w:tblCellMar>
            <w:top w:w="15" w:type="dxa"/>
            <w:left w:w="15" w:type="dxa"/>
            <w:bottom w:w="15" w:type="dxa"/>
            <w:right w:w="15" w:type="dxa"/>
          </w:tblCellMar>
        </w:tblPrEx>
        <w:trPr>
          <w:trHeight w:val="567" w:hRule="atLeast"/>
          <w:jc w:val="center"/>
        </w:trPr>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55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600"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2087"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施用剧毒药剂，或对害虫天敌(包括天敌昆虫、蛙、蟾蜍、鸟类等)有严重影响的药物</w:t>
            </w:r>
          </w:p>
        </w:tc>
        <w:tc>
          <w:tcPr>
            <w:tcW w:w="937"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2小时</w:t>
            </w:r>
          </w:p>
        </w:tc>
        <w:tc>
          <w:tcPr>
            <w:tcW w:w="925" w:type="dxa"/>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5分</w:t>
            </w:r>
          </w:p>
        </w:tc>
        <w:tc>
          <w:tcPr>
            <w:tcW w:w="3589"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lang w:val="en-US" w:eastAsia="zh-CN"/>
              </w:rPr>
              <w:t>上报</w:t>
            </w:r>
            <w:r>
              <w:rPr>
                <w:rFonts w:hint="eastAsia" w:ascii="宋体" w:hAnsi="宋体" w:eastAsia="宋体" w:cs="宋体"/>
                <w:color w:val="auto"/>
                <w:spacing w:val="-4"/>
                <w:sz w:val="18"/>
                <w:szCs w:val="18"/>
              </w:rPr>
              <w:t>后2小时内整改</w:t>
            </w:r>
            <w:r>
              <w:rPr>
                <w:rFonts w:hint="eastAsia" w:ascii="宋体" w:hAnsi="宋体" w:eastAsia="宋体" w:cs="宋体"/>
                <w:color w:val="auto"/>
                <w:spacing w:val="-4"/>
                <w:sz w:val="18"/>
                <w:szCs w:val="18"/>
                <w:lang w:val="en-US" w:eastAsia="zh-CN"/>
              </w:rPr>
              <w:t>完成的不</w:t>
            </w:r>
            <w:r>
              <w:rPr>
                <w:rFonts w:hint="eastAsia" w:ascii="宋体" w:hAnsi="宋体" w:eastAsia="宋体" w:cs="宋体"/>
                <w:color w:val="auto"/>
                <w:spacing w:val="-4"/>
                <w:sz w:val="18"/>
                <w:szCs w:val="18"/>
              </w:rPr>
              <w:t>扣分；超过2小时</w:t>
            </w:r>
            <w:r>
              <w:rPr>
                <w:rFonts w:hint="eastAsia" w:ascii="宋体" w:hAnsi="宋体" w:eastAsia="宋体" w:cs="宋体"/>
                <w:color w:val="auto"/>
                <w:spacing w:val="-4"/>
                <w:sz w:val="18"/>
                <w:szCs w:val="18"/>
                <w:lang w:val="en-US" w:eastAsia="zh-CN"/>
              </w:rPr>
              <w:t>的扣5分</w:t>
            </w:r>
            <w:r>
              <w:rPr>
                <w:rFonts w:hint="eastAsia" w:ascii="宋体" w:hAnsi="宋体" w:eastAsia="宋体" w:cs="宋体"/>
                <w:color w:val="auto"/>
                <w:spacing w:val="-4"/>
                <w:sz w:val="18"/>
                <w:szCs w:val="18"/>
              </w:rPr>
              <w:t>，每1小时扣</w:t>
            </w:r>
            <w:r>
              <w:rPr>
                <w:rFonts w:hint="eastAsia" w:ascii="宋体" w:hAnsi="宋体" w:eastAsia="宋体" w:cs="宋体"/>
                <w:color w:val="auto"/>
                <w:spacing w:val="-4"/>
                <w:sz w:val="18"/>
                <w:szCs w:val="18"/>
                <w:lang w:val="en-US" w:eastAsia="zh-CN"/>
              </w:rPr>
              <w:t>1</w:t>
            </w:r>
            <w:r>
              <w:rPr>
                <w:rFonts w:hint="eastAsia" w:ascii="宋体" w:hAnsi="宋体" w:eastAsia="宋体" w:cs="宋体"/>
                <w:color w:val="auto"/>
                <w:spacing w:val="-4"/>
                <w:sz w:val="18"/>
                <w:szCs w:val="18"/>
              </w:rPr>
              <w:t>分，扣分累计</w:t>
            </w:r>
          </w:p>
        </w:tc>
      </w:tr>
      <w:tr>
        <w:tblPrEx>
          <w:tblCellMar>
            <w:top w:w="15" w:type="dxa"/>
            <w:left w:w="15" w:type="dxa"/>
            <w:bottom w:w="15" w:type="dxa"/>
            <w:right w:w="15" w:type="dxa"/>
          </w:tblCellMar>
        </w:tblPrEx>
        <w:trPr>
          <w:trHeight w:val="567" w:hRule="atLeast"/>
          <w:jc w:val="center"/>
        </w:trPr>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55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600" w:type="dxa"/>
            <w:vMerge w:val="restart"/>
            <w:tcBorders>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管理标准</w:t>
            </w:r>
          </w:p>
        </w:tc>
        <w:tc>
          <w:tcPr>
            <w:tcW w:w="2087"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苗木上有捆绑物、杂物以及晾晒的衣物</w:t>
            </w:r>
          </w:p>
        </w:tc>
        <w:tc>
          <w:tcPr>
            <w:tcW w:w="937" w:type="dxa"/>
            <w:tcBorders>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sz w:val="18"/>
                <w:szCs w:val="18"/>
              </w:rPr>
            </w:pPr>
            <w:r>
              <w:rPr>
                <w:rFonts w:hint="eastAsia" w:ascii="宋体" w:hAnsi="宋体" w:eastAsia="宋体" w:cs="宋体"/>
                <w:color w:val="auto"/>
                <w:kern w:val="0"/>
                <w:sz w:val="18"/>
                <w:szCs w:val="18"/>
              </w:rPr>
              <w:t>1小时</w:t>
            </w:r>
          </w:p>
        </w:tc>
        <w:tc>
          <w:tcPr>
            <w:tcW w:w="925" w:type="dxa"/>
            <w:tcBorders>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sz w:val="18"/>
                <w:szCs w:val="18"/>
              </w:rPr>
            </w:pPr>
            <w:r>
              <w:rPr>
                <w:rFonts w:hint="eastAsia" w:ascii="宋体" w:hAnsi="宋体" w:eastAsia="宋体" w:cs="宋体"/>
                <w:color w:val="auto"/>
                <w:kern w:val="0"/>
                <w:sz w:val="18"/>
                <w:szCs w:val="18"/>
              </w:rPr>
              <w:t>0.5分</w:t>
            </w:r>
          </w:p>
        </w:tc>
        <w:tc>
          <w:tcPr>
            <w:tcW w:w="3589"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lang w:val="en-US" w:eastAsia="zh-CN"/>
              </w:rPr>
              <w:t>上报</w:t>
            </w:r>
            <w:r>
              <w:rPr>
                <w:rFonts w:hint="eastAsia" w:ascii="宋体" w:hAnsi="宋体" w:eastAsia="宋体" w:cs="宋体"/>
                <w:color w:val="auto"/>
                <w:spacing w:val="-4"/>
                <w:sz w:val="18"/>
                <w:szCs w:val="18"/>
              </w:rPr>
              <w:t>后</w:t>
            </w:r>
            <w:r>
              <w:rPr>
                <w:rFonts w:hint="eastAsia" w:ascii="宋体" w:hAnsi="宋体" w:eastAsia="宋体" w:cs="宋体"/>
                <w:color w:val="auto"/>
                <w:spacing w:val="-4"/>
                <w:sz w:val="18"/>
                <w:szCs w:val="18"/>
                <w:lang w:val="en-US" w:eastAsia="zh-CN"/>
              </w:rPr>
              <w:t>1</w:t>
            </w:r>
            <w:r>
              <w:rPr>
                <w:rFonts w:hint="eastAsia" w:ascii="宋体" w:hAnsi="宋体" w:eastAsia="宋体" w:cs="宋体"/>
                <w:color w:val="auto"/>
                <w:spacing w:val="-4"/>
                <w:sz w:val="18"/>
                <w:szCs w:val="18"/>
              </w:rPr>
              <w:t>小时内整改</w:t>
            </w:r>
            <w:r>
              <w:rPr>
                <w:rFonts w:hint="eastAsia" w:ascii="宋体" w:hAnsi="宋体" w:eastAsia="宋体" w:cs="宋体"/>
                <w:color w:val="auto"/>
                <w:spacing w:val="-4"/>
                <w:sz w:val="18"/>
                <w:szCs w:val="18"/>
                <w:lang w:val="en-US" w:eastAsia="zh-CN"/>
              </w:rPr>
              <w:t>完成的不</w:t>
            </w:r>
            <w:r>
              <w:rPr>
                <w:rFonts w:hint="eastAsia" w:ascii="宋体" w:hAnsi="宋体" w:eastAsia="宋体" w:cs="宋体"/>
                <w:color w:val="auto"/>
                <w:spacing w:val="-4"/>
                <w:sz w:val="18"/>
                <w:szCs w:val="18"/>
              </w:rPr>
              <w:t>扣分；超过1小时</w:t>
            </w:r>
            <w:r>
              <w:rPr>
                <w:rFonts w:hint="eastAsia" w:ascii="宋体" w:hAnsi="宋体" w:eastAsia="宋体" w:cs="宋体"/>
                <w:color w:val="auto"/>
                <w:spacing w:val="-4"/>
                <w:sz w:val="18"/>
                <w:szCs w:val="18"/>
                <w:lang w:val="en-US" w:eastAsia="zh-CN"/>
              </w:rPr>
              <w:t>的扣0.5分</w:t>
            </w:r>
            <w:r>
              <w:rPr>
                <w:rFonts w:hint="eastAsia" w:ascii="宋体" w:hAnsi="宋体" w:eastAsia="宋体" w:cs="宋体"/>
                <w:color w:val="auto"/>
                <w:spacing w:val="-4"/>
                <w:sz w:val="18"/>
                <w:szCs w:val="18"/>
              </w:rPr>
              <w:t>，每</w:t>
            </w:r>
            <w:r>
              <w:rPr>
                <w:rFonts w:hint="eastAsia" w:ascii="宋体" w:hAnsi="宋体" w:eastAsia="宋体" w:cs="宋体"/>
                <w:color w:val="auto"/>
                <w:spacing w:val="-4"/>
                <w:sz w:val="18"/>
                <w:szCs w:val="18"/>
                <w:lang w:val="en-US" w:eastAsia="zh-CN"/>
              </w:rPr>
              <w:t>增加</w:t>
            </w:r>
            <w:r>
              <w:rPr>
                <w:rFonts w:hint="eastAsia" w:ascii="宋体" w:hAnsi="宋体" w:eastAsia="宋体" w:cs="宋体"/>
                <w:color w:val="auto"/>
                <w:spacing w:val="-4"/>
                <w:sz w:val="18"/>
                <w:szCs w:val="18"/>
              </w:rPr>
              <w:t>1小时扣0.5分，扣分累计</w:t>
            </w:r>
          </w:p>
        </w:tc>
      </w:tr>
      <w:tr>
        <w:tblPrEx>
          <w:tblCellMar>
            <w:top w:w="15" w:type="dxa"/>
            <w:left w:w="15" w:type="dxa"/>
            <w:bottom w:w="15" w:type="dxa"/>
            <w:right w:w="15" w:type="dxa"/>
          </w:tblCellMar>
        </w:tblPrEx>
        <w:trPr>
          <w:trHeight w:val="567" w:hRule="atLeast"/>
          <w:jc w:val="center"/>
        </w:trPr>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55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600" w:type="dxa"/>
            <w:vMerge w:val="continue"/>
            <w:tcBorders>
              <w:right w:val="single" w:color="000000" w:sz="4" w:space="0"/>
            </w:tcBorders>
            <w:noWrap w:val="0"/>
            <w:vAlign w:val="center"/>
          </w:tcPr>
          <w:p>
            <w:pPr>
              <w:jc w:val="center"/>
              <w:rPr>
                <w:rFonts w:hint="eastAsia" w:ascii="宋体" w:hAnsi="宋体" w:eastAsia="宋体" w:cs="宋体"/>
                <w:color w:val="auto"/>
                <w:sz w:val="18"/>
                <w:szCs w:val="18"/>
              </w:rPr>
            </w:pPr>
          </w:p>
        </w:tc>
        <w:tc>
          <w:tcPr>
            <w:tcW w:w="2087"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lang w:val="en-US" w:eastAsia="zh-CN"/>
              </w:rPr>
              <w:t>恶劣天气未组织人员抢险的</w:t>
            </w:r>
            <w:r>
              <w:rPr>
                <w:rFonts w:hint="eastAsia" w:ascii="宋体" w:hAnsi="宋体" w:eastAsia="宋体" w:cs="宋体"/>
                <w:color w:val="auto"/>
                <w:spacing w:val="-4"/>
                <w:sz w:val="18"/>
                <w:szCs w:val="18"/>
              </w:rPr>
              <w:t>，造成树木倒伏的</w:t>
            </w:r>
          </w:p>
        </w:tc>
        <w:tc>
          <w:tcPr>
            <w:tcW w:w="937" w:type="dxa"/>
            <w:tcBorders>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sz w:val="18"/>
                <w:szCs w:val="18"/>
              </w:rPr>
            </w:pPr>
            <w:r>
              <w:rPr>
                <w:rFonts w:hint="eastAsia" w:ascii="宋体" w:hAnsi="宋体" w:eastAsia="宋体" w:cs="宋体"/>
                <w:color w:val="auto"/>
                <w:kern w:val="0"/>
                <w:sz w:val="18"/>
                <w:szCs w:val="18"/>
              </w:rPr>
              <w:t>2小时</w:t>
            </w:r>
          </w:p>
        </w:tc>
        <w:tc>
          <w:tcPr>
            <w:tcW w:w="925" w:type="dxa"/>
            <w:tcBorders>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rPr>
              <w:t>1</w:t>
            </w:r>
            <w:r>
              <w:rPr>
                <w:rFonts w:hint="eastAsia" w:ascii="宋体" w:hAnsi="宋体" w:eastAsia="宋体" w:cs="宋体"/>
                <w:color w:val="auto"/>
                <w:kern w:val="0"/>
                <w:sz w:val="18"/>
                <w:szCs w:val="18"/>
              </w:rPr>
              <w:t>分</w:t>
            </w:r>
          </w:p>
        </w:tc>
        <w:tc>
          <w:tcPr>
            <w:tcW w:w="3589"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lang w:val="en-US" w:eastAsia="zh-CN"/>
              </w:rPr>
              <w:t>上报</w:t>
            </w:r>
            <w:r>
              <w:rPr>
                <w:rFonts w:hint="eastAsia" w:ascii="宋体" w:hAnsi="宋体" w:eastAsia="宋体" w:cs="宋体"/>
                <w:color w:val="auto"/>
                <w:spacing w:val="-4"/>
                <w:sz w:val="18"/>
                <w:szCs w:val="18"/>
              </w:rPr>
              <w:t>后</w:t>
            </w:r>
            <w:r>
              <w:rPr>
                <w:rFonts w:hint="eastAsia" w:ascii="宋体" w:hAnsi="宋体" w:eastAsia="宋体" w:cs="宋体"/>
                <w:color w:val="auto"/>
                <w:spacing w:val="-4"/>
                <w:sz w:val="18"/>
                <w:szCs w:val="18"/>
                <w:lang w:val="en-US" w:eastAsia="zh-CN"/>
              </w:rPr>
              <w:t>1</w:t>
            </w:r>
            <w:r>
              <w:rPr>
                <w:rFonts w:hint="eastAsia" w:ascii="宋体" w:hAnsi="宋体" w:eastAsia="宋体" w:cs="宋体"/>
                <w:color w:val="auto"/>
                <w:spacing w:val="-4"/>
                <w:sz w:val="18"/>
                <w:szCs w:val="18"/>
              </w:rPr>
              <w:t>小时内</w:t>
            </w:r>
            <w:r>
              <w:rPr>
                <w:rFonts w:hint="eastAsia" w:ascii="宋体" w:hAnsi="宋体" w:eastAsia="宋体" w:cs="宋体"/>
                <w:color w:val="auto"/>
                <w:spacing w:val="-4"/>
                <w:sz w:val="18"/>
                <w:szCs w:val="18"/>
                <w:lang w:val="en-US" w:eastAsia="zh-CN"/>
              </w:rPr>
              <w:t>未组建人员进行抢险的</w:t>
            </w:r>
            <w:r>
              <w:rPr>
                <w:rFonts w:hint="eastAsia" w:ascii="宋体" w:hAnsi="宋体" w:eastAsia="宋体" w:cs="宋体"/>
                <w:color w:val="auto"/>
                <w:spacing w:val="-4"/>
                <w:sz w:val="18"/>
                <w:szCs w:val="18"/>
              </w:rPr>
              <w:t>扣</w:t>
            </w:r>
            <w:r>
              <w:rPr>
                <w:rFonts w:hint="eastAsia" w:ascii="宋体" w:hAnsi="宋体" w:eastAsia="宋体" w:cs="宋体"/>
                <w:color w:val="auto"/>
                <w:spacing w:val="-4"/>
                <w:sz w:val="18"/>
                <w:szCs w:val="18"/>
                <w:lang w:val="en-US" w:eastAsia="zh-CN"/>
              </w:rPr>
              <w:t>1</w:t>
            </w:r>
            <w:r>
              <w:rPr>
                <w:rFonts w:hint="eastAsia" w:ascii="宋体" w:hAnsi="宋体" w:eastAsia="宋体" w:cs="宋体"/>
                <w:color w:val="auto"/>
                <w:spacing w:val="-4"/>
                <w:sz w:val="18"/>
                <w:szCs w:val="18"/>
              </w:rPr>
              <w:t>分</w:t>
            </w:r>
            <w:r>
              <w:rPr>
                <w:rFonts w:hint="eastAsia" w:ascii="宋体" w:hAnsi="宋体" w:eastAsia="宋体" w:cs="宋体"/>
                <w:color w:val="auto"/>
                <w:spacing w:val="-4"/>
                <w:sz w:val="18"/>
                <w:szCs w:val="18"/>
                <w:lang w:eastAsia="zh-CN"/>
              </w:rPr>
              <w:t>，</w:t>
            </w:r>
            <w:r>
              <w:rPr>
                <w:rFonts w:hint="eastAsia" w:ascii="宋体" w:hAnsi="宋体" w:eastAsia="宋体" w:cs="宋体"/>
                <w:color w:val="auto"/>
                <w:spacing w:val="-4"/>
                <w:sz w:val="18"/>
                <w:szCs w:val="18"/>
              </w:rPr>
              <w:t>每</w:t>
            </w:r>
            <w:r>
              <w:rPr>
                <w:rFonts w:hint="eastAsia" w:ascii="宋体" w:hAnsi="宋体" w:eastAsia="宋体" w:cs="宋体"/>
                <w:color w:val="auto"/>
                <w:spacing w:val="-4"/>
                <w:sz w:val="18"/>
                <w:szCs w:val="18"/>
                <w:lang w:val="en-US" w:eastAsia="zh-CN"/>
              </w:rPr>
              <w:t>增加</w:t>
            </w:r>
            <w:r>
              <w:rPr>
                <w:rFonts w:hint="eastAsia" w:ascii="宋体" w:hAnsi="宋体" w:eastAsia="宋体" w:cs="宋体"/>
                <w:color w:val="auto"/>
                <w:spacing w:val="-4"/>
                <w:sz w:val="18"/>
                <w:szCs w:val="18"/>
              </w:rPr>
              <w:t>1小时扣0.5分，扣分累计</w:t>
            </w:r>
          </w:p>
        </w:tc>
      </w:tr>
      <w:tr>
        <w:tblPrEx>
          <w:tblCellMar>
            <w:top w:w="15" w:type="dxa"/>
            <w:left w:w="15" w:type="dxa"/>
            <w:bottom w:w="15" w:type="dxa"/>
            <w:right w:w="15" w:type="dxa"/>
          </w:tblCellMar>
        </w:tblPrEx>
        <w:trPr>
          <w:trHeight w:val="567" w:hRule="atLeast"/>
          <w:jc w:val="center"/>
        </w:trPr>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55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600" w:type="dxa"/>
            <w:vMerge w:val="continue"/>
            <w:tcBorders>
              <w:right w:val="single" w:color="000000" w:sz="4" w:space="0"/>
            </w:tcBorders>
            <w:noWrap w:val="0"/>
            <w:vAlign w:val="center"/>
          </w:tcPr>
          <w:p>
            <w:pPr>
              <w:jc w:val="center"/>
              <w:rPr>
                <w:rFonts w:hint="eastAsia" w:ascii="宋体" w:hAnsi="宋体" w:eastAsia="宋体" w:cs="宋体"/>
                <w:color w:val="auto"/>
                <w:sz w:val="18"/>
                <w:szCs w:val="18"/>
              </w:rPr>
            </w:pPr>
          </w:p>
        </w:tc>
        <w:tc>
          <w:tcPr>
            <w:tcW w:w="2087"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lang w:eastAsia="zh-CN"/>
              </w:rPr>
            </w:pPr>
            <w:r>
              <w:rPr>
                <w:rFonts w:hint="eastAsia" w:ascii="宋体" w:hAnsi="宋体" w:eastAsia="宋体" w:cs="宋体"/>
                <w:color w:val="auto"/>
                <w:spacing w:val="-4"/>
                <w:sz w:val="18"/>
                <w:szCs w:val="18"/>
              </w:rPr>
              <w:t>倾斜度超过15度未及时采取措施进行支撑</w:t>
            </w:r>
            <w:r>
              <w:rPr>
                <w:rFonts w:hint="eastAsia" w:ascii="宋体" w:hAnsi="宋体" w:eastAsia="宋体" w:cs="宋体"/>
                <w:color w:val="auto"/>
                <w:spacing w:val="-4"/>
                <w:sz w:val="18"/>
                <w:szCs w:val="18"/>
                <w:lang w:eastAsia="zh-CN"/>
              </w:rPr>
              <w:t>的</w:t>
            </w:r>
          </w:p>
        </w:tc>
        <w:tc>
          <w:tcPr>
            <w:tcW w:w="937" w:type="dxa"/>
            <w:tcBorders>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sz w:val="18"/>
                <w:szCs w:val="18"/>
              </w:rPr>
            </w:pPr>
            <w:r>
              <w:rPr>
                <w:rFonts w:hint="eastAsia" w:ascii="宋体" w:hAnsi="宋体" w:eastAsia="宋体" w:cs="宋体"/>
                <w:color w:val="auto"/>
                <w:kern w:val="0"/>
                <w:sz w:val="18"/>
                <w:szCs w:val="18"/>
              </w:rPr>
              <w:t>2小时</w:t>
            </w:r>
          </w:p>
        </w:tc>
        <w:tc>
          <w:tcPr>
            <w:tcW w:w="925" w:type="dxa"/>
            <w:tcBorders>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sz w:val="18"/>
                <w:szCs w:val="18"/>
              </w:rPr>
            </w:pPr>
            <w:r>
              <w:rPr>
                <w:rFonts w:hint="eastAsia" w:ascii="宋体" w:hAnsi="宋体" w:eastAsia="宋体" w:cs="宋体"/>
                <w:color w:val="auto"/>
                <w:kern w:val="0"/>
                <w:sz w:val="18"/>
                <w:szCs w:val="18"/>
              </w:rPr>
              <w:t>0.5分</w:t>
            </w:r>
          </w:p>
        </w:tc>
        <w:tc>
          <w:tcPr>
            <w:tcW w:w="3589"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lang w:val="en-US" w:eastAsia="zh-CN"/>
              </w:rPr>
              <w:t>上报</w:t>
            </w:r>
            <w:r>
              <w:rPr>
                <w:rFonts w:hint="eastAsia" w:ascii="宋体" w:hAnsi="宋体" w:eastAsia="宋体" w:cs="宋体"/>
                <w:color w:val="auto"/>
                <w:spacing w:val="-4"/>
                <w:sz w:val="18"/>
                <w:szCs w:val="18"/>
              </w:rPr>
              <w:t>后</w:t>
            </w:r>
            <w:r>
              <w:rPr>
                <w:rFonts w:hint="eastAsia" w:ascii="宋体" w:hAnsi="宋体" w:eastAsia="宋体" w:cs="宋体"/>
                <w:color w:val="auto"/>
                <w:spacing w:val="-4"/>
                <w:sz w:val="18"/>
                <w:szCs w:val="18"/>
                <w:lang w:val="en-US" w:eastAsia="zh-CN"/>
              </w:rPr>
              <w:t>2</w:t>
            </w:r>
            <w:r>
              <w:rPr>
                <w:rFonts w:hint="eastAsia" w:ascii="宋体" w:hAnsi="宋体" w:eastAsia="宋体" w:cs="宋体"/>
                <w:color w:val="auto"/>
                <w:spacing w:val="-4"/>
                <w:sz w:val="18"/>
                <w:szCs w:val="18"/>
              </w:rPr>
              <w:t>小时内整改</w:t>
            </w:r>
            <w:r>
              <w:rPr>
                <w:rFonts w:hint="eastAsia" w:ascii="宋体" w:hAnsi="宋体" w:eastAsia="宋体" w:cs="宋体"/>
                <w:color w:val="auto"/>
                <w:spacing w:val="-4"/>
                <w:sz w:val="18"/>
                <w:szCs w:val="18"/>
                <w:lang w:val="en-US" w:eastAsia="zh-CN"/>
              </w:rPr>
              <w:t>完成的不</w:t>
            </w:r>
            <w:r>
              <w:rPr>
                <w:rFonts w:hint="eastAsia" w:ascii="宋体" w:hAnsi="宋体" w:eastAsia="宋体" w:cs="宋体"/>
                <w:color w:val="auto"/>
                <w:spacing w:val="-4"/>
                <w:sz w:val="18"/>
                <w:szCs w:val="18"/>
              </w:rPr>
              <w:t>扣分；超过2小时</w:t>
            </w:r>
            <w:r>
              <w:rPr>
                <w:rFonts w:hint="eastAsia" w:ascii="宋体" w:hAnsi="宋体" w:eastAsia="宋体" w:cs="宋体"/>
                <w:color w:val="auto"/>
                <w:spacing w:val="-4"/>
                <w:sz w:val="18"/>
                <w:szCs w:val="18"/>
                <w:lang w:val="en-US" w:eastAsia="zh-CN"/>
              </w:rPr>
              <w:t>的扣0.5分</w:t>
            </w:r>
            <w:r>
              <w:rPr>
                <w:rFonts w:hint="eastAsia" w:ascii="宋体" w:hAnsi="宋体" w:eastAsia="宋体" w:cs="宋体"/>
                <w:color w:val="auto"/>
                <w:spacing w:val="-4"/>
                <w:sz w:val="18"/>
                <w:szCs w:val="18"/>
              </w:rPr>
              <w:t>，每</w:t>
            </w:r>
            <w:r>
              <w:rPr>
                <w:rFonts w:hint="eastAsia" w:ascii="宋体" w:hAnsi="宋体" w:eastAsia="宋体" w:cs="宋体"/>
                <w:color w:val="auto"/>
                <w:spacing w:val="-4"/>
                <w:sz w:val="18"/>
                <w:szCs w:val="18"/>
                <w:lang w:val="en-US" w:eastAsia="zh-CN"/>
              </w:rPr>
              <w:t>增加</w:t>
            </w:r>
            <w:r>
              <w:rPr>
                <w:rFonts w:hint="eastAsia" w:ascii="宋体" w:hAnsi="宋体" w:eastAsia="宋体" w:cs="宋体"/>
                <w:color w:val="auto"/>
                <w:spacing w:val="-4"/>
                <w:sz w:val="18"/>
                <w:szCs w:val="18"/>
              </w:rPr>
              <w:t>1小时扣0.5分，扣分累计</w:t>
            </w:r>
          </w:p>
        </w:tc>
      </w:tr>
      <w:tr>
        <w:tblPrEx>
          <w:tblCellMar>
            <w:top w:w="15" w:type="dxa"/>
            <w:left w:w="15" w:type="dxa"/>
            <w:bottom w:w="15" w:type="dxa"/>
            <w:right w:w="15" w:type="dxa"/>
          </w:tblCellMar>
        </w:tblPrEx>
        <w:trPr>
          <w:trHeight w:val="567" w:hRule="atLeast"/>
          <w:jc w:val="center"/>
        </w:trPr>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55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600" w:type="dxa"/>
            <w:vMerge w:val="continue"/>
            <w:tcBorders>
              <w:right w:val="single" w:color="000000" w:sz="4" w:space="0"/>
            </w:tcBorders>
            <w:noWrap w:val="0"/>
            <w:vAlign w:val="center"/>
          </w:tcPr>
          <w:p>
            <w:pPr>
              <w:jc w:val="center"/>
              <w:rPr>
                <w:rFonts w:hint="eastAsia" w:ascii="宋体" w:hAnsi="宋体" w:eastAsia="宋体" w:cs="宋体"/>
                <w:color w:val="auto"/>
                <w:sz w:val="18"/>
                <w:szCs w:val="18"/>
              </w:rPr>
            </w:pPr>
          </w:p>
        </w:tc>
        <w:tc>
          <w:tcPr>
            <w:tcW w:w="2087" w:type="dxa"/>
            <w:noWrap w:val="0"/>
            <w:vAlign w:val="center"/>
          </w:tcPr>
          <w:p>
            <w:pPr>
              <w:spacing w:line="240" w:lineRule="exact"/>
              <w:jc w:val="left"/>
              <w:rPr>
                <w:rFonts w:hint="eastAsia" w:ascii="宋体" w:hAnsi="宋体" w:eastAsia="宋体" w:cs="宋体"/>
                <w:color w:val="auto"/>
                <w:spacing w:val="-4"/>
                <w:sz w:val="18"/>
                <w:szCs w:val="18"/>
                <w:lang w:eastAsia="zh-CN"/>
              </w:rPr>
            </w:pPr>
            <w:r>
              <w:rPr>
                <w:rFonts w:hint="eastAsia" w:ascii="宋体" w:hAnsi="宋体" w:eastAsia="宋体" w:cs="宋体"/>
                <w:color w:val="auto"/>
                <w:spacing w:val="-4"/>
                <w:sz w:val="18"/>
                <w:szCs w:val="18"/>
              </w:rPr>
              <w:t>遇第三方开挖，未主动检查其开挖证明，并跟踪其开挖活动，避免绿地受损</w:t>
            </w:r>
            <w:r>
              <w:rPr>
                <w:rFonts w:hint="eastAsia" w:ascii="宋体" w:hAnsi="宋体" w:eastAsia="宋体" w:cs="宋体"/>
                <w:color w:val="auto"/>
                <w:spacing w:val="-4"/>
                <w:sz w:val="18"/>
                <w:szCs w:val="18"/>
                <w:lang w:eastAsia="zh-CN"/>
              </w:rPr>
              <w:t>的</w:t>
            </w:r>
          </w:p>
        </w:tc>
        <w:tc>
          <w:tcPr>
            <w:tcW w:w="937" w:type="dxa"/>
            <w:tcBorders>
              <w:left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sz w:val="18"/>
                <w:szCs w:val="18"/>
              </w:rPr>
            </w:pPr>
            <w:r>
              <w:rPr>
                <w:rFonts w:hint="eastAsia" w:ascii="宋体" w:hAnsi="宋体" w:eastAsia="宋体" w:cs="宋体"/>
                <w:color w:val="auto"/>
                <w:kern w:val="0"/>
                <w:sz w:val="18"/>
                <w:szCs w:val="18"/>
              </w:rPr>
              <w:t>2小时</w:t>
            </w:r>
          </w:p>
        </w:tc>
        <w:tc>
          <w:tcPr>
            <w:tcW w:w="925" w:type="dxa"/>
            <w:tcBorders>
              <w:right w:val="single" w:color="000000" w:sz="4" w:space="0"/>
            </w:tcBorders>
            <w:noWrap w:val="0"/>
            <w:vAlign w:val="center"/>
          </w:tcPr>
          <w:p>
            <w:pPr>
              <w:widowControl/>
              <w:jc w:val="center"/>
              <w:textAlignment w:val="top"/>
              <w:rPr>
                <w:rFonts w:hint="eastAsia" w:ascii="宋体" w:hAnsi="宋体" w:eastAsia="宋体" w:cs="宋体"/>
                <w:color w:val="auto"/>
                <w:sz w:val="18"/>
                <w:szCs w:val="18"/>
              </w:rPr>
            </w:pPr>
            <w:r>
              <w:rPr>
                <w:rFonts w:hint="eastAsia" w:ascii="宋体" w:hAnsi="宋体" w:eastAsia="宋体" w:cs="宋体"/>
                <w:color w:val="auto"/>
                <w:kern w:val="0"/>
                <w:sz w:val="18"/>
                <w:szCs w:val="18"/>
              </w:rPr>
              <w:t>2分</w:t>
            </w:r>
          </w:p>
        </w:tc>
        <w:tc>
          <w:tcPr>
            <w:tcW w:w="3589" w:type="dxa"/>
            <w:tcBorders>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lang w:val="en-US" w:eastAsia="zh-CN"/>
              </w:rPr>
              <w:t>上报</w:t>
            </w:r>
            <w:r>
              <w:rPr>
                <w:rFonts w:hint="eastAsia" w:ascii="宋体" w:hAnsi="宋体" w:eastAsia="宋体" w:cs="宋体"/>
                <w:color w:val="auto"/>
                <w:spacing w:val="-4"/>
                <w:sz w:val="18"/>
                <w:szCs w:val="18"/>
              </w:rPr>
              <w:t>后</w:t>
            </w:r>
            <w:r>
              <w:rPr>
                <w:rFonts w:hint="eastAsia" w:ascii="宋体" w:hAnsi="宋体" w:eastAsia="宋体" w:cs="宋体"/>
                <w:color w:val="auto"/>
                <w:spacing w:val="-4"/>
                <w:sz w:val="18"/>
                <w:szCs w:val="18"/>
                <w:lang w:val="en-US" w:eastAsia="zh-CN"/>
              </w:rPr>
              <w:t>2</w:t>
            </w:r>
            <w:r>
              <w:rPr>
                <w:rFonts w:hint="eastAsia" w:ascii="宋体" w:hAnsi="宋体" w:eastAsia="宋体" w:cs="宋体"/>
                <w:color w:val="auto"/>
                <w:spacing w:val="-4"/>
                <w:sz w:val="18"/>
                <w:szCs w:val="18"/>
              </w:rPr>
              <w:t>小时内整</w:t>
            </w:r>
            <w:r>
              <w:rPr>
                <w:rFonts w:hint="eastAsia" w:ascii="宋体" w:hAnsi="宋体" w:eastAsia="宋体" w:cs="宋体"/>
                <w:color w:val="auto"/>
                <w:spacing w:val="-4"/>
                <w:sz w:val="18"/>
                <w:szCs w:val="18"/>
                <w:lang w:val="en-US" w:eastAsia="zh-CN"/>
              </w:rPr>
              <w:t>改完成的不</w:t>
            </w:r>
            <w:r>
              <w:rPr>
                <w:rFonts w:hint="eastAsia" w:ascii="宋体" w:hAnsi="宋体" w:eastAsia="宋体" w:cs="宋体"/>
                <w:color w:val="auto"/>
                <w:spacing w:val="-4"/>
                <w:sz w:val="18"/>
                <w:szCs w:val="18"/>
              </w:rPr>
              <w:t>扣分；超过2小时</w:t>
            </w:r>
            <w:r>
              <w:rPr>
                <w:rFonts w:hint="eastAsia" w:ascii="宋体" w:hAnsi="宋体" w:eastAsia="宋体" w:cs="宋体"/>
                <w:color w:val="auto"/>
                <w:spacing w:val="-4"/>
                <w:sz w:val="18"/>
                <w:szCs w:val="18"/>
                <w:lang w:val="en-US" w:eastAsia="zh-CN"/>
              </w:rPr>
              <w:t>的扣2分</w:t>
            </w:r>
            <w:r>
              <w:rPr>
                <w:rFonts w:hint="eastAsia" w:ascii="宋体" w:hAnsi="宋体" w:eastAsia="宋体" w:cs="宋体"/>
                <w:color w:val="auto"/>
                <w:spacing w:val="-4"/>
                <w:sz w:val="18"/>
                <w:szCs w:val="18"/>
              </w:rPr>
              <w:t>，每</w:t>
            </w:r>
            <w:r>
              <w:rPr>
                <w:rFonts w:hint="eastAsia" w:ascii="宋体" w:hAnsi="宋体" w:eastAsia="宋体" w:cs="宋体"/>
                <w:color w:val="auto"/>
                <w:spacing w:val="-4"/>
                <w:sz w:val="18"/>
                <w:szCs w:val="18"/>
                <w:lang w:val="en-US" w:eastAsia="zh-CN"/>
              </w:rPr>
              <w:t>增加</w:t>
            </w:r>
            <w:r>
              <w:rPr>
                <w:rFonts w:hint="eastAsia" w:ascii="宋体" w:hAnsi="宋体" w:eastAsia="宋体" w:cs="宋体"/>
                <w:color w:val="auto"/>
                <w:spacing w:val="-4"/>
                <w:sz w:val="18"/>
                <w:szCs w:val="18"/>
              </w:rPr>
              <w:t>1小时扣</w:t>
            </w:r>
            <w:r>
              <w:rPr>
                <w:rFonts w:hint="eastAsia" w:ascii="宋体" w:hAnsi="宋体" w:eastAsia="宋体" w:cs="宋体"/>
                <w:color w:val="auto"/>
                <w:spacing w:val="-4"/>
                <w:sz w:val="18"/>
                <w:szCs w:val="18"/>
                <w:lang w:val="en-US" w:eastAsia="zh-CN"/>
              </w:rPr>
              <w:t>0.5</w:t>
            </w:r>
            <w:r>
              <w:rPr>
                <w:rFonts w:hint="eastAsia" w:ascii="宋体" w:hAnsi="宋体" w:eastAsia="宋体" w:cs="宋体"/>
                <w:color w:val="auto"/>
                <w:spacing w:val="-4"/>
                <w:sz w:val="18"/>
                <w:szCs w:val="18"/>
              </w:rPr>
              <w:t>分，扣分累计</w:t>
            </w:r>
          </w:p>
        </w:tc>
      </w:tr>
      <w:tr>
        <w:tblPrEx>
          <w:tblCellMar>
            <w:top w:w="15" w:type="dxa"/>
            <w:left w:w="15" w:type="dxa"/>
            <w:bottom w:w="15" w:type="dxa"/>
            <w:right w:w="15" w:type="dxa"/>
          </w:tblCellMar>
        </w:tblPrEx>
        <w:trPr>
          <w:trHeight w:val="567" w:hRule="atLeast"/>
          <w:jc w:val="center"/>
        </w:trPr>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55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600" w:type="dxa"/>
            <w:vMerge w:val="continue"/>
            <w:tcBorders>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p>
        </w:tc>
        <w:tc>
          <w:tcPr>
            <w:tcW w:w="2087" w:type="dxa"/>
            <w:tcBorders>
              <w:top w:val="single" w:color="000000" w:sz="4" w:space="0"/>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lang w:eastAsia="zh-CN"/>
              </w:rPr>
            </w:pPr>
            <w:r>
              <w:rPr>
                <w:rFonts w:hint="eastAsia" w:ascii="宋体" w:hAnsi="宋体" w:eastAsia="宋体" w:cs="宋体"/>
                <w:color w:val="auto"/>
                <w:spacing w:val="-4"/>
                <w:sz w:val="18"/>
                <w:szCs w:val="18"/>
              </w:rPr>
              <w:t>补植未按原品种、原规格补齐</w:t>
            </w:r>
            <w:r>
              <w:rPr>
                <w:rFonts w:hint="eastAsia" w:ascii="宋体" w:hAnsi="宋体" w:eastAsia="宋体" w:cs="宋体"/>
                <w:color w:val="auto"/>
                <w:spacing w:val="-4"/>
                <w:sz w:val="18"/>
                <w:szCs w:val="18"/>
                <w:lang w:eastAsia="zh-CN"/>
              </w:rPr>
              <w:t>的</w:t>
            </w:r>
          </w:p>
        </w:tc>
        <w:tc>
          <w:tcPr>
            <w:tcW w:w="937" w:type="dxa"/>
            <w:tcBorders>
              <w:top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rPr>
              <w:t>24</w:t>
            </w:r>
            <w:r>
              <w:rPr>
                <w:rFonts w:hint="eastAsia" w:ascii="宋体" w:hAnsi="宋体" w:eastAsia="宋体" w:cs="宋体"/>
                <w:color w:val="auto"/>
                <w:kern w:val="0"/>
                <w:sz w:val="18"/>
                <w:szCs w:val="18"/>
              </w:rPr>
              <w:t>小时</w:t>
            </w:r>
          </w:p>
        </w:tc>
        <w:tc>
          <w:tcPr>
            <w:tcW w:w="925" w:type="dxa"/>
            <w:tcBorders>
              <w:top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sz w:val="18"/>
                <w:szCs w:val="18"/>
              </w:rPr>
            </w:pPr>
            <w:r>
              <w:rPr>
                <w:rFonts w:hint="eastAsia" w:ascii="宋体" w:hAnsi="宋体" w:eastAsia="宋体" w:cs="宋体"/>
                <w:color w:val="auto"/>
                <w:kern w:val="0"/>
                <w:sz w:val="18"/>
                <w:szCs w:val="18"/>
              </w:rPr>
              <w:t>2分</w:t>
            </w:r>
          </w:p>
        </w:tc>
        <w:tc>
          <w:tcPr>
            <w:tcW w:w="3589" w:type="dxa"/>
            <w:tcBorders>
              <w:top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lang w:val="en-US" w:eastAsia="zh-CN"/>
              </w:rPr>
              <w:t>上报</w:t>
            </w:r>
            <w:r>
              <w:rPr>
                <w:rFonts w:hint="eastAsia" w:ascii="宋体" w:hAnsi="宋体" w:eastAsia="宋体" w:cs="宋体"/>
                <w:color w:val="auto"/>
                <w:spacing w:val="-4"/>
                <w:sz w:val="18"/>
                <w:szCs w:val="18"/>
              </w:rPr>
              <w:t>后</w:t>
            </w:r>
            <w:r>
              <w:rPr>
                <w:rFonts w:hint="eastAsia" w:ascii="宋体" w:hAnsi="宋体" w:eastAsia="宋体" w:cs="宋体"/>
                <w:color w:val="auto"/>
                <w:spacing w:val="-4"/>
                <w:sz w:val="18"/>
                <w:szCs w:val="18"/>
                <w:lang w:val="en-US" w:eastAsia="zh-CN"/>
              </w:rPr>
              <w:t>24</w:t>
            </w:r>
            <w:r>
              <w:rPr>
                <w:rFonts w:hint="eastAsia" w:ascii="宋体" w:hAnsi="宋体" w:eastAsia="宋体" w:cs="宋体"/>
                <w:color w:val="auto"/>
                <w:spacing w:val="-4"/>
                <w:sz w:val="18"/>
                <w:szCs w:val="18"/>
              </w:rPr>
              <w:t>小时内整改</w:t>
            </w:r>
            <w:r>
              <w:rPr>
                <w:rFonts w:hint="eastAsia" w:ascii="宋体" w:hAnsi="宋体" w:eastAsia="宋体" w:cs="宋体"/>
                <w:color w:val="auto"/>
                <w:spacing w:val="-4"/>
                <w:sz w:val="18"/>
                <w:szCs w:val="18"/>
                <w:lang w:val="en-US" w:eastAsia="zh-CN"/>
              </w:rPr>
              <w:t>完成的不</w:t>
            </w:r>
            <w:r>
              <w:rPr>
                <w:rFonts w:hint="eastAsia" w:ascii="宋体" w:hAnsi="宋体" w:eastAsia="宋体" w:cs="宋体"/>
                <w:color w:val="auto"/>
                <w:spacing w:val="-4"/>
                <w:sz w:val="18"/>
                <w:szCs w:val="18"/>
              </w:rPr>
              <w:t>扣分；超过</w:t>
            </w:r>
            <w:r>
              <w:rPr>
                <w:rFonts w:hint="eastAsia" w:ascii="宋体" w:hAnsi="宋体" w:eastAsia="宋体" w:cs="宋体"/>
                <w:color w:val="auto"/>
                <w:spacing w:val="-4"/>
                <w:sz w:val="18"/>
                <w:szCs w:val="18"/>
                <w:lang w:val="en-US" w:eastAsia="zh-CN"/>
              </w:rPr>
              <w:t>24</w:t>
            </w:r>
            <w:r>
              <w:rPr>
                <w:rFonts w:hint="eastAsia" w:ascii="宋体" w:hAnsi="宋体" w:eastAsia="宋体" w:cs="宋体"/>
                <w:color w:val="auto"/>
                <w:spacing w:val="-4"/>
                <w:sz w:val="18"/>
                <w:szCs w:val="18"/>
              </w:rPr>
              <w:t>小时</w:t>
            </w:r>
            <w:r>
              <w:rPr>
                <w:rFonts w:hint="eastAsia" w:ascii="宋体" w:hAnsi="宋体" w:eastAsia="宋体" w:cs="宋体"/>
                <w:color w:val="auto"/>
                <w:spacing w:val="-4"/>
                <w:sz w:val="18"/>
                <w:szCs w:val="18"/>
                <w:lang w:val="en-US" w:eastAsia="zh-CN"/>
              </w:rPr>
              <w:t>的扣2分</w:t>
            </w:r>
            <w:r>
              <w:rPr>
                <w:rFonts w:hint="eastAsia" w:ascii="宋体" w:hAnsi="宋体" w:eastAsia="宋体" w:cs="宋体"/>
                <w:color w:val="auto"/>
                <w:spacing w:val="-4"/>
                <w:sz w:val="18"/>
                <w:szCs w:val="18"/>
              </w:rPr>
              <w:t>，每</w:t>
            </w:r>
            <w:r>
              <w:rPr>
                <w:rFonts w:hint="eastAsia" w:ascii="宋体" w:hAnsi="宋体" w:eastAsia="宋体" w:cs="宋体"/>
                <w:color w:val="auto"/>
                <w:spacing w:val="-4"/>
                <w:sz w:val="18"/>
                <w:szCs w:val="18"/>
                <w:lang w:val="en-US" w:eastAsia="zh-CN"/>
              </w:rPr>
              <w:t>增加</w:t>
            </w:r>
            <w:r>
              <w:rPr>
                <w:rFonts w:hint="eastAsia" w:ascii="宋体" w:hAnsi="宋体" w:eastAsia="宋体" w:cs="宋体"/>
                <w:color w:val="auto"/>
                <w:spacing w:val="-4"/>
                <w:sz w:val="18"/>
                <w:szCs w:val="18"/>
              </w:rPr>
              <w:t>12小时扣2分，扣分累计</w:t>
            </w:r>
          </w:p>
        </w:tc>
      </w:tr>
      <w:tr>
        <w:tblPrEx>
          <w:tblCellMar>
            <w:top w:w="15" w:type="dxa"/>
            <w:left w:w="15" w:type="dxa"/>
            <w:bottom w:w="15" w:type="dxa"/>
            <w:right w:w="15" w:type="dxa"/>
          </w:tblCellMar>
        </w:tblPrEx>
        <w:trPr>
          <w:trHeight w:val="567" w:hRule="atLeast"/>
          <w:jc w:val="center"/>
        </w:trPr>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55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600"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应急预案</w:t>
            </w:r>
          </w:p>
        </w:tc>
        <w:tc>
          <w:tcPr>
            <w:tcW w:w="2087"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lang w:eastAsia="zh-CN"/>
              </w:rPr>
            </w:pPr>
            <w:r>
              <w:rPr>
                <w:rFonts w:hint="eastAsia" w:ascii="宋体" w:hAnsi="宋体" w:eastAsia="宋体" w:cs="宋体"/>
                <w:color w:val="auto"/>
                <w:spacing w:val="-4"/>
                <w:sz w:val="18"/>
                <w:szCs w:val="18"/>
              </w:rPr>
              <w:t>遇到防台抗台、抗旱抗涝、抗雪等突发事件，未及时采取加固、修剪、浇水等措施；恶劣天气过后未对绿化带进行全面检查整改</w:t>
            </w:r>
            <w:r>
              <w:rPr>
                <w:rFonts w:hint="eastAsia" w:ascii="宋体" w:hAnsi="宋体" w:eastAsia="宋体" w:cs="宋体"/>
                <w:color w:val="auto"/>
                <w:spacing w:val="-4"/>
                <w:sz w:val="18"/>
                <w:szCs w:val="18"/>
                <w:lang w:eastAsia="zh-CN"/>
              </w:rPr>
              <w:t>的</w:t>
            </w:r>
          </w:p>
        </w:tc>
        <w:tc>
          <w:tcPr>
            <w:tcW w:w="937" w:type="dxa"/>
            <w:tcBorders>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sz w:val="18"/>
                <w:szCs w:val="18"/>
              </w:rPr>
            </w:pPr>
            <w:r>
              <w:rPr>
                <w:rFonts w:hint="eastAsia" w:ascii="宋体" w:hAnsi="宋体" w:eastAsia="宋体" w:cs="宋体"/>
                <w:color w:val="auto"/>
                <w:kern w:val="0"/>
                <w:sz w:val="18"/>
                <w:szCs w:val="18"/>
              </w:rPr>
              <w:t>1小时</w:t>
            </w:r>
          </w:p>
        </w:tc>
        <w:tc>
          <w:tcPr>
            <w:tcW w:w="925" w:type="dxa"/>
            <w:tcBorders>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sz w:val="18"/>
                <w:szCs w:val="18"/>
              </w:rPr>
            </w:pPr>
            <w:r>
              <w:rPr>
                <w:rFonts w:hint="eastAsia" w:ascii="宋体" w:hAnsi="宋体" w:eastAsia="宋体" w:cs="宋体"/>
                <w:color w:val="auto"/>
                <w:kern w:val="0"/>
                <w:sz w:val="18"/>
                <w:szCs w:val="18"/>
              </w:rPr>
              <w:t>2分</w:t>
            </w:r>
          </w:p>
        </w:tc>
        <w:tc>
          <w:tcPr>
            <w:tcW w:w="3589" w:type="dxa"/>
            <w:tcBorders>
              <w:top w:val="single" w:color="000000" w:sz="4" w:space="0"/>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lang w:val="en-US" w:eastAsia="zh-CN"/>
              </w:rPr>
              <w:t>上报</w:t>
            </w:r>
            <w:r>
              <w:rPr>
                <w:rFonts w:hint="eastAsia" w:ascii="宋体" w:hAnsi="宋体" w:eastAsia="宋体" w:cs="宋体"/>
                <w:color w:val="auto"/>
                <w:spacing w:val="-4"/>
                <w:sz w:val="18"/>
                <w:szCs w:val="18"/>
              </w:rPr>
              <w:t>后</w:t>
            </w:r>
            <w:r>
              <w:rPr>
                <w:rFonts w:hint="eastAsia" w:ascii="宋体" w:hAnsi="宋体" w:eastAsia="宋体" w:cs="宋体"/>
                <w:color w:val="auto"/>
                <w:spacing w:val="-4"/>
                <w:sz w:val="18"/>
                <w:szCs w:val="18"/>
                <w:lang w:val="en-US" w:eastAsia="zh-CN"/>
              </w:rPr>
              <w:t>1</w:t>
            </w:r>
            <w:r>
              <w:rPr>
                <w:rFonts w:hint="eastAsia" w:ascii="宋体" w:hAnsi="宋体" w:eastAsia="宋体" w:cs="宋体"/>
                <w:color w:val="auto"/>
                <w:spacing w:val="-4"/>
                <w:sz w:val="18"/>
                <w:szCs w:val="18"/>
              </w:rPr>
              <w:t>小时内整改</w:t>
            </w:r>
            <w:r>
              <w:rPr>
                <w:rFonts w:hint="eastAsia" w:ascii="宋体" w:hAnsi="宋体" w:eastAsia="宋体" w:cs="宋体"/>
                <w:color w:val="auto"/>
                <w:spacing w:val="-4"/>
                <w:sz w:val="18"/>
                <w:szCs w:val="18"/>
                <w:lang w:val="en-US" w:eastAsia="zh-CN"/>
              </w:rPr>
              <w:t>完成的不</w:t>
            </w:r>
            <w:r>
              <w:rPr>
                <w:rFonts w:hint="eastAsia" w:ascii="宋体" w:hAnsi="宋体" w:eastAsia="宋体" w:cs="宋体"/>
                <w:color w:val="auto"/>
                <w:spacing w:val="-4"/>
                <w:sz w:val="18"/>
                <w:szCs w:val="18"/>
              </w:rPr>
              <w:t>扣分；超过</w:t>
            </w:r>
            <w:r>
              <w:rPr>
                <w:rFonts w:hint="eastAsia" w:ascii="宋体" w:hAnsi="宋体" w:eastAsia="宋体" w:cs="宋体"/>
                <w:color w:val="auto"/>
                <w:spacing w:val="-4"/>
                <w:sz w:val="18"/>
                <w:szCs w:val="18"/>
                <w:lang w:val="en-US" w:eastAsia="zh-CN"/>
              </w:rPr>
              <w:t>1</w:t>
            </w:r>
            <w:r>
              <w:rPr>
                <w:rFonts w:hint="eastAsia" w:ascii="宋体" w:hAnsi="宋体" w:eastAsia="宋体" w:cs="宋体"/>
                <w:color w:val="auto"/>
                <w:spacing w:val="-4"/>
                <w:sz w:val="18"/>
                <w:szCs w:val="18"/>
              </w:rPr>
              <w:t>小时</w:t>
            </w:r>
            <w:r>
              <w:rPr>
                <w:rFonts w:hint="eastAsia" w:ascii="宋体" w:hAnsi="宋体" w:eastAsia="宋体" w:cs="宋体"/>
                <w:color w:val="auto"/>
                <w:spacing w:val="-4"/>
                <w:sz w:val="18"/>
                <w:szCs w:val="18"/>
                <w:lang w:val="en-US" w:eastAsia="zh-CN"/>
              </w:rPr>
              <w:t>的扣2</w:t>
            </w:r>
            <w:r>
              <w:rPr>
                <w:rFonts w:hint="eastAsia" w:ascii="宋体" w:hAnsi="宋体" w:eastAsia="宋体" w:cs="宋体"/>
                <w:color w:val="auto"/>
                <w:spacing w:val="-4"/>
                <w:sz w:val="18"/>
                <w:szCs w:val="18"/>
              </w:rPr>
              <w:t>，每</w:t>
            </w:r>
            <w:r>
              <w:rPr>
                <w:rFonts w:hint="eastAsia" w:ascii="宋体" w:hAnsi="宋体" w:eastAsia="宋体" w:cs="宋体"/>
                <w:color w:val="auto"/>
                <w:spacing w:val="-4"/>
                <w:sz w:val="18"/>
                <w:szCs w:val="18"/>
                <w:lang w:val="en-US" w:eastAsia="zh-CN"/>
              </w:rPr>
              <w:t>增加</w:t>
            </w:r>
            <w:r>
              <w:rPr>
                <w:rFonts w:hint="eastAsia" w:ascii="宋体" w:hAnsi="宋体" w:eastAsia="宋体" w:cs="宋体"/>
                <w:color w:val="auto"/>
                <w:spacing w:val="-4"/>
                <w:sz w:val="18"/>
                <w:szCs w:val="18"/>
              </w:rPr>
              <w:t>1小时扣</w:t>
            </w:r>
            <w:r>
              <w:rPr>
                <w:rFonts w:hint="eastAsia" w:ascii="宋体" w:hAnsi="宋体" w:eastAsia="宋体" w:cs="宋体"/>
                <w:color w:val="auto"/>
                <w:spacing w:val="-4"/>
                <w:sz w:val="18"/>
                <w:szCs w:val="18"/>
                <w:lang w:val="en-US" w:eastAsia="zh-CN"/>
              </w:rPr>
              <w:t>1</w:t>
            </w:r>
            <w:r>
              <w:rPr>
                <w:rFonts w:hint="eastAsia" w:ascii="宋体" w:hAnsi="宋体" w:eastAsia="宋体" w:cs="宋体"/>
                <w:color w:val="auto"/>
                <w:spacing w:val="-4"/>
                <w:sz w:val="18"/>
                <w:szCs w:val="18"/>
              </w:rPr>
              <w:t>分，扣分累计</w:t>
            </w:r>
          </w:p>
        </w:tc>
      </w:tr>
      <w:tr>
        <w:tblPrEx>
          <w:tblCellMar>
            <w:top w:w="15" w:type="dxa"/>
            <w:left w:w="15" w:type="dxa"/>
            <w:bottom w:w="15" w:type="dxa"/>
            <w:right w:w="15" w:type="dxa"/>
          </w:tblCellMar>
        </w:tblPrEx>
        <w:trPr>
          <w:trHeight w:val="567" w:hRule="atLeast"/>
          <w:jc w:val="center"/>
        </w:trPr>
        <w:tc>
          <w:tcPr>
            <w:tcW w:w="480" w:type="dxa"/>
            <w:vMerge w:val="restart"/>
            <w:tcBorders>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555" w:type="dxa"/>
            <w:vMerge w:val="restart"/>
            <w:tcBorders>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园林设施</w:t>
            </w:r>
          </w:p>
        </w:tc>
        <w:tc>
          <w:tcPr>
            <w:tcW w:w="600" w:type="dxa"/>
            <w:vMerge w:val="restart"/>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日常管理</w:t>
            </w:r>
          </w:p>
        </w:tc>
        <w:tc>
          <w:tcPr>
            <w:tcW w:w="2087"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园路</w:t>
            </w:r>
            <w:r>
              <w:rPr>
                <w:rFonts w:hint="eastAsia" w:ascii="宋体" w:hAnsi="宋体" w:eastAsia="宋体" w:cs="宋体"/>
                <w:color w:val="auto"/>
                <w:spacing w:val="-4"/>
                <w:sz w:val="18"/>
                <w:szCs w:val="18"/>
                <w:lang w:val="en-US" w:eastAsia="zh-CN"/>
              </w:rPr>
              <w:t>及地面铺装</w:t>
            </w:r>
            <w:r>
              <w:rPr>
                <w:rFonts w:hint="eastAsia" w:ascii="宋体" w:hAnsi="宋体" w:eastAsia="宋体" w:cs="宋体"/>
                <w:color w:val="auto"/>
                <w:spacing w:val="-4"/>
                <w:sz w:val="18"/>
                <w:szCs w:val="18"/>
              </w:rPr>
              <w:t>损坏，未及时维修的，</w:t>
            </w:r>
            <w:r>
              <w:rPr>
                <w:rFonts w:hint="eastAsia" w:ascii="宋体" w:hAnsi="宋体" w:eastAsia="宋体" w:cs="宋体"/>
                <w:color w:val="auto"/>
                <w:spacing w:val="-4"/>
                <w:sz w:val="18"/>
                <w:szCs w:val="18"/>
                <w:lang w:val="en-US" w:eastAsia="zh-CN"/>
              </w:rPr>
              <w:t>其他设施及公园</w:t>
            </w:r>
            <w:r>
              <w:rPr>
                <w:rFonts w:hint="eastAsia" w:ascii="宋体" w:hAnsi="宋体" w:eastAsia="宋体" w:cs="宋体"/>
                <w:color w:val="auto"/>
                <w:spacing w:val="-4"/>
                <w:sz w:val="18"/>
                <w:szCs w:val="18"/>
              </w:rPr>
              <w:t>喷泉设施</w:t>
            </w:r>
            <w:r>
              <w:rPr>
                <w:rFonts w:hint="eastAsia" w:ascii="宋体" w:hAnsi="宋体" w:eastAsia="宋体" w:cs="宋体"/>
                <w:color w:val="auto"/>
                <w:spacing w:val="-4"/>
                <w:sz w:val="18"/>
                <w:szCs w:val="18"/>
                <w:lang w:val="en-US" w:eastAsia="zh-CN"/>
              </w:rPr>
              <w:t>损坏</w:t>
            </w:r>
            <w:r>
              <w:rPr>
                <w:rFonts w:hint="eastAsia" w:ascii="宋体" w:hAnsi="宋体" w:eastAsia="宋体" w:cs="宋体"/>
                <w:color w:val="auto"/>
                <w:spacing w:val="-4"/>
                <w:sz w:val="18"/>
                <w:szCs w:val="18"/>
              </w:rPr>
              <w:t>，未及时上报的</w:t>
            </w:r>
          </w:p>
        </w:tc>
        <w:tc>
          <w:tcPr>
            <w:tcW w:w="937" w:type="dxa"/>
            <w:tcBorders>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sz w:val="18"/>
                <w:szCs w:val="18"/>
              </w:rPr>
            </w:pPr>
            <w:r>
              <w:rPr>
                <w:rFonts w:hint="eastAsia" w:ascii="宋体" w:hAnsi="宋体" w:eastAsia="宋体" w:cs="宋体"/>
                <w:color w:val="auto"/>
                <w:kern w:val="0"/>
                <w:sz w:val="18"/>
                <w:szCs w:val="18"/>
              </w:rPr>
              <w:t>3天</w:t>
            </w:r>
          </w:p>
        </w:tc>
        <w:tc>
          <w:tcPr>
            <w:tcW w:w="925" w:type="dxa"/>
            <w:tcBorders>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sz w:val="18"/>
                <w:szCs w:val="18"/>
              </w:rPr>
            </w:pPr>
            <w:r>
              <w:rPr>
                <w:rFonts w:hint="eastAsia" w:ascii="宋体" w:hAnsi="宋体" w:eastAsia="宋体" w:cs="宋体"/>
                <w:color w:val="auto"/>
                <w:kern w:val="0"/>
                <w:sz w:val="18"/>
                <w:szCs w:val="18"/>
              </w:rPr>
              <w:t>1分</w:t>
            </w:r>
          </w:p>
        </w:tc>
        <w:tc>
          <w:tcPr>
            <w:tcW w:w="3589"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lang w:val="en-US" w:eastAsia="zh-CN"/>
              </w:rPr>
              <w:t>发现</w:t>
            </w:r>
            <w:r>
              <w:rPr>
                <w:rFonts w:hint="eastAsia" w:ascii="宋体" w:hAnsi="宋体" w:eastAsia="宋体" w:cs="宋体"/>
                <w:color w:val="auto"/>
                <w:spacing w:val="-4"/>
                <w:sz w:val="18"/>
                <w:szCs w:val="18"/>
              </w:rPr>
              <w:t>后3天内整改</w:t>
            </w:r>
            <w:r>
              <w:rPr>
                <w:rFonts w:hint="eastAsia" w:ascii="宋体" w:hAnsi="宋体" w:eastAsia="宋体" w:cs="宋体"/>
                <w:color w:val="auto"/>
                <w:spacing w:val="-4"/>
                <w:sz w:val="18"/>
                <w:szCs w:val="18"/>
                <w:lang w:val="en-US" w:eastAsia="zh-CN"/>
              </w:rPr>
              <w:t>完成的不扣</w:t>
            </w:r>
            <w:r>
              <w:rPr>
                <w:rFonts w:hint="eastAsia" w:ascii="宋体" w:hAnsi="宋体" w:eastAsia="宋体" w:cs="宋体"/>
                <w:color w:val="auto"/>
                <w:spacing w:val="-4"/>
                <w:sz w:val="18"/>
                <w:szCs w:val="18"/>
              </w:rPr>
              <w:t>分；超过3天</w:t>
            </w:r>
            <w:r>
              <w:rPr>
                <w:rFonts w:hint="eastAsia" w:ascii="宋体" w:hAnsi="宋体" w:eastAsia="宋体" w:cs="宋体"/>
                <w:color w:val="auto"/>
                <w:spacing w:val="-4"/>
                <w:sz w:val="18"/>
                <w:szCs w:val="18"/>
                <w:lang w:val="en-US" w:eastAsia="zh-CN"/>
              </w:rPr>
              <w:t>的每处扣1分</w:t>
            </w:r>
            <w:r>
              <w:rPr>
                <w:rFonts w:hint="eastAsia" w:ascii="宋体" w:hAnsi="宋体" w:eastAsia="宋体" w:cs="宋体"/>
                <w:color w:val="auto"/>
                <w:spacing w:val="-4"/>
                <w:sz w:val="18"/>
                <w:szCs w:val="18"/>
              </w:rPr>
              <w:t>，每</w:t>
            </w:r>
            <w:r>
              <w:rPr>
                <w:rFonts w:hint="eastAsia" w:ascii="宋体" w:hAnsi="宋体" w:eastAsia="宋体" w:cs="宋体"/>
                <w:color w:val="auto"/>
                <w:spacing w:val="-4"/>
                <w:sz w:val="18"/>
                <w:szCs w:val="18"/>
                <w:lang w:val="en-US" w:eastAsia="zh-CN"/>
              </w:rPr>
              <w:t>增加</w:t>
            </w:r>
            <w:r>
              <w:rPr>
                <w:rFonts w:hint="eastAsia" w:ascii="宋体" w:hAnsi="宋体" w:eastAsia="宋体" w:cs="宋体"/>
                <w:color w:val="auto"/>
                <w:spacing w:val="-4"/>
                <w:sz w:val="18"/>
                <w:szCs w:val="18"/>
              </w:rPr>
              <w:t>1天</w:t>
            </w:r>
            <w:r>
              <w:rPr>
                <w:rFonts w:hint="eastAsia" w:ascii="宋体" w:hAnsi="宋体" w:eastAsia="宋体" w:cs="宋体"/>
                <w:color w:val="auto"/>
                <w:spacing w:val="-4"/>
                <w:sz w:val="18"/>
                <w:szCs w:val="18"/>
                <w:lang w:val="en-US" w:eastAsia="zh-CN"/>
              </w:rPr>
              <w:t>每处</w:t>
            </w:r>
            <w:r>
              <w:rPr>
                <w:rFonts w:hint="eastAsia" w:ascii="宋体" w:hAnsi="宋体" w:eastAsia="宋体" w:cs="宋体"/>
                <w:color w:val="auto"/>
                <w:spacing w:val="-4"/>
                <w:sz w:val="18"/>
                <w:szCs w:val="18"/>
              </w:rPr>
              <w:t>扣1分，扣分累计</w:t>
            </w:r>
          </w:p>
        </w:tc>
      </w:tr>
      <w:tr>
        <w:tblPrEx>
          <w:tblCellMar>
            <w:top w:w="15" w:type="dxa"/>
            <w:left w:w="15" w:type="dxa"/>
            <w:bottom w:w="15" w:type="dxa"/>
            <w:right w:w="15" w:type="dxa"/>
          </w:tblCellMar>
        </w:tblPrEx>
        <w:trPr>
          <w:trHeight w:val="567" w:hRule="atLeast"/>
          <w:jc w:val="center"/>
        </w:trPr>
        <w:tc>
          <w:tcPr>
            <w:tcW w:w="480" w:type="dxa"/>
            <w:vMerge w:val="continue"/>
            <w:tcBorders>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18"/>
                <w:szCs w:val="18"/>
              </w:rPr>
            </w:pPr>
          </w:p>
        </w:tc>
        <w:tc>
          <w:tcPr>
            <w:tcW w:w="55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600" w:type="dxa"/>
            <w:vMerge w:val="continue"/>
            <w:tcBorders>
              <w:bottom w:val="single" w:color="000000" w:sz="4" w:space="0"/>
              <w:right w:val="single" w:color="000000" w:sz="4" w:space="0"/>
            </w:tcBorders>
            <w:noWrap w:val="0"/>
            <w:vAlign w:val="top"/>
          </w:tcPr>
          <w:p>
            <w:pPr>
              <w:rPr>
                <w:rFonts w:hint="eastAsia" w:ascii="宋体" w:hAnsi="宋体" w:eastAsia="宋体" w:cs="宋体"/>
                <w:color w:val="auto"/>
                <w:sz w:val="18"/>
                <w:szCs w:val="18"/>
              </w:rPr>
            </w:pPr>
          </w:p>
        </w:tc>
        <w:tc>
          <w:tcPr>
            <w:tcW w:w="2087"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lang w:eastAsia="zh-CN"/>
              </w:rPr>
            </w:pPr>
            <w:r>
              <w:rPr>
                <w:rFonts w:hint="eastAsia" w:ascii="宋体" w:hAnsi="宋体" w:eastAsia="宋体" w:cs="宋体"/>
                <w:color w:val="auto"/>
                <w:spacing w:val="-4"/>
                <w:sz w:val="18"/>
                <w:szCs w:val="18"/>
                <w:lang w:val="en-US" w:eastAsia="zh-CN"/>
              </w:rPr>
              <w:t>浇灌</w:t>
            </w:r>
            <w:r>
              <w:rPr>
                <w:rFonts w:hint="eastAsia" w:ascii="宋体" w:hAnsi="宋体" w:eastAsia="宋体" w:cs="宋体"/>
                <w:color w:val="auto"/>
                <w:spacing w:val="-4"/>
                <w:sz w:val="18"/>
                <w:szCs w:val="18"/>
              </w:rPr>
              <w:t>设施有损坏，要求24小时内及时修理而未修理</w:t>
            </w:r>
            <w:r>
              <w:rPr>
                <w:rFonts w:hint="eastAsia" w:ascii="宋体" w:hAnsi="宋体" w:eastAsia="宋体" w:cs="宋体"/>
                <w:color w:val="auto"/>
                <w:spacing w:val="-4"/>
                <w:sz w:val="18"/>
                <w:szCs w:val="18"/>
                <w:lang w:eastAsia="zh-CN"/>
              </w:rPr>
              <w:t>的</w:t>
            </w:r>
          </w:p>
        </w:tc>
        <w:tc>
          <w:tcPr>
            <w:tcW w:w="937" w:type="dxa"/>
            <w:tcBorders>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sz w:val="18"/>
                <w:szCs w:val="18"/>
              </w:rPr>
            </w:pPr>
            <w:r>
              <w:rPr>
                <w:rFonts w:hint="eastAsia" w:ascii="宋体" w:hAnsi="宋体" w:eastAsia="宋体" w:cs="宋体"/>
                <w:color w:val="auto"/>
                <w:kern w:val="0"/>
                <w:sz w:val="18"/>
                <w:szCs w:val="18"/>
              </w:rPr>
              <w:t>24小时</w:t>
            </w:r>
          </w:p>
        </w:tc>
        <w:tc>
          <w:tcPr>
            <w:tcW w:w="925" w:type="dxa"/>
            <w:tcBorders>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sz w:val="18"/>
                <w:szCs w:val="18"/>
              </w:rPr>
            </w:pPr>
            <w:r>
              <w:rPr>
                <w:rFonts w:hint="eastAsia" w:ascii="宋体" w:hAnsi="宋体" w:eastAsia="宋体" w:cs="宋体"/>
                <w:color w:val="auto"/>
                <w:kern w:val="0"/>
                <w:sz w:val="18"/>
                <w:szCs w:val="18"/>
              </w:rPr>
              <w:t>1分</w:t>
            </w:r>
          </w:p>
        </w:tc>
        <w:tc>
          <w:tcPr>
            <w:tcW w:w="3589"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lang w:val="en-US" w:eastAsia="zh-CN"/>
              </w:rPr>
              <w:t>发现</w:t>
            </w:r>
            <w:r>
              <w:rPr>
                <w:rFonts w:hint="eastAsia" w:ascii="宋体" w:hAnsi="宋体" w:eastAsia="宋体" w:cs="宋体"/>
                <w:color w:val="auto"/>
                <w:spacing w:val="-4"/>
                <w:sz w:val="18"/>
                <w:szCs w:val="18"/>
              </w:rPr>
              <w:t>后24小时内整改</w:t>
            </w:r>
            <w:r>
              <w:rPr>
                <w:rFonts w:hint="eastAsia" w:ascii="宋体" w:hAnsi="宋体" w:eastAsia="宋体" w:cs="宋体"/>
                <w:color w:val="auto"/>
                <w:spacing w:val="-4"/>
                <w:sz w:val="18"/>
                <w:szCs w:val="18"/>
                <w:lang w:val="en-US" w:eastAsia="zh-CN"/>
              </w:rPr>
              <w:t>完成的不</w:t>
            </w:r>
            <w:r>
              <w:rPr>
                <w:rFonts w:hint="eastAsia" w:ascii="宋体" w:hAnsi="宋体" w:eastAsia="宋体" w:cs="宋体"/>
                <w:color w:val="auto"/>
                <w:spacing w:val="-4"/>
                <w:sz w:val="18"/>
                <w:szCs w:val="18"/>
              </w:rPr>
              <w:t>扣分；超过24小时</w:t>
            </w:r>
            <w:r>
              <w:rPr>
                <w:rFonts w:hint="eastAsia" w:ascii="宋体" w:hAnsi="宋体" w:eastAsia="宋体" w:cs="宋体"/>
                <w:color w:val="auto"/>
                <w:spacing w:val="-4"/>
                <w:sz w:val="18"/>
                <w:szCs w:val="18"/>
                <w:lang w:val="en-US" w:eastAsia="zh-CN"/>
              </w:rPr>
              <w:t>的扣1分</w:t>
            </w:r>
            <w:r>
              <w:rPr>
                <w:rFonts w:hint="eastAsia" w:ascii="宋体" w:hAnsi="宋体" w:eastAsia="宋体" w:cs="宋体"/>
                <w:color w:val="auto"/>
                <w:spacing w:val="-4"/>
                <w:sz w:val="18"/>
                <w:szCs w:val="18"/>
              </w:rPr>
              <w:t>，每</w:t>
            </w:r>
            <w:r>
              <w:rPr>
                <w:rFonts w:hint="eastAsia" w:ascii="宋体" w:hAnsi="宋体" w:eastAsia="宋体" w:cs="宋体"/>
                <w:color w:val="auto"/>
                <w:spacing w:val="-4"/>
                <w:sz w:val="18"/>
                <w:szCs w:val="18"/>
                <w:lang w:val="en-US" w:eastAsia="zh-CN"/>
              </w:rPr>
              <w:t>增加</w:t>
            </w:r>
            <w:r>
              <w:rPr>
                <w:rFonts w:hint="eastAsia" w:ascii="宋体" w:hAnsi="宋体" w:eastAsia="宋体" w:cs="宋体"/>
                <w:color w:val="auto"/>
                <w:spacing w:val="-4"/>
                <w:sz w:val="18"/>
                <w:szCs w:val="18"/>
              </w:rPr>
              <w:t>12小时扣1分，扣分累计</w:t>
            </w:r>
          </w:p>
        </w:tc>
      </w:tr>
      <w:tr>
        <w:tblPrEx>
          <w:tblCellMar>
            <w:top w:w="15" w:type="dxa"/>
            <w:left w:w="15" w:type="dxa"/>
            <w:bottom w:w="15" w:type="dxa"/>
            <w:right w:w="15" w:type="dxa"/>
          </w:tblCellMar>
        </w:tblPrEx>
        <w:trPr>
          <w:trHeight w:val="567" w:hRule="atLeast"/>
          <w:jc w:val="center"/>
        </w:trPr>
        <w:tc>
          <w:tcPr>
            <w:tcW w:w="480" w:type="dxa"/>
            <w:vMerge w:val="continue"/>
            <w:tcBorders>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18"/>
                <w:szCs w:val="18"/>
              </w:rPr>
            </w:pPr>
          </w:p>
        </w:tc>
        <w:tc>
          <w:tcPr>
            <w:tcW w:w="55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600" w:type="dxa"/>
            <w:vMerge w:val="continue"/>
            <w:tcBorders>
              <w:bottom w:val="single" w:color="000000" w:sz="4" w:space="0"/>
              <w:right w:val="single" w:color="000000" w:sz="4" w:space="0"/>
            </w:tcBorders>
            <w:noWrap w:val="0"/>
            <w:vAlign w:val="top"/>
          </w:tcPr>
          <w:p>
            <w:pPr>
              <w:rPr>
                <w:rFonts w:hint="eastAsia" w:ascii="宋体" w:hAnsi="宋体" w:eastAsia="宋体" w:cs="宋体"/>
                <w:color w:val="auto"/>
                <w:sz w:val="18"/>
                <w:szCs w:val="18"/>
              </w:rPr>
            </w:pPr>
          </w:p>
        </w:tc>
        <w:tc>
          <w:tcPr>
            <w:tcW w:w="2087"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lang w:val="en-US"/>
              </w:rPr>
            </w:pPr>
            <w:r>
              <w:rPr>
                <w:rFonts w:hint="eastAsia" w:ascii="宋体" w:hAnsi="宋体" w:eastAsia="宋体" w:cs="宋体"/>
                <w:color w:val="auto"/>
                <w:spacing w:val="-4"/>
                <w:sz w:val="18"/>
                <w:szCs w:val="18"/>
              </w:rPr>
              <w:t>绿化宣传牌、指路牌、禁令牌等防护设施</w:t>
            </w:r>
            <w:r>
              <w:rPr>
                <w:rFonts w:hint="eastAsia" w:ascii="宋体" w:hAnsi="宋体" w:eastAsia="宋体" w:cs="宋体"/>
                <w:color w:val="auto"/>
                <w:spacing w:val="-4"/>
                <w:sz w:val="18"/>
                <w:szCs w:val="18"/>
                <w:lang w:val="en-US" w:eastAsia="zh-CN"/>
              </w:rPr>
              <w:t>保洁不到位的</w:t>
            </w:r>
          </w:p>
        </w:tc>
        <w:tc>
          <w:tcPr>
            <w:tcW w:w="937" w:type="dxa"/>
            <w:tcBorders>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rPr>
              <w:t>6</w:t>
            </w:r>
            <w:r>
              <w:rPr>
                <w:rFonts w:hint="eastAsia" w:ascii="宋体" w:hAnsi="宋体" w:eastAsia="宋体" w:cs="宋体"/>
                <w:color w:val="auto"/>
                <w:kern w:val="0"/>
                <w:sz w:val="18"/>
                <w:szCs w:val="18"/>
              </w:rPr>
              <w:t>小时</w:t>
            </w:r>
          </w:p>
        </w:tc>
        <w:tc>
          <w:tcPr>
            <w:tcW w:w="925" w:type="dxa"/>
            <w:tcBorders>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sz w:val="18"/>
                <w:szCs w:val="18"/>
              </w:rPr>
            </w:pPr>
            <w:r>
              <w:rPr>
                <w:rFonts w:hint="eastAsia" w:ascii="宋体" w:hAnsi="宋体" w:eastAsia="宋体" w:cs="宋体"/>
                <w:color w:val="auto"/>
                <w:kern w:val="0"/>
                <w:sz w:val="18"/>
                <w:szCs w:val="18"/>
              </w:rPr>
              <w:t>0.5分</w:t>
            </w:r>
          </w:p>
        </w:tc>
        <w:tc>
          <w:tcPr>
            <w:tcW w:w="3589"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lang w:val="en-US" w:eastAsia="zh-CN"/>
              </w:rPr>
              <w:t>上报</w:t>
            </w:r>
            <w:r>
              <w:rPr>
                <w:rFonts w:hint="eastAsia" w:ascii="宋体" w:hAnsi="宋体" w:eastAsia="宋体" w:cs="宋体"/>
                <w:color w:val="auto"/>
                <w:spacing w:val="-4"/>
                <w:sz w:val="18"/>
                <w:szCs w:val="18"/>
              </w:rPr>
              <w:t>后</w:t>
            </w:r>
            <w:r>
              <w:rPr>
                <w:rFonts w:hint="eastAsia" w:ascii="宋体" w:hAnsi="宋体" w:eastAsia="宋体" w:cs="宋体"/>
                <w:color w:val="auto"/>
                <w:spacing w:val="-4"/>
                <w:sz w:val="18"/>
                <w:szCs w:val="18"/>
                <w:lang w:val="en-US" w:eastAsia="zh-CN"/>
              </w:rPr>
              <w:t>6</w:t>
            </w:r>
            <w:r>
              <w:rPr>
                <w:rFonts w:hint="eastAsia" w:ascii="宋体" w:hAnsi="宋体" w:eastAsia="宋体" w:cs="宋体"/>
                <w:color w:val="auto"/>
                <w:spacing w:val="-4"/>
                <w:sz w:val="18"/>
                <w:szCs w:val="18"/>
              </w:rPr>
              <w:t>小时内整改</w:t>
            </w:r>
            <w:r>
              <w:rPr>
                <w:rFonts w:hint="eastAsia" w:ascii="宋体" w:hAnsi="宋体" w:eastAsia="宋体" w:cs="宋体"/>
                <w:color w:val="auto"/>
                <w:spacing w:val="-4"/>
                <w:sz w:val="18"/>
                <w:szCs w:val="18"/>
                <w:lang w:val="en-US" w:eastAsia="zh-CN"/>
              </w:rPr>
              <w:t>完成的不</w:t>
            </w:r>
            <w:r>
              <w:rPr>
                <w:rFonts w:hint="eastAsia" w:ascii="宋体" w:hAnsi="宋体" w:eastAsia="宋体" w:cs="宋体"/>
                <w:color w:val="auto"/>
                <w:spacing w:val="-4"/>
                <w:sz w:val="18"/>
                <w:szCs w:val="18"/>
              </w:rPr>
              <w:t>扣分；超过</w:t>
            </w:r>
            <w:r>
              <w:rPr>
                <w:rFonts w:hint="eastAsia" w:ascii="宋体" w:hAnsi="宋体" w:eastAsia="宋体" w:cs="宋体"/>
                <w:color w:val="auto"/>
                <w:spacing w:val="-4"/>
                <w:sz w:val="18"/>
                <w:szCs w:val="18"/>
                <w:lang w:val="en-US" w:eastAsia="zh-CN"/>
              </w:rPr>
              <w:t>6</w:t>
            </w:r>
            <w:r>
              <w:rPr>
                <w:rFonts w:hint="eastAsia" w:ascii="宋体" w:hAnsi="宋体" w:eastAsia="宋体" w:cs="宋体"/>
                <w:color w:val="auto"/>
                <w:spacing w:val="-4"/>
                <w:sz w:val="18"/>
                <w:szCs w:val="18"/>
              </w:rPr>
              <w:t>小时</w:t>
            </w:r>
            <w:r>
              <w:rPr>
                <w:rFonts w:hint="eastAsia" w:ascii="宋体" w:hAnsi="宋体" w:eastAsia="宋体" w:cs="宋体"/>
                <w:color w:val="auto"/>
                <w:spacing w:val="-4"/>
                <w:sz w:val="18"/>
                <w:szCs w:val="18"/>
                <w:lang w:val="en-US" w:eastAsia="zh-CN"/>
              </w:rPr>
              <w:t>的扣0.5分</w:t>
            </w:r>
            <w:r>
              <w:rPr>
                <w:rFonts w:hint="eastAsia" w:ascii="宋体" w:hAnsi="宋体" w:eastAsia="宋体" w:cs="宋体"/>
                <w:color w:val="auto"/>
                <w:spacing w:val="-4"/>
                <w:sz w:val="18"/>
                <w:szCs w:val="18"/>
              </w:rPr>
              <w:t>，每</w:t>
            </w:r>
            <w:r>
              <w:rPr>
                <w:rFonts w:hint="eastAsia" w:ascii="宋体" w:hAnsi="宋体" w:eastAsia="宋体" w:cs="宋体"/>
                <w:color w:val="auto"/>
                <w:spacing w:val="-4"/>
                <w:sz w:val="18"/>
                <w:szCs w:val="18"/>
                <w:lang w:val="en-US" w:eastAsia="zh-CN"/>
              </w:rPr>
              <w:t>增加1</w:t>
            </w:r>
            <w:r>
              <w:rPr>
                <w:rFonts w:hint="eastAsia" w:ascii="宋体" w:hAnsi="宋体" w:eastAsia="宋体" w:cs="宋体"/>
                <w:color w:val="auto"/>
                <w:spacing w:val="-4"/>
                <w:sz w:val="18"/>
                <w:szCs w:val="18"/>
              </w:rPr>
              <w:t>小时扣0.5分，扣分累计</w:t>
            </w:r>
          </w:p>
        </w:tc>
      </w:tr>
      <w:tr>
        <w:tblPrEx>
          <w:tblCellMar>
            <w:top w:w="15" w:type="dxa"/>
            <w:left w:w="15" w:type="dxa"/>
            <w:bottom w:w="15" w:type="dxa"/>
            <w:right w:w="15" w:type="dxa"/>
          </w:tblCellMar>
        </w:tblPrEx>
        <w:trPr>
          <w:trHeight w:val="567" w:hRule="atLeast"/>
          <w:jc w:val="center"/>
        </w:trPr>
        <w:tc>
          <w:tcPr>
            <w:tcW w:w="480" w:type="dxa"/>
            <w:vMerge w:val="continue"/>
            <w:tcBorders>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18"/>
                <w:szCs w:val="18"/>
              </w:rPr>
            </w:pPr>
          </w:p>
        </w:tc>
        <w:tc>
          <w:tcPr>
            <w:tcW w:w="555" w:type="dxa"/>
            <w:vMerge w:val="continue"/>
            <w:tcBorders>
              <w:bottom w:val="single" w:color="000000" w:sz="4" w:space="0"/>
              <w:right w:val="single" w:color="000000" w:sz="4" w:space="0"/>
            </w:tcBorders>
            <w:noWrap w:val="0"/>
            <w:vAlign w:val="center"/>
          </w:tcPr>
          <w:p>
            <w:pPr>
              <w:jc w:val="center"/>
              <w:rPr>
                <w:rFonts w:hint="eastAsia" w:ascii="宋体" w:hAnsi="宋体" w:eastAsia="宋体" w:cs="宋体"/>
                <w:color w:val="auto"/>
                <w:sz w:val="18"/>
                <w:szCs w:val="18"/>
              </w:rPr>
            </w:pPr>
          </w:p>
        </w:tc>
        <w:tc>
          <w:tcPr>
            <w:tcW w:w="600" w:type="dxa"/>
            <w:vMerge w:val="continue"/>
            <w:tcBorders>
              <w:bottom w:val="single" w:color="000000" w:sz="4" w:space="0"/>
              <w:right w:val="single" w:color="000000" w:sz="4" w:space="0"/>
            </w:tcBorders>
            <w:noWrap w:val="0"/>
            <w:vAlign w:val="top"/>
          </w:tcPr>
          <w:p>
            <w:pPr>
              <w:rPr>
                <w:rFonts w:hint="eastAsia" w:ascii="宋体" w:hAnsi="宋体" w:eastAsia="宋体" w:cs="宋体"/>
                <w:color w:val="auto"/>
                <w:sz w:val="18"/>
                <w:szCs w:val="18"/>
              </w:rPr>
            </w:pPr>
          </w:p>
        </w:tc>
        <w:tc>
          <w:tcPr>
            <w:tcW w:w="2087"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lang w:eastAsia="zh-CN"/>
              </w:rPr>
            </w:pPr>
            <w:r>
              <w:rPr>
                <w:rFonts w:hint="eastAsia" w:ascii="宋体" w:hAnsi="宋体" w:eastAsia="宋体" w:cs="宋体"/>
                <w:color w:val="auto"/>
                <w:spacing w:val="-4"/>
                <w:sz w:val="18"/>
                <w:szCs w:val="18"/>
              </w:rPr>
              <w:t>绿地内园路、园林设施、园林建筑的清洁工作不到位</w:t>
            </w:r>
            <w:r>
              <w:rPr>
                <w:rFonts w:hint="eastAsia" w:ascii="宋体" w:hAnsi="宋体" w:eastAsia="宋体" w:cs="宋体"/>
                <w:color w:val="auto"/>
                <w:spacing w:val="-4"/>
                <w:sz w:val="18"/>
                <w:szCs w:val="18"/>
                <w:lang w:eastAsia="zh-CN"/>
              </w:rPr>
              <w:t>的</w:t>
            </w:r>
          </w:p>
        </w:tc>
        <w:tc>
          <w:tcPr>
            <w:tcW w:w="937" w:type="dxa"/>
            <w:tcBorders>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sz w:val="18"/>
                <w:szCs w:val="18"/>
              </w:rPr>
            </w:pPr>
            <w:r>
              <w:rPr>
                <w:rFonts w:hint="eastAsia" w:ascii="宋体" w:hAnsi="宋体" w:eastAsia="宋体" w:cs="宋体"/>
                <w:color w:val="auto"/>
                <w:kern w:val="0"/>
                <w:sz w:val="18"/>
                <w:szCs w:val="18"/>
              </w:rPr>
              <w:t>6小时</w:t>
            </w:r>
          </w:p>
        </w:tc>
        <w:tc>
          <w:tcPr>
            <w:tcW w:w="925" w:type="dxa"/>
            <w:tcBorders>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sz w:val="18"/>
                <w:szCs w:val="18"/>
              </w:rPr>
            </w:pPr>
            <w:r>
              <w:rPr>
                <w:rFonts w:hint="eastAsia" w:ascii="宋体" w:hAnsi="宋体" w:eastAsia="宋体" w:cs="宋体"/>
                <w:color w:val="auto"/>
                <w:kern w:val="0"/>
                <w:sz w:val="18"/>
                <w:szCs w:val="18"/>
              </w:rPr>
              <w:t>0.5分</w:t>
            </w:r>
          </w:p>
        </w:tc>
        <w:tc>
          <w:tcPr>
            <w:tcW w:w="3589" w:type="dxa"/>
            <w:tcBorders>
              <w:bottom w:val="single" w:color="000000" w:sz="4" w:space="0"/>
              <w:right w:val="single" w:color="000000" w:sz="4" w:space="0"/>
            </w:tcBorders>
            <w:noWrap w:val="0"/>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lang w:val="en-US" w:eastAsia="zh-CN"/>
              </w:rPr>
              <w:t>上报</w:t>
            </w:r>
            <w:r>
              <w:rPr>
                <w:rFonts w:hint="eastAsia" w:ascii="宋体" w:hAnsi="宋体" w:eastAsia="宋体" w:cs="宋体"/>
                <w:color w:val="auto"/>
                <w:spacing w:val="-4"/>
                <w:sz w:val="18"/>
                <w:szCs w:val="18"/>
              </w:rPr>
              <w:t>后</w:t>
            </w:r>
            <w:r>
              <w:rPr>
                <w:rFonts w:hint="eastAsia" w:ascii="宋体" w:hAnsi="宋体" w:eastAsia="宋体" w:cs="宋体"/>
                <w:color w:val="auto"/>
                <w:spacing w:val="-4"/>
                <w:sz w:val="18"/>
                <w:szCs w:val="18"/>
                <w:lang w:val="en-US" w:eastAsia="zh-CN"/>
              </w:rPr>
              <w:t>6</w:t>
            </w:r>
            <w:r>
              <w:rPr>
                <w:rFonts w:hint="eastAsia" w:ascii="宋体" w:hAnsi="宋体" w:eastAsia="宋体" w:cs="宋体"/>
                <w:color w:val="auto"/>
                <w:spacing w:val="-4"/>
                <w:sz w:val="18"/>
                <w:szCs w:val="18"/>
              </w:rPr>
              <w:t>小时内整改</w:t>
            </w:r>
            <w:r>
              <w:rPr>
                <w:rFonts w:hint="eastAsia" w:ascii="宋体" w:hAnsi="宋体" w:eastAsia="宋体" w:cs="宋体"/>
                <w:color w:val="auto"/>
                <w:spacing w:val="-4"/>
                <w:sz w:val="18"/>
                <w:szCs w:val="18"/>
                <w:lang w:val="en-US" w:eastAsia="zh-CN"/>
              </w:rPr>
              <w:t>完成的不</w:t>
            </w:r>
            <w:r>
              <w:rPr>
                <w:rFonts w:hint="eastAsia" w:ascii="宋体" w:hAnsi="宋体" w:eastAsia="宋体" w:cs="宋体"/>
                <w:color w:val="auto"/>
                <w:spacing w:val="-4"/>
                <w:sz w:val="18"/>
                <w:szCs w:val="18"/>
              </w:rPr>
              <w:t>扣分；超过6小时</w:t>
            </w:r>
            <w:r>
              <w:rPr>
                <w:rFonts w:hint="eastAsia" w:ascii="宋体" w:hAnsi="宋体" w:eastAsia="宋体" w:cs="宋体"/>
                <w:color w:val="auto"/>
                <w:spacing w:val="-4"/>
                <w:sz w:val="18"/>
                <w:szCs w:val="18"/>
                <w:lang w:val="en-US" w:eastAsia="zh-CN"/>
              </w:rPr>
              <w:t>的扣0.5分</w:t>
            </w:r>
            <w:r>
              <w:rPr>
                <w:rFonts w:hint="eastAsia" w:ascii="宋体" w:hAnsi="宋体" w:eastAsia="宋体" w:cs="宋体"/>
                <w:color w:val="auto"/>
                <w:spacing w:val="-4"/>
                <w:sz w:val="18"/>
                <w:szCs w:val="18"/>
              </w:rPr>
              <w:t>，每</w:t>
            </w:r>
            <w:r>
              <w:rPr>
                <w:rFonts w:hint="eastAsia" w:ascii="宋体" w:hAnsi="宋体" w:eastAsia="宋体" w:cs="宋体"/>
                <w:color w:val="auto"/>
                <w:spacing w:val="-4"/>
                <w:sz w:val="18"/>
                <w:szCs w:val="18"/>
                <w:lang w:val="en-US" w:eastAsia="zh-CN"/>
              </w:rPr>
              <w:t>增加1</w:t>
            </w:r>
            <w:r>
              <w:rPr>
                <w:rFonts w:hint="eastAsia" w:ascii="宋体" w:hAnsi="宋体" w:eastAsia="宋体" w:cs="宋体"/>
                <w:color w:val="auto"/>
                <w:spacing w:val="-4"/>
                <w:sz w:val="18"/>
                <w:szCs w:val="18"/>
              </w:rPr>
              <w:t>小时扣0.5分，扣分累计</w:t>
            </w:r>
          </w:p>
        </w:tc>
      </w:tr>
    </w:tbl>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spacing w:line="500" w:lineRule="exact"/>
        <w:jc w:val="center"/>
        <w:rPr>
          <w:rFonts w:hint="eastAsia" w:ascii="宋体" w:hAnsi="宋体" w:eastAsia="宋体" w:cs="宋体"/>
          <w:b/>
          <w:color w:val="auto"/>
          <w:spacing w:val="20"/>
          <w:w w:val="90"/>
          <w:sz w:val="32"/>
          <w:szCs w:val="32"/>
          <w:highlight w:val="none"/>
          <w:lang w:eastAsia="zh-CN"/>
        </w:rPr>
      </w:pPr>
      <w:r>
        <w:rPr>
          <w:rFonts w:hint="eastAsia" w:ascii="宋体" w:hAnsi="宋体" w:eastAsia="宋体" w:cs="宋体"/>
          <w:b/>
          <w:color w:val="auto"/>
          <w:spacing w:val="20"/>
          <w:w w:val="90"/>
          <w:sz w:val="32"/>
          <w:szCs w:val="32"/>
          <w:highlight w:val="none"/>
        </w:rPr>
        <w:t>常山</w:t>
      </w:r>
      <w:r>
        <w:rPr>
          <w:rFonts w:hint="eastAsia" w:ascii="宋体" w:hAnsi="宋体" w:eastAsia="宋体" w:cs="宋体"/>
          <w:b/>
          <w:color w:val="auto"/>
          <w:spacing w:val="20"/>
          <w:w w:val="90"/>
          <w:sz w:val="32"/>
          <w:szCs w:val="32"/>
          <w:highlight w:val="none"/>
          <w:lang w:eastAsia="zh-CN"/>
        </w:rPr>
        <w:t>县城区公共</w:t>
      </w:r>
      <w:r>
        <w:rPr>
          <w:rFonts w:hint="eastAsia" w:ascii="宋体" w:hAnsi="宋体" w:eastAsia="宋体" w:cs="宋体"/>
          <w:b/>
          <w:color w:val="auto"/>
          <w:spacing w:val="20"/>
          <w:w w:val="90"/>
          <w:sz w:val="32"/>
          <w:szCs w:val="32"/>
          <w:highlight w:val="none"/>
        </w:rPr>
        <w:t>绿地养</w:t>
      </w:r>
      <w:r>
        <w:rPr>
          <w:rFonts w:hint="eastAsia" w:ascii="宋体" w:hAnsi="宋体" w:eastAsia="宋体" w:cs="宋体"/>
          <w:b/>
          <w:color w:val="auto"/>
          <w:spacing w:val="20"/>
          <w:w w:val="90"/>
          <w:sz w:val="32"/>
          <w:szCs w:val="32"/>
          <w:highlight w:val="none"/>
          <w:lang w:eastAsia="zh-CN"/>
        </w:rPr>
        <w:t>护管理</w:t>
      </w:r>
      <w:r>
        <w:rPr>
          <w:rFonts w:hint="eastAsia" w:ascii="宋体" w:hAnsi="宋体" w:eastAsia="宋体" w:cs="宋体"/>
          <w:b/>
          <w:color w:val="auto"/>
          <w:spacing w:val="20"/>
          <w:w w:val="90"/>
          <w:sz w:val="32"/>
          <w:szCs w:val="32"/>
          <w:highlight w:val="none"/>
          <w:lang w:val="en-US" w:eastAsia="zh-CN"/>
        </w:rPr>
        <w:t>联合</w:t>
      </w:r>
      <w:r>
        <w:rPr>
          <w:rFonts w:hint="eastAsia" w:ascii="宋体" w:hAnsi="宋体" w:eastAsia="宋体" w:cs="宋体"/>
          <w:b/>
          <w:color w:val="auto"/>
          <w:spacing w:val="20"/>
          <w:w w:val="90"/>
          <w:sz w:val="32"/>
          <w:szCs w:val="32"/>
          <w:highlight w:val="none"/>
          <w:lang w:eastAsia="zh-CN"/>
        </w:rPr>
        <w:t>考核评分标准</w:t>
      </w:r>
    </w:p>
    <w:p>
      <w:pPr>
        <w:pStyle w:val="49"/>
        <w:rPr>
          <w:rFonts w:hint="default"/>
          <w:color w:val="auto"/>
          <w:lang w:val="en-US" w:eastAsia="zh-CN"/>
        </w:rPr>
      </w:pPr>
    </w:p>
    <w:tbl>
      <w:tblPr>
        <w:tblStyle w:val="50"/>
        <w:tblW w:w="9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5"/>
        <w:gridCol w:w="551"/>
        <w:gridCol w:w="2549"/>
        <w:gridCol w:w="3328"/>
        <w:gridCol w:w="743"/>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shd w:val="clear" w:color="auto" w:fill="D6D6D6"/>
            <w:vAlign w:val="center"/>
          </w:tcPr>
          <w:p>
            <w:pPr>
              <w:jc w:val="center"/>
              <w:rPr>
                <w:rFonts w:hint="eastAsia" w:ascii="宋体" w:hAnsi="宋体" w:eastAsia="宋体" w:cs="宋体"/>
                <w:b/>
                <w:bCs/>
                <w:color w:val="auto"/>
                <w:szCs w:val="21"/>
              </w:rPr>
            </w:pPr>
            <w:r>
              <w:rPr>
                <w:rFonts w:hint="eastAsia" w:ascii="宋体" w:hAnsi="宋体" w:eastAsia="宋体" w:cs="宋体"/>
                <w:b/>
                <w:bCs/>
                <w:color w:val="auto"/>
                <w:szCs w:val="21"/>
              </w:rPr>
              <w:t>内容</w:t>
            </w:r>
          </w:p>
        </w:tc>
        <w:tc>
          <w:tcPr>
            <w:tcW w:w="551" w:type="dxa"/>
            <w:shd w:val="clear" w:color="auto" w:fill="D6D6D6"/>
            <w:vAlign w:val="center"/>
          </w:tcPr>
          <w:p>
            <w:pPr>
              <w:jc w:val="center"/>
              <w:rPr>
                <w:rFonts w:hint="eastAsia" w:ascii="宋体" w:hAnsi="宋体" w:eastAsia="宋体" w:cs="宋体"/>
                <w:b/>
                <w:bCs/>
                <w:color w:val="auto"/>
                <w:szCs w:val="21"/>
                <w:lang w:eastAsia="zh-CN"/>
              </w:rPr>
            </w:pPr>
            <w:r>
              <w:rPr>
                <w:rFonts w:hint="eastAsia" w:ascii="宋体" w:hAnsi="宋体" w:eastAsia="宋体" w:cs="宋体"/>
                <w:b/>
                <w:bCs/>
                <w:color w:val="auto"/>
                <w:szCs w:val="21"/>
              </w:rPr>
              <w:t>序</w:t>
            </w:r>
            <w:r>
              <w:rPr>
                <w:rFonts w:hint="eastAsia" w:ascii="宋体" w:hAnsi="宋体" w:eastAsia="宋体" w:cs="宋体"/>
                <w:b/>
                <w:bCs/>
                <w:color w:val="auto"/>
                <w:szCs w:val="21"/>
                <w:lang w:eastAsia="zh-CN"/>
              </w:rPr>
              <w:t>号</w:t>
            </w:r>
          </w:p>
        </w:tc>
        <w:tc>
          <w:tcPr>
            <w:tcW w:w="2549" w:type="dxa"/>
            <w:shd w:val="clear" w:color="auto" w:fill="D6D6D6"/>
            <w:vAlign w:val="center"/>
          </w:tcPr>
          <w:p>
            <w:pPr>
              <w:jc w:val="center"/>
              <w:rPr>
                <w:rFonts w:hint="eastAsia" w:ascii="宋体" w:hAnsi="宋体" w:eastAsia="宋体" w:cs="宋体"/>
                <w:b/>
                <w:bCs/>
                <w:color w:val="auto"/>
                <w:szCs w:val="21"/>
              </w:rPr>
            </w:pPr>
            <w:r>
              <w:rPr>
                <w:rFonts w:hint="eastAsia" w:ascii="宋体" w:hAnsi="宋体" w:eastAsia="宋体" w:cs="宋体"/>
                <w:b/>
                <w:bCs/>
                <w:color w:val="auto"/>
                <w:szCs w:val="21"/>
                <w:lang w:eastAsia="zh-CN"/>
              </w:rPr>
              <w:t>评分</w:t>
            </w:r>
            <w:r>
              <w:rPr>
                <w:rFonts w:hint="eastAsia" w:ascii="宋体" w:hAnsi="宋体" w:eastAsia="宋体" w:cs="宋体"/>
                <w:b/>
                <w:bCs/>
                <w:color w:val="auto"/>
                <w:szCs w:val="21"/>
              </w:rPr>
              <w:t>标准</w:t>
            </w:r>
          </w:p>
        </w:tc>
        <w:tc>
          <w:tcPr>
            <w:tcW w:w="3328" w:type="dxa"/>
            <w:shd w:val="clear" w:color="auto" w:fill="D6D6D6"/>
            <w:vAlign w:val="center"/>
          </w:tcPr>
          <w:p>
            <w:pPr>
              <w:jc w:val="center"/>
              <w:rPr>
                <w:rFonts w:hint="eastAsia" w:ascii="宋体" w:hAnsi="宋体" w:eastAsia="宋体" w:cs="宋体"/>
                <w:b/>
                <w:bCs/>
                <w:color w:val="auto"/>
                <w:szCs w:val="21"/>
                <w:lang w:eastAsia="zh-CN"/>
              </w:rPr>
            </w:pPr>
            <w:r>
              <w:rPr>
                <w:rFonts w:hint="eastAsia" w:ascii="宋体" w:hAnsi="宋体" w:eastAsia="宋体" w:cs="宋体"/>
                <w:b/>
                <w:bCs/>
                <w:color w:val="auto"/>
                <w:szCs w:val="21"/>
                <w:lang w:val="en-US" w:eastAsia="zh-CN"/>
              </w:rPr>
              <w:t>考核</w:t>
            </w:r>
            <w:r>
              <w:rPr>
                <w:rFonts w:hint="eastAsia" w:ascii="宋体" w:hAnsi="宋体" w:eastAsia="宋体" w:cs="宋体"/>
                <w:b/>
                <w:bCs/>
                <w:color w:val="auto"/>
                <w:szCs w:val="21"/>
                <w:lang w:eastAsia="zh-CN"/>
              </w:rPr>
              <w:t>标准</w:t>
            </w:r>
          </w:p>
        </w:tc>
        <w:tc>
          <w:tcPr>
            <w:tcW w:w="743" w:type="dxa"/>
            <w:shd w:val="clear" w:color="auto" w:fill="D6D6D6"/>
            <w:vAlign w:val="center"/>
          </w:tcPr>
          <w:p>
            <w:pPr>
              <w:jc w:val="center"/>
              <w:rPr>
                <w:rFonts w:hint="eastAsia" w:ascii="宋体" w:hAnsi="宋体" w:eastAsia="宋体" w:cs="宋体"/>
                <w:b/>
                <w:bCs/>
                <w:color w:val="auto"/>
                <w:szCs w:val="21"/>
              </w:rPr>
            </w:pPr>
            <w:r>
              <w:rPr>
                <w:rFonts w:hint="eastAsia" w:ascii="宋体" w:hAnsi="宋体" w:eastAsia="宋体" w:cs="宋体"/>
                <w:b/>
                <w:bCs/>
                <w:color w:val="auto"/>
                <w:szCs w:val="21"/>
                <w:lang w:eastAsia="zh-CN"/>
              </w:rPr>
              <w:t>扣</w:t>
            </w:r>
            <w:r>
              <w:rPr>
                <w:rFonts w:hint="eastAsia" w:ascii="宋体" w:hAnsi="宋体" w:eastAsia="宋体" w:cs="宋体"/>
                <w:b/>
                <w:bCs/>
                <w:color w:val="auto"/>
                <w:szCs w:val="21"/>
              </w:rPr>
              <w:t>分</w:t>
            </w:r>
          </w:p>
        </w:tc>
        <w:tc>
          <w:tcPr>
            <w:tcW w:w="1173" w:type="dxa"/>
            <w:shd w:val="clear" w:color="auto" w:fill="D6D6D6"/>
            <w:vAlign w:val="center"/>
          </w:tcPr>
          <w:p>
            <w:pPr>
              <w:jc w:val="center"/>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扣分说明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restart"/>
            <w:vAlign w:val="center"/>
          </w:tcPr>
          <w:p>
            <w:pPr>
              <w:spacing w:line="240" w:lineRule="exact"/>
              <w:rPr>
                <w:rFonts w:hint="eastAsia" w:ascii="宋体" w:hAnsi="宋体" w:eastAsia="宋体" w:cs="宋体"/>
                <w:color w:val="auto"/>
                <w:spacing w:val="-4"/>
                <w:sz w:val="18"/>
                <w:szCs w:val="18"/>
                <w:lang w:eastAsia="zh-CN"/>
              </w:rPr>
            </w:pPr>
            <w:r>
              <w:rPr>
                <w:rFonts w:hint="eastAsia" w:ascii="宋体" w:hAnsi="宋体" w:eastAsia="宋体" w:cs="宋体"/>
                <w:color w:val="auto"/>
                <w:spacing w:val="-4"/>
                <w:sz w:val="18"/>
                <w:szCs w:val="18"/>
              </w:rPr>
              <w:t>树木（行道树</w:t>
            </w:r>
            <w:r>
              <w:rPr>
                <w:rFonts w:hint="eastAsia" w:ascii="宋体" w:hAnsi="宋体" w:eastAsia="宋体" w:cs="宋体"/>
                <w:color w:val="auto"/>
                <w:spacing w:val="-4"/>
                <w:sz w:val="18"/>
                <w:szCs w:val="18"/>
                <w:lang w:eastAsia="zh-CN"/>
              </w:rPr>
              <w:t>、绿地乔木</w:t>
            </w:r>
            <w:r>
              <w:rPr>
                <w:rFonts w:hint="eastAsia" w:ascii="宋体" w:hAnsi="宋体" w:eastAsia="宋体" w:cs="宋体"/>
                <w:color w:val="auto"/>
                <w:spacing w:val="-4"/>
                <w:sz w:val="18"/>
                <w:szCs w:val="18"/>
              </w:rPr>
              <w:t>）</w:t>
            </w:r>
          </w:p>
        </w:tc>
        <w:tc>
          <w:tcPr>
            <w:tcW w:w="551" w:type="dxa"/>
            <w:vAlign w:val="center"/>
          </w:tcPr>
          <w:p>
            <w:pPr>
              <w:spacing w:line="240" w:lineRule="exact"/>
              <w:jc w:val="center"/>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1</w:t>
            </w:r>
          </w:p>
        </w:tc>
        <w:tc>
          <w:tcPr>
            <w:tcW w:w="2549" w:type="dxa"/>
            <w:vAlign w:val="center"/>
          </w:tcPr>
          <w:p>
            <w:pPr>
              <w:spacing w:line="240" w:lineRule="exact"/>
              <w:jc w:val="left"/>
              <w:rPr>
                <w:rFonts w:hint="eastAsia" w:ascii="宋体" w:hAnsi="宋体" w:eastAsia="宋体" w:cs="宋体"/>
                <w:color w:val="auto"/>
                <w:spacing w:val="-4"/>
                <w:sz w:val="18"/>
                <w:szCs w:val="18"/>
                <w:lang w:eastAsia="zh-CN"/>
              </w:rPr>
            </w:pPr>
            <w:r>
              <w:rPr>
                <w:rFonts w:hint="eastAsia" w:ascii="宋体" w:hAnsi="宋体" w:eastAsia="宋体" w:cs="宋体"/>
                <w:color w:val="auto"/>
                <w:spacing w:val="-4"/>
                <w:sz w:val="18"/>
                <w:szCs w:val="18"/>
              </w:rPr>
              <w:t>树型完美，树冠饱满，符合观赏要求</w:t>
            </w:r>
            <w:r>
              <w:rPr>
                <w:rFonts w:hint="eastAsia" w:ascii="宋体" w:hAnsi="宋体" w:eastAsia="宋体" w:cs="宋体"/>
                <w:color w:val="auto"/>
                <w:spacing w:val="-4"/>
                <w:sz w:val="18"/>
                <w:szCs w:val="18"/>
                <w:lang w:eastAsia="zh-CN"/>
              </w:rPr>
              <w:t>，</w:t>
            </w:r>
            <w:r>
              <w:rPr>
                <w:rFonts w:hint="eastAsia" w:ascii="宋体" w:hAnsi="宋体" w:eastAsia="宋体" w:cs="宋体"/>
                <w:color w:val="auto"/>
                <w:sz w:val="18"/>
                <w:szCs w:val="18"/>
              </w:rPr>
              <w:t>存活率在98%以上</w:t>
            </w:r>
            <w:r>
              <w:rPr>
                <w:rFonts w:hint="eastAsia" w:ascii="宋体" w:hAnsi="宋体" w:eastAsia="宋体" w:cs="宋体"/>
                <w:color w:val="auto"/>
                <w:sz w:val="18"/>
                <w:szCs w:val="18"/>
                <w:lang w:eastAsia="zh-CN"/>
              </w:rPr>
              <w:t>。</w:t>
            </w:r>
          </w:p>
        </w:tc>
        <w:tc>
          <w:tcPr>
            <w:tcW w:w="3328" w:type="dxa"/>
            <w:vAlign w:val="center"/>
          </w:tcPr>
          <w:p>
            <w:pPr>
              <w:spacing w:line="240" w:lineRule="exac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不符合观赏要求的，每株扣0.2-0.5分。存活率在95％－98％之间，每条路扣1分；存活率达不到95％，每条路扣2分。</w:t>
            </w:r>
          </w:p>
        </w:tc>
        <w:tc>
          <w:tcPr>
            <w:tcW w:w="743" w:type="dxa"/>
            <w:vAlign w:val="center"/>
          </w:tcPr>
          <w:p>
            <w:pPr>
              <w:pStyle w:val="97"/>
              <w:rPr>
                <w:rFonts w:hint="eastAsia" w:ascii="宋体" w:hAnsi="宋体" w:eastAsia="宋体" w:cs="宋体"/>
                <w:color w:val="auto"/>
                <w:spacing w:val="-4"/>
                <w:sz w:val="18"/>
                <w:szCs w:val="18"/>
              </w:rPr>
            </w:pPr>
          </w:p>
        </w:tc>
        <w:tc>
          <w:tcPr>
            <w:tcW w:w="1173" w:type="dxa"/>
            <w:vAlign w:val="center"/>
          </w:tcPr>
          <w:p>
            <w:pPr>
              <w:pStyle w:val="97"/>
              <w:rPr>
                <w:rFonts w:hint="eastAsia" w:ascii="宋体" w:hAnsi="宋体" w:eastAsia="宋体" w:cs="宋体"/>
                <w:color w:val="auto"/>
                <w:spacing w:val="-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vAlign w:val="center"/>
          </w:tcPr>
          <w:p>
            <w:pPr>
              <w:spacing w:line="240" w:lineRule="exact"/>
              <w:rPr>
                <w:rFonts w:hint="eastAsia" w:ascii="宋体" w:hAnsi="宋体" w:eastAsia="宋体" w:cs="宋体"/>
                <w:color w:val="auto"/>
                <w:spacing w:val="-4"/>
                <w:sz w:val="18"/>
                <w:szCs w:val="18"/>
              </w:rPr>
            </w:pPr>
          </w:p>
        </w:tc>
        <w:tc>
          <w:tcPr>
            <w:tcW w:w="551" w:type="dxa"/>
            <w:vAlign w:val="center"/>
          </w:tcPr>
          <w:p>
            <w:pPr>
              <w:spacing w:line="240" w:lineRule="exact"/>
              <w:jc w:val="center"/>
              <w:rPr>
                <w:rFonts w:hint="eastAsia" w:ascii="宋体" w:hAnsi="宋体" w:eastAsia="宋体" w:cs="宋体"/>
                <w:color w:val="auto"/>
                <w:spacing w:val="-4"/>
                <w:sz w:val="18"/>
                <w:szCs w:val="18"/>
                <w:lang w:eastAsia="zh-CN"/>
              </w:rPr>
            </w:pPr>
            <w:r>
              <w:rPr>
                <w:rFonts w:hint="eastAsia" w:ascii="宋体" w:hAnsi="宋体" w:eastAsia="宋体" w:cs="宋体"/>
                <w:color w:val="auto"/>
                <w:spacing w:val="-4"/>
                <w:sz w:val="18"/>
                <w:szCs w:val="18"/>
                <w:lang w:val="en-US" w:eastAsia="zh-CN"/>
              </w:rPr>
              <w:t>2</w:t>
            </w:r>
          </w:p>
        </w:tc>
        <w:tc>
          <w:tcPr>
            <w:tcW w:w="2549" w:type="dxa"/>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修剪</w:t>
            </w:r>
            <w:r>
              <w:rPr>
                <w:rFonts w:hint="eastAsia" w:ascii="宋体" w:hAnsi="宋体" w:eastAsia="宋体" w:cs="宋体"/>
                <w:color w:val="auto"/>
                <w:spacing w:val="-4"/>
                <w:sz w:val="18"/>
                <w:szCs w:val="18"/>
                <w:lang w:eastAsia="zh-CN"/>
              </w:rPr>
              <w:t>、</w:t>
            </w:r>
            <w:r>
              <w:rPr>
                <w:rFonts w:hint="eastAsia" w:ascii="宋体" w:hAnsi="宋体" w:eastAsia="宋体" w:cs="宋体"/>
                <w:color w:val="auto"/>
                <w:spacing w:val="-4"/>
                <w:sz w:val="18"/>
                <w:szCs w:val="18"/>
              </w:rPr>
              <w:t>抹芽及时到位（普通树木修剪一年不少于2次，造型树保持日常修剪养护</w:t>
            </w:r>
            <w:r>
              <w:rPr>
                <w:rFonts w:hint="eastAsia" w:ascii="宋体" w:hAnsi="宋体" w:eastAsia="宋体" w:cs="宋体"/>
                <w:color w:val="auto"/>
                <w:spacing w:val="-4"/>
                <w:sz w:val="18"/>
                <w:szCs w:val="18"/>
                <w:lang w:eastAsia="zh-CN"/>
              </w:rPr>
              <w:t>，</w:t>
            </w:r>
            <w:r>
              <w:rPr>
                <w:rFonts w:hint="eastAsia" w:ascii="宋体" w:hAnsi="宋体" w:eastAsia="宋体" w:cs="宋体"/>
                <w:color w:val="auto"/>
                <w:spacing w:val="-4"/>
                <w:sz w:val="18"/>
                <w:szCs w:val="18"/>
              </w:rPr>
              <w:t>造型优美、线条层次感明显）。</w:t>
            </w:r>
            <w:r>
              <w:rPr>
                <w:rFonts w:hint="eastAsia" w:ascii="宋体" w:hAnsi="宋体" w:eastAsia="宋体" w:cs="宋体"/>
                <w:color w:val="auto"/>
                <w:sz w:val="18"/>
                <w:szCs w:val="18"/>
              </w:rPr>
              <w:t>不得出现因修剪而产生的树皮拉伤现象。</w:t>
            </w:r>
          </w:p>
        </w:tc>
        <w:tc>
          <w:tcPr>
            <w:tcW w:w="3328" w:type="dxa"/>
            <w:vAlign w:val="center"/>
          </w:tcPr>
          <w:p>
            <w:pPr>
              <w:spacing w:line="240" w:lineRule="exac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修剪、抹芽不及时或不合理，每株扣0.5-1分。</w:t>
            </w:r>
          </w:p>
        </w:tc>
        <w:tc>
          <w:tcPr>
            <w:tcW w:w="743" w:type="dxa"/>
            <w:vAlign w:val="center"/>
          </w:tcPr>
          <w:p>
            <w:pPr>
              <w:pStyle w:val="97"/>
              <w:rPr>
                <w:rFonts w:hint="eastAsia" w:ascii="宋体" w:hAnsi="宋体" w:eastAsia="宋体" w:cs="宋体"/>
                <w:color w:val="auto"/>
                <w:spacing w:val="-4"/>
                <w:sz w:val="18"/>
                <w:szCs w:val="18"/>
              </w:rPr>
            </w:pPr>
          </w:p>
        </w:tc>
        <w:tc>
          <w:tcPr>
            <w:tcW w:w="1173" w:type="dxa"/>
            <w:vAlign w:val="center"/>
          </w:tcPr>
          <w:p>
            <w:pPr>
              <w:pStyle w:val="97"/>
              <w:rPr>
                <w:rFonts w:hint="eastAsia" w:ascii="宋体" w:hAnsi="宋体" w:eastAsia="宋体" w:cs="宋体"/>
                <w:color w:val="auto"/>
                <w:spacing w:val="-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vAlign w:val="center"/>
          </w:tcPr>
          <w:p>
            <w:pPr>
              <w:spacing w:line="240" w:lineRule="exact"/>
              <w:rPr>
                <w:rFonts w:hint="eastAsia" w:ascii="宋体" w:hAnsi="宋体" w:eastAsia="宋体" w:cs="宋体"/>
                <w:color w:val="auto"/>
                <w:spacing w:val="-4"/>
                <w:sz w:val="18"/>
                <w:szCs w:val="18"/>
              </w:rPr>
            </w:pPr>
          </w:p>
        </w:tc>
        <w:tc>
          <w:tcPr>
            <w:tcW w:w="551" w:type="dxa"/>
            <w:vAlign w:val="center"/>
          </w:tcPr>
          <w:p>
            <w:pPr>
              <w:spacing w:line="240" w:lineRule="exact"/>
              <w:jc w:val="center"/>
              <w:rPr>
                <w:rFonts w:hint="eastAsia" w:ascii="宋体" w:hAnsi="宋体" w:eastAsia="宋体" w:cs="宋体"/>
                <w:color w:val="auto"/>
                <w:spacing w:val="-4"/>
                <w:sz w:val="18"/>
                <w:szCs w:val="18"/>
                <w:lang w:eastAsia="zh-CN"/>
              </w:rPr>
            </w:pPr>
            <w:r>
              <w:rPr>
                <w:rFonts w:hint="eastAsia" w:ascii="宋体" w:hAnsi="宋体" w:eastAsia="宋体" w:cs="宋体"/>
                <w:color w:val="auto"/>
                <w:spacing w:val="-4"/>
                <w:sz w:val="18"/>
                <w:szCs w:val="18"/>
                <w:lang w:val="en-US" w:eastAsia="zh-CN"/>
              </w:rPr>
              <w:t>3</w:t>
            </w:r>
          </w:p>
        </w:tc>
        <w:tc>
          <w:tcPr>
            <w:tcW w:w="2549" w:type="dxa"/>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枝叶生长正常，枝叶分布均匀，无徒长枝、病虫枝、过密枝、枯枝、伤损枝、碰线枝。</w:t>
            </w:r>
          </w:p>
        </w:tc>
        <w:tc>
          <w:tcPr>
            <w:tcW w:w="3328" w:type="dxa"/>
            <w:vAlign w:val="center"/>
          </w:tcPr>
          <w:p>
            <w:pPr>
              <w:spacing w:line="240" w:lineRule="exact"/>
              <w:rPr>
                <w:rFonts w:hint="eastAsia" w:ascii="宋体" w:hAnsi="宋体" w:eastAsia="宋体" w:cs="宋体"/>
                <w:color w:val="auto"/>
                <w:spacing w:val="-4"/>
                <w:sz w:val="18"/>
                <w:szCs w:val="18"/>
                <w:lang w:val="en-US" w:eastAsia="zh-CN"/>
              </w:rPr>
            </w:pPr>
            <w:r>
              <w:rPr>
                <w:rFonts w:hint="eastAsia" w:ascii="宋体" w:hAnsi="宋体" w:eastAsia="宋体" w:cs="宋体"/>
                <w:color w:val="auto"/>
                <w:sz w:val="18"/>
                <w:szCs w:val="18"/>
                <w:highlight w:val="none"/>
              </w:rPr>
              <w:t>枯死枝、折断枝</w:t>
            </w:r>
            <w:r>
              <w:rPr>
                <w:rFonts w:hint="eastAsia" w:ascii="宋体" w:hAnsi="宋体" w:eastAsia="宋体" w:cs="宋体"/>
                <w:color w:val="auto"/>
                <w:sz w:val="18"/>
                <w:szCs w:val="18"/>
                <w:highlight w:val="none"/>
                <w:lang w:eastAsia="zh-CN"/>
              </w:rPr>
              <w:t>、死株</w:t>
            </w:r>
            <w:r>
              <w:rPr>
                <w:rFonts w:hint="eastAsia" w:ascii="宋体" w:hAnsi="宋体" w:eastAsia="宋体" w:cs="宋体"/>
                <w:color w:val="auto"/>
                <w:sz w:val="18"/>
                <w:szCs w:val="18"/>
                <w:highlight w:val="none"/>
                <w:lang w:val="en-US" w:eastAsia="zh-CN"/>
              </w:rPr>
              <w:t>的</w:t>
            </w:r>
            <w:r>
              <w:rPr>
                <w:rFonts w:hint="eastAsia" w:ascii="宋体" w:hAnsi="宋体" w:eastAsia="宋体" w:cs="宋体"/>
                <w:color w:val="auto"/>
                <w:sz w:val="18"/>
                <w:szCs w:val="18"/>
                <w:highlight w:val="none"/>
              </w:rPr>
              <w:t>每株扣</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分</w:t>
            </w:r>
            <w:r>
              <w:rPr>
                <w:rFonts w:hint="eastAsia" w:ascii="宋体" w:hAnsi="宋体" w:eastAsia="宋体" w:cs="宋体"/>
                <w:color w:val="auto"/>
                <w:sz w:val="18"/>
                <w:szCs w:val="18"/>
                <w:highlight w:val="none"/>
                <w:lang w:val="en-US" w:eastAsia="zh-CN"/>
              </w:rPr>
              <w:t>。</w:t>
            </w:r>
          </w:p>
        </w:tc>
        <w:tc>
          <w:tcPr>
            <w:tcW w:w="743" w:type="dxa"/>
            <w:vAlign w:val="center"/>
          </w:tcPr>
          <w:p>
            <w:pPr>
              <w:pStyle w:val="97"/>
              <w:rPr>
                <w:rFonts w:hint="eastAsia" w:ascii="宋体" w:hAnsi="宋体" w:eastAsia="宋体" w:cs="宋体"/>
                <w:color w:val="auto"/>
                <w:spacing w:val="-4"/>
                <w:sz w:val="18"/>
                <w:szCs w:val="18"/>
              </w:rPr>
            </w:pPr>
          </w:p>
        </w:tc>
        <w:tc>
          <w:tcPr>
            <w:tcW w:w="1173" w:type="dxa"/>
            <w:vAlign w:val="center"/>
          </w:tcPr>
          <w:p>
            <w:pPr>
              <w:pStyle w:val="97"/>
              <w:rPr>
                <w:rFonts w:hint="eastAsia" w:ascii="宋体" w:hAnsi="宋体" w:eastAsia="宋体" w:cs="宋体"/>
                <w:color w:val="auto"/>
                <w:spacing w:val="-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vAlign w:val="center"/>
          </w:tcPr>
          <w:p>
            <w:pPr>
              <w:spacing w:line="240" w:lineRule="exact"/>
              <w:rPr>
                <w:rFonts w:hint="eastAsia" w:ascii="宋体" w:hAnsi="宋体" w:eastAsia="宋体" w:cs="宋体"/>
                <w:color w:val="auto"/>
                <w:spacing w:val="-4"/>
                <w:sz w:val="18"/>
                <w:szCs w:val="18"/>
              </w:rPr>
            </w:pPr>
          </w:p>
        </w:tc>
        <w:tc>
          <w:tcPr>
            <w:tcW w:w="551" w:type="dxa"/>
            <w:vAlign w:val="center"/>
          </w:tcPr>
          <w:p>
            <w:pPr>
              <w:spacing w:line="240" w:lineRule="exact"/>
              <w:jc w:val="center"/>
              <w:rPr>
                <w:rFonts w:hint="eastAsia" w:ascii="宋体" w:hAnsi="宋体" w:eastAsia="宋体" w:cs="宋体"/>
                <w:color w:val="auto"/>
                <w:spacing w:val="-4"/>
                <w:sz w:val="18"/>
                <w:szCs w:val="18"/>
                <w:lang w:val="en-US" w:eastAsia="zh-CN"/>
              </w:rPr>
            </w:pPr>
            <w:r>
              <w:rPr>
                <w:rFonts w:hint="eastAsia" w:ascii="宋体" w:hAnsi="宋体" w:eastAsia="宋体" w:cs="宋体"/>
                <w:color w:val="auto"/>
                <w:spacing w:val="-4"/>
                <w:sz w:val="18"/>
                <w:szCs w:val="18"/>
                <w:lang w:val="en-US" w:eastAsia="zh-CN"/>
              </w:rPr>
              <w:t>4</w:t>
            </w:r>
          </w:p>
        </w:tc>
        <w:tc>
          <w:tcPr>
            <w:tcW w:w="2549" w:type="dxa"/>
            <w:vAlign w:val="center"/>
          </w:tcPr>
          <w:p>
            <w:pPr>
              <w:spacing w:line="240" w:lineRule="exact"/>
              <w:jc w:val="left"/>
              <w:rPr>
                <w:rFonts w:hint="eastAsia" w:ascii="宋体" w:hAnsi="宋体" w:eastAsia="宋体" w:cs="宋体"/>
                <w:color w:val="auto"/>
                <w:spacing w:val="-4"/>
                <w:kern w:val="2"/>
                <w:sz w:val="18"/>
                <w:szCs w:val="18"/>
                <w:lang w:val="en-US" w:eastAsia="zh-CN" w:bidi="ar-SA"/>
              </w:rPr>
            </w:pPr>
            <w:r>
              <w:rPr>
                <w:rFonts w:hint="eastAsia" w:ascii="宋体" w:hAnsi="宋体" w:eastAsia="宋体" w:cs="宋体"/>
                <w:color w:val="auto"/>
                <w:spacing w:val="-4"/>
                <w:sz w:val="18"/>
                <w:szCs w:val="18"/>
              </w:rPr>
              <w:t>树木补植时，选用的品种、规格相对统一，分支点合适，道路最低分枝点为3-3.5米左右，主侧枝分布均称和数量适宜，内膛不乱、通风透光。</w:t>
            </w:r>
          </w:p>
        </w:tc>
        <w:tc>
          <w:tcPr>
            <w:tcW w:w="3328" w:type="dxa"/>
            <w:vAlign w:val="center"/>
          </w:tcPr>
          <w:p>
            <w:pPr>
              <w:pStyle w:val="97"/>
              <w:rPr>
                <w:rFonts w:hint="eastAsia" w:ascii="宋体" w:hAnsi="宋体" w:eastAsia="宋体" w:cs="宋体"/>
                <w:color w:val="auto"/>
                <w:kern w:val="2"/>
                <w:sz w:val="18"/>
                <w:szCs w:val="18"/>
                <w:lang w:val="en-US" w:eastAsia="zh-CN" w:bidi="zh-CN"/>
              </w:rPr>
            </w:pPr>
            <w:r>
              <w:rPr>
                <w:rFonts w:hint="eastAsia" w:ascii="宋体" w:hAnsi="宋体" w:eastAsia="宋体" w:cs="宋体"/>
                <w:color w:val="auto"/>
                <w:sz w:val="18"/>
                <w:szCs w:val="18"/>
                <w:lang w:val="en-US"/>
              </w:rPr>
              <w:t>补植的树木不符合要求的，需重新补植，每株扣1分。</w:t>
            </w:r>
          </w:p>
        </w:tc>
        <w:tc>
          <w:tcPr>
            <w:tcW w:w="743" w:type="dxa"/>
            <w:vAlign w:val="center"/>
          </w:tcPr>
          <w:p>
            <w:pPr>
              <w:pStyle w:val="97"/>
              <w:rPr>
                <w:rFonts w:hint="eastAsia" w:ascii="宋体" w:hAnsi="宋体" w:eastAsia="宋体" w:cs="宋体"/>
                <w:color w:val="auto"/>
                <w:spacing w:val="-4"/>
                <w:sz w:val="18"/>
                <w:szCs w:val="18"/>
              </w:rPr>
            </w:pPr>
          </w:p>
        </w:tc>
        <w:tc>
          <w:tcPr>
            <w:tcW w:w="1173" w:type="dxa"/>
            <w:vAlign w:val="center"/>
          </w:tcPr>
          <w:p>
            <w:pPr>
              <w:pStyle w:val="97"/>
              <w:rPr>
                <w:rFonts w:hint="eastAsia" w:ascii="宋体" w:hAnsi="宋体" w:eastAsia="宋体" w:cs="宋体"/>
                <w:color w:val="auto"/>
                <w:spacing w:val="-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vAlign w:val="center"/>
          </w:tcPr>
          <w:p>
            <w:pPr>
              <w:spacing w:line="240" w:lineRule="exact"/>
              <w:rPr>
                <w:rFonts w:hint="eastAsia" w:ascii="宋体" w:hAnsi="宋体" w:eastAsia="宋体" w:cs="宋体"/>
                <w:color w:val="auto"/>
                <w:spacing w:val="-4"/>
                <w:sz w:val="18"/>
                <w:szCs w:val="18"/>
              </w:rPr>
            </w:pPr>
          </w:p>
        </w:tc>
        <w:tc>
          <w:tcPr>
            <w:tcW w:w="551" w:type="dxa"/>
            <w:vAlign w:val="center"/>
          </w:tcPr>
          <w:p>
            <w:pPr>
              <w:spacing w:line="240" w:lineRule="exact"/>
              <w:jc w:val="center"/>
              <w:rPr>
                <w:rFonts w:hint="eastAsia" w:ascii="宋体" w:hAnsi="宋体" w:eastAsia="宋体" w:cs="宋体"/>
                <w:color w:val="auto"/>
                <w:spacing w:val="-4"/>
                <w:sz w:val="18"/>
                <w:szCs w:val="18"/>
                <w:lang w:eastAsia="zh-CN"/>
              </w:rPr>
            </w:pPr>
            <w:r>
              <w:rPr>
                <w:rFonts w:hint="eastAsia" w:ascii="宋体" w:hAnsi="宋体" w:eastAsia="宋体" w:cs="宋体"/>
                <w:color w:val="auto"/>
                <w:spacing w:val="-4"/>
                <w:sz w:val="18"/>
                <w:szCs w:val="18"/>
                <w:lang w:val="en-US" w:eastAsia="zh-CN"/>
              </w:rPr>
              <w:t>5</w:t>
            </w:r>
          </w:p>
        </w:tc>
        <w:tc>
          <w:tcPr>
            <w:tcW w:w="2549" w:type="dxa"/>
            <w:vAlign w:val="center"/>
          </w:tcPr>
          <w:p>
            <w:pPr>
              <w:spacing w:line="300" w:lineRule="exact"/>
              <w:rPr>
                <w:rFonts w:hint="eastAsia" w:ascii="宋体" w:hAnsi="宋体" w:eastAsia="宋体" w:cs="宋体"/>
                <w:color w:val="auto"/>
                <w:szCs w:val="21"/>
              </w:rPr>
            </w:pPr>
            <w:r>
              <w:rPr>
                <w:rFonts w:hint="eastAsia" w:ascii="宋体" w:hAnsi="宋体" w:eastAsia="宋体" w:cs="宋体"/>
                <w:color w:val="auto"/>
                <w:sz w:val="18"/>
                <w:szCs w:val="18"/>
              </w:rPr>
              <w:t>树上无藤蔓、钉子、铁丝、电线等捆绑物及杂物，确保无杂草、无破坏植生长的其他物品。</w:t>
            </w:r>
          </w:p>
        </w:tc>
        <w:tc>
          <w:tcPr>
            <w:tcW w:w="3328" w:type="dxa"/>
            <w:vAlign w:val="center"/>
          </w:tcPr>
          <w:p>
            <w:pPr>
              <w:spacing w:line="240" w:lineRule="exac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有杂草，每处扣</w:t>
            </w:r>
            <w:r>
              <w:rPr>
                <w:rFonts w:hint="eastAsia" w:ascii="宋体" w:hAnsi="宋体" w:eastAsia="宋体" w:cs="宋体"/>
                <w:color w:val="auto"/>
                <w:spacing w:val="-4"/>
                <w:sz w:val="18"/>
                <w:szCs w:val="18"/>
                <w:lang w:val="en-US" w:eastAsia="zh-CN"/>
              </w:rPr>
              <w:t>0.5</w:t>
            </w:r>
            <w:r>
              <w:rPr>
                <w:rFonts w:hint="eastAsia" w:ascii="宋体" w:hAnsi="宋体" w:eastAsia="宋体" w:cs="宋体"/>
                <w:color w:val="auto"/>
                <w:spacing w:val="-4"/>
                <w:sz w:val="18"/>
                <w:szCs w:val="18"/>
              </w:rPr>
              <w:t>分；有钉子、铁丝等物品破坏植物生长的，每处扣</w:t>
            </w:r>
            <w:r>
              <w:rPr>
                <w:rFonts w:hint="eastAsia" w:ascii="宋体" w:hAnsi="宋体" w:eastAsia="宋体" w:cs="宋体"/>
                <w:color w:val="auto"/>
                <w:spacing w:val="-4"/>
                <w:sz w:val="18"/>
                <w:szCs w:val="18"/>
                <w:lang w:val="en-US" w:eastAsia="zh-CN"/>
              </w:rPr>
              <w:t>1</w:t>
            </w:r>
            <w:r>
              <w:rPr>
                <w:rFonts w:hint="eastAsia" w:ascii="宋体" w:hAnsi="宋体" w:eastAsia="宋体" w:cs="宋体"/>
                <w:color w:val="auto"/>
                <w:spacing w:val="-4"/>
                <w:sz w:val="18"/>
                <w:szCs w:val="18"/>
              </w:rPr>
              <w:t>分。</w:t>
            </w:r>
          </w:p>
        </w:tc>
        <w:tc>
          <w:tcPr>
            <w:tcW w:w="743" w:type="dxa"/>
            <w:vAlign w:val="center"/>
          </w:tcPr>
          <w:p>
            <w:pPr>
              <w:pStyle w:val="97"/>
              <w:rPr>
                <w:rFonts w:hint="eastAsia" w:ascii="宋体" w:hAnsi="宋体" w:eastAsia="宋体" w:cs="宋体"/>
                <w:color w:val="auto"/>
                <w:spacing w:val="-4"/>
                <w:sz w:val="18"/>
                <w:szCs w:val="18"/>
              </w:rPr>
            </w:pPr>
          </w:p>
        </w:tc>
        <w:tc>
          <w:tcPr>
            <w:tcW w:w="1173" w:type="dxa"/>
            <w:vAlign w:val="center"/>
          </w:tcPr>
          <w:p>
            <w:pPr>
              <w:pStyle w:val="97"/>
              <w:rPr>
                <w:rFonts w:hint="eastAsia" w:ascii="宋体" w:hAnsi="宋体" w:eastAsia="宋体" w:cs="宋体"/>
                <w:color w:val="auto"/>
                <w:spacing w:val="-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vAlign w:val="center"/>
          </w:tcPr>
          <w:p>
            <w:pPr>
              <w:spacing w:line="240" w:lineRule="exact"/>
              <w:rPr>
                <w:rFonts w:hint="eastAsia" w:ascii="宋体" w:hAnsi="宋体" w:eastAsia="宋体" w:cs="宋体"/>
                <w:color w:val="auto"/>
                <w:spacing w:val="-4"/>
                <w:sz w:val="18"/>
                <w:szCs w:val="18"/>
              </w:rPr>
            </w:pPr>
          </w:p>
        </w:tc>
        <w:tc>
          <w:tcPr>
            <w:tcW w:w="551" w:type="dxa"/>
            <w:vAlign w:val="center"/>
          </w:tcPr>
          <w:p>
            <w:pPr>
              <w:spacing w:line="240" w:lineRule="exact"/>
              <w:jc w:val="center"/>
              <w:rPr>
                <w:rFonts w:hint="eastAsia" w:ascii="宋体" w:hAnsi="宋体" w:eastAsia="宋体" w:cs="宋体"/>
                <w:color w:val="auto"/>
                <w:spacing w:val="-4"/>
                <w:sz w:val="18"/>
                <w:szCs w:val="18"/>
                <w:lang w:eastAsia="zh-CN"/>
              </w:rPr>
            </w:pPr>
            <w:r>
              <w:rPr>
                <w:rFonts w:hint="eastAsia" w:ascii="宋体" w:hAnsi="宋体" w:eastAsia="宋体" w:cs="宋体"/>
                <w:color w:val="auto"/>
                <w:spacing w:val="-4"/>
                <w:sz w:val="18"/>
                <w:szCs w:val="18"/>
                <w:lang w:val="en-US" w:eastAsia="zh-CN"/>
              </w:rPr>
              <w:t>6</w:t>
            </w:r>
          </w:p>
        </w:tc>
        <w:tc>
          <w:tcPr>
            <w:tcW w:w="2549" w:type="dxa"/>
            <w:vAlign w:val="center"/>
          </w:tcPr>
          <w:p>
            <w:pPr>
              <w:spacing w:line="240" w:lineRule="exact"/>
              <w:jc w:val="left"/>
              <w:rPr>
                <w:rFonts w:hint="eastAsia" w:ascii="宋体" w:hAnsi="宋体" w:eastAsia="宋体" w:cs="宋体"/>
                <w:color w:val="auto"/>
                <w:spacing w:val="-4"/>
                <w:sz w:val="18"/>
                <w:szCs w:val="18"/>
                <w:lang w:eastAsia="zh-CN"/>
              </w:rPr>
            </w:pPr>
            <w:r>
              <w:rPr>
                <w:rFonts w:hint="eastAsia" w:ascii="宋体" w:hAnsi="宋体" w:eastAsia="宋体" w:cs="宋体"/>
                <w:color w:val="auto"/>
                <w:spacing w:val="-4"/>
                <w:sz w:val="18"/>
                <w:szCs w:val="18"/>
                <w:lang w:eastAsia="zh-CN"/>
              </w:rPr>
              <w:t>根据业主的要求做好</w:t>
            </w:r>
            <w:r>
              <w:rPr>
                <w:rFonts w:hint="eastAsia" w:ascii="宋体" w:hAnsi="宋体" w:eastAsia="宋体" w:cs="宋体"/>
                <w:color w:val="auto"/>
                <w:spacing w:val="-4"/>
                <w:sz w:val="18"/>
                <w:szCs w:val="18"/>
              </w:rPr>
              <w:t>干旱季节及连续高温季节</w:t>
            </w:r>
            <w:r>
              <w:rPr>
                <w:rFonts w:hint="eastAsia" w:ascii="宋体" w:hAnsi="宋体" w:eastAsia="宋体" w:cs="宋体"/>
                <w:color w:val="auto"/>
                <w:spacing w:val="-4"/>
                <w:sz w:val="18"/>
                <w:szCs w:val="18"/>
                <w:lang w:eastAsia="zh-CN"/>
              </w:rPr>
              <w:t>的抗旱工作</w:t>
            </w:r>
            <w:r>
              <w:rPr>
                <w:rFonts w:hint="eastAsia" w:ascii="宋体" w:hAnsi="宋体" w:eastAsia="宋体" w:cs="宋体"/>
                <w:color w:val="auto"/>
                <w:spacing w:val="-4"/>
                <w:sz w:val="18"/>
                <w:szCs w:val="18"/>
              </w:rPr>
              <w:t>，</w:t>
            </w:r>
            <w:r>
              <w:rPr>
                <w:rFonts w:hint="eastAsia" w:ascii="宋体" w:hAnsi="宋体" w:eastAsia="宋体" w:cs="宋体"/>
                <w:color w:val="auto"/>
                <w:spacing w:val="-4"/>
                <w:sz w:val="18"/>
                <w:szCs w:val="18"/>
                <w:lang w:eastAsia="zh-CN"/>
              </w:rPr>
              <w:t>如采用滴灌袋等浇水措施。</w:t>
            </w:r>
          </w:p>
        </w:tc>
        <w:tc>
          <w:tcPr>
            <w:tcW w:w="3328" w:type="dxa"/>
            <w:vAlign w:val="center"/>
          </w:tcPr>
          <w:p>
            <w:pPr>
              <w:spacing w:line="240" w:lineRule="exac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植物失水，视萎蔫程度，每株酌情扣</w:t>
            </w:r>
            <w:r>
              <w:rPr>
                <w:rFonts w:hint="eastAsia" w:ascii="宋体" w:hAnsi="宋体" w:eastAsia="宋体" w:cs="宋体"/>
                <w:color w:val="auto"/>
                <w:spacing w:val="-4"/>
                <w:sz w:val="18"/>
                <w:szCs w:val="18"/>
                <w:lang w:val="en-US" w:eastAsia="zh-CN"/>
              </w:rPr>
              <w:t>0.5-1</w:t>
            </w:r>
            <w:r>
              <w:rPr>
                <w:rFonts w:hint="eastAsia" w:ascii="宋体" w:hAnsi="宋体" w:eastAsia="宋体" w:cs="宋体"/>
                <w:color w:val="auto"/>
                <w:spacing w:val="-4"/>
                <w:sz w:val="18"/>
                <w:szCs w:val="18"/>
              </w:rPr>
              <w:t>分。因浇水不及时为主要因素，导致树木死亡的，每棵酌情扣2分。</w:t>
            </w:r>
          </w:p>
        </w:tc>
        <w:tc>
          <w:tcPr>
            <w:tcW w:w="743" w:type="dxa"/>
            <w:vAlign w:val="center"/>
          </w:tcPr>
          <w:p>
            <w:pPr>
              <w:pStyle w:val="97"/>
              <w:rPr>
                <w:rFonts w:hint="eastAsia" w:ascii="宋体" w:hAnsi="宋体" w:eastAsia="宋体" w:cs="宋体"/>
                <w:color w:val="auto"/>
                <w:spacing w:val="-4"/>
                <w:sz w:val="18"/>
                <w:szCs w:val="18"/>
              </w:rPr>
            </w:pPr>
          </w:p>
        </w:tc>
        <w:tc>
          <w:tcPr>
            <w:tcW w:w="1173" w:type="dxa"/>
            <w:vAlign w:val="center"/>
          </w:tcPr>
          <w:p>
            <w:pPr>
              <w:pStyle w:val="97"/>
              <w:rPr>
                <w:rFonts w:hint="eastAsia" w:ascii="宋体" w:hAnsi="宋体" w:eastAsia="宋体" w:cs="宋体"/>
                <w:color w:val="auto"/>
                <w:spacing w:val="-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vAlign w:val="center"/>
          </w:tcPr>
          <w:p>
            <w:pPr>
              <w:spacing w:line="240" w:lineRule="exact"/>
              <w:rPr>
                <w:rFonts w:hint="eastAsia" w:ascii="宋体" w:hAnsi="宋体" w:eastAsia="宋体" w:cs="宋体"/>
                <w:color w:val="auto"/>
                <w:spacing w:val="-4"/>
                <w:sz w:val="18"/>
                <w:szCs w:val="18"/>
              </w:rPr>
            </w:pPr>
          </w:p>
        </w:tc>
        <w:tc>
          <w:tcPr>
            <w:tcW w:w="551" w:type="dxa"/>
            <w:vAlign w:val="center"/>
          </w:tcPr>
          <w:p>
            <w:pPr>
              <w:spacing w:line="240" w:lineRule="exact"/>
              <w:jc w:val="center"/>
              <w:rPr>
                <w:rFonts w:hint="eastAsia" w:ascii="宋体" w:hAnsi="宋体" w:eastAsia="宋体" w:cs="宋体"/>
                <w:color w:val="auto"/>
                <w:spacing w:val="-4"/>
                <w:sz w:val="18"/>
                <w:szCs w:val="18"/>
                <w:lang w:eastAsia="zh-CN"/>
              </w:rPr>
            </w:pPr>
            <w:r>
              <w:rPr>
                <w:rFonts w:hint="eastAsia" w:ascii="宋体" w:hAnsi="宋体" w:eastAsia="宋体" w:cs="宋体"/>
                <w:color w:val="auto"/>
                <w:spacing w:val="-4"/>
                <w:sz w:val="18"/>
                <w:szCs w:val="18"/>
                <w:lang w:val="en-US" w:eastAsia="zh-CN"/>
              </w:rPr>
              <w:t>7</w:t>
            </w:r>
          </w:p>
        </w:tc>
        <w:tc>
          <w:tcPr>
            <w:tcW w:w="2549" w:type="dxa"/>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病虫害防治及时、有效，常见病虫危害在5%以下。</w:t>
            </w:r>
          </w:p>
        </w:tc>
        <w:tc>
          <w:tcPr>
            <w:tcW w:w="3328" w:type="dxa"/>
            <w:vAlign w:val="center"/>
          </w:tcPr>
          <w:p>
            <w:pPr>
              <w:spacing w:line="240" w:lineRule="exact"/>
              <w:rPr>
                <w:rFonts w:hint="eastAsia" w:ascii="宋体" w:hAnsi="宋体" w:eastAsia="宋体" w:cs="宋体"/>
                <w:color w:val="auto"/>
                <w:spacing w:val="-4"/>
                <w:sz w:val="18"/>
                <w:szCs w:val="18"/>
                <w:lang w:val="en-US" w:eastAsia="zh-CN"/>
              </w:rPr>
            </w:pPr>
            <w:r>
              <w:rPr>
                <w:rFonts w:hint="eastAsia" w:ascii="宋体" w:hAnsi="宋体" w:eastAsia="宋体" w:cs="宋体"/>
                <w:color w:val="auto"/>
                <w:spacing w:val="-4"/>
                <w:sz w:val="18"/>
                <w:szCs w:val="18"/>
              </w:rPr>
              <w:t>病虫害不及时治理，症状明显的，每株酌情扣</w:t>
            </w:r>
            <w:r>
              <w:rPr>
                <w:rFonts w:hint="eastAsia" w:ascii="宋体" w:hAnsi="宋体" w:eastAsia="宋体" w:cs="宋体"/>
                <w:color w:val="auto"/>
                <w:spacing w:val="-4"/>
                <w:sz w:val="18"/>
                <w:szCs w:val="18"/>
                <w:lang w:val="en-US" w:eastAsia="zh-CN"/>
              </w:rPr>
              <w:t>0.5-1</w:t>
            </w:r>
            <w:r>
              <w:rPr>
                <w:rFonts w:hint="eastAsia" w:ascii="宋体" w:hAnsi="宋体" w:eastAsia="宋体" w:cs="宋体"/>
                <w:color w:val="auto"/>
                <w:spacing w:val="-4"/>
                <w:sz w:val="18"/>
                <w:szCs w:val="18"/>
              </w:rPr>
              <w:t>分</w:t>
            </w:r>
            <w:r>
              <w:rPr>
                <w:rFonts w:hint="eastAsia" w:ascii="宋体" w:hAnsi="宋体" w:eastAsia="宋体" w:cs="宋体"/>
                <w:color w:val="auto"/>
                <w:spacing w:val="-4"/>
                <w:sz w:val="18"/>
                <w:szCs w:val="18"/>
                <w:lang w:eastAsia="zh-CN"/>
              </w:rPr>
              <w:t>。</w:t>
            </w:r>
          </w:p>
        </w:tc>
        <w:tc>
          <w:tcPr>
            <w:tcW w:w="743" w:type="dxa"/>
            <w:vAlign w:val="center"/>
          </w:tcPr>
          <w:p>
            <w:pPr>
              <w:pStyle w:val="97"/>
              <w:rPr>
                <w:rFonts w:hint="eastAsia" w:ascii="宋体" w:hAnsi="宋体" w:eastAsia="宋体" w:cs="宋体"/>
                <w:color w:val="auto"/>
                <w:spacing w:val="-4"/>
                <w:sz w:val="18"/>
                <w:szCs w:val="18"/>
              </w:rPr>
            </w:pPr>
          </w:p>
        </w:tc>
        <w:tc>
          <w:tcPr>
            <w:tcW w:w="1173" w:type="dxa"/>
            <w:vAlign w:val="center"/>
          </w:tcPr>
          <w:p>
            <w:pPr>
              <w:pStyle w:val="97"/>
              <w:rPr>
                <w:rFonts w:hint="eastAsia" w:ascii="宋体" w:hAnsi="宋体" w:eastAsia="宋体" w:cs="宋体"/>
                <w:color w:val="auto"/>
                <w:spacing w:val="-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vAlign w:val="center"/>
          </w:tcPr>
          <w:p>
            <w:pPr>
              <w:spacing w:line="240" w:lineRule="exact"/>
              <w:rPr>
                <w:rFonts w:hint="eastAsia" w:ascii="宋体" w:hAnsi="宋体" w:eastAsia="宋体" w:cs="宋体"/>
                <w:color w:val="auto"/>
                <w:spacing w:val="-4"/>
                <w:sz w:val="18"/>
                <w:szCs w:val="18"/>
              </w:rPr>
            </w:pPr>
          </w:p>
        </w:tc>
        <w:tc>
          <w:tcPr>
            <w:tcW w:w="551" w:type="dxa"/>
            <w:vAlign w:val="center"/>
          </w:tcPr>
          <w:p>
            <w:pPr>
              <w:spacing w:line="240" w:lineRule="exact"/>
              <w:jc w:val="center"/>
              <w:rPr>
                <w:rFonts w:hint="eastAsia" w:ascii="宋体" w:hAnsi="宋体" w:eastAsia="宋体" w:cs="宋体"/>
                <w:color w:val="auto"/>
                <w:spacing w:val="-4"/>
                <w:sz w:val="18"/>
                <w:szCs w:val="18"/>
                <w:lang w:eastAsia="zh-CN"/>
              </w:rPr>
            </w:pPr>
            <w:r>
              <w:rPr>
                <w:rFonts w:hint="eastAsia" w:ascii="宋体" w:hAnsi="宋体" w:eastAsia="宋体" w:cs="宋体"/>
                <w:color w:val="auto"/>
                <w:spacing w:val="-4"/>
                <w:sz w:val="18"/>
                <w:szCs w:val="18"/>
                <w:lang w:val="en-US" w:eastAsia="zh-CN"/>
              </w:rPr>
              <w:t>8</w:t>
            </w:r>
          </w:p>
        </w:tc>
        <w:tc>
          <w:tcPr>
            <w:tcW w:w="2549" w:type="dxa"/>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要在11月底前完成对树木根腰部进行涂刷石灰浆涂白，符合采购人要求，同一界面涂白高度一致。</w:t>
            </w:r>
          </w:p>
        </w:tc>
        <w:tc>
          <w:tcPr>
            <w:tcW w:w="3328" w:type="dxa"/>
            <w:vAlign w:val="center"/>
          </w:tcPr>
          <w:p>
            <w:pPr>
              <w:pStyle w:val="97"/>
              <w:rPr>
                <w:rFonts w:hint="eastAsia" w:ascii="宋体" w:hAnsi="宋体" w:eastAsia="宋体" w:cs="宋体"/>
                <w:color w:val="auto"/>
                <w:sz w:val="18"/>
                <w:szCs w:val="18"/>
                <w:lang w:val="en-US" w:eastAsia="zh-CN"/>
              </w:rPr>
            </w:pPr>
            <w:r>
              <w:rPr>
                <w:rFonts w:hint="eastAsia" w:ascii="宋体" w:hAnsi="宋体" w:eastAsia="宋体" w:cs="宋体"/>
                <w:color w:val="auto"/>
                <w:spacing w:val="-4"/>
                <w:sz w:val="18"/>
                <w:szCs w:val="18"/>
                <w:lang w:val="en-US"/>
              </w:rPr>
              <w:t>涂白不到位的，每株扣1分</w:t>
            </w:r>
            <w:r>
              <w:rPr>
                <w:rFonts w:hint="eastAsia" w:ascii="宋体" w:hAnsi="宋体" w:eastAsia="宋体" w:cs="宋体"/>
                <w:color w:val="auto"/>
                <w:spacing w:val="-4"/>
                <w:sz w:val="18"/>
                <w:szCs w:val="18"/>
                <w:lang w:val="en-US" w:eastAsia="zh-CN"/>
              </w:rPr>
              <w:t>，未及时对涂白的每株扣2分。</w:t>
            </w:r>
          </w:p>
        </w:tc>
        <w:tc>
          <w:tcPr>
            <w:tcW w:w="743" w:type="dxa"/>
            <w:vAlign w:val="center"/>
          </w:tcPr>
          <w:p>
            <w:pPr>
              <w:pStyle w:val="97"/>
              <w:rPr>
                <w:rFonts w:hint="eastAsia" w:ascii="宋体" w:hAnsi="宋体" w:eastAsia="宋体" w:cs="宋体"/>
                <w:color w:val="auto"/>
                <w:spacing w:val="-4"/>
                <w:sz w:val="18"/>
                <w:szCs w:val="18"/>
                <w:lang w:val="en-US"/>
              </w:rPr>
            </w:pPr>
          </w:p>
        </w:tc>
        <w:tc>
          <w:tcPr>
            <w:tcW w:w="1173" w:type="dxa"/>
            <w:vAlign w:val="center"/>
          </w:tcPr>
          <w:p>
            <w:pPr>
              <w:pStyle w:val="97"/>
              <w:rPr>
                <w:rFonts w:hint="eastAsia" w:ascii="宋体" w:hAnsi="宋体" w:eastAsia="宋体" w:cs="宋体"/>
                <w:color w:val="auto"/>
                <w:spacing w:val="-4"/>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vAlign w:val="center"/>
          </w:tcPr>
          <w:p>
            <w:pPr>
              <w:spacing w:line="240" w:lineRule="exact"/>
              <w:rPr>
                <w:rFonts w:hint="eastAsia" w:ascii="宋体" w:hAnsi="宋体" w:eastAsia="宋体" w:cs="宋体"/>
                <w:color w:val="auto"/>
                <w:spacing w:val="-4"/>
                <w:sz w:val="18"/>
                <w:szCs w:val="18"/>
              </w:rPr>
            </w:pPr>
          </w:p>
        </w:tc>
        <w:tc>
          <w:tcPr>
            <w:tcW w:w="551" w:type="dxa"/>
            <w:vAlign w:val="center"/>
          </w:tcPr>
          <w:p>
            <w:pPr>
              <w:spacing w:line="240" w:lineRule="exact"/>
              <w:jc w:val="center"/>
              <w:rPr>
                <w:rFonts w:hint="eastAsia" w:ascii="宋体" w:hAnsi="宋体" w:eastAsia="宋体" w:cs="宋体"/>
                <w:color w:val="auto"/>
                <w:spacing w:val="-4"/>
                <w:sz w:val="18"/>
                <w:szCs w:val="18"/>
                <w:lang w:eastAsia="zh-CN"/>
              </w:rPr>
            </w:pPr>
            <w:r>
              <w:rPr>
                <w:rFonts w:hint="eastAsia" w:ascii="宋体" w:hAnsi="宋体" w:eastAsia="宋体" w:cs="宋体"/>
                <w:color w:val="auto"/>
                <w:spacing w:val="-4"/>
                <w:sz w:val="18"/>
                <w:szCs w:val="18"/>
                <w:lang w:val="en-US" w:eastAsia="zh-CN"/>
              </w:rPr>
              <w:t>9</w:t>
            </w:r>
          </w:p>
        </w:tc>
        <w:tc>
          <w:tcPr>
            <w:tcW w:w="2549" w:type="dxa"/>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树木倾斜度不超过10度，树木支撑规范、统一，无断桩、坏桩，桩位</w:t>
            </w:r>
            <w:r>
              <w:rPr>
                <w:rFonts w:hint="eastAsia" w:ascii="宋体" w:hAnsi="宋体" w:eastAsia="宋体" w:cs="宋体"/>
                <w:color w:val="auto"/>
                <w:sz w:val="18"/>
                <w:szCs w:val="18"/>
              </w:rPr>
              <w:t>缚规范化。</w:t>
            </w:r>
          </w:p>
        </w:tc>
        <w:tc>
          <w:tcPr>
            <w:tcW w:w="3328" w:type="dxa"/>
            <w:vAlign w:val="center"/>
          </w:tcPr>
          <w:p>
            <w:pPr>
              <w:pStyle w:val="97"/>
              <w:rPr>
                <w:rFonts w:hint="eastAsia" w:ascii="宋体" w:hAnsi="宋体" w:eastAsia="宋体" w:cs="宋体"/>
                <w:color w:val="auto"/>
                <w:sz w:val="18"/>
                <w:szCs w:val="18"/>
                <w:lang w:val="en-US"/>
              </w:rPr>
            </w:pPr>
            <w:r>
              <w:rPr>
                <w:rFonts w:hint="eastAsia" w:ascii="宋体" w:hAnsi="宋体" w:eastAsia="宋体" w:cs="宋体"/>
                <w:color w:val="auto"/>
                <w:sz w:val="18"/>
                <w:szCs w:val="18"/>
              </w:rPr>
              <w:t>行道树支撑不规范、统一的，每株扣0.5分，有断桩、坏桩的每处扣0.5分。行道树倾斜度超过15度未及时采取措施进行支撑的，每处扣1分。</w:t>
            </w:r>
          </w:p>
        </w:tc>
        <w:tc>
          <w:tcPr>
            <w:tcW w:w="743" w:type="dxa"/>
            <w:vAlign w:val="center"/>
          </w:tcPr>
          <w:p>
            <w:pPr>
              <w:pStyle w:val="97"/>
              <w:rPr>
                <w:rFonts w:hint="eastAsia" w:ascii="宋体" w:hAnsi="宋体" w:eastAsia="宋体" w:cs="宋体"/>
                <w:color w:val="auto"/>
                <w:spacing w:val="-4"/>
                <w:sz w:val="18"/>
                <w:szCs w:val="18"/>
              </w:rPr>
            </w:pPr>
          </w:p>
        </w:tc>
        <w:tc>
          <w:tcPr>
            <w:tcW w:w="1173" w:type="dxa"/>
            <w:vAlign w:val="center"/>
          </w:tcPr>
          <w:p>
            <w:pPr>
              <w:pStyle w:val="97"/>
              <w:rPr>
                <w:rFonts w:hint="eastAsia" w:ascii="宋体" w:hAnsi="宋体" w:eastAsia="宋体" w:cs="宋体"/>
                <w:color w:val="auto"/>
                <w:spacing w:val="-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vAlign w:val="center"/>
          </w:tcPr>
          <w:p>
            <w:pPr>
              <w:spacing w:line="240" w:lineRule="exact"/>
              <w:rPr>
                <w:rFonts w:hint="eastAsia" w:ascii="宋体" w:hAnsi="宋体" w:eastAsia="宋体" w:cs="宋体"/>
                <w:color w:val="auto"/>
                <w:spacing w:val="-4"/>
                <w:sz w:val="18"/>
                <w:szCs w:val="18"/>
              </w:rPr>
            </w:pPr>
          </w:p>
        </w:tc>
        <w:tc>
          <w:tcPr>
            <w:tcW w:w="551" w:type="dxa"/>
            <w:vAlign w:val="center"/>
          </w:tcPr>
          <w:p>
            <w:pPr>
              <w:spacing w:line="240" w:lineRule="exact"/>
              <w:jc w:val="center"/>
              <w:rPr>
                <w:rFonts w:hint="eastAsia" w:ascii="宋体" w:hAnsi="宋体" w:eastAsia="宋体" w:cs="宋体"/>
                <w:color w:val="auto"/>
                <w:spacing w:val="-4"/>
                <w:sz w:val="18"/>
                <w:szCs w:val="18"/>
                <w:lang w:val="en-US" w:eastAsia="zh-CN"/>
              </w:rPr>
            </w:pPr>
            <w:r>
              <w:rPr>
                <w:rFonts w:hint="eastAsia" w:ascii="宋体" w:hAnsi="宋体" w:eastAsia="宋体" w:cs="宋体"/>
                <w:color w:val="auto"/>
                <w:spacing w:val="-4"/>
                <w:sz w:val="18"/>
                <w:szCs w:val="18"/>
                <w:lang w:val="en-US" w:eastAsia="zh-CN"/>
              </w:rPr>
              <w:t>10</w:t>
            </w:r>
          </w:p>
        </w:tc>
        <w:tc>
          <w:tcPr>
            <w:tcW w:w="2549" w:type="dxa"/>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根据植株生态习性及时施肥，要求一年至少施肥两次。</w:t>
            </w:r>
          </w:p>
        </w:tc>
        <w:tc>
          <w:tcPr>
            <w:tcW w:w="3328" w:type="dxa"/>
            <w:vAlign w:val="center"/>
          </w:tcPr>
          <w:p>
            <w:pPr>
              <w:pStyle w:val="97"/>
              <w:rPr>
                <w:rFonts w:hint="eastAsia" w:ascii="宋体" w:hAnsi="宋体" w:eastAsia="宋体" w:cs="宋体"/>
                <w:color w:val="auto"/>
                <w:sz w:val="18"/>
                <w:szCs w:val="18"/>
                <w:lang w:val="en-US"/>
              </w:rPr>
            </w:pPr>
            <w:r>
              <w:rPr>
                <w:rFonts w:hint="eastAsia" w:ascii="宋体" w:hAnsi="宋体" w:eastAsia="宋体" w:cs="宋体"/>
                <w:color w:val="auto"/>
                <w:spacing w:val="-4"/>
                <w:sz w:val="18"/>
                <w:szCs w:val="18"/>
                <w:lang w:val="en-US"/>
              </w:rPr>
              <w:t>施肥不到位的，每次扣2分；未施肥的，每次扣</w:t>
            </w:r>
            <w:r>
              <w:rPr>
                <w:rFonts w:hint="eastAsia" w:ascii="宋体" w:hAnsi="宋体" w:eastAsia="宋体" w:cs="宋体"/>
                <w:color w:val="auto"/>
                <w:spacing w:val="-4"/>
                <w:sz w:val="18"/>
                <w:szCs w:val="18"/>
                <w:lang w:val="en-US" w:eastAsia="zh-CN"/>
              </w:rPr>
              <w:t>3</w:t>
            </w:r>
            <w:r>
              <w:rPr>
                <w:rFonts w:hint="eastAsia" w:ascii="宋体" w:hAnsi="宋体" w:eastAsia="宋体" w:cs="宋体"/>
                <w:color w:val="auto"/>
                <w:spacing w:val="-4"/>
                <w:sz w:val="18"/>
                <w:szCs w:val="18"/>
                <w:lang w:val="en-US"/>
              </w:rPr>
              <w:t>分。</w:t>
            </w:r>
          </w:p>
        </w:tc>
        <w:tc>
          <w:tcPr>
            <w:tcW w:w="743" w:type="dxa"/>
            <w:vAlign w:val="center"/>
          </w:tcPr>
          <w:p>
            <w:pPr>
              <w:pStyle w:val="97"/>
              <w:rPr>
                <w:rFonts w:hint="eastAsia" w:ascii="宋体" w:hAnsi="宋体" w:eastAsia="宋体" w:cs="宋体"/>
                <w:color w:val="auto"/>
                <w:spacing w:val="-4"/>
                <w:sz w:val="18"/>
                <w:szCs w:val="18"/>
                <w:lang w:val="en-US"/>
              </w:rPr>
            </w:pPr>
          </w:p>
        </w:tc>
        <w:tc>
          <w:tcPr>
            <w:tcW w:w="1173" w:type="dxa"/>
            <w:vAlign w:val="center"/>
          </w:tcPr>
          <w:p>
            <w:pPr>
              <w:pStyle w:val="97"/>
              <w:rPr>
                <w:rFonts w:hint="eastAsia" w:ascii="宋体" w:hAnsi="宋体" w:eastAsia="宋体" w:cs="宋体"/>
                <w:color w:val="auto"/>
                <w:spacing w:val="-4"/>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vAlign w:val="center"/>
          </w:tcPr>
          <w:p>
            <w:pPr>
              <w:spacing w:line="240" w:lineRule="exact"/>
              <w:rPr>
                <w:rFonts w:hint="eastAsia" w:ascii="宋体" w:hAnsi="宋体" w:eastAsia="宋体" w:cs="宋体"/>
                <w:color w:val="auto"/>
                <w:spacing w:val="-4"/>
                <w:sz w:val="18"/>
                <w:szCs w:val="18"/>
              </w:rPr>
            </w:pPr>
          </w:p>
        </w:tc>
        <w:tc>
          <w:tcPr>
            <w:tcW w:w="551" w:type="dxa"/>
            <w:vAlign w:val="center"/>
          </w:tcPr>
          <w:p>
            <w:pPr>
              <w:spacing w:line="240" w:lineRule="exact"/>
              <w:jc w:val="center"/>
              <w:rPr>
                <w:rFonts w:hint="eastAsia" w:ascii="宋体" w:hAnsi="宋体" w:eastAsia="宋体" w:cs="宋体"/>
                <w:color w:val="auto"/>
                <w:spacing w:val="-4"/>
                <w:sz w:val="18"/>
                <w:szCs w:val="18"/>
                <w:lang w:val="en-US" w:eastAsia="zh-CN"/>
              </w:rPr>
            </w:pPr>
            <w:r>
              <w:rPr>
                <w:rFonts w:hint="eastAsia" w:ascii="宋体" w:hAnsi="宋体" w:eastAsia="宋体" w:cs="宋体"/>
                <w:color w:val="auto"/>
                <w:spacing w:val="-4"/>
                <w:sz w:val="18"/>
                <w:szCs w:val="18"/>
                <w:lang w:val="en-US" w:eastAsia="zh-CN"/>
              </w:rPr>
              <w:t>11</w:t>
            </w:r>
          </w:p>
        </w:tc>
        <w:tc>
          <w:tcPr>
            <w:tcW w:w="2549" w:type="dxa"/>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对修剪下来的树枝、树叶、草沫等绿化垃圾，做到日产日清。</w:t>
            </w:r>
          </w:p>
        </w:tc>
        <w:tc>
          <w:tcPr>
            <w:tcW w:w="3328" w:type="dxa"/>
            <w:vAlign w:val="center"/>
          </w:tcPr>
          <w:p>
            <w:pPr>
              <w:pStyle w:val="97"/>
              <w:rPr>
                <w:rFonts w:hint="eastAsia" w:ascii="宋体" w:hAnsi="宋体" w:eastAsia="宋体" w:cs="宋体"/>
                <w:color w:val="auto"/>
                <w:sz w:val="18"/>
                <w:szCs w:val="18"/>
                <w:lang w:val="en-US"/>
              </w:rPr>
            </w:pPr>
            <w:r>
              <w:rPr>
                <w:rFonts w:hint="eastAsia" w:ascii="宋体" w:hAnsi="宋体" w:eastAsia="宋体" w:cs="宋体"/>
                <w:color w:val="auto"/>
                <w:sz w:val="18"/>
                <w:szCs w:val="18"/>
                <w:lang w:val="en-US" w:eastAsia="zh-CN"/>
              </w:rPr>
              <w:t>未及时清理的，发现一次扣1</w:t>
            </w:r>
            <w:r>
              <w:rPr>
                <w:rFonts w:hint="eastAsia" w:ascii="宋体" w:hAnsi="宋体" w:eastAsia="宋体" w:cs="宋体"/>
                <w:color w:val="auto"/>
                <w:sz w:val="18"/>
                <w:szCs w:val="18"/>
                <w:lang w:val="en-US"/>
              </w:rPr>
              <w:t>分</w:t>
            </w:r>
            <w:r>
              <w:rPr>
                <w:rFonts w:hint="eastAsia" w:ascii="宋体" w:hAnsi="宋体" w:eastAsia="宋体" w:cs="宋体"/>
                <w:color w:val="auto"/>
                <w:sz w:val="18"/>
                <w:szCs w:val="18"/>
                <w:lang w:val="en-US" w:eastAsia="zh-CN"/>
              </w:rPr>
              <w:t>。</w:t>
            </w:r>
          </w:p>
        </w:tc>
        <w:tc>
          <w:tcPr>
            <w:tcW w:w="743" w:type="dxa"/>
            <w:vAlign w:val="center"/>
          </w:tcPr>
          <w:p>
            <w:pPr>
              <w:pStyle w:val="97"/>
              <w:rPr>
                <w:rFonts w:hint="eastAsia" w:ascii="宋体" w:hAnsi="宋体" w:eastAsia="宋体" w:cs="宋体"/>
                <w:color w:val="auto"/>
                <w:spacing w:val="-4"/>
                <w:sz w:val="18"/>
                <w:szCs w:val="18"/>
                <w:lang w:val="en-US"/>
              </w:rPr>
            </w:pPr>
          </w:p>
        </w:tc>
        <w:tc>
          <w:tcPr>
            <w:tcW w:w="1173" w:type="dxa"/>
            <w:vAlign w:val="center"/>
          </w:tcPr>
          <w:p>
            <w:pPr>
              <w:pStyle w:val="97"/>
              <w:rPr>
                <w:rFonts w:hint="eastAsia" w:ascii="宋体" w:hAnsi="宋体" w:eastAsia="宋体" w:cs="宋体"/>
                <w:color w:val="auto"/>
                <w:spacing w:val="-4"/>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restart"/>
            <w:vAlign w:val="center"/>
          </w:tcPr>
          <w:p>
            <w:pPr>
              <w:pStyle w:val="49"/>
              <w:jc w:val="center"/>
              <w:rPr>
                <w:rFonts w:hint="eastAsia" w:ascii="宋体" w:hAnsi="宋体" w:eastAsia="宋体" w:cs="宋体"/>
                <w:color w:val="auto"/>
              </w:rPr>
            </w:pPr>
          </w:p>
          <w:p>
            <w:pPr>
              <w:spacing w:line="240" w:lineRule="exact"/>
              <w:jc w:val="center"/>
              <w:rPr>
                <w:rFonts w:hint="eastAsia" w:ascii="宋体" w:hAnsi="宋体" w:eastAsia="宋体" w:cs="宋体"/>
                <w:color w:val="auto"/>
                <w:spacing w:val="-4"/>
                <w:sz w:val="18"/>
                <w:szCs w:val="18"/>
                <w:lang w:eastAsia="zh-CN"/>
              </w:rPr>
            </w:pPr>
            <w:r>
              <w:rPr>
                <w:rFonts w:hint="eastAsia" w:ascii="宋体" w:hAnsi="宋体" w:eastAsia="宋体" w:cs="宋体"/>
                <w:color w:val="auto"/>
                <w:sz w:val="18"/>
                <w:szCs w:val="18"/>
              </w:rPr>
              <w:t>草坪</w:t>
            </w:r>
          </w:p>
        </w:tc>
        <w:tc>
          <w:tcPr>
            <w:tcW w:w="551" w:type="dxa"/>
            <w:vAlign w:val="center"/>
          </w:tcPr>
          <w:p>
            <w:pPr>
              <w:spacing w:line="240" w:lineRule="exact"/>
              <w:jc w:val="center"/>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1</w:t>
            </w:r>
          </w:p>
        </w:tc>
        <w:tc>
          <w:tcPr>
            <w:tcW w:w="2549" w:type="dxa"/>
            <w:vAlign w:val="center"/>
          </w:tcPr>
          <w:p>
            <w:pPr>
              <w:spacing w:line="240" w:lineRule="exact"/>
              <w:jc w:val="left"/>
              <w:rPr>
                <w:rFonts w:hint="eastAsia" w:ascii="宋体" w:hAnsi="宋体" w:eastAsia="宋体" w:cs="宋体"/>
                <w:color w:val="auto"/>
                <w:spacing w:val="-4"/>
                <w:kern w:val="2"/>
                <w:sz w:val="18"/>
                <w:szCs w:val="18"/>
                <w:lang w:val="en-US" w:eastAsia="zh-CN" w:bidi="ar-SA"/>
              </w:rPr>
            </w:pPr>
            <w:r>
              <w:rPr>
                <w:rFonts w:hint="eastAsia" w:ascii="宋体" w:hAnsi="宋体" w:eastAsia="宋体" w:cs="宋体"/>
                <w:color w:val="auto"/>
                <w:sz w:val="18"/>
                <w:szCs w:val="18"/>
              </w:rPr>
              <w:t>草种基本纯正</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无杂草</w:t>
            </w:r>
            <w:r>
              <w:rPr>
                <w:rFonts w:hint="eastAsia" w:ascii="宋体" w:hAnsi="宋体" w:eastAsia="宋体" w:cs="宋体"/>
                <w:color w:val="auto"/>
                <w:sz w:val="18"/>
                <w:szCs w:val="18"/>
              </w:rPr>
              <w:t>，无大型和缠绕性、攀缘性杂草，生长茂盛，有一定厚度，草根不裸露，草坪无明显枯黄</w:t>
            </w:r>
            <w:r>
              <w:rPr>
                <w:rFonts w:hint="eastAsia" w:ascii="宋体" w:hAnsi="宋体" w:eastAsia="宋体" w:cs="宋体"/>
                <w:color w:val="auto"/>
                <w:sz w:val="18"/>
                <w:szCs w:val="18"/>
                <w:lang w:eastAsia="zh-CN"/>
              </w:rPr>
              <w:t>。</w:t>
            </w:r>
          </w:p>
        </w:tc>
        <w:tc>
          <w:tcPr>
            <w:tcW w:w="3328" w:type="dxa"/>
            <w:vAlign w:val="center"/>
          </w:tcPr>
          <w:p>
            <w:pPr>
              <w:spacing w:line="240" w:lineRule="exact"/>
              <w:rPr>
                <w:rFonts w:hint="eastAsia" w:ascii="宋体" w:hAnsi="宋体" w:eastAsia="宋体" w:cs="宋体"/>
                <w:color w:val="auto"/>
                <w:spacing w:val="-4"/>
                <w:kern w:val="2"/>
                <w:sz w:val="18"/>
                <w:szCs w:val="18"/>
                <w:lang w:val="en-US" w:eastAsia="zh-CN" w:bidi="ar-SA"/>
              </w:rPr>
            </w:pPr>
            <w:r>
              <w:rPr>
                <w:rFonts w:hint="eastAsia" w:ascii="宋体" w:hAnsi="宋体" w:eastAsia="宋体" w:cs="宋体"/>
                <w:color w:val="auto"/>
                <w:sz w:val="18"/>
                <w:szCs w:val="18"/>
              </w:rPr>
              <w:t>草坪、绿地内有明显杂草，每3平方米扣0.5分。</w:t>
            </w:r>
          </w:p>
        </w:tc>
        <w:tc>
          <w:tcPr>
            <w:tcW w:w="743" w:type="dxa"/>
            <w:vAlign w:val="center"/>
          </w:tcPr>
          <w:p>
            <w:pPr>
              <w:pStyle w:val="97"/>
              <w:rPr>
                <w:rFonts w:hint="eastAsia" w:ascii="宋体" w:hAnsi="宋体" w:eastAsia="宋体" w:cs="宋体"/>
                <w:color w:val="auto"/>
                <w:sz w:val="18"/>
                <w:szCs w:val="18"/>
              </w:rPr>
            </w:pPr>
          </w:p>
        </w:tc>
        <w:tc>
          <w:tcPr>
            <w:tcW w:w="1173" w:type="dxa"/>
            <w:vAlign w:val="center"/>
          </w:tcPr>
          <w:p>
            <w:pPr>
              <w:pStyle w:val="97"/>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vAlign w:val="center"/>
          </w:tcPr>
          <w:p>
            <w:pPr>
              <w:spacing w:line="240" w:lineRule="exact"/>
              <w:rPr>
                <w:rFonts w:hint="eastAsia" w:ascii="宋体" w:hAnsi="宋体" w:eastAsia="宋体" w:cs="宋体"/>
                <w:color w:val="auto"/>
                <w:spacing w:val="-4"/>
                <w:sz w:val="18"/>
                <w:szCs w:val="18"/>
              </w:rPr>
            </w:pPr>
          </w:p>
        </w:tc>
        <w:tc>
          <w:tcPr>
            <w:tcW w:w="551" w:type="dxa"/>
            <w:vAlign w:val="center"/>
          </w:tcPr>
          <w:p>
            <w:pPr>
              <w:spacing w:line="240" w:lineRule="exact"/>
              <w:jc w:val="center"/>
              <w:rPr>
                <w:rFonts w:hint="eastAsia" w:ascii="宋体" w:hAnsi="宋体" w:eastAsia="宋体" w:cs="宋体"/>
                <w:color w:val="auto"/>
                <w:spacing w:val="-4"/>
                <w:sz w:val="18"/>
                <w:szCs w:val="18"/>
                <w:lang w:val="en-US" w:eastAsia="zh-CN"/>
              </w:rPr>
            </w:pPr>
            <w:r>
              <w:rPr>
                <w:rFonts w:hint="eastAsia" w:ascii="宋体" w:hAnsi="宋体" w:eastAsia="宋体" w:cs="宋体"/>
                <w:color w:val="auto"/>
                <w:spacing w:val="-4"/>
                <w:sz w:val="18"/>
                <w:szCs w:val="18"/>
                <w:lang w:val="en-US" w:eastAsia="zh-CN"/>
              </w:rPr>
              <w:t>2</w:t>
            </w:r>
          </w:p>
        </w:tc>
        <w:tc>
          <w:tcPr>
            <w:tcW w:w="2549" w:type="dxa"/>
            <w:vAlign w:val="center"/>
          </w:tcPr>
          <w:p>
            <w:pPr>
              <w:spacing w:line="240" w:lineRule="exact"/>
              <w:jc w:val="left"/>
              <w:rPr>
                <w:rFonts w:hint="eastAsia" w:ascii="宋体" w:hAnsi="宋体" w:eastAsia="宋体" w:cs="宋体"/>
                <w:color w:val="auto"/>
                <w:spacing w:val="-4"/>
                <w:kern w:val="2"/>
                <w:sz w:val="18"/>
                <w:szCs w:val="18"/>
                <w:lang w:val="en-US" w:eastAsia="zh-CN" w:bidi="ar-SA"/>
              </w:rPr>
            </w:pPr>
            <w:r>
              <w:rPr>
                <w:rFonts w:hint="eastAsia" w:ascii="宋体" w:hAnsi="宋体" w:eastAsia="宋体" w:cs="宋体"/>
                <w:color w:val="auto"/>
                <w:spacing w:val="-4"/>
                <w:sz w:val="18"/>
                <w:szCs w:val="18"/>
              </w:rPr>
              <w:t>草坪在生长期内每月要修剪1次，</w:t>
            </w:r>
            <w:r>
              <w:rPr>
                <w:rFonts w:hint="eastAsia" w:ascii="宋体" w:hAnsi="宋体" w:eastAsia="宋体" w:cs="宋体"/>
                <w:color w:val="auto"/>
                <w:spacing w:val="-4"/>
                <w:sz w:val="18"/>
                <w:szCs w:val="18"/>
                <w:lang w:val="en-US" w:eastAsia="zh-CN"/>
              </w:rPr>
              <w:t>确保</w:t>
            </w:r>
            <w:r>
              <w:rPr>
                <w:rFonts w:hint="eastAsia" w:ascii="宋体" w:hAnsi="宋体" w:eastAsia="宋体" w:cs="宋体"/>
                <w:color w:val="auto"/>
                <w:sz w:val="18"/>
                <w:szCs w:val="18"/>
              </w:rPr>
              <w:t>草高不超过8厘米，护栏等防护设施完好美观。</w:t>
            </w:r>
          </w:p>
        </w:tc>
        <w:tc>
          <w:tcPr>
            <w:tcW w:w="3328" w:type="dxa"/>
            <w:vAlign w:val="center"/>
          </w:tcPr>
          <w:p>
            <w:pPr>
              <w:spacing w:line="240" w:lineRule="exact"/>
              <w:rPr>
                <w:rFonts w:hint="eastAsia" w:ascii="宋体" w:hAnsi="宋体" w:eastAsia="宋体" w:cs="宋体"/>
                <w:color w:val="auto"/>
                <w:spacing w:val="-4"/>
                <w:kern w:val="2"/>
                <w:sz w:val="18"/>
                <w:szCs w:val="18"/>
                <w:lang w:val="en-US" w:eastAsia="zh-CN" w:bidi="ar-SA"/>
              </w:rPr>
            </w:pPr>
            <w:r>
              <w:rPr>
                <w:rFonts w:hint="eastAsia" w:ascii="宋体" w:hAnsi="宋体" w:eastAsia="宋体" w:cs="宋体"/>
                <w:color w:val="auto"/>
                <w:sz w:val="18"/>
                <w:szCs w:val="18"/>
              </w:rPr>
              <w:t>未及时</w:t>
            </w:r>
            <w:r>
              <w:rPr>
                <w:rFonts w:hint="eastAsia" w:ascii="宋体" w:hAnsi="宋体" w:eastAsia="宋体" w:cs="宋体"/>
                <w:color w:val="auto"/>
                <w:sz w:val="18"/>
                <w:szCs w:val="18"/>
                <w:lang w:eastAsia="zh-CN"/>
              </w:rPr>
              <w:t>修</w:t>
            </w:r>
            <w:r>
              <w:rPr>
                <w:rFonts w:hint="eastAsia" w:ascii="宋体" w:hAnsi="宋体" w:eastAsia="宋体" w:cs="宋体"/>
                <w:color w:val="auto"/>
                <w:sz w:val="18"/>
                <w:szCs w:val="18"/>
              </w:rPr>
              <w:t>剪的，草超过8厘米（除天气原因不能滚剪的），每5平方米，扣0.5分。</w:t>
            </w:r>
            <w:r>
              <w:rPr>
                <w:rFonts w:hint="eastAsia" w:ascii="宋体" w:hAnsi="宋体" w:eastAsia="宋体" w:cs="宋体"/>
                <w:color w:val="auto"/>
                <w:spacing w:val="-4"/>
                <w:sz w:val="18"/>
                <w:szCs w:val="18"/>
              </w:rPr>
              <w:t>未按要求修剪（人工摘除）的，</w:t>
            </w:r>
            <w:r>
              <w:rPr>
                <w:rFonts w:hint="eastAsia" w:ascii="宋体" w:hAnsi="宋体" w:eastAsia="宋体" w:cs="宋体"/>
                <w:color w:val="auto"/>
                <w:sz w:val="18"/>
                <w:szCs w:val="18"/>
              </w:rPr>
              <w:t>每5平方米，扣0.5分</w:t>
            </w:r>
            <w:r>
              <w:rPr>
                <w:rFonts w:hint="eastAsia" w:ascii="宋体" w:hAnsi="宋体" w:eastAsia="宋体" w:cs="宋体"/>
                <w:color w:val="auto"/>
                <w:spacing w:val="-4"/>
                <w:sz w:val="18"/>
                <w:szCs w:val="18"/>
              </w:rPr>
              <w:t>；草坪修剪不到位的，每</w:t>
            </w:r>
            <w:r>
              <w:rPr>
                <w:rFonts w:hint="eastAsia" w:ascii="宋体" w:hAnsi="宋体" w:eastAsia="宋体" w:cs="宋体"/>
                <w:color w:val="auto"/>
                <w:spacing w:val="-4"/>
                <w:sz w:val="18"/>
                <w:szCs w:val="18"/>
                <w:lang w:val="en-US" w:eastAsia="zh-CN"/>
              </w:rPr>
              <w:t>5</w:t>
            </w:r>
            <w:r>
              <w:rPr>
                <w:rFonts w:hint="eastAsia" w:ascii="宋体" w:hAnsi="宋体" w:eastAsia="宋体" w:cs="宋体"/>
                <w:color w:val="auto"/>
                <w:spacing w:val="-4"/>
                <w:sz w:val="18"/>
                <w:szCs w:val="18"/>
                <w:lang w:eastAsia="zh-CN"/>
              </w:rPr>
              <w:t>平方</w:t>
            </w:r>
            <w:r>
              <w:rPr>
                <w:rFonts w:hint="eastAsia" w:ascii="宋体" w:hAnsi="宋体" w:eastAsia="宋体" w:cs="宋体"/>
                <w:color w:val="auto"/>
                <w:spacing w:val="-4"/>
                <w:sz w:val="18"/>
                <w:szCs w:val="18"/>
              </w:rPr>
              <w:t>扣 0.</w:t>
            </w:r>
            <w:r>
              <w:rPr>
                <w:rFonts w:hint="eastAsia" w:ascii="宋体" w:hAnsi="宋体" w:eastAsia="宋体" w:cs="宋体"/>
                <w:color w:val="auto"/>
                <w:spacing w:val="-4"/>
                <w:sz w:val="18"/>
                <w:szCs w:val="18"/>
                <w:lang w:val="en-US" w:eastAsia="zh-CN"/>
              </w:rPr>
              <w:t>5</w:t>
            </w:r>
            <w:r>
              <w:rPr>
                <w:rFonts w:hint="eastAsia" w:ascii="宋体" w:hAnsi="宋体" w:eastAsia="宋体" w:cs="宋体"/>
                <w:color w:val="auto"/>
                <w:spacing w:val="-4"/>
                <w:sz w:val="18"/>
                <w:szCs w:val="18"/>
              </w:rPr>
              <w:t>分。擅自使用除草剂的，</w:t>
            </w:r>
            <w:r>
              <w:rPr>
                <w:rFonts w:hint="eastAsia" w:ascii="宋体" w:hAnsi="宋体" w:eastAsia="宋体" w:cs="宋体"/>
                <w:color w:val="auto"/>
                <w:spacing w:val="-4"/>
                <w:sz w:val="18"/>
                <w:szCs w:val="18"/>
                <w:lang w:val="en-US" w:eastAsia="zh-CN"/>
              </w:rPr>
              <w:t>每平方扣1分</w:t>
            </w:r>
            <w:r>
              <w:rPr>
                <w:rFonts w:hint="eastAsia" w:ascii="宋体" w:hAnsi="宋体" w:eastAsia="宋体" w:cs="宋体"/>
                <w:color w:val="auto"/>
                <w:spacing w:val="-4"/>
                <w:sz w:val="18"/>
                <w:szCs w:val="18"/>
              </w:rPr>
              <w:t>。</w:t>
            </w:r>
          </w:p>
        </w:tc>
        <w:tc>
          <w:tcPr>
            <w:tcW w:w="743" w:type="dxa"/>
            <w:vAlign w:val="center"/>
          </w:tcPr>
          <w:p>
            <w:pPr>
              <w:pStyle w:val="97"/>
              <w:rPr>
                <w:rFonts w:hint="eastAsia" w:ascii="宋体" w:hAnsi="宋体" w:eastAsia="宋体" w:cs="宋体"/>
                <w:color w:val="auto"/>
                <w:sz w:val="18"/>
                <w:szCs w:val="18"/>
              </w:rPr>
            </w:pPr>
          </w:p>
        </w:tc>
        <w:tc>
          <w:tcPr>
            <w:tcW w:w="1173" w:type="dxa"/>
            <w:vAlign w:val="center"/>
          </w:tcPr>
          <w:p>
            <w:pPr>
              <w:pStyle w:val="97"/>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vAlign w:val="center"/>
          </w:tcPr>
          <w:p>
            <w:pPr>
              <w:spacing w:line="240" w:lineRule="exact"/>
              <w:rPr>
                <w:rFonts w:hint="eastAsia" w:ascii="宋体" w:hAnsi="宋体" w:eastAsia="宋体" w:cs="宋体"/>
                <w:color w:val="auto"/>
                <w:spacing w:val="-4"/>
                <w:sz w:val="18"/>
                <w:szCs w:val="18"/>
              </w:rPr>
            </w:pPr>
          </w:p>
        </w:tc>
        <w:tc>
          <w:tcPr>
            <w:tcW w:w="551" w:type="dxa"/>
            <w:vAlign w:val="center"/>
          </w:tcPr>
          <w:p>
            <w:pPr>
              <w:spacing w:line="240" w:lineRule="exact"/>
              <w:jc w:val="center"/>
              <w:rPr>
                <w:rFonts w:hint="eastAsia" w:ascii="宋体" w:hAnsi="宋体" w:eastAsia="宋体" w:cs="宋体"/>
                <w:color w:val="auto"/>
                <w:spacing w:val="-4"/>
                <w:sz w:val="18"/>
                <w:szCs w:val="18"/>
                <w:lang w:val="en-US" w:eastAsia="zh-CN"/>
              </w:rPr>
            </w:pPr>
            <w:r>
              <w:rPr>
                <w:rFonts w:hint="eastAsia" w:ascii="宋体" w:hAnsi="宋体" w:eastAsia="宋体" w:cs="宋体"/>
                <w:color w:val="auto"/>
                <w:spacing w:val="-4"/>
                <w:sz w:val="18"/>
                <w:szCs w:val="18"/>
                <w:lang w:val="en-US" w:eastAsia="zh-CN"/>
              </w:rPr>
              <w:t>3</w:t>
            </w:r>
          </w:p>
        </w:tc>
        <w:tc>
          <w:tcPr>
            <w:tcW w:w="2549" w:type="dxa"/>
            <w:vAlign w:val="center"/>
          </w:tcPr>
          <w:p>
            <w:pPr>
              <w:spacing w:line="240" w:lineRule="exact"/>
              <w:jc w:val="left"/>
              <w:rPr>
                <w:rFonts w:hint="eastAsia" w:ascii="宋体" w:hAnsi="宋体" w:eastAsia="宋体" w:cs="宋体"/>
                <w:color w:val="auto"/>
                <w:spacing w:val="-4"/>
                <w:kern w:val="2"/>
                <w:sz w:val="18"/>
                <w:szCs w:val="18"/>
                <w:lang w:val="en-US" w:eastAsia="zh-CN" w:bidi="ar-SA"/>
              </w:rPr>
            </w:pPr>
            <w:r>
              <w:rPr>
                <w:rFonts w:hint="eastAsia" w:ascii="宋体" w:hAnsi="宋体" w:eastAsia="宋体" w:cs="宋体"/>
                <w:color w:val="auto"/>
                <w:spacing w:val="-4"/>
                <w:sz w:val="18"/>
                <w:szCs w:val="18"/>
              </w:rPr>
              <w:t>夏季草坪要浇水，每次要浇足浇透，浇水深度不低于20cm。忌中午酷热时浇水，不得出现失水萎蔫现象。</w:t>
            </w:r>
          </w:p>
        </w:tc>
        <w:tc>
          <w:tcPr>
            <w:tcW w:w="3328" w:type="dxa"/>
            <w:vAlign w:val="center"/>
          </w:tcPr>
          <w:p>
            <w:pPr>
              <w:spacing w:line="240" w:lineRule="exact"/>
              <w:rPr>
                <w:rFonts w:hint="eastAsia" w:ascii="宋体" w:hAnsi="宋体" w:eastAsia="宋体" w:cs="宋体"/>
                <w:color w:val="auto"/>
                <w:spacing w:val="-4"/>
                <w:kern w:val="2"/>
                <w:sz w:val="18"/>
                <w:szCs w:val="18"/>
                <w:lang w:val="en-US" w:eastAsia="zh-CN" w:bidi="ar-SA"/>
              </w:rPr>
            </w:pPr>
            <w:r>
              <w:rPr>
                <w:rFonts w:hint="eastAsia" w:ascii="宋体" w:hAnsi="宋体" w:eastAsia="宋体" w:cs="宋体"/>
                <w:color w:val="auto"/>
                <w:spacing w:val="-4"/>
                <w:sz w:val="18"/>
                <w:szCs w:val="18"/>
              </w:rPr>
              <w:t>未按要求实施的，每</w:t>
            </w:r>
            <w:r>
              <w:rPr>
                <w:rFonts w:hint="eastAsia" w:ascii="宋体" w:hAnsi="宋体" w:eastAsia="宋体" w:cs="宋体"/>
                <w:color w:val="auto"/>
                <w:spacing w:val="-4"/>
                <w:sz w:val="18"/>
                <w:szCs w:val="18"/>
                <w:lang w:val="en-US" w:eastAsia="zh-CN"/>
              </w:rPr>
              <w:t>5</w:t>
            </w:r>
            <w:r>
              <w:rPr>
                <w:rFonts w:hint="eastAsia" w:ascii="宋体" w:hAnsi="宋体" w:eastAsia="宋体" w:cs="宋体"/>
                <w:color w:val="auto"/>
                <w:spacing w:val="-4"/>
                <w:sz w:val="18"/>
                <w:szCs w:val="18"/>
                <w:lang w:eastAsia="zh-CN"/>
              </w:rPr>
              <w:t>平方</w:t>
            </w:r>
            <w:r>
              <w:rPr>
                <w:rFonts w:hint="eastAsia" w:ascii="宋体" w:hAnsi="宋体" w:eastAsia="宋体" w:cs="宋体"/>
                <w:color w:val="auto"/>
                <w:spacing w:val="-4"/>
                <w:sz w:val="18"/>
                <w:szCs w:val="18"/>
              </w:rPr>
              <w:t>扣 0.</w:t>
            </w:r>
            <w:r>
              <w:rPr>
                <w:rFonts w:hint="eastAsia" w:ascii="宋体" w:hAnsi="宋体" w:eastAsia="宋体" w:cs="宋体"/>
                <w:color w:val="auto"/>
                <w:spacing w:val="-4"/>
                <w:sz w:val="18"/>
                <w:szCs w:val="18"/>
                <w:lang w:val="en-US" w:eastAsia="zh-CN"/>
              </w:rPr>
              <w:t>5</w:t>
            </w:r>
            <w:r>
              <w:rPr>
                <w:rFonts w:hint="eastAsia" w:ascii="宋体" w:hAnsi="宋体" w:eastAsia="宋体" w:cs="宋体"/>
                <w:color w:val="auto"/>
                <w:spacing w:val="-4"/>
                <w:sz w:val="18"/>
                <w:szCs w:val="18"/>
              </w:rPr>
              <w:t>分。</w:t>
            </w:r>
          </w:p>
        </w:tc>
        <w:tc>
          <w:tcPr>
            <w:tcW w:w="743" w:type="dxa"/>
            <w:vAlign w:val="center"/>
          </w:tcPr>
          <w:p>
            <w:pPr>
              <w:pStyle w:val="97"/>
              <w:rPr>
                <w:rFonts w:hint="eastAsia" w:ascii="宋体" w:hAnsi="宋体" w:eastAsia="宋体" w:cs="宋体"/>
                <w:color w:val="auto"/>
                <w:sz w:val="18"/>
                <w:szCs w:val="18"/>
              </w:rPr>
            </w:pPr>
          </w:p>
        </w:tc>
        <w:tc>
          <w:tcPr>
            <w:tcW w:w="1173" w:type="dxa"/>
            <w:vAlign w:val="center"/>
          </w:tcPr>
          <w:p>
            <w:pPr>
              <w:pStyle w:val="97"/>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vAlign w:val="center"/>
          </w:tcPr>
          <w:p>
            <w:pPr>
              <w:spacing w:line="240" w:lineRule="exact"/>
              <w:rPr>
                <w:rFonts w:hint="eastAsia" w:ascii="宋体" w:hAnsi="宋体" w:eastAsia="宋体" w:cs="宋体"/>
                <w:color w:val="auto"/>
                <w:spacing w:val="-4"/>
                <w:sz w:val="18"/>
                <w:szCs w:val="18"/>
              </w:rPr>
            </w:pPr>
          </w:p>
        </w:tc>
        <w:tc>
          <w:tcPr>
            <w:tcW w:w="551" w:type="dxa"/>
            <w:vAlign w:val="center"/>
          </w:tcPr>
          <w:p>
            <w:pPr>
              <w:spacing w:line="240" w:lineRule="exact"/>
              <w:jc w:val="center"/>
              <w:rPr>
                <w:rFonts w:hint="eastAsia" w:ascii="宋体" w:hAnsi="宋体" w:eastAsia="宋体" w:cs="宋体"/>
                <w:color w:val="auto"/>
                <w:spacing w:val="-4"/>
                <w:sz w:val="18"/>
                <w:szCs w:val="18"/>
                <w:lang w:val="en-US" w:eastAsia="zh-CN"/>
              </w:rPr>
            </w:pPr>
            <w:r>
              <w:rPr>
                <w:rFonts w:hint="eastAsia" w:ascii="宋体" w:hAnsi="宋体" w:eastAsia="宋体" w:cs="宋体"/>
                <w:color w:val="auto"/>
                <w:spacing w:val="-4"/>
                <w:sz w:val="18"/>
                <w:szCs w:val="18"/>
                <w:lang w:val="en-US" w:eastAsia="zh-CN"/>
              </w:rPr>
              <w:t>4</w:t>
            </w:r>
          </w:p>
        </w:tc>
        <w:tc>
          <w:tcPr>
            <w:tcW w:w="2549" w:type="dxa"/>
            <w:vAlign w:val="center"/>
          </w:tcPr>
          <w:p>
            <w:pPr>
              <w:spacing w:line="240" w:lineRule="exact"/>
              <w:jc w:val="left"/>
              <w:rPr>
                <w:rFonts w:hint="eastAsia" w:ascii="宋体" w:hAnsi="宋体" w:eastAsia="宋体" w:cs="宋体"/>
                <w:color w:val="auto"/>
                <w:spacing w:val="-4"/>
                <w:kern w:val="2"/>
                <w:sz w:val="18"/>
                <w:szCs w:val="18"/>
                <w:lang w:val="en-US" w:eastAsia="zh-CN" w:bidi="ar-SA"/>
              </w:rPr>
            </w:pPr>
            <w:r>
              <w:rPr>
                <w:rFonts w:hint="eastAsia" w:ascii="宋体" w:hAnsi="宋体" w:eastAsia="宋体" w:cs="宋体"/>
                <w:color w:val="auto"/>
                <w:spacing w:val="-4"/>
                <w:sz w:val="18"/>
                <w:szCs w:val="18"/>
              </w:rPr>
              <w:t>草坪应根据草坪草的生长状况进行适当追肥，肥料应选用复合肥为主。</w:t>
            </w:r>
          </w:p>
        </w:tc>
        <w:tc>
          <w:tcPr>
            <w:tcW w:w="3328" w:type="dxa"/>
            <w:vAlign w:val="center"/>
          </w:tcPr>
          <w:p>
            <w:pPr>
              <w:spacing w:line="240" w:lineRule="exact"/>
              <w:rPr>
                <w:rFonts w:hint="eastAsia" w:ascii="宋体" w:hAnsi="宋体" w:eastAsia="宋体" w:cs="宋体"/>
                <w:color w:val="auto"/>
                <w:spacing w:val="-4"/>
                <w:kern w:val="2"/>
                <w:sz w:val="18"/>
                <w:szCs w:val="18"/>
                <w:lang w:val="en-US" w:eastAsia="zh-CN" w:bidi="ar-SA"/>
              </w:rPr>
            </w:pPr>
            <w:r>
              <w:rPr>
                <w:rFonts w:hint="eastAsia" w:ascii="宋体" w:hAnsi="宋体" w:eastAsia="宋体" w:cs="宋体"/>
                <w:color w:val="auto"/>
                <w:spacing w:val="-4"/>
                <w:sz w:val="18"/>
                <w:szCs w:val="18"/>
              </w:rPr>
              <w:t>未按要求实施的，每</w:t>
            </w:r>
            <w:r>
              <w:rPr>
                <w:rFonts w:hint="eastAsia" w:ascii="宋体" w:hAnsi="宋体" w:eastAsia="宋体" w:cs="宋体"/>
                <w:color w:val="auto"/>
                <w:spacing w:val="-4"/>
                <w:sz w:val="18"/>
                <w:szCs w:val="18"/>
                <w:lang w:val="en-US" w:eastAsia="zh-CN"/>
              </w:rPr>
              <w:t>3平方</w:t>
            </w:r>
            <w:r>
              <w:rPr>
                <w:rFonts w:hint="eastAsia" w:ascii="宋体" w:hAnsi="宋体" w:eastAsia="宋体" w:cs="宋体"/>
                <w:color w:val="auto"/>
                <w:spacing w:val="-4"/>
                <w:sz w:val="18"/>
                <w:szCs w:val="18"/>
              </w:rPr>
              <w:t>扣0.5分。</w:t>
            </w:r>
          </w:p>
        </w:tc>
        <w:tc>
          <w:tcPr>
            <w:tcW w:w="743" w:type="dxa"/>
            <w:vAlign w:val="center"/>
          </w:tcPr>
          <w:p>
            <w:pPr>
              <w:pStyle w:val="97"/>
              <w:rPr>
                <w:rFonts w:hint="eastAsia" w:ascii="宋体" w:hAnsi="宋体" w:eastAsia="宋体" w:cs="宋体"/>
                <w:color w:val="auto"/>
                <w:sz w:val="18"/>
                <w:szCs w:val="18"/>
              </w:rPr>
            </w:pPr>
          </w:p>
        </w:tc>
        <w:tc>
          <w:tcPr>
            <w:tcW w:w="1173" w:type="dxa"/>
            <w:vAlign w:val="center"/>
          </w:tcPr>
          <w:p>
            <w:pPr>
              <w:pStyle w:val="97"/>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vAlign w:val="center"/>
          </w:tcPr>
          <w:p>
            <w:pPr>
              <w:spacing w:line="240" w:lineRule="exact"/>
              <w:rPr>
                <w:rFonts w:hint="eastAsia" w:ascii="宋体" w:hAnsi="宋体" w:eastAsia="宋体" w:cs="宋体"/>
                <w:color w:val="auto"/>
                <w:spacing w:val="-4"/>
                <w:sz w:val="18"/>
                <w:szCs w:val="18"/>
              </w:rPr>
            </w:pPr>
          </w:p>
        </w:tc>
        <w:tc>
          <w:tcPr>
            <w:tcW w:w="551" w:type="dxa"/>
            <w:vAlign w:val="center"/>
          </w:tcPr>
          <w:p>
            <w:pPr>
              <w:spacing w:line="240" w:lineRule="exact"/>
              <w:jc w:val="center"/>
              <w:rPr>
                <w:rFonts w:hint="eastAsia" w:ascii="宋体" w:hAnsi="宋体" w:eastAsia="宋体" w:cs="宋体"/>
                <w:color w:val="auto"/>
                <w:spacing w:val="-4"/>
                <w:sz w:val="18"/>
                <w:szCs w:val="18"/>
                <w:lang w:val="en-US" w:eastAsia="zh-CN"/>
              </w:rPr>
            </w:pPr>
            <w:r>
              <w:rPr>
                <w:rFonts w:hint="eastAsia" w:ascii="宋体" w:hAnsi="宋体" w:eastAsia="宋体" w:cs="宋体"/>
                <w:color w:val="auto"/>
                <w:spacing w:val="-4"/>
                <w:sz w:val="18"/>
                <w:szCs w:val="18"/>
                <w:lang w:val="en-US" w:eastAsia="zh-CN"/>
              </w:rPr>
              <w:t>5</w:t>
            </w:r>
          </w:p>
        </w:tc>
        <w:tc>
          <w:tcPr>
            <w:tcW w:w="2549" w:type="dxa"/>
            <w:vAlign w:val="center"/>
          </w:tcPr>
          <w:p>
            <w:pPr>
              <w:spacing w:line="240" w:lineRule="exact"/>
              <w:jc w:val="left"/>
              <w:rPr>
                <w:rFonts w:hint="eastAsia" w:ascii="宋体" w:hAnsi="宋体" w:eastAsia="宋体" w:cs="宋体"/>
                <w:color w:val="auto"/>
                <w:spacing w:val="-4"/>
                <w:kern w:val="2"/>
                <w:sz w:val="18"/>
                <w:szCs w:val="18"/>
                <w:lang w:val="en-US" w:eastAsia="zh-CN" w:bidi="ar-SA"/>
              </w:rPr>
            </w:pPr>
            <w:r>
              <w:rPr>
                <w:rFonts w:hint="eastAsia" w:ascii="宋体" w:hAnsi="宋体" w:eastAsia="宋体" w:cs="宋体"/>
                <w:color w:val="auto"/>
                <w:spacing w:val="-4"/>
                <w:sz w:val="18"/>
                <w:szCs w:val="18"/>
                <w:lang w:val="en-US" w:eastAsia="zh-CN"/>
              </w:rPr>
              <w:t>因中标人养护不当，导致</w:t>
            </w:r>
            <w:r>
              <w:rPr>
                <w:rFonts w:hint="eastAsia" w:ascii="宋体" w:hAnsi="宋体" w:eastAsia="宋体" w:cs="宋体"/>
                <w:color w:val="auto"/>
                <w:spacing w:val="-4"/>
                <w:sz w:val="18"/>
                <w:szCs w:val="18"/>
              </w:rPr>
              <w:t>草坪草</w:t>
            </w:r>
            <w:r>
              <w:rPr>
                <w:rFonts w:hint="eastAsia" w:ascii="宋体" w:hAnsi="宋体" w:eastAsia="宋体" w:cs="宋体"/>
                <w:color w:val="auto"/>
                <w:spacing w:val="-4"/>
                <w:sz w:val="18"/>
                <w:szCs w:val="18"/>
                <w:lang w:val="en-US" w:eastAsia="zh-CN"/>
              </w:rPr>
              <w:t>枯死的，</w:t>
            </w:r>
            <w:r>
              <w:rPr>
                <w:rFonts w:hint="eastAsia" w:ascii="宋体" w:hAnsi="宋体" w:eastAsia="宋体" w:cs="宋体"/>
                <w:color w:val="auto"/>
                <w:spacing w:val="-4"/>
                <w:sz w:val="18"/>
                <w:szCs w:val="18"/>
              </w:rPr>
              <w:t>应及时更换补植，无裸露地面。补植时应补种与原草坪相同的草种，并加强管理养护，尽快与周围草坪一致。</w:t>
            </w:r>
          </w:p>
        </w:tc>
        <w:tc>
          <w:tcPr>
            <w:tcW w:w="3328" w:type="dxa"/>
            <w:vAlign w:val="center"/>
          </w:tcPr>
          <w:p>
            <w:pPr>
              <w:spacing w:line="240" w:lineRule="exact"/>
              <w:rPr>
                <w:rFonts w:hint="eastAsia" w:ascii="宋体" w:hAnsi="宋体" w:eastAsia="宋体" w:cs="宋体"/>
                <w:color w:val="auto"/>
                <w:spacing w:val="-4"/>
                <w:kern w:val="2"/>
                <w:sz w:val="18"/>
                <w:szCs w:val="18"/>
                <w:lang w:val="en-US" w:eastAsia="zh-CN" w:bidi="ar-SA"/>
              </w:rPr>
            </w:pPr>
            <w:r>
              <w:rPr>
                <w:rFonts w:hint="eastAsia" w:ascii="宋体" w:hAnsi="宋体" w:eastAsia="宋体" w:cs="宋体"/>
                <w:color w:val="auto"/>
                <w:spacing w:val="-4"/>
                <w:sz w:val="18"/>
                <w:szCs w:val="18"/>
                <w:lang w:val="en-US" w:eastAsia="zh-CN"/>
              </w:rPr>
              <w:t>未及时补植的，导致</w:t>
            </w:r>
            <w:r>
              <w:rPr>
                <w:rFonts w:hint="eastAsia" w:ascii="宋体" w:hAnsi="宋体" w:eastAsia="宋体" w:cs="宋体"/>
                <w:color w:val="auto"/>
                <w:spacing w:val="-4"/>
                <w:sz w:val="18"/>
                <w:szCs w:val="18"/>
              </w:rPr>
              <w:t>黄</w:t>
            </w:r>
            <w:r>
              <w:rPr>
                <w:rFonts w:hint="eastAsia" w:ascii="宋体" w:hAnsi="宋体" w:eastAsia="宋体" w:cs="宋体"/>
                <w:color w:val="auto"/>
                <w:spacing w:val="-4"/>
                <w:sz w:val="18"/>
                <w:szCs w:val="18"/>
                <w:lang w:val="en-US" w:eastAsia="zh-CN"/>
              </w:rPr>
              <w:t>土</w:t>
            </w:r>
            <w:r>
              <w:rPr>
                <w:rFonts w:hint="eastAsia" w:ascii="宋体" w:hAnsi="宋体" w:eastAsia="宋体" w:cs="宋体"/>
                <w:color w:val="auto"/>
                <w:spacing w:val="-4"/>
                <w:sz w:val="18"/>
                <w:szCs w:val="18"/>
              </w:rPr>
              <w:t>裸露的，每</w:t>
            </w:r>
            <w:r>
              <w:rPr>
                <w:rFonts w:hint="eastAsia" w:ascii="宋体" w:hAnsi="宋体" w:eastAsia="宋体" w:cs="宋体"/>
                <w:color w:val="auto"/>
                <w:spacing w:val="-4"/>
                <w:sz w:val="18"/>
                <w:szCs w:val="18"/>
                <w:lang w:val="en-US" w:eastAsia="zh-CN"/>
              </w:rPr>
              <w:t>平方</w:t>
            </w:r>
            <w:r>
              <w:rPr>
                <w:rFonts w:hint="eastAsia" w:ascii="宋体" w:hAnsi="宋体" w:eastAsia="宋体" w:cs="宋体"/>
                <w:color w:val="auto"/>
                <w:spacing w:val="-4"/>
                <w:sz w:val="18"/>
                <w:szCs w:val="18"/>
              </w:rPr>
              <w:t>扣0.5分。</w:t>
            </w:r>
          </w:p>
        </w:tc>
        <w:tc>
          <w:tcPr>
            <w:tcW w:w="743" w:type="dxa"/>
            <w:vAlign w:val="center"/>
          </w:tcPr>
          <w:p>
            <w:pPr>
              <w:pStyle w:val="97"/>
              <w:rPr>
                <w:rFonts w:hint="eastAsia" w:ascii="宋体" w:hAnsi="宋体" w:eastAsia="宋体" w:cs="宋体"/>
                <w:color w:val="auto"/>
                <w:sz w:val="18"/>
                <w:szCs w:val="18"/>
              </w:rPr>
            </w:pPr>
          </w:p>
        </w:tc>
        <w:tc>
          <w:tcPr>
            <w:tcW w:w="1173" w:type="dxa"/>
            <w:vAlign w:val="center"/>
          </w:tcPr>
          <w:p>
            <w:pPr>
              <w:pStyle w:val="97"/>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vAlign w:val="center"/>
          </w:tcPr>
          <w:p>
            <w:pPr>
              <w:spacing w:line="240" w:lineRule="exact"/>
              <w:rPr>
                <w:rFonts w:hint="eastAsia" w:ascii="宋体" w:hAnsi="宋体" w:eastAsia="宋体" w:cs="宋体"/>
                <w:color w:val="auto"/>
                <w:spacing w:val="-4"/>
                <w:sz w:val="18"/>
                <w:szCs w:val="18"/>
              </w:rPr>
            </w:pPr>
          </w:p>
        </w:tc>
        <w:tc>
          <w:tcPr>
            <w:tcW w:w="551" w:type="dxa"/>
            <w:vAlign w:val="center"/>
          </w:tcPr>
          <w:p>
            <w:pPr>
              <w:spacing w:line="240" w:lineRule="exact"/>
              <w:jc w:val="center"/>
              <w:rPr>
                <w:rFonts w:hint="eastAsia" w:ascii="宋体" w:hAnsi="宋体" w:eastAsia="宋体" w:cs="宋体"/>
                <w:color w:val="auto"/>
                <w:spacing w:val="-4"/>
                <w:sz w:val="18"/>
                <w:szCs w:val="18"/>
                <w:lang w:val="en-US" w:eastAsia="zh-CN"/>
              </w:rPr>
            </w:pPr>
            <w:r>
              <w:rPr>
                <w:rFonts w:hint="eastAsia" w:ascii="宋体" w:hAnsi="宋体" w:eastAsia="宋体" w:cs="宋体"/>
                <w:color w:val="auto"/>
                <w:spacing w:val="-4"/>
                <w:sz w:val="18"/>
                <w:szCs w:val="18"/>
                <w:lang w:val="en-US" w:eastAsia="zh-CN"/>
              </w:rPr>
              <w:t>6</w:t>
            </w:r>
          </w:p>
        </w:tc>
        <w:tc>
          <w:tcPr>
            <w:tcW w:w="2549" w:type="dxa"/>
            <w:vAlign w:val="center"/>
          </w:tcPr>
          <w:p>
            <w:pPr>
              <w:spacing w:line="240" w:lineRule="exact"/>
              <w:jc w:val="left"/>
              <w:rPr>
                <w:rFonts w:hint="eastAsia" w:ascii="宋体" w:hAnsi="宋体" w:eastAsia="宋体" w:cs="宋体"/>
                <w:color w:val="auto"/>
                <w:spacing w:val="-4"/>
                <w:kern w:val="2"/>
                <w:sz w:val="18"/>
                <w:szCs w:val="18"/>
                <w:lang w:val="en-US" w:eastAsia="zh-CN" w:bidi="ar-SA"/>
              </w:rPr>
            </w:pPr>
            <w:r>
              <w:rPr>
                <w:rFonts w:hint="eastAsia" w:ascii="宋体" w:hAnsi="宋体" w:eastAsia="宋体" w:cs="宋体"/>
                <w:color w:val="auto"/>
                <w:spacing w:val="-4"/>
                <w:sz w:val="18"/>
                <w:szCs w:val="18"/>
              </w:rPr>
              <w:t>草坪的病虫害防治，应以防为主，综合防治。</w:t>
            </w:r>
          </w:p>
        </w:tc>
        <w:tc>
          <w:tcPr>
            <w:tcW w:w="3328" w:type="dxa"/>
            <w:vAlign w:val="center"/>
          </w:tcPr>
          <w:p>
            <w:pPr>
              <w:spacing w:line="240" w:lineRule="exact"/>
              <w:rPr>
                <w:rFonts w:hint="eastAsia" w:ascii="宋体" w:hAnsi="宋体" w:eastAsia="宋体" w:cs="宋体"/>
                <w:color w:val="auto"/>
                <w:spacing w:val="-4"/>
                <w:kern w:val="2"/>
                <w:sz w:val="18"/>
                <w:szCs w:val="18"/>
                <w:lang w:val="en-US" w:eastAsia="zh-CN" w:bidi="ar-SA"/>
              </w:rPr>
            </w:pPr>
            <w:r>
              <w:rPr>
                <w:rFonts w:hint="eastAsia" w:ascii="宋体" w:hAnsi="宋体" w:eastAsia="宋体" w:cs="宋体"/>
                <w:color w:val="auto"/>
                <w:spacing w:val="-4"/>
                <w:sz w:val="18"/>
                <w:szCs w:val="18"/>
              </w:rPr>
              <w:t>病虫害不及时治理，症状明显的，每</w:t>
            </w:r>
            <w:r>
              <w:rPr>
                <w:rFonts w:hint="eastAsia" w:ascii="宋体" w:hAnsi="宋体" w:eastAsia="宋体" w:cs="宋体"/>
                <w:color w:val="auto"/>
                <w:spacing w:val="-4"/>
                <w:sz w:val="18"/>
                <w:szCs w:val="18"/>
                <w:lang w:val="en-US" w:eastAsia="zh-CN"/>
              </w:rPr>
              <w:t>平方</w:t>
            </w:r>
            <w:r>
              <w:rPr>
                <w:rFonts w:hint="eastAsia" w:ascii="宋体" w:hAnsi="宋体" w:eastAsia="宋体" w:cs="宋体"/>
                <w:color w:val="auto"/>
                <w:spacing w:val="-4"/>
                <w:sz w:val="18"/>
                <w:szCs w:val="18"/>
              </w:rPr>
              <w:t>扣0.5分。</w:t>
            </w:r>
          </w:p>
        </w:tc>
        <w:tc>
          <w:tcPr>
            <w:tcW w:w="743" w:type="dxa"/>
            <w:vAlign w:val="center"/>
          </w:tcPr>
          <w:p>
            <w:pPr>
              <w:pStyle w:val="97"/>
              <w:rPr>
                <w:rFonts w:hint="eastAsia" w:ascii="宋体" w:hAnsi="宋体" w:eastAsia="宋体" w:cs="宋体"/>
                <w:color w:val="auto"/>
                <w:sz w:val="18"/>
                <w:szCs w:val="18"/>
              </w:rPr>
            </w:pPr>
          </w:p>
        </w:tc>
        <w:tc>
          <w:tcPr>
            <w:tcW w:w="1173" w:type="dxa"/>
            <w:vAlign w:val="center"/>
          </w:tcPr>
          <w:p>
            <w:pPr>
              <w:pStyle w:val="97"/>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restart"/>
            <w:vAlign w:val="center"/>
          </w:tcPr>
          <w:p>
            <w:pPr>
              <w:spacing w:line="240" w:lineRule="exact"/>
              <w:jc w:val="center"/>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lang w:val="en-US" w:eastAsia="zh-CN"/>
              </w:rPr>
              <w:t>灌木</w:t>
            </w:r>
          </w:p>
        </w:tc>
        <w:tc>
          <w:tcPr>
            <w:tcW w:w="551" w:type="dxa"/>
            <w:vAlign w:val="center"/>
          </w:tcPr>
          <w:p>
            <w:pPr>
              <w:spacing w:line="240" w:lineRule="exact"/>
              <w:jc w:val="center"/>
              <w:rPr>
                <w:rFonts w:hint="eastAsia" w:ascii="宋体" w:hAnsi="宋体" w:eastAsia="宋体" w:cs="宋体"/>
                <w:color w:val="auto"/>
                <w:spacing w:val="-4"/>
                <w:sz w:val="18"/>
                <w:szCs w:val="18"/>
                <w:lang w:val="en-US" w:eastAsia="zh-CN"/>
              </w:rPr>
            </w:pPr>
            <w:r>
              <w:rPr>
                <w:rFonts w:hint="eastAsia" w:ascii="宋体" w:hAnsi="宋体" w:eastAsia="宋体" w:cs="宋体"/>
                <w:color w:val="auto"/>
                <w:spacing w:val="-4"/>
                <w:sz w:val="18"/>
                <w:szCs w:val="18"/>
                <w:lang w:val="en-US" w:eastAsia="zh-CN"/>
              </w:rPr>
              <w:t>1</w:t>
            </w:r>
          </w:p>
        </w:tc>
        <w:tc>
          <w:tcPr>
            <w:tcW w:w="2549" w:type="dxa"/>
            <w:vAlign w:val="center"/>
          </w:tcPr>
          <w:p>
            <w:pPr>
              <w:spacing w:line="240" w:lineRule="exact"/>
              <w:jc w:val="left"/>
              <w:rPr>
                <w:rFonts w:hint="eastAsia" w:ascii="宋体" w:hAnsi="宋体" w:eastAsia="宋体" w:cs="宋体"/>
                <w:color w:val="auto"/>
                <w:spacing w:val="-4"/>
                <w:kern w:val="2"/>
                <w:sz w:val="18"/>
                <w:szCs w:val="18"/>
                <w:lang w:val="en-US" w:eastAsia="zh-CN" w:bidi="ar-SA"/>
              </w:rPr>
            </w:pPr>
            <w:r>
              <w:rPr>
                <w:rFonts w:hint="eastAsia" w:ascii="宋体" w:hAnsi="宋体" w:eastAsia="宋体" w:cs="宋体"/>
                <w:color w:val="auto"/>
                <w:sz w:val="18"/>
                <w:szCs w:val="18"/>
              </w:rPr>
              <w:t>灌木造型修剪应按设计意图形成自然丰满的造型。应保持外型轮廓清楚，外缘枝叶紧密。</w:t>
            </w:r>
          </w:p>
        </w:tc>
        <w:tc>
          <w:tcPr>
            <w:tcW w:w="3328" w:type="dxa"/>
            <w:vAlign w:val="center"/>
          </w:tcPr>
          <w:p>
            <w:pPr>
              <w:spacing w:line="240" w:lineRule="exact"/>
              <w:rPr>
                <w:rFonts w:hint="eastAsia" w:ascii="宋体" w:hAnsi="宋体" w:eastAsia="宋体" w:cs="宋体"/>
                <w:color w:val="auto"/>
                <w:spacing w:val="-4"/>
                <w:kern w:val="2"/>
                <w:sz w:val="18"/>
                <w:szCs w:val="18"/>
                <w:lang w:val="en-US" w:eastAsia="zh-CN" w:bidi="ar-SA"/>
              </w:rPr>
            </w:pPr>
            <w:r>
              <w:rPr>
                <w:rFonts w:hint="eastAsia" w:ascii="宋体" w:hAnsi="宋体" w:eastAsia="宋体" w:cs="宋体"/>
                <w:color w:val="auto"/>
                <w:sz w:val="18"/>
                <w:szCs w:val="18"/>
              </w:rPr>
              <w:t>修剪不及时或不合理的，每处扣</w:t>
            </w:r>
            <w:r>
              <w:rPr>
                <w:rFonts w:hint="eastAsia" w:ascii="宋体" w:hAnsi="宋体" w:eastAsia="宋体" w:cs="宋体"/>
                <w:color w:val="auto"/>
                <w:sz w:val="18"/>
                <w:szCs w:val="18"/>
                <w:lang w:val="en-US" w:eastAsia="zh-CN"/>
              </w:rPr>
              <w:t>0.5</w:t>
            </w:r>
            <w:r>
              <w:rPr>
                <w:rFonts w:hint="eastAsia" w:ascii="宋体" w:hAnsi="宋体" w:eastAsia="宋体" w:cs="宋体"/>
                <w:color w:val="auto"/>
                <w:sz w:val="18"/>
                <w:szCs w:val="18"/>
              </w:rPr>
              <w:t>分</w:t>
            </w:r>
            <w:r>
              <w:rPr>
                <w:rFonts w:hint="eastAsia" w:ascii="宋体" w:hAnsi="宋体" w:eastAsia="宋体" w:cs="宋体"/>
                <w:color w:val="auto"/>
                <w:sz w:val="18"/>
                <w:szCs w:val="18"/>
                <w:lang w:val="en-US"/>
              </w:rPr>
              <w:t>。</w:t>
            </w:r>
          </w:p>
        </w:tc>
        <w:tc>
          <w:tcPr>
            <w:tcW w:w="743" w:type="dxa"/>
            <w:vAlign w:val="center"/>
          </w:tcPr>
          <w:p>
            <w:pPr>
              <w:pStyle w:val="97"/>
              <w:rPr>
                <w:rFonts w:hint="eastAsia" w:ascii="宋体" w:hAnsi="宋体" w:eastAsia="宋体" w:cs="宋体"/>
                <w:color w:val="auto"/>
                <w:sz w:val="18"/>
                <w:szCs w:val="18"/>
              </w:rPr>
            </w:pPr>
          </w:p>
        </w:tc>
        <w:tc>
          <w:tcPr>
            <w:tcW w:w="1173" w:type="dxa"/>
            <w:vAlign w:val="center"/>
          </w:tcPr>
          <w:p>
            <w:pPr>
              <w:pStyle w:val="97"/>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vAlign w:val="center"/>
          </w:tcPr>
          <w:p>
            <w:pPr>
              <w:spacing w:line="240" w:lineRule="exact"/>
              <w:jc w:val="center"/>
              <w:rPr>
                <w:rFonts w:hint="eastAsia" w:ascii="宋体" w:hAnsi="宋体" w:eastAsia="宋体" w:cs="宋体"/>
                <w:color w:val="auto"/>
                <w:spacing w:val="-4"/>
                <w:sz w:val="18"/>
                <w:szCs w:val="18"/>
              </w:rPr>
            </w:pPr>
          </w:p>
        </w:tc>
        <w:tc>
          <w:tcPr>
            <w:tcW w:w="551" w:type="dxa"/>
            <w:vAlign w:val="center"/>
          </w:tcPr>
          <w:p>
            <w:pPr>
              <w:spacing w:line="240" w:lineRule="exact"/>
              <w:jc w:val="center"/>
              <w:rPr>
                <w:rFonts w:hint="eastAsia" w:ascii="宋体" w:hAnsi="宋体" w:eastAsia="宋体" w:cs="宋体"/>
                <w:color w:val="auto"/>
                <w:spacing w:val="-4"/>
                <w:sz w:val="18"/>
                <w:szCs w:val="18"/>
                <w:lang w:val="en-US" w:eastAsia="zh-CN"/>
              </w:rPr>
            </w:pPr>
            <w:r>
              <w:rPr>
                <w:rFonts w:hint="eastAsia" w:ascii="宋体" w:hAnsi="宋体" w:eastAsia="宋体" w:cs="宋体"/>
                <w:color w:val="auto"/>
                <w:spacing w:val="-4"/>
                <w:sz w:val="18"/>
                <w:szCs w:val="18"/>
                <w:lang w:val="en-US" w:eastAsia="zh-CN"/>
              </w:rPr>
              <w:t>2</w:t>
            </w:r>
          </w:p>
        </w:tc>
        <w:tc>
          <w:tcPr>
            <w:tcW w:w="2549" w:type="dxa"/>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z w:val="18"/>
                <w:szCs w:val="18"/>
                <w:lang w:val="en-US" w:eastAsia="zh-CN"/>
              </w:rPr>
              <w:t>绿化带保持完好，</w:t>
            </w:r>
            <w:r>
              <w:rPr>
                <w:rFonts w:hint="eastAsia" w:ascii="宋体" w:hAnsi="宋体" w:eastAsia="宋体" w:cs="宋体"/>
                <w:color w:val="auto"/>
                <w:sz w:val="18"/>
                <w:szCs w:val="18"/>
              </w:rPr>
              <w:t>土壤不裸露，植物无死株，树木保存率100%，保持植株清洁，有整体观赏效果。</w:t>
            </w:r>
          </w:p>
        </w:tc>
        <w:tc>
          <w:tcPr>
            <w:tcW w:w="3328" w:type="dxa"/>
            <w:vAlign w:val="center"/>
          </w:tcPr>
          <w:p>
            <w:pPr>
              <w:spacing w:line="240" w:lineRule="exact"/>
              <w:rPr>
                <w:rFonts w:hint="eastAsia" w:ascii="宋体" w:hAnsi="宋体" w:eastAsia="宋体" w:cs="宋体"/>
                <w:color w:val="auto"/>
                <w:spacing w:val="-4"/>
                <w:sz w:val="18"/>
                <w:szCs w:val="18"/>
              </w:rPr>
            </w:pPr>
            <w:r>
              <w:rPr>
                <w:rFonts w:hint="eastAsia" w:ascii="宋体" w:hAnsi="宋体" w:eastAsia="宋体" w:cs="宋体"/>
                <w:color w:val="auto"/>
                <w:sz w:val="18"/>
                <w:szCs w:val="18"/>
                <w:lang w:val="en-US" w:eastAsia="zh-CN"/>
              </w:rPr>
              <w:t>因踩踏等人为原因导致绿带缺失、有小道的</w:t>
            </w:r>
            <w:r>
              <w:rPr>
                <w:rFonts w:hint="eastAsia" w:ascii="宋体" w:hAnsi="宋体" w:eastAsia="宋体" w:cs="宋体"/>
                <w:color w:val="auto"/>
                <w:sz w:val="18"/>
                <w:szCs w:val="18"/>
              </w:rPr>
              <w:t>，每发现一</w:t>
            </w:r>
            <w:r>
              <w:rPr>
                <w:rFonts w:hint="eastAsia" w:ascii="宋体" w:hAnsi="宋体" w:eastAsia="宋体" w:cs="宋体"/>
                <w:color w:val="auto"/>
                <w:sz w:val="18"/>
                <w:szCs w:val="18"/>
                <w:lang w:val="en-US" w:eastAsia="zh-CN"/>
              </w:rPr>
              <w:t>处</w:t>
            </w:r>
            <w:r>
              <w:rPr>
                <w:rFonts w:hint="eastAsia" w:ascii="宋体" w:hAnsi="宋体" w:eastAsia="宋体" w:cs="宋体"/>
                <w:color w:val="auto"/>
                <w:sz w:val="18"/>
                <w:szCs w:val="18"/>
              </w:rPr>
              <w:t>扣</w:t>
            </w:r>
            <w:r>
              <w:rPr>
                <w:rFonts w:hint="eastAsia" w:ascii="宋体" w:hAnsi="宋体" w:eastAsia="宋体" w:cs="宋体"/>
                <w:color w:val="auto"/>
                <w:sz w:val="18"/>
                <w:szCs w:val="18"/>
                <w:lang w:val="en-US" w:eastAsia="zh-CN"/>
              </w:rPr>
              <w:t>0.5</w:t>
            </w:r>
            <w:r>
              <w:rPr>
                <w:rFonts w:hint="eastAsia" w:ascii="宋体" w:hAnsi="宋体" w:eastAsia="宋体" w:cs="宋体"/>
                <w:color w:val="auto"/>
                <w:sz w:val="18"/>
                <w:szCs w:val="18"/>
              </w:rPr>
              <w:t>分</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未及时补植的每处扣1分</w:t>
            </w:r>
            <w:r>
              <w:rPr>
                <w:rFonts w:hint="eastAsia" w:ascii="宋体" w:hAnsi="宋体" w:eastAsia="宋体" w:cs="宋体"/>
                <w:color w:val="auto"/>
                <w:sz w:val="18"/>
                <w:szCs w:val="18"/>
              </w:rPr>
              <w:t>；因养护不当死亡植株不及时清除、上报、更换或规格品种不符的，每发现一</w:t>
            </w:r>
            <w:r>
              <w:rPr>
                <w:rFonts w:hint="eastAsia" w:ascii="宋体" w:hAnsi="宋体" w:eastAsia="宋体" w:cs="宋体"/>
                <w:color w:val="auto"/>
                <w:sz w:val="18"/>
                <w:szCs w:val="18"/>
                <w:lang w:val="en-US" w:eastAsia="zh-CN"/>
              </w:rPr>
              <w:t>处</w:t>
            </w:r>
            <w:r>
              <w:rPr>
                <w:rFonts w:hint="eastAsia" w:ascii="宋体" w:hAnsi="宋体" w:eastAsia="宋体" w:cs="宋体"/>
                <w:color w:val="auto"/>
                <w:sz w:val="18"/>
                <w:szCs w:val="18"/>
              </w:rPr>
              <w:t>扣</w:t>
            </w: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分。</w:t>
            </w:r>
          </w:p>
        </w:tc>
        <w:tc>
          <w:tcPr>
            <w:tcW w:w="743" w:type="dxa"/>
            <w:vAlign w:val="center"/>
          </w:tcPr>
          <w:p>
            <w:pPr>
              <w:pStyle w:val="97"/>
              <w:rPr>
                <w:rFonts w:hint="eastAsia" w:ascii="宋体" w:hAnsi="宋体" w:eastAsia="宋体" w:cs="宋体"/>
                <w:color w:val="auto"/>
                <w:sz w:val="18"/>
                <w:szCs w:val="18"/>
              </w:rPr>
            </w:pPr>
          </w:p>
        </w:tc>
        <w:tc>
          <w:tcPr>
            <w:tcW w:w="1173" w:type="dxa"/>
            <w:vAlign w:val="center"/>
          </w:tcPr>
          <w:p>
            <w:pPr>
              <w:pStyle w:val="97"/>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vAlign w:val="center"/>
          </w:tcPr>
          <w:p>
            <w:pPr>
              <w:spacing w:line="240" w:lineRule="exact"/>
              <w:jc w:val="center"/>
              <w:rPr>
                <w:rFonts w:hint="eastAsia" w:ascii="宋体" w:hAnsi="宋体" w:eastAsia="宋体" w:cs="宋体"/>
                <w:color w:val="auto"/>
                <w:spacing w:val="-4"/>
                <w:sz w:val="18"/>
                <w:szCs w:val="18"/>
              </w:rPr>
            </w:pPr>
          </w:p>
        </w:tc>
        <w:tc>
          <w:tcPr>
            <w:tcW w:w="551" w:type="dxa"/>
            <w:vAlign w:val="center"/>
          </w:tcPr>
          <w:p>
            <w:pPr>
              <w:spacing w:line="240" w:lineRule="exact"/>
              <w:jc w:val="center"/>
              <w:rPr>
                <w:rFonts w:hint="eastAsia" w:ascii="宋体" w:hAnsi="宋体" w:eastAsia="宋体" w:cs="宋体"/>
                <w:color w:val="auto"/>
                <w:spacing w:val="-4"/>
                <w:sz w:val="18"/>
                <w:szCs w:val="18"/>
                <w:lang w:val="en-US" w:eastAsia="zh-CN"/>
              </w:rPr>
            </w:pPr>
            <w:r>
              <w:rPr>
                <w:rFonts w:hint="eastAsia" w:ascii="宋体" w:hAnsi="宋体" w:eastAsia="宋体" w:cs="宋体"/>
                <w:color w:val="auto"/>
                <w:spacing w:val="-4"/>
                <w:sz w:val="18"/>
                <w:szCs w:val="18"/>
                <w:lang w:val="en-US" w:eastAsia="zh-CN"/>
              </w:rPr>
              <w:t>3</w:t>
            </w:r>
          </w:p>
        </w:tc>
        <w:tc>
          <w:tcPr>
            <w:tcW w:w="2549" w:type="dxa"/>
            <w:vAlign w:val="center"/>
          </w:tcPr>
          <w:p>
            <w:pPr>
              <w:spacing w:line="240" w:lineRule="exact"/>
              <w:jc w:val="left"/>
              <w:rPr>
                <w:rFonts w:hint="eastAsia" w:ascii="宋体" w:hAnsi="宋体" w:eastAsia="宋体" w:cs="宋体"/>
                <w:color w:val="auto"/>
                <w:spacing w:val="-4"/>
                <w:kern w:val="2"/>
                <w:sz w:val="18"/>
                <w:szCs w:val="18"/>
                <w:highlight w:val="none"/>
                <w:lang w:val="en-US" w:eastAsia="zh-CN" w:bidi="ar-SA"/>
              </w:rPr>
            </w:pPr>
            <w:r>
              <w:rPr>
                <w:rFonts w:hint="eastAsia" w:ascii="宋体" w:hAnsi="宋体" w:eastAsia="宋体" w:cs="宋体"/>
                <w:color w:val="auto"/>
                <w:sz w:val="18"/>
                <w:szCs w:val="18"/>
                <w:highlight w:val="none"/>
              </w:rPr>
              <w:t>夏季灌木浇水，要浇足浇透，不得出现失水萎蔫现象。</w:t>
            </w:r>
          </w:p>
        </w:tc>
        <w:tc>
          <w:tcPr>
            <w:tcW w:w="3328" w:type="dxa"/>
            <w:vAlign w:val="center"/>
          </w:tcPr>
          <w:p>
            <w:pPr>
              <w:spacing w:line="240" w:lineRule="exact"/>
              <w:rPr>
                <w:rFonts w:hint="eastAsia" w:ascii="宋体" w:hAnsi="宋体" w:eastAsia="宋体" w:cs="宋体"/>
                <w:color w:val="auto"/>
                <w:spacing w:val="-4"/>
                <w:kern w:val="2"/>
                <w:sz w:val="18"/>
                <w:szCs w:val="18"/>
                <w:highlight w:val="none"/>
                <w:lang w:val="en-US" w:eastAsia="zh-CN" w:bidi="ar-SA"/>
              </w:rPr>
            </w:pPr>
            <w:r>
              <w:rPr>
                <w:rFonts w:hint="eastAsia" w:ascii="宋体" w:hAnsi="宋体" w:eastAsia="宋体" w:cs="宋体"/>
                <w:color w:val="auto"/>
                <w:sz w:val="18"/>
                <w:szCs w:val="18"/>
                <w:highlight w:val="none"/>
              </w:rPr>
              <w:t>浇水不</w:t>
            </w:r>
            <w:r>
              <w:rPr>
                <w:rFonts w:hint="eastAsia" w:ascii="宋体" w:hAnsi="宋体" w:eastAsia="宋体" w:cs="宋体"/>
                <w:color w:val="auto"/>
                <w:sz w:val="18"/>
                <w:szCs w:val="18"/>
                <w:highlight w:val="none"/>
                <w:lang w:val="en-US" w:eastAsia="zh-CN"/>
              </w:rPr>
              <w:t>及时</w:t>
            </w:r>
            <w:r>
              <w:rPr>
                <w:rFonts w:hint="eastAsia" w:ascii="宋体" w:hAnsi="宋体" w:eastAsia="宋体" w:cs="宋体"/>
                <w:color w:val="auto"/>
                <w:sz w:val="18"/>
                <w:szCs w:val="18"/>
                <w:highlight w:val="none"/>
              </w:rPr>
              <w:t>的，每</w:t>
            </w:r>
            <w:r>
              <w:rPr>
                <w:rFonts w:hint="eastAsia" w:ascii="宋体" w:hAnsi="宋体" w:eastAsia="宋体" w:cs="宋体"/>
                <w:color w:val="auto"/>
                <w:sz w:val="18"/>
                <w:szCs w:val="18"/>
                <w:highlight w:val="none"/>
                <w:lang w:val="en-US" w:eastAsia="zh-CN"/>
              </w:rPr>
              <w:t>平方</w:t>
            </w:r>
            <w:r>
              <w:rPr>
                <w:rFonts w:hint="eastAsia" w:ascii="宋体" w:hAnsi="宋体" w:eastAsia="宋体" w:cs="宋体"/>
                <w:color w:val="auto"/>
                <w:sz w:val="18"/>
                <w:szCs w:val="18"/>
                <w:highlight w:val="none"/>
              </w:rPr>
              <w:t>扣0.5分</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浇水未浇透的，每平方扣1分</w:t>
            </w:r>
            <w:r>
              <w:rPr>
                <w:rFonts w:hint="eastAsia" w:ascii="宋体" w:hAnsi="宋体" w:eastAsia="宋体" w:cs="宋体"/>
                <w:color w:val="auto"/>
                <w:sz w:val="18"/>
                <w:szCs w:val="18"/>
                <w:highlight w:val="none"/>
              </w:rPr>
              <w:t>。</w:t>
            </w:r>
          </w:p>
        </w:tc>
        <w:tc>
          <w:tcPr>
            <w:tcW w:w="743" w:type="dxa"/>
            <w:vAlign w:val="center"/>
          </w:tcPr>
          <w:p>
            <w:pPr>
              <w:pStyle w:val="97"/>
              <w:rPr>
                <w:rFonts w:hint="eastAsia" w:ascii="宋体" w:hAnsi="宋体" w:eastAsia="宋体" w:cs="宋体"/>
                <w:color w:val="auto"/>
                <w:sz w:val="18"/>
                <w:szCs w:val="18"/>
              </w:rPr>
            </w:pPr>
          </w:p>
        </w:tc>
        <w:tc>
          <w:tcPr>
            <w:tcW w:w="1173" w:type="dxa"/>
            <w:vAlign w:val="center"/>
          </w:tcPr>
          <w:p>
            <w:pPr>
              <w:pStyle w:val="97"/>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vAlign w:val="center"/>
          </w:tcPr>
          <w:p>
            <w:pPr>
              <w:spacing w:line="240" w:lineRule="exact"/>
              <w:jc w:val="center"/>
              <w:rPr>
                <w:rFonts w:hint="eastAsia" w:ascii="宋体" w:hAnsi="宋体" w:eastAsia="宋体" w:cs="宋体"/>
                <w:color w:val="auto"/>
                <w:spacing w:val="-4"/>
                <w:sz w:val="18"/>
                <w:szCs w:val="18"/>
              </w:rPr>
            </w:pPr>
          </w:p>
        </w:tc>
        <w:tc>
          <w:tcPr>
            <w:tcW w:w="551" w:type="dxa"/>
            <w:vAlign w:val="center"/>
          </w:tcPr>
          <w:p>
            <w:pPr>
              <w:spacing w:line="240" w:lineRule="exact"/>
              <w:jc w:val="center"/>
              <w:rPr>
                <w:rFonts w:hint="eastAsia" w:ascii="宋体" w:hAnsi="宋体" w:eastAsia="宋体" w:cs="宋体"/>
                <w:color w:val="auto"/>
                <w:spacing w:val="-4"/>
                <w:sz w:val="18"/>
                <w:szCs w:val="18"/>
                <w:lang w:val="en-US" w:eastAsia="zh-CN"/>
              </w:rPr>
            </w:pPr>
            <w:r>
              <w:rPr>
                <w:rFonts w:hint="eastAsia" w:ascii="宋体" w:hAnsi="宋体" w:eastAsia="宋体" w:cs="宋体"/>
                <w:color w:val="auto"/>
                <w:spacing w:val="-4"/>
                <w:sz w:val="18"/>
                <w:szCs w:val="18"/>
                <w:lang w:val="en-US" w:eastAsia="zh-CN"/>
              </w:rPr>
              <w:t>4</w:t>
            </w:r>
          </w:p>
        </w:tc>
        <w:tc>
          <w:tcPr>
            <w:tcW w:w="2549" w:type="dxa"/>
            <w:vAlign w:val="center"/>
          </w:tcPr>
          <w:p>
            <w:pPr>
              <w:spacing w:line="240" w:lineRule="exact"/>
              <w:jc w:val="left"/>
              <w:rPr>
                <w:rFonts w:hint="eastAsia" w:ascii="宋体" w:hAnsi="宋体" w:eastAsia="宋体" w:cs="宋体"/>
                <w:color w:val="auto"/>
                <w:spacing w:val="-4"/>
                <w:kern w:val="2"/>
                <w:sz w:val="18"/>
                <w:szCs w:val="18"/>
                <w:lang w:val="en-US" w:eastAsia="zh-CN" w:bidi="ar-SA"/>
              </w:rPr>
            </w:pPr>
            <w:r>
              <w:rPr>
                <w:rFonts w:hint="eastAsia" w:ascii="宋体" w:hAnsi="宋体" w:eastAsia="宋体" w:cs="宋体"/>
                <w:color w:val="auto"/>
                <w:sz w:val="18"/>
                <w:szCs w:val="18"/>
              </w:rPr>
              <w:t>合理施肥，平衡土壤中各种矿质营养元素，保持土壤肥力和合理结构。在树木生长季节可根据需要，进行土壤追肥或叶面喷肥。</w:t>
            </w:r>
          </w:p>
        </w:tc>
        <w:tc>
          <w:tcPr>
            <w:tcW w:w="3328" w:type="dxa"/>
            <w:vAlign w:val="center"/>
          </w:tcPr>
          <w:p>
            <w:pPr>
              <w:spacing w:line="240" w:lineRule="exact"/>
              <w:rPr>
                <w:rFonts w:hint="eastAsia" w:ascii="宋体" w:hAnsi="宋体" w:eastAsia="宋体" w:cs="宋体"/>
                <w:color w:val="auto"/>
                <w:spacing w:val="-4"/>
                <w:kern w:val="2"/>
                <w:sz w:val="18"/>
                <w:szCs w:val="18"/>
                <w:lang w:val="en-US" w:eastAsia="zh-CN" w:bidi="ar-SA"/>
              </w:rPr>
            </w:pPr>
            <w:r>
              <w:rPr>
                <w:rFonts w:hint="eastAsia" w:ascii="宋体" w:hAnsi="宋体" w:eastAsia="宋体" w:cs="宋体"/>
                <w:color w:val="auto"/>
                <w:sz w:val="18"/>
                <w:szCs w:val="18"/>
              </w:rPr>
              <w:t>施肥不到位的，每</w:t>
            </w:r>
            <w:r>
              <w:rPr>
                <w:rFonts w:hint="eastAsia" w:ascii="宋体" w:hAnsi="宋体" w:eastAsia="宋体" w:cs="宋体"/>
                <w:color w:val="auto"/>
                <w:sz w:val="18"/>
                <w:szCs w:val="18"/>
                <w:lang w:eastAsia="zh-CN"/>
              </w:rPr>
              <w:t>平方</w:t>
            </w:r>
            <w:r>
              <w:rPr>
                <w:rFonts w:hint="eastAsia" w:ascii="宋体" w:hAnsi="宋体" w:eastAsia="宋体" w:cs="宋体"/>
                <w:color w:val="auto"/>
                <w:sz w:val="18"/>
                <w:szCs w:val="18"/>
              </w:rPr>
              <w:t>扣</w:t>
            </w: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分。</w:t>
            </w:r>
          </w:p>
        </w:tc>
        <w:tc>
          <w:tcPr>
            <w:tcW w:w="743" w:type="dxa"/>
            <w:vAlign w:val="center"/>
          </w:tcPr>
          <w:p>
            <w:pPr>
              <w:pStyle w:val="97"/>
              <w:rPr>
                <w:rFonts w:hint="eastAsia" w:ascii="宋体" w:hAnsi="宋体" w:eastAsia="宋体" w:cs="宋体"/>
                <w:color w:val="auto"/>
                <w:sz w:val="18"/>
                <w:szCs w:val="18"/>
              </w:rPr>
            </w:pPr>
          </w:p>
        </w:tc>
        <w:tc>
          <w:tcPr>
            <w:tcW w:w="1173" w:type="dxa"/>
            <w:vAlign w:val="center"/>
          </w:tcPr>
          <w:p>
            <w:pPr>
              <w:pStyle w:val="97"/>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vAlign w:val="center"/>
          </w:tcPr>
          <w:p>
            <w:pPr>
              <w:spacing w:line="240" w:lineRule="exact"/>
              <w:jc w:val="center"/>
              <w:rPr>
                <w:rFonts w:hint="eastAsia" w:ascii="宋体" w:hAnsi="宋体" w:eastAsia="宋体" w:cs="宋体"/>
                <w:color w:val="auto"/>
                <w:spacing w:val="-4"/>
                <w:sz w:val="18"/>
                <w:szCs w:val="18"/>
              </w:rPr>
            </w:pPr>
          </w:p>
        </w:tc>
        <w:tc>
          <w:tcPr>
            <w:tcW w:w="551" w:type="dxa"/>
            <w:vAlign w:val="center"/>
          </w:tcPr>
          <w:p>
            <w:pPr>
              <w:spacing w:line="240" w:lineRule="exact"/>
              <w:jc w:val="center"/>
              <w:rPr>
                <w:rFonts w:hint="eastAsia" w:ascii="宋体" w:hAnsi="宋体" w:eastAsia="宋体" w:cs="宋体"/>
                <w:color w:val="auto"/>
                <w:spacing w:val="-4"/>
                <w:sz w:val="18"/>
                <w:szCs w:val="18"/>
                <w:lang w:val="en-US" w:eastAsia="zh-CN"/>
              </w:rPr>
            </w:pPr>
            <w:r>
              <w:rPr>
                <w:rFonts w:hint="eastAsia" w:ascii="宋体" w:hAnsi="宋体" w:eastAsia="宋体" w:cs="宋体"/>
                <w:color w:val="auto"/>
                <w:spacing w:val="-4"/>
                <w:sz w:val="18"/>
                <w:szCs w:val="18"/>
                <w:lang w:val="en-US" w:eastAsia="zh-CN"/>
              </w:rPr>
              <w:t>5</w:t>
            </w:r>
          </w:p>
        </w:tc>
        <w:tc>
          <w:tcPr>
            <w:tcW w:w="2549" w:type="dxa"/>
            <w:vAlign w:val="center"/>
          </w:tcPr>
          <w:p>
            <w:pPr>
              <w:spacing w:line="240" w:lineRule="exact"/>
              <w:jc w:val="left"/>
              <w:rPr>
                <w:rFonts w:hint="eastAsia" w:ascii="宋体" w:hAnsi="宋体" w:eastAsia="宋体" w:cs="宋体"/>
                <w:color w:val="auto"/>
                <w:spacing w:val="-4"/>
                <w:kern w:val="2"/>
                <w:sz w:val="18"/>
                <w:szCs w:val="18"/>
                <w:lang w:val="en-US" w:eastAsia="zh-CN" w:bidi="ar-SA"/>
              </w:rPr>
            </w:pPr>
            <w:r>
              <w:rPr>
                <w:rFonts w:hint="eastAsia" w:ascii="宋体" w:hAnsi="宋体" w:eastAsia="宋体" w:cs="宋体"/>
                <w:color w:val="auto"/>
                <w:sz w:val="18"/>
                <w:szCs w:val="18"/>
              </w:rPr>
              <w:t>要贯彻“预防为主，综合防治”的方针，使植株生长健壮，以增强抗病虫害的能力。整体枝叶受害率≤5%,树干受害率≤3%。</w:t>
            </w:r>
          </w:p>
        </w:tc>
        <w:tc>
          <w:tcPr>
            <w:tcW w:w="3328" w:type="dxa"/>
            <w:vAlign w:val="center"/>
          </w:tcPr>
          <w:p>
            <w:pPr>
              <w:spacing w:line="240" w:lineRule="exact"/>
              <w:rPr>
                <w:rFonts w:hint="eastAsia" w:ascii="宋体" w:hAnsi="宋体" w:eastAsia="宋体" w:cs="宋体"/>
                <w:color w:val="auto"/>
                <w:spacing w:val="-4"/>
                <w:kern w:val="2"/>
                <w:sz w:val="18"/>
                <w:szCs w:val="18"/>
                <w:lang w:val="en-US" w:eastAsia="zh-CN" w:bidi="ar-SA"/>
              </w:rPr>
            </w:pPr>
            <w:r>
              <w:rPr>
                <w:rFonts w:hint="eastAsia" w:ascii="宋体" w:hAnsi="宋体" w:eastAsia="宋体" w:cs="宋体"/>
                <w:color w:val="auto"/>
                <w:sz w:val="18"/>
                <w:szCs w:val="18"/>
              </w:rPr>
              <w:t>病虫害防治不到位的，每</w:t>
            </w:r>
            <w:r>
              <w:rPr>
                <w:rFonts w:hint="eastAsia" w:ascii="宋体" w:hAnsi="宋体" w:eastAsia="宋体" w:cs="宋体"/>
                <w:color w:val="auto"/>
                <w:sz w:val="18"/>
                <w:szCs w:val="18"/>
                <w:lang w:val="en-US" w:eastAsia="zh-CN"/>
              </w:rPr>
              <w:t>平方扣1</w:t>
            </w:r>
            <w:r>
              <w:rPr>
                <w:rFonts w:hint="eastAsia" w:ascii="宋体" w:hAnsi="宋体" w:eastAsia="宋体" w:cs="宋体"/>
                <w:color w:val="auto"/>
                <w:sz w:val="18"/>
                <w:szCs w:val="18"/>
              </w:rPr>
              <w:t>分。</w:t>
            </w:r>
          </w:p>
        </w:tc>
        <w:tc>
          <w:tcPr>
            <w:tcW w:w="743" w:type="dxa"/>
            <w:vAlign w:val="center"/>
          </w:tcPr>
          <w:p>
            <w:pPr>
              <w:pStyle w:val="97"/>
              <w:rPr>
                <w:rFonts w:hint="eastAsia" w:ascii="宋体" w:hAnsi="宋体" w:eastAsia="宋体" w:cs="宋体"/>
                <w:color w:val="auto"/>
                <w:sz w:val="18"/>
                <w:szCs w:val="18"/>
              </w:rPr>
            </w:pPr>
          </w:p>
        </w:tc>
        <w:tc>
          <w:tcPr>
            <w:tcW w:w="1173" w:type="dxa"/>
            <w:vAlign w:val="center"/>
          </w:tcPr>
          <w:p>
            <w:pPr>
              <w:pStyle w:val="97"/>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restart"/>
            <w:vAlign w:val="center"/>
          </w:tcPr>
          <w:p>
            <w:pPr>
              <w:spacing w:line="240" w:lineRule="exact"/>
              <w:jc w:val="center"/>
              <w:rPr>
                <w:rFonts w:hint="eastAsia" w:ascii="宋体" w:hAnsi="宋体" w:eastAsia="宋体" w:cs="宋体"/>
                <w:color w:val="auto"/>
                <w:spacing w:val="-4"/>
                <w:sz w:val="18"/>
                <w:szCs w:val="18"/>
                <w:lang w:val="en-US" w:eastAsia="zh-CN"/>
              </w:rPr>
            </w:pPr>
            <w:r>
              <w:rPr>
                <w:rFonts w:hint="eastAsia" w:ascii="宋体" w:hAnsi="宋体" w:eastAsia="宋体" w:cs="宋体"/>
                <w:color w:val="auto"/>
                <w:spacing w:val="-4"/>
                <w:sz w:val="18"/>
                <w:szCs w:val="18"/>
                <w:lang w:val="en-US" w:eastAsia="zh-CN"/>
              </w:rPr>
              <w:t>草花</w:t>
            </w:r>
          </w:p>
        </w:tc>
        <w:tc>
          <w:tcPr>
            <w:tcW w:w="551" w:type="dxa"/>
            <w:vAlign w:val="center"/>
          </w:tcPr>
          <w:p>
            <w:pPr>
              <w:spacing w:line="240" w:lineRule="exact"/>
              <w:jc w:val="center"/>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1</w:t>
            </w:r>
          </w:p>
        </w:tc>
        <w:tc>
          <w:tcPr>
            <w:tcW w:w="2549" w:type="dxa"/>
            <w:vAlign w:val="center"/>
          </w:tcPr>
          <w:p>
            <w:pPr>
              <w:spacing w:line="240" w:lineRule="exact"/>
              <w:jc w:val="left"/>
              <w:rPr>
                <w:rFonts w:hint="eastAsia" w:ascii="宋体" w:hAnsi="宋体" w:eastAsia="宋体" w:cs="宋体"/>
                <w:color w:val="auto"/>
                <w:spacing w:val="-4"/>
                <w:kern w:val="2"/>
                <w:sz w:val="18"/>
                <w:szCs w:val="18"/>
                <w:lang w:val="en-US" w:eastAsia="zh-CN" w:bidi="ar-SA"/>
              </w:rPr>
            </w:pPr>
            <w:r>
              <w:rPr>
                <w:rFonts w:hint="eastAsia" w:ascii="宋体" w:hAnsi="宋体" w:eastAsia="宋体" w:cs="宋体"/>
                <w:b w:val="0"/>
                <w:bCs w:val="0"/>
                <w:color w:val="auto"/>
                <w:sz w:val="18"/>
                <w:szCs w:val="18"/>
              </w:rPr>
              <w:t>每次实施种植前，</w:t>
            </w:r>
            <w:r>
              <w:rPr>
                <w:rFonts w:hint="eastAsia" w:ascii="宋体" w:hAnsi="宋体" w:eastAsia="宋体" w:cs="宋体"/>
                <w:b w:val="0"/>
                <w:bCs w:val="0"/>
                <w:color w:val="auto"/>
                <w:sz w:val="18"/>
                <w:szCs w:val="18"/>
                <w:lang w:eastAsia="zh-CN"/>
              </w:rPr>
              <w:t>须</w:t>
            </w:r>
            <w:r>
              <w:rPr>
                <w:rFonts w:hint="eastAsia" w:ascii="宋体" w:hAnsi="宋体" w:eastAsia="宋体" w:cs="宋体"/>
                <w:b w:val="0"/>
                <w:bCs w:val="0"/>
                <w:color w:val="auto"/>
                <w:sz w:val="18"/>
                <w:szCs w:val="18"/>
              </w:rPr>
              <w:t>将方案提交采购人审核。品种、规格、质量需经采购人确认后方可实施。</w:t>
            </w:r>
          </w:p>
        </w:tc>
        <w:tc>
          <w:tcPr>
            <w:tcW w:w="3328" w:type="dxa"/>
            <w:vAlign w:val="center"/>
          </w:tcPr>
          <w:p>
            <w:pPr>
              <w:spacing w:line="240" w:lineRule="exact"/>
              <w:jc w:val="left"/>
              <w:rPr>
                <w:rFonts w:hint="eastAsia" w:ascii="宋体" w:hAnsi="宋体" w:eastAsia="宋体" w:cs="宋体"/>
                <w:color w:val="auto"/>
                <w:spacing w:val="-4"/>
                <w:kern w:val="2"/>
                <w:sz w:val="18"/>
                <w:szCs w:val="18"/>
                <w:lang w:val="en-US" w:eastAsia="zh-CN" w:bidi="ar-SA"/>
              </w:rPr>
            </w:pPr>
            <w:r>
              <w:rPr>
                <w:rFonts w:hint="eastAsia" w:ascii="宋体" w:hAnsi="宋体" w:eastAsia="宋体" w:cs="宋体"/>
                <w:color w:val="auto"/>
                <w:spacing w:val="-4"/>
                <w:kern w:val="2"/>
                <w:sz w:val="18"/>
                <w:szCs w:val="18"/>
                <w:lang w:val="en-US" w:eastAsia="zh-CN" w:bidi="ar-SA"/>
              </w:rPr>
              <w:t>品种、规格、质量不符合要求的，每处扣1分。</w:t>
            </w:r>
          </w:p>
        </w:tc>
        <w:tc>
          <w:tcPr>
            <w:tcW w:w="743" w:type="dxa"/>
            <w:vAlign w:val="center"/>
          </w:tcPr>
          <w:p>
            <w:pPr>
              <w:pStyle w:val="97"/>
              <w:ind w:left="119" w:right="51"/>
              <w:rPr>
                <w:rFonts w:hint="eastAsia" w:ascii="宋体" w:hAnsi="宋体" w:eastAsia="宋体" w:cs="宋体"/>
                <w:color w:val="auto"/>
                <w:sz w:val="18"/>
                <w:szCs w:val="18"/>
              </w:rPr>
            </w:pPr>
          </w:p>
        </w:tc>
        <w:tc>
          <w:tcPr>
            <w:tcW w:w="1173" w:type="dxa"/>
            <w:vAlign w:val="center"/>
          </w:tcPr>
          <w:p>
            <w:pPr>
              <w:pStyle w:val="97"/>
              <w:ind w:left="119" w:right="51"/>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vAlign w:val="center"/>
          </w:tcPr>
          <w:p>
            <w:pPr>
              <w:spacing w:line="240" w:lineRule="exact"/>
              <w:rPr>
                <w:rFonts w:hint="eastAsia" w:ascii="宋体" w:hAnsi="宋体" w:eastAsia="宋体" w:cs="宋体"/>
                <w:color w:val="auto"/>
                <w:spacing w:val="-4"/>
                <w:sz w:val="18"/>
                <w:szCs w:val="18"/>
              </w:rPr>
            </w:pPr>
          </w:p>
        </w:tc>
        <w:tc>
          <w:tcPr>
            <w:tcW w:w="551" w:type="dxa"/>
            <w:vAlign w:val="center"/>
          </w:tcPr>
          <w:p>
            <w:pPr>
              <w:spacing w:line="240" w:lineRule="exact"/>
              <w:jc w:val="center"/>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2</w:t>
            </w:r>
          </w:p>
        </w:tc>
        <w:tc>
          <w:tcPr>
            <w:tcW w:w="2549" w:type="dxa"/>
            <w:vAlign w:val="center"/>
          </w:tcPr>
          <w:p>
            <w:pPr>
              <w:spacing w:line="240" w:lineRule="exact"/>
              <w:jc w:val="left"/>
              <w:rPr>
                <w:rFonts w:hint="eastAsia" w:ascii="宋体" w:hAnsi="宋体" w:eastAsia="宋体" w:cs="宋体"/>
                <w:color w:val="auto"/>
                <w:spacing w:val="-4"/>
                <w:sz w:val="18"/>
                <w:szCs w:val="18"/>
                <w:lang w:val="en-US"/>
              </w:rPr>
            </w:pPr>
            <w:r>
              <w:rPr>
                <w:rFonts w:hint="eastAsia" w:ascii="宋体" w:hAnsi="宋体" w:eastAsia="宋体" w:cs="宋体"/>
                <w:color w:val="auto"/>
                <w:sz w:val="18"/>
                <w:szCs w:val="18"/>
                <w:lang w:val="en-US" w:eastAsia="zh-CN"/>
              </w:rPr>
              <w:t>种植密度</w:t>
            </w:r>
            <w:r>
              <w:rPr>
                <w:rFonts w:hint="eastAsia" w:ascii="宋体" w:hAnsi="宋体" w:eastAsia="宋体" w:cs="宋体"/>
                <w:color w:val="auto"/>
                <w:sz w:val="18"/>
                <w:szCs w:val="18"/>
              </w:rPr>
              <w:t>不低于</w:t>
            </w:r>
            <w:r>
              <w:rPr>
                <w:rFonts w:hint="eastAsia" w:ascii="宋体" w:hAnsi="宋体" w:eastAsia="宋体" w:cs="宋体"/>
                <w:color w:val="auto"/>
                <w:sz w:val="18"/>
                <w:szCs w:val="18"/>
                <w:lang w:val="en-US" w:eastAsia="zh-CN"/>
              </w:rPr>
              <w:t>64</w:t>
            </w:r>
            <w:r>
              <w:rPr>
                <w:rFonts w:hint="eastAsia" w:ascii="宋体" w:hAnsi="宋体" w:eastAsia="宋体" w:cs="宋体"/>
                <w:color w:val="auto"/>
                <w:sz w:val="18"/>
                <w:szCs w:val="18"/>
              </w:rPr>
              <w:t>株/m2</w:t>
            </w:r>
            <w:r>
              <w:rPr>
                <w:rFonts w:hint="eastAsia" w:ascii="宋体" w:hAnsi="宋体" w:eastAsia="宋体" w:cs="宋体"/>
                <w:color w:val="auto"/>
                <w:sz w:val="18"/>
                <w:szCs w:val="18"/>
                <w:lang w:eastAsia="zh-CN"/>
              </w:rPr>
              <w:t>，初种时的覆盖率：不低于</w:t>
            </w:r>
            <w:r>
              <w:rPr>
                <w:rFonts w:hint="eastAsia" w:ascii="宋体" w:hAnsi="宋体" w:eastAsia="宋体" w:cs="宋体"/>
                <w:color w:val="auto"/>
                <w:sz w:val="18"/>
                <w:szCs w:val="18"/>
                <w:lang w:val="en-US" w:eastAsia="zh-CN"/>
              </w:rPr>
              <w:t>95</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(苗木规格必须满足泥土不得</w:t>
            </w:r>
            <w:r>
              <w:rPr>
                <w:rFonts w:hint="eastAsia" w:ascii="宋体" w:hAnsi="宋体" w:eastAsia="宋体" w:cs="宋体"/>
                <w:color w:val="auto"/>
                <w:sz w:val="18"/>
                <w:szCs w:val="18"/>
              </w:rPr>
              <w:t>裸露</w:t>
            </w:r>
            <w:r>
              <w:rPr>
                <w:rFonts w:hint="eastAsia" w:ascii="宋体" w:hAnsi="宋体" w:eastAsia="宋体" w:cs="宋体"/>
                <w:color w:val="auto"/>
                <w:sz w:val="18"/>
                <w:szCs w:val="18"/>
                <w:lang w:eastAsia="zh-CN"/>
              </w:rPr>
              <w:t>的标准）。</w:t>
            </w:r>
          </w:p>
        </w:tc>
        <w:tc>
          <w:tcPr>
            <w:tcW w:w="3328" w:type="dxa"/>
            <w:vAlign w:val="center"/>
          </w:tcPr>
          <w:p>
            <w:pPr>
              <w:spacing w:line="240" w:lineRule="exact"/>
              <w:jc w:val="left"/>
              <w:rPr>
                <w:rFonts w:hint="eastAsia" w:ascii="宋体" w:hAnsi="宋体" w:eastAsia="宋体" w:cs="宋体"/>
                <w:color w:val="auto"/>
                <w:spacing w:val="-4"/>
                <w:sz w:val="18"/>
                <w:szCs w:val="18"/>
                <w:lang w:val="en-US" w:eastAsia="zh-CN"/>
              </w:rPr>
            </w:pPr>
            <w:r>
              <w:rPr>
                <w:rFonts w:hint="eastAsia" w:ascii="宋体" w:hAnsi="宋体" w:eastAsia="宋体" w:cs="宋体"/>
                <w:color w:val="auto"/>
                <w:spacing w:val="-4"/>
                <w:sz w:val="18"/>
                <w:szCs w:val="18"/>
                <w:lang w:val="en-US" w:eastAsia="zh-CN"/>
              </w:rPr>
              <w:t>种植密度不符合要求的，每平方扣0.5分。</w:t>
            </w:r>
          </w:p>
        </w:tc>
        <w:tc>
          <w:tcPr>
            <w:tcW w:w="743" w:type="dxa"/>
            <w:vAlign w:val="center"/>
          </w:tcPr>
          <w:p>
            <w:pPr>
              <w:pStyle w:val="97"/>
              <w:ind w:left="119" w:right="51"/>
              <w:rPr>
                <w:rFonts w:hint="eastAsia" w:ascii="宋体" w:hAnsi="宋体" w:eastAsia="宋体" w:cs="宋体"/>
                <w:color w:val="auto"/>
                <w:sz w:val="18"/>
                <w:szCs w:val="18"/>
              </w:rPr>
            </w:pPr>
          </w:p>
        </w:tc>
        <w:tc>
          <w:tcPr>
            <w:tcW w:w="1173" w:type="dxa"/>
            <w:vAlign w:val="center"/>
          </w:tcPr>
          <w:p>
            <w:pPr>
              <w:pStyle w:val="97"/>
              <w:ind w:left="119" w:right="51"/>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vAlign w:val="center"/>
          </w:tcPr>
          <w:p>
            <w:pPr>
              <w:spacing w:line="240" w:lineRule="exact"/>
              <w:rPr>
                <w:rFonts w:hint="eastAsia" w:ascii="宋体" w:hAnsi="宋体" w:eastAsia="宋体" w:cs="宋体"/>
                <w:color w:val="auto"/>
                <w:spacing w:val="-4"/>
                <w:sz w:val="18"/>
                <w:szCs w:val="18"/>
              </w:rPr>
            </w:pPr>
          </w:p>
        </w:tc>
        <w:tc>
          <w:tcPr>
            <w:tcW w:w="551" w:type="dxa"/>
            <w:vAlign w:val="center"/>
          </w:tcPr>
          <w:p>
            <w:pPr>
              <w:spacing w:line="240" w:lineRule="exact"/>
              <w:jc w:val="center"/>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3</w:t>
            </w:r>
          </w:p>
        </w:tc>
        <w:tc>
          <w:tcPr>
            <w:tcW w:w="254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pacing w:val="-4"/>
                <w:sz w:val="18"/>
                <w:szCs w:val="18"/>
              </w:rPr>
            </w:pPr>
            <w:r>
              <w:rPr>
                <w:rFonts w:hint="eastAsia" w:ascii="宋体" w:hAnsi="宋体" w:eastAsia="宋体" w:cs="宋体"/>
                <w:color w:val="auto"/>
                <w:sz w:val="18"/>
                <w:szCs w:val="18"/>
              </w:rPr>
              <w:t>草花、盆花换花及时，五一、十一、春节必须保持草花完整新鲜，</w:t>
            </w:r>
            <w:r>
              <w:rPr>
                <w:rFonts w:hint="eastAsia" w:ascii="宋体" w:hAnsi="宋体" w:eastAsia="宋体" w:cs="宋体"/>
                <w:color w:val="auto"/>
                <w:sz w:val="18"/>
                <w:szCs w:val="18"/>
                <w:lang w:val="en-US" w:eastAsia="zh-CN"/>
              </w:rPr>
              <w:t>更换后及时清理垃圾、浇水时不得将花坛内的泥土冲刷到路面上，若出现以上情况，需及时清洗路面。</w:t>
            </w:r>
          </w:p>
        </w:tc>
        <w:tc>
          <w:tcPr>
            <w:tcW w:w="3328" w:type="dxa"/>
            <w:vAlign w:val="center"/>
          </w:tcPr>
          <w:p>
            <w:pPr>
              <w:spacing w:line="240" w:lineRule="exact"/>
              <w:jc w:val="left"/>
              <w:rPr>
                <w:rFonts w:hint="eastAsia" w:ascii="宋体" w:hAnsi="宋体" w:eastAsia="宋体" w:cs="宋体"/>
                <w:color w:val="auto"/>
                <w:spacing w:val="-4"/>
                <w:sz w:val="18"/>
                <w:szCs w:val="18"/>
                <w:lang w:val="en-US" w:eastAsia="zh-CN"/>
              </w:rPr>
            </w:pPr>
            <w:r>
              <w:rPr>
                <w:rFonts w:hint="eastAsia" w:ascii="宋体" w:hAnsi="宋体" w:eastAsia="宋体" w:cs="宋体"/>
                <w:color w:val="auto"/>
                <w:spacing w:val="-4"/>
                <w:sz w:val="18"/>
                <w:szCs w:val="18"/>
                <w:lang w:val="en-US" w:eastAsia="zh-CN"/>
              </w:rPr>
              <w:t>更换后的草花、盆花未达到效果的，每处扣1分，垃圾未及时清理的，每处扣1分，浇水时将泥土冲刷到路面上，未及时清洗路面的，每平方扣0.5分。</w:t>
            </w:r>
          </w:p>
        </w:tc>
        <w:tc>
          <w:tcPr>
            <w:tcW w:w="743" w:type="dxa"/>
            <w:vAlign w:val="center"/>
          </w:tcPr>
          <w:p>
            <w:pPr>
              <w:pStyle w:val="97"/>
              <w:ind w:left="119" w:right="51"/>
              <w:rPr>
                <w:rFonts w:hint="eastAsia" w:ascii="宋体" w:hAnsi="宋体" w:eastAsia="宋体" w:cs="宋体"/>
                <w:color w:val="auto"/>
                <w:sz w:val="18"/>
                <w:szCs w:val="18"/>
              </w:rPr>
            </w:pPr>
          </w:p>
        </w:tc>
        <w:tc>
          <w:tcPr>
            <w:tcW w:w="1173" w:type="dxa"/>
            <w:vAlign w:val="center"/>
          </w:tcPr>
          <w:p>
            <w:pPr>
              <w:pStyle w:val="97"/>
              <w:ind w:left="119" w:right="51"/>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restart"/>
            <w:vAlign w:val="center"/>
          </w:tcPr>
          <w:p>
            <w:pPr>
              <w:spacing w:line="240" w:lineRule="exact"/>
              <w:jc w:val="center"/>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日常</w:t>
            </w:r>
          </w:p>
          <w:p>
            <w:pPr>
              <w:spacing w:line="240" w:lineRule="exact"/>
              <w:jc w:val="center"/>
              <w:rPr>
                <w:rFonts w:hint="eastAsia" w:ascii="宋体" w:hAnsi="宋体" w:eastAsia="宋体" w:cs="宋体"/>
                <w:color w:val="auto"/>
                <w:spacing w:val="-4"/>
                <w:sz w:val="18"/>
                <w:szCs w:val="18"/>
                <w:lang w:eastAsia="zh-CN"/>
              </w:rPr>
            </w:pPr>
            <w:r>
              <w:rPr>
                <w:rFonts w:hint="eastAsia" w:ascii="宋体" w:hAnsi="宋体" w:eastAsia="宋体" w:cs="宋体"/>
                <w:color w:val="auto"/>
                <w:spacing w:val="-4"/>
                <w:sz w:val="18"/>
                <w:szCs w:val="18"/>
              </w:rPr>
              <w:t>管理</w:t>
            </w:r>
          </w:p>
        </w:tc>
        <w:tc>
          <w:tcPr>
            <w:tcW w:w="551" w:type="dxa"/>
            <w:vAlign w:val="center"/>
          </w:tcPr>
          <w:p>
            <w:pPr>
              <w:spacing w:line="240" w:lineRule="exact"/>
              <w:jc w:val="center"/>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1</w:t>
            </w:r>
          </w:p>
        </w:tc>
        <w:tc>
          <w:tcPr>
            <w:tcW w:w="2549" w:type="dxa"/>
            <w:vAlign w:val="center"/>
          </w:tcPr>
          <w:p>
            <w:pPr>
              <w:spacing w:line="240" w:lineRule="exact"/>
              <w:jc w:val="left"/>
              <w:rPr>
                <w:rFonts w:hint="eastAsia" w:ascii="宋体" w:hAnsi="宋体" w:eastAsia="宋体" w:cs="宋体"/>
                <w:color w:val="auto"/>
                <w:spacing w:val="-4"/>
                <w:sz w:val="18"/>
                <w:szCs w:val="18"/>
                <w:lang w:val="en-US" w:eastAsia="zh-CN"/>
              </w:rPr>
            </w:pPr>
            <w:r>
              <w:rPr>
                <w:rFonts w:hint="eastAsia" w:ascii="宋体" w:hAnsi="宋体" w:eastAsia="宋体" w:cs="宋体"/>
                <w:color w:val="auto"/>
                <w:spacing w:val="-4"/>
                <w:sz w:val="18"/>
                <w:szCs w:val="18"/>
              </w:rPr>
              <w:t>保证公厕正常使用，</w:t>
            </w:r>
            <w:r>
              <w:rPr>
                <w:rFonts w:hint="eastAsia" w:ascii="宋体" w:hAnsi="宋体" w:eastAsia="宋体" w:cs="宋体"/>
                <w:color w:val="auto"/>
                <w:spacing w:val="-4"/>
                <w:sz w:val="18"/>
                <w:szCs w:val="18"/>
                <w:lang w:val="en-US" w:eastAsia="zh-CN"/>
              </w:rPr>
              <w:t>公厕内所有设施完好，</w:t>
            </w:r>
            <w:r>
              <w:rPr>
                <w:rFonts w:hint="eastAsia" w:ascii="宋体" w:hAnsi="宋体" w:eastAsia="宋体" w:cs="宋体"/>
                <w:color w:val="auto"/>
                <w:spacing w:val="-4"/>
                <w:sz w:val="18"/>
                <w:szCs w:val="18"/>
              </w:rPr>
              <w:t>不堵塞、无明显异味、污浊、积渍、涂写张贴等；</w:t>
            </w:r>
            <w:r>
              <w:rPr>
                <w:rFonts w:hint="eastAsia" w:ascii="宋体" w:hAnsi="宋体" w:eastAsia="宋体" w:cs="宋体"/>
                <w:color w:val="auto"/>
                <w:spacing w:val="-4"/>
                <w:sz w:val="18"/>
                <w:szCs w:val="18"/>
                <w:lang w:val="en-US" w:eastAsia="zh-CN"/>
              </w:rPr>
              <w:t>公厕的功能使用符合创建指数要求。</w:t>
            </w:r>
          </w:p>
        </w:tc>
        <w:tc>
          <w:tcPr>
            <w:tcW w:w="3328" w:type="dxa"/>
            <w:vAlign w:val="center"/>
          </w:tcPr>
          <w:p>
            <w:pPr>
              <w:spacing w:line="240" w:lineRule="exact"/>
              <w:jc w:val="left"/>
              <w:rPr>
                <w:rFonts w:hint="eastAsia" w:ascii="宋体" w:hAnsi="宋体" w:eastAsia="宋体" w:cs="宋体"/>
                <w:color w:val="auto"/>
                <w:lang w:val="en-US" w:eastAsia="zh-CN"/>
              </w:rPr>
            </w:pPr>
            <w:r>
              <w:rPr>
                <w:rFonts w:hint="eastAsia" w:ascii="宋体" w:hAnsi="宋体" w:eastAsia="宋体" w:cs="宋体"/>
                <w:color w:val="auto"/>
                <w:sz w:val="18"/>
                <w:szCs w:val="18"/>
                <w:lang w:val="en-US" w:eastAsia="zh-CN"/>
              </w:rPr>
              <w:t>公厕内有设施损坏，未及时修理的</w:t>
            </w:r>
            <w:r>
              <w:rPr>
                <w:rFonts w:hint="eastAsia" w:ascii="宋体" w:hAnsi="宋体" w:eastAsia="宋体" w:cs="宋体"/>
                <w:color w:val="auto"/>
                <w:sz w:val="18"/>
                <w:szCs w:val="18"/>
              </w:rPr>
              <w:t>，每处扣</w:t>
            </w: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分；有明显异味，污浊、垃圾、污渍、涂写张贴未及时清理的，每处扣</w:t>
            </w:r>
            <w:r>
              <w:rPr>
                <w:rFonts w:hint="eastAsia" w:ascii="宋体" w:hAnsi="宋体" w:eastAsia="宋体" w:cs="宋体"/>
                <w:color w:val="auto"/>
                <w:sz w:val="18"/>
                <w:szCs w:val="18"/>
                <w:lang w:val="en-US" w:eastAsia="zh-CN"/>
              </w:rPr>
              <w:t>0.5</w:t>
            </w:r>
            <w:r>
              <w:rPr>
                <w:rFonts w:hint="eastAsia" w:ascii="宋体" w:hAnsi="宋体" w:eastAsia="宋体" w:cs="宋体"/>
                <w:color w:val="auto"/>
                <w:sz w:val="18"/>
                <w:szCs w:val="18"/>
              </w:rPr>
              <w:t>分；垃圾未日产日清的，每处扣</w:t>
            </w: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分。</w:t>
            </w:r>
            <w:r>
              <w:rPr>
                <w:rFonts w:hint="eastAsia" w:ascii="宋体" w:hAnsi="宋体" w:eastAsia="宋体" w:cs="宋体"/>
                <w:color w:val="auto"/>
                <w:sz w:val="18"/>
                <w:szCs w:val="18"/>
                <w:lang w:val="en-US" w:eastAsia="zh-CN"/>
              </w:rPr>
              <w:t>不符合公厕创建指数要求的，每项扣1分。</w:t>
            </w:r>
          </w:p>
        </w:tc>
        <w:tc>
          <w:tcPr>
            <w:tcW w:w="743" w:type="dxa"/>
            <w:vAlign w:val="center"/>
          </w:tcPr>
          <w:p>
            <w:pPr>
              <w:pStyle w:val="97"/>
              <w:ind w:left="119" w:right="85"/>
              <w:rPr>
                <w:rFonts w:hint="eastAsia" w:ascii="宋体" w:hAnsi="宋体" w:eastAsia="宋体" w:cs="宋体"/>
                <w:color w:val="auto"/>
                <w:sz w:val="18"/>
                <w:szCs w:val="18"/>
              </w:rPr>
            </w:pPr>
          </w:p>
        </w:tc>
        <w:tc>
          <w:tcPr>
            <w:tcW w:w="1173" w:type="dxa"/>
            <w:vAlign w:val="center"/>
          </w:tcPr>
          <w:p>
            <w:pPr>
              <w:pStyle w:val="97"/>
              <w:ind w:left="119" w:right="85"/>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vAlign w:val="center"/>
          </w:tcPr>
          <w:p>
            <w:pPr>
              <w:spacing w:line="240" w:lineRule="exact"/>
              <w:rPr>
                <w:rFonts w:hint="eastAsia" w:ascii="宋体" w:hAnsi="宋体" w:eastAsia="宋体" w:cs="宋体"/>
                <w:color w:val="auto"/>
                <w:spacing w:val="-4"/>
                <w:sz w:val="18"/>
                <w:szCs w:val="18"/>
              </w:rPr>
            </w:pPr>
          </w:p>
        </w:tc>
        <w:tc>
          <w:tcPr>
            <w:tcW w:w="551" w:type="dxa"/>
            <w:vAlign w:val="center"/>
          </w:tcPr>
          <w:p>
            <w:pPr>
              <w:spacing w:line="240" w:lineRule="exact"/>
              <w:jc w:val="center"/>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2</w:t>
            </w:r>
          </w:p>
        </w:tc>
        <w:tc>
          <w:tcPr>
            <w:tcW w:w="2549" w:type="dxa"/>
            <w:vAlign w:val="center"/>
          </w:tcPr>
          <w:p>
            <w:pPr>
              <w:spacing w:line="240" w:lineRule="exact"/>
              <w:jc w:val="left"/>
              <w:rPr>
                <w:rFonts w:hint="eastAsia" w:ascii="宋体" w:hAnsi="宋体" w:eastAsia="宋体" w:cs="宋体"/>
                <w:color w:val="auto"/>
                <w:spacing w:val="-4"/>
                <w:sz w:val="18"/>
                <w:szCs w:val="18"/>
                <w:lang w:eastAsia="zh-CN"/>
              </w:rPr>
            </w:pPr>
            <w:r>
              <w:rPr>
                <w:rFonts w:hint="eastAsia" w:ascii="宋体" w:hAnsi="宋体" w:eastAsia="宋体" w:cs="宋体"/>
                <w:color w:val="auto"/>
                <w:spacing w:val="-4"/>
                <w:sz w:val="18"/>
                <w:szCs w:val="18"/>
              </w:rPr>
              <w:t>绿地内无各类垃圾和其它杂物</w:t>
            </w:r>
            <w:r>
              <w:rPr>
                <w:rFonts w:hint="eastAsia" w:ascii="宋体" w:hAnsi="宋体" w:eastAsia="宋体" w:cs="宋体"/>
                <w:color w:val="auto"/>
                <w:spacing w:val="-4"/>
                <w:sz w:val="18"/>
                <w:szCs w:val="18"/>
                <w:lang w:eastAsia="zh-CN"/>
              </w:rPr>
              <w:t>。</w:t>
            </w:r>
          </w:p>
        </w:tc>
        <w:tc>
          <w:tcPr>
            <w:tcW w:w="3328" w:type="dxa"/>
            <w:vAlign w:val="center"/>
          </w:tcPr>
          <w:p>
            <w:pPr>
              <w:spacing w:line="240" w:lineRule="exact"/>
              <w:jc w:val="left"/>
              <w:rPr>
                <w:rFonts w:hint="eastAsia" w:ascii="宋体" w:hAnsi="宋体" w:eastAsia="宋体" w:cs="宋体"/>
                <w:color w:val="auto"/>
                <w:spacing w:val="-4"/>
                <w:sz w:val="18"/>
                <w:szCs w:val="18"/>
                <w:lang w:eastAsia="zh-CN"/>
              </w:rPr>
            </w:pPr>
            <w:r>
              <w:rPr>
                <w:rFonts w:hint="eastAsia" w:ascii="宋体" w:hAnsi="宋体" w:eastAsia="宋体" w:cs="宋体"/>
                <w:color w:val="auto"/>
                <w:spacing w:val="-4"/>
                <w:sz w:val="18"/>
                <w:szCs w:val="18"/>
              </w:rPr>
              <w:t>绿地有生活垃圾及杂物的，每处扣</w:t>
            </w:r>
            <w:r>
              <w:rPr>
                <w:rFonts w:hint="eastAsia" w:ascii="宋体" w:hAnsi="宋体" w:eastAsia="宋体" w:cs="宋体"/>
                <w:color w:val="auto"/>
                <w:spacing w:val="-4"/>
                <w:sz w:val="18"/>
                <w:szCs w:val="18"/>
                <w:lang w:val="en-US" w:eastAsia="zh-CN"/>
              </w:rPr>
              <w:t>0.5</w:t>
            </w:r>
            <w:r>
              <w:rPr>
                <w:rFonts w:hint="eastAsia" w:ascii="宋体" w:hAnsi="宋体" w:eastAsia="宋体" w:cs="宋体"/>
                <w:color w:val="auto"/>
                <w:spacing w:val="-4"/>
                <w:sz w:val="18"/>
                <w:szCs w:val="18"/>
              </w:rPr>
              <w:t>分</w:t>
            </w:r>
            <w:r>
              <w:rPr>
                <w:rFonts w:hint="eastAsia" w:ascii="宋体" w:hAnsi="宋体" w:eastAsia="宋体" w:cs="宋体"/>
                <w:color w:val="auto"/>
                <w:spacing w:val="-4"/>
                <w:sz w:val="18"/>
                <w:szCs w:val="18"/>
                <w:lang w:val="en-US" w:eastAsia="zh-CN"/>
              </w:rPr>
              <w:t>.</w:t>
            </w:r>
          </w:p>
        </w:tc>
        <w:tc>
          <w:tcPr>
            <w:tcW w:w="743" w:type="dxa"/>
            <w:vAlign w:val="center"/>
          </w:tcPr>
          <w:p>
            <w:pPr>
              <w:pStyle w:val="97"/>
              <w:ind w:left="119" w:right="85"/>
              <w:rPr>
                <w:rFonts w:hint="eastAsia" w:ascii="宋体" w:hAnsi="宋体" w:eastAsia="宋体" w:cs="宋体"/>
                <w:color w:val="auto"/>
                <w:sz w:val="18"/>
                <w:szCs w:val="18"/>
              </w:rPr>
            </w:pPr>
          </w:p>
        </w:tc>
        <w:tc>
          <w:tcPr>
            <w:tcW w:w="1173" w:type="dxa"/>
            <w:vAlign w:val="center"/>
          </w:tcPr>
          <w:p>
            <w:pPr>
              <w:pStyle w:val="97"/>
              <w:ind w:left="119" w:right="85"/>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vAlign w:val="center"/>
          </w:tcPr>
          <w:p>
            <w:pPr>
              <w:spacing w:line="240" w:lineRule="exact"/>
              <w:rPr>
                <w:rFonts w:hint="eastAsia" w:ascii="宋体" w:hAnsi="宋体" w:eastAsia="宋体" w:cs="宋体"/>
                <w:color w:val="auto"/>
                <w:spacing w:val="-4"/>
                <w:sz w:val="18"/>
                <w:szCs w:val="18"/>
              </w:rPr>
            </w:pPr>
          </w:p>
        </w:tc>
        <w:tc>
          <w:tcPr>
            <w:tcW w:w="551" w:type="dxa"/>
            <w:vAlign w:val="center"/>
          </w:tcPr>
          <w:p>
            <w:pPr>
              <w:spacing w:line="240" w:lineRule="exact"/>
              <w:jc w:val="center"/>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3</w:t>
            </w:r>
          </w:p>
        </w:tc>
        <w:tc>
          <w:tcPr>
            <w:tcW w:w="2549" w:type="dxa"/>
            <w:vAlign w:val="center"/>
          </w:tcPr>
          <w:p>
            <w:pPr>
              <w:spacing w:line="240" w:lineRule="exact"/>
              <w:jc w:val="left"/>
              <w:rPr>
                <w:rFonts w:hint="eastAsia" w:ascii="宋体" w:hAnsi="宋体" w:eastAsia="宋体" w:cs="宋体"/>
                <w:color w:val="auto"/>
                <w:spacing w:val="-4"/>
                <w:sz w:val="18"/>
                <w:szCs w:val="18"/>
                <w:lang w:eastAsia="zh-CN"/>
              </w:rPr>
            </w:pPr>
            <w:r>
              <w:rPr>
                <w:rFonts w:hint="eastAsia" w:ascii="宋体" w:hAnsi="宋体" w:eastAsia="宋体" w:cs="宋体"/>
                <w:color w:val="auto"/>
                <w:spacing w:val="-4"/>
                <w:sz w:val="18"/>
                <w:szCs w:val="18"/>
              </w:rPr>
              <w:t>绿地内座椅、护栏、园灯、园路、园林小品、果壳箱、标牌、护栏等设施完好，保持清洁无脏乱</w:t>
            </w:r>
            <w:r>
              <w:rPr>
                <w:rFonts w:hint="eastAsia" w:ascii="宋体" w:hAnsi="宋体" w:eastAsia="宋体" w:cs="宋体"/>
                <w:color w:val="auto"/>
                <w:spacing w:val="-4"/>
                <w:sz w:val="18"/>
                <w:szCs w:val="18"/>
                <w:lang w:eastAsia="zh-CN"/>
              </w:rPr>
              <w:t>。</w:t>
            </w:r>
          </w:p>
        </w:tc>
        <w:tc>
          <w:tcPr>
            <w:tcW w:w="3328" w:type="dxa"/>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lang w:val="en-US" w:eastAsia="zh-CN"/>
              </w:rPr>
              <w:t>设施卫生不整洁或有乱涂贴现象未及时处理的，</w:t>
            </w:r>
            <w:r>
              <w:rPr>
                <w:rFonts w:hint="eastAsia" w:ascii="宋体" w:hAnsi="宋体" w:eastAsia="宋体" w:cs="宋体"/>
                <w:color w:val="auto"/>
                <w:spacing w:val="-4"/>
                <w:sz w:val="18"/>
                <w:szCs w:val="18"/>
              </w:rPr>
              <w:t>每处扣</w:t>
            </w:r>
            <w:r>
              <w:rPr>
                <w:rFonts w:hint="eastAsia" w:ascii="宋体" w:hAnsi="宋体" w:eastAsia="宋体" w:cs="宋体"/>
                <w:color w:val="auto"/>
                <w:spacing w:val="-4"/>
                <w:sz w:val="18"/>
                <w:szCs w:val="18"/>
                <w:lang w:val="en-US" w:eastAsia="zh-CN"/>
              </w:rPr>
              <w:t>1</w:t>
            </w:r>
            <w:r>
              <w:rPr>
                <w:rFonts w:hint="eastAsia" w:ascii="宋体" w:hAnsi="宋体" w:eastAsia="宋体" w:cs="宋体"/>
                <w:color w:val="auto"/>
                <w:spacing w:val="-4"/>
                <w:sz w:val="18"/>
                <w:szCs w:val="18"/>
              </w:rPr>
              <w:t>分。</w:t>
            </w:r>
          </w:p>
        </w:tc>
        <w:tc>
          <w:tcPr>
            <w:tcW w:w="743" w:type="dxa"/>
            <w:vAlign w:val="center"/>
          </w:tcPr>
          <w:p>
            <w:pPr>
              <w:pStyle w:val="97"/>
              <w:ind w:left="119" w:right="85"/>
              <w:rPr>
                <w:rFonts w:hint="eastAsia" w:ascii="宋体" w:hAnsi="宋体" w:eastAsia="宋体" w:cs="宋体"/>
                <w:color w:val="auto"/>
                <w:sz w:val="18"/>
                <w:szCs w:val="18"/>
              </w:rPr>
            </w:pPr>
          </w:p>
        </w:tc>
        <w:tc>
          <w:tcPr>
            <w:tcW w:w="1173" w:type="dxa"/>
            <w:vAlign w:val="center"/>
          </w:tcPr>
          <w:p>
            <w:pPr>
              <w:pStyle w:val="97"/>
              <w:ind w:left="119" w:right="85"/>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vAlign w:val="center"/>
          </w:tcPr>
          <w:p>
            <w:pPr>
              <w:spacing w:line="240" w:lineRule="exact"/>
              <w:jc w:val="center"/>
              <w:rPr>
                <w:rFonts w:hint="eastAsia" w:ascii="宋体" w:hAnsi="宋体" w:eastAsia="宋体" w:cs="宋体"/>
                <w:color w:val="auto"/>
                <w:spacing w:val="-4"/>
                <w:sz w:val="18"/>
                <w:szCs w:val="18"/>
              </w:rPr>
            </w:pPr>
          </w:p>
        </w:tc>
        <w:tc>
          <w:tcPr>
            <w:tcW w:w="551" w:type="dxa"/>
            <w:vAlign w:val="center"/>
          </w:tcPr>
          <w:p>
            <w:pPr>
              <w:spacing w:line="240" w:lineRule="exact"/>
              <w:jc w:val="center"/>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1</w:t>
            </w:r>
          </w:p>
        </w:tc>
        <w:tc>
          <w:tcPr>
            <w:tcW w:w="2549" w:type="dxa"/>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严格按投标时承诺的人员数量投入作业；管理及作业人员应统一着装，佩戴工号牌，对故意损坏绿地等</w:t>
            </w:r>
            <w:r>
              <w:rPr>
                <w:rFonts w:hint="eastAsia" w:ascii="宋体" w:hAnsi="宋体" w:eastAsia="宋体" w:cs="宋体"/>
                <w:color w:val="auto"/>
                <w:spacing w:val="-4"/>
                <w:sz w:val="18"/>
                <w:szCs w:val="18"/>
                <w:lang w:eastAsia="zh-CN"/>
              </w:rPr>
              <w:t>行为</w:t>
            </w:r>
            <w:r>
              <w:rPr>
                <w:rFonts w:hint="eastAsia" w:ascii="宋体" w:hAnsi="宋体" w:eastAsia="宋体" w:cs="宋体"/>
                <w:color w:val="auto"/>
                <w:spacing w:val="-4"/>
                <w:sz w:val="18"/>
                <w:szCs w:val="18"/>
              </w:rPr>
              <w:t>及时制止。</w:t>
            </w:r>
          </w:p>
        </w:tc>
        <w:tc>
          <w:tcPr>
            <w:tcW w:w="3328" w:type="dxa"/>
            <w:vAlign w:val="center"/>
          </w:tcPr>
          <w:p>
            <w:pPr>
              <w:spacing w:line="240" w:lineRule="exact"/>
              <w:jc w:val="left"/>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实际投入作业人员不足、擅自更换或未按采购单位要求更换的，每人每</w:t>
            </w:r>
            <w:r>
              <w:rPr>
                <w:rFonts w:hint="eastAsia" w:ascii="宋体" w:hAnsi="宋体" w:eastAsia="宋体" w:cs="宋体"/>
                <w:color w:val="auto"/>
                <w:spacing w:val="-4"/>
                <w:sz w:val="18"/>
                <w:szCs w:val="18"/>
                <w:lang w:val="en-US" w:eastAsia="zh-CN"/>
              </w:rPr>
              <w:t>天</w:t>
            </w:r>
            <w:r>
              <w:rPr>
                <w:rFonts w:hint="eastAsia" w:ascii="宋体" w:hAnsi="宋体" w:eastAsia="宋体" w:cs="宋体"/>
                <w:color w:val="auto"/>
                <w:spacing w:val="-4"/>
                <w:sz w:val="18"/>
                <w:szCs w:val="18"/>
              </w:rPr>
              <w:t>扣1分</w:t>
            </w:r>
            <w:r>
              <w:rPr>
                <w:rFonts w:hint="eastAsia" w:ascii="宋体" w:hAnsi="宋体" w:eastAsia="宋体" w:cs="宋体"/>
                <w:color w:val="auto"/>
                <w:spacing w:val="-4"/>
                <w:sz w:val="18"/>
                <w:szCs w:val="18"/>
                <w:lang w:val="en-US" w:eastAsia="zh-CN"/>
              </w:rPr>
              <w:t>；</w:t>
            </w:r>
            <w:r>
              <w:rPr>
                <w:rFonts w:hint="eastAsia" w:ascii="宋体" w:hAnsi="宋体" w:eastAsia="宋体" w:cs="宋体"/>
                <w:color w:val="auto"/>
                <w:spacing w:val="-4"/>
                <w:sz w:val="18"/>
                <w:szCs w:val="18"/>
              </w:rPr>
              <w:t>工作人员着装不统一，不及时制止人为破坏行为的，每人每</w:t>
            </w:r>
            <w:r>
              <w:rPr>
                <w:rFonts w:hint="eastAsia" w:ascii="宋体" w:hAnsi="宋体" w:eastAsia="宋体" w:cs="宋体"/>
                <w:color w:val="auto"/>
                <w:spacing w:val="-4"/>
                <w:sz w:val="18"/>
                <w:szCs w:val="18"/>
                <w:lang w:val="en-US" w:eastAsia="zh-CN"/>
              </w:rPr>
              <w:t>天</w:t>
            </w:r>
            <w:r>
              <w:rPr>
                <w:rFonts w:hint="eastAsia" w:ascii="宋体" w:hAnsi="宋体" w:eastAsia="宋体" w:cs="宋体"/>
                <w:color w:val="auto"/>
                <w:spacing w:val="-4"/>
                <w:sz w:val="18"/>
                <w:szCs w:val="18"/>
              </w:rPr>
              <w:t>扣0.5分。</w:t>
            </w:r>
          </w:p>
        </w:tc>
        <w:tc>
          <w:tcPr>
            <w:tcW w:w="743" w:type="dxa"/>
            <w:vAlign w:val="center"/>
          </w:tcPr>
          <w:p>
            <w:pPr>
              <w:pStyle w:val="97"/>
              <w:ind w:left="119" w:right="85"/>
              <w:rPr>
                <w:rFonts w:hint="eastAsia" w:ascii="宋体" w:hAnsi="宋体" w:eastAsia="宋体" w:cs="宋体"/>
                <w:color w:val="auto"/>
                <w:szCs w:val="21"/>
              </w:rPr>
            </w:pPr>
          </w:p>
        </w:tc>
        <w:tc>
          <w:tcPr>
            <w:tcW w:w="1173" w:type="dxa"/>
            <w:vAlign w:val="center"/>
          </w:tcPr>
          <w:p>
            <w:pPr>
              <w:pStyle w:val="97"/>
              <w:ind w:left="119" w:right="85"/>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vAlign w:val="center"/>
          </w:tcPr>
          <w:p>
            <w:pPr>
              <w:spacing w:line="240" w:lineRule="exact"/>
              <w:rPr>
                <w:rFonts w:hint="eastAsia" w:ascii="宋体" w:hAnsi="宋体" w:eastAsia="宋体" w:cs="宋体"/>
                <w:color w:val="auto"/>
                <w:spacing w:val="-4"/>
                <w:sz w:val="18"/>
                <w:szCs w:val="18"/>
              </w:rPr>
            </w:pPr>
          </w:p>
        </w:tc>
        <w:tc>
          <w:tcPr>
            <w:tcW w:w="551" w:type="dxa"/>
            <w:vAlign w:val="center"/>
          </w:tcPr>
          <w:p>
            <w:pPr>
              <w:spacing w:line="240" w:lineRule="exact"/>
              <w:jc w:val="center"/>
              <w:rPr>
                <w:rFonts w:hint="eastAsia" w:ascii="宋体" w:hAnsi="宋体" w:eastAsia="宋体" w:cs="宋体"/>
                <w:color w:val="auto"/>
                <w:spacing w:val="-4"/>
                <w:kern w:val="2"/>
                <w:sz w:val="18"/>
                <w:szCs w:val="18"/>
                <w:lang w:val="en-US" w:eastAsia="zh-CN" w:bidi="ar-SA"/>
              </w:rPr>
            </w:pPr>
            <w:r>
              <w:rPr>
                <w:rFonts w:hint="eastAsia" w:ascii="宋体" w:hAnsi="宋体" w:eastAsia="宋体" w:cs="宋体"/>
                <w:color w:val="auto"/>
                <w:spacing w:val="-4"/>
                <w:sz w:val="18"/>
                <w:szCs w:val="18"/>
              </w:rPr>
              <w:t>2</w:t>
            </w:r>
          </w:p>
        </w:tc>
        <w:tc>
          <w:tcPr>
            <w:tcW w:w="2549" w:type="dxa"/>
            <w:vAlign w:val="center"/>
          </w:tcPr>
          <w:p>
            <w:pPr>
              <w:spacing w:line="240" w:lineRule="exact"/>
              <w:jc w:val="left"/>
              <w:rPr>
                <w:rFonts w:hint="eastAsia" w:ascii="宋体" w:hAnsi="宋体" w:eastAsia="宋体" w:cs="宋体"/>
                <w:color w:val="auto"/>
                <w:spacing w:val="-4"/>
                <w:kern w:val="2"/>
                <w:sz w:val="18"/>
                <w:szCs w:val="18"/>
                <w:lang w:val="en-US" w:eastAsia="zh-CN" w:bidi="ar-SA"/>
              </w:rPr>
            </w:pPr>
            <w:r>
              <w:rPr>
                <w:rFonts w:hint="eastAsia" w:ascii="宋体" w:hAnsi="宋体" w:eastAsia="宋体" w:cs="宋体"/>
                <w:color w:val="auto"/>
                <w:spacing w:val="-4"/>
                <w:sz w:val="18"/>
                <w:szCs w:val="18"/>
              </w:rPr>
              <w:t>项目负责人和日常绿化管理人员按要求进行考勤；以上管理人员及主要技术人员不得擅自更换。</w:t>
            </w:r>
          </w:p>
        </w:tc>
        <w:tc>
          <w:tcPr>
            <w:tcW w:w="3328" w:type="dxa"/>
            <w:vAlign w:val="center"/>
          </w:tcPr>
          <w:p>
            <w:pPr>
              <w:spacing w:line="240" w:lineRule="exact"/>
              <w:jc w:val="left"/>
              <w:rPr>
                <w:rFonts w:hint="eastAsia" w:ascii="宋体" w:hAnsi="宋体" w:eastAsia="宋体" w:cs="宋体"/>
                <w:color w:val="auto"/>
                <w:spacing w:val="-4"/>
                <w:kern w:val="2"/>
                <w:sz w:val="18"/>
                <w:szCs w:val="18"/>
                <w:lang w:val="en-US" w:eastAsia="zh-CN" w:bidi="ar-SA"/>
              </w:rPr>
            </w:pPr>
            <w:r>
              <w:rPr>
                <w:rFonts w:hint="eastAsia" w:ascii="宋体" w:hAnsi="宋体" w:eastAsia="宋体" w:cs="宋体"/>
                <w:color w:val="auto"/>
                <w:spacing w:val="-4"/>
                <w:sz w:val="18"/>
                <w:szCs w:val="18"/>
              </w:rPr>
              <w:t>项目负责人和日常绿化管理人员月考勤天数，缺少一天扣1分；管理人员及主要技术人员进行擅自更换或未按采购单位要求及时更换的，每人每次扣5分。</w:t>
            </w:r>
          </w:p>
        </w:tc>
        <w:tc>
          <w:tcPr>
            <w:tcW w:w="743" w:type="dxa"/>
            <w:vAlign w:val="center"/>
          </w:tcPr>
          <w:p>
            <w:pPr>
              <w:pStyle w:val="97"/>
              <w:ind w:left="119" w:right="85"/>
              <w:rPr>
                <w:rFonts w:hint="eastAsia" w:ascii="宋体" w:hAnsi="宋体" w:eastAsia="宋体" w:cs="宋体"/>
                <w:color w:val="auto"/>
                <w:szCs w:val="21"/>
              </w:rPr>
            </w:pPr>
          </w:p>
        </w:tc>
        <w:tc>
          <w:tcPr>
            <w:tcW w:w="1173" w:type="dxa"/>
            <w:vAlign w:val="center"/>
          </w:tcPr>
          <w:p>
            <w:pPr>
              <w:pStyle w:val="97"/>
              <w:ind w:left="119" w:right="85"/>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vAlign w:val="center"/>
          </w:tcPr>
          <w:p>
            <w:pPr>
              <w:spacing w:line="240" w:lineRule="exact"/>
              <w:rPr>
                <w:rFonts w:hint="eastAsia" w:ascii="宋体" w:hAnsi="宋体" w:eastAsia="宋体" w:cs="宋体"/>
                <w:color w:val="auto"/>
                <w:spacing w:val="-4"/>
                <w:sz w:val="18"/>
                <w:szCs w:val="18"/>
              </w:rPr>
            </w:pPr>
          </w:p>
        </w:tc>
        <w:tc>
          <w:tcPr>
            <w:tcW w:w="551" w:type="dxa"/>
            <w:vAlign w:val="center"/>
          </w:tcPr>
          <w:p>
            <w:pPr>
              <w:spacing w:line="240" w:lineRule="exact"/>
              <w:jc w:val="center"/>
              <w:rPr>
                <w:rFonts w:hint="eastAsia" w:ascii="宋体" w:hAnsi="宋体" w:eastAsia="宋体" w:cs="宋体"/>
                <w:color w:val="auto"/>
                <w:spacing w:val="-4"/>
                <w:kern w:val="2"/>
                <w:sz w:val="20"/>
                <w:szCs w:val="20"/>
                <w:lang w:val="en-US" w:eastAsia="zh-CN" w:bidi="ar-SA"/>
              </w:rPr>
            </w:pPr>
            <w:r>
              <w:rPr>
                <w:rFonts w:hint="eastAsia" w:ascii="宋体" w:hAnsi="宋体" w:eastAsia="宋体" w:cs="宋体"/>
                <w:color w:val="auto"/>
                <w:spacing w:val="-4"/>
                <w:sz w:val="20"/>
                <w:szCs w:val="20"/>
              </w:rPr>
              <w:t>3</w:t>
            </w:r>
          </w:p>
        </w:tc>
        <w:tc>
          <w:tcPr>
            <w:tcW w:w="2549" w:type="dxa"/>
            <w:vAlign w:val="center"/>
          </w:tcPr>
          <w:p>
            <w:pPr>
              <w:spacing w:line="240" w:lineRule="exact"/>
              <w:jc w:val="left"/>
              <w:rPr>
                <w:rFonts w:hint="eastAsia" w:ascii="宋体" w:hAnsi="宋体" w:eastAsia="宋体" w:cs="宋体"/>
                <w:color w:val="auto"/>
                <w:spacing w:val="-4"/>
                <w:kern w:val="2"/>
                <w:sz w:val="18"/>
                <w:szCs w:val="18"/>
                <w:lang w:val="en-US" w:eastAsia="zh-CN" w:bidi="ar-SA"/>
              </w:rPr>
            </w:pPr>
            <w:r>
              <w:rPr>
                <w:rFonts w:hint="eastAsia" w:ascii="宋体" w:hAnsi="宋体" w:eastAsia="宋体" w:cs="宋体"/>
                <w:color w:val="auto"/>
                <w:spacing w:val="-4"/>
                <w:sz w:val="18"/>
                <w:szCs w:val="18"/>
              </w:rPr>
              <w:t>无劳务纠纷的产生。</w:t>
            </w:r>
          </w:p>
        </w:tc>
        <w:tc>
          <w:tcPr>
            <w:tcW w:w="3328" w:type="dxa"/>
            <w:vAlign w:val="center"/>
          </w:tcPr>
          <w:p>
            <w:pPr>
              <w:spacing w:line="240" w:lineRule="exact"/>
              <w:jc w:val="left"/>
              <w:rPr>
                <w:rFonts w:hint="eastAsia" w:ascii="宋体" w:hAnsi="宋体" w:eastAsia="宋体" w:cs="宋体"/>
                <w:color w:val="auto"/>
                <w:spacing w:val="-4"/>
                <w:kern w:val="2"/>
                <w:sz w:val="18"/>
                <w:szCs w:val="18"/>
                <w:lang w:val="en-US" w:eastAsia="zh-CN" w:bidi="ar-SA"/>
              </w:rPr>
            </w:pPr>
            <w:r>
              <w:rPr>
                <w:rFonts w:hint="eastAsia" w:ascii="宋体" w:hAnsi="宋体" w:eastAsia="宋体" w:cs="宋体"/>
                <w:color w:val="auto"/>
                <w:spacing w:val="-4"/>
                <w:sz w:val="18"/>
                <w:szCs w:val="18"/>
              </w:rPr>
              <w:t>产生劳务纠纷的每件扣3分；造成不良影响的，每件扣5分。</w:t>
            </w:r>
          </w:p>
        </w:tc>
        <w:tc>
          <w:tcPr>
            <w:tcW w:w="743" w:type="dxa"/>
            <w:vAlign w:val="center"/>
          </w:tcPr>
          <w:p>
            <w:pPr>
              <w:pStyle w:val="97"/>
              <w:ind w:left="119" w:right="85"/>
              <w:rPr>
                <w:rFonts w:hint="eastAsia" w:ascii="宋体" w:hAnsi="宋体" w:eastAsia="宋体" w:cs="宋体"/>
                <w:color w:val="auto"/>
                <w:szCs w:val="21"/>
              </w:rPr>
            </w:pPr>
          </w:p>
        </w:tc>
        <w:tc>
          <w:tcPr>
            <w:tcW w:w="1173" w:type="dxa"/>
            <w:vAlign w:val="center"/>
          </w:tcPr>
          <w:p>
            <w:pPr>
              <w:pStyle w:val="97"/>
              <w:ind w:left="119" w:right="85"/>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vAlign w:val="center"/>
          </w:tcPr>
          <w:p>
            <w:pPr>
              <w:spacing w:line="240" w:lineRule="exact"/>
              <w:rPr>
                <w:rFonts w:hint="eastAsia" w:ascii="宋体" w:hAnsi="宋体" w:eastAsia="宋体" w:cs="宋体"/>
                <w:color w:val="auto"/>
                <w:spacing w:val="-4"/>
                <w:sz w:val="20"/>
                <w:szCs w:val="20"/>
              </w:rPr>
            </w:pPr>
          </w:p>
        </w:tc>
        <w:tc>
          <w:tcPr>
            <w:tcW w:w="551" w:type="dxa"/>
            <w:vAlign w:val="center"/>
          </w:tcPr>
          <w:p>
            <w:pPr>
              <w:spacing w:line="240" w:lineRule="exact"/>
              <w:jc w:val="center"/>
              <w:rPr>
                <w:rFonts w:hint="eastAsia" w:ascii="宋体" w:hAnsi="宋体" w:eastAsia="宋体" w:cs="宋体"/>
                <w:color w:val="auto"/>
                <w:spacing w:val="-4"/>
                <w:sz w:val="20"/>
                <w:szCs w:val="20"/>
                <w:lang w:val="en-US" w:eastAsia="zh-CN"/>
              </w:rPr>
            </w:pPr>
            <w:r>
              <w:rPr>
                <w:rFonts w:hint="eastAsia" w:ascii="宋体" w:hAnsi="宋体" w:eastAsia="宋体" w:cs="宋体"/>
                <w:color w:val="auto"/>
                <w:spacing w:val="-4"/>
                <w:sz w:val="20"/>
                <w:szCs w:val="20"/>
                <w:lang w:val="en-US" w:eastAsia="zh-CN"/>
              </w:rPr>
              <w:t>4</w:t>
            </w:r>
          </w:p>
        </w:tc>
        <w:tc>
          <w:tcPr>
            <w:tcW w:w="2549" w:type="dxa"/>
            <w:vAlign w:val="center"/>
          </w:tcPr>
          <w:p>
            <w:pPr>
              <w:spacing w:line="240" w:lineRule="exact"/>
              <w:jc w:val="left"/>
              <w:rPr>
                <w:rFonts w:hint="eastAsia" w:ascii="宋体" w:hAnsi="宋体" w:eastAsia="宋体" w:cs="宋体"/>
                <w:color w:val="auto"/>
                <w:spacing w:val="-4"/>
                <w:kern w:val="2"/>
                <w:sz w:val="18"/>
                <w:szCs w:val="18"/>
                <w:lang w:val="en-US" w:eastAsia="zh-CN" w:bidi="ar-SA"/>
              </w:rPr>
            </w:pPr>
            <w:r>
              <w:rPr>
                <w:rFonts w:hint="eastAsia" w:ascii="宋体" w:hAnsi="宋体" w:eastAsia="宋体" w:cs="宋体"/>
                <w:color w:val="auto"/>
                <w:spacing w:val="-4"/>
                <w:sz w:val="18"/>
                <w:szCs w:val="18"/>
              </w:rPr>
              <w:t>绿化</w:t>
            </w:r>
            <w:r>
              <w:rPr>
                <w:rFonts w:hint="eastAsia" w:ascii="宋体" w:hAnsi="宋体" w:eastAsia="宋体" w:cs="宋体"/>
                <w:color w:val="auto"/>
                <w:spacing w:val="-4"/>
                <w:sz w:val="18"/>
                <w:szCs w:val="18"/>
                <w:lang w:val="en-US" w:eastAsia="zh-CN"/>
              </w:rPr>
              <w:t>内</w:t>
            </w:r>
            <w:r>
              <w:rPr>
                <w:rFonts w:hint="eastAsia" w:ascii="宋体" w:hAnsi="宋体" w:eastAsia="宋体" w:cs="宋体"/>
                <w:color w:val="auto"/>
                <w:spacing w:val="-4"/>
                <w:sz w:val="18"/>
                <w:szCs w:val="18"/>
              </w:rPr>
              <w:t>所用水、用电等相关设施，如有损坏，需及时修复。</w:t>
            </w:r>
          </w:p>
        </w:tc>
        <w:tc>
          <w:tcPr>
            <w:tcW w:w="3328" w:type="dxa"/>
            <w:vAlign w:val="center"/>
          </w:tcPr>
          <w:p>
            <w:pPr>
              <w:spacing w:line="240" w:lineRule="exact"/>
              <w:jc w:val="left"/>
              <w:rPr>
                <w:rFonts w:hint="eastAsia" w:ascii="宋体" w:hAnsi="宋体" w:eastAsia="宋体" w:cs="宋体"/>
                <w:color w:val="auto"/>
                <w:spacing w:val="-4"/>
                <w:kern w:val="2"/>
                <w:sz w:val="18"/>
                <w:szCs w:val="18"/>
                <w:lang w:val="en-US" w:eastAsia="zh-CN" w:bidi="ar-SA"/>
              </w:rPr>
            </w:pPr>
            <w:r>
              <w:rPr>
                <w:rFonts w:hint="eastAsia" w:ascii="宋体" w:hAnsi="宋体" w:eastAsia="宋体" w:cs="宋体"/>
                <w:color w:val="auto"/>
                <w:spacing w:val="-4"/>
                <w:sz w:val="18"/>
                <w:szCs w:val="18"/>
              </w:rPr>
              <w:t>水电设施有故障未及时修复，有滴漏情况的，每处扣1分</w:t>
            </w:r>
            <w:r>
              <w:rPr>
                <w:rFonts w:hint="eastAsia" w:ascii="宋体" w:hAnsi="宋体" w:eastAsia="宋体" w:cs="宋体"/>
                <w:color w:val="auto"/>
                <w:spacing w:val="-4"/>
                <w:sz w:val="18"/>
                <w:szCs w:val="18"/>
                <w:lang w:val="en-US" w:eastAsia="zh-CN"/>
              </w:rPr>
              <w:t>；</w:t>
            </w:r>
          </w:p>
        </w:tc>
        <w:tc>
          <w:tcPr>
            <w:tcW w:w="743" w:type="dxa"/>
            <w:vAlign w:val="center"/>
          </w:tcPr>
          <w:p>
            <w:pPr>
              <w:pStyle w:val="97"/>
              <w:ind w:left="119" w:right="85"/>
              <w:rPr>
                <w:rFonts w:hint="eastAsia" w:ascii="宋体" w:hAnsi="宋体" w:eastAsia="宋体" w:cs="宋体"/>
                <w:color w:val="auto"/>
                <w:szCs w:val="21"/>
              </w:rPr>
            </w:pPr>
          </w:p>
        </w:tc>
        <w:tc>
          <w:tcPr>
            <w:tcW w:w="1173" w:type="dxa"/>
            <w:vAlign w:val="center"/>
          </w:tcPr>
          <w:p>
            <w:pPr>
              <w:pStyle w:val="97"/>
              <w:ind w:left="119" w:right="85"/>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vAlign w:val="center"/>
          </w:tcPr>
          <w:p>
            <w:pPr>
              <w:spacing w:line="240" w:lineRule="exact"/>
              <w:rPr>
                <w:rFonts w:hint="eastAsia" w:ascii="宋体" w:hAnsi="宋体" w:eastAsia="宋体" w:cs="宋体"/>
                <w:color w:val="auto"/>
                <w:spacing w:val="-4"/>
                <w:sz w:val="20"/>
                <w:szCs w:val="20"/>
              </w:rPr>
            </w:pPr>
          </w:p>
        </w:tc>
        <w:tc>
          <w:tcPr>
            <w:tcW w:w="551" w:type="dxa"/>
            <w:vAlign w:val="center"/>
          </w:tcPr>
          <w:p>
            <w:pPr>
              <w:spacing w:line="240" w:lineRule="exact"/>
              <w:jc w:val="center"/>
              <w:rPr>
                <w:rFonts w:hint="eastAsia" w:ascii="宋体" w:hAnsi="宋体" w:eastAsia="宋体" w:cs="宋体"/>
                <w:color w:val="auto"/>
                <w:spacing w:val="-4"/>
                <w:sz w:val="20"/>
                <w:szCs w:val="20"/>
                <w:lang w:val="en-US" w:eastAsia="zh-CN"/>
              </w:rPr>
            </w:pPr>
            <w:r>
              <w:rPr>
                <w:rFonts w:hint="eastAsia" w:ascii="宋体" w:hAnsi="宋体" w:eastAsia="宋体" w:cs="宋体"/>
                <w:color w:val="auto"/>
                <w:spacing w:val="-4"/>
                <w:sz w:val="20"/>
                <w:szCs w:val="20"/>
                <w:lang w:val="en-US" w:eastAsia="zh-CN"/>
              </w:rPr>
              <w:t>5</w:t>
            </w:r>
          </w:p>
        </w:tc>
        <w:tc>
          <w:tcPr>
            <w:tcW w:w="2549" w:type="dxa"/>
            <w:vAlign w:val="center"/>
          </w:tcPr>
          <w:p>
            <w:pPr>
              <w:spacing w:line="240" w:lineRule="exact"/>
              <w:jc w:val="left"/>
              <w:rPr>
                <w:rFonts w:hint="eastAsia" w:ascii="宋体" w:hAnsi="宋体" w:eastAsia="宋体" w:cs="宋体"/>
                <w:color w:val="auto"/>
                <w:spacing w:val="-4"/>
                <w:kern w:val="2"/>
                <w:sz w:val="18"/>
                <w:szCs w:val="18"/>
                <w:lang w:val="en-US" w:eastAsia="zh-CN" w:bidi="ar-SA"/>
              </w:rPr>
            </w:pPr>
            <w:r>
              <w:rPr>
                <w:rFonts w:hint="eastAsia" w:ascii="宋体" w:hAnsi="宋体" w:eastAsia="宋体" w:cs="宋体"/>
                <w:color w:val="auto"/>
                <w:spacing w:val="-4"/>
                <w:sz w:val="18"/>
                <w:szCs w:val="18"/>
              </w:rPr>
              <w:t>做好养护工作月</w:t>
            </w:r>
            <w:r>
              <w:rPr>
                <w:rFonts w:hint="eastAsia" w:ascii="宋体" w:hAnsi="宋体" w:eastAsia="宋体" w:cs="宋体"/>
                <w:color w:val="auto"/>
                <w:spacing w:val="-4"/>
                <w:sz w:val="18"/>
                <w:szCs w:val="18"/>
                <w:lang w:val="en-US" w:eastAsia="zh-CN"/>
              </w:rPr>
              <w:t>度计划</w:t>
            </w:r>
            <w:r>
              <w:rPr>
                <w:rFonts w:hint="eastAsia" w:ascii="宋体" w:hAnsi="宋体" w:eastAsia="宋体" w:cs="宋体"/>
                <w:color w:val="auto"/>
                <w:spacing w:val="-4"/>
                <w:sz w:val="18"/>
                <w:szCs w:val="18"/>
              </w:rPr>
              <w:t>报</w:t>
            </w:r>
            <w:r>
              <w:rPr>
                <w:rFonts w:hint="eastAsia" w:ascii="宋体" w:hAnsi="宋体" w:eastAsia="宋体" w:cs="宋体"/>
                <w:color w:val="auto"/>
                <w:spacing w:val="-4"/>
                <w:sz w:val="18"/>
                <w:szCs w:val="18"/>
                <w:lang w:val="en-US" w:eastAsia="zh-CN"/>
              </w:rPr>
              <w:t>送工作，编制日常养护工作台账。</w:t>
            </w:r>
          </w:p>
        </w:tc>
        <w:tc>
          <w:tcPr>
            <w:tcW w:w="3328" w:type="dxa"/>
            <w:vAlign w:val="center"/>
          </w:tcPr>
          <w:p>
            <w:pPr>
              <w:spacing w:line="240" w:lineRule="exact"/>
              <w:jc w:val="left"/>
              <w:rPr>
                <w:rFonts w:hint="eastAsia" w:ascii="宋体" w:hAnsi="宋体" w:eastAsia="宋体" w:cs="宋体"/>
                <w:color w:val="auto"/>
                <w:spacing w:val="-4"/>
                <w:sz w:val="18"/>
                <w:szCs w:val="18"/>
                <w:lang w:val="en-US" w:eastAsia="zh-CN"/>
              </w:rPr>
            </w:pPr>
            <w:r>
              <w:rPr>
                <w:rFonts w:hint="eastAsia" w:ascii="宋体" w:hAnsi="宋体" w:eastAsia="宋体" w:cs="宋体"/>
                <w:color w:val="auto"/>
                <w:spacing w:val="-4"/>
                <w:sz w:val="18"/>
                <w:szCs w:val="18"/>
              </w:rPr>
              <w:t>未按要求</w:t>
            </w:r>
            <w:r>
              <w:rPr>
                <w:rFonts w:hint="eastAsia" w:ascii="宋体" w:hAnsi="宋体" w:eastAsia="宋体" w:cs="宋体"/>
                <w:color w:val="auto"/>
                <w:spacing w:val="-4"/>
                <w:sz w:val="18"/>
                <w:szCs w:val="18"/>
                <w:lang w:val="en-US" w:eastAsia="zh-CN"/>
              </w:rPr>
              <w:t>报送月度养护计的，每次扣3分；</w:t>
            </w:r>
          </w:p>
          <w:p>
            <w:pPr>
              <w:spacing w:line="240" w:lineRule="exact"/>
              <w:jc w:val="left"/>
              <w:rPr>
                <w:rFonts w:hint="eastAsia" w:ascii="宋体" w:hAnsi="宋体" w:eastAsia="宋体" w:cs="宋体"/>
                <w:color w:val="auto"/>
                <w:spacing w:val="-4"/>
                <w:kern w:val="2"/>
                <w:sz w:val="18"/>
                <w:szCs w:val="18"/>
                <w:lang w:val="en-US" w:eastAsia="zh-CN" w:bidi="ar-SA"/>
              </w:rPr>
            </w:pPr>
            <w:r>
              <w:rPr>
                <w:rFonts w:hint="eastAsia" w:ascii="宋体" w:hAnsi="宋体" w:eastAsia="宋体" w:cs="宋体"/>
                <w:color w:val="auto"/>
                <w:spacing w:val="-4"/>
                <w:sz w:val="18"/>
                <w:szCs w:val="18"/>
                <w:lang w:val="en-US" w:eastAsia="zh-CN"/>
              </w:rPr>
              <w:t>未按要求</w:t>
            </w:r>
            <w:r>
              <w:rPr>
                <w:rFonts w:hint="eastAsia" w:ascii="宋体" w:hAnsi="宋体" w:eastAsia="宋体" w:cs="宋体"/>
                <w:color w:val="auto"/>
                <w:spacing w:val="-4"/>
                <w:sz w:val="18"/>
                <w:szCs w:val="18"/>
              </w:rPr>
              <w:t>编制日常养护台账，每</w:t>
            </w:r>
            <w:r>
              <w:rPr>
                <w:rFonts w:hint="eastAsia" w:ascii="宋体" w:hAnsi="宋体" w:eastAsia="宋体" w:cs="宋体"/>
                <w:color w:val="auto"/>
                <w:spacing w:val="-4"/>
                <w:sz w:val="18"/>
                <w:szCs w:val="18"/>
                <w:lang w:val="en-US" w:eastAsia="zh-CN"/>
              </w:rPr>
              <w:t>月扣3</w:t>
            </w:r>
            <w:r>
              <w:rPr>
                <w:rFonts w:hint="eastAsia" w:ascii="宋体" w:hAnsi="宋体" w:eastAsia="宋体" w:cs="宋体"/>
                <w:color w:val="auto"/>
                <w:spacing w:val="-4"/>
                <w:sz w:val="18"/>
                <w:szCs w:val="18"/>
              </w:rPr>
              <w:t>分。</w:t>
            </w:r>
          </w:p>
        </w:tc>
        <w:tc>
          <w:tcPr>
            <w:tcW w:w="743" w:type="dxa"/>
            <w:vAlign w:val="center"/>
          </w:tcPr>
          <w:p>
            <w:pPr>
              <w:pStyle w:val="97"/>
              <w:ind w:left="119" w:right="85"/>
              <w:rPr>
                <w:rFonts w:hint="eastAsia" w:ascii="宋体" w:hAnsi="宋体" w:eastAsia="宋体" w:cs="宋体"/>
                <w:color w:val="auto"/>
                <w:szCs w:val="21"/>
              </w:rPr>
            </w:pPr>
          </w:p>
        </w:tc>
        <w:tc>
          <w:tcPr>
            <w:tcW w:w="1173" w:type="dxa"/>
            <w:vAlign w:val="center"/>
          </w:tcPr>
          <w:p>
            <w:pPr>
              <w:pStyle w:val="97"/>
              <w:ind w:left="119" w:right="85"/>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vAlign w:val="center"/>
          </w:tcPr>
          <w:p>
            <w:pPr>
              <w:spacing w:line="240" w:lineRule="exact"/>
              <w:rPr>
                <w:rFonts w:hint="eastAsia" w:ascii="宋体" w:hAnsi="宋体" w:eastAsia="宋体" w:cs="宋体"/>
                <w:color w:val="auto"/>
                <w:spacing w:val="-4"/>
                <w:sz w:val="20"/>
                <w:szCs w:val="20"/>
              </w:rPr>
            </w:pPr>
          </w:p>
        </w:tc>
        <w:tc>
          <w:tcPr>
            <w:tcW w:w="551" w:type="dxa"/>
            <w:vAlign w:val="center"/>
          </w:tcPr>
          <w:p>
            <w:pPr>
              <w:spacing w:line="240" w:lineRule="exact"/>
              <w:jc w:val="center"/>
              <w:rPr>
                <w:rFonts w:hint="eastAsia" w:ascii="宋体" w:hAnsi="宋体" w:eastAsia="宋体" w:cs="宋体"/>
                <w:color w:val="auto"/>
                <w:spacing w:val="-4"/>
                <w:sz w:val="20"/>
                <w:szCs w:val="20"/>
                <w:lang w:val="en-US" w:eastAsia="zh-CN"/>
              </w:rPr>
            </w:pPr>
            <w:r>
              <w:rPr>
                <w:rFonts w:hint="eastAsia" w:ascii="宋体" w:hAnsi="宋体" w:eastAsia="宋体" w:cs="宋体"/>
                <w:color w:val="auto"/>
                <w:spacing w:val="-4"/>
                <w:sz w:val="20"/>
                <w:szCs w:val="20"/>
                <w:lang w:val="en-US" w:eastAsia="zh-CN"/>
              </w:rPr>
              <w:t>6</w:t>
            </w:r>
          </w:p>
        </w:tc>
        <w:tc>
          <w:tcPr>
            <w:tcW w:w="2549" w:type="dxa"/>
            <w:vAlign w:val="center"/>
          </w:tcPr>
          <w:p>
            <w:pPr>
              <w:spacing w:line="240" w:lineRule="exact"/>
              <w:jc w:val="both"/>
              <w:rPr>
                <w:rFonts w:hint="eastAsia" w:ascii="宋体" w:hAnsi="宋体" w:eastAsia="宋体" w:cs="宋体"/>
                <w:color w:val="auto"/>
                <w:spacing w:val="-4"/>
                <w:kern w:val="2"/>
                <w:sz w:val="18"/>
                <w:szCs w:val="18"/>
                <w:lang w:val="en-US" w:eastAsia="zh-CN" w:bidi="ar-SA"/>
              </w:rPr>
            </w:pPr>
            <w:r>
              <w:rPr>
                <w:rFonts w:hint="eastAsia" w:ascii="宋体" w:hAnsi="宋体" w:eastAsia="宋体" w:cs="宋体"/>
                <w:color w:val="auto"/>
                <w:sz w:val="18"/>
                <w:szCs w:val="18"/>
                <w:lang w:val="en-US" w:eastAsia="zh-CN"/>
              </w:rPr>
              <w:t>绿地内</w:t>
            </w:r>
            <w:r>
              <w:rPr>
                <w:rFonts w:hint="eastAsia" w:ascii="宋体" w:hAnsi="宋体" w:eastAsia="宋体" w:cs="宋体"/>
                <w:color w:val="auto"/>
                <w:sz w:val="18"/>
                <w:szCs w:val="18"/>
              </w:rPr>
              <w:t>不得有捆绑物、杂物以及晾晒的衣物，</w:t>
            </w:r>
            <w:r>
              <w:rPr>
                <w:rFonts w:hint="eastAsia" w:ascii="宋体" w:hAnsi="宋体" w:eastAsia="宋体" w:cs="宋体"/>
                <w:color w:val="auto"/>
                <w:sz w:val="18"/>
                <w:szCs w:val="18"/>
                <w:lang w:val="en-US" w:eastAsia="zh-CN"/>
              </w:rPr>
              <w:t>违法停车等不文明现象</w:t>
            </w:r>
            <w:r>
              <w:rPr>
                <w:rFonts w:hint="eastAsia" w:ascii="宋体" w:hAnsi="宋体" w:eastAsia="宋体" w:cs="宋体"/>
                <w:color w:val="auto"/>
                <w:sz w:val="18"/>
                <w:szCs w:val="18"/>
              </w:rPr>
              <w:t>。</w:t>
            </w:r>
          </w:p>
        </w:tc>
        <w:tc>
          <w:tcPr>
            <w:tcW w:w="3328" w:type="dxa"/>
            <w:vAlign w:val="center"/>
          </w:tcPr>
          <w:p>
            <w:pPr>
              <w:spacing w:line="240" w:lineRule="exact"/>
              <w:rPr>
                <w:rFonts w:hint="eastAsia" w:ascii="宋体" w:hAnsi="宋体" w:eastAsia="宋体" w:cs="宋体"/>
                <w:color w:val="auto"/>
                <w:spacing w:val="-4"/>
                <w:kern w:val="2"/>
                <w:sz w:val="18"/>
                <w:szCs w:val="18"/>
                <w:lang w:val="en-US" w:eastAsia="zh-CN" w:bidi="ar-SA"/>
              </w:rPr>
            </w:pPr>
            <w:r>
              <w:rPr>
                <w:rFonts w:hint="eastAsia" w:ascii="宋体" w:hAnsi="宋体" w:eastAsia="宋体" w:cs="宋体"/>
                <w:color w:val="auto"/>
                <w:sz w:val="18"/>
                <w:szCs w:val="18"/>
                <w:lang w:val="en-US" w:eastAsia="zh-CN"/>
              </w:rPr>
              <w:t>不文明现象，</w:t>
            </w:r>
            <w:r>
              <w:rPr>
                <w:rFonts w:hint="eastAsia" w:ascii="宋体" w:hAnsi="宋体" w:eastAsia="宋体" w:cs="宋体"/>
                <w:color w:val="auto"/>
                <w:sz w:val="18"/>
                <w:szCs w:val="18"/>
              </w:rPr>
              <w:t>每发现一处扣0.5分</w:t>
            </w:r>
          </w:p>
        </w:tc>
        <w:tc>
          <w:tcPr>
            <w:tcW w:w="743" w:type="dxa"/>
            <w:vAlign w:val="center"/>
          </w:tcPr>
          <w:p>
            <w:pPr>
              <w:pStyle w:val="97"/>
              <w:ind w:left="119" w:right="85"/>
              <w:rPr>
                <w:rFonts w:hint="eastAsia" w:ascii="宋体" w:hAnsi="宋体" w:eastAsia="宋体" w:cs="宋体"/>
                <w:color w:val="auto"/>
                <w:szCs w:val="21"/>
              </w:rPr>
            </w:pPr>
          </w:p>
        </w:tc>
        <w:tc>
          <w:tcPr>
            <w:tcW w:w="1173" w:type="dxa"/>
            <w:vAlign w:val="center"/>
          </w:tcPr>
          <w:p>
            <w:pPr>
              <w:pStyle w:val="97"/>
              <w:ind w:left="119" w:right="85"/>
              <w:rPr>
                <w:rFonts w:hint="eastAsia" w:ascii="宋体" w:hAnsi="宋体" w:eastAsia="宋体" w:cs="宋体"/>
                <w:color w:val="auto"/>
                <w:szCs w:val="21"/>
              </w:rPr>
            </w:pPr>
          </w:p>
        </w:tc>
      </w:tr>
    </w:tbl>
    <w:p>
      <w:pPr>
        <w:pStyle w:val="49"/>
        <w:ind w:left="0" w:leftChars="0" w:firstLine="0" w:firstLineChars="0"/>
        <w:rPr>
          <w:rFonts w:hint="eastAsia"/>
          <w:color w:val="auto"/>
        </w:rPr>
      </w:pPr>
    </w:p>
    <w:p>
      <w:pPr>
        <w:rPr>
          <w:rFonts w:hint="eastAsia" w:ascii="宋体" w:hAnsi="宋体" w:eastAsia="宋体" w:cs="宋体"/>
          <w:color w:val="auto"/>
          <w:sz w:val="30"/>
          <w:szCs w:val="30"/>
          <w:lang w:val="zh-CN" w:eastAsia="zh-CN"/>
        </w:rPr>
      </w:pPr>
    </w:p>
    <w:p>
      <w:pPr>
        <w:rPr>
          <w:rFonts w:hint="eastAsia" w:ascii="宋体" w:hAnsi="宋体" w:eastAsia="宋体" w:cs="宋体"/>
          <w:color w:val="auto"/>
          <w:sz w:val="30"/>
          <w:szCs w:val="30"/>
          <w:lang w:val="zh-CN" w:eastAsia="zh-CN"/>
        </w:rPr>
      </w:pPr>
      <w:r>
        <w:rPr>
          <w:rFonts w:hint="eastAsia" w:ascii="宋体" w:hAnsi="宋体" w:eastAsia="宋体" w:cs="宋体"/>
          <w:color w:val="auto"/>
          <w:sz w:val="30"/>
          <w:szCs w:val="30"/>
          <w:lang w:val="zh-CN" w:eastAsia="zh-CN"/>
        </w:rPr>
        <w:br w:type="page"/>
      </w:r>
    </w:p>
    <w:p>
      <w:pPr>
        <w:pStyle w:val="47"/>
        <w:spacing w:line="360" w:lineRule="auto"/>
        <w:outlineLvl w:val="0"/>
        <w:rPr>
          <w:rFonts w:hint="eastAsia" w:ascii="宋体" w:hAnsi="宋体" w:eastAsia="宋体" w:cs="宋体"/>
          <w:color w:val="auto"/>
          <w:sz w:val="18"/>
          <w:szCs w:val="18"/>
          <w:lang w:val="zh-CN" w:eastAsia="zh-CN"/>
        </w:rPr>
      </w:pPr>
      <w:bookmarkStart w:id="50" w:name="_Toc14029"/>
      <w:r>
        <w:rPr>
          <w:rFonts w:hint="eastAsia" w:ascii="宋体" w:hAnsi="宋体" w:eastAsia="宋体" w:cs="宋体"/>
          <w:color w:val="auto"/>
          <w:sz w:val="30"/>
          <w:szCs w:val="30"/>
          <w:lang w:val="zh-CN" w:eastAsia="zh-CN"/>
        </w:rPr>
        <w:t>第五章  评标办法及评分标准</w:t>
      </w:r>
      <w:bookmarkEnd w:id="49"/>
      <w:bookmarkEnd w:id="50"/>
    </w:p>
    <w:p>
      <w:pPr>
        <w:spacing w:line="360" w:lineRule="auto"/>
        <w:ind w:firstLine="420" w:firstLineChars="200"/>
        <w:rPr>
          <w:rFonts w:hint="eastAsia" w:ascii="宋体" w:hAnsi="宋体" w:eastAsia="宋体" w:cs="宋体"/>
          <w:b/>
          <w:color w:val="auto"/>
          <w:szCs w:val="21"/>
        </w:rPr>
      </w:pPr>
      <w:r>
        <w:rPr>
          <w:rFonts w:hint="eastAsia" w:ascii="宋体" w:hAnsi="宋体" w:eastAsia="宋体" w:cs="宋体"/>
          <w:b/>
          <w:color w:val="auto"/>
          <w:szCs w:val="21"/>
        </w:rPr>
        <w:t>一、评标原则</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评标工作遵循公平、公正、科学、择优原则和诚实、信誉、效率的原则。本着科学、严谨的态度，认真进行评标。择优选用，推进技术进步，确保货物（服务）质量、按期交货（完工），节约投资，最大限度的保护当事人权益。严格按照采购文件的商务、技术要求，对投标文件进行综合评定，提出优选方案，编写评标报告。对落标单位，评标委员会不做任何落标解释。投标人不得以任何方式干扰招投标工作的进行，一经发现其投标文件将被拒绝。</w:t>
      </w:r>
    </w:p>
    <w:p>
      <w:pPr>
        <w:spacing w:line="360" w:lineRule="auto"/>
        <w:ind w:firstLine="420" w:firstLineChars="200"/>
        <w:rPr>
          <w:rFonts w:hint="eastAsia" w:ascii="宋体" w:hAnsi="宋体" w:eastAsia="宋体" w:cs="宋体"/>
          <w:b/>
          <w:color w:val="auto"/>
          <w:szCs w:val="21"/>
        </w:rPr>
      </w:pPr>
      <w:r>
        <w:rPr>
          <w:rFonts w:hint="eastAsia" w:ascii="宋体" w:hAnsi="宋体" w:eastAsia="宋体" w:cs="宋体"/>
          <w:b/>
          <w:color w:val="auto"/>
          <w:szCs w:val="21"/>
        </w:rPr>
        <w:t>二、评标组织</w:t>
      </w:r>
    </w:p>
    <w:p>
      <w:pPr>
        <w:wordWrap w:val="0"/>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评标委员会由</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名采购人代表和</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名随机抽取的技术、经济等方面的专家组成。评标委员会负责对投标文件进行审查、质疑、评估和比较。询标（如有）时投标人必须在线或在场，负责解答有关事宜，否则事后不得对采购过程及结果提出异议。</w:t>
      </w:r>
    </w:p>
    <w:p>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三、评标程序</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highlight w:val="none"/>
        </w:rPr>
        <w:t>评标委员会首先对符合资格</w:t>
      </w:r>
      <w:r>
        <w:rPr>
          <w:rFonts w:hint="eastAsia" w:ascii="宋体" w:hAnsi="宋体" w:eastAsia="宋体" w:cs="宋体"/>
          <w:color w:val="auto"/>
          <w:szCs w:val="21"/>
        </w:rPr>
        <w:t>条件</w:t>
      </w:r>
      <w:r>
        <w:rPr>
          <w:rFonts w:hint="eastAsia" w:ascii="宋体" w:hAnsi="宋体" w:eastAsia="宋体" w:cs="宋体"/>
          <w:color w:val="auto"/>
          <w:szCs w:val="21"/>
          <w:highlight w:val="none"/>
        </w:rPr>
        <w:t>的投标人的投标文件进行符合性审查，以确定其是否满足采购文件的实质性要求；然后按采购文件中规定的评标方法和标准，对符合性审查合格的投标文件进行商务和技术评估；综合比较与评价。商务技术文件评审结束后公布投标人技术资信得分情况，之后开报价文件；对报</w:t>
      </w:r>
      <w:r>
        <w:rPr>
          <w:rFonts w:hint="eastAsia" w:ascii="宋体" w:hAnsi="宋体" w:eastAsia="宋体" w:cs="宋体"/>
          <w:color w:val="auto"/>
          <w:szCs w:val="21"/>
        </w:rPr>
        <w:t>价文件评审后，根据综合评审结果，推荐中标候选人并提交评审报告。</w:t>
      </w:r>
    </w:p>
    <w:p>
      <w:pPr>
        <w:spacing w:line="360" w:lineRule="auto"/>
        <w:ind w:firstLine="420" w:firstLineChars="200"/>
        <w:rPr>
          <w:rFonts w:hint="eastAsia" w:ascii="宋体" w:hAnsi="宋体" w:eastAsia="宋体" w:cs="宋体"/>
          <w:b/>
          <w:color w:val="auto"/>
          <w:szCs w:val="21"/>
        </w:rPr>
      </w:pPr>
      <w:r>
        <w:rPr>
          <w:rFonts w:hint="eastAsia" w:ascii="宋体" w:hAnsi="宋体" w:eastAsia="宋体" w:cs="宋体"/>
          <w:b/>
          <w:color w:val="auto"/>
          <w:szCs w:val="21"/>
        </w:rPr>
        <w:t>四、评标办法</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本次招标的评标办法采用百分制综合评分法。即以投标人完全响应采购文件设定的全部责任条款为前提，由评标委员会按采购文件中规定的各项因素进行综合评审。根据本项目采购文件要求，按照本办法规定的内容和分值设置，评审后得分最高的投标人推荐为中标候选人（计算结果保留两位小数，四舍五入）。</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技术资信分的评定由各评委成员按评分细则进行评审打分，每人一张评分表，并记名。投标文件各项评分内容由评标委员会成员各自独立评分；评分时保留小数点后1位小数，计算分值时保留小数点后2位小数，由评标委员会当场统一计算。如某张评分表的一个因素项目超过规定的分值范围，则该张评分表无效。评标委员会成员对投标人各项评分合计数的算术平均值为各投标人技术资信得分，分值计算公式为：评标委员会各成员评分合计数/评标委员会组成人数（结果按四舍五入原则保留2位小数）。</w:t>
      </w:r>
    </w:p>
    <w:p>
      <w:pPr>
        <w:spacing w:line="360" w:lineRule="auto"/>
        <w:ind w:firstLine="420" w:firstLineChars="200"/>
        <w:rPr>
          <w:rFonts w:hint="eastAsia" w:ascii="宋体" w:hAnsi="宋体" w:eastAsia="宋体" w:cs="宋体"/>
          <w:b/>
          <w:color w:val="auto"/>
          <w:szCs w:val="21"/>
        </w:rPr>
      </w:pPr>
      <w:r>
        <w:rPr>
          <w:rFonts w:hint="eastAsia" w:ascii="宋体" w:hAnsi="宋体" w:eastAsia="宋体" w:cs="宋体"/>
          <w:b/>
          <w:color w:val="auto"/>
          <w:szCs w:val="21"/>
          <w:lang w:eastAsia="zh-CN"/>
        </w:rPr>
        <w:t>（一）</w:t>
      </w:r>
      <w:r>
        <w:rPr>
          <w:rFonts w:hint="eastAsia" w:ascii="宋体" w:hAnsi="宋体" w:eastAsia="宋体" w:cs="宋体"/>
          <w:b/>
          <w:color w:val="auto"/>
          <w:szCs w:val="21"/>
        </w:rPr>
        <w:t>技术资信分评分标准（</w:t>
      </w:r>
      <w:r>
        <w:rPr>
          <w:rFonts w:hint="eastAsia" w:ascii="宋体" w:hAnsi="宋体" w:eastAsia="宋体" w:cs="宋体"/>
          <w:b/>
          <w:color w:val="auto"/>
          <w:szCs w:val="21"/>
          <w:lang w:eastAsia="zh-CN"/>
        </w:rPr>
        <w:t>满分</w:t>
      </w:r>
      <w:r>
        <w:rPr>
          <w:rFonts w:hint="eastAsia" w:ascii="宋体" w:hAnsi="宋体" w:cs="宋体"/>
          <w:b/>
          <w:color w:val="auto"/>
          <w:szCs w:val="21"/>
          <w:lang w:val="en-US" w:eastAsia="zh-CN"/>
        </w:rPr>
        <w:t>9</w:t>
      </w:r>
      <w:r>
        <w:rPr>
          <w:rFonts w:hint="eastAsia" w:ascii="宋体" w:hAnsi="宋体" w:eastAsia="宋体" w:cs="宋体"/>
          <w:b/>
          <w:color w:val="auto"/>
          <w:szCs w:val="21"/>
        </w:rPr>
        <w:t>0分）</w:t>
      </w:r>
    </w:p>
    <w:tbl>
      <w:tblPr>
        <w:tblStyle w:val="50"/>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373"/>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130" w:type="dxa"/>
            <w:shd w:val="clear" w:color="auto" w:fill="FFFFFF"/>
            <w:noWrap w:val="0"/>
            <w:vAlign w:val="center"/>
          </w:tcPr>
          <w:p>
            <w:pPr>
              <w:widowControl/>
              <w:spacing w:line="360" w:lineRule="auto"/>
              <w:jc w:val="center"/>
              <w:textAlignment w:val="center"/>
              <w:rPr>
                <w:rFonts w:hint="eastAsia" w:ascii="宋体" w:hAnsi="宋体" w:eastAsia="宋体" w:cs="宋体"/>
                <w:color w:val="auto"/>
                <w:kern w:val="0"/>
                <w:szCs w:val="21"/>
                <w:lang w:eastAsia="zh-CN" w:bidi="ar"/>
              </w:rPr>
            </w:pPr>
            <w:r>
              <w:rPr>
                <w:rFonts w:hint="eastAsia" w:ascii="宋体" w:hAnsi="宋体" w:cs="宋体"/>
                <w:b/>
                <w:bCs/>
                <w:color w:val="auto"/>
                <w:kern w:val="0"/>
                <w:szCs w:val="21"/>
                <w:lang w:eastAsia="zh-CN" w:bidi="ar"/>
              </w:rPr>
              <w:t>评审因素</w:t>
            </w:r>
          </w:p>
        </w:tc>
        <w:tc>
          <w:tcPr>
            <w:tcW w:w="7373" w:type="dxa"/>
            <w:shd w:val="clear" w:color="auto" w:fill="FFFFFF"/>
            <w:noWrap w:val="0"/>
            <w:vAlign w:val="center"/>
          </w:tcPr>
          <w:p>
            <w:pPr>
              <w:spacing w:line="360" w:lineRule="auto"/>
              <w:jc w:val="center"/>
              <w:rPr>
                <w:rStyle w:val="139"/>
                <w:rFonts w:hint="eastAsia" w:ascii="宋体" w:hAnsi="宋体" w:eastAsia="宋体" w:cs="宋体"/>
                <w:b/>
                <w:bCs/>
                <w:color w:val="auto"/>
                <w:sz w:val="21"/>
                <w:szCs w:val="21"/>
                <w:lang w:bidi="ar"/>
              </w:rPr>
            </w:pPr>
            <w:r>
              <w:rPr>
                <w:rFonts w:hint="eastAsia" w:ascii="宋体" w:hAnsi="宋体" w:eastAsia="宋体" w:cs="宋体"/>
                <w:b/>
                <w:color w:val="auto"/>
                <w:szCs w:val="21"/>
              </w:rPr>
              <w:t>评分标准</w:t>
            </w:r>
          </w:p>
        </w:tc>
        <w:tc>
          <w:tcPr>
            <w:tcW w:w="752" w:type="dxa"/>
            <w:shd w:val="clear" w:color="auto" w:fill="FFFFFF"/>
            <w:noWrap w:val="0"/>
            <w:vAlign w:val="center"/>
          </w:tcPr>
          <w:p>
            <w:pPr>
              <w:spacing w:line="360" w:lineRule="auto"/>
              <w:jc w:val="center"/>
              <w:rPr>
                <w:rFonts w:hint="eastAsia" w:ascii="宋体" w:hAnsi="宋体" w:eastAsia="宋体" w:cs="宋体"/>
                <w:color w:val="auto"/>
                <w:szCs w:val="21"/>
                <w:lang w:val="en-US" w:eastAsia="zh-CN"/>
              </w:rPr>
            </w:pPr>
            <w:r>
              <w:rPr>
                <w:rFonts w:hint="eastAsia" w:ascii="宋体" w:hAnsi="宋体" w:eastAsia="宋体" w:cs="宋体"/>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130" w:type="dxa"/>
            <w:shd w:val="clear" w:color="auto" w:fill="FFFFFF"/>
            <w:noWrap w:val="0"/>
            <w:vAlign w:val="center"/>
          </w:tcPr>
          <w:p>
            <w:pPr>
              <w:widowControl/>
              <w:spacing w:line="360" w:lineRule="auto"/>
              <w:jc w:val="center"/>
              <w:textAlignment w:val="center"/>
              <w:rPr>
                <w:rFonts w:hint="eastAsia" w:ascii="宋体" w:hAnsi="宋体" w:eastAsia="宋体" w:cs="宋体"/>
                <w:color w:val="auto"/>
                <w:kern w:val="0"/>
                <w:szCs w:val="21"/>
                <w:lang w:eastAsia="zh-CN" w:bidi="ar"/>
              </w:rPr>
            </w:pPr>
            <w:r>
              <w:rPr>
                <w:rFonts w:hint="eastAsia" w:ascii="宋体" w:hAnsi="宋体" w:cs="宋体"/>
                <w:color w:val="auto"/>
                <w:kern w:val="0"/>
                <w:szCs w:val="21"/>
                <w:highlight w:val="none"/>
                <w:lang w:eastAsia="zh-CN" w:bidi="ar"/>
              </w:rPr>
              <w:t>主要人员</w:t>
            </w:r>
          </w:p>
        </w:tc>
        <w:tc>
          <w:tcPr>
            <w:tcW w:w="7373" w:type="dxa"/>
            <w:shd w:val="clear" w:color="auto" w:fill="FFFFFF"/>
            <w:noWrap w:val="0"/>
            <w:vAlign w:val="center"/>
          </w:tcPr>
          <w:p>
            <w:pPr>
              <w:wordWrap w:val="0"/>
              <w:spacing w:line="30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项目负责人</w:t>
            </w:r>
            <w:r>
              <w:rPr>
                <w:rFonts w:hint="eastAsia" w:ascii="宋体" w:hAnsi="宋体" w:eastAsia="宋体" w:cs="宋体"/>
                <w:color w:val="auto"/>
                <w:highlight w:val="none"/>
              </w:rPr>
              <w:t>具有园林、景观、园艺</w:t>
            </w:r>
            <w:r>
              <w:rPr>
                <w:rFonts w:hint="eastAsia" w:ascii="宋体" w:hAnsi="宋体" w:eastAsia="宋体" w:cs="宋体"/>
                <w:color w:val="auto"/>
                <w:highlight w:val="none"/>
                <w:lang w:eastAsia="zh-CN"/>
              </w:rPr>
              <w:t>或其他</w:t>
            </w:r>
            <w:r>
              <w:rPr>
                <w:rFonts w:hint="eastAsia" w:ascii="宋体" w:hAnsi="宋体" w:eastAsia="宋体" w:cs="宋体"/>
                <w:color w:val="auto"/>
                <w:highlight w:val="none"/>
              </w:rPr>
              <w:t>园林绿化相关专业中级或以上职称的得2分，初级职称的得1分。</w:t>
            </w:r>
          </w:p>
          <w:p>
            <w:pPr>
              <w:wordWrap w:val="0"/>
              <w:spacing w:line="300" w:lineRule="auto"/>
              <w:rPr>
                <w:rStyle w:val="139"/>
                <w:rFonts w:hint="eastAsia" w:ascii="宋体" w:hAnsi="宋体" w:eastAsia="宋体" w:cs="宋体"/>
                <w:b/>
                <w:bCs/>
                <w:color w:val="auto"/>
                <w:sz w:val="21"/>
                <w:szCs w:val="21"/>
                <w:lang w:bidi="ar"/>
              </w:rPr>
            </w:pPr>
            <w:r>
              <w:rPr>
                <w:rFonts w:hint="eastAsia" w:ascii="宋体" w:hAnsi="宋体" w:eastAsia="宋体" w:cs="宋体"/>
                <w:b/>
                <w:bCs/>
                <w:color w:val="auto"/>
                <w:highlight w:val="none"/>
              </w:rPr>
              <w:t>人员身份证、</w:t>
            </w:r>
            <w:r>
              <w:rPr>
                <w:rFonts w:hint="eastAsia" w:ascii="宋体" w:hAnsi="宋体" w:cs="宋体"/>
                <w:b/>
                <w:bCs/>
                <w:color w:val="auto"/>
                <w:highlight w:val="none"/>
                <w:lang w:eastAsia="zh-CN"/>
              </w:rPr>
              <w:t>职称</w:t>
            </w:r>
            <w:r>
              <w:rPr>
                <w:rFonts w:hint="eastAsia" w:ascii="宋体" w:hAnsi="宋体" w:eastAsia="宋体" w:cs="宋体"/>
                <w:b/>
                <w:bCs/>
                <w:color w:val="auto"/>
                <w:highlight w:val="none"/>
              </w:rPr>
              <w:t>证书</w:t>
            </w:r>
            <w:r>
              <w:rPr>
                <w:rFonts w:hint="eastAsia" w:ascii="宋体" w:hAnsi="宋体" w:cs="宋体"/>
                <w:b/>
                <w:bCs/>
                <w:color w:val="auto"/>
                <w:highlight w:val="none"/>
                <w:lang w:val="en-US" w:eastAsia="zh-CN"/>
              </w:rPr>
              <w:t>及投标截止时间前</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个月的社保证明</w:t>
            </w:r>
            <w:r>
              <w:rPr>
                <w:rFonts w:hint="eastAsia" w:ascii="宋体" w:hAnsi="宋体" w:cs="宋体"/>
                <w:b/>
                <w:bCs/>
                <w:color w:val="auto"/>
                <w:highlight w:val="none"/>
                <w:lang w:eastAsia="zh-CN"/>
              </w:rPr>
              <w:t>等</w:t>
            </w:r>
            <w:r>
              <w:rPr>
                <w:rFonts w:hint="eastAsia" w:ascii="宋体" w:hAnsi="宋体" w:eastAsia="宋体" w:cs="宋体"/>
                <w:b/>
                <w:bCs/>
                <w:color w:val="auto"/>
                <w:highlight w:val="none"/>
              </w:rPr>
              <w:t>材料</w:t>
            </w:r>
            <w:r>
              <w:rPr>
                <w:rFonts w:hint="eastAsia" w:ascii="宋体" w:hAnsi="宋体" w:eastAsia="宋体" w:cs="宋体"/>
                <w:b/>
                <w:bCs/>
                <w:color w:val="auto"/>
                <w:highlight w:val="none"/>
                <w:lang w:eastAsia="zh-CN"/>
              </w:rPr>
              <w:t>扫描件</w:t>
            </w:r>
            <w:r>
              <w:rPr>
                <w:rFonts w:hint="eastAsia" w:ascii="宋体" w:hAnsi="宋体" w:eastAsia="宋体" w:cs="宋体"/>
                <w:b/>
                <w:bCs/>
                <w:color w:val="auto"/>
                <w:highlight w:val="none"/>
              </w:rPr>
              <w:t>编入</w:t>
            </w:r>
            <w:r>
              <w:rPr>
                <w:rFonts w:hint="eastAsia" w:ascii="宋体" w:hAnsi="宋体" w:eastAsia="宋体" w:cs="宋体"/>
                <w:b/>
                <w:bCs/>
                <w:color w:val="auto"/>
                <w:highlight w:val="none"/>
                <w:lang w:eastAsia="zh-CN"/>
              </w:rPr>
              <w:t>商务技术</w:t>
            </w:r>
            <w:r>
              <w:rPr>
                <w:rFonts w:hint="eastAsia" w:ascii="宋体" w:hAnsi="宋体" w:eastAsia="宋体" w:cs="宋体"/>
                <w:b/>
                <w:bCs/>
                <w:color w:val="auto"/>
                <w:highlight w:val="none"/>
              </w:rPr>
              <w:t>文件，否则不得分</w:t>
            </w:r>
            <w:r>
              <w:rPr>
                <w:rFonts w:hint="eastAsia" w:ascii="宋体" w:hAnsi="宋体" w:eastAsia="宋体" w:cs="宋体"/>
                <w:b/>
                <w:bCs/>
                <w:color w:val="auto"/>
                <w:highlight w:val="none"/>
                <w:lang w:eastAsia="zh-CN"/>
              </w:rPr>
              <w:t>。</w:t>
            </w:r>
          </w:p>
        </w:tc>
        <w:tc>
          <w:tcPr>
            <w:tcW w:w="752" w:type="dxa"/>
            <w:shd w:val="clear" w:color="auto" w:fill="FFFFFF"/>
            <w:noWrap w:val="0"/>
            <w:vAlign w:val="center"/>
          </w:tcPr>
          <w:p>
            <w:pPr>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130" w:type="dxa"/>
            <w:vMerge w:val="restart"/>
            <w:shd w:val="clear" w:color="auto" w:fill="FFFFFF"/>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kern w:val="0"/>
                <w:szCs w:val="21"/>
                <w:lang w:bidi="ar"/>
              </w:rPr>
              <w:t>主要机械设备</w:t>
            </w:r>
          </w:p>
        </w:tc>
        <w:tc>
          <w:tcPr>
            <w:tcW w:w="7373" w:type="dxa"/>
            <w:shd w:val="clear" w:color="auto" w:fill="FFFFFF"/>
            <w:noWrap w:val="0"/>
            <w:vAlign w:val="center"/>
          </w:tcPr>
          <w:p>
            <w:pPr>
              <w:wordWrap w:val="0"/>
              <w:spacing w:line="300" w:lineRule="auto"/>
              <w:rPr>
                <w:rFonts w:hint="eastAsia" w:ascii="宋体" w:hAnsi="宋体" w:eastAsia="宋体" w:cs="宋体"/>
                <w:b w:val="0"/>
                <w:bCs w:val="0"/>
                <w:color w:val="auto"/>
                <w:highlight w:val="none"/>
                <w:lang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洒水车（</w:t>
            </w:r>
            <w:r>
              <w:rPr>
                <w:rFonts w:hint="eastAsia" w:ascii="宋体" w:hAnsi="宋体" w:eastAsia="宋体" w:cs="宋体"/>
                <w:color w:val="auto"/>
                <w:highlight w:val="none"/>
                <w:lang w:eastAsia="zh-CN"/>
              </w:rPr>
              <w:t>以行驶证载明的</w:t>
            </w:r>
            <w:r>
              <w:rPr>
                <w:rFonts w:hint="eastAsia" w:ascii="宋体" w:hAnsi="宋体" w:cs="宋体"/>
                <w:color w:val="auto"/>
                <w:highlight w:val="none"/>
                <w:lang w:eastAsia="zh-CN"/>
              </w:rPr>
              <w:t>核定载质量或相关数据</w:t>
            </w:r>
            <w:r>
              <w:rPr>
                <w:rFonts w:hint="eastAsia" w:ascii="宋体" w:hAnsi="宋体" w:eastAsia="宋体" w:cs="宋体"/>
                <w:color w:val="auto"/>
                <w:highlight w:val="none"/>
                <w:lang w:eastAsia="zh-CN"/>
              </w:rPr>
              <w:t>为准</w:t>
            </w:r>
            <w:r>
              <w:rPr>
                <w:rFonts w:hint="eastAsia" w:ascii="宋体" w:hAnsi="宋体" w:eastAsia="宋体" w:cs="宋体"/>
                <w:color w:val="auto"/>
                <w:highlight w:val="none"/>
              </w:rPr>
              <w:t>）</w:t>
            </w:r>
            <w:r>
              <w:rPr>
                <w:rFonts w:hint="eastAsia" w:ascii="宋体" w:hAnsi="宋体" w:eastAsia="宋体" w:cs="宋体"/>
                <w:b w:val="0"/>
                <w:bCs w:val="0"/>
                <w:color w:val="auto"/>
                <w:highlight w:val="none"/>
                <w:lang w:eastAsia="zh-CN"/>
              </w:rPr>
              <w:t>。</w:t>
            </w:r>
          </w:p>
          <w:p>
            <w:pPr>
              <w:wordWrap w:val="0"/>
              <w:spacing w:line="300" w:lineRule="auto"/>
              <w:rPr>
                <w:rFonts w:hint="eastAsia" w:ascii="宋体" w:hAnsi="宋体" w:eastAsia="宋体" w:cs="宋体"/>
                <w:color w:val="auto"/>
                <w:lang w:eastAsia="zh-CN"/>
              </w:rPr>
            </w:pPr>
            <w:r>
              <w:rPr>
                <w:rFonts w:hint="eastAsia" w:ascii="宋体" w:hAnsi="宋体" w:eastAsia="宋体" w:cs="宋体"/>
                <w:color w:val="auto"/>
                <w:highlight w:val="none"/>
              </w:rPr>
              <w:t>①2</w:t>
            </w:r>
            <w:r>
              <w:rPr>
                <w:rFonts w:hint="eastAsia" w:ascii="宋体" w:hAnsi="宋体" w:cs="宋体"/>
                <w:color w:val="auto"/>
                <w:highlight w:val="none"/>
                <w:lang w:eastAsia="zh-CN"/>
              </w:rPr>
              <w:t>吨</w:t>
            </w:r>
            <w:r>
              <w:rPr>
                <w:rFonts w:hint="eastAsia" w:ascii="宋体" w:hAnsi="宋体" w:eastAsia="宋体" w:cs="宋体"/>
                <w:color w:val="auto"/>
                <w:highlight w:val="none"/>
              </w:rPr>
              <w:t>≤</w:t>
            </w:r>
            <w:r>
              <w:rPr>
                <w:rFonts w:hint="eastAsia" w:ascii="宋体" w:hAnsi="宋体" w:cs="宋体"/>
                <w:color w:val="auto"/>
                <w:highlight w:val="none"/>
                <w:lang w:eastAsia="zh-CN"/>
              </w:rPr>
              <w:t>核定载质量＜</w:t>
            </w:r>
            <w:r>
              <w:rPr>
                <w:rFonts w:hint="eastAsia" w:ascii="宋体" w:hAnsi="宋体" w:eastAsia="宋体" w:cs="宋体"/>
                <w:color w:val="auto"/>
                <w:highlight w:val="none"/>
              </w:rPr>
              <w:t>5</w:t>
            </w:r>
            <w:r>
              <w:rPr>
                <w:rFonts w:hint="eastAsia" w:ascii="宋体" w:hAnsi="宋体" w:cs="宋体"/>
                <w:color w:val="auto"/>
                <w:highlight w:val="none"/>
                <w:lang w:eastAsia="zh-CN"/>
              </w:rPr>
              <w:t>吨</w:t>
            </w:r>
            <w:r>
              <w:rPr>
                <w:rFonts w:hint="eastAsia" w:ascii="宋体" w:hAnsi="宋体" w:eastAsia="宋体" w:cs="宋体"/>
                <w:color w:val="auto"/>
                <w:highlight w:val="none"/>
              </w:rPr>
              <w:t>，每辆得</w:t>
            </w:r>
            <w:r>
              <w:rPr>
                <w:rFonts w:hint="eastAsia" w:ascii="宋体" w:hAnsi="宋体" w:eastAsia="宋体" w:cs="宋体"/>
                <w:color w:val="auto"/>
                <w:highlight w:val="none"/>
                <w:lang w:val="en-US" w:eastAsia="zh-CN"/>
              </w:rPr>
              <w:t>0.5</w:t>
            </w:r>
            <w:r>
              <w:rPr>
                <w:rFonts w:hint="eastAsia" w:ascii="宋体" w:hAnsi="宋体" w:eastAsia="宋体" w:cs="宋体"/>
                <w:color w:val="auto"/>
                <w:highlight w:val="none"/>
              </w:rPr>
              <w:t>分</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②5</w:t>
            </w:r>
            <w:r>
              <w:rPr>
                <w:rFonts w:hint="eastAsia" w:ascii="宋体" w:hAnsi="宋体" w:cs="宋体"/>
                <w:color w:val="auto"/>
                <w:highlight w:val="none"/>
                <w:lang w:eastAsia="zh-CN"/>
              </w:rPr>
              <w:t>吨</w:t>
            </w:r>
            <w:r>
              <w:rPr>
                <w:rFonts w:hint="eastAsia" w:ascii="宋体" w:hAnsi="宋体" w:eastAsia="宋体" w:cs="宋体"/>
                <w:color w:val="auto"/>
                <w:highlight w:val="none"/>
              </w:rPr>
              <w:t>≤</w:t>
            </w:r>
            <w:r>
              <w:rPr>
                <w:rFonts w:hint="eastAsia" w:ascii="宋体" w:hAnsi="宋体" w:cs="宋体"/>
                <w:color w:val="auto"/>
                <w:highlight w:val="none"/>
                <w:lang w:eastAsia="zh-CN"/>
              </w:rPr>
              <w:t>核定载质量＜</w:t>
            </w:r>
            <w:r>
              <w:rPr>
                <w:rFonts w:hint="eastAsia" w:ascii="宋体" w:hAnsi="宋体" w:eastAsia="宋体" w:cs="宋体"/>
                <w:color w:val="auto"/>
                <w:highlight w:val="none"/>
              </w:rPr>
              <w:t>8</w:t>
            </w:r>
            <w:r>
              <w:rPr>
                <w:rFonts w:hint="eastAsia" w:ascii="宋体" w:hAnsi="宋体" w:cs="宋体"/>
                <w:color w:val="auto"/>
                <w:highlight w:val="none"/>
                <w:lang w:val="en-US" w:eastAsia="zh-CN"/>
              </w:rPr>
              <w:t>吨</w:t>
            </w:r>
            <w:r>
              <w:rPr>
                <w:rFonts w:hint="eastAsia" w:ascii="宋体" w:hAnsi="宋体" w:eastAsia="宋体" w:cs="宋体"/>
                <w:color w:val="auto"/>
                <w:highlight w:val="none"/>
              </w:rPr>
              <w:t>，每辆得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w:t>
            </w:r>
            <w:r>
              <w:rPr>
                <w:rFonts w:hint="eastAsia" w:ascii="宋体" w:hAnsi="宋体" w:eastAsia="宋体" w:cs="宋体"/>
                <w:color w:val="auto"/>
                <w:highlight w:val="none"/>
                <w:lang w:val="en-US" w:eastAsia="zh-CN"/>
              </w:rPr>
              <w:t>；③</w:t>
            </w:r>
            <w:r>
              <w:rPr>
                <w:rFonts w:hint="eastAsia" w:ascii="宋体" w:hAnsi="宋体" w:cs="宋体"/>
                <w:color w:val="auto"/>
                <w:highlight w:val="none"/>
                <w:lang w:eastAsia="zh-CN"/>
              </w:rPr>
              <w:t>核定载质量</w:t>
            </w:r>
            <w:r>
              <w:rPr>
                <w:rFonts w:hint="eastAsia" w:ascii="宋体" w:hAnsi="宋体" w:eastAsia="宋体" w:cs="宋体"/>
                <w:color w:val="auto"/>
                <w:highlight w:val="none"/>
              </w:rPr>
              <w:t>≥8</w:t>
            </w:r>
            <w:r>
              <w:rPr>
                <w:rFonts w:hint="eastAsia" w:ascii="宋体" w:hAnsi="宋体" w:cs="宋体"/>
                <w:color w:val="auto"/>
                <w:highlight w:val="none"/>
                <w:lang w:eastAsia="zh-CN"/>
              </w:rPr>
              <w:t>吨</w:t>
            </w:r>
            <w:r>
              <w:rPr>
                <w:rFonts w:hint="eastAsia" w:ascii="宋体" w:hAnsi="宋体" w:eastAsia="宋体" w:cs="宋体"/>
                <w:color w:val="auto"/>
                <w:highlight w:val="none"/>
              </w:rPr>
              <w:t>，每辆得</w:t>
            </w:r>
            <w:r>
              <w:rPr>
                <w:rFonts w:hint="eastAsia" w:ascii="宋体" w:hAnsi="宋体" w:cs="宋体"/>
                <w:color w:val="auto"/>
                <w:highlight w:val="none"/>
                <w:lang w:val="en-US" w:eastAsia="zh-CN"/>
              </w:rPr>
              <w:t>2</w:t>
            </w:r>
            <w:r>
              <w:rPr>
                <w:rFonts w:hint="eastAsia" w:ascii="宋体" w:hAnsi="宋体" w:eastAsia="宋体" w:cs="宋体"/>
                <w:color w:val="auto"/>
                <w:highlight w:val="none"/>
              </w:rPr>
              <w:t>分</w:t>
            </w:r>
            <w:r>
              <w:rPr>
                <w:rFonts w:hint="eastAsia" w:ascii="宋体" w:hAnsi="宋体" w:cs="宋体"/>
                <w:color w:val="auto"/>
                <w:highlight w:val="none"/>
                <w:lang w:val="en-US" w:eastAsia="zh-CN"/>
              </w:rPr>
              <w:t>。</w:t>
            </w:r>
            <w:r>
              <w:rPr>
                <w:rFonts w:hint="eastAsia" w:ascii="宋体" w:hAnsi="宋体" w:eastAsia="宋体" w:cs="宋体"/>
                <w:b w:val="0"/>
                <w:bCs w:val="0"/>
                <w:color w:val="auto"/>
                <w:highlight w:val="none"/>
              </w:rPr>
              <w:t>本项最高</w:t>
            </w:r>
            <w:r>
              <w:rPr>
                <w:rFonts w:hint="eastAsia" w:ascii="宋体" w:hAnsi="宋体" w:eastAsia="宋体" w:cs="宋体"/>
                <w:b w:val="0"/>
                <w:bCs w:val="0"/>
                <w:color w:val="auto"/>
                <w:highlight w:val="none"/>
                <w:lang w:eastAsia="zh-CN"/>
              </w:rPr>
              <w:t>得</w:t>
            </w:r>
            <w:r>
              <w:rPr>
                <w:rFonts w:hint="eastAsia" w:ascii="宋体" w:hAnsi="宋体" w:eastAsia="宋体" w:cs="宋体"/>
                <w:b w:val="0"/>
                <w:bCs w:val="0"/>
                <w:color w:val="auto"/>
                <w:highlight w:val="none"/>
                <w:lang w:val="en-US" w:eastAsia="zh-CN"/>
              </w:rPr>
              <w:t>3</w:t>
            </w:r>
            <w:r>
              <w:rPr>
                <w:rFonts w:hint="eastAsia" w:ascii="宋体" w:hAnsi="宋体" w:eastAsia="宋体" w:cs="宋体"/>
                <w:b w:val="0"/>
                <w:bCs w:val="0"/>
                <w:color w:val="auto"/>
                <w:highlight w:val="none"/>
              </w:rPr>
              <w:t>分</w:t>
            </w:r>
            <w:r>
              <w:rPr>
                <w:rFonts w:hint="eastAsia" w:ascii="宋体" w:hAnsi="宋体" w:cs="宋体"/>
                <w:b w:val="0"/>
                <w:bCs w:val="0"/>
                <w:color w:val="auto"/>
                <w:highlight w:val="none"/>
                <w:lang w:eastAsia="zh-CN"/>
              </w:rPr>
              <w:t>。</w:t>
            </w:r>
          </w:p>
        </w:tc>
        <w:tc>
          <w:tcPr>
            <w:tcW w:w="752" w:type="dxa"/>
            <w:shd w:val="clear" w:color="auto" w:fill="FFFFFF"/>
            <w:noWrap w:val="0"/>
            <w:vAlign w:val="center"/>
          </w:tcPr>
          <w:p>
            <w:pPr>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0" w:type="dxa"/>
            <w:vMerge w:val="continue"/>
            <w:shd w:val="clear" w:color="auto" w:fill="FFFFFF"/>
            <w:noWrap w:val="0"/>
            <w:vAlign w:val="center"/>
          </w:tcPr>
          <w:p>
            <w:pPr>
              <w:spacing w:line="360" w:lineRule="auto"/>
              <w:rPr>
                <w:rFonts w:hint="eastAsia" w:ascii="宋体" w:hAnsi="宋体" w:eastAsia="宋体" w:cs="宋体"/>
                <w:color w:val="auto"/>
                <w:szCs w:val="21"/>
              </w:rPr>
            </w:pPr>
          </w:p>
        </w:tc>
        <w:tc>
          <w:tcPr>
            <w:tcW w:w="7373" w:type="dxa"/>
            <w:shd w:val="clear" w:color="auto" w:fill="FFFFFF"/>
            <w:noWrap w:val="0"/>
            <w:vAlign w:val="center"/>
          </w:tcPr>
          <w:p>
            <w:pPr>
              <w:wordWrap w:val="0"/>
              <w:spacing w:line="300" w:lineRule="auto"/>
              <w:rPr>
                <w:rFonts w:hint="eastAsia" w:ascii="宋体" w:hAnsi="宋体" w:eastAsia="宋体" w:cs="宋体"/>
                <w:b/>
                <w:color w:val="auto"/>
                <w:lang w:val="en-US" w:eastAsia="zh-CN"/>
              </w:rPr>
            </w:pPr>
            <w:r>
              <w:rPr>
                <w:rFonts w:hint="eastAsia" w:ascii="宋体" w:hAnsi="宋体" w:eastAsia="宋体" w:cs="宋体"/>
                <w:color w:val="auto"/>
                <w:lang w:val="en-US" w:eastAsia="zh-CN"/>
              </w:rPr>
              <w:t>2.</w:t>
            </w:r>
            <w:r>
              <w:rPr>
                <w:rStyle w:val="156"/>
                <w:rFonts w:hint="eastAsia" w:ascii="宋体" w:hAnsi="宋体" w:eastAsia="宋体" w:cs="宋体"/>
                <w:color w:val="auto"/>
                <w:sz w:val="21"/>
                <w:szCs w:val="21"/>
                <w:highlight w:val="none"/>
                <w:lang w:bidi="ar"/>
              </w:rPr>
              <w:t>登高作业</w:t>
            </w:r>
            <w:r>
              <w:rPr>
                <w:rStyle w:val="156"/>
                <w:rFonts w:hint="eastAsia" w:ascii="宋体" w:hAnsi="宋体" w:cs="宋体"/>
                <w:color w:val="auto"/>
                <w:sz w:val="21"/>
                <w:szCs w:val="21"/>
                <w:highlight w:val="none"/>
                <w:lang w:eastAsia="zh-CN" w:bidi="ar"/>
              </w:rPr>
              <w:t>设备</w:t>
            </w:r>
            <w:r>
              <w:rPr>
                <w:rStyle w:val="156"/>
                <w:rFonts w:hint="eastAsia" w:ascii="宋体" w:hAnsi="宋体" w:eastAsia="宋体" w:cs="宋体"/>
                <w:color w:val="auto"/>
                <w:sz w:val="21"/>
                <w:szCs w:val="21"/>
                <w:highlight w:val="none"/>
                <w:lang w:bidi="ar"/>
              </w:rPr>
              <w:t>（树枝修剪作业）</w:t>
            </w:r>
            <w:r>
              <w:rPr>
                <w:rStyle w:val="156"/>
                <w:rFonts w:hint="eastAsia" w:ascii="宋体" w:hAnsi="宋体" w:eastAsia="宋体" w:cs="宋体"/>
                <w:color w:val="auto"/>
                <w:sz w:val="21"/>
                <w:szCs w:val="21"/>
                <w:highlight w:val="none"/>
                <w:lang w:eastAsia="zh-CN" w:bidi="ar"/>
              </w:rPr>
              <w:t>：</w:t>
            </w:r>
            <w:r>
              <w:rPr>
                <w:rFonts w:hint="eastAsia" w:ascii="宋体" w:hAnsi="宋体" w:eastAsia="宋体" w:cs="宋体"/>
                <w:color w:val="auto"/>
                <w:highlight w:val="none"/>
                <w:lang w:eastAsia="zh-CN"/>
              </w:rPr>
              <w:t>每台得</w:t>
            </w:r>
            <w:r>
              <w:rPr>
                <w:rFonts w:hint="eastAsia" w:ascii="宋体" w:hAnsi="宋体" w:eastAsia="宋体" w:cs="宋体"/>
                <w:color w:val="auto"/>
                <w:highlight w:val="none"/>
                <w:lang w:val="en-US" w:eastAsia="zh-CN"/>
              </w:rPr>
              <w:t>1</w:t>
            </w:r>
            <w:r>
              <w:rPr>
                <w:rFonts w:hint="eastAsia" w:ascii="宋体" w:hAnsi="宋体" w:eastAsia="宋体" w:cs="宋体"/>
                <w:color w:val="auto"/>
                <w:kern w:val="0"/>
                <w:szCs w:val="21"/>
                <w:highlight w:val="none"/>
                <w:lang w:bidi="ar"/>
              </w:rPr>
              <w:t>分，最高</w:t>
            </w:r>
            <w:r>
              <w:rPr>
                <w:rFonts w:hint="eastAsia" w:ascii="宋体" w:hAnsi="宋体" w:eastAsia="宋体" w:cs="宋体"/>
                <w:color w:val="auto"/>
                <w:kern w:val="0"/>
                <w:szCs w:val="21"/>
                <w:highlight w:val="none"/>
                <w:lang w:val="en-US" w:eastAsia="zh-CN" w:bidi="ar"/>
              </w:rPr>
              <w:t>2</w:t>
            </w:r>
            <w:r>
              <w:rPr>
                <w:rFonts w:hint="eastAsia" w:ascii="宋体" w:hAnsi="宋体" w:eastAsia="宋体" w:cs="宋体"/>
                <w:color w:val="auto"/>
                <w:kern w:val="0"/>
                <w:szCs w:val="21"/>
                <w:highlight w:val="none"/>
                <w:lang w:bidi="ar"/>
              </w:rPr>
              <w:t>分</w:t>
            </w:r>
            <w:r>
              <w:rPr>
                <w:rFonts w:hint="eastAsia" w:ascii="宋体" w:hAnsi="宋体" w:eastAsia="宋体" w:cs="宋体"/>
                <w:color w:val="auto"/>
                <w:kern w:val="0"/>
                <w:szCs w:val="21"/>
                <w:highlight w:val="none"/>
                <w:lang w:val="en-US" w:eastAsia="zh-CN" w:bidi="ar"/>
              </w:rPr>
              <w:t>。</w:t>
            </w:r>
          </w:p>
        </w:tc>
        <w:tc>
          <w:tcPr>
            <w:tcW w:w="752" w:type="dxa"/>
            <w:shd w:val="clear" w:color="auto" w:fill="FFFFFF"/>
            <w:noWrap w:val="0"/>
            <w:vAlign w:val="center"/>
          </w:tcPr>
          <w:p>
            <w:pPr>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130" w:type="dxa"/>
            <w:vMerge w:val="continue"/>
            <w:shd w:val="clear" w:color="auto" w:fill="FFFFFF"/>
            <w:noWrap w:val="0"/>
            <w:vAlign w:val="center"/>
          </w:tcPr>
          <w:p>
            <w:pPr>
              <w:spacing w:line="360" w:lineRule="auto"/>
              <w:jc w:val="center"/>
              <w:rPr>
                <w:rFonts w:hint="eastAsia" w:ascii="宋体" w:hAnsi="宋体" w:eastAsia="宋体" w:cs="宋体"/>
                <w:b/>
                <w:color w:val="auto"/>
                <w:szCs w:val="21"/>
              </w:rPr>
            </w:pPr>
          </w:p>
        </w:tc>
        <w:tc>
          <w:tcPr>
            <w:tcW w:w="7373" w:type="dxa"/>
            <w:shd w:val="clear" w:color="auto" w:fill="FFFFFF"/>
            <w:noWrap w:val="0"/>
            <w:vAlign w:val="center"/>
          </w:tcPr>
          <w:p>
            <w:pPr>
              <w:wordWrap w:val="0"/>
              <w:spacing w:line="300" w:lineRule="auto"/>
              <w:rPr>
                <w:rStyle w:val="156"/>
                <w:rFonts w:hint="eastAsia" w:ascii="宋体" w:hAnsi="宋体" w:eastAsia="宋体" w:cs="宋体"/>
                <w:color w:val="auto"/>
                <w:sz w:val="21"/>
                <w:szCs w:val="21"/>
                <w:highlight w:val="none"/>
                <w:lang w:bidi="ar"/>
              </w:rPr>
            </w:pPr>
            <w:r>
              <w:rPr>
                <w:rStyle w:val="156"/>
                <w:rFonts w:hint="eastAsia" w:ascii="宋体" w:hAnsi="宋体" w:eastAsia="宋体" w:cs="宋体"/>
                <w:color w:val="auto"/>
                <w:sz w:val="21"/>
                <w:szCs w:val="21"/>
                <w:highlight w:val="none"/>
                <w:lang w:val="en-US" w:eastAsia="zh-CN" w:bidi="ar"/>
              </w:rPr>
              <w:t>3.</w:t>
            </w:r>
            <w:r>
              <w:rPr>
                <w:rFonts w:hint="eastAsia" w:ascii="宋体" w:hAnsi="宋体" w:eastAsia="宋体" w:cs="宋体"/>
                <w:color w:val="auto"/>
              </w:rPr>
              <w:t>草坪打孔机</w:t>
            </w:r>
            <w:r>
              <w:rPr>
                <w:rFonts w:hint="eastAsia" w:ascii="宋体" w:hAnsi="宋体" w:eastAsia="宋体" w:cs="宋体"/>
                <w:color w:val="auto"/>
                <w:lang w:eastAsia="zh-CN"/>
              </w:rPr>
              <w:t>：每台得</w:t>
            </w:r>
            <w:r>
              <w:rPr>
                <w:rFonts w:hint="eastAsia" w:ascii="宋体" w:hAnsi="宋体" w:cs="宋体"/>
                <w:color w:val="auto"/>
                <w:lang w:val="en-US" w:eastAsia="zh-CN"/>
              </w:rPr>
              <w:t>0.5</w:t>
            </w:r>
            <w:r>
              <w:rPr>
                <w:rFonts w:hint="eastAsia" w:ascii="宋体" w:hAnsi="宋体" w:eastAsia="宋体" w:cs="宋体"/>
                <w:color w:val="auto"/>
                <w:kern w:val="0"/>
                <w:szCs w:val="21"/>
                <w:lang w:bidi="ar"/>
              </w:rPr>
              <w:t>分，最高</w:t>
            </w:r>
            <w:r>
              <w:rPr>
                <w:rFonts w:hint="eastAsia" w:ascii="宋体" w:hAnsi="宋体" w:cs="宋体"/>
                <w:color w:val="auto"/>
                <w:kern w:val="0"/>
                <w:szCs w:val="21"/>
                <w:lang w:val="en-US" w:eastAsia="zh-CN" w:bidi="ar"/>
              </w:rPr>
              <w:t>1</w:t>
            </w:r>
            <w:r>
              <w:rPr>
                <w:rFonts w:hint="eastAsia" w:ascii="宋体" w:hAnsi="宋体" w:eastAsia="宋体" w:cs="宋体"/>
                <w:color w:val="auto"/>
                <w:kern w:val="0"/>
                <w:szCs w:val="21"/>
                <w:lang w:bidi="ar"/>
              </w:rPr>
              <w:t>分</w:t>
            </w:r>
            <w:r>
              <w:rPr>
                <w:rFonts w:hint="eastAsia" w:ascii="宋体" w:hAnsi="宋体" w:eastAsia="宋体" w:cs="宋体"/>
                <w:color w:val="auto"/>
                <w:kern w:val="0"/>
                <w:szCs w:val="21"/>
                <w:lang w:val="en-US" w:eastAsia="zh-CN" w:bidi="ar"/>
              </w:rPr>
              <w:t>。</w:t>
            </w:r>
          </w:p>
        </w:tc>
        <w:tc>
          <w:tcPr>
            <w:tcW w:w="752" w:type="dxa"/>
            <w:shd w:val="clear" w:color="auto" w:fill="FFFFFF"/>
            <w:noWrap w:val="0"/>
            <w:vAlign w:val="center"/>
          </w:tcPr>
          <w:p>
            <w:pPr>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30" w:type="dxa"/>
            <w:vMerge w:val="continue"/>
            <w:shd w:val="clear" w:color="auto" w:fill="FFFFFF"/>
            <w:noWrap w:val="0"/>
            <w:vAlign w:val="center"/>
          </w:tcPr>
          <w:p>
            <w:pPr>
              <w:spacing w:line="360" w:lineRule="auto"/>
              <w:jc w:val="center"/>
              <w:rPr>
                <w:rFonts w:hint="eastAsia" w:ascii="宋体" w:hAnsi="宋体" w:eastAsia="宋体" w:cs="宋体"/>
                <w:color w:val="auto"/>
                <w:kern w:val="0"/>
                <w:szCs w:val="21"/>
              </w:rPr>
            </w:pPr>
          </w:p>
        </w:tc>
        <w:tc>
          <w:tcPr>
            <w:tcW w:w="7373" w:type="dxa"/>
            <w:shd w:val="clear" w:color="auto" w:fill="FFFFFF"/>
            <w:noWrap w:val="0"/>
            <w:vAlign w:val="center"/>
          </w:tcPr>
          <w:p>
            <w:pPr>
              <w:wordWrap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割草机（含背式和手推式）</w:t>
            </w:r>
            <w:r>
              <w:rPr>
                <w:rFonts w:hint="eastAsia" w:ascii="宋体" w:hAnsi="宋体" w:eastAsia="宋体" w:cs="宋体"/>
                <w:color w:val="auto"/>
                <w:highlight w:val="none"/>
                <w:lang w:eastAsia="zh-CN"/>
              </w:rPr>
              <w:t>：</w:t>
            </w:r>
            <w:r>
              <w:rPr>
                <w:rFonts w:hint="eastAsia" w:ascii="宋体" w:hAnsi="宋体" w:eastAsia="宋体" w:cs="宋体"/>
                <w:color w:val="auto"/>
                <w:lang w:eastAsia="zh-CN"/>
              </w:rPr>
              <w:t>每台得</w:t>
            </w:r>
            <w:r>
              <w:rPr>
                <w:rFonts w:hint="eastAsia" w:ascii="宋体" w:hAnsi="宋体" w:cs="宋体"/>
                <w:color w:val="auto"/>
                <w:lang w:val="en-US" w:eastAsia="zh-CN"/>
              </w:rPr>
              <w:t>0.5</w:t>
            </w:r>
            <w:r>
              <w:rPr>
                <w:rFonts w:hint="eastAsia" w:ascii="宋体" w:hAnsi="宋体" w:eastAsia="宋体" w:cs="宋体"/>
                <w:color w:val="auto"/>
                <w:kern w:val="0"/>
                <w:szCs w:val="21"/>
                <w:lang w:bidi="ar"/>
              </w:rPr>
              <w:t>分，最高</w:t>
            </w:r>
            <w:r>
              <w:rPr>
                <w:rFonts w:hint="eastAsia" w:ascii="宋体" w:hAnsi="宋体" w:cs="宋体"/>
                <w:color w:val="auto"/>
                <w:kern w:val="0"/>
                <w:szCs w:val="21"/>
                <w:lang w:val="en-US" w:eastAsia="zh-CN" w:bidi="ar"/>
              </w:rPr>
              <w:t>1</w:t>
            </w:r>
            <w:r>
              <w:rPr>
                <w:rFonts w:hint="eastAsia" w:ascii="宋体" w:hAnsi="宋体" w:eastAsia="宋体" w:cs="宋体"/>
                <w:color w:val="auto"/>
                <w:kern w:val="0"/>
                <w:szCs w:val="21"/>
                <w:lang w:bidi="ar"/>
              </w:rPr>
              <w:t>分</w:t>
            </w:r>
            <w:r>
              <w:rPr>
                <w:rFonts w:hint="eastAsia" w:ascii="宋体" w:hAnsi="宋体" w:eastAsia="宋体" w:cs="宋体"/>
                <w:color w:val="auto"/>
                <w:kern w:val="0"/>
                <w:szCs w:val="21"/>
                <w:lang w:val="en-US" w:eastAsia="zh-CN" w:bidi="ar"/>
              </w:rPr>
              <w:t>。</w:t>
            </w:r>
          </w:p>
        </w:tc>
        <w:tc>
          <w:tcPr>
            <w:tcW w:w="752" w:type="dxa"/>
            <w:shd w:val="clear" w:color="auto" w:fill="FFFFFF"/>
            <w:noWrap w:val="0"/>
            <w:vAlign w:val="center"/>
          </w:tcPr>
          <w:p>
            <w:pPr>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130" w:type="dxa"/>
            <w:vMerge w:val="continue"/>
            <w:shd w:val="clear" w:color="auto" w:fill="FFFFFF"/>
            <w:noWrap w:val="0"/>
            <w:vAlign w:val="center"/>
          </w:tcPr>
          <w:p>
            <w:pPr>
              <w:widowControl/>
              <w:spacing w:before="156" w:beforeLines="50" w:after="156" w:afterLines="50" w:line="360" w:lineRule="auto"/>
              <w:jc w:val="center"/>
              <w:rPr>
                <w:rFonts w:hint="eastAsia" w:ascii="宋体" w:hAnsi="宋体" w:eastAsia="宋体" w:cs="宋体"/>
                <w:color w:val="auto"/>
                <w:szCs w:val="21"/>
              </w:rPr>
            </w:pPr>
          </w:p>
        </w:tc>
        <w:tc>
          <w:tcPr>
            <w:tcW w:w="7373" w:type="dxa"/>
            <w:shd w:val="clear" w:color="auto" w:fill="FFFFFF"/>
            <w:noWrap w:val="0"/>
            <w:vAlign w:val="center"/>
          </w:tcPr>
          <w:p>
            <w:pPr>
              <w:wordWrap w:val="0"/>
              <w:spacing w:line="30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绿篱修剪机</w:t>
            </w:r>
            <w:r>
              <w:rPr>
                <w:rFonts w:hint="eastAsia" w:ascii="宋体" w:hAnsi="宋体" w:eastAsia="宋体" w:cs="宋体"/>
                <w:color w:val="auto"/>
                <w:highlight w:val="none"/>
                <w:lang w:eastAsia="zh-CN"/>
              </w:rPr>
              <w:t>：</w:t>
            </w:r>
            <w:r>
              <w:rPr>
                <w:rFonts w:hint="eastAsia" w:ascii="宋体" w:hAnsi="宋体" w:eastAsia="宋体" w:cs="宋体"/>
                <w:color w:val="auto"/>
                <w:lang w:eastAsia="zh-CN"/>
              </w:rPr>
              <w:t>每台得</w:t>
            </w:r>
            <w:r>
              <w:rPr>
                <w:rFonts w:hint="eastAsia" w:ascii="宋体" w:hAnsi="宋体" w:cs="宋体"/>
                <w:color w:val="auto"/>
                <w:lang w:val="en-US" w:eastAsia="zh-CN"/>
              </w:rPr>
              <w:t>0.5</w:t>
            </w:r>
            <w:r>
              <w:rPr>
                <w:rFonts w:hint="eastAsia" w:ascii="宋体" w:hAnsi="宋体" w:eastAsia="宋体" w:cs="宋体"/>
                <w:color w:val="auto"/>
                <w:kern w:val="0"/>
                <w:szCs w:val="21"/>
                <w:lang w:bidi="ar"/>
              </w:rPr>
              <w:t>分，最高</w:t>
            </w:r>
            <w:r>
              <w:rPr>
                <w:rFonts w:hint="eastAsia" w:ascii="宋体" w:hAnsi="宋体" w:cs="宋体"/>
                <w:color w:val="auto"/>
                <w:kern w:val="0"/>
                <w:szCs w:val="21"/>
                <w:lang w:val="en-US" w:eastAsia="zh-CN" w:bidi="ar"/>
              </w:rPr>
              <w:t>1</w:t>
            </w:r>
            <w:r>
              <w:rPr>
                <w:rFonts w:hint="eastAsia" w:ascii="宋体" w:hAnsi="宋体" w:eastAsia="宋体" w:cs="宋体"/>
                <w:color w:val="auto"/>
                <w:kern w:val="0"/>
                <w:szCs w:val="21"/>
                <w:lang w:bidi="ar"/>
              </w:rPr>
              <w:t>分</w:t>
            </w:r>
            <w:r>
              <w:rPr>
                <w:rFonts w:hint="eastAsia" w:ascii="宋体" w:hAnsi="宋体" w:eastAsia="宋体" w:cs="宋体"/>
                <w:color w:val="auto"/>
                <w:kern w:val="0"/>
                <w:szCs w:val="21"/>
                <w:lang w:val="en-US" w:eastAsia="zh-CN" w:bidi="ar"/>
              </w:rPr>
              <w:t>。</w:t>
            </w:r>
          </w:p>
        </w:tc>
        <w:tc>
          <w:tcPr>
            <w:tcW w:w="752" w:type="dxa"/>
            <w:shd w:val="clear" w:color="auto" w:fill="FFFFFF"/>
            <w:noWrap w:val="0"/>
            <w:vAlign w:val="center"/>
          </w:tcPr>
          <w:p>
            <w:pPr>
              <w:spacing w:line="360" w:lineRule="auto"/>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130" w:type="dxa"/>
            <w:vMerge w:val="continue"/>
            <w:shd w:val="clear" w:color="auto" w:fill="FFFFFF"/>
            <w:noWrap w:val="0"/>
            <w:vAlign w:val="center"/>
          </w:tcPr>
          <w:p>
            <w:pPr>
              <w:spacing w:line="360" w:lineRule="auto"/>
              <w:rPr>
                <w:rFonts w:hint="eastAsia" w:ascii="宋体" w:hAnsi="宋体" w:eastAsia="宋体" w:cs="宋体"/>
                <w:color w:val="auto"/>
                <w:szCs w:val="21"/>
              </w:rPr>
            </w:pPr>
          </w:p>
        </w:tc>
        <w:tc>
          <w:tcPr>
            <w:tcW w:w="7373" w:type="dxa"/>
            <w:shd w:val="clear" w:color="auto" w:fill="FFFFFF"/>
            <w:noWrap w:val="0"/>
            <w:vAlign w:val="center"/>
          </w:tcPr>
          <w:p>
            <w:pPr>
              <w:wordWrap w:val="0"/>
              <w:spacing w:line="300" w:lineRule="auto"/>
              <w:rPr>
                <w:rStyle w:val="139"/>
                <w:rFonts w:hint="eastAsia" w:ascii="宋体" w:hAnsi="宋体" w:eastAsia="宋体" w:cs="宋体"/>
                <w:color w:val="auto"/>
                <w:sz w:val="21"/>
                <w:szCs w:val="21"/>
                <w:lang w:bidi="ar"/>
              </w:rPr>
            </w:pPr>
            <w:r>
              <w:rPr>
                <w:rStyle w:val="139"/>
                <w:rFonts w:hint="eastAsia" w:ascii="宋体" w:hAnsi="宋体" w:eastAsia="宋体" w:cs="宋体"/>
                <w:color w:val="auto"/>
                <w:sz w:val="21"/>
                <w:szCs w:val="21"/>
                <w:lang w:val="en-US" w:eastAsia="zh-CN" w:bidi="ar"/>
              </w:rPr>
              <w:t>6.</w:t>
            </w:r>
            <w:r>
              <w:rPr>
                <w:rStyle w:val="139"/>
                <w:rFonts w:hint="eastAsia" w:ascii="宋体" w:hAnsi="宋体" w:eastAsia="宋体" w:cs="宋体"/>
                <w:color w:val="auto"/>
                <w:sz w:val="21"/>
                <w:szCs w:val="21"/>
                <w:lang w:bidi="ar"/>
              </w:rPr>
              <w:t>汽柴油喷雾机</w:t>
            </w:r>
            <w:r>
              <w:rPr>
                <w:rStyle w:val="139"/>
                <w:rFonts w:hint="eastAsia" w:ascii="宋体" w:hAnsi="宋体" w:eastAsia="宋体" w:cs="宋体"/>
                <w:color w:val="auto"/>
                <w:sz w:val="21"/>
                <w:szCs w:val="21"/>
                <w:lang w:eastAsia="zh-CN" w:bidi="ar"/>
              </w:rPr>
              <w:t>：</w:t>
            </w:r>
            <w:r>
              <w:rPr>
                <w:rFonts w:hint="eastAsia" w:ascii="宋体" w:hAnsi="宋体" w:eastAsia="宋体" w:cs="宋体"/>
                <w:color w:val="auto"/>
                <w:lang w:eastAsia="zh-CN"/>
              </w:rPr>
              <w:t>每台得</w:t>
            </w:r>
            <w:r>
              <w:rPr>
                <w:rFonts w:hint="eastAsia" w:ascii="宋体" w:hAnsi="宋体" w:cs="宋体"/>
                <w:color w:val="auto"/>
                <w:lang w:val="en-US" w:eastAsia="zh-CN"/>
              </w:rPr>
              <w:t>0.5</w:t>
            </w:r>
            <w:r>
              <w:rPr>
                <w:rFonts w:hint="eastAsia" w:ascii="宋体" w:hAnsi="宋体" w:eastAsia="宋体" w:cs="宋体"/>
                <w:color w:val="auto"/>
                <w:kern w:val="0"/>
                <w:szCs w:val="21"/>
                <w:lang w:bidi="ar"/>
              </w:rPr>
              <w:t>分，最高</w:t>
            </w:r>
            <w:r>
              <w:rPr>
                <w:rFonts w:hint="eastAsia" w:ascii="宋体" w:hAnsi="宋体" w:cs="宋体"/>
                <w:color w:val="auto"/>
                <w:kern w:val="0"/>
                <w:szCs w:val="21"/>
                <w:lang w:val="en-US" w:eastAsia="zh-CN" w:bidi="ar"/>
              </w:rPr>
              <w:t>1</w:t>
            </w:r>
            <w:r>
              <w:rPr>
                <w:rFonts w:hint="eastAsia" w:ascii="宋体" w:hAnsi="宋体" w:eastAsia="宋体" w:cs="宋体"/>
                <w:color w:val="auto"/>
                <w:kern w:val="0"/>
                <w:szCs w:val="21"/>
                <w:lang w:bidi="ar"/>
              </w:rPr>
              <w:t>分</w:t>
            </w:r>
            <w:r>
              <w:rPr>
                <w:rFonts w:hint="eastAsia" w:ascii="宋体" w:hAnsi="宋体" w:eastAsia="宋体" w:cs="宋体"/>
                <w:color w:val="auto"/>
                <w:kern w:val="0"/>
                <w:szCs w:val="21"/>
                <w:lang w:val="en-US" w:eastAsia="zh-CN" w:bidi="ar"/>
              </w:rPr>
              <w:t>。</w:t>
            </w:r>
          </w:p>
        </w:tc>
        <w:tc>
          <w:tcPr>
            <w:tcW w:w="752" w:type="dxa"/>
            <w:shd w:val="clear" w:color="auto" w:fill="FFFFFF"/>
            <w:noWrap w:val="0"/>
            <w:vAlign w:val="center"/>
          </w:tcPr>
          <w:p>
            <w:pPr>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130" w:type="dxa"/>
            <w:vMerge w:val="continue"/>
            <w:shd w:val="clear" w:color="auto" w:fill="FFFFFF"/>
            <w:noWrap w:val="0"/>
            <w:vAlign w:val="center"/>
          </w:tcPr>
          <w:p>
            <w:pPr>
              <w:widowControl/>
              <w:spacing w:line="360" w:lineRule="auto"/>
              <w:jc w:val="center"/>
              <w:textAlignment w:val="center"/>
              <w:rPr>
                <w:rFonts w:hint="eastAsia" w:ascii="宋体" w:hAnsi="宋体" w:eastAsia="宋体" w:cs="宋体"/>
                <w:color w:val="auto"/>
                <w:szCs w:val="21"/>
              </w:rPr>
            </w:pPr>
          </w:p>
        </w:tc>
        <w:tc>
          <w:tcPr>
            <w:tcW w:w="8125" w:type="dxa"/>
            <w:gridSpan w:val="2"/>
            <w:shd w:val="clear" w:color="auto" w:fill="FFFFFF"/>
            <w:noWrap w:val="0"/>
            <w:vAlign w:val="center"/>
          </w:tcPr>
          <w:p>
            <w:pPr>
              <w:spacing w:line="360" w:lineRule="auto"/>
              <w:jc w:val="left"/>
              <w:rPr>
                <w:rStyle w:val="139"/>
                <w:rFonts w:hint="eastAsia" w:ascii="宋体" w:hAnsi="宋体" w:eastAsia="宋体" w:cs="宋体"/>
                <w:b/>
                <w:bCs/>
                <w:color w:val="auto"/>
                <w:sz w:val="21"/>
                <w:szCs w:val="21"/>
                <w:lang w:bidi="ar"/>
              </w:rPr>
            </w:pPr>
            <w:r>
              <w:rPr>
                <w:rStyle w:val="139"/>
                <w:rFonts w:hint="eastAsia" w:ascii="宋体" w:hAnsi="宋体" w:eastAsia="宋体" w:cs="宋体"/>
                <w:b/>
                <w:bCs/>
                <w:color w:val="auto"/>
                <w:sz w:val="21"/>
                <w:szCs w:val="21"/>
                <w:lang w:eastAsia="zh-CN" w:bidi="ar"/>
              </w:rPr>
              <w:t>上述评</w:t>
            </w:r>
            <w:r>
              <w:rPr>
                <w:rStyle w:val="139"/>
                <w:rFonts w:hint="eastAsia" w:ascii="宋体" w:hAnsi="宋体" w:eastAsia="宋体" w:cs="宋体"/>
                <w:b/>
                <w:bCs/>
                <w:color w:val="auto"/>
                <w:sz w:val="21"/>
                <w:szCs w:val="21"/>
                <w:lang w:bidi="ar"/>
              </w:rPr>
              <w:t>分项需在</w:t>
            </w:r>
            <w:r>
              <w:rPr>
                <w:rStyle w:val="139"/>
                <w:rFonts w:hint="eastAsia" w:ascii="宋体" w:hAnsi="宋体" w:cs="宋体"/>
                <w:b/>
                <w:bCs/>
                <w:color w:val="auto"/>
                <w:sz w:val="21"/>
                <w:szCs w:val="21"/>
                <w:lang w:eastAsia="zh-CN" w:bidi="ar"/>
              </w:rPr>
              <w:t>商务技术</w:t>
            </w:r>
            <w:r>
              <w:rPr>
                <w:rStyle w:val="139"/>
                <w:rFonts w:hint="eastAsia" w:ascii="宋体" w:hAnsi="宋体" w:eastAsia="宋体" w:cs="宋体"/>
                <w:b/>
                <w:bCs/>
                <w:color w:val="auto"/>
                <w:sz w:val="21"/>
                <w:szCs w:val="21"/>
                <w:lang w:bidi="ar"/>
              </w:rPr>
              <w:t>文件中按以下要求</w:t>
            </w:r>
            <w:r>
              <w:rPr>
                <w:rStyle w:val="139"/>
                <w:rFonts w:hint="eastAsia" w:ascii="宋体" w:hAnsi="宋体" w:cs="宋体"/>
                <w:b/>
                <w:bCs/>
                <w:color w:val="auto"/>
                <w:sz w:val="21"/>
                <w:szCs w:val="21"/>
                <w:lang w:eastAsia="zh-CN" w:bidi="ar"/>
              </w:rPr>
              <w:t>分别</w:t>
            </w:r>
            <w:r>
              <w:rPr>
                <w:rStyle w:val="139"/>
                <w:rFonts w:hint="eastAsia" w:ascii="宋体" w:hAnsi="宋体" w:eastAsia="宋体" w:cs="宋体"/>
                <w:b/>
                <w:bCs/>
                <w:color w:val="auto"/>
                <w:sz w:val="21"/>
                <w:szCs w:val="21"/>
                <w:lang w:bidi="ar"/>
              </w:rPr>
              <w:t>提供相关</w:t>
            </w:r>
            <w:r>
              <w:rPr>
                <w:rStyle w:val="139"/>
                <w:rFonts w:hint="eastAsia" w:ascii="宋体" w:hAnsi="宋体" w:eastAsia="宋体" w:cs="宋体"/>
                <w:b/>
                <w:bCs/>
                <w:color w:val="auto"/>
                <w:sz w:val="21"/>
                <w:szCs w:val="21"/>
                <w:lang w:eastAsia="zh-CN" w:bidi="ar"/>
              </w:rPr>
              <w:t>证明</w:t>
            </w:r>
            <w:r>
              <w:rPr>
                <w:rStyle w:val="139"/>
                <w:rFonts w:hint="eastAsia" w:ascii="宋体" w:hAnsi="宋体" w:eastAsia="宋体" w:cs="宋体"/>
                <w:b/>
                <w:bCs/>
                <w:color w:val="auto"/>
                <w:sz w:val="21"/>
                <w:szCs w:val="21"/>
                <w:lang w:bidi="ar"/>
              </w:rPr>
              <w:t>材料</w:t>
            </w:r>
            <w:r>
              <w:rPr>
                <w:rStyle w:val="139"/>
                <w:rFonts w:hint="eastAsia" w:ascii="宋体" w:hAnsi="宋体" w:cs="宋体"/>
                <w:b/>
                <w:bCs/>
                <w:color w:val="auto"/>
                <w:sz w:val="21"/>
                <w:szCs w:val="21"/>
                <w:lang w:eastAsia="zh-CN" w:bidi="ar"/>
              </w:rPr>
              <w:t>，否则不得分</w:t>
            </w:r>
            <w:r>
              <w:rPr>
                <w:rStyle w:val="139"/>
                <w:rFonts w:hint="eastAsia" w:ascii="宋体" w:hAnsi="宋体" w:eastAsia="宋体" w:cs="宋体"/>
                <w:b/>
                <w:bCs/>
                <w:color w:val="auto"/>
                <w:sz w:val="21"/>
                <w:szCs w:val="21"/>
                <w:lang w:bidi="ar"/>
              </w:rPr>
              <w:t>：</w:t>
            </w:r>
          </w:p>
          <w:p>
            <w:pPr>
              <w:wordWrap w:val="0"/>
              <w:spacing w:line="300" w:lineRule="auto"/>
              <w:rPr>
                <w:rFonts w:hint="eastAsia" w:ascii="宋体" w:hAnsi="宋体" w:eastAsia="宋体" w:cs="宋体"/>
                <w:b/>
                <w:color w:val="auto"/>
                <w:szCs w:val="21"/>
                <w:lang w:eastAsia="zh-CN"/>
              </w:rPr>
            </w:pPr>
            <w:r>
              <w:rPr>
                <w:rFonts w:hint="eastAsia" w:ascii="宋体" w:hAnsi="宋体" w:eastAsia="宋体" w:cs="宋体"/>
                <w:b/>
                <w:color w:val="auto"/>
                <w:szCs w:val="21"/>
                <w:lang w:eastAsia="zh-CN"/>
              </w:rPr>
              <w:t>1.</w:t>
            </w:r>
            <w:r>
              <w:rPr>
                <w:rFonts w:hint="eastAsia" w:ascii="宋体" w:hAnsi="宋体" w:cs="宋体"/>
                <w:b/>
                <w:color w:val="auto"/>
                <w:szCs w:val="21"/>
                <w:lang w:eastAsia="zh-CN"/>
              </w:rPr>
              <w:t>车辆类：①</w:t>
            </w:r>
            <w:r>
              <w:rPr>
                <w:rFonts w:hint="eastAsia" w:ascii="宋体" w:hAnsi="宋体" w:eastAsia="宋体" w:cs="宋体"/>
                <w:b/>
                <w:color w:val="auto"/>
                <w:szCs w:val="21"/>
                <w:lang w:eastAsia="zh-CN"/>
              </w:rPr>
              <w:t>自有车辆提供车辆照片及车辆行驶证</w:t>
            </w:r>
            <w:r>
              <w:rPr>
                <w:rFonts w:hint="eastAsia" w:ascii="宋体" w:hAnsi="宋体" w:cs="宋体"/>
                <w:b/>
                <w:color w:val="auto"/>
                <w:szCs w:val="21"/>
                <w:lang w:eastAsia="zh-CN"/>
              </w:rPr>
              <w:t>扫描件</w:t>
            </w:r>
            <w:r>
              <w:rPr>
                <w:rFonts w:hint="eastAsia" w:ascii="宋体" w:hAnsi="宋体" w:eastAsia="宋体" w:cs="宋体"/>
                <w:b/>
                <w:color w:val="auto"/>
                <w:szCs w:val="21"/>
              </w:rPr>
              <w:t>，</w:t>
            </w:r>
            <w:r>
              <w:rPr>
                <w:rFonts w:hint="eastAsia" w:ascii="宋体" w:hAnsi="宋体" w:cs="宋体"/>
                <w:b/>
                <w:color w:val="auto"/>
                <w:szCs w:val="21"/>
                <w:lang w:eastAsia="zh-CN"/>
              </w:rPr>
              <w:t>车辆行驶证上的所有人必</w:t>
            </w:r>
            <w:r>
              <w:rPr>
                <w:rFonts w:hint="eastAsia" w:ascii="宋体" w:hAnsi="宋体" w:eastAsia="宋体" w:cs="宋体"/>
                <w:b/>
                <w:color w:val="auto"/>
                <w:szCs w:val="21"/>
                <w:lang w:eastAsia="zh-CN"/>
              </w:rPr>
              <w:t>须</w:t>
            </w:r>
            <w:r>
              <w:rPr>
                <w:rFonts w:hint="eastAsia" w:ascii="宋体" w:hAnsi="宋体" w:cs="宋体"/>
                <w:b/>
                <w:color w:val="auto"/>
                <w:szCs w:val="21"/>
                <w:lang w:eastAsia="zh-CN"/>
              </w:rPr>
              <w:t>为</w:t>
            </w:r>
            <w:r>
              <w:rPr>
                <w:rFonts w:hint="eastAsia" w:ascii="宋体" w:hAnsi="宋体" w:eastAsia="宋体" w:cs="宋体"/>
                <w:b/>
                <w:color w:val="auto"/>
                <w:szCs w:val="21"/>
              </w:rPr>
              <w:t>投标人</w:t>
            </w:r>
            <w:r>
              <w:rPr>
                <w:rFonts w:hint="eastAsia" w:ascii="宋体" w:hAnsi="宋体" w:cs="宋体"/>
                <w:b/>
                <w:color w:val="auto"/>
                <w:szCs w:val="21"/>
                <w:lang w:eastAsia="zh-CN"/>
              </w:rPr>
              <w:t>或其分公司；②</w:t>
            </w:r>
            <w:r>
              <w:rPr>
                <w:rFonts w:hint="eastAsia" w:ascii="宋体" w:hAnsi="宋体" w:eastAsia="宋体" w:cs="宋体"/>
                <w:b/>
                <w:color w:val="auto"/>
                <w:szCs w:val="21"/>
                <w:lang w:eastAsia="zh-CN"/>
              </w:rPr>
              <w:t>租赁车辆的提供车辆照片、车辆行驶证及租赁协议</w:t>
            </w:r>
            <w:r>
              <w:rPr>
                <w:rFonts w:hint="eastAsia" w:ascii="宋体" w:hAnsi="宋体" w:cs="宋体"/>
                <w:b/>
                <w:color w:val="auto"/>
                <w:szCs w:val="21"/>
                <w:lang w:eastAsia="zh-CN"/>
              </w:rPr>
              <w:t>扫描件</w:t>
            </w:r>
            <w:r>
              <w:rPr>
                <w:rFonts w:hint="eastAsia" w:ascii="宋体" w:hAnsi="宋体" w:eastAsia="宋体" w:cs="宋体"/>
                <w:b/>
                <w:color w:val="auto"/>
                <w:szCs w:val="21"/>
              </w:rPr>
              <w:t>，</w:t>
            </w:r>
            <w:r>
              <w:rPr>
                <w:rFonts w:hint="eastAsia" w:ascii="宋体" w:hAnsi="宋体" w:cs="宋体"/>
                <w:b/>
                <w:color w:val="auto"/>
                <w:szCs w:val="21"/>
                <w:lang w:eastAsia="zh-CN"/>
              </w:rPr>
              <w:t>车辆行驶证上的所有人与</w:t>
            </w:r>
            <w:r>
              <w:rPr>
                <w:rFonts w:hint="eastAsia" w:ascii="宋体" w:hAnsi="宋体" w:eastAsia="宋体" w:cs="宋体"/>
                <w:b/>
                <w:color w:val="auto"/>
                <w:szCs w:val="21"/>
                <w:lang w:eastAsia="zh-CN"/>
              </w:rPr>
              <w:t>出租人</w:t>
            </w:r>
            <w:r>
              <w:rPr>
                <w:rFonts w:hint="eastAsia" w:ascii="宋体" w:hAnsi="宋体" w:cs="宋体"/>
                <w:b/>
                <w:color w:val="auto"/>
                <w:szCs w:val="21"/>
                <w:lang w:eastAsia="zh-CN"/>
              </w:rPr>
              <w:t>必须一致</w:t>
            </w:r>
            <w:r>
              <w:rPr>
                <w:rFonts w:hint="eastAsia" w:ascii="宋体" w:hAnsi="宋体" w:eastAsia="宋体" w:cs="宋体"/>
                <w:b/>
                <w:color w:val="auto"/>
                <w:szCs w:val="21"/>
                <w:lang w:eastAsia="zh-CN"/>
              </w:rPr>
              <w:t>。</w:t>
            </w:r>
          </w:p>
          <w:p>
            <w:pPr>
              <w:wordWrap w:val="0"/>
              <w:spacing w:line="300" w:lineRule="auto"/>
              <w:rPr>
                <w:rFonts w:hint="eastAsia" w:ascii="宋体" w:hAnsi="宋体" w:eastAsia="宋体" w:cs="宋体"/>
                <w:color w:val="auto"/>
                <w:szCs w:val="21"/>
              </w:rPr>
            </w:pPr>
            <w:r>
              <w:rPr>
                <w:rFonts w:hint="eastAsia" w:ascii="宋体" w:hAnsi="宋体" w:cs="宋体"/>
                <w:b/>
                <w:color w:val="auto"/>
                <w:szCs w:val="21"/>
                <w:lang w:val="en-US" w:eastAsia="zh-CN"/>
              </w:rPr>
              <w:t>2</w:t>
            </w:r>
            <w:r>
              <w:rPr>
                <w:rFonts w:hint="eastAsia" w:ascii="宋体" w:hAnsi="宋体" w:eastAsia="宋体" w:cs="宋体"/>
                <w:b/>
                <w:color w:val="auto"/>
                <w:szCs w:val="21"/>
                <w:lang w:eastAsia="zh-CN"/>
              </w:rPr>
              <w:t>.设备</w:t>
            </w:r>
            <w:r>
              <w:rPr>
                <w:rFonts w:hint="eastAsia" w:ascii="宋体" w:hAnsi="宋体" w:cs="宋体"/>
                <w:b/>
                <w:color w:val="auto"/>
                <w:szCs w:val="21"/>
                <w:lang w:eastAsia="zh-CN"/>
              </w:rPr>
              <w:t>类：①自有设备</w:t>
            </w:r>
            <w:r>
              <w:rPr>
                <w:rFonts w:hint="eastAsia" w:ascii="宋体" w:hAnsi="宋体" w:eastAsia="宋体" w:cs="宋体"/>
                <w:b/>
                <w:color w:val="auto"/>
                <w:szCs w:val="21"/>
                <w:lang w:eastAsia="zh-CN"/>
              </w:rPr>
              <w:t>提供设备照片、购置发票</w:t>
            </w:r>
            <w:r>
              <w:rPr>
                <w:rFonts w:hint="eastAsia" w:ascii="宋体" w:hAnsi="宋体" w:cs="宋体"/>
                <w:b/>
                <w:color w:val="auto"/>
                <w:szCs w:val="21"/>
                <w:lang w:eastAsia="zh-CN"/>
              </w:rPr>
              <w:t>扫描件</w:t>
            </w:r>
            <w:r>
              <w:rPr>
                <w:rFonts w:hint="eastAsia" w:ascii="宋体" w:hAnsi="宋体" w:eastAsia="宋体" w:cs="宋体"/>
                <w:b/>
                <w:color w:val="auto"/>
                <w:szCs w:val="21"/>
                <w:lang w:eastAsia="zh-CN"/>
              </w:rPr>
              <w:t>，</w:t>
            </w:r>
            <w:r>
              <w:rPr>
                <w:rFonts w:hint="eastAsia" w:ascii="宋体" w:hAnsi="宋体" w:cs="宋体"/>
                <w:b/>
                <w:color w:val="auto"/>
                <w:szCs w:val="21"/>
                <w:lang w:eastAsia="zh-CN"/>
              </w:rPr>
              <w:t>购置</w:t>
            </w:r>
            <w:r>
              <w:rPr>
                <w:rFonts w:hint="eastAsia" w:ascii="宋体" w:hAnsi="宋体" w:eastAsia="宋体" w:cs="宋体"/>
                <w:b/>
                <w:color w:val="auto"/>
                <w:szCs w:val="21"/>
              </w:rPr>
              <w:t>发票上</w:t>
            </w:r>
            <w:r>
              <w:rPr>
                <w:rFonts w:hint="eastAsia" w:ascii="宋体" w:hAnsi="宋体" w:cs="宋体"/>
                <w:b/>
                <w:color w:val="auto"/>
                <w:szCs w:val="21"/>
                <w:lang w:eastAsia="zh-CN"/>
              </w:rPr>
              <w:t>的付款</w:t>
            </w:r>
            <w:r>
              <w:rPr>
                <w:rFonts w:hint="eastAsia" w:ascii="宋体" w:hAnsi="宋体" w:eastAsia="宋体" w:cs="宋体"/>
                <w:b/>
                <w:color w:val="auto"/>
                <w:szCs w:val="21"/>
              </w:rPr>
              <w:t>单位名称</w:t>
            </w:r>
            <w:r>
              <w:rPr>
                <w:rFonts w:hint="eastAsia" w:ascii="宋体" w:hAnsi="宋体" w:cs="宋体"/>
                <w:b/>
                <w:color w:val="auto"/>
                <w:szCs w:val="21"/>
                <w:lang w:eastAsia="zh-CN"/>
              </w:rPr>
              <w:t>必须为</w:t>
            </w:r>
            <w:r>
              <w:rPr>
                <w:rFonts w:hint="eastAsia" w:ascii="宋体" w:hAnsi="宋体" w:eastAsia="宋体" w:cs="宋体"/>
                <w:b/>
                <w:color w:val="auto"/>
                <w:szCs w:val="21"/>
                <w:lang w:eastAsia="zh-CN"/>
              </w:rPr>
              <w:t>投标人</w:t>
            </w:r>
            <w:r>
              <w:rPr>
                <w:rFonts w:hint="eastAsia" w:ascii="宋体" w:hAnsi="宋体" w:cs="宋体"/>
                <w:b/>
                <w:color w:val="auto"/>
                <w:szCs w:val="21"/>
                <w:lang w:eastAsia="zh-CN"/>
              </w:rPr>
              <w:t>或其分公司；②</w:t>
            </w:r>
            <w:r>
              <w:rPr>
                <w:rFonts w:hint="eastAsia" w:ascii="宋体" w:hAnsi="宋体" w:eastAsia="宋体" w:cs="宋体"/>
                <w:b/>
                <w:color w:val="auto"/>
                <w:szCs w:val="21"/>
                <w:lang w:eastAsia="zh-CN"/>
              </w:rPr>
              <w:t>租赁设备的提供设备照片、购置发票及租赁协议</w:t>
            </w:r>
            <w:r>
              <w:rPr>
                <w:rFonts w:hint="eastAsia" w:ascii="宋体" w:hAnsi="宋体" w:cs="宋体"/>
                <w:b/>
                <w:color w:val="auto"/>
                <w:szCs w:val="21"/>
                <w:lang w:eastAsia="zh-CN"/>
              </w:rPr>
              <w:t>扫描件，购置发票上的付款单位与</w:t>
            </w:r>
            <w:r>
              <w:rPr>
                <w:rFonts w:hint="eastAsia" w:ascii="宋体" w:hAnsi="宋体" w:eastAsia="宋体" w:cs="宋体"/>
                <w:b/>
                <w:color w:val="auto"/>
                <w:szCs w:val="21"/>
                <w:lang w:eastAsia="zh-CN"/>
              </w:rPr>
              <w:t>出租人</w:t>
            </w:r>
            <w:r>
              <w:rPr>
                <w:rFonts w:hint="eastAsia" w:ascii="宋体" w:hAnsi="宋体" w:cs="宋体"/>
                <w:b/>
                <w:color w:val="auto"/>
                <w:szCs w:val="21"/>
                <w:lang w:eastAsia="zh-CN"/>
              </w:rPr>
              <w:t>必须一致</w:t>
            </w:r>
            <w:r>
              <w:rPr>
                <w:rFonts w:hint="eastAsia" w:ascii="宋体" w:hAnsi="宋体" w:eastAsia="宋体" w:cs="宋体"/>
                <w:b/>
                <w:color w:val="auto"/>
                <w:szCs w:val="21"/>
              </w:rPr>
              <w:t>，</w:t>
            </w:r>
            <w:r>
              <w:rPr>
                <w:rFonts w:hint="eastAsia" w:ascii="宋体" w:hAnsi="宋体" w:cs="宋体"/>
                <w:b/>
                <w:color w:val="auto"/>
                <w:szCs w:val="21"/>
                <w:lang w:eastAsia="zh-CN"/>
              </w:rPr>
              <w:t>且租赁协议载明的</w:t>
            </w:r>
            <w:r>
              <w:rPr>
                <w:rFonts w:hint="eastAsia" w:ascii="宋体" w:hAnsi="宋体" w:eastAsia="宋体" w:cs="宋体"/>
                <w:b/>
                <w:color w:val="auto"/>
                <w:szCs w:val="21"/>
              </w:rPr>
              <w:t>租赁期限</w:t>
            </w:r>
            <w:r>
              <w:rPr>
                <w:rFonts w:hint="eastAsia" w:ascii="宋体" w:hAnsi="宋体" w:cs="宋体"/>
                <w:b/>
                <w:color w:val="auto"/>
                <w:szCs w:val="21"/>
                <w:lang w:eastAsia="zh-CN"/>
              </w:rPr>
              <w:t>以投标截止时间为节点必须剩余不少于一年</w:t>
            </w:r>
            <w:r>
              <w:rPr>
                <w:rFonts w:hint="eastAsia" w:ascii="宋体" w:hAnsi="宋体" w:eastAsia="宋体" w:cs="宋体"/>
                <w:b/>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130" w:type="dxa"/>
            <w:shd w:val="clear" w:color="auto" w:fill="FFFFFF"/>
            <w:noWrap w:val="0"/>
            <w:vAlign w:val="center"/>
          </w:tcPr>
          <w:p>
            <w:pPr>
              <w:widowControl/>
              <w:spacing w:line="360" w:lineRule="auto"/>
              <w:jc w:val="center"/>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对现状的调查</w:t>
            </w:r>
            <w:r>
              <w:rPr>
                <w:rFonts w:hint="eastAsia" w:ascii="宋体" w:hAnsi="宋体" w:cs="宋体"/>
                <w:color w:val="auto"/>
                <w:szCs w:val="21"/>
                <w:lang w:eastAsia="zh-CN"/>
              </w:rPr>
              <w:t>分析及对策</w:t>
            </w:r>
          </w:p>
        </w:tc>
        <w:tc>
          <w:tcPr>
            <w:tcW w:w="7373" w:type="dxa"/>
            <w:shd w:val="clear" w:color="auto" w:fill="FFFFFF"/>
            <w:noWrap w:val="0"/>
            <w:vAlign w:val="center"/>
          </w:tcPr>
          <w:p>
            <w:pPr>
              <w:wordWrap w:val="0"/>
              <w:spacing w:line="300" w:lineRule="auto"/>
              <w:rPr>
                <w:rStyle w:val="139"/>
                <w:rFonts w:hint="eastAsia" w:ascii="宋体" w:hAnsi="宋体" w:eastAsia="宋体" w:cs="宋体"/>
                <w:color w:val="auto"/>
                <w:sz w:val="21"/>
                <w:szCs w:val="21"/>
                <w:lang w:val="en-US" w:eastAsia="zh-CN" w:bidi="ar"/>
              </w:rPr>
            </w:pPr>
            <w:r>
              <w:rPr>
                <w:rStyle w:val="139"/>
                <w:rFonts w:hint="eastAsia" w:ascii="宋体" w:hAnsi="宋体" w:cs="宋体"/>
                <w:color w:val="auto"/>
                <w:sz w:val="21"/>
                <w:szCs w:val="21"/>
                <w:lang w:val="en-US" w:eastAsia="zh-CN" w:bidi="ar"/>
              </w:rPr>
              <w:t>从专业角度</w:t>
            </w:r>
            <w:r>
              <w:rPr>
                <w:rStyle w:val="139"/>
                <w:rFonts w:hint="eastAsia" w:ascii="宋体" w:hAnsi="宋体" w:eastAsia="宋体" w:cs="宋体"/>
                <w:color w:val="auto"/>
                <w:sz w:val="21"/>
                <w:szCs w:val="21"/>
                <w:lang w:val="en-US" w:eastAsia="zh-CN" w:bidi="ar"/>
              </w:rPr>
              <w:t>对</w:t>
            </w:r>
            <w:r>
              <w:rPr>
                <w:rStyle w:val="139"/>
                <w:rFonts w:hint="eastAsia" w:ascii="宋体" w:hAnsi="宋体" w:cs="宋体"/>
                <w:color w:val="auto"/>
                <w:sz w:val="21"/>
                <w:szCs w:val="21"/>
                <w:lang w:val="en-US" w:eastAsia="zh-CN" w:bidi="ar"/>
              </w:rPr>
              <w:t>常山县城区</w:t>
            </w:r>
            <w:r>
              <w:rPr>
                <w:rStyle w:val="139"/>
                <w:rFonts w:hint="eastAsia" w:ascii="宋体" w:hAnsi="宋体" w:eastAsia="宋体" w:cs="宋体"/>
                <w:color w:val="auto"/>
                <w:sz w:val="21"/>
                <w:szCs w:val="21"/>
                <w:lang w:val="en-US" w:eastAsia="zh-CN" w:bidi="ar"/>
              </w:rPr>
              <w:t>现有</w:t>
            </w:r>
            <w:r>
              <w:rPr>
                <w:rStyle w:val="139"/>
                <w:rFonts w:hint="eastAsia" w:ascii="宋体" w:hAnsi="宋体" w:cs="宋体"/>
                <w:color w:val="auto"/>
                <w:sz w:val="21"/>
                <w:szCs w:val="21"/>
                <w:lang w:val="en-US" w:eastAsia="zh-CN" w:bidi="ar"/>
              </w:rPr>
              <w:t>公共</w:t>
            </w:r>
            <w:r>
              <w:rPr>
                <w:rStyle w:val="139"/>
                <w:rFonts w:hint="eastAsia" w:ascii="宋体" w:hAnsi="宋体" w:eastAsia="宋体" w:cs="宋体"/>
                <w:color w:val="auto"/>
                <w:sz w:val="21"/>
                <w:szCs w:val="21"/>
                <w:lang w:val="en-US" w:eastAsia="zh-CN" w:bidi="ar"/>
              </w:rPr>
              <w:t>绿地</w:t>
            </w:r>
            <w:r>
              <w:rPr>
                <w:rStyle w:val="139"/>
                <w:rFonts w:hint="eastAsia" w:ascii="宋体" w:hAnsi="宋体" w:cs="宋体"/>
                <w:color w:val="auto"/>
                <w:sz w:val="21"/>
                <w:szCs w:val="21"/>
                <w:lang w:val="en-US" w:eastAsia="zh-CN" w:bidi="ar"/>
              </w:rPr>
              <w:t>及</w:t>
            </w:r>
            <w:r>
              <w:rPr>
                <w:rStyle w:val="139"/>
                <w:rFonts w:hint="eastAsia" w:ascii="宋体" w:hAnsi="宋体" w:eastAsia="宋体" w:cs="宋体"/>
                <w:color w:val="auto"/>
                <w:sz w:val="21"/>
                <w:szCs w:val="21"/>
                <w:lang w:val="en-US" w:eastAsia="zh-CN" w:bidi="ar"/>
              </w:rPr>
              <w:t>养护</w:t>
            </w:r>
            <w:r>
              <w:rPr>
                <w:rStyle w:val="139"/>
                <w:rFonts w:hint="eastAsia" w:ascii="宋体" w:hAnsi="宋体" w:cs="宋体"/>
                <w:color w:val="auto"/>
                <w:sz w:val="21"/>
                <w:szCs w:val="21"/>
                <w:lang w:val="en-US" w:eastAsia="zh-CN" w:bidi="ar"/>
              </w:rPr>
              <w:t>服务</w:t>
            </w:r>
            <w:r>
              <w:rPr>
                <w:rStyle w:val="139"/>
                <w:rFonts w:hint="eastAsia" w:ascii="宋体" w:hAnsi="宋体" w:eastAsia="宋体" w:cs="宋体"/>
                <w:color w:val="auto"/>
                <w:sz w:val="21"/>
                <w:szCs w:val="21"/>
                <w:lang w:val="en-US" w:eastAsia="zh-CN" w:bidi="ar"/>
              </w:rPr>
              <w:t>存在</w:t>
            </w:r>
            <w:r>
              <w:rPr>
                <w:rStyle w:val="139"/>
                <w:rFonts w:hint="eastAsia" w:ascii="宋体" w:hAnsi="宋体" w:cs="宋体"/>
                <w:color w:val="auto"/>
                <w:sz w:val="21"/>
                <w:szCs w:val="21"/>
                <w:lang w:val="en-US" w:eastAsia="zh-CN" w:bidi="ar"/>
              </w:rPr>
              <w:t>的</w:t>
            </w:r>
            <w:r>
              <w:rPr>
                <w:rStyle w:val="139"/>
                <w:rFonts w:hint="eastAsia" w:ascii="宋体" w:hAnsi="宋体" w:eastAsia="宋体" w:cs="宋体"/>
                <w:color w:val="auto"/>
                <w:sz w:val="21"/>
                <w:szCs w:val="21"/>
                <w:lang w:val="en-US" w:eastAsia="zh-CN" w:bidi="ar"/>
              </w:rPr>
              <w:t>问题进行</w:t>
            </w:r>
            <w:r>
              <w:rPr>
                <w:rStyle w:val="139"/>
                <w:rFonts w:hint="eastAsia" w:ascii="宋体" w:hAnsi="宋体" w:cs="宋体"/>
                <w:color w:val="auto"/>
                <w:sz w:val="21"/>
                <w:szCs w:val="21"/>
                <w:lang w:val="en-US" w:eastAsia="zh-CN" w:bidi="ar"/>
              </w:rPr>
              <w:t>调查</w:t>
            </w:r>
            <w:r>
              <w:rPr>
                <w:rStyle w:val="139"/>
                <w:rFonts w:hint="eastAsia" w:ascii="宋体" w:hAnsi="宋体" w:eastAsia="宋体" w:cs="宋体"/>
                <w:color w:val="auto"/>
                <w:sz w:val="21"/>
                <w:szCs w:val="21"/>
                <w:lang w:val="en-US" w:eastAsia="zh-CN" w:bidi="ar"/>
              </w:rPr>
              <w:t>并提出针对性</w:t>
            </w:r>
            <w:r>
              <w:rPr>
                <w:rStyle w:val="139"/>
                <w:rFonts w:hint="eastAsia" w:ascii="宋体" w:hAnsi="宋体" w:cs="宋体"/>
                <w:color w:val="auto"/>
                <w:sz w:val="21"/>
                <w:szCs w:val="21"/>
                <w:lang w:val="en-US" w:eastAsia="zh-CN" w:bidi="ar"/>
              </w:rPr>
              <w:t>的</w:t>
            </w:r>
            <w:r>
              <w:rPr>
                <w:rStyle w:val="139"/>
                <w:rFonts w:hint="eastAsia" w:ascii="宋体" w:hAnsi="宋体" w:eastAsia="宋体" w:cs="宋体"/>
                <w:color w:val="auto"/>
                <w:sz w:val="21"/>
                <w:szCs w:val="21"/>
                <w:lang w:val="en-US" w:eastAsia="zh-CN" w:bidi="ar"/>
              </w:rPr>
              <w:t>分析和</w:t>
            </w:r>
            <w:r>
              <w:rPr>
                <w:rStyle w:val="139"/>
                <w:rFonts w:hint="eastAsia" w:ascii="宋体" w:hAnsi="宋体" w:cs="宋体"/>
                <w:color w:val="auto"/>
                <w:sz w:val="21"/>
                <w:szCs w:val="21"/>
                <w:lang w:val="en-US" w:eastAsia="zh-CN" w:bidi="ar"/>
              </w:rPr>
              <w:t>解决措施</w:t>
            </w:r>
            <w:r>
              <w:rPr>
                <w:rStyle w:val="139"/>
                <w:rFonts w:hint="eastAsia" w:ascii="宋体" w:hAnsi="宋体" w:eastAsia="宋体" w:cs="宋体"/>
                <w:color w:val="auto"/>
                <w:sz w:val="21"/>
                <w:szCs w:val="21"/>
                <w:lang w:val="en-US" w:eastAsia="zh-CN" w:bidi="ar"/>
              </w:rPr>
              <w:t>：</w:t>
            </w:r>
          </w:p>
          <w:p>
            <w:pPr>
              <w:wordWrap w:val="0"/>
              <w:spacing w:line="300" w:lineRule="auto"/>
              <w:rPr>
                <w:rStyle w:val="139"/>
                <w:rFonts w:hint="eastAsia" w:ascii="宋体" w:hAnsi="宋体" w:eastAsia="宋体" w:cs="宋体"/>
                <w:color w:val="auto"/>
                <w:sz w:val="21"/>
                <w:szCs w:val="21"/>
                <w:lang w:val="en-US" w:eastAsia="zh-CN" w:bidi="ar"/>
              </w:rPr>
            </w:pPr>
            <w:r>
              <w:rPr>
                <w:rStyle w:val="139"/>
                <w:rFonts w:hint="eastAsia" w:ascii="宋体" w:hAnsi="宋体" w:cs="宋体"/>
                <w:color w:val="auto"/>
                <w:sz w:val="21"/>
                <w:szCs w:val="21"/>
                <w:lang w:val="en-US" w:eastAsia="zh-CN" w:bidi="ar"/>
              </w:rPr>
              <w:t>1.问题的提出</w:t>
            </w:r>
            <w:r>
              <w:rPr>
                <w:rStyle w:val="139"/>
                <w:rFonts w:hint="eastAsia" w:ascii="宋体" w:hAnsi="宋体" w:eastAsia="宋体" w:cs="宋体"/>
                <w:color w:val="auto"/>
                <w:sz w:val="21"/>
                <w:szCs w:val="21"/>
                <w:lang w:val="en-US" w:eastAsia="zh-CN" w:bidi="ar"/>
              </w:rPr>
              <w:t>（0-</w:t>
            </w:r>
            <w:r>
              <w:rPr>
                <w:rStyle w:val="139"/>
                <w:rFonts w:hint="eastAsia" w:ascii="宋体" w:hAnsi="宋体" w:cs="宋体"/>
                <w:color w:val="auto"/>
                <w:sz w:val="21"/>
                <w:szCs w:val="21"/>
                <w:lang w:val="en-US" w:eastAsia="zh-CN" w:bidi="ar"/>
              </w:rPr>
              <w:t>8</w:t>
            </w:r>
            <w:r>
              <w:rPr>
                <w:rStyle w:val="139"/>
                <w:rFonts w:hint="eastAsia" w:ascii="宋体" w:hAnsi="宋体" w:eastAsia="宋体" w:cs="宋体"/>
                <w:color w:val="auto"/>
                <w:sz w:val="21"/>
                <w:szCs w:val="21"/>
                <w:lang w:val="en-US" w:eastAsia="zh-CN" w:bidi="ar"/>
              </w:rPr>
              <w:t>分）：</w:t>
            </w:r>
            <w:r>
              <w:rPr>
                <w:rStyle w:val="139"/>
                <w:rFonts w:hint="eastAsia" w:ascii="宋体" w:hAnsi="宋体" w:cs="宋体"/>
                <w:color w:val="auto"/>
                <w:sz w:val="21"/>
                <w:szCs w:val="21"/>
                <w:lang w:val="en-US" w:eastAsia="zh-CN" w:bidi="ar"/>
              </w:rPr>
              <w:t>对</w:t>
            </w:r>
            <w:r>
              <w:rPr>
                <w:rStyle w:val="139"/>
                <w:rFonts w:hint="eastAsia" w:ascii="宋体" w:hAnsi="宋体" w:eastAsia="宋体" w:cs="宋体"/>
                <w:color w:val="auto"/>
                <w:sz w:val="21"/>
                <w:szCs w:val="21"/>
                <w:lang w:val="en-US" w:eastAsia="zh-CN" w:bidi="ar"/>
              </w:rPr>
              <w:t>现有</w:t>
            </w:r>
            <w:r>
              <w:rPr>
                <w:rStyle w:val="139"/>
                <w:rFonts w:hint="eastAsia" w:ascii="宋体" w:hAnsi="宋体" w:cs="宋体"/>
                <w:color w:val="auto"/>
                <w:sz w:val="21"/>
                <w:szCs w:val="21"/>
                <w:lang w:val="en-US" w:eastAsia="zh-CN" w:bidi="ar"/>
              </w:rPr>
              <w:t>公共</w:t>
            </w:r>
            <w:r>
              <w:rPr>
                <w:rStyle w:val="139"/>
                <w:rFonts w:hint="eastAsia" w:ascii="宋体" w:hAnsi="宋体" w:eastAsia="宋体" w:cs="宋体"/>
                <w:color w:val="auto"/>
                <w:sz w:val="21"/>
                <w:szCs w:val="21"/>
                <w:lang w:val="en-US" w:eastAsia="zh-CN" w:bidi="ar"/>
              </w:rPr>
              <w:t>绿地</w:t>
            </w:r>
            <w:r>
              <w:rPr>
                <w:rStyle w:val="139"/>
                <w:rFonts w:hint="eastAsia" w:ascii="宋体" w:hAnsi="宋体" w:cs="宋体"/>
                <w:color w:val="auto"/>
                <w:sz w:val="21"/>
                <w:szCs w:val="21"/>
                <w:lang w:val="en-US" w:eastAsia="zh-CN" w:bidi="ar"/>
              </w:rPr>
              <w:t>及</w:t>
            </w:r>
            <w:r>
              <w:rPr>
                <w:rStyle w:val="139"/>
                <w:rFonts w:hint="eastAsia" w:ascii="宋体" w:hAnsi="宋体" w:eastAsia="宋体" w:cs="宋体"/>
                <w:color w:val="auto"/>
                <w:sz w:val="21"/>
                <w:szCs w:val="21"/>
                <w:lang w:val="en-US" w:eastAsia="zh-CN" w:bidi="ar"/>
              </w:rPr>
              <w:t>养护</w:t>
            </w:r>
            <w:r>
              <w:rPr>
                <w:rStyle w:val="139"/>
                <w:rFonts w:hint="eastAsia" w:ascii="宋体" w:hAnsi="宋体" w:cs="宋体"/>
                <w:color w:val="auto"/>
                <w:sz w:val="21"/>
                <w:szCs w:val="21"/>
                <w:lang w:val="en-US" w:eastAsia="zh-CN" w:bidi="ar"/>
              </w:rPr>
              <w:t>服务每提出一条问题且分析准确、</w:t>
            </w:r>
            <w:r>
              <w:rPr>
                <w:rStyle w:val="139"/>
                <w:rFonts w:hint="eastAsia" w:ascii="宋体" w:hAnsi="宋体" w:eastAsia="宋体" w:cs="宋体"/>
                <w:color w:val="auto"/>
                <w:sz w:val="21"/>
                <w:szCs w:val="21"/>
                <w:lang w:val="en-US" w:eastAsia="zh-CN" w:bidi="ar"/>
              </w:rPr>
              <w:t>论据充分</w:t>
            </w:r>
            <w:r>
              <w:rPr>
                <w:rStyle w:val="139"/>
                <w:rFonts w:hint="eastAsia" w:ascii="宋体" w:hAnsi="宋体" w:cs="宋体"/>
                <w:color w:val="auto"/>
                <w:sz w:val="21"/>
                <w:szCs w:val="21"/>
                <w:lang w:val="en-US" w:eastAsia="zh-CN" w:bidi="ar"/>
              </w:rPr>
              <w:t>、</w:t>
            </w:r>
            <w:r>
              <w:rPr>
                <w:rStyle w:val="139"/>
                <w:rFonts w:hint="eastAsia" w:ascii="宋体" w:hAnsi="宋体" w:eastAsia="宋体" w:cs="宋体"/>
                <w:color w:val="auto"/>
                <w:sz w:val="21"/>
                <w:szCs w:val="21"/>
                <w:lang w:val="en-US" w:eastAsia="zh-CN" w:bidi="ar"/>
              </w:rPr>
              <w:t>针对性强的得</w:t>
            </w:r>
            <w:r>
              <w:rPr>
                <w:rStyle w:val="139"/>
                <w:rFonts w:hint="eastAsia" w:ascii="宋体" w:hAnsi="宋体" w:cs="宋体"/>
                <w:color w:val="auto"/>
                <w:sz w:val="21"/>
                <w:szCs w:val="21"/>
                <w:lang w:val="en-US" w:eastAsia="zh-CN" w:bidi="ar"/>
              </w:rPr>
              <w:t>2</w:t>
            </w:r>
            <w:r>
              <w:rPr>
                <w:rStyle w:val="139"/>
                <w:rFonts w:hint="eastAsia" w:ascii="宋体" w:hAnsi="宋体" w:eastAsia="宋体" w:cs="宋体"/>
                <w:color w:val="auto"/>
                <w:sz w:val="21"/>
                <w:szCs w:val="21"/>
                <w:lang w:val="en-US" w:eastAsia="zh-CN" w:bidi="ar"/>
              </w:rPr>
              <w:t>分</w:t>
            </w:r>
            <w:r>
              <w:rPr>
                <w:rStyle w:val="139"/>
                <w:rFonts w:hint="eastAsia" w:ascii="宋体" w:hAnsi="宋体" w:cs="宋体"/>
                <w:color w:val="auto"/>
                <w:sz w:val="21"/>
                <w:szCs w:val="21"/>
                <w:lang w:val="en-US" w:eastAsia="zh-CN" w:bidi="ar"/>
              </w:rPr>
              <w:t>，虽提出问题但相应的分析准确性、</w:t>
            </w:r>
            <w:r>
              <w:rPr>
                <w:rStyle w:val="139"/>
                <w:rFonts w:hint="eastAsia" w:ascii="宋体" w:hAnsi="宋体" w:eastAsia="宋体" w:cs="宋体"/>
                <w:color w:val="auto"/>
                <w:sz w:val="21"/>
                <w:szCs w:val="21"/>
                <w:lang w:val="en-US" w:eastAsia="zh-CN" w:bidi="ar"/>
              </w:rPr>
              <w:t>论据充分性和针对性有缺陷的，得0.5-1分</w:t>
            </w:r>
            <w:r>
              <w:rPr>
                <w:rStyle w:val="139"/>
                <w:rFonts w:hint="eastAsia" w:ascii="宋体" w:hAnsi="宋体" w:cs="宋体"/>
                <w:color w:val="auto"/>
                <w:sz w:val="21"/>
                <w:szCs w:val="21"/>
                <w:lang w:val="en-US" w:eastAsia="zh-CN" w:bidi="ar"/>
              </w:rPr>
              <w:t>，未提出问题的不得分</w:t>
            </w:r>
            <w:r>
              <w:rPr>
                <w:rStyle w:val="139"/>
                <w:rFonts w:hint="eastAsia" w:ascii="宋体" w:hAnsi="宋体" w:eastAsia="宋体" w:cs="宋体"/>
                <w:color w:val="auto"/>
                <w:sz w:val="21"/>
                <w:szCs w:val="21"/>
                <w:lang w:val="en-US" w:eastAsia="zh-CN" w:bidi="ar"/>
              </w:rPr>
              <w:t>。</w:t>
            </w:r>
            <w:r>
              <w:rPr>
                <w:rStyle w:val="139"/>
                <w:rFonts w:hint="eastAsia" w:ascii="宋体" w:hAnsi="宋体" w:cs="宋体"/>
                <w:color w:val="auto"/>
                <w:sz w:val="21"/>
                <w:szCs w:val="21"/>
                <w:lang w:val="en-US" w:eastAsia="zh-CN" w:bidi="ar"/>
              </w:rPr>
              <w:t>本项最高得8分。</w:t>
            </w:r>
          </w:p>
          <w:p>
            <w:pPr>
              <w:wordWrap w:val="0"/>
              <w:spacing w:line="300" w:lineRule="auto"/>
              <w:rPr>
                <w:rStyle w:val="139"/>
                <w:rFonts w:hint="eastAsia" w:ascii="宋体" w:hAnsi="宋体" w:eastAsia="宋体" w:cs="宋体"/>
                <w:color w:val="auto"/>
                <w:sz w:val="21"/>
                <w:szCs w:val="21"/>
                <w:lang w:val="en-US" w:eastAsia="zh-CN" w:bidi="ar"/>
              </w:rPr>
            </w:pPr>
            <w:r>
              <w:rPr>
                <w:rStyle w:val="139"/>
                <w:rFonts w:hint="eastAsia" w:ascii="宋体" w:hAnsi="宋体" w:eastAsia="宋体" w:cs="宋体"/>
                <w:color w:val="auto"/>
                <w:sz w:val="21"/>
                <w:szCs w:val="21"/>
                <w:lang w:val="en-US" w:eastAsia="zh-CN" w:bidi="ar"/>
              </w:rPr>
              <w:t>2.</w:t>
            </w:r>
            <w:r>
              <w:rPr>
                <w:rStyle w:val="139"/>
                <w:rFonts w:hint="eastAsia" w:ascii="宋体" w:hAnsi="宋体" w:cs="宋体"/>
                <w:color w:val="auto"/>
                <w:sz w:val="21"/>
                <w:szCs w:val="21"/>
                <w:lang w:val="en-US" w:eastAsia="zh-CN" w:bidi="ar"/>
              </w:rPr>
              <w:t>问题的解决</w:t>
            </w:r>
            <w:r>
              <w:rPr>
                <w:rStyle w:val="139"/>
                <w:rFonts w:hint="eastAsia" w:ascii="宋体" w:hAnsi="宋体" w:eastAsia="宋体" w:cs="宋体"/>
                <w:color w:val="auto"/>
                <w:sz w:val="21"/>
                <w:szCs w:val="21"/>
                <w:lang w:val="en-US" w:eastAsia="zh-CN" w:bidi="ar"/>
              </w:rPr>
              <w:t>（0-</w:t>
            </w:r>
            <w:r>
              <w:rPr>
                <w:rStyle w:val="139"/>
                <w:rFonts w:hint="eastAsia" w:ascii="宋体" w:hAnsi="宋体" w:cs="宋体"/>
                <w:color w:val="auto"/>
                <w:sz w:val="21"/>
                <w:szCs w:val="21"/>
                <w:lang w:val="en-US" w:eastAsia="zh-CN" w:bidi="ar"/>
              </w:rPr>
              <w:t>8</w:t>
            </w:r>
            <w:r>
              <w:rPr>
                <w:rStyle w:val="139"/>
                <w:rFonts w:hint="eastAsia" w:ascii="宋体" w:hAnsi="宋体" w:eastAsia="宋体" w:cs="宋体"/>
                <w:color w:val="auto"/>
                <w:sz w:val="21"/>
                <w:szCs w:val="21"/>
                <w:lang w:val="en-US" w:eastAsia="zh-CN" w:bidi="ar"/>
              </w:rPr>
              <w:t>分）:</w:t>
            </w:r>
            <w:r>
              <w:rPr>
                <w:rStyle w:val="139"/>
                <w:rFonts w:hint="eastAsia" w:ascii="宋体" w:hAnsi="宋体" w:cs="宋体"/>
                <w:color w:val="auto"/>
                <w:sz w:val="21"/>
                <w:szCs w:val="21"/>
                <w:lang w:val="en-US" w:eastAsia="zh-CN" w:bidi="ar"/>
              </w:rPr>
              <w:t>对</w:t>
            </w:r>
            <w:r>
              <w:rPr>
                <w:rFonts w:hint="eastAsia" w:ascii="宋体" w:hAnsi="宋体" w:eastAsia="宋体" w:cs="宋体"/>
                <w:color w:val="auto"/>
                <w:highlight w:val="none"/>
                <w:lang w:val="en-US" w:eastAsia="zh-CN"/>
              </w:rPr>
              <w:t>现有</w:t>
            </w:r>
            <w:r>
              <w:rPr>
                <w:rStyle w:val="139"/>
                <w:rFonts w:hint="eastAsia" w:ascii="宋体" w:hAnsi="宋体" w:cs="宋体"/>
                <w:color w:val="auto"/>
                <w:sz w:val="21"/>
                <w:szCs w:val="21"/>
                <w:lang w:val="en-US" w:eastAsia="zh-CN" w:bidi="ar"/>
              </w:rPr>
              <w:t>公共</w:t>
            </w:r>
            <w:r>
              <w:rPr>
                <w:rStyle w:val="139"/>
                <w:rFonts w:hint="eastAsia" w:ascii="宋体" w:hAnsi="宋体" w:eastAsia="宋体" w:cs="宋体"/>
                <w:color w:val="auto"/>
                <w:sz w:val="21"/>
                <w:szCs w:val="21"/>
                <w:lang w:val="en-US" w:eastAsia="zh-CN" w:bidi="ar"/>
              </w:rPr>
              <w:t>绿地</w:t>
            </w:r>
            <w:r>
              <w:rPr>
                <w:rStyle w:val="139"/>
                <w:rFonts w:hint="eastAsia" w:ascii="宋体" w:hAnsi="宋体" w:cs="宋体"/>
                <w:color w:val="auto"/>
                <w:sz w:val="21"/>
                <w:szCs w:val="21"/>
                <w:lang w:val="en-US" w:eastAsia="zh-CN" w:bidi="ar"/>
              </w:rPr>
              <w:t>及</w:t>
            </w:r>
            <w:r>
              <w:rPr>
                <w:rStyle w:val="139"/>
                <w:rFonts w:hint="eastAsia" w:ascii="宋体" w:hAnsi="宋体" w:eastAsia="宋体" w:cs="宋体"/>
                <w:color w:val="auto"/>
                <w:sz w:val="21"/>
                <w:szCs w:val="21"/>
                <w:lang w:val="en-US" w:eastAsia="zh-CN" w:bidi="ar"/>
              </w:rPr>
              <w:t>养护</w:t>
            </w:r>
            <w:r>
              <w:rPr>
                <w:rStyle w:val="139"/>
                <w:rFonts w:hint="eastAsia" w:ascii="宋体" w:hAnsi="宋体" w:cs="宋体"/>
                <w:color w:val="auto"/>
                <w:sz w:val="21"/>
                <w:szCs w:val="21"/>
                <w:lang w:val="en-US" w:eastAsia="zh-CN" w:bidi="ar"/>
              </w:rPr>
              <w:t>服务存在的问题提出了相应的解决措施且</w:t>
            </w:r>
            <w:r>
              <w:rPr>
                <w:rStyle w:val="139"/>
                <w:rFonts w:hint="eastAsia" w:ascii="宋体" w:hAnsi="宋体" w:eastAsia="宋体" w:cs="宋体"/>
                <w:color w:val="auto"/>
                <w:sz w:val="21"/>
                <w:szCs w:val="21"/>
                <w:lang w:val="en-US" w:eastAsia="zh-CN" w:bidi="ar"/>
              </w:rPr>
              <w:t>科学合理</w:t>
            </w:r>
            <w:r>
              <w:rPr>
                <w:rStyle w:val="139"/>
                <w:rFonts w:hint="eastAsia" w:ascii="宋体" w:hAnsi="宋体" w:cs="宋体"/>
                <w:color w:val="auto"/>
                <w:sz w:val="21"/>
                <w:szCs w:val="21"/>
                <w:lang w:val="en-US" w:eastAsia="zh-CN" w:bidi="ar"/>
              </w:rPr>
              <w:t>、可操作性好</w:t>
            </w:r>
            <w:r>
              <w:rPr>
                <w:rStyle w:val="139"/>
                <w:rFonts w:hint="eastAsia" w:ascii="宋体" w:hAnsi="宋体" w:eastAsia="宋体" w:cs="宋体"/>
                <w:color w:val="auto"/>
                <w:sz w:val="21"/>
                <w:szCs w:val="21"/>
                <w:lang w:val="en-US" w:eastAsia="zh-CN" w:bidi="ar"/>
              </w:rPr>
              <w:t>的</w:t>
            </w:r>
            <w:r>
              <w:rPr>
                <w:rStyle w:val="139"/>
                <w:rFonts w:hint="eastAsia" w:ascii="宋体" w:hAnsi="宋体" w:cs="宋体"/>
                <w:color w:val="auto"/>
                <w:sz w:val="21"/>
                <w:szCs w:val="21"/>
                <w:lang w:val="en-US" w:eastAsia="zh-CN" w:bidi="ar"/>
              </w:rPr>
              <w:t>，每条得2</w:t>
            </w:r>
            <w:r>
              <w:rPr>
                <w:rStyle w:val="139"/>
                <w:rFonts w:hint="eastAsia" w:ascii="宋体" w:hAnsi="宋体" w:eastAsia="宋体" w:cs="宋体"/>
                <w:color w:val="auto"/>
                <w:sz w:val="21"/>
                <w:szCs w:val="21"/>
                <w:lang w:val="en-US" w:eastAsia="zh-CN" w:bidi="ar"/>
              </w:rPr>
              <w:t>分，</w:t>
            </w:r>
            <w:r>
              <w:rPr>
                <w:rStyle w:val="139"/>
                <w:rFonts w:hint="eastAsia" w:ascii="宋体" w:hAnsi="宋体" w:cs="宋体"/>
                <w:color w:val="auto"/>
                <w:sz w:val="21"/>
                <w:szCs w:val="21"/>
                <w:lang w:val="en-US" w:eastAsia="zh-CN" w:bidi="ar"/>
              </w:rPr>
              <w:t>虽提出了解决措施但相应的科学性、</w:t>
            </w:r>
            <w:r>
              <w:rPr>
                <w:rStyle w:val="139"/>
                <w:rFonts w:hint="eastAsia" w:ascii="宋体" w:hAnsi="宋体" w:eastAsia="宋体" w:cs="宋体"/>
                <w:color w:val="auto"/>
                <w:sz w:val="21"/>
                <w:szCs w:val="21"/>
                <w:lang w:val="en-US" w:eastAsia="zh-CN" w:bidi="ar"/>
              </w:rPr>
              <w:t>合理性和</w:t>
            </w:r>
            <w:r>
              <w:rPr>
                <w:rStyle w:val="139"/>
                <w:rFonts w:hint="eastAsia" w:ascii="宋体" w:hAnsi="宋体" w:cs="宋体"/>
                <w:color w:val="auto"/>
                <w:sz w:val="21"/>
                <w:szCs w:val="21"/>
                <w:lang w:val="en-US" w:eastAsia="zh-CN" w:bidi="ar"/>
              </w:rPr>
              <w:t>可操作</w:t>
            </w:r>
            <w:r>
              <w:rPr>
                <w:rStyle w:val="139"/>
                <w:rFonts w:hint="eastAsia" w:ascii="宋体" w:hAnsi="宋体" w:eastAsia="宋体" w:cs="宋体"/>
                <w:color w:val="auto"/>
                <w:sz w:val="21"/>
                <w:szCs w:val="21"/>
                <w:lang w:val="en-US" w:eastAsia="zh-CN" w:bidi="ar"/>
              </w:rPr>
              <w:t>性有缺陷的，得0.5-1分</w:t>
            </w:r>
            <w:r>
              <w:rPr>
                <w:rStyle w:val="139"/>
                <w:rFonts w:hint="eastAsia" w:ascii="宋体" w:hAnsi="宋体" w:cs="宋体"/>
                <w:color w:val="auto"/>
                <w:sz w:val="21"/>
                <w:szCs w:val="21"/>
                <w:lang w:val="en-US" w:eastAsia="zh-CN" w:bidi="ar"/>
              </w:rPr>
              <w:t>，未提出解决措施的不得分</w:t>
            </w:r>
            <w:r>
              <w:rPr>
                <w:rStyle w:val="139"/>
                <w:rFonts w:hint="eastAsia" w:ascii="宋体" w:hAnsi="宋体" w:eastAsia="宋体" w:cs="宋体"/>
                <w:color w:val="auto"/>
                <w:sz w:val="21"/>
                <w:szCs w:val="21"/>
                <w:lang w:val="en-US" w:eastAsia="zh-CN" w:bidi="ar"/>
              </w:rPr>
              <w:t>。</w:t>
            </w:r>
            <w:r>
              <w:rPr>
                <w:rStyle w:val="139"/>
                <w:rFonts w:hint="eastAsia" w:ascii="宋体" w:hAnsi="宋体" w:cs="宋体"/>
                <w:color w:val="auto"/>
                <w:sz w:val="21"/>
                <w:szCs w:val="21"/>
                <w:lang w:val="en-US" w:eastAsia="zh-CN" w:bidi="ar"/>
              </w:rPr>
              <w:t>本项最高得8分。</w:t>
            </w:r>
          </w:p>
        </w:tc>
        <w:tc>
          <w:tcPr>
            <w:tcW w:w="752" w:type="dxa"/>
            <w:shd w:val="clear" w:color="auto" w:fill="FFFFFF"/>
            <w:noWrap w:val="0"/>
            <w:vAlign w:val="center"/>
          </w:tcPr>
          <w:p>
            <w:pPr>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130" w:type="dxa"/>
            <w:vMerge w:val="restart"/>
            <w:shd w:val="clear" w:color="auto" w:fill="FFFFFF"/>
            <w:noWrap w:val="0"/>
            <w:vAlign w:val="center"/>
          </w:tcPr>
          <w:p>
            <w:pPr>
              <w:widowControl/>
              <w:spacing w:line="360" w:lineRule="auto"/>
              <w:jc w:val="center"/>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养护服务</w:t>
            </w:r>
            <w:r>
              <w:rPr>
                <w:rStyle w:val="139"/>
                <w:rFonts w:hint="eastAsia" w:ascii="宋体" w:hAnsi="宋体" w:eastAsia="宋体" w:cs="宋体"/>
                <w:color w:val="auto"/>
                <w:sz w:val="21"/>
                <w:szCs w:val="21"/>
                <w:lang w:val="en-US" w:eastAsia="zh-CN" w:bidi="ar"/>
              </w:rPr>
              <w:t>方案</w:t>
            </w:r>
          </w:p>
        </w:tc>
        <w:tc>
          <w:tcPr>
            <w:tcW w:w="7373" w:type="dxa"/>
            <w:shd w:val="clear" w:color="auto" w:fill="FFFFFF"/>
            <w:noWrap w:val="0"/>
            <w:vAlign w:val="center"/>
          </w:tcPr>
          <w:p>
            <w:pPr>
              <w:wordWrap w:val="0"/>
              <w:spacing w:line="30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养护</w:t>
            </w:r>
            <w:r>
              <w:rPr>
                <w:rStyle w:val="139"/>
                <w:rFonts w:hint="eastAsia" w:ascii="宋体" w:hAnsi="宋体" w:eastAsia="宋体" w:cs="宋体"/>
                <w:color w:val="auto"/>
                <w:sz w:val="21"/>
                <w:szCs w:val="21"/>
                <w:lang w:val="en-US" w:eastAsia="zh-CN" w:bidi="ar"/>
              </w:rPr>
              <w:t>作业</w:t>
            </w:r>
            <w:r>
              <w:rPr>
                <w:rFonts w:hint="eastAsia" w:ascii="宋体" w:hAnsi="宋体" w:eastAsia="宋体" w:cs="宋体"/>
                <w:color w:val="auto"/>
                <w:szCs w:val="21"/>
                <w:highlight w:val="none"/>
              </w:rPr>
              <w:t>方案：</w:t>
            </w:r>
            <w:r>
              <w:rPr>
                <w:rFonts w:hint="eastAsia" w:ascii="宋体" w:hAnsi="宋体" w:eastAsia="宋体" w:cs="宋体"/>
                <w:color w:val="auto"/>
                <w:szCs w:val="21"/>
                <w:highlight w:val="none"/>
                <w:lang w:val="zh-CN"/>
              </w:rPr>
              <w:t>针对</w:t>
            </w:r>
            <w:r>
              <w:rPr>
                <w:rFonts w:hint="eastAsia" w:ascii="宋体" w:hAnsi="宋体" w:cs="宋体"/>
                <w:color w:val="auto"/>
                <w:szCs w:val="21"/>
                <w:highlight w:val="none"/>
                <w:lang w:val="zh-CN"/>
              </w:rPr>
              <w:t>采购需求提出的常山县城区公共绿地养护</w:t>
            </w:r>
            <w:r>
              <w:rPr>
                <w:rFonts w:hint="eastAsia" w:ascii="宋体" w:hAnsi="宋体" w:cs="宋体"/>
                <w:color w:val="auto"/>
                <w:szCs w:val="21"/>
                <w:highlight w:val="none"/>
                <w:lang w:eastAsia="zh-CN"/>
              </w:rPr>
              <w:t>标准，</w:t>
            </w:r>
            <w:r>
              <w:rPr>
                <w:rFonts w:hint="eastAsia" w:ascii="宋体" w:hAnsi="宋体" w:eastAsia="宋体" w:cs="宋体"/>
                <w:color w:val="auto"/>
                <w:szCs w:val="21"/>
                <w:highlight w:val="none"/>
                <w:lang w:val="zh-CN"/>
              </w:rPr>
              <w:t>从浇水与排水、施肥、修剪、松土除草、病虫害防治及补植等方面</w:t>
            </w:r>
            <w:r>
              <w:rPr>
                <w:rFonts w:hint="eastAsia" w:ascii="宋体" w:hAnsi="宋体" w:cs="宋体"/>
                <w:color w:val="auto"/>
                <w:szCs w:val="21"/>
                <w:highlight w:val="none"/>
                <w:lang w:val="zh-CN"/>
              </w:rPr>
              <w:t>分别</w:t>
            </w:r>
            <w:r>
              <w:rPr>
                <w:rFonts w:hint="eastAsia" w:ascii="宋体" w:hAnsi="宋体" w:eastAsia="宋体" w:cs="宋体"/>
                <w:color w:val="auto"/>
                <w:szCs w:val="21"/>
                <w:highlight w:val="none"/>
                <w:lang w:val="zh-CN"/>
              </w:rPr>
              <w:t>制定</w:t>
            </w:r>
            <w:r>
              <w:rPr>
                <w:rFonts w:hint="eastAsia" w:ascii="宋体" w:hAnsi="宋体" w:eastAsia="宋体" w:cs="宋体"/>
                <w:color w:val="auto"/>
                <w:szCs w:val="21"/>
                <w:highlight w:val="none"/>
              </w:rPr>
              <w:t>一级养护</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二级养护</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三级</w:t>
            </w:r>
            <w:r>
              <w:rPr>
                <w:rFonts w:hint="eastAsia" w:ascii="宋体" w:hAnsi="宋体" w:eastAsia="宋体" w:cs="宋体"/>
                <w:color w:val="auto"/>
                <w:szCs w:val="21"/>
                <w:highlight w:val="none"/>
                <w:lang w:val="zh-CN"/>
              </w:rPr>
              <w:t>养护</w:t>
            </w:r>
            <w:r>
              <w:rPr>
                <w:rFonts w:hint="eastAsia" w:ascii="宋体" w:hAnsi="宋体" w:cs="宋体"/>
                <w:color w:val="auto"/>
                <w:szCs w:val="21"/>
                <w:highlight w:val="none"/>
                <w:lang w:val="zh-CN"/>
              </w:rPr>
              <w:t>作业</w:t>
            </w:r>
            <w:r>
              <w:rPr>
                <w:rFonts w:hint="eastAsia" w:ascii="宋体" w:hAnsi="宋体" w:eastAsia="宋体" w:cs="宋体"/>
                <w:color w:val="auto"/>
                <w:szCs w:val="21"/>
                <w:highlight w:val="none"/>
                <w:lang w:val="zh-CN"/>
              </w:rPr>
              <w:t>方案</w:t>
            </w:r>
            <w:r>
              <w:rPr>
                <w:rFonts w:hint="eastAsia" w:ascii="宋体" w:hAnsi="宋体" w:cs="宋体"/>
                <w:color w:val="auto"/>
                <w:szCs w:val="21"/>
                <w:highlight w:val="none"/>
                <w:lang w:val="zh-CN"/>
              </w:rPr>
              <w:t>，</w:t>
            </w:r>
            <w:r>
              <w:rPr>
                <w:rFonts w:hint="eastAsia" w:ascii="宋体" w:hAnsi="宋体" w:eastAsia="宋体" w:cs="宋体"/>
                <w:color w:val="auto"/>
                <w:szCs w:val="21"/>
                <w:highlight w:val="none"/>
                <w:lang w:val="zh-CN"/>
              </w:rPr>
              <w:t>每个小项</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val="zh-CN"/>
              </w:rPr>
              <w:t>按以下标准综合评分，无相关内容不得分。本项最高得</w:t>
            </w: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zh-CN"/>
              </w:rPr>
              <w:t>分。</w:t>
            </w:r>
          </w:p>
          <w:p>
            <w:pPr>
              <w:wordWrap w:val="0"/>
              <w:spacing w:line="30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）针对每项养护内容制定了全方位的作业方案，且方案完善、条理清晰、养护作业流程</w:t>
            </w:r>
            <w:r>
              <w:rPr>
                <w:rFonts w:hint="eastAsia" w:ascii="宋体" w:hAnsi="宋体" w:cs="宋体"/>
                <w:color w:val="auto"/>
                <w:szCs w:val="21"/>
                <w:highlight w:val="none"/>
                <w:lang w:val="zh-CN"/>
              </w:rPr>
              <w:t>及相关</w:t>
            </w:r>
            <w:r>
              <w:rPr>
                <w:rFonts w:hint="eastAsia" w:ascii="宋体" w:hAnsi="宋体" w:eastAsia="宋体" w:cs="宋体"/>
                <w:color w:val="auto"/>
                <w:szCs w:val="21"/>
                <w:highlight w:val="none"/>
                <w:lang w:val="zh-CN"/>
              </w:rPr>
              <w:t>措施科学合理，完全能够确保养护质量达标或</w:t>
            </w:r>
            <w:r>
              <w:rPr>
                <w:rFonts w:hint="eastAsia" w:ascii="宋体" w:hAnsi="宋体" w:cs="宋体"/>
                <w:color w:val="auto"/>
                <w:szCs w:val="21"/>
                <w:highlight w:val="none"/>
                <w:lang w:val="zh-CN"/>
              </w:rPr>
              <w:t>优于</w:t>
            </w:r>
            <w:r>
              <w:rPr>
                <w:rFonts w:hint="eastAsia" w:ascii="宋体" w:hAnsi="宋体" w:eastAsia="宋体" w:cs="宋体"/>
                <w:color w:val="auto"/>
                <w:szCs w:val="21"/>
                <w:highlight w:val="none"/>
                <w:lang w:val="zh-CN"/>
              </w:rPr>
              <w:t>采购人需求的，得</w:t>
            </w:r>
            <w:r>
              <w:rPr>
                <w:rFonts w:hint="eastAsia" w:ascii="宋体" w:hAnsi="宋体" w:cs="宋体"/>
                <w:color w:val="auto"/>
                <w:szCs w:val="21"/>
                <w:highlight w:val="none"/>
                <w:lang w:val="en-US" w:eastAsia="zh-CN"/>
              </w:rPr>
              <w:t>4-5</w:t>
            </w:r>
            <w:r>
              <w:rPr>
                <w:rFonts w:hint="eastAsia" w:ascii="宋体" w:hAnsi="宋体" w:eastAsia="宋体" w:cs="宋体"/>
                <w:color w:val="auto"/>
                <w:szCs w:val="21"/>
                <w:highlight w:val="none"/>
                <w:lang w:val="zh-CN"/>
              </w:rPr>
              <w:t>分；</w:t>
            </w:r>
          </w:p>
          <w:p>
            <w:pPr>
              <w:wordWrap w:val="0"/>
              <w:spacing w:line="30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）针对每项养护内容制定了基本作业方案，养护措施重点部分清晰，符合行业要求，能保证养护质量基本达到采购人需求的，得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3.5</w:t>
            </w:r>
            <w:r>
              <w:rPr>
                <w:rFonts w:hint="eastAsia" w:ascii="宋体" w:hAnsi="宋体" w:eastAsia="宋体" w:cs="宋体"/>
                <w:color w:val="auto"/>
                <w:szCs w:val="21"/>
                <w:highlight w:val="none"/>
                <w:lang w:val="zh-CN"/>
              </w:rPr>
              <w:t>分；</w:t>
            </w:r>
          </w:p>
          <w:p>
            <w:pPr>
              <w:wordWrap w:val="0"/>
              <w:spacing w:line="30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w:t>
            </w:r>
            <w:r>
              <w:rPr>
                <w:rFonts w:hint="eastAsia" w:ascii="宋体" w:hAnsi="宋体" w:cs="宋体"/>
                <w:color w:val="auto"/>
                <w:kern w:val="0"/>
                <w:szCs w:val="21"/>
                <w:lang w:bidi="ar"/>
              </w:rPr>
              <w:t>未</w:t>
            </w:r>
            <w:r>
              <w:rPr>
                <w:rFonts w:hint="eastAsia" w:ascii="宋体" w:hAnsi="宋体" w:cs="宋体"/>
                <w:color w:val="auto"/>
                <w:kern w:val="0"/>
                <w:szCs w:val="21"/>
                <w:lang w:eastAsia="zh-CN" w:bidi="ar"/>
              </w:rPr>
              <w:t>制定相关作业方案</w:t>
            </w:r>
            <w:r>
              <w:rPr>
                <w:rFonts w:hint="eastAsia" w:ascii="宋体" w:hAnsi="宋体" w:cs="宋体"/>
                <w:color w:val="auto"/>
                <w:kern w:val="0"/>
                <w:szCs w:val="21"/>
                <w:lang w:bidi="ar"/>
              </w:rPr>
              <w:t>或对项目需求理解不够，</w:t>
            </w:r>
            <w:r>
              <w:rPr>
                <w:rFonts w:hint="eastAsia" w:ascii="宋体" w:hAnsi="宋体" w:cs="宋体"/>
                <w:color w:val="auto"/>
                <w:kern w:val="0"/>
                <w:szCs w:val="21"/>
                <w:lang w:eastAsia="zh-CN" w:bidi="ar"/>
              </w:rPr>
              <w:t>作业</w:t>
            </w:r>
            <w:r>
              <w:rPr>
                <w:rFonts w:hint="eastAsia" w:ascii="宋体" w:hAnsi="宋体" w:cs="宋体"/>
                <w:color w:val="auto"/>
                <w:kern w:val="0"/>
                <w:szCs w:val="21"/>
                <w:lang w:bidi="ar"/>
              </w:rPr>
              <w:t>方案过于笼统</w:t>
            </w:r>
            <w:r>
              <w:rPr>
                <w:rFonts w:hint="eastAsia" w:ascii="宋体" w:hAnsi="宋体" w:cs="宋体"/>
                <w:color w:val="auto"/>
                <w:kern w:val="0"/>
                <w:szCs w:val="21"/>
                <w:lang w:eastAsia="zh-CN" w:bidi="ar"/>
              </w:rPr>
              <w:t>，不</w:t>
            </w:r>
            <w:r>
              <w:rPr>
                <w:rFonts w:hint="eastAsia" w:ascii="宋体" w:hAnsi="宋体" w:eastAsia="宋体" w:cs="宋体"/>
                <w:color w:val="auto"/>
                <w:szCs w:val="21"/>
                <w:highlight w:val="none"/>
                <w:lang w:val="zh-CN"/>
              </w:rPr>
              <w:t>能保证养护质量达到采购人需求的，得</w:t>
            </w:r>
            <w:r>
              <w:rPr>
                <w:rFonts w:hint="eastAsia" w:ascii="宋体" w:hAnsi="宋体" w:cs="宋体"/>
                <w:color w:val="auto"/>
                <w:szCs w:val="21"/>
                <w:highlight w:val="none"/>
                <w:lang w:val="en-US" w:eastAsia="zh-CN"/>
              </w:rPr>
              <w:t>0-1.5</w:t>
            </w:r>
            <w:r>
              <w:rPr>
                <w:rFonts w:hint="eastAsia" w:ascii="宋体" w:hAnsi="宋体" w:eastAsia="宋体" w:cs="宋体"/>
                <w:color w:val="auto"/>
                <w:szCs w:val="21"/>
                <w:highlight w:val="none"/>
                <w:lang w:val="zh-CN"/>
              </w:rPr>
              <w:t>分。</w:t>
            </w:r>
          </w:p>
        </w:tc>
        <w:tc>
          <w:tcPr>
            <w:tcW w:w="752" w:type="dxa"/>
            <w:shd w:val="clear" w:color="auto" w:fill="FFFFFF"/>
            <w:noWrap w:val="0"/>
            <w:vAlign w:val="center"/>
          </w:tcPr>
          <w:p>
            <w:pPr>
              <w:spacing w:line="360" w:lineRule="auto"/>
              <w:jc w:val="center"/>
              <w:rPr>
                <w:rFonts w:hint="default" w:ascii="宋体" w:hAnsi="宋体" w:cs="宋体"/>
                <w:color w:val="auto"/>
                <w:szCs w:val="21"/>
                <w:lang w:val="en-US" w:eastAsia="zh-CN"/>
              </w:rPr>
            </w:pPr>
            <w:r>
              <w:rPr>
                <w:rFonts w:hint="eastAsia" w:ascii="宋体" w:hAnsi="宋体" w:cs="宋体"/>
                <w:color w:val="auto"/>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130" w:type="dxa"/>
            <w:vMerge w:val="continue"/>
            <w:shd w:val="clear" w:color="auto" w:fill="FFFFFF"/>
            <w:noWrap w:val="0"/>
            <w:vAlign w:val="center"/>
          </w:tcPr>
          <w:p>
            <w:pPr>
              <w:widowControl/>
              <w:spacing w:line="360" w:lineRule="auto"/>
              <w:jc w:val="center"/>
              <w:textAlignment w:val="center"/>
              <w:rPr>
                <w:rFonts w:hint="eastAsia" w:ascii="宋体" w:hAnsi="宋体" w:eastAsia="宋体" w:cs="宋体"/>
                <w:color w:val="auto"/>
                <w:szCs w:val="21"/>
                <w:lang w:eastAsia="zh-CN"/>
              </w:rPr>
            </w:pPr>
          </w:p>
        </w:tc>
        <w:tc>
          <w:tcPr>
            <w:tcW w:w="7373" w:type="dxa"/>
            <w:shd w:val="clear" w:color="auto" w:fill="FFFFFF"/>
            <w:noWrap w:val="0"/>
            <w:vAlign w:val="center"/>
          </w:tcPr>
          <w:p>
            <w:pPr>
              <w:wordWrap w:val="0"/>
              <w:spacing w:line="300" w:lineRule="auto"/>
              <w:rPr>
                <w:rFonts w:hint="eastAsia" w:ascii="宋体" w:hAnsi="宋体" w:eastAsia="宋体" w:cs="宋体"/>
                <w:color w:val="auto"/>
                <w:lang w:val="en-US" w:eastAsia="zh-CN"/>
              </w:rPr>
            </w:pPr>
            <w:r>
              <w:rPr>
                <w:rFonts w:hint="eastAsia" w:ascii="宋体" w:hAnsi="宋体" w:cs="宋体"/>
                <w:color w:val="auto"/>
                <w:szCs w:val="21"/>
                <w:lang w:val="en-US" w:eastAsia="zh-CN"/>
              </w:rPr>
              <w:t>2.</w:t>
            </w:r>
            <w:r>
              <w:rPr>
                <w:rFonts w:hint="eastAsia" w:ascii="宋体" w:hAnsi="宋体" w:cs="宋体"/>
                <w:color w:val="auto"/>
                <w:szCs w:val="21"/>
                <w:lang w:eastAsia="zh-CN"/>
              </w:rPr>
              <w:t>损毁修复</w:t>
            </w:r>
            <w:r>
              <w:rPr>
                <w:rFonts w:hint="eastAsia" w:ascii="宋体" w:hAnsi="宋体" w:eastAsia="宋体" w:cs="宋体"/>
                <w:color w:val="auto"/>
                <w:lang w:val="en-US" w:eastAsia="zh-CN"/>
              </w:rPr>
              <w:t>（0-</w:t>
            </w:r>
            <w:r>
              <w:rPr>
                <w:rFonts w:hint="eastAsia" w:ascii="宋体" w:hAnsi="宋体" w:cs="宋体"/>
                <w:color w:val="auto"/>
                <w:lang w:val="en-US" w:eastAsia="zh-CN"/>
              </w:rPr>
              <w:t>3</w:t>
            </w:r>
            <w:r>
              <w:rPr>
                <w:rFonts w:hint="eastAsia" w:ascii="宋体" w:hAnsi="宋体" w:eastAsia="宋体" w:cs="宋体"/>
                <w:color w:val="auto"/>
                <w:lang w:val="en-US" w:eastAsia="zh-CN"/>
              </w:rPr>
              <w:t>分）</w:t>
            </w:r>
            <w:r>
              <w:rPr>
                <w:rFonts w:hint="eastAsia" w:ascii="宋体" w:hAnsi="宋体" w:cs="宋体"/>
                <w:color w:val="auto"/>
                <w:szCs w:val="21"/>
                <w:lang w:eastAsia="zh-CN"/>
              </w:rPr>
              <w:t>：投标人针对</w:t>
            </w:r>
            <w:r>
              <w:rPr>
                <w:rFonts w:hint="eastAsia" w:ascii="宋体" w:hAnsi="宋体" w:eastAsia="宋体" w:cs="宋体"/>
                <w:color w:val="auto"/>
                <w:lang w:eastAsia="zh-CN"/>
              </w:rPr>
              <w:t>绿地景观日常（交通事故、人为破坏等）损毁或重大活动造成的</w:t>
            </w:r>
            <w:r>
              <w:rPr>
                <w:rFonts w:hint="eastAsia" w:ascii="宋体" w:hAnsi="宋体" w:cs="宋体"/>
                <w:color w:val="auto"/>
                <w:szCs w:val="21"/>
                <w:lang w:eastAsia="zh-CN"/>
              </w:rPr>
              <w:t>损毁</w:t>
            </w:r>
            <w:r>
              <w:rPr>
                <w:rFonts w:hint="eastAsia" w:ascii="宋体" w:hAnsi="宋体" w:eastAsia="宋体" w:cs="宋体"/>
                <w:color w:val="auto"/>
                <w:lang w:eastAsia="zh-CN"/>
              </w:rPr>
              <w:t>制定修复方案，评委按照方案承诺的修复时效、修复措施的</w:t>
            </w:r>
            <w:r>
              <w:rPr>
                <w:rFonts w:hint="eastAsia" w:ascii="宋体" w:hAnsi="宋体" w:eastAsia="宋体" w:cs="宋体"/>
                <w:color w:val="auto"/>
                <w:lang w:val="en-US" w:eastAsia="zh-CN"/>
              </w:rPr>
              <w:t>针对性和可操作性等因素进行综合评分。</w:t>
            </w:r>
            <w:r>
              <w:rPr>
                <w:rFonts w:hint="eastAsia" w:ascii="宋体" w:hAnsi="宋体" w:eastAsia="宋体" w:cs="宋体"/>
                <w:b w:val="0"/>
                <w:bCs w:val="0"/>
                <w:color w:val="auto"/>
                <w:lang w:val="en-US" w:eastAsia="zh-CN"/>
              </w:rPr>
              <w:t>未制定方案的不得分。</w:t>
            </w:r>
          </w:p>
        </w:tc>
        <w:tc>
          <w:tcPr>
            <w:tcW w:w="752" w:type="dxa"/>
            <w:shd w:val="clear" w:color="auto" w:fill="FFFFFF"/>
            <w:noWrap w:val="0"/>
            <w:vAlign w:val="center"/>
          </w:tcPr>
          <w:p>
            <w:pPr>
              <w:spacing w:line="360" w:lineRule="auto"/>
              <w:jc w:val="center"/>
              <w:rPr>
                <w:rFonts w:hint="default" w:ascii="宋体" w:hAnsi="宋体" w:cs="宋体"/>
                <w:color w:val="auto"/>
                <w:szCs w:val="21"/>
                <w:lang w:val="en-US" w:eastAsia="zh-CN"/>
              </w:rPr>
            </w:pPr>
            <w:r>
              <w:rPr>
                <w:rFonts w:hint="eastAsia" w:ascii="宋体" w:hAnsi="宋体" w:cs="宋体"/>
                <w:color w:val="auto"/>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130" w:type="dxa"/>
            <w:vMerge w:val="continue"/>
            <w:shd w:val="clear" w:color="auto" w:fill="FFFFFF"/>
            <w:noWrap w:val="0"/>
            <w:vAlign w:val="center"/>
          </w:tcPr>
          <w:p>
            <w:pPr>
              <w:widowControl/>
              <w:spacing w:line="360" w:lineRule="auto"/>
              <w:jc w:val="center"/>
              <w:textAlignment w:val="center"/>
              <w:rPr>
                <w:rFonts w:hint="eastAsia" w:ascii="宋体" w:hAnsi="宋体" w:eastAsia="宋体" w:cs="宋体"/>
                <w:color w:val="auto"/>
                <w:kern w:val="2"/>
                <w:sz w:val="21"/>
                <w:szCs w:val="21"/>
                <w:lang w:val="en-US" w:eastAsia="zh-CN" w:bidi="ar-SA"/>
              </w:rPr>
            </w:pPr>
          </w:p>
        </w:tc>
        <w:tc>
          <w:tcPr>
            <w:tcW w:w="7373" w:type="dxa"/>
            <w:shd w:val="clear" w:color="auto" w:fill="FFFFFF"/>
            <w:noWrap w:val="0"/>
            <w:vAlign w:val="center"/>
          </w:tcPr>
          <w:p>
            <w:pPr>
              <w:wordWrap w:val="0"/>
              <w:spacing w:line="300" w:lineRule="auto"/>
              <w:rPr>
                <w:rFonts w:hint="default" w:ascii="宋体" w:hAnsi="宋体" w:eastAsia="宋体" w:cs="宋体"/>
                <w:color w:val="auto"/>
                <w:kern w:val="2"/>
                <w:sz w:val="21"/>
                <w:szCs w:val="24"/>
                <w:lang w:val="en-US" w:eastAsia="zh-CN" w:bidi="ar-SA"/>
              </w:rPr>
            </w:pPr>
            <w:r>
              <w:rPr>
                <w:rFonts w:hint="eastAsia" w:ascii="宋体" w:hAnsi="宋体" w:cs="宋体"/>
                <w:color w:val="auto"/>
                <w:szCs w:val="21"/>
                <w:lang w:val="en-US" w:eastAsia="zh-CN"/>
              </w:rPr>
              <w:t>3</w:t>
            </w:r>
            <w:r>
              <w:rPr>
                <w:rFonts w:hint="eastAsia" w:ascii="宋体" w:hAnsi="宋体" w:eastAsia="宋体" w:cs="宋体"/>
                <w:color w:val="auto"/>
                <w:szCs w:val="21"/>
                <w:lang w:val="en-US" w:eastAsia="zh-CN"/>
              </w:rPr>
              <w:t>.</w:t>
            </w:r>
            <w:r>
              <w:rPr>
                <w:rFonts w:hint="eastAsia" w:ascii="宋体" w:hAnsi="宋体" w:eastAsia="宋体" w:cs="宋体"/>
                <w:color w:val="auto"/>
                <w:szCs w:val="21"/>
                <w:lang w:eastAsia="zh-CN"/>
              </w:rPr>
              <w:t>园林绿化</w:t>
            </w:r>
            <w:r>
              <w:rPr>
                <w:rFonts w:hint="eastAsia" w:ascii="宋体" w:hAnsi="宋体" w:cs="宋体"/>
                <w:color w:val="auto"/>
                <w:szCs w:val="21"/>
                <w:lang w:eastAsia="zh-CN"/>
              </w:rPr>
              <w:t>废弃物</w:t>
            </w:r>
            <w:r>
              <w:rPr>
                <w:rFonts w:hint="eastAsia" w:ascii="宋体" w:hAnsi="宋体" w:eastAsia="宋体" w:cs="宋体"/>
                <w:color w:val="auto"/>
                <w:highlight w:val="none"/>
                <w:lang w:val="en-US" w:eastAsia="zh-CN"/>
              </w:rPr>
              <w:t>处置</w:t>
            </w:r>
            <w:r>
              <w:rPr>
                <w:rFonts w:hint="eastAsia" w:ascii="宋体" w:hAnsi="宋体" w:eastAsia="宋体" w:cs="宋体"/>
                <w:color w:val="auto"/>
                <w:lang w:val="en-US" w:eastAsia="zh-CN"/>
              </w:rPr>
              <w:t>（0-</w:t>
            </w:r>
            <w:r>
              <w:rPr>
                <w:rFonts w:hint="eastAsia" w:ascii="宋体" w:hAnsi="宋体" w:cs="宋体"/>
                <w:color w:val="auto"/>
                <w:lang w:val="en-US" w:eastAsia="zh-CN"/>
              </w:rPr>
              <w:t>3</w:t>
            </w:r>
            <w:r>
              <w:rPr>
                <w:rFonts w:hint="eastAsia" w:ascii="宋体" w:hAnsi="宋体" w:eastAsia="宋体" w:cs="宋体"/>
                <w:color w:val="auto"/>
                <w:lang w:val="en-US" w:eastAsia="zh-CN"/>
              </w:rPr>
              <w:t>分）</w:t>
            </w:r>
            <w:r>
              <w:rPr>
                <w:rFonts w:hint="eastAsia" w:ascii="宋体" w:hAnsi="宋体" w:eastAsia="宋体" w:cs="宋体"/>
                <w:color w:val="auto"/>
                <w:szCs w:val="21"/>
                <w:lang w:eastAsia="zh-CN"/>
              </w:rPr>
              <w:t>：</w:t>
            </w:r>
            <w:r>
              <w:rPr>
                <w:rFonts w:hint="eastAsia" w:ascii="宋体" w:hAnsi="宋体" w:eastAsia="宋体" w:cs="宋体"/>
                <w:color w:val="auto"/>
                <w:lang w:val="en-US" w:eastAsia="zh-CN"/>
              </w:rPr>
              <w:t>根据投标人制定的</w:t>
            </w:r>
            <w:r>
              <w:rPr>
                <w:rFonts w:hint="eastAsia" w:ascii="宋体" w:hAnsi="宋体" w:eastAsia="宋体" w:cs="宋体"/>
                <w:color w:val="auto"/>
                <w:szCs w:val="21"/>
                <w:lang w:eastAsia="zh-CN"/>
              </w:rPr>
              <w:t>园林绿化废弃物处置</w:t>
            </w:r>
            <w:r>
              <w:rPr>
                <w:rFonts w:hint="eastAsia" w:ascii="宋体" w:hAnsi="宋体" w:eastAsia="宋体" w:cs="宋体"/>
                <w:color w:val="auto"/>
                <w:lang w:val="en-US" w:eastAsia="zh-CN"/>
              </w:rPr>
              <w:t>方案是否突出</w:t>
            </w:r>
            <w:r>
              <w:rPr>
                <w:rFonts w:hint="eastAsia" w:ascii="宋体" w:hAnsi="宋体" w:eastAsia="宋体" w:cs="宋体"/>
                <w:color w:val="auto"/>
              </w:rPr>
              <w:t>减量化、无害化处理和资源化利用</w:t>
            </w:r>
            <w:r>
              <w:rPr>
                <w:rFonts w:hint="eastAsia" w:ascii="宋体" w:hAnsi="宋体" w:eastAsia="宋体" w:cs="宋体"/>
                <w:color w:val="auto"/>
                <w:lang w:val="en-US" w:eastAsia="zh-CN"/>
              </w:rPr>
              <w:t>，以及方案是否科学合理、具有针对性和可操作性等因素进行综合评分。</w:t>
            </w:r>
            <w:r>
              <w:rPr>
                <w:rFonts w:hint="eastAsia" w:ascii="宋体" w:hAnsi="宋体" w:eastAsia="宋体" w:cs="宋体"/>
                <w:b w:val="0"/>
                <w:bCs w:val="0"/>
                <w:color w:val="auto"/>
                <w:lang w:val="en-US" w:eastAsia="zh-CN"/>
              </w:rPr>
              <w:t>未制定方案的不得分。</w:t>
            </w:r>
          </w:p>
        </w:tc>
        <w:tc>
          <w:tcPr>
            <w:tcW w:w="752" w:type="dxa"/>
            <w:shd w:val="clear" w:color="auto" w:fill="FFFFFF"/>
            <w:noWrap w:val="0"/>
            <w:vAlign w:val="center"/>
          </w:tcPr>
          <w:p>
            <w:pPr>
              <w:spacing w:line="360" w:lineRule="auto"/>
              <w:jc w:val="center"/>
              <w:rPr>
                <w:rFonts w:hint="default" w:ascii="宋体" w:hAnsi="宋体" w:cs="宋体"/>
                <w:color w:val="auto"/>
                <w:szCs w:val="21"/>
                <w:lang w:val="en-US" w:eastAsia="zh-CN"/>
              </w:rPr>
            </w:pPr>
            <w:r>
              <w:rPr>
                <w:rFonts w:hint="eastAsia" w:ascii="宋体" w:hAnsi="宋体" w:cs="宋体"/>
                <w:color w:val="auto"/>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130" w:type="dxa"/>
            <w:vMerge w:val="continue"/>
            <w:shd w:val="clear" w:color="auto" w:fill="FFFFFF"/>
            <w:noWrap w:val="0"/>
            <w:vAlign w:val="center"/>
          </w:tcPr>
          <w:p>
            <w:pPr>
              <w:widowControl/>
              <w:spacing w:line="360" w:lineRule="auto"/>
              <w:jc w:val="center"/>
              <w:textAlignment w:val="center"/>
              <w:rPr>
                <w:rFonts w:hint="eastAsia" w:ascii="宋体" w:hAnsi="宋体" w:eastAsia="宋体" w:cs="宋体"/>
                <w:color w:val="auto"/>
                <w:szCs w:val="21"/>
                <w:lang w:eastAsia="zh-CN"/>
              </w:rPr>
            </w:pPr>
          </w:p>
        </w:tc>
        <w:tc>
          <w:tcPr>
            <w:tcW w:w="7373" w:type="dxa"/>
            <w:shd w:val="clear" w:color="auto" w:fill="FFFFFF"/>
            <w:noWrap w:val="0"/>
            <w:vAlign w:val="center"/>
          </w:tcPr>
          <w:p>
            <w:pPr>
              <w:wordWrap w:val="0"/>
              <w:spacing w:line="300" w:lineRule="auto"/>
              <w:rPr>
                <w:rFonts w:hint="eastAsia" w:ascii="宋体" w:hAnsi="宋体" w:eastAsia="宋体" w:cs="宋体"/>
                <w:color w:val="auto"/>
                <w:lang w:val="en-US" w:eastAsia="zh-CN"/>
              </w:rPr>
            </w:pPr>
            <w:r>
              <w:rPr>
                <w:rFonts w:hint="eastAsia" w:ascii="宋体" w:hAnsi="宋体" w:cs="宋体"/>
                <w:bCs/>
                <w:color w:val="auto"/>
                <w:szCs w:val="21"/>
                <w:lang w:val="en-US" w:eastAsia="zh-CN"/>
              </w:rPr>
              <w:t>4</w:t>
            </w:r>
            <w:r>
              <w:rPr>
                <w:rFonts w:hint="eastAsia" w:ascii="宋体" w:hAnsi="宋体" w:eastAsia="宋体" w:cs="宋体"/>
                <w:bCs/>
                <w:color w:val="auto"/>
                <w:szCs w:val="21"/>
                <w:lang w:val="en-US" w:eastAsia="zh-CN"/>
              </w:rPr>
              <w:t>.</w:t>
            </w:r>
            <w:r>
              <w:rPr>
                <w:rFonts w:hint="eastAsia" w:ascii="宋体" w:hAnsi="宋体" w:eastAsia="宋体" w:cs="宋体"/>
                <w:bCs/>
                <w:color w:val="auto"/>
                <w:szCs w:val="21"/>
              </w:rPr>
              <w:t>突发事件应急</w:t>
            </w:r>
            <w:r>
              <w:rPr>
                <w:rFonts w:hint="eastAsia" w:ascii="宋体" w:hAnsi="宋体" w:eastAsia="宋体" w:cs="宋体"/>
                <w:bCs/>
                <w:color w:val="auto"/>
                <w:szCs w:val="21"/>
                <w:lang w:eastAsia="zh-CN"/>
              </w:rPr>
              <w:t>处置（</w:t>
            </w:r>
            <w:r>
              <w:rPr>
                <w:rFonts w:hint="eastAsia" w:ascii="宋体" w:hAnsi="宋体" w:eastAsia="宋体" w:cs="宋体"/>
                <w:bCs/>
                <w:color w:val="auto"/>
                <w:szCs w:val="21"/>
                <w:lang w:val="en-US" w:eastAsia="zh-CN"/>
              </w:rPr>
              <w:t>0-6分</w:t>
            </w:r>
            <w:r>
              <w:rPr>
                <w:rFonts w:hint="eastAsia" w:ascii="宋体" w:hAnsi="宋体" w:eastAsia="宋体" w:cs="宋体"/>
                <w:bCs/>
                <w:color w:val="auto"/>
                <w:szCs w:val="21"/>
                <w:lang w:eastAsia="zh-CN"/>
              </w:rPr>
              <w:t>）：</w:t>
            </w:r>
            <w:r>
              <w:rPr>
                <w:rFonts w:hint="eastAsia" w:ascii="宋体" w:hAnsi="宋体" w:eastAsia="宋体" w:cs="宋体"/>
                <w:color w:val="auto"/>
                <w:szCs w:val="21"/>
                <w:lang w:eastAsia="zh-CN"/>
              </w:rPr>
              <w:t>根据投标人</w:t>
            </w:r>
            <w:r>
              <w:rPr>
                <w:rFonts w:hint="eastAsia" w:ascii="宋体" w:hAnsi="宋体" w:eastAsia="宋体" w:cs="宋体"/>
                <w:color w:val="auto"/>
                <w:szCs w:val="21"/>
              </w:rPr>
              <w:t>制订</w:t>
            </w:r>
            <w:r>
              <w:rPr>
                <w:rFonts w:hint="eastAsia" w:ascii="宋体" w:hAnsi="宋体" w:eastAsia="宋体" w:cs="宋体"/>
                <w:color w:val="auto"/>
                <w:szCs w:val="21"/>
                <w:lang w:eastAsia="zh-CN"/>
              </w:rPr>
              <w:t>的</w:t>
            </w:r>
            <w:r>
              <w:rPr>
                <w:rFonts w:hint="eastAsia" w:ascii="宋体" w:hAnsi="宋体" w:eastAsia="宋体" w:cs="宋体"/>
                <w:color w:val="auto"/>
                <w:szCs w:val="21"/>
              </w:rPr>
              <w:t>突发亊件（</w:t>
            </w:r>
            <w:r>
              <w:rPr>
                <w:rFonts w:hint="eastAsia" w:ascii="宋体" w:hAnsi="宋体" w:eastAsia="宋体" w:cs="宋体"/>
                <w:color w:val="auto"/>
                <w:szCs w:val="21"/>
                <w:lang w:val="en-US" w:eastAsia="zh-CN"/>
              </w:rPr>
              <w:t>1.</w:t>
            </w:r>
            <w:r>
              <w:rPr>
                <w:rFonts w:hint="eastAsia" w:ascii="宋体" w:hAnsi="宋体" w:eastAsia="宋体" w:cs="宋体"/>
                <w:color w:val="auto"/>
                <w:szCs w:val="21"/>
              </w:rPr>
              <w:t>自然灾害：①</w:t>
            </w:r>
            <w:r>
              <w:rPr>
                <w:rFonts w:hint="eastAsia" w:ascii="宋体" w:hAnsi="宋体" w:eastAsia="宋体" w:cs="宋体"/>
                <w:color w:val="auto"/>
                <w:szCs w:val="21"/>
                <w:lang w:eastAsia="zh-CN"/>
              </w:rPr>
              <w:t>干旱、</w:t>
            </w:r>
            <w:r>
              <w:rPr>
                <w:rFonts w:hint="eastAsia" w:ascii="宋体" w:hAnsi="宋体" w:eastAsia="宋体" w:cs="宋体"/>
                <w:color w:val="auto"/>
                <w:szCs w:val="21"/>
              </w:rPr>
              <w:t>②</w:t>
            </w:r>
            <w:r>
              <w:rPr>
                <w:rFonts w:hint="eastAsia" w:ascii="宋体" w:hAnsi="宋体" w:eastAsia="宋体" w:cs="宋体"/>
                <w:color w:val="auto"/>
                <w:szCs w:val="21"/>
                <w:lang w:eastAsia="zh-CN"/>
              </w:rPr>
              <w:t>内涝、</w:t>
            </w:r>
            <w:r>
              <w:rPr>
                <w:rFonts w:hint="eastAsia" w:ascii="宋体" w:hAnsi="宋体" w:eastAsia="宋体" w:cs="宋体"/>
                <w:color w:val="auto"/>
                <w:szCs w:val="21"/>
              </w:rPr>
              <w:t>③</w:t>
            </w:r>
            <w:r>
              <w:rPr>
                <w:rFonts w:hint="eastAsia" w:ascii="宋体" w:hAnsi="宋体" w:eastAsia="宋体" w:cs="宋体"/>
                <w:color w:val="auto"/>
                <w:szCs w:val="21"/>
                <w:lang w:eastAsia="zh-CN"/>
              </w:rPr>
              <w:t>台风、</w:t>
            </w:r>
            <w:r>
              <w:rPr>
                <w:rFonts w:hint="eastAsia" w:ascii="宋体" w:hAnsi="宋体" w:eastAsia="宋体" w:cs="宋体"/>
                <w:color w:val="auto"/>
                <w:szCs w:val="21"/>
              </w:rPr>
              <w:t>④</w:t>
            </w:r>
            <w:r>
              <w:rPr>
                <w:rFonts w:hint="eastAsia" w:ascii="宋体" w:hAnsi="宋体" w:eastAsia="宋体" w:cs="宋体"/>
                <w:color w:val="auto"/>
                <w:szCs w:val="21"/>
                <w:lang w:eastAsia="zh-CN"/>
              </w:rPr>
              <w:t>冰</w:t>
            </w:r>
            <w:r>
              <w:rPr>
                <w:rFonts w:hint="eastAsia" w:ascii="宋体" w:hAnsi="宋体" w:eastAsia="宋体" w:cs="宋体"/>
                <w:color w:val="auto"/>
                <w:szCs w:val="21"/>
              </w:rPr>
              <w:t>冻</w:t>
            </w:r>
            <w:r>
              <w:rPr>
                <w:rFonts w:hint="eastAsia" w:ascii="宋体" w:hAnsi="宋体" w:eastAsia="宋体" w:cs="宋体"/>
                <w:color w:val="auto"/>
                <w:szCs w:val="21"/>
                <w:lang w:eastAsia="zh-CN"/>
              </w:rPr>
              <w:t>和</w:t>
            </w:r>
            <w:r>
              <w:rPr>
                <w:rFonts w:hint="eastAsia" w:ascii="宋体" w:hAnsi="宋体" w:eastAsia="宋体" w:cs="宋体"/>
                <w:color w:val="auto"/>
                <w:szCs w:val="21"/>
              </w:rPr>
              <w:t>雪</w:t>
            </w:r>
            <w:r>
              <w:rPr>
                <w:rFonts w:hint="eastAsia" w:ascii="宋体" w:hAnsi="宋体" w:eastAsia="宋体" w:cs="宋体"/>
                <w:color w:val="auto"/>
                <w:szCs w:val="21"/>
                <w:lang w:eastAsia="zh-CN"/>
              </w:rPr>
              <w:t>等；</w:t>
            </w:r>
            <w:r>
              <w:rPr>
                <w:rFonts w:hint="eastAsia" w:ascii="宋体" w:hAnsi="宋体" w:eastAsia="宋体" w:cs="宋体"/>
                <w:color w:val="auto"/>
                <w:szCs w:val="21"/>
                <w:lang w:val="en-US" w:eastAsia="zh-CN"/>
              </w:rPr>
              <w:t>2.</w:t>
            </w:r>
            <w:r>
              <w:rPr>
                <w:rFonts w:hint="eastAsia" w:ascii="宋体" w:hAnsi="宋体" w:eastAsia="宋体" w:cs="宋体"/>
                <w:color w:val="auto"/>
                <w:szCs w:val="21"/>
              </w:rPr>
              <w:t>暴发性和大规模植物病虫害等；</w:t>
            </w:r>
            <w:r>
              <w:rPr>
                <w:rFonts w:hint="eastAsia" w:ascii="宋体" w:hAnsi="宋体" w:eastAsia="宋体" w:cs="宋体"/>
                <w:color w:val="auto"/>
                <w:szCs w:val="21"/>
                <w:lang w:val="en-US" w:eastAsia="zh-CN"/>
              </w:rPr>
              <w:t>3.</w:t>
            </w:r>
            <w:r>
              <w:rPr>
                <w:rFonts w:hint="eastAsia" w:ascii="宋体" w:hAnsi="宋体" w:eastAsia="宋体" w:cs="宋体"/>
                <w:color w:val="auto"/>
                <w:szCs w:val="21"/>
              </w:rPr>
              <w:t>安全</w:t>
            </w:r>
            <w:r>
              <w:rPr>
                <w:rFonts w:hint="eastAsia" w:ascii="宋体" w:hAnsi="宋体" w:eastAsia="宋体" w:cs="宋体"/>
                <w:color w:val="auto"/>
                <w:szCs w:val="21"/>
                <w:lang w:eastAsia="zh-CN"/>
              </w:rPr>
              <w:t>生产</w:t>
            </w:r>
            <w:r>
              <w:rPr>
                <w:rFonts w:hint="eastAsia" w:ascii="宋体" w:hAnsi="宋体" w:eastAsia="宋体" w:cs="宋体"/>
                <w:color w:val="auto"/>
                <w:szCs w:val="21"/>
              </w:rPr>
              <w:t>事故；</w:t>
            </w:r>
            <w:r>
              <w:rPr>
                <w:rFonts w:hint="eastAsia" w:ascii="宋体" w:hAnsi="宋体" w:eastAsia="宋体" w:cs="宋体"/>
                <w:color w:val="auto"/>
                <w:szCs w:val="21"/>
                <w:lang w:val="en-US" w:eastAsia="zh-CN"/>
              </w:rPr>
              <w:t>4.</w:t>
            </w:r>
            <w:r>
              <w:rPr>
                <w:rFonts w:hint="eastAsia" w:ascii="宋体" w:hAnsi="宋体" w:eastAsia="宋体" w:cs="宋体"/>
                <w:color w:val="auto"/>
                <w:szCs w:val="21"/>
                <w:lang w:eastAsia="zh-CN"/>
              </w:rPr>
              <w:t>重要</w:t>
            </w:r>
            <w:r>
              <w:rPr>
                <w:rFonts w:hint="eastAsia" w:ascii="宋体" w:hAnsi="宋体" w:eastAsia="宋体" w:cs="宋体"/>
                <w:color w:val="auto"/>
                <w:szCs w:val="21"/>
              </w:rPr>
              <w:t>节</w:t>
            </w:r>
            <w:r>
              <w:rPr>
                <w:rFonts w:hint="eastAsia" w:ascii="宋体" w:hAnsi="宋体" w:eastAsia="宋体" w:cs="宋体"/>
                <w:color w:val="auto"/>
                <w:szCs w:val="21"/>
                <w:lang w:eastAsia="zh-CN"/>
              </w:rPr>
              <w:t>庆</w:t>
            </w:r>
            <w:r>
              <w:rPr>
                <w:rFonts w:hint="eastAsia" w:ascii="宋体" w:hAnsi="宋体" w:eastAsia="宋体" w:cs="宋体"/>
                <w:color w:val="auto"/>
                <w:szCs w:val="21"/>
              </w:rPr>
              <w:t>日</w:t>
            </w:r>
            <w:r>
              <w:rPr>
                <w:rFonts w:hint="eastAsia" w:ascii="宋体" w:hAnsi="宋体" w:eastAsia="宋体" w:cs="宋体"/>
                <w:color w:val="auto"/>
                <w:szCs w:val="21"/>
                <w:lang w:eastAsia="zh-CN"/>
              </w:rPr>
              <w:t>、重大活动保障</w:t>
            </w:r>
            <w:r>
              <w:rPr>
                <w:rFonts w:hint="eastAsia" w:ascii="宋体" w:hAnsi="宋体" w:eastAsia="宋体" w:cs="宋体"/>
                <w:color w:val="auto"/>
                <w:szCs w:val="21"/>
              </w:rPr>
              <w:t>）应急</w:t>
            </w:r>
            <w:r>
              <w:rPr>
                <w:rFonts w:hint="eastAsia" w:ascii="宋体" w:hAnsi="宋体" w:eastAsia="宋体" w:cs="宋体"/>
                <w:color w:val="auto"/>
                <w:szCs w:val="21"/>
                <w:lang w:eastAsia="zh-CN"/>
              </w:rPr>
              <w:t>保障</w:t>
            </w:r>
            <w:r>
              <w:rPr>
                <w:rFonts w:hint="eastAsia" w:ascii="宋体" w:hAnsi="宋体" w:eastAsia="宋体" w:cs="宋体"/>
                <w:color w:val="auto"/>
                <w:szCs w:val="21"/>
              </w:rPr>
              <w:t>预案是否具有针对性和可操作性</w:t>
            </w:r>
            <w:r>
              <w:rPr>
                <w:rFonts w:hint="eastAsia" w:ascii="宋体" w:hAnsi="宋体" w:eastAsia="宋体" w:cs="宋体"/>
                <w:color w:val="auto"/>
                <w:szCs w:val="21"/>
                <w:lang w:eastAsia="zh-CN"/>
              </w:rPr>
              <w:t>，以</w:t>
            </w:r>
            <w:r>
              <w:rPr>
                <w:rFonts w:hint="eastAsia" w:ascii="宋体" w:hAnsi="宋体" w:eastAsia="宋体" w:cs="宋体"/>
                <w:color w:val="auto"/>
                <w:szCs w:val="21"/>
              </w:rPr>
              <w:t>及</w:t>
            </w:r>
            <w:r>
              <w:rPr>
                <w:rFonts w:hint="eastAsia" w:ascii="宋体" w:hAnsi="宋体" w:eastAsia="宋体" w:cs="宋体"/>
                <w:bCs/>
                <w:color w:val="auto"/>
                <w:szCs w:val="21"/>
              </w:rPr>
              <w:t>相应的</w:t>
            </w:r>
            <w:r>
              <w:rPr>
                <w:rFonts w:hint="eastAsia" w:ascii="宋体" w:hAnsi="宋体" w:cs="宋体"/>
                <w:bCs/>
                <w:color w:val="auto"/>
                <w:szCs w:val="21"/>
                <w:lang w:eastAsia="zh-CN"/>
              </w:rPr>
              <w:t>人员配置、机械配置、灾害防治</w:t>
            </w:r>
            <w:r>
              <w:rPr>
                <w:rFonts w:hint="eastAsia" w:ascii="宋体" w:hAnsi="宋体" w:eastAsia="宋体" w:cs="宋体"/>
                <w:bCs/>
                <w:color w:val="auto"/>
                <w:szCs w:val="21"/>
              </w:rPr>
              <w:t>措施</w:t>
            </w:r>
            <w:r>
              <w:rPr>
                <w:rFonts w:hint="eastAsia" w:ascii="宋体" w:hAnsi="宋体" w:eastAsia="宋体" w:cs="宋体"/>
                <w:bCs/>
                <w:color w:val="auto"/>
                <w:szCs w:val="21"/>
                <w:lang w:eastAsia="zh-CN"/>
              </w:rPr>
              <w:t>是否合理充分等因素进行评分</w:t>
            </w:r>
            <w:r>
              <w:rPr>
                <w:rFonts w:hint="eastAsia" w:ascii="宋体" w:hAnsi="宋体" w:eastAsia="宋体" w:cs="宋体"/>
                <w:bCs/>
                <w:color w:val="auto"/>
                <w:szCs w:val="21"/>
              </w:rPr>
              <w:t>；每</w:t>
            </w:r>
            <w:r>
              <w:rPr>
                <w:rFonts w:hint="eastAsia" w:ascii="宋体" w:hAnsi="宋体" w:eastAsia="宋体" w:cs="宋体"/>
                <w:bCs/>
                <w:color w:val="auto"/>
                <w:szCs w:val="21"/>
                <w:lang w:eastAsia="zh-CN"/>
              </w:rPr>
              <w:t>个</w:t>
            </w:r>
            <w:r>
              <w:rPr>
                <w:rFonts w:hint="eastAsia" w:ascii="宋体" w:hAnsi="宋体" w:eastAsia="宋体" w:cs="宋体"/>
                <w:bCs/>
                <w:color w:val="auto"/>
                <w:szCs w:val="21"/>
              </w:rPr>
              <w:t>小项得0-1</w:t>
            </w:r>
            <w:r>
              <w:rPr>
                <w:rFonts w:hint="eastAsia" w:ascii="宋体" w:hAnsi="宋体" w:eastAsia="宋体" w:cs="宋体"/>
                <w:bCs/>
                <w:color w:val="auto"/>
                <w:szCs w:val="21"/>
                <w:lang w:val="en-US" w:eastAsia="zh-CN"/>
              </w:rPr>
              <w:t>.5</w:t>
            </w:r>
            <w:r>
              <w:rPr>
                <w:rFonts w:hint="eastAsia" w:ascii="宋体" w:hAnsi="宋体" w:eastAsia="宋体" w:cs="宋体"/>
                <w:bCs/>
                <w:color w:val="auto"/>
                <w:szCs w:val="21"/>
              </w:rPr>
              <w:t>分，本项最高得</w:t>
            </w:r>
            <w:r>
              <w:rPr>
                <w:rFonts w:hint="eastAsia" w:ascii="宋体" w:hAnsi="宋体" w:eastAsia="宋体" w:cs="宋体"/>
                <w:bCs/>
                <w:color w:val="auto"/>
                <w:szCs w:val="21"/>
                <w:lang w:val="en-US" w:eastAsia="zh-CN"/>
              </w:rPr>
              <w:t>6分</w:t>
            </w:r>
            <w:r>
              <w:rPr>
                <w:rFonts w:hint="eastAsia" w:ascii="宋体" w:hAnsi="宋体" w:eastAsia="宋体" w:cs="宋体"/>
                <w:bCs/>
                <w:color w:val="auto"/>
                <w:szCs w:val="21"/>
              </w:rPr>
              <w:t>。</w:t>
            </w:r>
            <w:r>
              <w:rPr>
                <w:rFonts w:hint="eastAsia" w:ascii="宋体" w:hAnsi="宋体" w:eastAsia="宋体" w:cs="宋体"/>
                <w:color w:val="auto"/>
                <w:lang w:val="en-US" w:eastAsia="zh-CN"/>
              </w:rPr>
              <w:t>未制定方案的不得分。</w:t>
            </w:r>
          </w:p>
        </w:tc>
        <w:tc>
          <w:tcPr>
            <w:tcW w:w="752" w:type="dxa"/>
            <w:shd w:val="clear" w:color="auto" w:fill="FFFFFF"/>
            <w:noWrap w:val="0"/>
            <w:vAlign w:val="center"/>
          </w:tcPr>
          <w:p>
            <w:pPr>
              <w:spacing w:line="360" w:lineRule="auto"/>
              <w:jc w:val="center"/>
              <w:rPr>
                <w:rFonts w:hint="default" w:ascii="宋体" w:hAnsi="宋体" w:cs="宋体"/>
                <w:color w:val="auto"/>
                <w:szCs w:val="21"/>
                <w:lang w:val="en-US" w:eastAsia="zh-CN"/>
              </w:rPr>
            </w:pPr>
            <w:r>
              <w:rPr>
                <w:rFonts w:hint="eastAsia" w:ascii="宋体" w:hAnsi="宋体" w:cs="宋体"/>
                <w:color w:val="auto"/>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130" w:type="dxa"/>
            <w:vMerge w:val="continue"/>
            <w:shd w:val="clear" w:color="auto" w:fill="FFFFFF"/>
            <w:noWrap w:val="0"/>
            <w:vAlign w:val="center"/>
          </w:tcPr>
          <w:p>
            <w:pPr>
              <w:widowControl/>
              <w:spacing w:line="360" w:lineRule="auto"/>
              <w:jc w:val="center"/>
              <w:textAlignment w:val="center"/>
              <w:rPr>
                <w:rFonts w:hint="eastAsia" w:ascii="宋体" w:hAnsi="宋体" w:eastAsia="宋体" w:cs="宋体"/>
                <w:color w:val="auto"/>
                <w:szCs w:val="21"/>
                <w:lang w:eastAsia="zh-CN"/>
              </w:rPr>
            </w:pPr>
          </w:p>
        </w:tc>
        <w:tc>
          <w:tcPr>
            <w:tcW w:w="7373" w:type="dxa"/>
            <w:shd w:val="clear" w:color="auto" w:fill="FFFFFF"/>
            <w:noWrap w:val="0"/>
            <w:vAlign w:val="center"/>
          </w:tcPr>
          <w:p>
            <w:pPr>
              <w:wordWrap w:val="0"/>
              <w:spacing w:line="300" w:lineRule="auto"/>
              <w:rPr>
                <w:rFonts w:hint="default" w:ascii="宋体" w:hAnsi="宋体" w:cs="宋体"/>
                <w:bCs/>
                <w:color w:val="auto"/>
                <w:szCs w:val="21"/>
                <w:lang w:val="en-US" w:eastAsia="zh-CN"/>
              </w:rPr>
            </w:pPr>
            <w:r>
              <w:rPr>
                <w:rFonts w:hint="eastAsia" w:ascii="宋体" w:hAnsi="宋体" w:cs="宋体"/>
                <w:bCs/>
                <w:color w:val="auto"/>
                <w:szCs w:val="21"/>
                <w:lang w:val="en-US" w:eastAsia="zh-CN"/>
              </w:rPr>
              <w:t>5.施肥量（0-3分）：投标人承诺的养护期间有机肥、复合肥等肥料投入数量在最低要求（每个养护年度不少于40吨）基础上每增加投入</w:t>
            </w:r>
            <w:r>
              <w:rPr>
                <w:rFonts w:hint="eastAsia" w:ascii="宋体" w:hAnsi="宋体" w:cs="宋体"/>
                <w:bCs/>
                <w:color w:val="auto"/>
                <w:szCs w:val="21"/>
                <w:highlight w:val="none"/>
                <w:lang w:val="en-US" w:eastAsia="zh-CN"/>
              </w:rPr>
              <w:t>5吨得0.5分，本项最高得3分。</w:t>
            </w:r>
            <w:r>
              <w:rPr>
                <w:rStyle w:val="139"/>
                <w:rFonts w:hint="eastAsia" w:ascii="宋体" w:hAnsi="宋体" w:eastAsia="宋体" w:cs="宋体"/>
                <w:b/>
                <w:bCs/>
                <w:color w:val="auto"/>
                <w:sz w:val="21"/>
                <w:szCs w:val="21"/>
                <w:lang w:val="en-US" w:eastAsia="zh-CN" w:bidi="ar"/>
              </w:rPr>
              <w:t>商务技术文件中提供承诺函（格式见附件），否则不得分。</w:t>
            </w:r>
          </w:p>
        </w:tc>
        <w:tc>
          <w:tcPr>
            <w:tcW w:w="752" w:type="dxa"/>
            <w:shd w:val="clear" w:color="auto" w:fill="FFFFFF"/>
            <w:noWrap w:val="0"/>
            <w:vAlign w:val="center"/>
          </w:tcPr>
          <w:p>
            <w:pPr>
              <w:spacing w:line="360" w:lineRule="auto"/>
              <w:jc w:val="center"/>
              <w:rPr>
                <w:rFonts w:hint="default" w:ascii="宋体" w:hAnsi="宋体" w:cs="宋体"/>
                <w:color w:val="auto"/>
                <w:szCs w:val="21"/>
                <w:lang w:val="en-US" w:eastAsia="zh-CN"/>
              </w:rPr>
            </w:pPr>
            <w:r>
              <w:rPr>
                <w:rFonts w:hint="eastAsia" w:ascii="宋体" w:hAnsi="宋体" w:cs="宋体"/>
                <w:color w:val="auto"/>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130" w:type="dxa"/>
            <w:vMerge w:val="restart"/>
            <w:shd w:val="clear" w:color="auto" w:fill="FFFFFF"/>
            <w:noWrap w:val="0"/>
            <w:vAlign w:val="center"/>
          </w:tcPr>
          <w:p>
            <w:pPr>
              <w:widowControl/>
              <w:spacing w:line="360" w:lineRule="auto"/>
              <w:jc w:val="center"/>
              <w:textAlignment w:val="center"/>
              <w:rPr>
                <w:rStyle w:val="139"/>
                <w:rFonts w:hint="eastAsia" w:ascii="宋体" w:hAnsi="宋体" w:eastAsia="宋体" w:cs="宋体"/>
                <w:color w:val="auto"/>
                <w:sz w:val="21"/>
                <w:szCs w:val="21"/>
                <w:lang w:val="en-US" w:eastAsia="zh-CN" w:bidi="ar"/>
              </w:rPr>
            </w:pPr>
            <w:r>
              <w:rPr>
                <w:rStyle w:val="139"/>
                <w:rFonts w:hint="eastAsia" w:ascii="宋体" w:hAnsi="宋体" w:eastAsia="宋体" w:cs="宋体"/>
                <w:color w:val="auto"/>
                <w:sz w:val="21"/>
                <w:szCs w:val="21"/>
                <w:lang w:val="en-US" w:eastAsia="zh-CN" w:bidi="ar"/>
              </w:rPr>
              <w:t>月季主题景观建设初步方案</w:t>
            </w:r>
          </w:p>
        </w:tc>
        <w:tc>
          <w:tcPr>
            <w:tcW w:w="7373" w:type="dxa"/>
            <w:shd w:val="clear" w:color="auto" w:fill="FFFFFF"/>
            <w:noWrap w:val="0"/>
            <w:vAlign w:val="center"/>
          </w:tcPr>
          <w:p>
            <w:pPr>
              <w:wordWrap w:val="0"/>
              <w:spacing w:line="300" w:lineRule="auto"/>
              <w:rPr>
                <w:rFonts w:hint="default" w:ascii="宋体" w:hAnsi="宋体" w:eastAsia="宋体" w:cs="宋体"/>
                <w:color w:val="auto"/>
                <w:lang w:val="en-US" w:eastAsia="zh-CN"/>
              </w:rPr>
            </w:pPr>
            <w:r>
              <w:rPr>
                <w:rFonts w:hint="eastAsia" w:ascii="宋体" w:hAnsi="宋体" w:eastAsia="宋体" w:cs="宋体"/>
                <w:color w:val="auto"/>
                <w:lang w:val="en-US" w:eastAsia="zh-CN"/>
              </w:rPr>
              <w:t>1.总体设想（0-</w:t>
            </w:r>
            <w:r>
              <w:rPr>
                <w:rFonts w:hint="eastAsia" w:ascii="宋体" w:hAnsi="宋体" w:cs="宋体"/>
                <w:color w:val="auto"/>
                <w:lang w:val="en-US" w:eastAsia="zh-CN"/>
              </w:rPr>
              <w:t>4</w:t>
            </w:r>
            <w:r>
              <w:rPr>
                <w:rFonts w:hint="eastAsia" w:ascii="宋体" w:hAnsi="宋体" w:eastAsia="宋体" w:cs="宋体"/>
                <w:color w:val="auto"/>
                <w:lang w:val="en-US" w:eastAsia="zh-CN"/>
              </w:rPr>
              <w:t>分）：建设方案总体设想</w:t>
            </w:r>
            <w:r>
              <w:rPr>
                <w:rStyle w:val="139"/>
                <w:rFonts w:hint="eastAsia" w:ascii="宋体" w:hAnsi="宋体" w:cs="宋体"/>
                <w:color w:val="auto"/>
                <w:sz w:val="21"/>
                <w:szCs w:val="21"/>
                <w:lang w:val="en-US" w:eastAsia="zh-CN" w:bidi="ar"/>
              </w:rPr>
              <w:t>紧扣主题、</w:t>
            </w:r>
            <w:r>
              <w:rPr>
                <w:rStyle w:val="139"/>
                <w:rFonts w:hint="eastAsia" w:ascii="宋体" w:hAnsi="宋体" w:eastAsia="宋体" w:cs="宋体"/>
                <w:color w:val="auto"/>
                <w:sz w:val="21"/>
                <w:szCs w:val="21"/>
                <w:lang w:val="en-US" w:eastAsia="zh-CN" w:bidi="ar"/>
              </w:rPr>
              <w:t>针对性强</w:t>
            </w:r>
            <w:r>
              <w:rPr>
                <w:rFonts w:hint="eastAsia" w:ascii="宋体" w:hAnsi="宋体" w:eastAsia="宋体" w:cs="宋体"/>
                <w:color w:val="auto"/>
                <w:lang w:val="en-US" w:eastAsia="zh-CN"/>
              </w:rPr>
              <w:t>，</w:t>
            </w:r>
            <w:r>
              <w:rPr>
                <w:rFonts w:hint="eastAsia" w:ascii="宋体" w:hAnsi="宋体" w:cs="宋体"/>
                <w:color w:val="auto"/>
                <w:szCs w:val="21"/>
                <w:highlight w:val="none"/>
                <w:lang w:eastAsia="zh-CN"/>
              </w:rPr>
              <w:t>科学规划与合理搭配并重，</w:t>
            </w:r>
            <w:r>
              <w:rPr>
                <w:rFonts w:hint="eastAsia" w:ascii="宋体" w:hAnsi="宋体" w:eastAsia="宋体" w:cs="宋体"/>
                <w:color w:val="auto"/>
                <w:lang w:val="en-US" w:eastAsia="zh-CN"/>
              </w:rPr>
              <w:t>能够确保达成月季主题景观建设目标的得</w:t>
            </w:r>
            <w:r>
              <w:rPr>
                <w:rFonts w:hint="eastAsia" w:ascii="宋体" w:hAnsi="宋体" w:cs="宋体"/>
                <w:color w:val="auto"/>
                <w:lang w:val="en-US" w:eastAsia="zh-CN"/>
              </w:rPr>
              <w:t>3-4</w:t>
            </w:r>
            <w:r>
              <w:rPr>
                <w:rFonts w:hint="eastAsia" w:ascii="宋体" w:hAnsi="宋体" w:eastAsia="宋体" w:cs="宋体"/>
                <w:color w:val="auto"/>
                <w:lang w:val="en-US" w:eastAsia="zh-CN"/>
              </w:rPr>
              <w:t>分。与前述要求有偏离的，按照</w:t>
            </w:r>
            <w:r>
              <w:rPr>
                <w:rFonts w:hint="eastAsia" w:ascii="宋体" w:hAnsi="宋体" w:cs="宋体"/>
                <w:color w:val="auto"/>
                <w:szCs w:val="21"/>
                <w:highlight w:val="none"/>
              </w:rPr>
              <w:t>偏离程度在</w:t>
            </w:r>
            <w:r>
              <w:rPr>
                <w:rFonts w:hint="eastAsia" w:ascii="宋体" w:hAnsi="宋体" w:cs="宋体"/>
                <w:color w:val="auto"/>
                <w:szCs w:val="21"/>
                <w:highlight w:val="none"/>
                <w:lang w:val="en-US" w:eastAsia="zh-CN"/>
              </w:rPr>
              <w:t>0.5-2.5</w:t>
            </w:r>
            <w:r>
              <w:rPr>
                <w:rFonts w:hint="eastAsia" w:ascii="宋体" w:hAnsi="宋体" w:cs="宋体"/>
                <w:color w:val="auto"/>
                <w:szCs w:val="21"/>
                <w:highlight w:val="none"/>
              </w:rPr>
              <w:t>分间酌情评分</w:t>
            </w:r>
            <w:r>
              <w:rPr>
                <w:rFonts w:hint="eastAsia" w:ascii="宋体" w:hAnsi="宋体" w:eastAsia="宋体" w:cs="宋体"/>
                <w:color w:val="auto"/>
                <w:lang w:val="en-US" w:eastAsia="zh-CN"/>
              </w:rPr>
              <w:t>。无相关内容不得分。</w:t>
            </w:r>
          </w:p>
        </w:tc>
        <w:tc>
          <w:tcPr>
            <w:tcW w:w="752" w:type="dxa"/>
            <w:shd w:val="clear" w:color="auto" w:fill="FFFFFF"/>
            <w:noWrap w:val="0"/>
            <w:vAlign w:val="center"/>
          </w:tcPr>
          <w:p>
            <w:pPr>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130" w:type="dxa"/>
            <w:vMerge w:val="continue"/>
            <w:shd w:val="clear" w:color="auto" w:fill="FFFFFF"/>
            <w:noWrap w:val="0"/>
            <w:vAlign w:val="center"/>
          </w:tcPr>
          <w:p>
            <w:pPr>
              <w:widowControl/>
              <w:spacing w:line="360" w:lineRule="auto"/>
              <w:jc w:val="center"/>
              <w:textAlignment w:val="center"/>
              <w:rPr>
                <w:rStyle w:val="139"/>
                <w:rFonts w:hint="eastAsia" w:ascii="宋体" w:hAnsi="宋体" w:eastAsia="宋体" w:cs="宋体"/>
                <w:color w:val="auto"/>
                <w:sz w:val="21"/>
                <w:szCs w:val="21"/>
                <w:lang w:val="en-US" w:eastAsia="zh-CN" w:bidi="ar"/>
              </w:rPr>
            </w:pPr>
          </w:p>
        </w:tc>
        <w:tc>
          <w:tcPr>
            <w:tcW w:w="7373" w:type="dxa"/>
            <w:shd w:val="clear" w:color="auto" w:fill="FFFFFF"/>
            <w:noWrap w:val="0"/>
            <w:vAlign w:val="center"/>
          </w:tcPr>
          <w:p>
            <w:pPr>
              <w:wordWrap w:val="0"/>
              <w:spacing w:line="300" w:lineRule="auto"/>
              <w:rPr>
                <w:rFonts w:hint="default" w:ascii="宋体" w:hAnsi="宋体" w:eastAsia="宋体" w:cs="宋体"/>
                <w:color w:val="auto"/>
                <w:lang w:val="en-US" w:eastAsia="zh-CN"/>
              </w:rPr>
            </w:pPr>
            <w:r>
              <w:rPr>
                <w:rFonts w:hint="eastAsia" w:ascii="宋体" w:hAnsi="宋体" w:eastAsia="宋体" w:cs="宋体"/>
                <w:color w:val="auto"/>
                <w:lang w:val="en-US" w:eastAsia="zh-CN"/>
              </w:rPr>
              <w:t>2.建设内容（0-</w:t>
            </w:r>
            <w:r>
              <w:rPr>
                <w:rFonts w:hint="eastAsia" w:ascii="宋体" w:hAnsi="宋体" w:cs="宋体"/>
                <w:color w:val="auto"/>
                <w:lang w:val="en-US" w:eastAsia="zh-CN"/>
              </w:rPr>
              <w:t>8</w:t>
            </w:r>
            <w:r>
              <w:rPr>
                <w:rFonts w:hint="eastAsia" w:ascii="宋体" w:hAnsi="宋体" w:eastAsia="宋体" w:cs="宋体"/>
                <w:color w:val="auto"/>
                <w:lang w:val="en-US" w:eastAsia="zh-CN"/>
              </w:rPr>
              <w:t>分）：建设方案</w:t>
            </w:r>
            <w:r>
              <w:rPr>
                <w:rFonts w:hint="eastAsia" w:ascii="宋体" w:hAnsi="宋体" w:cs="宋体"/>
                <w:color w:val="auto"/>
                <w:lang w:val="en-US" w:eastAsia="zh-CN"/>
              </w:rPr>
              <w:t>主体</w:t>
            </w:r>
            <w:r>
              <w:rPr>
                <w:rFonts w:hint="eastAsia" w:ascii="宋体" w:hAnsi="宋体" w:eastAsia="宋体" w:cs="宋体"/>
                <w:color w:val="auto"/>
                <w:lang w:val="en-US" w:eastAsia="zh-CN"/>
              </w:rPr>
              <w:t>内容对采购需求的</w:t>
            </w:r>
            <w:r>
              <w:rPr>
                <w:rStyle w:val="139"/>
                <w:rFonts w:hint="eastAsia" w:ascii="宋体" w:hAnsi="宋体" w:cs="宋体"/>
                <w:color w:val="auto"/>
                <w:sz w:val="21"/>
                <w:szCs w:val="21"/>
                <w:lang w:val="en-US" w:eastAsia="zh-CN" w:bidi="ar"/>
              </w:rPr>
              <w:t>分析准确</w:t>
            </w:r>
            <w:r>
              <w:rPr>
                <w:rStyle w:val="139"/>
                <w:rFonts w:hint="eastAsia" w:ascii="宋体" w:hAnsi="宋体" w:eastAsia="宋体" w:cs="宋体"/>
                <w:color w:val="auto"/>
                <w:sz w:val="21"/>
                <w:szCs w:val="21"/>
                <w:lang w:val="en-US" w:eastAsia="zh-CN" w:bidi="ar"/>
              </w:rPr>
              <w:t>、</w:t>
            </w:r>
            <w:r>
              <w:rPr>
                <w:rFonts w:hint="eastAsia" w:ascii="宋体" w:hAnsi="宋体" w:cs="宋体"/>
                <w:color w:val="auto"/>
                <w:szCs w:val="21"/>
                <w:highlight w:val="none"/>
                <w:lang w:eastAsia="zh-CN"/>
              </w:rPr>
              <w:t>内容</w:t>
            </w:r>
            <w:r>
              <w:rPr>
                <w:rFonts w:hint="eastAsia" w:ascii="宋体" w:hAnsi="宋体" w:cs="宋体"/>
                <w:color w:val="auto"/>
                <w:szCs w:val="21"/>
                <w:highlight w:val="none"/>
              </w:rPr>
              <w:t>详实</w:t>
            </w:r>
            <w:r>
              <w:rPr>
                <w:rFonts w:hint="eastAsia" w:ascii="宋体" w:hAnsi="宋体" w:cs="宋体"/>
                <w:color w:val="auto"/>
                <w:szCs w:val="21"/>
                <w:highlight w:val="none"/>
                <w:lang w:eastAsia="zh-CN"/>
              </w:rPr>
              <w:t>，建设流程合理，</w:t>
            </w:r>
            <w:r>
              <w:rPr>
                <w:rFonts w:hint="eastAsia" w:ascii="宋体" w:hAnsi="宋体" w:eastAsia="宋体" w:cs="宋体"/>
                <w:color w:val="auto"/>
                <w:lang w:val="en-US" w:eastAsia="zh-CN"/>
              </w:rPr>
              <w:t>花境和花卉造型的设计构思精巧，色彩与实景融合且协调性好，采用的月季品种丰富，造景手法多样的得</w:t>
            </w:r>
            <w:r>
              <w:rPr>
                <w:rFonts w:hint="eastAsia" w:ascii="宋体" w:hAnsi="宋体" w:cs="宋体"/>
                <w:color w:val="auto"/>
                <w:lang w:val="en-US" w:eastAsia="zh-CN"/>
              </w:rPr>
              <w:t>7-8</w:t>
            </w:r>
            <w:r>
              <w:rPr>
                <w:rFonts w:hint="eastAsia" w:ascii="宋体" w:hAnsi="宋体" w:eastAsia="宋体" w:cs="宋体"/>
                <w:color w:val="auto"/>
                <w:lang w:val="en-US" w:eastAsia="zh-CN"/>
              </w:rPr>
              <w:t>分。与前述要求有偏离的，按照</w:t>
            </w:r>
            <w:r>
              <w:rPr>
                <w:rFonts w:hint="eastAsia" w:ascii="宋体" w:hAnsi="宋体" w:cs="宋体"/>
                <w:color w:val="auto"/>
                <w:szCs w:val="21"/>
                <w:highlight w:val="none"/>
              </w:rPr>
              <w:t>偏离程度在</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6.5</w:t>
            </w:r>
            <w:r>
              <w:rPr>
                <w:rFonts w:hint="eastAsia" w:ascii="宋体" w:hAnsi="宋体" w:cs="宋体"/>
                <w:color w:val="auto"/>
                <w:szCs w:val="21"/>
                <w:highlight w:val="none"/>
              </w:rPr>
              <w:t>分间酌情评分</w:t>
            </w:r>
            <w:r>
              <w:rPr>
                <w:rFonts w:hint="eastAsia" w:ascii="宋体" w:hAnsi="宋体" w:eastAsia="宋体" w:cs="宋体"/>
                <w:color w:val="auto"/>
                <w:lang w:val="en-US" w:eastAsia="zh-CN"/>
              </w:rPr>
              <w:t>。无相关内容不得分。</w:t>
            </w:r>
          </w:p>
        </w:tc>
        <w:tc>
          <w:tcPr>
            <w:tcW w:w="752" w:type="dxa"/>
            <w:shd w:val="clear" w:color="auto" w:fill="FFFFFF"/>
            <w:noWrap w:val="0"/>
            <w:vAlign w:val="center"/>
          </w:tcPr>
          <w:p>
            <w:pPr>
              <w:spacing w:line="360" w:lineRule="auto"/>
              <w:jc w:val="center"/>
              <w:rPr>
                <w:rFonts w:hint="default" w:ascii="宋体" w:hAnsi="宋体" w:cs="宋体"/>
                <w:color w:val="auto"/>
                <w:szCs w:val="21"/>
                <w:lang w:val="en-US" w:eastAsia="zh-CN"/>
              </w:rPr>
            </w:pPr>
            <w:r>
              <w:rPr>
                <w:rFonts w:hint="eastAsia" w:ascii="宋体" w:hAnsi="宋体" w:cs="宋体"/>
                <w:color w:val="auto"/>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130" w:type="dxa"/>
            <w:vMerge w:val="continue"/>
            <w:shd w:val="clear" w:color="auto" w:fill="FFFFFF"/>
            <w:noWrap w:val="0"/>
            <w:vAlign w:val="center"/>
          </w:tcPr>
          <w:p>
            <w:pPr>
              <w:widowControl/>
              <w:spacing w:line="360" w:lineRule="auto"/>
              <w:jc w:val="center"/>
              <w:textAlignment w:val="center"/>
              <w:rPr>
                <w:rStyle w:val="139"/>
                <w:rFonts w:hint="eastAsia" w:ascii="宋体" w:hAnsi="宋体" w:eastAsia="宋体" w:cs="宋体"/>
                <w:color w:val="auto"/>
                <w:sz w:val="21"/>
                <w:szCs w:val="21"/>
                <w:lang w:val="en-US" w:eastAsia="zh-CN" w:bidi="ar"/>
              </w:rPr>
            </w:pPr>
          </w:p>
        </w:tc>
        <w:tc>
          <w:tcPr>
            <w:tcW w:w="7373" w:type="dxa"/>
            <w:shd w:val="clear" w:color="auto" w:fill="FFFFFF"/>
            <w:noWrap w:val="0"/>
            <w:vAlign w:val="center"/>
          </w:tcPr>
          <w:p>
            <w:pPr>
              <w:wordWrap w:val="0"/>
              <w:spacing w:line="300" w:lineRule="auto"/>
              <w:rPr>
                <w:rFonts w:hint="default" w:ascii="宋体" w:hAnsi="宋体" w:eastAsia="宋体" w:cs="宋体"/>
                <w:color w:val="auto"/>
                <w:lang w:val="en-US" w:eastAsia="zh-CN"/>
              </w:rPr>
            </w:pPr>
            <w:r>
              <w:rPr>
                <w:rFonts w:hint="eastAsia" w:ascii="宋体" w:hAnsi="宋体" w:eastAsia="宋体" w:cs="宋体"/>
                <w:color w:val="auto"/>
                <w:lang w:val="en-US" w:eastAsia="zh-CN"/>
              </w:rPr>
              <w:t>3.</w:t>
            </w:r>
            <w:r>
              <w:rPr>
                <w:rFonts w:hint="eastAsia" w:ascii="宋体" w:hAnsi="宋体" w:cs="宋体"/>
                <w:color w:val="auto"/>
                <w:lang w:val="en-US" w:eastAsia="zh-CN"/>
              </w:rPr>
              <w:t>质量保证</w:t>
            </w:r>
            <w:r>
              <w:rPr>
                <w:rFonts w:hint="eastAsia" w:ascii="宋体" w:hAnsi="宋体" w:eastAsia="宋体" w:cs="宋体"/>
                <w:color w:val="auto"/>
                <w:lang w:val="en-US" w:eastAsia="zh-CN"/>
              </w:rPr>
              <w:t>（0-</w:t>
            </w:r>
            <w:r>
              <w:rPr>
                <w:rFonts w:hint="eastAsia" w:ascii="宋体" w:hAnsi="宋体" w:cs="宋体"/>
                <w:color w:val="auto"/>
                <w:lang w:val="en-US" w:eastAsia="zh-CN"/>
              </w:rPr>
              <w:t>3</w:t>
            </w:r>
            <w:r>
              <w:rPr>
                <w:rFonts w:hint="eastAsia" w:ascii="宋体" w:hAnsi="宋体" w:eastAsia="宋体" w:cs="宋体"/>
                <w:color w:val="auto"/>
                <w:lang w:val="en-US" w:eastAsia="zh-CN"/>
              </w:rPr>
              <w:t>分）：</w:t>
            </w:r>
            <w:r>
              <w:rPr>
                <w:rFonts w:hint="eastAsia" w:ascii="宋体" w:hAnsi="宋体" w:cs="宋体"/>
                <w:color w:val="auto"/>
                <w:lang w:val="en-US" w:eastAsia="zh-CN"/>
              </w:rPr>
              <w:t>质量管理制度健全，保证建设质量的技术措施完善、科学、针对性强，各类技术力量储备充分，能够保证建设质量的</w:t>
            </w:r>
            <w:r>
              <w:rPr>
                <w:rFonts w:hint="eastAsia" w:ascii="宋体" w:hAnsi="宋体" w:eastAsia="宋体" w:cs="宋体"/>
                <w:color w:val="auto"/>
                <w:lang w:val="en-US" w:eastAsia="zh-CN"/>
              </w:rPr>
              <w:t>得</w:t>
            </w:r>
            <w:r>
              <w:rPr>
                <w:rFonts w:hint="eastAsia" w:ascii="宋体" w:hAnsi="宋体" w:cs="宋体"/>
                <w:color w:val="auto"/>
                <w:lang w:val="en-US" w:eastAsia="zh-CN"/>
              </w:rPr>
              <w:t>3</w:t>
            </w:r>
            <w:r>
              <w:rPr>
                <w:rFonts w:hint="eastAsia" w:ascii="宋体" w:hAnsi="宋体" w:eastAsia="宋体" w:cs="宋体"/>
                <w:color w:val="auto"/>
                <w:lang w:val="en-US" w:eastAsia="zh-CN"/>
              </w:rPr>
              <w:t>分。与前述要求有偏离的，按照</w:t>
            </w:r>
            <w:r>
              <w:rPr>
                <w:rFonts w:hint="eastAsia" w:ascii="宋体" w:hAnsi="宋体" w:cs="宋体"/>
                <w:color w:val="auto"/>
                <w:szCs w:val="21"/>
                <w:highlight w:val="none"/>
              </w:rPr>
              <w:t>偏离程度在</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分间酌情评分</w:t>
            </w:r>
            <w:r>
              <w:rPr>
                <w:rFonts w:hint="eastAsia" w:ascii="宋体" w:hAnsi="宋体" w:eastAsia="宋体" w:cs="宋体"/>
                <w:color w:val="auto"/>
                <w:lang w:val="en-US" w:eastAsia="zh-CN"/>
              </w:rPr>
              <w:t>。无相关内容不得分。</w:t>
            </w:r>
          </w:p>
        </w:tc>
        <w:tc>
          <w:tcPr>
            <w:tcW w:w="752" w:type="dxa"/>
            <w:shd w:val="clear" w:color="auto" w:fill="FFFFFF"/>
            <w:noWrap w:val="0"/>
            <w:vAlign w:val="center"/>
          </w:tcPr>
          <w:p>
            <w:pPr>
              <w:spacing w:line="360" w:lineRule="auto"/>
              <w:jc w:val="center"/>
              <w:rPr>
                <w:rFonts w:hint="default" w:ascii="宋体" w:hAnsi="宋体" w:cs="宋体"/>
                <w:color w:val="auto"/>
                <w:szCs w:val="21"/>
                <w:lang w:val="en-US" w:eastAsia="zh-CN"/>
              </w:rPr>
            </w:pPr>
            <w:r>
              <w:rPr>
                <w:rFonts w:hint="eastAsia" w:ascii="宋体" w:hAnsi="宋体" w:cs="宋体"/>
                <w:color w:val="auto"/>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130" w:type="dxa"/>
            <w:shd w:val="clear" w:color="auto" w:fill="FFFFFF"/>
            <w:noWrap w:val="0"/>
            <w:vAlign w:val="center"/>
          </w:tcPr>
          <w:p>
            <w:pPr>
              <w:spacing w:line="360" w:lineRule="auto"/>
              <w:jc w:val="center"/>
              <w:rPr>
                <w:rFonts w:hint="eastAsia" w:ascii="宋体" w:hAnsi="宋体" w:eastAsia="宋体" w:cs="宋体"/>
                <w:color w:val="auto"/>
                <w:kern w:val="2"/>
                <w:sz w:val="21"/>
                <w:szCs w:val="21"/>
                <w:u w:val="none"/>
                <w:lang w:val="en-US" w:eastAsia="zh-CN" w:bidi="ar"/>
              </w:rPr>
            </w:pPr>
            <w:r>
              <w:rPr>
                <w:rStyle w:val="139"/>
                <w:rFonts w:hint="eastAsia" w:ascii="宋体" w:hAnsi="宋体" w:eastAsia="宋体" w:cs="宋体"/>
                <w:color w:val="auto"/>
                <w:sz w:val="21"/>
                <w:szCs w:val="21"/>
                <w:lang w:val="en-US" w:eastAsia="zh-CN" w:bidi="ar"/>
              </w:rPr>
              <w:t>月季主题景观建设资金投入</w:t>
            </w:r>
          </w:p>
        </w:tc>
        <w:tc>
          <w:tcPr>
            <w:tcW w:w="7373" w:type="dxa"/>
            <w:shd w:val="clear" w:color="auto" w:fill="FFFFFF"/>
            <w:noWrap w:val="0"/>
            <w:vAlign w:val="center"/>
          </w:tcPr>
          <w:p>
            <w:pPr>
              <w:wordWrap w:val="0"/>
              <w:spacing w:line="300" w:lineRule="auto"/>
              <w:rPr>
                <w:rFonts w:hint="eastAsia" w:ascii="宋体" w:hAnsi="宋体" w:eastAsia="宋体" w:cs="宋体"/>
                <w:color w:val="auto"/>
                <w:kern w:val="2"/>
                <w:sz w:val="21"/>
                <w:szCs w:val="21"/>
                <w:u w:val="none"/>
                <w:lang w:val="en-US" w:eastAsia="zh-CN" w:bidi="ar"/>
              </w:rPr>
            </w:pPr>
            <w:r>
              <w:rPr>
                <w:rStyle w:val="139"/>
                <w:rFonts w:hint="eastAsia" w:ascii="宋体" w:hAnsi="宋体" w:eastAsia="宋体" w:cs="宋体"/>
                <w:color w:val="auto"/>
                <w:sz w:val="21"/>
                <w:szCs w:val="21"/>
                <w:lang w:val="en-US" w:eastAsia="zh-CN" w:bidi="ar"/>
              </w:rPr>
              <w:t>投标人承诺中标后投入月季主题景观建设的资金在最低要求（300万元）基础上每增加10万元得</w:t>
            </w:r>
            <w:r>
              <w:rPr>
                <w:rStyle w:val="139"/>
                <w:rFonts w:hint="eastAsia" w:ascii="宋体" w:hAnsi="宋体" w:cs="宋体"/>
                <w:color w:val="auto"/>
                <w:sz w:val="21"/>
                <w:szCs w:val="21"/>
                <w:lang w:val="en-US" w:eastAsia="zh-CN" w:bidi="ar"/>
              </w:rPr>
              <w:t>0.5</w:t>
            </w:r>
            <w:r>
              <w:rPr>
                <w:rStyle w:val="139"/>
                <w:rFonts w:hint="eastAsia" w:ascii="宋体" w:hAnsi="宋体" w:eastAsia="宋体" w:cs="宋体"/>
                <w:color w:val="auto"/>
                <w:sz w:val="21"/>
                <w:szCs w:val="21"/>
                <w:lang w:val="en-US" w:eastAsia="zh-CN" w:bidi="ar"/>
              </w:rPr>
              <w:t>分，最高得</w:t>
            </w:r>
            <w:r>
              <w:rPr>
                <w:rStyle w:val="139"/>
                <w:rFonts w:hint="eastAsia" w:ascii="宋体" w:hAnsi="宋体" w:cs="宋体"/>
                <w:color w:val="auto"/>
                <w:sz w:val="21"/>
                <w:szCs w:val="21"/>
                <w:lang w:val="en-US" w:eastAsia="zh-CN" w:bidi="ar"/>
              </w:rPr>
              <w:t>15</w:t>
            </w:r>
            <w:r>
              <w:rPr>
                <w:rStyle w:val="139"/>
                <w:rFonts w:hint="eastAsia" w:ascii="宋体" w:hAnsi="宋体" w:eastAsia="宋体" w:cs="宋体"/>
                <w:color w:val="auto"/>
                <w:sz w:val="21"/>
                <w:szCs w:val="21"/>
                <w:lang w:val="en-US" w:eastAsia="zh-CN" w:bidi="ar"/>
              </w:rPr>
              <w:t>分。承诺的资金投入额度</w:t>
            </w:r>
            <w:r>
              <w:rPr>
                <w:rStyle w:val="139"/>
                <w:rFonts w:hint="eastAsia" w:ascii="宋体" w:hAnsi="宋体" w:cs="宋体"/>
                <w:color w:val="auto"/>
                <w:sz w:val="21"/>
                <w:szCs w:val="21"/>
                <w:lang w:val="en-US" w:eastAsia="zh-CN" w:bidi="ar"/>
              </w:rPr>
              <w:t>包含在投标报价中，</w:t>
            </w:r>
            <w:r>
              <w:rPr>
                <w:rStyle w:val="139"/>
                <w:rFonts w:hint="eastAsia" w:ascii="宋体" w:hAnsi="宋体" w:eastAsia="宋体" w:cs="宋体"/>
                <w:color w:val="auto"/>
                <w:sz w:val="21"/>
                <w:szCs w:val="21"/>
                <w:lang w:val="en-US" w:eastAsia="zh-CN" w:bidi="ar"/>
              </w:rPr>
              <w:t>实际投入金额（以第三方咨询机构审定为准）不得少于承诺金额。</w:t>
            </w:r>
            <w:r>
              <w:rPr>
                <w:rStyle w:val="139"/>
                <w:rFonts w:hint="eastAsia" w:ascii="宋体" w:hAnsi="宋体" w:eastAsia="宋体" w:cs="宋体"/>
                <w:b/>
                <w:bCs/>
                <w:color w:val="auto"/>
                <w:sz w:val="21"/>
                <w:szCs w:val="21"/>
                <w:lang w:val="en-US" w:eastAsia="zh-CN" w:bidi="ar"/>
              </w:rPr>
              <w:t>商务技术文件中提供承诺函（格式见附件），否则不得分。</w:t>
            </w:r>
          </w:p>
        </w:tc>
        <w:tc>
          <w:tcPr>
            <w:tcW w:w="752" w:type="dxa"/>
            <w:shd w:val="clear" w:color="auto" w:fill="FFFFFF"/>
            <w:noWrap w:val="0"/>
            <w:vAlign w:val="center"/>
          </w:tcPr>
          <w:p>
            <w:pPr>
              <w:spacing w:line="360" w:lineRule="auto"/>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130" w:type="dxa"/>
            <w:shd w:val="clear" w:color="auto" w:fill="FFFFFF"/>
            <w:noWrap w:val="0"/>
            <w:vAlign w:val="center"/>
          </w:tcPr>
          <w:p>
            <w:pPr>
              <w:widowControl/>
              <w:spacing w:line="360" w:lineRule="auto"/>
              <w:jc w:val="center"/>
              <w:textAlignment w:val="center"/>
              <w:rPr>
                <w:rStyle w:val="139"/>
                <w:rFonts w:hint="eastAsia" w:ascii="宋体" w:hAnsi="宋体" w:eastAsia="宋体" w:cs="宋体"/>
                <w:color w:val="auto"/>
                <w:sz w:val="21"/>
                <w:szCs w:val="21"/>
                <w:lang w:val="en-US" w:eastAsia="zh-CN" w:bidi="ar"/>
              </w:rPr>
            </w:pPr>
            <w:r>
              <w:rPr>
                <w:rStyle w:val="139"/>
                <w:rFonts w:hint="eastAsia" w:ascii="宋体" w:hAnsi="宋体" w:eastAsia="宋体" w:cs="宋体"/>
                <w:color w:val="auto"/>
                <w:sz w:val="21"/>
                <w:szCs w:val="21"/>
                <w:lang w:val="en-US" w:eastAsia="zh-CN" w:bidi="ar"/>
              </w:rPr>
              <w:t>服务承诺</w:t>
            </w:r>
          </w:p>
        </w:tc>
        <w:tc>
          <w:tcPr>
            <w:tcW w:w="7373" w:type="dxa"/>
            <w:shd w:val="clear" w:color="auto" w:fill="FFFFFF"/>
            <w:noWrap w:val="0"/>
            <w:vAlign w:val="center"/>
          </w:tcPr>
          <w:p>
            <w:pPr>
              <w:wordWrap w:val="0"/>
              <w:spacing w:line="300" w:lineRule="auto"/>
              <w:rPr>
                <w:rFonts w:hint="eastAsia" w:ascii="宋体" w:hAnsi="宋体" w:eastAsia="宋体" w:cs="宋体"/>
                <w:color w:val="auto"/>
                <w:lang w:val="en-US" w:eastAsia="zh-CN"/>
              </w:rPr>
            </w:pPr>
            <w:bookmarkStart w:id="69" w:name="_GoBack"/>
            <w:r>
              <w:rPr>
                <w:rFonts w:hint="eastAsia" w:ascii="宋体" w:hAnsi="宋体" w:eastAsia="宋体" w:cs="宋体"/>
                <w:color w:val="auto"/>
                <w:lang w:val="en-US" w:eastAsia="zh-CN"/>
              </w:rPr>
              <w:t>1.办公场所（0-2分）：</w:t>
            </w:r>
            <w:r>
              <w:rPr>
                <w:rFonts w:hint="eastAsia" w:ascii="宋体" w:hAnsi="宋体" w:eastAsia="宋体" w:cs="宋体"/>
                <w:color w:val="auto"/>
                <w:highlight w:val="none"/>
                <w:lang w:val="en-US" w:eastAsia="zh-CN"/>
              </w:rPr>
              <w:t>投标</w:t>
            </w:r>
            <w:r>
              <w:rPr>
                <w:rFonts w:hint="eastAsia" w:ascii="宋体" w:hAnsi="宋体" w:eastAsia="宋体" w:cs="宋体"/>
                <w:color w:val="auto"/>
                <w:lang w:val="en-US" w:eastAsia="zh-CN"/>
              </w:rPr>
              <w:t>人在常山城区</w:t>
            </w:r>
            <w:r>
              <w:rPr>
                <w:rFonts w:hint="eastAsia" w:ascii="宋体" w:hAnsi="宋体" w:cs="宋体"/>
                <w:color w:val="auto"/>
                <w:lang w:val="en-US" w:eastAsia="zh-CN"/>
              </w:rPr>
              <w:t>或近郊</w:t>
            </w:r>
            <w:r>
              <w:rPr>
                <w:rFonts w:hint="eastAsia" w:ascii="宋体" w:hAnsi="宋体" w:eastAsia="宋体" w:cs="宋体"/>
                <w:color w:val="auto"/>
                <w:lang w:val="en-US" w:eastAsia="zh-CN"/>
              </w:rPr>
              <w:t>设有办公场所，提供了现场图片及房屋租赁合同（或房屋自有证明）的得2分；承诺中标后30日内设立办公场所的得1分。未在商务技术文件中提供现场图片及房屋租赁合同（或房屋自有证明），或者</w:t>
            </w:r>
            <w:r>
              <w:rPr>
                <w:rFonts w:hint="eastAsia" w:ascii="宋体" w:hAnsi="宋体" w:cs="宋体"/>
                <w:color w:val="auto"/>
                <w:lang w:val="en-US" w:eastAsia="zh-CN"/>
              </w:rPr>
              <w:t>未设立办公场所且</w:t>
            </w:r>
            <w:r>
              <w:rPr>
                <w:rFonts w:hint="eastAsia" w:ascii="宋体" w:hAnsi="宋体" w:eastAsia="宋体" w:cs="宋体"/>
                <w:color w:val="auto"/>
                <w:lang w:val="en-US" w:eastAsia="zh-CN"/>
              </w:rPr>
              <w:t>未提供书面承诺的，均不得分。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2.响应时间（0-1分）：承诺在接到采购人通知（电话、短信、微信等）后0.5小时内到现场响应得1分。未提供书面承诺不得分。</w:t>
            </w:r>
            <w:bookmarkEnd w:id="69"/>
          </w:p>
        </w:tc>
        <w:tc>
          <w:tcPr>
            <w:tcW w:w="752" w:type="dxa"/>
            <w:shd w:val="clear" w:color="auto" w:fill="FFFFFF"/>
            <w:noWrap w:val="0"/>
            <w:vAlign w:val="center"/>
          </w:tcPr>
          <w:p>
            <w:pPr>
              <w:spacing w:line="360" w:lineRule="auto"/>
              <w:jc w:val="center"/>
              <w:rPr>
                <w:rFonts w:hint="default" w:ascii="宋体" w:hAnsi="宋体" w:cs="宋体"/>
                <w:color w:val="auto"/>
                <w:szCs w:val="21"/>
                <w:lang w:val="en-US" w:eastAsia="zh-CN"/>
              </w:rPr>
            </w:pPr>
            <w:r>
              <w:rPr>
                <w:rFonts w:hint="eastAsia" w:ascii="宋体" w:hAnsi="宋体" w:cs="宋体"/>
                <w:color w:val="auto"/>
                <w:szCs w:val="21"/>
                <w:lang w:val="en-US" w:eastAsia="zh-CN"/>
              </w:rPr>
              <w:t>3</w:t>
            </w:r>
          </w:p>
        </w:tc>
      </w:tr>
    </w:tbl>
    <w:p>
      <w:pPr>
        <w:spacing w:line="360" w:lineRule="auto"/>
        <w:ind w:firstLine="420" w:firstLineChars="200"/>
        <w:rPr>
          <w:rFonts w:hint="eastAsia" w:ascii="宋体" w:hAnsi="宋体" w:eastAsia="宋体" w:cs="宋体"/>
          <w:b/>
          <w:bCs/>
          <w:color w:val="auto"/>
          <w:szCs w:val="21"/>
          <w:lang w:val="zh-CN"/>
        </w:rPr>
      </w:pPr>
      <w:r>
        <w:rPr>
          <w:rFonts w:hint="eastAsia" w:ascii="宋体" w:hAnsi="宋体" w:eastAsia="宋体" w:cs="宋体"/>
          <w:b/>
          <w:bCs/>
          <w:color w:val="auto"/>
          <w:szCs w:val="21"/>
          <w:lang w:val="zh-CN"/>
        </w:rPr>
        <w:t>（二）</w:t>
      </w:r>
      <w:bookmarkStart w:id="51" w:name="报价评分标准"/>
      <w:r>
        <w:rPr>
          <w:rFonts w:hint="eastAsia" w:ascii="宋体" w:hAnsi="宋体" w:eastAsia="宋体" w:cs="宋体"/>
          <w:b/>
          <w:bCs/>
          <w:color w:val="auto"/>
          <w:szCs w:val="21"/>
          <w:lang w:val="zh-CN"/>
        </w:rPr>
        <w:t>报价分评分标准</w:t>
      </w:r>
      <w:bookmarkEnd w:id="51"/>
      <w:r>
        <w:rPr>
          <w:rFonts w:hint="eastAsia" w:ascii="宋体" w:hAnsi="宋体" w:eastAsia="宋体" w:cs="宋体"/>
          <w:b/>
          <w:bCs/>
          <w:color w:val="auto"/>
          <w:szCs w:val="21"/>
          <w:lang w:val="zh-CN"/>
        </w:rPr>
        <w:t>（满分</w:t>
      </w:r>
      <w:r>
        <w:rPr>
          <w:rFonts w:hint="eastAsia" w:ascii="宋体" w:hAnsi="宋体" w:cs="宋体"/>
          <w:b/>
          <w:bCs/>
          <w:color w:val="auto"/>
          <w:szCs w:val="21"/>
          <w:lang w:val="en-US" w:eastAsia="zh-CN"/>
        </w:rPr>
        <w:t>1</w:t>
      </w:r>
      <w:r>
        <w:rPr>
          <w:rFonts w:hint="eastAsia" w:ascii="宋体" w:hAnsi="宋体" w:eastAsia="宋体" w:cs="宋体"/>
          <w:b/>
          <w:bCs/>
          <w:color w:val="auto"/>
          <w:szCs w:val="21"/>
        </w:rPr>
        <w:t>0分</w:t>
      </w:r>
      <w:r>
        <w:rPr>
          <w:rFonts w:hint="eastAsia" w:ascii="宋体" w:hAnsi="宋体" w:eastAsia="宋体" w:cs="宋体"/>
          <w:b/>
          <w:bCs/>
          <w:color w:val="auto"/>
          <w:szCs w:val="21"/>
          <w:lang w:val="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1.报价分按低价优先法计算，即满足采购文件要求且投标价格最低的投标报价为评标基准价，其报价分为满分。其他投标人的报价分按照下列公式</w:t>
      </w:r>
      <w:r>
        <w:rPr>
          <w:rFonts w:hint="eastAsia" w:ascii="宋体" w:hAnsi="宋体" w:eastAsia="宋体" w:cs="宋体"/>
          <w:color w:val="auto"/>
          <w:lang w:val="en-US" w:eastAsia="zh-CN"/>
        </w:rPr>
        <w:t>计算</w:t>
      </w:r>
      <w:r>
        <w:rPr>
          <w:rFonts w:hint="eastAsia" w:ascii="宋体" w:hAnsi="宋体" w:eastAsia="宋体" w:cs="宋体"/>
          <w:color w:val="auto"/>
          <w:szCs w:val="21"/>
        </w:rPr>
        <w:t>：报价得分=（评标基准价／投标报价）×</w:t>
      </w:r>
      <w:r>
        <w:rPr>
          <w:rFonts w:hint="eastAsia" w:ascii="宋体" w:hAnsi="宋体" w:cs="宋体"/>
          <w:color w:val="auto"/>
          <w:szCs w:val="21"/>
          <w:lang w:val="en-US" w:eastAsia="zh-CN"/>
        </w:rPr>
        <w:t>1</w:t>
      </w:r>
      <w:r>
        <w:rPr>
          <w:rFonts w:hint="eastAsia" w:ascii="宋体" w:hAnsi="宋体" w:eastAsia="宋体" w:cs="宋体"/>
          <w:color w:val="auto"/>
          <w:szCs w:val="21"/>
        </w:rPr>
        <w:t>0%×100，结果四舍五入后保留两位小数。</w:t>
      </w:r>
    </w:p>
    <w:p>
      <w:pPr>
        <w:wordWrap w:val="0"/>
        <w:spacing w:line="300" w:lineRule="auto"/>
        <w:ind w:firstLine="420" w:firstLineChars="200"/>
        <w:rPr>
          <w:rFonts w:hint="eastAsia" w:ascii="宋体" w:hAnsi="宋体" w:eastAsia="宋体" w:cs="宋体"/>
          <w:b/>
          <w:bCs/>
          <w:color w:val="auto"/>
          <w:szCs w:val="21"/>
        </w:rPr>
      </w:pPr>
      <w:r>
        <w:rPr>
          <w:rFonts w:hint="eastAsia" w:ascii="宋体" w:hAnsi="宋体" w:eastAsia="宋体" w:cs="宋体"/>
          <w:b/>
          <w:bCs/>
          <w:color w:val="auto"/>
          <w:szCs w:val="21"/>
        </w:rPr>
        <w:t>2.评审小组认为</w:t>
      </w:r>
      <w:r>
        <w:rPr>
          <w:rFonts w:hint="eastAsia" w:ascii="宋体" w:hAnsi="宋体" w:cs="宋体"/>
          <w:b/>
          <w:bCs/>
          <w:color w:val="auto"/>
          <w:szCs w:val="21"/>
          <w:lang w:eastAsia="zh-CN"/>
        </w:rPr>
        <w:t>投标人</w:t>
      </w:r>
      <w:r>
        <w:rPr>
          <w:rFonts w:hint="eastAsia" w:ascii="宋体" w:hAnsi="宋体" w:eastAsia="宋体" w:cs="宋体"/>
          <w:b/>
          <w:bCs/>
          <w:color w:val="auto"/>
          <w:szCs w:val="21"/>
        </w:rPr>
        <w:t>的报价明显低于其他通过符合性审查</w:t>
      </w:r>
      <w:r>
        <w:rPr>
          <w:rFonts w:hint="eastAsia" w:ascii="宋体" w:hAnsi="宋体" w:cs="宋体"/>
          <w:b/>
          <w:bCs/>
          <w:color w:val="auto"/>
          <w:szCs w:val="21"/>
          <w:lang w:eastAsia="zh-CN"/>
        </w:rPr>
        <w:t>投标人</w:t>
      </w:r>
      <w:r>
        <w:rPr>
          <w:rFonts w:hint="eastAsia" w:ascii="宋体" w:hAnsi="宋体" w:eastAsia="宋体" w:cs="宋体"/>
          <w:b/>
          <w:bCs/>
          <w:color w:val="auto"/>
          <w:szCs w:val="21"/>
        </w:rPr>
        <w:t>的报价，有可能影响产品（服务或工程）质量或者不能诚信履约的，应当要求其在合理的时间内提供书面说明，必要时提交相关证明材料；</w:t>
      </w:r>
      <w:r>
        <w:rPr>
          <w:rFonts w:hint="eastAsia" w:ascii="宋体" w:hAnsi="宋体" w:cs="宋体"/>
          <w:b/>
          <w:bCs/>
          <w:color w:val="auto"/>
          <w:szCs w:val="21"/>
          <w:lang w:eastAsia="zh-CN"/>
        </w:rPr>
        <w:t>投标人</w:t>
      </w:r>
      <w:r>
        <w:rPr>
          <w:rFonts w:hint="eastAsia" w:ascii="宋体" w:hAnsi="宋体" w:eastAsia="宋体" w:cs="宋体"/>
          <w:b/>
          <w:bCs/>
          <w:color w:val="auto"/>
          <w:szCs w:val="21"/>
        </w:rPr>
        <w:t>不能证明其报价合理性的，评审小组应当将其作为无效投标处理。</w:t>
      </w:r>
    </w:p>
    <w:p>
      <w:pPr>
        <w:wordWrap w:val="0"/>
        <w:spacing w:line="300" w:lineRule="auto"/>
        <w:ind w:firstLine="420" w:firstLineChars="200"/>
        <w:rPr>
          <w:rFonts w:hint="eastAsia" w:ascii="宋体" w:hAnsi="宋体" w:eastAsia="宋体" w:cs="宋体"/>
          <w:b/>
          <w:bCs/>
          <w:color w:val="auto"/>
          <w:szCs w:val="21"/>
        </w:rPr>
      </w:pPr>
      <w:r>
        <w:rPr>
          <w:rFonts w:hint="eastAsia" w:ascii="宋体" w:hAnsi="宋体" w:eastAsia="宋体" w:cs="宋体"/>
          <w:b/>
          <w:bCs/>
          <w:color w:val="auto"/>
          <w:szCs w:val="21"/>
        </w:rPr>
        <w:t>3.本项目属于</w:t>
      </w:r>
      <w:r>
        <w:rPr>
          <w:rFonts w:hint="eastAsia" w:ascii="宋体" w:hAnsi="宋体" w:eastAsia="宋体" w:cs="宋体"/>
          <w:b/>
          <w:bCs/>
          <w:color w:val="auto"/>
          <w:szCs w:val="21"/>
          <w:u w:val="single"/>
        </w:rPr>
        <w:t xml:space="preserve"> </w:t>
      </w:r>
      <w:r>
        <w:rPr>
          <w:rFonts w:hint="eastAsia" w:ascii="宋体" w:hAnsi="宋体" w:cs="宋体"/>
          <w:b/>
          <w:bCs/>
          <w:color w:val="auto"/>
          <w:szCs w:val="21"/>
          <w:u w:val="single"/>
          <w:lang w:eastAsia="zh-CN"/>
        </w:rPr>
        <w:t>服务</w:t>
      </w:r>
      <w:r>
        <w:rPr>
          <w:rFonts w:hint="eastAsia" w:ascii="宋体" w:hAnsi="宋体" w:eastAsia="宋体" w:cs="宋体"/>
          <w:b/>
          <w:bCs/>
          <w:color w:val="auto"/>
          <w:szCs w:val="21"/>
          <w:u w:val="single"/>
        </w:rPr>
        <w:t xml:space="preserve"> </w:t>
      </w:r>
      <w:r>
        <w:rPr>
          <w:rFonts w:hint="eastAsia" w:ascii="宋体" w:hAnsi="宋体" w:eastAsia="宋体" w:cs="宋体"/>
          <w:b/>
          <w:bCs/>
          <w:color w:val="auto"/>
          <w:szCs w:val="21"/>
        </w:rPr>
        <w:t>采购项目。</w:t>
      </w:r>
    </w:p>
    <w:p>
      <w:pPr>
        <w:wordWrap w:val="0"/>
        <w:spacing w:line="300" w:lineRule="auto"/>
        <w:ind w:firstLine="420" w:firstLineChars="200"/>
        <w:rPr>
          <w:rFonts w:hint="eastAsia" w:ascii="宋体" w:hAnsi="宋体" w:eastAsia="宋体" w:cs="宋体"/>
          <w:b/>
          <w:bCs/>
          <w:color w:val="auto"/>
          <w:szCs w:val="21"/>
        </w:rPr>
      </w:pPr>
      <w:r>
        <w:rPr>
          <w:rFonts w:hint="eastAsia" w:ascii="宋体" w:hAnsi="宋体" w:eastAsia="宋体" w:cs="宋体"/>
          <w:color w:val="auto"/>
        </w:rPr>
        <w:t>4.根</w:t>
      </w:r>
      <w:r>
        <w:rPr>
          <w:rFonts w:hint="eastAsia" w:ascii="宋体" w:hAnsi="宋体" w:eastAsia="宋体" w:cs="宋体"/>
          <w:color w:val="auto"/>
          <w:szCs w:val="21"/>
        </w:rPr>
        <w:t>据《政府采购促进中小企业发展管理办法》（财库[2020]46 号）等相关规定，本项目对小型或微型企业执行价格扣除优惠政策（符合规定条件的监狱企业或残疾人福利性单位视同小微企业。）具体措施为：</w:t>
      </w:r>
      <w:r>
        <w:rPr>
          <w:rFonts w:hint="eastAsia" w:ascii="宋体" w:hAnsi="宋体" w:eastAsia="宋体" w:cs="宋体"/>
          <w:b/>
          <w:bCs/>
          <w:color w:val="auto"/>
          <w:szCs w:val="21"/>
        </w:rPr>
        <w:t>对全部由小型和微型企业制造的货物或承接的服务报价给予</w:t>
      </w:r>
      <w:r>
        <w:rPr>
          <w:rFonts w:hint="eastAsia" w:ascii="宋体" w:hAnsi="宋体" w:cs="宋体"/>
          <w:b/>
          <w:bCs/>
          <w:color w:val="auto"/>
          <w:szCs w:val="21"/>
          <w:lang w:val="en-US" w:eastAsia="zh-CN"/>
        </w:rPr>
        <w:t>2</w:t>
      </w:r>
      <w:r>
        <w:rPr>
          <w:rFonts w:hint="eastAsia" w:ascii="宋体" w:hAnsi="宋体" w:eastAsia="宋体" w:cs="宋体"/>
          <w:b/>
          <w:bCs/>
          <w:color w:val="auto"/>
          <w:szCs w:val="21"/>
        </w:rPr>
        <w:t>0%的扣除、承建的工程项目报价给予5%的扣除，用扣除后的价格参加报价分评审。材料提供要求如下</w:t>
      </w:r>
      <w:r>
        <w:rPr>
          <w:rFonts w:hint="eastAsia" w:ascii="宋体" w:hAnsi="宋体" w:eastAsia="宋体" w:cs="宋体"/>
          <w:bCs/>
          <w:color w:val="auto"/>
          <w:szCs w:val="21"/>
        </w:rPr>
        <w:t>（相关格式见附件）</w:t>
      </w:r>
      <w:r>
        <w:rPr>
          <w:rFonts w:hint="eastAsia" w:ascii="宋体" w:hAnsi="宋体" w:eastAsia="宋体" w:cs="宋体"/>
          <w:b w:val="0"/>
          <w:bCs w:val="0"/>
          <w:color w:val="auto"/>
          <w:szCs w:val="21"/>
        </w:rPr>
        <w:t>：</w:t>
      </w:r>
    </w:p>
    <w:p>
      <w:pPr>
        <w:wordWrap w:val="0"/>
        <w:spacing w:line="300" w:lineRule="auto"/>
        <w:ind w:firstLine="420" w:firstLineChars="200"/>
        <w:rPr>
          <w:rFonts w:hint="eastAsia" w:ascii="宋体" w:hAnsi="宋体" w:eastAsia="宋体" w:cs="宋体"/>
          <w:bCs/>
          <w:color w:val="auto"/>
          <w:szCs w:val="21"/>
        </w:rPr>
      </w:pPr>
      <w:r>
        <w:rPr>
          <w:rFonts w:hint="eastAsia" w:ascii="宋体" w:hAnsi="宋体" w:eastAsia="宋体" w:cs="宋体"/>
          <w:color w:val="auto"/>
          <w:szCs w:val="21"/>
        </w:rPr>
        <w:t>（1）在货物采购项目中，</w:t>
      </w:r>
      <w:r>
        <w:rPr>
          <w:rFonts w:hint="eastAsia" w:ascii="宋体" w:hAnsi="宋体" w:cs="宋体"/>
          <w:color w:val="auto"/>
          <w:szCs w:val="21"/>
          <w:lang w:eastAsia="zh-CN"/>
        </w:rPr>
        <w:t>投标人</w:t>
      </w:r>
      <w:r>
        <w:rPr>
          <w:rFonts w:hint="eastAsia" w:ascii="宋体" w:hAnsi="宋体" w:eastAsia="宋体" w:cs="宋体"/>
          <w:color w:val="auto"/>
          <w:szCs w:val="21"/>
        </w:rPr>
        <w:t>符合下列情形之一，</w:t>
      </w:r>
      <w:r>
        <w:rPr>
          <w:rFonts w:hint="eastAsia" w:ascii="宋体" w:hAnsi="宋体" w:eastAsia="宋体" w:cs="宋体"/>
          <w:bCs/>
          <w:color w:val="auto"/>
          <w:szCs w:val="21"/>
        </w:rPr>
        <w:t>且如实填写并提供《中小企业声明函》或《残疾人福利性单位声明函》或《省级以上监狱管理局、戒毒管理局（含新疆生产建设兵团）出具的属于监狱企业的证明文件》的，享受价格扣除优惠政策：</w:t>
      </w:r>
    </w:p>
    <w:p>
      <w:pPr>
        <w:wordWrap w:val="0"/>
        <w:spacing w:line="300" w:lineRule="auto"/>
        <w:ind w:firstLine="420" w:firstLineChars="200"/>
        <w:rPr>
          <w:rFonts w:hint="eastAsia" w:ascii="宋体" w:hAnsi="宋体" w:eastAsia="宋体" w:cs="宋体"/>
          <w:bCs/>
          <w:color w:val="auto"/>
          <w:szCs w:val="21"/>
        </w:rPr>
      </w:pPr>
      <w:r>
        <w:rPr>
          <w:rFonts w:hint="eastAsia" w:ascii="宋体" w:hAnsi="宋体" w:eastAsia="宋体" w:cs="宋体"/>
          <w:color w:val="auto"/>
          <w:szCs w:val="21"/>
        </w:rPr>
        <w:t>①</w:t>
      </w:r>
      <w:r>
        <w:rPr>
          <w:rFonts w:hint="eastAsia" w:ascii="宋体" w:hAnsi="宋体" w:eastAsia="宋体" w:cs="宋体"/>
          <w:bCs/>
          <w:color w:val="auto"/>
          <w:szCs w:val="21"/>
        </w:rPr>
        <w:t>提供的货物全部由小型或微型企业制造且使用相关企业商号或注册商标；</w:t>
      </w:r>
    </w:p>
    <w:p>
      <w:pPr>
        <w:wordWrap w:val="0"/>
        <w:spacing w:line="30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②残疾人福利性单位提供的货物全部由本单位制造或者由其他残疾人福利性单位制造（不包括使用非残疾人福利性单位注册商标的货物），或者满足情形①的；</w:t>
      </w:r>
    </w:p>
    <w:p>
      <w:pPr>
        <w:wordWrap w:val="0"/>
        <w:spacing w:line="30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③监狱企业提供的货物全部由本单位制造或者由其他监狱企业制造，或者满足情形①的。</w:t>
      </w:r>
    </w:p>
    <w:p>
      <w:pPr>
        <w:wordWrap w:val="0"/>
        <w:spacing w:line="300" w:lineRule="auto"/>
        <w:ind w:firstLine="420" w:firstLineChars="200"/>
        <w:rPr>
          <w:rFonts w:hint="eastAsia" w:ascii="宋体" w:hAnsi="宋体" w:eastAsia="宋体" w:cs="宋体"/>
          <w:bCs/>
          <w:color w:val="auto"/>
          <w:szCs w:val="21"/>
        </w:rPr>
      </w:pPr>
      <w:r>
        <w:rPr>
          <w:rFonts w:hint="eastAsia" w:ascii="宋体" w:hAnsi="宋体" w:cs="宋体"/>
          <w:bCs/>
          <w:color w:val="auto"/>
          <w:szCs w:val="21"/>
          <w:highlight w:val="none"/>
        </w:rPr>
        <w:t>（2）</w:t>
      </w:r>
      <w:r>
        <w:rPr>
          <w:rFonts w:hint="eastAsia" w:ascii="宋体" w:hAnsi="宋体" w:cs="宋体"/>
          <w:bCs/>
          <w:color w:val="auto"/>
          <w:szCs w:val="21"/>
          <w:highlight w:val="none"/>
          <w:lang w:eastAsia="zh-CN"/>
        </w:rPr>
        <w:t>在服务或工程采购项目中，</w:t>
      </w:r>
      <w:r>
        <w:rPr>
          <w:rFonts w:hint="eastAsia" w:ascii="宋体" w:hAnsi="宋体" w:cs="宋体"/>
          <w:color w:val="auto"/>
          <w:szCs w:val="21"/>
          <w:highlight w:val="none"/>
          <w:lang w:eastAsia="zh-CN"/>
        </w:rPr>
        <w:t>投标人自身</w:t>
      </w:r>
      <w:r>
        <w:rPr>
          <w:rFonts w:hint="eastAsia" w:ascii="宋体" w:hAnsi="宋体" w:cs="宋体"/>
          <w:color w:val="auto"/>
          <w:szCs w:val="21"/>
          <w:highlight w:val="none"/>
        </w:rPr>
        <w:t>为</w:t>
      </w:r>
      <w:r>
        <w:rPr>
          <w:rFonts w:hint="eastAsia" w:ascii="宋体" w:hAnsi="宋体" w:cs="宋体"/>
          <w:bCs/>
          <w:color w:val="auto"/>
          <w:szCs w:val="21"/>
          <w:highlight w:val="none"/>
        </w:rPr>
        <w:t>小型或微型企业（监狱企业、残疾人福利性单位视同小微企业），由本企业承接服务</w:t>
      </w:r>
      <w:r>
        <w:rPr>
          <w:rFonts w:hint="eastAsia" w:ascii="宋体" w:hAnsi="宋体" w:cs="宋体"/>
          <w:bCs/>
          <w:color w:val="auto"/>
          <w:szCs w:val="21"/>
          <w:highlight w:val="none"/>
          <w:lang w:eastAsia="zh-CN"/>
        </w:rPr>
        <w:t>或</w:t>
      </w:r>
      <w:r>
        <w:rPr>
          <w:rFonts w:hint="eastAsia" w:ascii="宋体" w:hAnsi="宋体" w:cs="宋体"/>
          <w:bCs/>
          <w:color w:val="auto"/>
          <w:szCs w:val="21"/>
          <w:highlight w:val="none"/>
        </w:rPr>
        <w:t>承建工程，且如实填写并提供《中小企业声明函》或《残疾人福利性单位声明函》或《省级以上监狱管理局、戒毒管理局（含新疆生产建设兵团）出具的属于监狱企业的证明文件》的，享受价格扣除优惠政策。</w:t>
      </w:r>
    </w:p>
    <w:p>
      <w:pPr>
        <w:spacing w:line="360" w:lineRule="auto"/>
        <w:ind w:firstLine="420" w:firstLineChars="200"/>
        <w:rPr>
          <w:rFonts w:hint="eastAsia" w:ascii="宋体" w:hAnsi="宋体" w:eastAsia="宋体" w:cs="宋体"/>
          <w:b/>
          <w:bCs/>
          <w:color w:val="auto"/>
          <w:szCs w:val="21"/>
        </w:rPr>
      </w:pPr>
      <w:r>
        <w:rPr>
          <w:rFonts w:hint="eastAsia" w:ascii="宋体" w:hAnsi="宋体" w:eastAsia="宋体" w:cs="宋体"/>
          <w:b/>
          <w:bCs/>
          <w:color w:val="auto"/>
          <w:szCs w:val="21"/>
        </w:rPr>
        <w:t>（</w:t>
      </w:r>
      <w:r>
        <w:rPr>
          <w:rFonts w:hint="eastAsia" w:ascii="宋体" w:hAnsi="宋体" w:eastAsia="宋体" w:cs="宋体"/>
          <w:b/>
          <w:bCs/>
          <w:color w:val="auto"/>
          <w:szCs w:val="21"/>
          <w:lang w:eastAsia="zh-CN"/>
        </w:rPr>
        <w:t>三</w:t>
      </w:r>
      <w:r>
        <w:rPr>
          <w:rFonts w:hint="eastAsia" w:ascii="宋体" w:hAnsi="宋体" w:eastAsia="宋体" w:cs="宋体"/>
          <w:b/>
          <w:bCs/>
          <w:color w:val="auto"/>
          <w:szCs w:val="21"/>
        </w:rPr>
        <w:t>）定标</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1.投标人综合得分由资信技术分、报价分合计组成，满分为100分。</w:t>
      </w:r>
    </w:p>
    <w:p>
      <w:pPr>
        <w:wordWrap w:val="0"/>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评标结果按评审后得分由高到低顺序排列。得分相同的，按投标报价由低到高顺序排列。得分与投标报价均相同的并列。本次招标由评标委员会推荐评审得分最高者为第一中标候选人。采购代理机构在评标结束后2个工作日内将评标报告送采购人。采购人应当自收到评标报告之日起5个工作日内，按评标报告推荐的中标候选人确定中标人。中标候选人并列的，由采购人采取随机抽取的方式确定。</w:t>
      </w:r>
      <w:bookmarkStart w:id="52" w:name="_Toc19879"/>
    </w:p>
    <w:p>
      <w:pPr>
        <w:wordWrap w:val="0"/>
        <w:spacing w:line="300" w:lineRule="auto"/>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br w:type="page"/>
      </w:r>
    </w:p>
    <w:p>
      <w:pPr>
        <w:pStyle w:val="47"/>
        <w:spacing w:line="360" w:lineRule="auto"/>
        <w:outlineLvl w:val="0"/>
        <w:rPr>
          <w:rFonts w:hint="eastAsia" w:ascii="宋体" w:hAnsi="宋体" w:eastAsia="宋体" w:cs="宋体"/>
          <w:color w:val="auto"/>
          <w:sz w:val="30"/>
          <w:szCs w:val="30"/>
          <w:lang w:val="zh-CN" w:eastAsia="zh-CN"/>
        </w:rPr>
      </w:pPr>
      <w:bookmarkStart w:id="53" w:name="_Toc4529"/>
      <w:r>
        <w:rPr>
          <w:rFonts w:hint="eastAsia" w:ascii="宋体" w:hAnsi="宋体" w:eastAsia="宋体" w:cs="宋体"/>
          <w:color w:val="auto"/>
          <w:sz w:val="30"/>
          <w:szCs w:val="30"/>
          <w:lang w:val="zh-CN" w:eastAsia="zh-CN"/>
        </w:rPr>
        <w:t>第六章  投标文件相关格式</w:t>
      </w:r>
      <w:bookmarkEnd w:id="52"/>
      <w:bookmarkEnd w:id="53"/>
    </w:p>
    <w:p>
      <w:pPr>
        <w:snapToGrid w:val="0"/>
        <w:spacing w:after="50"/>
        <w:textAlignment w:val="baseline"/>
        <w:rPr>
          <w:rStyle w:val="149"/>
          <w:rFonts w:hint="eastAsia" w:ascii="宋体" w:hAnsi="宋体" w:eastAsia="宋体" w:cs="宋体"/>
          <w:b/>
          <w:bCs/>
          <w:color w:val="auto"/>
          <w:sz w:val="32"/>
          <w:szCs w:val="32"/>
        </w:rPr>
      </w:pPr>
      <w:bookmarkStart w:id="54" w:name="附件1"/>
    </w:p>
    <w:p>
      <w:pPr>
        <w:snapToGrid w:val="0"/>
        <w:spacing w:after="50"/>
        <w:textAlignment w:val="baseline"/>
        <w:rPr>
          <w:rStyle w:val="149"/>
          <w:rFonts w:hint="eastAsia" w:ascii="宋体" w:hAnsi="宋体" w:eastAsia="宋体" w:cs="宋体"/>
          <w:b/>
          <w:bCs/>
          <w:color w:val="auto"/>
          <w:sz w:val="32"/>
          <w:szCs w:val="32"/>
        </w:rPr>
      </w:pPr>
      <w:r>
        <w:rPr>
          <w:rStyle w:val="149"/>
          <w:rFonts w:hint="eastAsia" w:ascii="宋体" w:hAnsi="宋体" w:eastAsia="宋体" w:cs="宋体"/>
          <w:b/>
          <w:bCs/>
          <w:color w:val="auto"/>
          <w:sz w:val="32"/>
          <w:szCs w:val="32"/>
        </w:rPr>
        <w:t>投标文件封面样式</w:t>
      </w:r>
    </w:p>
    <w:p>
      <w:pPr>
        <w:snapToGrid w:val="0"/>
        <w:spacing w:after="50"/>
        <w:jc w:val="center"/>
        <w:textAlignment w:val="baseline"/>
        <w:rPr>
          <w:rStyle w:val="149"/>
          <w:rFonts w:hint="eastAsia" w:ascii="宋体" w:hAnsi="宋体" w:eastAsia="宋体" w:cs="宋体"/>
          <w:b/>
          <w:color w:val="auto"/>
          <w:sz w:val="52"/>
          <w:szCs w:val="52"/>
        </w:rPr>
      </w:pPr>
    </w:p>
    <w:p>
      <w:pPr>
        <w:snapToGrid w:val="0"/>
        <w:spacing w:after="50"/>
        <w:jc w:val="center"/>
        <w:textAlignment w:val="baseline"/>
        <w:rPr>
          <w:rStyle w:val="149"/>
          <w:rFonts w:hint="eastAsia" w:ascii="宋体" w:hAnsi="宋体" w:eastAsia="宋体" w:cs="宋体"/>
          <w:b/>
          <w:color w:val="auto"/>
          <w:sz w:val="52"/>
          <w:szCs w:val="52"/>
        </w:rPr>
      </w:pPr>
      <w:r>
        <w:rPr>
          <w:rStyle w:val="149"/>
          <w:rFonts w:hint="eastAsia" w:ascii="宋体" w:hAnsi="宋体" w:eastAsia="宋体" w:cs="宋体"/>
          <w:b/>
          <w:color w:val="auto"/>
          <w:sz w:val="52"/>
          <w:szCs w:val="52"/>
        </w:rPr>
        <w:t>投 标 文 件</w:t>
      </w:r>
    </w:p>
    <w:p>
      <w:pPr>
        <w:snapToGrid w:val="0"/>
        <w:spacing w:after="50"/>
        <w:jc w:val="center"/>
        <w:textAlignment w:val="baseline"/>
        <w:rPr>
          <w:rStyle w:val="149"/>
          <w:rFonts w:hint="eastAsia" w:ascii="宋体" w:hAnsi="宋体" w:eastAsia="宋体" w:cs="宋体"/>
          <w:color w:val="auto"/>
          <w:sz w:val="24"/>
          <w:szCs w:val="20"/>
        </w:rPr>
      </w:pPr>
    </w:p>
    <w:p>
      <w:pPr>
        <w:snapToGrid w:val="0"/>
        <w:spacing w:after="50"/>
        <w:jc w:val="center"/>
        <w:textAlignment w:val="baseline"/>
        <w:rPr>
          <w:rStyle w:val="149"/>
          <w:rFonts w:hint="eastAsia" w:ascii="宋体" w:hAnsi="宋体" w:eastAsia="宋体" w:cs="宋体"/>
          <w:b/>
          <w:color w:val="auto"/>
          <w:sz w:val="32"/>
          <w:szCs w:val="32"/>
        </w:rPr>
      </w:pPr>
    </w:p>
    <w:p>
      <w:pPr>
        <w:snapToGrid w:val="0"/>
        <w:spacing w:after="50"/>
        <w:jc w:val="center"/>
        <w:textAlignment w:val="baseline"/>
        <w:rPr>
          <w:rStyle w:val="149"/>
          <w:rFonts w:hint="eastAsia" w:ascii="宋体" w:hAnsi="宋体" w:eastAsia="宋体" w:cs="宋体"/>
          <w:b/>
          <w:color w:val="auto"/>
          <w:sz w:val="32"/>
          <w:szCs w:val="32"/>
        </w:rPr>
      </w:pPr>
      <w:r>
        <w:rPr>
          <w:rStyle w:val="149"/>
          <w:rFonts w:hint="eastAsia" w:ascii="宋体" w:hAnsi="宋体" w:eastAsia="宋体" w:cs="宋体"/>
          <w:b/>
          <w:color w:val="auto"/>
          <w:sz w:val="32"/>
          <w:szCs w:val="32"/>
        </w:rPr>
        <w:t>资格文件/或商务技术文件/或报价文件</w:t>
      </w:r>
    </w:p>
    <w:p>
      <w:pPr>
        <w:snapToGrid w:val="0"/>
        <w:spacing w:after="50"/>
        <w:textAlignment w:val="baseline"/>
        <w:rPr>
          <w:rStyle w:val="149"/>
          <w:rFonts w:hint="eastAsia" w:ascii="宋体" w:hAnsi="宋体" w:eastAsia="宋体" w:cs="宋体"/>
          <w:color w:val="auto"/>
          <w:sz w:val="32"/>
          <w:szCs w:val="32"/>
        </w:rPr>
      </w:pPr>
    </w:p>
    <w:p>
      <w:pPr>
        <w:snapToGrid w:val="0"/>
        <w:spacing w:after="50"/>
        <w:textAlignment w:val="baseline"/>
        <w:rPr>
          <w:rStyle w:val="149"/>
          <w:rFonts w:hint="eastAsia" w:ascii="宋体" w:hAnsi="宋体" w:eastAsia="宋体" w:cs="宋体"/>
          <w:color w:val="auto"/>
          <w:sz w:val="32"/>
          <w:szCs w:val="32"/>
        </w:rPr>
      </w:pPr>
    </w:p>
    <w:p>
      <w:pPr>
        <w:snapToGrid w:val="0"/>
        <w:spacing w:after="50"/>
        <w:ind w:left="991" w:leftChars="472"/>
        <w:textAlignment w:val="baseline"/>
        <w:rPr>
          <w:rStyle w:val="149"/>
          <w:rFonts w:hint="eastAsia" w:ascii="宋体" w:hAnsi="宋体" w:eastAsia="宋体" w:cs="宋体"/>
          <w:color w:val="auto"/>
          <w:sz w:val="28"/>
          <w:szCs w:val="28"/>
          <w:u w:val="single"/>
        </w:rPr>
      </w:pPr>
      <w:r>
        <w:rPr>
          <w:rStyle w:val="149"/>
          <w:rFonts w:hint="eastAsia" w:ascii="宋体" w:hAnsi="宋体" w:eastAsia="宋体" w:cs="宋体"/>
          <w:color w:val="auto"/>
          <w:sz w:val="28"/>
          <w:szCs w:val="28"/>
        </w:rPr>
        <w:t>项目名称：</w:t>
      </w:r>
      <w:r>
        <w:rPr>
          <w:rStyle w:val="149"/>
          <w:rFonts w:hint="eastAsia" w:ascii="宋体" w:hAnsi="宋体" w:eastAsia="宋体" w:cs="宋体"/>
          <w:color w:val="auto"/>
          <w:sz w:val="28"/>
          <w:szCs w:val="28"/>
          <w:u w:val="single"/>
        </w:rPr>
        <w:t xml:space="preserve">                   </w:t>
      </w:r>
    </w:p>
    <w:p>
      <w:pPr>
        <w:snapToGrid w:val="0"/>
        <w:spacing w:after="50"/>
        <w:ind w:left="991" w:leftChars="472"/>
        <w:textAlignment w:val="baseline"/>
        <w:rPr>
          <w:rStyle w:val="149"/>
          <w:rFonts w:hint="eastAsia" w:ascii="宋体" w:hAnsi="宋体" w:eastAsia="宋体" w:cs="宋体"/>
          <w:color w:val="auto"/>
          <w:sz w:val="28"/>
          <w:szCs w:val="28"/>
        </w:rPr>
      </w:pPr>
    </w:p>
    <w:p>
      <w:pPr>
        <w:snapToGrid w:val="0"/>
        <w:spacing w:after="50"/>
        <w:ind w:left="991" w:leftChars="472"/>
        <w:textAlignment w:val="baseline"/>
        <w:rPr>
          <w:rStyle w:val="149"/>
          <w:rFonts w:hint="eastAsia" w:ascii="宋体" w:hAnsi="宋体" w:eastAsia="宋体" w:cs="宋体"/>
          <w:color w:val="auto"/>
          <w:sz w:val="28"/>
          <w:szCs w:val="28"/>
          <w:u w:val="single"/>
        </w:rPr>
      </w:pPr>
      <w:r>
        <w:rPr>
          <w:rStyle w:val="149"/>
          <w:rFonts w:hint="eastAsia" w:ascii="宋体" w:hAnsi="宋体" w:eastAsia="宋体" w:cs="宋体"/>
          <w:color w:val="auto"/>
          <w:sz w:val="28"/>
          <w:szCs w:val="28"/>
        </w:rPr>
        <w:t>项目编号：</w:t>
      </w:r>
      <w:r>
        <w:rPr>
          <w:rStyle w:val="149"/>
          <w:rFonts w:hint="eastAsia" w:ascii="宋体" w:hAnsi="宋体" w:eastAsia="宋体" w:cs="宋体"/>
          <w:color w:val="auto"/>
          <w:sz w:val="28"/>
          <w:szCs w:val="28"/>
          <w:u w:val="single"/>
        </w:rPr>
        <w:t xml:space="preserve">                    </w:t>
      </w:r>
    </w:p>
    <w:p>
      <w:pPr>
        <w:snapToGrid w:val="0"/>
        <w:spacing w:after="50"/>
        <w:ind w:left="991" w:leftChars="472"/>
        <w:textAlignment w:val="baseline"/>
        <w:rPr>
          <w:rStyle w:val="149"/>
          <w:rFonts w:hint="eastAsia" w:ascii="宋体" w:hAnsi="宋体" w:eastAsia="宋体" w:cs="宋体"/>
          <w:color w:val="auto"/>
          <w:sz w:val="28"/>
          <w:szCs w:val="28"/>
        </w:rPr>
      </w:pPr>
    </w:p>
    <w:p>
      <w:pPr>
        <w:snapToGrid w:val="0"/>
        <w:spacing w:after="50"/>
        <w:ind w:left="991" w:leftChars="472"/>
        <w:textAlignment w:val="baseline"/>
        <w:rPr>
          <w:rStyle w:val="149"/>
          <w:rFonts w:hint="eastAsia" w:ascii="宋体" w:hAnsi="宋体" w:eastAsia="宋体" w:cs="宋体"/>
          <w:color w:val="auto"/>
          <w:sz w:val="28"/>
          <w:szCs w:val="28"/>
          <w:u w:val="single"/>
        </w:rPr>
      </w:pPr>
      <w:r>
        <w:rPr>
          <w:rStyle w:val="149"/>
          <w:rFonts w:hint="eastAsia" w:ascii="宋体" w:hAnsi="宋体" w:eastAsia="宋体" w:cs="宋体"/>
          <w:color w:val="auto"/>
          <w:sz w:val="28"/>
          <w:szCs w:val="28"/>
        </w:rPr>
        <w:t>投标人：</w:t>
      </w:r>
      <w:r>
        <w:rPr>
          <w:rStyle w:val="149"/>
          <w:rFonts w:hint="eastAsia" w:ascii="宋体" w:hAnsi="宋体" w:eastAsia="宋体" w:cs="宋体"/>
          <w:color w:val="auto"/>
          <w:sz w:val="28"/>
          <w:szCs w:val="28"/>
          <w:u w:val="single"/>
        </w:rPr>
        <w:t xml:space="preserve">                       （盖单位公章）</w:t>
      </w:r>
    </w:p>
    <w:p>
      <w:pPr>
        <w:snapToGrid w:val="0"/>
        <w:spacing w:after="50"/>
        <w:ind w:left="991" w:leftChars="472"/>
        <w:textAlignment w:val="baseline"/>
        <w:rPr>
          <w:rStyle w:val="149"/>
          <w:rFonts w:hint="eastAsia" w:ascii="宋体" w:hAnsi="宋体" w:eastAsia="宋体" w:cs="宋体"/>
          <w:color w:val="auto"/>
          <w:sz w:val="28"/>
          <w:szCs w:val="28"/>
        </w:rPr>
      </w:pPr>
    </w:p>
    <w:p>
      <w:pPr>
        <w:snapToGrid w:val="0"/>
        <w:spacing w:after="50"/>
        <w:ind w:left="991" w:leftChars="472"/>
        <w:textAlignment w:val="baseline"/>
        <w:rPr>
          <w:rStyle w:val="149"/>
          <w:rFonts w:hint="eastAsia" w:ascii="宋体" w:hAnsi="宋体" w:eastAsia="宋体" w:cs="宋体"/>
          <w:color w:val="auto"/>
          <w:sz w:val="28"/>
          <w:szCs w:val="28"/>
          <w:u w:val="single"/>
        </w:rPr>
      </w:pPr>
      <w:r>
        <w:rPr>
          <w:rStyle w:val="149"/>
          <w:rFonts w:hint="eastAsia" w:ascii="宋体" w:hAnsi="宋体" w:eastAsia="宋体" w:cs="宋体"/>
          <w:color w:val="auto"/>
          <w:sz w:val="28"/>
          <w:szCs w:val="28"/>
        </w:rPr>
        <w:t>法定代表人或其授权人签字或盖章：</w:t>
      </w:r>
      <w:r>
        <w:rPr>
          <w:rStyle w:val="149"/>
          <w:rFonts w:hint="eastAsia" w:ascii="宋体" w:hAnsi="宋体" w:eastAsia="宋体" w:cs="宋体"/>
          <w:color w:val="auto"/>
          <w:sz w:val="28"/>
          <w:szCs w:val="28"/>
          <w:u w:val="single"/>
        </w:rPr>
        <w:t xml:space="preserve">             </w:t>
      </w:r>
    </w:p>
    <w:p>
      <w:pPr>
        <w:snapToGrid w:val="0"/>
        <w:spacing w:after="50"/>
        <w:ind w:left="991" w:leftChars="472"/>
        <w:textAlignment w:val="baseline"/>
        <w:rPr>
          <w:rStyle w:val="149"/>
          <w:rFonts w:hint="eastAsia" w:ascii="宋体" w:hAnsi="宋体" w:eastAsia="宋体" w:cs="宋体"/>
          <w:color w:val="auto"/>
          <w:sz w:val="28"/>
          <w:szCs w:val="28"/>
        </w:rPr>
      </w:pPr>
    </w:p>
    <w:p>
      <w:pPr>
        <w:snapToGrid w:val="0"/>
        <w:spacing w:after="50"/>
        <w:ind w:left="567" w:leftChars="270"/>
        <w:jc w:val="center"/>
        <w:textAlignment w:val="baseline"/>
        <w:rPr>
          <w:rStyle w:val="149"/>
          <w:rFonts w:hint="eastAsia" w:ascii="宋体" w:hAnsi="宋体" w:eastAsia="宋体" w:cs="宋体"/>
          <w:color w:val="auto"/>
          <w:sz w:val="28"/>
          <w:szCs w:val="28"/>
        </w:rPr>
      </w:pPr>
    </w:p>
    <w:p>
      <w:pPr>
        <w:snapToGrid w:val="0"/>
        <w:spacing w:after="50"/>
        <w:ind w:firstLine="980" w:firstLineChars="350"/>
        <w:textAlignment w:val="baseline"/>
        <w:rPr>
          <w:rStyle w:val="149"/>
          <w:rFonts w:hint="eastAsia" w:ascii="宋体" w:hAnsi="宋体" w:eastAsia="宋体" w:cs="宋体"/>
          <w:color w:val="auto"/>
          <w:sz w:val="28"/>
          <w:szCs w:val="28"/>
        </w:rPr>
      </w:pPr>
      <w:r>
        <w:rPr>
          <w:rStyle w:val="149"/>
          <w:rFonts w:hint="eastAsia" w:ascii="宋体" w:hAnsi="宋体" w:eastAsia="宋体" w:cs="宋体"/>
          <w:color w:val="auto"/>
          <w:sz w:val="28"/>
          <w:szCs w:val="28"/>
        </w:rPr>
        <w:t>投标人地址：</w:t>
      </w:r>
      <w:r>
        <w:rPr>
          <w:rStyle w:val="149"/>
          <w:rFonts w:hint="eastAsia" w:ascii="宋体" w:hAnsi="宋体" w:eastAsia="宋体" w:cs="宋体"/>
          <w:color w:val="auto"/>
          <w:sz w:val="28"/>
          <w:szCs w:val="28"/>
          <w:u w:val="single"/>
        </w:rPr>
        <w:t xml:space="preserve">                       </w:t>
      </w:r>
      <w:r>
        <w:rPr>
          <w:rStyle w:val="149"/>
          <w:rFonts w:hint="eastAsia" w:ascii="宋体" w:hAnsi="宋体" w:eastAsia="宋体" w:cs="宋体"/>
          <w:color w:val="auto"/>
          <w:sz w:val="28"/>
          <w:szCs w:val="28"/>
        </w:rPr>
        <w:t xml:space="preserve">  电话：</w:t>
      </w:r>
      <w:r>
        <w:rPr>
          <w:rStyle w:val="149"/>
          <w:rFonts w:hint="eastAsia" w:ascii="宋体" w:hAnsi="宋体" w:eastAsia="宋体" w:cs="宋体"/>
          <w:color w:val="auto"/>
          <w:sz w:val="28"/>
          <w:szCs w:val="28"/>
          <w:u w:val="single"/>
        </w:rPr>
        <w:t xml:space="preserve">              </w:t>
      </w:r>
      <w:r>
        <w:rPr>
          <w:rStyle w:val="149"/>
          <w:rFonts w:hint="eastAsia" w:ascii="宋体" w:hAnsi="宋体" w:eastAsia="宋体" w:cs="宋体"/>
          <w:color w:val="auto"/>
          <w:sz w:val="28"/>
          <w:szCs w:val="28"/>
        </w:rPr>
        <w:t xml:space="preserve"> </w:t>
      </w:r>
    </w:p>
    <w:p>
      <w:pPr>
        <w:snapToGrid w:val="0"/>
        <w:spacing w:after="50"/>
        <w:textAlignment w:val="baseline"/>
        <w:rPr>
          <w:rStyle w:val="149"/>
          <w:rFonts w:hint="eastAsia" w:ascii="宋体" w:hAnsi="宋体" w:eastAsia="宋体" w:cs="宋体"/>
          <w:color w:val="auto"/>
          <w:sz w:val="28"/>
          <w:szCs w:val="28"/>
        </w:rPr>
      </w:pPr>
    </w:p>
    <w:p>
      <w:pPr>
        <w:snapToGrid w:val="0"/>
        <w:spacing w:after="50"/>
        <w:ind w:firstLine="980" w:firstLineChars="350"/>
        <w:textAlignment w:val="baseline"/>
        <w:rPr>
          <w:rStyle w:val="149"/>
          <w:rFonts w:hint="eastAsia" w:ascii="宋体" w:hAnsi="宋体" w:eastAsia="宋体" w:cs="宋体"/>
          <w:b/>
          <w:color w:val="auto"/>
          <w:sz w:val="28"/>
          <w:szCs w:val="28"/>
        </w:rPr>
      </w:pPr>
      <w:r>
        <w:rPr>
          <w:rStyle w:val="149"/>
          <w:rFonts w:hint="eastAsia" w:ascii="宋体" w:hAnsi="宋体" w:eastAsia="宋体" w:cs="宋体"/>
          <w:color w:val="auto"/>
          <w:sz w:val="28"/>
          <w:szCs w:val="28"/>
        </w:rPr>
        <w:t>日期：     年    月   日</w:t>
      </w:r>
    </w:p>
    <w:p>
      <w:pPr>
        <w:rPr>
          <w:rFonts w:hint="eastAsia" w:ascii="宋体" w:hAnsi="宋体" w:eastAsia="宋体" w:cs="宋体"/>
          <w:b/>
          <w:color w:val="auto"/>
          <w:szCs w:val="21"/>
        </w:rPr>
      </w:pPr>
    </w:p>
    <w:p>
      <w:pPr>
        <w:rPr>
          <w:rFonts w:hint="eastAsia" w:ascii="宋体" w:hAnsi="宋体" w:eastAsia="宋体" w:cs="宋体"/>
          <w:b/>
          <w:color w:val="auto"/>
          <w:szCs w:val="21"/>
        </w:rPr>
      </w:pPr>
      <w:r>
        <w:rPr>
          <w:rFonts w:hint="eastAsia" w:ascii="宋体" w:hAnsi="宋体" w:eastAsia="宋体" w:cs="宋体"/>
          <w:b/>
          <w:color w:val="auto"/>
          <w:szCs w:val="21"/>
        </w:rPr>
        <w:br w:type="page"/>
      </w:r>
    </w:p>
    <w:p>
      <w:pPr>
        <w:spacing w:line="360" w:lineRule="auto"/>
        <w:jc w:val="left"/>
        <w:rPr>
          <w:rFonts w:hint="eastAsia" w:ascii="宋体" w:hAnsi="宋体" w:eastAsia="宋体" w:cs="宋体"/>
          <w:b/>
          <w:color w:val="auto"/>
          <w:szCs w:val="21"/>
        </w:rPr>
      </w:pPr>
      <w:bookmarkStart w:id="55" w:name="法定代表人身份证明"/>
      <w:r>
        <w:rPr>
          <w:rFonts w:hint="eastAsia" w:ascii="宋体" w:hAnsi="宋体" w:eastAsia="宋体" w:cs="宋体"/>
          <w:b/>
          <w:color w:val="auto"/>
          <w:szCs w:val="21"/>
        </w:rPr>
        <w:t>附件1-1</w:t>
      </w:r>
    </w:p>
    <w:bookmarkEnd w:id="54"/>
    <w:bookmarkEnd w:id="55"/>
    <w:p>
      <w:pPr>
        <w:spacing w:line="360" w:lineRule="auto"/>
        <w:jc w:val="center"/>
        <w:rPr>
          <w:rFonts w:hint="eastAsia" w:ascii="宋体" w:hAnsi="宋体" w:eastAsia="宋体" w:cs="宋体"/>
          <w:b/>
          <w:bCs/>
          <w:color w:val="auto"/>
          <w:kern w:val="0"/>
          <w:szCs w:val="21"/>
        </w:rPr>
      </w:pPr>
    </w:p>
    <w:p>
      <w:pPr>
        <w:snapToGrid w:val="0"/>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法定代表人身份证明</w:t>
      </w:r>
    </w:p>
    <w:p>
      <w:pPr>
        <w:widowControl/>
        <w:spacing w:line="360" w:lineRule="auto"/>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 xml:space="preserve"> </w:t>
      </w:r>
    </w:p>
    <w:p>
      <w:pPr>
        <w:widowControl/>
        <w:spacing w:line="360" w:lineRule="auto"/>
        <w:ind w:firstLine="480"/>
        <w:jc w:val="left"/>
        <w:rPr>
          <w:rFonts w:hint="eastAsia" w:ascii="宋体" w:hAnsi="宋体" w:eastAsia="宋体" w:cs="宋体"/>
          <w:color w:val="auto"/>
          <w:kern w:val="0"/>
          <w:szCs w:val="21"/>
        </w:rPr>
      </w:pPr>
      <w:r>
        <w:rPr>
          <w:rFonts w:hint="eastAsia" w:ascii="宋体" w:hAnsi="宋体" w:eastAsia="宋体" w:cs="宋体"/>
          <w:color w:val="auto"/>
          <w:kern w:val="0"/>
          <w:szCs w:val="21"/>
        </w:rPr>
        <w:t xml:space="preserve"> </w:t>
      </w:r>
    </w:p>
    <w:p>
      <w:pPr>
        <w:widowControl/>
        <w:spacing w:line="360" w:lineRule="auto"/>
        <w:ind w:firstLine="1080"/>
        <w:rPr>
          <w:rFonts w:hint="eastAsia" w:ascii="宋体" w:hAnsi="宋体" w:eastAsia="宋体" w:cs="宋体"/>
          <w:color w:val="auto"/>
          <w:kern w:val="0"/>
          <w:szCs w:val="21"/>
        </w:rPr>
      </w:pPr>
      <w:r>
        <w:rPr>
          <w:rFonts w:hint="eastAsia" w:ascii="宋体" w:hAnsi="宋体" w:eastAsia="宋体" w:cs="宋体"/>
          <w:color w:val="auto"/>
          <w:kern w:val="0"/>
          <w:szCs w:val="21"/>
        </w:rPr>
        <w:t>单位名称：</w:t>
      </w:r>
      <w:r>
        <w:rPr>
          <w:rFonts w:hint="eastAsia" w:ascii="宋体" w:hAnsi="宋体" w:eastAsia="宋体" w:cs="宋体"/>
          <w:color w:val="auto"/>
          <w:kern w:val="0"/>
          <w:szCs w:val="21"/>
          <w:u w:val="single"/>
        </w:rPr>
        <w:t xml:space="preserve">                                               </w:t>
      </w:r>
    </w:p>
    <w:p>
      <w:pPr>
        <w:widowControl/>
        <w:spacing w:line="360" w:lineRule="auto"/>
        <w:ind w:firstLine="1080"/>
        <w:rPr>
          <w:rFonts w:hint="eastAsia" w:ascii="宋体" w:hAnsi="宋体" w:eastAsia="宋体" w:cs="宋体"/>
          <w:color w:val="auto"/>
          <w:kern w:val="0"/>
          <w:szCs w:val="21"/>
          <w:u w:val="single"/>
        </w:rPr>
      </w:pPr>
      <w:r>
        <w:rPr>
          <w:rFonts w:hint="eastAsia" w:ascii="宋体" w:hAnsi="宋体" w:eastAsia="宋体" w:cs="宋体"/>
          <w:color w:val="auto"/>
          <w:kern w:val="0"/>
          <w:szCs w:val="21"/>
        </w:rPr>
        <w:t>单位性质：</w:t>
      </w:r>
      <w:r>
        <w:rPr>
          <w:rFonts w:hint="eastAsia" w:ascii="宋体" w:hAnsi="宋体" w:eastAsia="宋体" w:cs="宋体"/>
          <w:color w:val="auto"/>
          <w:kern w:val="0"/>
          <w:szCs w:val="21"/>
          <w:u w:val="single"/>
        </w:rPr>
        <w:t xml:space="preserve">                                               </w:t>
      </w:r>
    </w:p>
    <w:p>
      <w:pPr>
        <w:widowControl/>
        <w:spacing w:line="360" w:lineRule="auto"/>
        <w:ind w:firstLine="1080"/>
        <w:rPr>
          <w:rFonts w:hint="eastAsia" w:ascii="宋体" w:hAnsi="宋体" w:eastAsia="宋体" w:cs="宋体"/>
          <w:color w:val="auto"/>
          <w:kern w:val="0"/>
          <w:szCs w:val="21"/>
          <w:u w:val="single"/>
        </w:rPr>
      </w:pPr>
      <w:r>
        <w:rPr>
          <w:rFonts w:hint="eastAsia" w:ascii="宋体" w:hAnsi="宋体" w:eastAsia="宋体" w:cs="宋体"/>
          <w:color w:val="auto"/>
          <w:kern w:val="0"/>
          <w:szCs w:val="21"/>
        </w:rPr>
        <w:t>地    址：</w:t>
      </w:r>
      <w:r>
        <w:rPr>
          <w:rFonts w:hint="eastAsia" w:ascii="宋体" w:hAnsi="宋体" w:eastAsia="宋体" w:cs="宋体"/>
          <w:color w:val="auto"/>
          <w:kern w:val="0"/>
          <w:szCs w:val="21"/>
          <w:u w:val="single"/>
        </w:rPr>
        <w:t xml:space="preserve">                                               </w:t>
      </w:r>
    </w:p>
    <w:p>
      <w:pPr>
        <w:widowControl/>
        <w:spacing w:line="360" w:lineRule="auto"/>
        <w:ind w:firstLine="1080"/>
        <w:rPr>
          <w:rFonts w:hint="eastAsia" w:ascii="宋体" w:hAnsi="宋体" w:eastAsia="宋体" w:cs="宋体"/>
          <w:color w:val="auto"/>
          <w:kern w:val="0"/>
          <w:szCs w:val="21"/>
        </w:rPr>
      </w:pPr>
      <w:r>
        <w:rPr>
          <w:rFonts w:hint="eastAsia" w:ascii="宋体" w:hAnsi="宋体" w:eastAsia="宋体" w:cs="宋体"/>
          <w:color w:val="auto"/>
          <w:kern w:val="0"/>
          <w:szCs w:val="21"/>
        </w:rPr>
        <w:t>成立时间：</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年</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日</w:t>
      </w:r>
    </w:p>
    <w:p>
      <w:pPr>
        <w:widowControl/>
        <w:spacing w:line="360" w:lineRule="auto"/>
        <w:ind w:firstLine="1080"/>
        <w:rPr>
          <w:rFonts w:hint="eastAsia" w:ascii="宋体" w:hAnsi="宋体" w:eastAsia="宋体" w:cs="宋体"/>
          <w:color w:val="auto"/>
          <w:kern w:val="0"/>
          <w:szCs w:val="21"/>
          <w:u w:val="single"/>
        </w:rPr>
      </w:pPr>
      <w:r>
        <w:rPr>
          <w:rFonts w:hint="eastAsia" w:ascii="宋体" w:hAnsi="宋体" w:eastAsia="宋体" w:cs="宋体"/>
          <w:color w:val="auto"/>
          <w:kern w:val="0"/>
          <w:szCs w:val="21"/>
        </w:rPr>
        <w:t>经营期限：</w:t>
      </w:r>
      <w:r>
        <w:rPr>
          <w:rFonts w:hint="eastAsia" w:ascii="宋体" w:hAnsi="宋体" w:eastAsia="宋体" w:cs="宋体"/>
          <w:color w:val="auto"/>
          <w:kern w:val="0"/>
          <w:szCs w:val="21"/>
          <w:u w:val="single"/>
        </w:rPr>
        <w:t xml:space="preserve">                                               </w:t>
      </w:r>
    </w:p>
    <w:p>
      <w:pPr>
        <w:widowControl/>
        <w:spacing w:line="360" w:lineRule="auto"/>
        <w:ind w:firstLine="1080"/>
        <w:rPr>
          <w:rFonts w:hint="eastAsia" w:ascii="宋体" w:hAnsi="宋体" w:eastAsia="宋体" w:cs="宋体"/>
          <w:color w:val="auto"/>
          <w:kern w:val="0"/>
          <w:szCs w:val="21"/>
          <w:u w:val="single"/>
        </w:rPr>
      </w:pPr>
      <w:r>
        <w:rPr>
          <w:rFonts w:hint="eastAsia" w:ascii="宋体" w:hAnsi="宋体" w:eastAsia="宋体" w:cs="宋体"/>
          <w:color w:val="auto"/>
          <w:kern w:val="0"/>
          <w:szCs w:val="21"/>
        </w:rPr>
        <w:t>姓    名：</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性    别：</w:t>
      </w:r>
      <w:r>
        <w:rPr>
          <w:rFonts w:hint="eastAsia" w:ascii="宋体" w:hAnsi="宋体" w:eastAsia="宋体" w:cs="宋体"/>
          <w:color w:val="auto"/>
          <w:kern w:val="0"/>
          <w:szCs w:val="21"/>
          <w:u w:val="single"/>
        </w:rPr>
        <w:t xml:space="preserve">            </w:t>
      </w:r>
    </w:p>
    <w:p>
      <w:pPr>
        <w:widowControl/>
        <w:spacing w:line="360" w:lineRule="auto"/>
        <w:ind w:firstLine="1080"/>
        <w:rPr>
          <w:rFonts w:hint="eastAsia" w:ascii="宋体" w:hAnsi="宋体" w:eastAsia="宋体" w:cs="宋体"/>
          <w:color w:val="auto"/>
          <w:kern w:val="0"/>
          <w:szCs w:val="21"/>
          <w:u w:val="single"/>
        </w:rPr>
      </w:pPr>
      <w:r>
        <w:rPr>
          <w:rFonts w:hint="eastAsia" w:ascii="宋体" w:hAnsi="宋体" w:eastAsia="宋体" w:cs="宋体"/>
          <w:color w:val="auto"/>
          <w:kern w:val="0"/>
          <w:szCs w:val="21"/>
        </w:rPr>
        <w:t>年    龄：</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职    务：</w:t>
      </w:r>
      <w:r>
        <w:rPr>
          <w:rFonts w:hint="eastAsia" w:ascii="宋体" w:hAnsi="宋体" w:eastAsia="宋体" w:cs="宋体"/>
          <w:color w:val="auto"/>
          <w:kern w:val="0"/>
          <w:szCs w:val="21"/>
          <w:u w:val="single"/>
        </w:rPr>
        <w:t xml:space="preserve">            </w:t>
      </w:r>
    </w:p>
    <w:p>
      <w:pPr>
        <w:widowControl/>
        <w:spacing w:line="360" w:lineRule="auto"/>
        <w:ind w:firstLine="1080"/>
        <w:rPr>
          <w:rFonts w:hint="eastAsia" w:ascii="宋体" w:hAnsi="宋体" w:eastAsia="宋体" w:cs="宋体"/>
          <w:color w:val="auto"/>
          <w:kern w:val="0"/>
          <w:szCs w:val="21"/>
        </w:rPr>
      </w:pPr>
      <w:r>
        <w:rPr>
          <w:rFonts w:hint="eastAsia" w:ascii="宋体" w:hAnsi="宋体" w:eastAsia="宋体" w:cs="宋体"/>
          <w:color w:val="auto"/>
          <w:kern w:val="0"/>
          <w:szCs w:val="21"/>
        </w:rPr>
        <w:t>系</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（投标人名称）的法定代表人。</w:t>
      </w:r>
    </w:p>
    <w:p>
      <w:pPr>
        <w:widowControl/>
        <w:spacing w:line="360" w:lineRule="auto"/>
        <w:ind w:firstLine="1080"/>
        <w:rPr>
          <w:rFonts w:hint="eastAsia" w:ascii="宋体" w:hAnsi="宋体" w:eastAsia="宋体" w:cs="宋体"/>
          <w:color w:val="auto"/>
          <w:kern w:val="0"/>
          <w:szCs w:val="21"/>
        </w:rPr>
      </w:pPr>
      <w:r>
        <w:rPr>
          <w:rFonts w:hint="eastAsia" w:ascii="宋体" w:hAnsi="宋体" w:eastAsia="宋体" w:cs="宋体"/>
          <w:color w:val="auto"/>
          <w:kern w:val="0"/>
          <w:szCs w:val="21"/>
        </w:rPr>
        <w:t>特此证明。</w:t>
      </w:r>
    </w:p>
    <w:p>
      <w:pPr>
        <w:widowControl/>
        <w:spacing w:line="360" w:lineRule="auto"/>
        <w:rPr>
          <w:rFonts w:hint="eastAsia" w:ascii="宋体" w:hAnsi="宋体" w:eastAsia="宋体" w:cs="宋体"/>
          <w:color w:val="auto"/>
          <w:kern w:val="0"/>
          <w:szCs w:val="21"/>
        </w:rPr>
      </w:pPr>
    </w:p>
    <w:p>
      <w:pPr>
        <w:widowControl/>
        <w:spacing w:line="360" w:lineRule="auto"/>
        <w:rPr>
          <w:rFonts w:hint="eastAsia" w:ascii="宋体" w:hAnsi="宋体" w:eastAsia="宋体" w:cs="宋体"/>
          <w:color w:val="auto"/>
          <w:kern w:val="0"/>
          <w:szCs w:val="21"/>
        </w:rPr>
      </w:pPr>
    </w:p>
    <w:p>
      <w:pPr>
        <w:widowControl/>
        <w:spacing w:line="360" w:lineRule="auto"/>
        <w:ind w:firstLine="3600"/>
        <w:rPr>
          <w:rFonts w:hint="eastAsia" w:ascii="宋体" w:hAnsi="宋体" w:eastAsia="宋体" w:cs="宋体"/>
          <w:color w:val="auto"/>
          <w:kern w:val="0"/>
          <w:szCs w:val="21"/>
        </w:rPr>
      </w:pPr>
      <w:r>
        <w:rPr>
          <w:rFonts w:hint="eastAsia" w:ascii="宋体" w:hAnsi="宋体" w:eastAsia="宋体" w:cs="宋体"/>
          <w:color w:val="auto"/>
          <w:kern w:val="0"/>
          <w:szCs w:val="21"/>
        </w:rPr>
        <w:t>投标人名称：</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（盖章）</w:t>
      </w:r>
    </w:p>
    <w:p>
      <w:pPr>
        <w:widowControl/>
        <w:spacing w:line="360" w:lineRule="auto"/>
        <w:rPr>
          <w:rFonts w:hint="eastAsia" w:ascii="宋体" w:hAnsi="宋体" w:eastAsia="宋体" w:cs="宋体"/>
          <w:color w:val="auto"/>
          <w:kern w:val="0"/>
          <w:szCs w:val="21"/>
          <w:u w:val="single"/>
        </w:rPr>
      </w:pPr>
    </w:p>
    <w:p>
      <w:pPr>
        <w:widowControl/>
        <w:spacing w:line="360" w:lineRule="auto"/>
        <w:ind w:firstLine="5355" w:firstLineChars="2550"/>
        <w:rPr>
          <w:rFonts w:hint="eastAsia" w:ascii="宋体" w:hAnsi="宋体" w:eastAsia="宋体" w:cs="宋体"/>
          <w:color w:val="auto"/>
          <w:kern w:val="0"/>
          <w:szCs w:val="21"/>
        </w:rPr>
      </w:pPr>
      <w:r>
        <w:rPr>
          <w:rFonts w:hint="eastAsia" w:ascii="宋体" w:hAnsi="宋体" w:eastAsia="宋体" w:cs="宋体"/>
          <w:color w:val="auto"/>
          <w:kern w:val="0"/>
          <w:szCs w:val="21"/>
        </w:rPr>
        <w:t>日期：</w:t>
      </w:r>
      <w:r>
        <w:rPr>
          <w:rFonts w:hint="eastAsia" w:ascii="宋体" w:hAnsi="宋体" w:eastAsia="宋体" w:cs="宋体"/>
          <w:color w:val="auto"/>
          <w:szCs w:val="21"/>
        </w:rPr>
        <w:t xml:space="preserve">  </w:t>
      </w:r>
      <w:r>
        <w:rPr>
          <w:rFonts w:hint="eastAsia" w:hAnsi="宋体" w:eastAsia="宋体" w:cs="宋体"/>
          <w:color w:val="auto"/>
          <w:szCs w:val="21"/>
          <w:lang w:val="en-US" w:eastAsia="zh-CN"/>
        </w:rPr>
        <w:t xml:space="preserve">    </w:t>
      </w:r>
      <w:r>
        <w:rPr>
          <w:rFonts w:hint="eastAsia" w:ascii="宋体" w:hAnsi="宋体" w:eastAsia="宋体" w:cs="宋体"/>
          <w:color w:val="auto"/>
          <w:szCs w:val="21"/>
        </w:rPr>
        <w:t xml:space="preserve"> 年   月   日</w:t>
      </w:r>
    </w:p>
    <w:p>
      <w:pPr>
        <w:spacing w:line="360" w:lineRule="auto"/>
        <w:jc w:val="left"/>
        <w:rPr>
          <w:rFonts w:hint="eastAsia" w:ascii="宋体" w:hAnsi="宋体" w:eastAsia="宋体" w:cs="宋体"/>
          <w:b/>
          <w:bCs/>
          <w:color w:val="auto"/>
          <w:szCs w:val="21"/>
        </w:rPr>
      </w:pPr>
      <w:r>
        <w:rPr>
          <w:rFonts w:hint="eastAsia" w:ascii="宋体" w:hAnsi="宋体" w:eastAsia="宋体" w:cs="宋体"/>
          <w:b/>
          <w:bCs/>
          <w:color w:val="auto"/>
          <w:szCs w:val="21"/>
        </w:rPr>
        <w:t>附</w:t>
      </w:r>
      <w:r>
        <w:rPr>
          <w:rFonts w:hint="eastAsia" w:ascii="宋体" w:hAnsi="宋体" w:eastAsia="宋体" w:cs="宋体"/>
          <w:b/>
          <w:bCs/>
          <w:color w:val="auto"/>
          <w:szCs w:val="21"/>
          <w:lang w:eastAsia="zh-CN"/>
        </w:rPr>
        <w:t>件：</w:t>
      </w:r>
      <w:r>
        <w:rPr>
          <w:rFonts w:hint="eastAsia" w:ascii="宋体" w:hAnsi="宋体" w:eastAsia="宋体" w:cs="宋体"/>
          <w:b/>
          <w:color w:val="auto"/>
          <w:szCs w:val="21"/>
        </w:rPr>
        <w:t>法定代表人（单位负责人）身份证复印件</w:t>
      </w:r>
    </w:p>
    <w:p>
      <w:pPr>
        <w:spacing w:line="360" w:lineRule="auto"/>
        <w:jc w:val="left"/>
        <w:rPr>
          <w:rFonts w:hint="eastAsia" w:ascii="宋体" w:hAnsi="宋体" w:eastAsia="宋体" w:cs="宋体"/>
          <w:b/>
          <w:color w:val="auto"/>
          <w:szCs w:val="21"/>
        </w:rPr>
      </w:pPr>
      <w:r>
        <w:rPr>
          <w:rFonts w:hint="eastAsia" w:ascii="宋体" w:hAnsi="宋体" w:eastAsia="宋体" w:cs="宋体"/>
          <w:b/>
          <w:bCs/>
          <w:color w:val="auto"/>
          <w:szCs w:val="21"/>
        </w:rPr>
        <w:br w:type="page"/>
      </w:r>
      <w:bookmarkStart w:id="56" w:name="法定代表人授权委托书"/>
      <w:r>
        <w:rPr>
          <w:rFonts w:hint="eastAsia" w:ascii="宋体" w:hAnsi="宋体" w:eastAsia="宋体" w:cs="宋体"/>
          <w:b/>
          <w:color w:val="auto"/>
          <w:szCs w:val="21"/>
        </w:rPr>
        <w:t>附件1-2</w:t>
      </w:r>
      <w:bookmarkEnd w:id="56"/>
    </w:p>
    <w:p>
      <w:pPr>
        <w:spacing w:line="360" w:lineRule="auto"/>
        <w:jc w:val="center"/>
        <w:rPr>
          <w:rFonts w:hint="eastAsia" w:ascii="宋体" w:hAnsi="宋体" w:eastAsia="宋体" w:cs="宋体"/>
          <w:b/>
          <w:bCs/>
          <w:color w:val="auto"/>
          <w:szCs w:val="21"/>
        </w:rPr>
      </w:pPr>
    </w:p>
    <w:p>
      <w:pPr>
        <w:snapToGrid w:val="0"/>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法定代表人授权委托书</w:t>
      </w:r>
    </w:p>
    <w:p>
      <w:pPr>
        <w:spacing w:line="360" w:lineRule="auto"/>
        <w:rPr>
          <w:rFonts w:hint="eastAsia" w:ascii="宋体" w:hAnsi="宋体" w:eastAsia="宋体" w:cs="宋体"/>
          <w:color w:val="auto"/>
          <w:szCs w:val="21"/>
        </w:rPr>
      </w:pPr>
    </w:p>
    <w:p>
      <w:pPr>
        <w:adjustRightInd w:val="0"/>
        <w:snapToGrid w:val="0"/>
        <w:spacing w:line="360" w:lineRule="auto"/>
        <w:rPr>
          <w:rFonts w:hint="eastAsia" w:ascii="宋体" w:hAnsi="宋体" w:eastAsia="宋体" w:cs="宋体"/>
          <w:color w:val="auto"/>
          <w:szCs w:val="21"/>
          <w:u w:val="single"/>
        </w:rPr>
      </w:pPr>
      <w:r>
        <w:rPr>
          <w:rFonts w:hint="eastAsia" w:ascii="宋体" w:hAnsi="宋体" w:cs="宋体"/>
          <w:color w:val="auto"/>
          <w:szCs w:val="21"/>
          <w:u w:val="single"/>
          <w:lang w:eastAsia="zh-CN"/>
        </w:rPr>
        <w:t>常山县市政园林管理中心</w:t>
      </w:r>
      <w:r>
        <w:rPr>
          <w:rFonts w:hint="eastAsia" w:ascii="宋体" w:hAnsi="宋体" w:eastAsia="宋体" w:cs="宋体"/>
          <w:color w:val="auto"/>
          <w:szCs w:val="21"/>
          <w:u w:val="single"/>
        </w:rPr>
        <w:t>：</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u w:val="single"/>
        </w:rPr>
        <w:t>浙江哲晟工程项目管理有限公司：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我</w:t>
      </w:r>
      <w:r>
        <w:rPr>
          <w:rFonts w:hint="eastAsia" w:ascii="宋体" w:hAnsi="宋体" w:eastAsia="宋体" w:cs="宋体"/>
          <w:color w:val="auto"/>
          <w:szCs w:val="21"/>
          <w:u w:val="single"/>
        </w:rPr>
        <w:t xml:space="preserve">  （姓名）</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rPr>
        <w:t>系</w:t>
      </w:r>
      <w:r>
        <w:rPr>
          <w:rFonts w:hint="eastAsia" w:ascii="宋体" w:hAnsi="宋体" w:eastAsia="宋体" w:cs="宋体"/>
          <w:color w:val="auto"/>
          <w:szCs w:val="21"/>
          <w:u w:val="single"/>
        </w:rPr>
        <w:t xml:space="preserve">  （投标人名称）</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rPr>
        <w:t>的法定代表人，现授权委托本单位在职职工</w:t>
      </w:r>
      <w:r>
        <w:rPr>
          <w:rFonts w:hint="eastAsia" w:ascii="宋体" w:hAnsi="宋体" w:eastAsia="宋体" w:cs="宋体"/>
          <w:color w:val="auto"/>
          <w:szCs w:val="21"/>
          <w:u w:val="single"/>
        </w:rPr>
        <w:t xml:space="preserve">  （姓名）</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rPr>
        <w:t>以我方的名义参加贵处组织的</w:t>
      </w:r>
      <w:r>
        <w:rPr>
          <w:rFonts w:hint="eastAsia" w:ascii="宋体" w:hAnsi="宋体" w:eastAsia="宋体" w:cs="宋体"/>
          <w:color w:val="auto"/>
          <w:szCs w:val="21"/>
          <w:u w:val="single"/>
        </w:rPr>
        <w:t>（项目名称），（项目编号）</w:t>
      </w:r>
      <w:r>
        <w:rPr>
          <w:rFonts w:hint="eastAsia" w:ascii="宋体" w:hAnsi="宋体" w:eastAsia="宋体" w:cs="宋体"/>
          <w:color w:val="auto"/>
          <w:szCs w:val="21"/>
        </w:rPr>
        <w:t>的投标活动，并代表我方全权办理针对上述项目的投标文件签署、投标、参加开标会议、签约（如我方中标）等具体事务和签署相关文件。</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我方对被授权人签名的事项负全部责任。</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在撤销授权的书面通知以前，本授权书一直有效。被授权人在授权书有效期内签署的所有文件不因授权的撤销而失效。被授权人无转委托权，特此委托。</w:t>
      </w:r>
    </w:p>
    <w:p>
      <w:pPr>
        <w:spacing w:line="360" w:lineRule="auto"/>
        <w:ind w:firstLine="420" w:firstLineChars="200"/>
        <w:rPr>
          <w:rFonts w:hint="eastAsia" w:ascii="宋体" w:hAnsi="宋体" w:eastAsia="宋体" w:cs="宋体"/>
          <w:color w:val="auto"/>
          <w:szCs w:val="21"/>
        </w:rPr>
      </w:pPr>
    </w:p>
    <w:p>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被授权人签字：</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职务：</w:t>
      </w:r>
      <w:r>
        <w:rPr>
          <w:rFonts w:hint="eastAsia" w:ascii="宋体" w:hAnsi="宋体" w:eastAsia="宋体" w:cs="宋体"/>
          <w:color w:val="auto"/>
          <w:szCs w:val="21"/>
          <w:u w:val="single"/>
        </w:rPr>
        <w:t xml:space="preserve">            </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被授权人身份证号码：</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联系电话：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手机：</w:t>
      </w:r>
      <w:r>
        <w:rPr>
          <w:rFonts w:hint="eastAsia" w:ascii="宋体" w:hAnsi="宋体" w:eastAsia="宋体" w:cs="宋体"/>
          <w:color w:val="auto"/>
          <w:szCs w:val="21"/>
          <w:u w:val="single"/>
        </w:rPr>
        <w:t xml:space="preserve">                   </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投标人名称：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（盖章）</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法定代表人签字：</w:t>
      </w:r>
      <w:r>
        <w:rPr>
          <w:rFonts w:hint="eastAsia" w:ascii="宋体" w:hAnsi="宋体" w:eastAsia="宋体" w:cs="宋体"/>
          <w:color w:val="auto"/>
          <w:szCs w:val="21"/>
          <w:u w:val="single"/>
        </w:rPr>
        <w:t xml:space="preserve">             </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日期：  </w:t>
      </w:r>
      <w:r>
        <w:rPr>
          <w:rFonts w:hint="eastAsia" w:hAnsi="宋体" w:eastAsia="宋体" w:cs="宋体"/>
          <w:color w:val="auto"/>
          <w:szCs w:val="21"/>
          <w:lang w:val="en-US" w:eastAsia="zh-CN"/>
        </w:rPr>
        <w:t xml:space="preserve">    </w:t>
      </w:r>
      <w:r>
        <w:rPr>
          <w:rFonts w:hint="eastAsia" w:ascii="宋体" w:hAnsi="宋体" w:eastAsia="宋体" w:cs="宋体"/>
          <w:color w:val="auto"/>
          <w:szCs w:val="21"/>
        </w:rPr>
        <w:t xml:space="preserve"> 年   月   日</w:t>
      </w:r>
    </w:p>
    <w:p>
      <w:pPr>
        <w:spacing w:line="360" w:lineRule="auto"/>
        <w:jc w:val="left"/>
        <w:rPr>
          <w:rFonts w:hint="eastAsia" w:ascii="宋体" w:hAnsi="宋体" w:eastAsia="宋体" w:cs="宋体"/>
          <w:b/>
          <w:color w:val="auto"/>
          <w:szCs w:val="21"/>
        </w:rPr>
      </w:pPr>
    </w:p>
    <w:p>
      <w:pPr>
        <w:rPr>
          <w:rFonts w:hint="eastAsia" w:ascii="宋体" w:hAnsi="宋体" w:eastAsia="宋体" w:cs="宋体"/>
          <w:b/>
          <w:color w:val="auto"/>
          <w:szCs w:val="21"/>
        </w:rPr>
      </w:pPr>
      <w:r>
        <w:rPr>
          <w:rFonts w:hint="eastAsia" w:ascii="宋体" w:hAnsi="宋体" w:eastAsia="宋体" w:cs="宋体"/>
          <w:b/>
          <w:color w:val="auto"/>
          <w:szCs w:val="21"/>
        </w:rPr>
        <w:t>附件：法定代表人（单位负责人）及授权代理人身份证复印件</w:t>
      </w:r>
    </w:p>
    <w:p>
      <w:pPr>
        <w:rPr>
          <w:rFonts w:hint="eastAsia" w:ascii="宋体" w:hAnsi="宋体" w:eastAsia="宋体" w:cs="宋体"/>
          <w:b/>
          <w:color w:val="auto"/>
          <w:szCs w:val="21"/>
        </w:rPr>
      </w:pPr>
      <w:r>
        <w:rPr>
          <w:rFonts w:hint="eastAsia" w:ascii="宋体" w:hAnsi="宋体" w:eastAsia="宋体" w:cs="宋体"/>
          <w:b/>
          <w:color w:val="auto"/>
          <w:szCs w:val="21"/>
        </w:rPr>
        <w:br w:type="page"/>
      </w:r>
    </w:p>
    <w:p>
      <w:pPr>
        <w:spacing w:line="360" w:lineRule="auto"/>
        <w:jc w:val="left"/>
        <w:rPr>
          <w:rFonts w:hint="eastAsia" w:ascii="宋体" w:hAnsi="宋体" w:eastAsia="宋体" w:cs="宋体"/>
          <w:b/>
          <w:color w:val="auto"/>
          <w:szCs w:val="21"/>
        </w:rPr>
      </w:pPr>
      <w:bookmarkStart w:id="57" w:name="附件2"/>
      <w:r>
        <w:rPr>
          <w:rFonts w:hint="eastAsia" w:ascii="宋体" w:hAnsi="宋体" w:eastAsia="宋体" w:cs="宋体"/>
          <w:b/>
          <w:color w:val="auto"/>
          <w:szCs w:val="21"/>
        </w:rPr>
        <w:t>附件</w:t>
      </w:r>
      <w:bookmarkEnd w:id="57"/>
      <w:r>
        <w:rPr>
          <w:rFonts w:hint="eastAsia" w:ascii="宋体" w:hAnsi="宋体" w:eastAsia="宋体" w:cs="宋体"/>
          <w:b/>
          <w:color w:val="auto"/>
          <w:szCs w:val="21"/>
        </w:rPr>
        <w:t>2</w:t>
      </w:r>
    </w:p>
    <w:p>
      <w:pPr>
        <w:spacing w:line="360" w:lineRule="auto"/>
        <w:jc w:val="center"/>
        <w:rPr>
          <w:rFonts w:hint="eastAsia" w:ascii="宋体" w:hAnsi="宋体" w:eastAsia="宋体" w:cs="宋体"/>
          <w:b/>
          <w:bCs/>
          <w:color w:val="auto"/>
          <w:sz w:val="28"/>
          <w:szCs w:val="28"/>
          <w:highlight w:val="none"/>
          <w:lang w:eastAsia="zh-CN"/>
        </w:rPr>
      </w:pPr>
      <w:bookmarkStart w:id="58" w:name="附件4"/>
      <w:r>
        <w:rPr>
          <w:rFonts w:hint="eastAsia" w:ascii="宋体" w:hAnsi="宋体" w:eastAsia="宋体" w:cs="宋体"/>
          <w:b/>
          <w:bCs/>
          <w:color w:val="auto"/>
          <w:sz w:val="28"/>
          <w:szCs w:val="28"/>
          <w:highlight w:val="none"/>
          <w:lang w:eastAsia="zh-CN"/>
        </w:rPr>
        <w:t>符合参与政府采购活动资格条件的承诺函</w:t>
      </w:r>
    </w:p>
    <w:p>
      <w:pPr>
        <w:pStyle w:val="19"/>
        <w:rPr>
          <w:rFonts w:hint="eastAsia" w:ascii="宋体" w:hAnsi="宋体" w:eastAsia="宋体" w:cs="宋体"/>
          <w:color w:val="auto"/>
        </w:rPr>
      </w:pPr>
    </w:p>
    <w:p>
      <w:pPr>
        <w:adjustRightInd w:val="0"/>
        <w:snapToGrid w:val="0"/>
        <w:spacing w:line="360" w:lineRule="auto"/>
        <w:rPr>
          <w:rFonts w:hint="eastAsia" w:ascii="宋体" w:hAnsi="宋体" w:eastAsia="宋体" w:cs="宋体"/>
          <w:color w:val="auto"/>
          <w:szCs w:val="21"/>
          <w:u w:val="single"/>
        </w:rPr>
      </w:pPr>
      <w:r>
        <w:rPr>
          <w:rFonts w:hint="eastAsia" w:ascii="宋体" w:hAnsi="宋体" w:cs="宋体"/>
          <w:color w:val="auto"/>
          <w:szCs w:val="21"/>
          <w:u w:val="single"/>
          <w:lang w:eastAsia="zh-CN"/>
        </w:rPr>
        <w:t>常山县市政园林管理中心</w:t>
      </w:r>
      <w:r>
        <w:rPr>
          <w:rFonts w:hint="eastAsia" w:ascii="宋体" w:hAnsi="宋体" w:eastAsia="宋体" w:cs="宋体"/>
          <w:color w:val="auto"/>
          <w:szCs w:val="21"/>
          <w:u w:val="single"/>
        </w:rPr>
        <w:t>：</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u w:val="single"/>
        </w:rPr>
        <w:t>浙江哲晟工程项目管理有限公司：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根据贵方</w:t>
      </w:r>
      <w:r>
        <w:rPr>
          <w:rFonts w:hint="eastAsia" w:ascii="宋体" w:hAnsi="宋体" w:eastAsia="宋体" w:cs="宋体"/>
          <w:color w:val="auto"/>
          <w:szCs w:val="21"/>
          <w:highlight w:val="none"/>
          <w:u w:val="single"/>
        </w:rPr>
        <w:t>（项目名称）（项目编号）</w:t>
      </w:r>
      <w:r>
        <w:rPr>
          <w:rFonts w:hint="eastAsia" w:ascii="宋体" w:hAnsi="宋体" w:eastAsia="宋体" w:cs="宋体"/>
          <w:color w:val="auto"/>
          <w:szCs w:val="21"/>
          <w:highlight w:val="none"/>
        </w:rPr>
        <w:t>采购文件要求，我公司在完全理解采购文件技术要求、商务条款及其他内容的基础上，决定响应该项目的采购活动。并承诺，我公司</w:t>
      </w:r>
      <w:r>
        <w:rPr>
          <w:rFonts w:hint="eastAsia" w:ascii="宋体" w:hAnsi="宋体" w:eastAsia="宋体" w:cs="宋体"/>
          <w:color w:val="auto"/>
          <w:szCs w:val="21"/>
          <w:highlight w:val="none"/>
          <w:lang w:eastAsia="zh-CN"/>
        </w:rPr>
        <w:t>符合参与政府采购活动资格条件：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（五）参加采购活动前三年内，在经营活动中没有重大违法记录</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我公司对上述承诺的真实性负责，如有虚假，我公司同意按我方提供虚假材料谋取中标（成交）处理，并依法承担相应法律责任。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p>
    <w:p>
      <w:pPr>
        <w:spacing w:line="360" w:lineRule="auto"/>
        <w:jc w:val="left"/>
        <w:rPr>
          <w:rFonts w:hint="eastAsia" w:ascii="宋体" w:hAnsi="宋体" w:eastAsia="宋体" w:cs="宋体"/>
          <w:color w:val="auto"/>
          <w:szCs w:val="21"/>
          <w:u w:val="single"/>
        </w:rPr>
      </w:pPr>
      <w:r>
        <w:rPr>
          <w:rFonts w:hint="eastAsia" w:ascii="宋体" w:hAnsi="宋体" w:cs="宋体"/>
          <w:color w:val="auto"/>
          <w:szCs w:val="21"/>
          <w:lang w:eastAsia="zh-CN"/>
        </w:rPr>
        <w:t>投标人</w:t>
      </w:r>
      <w:r>
        <w:rPr>
          <w:rFonts w:hint="eastAsia" w:ascii="宋体" w:hAnsi="宋体" w:eastAsia="宋体" w:cs="宋体"/>
          <w:color w:val="auto"/>
          <w:szCs w:val="21"/>
        </w:rPr>
        <w:t xml:space="preserve">名称（盖章）： </w:t>
      </w:r>
      <w:r>
        <w:rPr>
          <w:rFonts w:hint="eastAsia" w:ascii="宋体" w:hAnsi="宋体" w:eastAsia="宋体" w:cs="宋体"/>
          <w:color w:val="auto"/>
          <w:szCs w:val="21"/>
          <w:u w:val="single"/>
        </w:rPr>
        <w:t xml:space="preserve">            </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日期：  </w:t>
      </w:r>
      <w:r>
        <w:rPr>
          <w:rFonts w:hint="eastAsia" w:hAnsi="宋体" w:eastAsia="宋体" w:cs="宋体"/>
          <w:color w:val="auto"/>
          <w:szCs w:val="21"/>
          <w:lang w:val="en-US" w:eastAsia="zh-CN"/>
        </w:rPr>
        <w:t xml:space="preserve">    </w:t>
      </w:r>
      <w:r>
        <w:rPr>
          <w:rFonts w:hint="eastAsia" w:ascii="宋体" w:hAnsi="宋体" w:eastAsia="宋体" w:cs="宋体"/>
          <w:color w:val="auto"/>
          <w:szCs w:val="21"/>
        </w:rPr>
        <w:t xml:space="preserve"> 年   月   日</w:t>
      </w:r>
    </w:p>
    <w:p>
      <w:pPr>
        <w:spacing w:line="360" w:lineRule="auto"/>
        <w:jc w:val="left"/>
        <w:rPr>
          <w:rFonts w:hint="eastAsia" w:ascii="宋体" w:hAnsi="宋体" w:eastAsia="宋体" w:cs="宋体"/>
          <w:b/>
          <w:color w:val="auto"/>
          <w:szCs w:val="21"/>
          <w:lang w:eastAsia="zh-CN"/>
        </w:rPr>
      </w:pPr>
      <w:r>
        <w:rPr>
          <w:rFonts w:hint="eastAsia" w:ascii="宋体" w:hAnsi="宋体" w:eastAsia="宋体" w:cs="宋体"/>
          <w:b/>
          <w:bCs/>
          <w:color w:val="auto"/>
          <w:sz w:val="28"/>
          <w:szCs w:val="28"/>
        </w:rPr>
        <w:br w:type="page"/>
      </w:r>
      <w:r>
        <w:rPr>
          <w:rFonts w:hint="eastAsia" w:ascii="宋体" w:hAnsi="宋体" w:eastAsia="宋体" w:cs="宋体"/>
          <w:b/>
          <w:color w:val="auto"/>
          <w:szCs w:val="21"/>
        </w:rPr>
        <w:t>附件</w:t>
      </w:r>
      <w:bookmarkEnd w:id="58"/>
      <w:r>
        <w:rPr>
          <w:rFonts w:hint="eastAsia" w:ascii="宋体" w:hAnsi="宋体" w:eastAsia="宋体" w:cs="宋体"/>
          <w:b/>
          <w:color w:val="auto"/>
          <w:szCs w:val="21"/>
          <w:lang w:val="en-US" w:eastAsia="zh-CN"/>
        </w:rPr>
        <w:t>3</w:t>
      </w:r>
    </w:p>
    <w:p>
      <w:pPr>
        <w:snapToGrid w:val="0"/>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评分因素索引表</w:t>
      </w:r>
    </w:p>
    <w:tbl>
      <w:tblPr>
        <w:tblStyle w:val="50"/>
        <w:tblW w:w="9110" w:type="dxa"/>
        <w:jc w:val="center"/>
        <w:tblLayout w:type="fixed"/>
        <w:tblCellMar>
          <w:top w:w="15" w:type="dxa"/>
          <w:left w:w="15" w:type="dxa"/>
          <w:bottom w:w="15" w:type="dxa"/>
          <w:right w:w="15" w:type="dxa"/>
        </w:tblCellMar>
      </w:tblPr>
      <w:tblGrid>
        <w:gridCol w:w="1276"/>
        <w:gridCol w:w="3610"/>
        <w:gridCol w:w="900"/>
        <w:gridCol w:w="892"/>
        <w:gridCol w:w="1246"/>
        <w:gridCol w:w="1186"/>
      </w:tblGrid>
      <w:tr>
        <w:tblPrEx>
          <w:tblCellMar>
            <w:top w:w="15" w:type="dxa"/>
            <w:left w:w="15" w:type="dxa"/>
            <w:bottom w:w="15" w:type="dxa"/>
            <w:right w:w="15" w:type="dxa"/>
          </w:tblCellMar>
        </w:tblPrEx>
        <w:trPr>
          <w:trHeight w:val="44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bCs/>
                <w:color w:val="auto"/>
                <w:szCs w:val="21"/>
              </w:rPr>
            </w:pPr>
            <w:r>
              <w:rPr>
                <w:rFonts w:hint="eastAsia" w:ascii="宋体" w:hAnsi="宋体" w:eastAsia="宋体" w:cs="宋体"/>
                <w:b/>
                <w:bCs/>
                <w:color w:val="auto"/>
                <w:szCs w:val="21"/>
              </w:rPr>
              <w:t>评分项目</w:t>
            </w: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bCs/>
                <w:color w:val="auto"/>
                <w:szCs w:val="21"/>
              </w:rPr>
            </w:pPr>
            <w:r>
              <w:rPr>
                <w:rFonts w:hint="eastAsia" w:ascii="宋体" w:hAnsi="宋体" w:eastAsia="宋体" w:cs="宋体"/>
                <w:b/>
                <w:bCs/>
                <w:color w:val="auto"/>
                <w:szCs w:val="21"/>
              </w:rPr>
              <w:t>评分标准</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bCs/>
                <w:color w:val="auto"/>
                <w:szCs w:val="21"/>
              </w:rPr>
            </w:pPr>
            <w:r>
              <w:rPr>
                <w:rFonts w:hint="eastAsia" w:ascii="宋体" w:hAnsi="宋体" w:eastAsia="宋体" w:cs="宋体"/>
                <w:b/>
                <w:bCs/>
                <w:color w:val="auto"/>
                <w:szCs w:val="21"/>
              </w:rPr>
              <w:t>分值</w:t>
            </w: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bCs/>
                <w:color w:val="auto"/>
                <w:szCs w:val="21"/>
              </w:rPr>
            </w:pPr>
            <w:r>
              <w:rPr>
                <w:rFonts w:hint="eastAsia" w:ascii="宋体" w:hAnsi="宋体" w:eastAsia="宋体" w:cs="宋体"/>
                <w:b/>
                <w:bCs/>
                <w:color w:val="auto"/>
                <w:szCs w:val="21"/>
              </w:rPr>
              <w:t>自评</w:t>
            </w:r>
          </w:p>
          <w:p>
            <w:pPr>
              <w:widowControl/>
              <w:jc w:val="center"/>
              <w:textAlignment w:val="center"/>
              <w:rPr>
                <w:rFonts w:hint="eastAsia" w:ascii="宋体" w:hAnsi="宋体" w:eastAsia="宋体" w:cs="宋体"/>
                <w:b/>
                <w:bCs/>
                <w:color w:val="auto"/>
                <w:szCs w:val="21"/>
              </w:rPr>
            </w:pPr>
            <w:r>
              <w:rPr>
                <w:rFonts w:hint="eastAsia" w:ascii="宋体" w:hAnsi="宋体" w:eastAsia="宋体" w:cs="宋体"/>
                <w:b/>
                <w:bCs/>
                <w:color w:val="auto"/>
                <w:szCs w:val="21"/>
              </w:rPr>
              <w:t>分</w:t>
            </w: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bCs/>
                <w:color w:val="auto"/>
                <w:szCs w:val="21"/>
              </w:rPr>
            </w:pPr>
            <w:r>
              <w:rPr>
                <w:rFonts w:hint="eastAsia" w:ascii="宋体" w:hAnsi="宋体" w:eastAsia="宋体" w:cs="宋体"/>
                <w:b/>
                <w:bCs/>
                <w:color w:val="auto"/>
                <w:szCs w:val="21"/>
              </w:rPr>
              <w:t>得分</w:t>
            </w:r>
          </w:p>
          <w:p>
            <w:pPr>
              <w:widowControl/>
              <w:jc w:val="center"/>
              <w:textAlignment w:val="center"/>
              <w:rPr>
                <w:rFonts w:hint="eastAsia" w:ascii="宋体" w:hAnsi="宋体" w:eastAsia="宋体" w:cs="宋体"/>
                <w:b/>
                <w:bCs/>
                <w:color w:val="auto"/>
                <w:szCs w:val="21"/>
              </w:rPr>
            </w:pPr>
            <w:r>
              <w:rPr>
                <w:rFonts w:hint="eastAsia" w:ascii="宋体" w:hAnsi="宋体" w:eastAsia="宋体" w:cs="宋体"/>
                <w:b/>
                <w:bCs/>
                <w:color w:val="auto"/>
                <w:szCs w:val="21"/>
              </w:rPr>
              <w:t>依据</w:t>
            </w: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bCs/>
                <w:color w:val="auto"/>
                <w:szCs w:val="21"/>
              </w:rPr>
            </w:pPr>
            <w:r>
              <w:rPr>
                <w:rFonts w:hint="eastAsia" w:ascii="宋体" w:hAnsi="宋体" w:eastAsia="宋体" w:cs="宋体"/>
                <w:b/>
                <w:bCs/>
                <w:color w:val="auto"/>
                <w:szCs w:val="21"/>
              </w:rPr>
              <w:t>对应</w:t>
            </w:r>
          </w:p>
          <w:p>
            <w:pPr>
              <w:widowControl/>
              <w:jc w:val="center"/>
              <w:textAlignment w:val="center"/>
              <w:rPr>
                <w:rFonts w:hint="eastAsia" w:ascii="宋体" w:hAnsi="宋体" w:eastAsia="宋体" w:cs="宋体"/>
                <w:b/>
                <w:bCs/>
                <w:color w:val="auto"/>
                <w:szCs w:val="21"/>
              </w:rPr>
            </w:pPr>
            <w:r>
              <w:rPr>
                <w:rFonts w:hint="eastAsia" w:ascii="宋体" w:hAnsi="宋体" w:eastAsia="宋体" w:cs="宋体"/>
                <w:b/>
                <w:bCs/>
                <w:color w:val="auto"/>
                <w:szCs w:val="21"/>
              </w:rPr>
              <w:t>页码</w:t>
            </w:r>
          </w:p>
        </w:tc>
      </w:tr>
      <w:tr>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Cs w:val="21"/>
              </w:rPr>
            </w:pP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Cs w:val="21"/>
              </w:rPr>
            </w:pP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Cs w:val="21"/>
              </w:rPr>
            </w:pPr>
          </w:p>
        </w:tc>
      </w:tr>
      <w:tr>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Cs w:val="21"/>
              </w:rPr>
            </w:pP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Cs w:val="21"/>
              </w:rPr>
            </w:pP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Cs w:val="21"/>
              </w:rPr>
            </w:pPr>
          </w:p>
        </w:tc>
      </w:tr>
      <w:tr>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Cs w:val="21"/>
              </w:rPr>
            </w:pPr>
          </w:p>
        </w:tc>
        <w:tc>
          <w:tcPr>
            <w:tcW w:w="3610"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Cs w:val="21"/>
              </w:rPr>
            </w:pP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Cs w:val="21"/>
              </w:rPr>
            </w:pPr>
          </w:p>
        </w:tc>
      </w:tr>
      <w:tr>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Cs w:val="21"/>
              </w:rPr>
            </w:pP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Cs w:val="21"/>
              </w:rPr>
            </w:pP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Cs w:val="21"/>
              </w:rPr>
            </w:pPr>
          </w:p>
        </w:tc>
      </w:tr>
      <w:tr>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Cs w:val="21"/>
              </w:rPr>
            </w:pP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Cs w:val="21"/>
              </w:rPr>
            </w:pP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Cs w:val="21"/>
              </w:rPr>
            </w:pPr>
          </w:p>
        </w:tc>
      </w:tr>
      <w:tr>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Cs w:val="21"/>
              </w:rPr>
            </w:pP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Cs w:val="21"/>
              </w:rPr>
            </w:pP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Cs w:val="21"/>
              </w:rPr>
            </w:pPr>
          </w:p>
        </w:tc>
      </w:tr>
      <w:tr>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Cs w:val="21"/>
              </w:rPr>
            </w:pP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Cs w:val="21"/>
              </w:rPr>
            </w:pP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Cs w:val="21"/>
              </w:rPr>
            </w:pPr>
          </w:p>
        </w:tc>
      </w:tr>
      <w:tr>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Cs w:val="21"/>
              </w:rPr>
            </w:pP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Cs w:val="21"/>
              </w:rPr>
            </w:pP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Cs w:val="21"/>
              </w:rPr>
            </w:pPr>
          </w:p>
        </w:tc>
      </w:tr>
      <w:tr>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Cs w:val="21"/>
              </w:rPr>
            </w:pP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Cs w:val="21"/>
              </w:rPr>
            </w:pP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Cs w:val="21"/>
              </w:rPr>
            </w:pPr>
          </w:p>
        </w:tc>
      </w:tr>
      <w:tr>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Cs w:val="21"/>
              </w:rPr>
            </w:pP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Cs w:val="21"/>
              </w:rPr>
            </w:pP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Cs w:val="21"/>
              </w:rPr>
            </w:pPr>
          </w:p>
        </w:tc>
      </w:tr>
      <w:tr>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Cs w:val="21"/>
              </w:rPr>
            </w:pP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Cs w:val="21"/>
              </w:rPr>
            </w:pP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Cs w:val="21"/>
              </w:rPr>
            </w:pPr>
          </w:p>
        </w:tc>
      </w:tr>
    </w:tbl>
    <w:p>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注：评审项目、评分标准、分值对应“第五章  评标办法及评分标准”资信、商务分和技术分评审内容。</w:t>
      </w:r>
    </w:p>
    <w:p>
      <w:pPr>
        <w:spacing w:line="360" w:lineRule="auto"/>
        <w:ind w:firstLine="4860"/>
        <w:rPr>
          <w:rFonts w:hint="eastAsia" w:ascii="宋体" w:hAnsi="宋体" w:eastAsia="宋体" w:cs="宋体"/>
          <w:b/>
          <w:bCs/>
          <w:color w:val="auto"/>
          <w:szCs w:val="21"/>
        </w:rPr>
      </w:pPr>
    </w:p>
    <w:p>
      <w:pPr>
        <w:spacing w:line="360" w:lineRule="auto"/>
        <w:ind w:firstLine="4860"/>
        <w:rPr>
          <w:rFonts w:hint="eastAsia" w:ascii="宋体" w:hAnsi="宋体" w:eastAsia="宋体" w:cs="宋体"/>
          <w:b/>
          <w:bCs/>
          <w:color w:val="auto"/>
          <w:szCs w:val="21"/>
        </w:rPr>
      </w:pPr>
    </w:p>
    <w:p>
      <w:pPr>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rPr>
        <w:t xml:space="preserve">投标人名称（盖章）： </w:t>
      </w:r>
      <w:r>
        <w:rPr>
          <w:rFonts w:hint="eastAsia" w:ascii="宋体" w:hAnsi="宋体" w:eastAsia="宋体" w:cs="宋体"/>
          <w:color w:val="auto"/>
          <w:szCs w:val="21"/>
          <w:u w:val="single"/>
        </w:rPr>
        <w:t xml:space="preserve">            </w:t>
      </w:r>
    </w:p>
    <w:p>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 xml:space="preserve">日期：  </w:t>
      </w:r>
      <w:r>
        <w:rPr>
          <w:rFonts w:hint="eastAsia" w:hAnsi="宋体" w:eastAsia="宋体" w:cs="宋体"/>
          <w:color w:val="auto"/>
          <w:szCs w:val="21"/>
          <w:lang w:val="en-US" w:eastAsia="zh-CN"/>
        </w:rPr>
        <w:t xml:space="preserve">    </w:t>
      </w:r>
      <w:r>
        <w:rPr>
          <w:rFonts w:hint="eastAsia" w:ascii="宋体" w:hAnsi="宋体" w:eastAsia="宋体" w:cs="宋体"/>
          <w:color w:val="auto"/>
          <w:szCs w:val="21"/>
        </w:rPr>
        <w:t xml:space="preserve"> 年   月   日</w:t>
      </w:r>
    </w:p>
    <w:p>
      <w:pPr>
        <w:spacing w:line="360" w:lineRule="auto"/>
        <w:jc w:val="left"/>
        <w:rPr>
          <w:rFonts w:hint="eastAsia" w:ascii="宋体" w:hAnsi="宋体" w:eastAsia="宋体" w:cs="宋体"/>
          <w:b/>
          <w:color w:val="auto"/>
          <w:szCs w:val="21"/>
          <w:lang w:eastAsia="zh-CN"/>
        </w:rPr>
      </w:pPr>
      <w:r>
        <w:rPr>
          <w:rFonts w:hint="eastAsia" w:ascii="宋体" w:hAnsi="宋体" w:eastAsia="宋体" w:cs="宋体"/>
          <w:b/>
          <w:color w:val="auto"/>
          <w:szCs w:val="21"/>
        </w:rPr>
        <w:br w:type="page"/>
      </w:r>
      <w:bookmarkStart w:id="59" w:name="附件5"/>
      <w:r>
        <w:rPr>
          <w:rFonts w:hint="eastAsia" w:ascii="宋体" w:hAnsi="宋体" w:eastAsia="宋体" w:cs="宋体"/>
          <w:b/>
          <w:color w:val="auto"/>
          <w:szCs w:val="21"/>
        </w:rPr>
        <w:t>附件</w:t>
      </w:r>
      <w:bookmarkEnd w:id="59"/>
      <w:r>
        <w:rPr>
          <w:rFonts w:hint="eastAsia" w:ascii="宋体" w:hAnsi="宋体" w:eastAsia="宋体" w:cs="宋体"/>
          <w:b/>
          <w:color w:val="auto"/>
          <w:szCs w:val="21"/>
          <w:lang w:val="en-US" w:eastAsia="zh-CN"/>
        </w:rPr>
        <w:t>4</w:t>
      </w:r>
    </w:p>
    <w:p>
      <w:pPr>
        <w:snapToGrid w:val="0"/>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投标人声明书</w:t>
      </w:r>
    </w:p>
    <w:p>
      <w:pPr>
        <w:pStyle w:val="28"/>
        <w:snapToGrid w:val="0"/>
        <w:spacing w:line="360" w:lineRule="auto"/>
        <w:rPr>
          <w:rFonts w:hint="eastAsia" w:ascii="宋体" w:hAnsi="宋体" w:eastAsia="宋体" w:cs="宋体"/>
          <w:color w:val="auto"/>
          <w:szCs w:val="21"/>
        </w:rPr>
      </w:pPr>
      <w:r>
        <w:rPr>
          <w:rFonts w:hint="eastAsia" w:hAnsi="宋体" w:cs="宋体"/>
          <w:color w:val="auto"/>
          <w:szCs w:val="21"/>
          <w:u w:val="single"/>
          <w:lang w:eastAsia="zh-CN"/>
        </w:rPr>
        <w:t>常山县市政园林管理中心</w:t>
      </w:r>
      <w:r>
        <w:rPr>
          <w:rFonts w:hint="eastAsia" w:ascii="宋体" w:hAnsi="宋体" w:eastAsia="宋体" w:cs="宋体"/>
          <w:color w:val="auto"/>
          <w:szCs w:val="21"/>
        </w:rPr>
        <w:t>：</w:t>
      </w:r>
    </w:p>
    <w:p>
      <w:pPr>
        <w:pStyle w:val="28"/>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u w:val="single"/>
        </w:rPr>
        <w:t>浙江哲晟工程项目管理有限公司</w:t>
      </w:r>
      <w:r>
        <w:rPr>
          <w:rFonts w:hint="eastAsia" w:ascii="宋体" w:hAnsi="宋体" w:eastAsia="宋体" w:cs="宋体"/>
          <w:color w:val="auto"/>
          <w:szCs w:val="21"/>
        </w:rPr>
        <w:t>：</w:t>
      </w:r>
    </w:p>
    <w:p>
      <w:pPr>
        <w:pStyle w:val="28"/>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u w:val="single"/>
        </w:rPr>
        <w:t xml:space="preserve">     （投标人全称）      </w:t>
      </w:r>
      <w:r>
        <w:rPr>
          <w:rFonts w:hint="eastAsia" w:ascii="宋体" w:hAnsi="宋体" w:eastAsia="宋体" w:cs="宋体"/>
          <w:color w:val="auto"/>
          <w:szCs w:val="21"/>
        </w:rPr>
        <w:t>参加贵方组织的</w:t>
      </w:r>
      <w:r>
        <w:rPr>
          <w:rFonts w:hint="eastAsia" w:ascii="宋体" w:hAnsi="宋体" w:eastAsia="宋体" w:cs="宋体"/>
          <w:color w:val="auto"/>
          <w:szCs w:val="21"/>
          <w:u w:val="single"/>
        </w:rPr>
        <w:t xml:space="preserve">  （项目名称）（项目编号）  </w:t>
      </w:r>
      <w:r>
        <w:rPr>
          <w:rFonts w:hint="eastAsia" w:ascii="宋体" w:hAnsi="宋体" w:eastAsia="宋体" w:cs="宋体"/>
          <w:color w:val="auto"/>
          <w:szCs w:val="21"/>
        </w:rPr>
        <w:t>的投标活动，为此我方声明如下：</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1.承诺在投标人</w:t>
      </w:r>
      <w:r>
        <w:rPr>
          <w:rFonts w:hint="eastAsia" w:ascii="宋体" w:hAnsi="宋体" w:eastAsia="宋体" w:cs="宋体"/>
          <w:color w:val="auto"/>
          <w:kern w:val="44"/>
          <w:szCs w:val="21"/>
        </w:rPr>
        <w:t>须知</w:t>
      </w:r>
      <w:r>
        <w:rPr>
          <w:rFonts w:hint="eastAsia" w:ascii="宋体" w:hAnsi="宋体" w:eastAsia="宋体" w:cs="宋体"/>
          <w:color w:val="auto"/>
          <w:szCs w:val="21"/>
        </w:rPr>
        <w:t>规定的投标截止日起遵守本投标文件中的承诺，且在投标有效期满之前均具有约束力。本投标文件的有效期为自投标截止时间起</w:t>
      </w:r>
      <w:r>
        <w:rPr>
          <w:rFonts w:hint="eastAsia" w:ascii="宋体" w:hAnsi="宋体" w:eastAsia="宋体" w:cs="宋体"/>
          <w:color w:val="auto"/>
          <w:szCs w:val="21"/>
          <w:u w:val="single"/>
        </w:rPr>
        <w:t>90日历天</w:t>
      </w:r>
      <w:r>
        <w:rPr>
          <w:rFonts w:hint="eastAsia" w:ascii="宋体" w:hAnsi="宋体" w:eastAsia="宋体" w:cs="宋体"/>
          <w:color w:val="auto"/>
          <w:szCs w:val="21"/>
        </w:rPr>
        <w:t>（自投标截止日起算）。</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2.承诺已经具备采购文件规定的基本条件及特定条件，并于投标文件中提供了充分的证明材料。</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已详细审核全部采购文件，包括采购文件补充（如果有）、参考资料及有关附件，确认无误。已经了解我方对采购文件、采购过程、采购结果有依法进行询问、质疑、投诉的权利及询问、质疑、投诉的相关渠道和要求。</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4.我方在参加本次采购活动之前已经与贵方进行了充分的沟通，完全理解并接受采购文件的各项规定和要求，对采购文件的合理性、合法性不再有异议。</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5.提供</w:t>
      </w:r>
      <w:r>
        <w:rPr>
          <w:rFonts w:hint="eastAsia" w:ascii="宋体" w:hAnsi="宋体" w:eastAsia="宋体" w:cs="宋体"/>
          <w:color w:val="auto"/>
          <w:kern w:val="44"/>
          <w:szCs w:val="21"/>
        </w:rPr>
        <w:t>投标人须知</w:t>
      </w:r>
      <w:r>
        <w:rPr>
          <w:rFonts w:hint="eastAsia" w:ascii="宋体" w:hAnsi="宋体" w:eastAsia="宋体" w:cs="宋体"/>
          <w:color w:val="auto"/>
          <w:szCs w:val="21"/>
        </w:rPr>
        <w:t>规定的全部投标文件，包括资格文件、商务技术文件、报价文件。</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6.投标报价详见《开标一览表》。</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7.保证遵守采购文件中的其他有关规定。</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8.完全理解不一定接受最低价中标。</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9.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10.保证忠实执行双方所签订的合同，并承担合同规定的责任和义务。</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11.我方在投标过程中不存在以下行为：</w:t>
      </w:r>
    </w:p>
    <w:p>
      <w:pPr>
        <w:widowControl/>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 xml:space="preserve">（1）提供虚假材料谋取中标、成交； </w:t>
      </w:r>
    </w:p>
    <w:p>
      <w:pPr>
        <w:widowControl/>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 xml:space="preserve">（2）采取不正当手段诋毁、排挤其他供应商； </w:t>
      </w:r>
    </w:p>
    <w:p>
      <w:pPr>
        <w:widowControl/>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 xml:space="preserve">（3）与采购人、其他供应商或者采购代理机构恶意串通； </w:t>
      </w:r>
    </w:p>
    <w:p>
      <w:pPr>
        <w:widowControl/>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 xml:space="preserve">（4）向采购人、采购代理机构行贿或者提供其他不正当利益； </w:t>
      </w:r>
    </w:p>
    <w:p>
      <w:pPr>
        <w:widowControl/>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 xml:space="preserve">（5）在招标采购过程中与采购人进行协商谈判； </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（6）拒绝有关部门监督检查或者提供虚假情况。</w:t>
      </w:r>
    </w:p>
    <w:p>
      <w:pPr>
        <w:adjustRightInd w:val="0"/>
        <w:snapToGrid w:val="0"/>
        <w:spacing w:line="360" w:lineRule="auto"/>
        <w:ind w:firstLine="420" w:firstLineChars="200"/>
        <w:rPr>
          <w:rFonts w:hint="eastAsia" w:ascii="宋体" w:hAnsi="宋体" w:eastAsia="宋体" w:cs="宋体"/>
          <w:color w:val="auto"/>
          <w:szCs w:val="21"/>
        </w:rPr>
      </w:pPr>
    </w:p>
    <w:p>
      <w:pPr>
        <w:pStyle w:val="28"/>
        <w:snapToGrid w:val="0"/>
        <w:spacing w:line="360" w:lineRule="auto"/>
        <w:ind w:firstLine="480"/>
        <w:rPr>
          <w:rFonts w:hint="eastAsia" w:ascii="宋体" w:hAnsi="宋体" w:eastAsia="宋体" w:cs="宋体"/>
          <w:color w:val="auto"/>
          <w:szCs w:val="21"/>
          <w:u w:val="single"/>
        </w:rPr>
      </w:pPr>
      <w:r>
        <w:rPr>
          <w:rFonts w:hint="eastAsia" w:ascii="宋体" w:hAnsi="宋体" w:eastAsia="宋体" w:cs="宋体"/>
          <w:color w:val="auto"/>
          <w:szCs w:val="21"/>
        </w:rPr>
        <w:t>投标人名称（盖章）：</w:t>
      </w:r>
      <w:r>
        <w:rPr>
          <w:rFonts w:hint="eastAsia" w:ascii="宋体" w:hAnsi="宋体" w:eastAsia="宋体" w:cs="宋体"/>
          <w:color w:val="auto"/>
          <w:szCs w:val="21"/>
          <w:u w:val="single"/>
        </w:rPr>
        <w:t xml:space="preserve">             </w:t>
      </w:r>
    </w:p>
    <w:p>
      <w:pPr>
        <w:pStyle w:val="28"/>
        <w:snapToGrid w:val="0"/>
        <w:spacing w:line="360" w:lineRule="auto"/>
        <w:ind w:firstLine="480"/>
        <w:rPr>
          <w:rFonts w:hint="eastAsia" w:ascii="宋体" w:hAnsi="宋体" w:eastAsia="宋体" w:cs="宋体"/>
          <w:color w:val="auto"/>
          <w:szCs w:val="21"/>
          <w:u w:val="single"/>
        </w:rPr>
      </w:pPr>
      <w:r>
        <w:rPr>
          <w:rFonts w:hint="eastAsia" w:ascii="宋体" w:hAnsi="宋体" w:eastAsia="宋体" w:cs="宋体"/>
          <w:color w:val="auto"/>
          <w:szCs w:val="21"/>
        </w:rPr>
        <w:t xml:space="preserve">日期：  </w:t>
      </w:r>
      <w:r>
        <w:rPr>
          <w:rFonts w:hint="eastAsia" w:hAnsi="宋体" w:eastAsia="宋体" w:cs="宋体"/>
          <w:color w:val="auto"/>
          <w:szCs w:val="21"/>
          <w:lang w:val="en-US" w:eastAsia="zh-CN"/>
        </w:rPr>
        <w:t xml:space="preserve">    </w:t>
      </w:r>
      <w:r>
        <w:rPr>
          <w:rFonts w:hint="eastAsia" w:ascii="宋体" w:hAnsi="宋体" w:eastAsia="宋体" w:cs="宋体"/>
          <w:color w:val="auto"/>
          <w:szCs w:val="21"/>
        </w:rPr>
        <w:t xml:space="preserve"> 年   月   日</w:t>
      </w:r>
    </w:p>
    <w:p>
      <w:pPr>
        <w:pStyle w:val="28"/>
        <w:snapToGrid w:val="0"/>
        <w:spacing w:line="360" w:lineRule="auto"/>
        <w:ind w:firstLine="480"/>
        <w:rPr>
          <w:rFonts w:hint="eastAsia" w:ascii="宋体" w:hAnsi="宋体" w:eastAsia="宋体" w:cs="宋体"/>
          <w:color w:val="auto"/>
          <w:szCs w:val="21"/>
          <w:u w:val="single"/>
        </w:rPr>
      </w:pPr>
      <w:r>
        <w:rPr>
          <w:rFonts w:hint="eastAsia" w:ascii="宋体" w:hAnsi="宋体" w:eastAsia="宋体" w:cs="宋体"/>
          <w:color w:val="auto"/>
          <w:szCs w:val="21"/>
        </w:rPr>
        <w:t>单位地址：</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邮编：</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电话：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传真：</w:t>
      </w:r>
      <w:r>
        <w:rPr>
          <w:rFonts w:hint="eastAsia" w:ascii="宋体" w:hAnsi="宋体" w:eastAsia="宋体" w:cs="宋体"/>
          <w:color w:val="auto"/>
          <w:szCs w:val="21"/>
          <w:u w:val="single"/>
        </w:rPr>
        <w:t xml:space="preserve">              </w:t>
      </w:r>
    </w:p>
    <w:p>
      <w:pPr>
        <w:pStyle w:val="28"/>
        <w:snapToGrid w:val="0"/>
        <w:spacing w:line="360" w:lineRule="auto"/>
        <w:ind w:firstLine="480"/>
        <w:rPr>
          <w:rFonts w:hint="eastAsia" w:ascii="宋体" w:hAnsi="宋体" w:eastAsia="宋体" w:cs="宋体"/>
          <w:color w:val="auto"/>
          <w:szCs w:val="21"/>
        </w:rPr>
      </w:pPr>
      <w:r>
        <w:rPr>
          <w:rFonts w:hint="eastAsia" w:ascii="宋体" w:hAnsi="宋体" w:eastAsia="宋体" w:cs="宋体"/>
          <w:color w:val="auto"/>
          <w:szCs w:val="21"/>
        </w:rPr>
        <w:t>开户行信息：</w:t>
      </w:r>
    </w:p>
    <w:p>
      <w:pPr>
        <w:pStyle w:val="28"/>
        <w:snapToGrid w:val="0"/>
        <w:spacing w:line="360" w:lineRule="auto"/>
        <w:ind w:firstLine="480"/>
        <w:rPr>
          <w:rFonts w:hint="eastAsia" w:ascii="宋体" w:hAnsi="宋体" w:eastAsia="宋体" w:cs="宋体"/>
          <w:color w:val="auto"/>
          <w:szCs w:val="21"/>
        </w:rPr>
      </w:pPr>
      <w:r>
        <w:rPr>
          <w:rFonts w:hint="eastAsia" w:ascii="宋体" w:hAnsi="宋体" w:eastAsia="宋体" w:cs="宋体"/>
          <w:color w:val="auto"/>
          <w:szCs w:val="21"/>
        </w:rPr>
        <w:t>户名：</w:t>
      </w:r>
      <w:r>
        <w:rPr>
          <w:rFonts w:hint="eastAsia" w:ascii="宋体" w:hAnsi="宋体" w:eastAsia="宋体" w:cs="宋体"/>
          <w:color w:val="auto"/>
          <w:szCs w:val="21"/>
          <w:u w:val="single"/>
        </w:rPr>
        <w:t xml:space="preserve">             </w:t>
      </w:r>
    </w:p>
    <w:p>
      <w:pPr>
        <w:pStyle w:val="28"/>
        <w:snapToGrid w:val="0"/>
        <w:spacing w:line="360" w:lineRule="auto"/>
        <w:ind w:firstLine="480"/>
        <w:rPr>
          <w:rFonts w:hint="eastAsia" w:ascii="宋体" w:hAnsi="宋体" w:eastAsia="宋体" w:cs="宋体"/>
          <w:color w:val="auto"/>
          <w:szCs w:val="21"/>
        </w:rPr>
      </w:pPr>
      <w:r>
        <w:rPr>
          <w:rFonts w:hint="eastAsia" w:ascii="宋体" w:hAnsi="宋体" w:eastAsia="宋体" w:cs="宋体"/>
          <w:color w:val="auto"/>
          <w:szCs w:val="21"/>
        </w:rPr>
        <w:t>开户银行：</w:t>
      </w:r>
      <w:r>
        <w:rPr>
          <w:rFonts w:hint="eastAsia" w:ascii="宋体" w:hAnsi="宋体" w:eastAsia="宋体" w:cs="宋体"/>
          <w:color w:val="auto"/>
          <w:szCs w:val="21"/>
          <w:u w:val="single"/>
        </w:rPr>
        <w:t xml:space="preserve">         </w:t>
      </w:r>
    </w:p>
    <w:p>
      <w:pPr>
        <w:pStyle w:val="28"/>
        <w:snapToGrid w:val="0"/>
        <w:spacing w:line="360" w:lineRule="auto"/>
        <w:ind w:firstLine="480"/>
        <w:rPr>
          <w:rFonts w:hint="eastAsia" w:ascii="宋体" w:hAnsi="宋体" w:eastAsia="宋体" w:cs="宋体"/>
          <w:color w:val="auto"/>
          <w:szCs w:val="21"/>
        </w:rPr>
      </w:pPr>
      <w:r>
        <w:rPr>
          <w:rFonts w:hint="eastAsia" w:ascii="宋体" w:hAnsi="宋体" w:eastAsia="宋体" w:cs="宋体"/>
          <w:color w:val="auto"/>
          <w:szCs w:val="21"/>
        </w:rPr>
        <w:t>账号：</w:t>
      </w:r>
      <w:r>
        <w:rPr>
          <w:rFonts w:hint="eastAsia" w:ascii="宋体" w:hAnsi="宋体" w:eastAsia="宋体" w:cs="宋体"/>
          <w:color w:val="auto"/>
          <w:szCs w:val="21"/>
          <w:u w:val="single"/>
        </w:rPr>
        <w:t xml:space="preserve">             </w:t>
      </w:r>
    </w:p>
    <w:p>
      <w:pPr>
        <w:spacing w:line="360" w:lineRule="auto"/>
        <w:jc w:val="left"/>
        <w:rPr>
          <w:rFonts w:hint="eastAsia" w:ascii="宋体" w:hAnsi="宋体" w:eastAsia="宋体" w:cs="宋体"/>
          <w:b/>
          <w:color w:val="auto"/>
          <w:szCs w:val="21"/>
          <w:lang w:eastAsia="zh-CN"/>
        </w:rPr>
      </w:pPr>
      <w:r>
        <w:rPr>
          <w:rFonts w:hint="eastAsia" w:ascii="宋体" w:hAnsi="宋体" w:eastAsia="宋体" w:cs="宋体"/>
          <w:color w:val="auto"/>
          <w:kern w:val="0"/>
          <w:szCs w:val="21"/>
        </w:rPr>
        <w:br w:type="page"/>
      </w:r>
      <w:bookmarkStart w:id="60" w:name="附件6"/>
      <w:r>
        <w:rPr>
          <w:rFonts w:hint="eastAsia" w:ascii="宋体" w:hAnsi="宋体" w:eastAsia="宋体" w:cs="宋体"/>
          <w:b/>
          <w:color w:val="auto"/>
          <w:szCs w:val="21"/>
        </w:rPr>
        <w:t>附件</w:t>
      </w:r>
      <w:bookmarkEnd w:id="60"/>
      <w:r>
        <w:rPr>
          <w:rFonts w:hint="eastAsia" w:ascii="宋体" w:hAnsi="宋体" w:eastAsia="宋体" w:cs="宋体"/>
          <w:b/>
          <w:color w:val="auto"/>
          <w:szCs w:val="21"/>
          <w:lang w:val="en-US" w:eastAsia="zh-CN"/>
        </w:rPr>
        <w:t>5</w:t>
      </w:r>
    </w:p>
    <w:p>
      <w:pPr>
        <w:snapToGrid w:val="0"/>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投标人基本情况表</w:t>
      </w:r>
    </w:p>
    <w:tbl>
      <w:tblPr>
        <w:tblStyle w:val="5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1434"/>
        <w:gridCol w:w="1423"/>
        <w:gridCol w:w="1431"/>
        <w:gridCol w:w="1767"/>
        <w:gridCol w:w="308"/>
        <w:gridCol w:w="15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bCs/>
                <w:color w:val="auto"/>
                <w:szCs w:val="21"/>
              </w:rPr>
            </w:pPr>
            <w:r>
              <w:rPr>
                <w:rFonts w:hint="eastAsia" w:ascii="宋体" w:hAnsi="宋体" w:eastAsia="宋体" w:cs="宋体"/>
                <w:bCs/>
                <w:color w:val="auto"/>
                <w:szCs w:val="21"/>
              </w:rPr>
              <w:t>单位名称</w:t>
            </w:r>
          </w:p>
        </w:tc>
        <w:tc>
          <w:tcPr>
            <w:tcW w:w="7934" w:type="dxa"/>
            <w:gridSpan w:val="6"/>
            <w:tcBorders>
              <w:top w:val="single" w:color="auto" w:sz="4" w:space="0"/>
              <w:left w:val="single" w:color="auto" w:sz="4" w:space="0"/>
              <w:bottom w:val="single" w:color="auto" w:sz="4" w:space="0"/>
            </w:tcBorders>
            <w:vAlign w:val="center"/>
          </w:tcPr>
          <w:p>
            <w:pPr>
              <w:snapToGrid w:val="0"/>
              <w:spacing w:line="360" w:lineRule="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bCs/>
                <w:color w:val="auto"/>
                <w:szCs w:val="21"/>
              </w:rPr>
            </w:pPr>
            <w:r>
              <w:rPr>
                <w:rFonts w:hint="eastAsia" w:ascii="宋体" w:hAnsi="宋体" w:eastAsia="宋体" w:cs="宋体"/>
                <w:bCs/>
                <w:color w:val="auto"/>
                <w:szCs w:val="21"/>
              </w:rPr>
              <w:t>法定代表人</w:t>
            </w: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bCs/>
                <w:color w:val="auto"/>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bCs/>
                <w:color w:val="auto"/>
                <w:szCs w:val="21"/>
              </w:rPr>
            </w:pPr>
            <w:r>
              <w:rPr>
                <w:rFonts w:hint="eastAsia" w:ascii="宋体" w:hAnsi="宋体" w:eastAsia="宋体" w:cs="宋体"/>
                <w:bCs/>
                <w:color w:val="auto"/>
                <w:szCs w:val="21"/>
              </w:rPr>
              <w:t>营业执照</w:t>
            </w:r>
          </w:p>
        </w:tc>
        <w:tc>
          <w:tcPr>
            <w:tcW w:w="5077" w:type="dxa"/>
            <w:gridSpan w:val="4"/>
            <w:tcBorders>
              <w:top w:val="single" w:color="auto" w:sz="4" w:space="0"/>
              <w:left w:val="single" w:color="auto" w:sz="4" w:space="0"/>
              <w:bottom w:val="single" w:color="auto" w:sz="4" w:space="0"/>
            </w:tcBorders>
            <w:vAlign w:val="center"/>
          </w:tcPr>
          <w:p>
            <w:pPr>
              <w:snapToGrid w:val="0"/>
              <w:spacing w:line="360" w:lineRule="auto"/>
              <w:rPr>
                <w:rFonts w:hint="eastAsia" w:ascii="宋体" w:hAnsi="宋体" w:eastAsia="宋体" w:cs="宋体"/>
                <w:bCs/>
                <w:color w:val="auto"/>
                <w:szCs w:val="21"/>
              </w:rPr>
            </w:pPr>
            <w:r>
              <w:rPr>
                <w:rFonts w:hint="eastAsia" w:ascii="宋体" w:hAnsi="宋体" w:eastAsia="宋体" w:cs="宋体"/>
                <w:bCs/>
                <w:color w:val="auto"/>
                <w:szCs w:val="21"/>
              </w:rPr>
              <w:t>编号：</w:t>
            </w:r>
          </w:p>
          <w:p>
            <w:pPr>
              <w:snapToGrid w:val="0"/>
              <w:spacing w:line="360" w:lineRule="auto"/>
              <w:rPr>
                <w:rFonts w:hint="eastAsia" w:ascii="宋体" w:hAnsi="宋体" w:eastAsia="宋体" w:cs="宋体"/>
                <w:bCs/>
                <w:color w:val="auto"/>
                <w:szCs w:val="21"/>
              </w:rPr>
            </w:pPr>
            <w:r>
              <w:rPr>
                <w:rFonts w:hint="eastAsia" w:ascii="宋体" w:hAnsi="宋体" w:eastAsia="宋体" w:cs="宋体"/>
                <w:color w:val="auto"/>
                <w:szCs w:val="21"/>
              </w:rPr>
              <w:t>经营范围：</w:t>
            </w:r>
          </w:p>
          <w:p>
            <w:pPr>
              <w:snapToGrid w:val="0"/>
              <w:spacing w:line="360" w:lineRule="auto"/>
              <w:rPr>
                <w:rFonts w:hint="eastAsia" w:ascii="宋体" w:hAnsi="宋体" w:eastAsia="宋体" w:cs="宋体"/>
                <w:bCs/>
                <w:color w:val="auto"/>
                <w:szCs w:val="21"/>
              </w:rPr>
            </w:pPr>
            <w:r>
              <w:rPr>
                <w:rFonts w:hint="eastAsia" w:ascii="宋体" w:hAnsi="宋体" w:eastAsia="宋体" w:cs="宋体"/>
                <w:bCs/>
                <w:color w:val="auto"/>
                <w:szCs w:val="21"/>
              </w:rPr>
              <w:t>发证机关：</w:t>
            </w:r>
          </w:p>
          <w:p>
            <w:pPr>
              <w:snapToGrid w:val="0"/>
              <w:spacing w:line="360" w:lineRule="auto"/>
              <w:rPr>
                <w:rFonts w:hint="eastAsia" w:ascii="宋体" w:hAnsi="宋体" w:eastAsia="宋体" w:cs="宋体"/>
                <w:bCs/>
                <w:color w:val="auto"/>
                <w:szCs w:val="21"/>
              </w:rPr>
            </w:pPr>
            <w:r>
              <w:rPr>
                <w:rFonts w:hint="eastAsia" w:ascii="宋体" w:hAnsi="宋体" w:eastAsia="宋体" w:cs="宋体"/>
                <w:bCs/>
                <w:color w:val="auto"/>
                <w:szCs w:val="21"/>
              </w:rPr>
              <w:t>成立时间：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bCs/>
                <w:color w:val="auto"/>
                <w:szCs w:val="21"/>
              </w:rPr>
            </w:pPr>
            <w:r>
              <w:rPr>
                <w:rFonts w:hint="eastAsia" w:ascii="宋体" w:hAnsi="宋体" w:eastAsia="宋体" w:cs="宋体"/>
                <w:bCs/>
                <w:color w:val="auto"/>
                <w:szCs w:val="21"/>
              </w:rPr>
              <w:t>现有职工人数</w:t>
            </w: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bCs/>
                <w:color w:val="auto"/>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bCs/>
                <w:color w:val="auto"/>
                <w:szCs w:val="21"/>
              </w:rPr>
            </w:pPr>
            <w:r>
              <w:rPr>
                <w:rFonts w:hint="eastAsia" w:ascii="宋体" w:hAnsi="宋体" w:eastAsia="宋体" w:cs="宋体"/>
                <w:bCs/>
                <w:color w:val="auto"/>
                <w:szCs w:val="21"/>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bCs/>
                <w:color w:val="auto"/>
                <w:szCs w:val="21"/>
              </w:rPr>
            </w:pPr>
          </w:p>
        </w:tc>
        <w:tc>
          <w:tcPr>
            <w:tcW w:w="176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bCs/>
                <w:color w:val="auto"/>
                <w:szCs w:val="21"/>
              </w:rPr>
            </w:pPr>
            <w:r>
              <w:rPr>
                <w:rFonts w:hint="eastAsia" w:ascii="宋体" w:hAnsi="宋体" w:eastAsia="宋体" w:cs="宋体"/>
                <w:bCs/>
                <w:color w:val="auto"/>
                <w:szCs w:val="21"/>
              </w:rPr>
              <w:t>注册资金</w:t>
            </w:r>
          </w:p>
        </w:tc>
        <w:tc>
          <w:tcPr>
            <w:tcW w:w="1879" w:type="dxa"/>
            <w:gridSpan w:val="2"/>
            <w:tcBorders>
              <w:top w:val="single" w:color="auto" w:sz="4" w:space="0"/>
              <w:left w:val="single" w:color="auto" w:sz="4" w:space="0"/>
              <w:bottom w:val="single" w:color="auto" w:sz="4" w:space="0"/>
            </w:tcBorders>
            <w:vAlign w:val="center"/>
          </w:tcPr>
          <w:p>
            <w:pPr>
              <w:snapToGrid w:val="0"/>
              <w:spacing w:line="360" w:lineRule="auto"/>
              <w:rPr>
                <w:rFonts w:hint="eastAsia" w:ascii="宋体" w:hAnsi="宋体" w:eastAsia="宋体" w:cs="宋体"/>
                <w:bCs/>
                <w:color w:val="auto"/>
                <w:szCs w:val="21"/>
              </w:rPr>
            </w:pPr>
            <w:r>
              <w:rPr>
                <w:rFonts w:hint="eastAsia" w:ascii="宋体" w:hAnsi="宋体" w:eastAsia="宋体" w:cs="宋体"/>
                <w:bCs/>
                <w:color w:val="auto"/>
                <w:szCs w:val="21"/>
              </w:rPr>
              <w:t xml:space="preserve">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bCs/>
                <w:color w:val="auto"/>
                <w:szCs w:val="21"/>
              </w:rPr>
            </w:pPr>
            <w:r>
              <w:rPr>
                <w:rFonts w:hint="eastAsia" w:ascii="宋体" w:hAnsi="宋体" w:eastAsia="宋体" w:cs="宋体"/>
                <w:bCs/>
                <w:color w:val="auto"/>
                <w:szCs w:val="21"/>
              </w:rPr>
              <w:t>地   址</w:t>
            </w:r>
          </w:p>
        </w:tc>
        <w:tc>
          <w:tcPr>
            <w:tcW w:w="7934" w:type="dxa"/>
            <w:gridSpan w:val="6"/>
            <w:tcBorders>
              <w:top w:val="single" w:color="auto" w:sz="4" w:space="0"/>
              <w:left w:val="single" w:color="auto" w:sz="4" w:space="0"/>
              <w:bottom w:val="single" w:color="auto" w:sz="4" w:space="0"/>
            </w:tcBorders>
            <w:vAlign w:val="center"/>
          </w:tcPr>
          <w:p>
            <w:pPr>
              <w:snapToGrid w:val="0"/>
              <w:spacing w:line="360" w:lineRule="auto"/>
              <w:rPr>
                <w:rFonts w:hint="eastAsia"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所获资质</w:t>
            </w:r>
          </w:p>
          <w:p>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或认证</w:t>
            </w: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bCs/>
                <w:color w:val="auto"/>
                <w:szCs w:val="21"/>
              </w:rPr>
            </w:pPr>
            <w:r>
              <w:rPr>
                <w:rFonts w:hint="eastAsia" w:ascii="宋体" w:hAnsi="宋体" w:eastAsia="宋体" w:cs="宋体"/>
                <w:bCs/>
                <w:color w:val="auto"/>
                <w:szCs w:val="21"/>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bCs/>
                <w:color w:val="auto"/>
                <w:szCs w:val="21"/>
              </w:rPr>
            </w:pPr>
            <w:r>
              <w:rPr>
                <w:rFonts w:hint="eastAsia" w:ascii="宋体" w:hAnsi="宋体" w:eastAsia="宋体" w:cs="宋体"/>
                <w:bCs/>
                <w:color w:val="auto"/>
                <w:szCs w:val="21"/>
              </w:rPr>
              <w:t>颁发部门</w:t>
            </w:r>
          </w:p>
        </w:tc>
        <w:tc>
          <w:tcPr>
            <w:tcW w:w="207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bCs/>
                <w:color w:val="auto"/>
                <w:szCs w:val="21"/>
              </w:rPr>
            </w:pPr>
            <w:r>
              <w:rPr>
                <w:rFonts w:hint="eastAsia" w:ascii="宋体" w:hAnsi="宋体" w:eastAsia="宋体" w:cs="宋体"/>
                <w:bCs/>
                <w:color w:val="auto"/>
                <w:szCs w:val="21"/>
              </w:rPr>
              <w:t>颁发时间</w:t>
            </w:r>
          </w:p>
        </w:tc>
        <w:tc>
          <w:tcPr>
            <w:tcW w:w="1571" w:type="dxa"/>
            <w:tcBorders>
              <w:top w:val="single" w:color="auto" w:sz="4" w:space="0"/>
              <w:left w:val="single" w:color="auto" w:sz="4" w:space="0"/>
              <w:bottom w:val="single" w:color="auto" w:sz="4" w:space="0"/>
            </w:tcBorders>
            <w:vAlign w:val="center"/>
          </w:tcPr>
          <w:p>
            <w:pPr>
              <w:snapToGrid w:val="0"/>
              <w:spacing w:line="360" w:lineRule="auto"/>
              <w:jc w:val="center"/>
              <w:rPr>
                <w:rFonts w:hint="eastAsia" w:ascii="宋体" w:hAnsi="宋体" w:eastAsia="宋体" w:cs="宋体"/>
                <w:bCs/>
                <w:color w:val="auto"/>
                <w:szCs w:val="21"/>
              </w:rPr>
            </w:pPr>
            <w:r>
              <w:rPr>
                <w:rFonts w:hint="eastAsia" w:ascii="宋体" w:hAnsi="宋体" w:eastAsia="宋体" w:cs="宋体"/>
                <w:bCs/>
                <w:color w:val="auto"/>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right w:val="single" w:color="auto" w:sz="4" w:space="0"/>
            </w:tcBorders>
            <w:vAlign w:val="center"/>
          </w:tcPr>
          <w:p>
            <w:pPr>
              <w:snapToGrid w:val="0"/>
              <w:spacing w:line="360" w:lineRule="auto"/>
              <w:rPr>
                <w:rFonts w:hint="eastAsia" w:ascii="宋体" w:hAnsi="宋体" w:eastAsia="宋体" w:cs="宋体"/>
                <w:color w:val="auto"/>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u w:val="single"/>
              </w:rPr>
            </w:pPr>
          </w:p>
        </w:tc>
        <w:tc>
          <w:tcPr>
            <w:tcW w:w="1571" w:type="dxa"/>
            <w:tcBorders>
              <w:top w:val="single" w:color="auto" w:sz="4" w:space="0"/>
              <w:left w:val="single" w:color="auto" w:sz="4" w:space="0"/>
              <w:bottom w:val="single" w:color="auto" w:sz="4" w:space="0"/>
            </w:tcBorders>
            <w:vAlign w:val="center"/>
          </w:tcPr>
          <w:p>
            <w:pPr>
              <w:snapToGrid w:val="0"/>
              <w:spacing w:line="360" w:lineRule="auto"/>
              <w:jc w:val="center"/>
              <w:rPr>
                <w:rFonts w:hint="eastAsia" w:ascii="宋体" w:hAnsi="宋体" w:eastAsia="宋体" w:cs="宋体"/>
                <w:color w:val="auto"/>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right w:val="single" w:color="auto" w:sz="4" w:space="0"/>
            </w:tcBorders>
            <w:vAlign w:val="center"/>
          </w:tcPr>
          <w:p>
            <w:pPr>
              <w:snapToGrid w:val="0"/>
              <w:spacing w:line="360" w:lineRule="auto"/>
              <w:rPr>
                <w:rFonts w:hint="eastAsia" w:ascii="宋体" w:hAnsi="宋体" w:eastAsia="宋体" w:cs="宋体"/>
                <w:color w:val="auto"/>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u w:val="single"/>
              </w:rPr>
            </w:pPr>
          </w:p>
        </w:tc>
        <w:tc>
          <w:tcPr>
            <w:tcW w:w="1571" w:type="dxa"/>
            <w:tcBorders>
              <w:top w:val="single" w:color="auto" w:sz="4" w:space="0"/>
              <w:left w:val="single" w:color="auto" w:sz="4" w:space="0"/>
              <w:bottom w:val="single" w:color="auto" w:sz="4" w:space="0"/>
            </w:tcBorders>
            <w:vAlign w:val="center"/>
          </w:tcPr>
          <w:p>
            <w:pPr>
              <w:snapToGrid w:val="0"/>
              <w:spacing w:line="360" w:lineRule="auto"/>
              <w:jc w:val="center"/>
              <w:rPr>
                <w:rFonts w:hint="eastAsia" w:ascii="宋体" w:hAnsi="宋体" w:eastAsia="宋体" w:cs="宋体"/>
                <w:color w:val="auto"/>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rPr>
            </w:pPr>
            <w:r>
              <w:rPr>
                <w:rFonts w:hint="eastAsia" w:ascii="宋体" w:hAnsi="宋体" w:eastAsia="宋体" w:cs="宋体"/>
                <w:bCs/>
                <w:color w:val="auto"/>
                <w:szCs w:val="21"/>
              </w:rPr>
              <w:t>所获荣誉</w:t>
            </w: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bCs/>
                <w:color w:val="auto"/>
                <w:szCs w:val="21"/>
              </w:rPr>
            </w:pPr>
            <w:r>
              <w:rPr>
                <w:rFonts w:hint="eastAsia" w:ascii="宋体" w:hAnsi="宋体" w:eastAsia="宋体" w:cs="宋体"/>
                <w:bCs/>
                <w:color w:val="auto"/>
                <w:szCs w:val="21"/>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bCs/>
                <w:color w:val="auto"/>
                <w:szCs w:val="21"/>
              </w:rPr>
            </w:pPr>
            <w:r>
              <w:rPr>
                <w:rFonts w:hint="eastAsia" w:ascii="宋体" w:hAnsi="宋体" w:eastAsia="宋体" w:cs="宋体"/>
                <w:bCs/>
                <w:color w:val="auto"/>
                <w:szCs w:val="21"/>
              </w:rPr>
              <w:t>颁发部门</w:t>
            </w:r>
          </w:p>
        </w:tc>
        <w:tc>
          <w:tcPr>
            <w:tcW w:w="207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bCs/>
                <w:color w:val="auto"/>
                <w:szCs w:val="21"/>
              </w:rPr>
            </w:pPr>
            <w:r>
              <w:rPr>
                <w:rFonts w:hint="eastAsia" w:ascii="宋体" w:hAnsi="宋体" w:eastAsia="宋体" w:cs="宋体"/>
                <w:bCs/>
                <w:color w:val="auto"/>
                <w:szCs w:val="21"/>
              </w:rPr>
              <w:t>颁发时间</w:t>
            </w:r>
          </w:p>
        </w:tc>
        <w:tc>
          <w:tcPr>
            <w:tcW w:w="1571" w:type="dxa"/>
            <w:tcBorders>
              <w:top w:val="single" w:color="auto" w:sz="4" w:space="0"/>
              <w:left w:val="single" w:color="auto" w:sz="4" w:space="0"/>
              <w:bottom w:val="single" w:color="auto" w:sz="4" w:space="0"/>
            </w:tcBorders>
            <w:vAlign w:val="center"/>
          </w:tcPr>
          <w:p>
            <w:pPr>
              <w:snapToGrid w:val="0"/>
              <w:spacing w:line="360" w:lineRule="auto"/>
              <w:jc w:val="center"/>
              <w:rPr>
                <w:rFonts w:hint="eastAsia" w:ascii="宋体" w:hAnsi="宋体" w:eastAsia="宋体" w:cs="宋体"/>
                <w:bCs/>
                <w:color w:val="auto"/>
                <w:szCs w:val="21"/>
              </w:rPr>
            </w:pPr>
            <w:r>
              <w:rPr>
                <w:rFonts w:hint="eastAsia" w:ascii="宋体" w:hAnsi="宋体" w:eastAsia="宋体" w:cs="宋体"/>
                <w:bCs/>
                <w:color w:val="auto"/>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right w:val="single" w:color="auto" w:sz="4" w:space="0"/>
            </w:tcBorders>
            <w:vAlign w:val="center"/>
          </w:tcPr>
          <w:p>
            <w:pPr>
              <w:snapToGrid w:val="0"/>
              <w:spacing w:line="360" w:lineRule="auto"/>
              <w:rPr>
                <w:rFonts w:hint="eastAsia" w:ascii="宋体" w:hAnsi="宋体" w:eastAsia="宋体" w:cs="宋体"/>
                <w:color w:val="auto"/>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u w:val="single"/>
              </w:rPr>
            </w:pPr>
          </w:p>
        </w:tc>
        <w:tc>
          <w:tcPr>
            <w:tcW w:w="1571" w:type="dxa"/>
            <w:tcBorders>
              <w:top w:val="single" w:color="auto" w:sz="4" w:space="0"/>
              <w:left w:val="single" w:color="auto" w:sz="4" w:space="0"/>
              <w:bottom w:val="single" w:color="auto" w:sz="4" w:space="0"/>
            </w:tcBorders>
            <w:vAlign w:val="center"/>
          </w:tcPr>
          <w:p>
            <w:pPr>
              <w:snapToGrid w:val="0"/>
              <w:spacing w:line="360" w:lineRule="auto"/>
              <w:rPr>
                <w:rFonts w:hint="eastAsia" w:ascii="宋体" w:hAnsi="宋体" w:eastAsia="宋体" w:cs="宋体"/>
                <w:color w:val="auto"/>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right w:val="single" w:color="auto" w:sz="4" w:space="0"/>
            </w:tcBorders>
            <w:vAlign w:val="center"/>
          </w:tcPr>
          <w:p>
            <w:pPr>
              <w:snapToGrid w:val="0"/>
              <w:spacing w:line="360" w:lineRule="auto"/>
              <w:rPr>
                <w:rFonts w:hint="eastAsia" w:ascii="宋体" w:hAnsi="宋体" w:eastAsia="宋体" w:cs="宋体"/>
                <w:color w:val="auto"/>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u w:val="single"/>
              </w:rPr>
            </w:pPr>
          </w:p>
        </w:tc>
        <w:tc>
          <w:tcPr>
            <w:tcW w:w="1571" w:type="dxa"/>
            <w:tcBorders>
              <w:top w:val="single" w:color="auto" w:sz="4" w:space="0"/>
              <w:left w:val="single" w:color="auto" w:sz="4" w:space="0"/>
              <w:bottom w:val="single" w:color="auto" w:sz="4" w:space="0"/>
            </w:tcBorders>
            <w:vAlign w:val="center"/>
          </w:tcPr>
          <w:p>
            <w:pPr>
              <w:snapToGrid w:val="0"/>
              <w:spacing w:line="360" w:lineRule="auto"/>
              <w:rPr>
                <w:rFonts w:hint="eastAsia" w:ascii="宋体" w:hAnsi="宋体" w:eastAsia="宋体" w:cs="宋体"/>
                <w:color w:val="auto"/>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543" w:type="dxa"/>
            <w:tcBorders>
              <w:top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bCs/>
                <w:color w:val="auto"/>
                <w:szCs w:val="21"/>
              </w:rPr>
            </w:pPr>
            <w:r>
              <w:rPr>
                <w:rFonts w:hint="eastAsia" w:ascii="宋体" w:hAnsi="宋体" w:eastAsia="宋体" w:cs="宋体"/>
                <w:bCs/>
                <w:color w:val="auto"/>
                <w:szCs w:val="21"/>
              </w:rPr>
              <w:t>主要人员联系方式</w:t>
            </w:r>
          </w:p>
        </w:tc>
        <w:tc>
          <w:tcPr>
            <w:tcW w:w="7934" w:type="dxa"/>
            <w:gridSpan w:val="6"/>
            <w:tcBorders>
              <w:top w:val="single" w:color="auto" w:sz="4" w:space="0"/>
              <w:left w:val="single" w:color="auto" w:sz="4" w:space="0"/>
              <w:bottom w:val="single" w:color="auto" w:sz="4" w:space="0"/>
            </w:tcBorders>
            <w:vAlign w:val="center"/>
          </w:tcPr>
          <w:p>
            <w:pPr>
              <w:snapToGrid w:val="0"/>
              <w:spacing w:line="360" w:lineRule="auto"/>
              <w:rPr>
                <w:rFonts w:hint="eastAsia" w:ascii="宋体" w:hAnsi="宋体" w:eastAsia="宋体" w:cs="宋体"/>
                <w:color w:val="auto"/>
              </w:rPr>
            </w:pPr>
            <w:r>
              <w:rPr>
                <w:rFonts w:hint="eastAsia" w:ascii="宋体" w:hAnsi="宋体" w:eastAsia="宋体" w:cs="宋体"/>
                <w:color w:val="auto"/>
              </w:rPr>
              <w:t>法定代表人：</w:t>
            </w:r>
          </w:p>
          <w:p>
            <w:pPr>
              <w:snapToGrid w:val="0"/>
              <w:spacing w:line="360" w:lineRule="auto"/>
              <w:rPr>
                <w:rFonts w:hint="eastAsia" w:ascii="宋体" w:hAnsi="宋体" w:eastAsia="宋体" w:cs="宋体"/>
                <w:color w:val="auto"/>
              </w:rPr>
            </w:pPr>
            <w:r>
              <w:rPr>
                <w:rFonts w:hint="eastAsia" w:ascii="宋体" w:hAnsi="宋体" w:eastAsia="宋体" w:cs="宋体"/>
                <w:color w:val="auto"/>
              </w:rPr>
              <w:t>本项目负责人：</w:t>
            </w:r>
          </w:p>
          <w:p>
            <w:pPr>
              <w:snapToGrid w:val="0"/>
              <w:spacing w:line="360" w:lineRule="auto"/>
              <w:rPr>
                <w:rFonts w:hint="eastAsia" w:ascii="宋体" w:hAnsi="宋体" w:eastAsia="宋体" w:cs="宋体"/>
                <w:color w:val="auto"/>
              </w:rPr>
            </w:pPr>
            <w:r>
              <w:rPr>
                <w:rFonts w:hint="eastAsia" w:ascii="宋体" w:hAnsi="宋体" w:eastAsia="宋体" w:cs="宋体"/>
                <w:color w:val="auto"/>
              </w:rPr>
              <w:t>本项目授权代理人：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1543" w:type="dxa"/>
            <w:tcBorders>
              <w:top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bCs/>
                <w:color w:val="auto"/>
                <w:szCs w:val="21"/>
              </w:rPr>
            </w:pPr>
            <w:r>
              <w:rPr>
                <w:rFonts w:hint="eastAsia" w:ascii="宋体" w:hAnsi="宋体" w:eastAsia="宋体" w:cs="宋体"/>
                <w:bCs/>
                <w:color w:val="auto"/>
                <w:szCs w:val="21"/>
              </w:rPr>
              <w:t>其他</w:t>
            </w:r>
          </w:p>
        </w:tc>
        <w:tc>
          <w:tcPr>
            <w:tcW w:w="7934" w:type="dxa"/>
            <w:gridSpan w:val="6"/>
            <w:tcBorders>
              <w:top w:val="single" w:color="auto" w:sz="4" w:space="0"/>
              <w:left w:val="single" w:color="auto" w:sz="4" w:space="0"/>
              <w:bottom w:val="single" w:color="auto" w:sz="4" w:space="0"/>
            </w:tcBorders>
            <w:vAlign w:val="center"/>
          </w:tcPr>
          <w:p>
            <w:pPr>
              <w:snapToGrid w:val="0"/>
              <w:spacing w:line="360" w:lineRule="auto"/>
              <w:rPr>
                <w:rFonts w:hint="eastAsia" w:ascii="宋体" w:hAnsi="宋体" w:eastAsia="宋体" w:cs="宋体"/>
                <w:bCs/>
                <w:color w:val="auto"/>
                <w:szCs w:val="21"/>
              </w:rPr>
            </w:pPr>
          </w:p>
        </w:tc>
      </w:tr>
    </w:tbl>
    <w:p>
      <w:pPr>
        <w:spacing w:line="360" w:lineRule="auto"/>
        <w:jc w:val="left"/>
        <w:rPr>
          <w:rFonts w:hint="eastAsia" w:ascii="宋体" w:hAnsi="宋体" w:eastAsia="宋体" w:cs="宋体"/>
          <w:b/>
          <w:color w:val="auto"/>
          <w:szCs w:val="21"/>
        </w:rPr>
      </w:pPr>
    </w:p>
    <w:p>
      <w:pPr>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rPr>
        <w:t xml:space="preserve">投标人名称（盖章）： </w:t>
      </w:r>
      <w:r>
        <w:rPr>
          <w:rFonts w:hint="eastAsia" w:ascii="宋体" w:hAnsi="宋体" w:eastAsia="宋体" w:cs="宋体"/>
          <w:color w:val="auto"/>
          <w:szCs w:val="21"/>
          <w:u w:val="single"/>
        </w:rPr>
        <w:t xml:space="preserve">            </w:t>
      </w:r>
    </w:p>
    <w:p>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 xml:space="preserve">日期：  </w:t>
      </w:r>
      <w:r>
        <w:rPr>
          <w:rFonts w:hint="eastAsia" w:hAnsi="宋体" w:eastAsia="宋体" w:cs="宋体"/>
          <w:color w:val="auto"/>
          <w:szCs w:val="21"/>
          <w:lang w:val="en-US" w:eastAsia="zh-CN"/>
        </w:rPr>
        <w:t xml:space="preserve">    </w:t>
      </w:r>
      <w:r>
        <w:rPr>
          <w:rFonts w:hint="eastAsia" w:ascii="宋体" w:hAnsi="宋体" w:eastAsia="宋体" w:cs="宋体"/>
          <w:color w:val="auto"/>
          <w:szCs w:val="21"/>
        </w:rPr>
        <w:t xml:space="preserve"> 年   月   日</w:t>
      </w:r>
    </w:p>
    <w:p>
      <w:pPr>
        <w:rPr>
          <w:rFonts w:hint="eastAsia" w:ascii="宋体" w:hAnsi="宋体" w:eastAsia="宋体" w:cs="宋体"/>
          <w:b/>
          <w:color w:val="auto"/>
          <w:szCs w:val="21"/>
        </w:rPr>
      </w:pPr>
      <w:bookmarkStart w:id="61" w:name="附件8"/>
      <w:r>
        <w:rPr>
          <w:rFonts w:hint="eastAsia" w:ascii="宋体" w:hAnsi="宋体" w:eastAsia="宋体" w:cs="宋体"/>
          <w:b/>
          <w:color w:val="auto"/>
          <w:szCs w:val="21"/>
        </w:rPr>
        <w:br w:type="page"/>
      </w:r>
    </w:p>
    <w:p>
      <w:pPr>
        <w:adjustRightInd w:val="0"/>
        <w:snapToGrid w:val="0"/>
        <w:spacing w:line="300" w:lineRule="auto"/>
        <w:rPr>
          <w:rFonts w:hint="eastAsia" w:ascii="宋体" w:hAnsi="宋体" w:eastAsia="宋体" w:cs="宋体"/>
          <w:b/>
          <w:color w:val="auto"/>
          <w:sz w:val="24"/>
          <w:lang w:val="en-US" w:eastAsia="zh-CN"/>
        </w:rPr>
      </w:pPr>
      <w:r>
        <w:rPr>
          <w:rFonts w:hint="eastAsia" w:ascii="宋体" w:hAnsi="宋体" w:eastAsia="宋体" w:cs="宋体"/>
          <w:b/>
          <w:color w:val="auto"/>
          <w:szCs w:val="21"/>
        </w:rPr>
        <w:t>附件</w:t>
      </w:r>
      <w:bookmarkEnd w:id="61"/>
      <w:r>
        <w:rPr>
          <w:rFonts w:hint="eastAsia" w:ascii="宋体" w:hAnsi="宋体" w:eastAsia="宋体" w:cs="宋体"/>
          <w:b/>
          <w:color w:val="auto"/>
          <w:szCs w:val="21"/>
          <w:lang w:val="en-US" w:eastAsia="zh-CN"/>
        </w:rPr>
        <w:t>6</w:t>
      </w:r>
    </w:p>
    <w:p>
      <w:pPr>
        <w:spacing w:line="50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项目</w:t>
      </w:r>
      <w:r>
        <w:rPr>
          <w:rFonts w:hint="eastAsia" w:ascii="宋体" w:hAnsi="宋体" w:eastAsia="宋体" w:cs="宋体"/>
          <w:b/>
          <w:bCs/>
          <w:color w:val="auto"/>
          <w:kern w:val="0"/>
          <w:sz w:val="30"/>
          <w:szCs w:val="30"/>
          <w:lang w:eastAsia="zh-CN"/>
        </w:rPr>
        <w:t>管理</w:t>
      </w:r>
      <w:r>
        <w:rPr>
          <w:rFonts w:hint="eastAsia" w:ascii="宋体" w:hAnsi="宋体" w:eastAsia="宋体" w:cs="宋体"/>
          <w:b/>
          <w:color w:val="auto"/>
          <w:sz w:val="28"/>
          <w:szCs w:val="28"/>
          <w:lang w:eastAsia="zh-CN"/>
        </w:rPr>
        <w:t>团队</w:t>
      </w:r>
      <w:r>
        <w:rPr>
          <w:rFonts w:hint="eastAsia" w:ascii="宋体" w:hAnsi="宋体" w:eastAsia="宋体" w:cs="宋体"/>
          <w:b/>
          <w:color w:val="auto"/>
          <w:sz w:val="28"/>
          <w:szCs w:val="28"/>
        </w:rPr>
        <w:t>成员一览表</w:t>
      </w:r>
    </w:p>
    <w:p>
      <w:pPr>
        <w:spacing w:line="600" w:lineRule="exact"/>
        <w:ind w:firstLine="525" w:firstLineChars="250"/>
        <w:rPr>
          <w:rFonts w:hint="eastAsia" w:ascii="宋体" w:hAnsi="宋体" w:eastAsia="宋体" w:cs="宋体"/>
          <w:color w:val="auto"/>
        </w:rPr>
      </w:pP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项目编号：</w:t>
      </w:r>
      <w:r>
        <w:rPr>
          <w:rFonts w:hint="eastAsia" w:ascii="宋体" w:hAnsi="宋体" w:eastAsia="宋体" w:cs="宋体"/>
          <w:color w:val="auto"/>
          <w:szCs w:val="21"/>
          <w:u w:val="single"/>
        </w:rPr>
        <w:t xml:space="preserve">                  </w:t>
      </w:r>
    </w:p>
    <w:tbl>
      <w:tblPr>
        <w:tblStyle w:val="50"/>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40"/>
        <w:gridCol w:w="986"/>
        <w:gridCol w:w="1474"/>
        <w:gridCol w:w="2483"/>
        <w:gridCol w:w="1711"/>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0" w:type="dxa"/>
            <w:vAlign w:val="center"/>
          </w:tcPr>
          <w:p>
            <w:pPr>
              <w:pStyle w:val="28"/>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240" w:type="dxa"/>
            <w:vAlign w:val="center"/>
          </w:tcPr>
          <w:p>
            <w:pPr>
              <w:pStyle w:val="28"/>
              <w:jc w:val="center"/>
              <w:rPr>
                <w:rFonts w:hint="eastAsia" w:ascii="宋体" w:hAnsi="宋体" w:eastAsia="宋体" w:cs="宋体"/>
                <w:color w:val="auto"/>
                <w:szCs w:val="21"/>
              </w:rPr>
            </w:pPr>
            <w:r>
              <w:rPr>
                <w:rFonts w:hint="eastAsia" w:ascii="宋体" w:hAnsi="宋体" w:eastAsia="宋体" w:cs="宋体"/>
                <w:color w:val="auto"/>
                <w:szCs w:val="21"/>
              </w:rPr>
              <w:t>姓名</w:t>
            </w:r>
          </w:p>
        </w:tc>
        <w:tc>
          <w:tcPr>
            <w:tcW w:w="986" w:type="dxa"/>
            <w:vAlign w:val="center"/>
          </w:tcPr>
          <w:p>
            <w:pPr>
              <w:pStyle w:val="28"/>
              <w:jc w:val="center"/>
              <w:rPr>
                <w:rFonts w:hint="eastAsia" w:ascii="宋体" w:hAnsi="宋体" w:eastAsia="宋体" w:cs="宋体"/>
                <w:color w:val="auto"/>
                <w:szCs w:val="21"/>
              </w:rPr>
            </w:pPr>
            <w:r>
              <w:rPr>
                <w:rFonts w:hint="eastAsia" w:ascii="宋体" w:hAnsi="宋体" w:eastAsia="宋体" w:cs="宋体"/>
                <w:color w:val="auto"/>
                <w:szCs w:val="21"/>
              </w:rPr>
              <w:t>年龄</w:t>
            </w:r>
          </w:p>
        </w:tc>
        <w:tc>
          <w:tcPr>
            <w:tcW w:w="1474" w:type="dxa"/>
            <w:vAlign w:val="center"/>
          </w:tcPr>
          <w:p>
            <w:pPr>
              <w:pStyle w:val="28"/>
              <w:jc w:val="center"/>
              <w:rPr>
                <w:rFonts w:hint="eastAsia" w:ascii="宋体" w:hAnsi="宋体" w:eastAsia="宋体" w:cs="宋体"/>
                <w:color w:val="auto"/>
                <w:szCs w:val="21"/>
              </w:rPr>
            </w:pPr>
            <w:r>
              <w:rPr>
                <w:rFonts w:hint="eastAsia" w:ascii="宋体" w:hAnsi="宋体" w:eastAsia="宋体" w:cs="宋体"/>
                <w:color w:val="auto"/>
                <w:szCs w:val="21"/>
              </w:rPr>
              <w:t>学历/专业</w:t>
            </w:r>
          </w:p>
        </w:tc>
        <w:tc>
          <w:tcPr>
            <w:tcW w:w="2483"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职业资格或职称证书</w:t>
            </w:r>
          </w:p>
        </w:tc>
        <w:tc>
          <w:tcPr>
            <w:tcW w:w="1711"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本项目拟任岗位</w:t>
            </w:r>
          </w:p>
        </w:tc>
        <w:tc>
          <w:tcPr>
            <w:tcW w:w="1056"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10" w:type="dxa"/>
            <w:vAlign w:val="center"/>
          </w:tcPr>
          <w:p>
            <w:pPr>
              <w:jc w:val="center"/>
              <w:rPr>
                <w:rFonts w:hint="eastAsia" w:ascii="宋体" w:hAnsi="宋体" w:eastAsia="宋体" w:cs="宋体"/>
                <w:color w:val="auto"/>
                <w:szCs w:val="21"/>
              </w:rPr>
            </w:pPr>
          </w:p>
        </w:tc>
        <w:tc>
          <w:tcPr>
            <w:tcW w:w="1240" w:type="dxa"/>
            <w:vAlign w:val="center"/>
          </w:tcPr>
          <w:p>
            <w:pPr>
              <w:jc w:val="center"/>
              <w:rPr>
                <w:rFonts w:hint="eastAsia" w:ascii="宋体" w:hAnsi="宋体" w:eastAsia="宋体" w:cs="宋体"/>
                <w:color w:val="auto"/>
                <w:szCs w:val="21"/>
              </w:rPr>
            </w:pPr>
          </w:p>
        </w:tc>
        <w:tc>
          <w:tcPr>
            <w:tcW w:w="986" w:type="dxa"/>
            <w:vAlign w:val="center"/>
          </w:tcPr>
          <w:p>
            <w:pPr>
              <w:jc w:val="center"/>
              <w:rPr>
                <w:rFonts w:hint="eastAsia" w:ascii="宋体" w:hAnsi="宋体" w:eastAsia="宋体" w:cs="宋体"/>
                <w:color w:val="auto"/>
                <w:szCs w:val="21"/>
              </w:rPr>
            </w:pPr>
          </w:p>
        </w:tc>
        <w:tc>
          <w:tcPr>
            <w:tcW w:w="1474" w:type="dxa"/>
            <w:vAlign w:val="center"/>
          </w:tcPr>
          <w:p>
            <w:pPr>
              <w:jc w:val="center"/>
              <w:rPr>
                <w:rFonts w:hint="eastAsia" w:ascii="宋体" w:hAnsi="宋体" w:eastAsia="宋体" w:cs="宋体"/>
                <w:color w:val="auto"/>
                <w:szCs w:val="21"/>
              </w:rPr>
            </w:pPr>
          </w:p>
        </w:tc>
        <w:tc>
          <w:tcPr>
            <w:tcW w:w="2483" w:type="dxa"/>
            <w:vAlign w:val="center"/>
          </w:tcPr>
          <w:p>
            <w:pPr>
              <w:jc w:val="center"/>
              <w:rPr>
                <w:rFonts w:hint="eastAsia" w:ascii="宋体" w:hAnsi="宋体" w:eastAsia="宋体" w:cs="宋体"/>
                <w:color w:val="auto"/>
                <w:szCs w:val="21"/>
              </w:rPr>
            </w:pPr>
          </w:p>
        </w:tc>
        <w:tc>
          <w:tcPr>
            <w:tcW w:w="1711" w:type="dxa"/>
            <w:vAlign w:val="center"/>
          </w:tcPr>
          <w:p>
            <w:pPr>
              <w:jc w:val="center"/>
              <w:rPr>
                <w:rFonts w:hint="eastAsia" w:ascii="宋体" w:hAnsi="宋体" w:eastAsia="宋体" w:cs="宋体"/>
                <w:color w:val="auto"/>
                <w:szCs w:val="21"/>
              </w:rPr>
            </w:pPr>
          </w:p>
        </w:tc>
        <w:tc>
          <w:tcPr>
            <w:tcW w:w="1056" w:type="dxa"/>
            <w:vAlign w:val="center"/>
          </w:tcPr>
          <w:p>
            <w:pPr>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10" w:type="dxa"/>
            <w:vAlign w:val="center"/>
          </w:tcPr>
          <w:p>
            <w:pPr>
              <w:jc w:val="center"/>
              <w:rPr>
                <w:rFonts w:hint="eastAsia" w:ascii="宋体" w:hAnsi="宋体" w:eastAsia="宋体" w:cs="宋体"/>
                <w:color w:val="auto"/>
                <w:szCs w:val="21"/>
              </w:rPr>
            </w:pPr>
          </w:p>
        </w:tc>
        <w:tc>
          <w:tcPr>
            <w:tcW w:w="1240" w:type="dxa"/>
            <w:vAlign w:val="center"/>
          </w:tcPr>
          <w:p>
            <w:pPr>
              <w:jc w:val="center"/>
              <w:rPr>
                <w:rFonts w:hint="eastAsia" w:ascii="宋体" w:hAnsi="宋体" w:eastAsia="宋体" w:cs="宋体"/>
                <w:color w:val="auto"/>
                <w:szCs w:val="21"/>
              </w:rPr>
            </w:pPr>
          </w:p>
        </w:tc>
        <w:tc>
          <w:tcPr>
            <w:tcW w:w="986" w:type="dxa"/>
            <w:vAlign w:val="center"/>
          </w:tcPr>
          <w:p>
            <w:pPr>
              <w:jc w:val="center"/>
              <w:rPr>
                <w:rFonts w:hint="eastAsia" w:ascii="宋体" w:hAnsi="宋体" w:eastAsia="宋体" w:cs="宋体"/>
                <w:color w:val="auto"/>
                <w:szCs w:val="21"/>
              </w:rPr>
            </w:pPr>
          </w:p>
        </w:tc>
        <w:tc>
          <w:tcPr>
            <w:tcW w:w="1474" w:type="dxa"/>
            <w:vAlign w:val="center"/>
          </w:tcPr>
          <w:p>
            <w:pPr>
              <w:jc w:val="center"/>
              <w:rPr>
                <w:rFonts w:hint="eastAsia" w:ascii="宋体" w:hAnsi="宋体" w:eastAsia="宋体" w:cs="宋体"/>
                <w:color w:val="auto"/>
                <w:szCs w:val="21"/>
              </w:rPr>
            </w:pPr>
          </w:p>
        </w:tc>
        <w:tc>
          <w:tcPr>
            <w:tcW w:w="2483" w:type="dxa"/>
            <w:vAlign w:val="center"/>
          </w:tcPr>
          <w:p>
            <w:pPr>
              <w:jc w:val="center"/>
              <w:rPr>
                <w:rFonts w:hint="eastAsia" w:ascii="宋体" w:hAnsi="宋体" w:eastAsia="宋体" w:cs="宋体"/>
                <w:color w:val="auto"/>
                <w:szCs w:val="21"/>
              </w:rPr>
            </w:pPr>
          </w:p>
        </w:tc>
        <w:tc>
          <w:tcPr>
            <w:tcW w:w="1711" w:type="dxa"/>
            <w:vAlign w:val="center"/>
          </w:tcPr>
          <w:p>
            <w:pPr>
              <w:jc w:val="center"/>
              <w:rPr>
                <w:rFonts w:hint="eastAsia" w:ascii="宋体" w:hAnsi="宋体" w:eastAsia="宋体" w:cs="宋体"/>
                <w:color w:val="auto"/>
                <w:szCs w:val="21"/>
              </w:rPr>
            </w:pPr>
          </w:p>
        </w:tc>
        <w:tc>
          <w:tcPr>
            <w:tcW w:w="1056" w:type="dxa"/>
            <w:vAlign w:val="center"/>
          </w:tcPr>
          <w:p>
            <w:pPr>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10" w:type="dxa"/>
            <w:vAlign w:val="center"/>
          </w:tcPr>
          <w:p>
            <w:pPr>
              <w:jc w:val="center"/>
              <w:rPr>
                <w:rFonts w:hint="eastAsia" w:ascii="宋体" w:hAnsi="宋体" w:eastAsia="宋体" w:cs="宋体"/>
                <w:color w:val="auto"/>
                <w:szCs w:val="21"/>
              </w:rPr>
            </w:pPr>
          </w:p>
        </w:tc>
        <w:tc>
          <w:tcPr>
            <w:tcW w:w="1240" w:type="dxa"/>
            <w:vAlign w:val="center"/>
          </w:tcPr>
          <w:p>
            <w:pPr>
              <w:jc w:val="center"/>
              <w:rPr>
                <w:rFonts w:hint="eastAsia" w:ascii="宋体" w:hAnsi="宋体" w:eastAsia="宋体" w:cs="宋体"/>
                <w:color w:val="auto"/>
                <w:szCs w:val="21"/>
              </w:rPr>
            </w:pPr>
          </w:p>
        </w:tc>
        <w:tc>
          <w:tcPr>
            <w:tcW w:w="986" w:type="dxa"/>
            <w:vAlign w:val="center"/>
          </w:tcPr>
          <w:p>
            <w:pPr>
              <w:jc w:val="center"/>
              <w:rPr>
                <w:rFonts w:hint="eastAsia" w:ascii="宋体" w:hAnsi="宋体" w:eastAsia="宋体" w:cs="宋体"/>
                <w:color w:val="auto"/>
                <w:szCs w:val="21"/>
              </w:rPr>
            </w:pPr>
          </w:p>
        </w:tc>
        <w:tc>
          <w:tcPr>
            <w:tcW w:w="1474" w:type="dxa"/>
            <w:vAlign w:val="center"/>
          </w:tcPr>
          <w:p>
            <w:pPr>
              <w:jc w:val="center"/>
              <w:rPr>
                <w:rFonts w:hint="eastAsia" w:ascii="宋体" w:hAnsi="宋体" w:eastAsia="宋体" w:cs="宋体"/>
                <w:color w:val="auto"/>
                <w:szCs w:val="21"/>
              </w:rPr>
            </w:pPr>
          </w:p>
        </w:tc>
        <w:tc>
          <w:tcPr>
            <w:tcW w:w="2483" w:type="dxa"/>
            <w:vAlign w:val="center"/>
          </w:tcPr>
          <w:p>
            <w:pPr>
              <w:jc w:val="center"/>
              <w:rPr>
                <w:rFonts w:hint="eastAsia" w:ascii="宋体" w:hAnsi="宋体" w:eastAsia="宋体" w:cs="宋体"/>
                <w:color w:val="auto"/>
                <w:szCs w:val="21"/>
              </w:rPr>
            </w:pPr>
          </w:p>
        </w:tc>
        <w:tc>
          <w:tcPr>
            <w:tcW w:w="1711" w:type="dxa"/>
            <w:vAlign w:val="center"/>
          </w:tcPr>
          <w:p>
            <w:pPr>
              <w:jc w:val="center"/>
              <w:rPr>
                <w:rFonts w:hint="eastAsia" w:ascii="宋体" w:hAnsi="宋体" w:eastAsia="宋体" w:cs="宋体"/>
                <w:color w:val="auto"/>
                <w:szCs w:val="21"/>
              </w:rPr>
            </w:pPr>
          </w:p>
        </w:tc>
        <w:tc>
          <w:tcPr>
            <w:tcW w:w="1056" w:type="dxa"/>
            <w:vAlign w:val="center"/>
          </w:tcPr>
          <w:p>
            <w:pPr>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10" w:type="dxa"/>
            <w:vAlign w:val="center"/>
          </w:tcPr>
          <w:p>
            <w:pPr>
              <w:jc w:val="center"/>
              <w:rPr>
                <w:rFonts w:hint="eastAsia" w:ascii="宋体" w:hAnsi="宋体" w:eastAsia="宋体" w:cs="宋体"/>
                <w:color w:val="auto"/>
                <w:szCs w:val="21"/>
              </w:rPr>
            </w:pPr>
          </w:p>
        </w:tc>
        <w:tc>
          <w:tcPr>
            <w:tcW w:w="1240" w:type="dxa"/>
            <w:vAlign w:val="center"/>
          </w:tcPr>
          <w:p>
            <w:pPr>
              <w:jc w:val="center"/>
              <w:rPr>
                <w:rFonts w:hint="eastAsia" w:ascii="宋体" w:hAnsi="宋体" w:eastAsia="宋体" w:cs="宋体"/>
                <w:color w:val="auto"/>
                <w:szCs w:val="21"/>
              </w:rPr>
            </w:pPr>
          </w:p>
        </w:tc>
        <w:tc>
          <w:tcPr>
            <w:tcW w:w="986" w:type="dxa"/>
            <w:vAlign w:val="center"/>
          </w:tcPr>
          <w:p>
            <w:pPr>
              <w:jc w:val="center"/>
              <w:rPr>
                <w:rFonts w:hint="eastAsia" w:ascii="宋体" w:hAnsi="宋体" w:eastAsia="宋体" w:cs="宋体"/>
                <w:color w:val="auto"/>
                <w:szCs w:val="21"/>
              </w:rPr>
            </w:pPr>
          </w:p>
        </w:tc>
        <w:tc>
          <w:tcPr>
            <w:tcW w:w="1474" w:type="dxa"/>
            <w:vAlign w:val="center"/>
          </w:tcPr>
          <w:p>
            <w:pPr>
              <w:jc w:val="center"/>
              <w:rPr>
                <w:rFonts w:hint="eastAsia" w:ascii="宋体" w:hAnsi="宋体" w:eastAsia="宋体" w:cs="宋体"/>
                <w:color w:val="auto"/>
                <w:szCs w:val="21"/>
              </w:rPr>
            </w:pPr>
          </w:p>
        </w:tc>
        <w:tc>
          <w:tcPr>
            <w:tcW w:w="2483" w:type="dxa"/>
            <w:vAlign w:val="center"/>
          </w:tcPr>
          <w:p>
            <w:pPr>
              <w:jc w:val="center"/>
              <w:rPr>
                <w:rFonts w:hint="eastAsia" w:ascii="宋体" w:hAnsi="宋体" w:eastAsia="宋体" w:cs="宋体"/>
                <w:color w:val="auto"/>
                <w:szCs w:val="21"/>
              </w:rPr>
            </w:pPr>
          </w:p>
        </w:tc>
        <w:tc>
          <w:tcPr>
            <w:tcW w:w="1711" w:type="dxa"/>
            <w:vAlign w:val="center"/>
          </w:tcPr>
          <w:p>
            <w:pPr>
              <w:jc w:val="center"/>
              <w:rPr>
                <w:rFonts w:hint="eastAsia" w:ascii="宋体" w:hAnsi="宋体" w:eastAsia="宋体" w:cs="宋体"/>
                <w:color w:val="auto"/>
                <w:szCs w:val="21"/>
              </w:rPr>
            </w:pPr>
          </w:p>
        </w:tc>
        <w:tc>
          <w:tcPr>
            <w:tcW w:w="1056" w:type="dxa"/>
            <w:vAlign w:val="center"/>
          </w:tcPr>
          <w:p>
            <w:pPr>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10" w:type="dxa"/>
            <w:vAlign w:val="center"/>
          </w:tcPr>
          <w:p>
            <w:pPr>
              <w:jc w:val="center"/>
              <w:rPr>
                <w:rFonts w:hint="eastAsia" w:ascii="宋体" w:hAnsi="宋体" w:eastAsia="宋体" w:cs="宋体"/>
                <w:color w:val="auto"/>
                <w:szCs w:val="21"/>
              </w:rPr>
            </w:pPr>
          </w:p>
        </w:tc>
        <w:tc>
          <w:tcPr>
            <w:tcW w:w="1240" w:type="dxa"/>
            <w:vAlign w:val="center"/>
          </w:tcPr>
          <w:p>
            <w:pPr>
              <w:jc w:val="center"/>
              <w:rPr>
                <w:rFonts w:hint="eastAsia" w:ascii="宋体" w:hAnsi="宋体" w:eastAsia="宋体" w:cs="宋体"/>
                <w:color w:val="auto"/>
                <w:szCs w:val="21"/>
              </w:rPr>
            </w:pPr>
          </w:p>
        </w:tc>
        <w:tc>
          <w:tcPr>
            <w:tcW w:w="986" w:type="dxa"/>
            <w:vAlign w:val="center"/>
          </w:tcPr>
          <w:p>
            <w:pPr>
              <w:jc w:val="center"/>
              <w:rPr>
                <w:rFonts w:hint="eastAsia" w:ascii="宋体" w:hAnsi="宋体" w:eastAsia="宋体" w:cs="宋体"/>
                <w:color w:val="auto"/>
                <w:szCs w:val="21"/>
              </w:rPr>
            </w:pPr>
          </w:p>
        </w:tc>
        <w:tc>
          <w:tcPr>
            <w:tcW w:w="1474" w:type="dxa"/>
            <w:vAlign w:val="center"/>
          </w:tcPr>
          <w:p>
            <w:pPr>
              <w:jc w:val="center"/>
              <w:rPr>
                <w:rFonts w:hint="eastAsia" w:ascii="宋体" w:hAnsi="宋体" w:eastAsia="宋体" w:cs="宋体"/>
                <w:color w:val="auto"/>
                <w:szCs w:val="21"/>
              </w:rPr>
            </w:pPr>
          </w:p>
        </w:tc>
        <w:tc>
          <w:tcPr>
            <w:tcW w:w="2483" w:type="dxa"/>
            <w:vAlign w:val="center"/>
          </w:tcPr>
          <w:p>
            <w:pPr>
              <w:jc w:val="center"/>
              <w:rPr>
                <w:rFonts w:hint="eastAsia" w:ascii="宋体" w:hAnsi="宋体" w:eastAsia="宋体" w:cs="宋体"/>
                <w:color w:val="auto"/>
                <w:szCs w:val="21"/>
              </w:rPr>
            </w:pPr>
          </w:p>
        </w:tc>
        <w:tc>
          <w:tcPr>
            <w:tcW w:w="1711" w:type="dxa"/>
            <w:vAlign w:val="center"/>
          </w:tcPr>
          <w:p>
            <w:pPr>
              <w:jc w:val="center"/>
              <w:rPr>
                <w:rFonts w:hint="eastAsia" w:ascii="宋体" w:hAnsi="宋体" w:eastAsia="宋体" w:cs="宋体"/>
                <w:color w:val="auto"/>
                <w:szCs w:val="21"/>
              </w:rPr>
            </w:pPr>
          </w:p>
        </w:tc>
        <w:tc>
          <w:tcPr>
            <w:tcW w:w="1056" w:type="dxa"/>
            <w:vAlign w:val="center"/>
          </w:tcPr>
          <w:p>
            <w:pPr>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10" w:type="dxa"/>
            <w:vAlign w:val="center"/>
          </w:tcPr>
          <w:p>
            <w:pPr>
              <w:jc w:val="center"/>
              <w:rPr>
                <w:rFonts w:hint="eastAsia" w:ascii="宋体" w:hAnsi="宋体" w:eastAsia="宋体" w:cs="宋体"/>
                <w:color w:val="auto"/>
                <w:szCs w:val="21"/>
              </w:rPr>
            </w:pPr>
          </w:p>
        </w:tc>
        <w:tc>
          <w:tcPr>
            <w:tcW w:w="1240" w:type="dxa"/>
            <w:vAlign w:val="center"/>
          </w:tcPr>
          <w:p>
            <w:pPr>
              <w:jc w:val="center"/>
              <w:rPr>
                <w:rFonts w:hint="eastAsia" w:ascii="宋体" w:hAnsi="宋体" w:eastAsia="宋体" w:cs="宋体"/>
                <w:color w:val="auto"/>
                <w:szCs w:val="21"/>
              </w:rPr>
            </w:pPr>
          </w:p>
        </w:tc>
        <w:tc>
          <w:tcPr>
            <w:tcW w:w="986" w:type="dxa"/>
            <w:vAlign w:val="center"/>
          </w:tcPr>
          <w:p>
            <w:pPr>
              <w:jc w:val="center"/>
              <w:rPr>
                <w:rFonts w:hint="eastAsia" w:ascii="宋体" w:hAnsi="宋体" w:eastAsia="宋体" w:cs="宋体"/>
                <w:color w:val="auto"/>
                <w:szCs w:val="21"/>
              </w:rPr>
            </w:pPr>
          </w:p>
        </w:tc>
        <w:tc>
          <w:tcPr>
            <w:tcW w:w="1474" w:type="dxa"/>
            <w:vAlign w:val="center"/>
          </w:tcPr>
          <w:p>
            <w:pPr>
              <w:jc w:val="center"/>
              <w:rPr>
                <w:rFonts w:hint="eastAsia" w:ascii="宋体" w:hAnsi="宋体" w:eastAsia="宋体" w:cs="宋体"/>
                <w:color w:val="auto"/>
                <w:szCs w:val="21"/>
              </w:rPr>
            </w:pPr>
          </w:p>
        </w:tc>
        <w:tc>
          <w:tcPr>
            <w:tcW w:w="2483" w:type="dxa"/>
            <w:vAlign w:val="center"/>
          </w:tcPr>
          <w:p>
            <w:pPr>
              <w:jc w:val="center"/>
              <w:rPr>
                <w:rFonts w:hint="eastAsia" w:ascii="宋体" w:hAnsi="宋体" w:eastAsia="宋体" w:cs="宋体"/>
                <w:color w:val="auto"/>
                <w:szCs w:val="21"/>
              </w:rPr>
            </w:pPr>
          </w:p>
        </w:tc>
        <w:tc>
          <w:tcPr>
            <w:tcW w:w="1711" w:type="dxa"/>
            <w:vAlign w:val="center"/>
          </w:tcPr>
          <w:p>
            <w:pPr>
              <w:jc w:val="center"/>
              <w:rPr>
                <w:rFonts w:hint="eastAsia" w:ascii="宋体" w:hAnsi="宋体" w:eastAsia="宋体" w:cs="宋体"/>
                <w:color w:val="auto"/>
                <w:szCs w:val="21"/>
              </w:rPr>
            </w:pPr>
          </w:p>
        </w:tc>
        <w:tc>
          <w:tcPr>
            <w:tcW w:w="1056" w:type="dxa"/>
            <w:vAlign w:val="center"/>
          </w:tcPr>
          <w:p>
            <w:pPr>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10" w:type="dxa"/>
            <w:vAlign w:val="center"/>
          </w:tcPr>
          <w:p>
            <w:pPr>
              <w:jc w:val="center"/>
              <w:rPr>
                <w:rFonts w:hint="eastAsia" w:ascii="宋体" w:hAnsi="宋体" w:eastAsia="宋体" w:cs="宋体"/>
                <w:color w:val="auto"/>
                <w:szCs w:val="21"/>
              </w:rPr>
            </w:pPr>
          </w:p>
        </w:tc>
        <w:tc>
          <w:tcPr>
            <w:tcW w:w="1240" w:type="dxa"/>
            <w:vAlign w:val="center"/>
          </w:tcPr>
          <w:p>
            <w:pPr>
              <w:jc w:val="center"/>
              <w:rPr>
                <w:rFonts w:hint="eastAsia" w:ascii="宋体" w:hAnsi="宋体" w:eastAsia="宋体" w:cs="宋体"/>
                <w:color w:val="auto"/>
                <w:szCs w:val="21"/>
              </w:rPr>
            </w:pPr>
          </w:p>
        </w:tc>
        <w:tc>
          <w:tcPr>
            <w:tcW w:w="986" w:type="dxa"/>
            <w:vAlign w:val="center"/>
          </w:tcPr>
          <w:p>
            <w:pPr>
              <w:jc w:val="center"/>
              <w:rPr>
                <w:rFonts w:hint="eastAsia" w:ascii="宋体" w:hAnsi="宋体" w:eastAsia="宋体" w:cs="宋体"/>
                <w:color w:val="auto"/>
                <w:szCs w:val="21"/>
              </w:rPr>
            </w:pPr>
          </w:p>
        </w:tc>
        <w:tc>
          <w:tcPr>
            <w:tcW w:w="1474" w:type="dxa"/>
            <w:vAlign w:val="center"/>
          </w:tcPr>
          <w:p>
            <w:pPr>
              <w:jc w:val="center"/>
              <w:rPr>
                <w:rFonts w:hint="eastAsia" w:ascii="宋体" w:hAnsi="宋体" w:eastAsia="宋体" w:cs="宋体"/>
                <w:color w:val="auto"/>
                <w:szCs w:val="21"/>
              </w:rPr>
            </w:pPr>
          </w:p>
        </w:tc>
        <w:tc>
          <w:tcPr>
            <w:tcW w:w="2483" w:type="dxa"/>
            <w:vAlign w:val="center"/>
          </w:tcPr>
          <w:p>
            <w:pPr>
              <w:jc w:val="center"/>
              <w:rPr>
                <w:rFonts w:hint="eastAsia" w:ascii="宋体" w:hAnsi="宋体" w:eastAsia="宋体" w:cs="宋体"/>
                <w:color w:val="auto"/>
                <w:szCs w:val="21"/>
              </w:rPr>
            </w:pPr>
          </w:p>
        </w:tc>
        <w:tc>
          <w:tcPr>
            <w:tcW w:w="1711" w:type="dxa"/>
            <w:vAlign w:val="center"/>
          </w:tcPr>
          <w:p>
            <w:pPr>
              <w:jc w:val="center"/>
              <w:rPr>
                <w:rFonts w:hint="eastAsia" w:ascii="宋体" w:hAnsi="宋体" w:eastAsia="宋体" w:cs="宋体"/>
                <w:color w:val="auto"/>
                <w:szCs w:val="21"/>
              </w:rPr>
            </w:pPr>
          </w:p>
        </w:tc>
        <w:tc>
          <w:tcPr>
            <w:tcW w:w="1056" w:type="dxa"/>
            <w:vAlign w:val="center"/>
          </w:tcPr>
          <w:p>
            <w:pPr>
              <w:jc w:val="center"/>
              <w:rPr>
                <w:rFonts w:hint="eastAsia" w:ascii="宋体" w:hAnsi="宋体" w:eastAsia="宋体" w:cs="宋体"/>
                <w:color w:val="auto"/>
                <w:szCs w:val="21"/>
              </w:rPr>
            </w:pPr>
          </w:p>
        </w:tc>
      </w:tr>
    </w:tbl>
    <w:p>
      <w:pPr>
        <w:spacing w:line="400" w:lineRule="exact"/>
        <w:rPr>
          <w:rFonts w:hint="eastAsia" w:ascii="宋体" w:hAnsi="宋体" w:eastAsia="宋体" w:cs="宋体"/>
          <w:b/>
          <w:color w:val="auto"/>
        </w:rPr>
      </w:pPr>
      <w:r>
        <w:rPr>
          <w:rFonts w:hint="eastAsia" w:ascii="宋体" w:hAnsi="宋体" w:eastAsia="宋体" w:cs="宋体"/>
          <w:b/>
          <w:color w:val="auto"/>
          <w:szCs w:val="21"/>
          <w:lang w:eastAsia="zh-CN"/>
        </w:rPr>
        <w:t>注</w:t>
      </w:r>
      <w:r>
        <w:rPr>
          <w:rFonts w:hint="eastAsia" w:ascii="宋体" w:hAnsi="宋体" w:eastAsia="宋体" w:cs="宋体"/>
          <w:b/>
          <w:color w:val="auto"/>
          <w:szCs w:val="21"/>
        </w:rPr>
        <w:t>：本表</w:t>
      </w:r>
      <w:r>
        <w:rPr>
          <w:rFonts w:hint="eastAsia" w:ascii="宋体" w:hAnsi="宋体" w:eastAsia="宋体" w:cs="宋体"/>
          <w:b/>
          <w:color w:val="auto"/>
          <w:szCs w:val="21"/>
          <w:lang w:eastAsia="zh-CN"/>
        </w:rPr>
        <w:t>应当按技术资信评分标准相关要求提供</w:t>
      </w:r>
      <w:r>
        <w:rPr>
          <w:rFonts w:hint="eastAsia" w:ascii="宋体" w:hAnsi="宋体" w:eastAsia="宋体" w:cs="宋体"/>
          <w:b/>
          <w:color w:val="auto"/>
          <w:szCs w:val="21"/>
        </w:rPr>
        <w:t>证明材料</w:t>
      </w:r>
      <w:r>
        <w:rPr>
          <w:rFonts w:hint="eastAsia" w:ascii="宋体" w:hAnsi="宋体" w:eastAsia="宋体" w:cs="宋体"/>
          <w:b/>
          <w:color w:val="auto"/>
          <w:szCs w:val="21"/>
          <w:lang w:eastAsia="zh-CN"/>
        </w:rPr>
        <w:t>。未按要求完整提供证明材料的，相关评分项不得分。</w:t>
      </w:r>
    </w:p>
    <w:p>
      <w:pPr>
        <w:pStyle w:val="28"/>
        <w:ind w:firstLine="420" w:firstLineChars="200"/>
        <w:rPr>
          <w:rFonts w:hint="eastAsia" w:ascii="宋体" w:hAnsi="宋体" w:eastAsia="宋体" w:cs="宋体"/>
          <w:color w:val="auto"/>
          <w:szCs w:val="21"/>
        </w:rPr>
      </w:pPr>
    </w:p>
    <w:p>
      <w:pPr>
        <w:rPr>
          <w:rFonts w:hint="eastAsia" w:ascii="宋体" w:hAnsi="宋体" w:eastAsia="宋体" w:cs="宋体"/>
          <w:color w:val="auto"/>
        </w:rPr>
      </w:pPr>
    </w:p>
    <w:p>
      <w:pPr>
        <w:pStyle w:val="28"/>
        <w:ind w:left="0" w:leftChars="0" w:firstLine="0" w:firstLineChars="0"/>
        <w:rPr>
          <w:rFonts w:hint="eastAsia" w:ascii="宋体" w:hAnsi="宋体" w:eastAsia="宋体" w:cs="宋体"/>
          <w:color w:val="auto"/>
          <w:szCs w:val="21"/>
        </w:rPr>
      </w:pPr>
      <w:r>
        <w:rPr>
          <w:rFonts w:hint="eastAsia" w:hAnsi="宋体" w:cs="宋体"/>
          <w:color w:val="auto"/>
          <w:szCs w:val="21"/>
          <w:lang w:eastAsia="zh-CN"/>
        </w:rPr>
        <w:t>投标人</w:t>
      </w:r>
      <w:r>
        <w:rPr>
          <w:rFonts w:hint="eastAsia" w:ascii="宋体" w:hAnsi="宋体" w:eastAsia="宋体" w:cs="宋体"/>
          <w:color w:val="auto"/>
          <w:szCs w:val="21"/>
        </w:rPr>
        <w:t>名称（盖章） ：</w:t>
      </w:r>
      <w:r>
        <w:rPr>
          <w:rFonts w:hint="eastAsia" w:ascii="宋体" w:hAnsi="宋体" w:eastAsia="宋体" w:cs="宋体"/>
          <w:color w:val="auto"/>
          <w:szCs w:val="21"/>
          <w:u w:val="single"/>
        </w:rPr>
        <w:t xml:space="preserve">                               </w:t>
      </w:r>
    </w:p>
    <w:p>
      <w:pPr>
        <w:pStyle w:val="28"/>
        <w:ind w:left="0" w:leftChars="0" w:firstLine="0" w:firstLineChars="0"/>
        <w:rPr>
          <w:rFonts w:hint="eastAsia" w:ascii="宋体" w:hAnsi="宋体" w:eastAsia="宋体" w:cs="宋体"/>
          <w:color w:val="auto"/>
          <w:szCs w:val="21"/>
        </w:rPr>
      </w:pPr>
    </w:p>
    <w:p>
      <w:pPr>
        <w:adjustRightInd w:val="0"/>
        <w:snapToGrid w:val="0"/>
        <w:spacing w:line="300" w:lineRule="auto"/>
        <w:ind w:left="0" w:leftChars="0" w:firstLine="0" w:firstLineChars="0"/>
        <w:rPr>
          <w:rFonts w:hint="eastAsia" w:ascii="宋体" w:hAnsi="宋体" w:eastAsia="宋体" w:cs="宋体"/>
          <w:color w:val="auto"/>
          <w:szCs w:val="21"/>
        </w:rPr>
      </w:pPr>
      <w:r>
        <w:rPr>
          <w:rFonts w:hint="eastAsia" w:ascii="宋体" w:hAnsi="宋体" w:eastAsia="宋体" w:cs="宋体"/>
          <w:color w:val="auto"/>
          <w:szCs w:val="21"/>
        </w:rPr>
        <w:t xml:space="preserve">日期：  </w:t>
      </w:r>
      <w:r>
        <w:rPr>
          <w:rFonts w:hint="eastAsia" w:hAnsi="宋体" w:eastAsia="宋体" w:cs="宋体"/>
          <w:color w:val="auto"/>
          <w:szCs w:val="21"/>
          <w:lang w:val="en-US" w:eastAsia="zh-CN"/>
        </w:rPr>
        <w:t xml:space="preserve">    </w:t>
      </w:r>
      <w:r>
        <w:rPr>
          <w:rFonts w:hint="eastAsia" w:ascii="宋体" w:hAnsi="宋体" w:eastAsia="宋体" w:cs="宋体"/>
          <w:color w:val="auto"/>
          <w:szCs w:val="21"/>
        </w:rPr>
        <w:t xml:space="preserve"> 年   月   日</w:t>
      </w:r>
    </w:p>
    <w:p>
      <w:pPr>
        <w:rPr>
          <w:rFonts w:hint="eastAsia" w:ascii="宋体" w:hAnsi="宋体" w:eastAsia="宋体" w:cs="宋体"/>
          <w:b/>
          <w:bCs/>
          <w:color w:val="auto"/>
          <w:sz w:val="28"/>
          <w:szCs w:val="28"/>
        </w:rPr>
      </w:pPr>
      <w:r>
        <w:rPr>
          <w:rFonts w:hint="eastAsia" w:ascii="宋体" w:hAnsi="宋体" w:eastAsia="宋体" w:cs="宋体"/>
          <w:b/>
          <w:bCs/>
          <w:color w:val="auto"/>
          <w:sz w:val="28"/>
          <w:szCs w:val="28"/>
        </w:rPr>
        <w:br w:type="page"/>
      </w:r>
    </w:p>
    <w:p>
      <w:pPr>
        <w:spacing w:line="360" w:lineRule="auto"/>
        <w:jc w:val="left"/>
        <w:rPr>
          <w:rFonts w:hint="eastAsia" w:ascii="宋体" w:hAnsi="宋体" w:eastAsia="宋体" w:cs="宋体"/>
          <w:b/>
          <w:color w:val="auto"/>
          <w:szCs w:val="21"/>
          <w:lang w:val="en-US" w:eastAsia="zh-CN"/>
        </w:rPr>
      </w:pPr>
      <w:bookmarkStart w:id="62" w:name="附件9"/>
      <w:r>
        <w:rPr>
          <w:rFonts w:hint="eastAsia" w:ascii="宋体" w:hAnsi="宋体" w:eastAsia="宋体" w:cs="宋体"/>
          <w:b/>
          <w:color w:val="auto"/>
          <w:szCs w:val="21"/>
        </w:rPr>
        <w:t>附件</w:t>
      </w:r>
      <w:r>
        <w:rPr>
          <w:rFonts w:hint="eastAsia" w:ascii="宋体" w:hAnsi="宋体" w:eastAsia="宋体" w:cs="宋体"/>
          <w:b/>
          <w:color w:val="auto"/>
          <w:szCs w:val="21"/>
          <w:lang w:val="en-US" w:eastAsia="zh-CN"/>
        </w:rPr>
        <w:t>7</w:t>
      </w:r>
    </w:p>
    <w:bookmarkEnd w:id="62"/>
    <w:p>
      <w:pPr>
        <w:spacing w:line="500" w:lineRule="exact"/>
        <w:jc w:val="center"/>
        <w:rPr>
          <w:rFonts w:hint="eastAsia" w:ascii="宋体" w:hAnsi="宋体" w:eastAsia="宋体" w:cs="宋体"/>
          <w:b/>
          <w:bCs/>
          <w:color w:val="auto"/>
          <w:sz w:val="28"/>
          <w:szCs w:val="28"/>
        </w:rPr>
      </w:pPr>
      <w:r>
        <w:rPr>
          <w:rFonts w:hint="eastAsia" w:ascii="宋体" w:hAnsi="宋体" w:eastAsia="宋体" w:cs="宋体"/>
          <w:b/>
          <w:bCs/>
          <w:color w:val="auto"/>
          <w:kern w:val="0"/>
          <w:sz w:val="30"/>
          <w:szCs w:val="30"/>
          <w:lang w:eastAsia="zh-CN"/>
        </w:rPr>
        <w:t>机械</w:t>
      </w:r>
      <w:r>
        <w:rPr>
          <w:rFonts w:hint="eastAsia" w:ascii="宋体" w:hAnsi="宋体" w:eastAsia="宋体" w:cs="宋体"/>
          <w:b/>
          <w:bCs/>
          <w:color w:val="auto"/>
          <w:kern w:val="0"/>
          <w:sz w:val="30"/>
          <w:szCs w:val="30"/>
        </w:rPr>
        <w:t>设备投入一览表</w:t>
      </w:r>
    </w:p>
    <w:p>
      <w:pPr>
        <w:spacing w:line="600" w:lineRule="exact"/>
        <w:ind w:firstLine="525" w:firstLineChars="250"/>
        <w:rPr>
          <w:rFonts w:hint="eastAsia" w:ascii="宋体" w:hAnsi="宋体" w:eastAsia="宋体" w:cs="宋体"/>
          <w:b/>
          <w:color w:val="auto"/>
          <w:sz w:val="32"/>
          <w:szCs w:val="32"/>
        </w:rPr>
      </w:pPr>
      <w:r>
        <w:rPr>
          <w:rFonts w:hint="eastAsia" w:ascii="宋体" w:hAnsi="宋体" w:eastAsia="宋体" w:cs="宋体"/>
          <w:color w:val="auto"/>
        </w:rPr>
        <w:t>项目名称：</w:t>
      </w:r>
      <w:r>
        <w:rPr>
          <w:rFonts w:hint="eastAsia" w:ascii="宋体" w:hAnsi="宋体" w:eastAsia="宋体" w:cs="宋体"/>
          <w:color w:val="auto"/>
          <w:u w:val="single"/>
        </w:rPr>
        <w:t xml:space="preserve">                         </w:t>
      </w:r>
      <w:r>
        <w:rPr>
          <w:rFonts w:hint="eastAsia" w:ascii="宋体" w:hAnsi="宋体" w:eastAsia="宋体" w:cs="宋体"/>
          <w:color w:val="auto"/>
        </w:rPr>
        <w:t xml:space="preserve">                 项目编号：</w:t>
      </w:r>
      <w:r>
        <w:rPr>
          <w:rFonts w:hint="eastAsia" w:ascii="宋体" w:hAnsi="宋体" w:eastAsia="宋体" w:cs="宋体"/>
          <w:color w:val="auto"/>
          <w:u w:val="single"/>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2452"/>
        <w:gridCol w:w="1942"/>
        <w:gridCol w:w="1263"/>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35" w:type="dxa"/>
            <w:vAlign w:val="center"/>
          </w:tcPr>
          <w:p>
            <w:pPr>
              <w:ind w:left="560" w:hanging="560"/>
              <w:jc w:val="center"/>
              <w:rPr>
                <w:rFonts w:hint="eastAsia" w:ascii="宋体" w:hAnsi="宋体" w:eastAsia="宋体" w:cs="宋体"/>
                <w:color w:val="auto"/>
                <w:szCs w:val="21"/>
              </w:rPr>
            </w:pPr>
            <w:r>
              <w:rPr>
                <w:rFonts w:hint="eastAsia" w:ascii="宋体" w:hAnsi="宋体" w:eastAsia="宋体" w:cs="宋体"/>
                <w:color w:val="auto"/>
                <w:szCs w:val="21"/>
              </w:rPr>
              <w:t>序 号</w:t>
            </w:r>
          </w:p>
        </w:tc>
        <w:tc>
          <w:tcPr>
            <w:tcW w:w="2452" w:type="dxa"/>
            <w:vAlign w:val="center"/>
          </w:tcPr>
          <w:p>
            <w:pPr>
              <w:ind w:left="560" w:hanging="560"/>
              <w:jc w:val="center"/>
              <w:rPr>
                <w:rFonts w:hint="eastAsia" w:ascii="宋体" w:hAnsi="宋体" w:eastAsia="宋体" w:cs="宋体"/>
                <w:color w:val="auto"/>
                <w:szCs w:val="21"/>
              </w:rPr>
            </w:pPr>
            <w:r>
              <w:rPr>
                <w:rFonts w:hint="eastAsia" w:ascii="宋体" w:hAnsi="宋体" w:eastAsia="宋体" w:cs="宋体"/>
                <w:color w:val="auto"/>
                <w:szCs w:val="21"/>
                <w:lang w:eastAsia="zh-CN"/>
              </w:rPr>
              <w:t>机械设备</w:t>
            </w:r>
            <w:r>
              <w:rPr>
                <w:rFonts w:hint="eastAsia" w:ascii="宋体" w:hAnsi="宋体" w:eastAsia="宋体" w:cs="宋体"/>
                <w:color w:val="auto"/>
                <w:szCs w:val="21"/>
              </w:rPr>
              <w:t>名称</w:t>
            </w:r>
          </w:p>
        </w:tc>
        <w:tc>
          <w:tcPr>
            <w:tcW w:w="1942" w:type="dxa"/>
            <w:vAlign w:val="center"/>
          </w:tcPr>
          <w:p>
            <w:pPr>
              <w:ind w:left="560" w:hanging="560"/>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品牌、规格型号</w:t>
            </w:r>
          </w:p>
        </w:tc>
        <w:tc>
          <w:tcPr>
            <w:tcW w:w="1263" w:type="dxa"/>
            <w:vAlign w:val="center"/>
          </w:tcPr>
          <w:p>
            <w:pPr>
              <w:ind w:left="560" w:hanging="560"/>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数量</w:t>
            </w:r>
          </w:p>
        </w:tc>
        <w:tc>
          <w:tcPr>
            <w:tcW w:w="2605" w:type="dxa"/>
            <w:vAlign w:val="center"/>
          </w:tcPr>
          <w:p>
            <w:pPr>
              <w:ind w:left="560" w:hanging="560"/>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eastAsia="zh-CN"/>
              </w:rPr>
              <w:t>自有</w:t>
            </w:r>
            <w:r>
              <w:rPr>
                <w:rFonts w:hint="eastAsia" w:ascii="宋体" w:hAnsi="宋体" w:eastAsia="宋体" w:cs="宋体"/>
                <w:color w:val="auto"/>
                <w:szCs w:val="21"/>
                <w:lang w:val="en-US" w:eastAsia="zh-CN"/>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pPr>
              <w:ind w:left="560" w:hanging="560"/>
              <w:jc w:val="center"/>
              <w:rPr>
                <w:rFonts w:hint="eastAsia" w:ascii="宋体" w:hAnsi="宋体" w:eastAsia="宋体" w:cs="宋体"/>
                <w:color w:val="auto"/>
                <w:szCs w:val="21"/>
              </w:rPr>
            </w:pPr>
          </w:p>
        </w:tc>
        <w:tc>
          <w:tcPr>
            <w:tcW w:w="2452" w:type="dxa"/>
            <w:vAlign w:val="center"/>
          </w:tcPr>
          <w:p>
            <w:pPr>
              <w:ind w:left="560" w:hanging="560"/>
              <w:jc w:val="center"/>
              <w:rPr>
                <w:rFonts w:hint="eastAsia" w:ascii="宋体" w:hAnsi="宋体" w:eastAsia="宋体" w:cs="宋体"/>
                <w:color w:val="auto"/>
                <w:szCs w:val="21"/>
              </w:rPr>
            </w:pPr>
          </w:p>
        </w:tc>
        <w:tc>
          <w:tcPr>
            <w:tcW w:w="1942" w:type="dxa"/>
            <w:vAlign w:val="center"/>
          </w:tcPr>
          <w:p>
            <w:pPr>
              <w:ind w:left="560" w:hanging="560"/>
              <w:jc w:val="center"/>
              <w:rPr>
                <w:rFonts w:hint="eastAsia" w:ascii="宋体" w:hAnsi="宋体" w:eastAsia="宋体" w:cs="宋体"/>
                <w:color w:val="auto"/>
                <w:szCs w:val="21"/>
              </w:rPr>
            </w:pPr>
          </w:p>
        </w:tc>
        <w:tc>
          <w:tcPr>
            <w:tcW w:w="1263" w:type="dxa"/>
            <w:vAlign w:val="center"/>
          </w:tcPr>
          <w:p>
            <w:pPr>
              <w:ind w:left="560" w:hanging="560"/>
              <w:jc w:val="center"/>
              <w:rPr>
                <w:rFonts w:hint="eastAsia" w:ascii="宋体" w:hAnsi="宋体" w:eastAsia="宋体" w:cs="宋体"/>
                <w:color w:val="auto"/>
                <w:szCs w:val="21"/>
              </w:rPr>
            </w:pPr>
          </w:p>
        </w:tc>
        <w:tc>
          <w:tcPr>
            <w:tcW w:w="2605" w:type="dxa"/>
            <w:vAlign w:val="center"/>
          </w:tcPr>
          <w:p>
            <w:pPr>
              <w:ind w:left="560" w:hanging="56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pPr>
              <w:ind w:left="560" w:hanging="560"/>
              <w:jc w:val="center"/>
              <w:rPr>
                <w:rFonts w:hint="eastAsia" w:ascii="宋体" w:hAnsi="宋体" w:eastAsia="宋体" w:cs="宋体"/>
                <w:color w:val="auto"/>
                <w:szCs w:val="21"/>
              </w:rPr>
            </w:pPr>
          </w:p>
        </w:tc>
        <w:tc>
          <w:tcPr>
            <w:tcW w:w="2452" w:type="dxa"/>
            <w:vAlign w:val="center"/>
          </w:tcPr>
          <w:p>
            <w:pPr>
              <w:ind w:left="560" w:hanging="560"/>
              <w:jc w:val="center"/>
              <w:rPr>
                <w:rFonts w:hint="eastAsia" w:ascii="宋体" w:hAnsi="宋体" w:eastAsia="宋体" w:cs="宋体"/>
                <w:color w:val="auto"/>
                <w:szCs w:val="21"/>
              </w:rPr>
            </w:pPr>
          </w:p>
        </w:tc>
        <w:tc>
          <w:tcPr>
            <w:tcW w:w="1942" w:type="dxa"/>
            <w:vAlign w:val="center"/>
          </w:tcPr>
          <w:p>
            <w:pPr>
              <w:ind w:left="560" w:hanging="560"/>
              <w:jc w:val="center"/>
              <w:rPr>
                <w:rFonts w:hint="eastAsia" w:ascii="宋体" w:hAnsi="宋体" w:eastAsia="宋体" w:cs="宋体"/>
                <w:color w:val="auto"/>
                <w:szCs w:val="21"/>
              </w:rPr>
            </w:pPr>
          </w:p>
        </w:tc>
        <w:tc>
          <w:tcPr>
            <w:tcW w:w="1263" w:type="dxa"/>
            <w:vAlign w:val="center"/>
          </w:tcPr>
          <w:p>
            <w:pPr>
              <w:ind w:left="560" w:hanging="560"/>
              <w:jc w:val="center"/>
              <w:rPr>
                <w:rFonts w:hint="eastAsia" w:ascii="宋体" w:hAnsi="宋体" w:eastAsia="宋体" w:cs="宋体"/>
                <w:color w:val="auto"/>
                <w:szCs w:val="21"/>
              </w:rPr>
            </w:pPr>
          </w:p>
        </w:tc>
        <w:tc>
          <w:tcPr>
            <w:tcW w:w="2605" w:type="dxa"/>
            <w:vAlign w:val="center"/>
          </w:tcPr>
          <w:p>
            <w:pPr>
              <w:ind w:left="560" w:hanging="56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pPr>
              <w:ind w:left="560" w:hanging="560"/>
              <w:jc w:val="center"/>
              <w:rPr>
                <w:rFonts w:hint="eastAsia" w:ascii="宋体" w:hAnsi="宋体" w:eastAsia="宋体" w:cs="宋体"/>
                <w:color w:val="auto"/>
                <w:szCs w:val="21"/>
              </w:rPr>
            </w:pPr>
          </w:p>
        </w:tc>
        <w:tc>
          <w:tcPr>
            <w:tcW w:w="2452" w:type="dxa"/>
            <w:vAlign w:val="center"/>
          </w:tcPr>
          <w:p>
            <w:pPr>
              <w:ind w:left="560" w:hanging="560"/>
              <w:jc w:val="center"/>
              <w:rPr>
                <w:rFonts w:hint="eastAsia" w:ascii="宋体" w:hAnsi="宋体" w:eastAsia="宋体" w:cs="宋体"/>
                <w:color w:val="auto"/>
                <w:szCs w:val="21"/>
              </w:rPr>
            </w:pPr>
          </w:p>
        </w:tc>
        <w:tc>
          <w:tcPr>
            <w:tcW w:w="1942" w:type="dxa"/>
            <w:vAlign w:val="center"/>
          </w:tcPr>
          <w:p>
            <w:pPr>
              <w:ind w:left="560" w:hanging="560"/>
              <w:jc w:val="center"/>
              <w:rPr>
                <w:rFonts w:hint="eastAsia" w:ascii="宋体" w:hAnsi="宋体" w:eastAsia="宋体" w:cs="宋体"/>
                <w:color w:val="auto"/>
                <w:szCs w:val="21"/>
              </w:rPr>
            </w:pPr>
          </w:p>
        </w:tc>
        <w:tc>
          <w:tcPr>
            <w:tcW w:w="1263" w:type="dxa"/>
            <w:vAlign w:val="center"/>
          </w:tcPr>
          <w:p>
            <w:pPr>
              <w:ind w:left="560" w:hanging="560"/>
              <w:jc w:val="center"/>
              <w:rPr>
                <w:rFonts w:hint="eastAsia" w:ascii="宋体" w:hAnsi="宋体" w:eastAsia="宋体" w:cs="宋体"/>
                <w:color w:val="auto"/>
                <w:szCs w:val="21"/>
              </w:rPr>
            </w:pPr>
          </w:p>
        </w:tc>
        <w:tc>
          <w:tcPr>
            <w:tcW w:w="2605" w:type="dxa"/>
            <w:vAlign w:val="center"/>
          </w:tcPr>
          <w:p>
            <w:pPr>
              <w:ind w:left="560" w:hanging="56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pPr>
              <w:ind w:left="560" w:hanging="560"/>
              <w:jc w:val="center"/>
              <w:rPr>
                <w:rFonts w:hint="eastAsia" w:ascii="宋体" w:hAnsi="宋体" w:eastAsia="宋体" w:cs="宋体"/>
                <w:color w:val="auto"/>
                <w:szCs w:val="21"/>
              </w:rPr>
            </w:pPr>
          </w:p>
        </w:tc>
        <w:tc>
          <w:tcPr>
            <w:tcW w:w="2452" w:type="dxa"/>
            <w:vAlign w:val="center"/>
          </w:tcPr>
          <w:p>
            <w:pPr>
              <w:ind w:left="560" w:hanging="560"/>
              <w:jc w:val="center"/>
              <w:rPr>
                <w:rFonts w:hint="eastAsia" w:ascii="宋体" w:hAnsi="宋体" w:eastAsia="宋体" w:cs="宋体"/>
                <w:color w:val="auto"/>
                <w:szCs w:val="21"/>
              </w:rPr>
            </w:pPr>
          </w:p>
        </w:tc>
        <w:tc>
          <w:tcPr>
            <w:tcW w:w="1942" w:type="dxa"/>
            <w:vAlign w:val="center"/>
          </w:tcPr>
          <w:p>
            <w:pPr>
              <w:ind w:left="560" w:hanging="560"/>
              <w:jc w:val="center"/>
              <w:rPr>
                <w:rFonts w:hint="eastAsia" w:ascii="宋体" w:hAnsi="宋体" w:eastAsia="宋体" w:cs="宋体"/>
                <w:color w:val="auto"/>
                <w:szCs w:val="21"/>
              </w:rPr>
            </w:pPr>
          </w:p>
        </w:tc>
        <w:tc>
          <w:tcPr>
            <w:tcW w:w="1263" w:type="dxa"/>
            <w:vAlign w:val="center"/>
          </w:tcPr>
          <w:p>
            <w:pPr>
              <w:ind w:left="560" w:hanging="560"/>
              <w:jc w:val="center"/>
              <w:rPr>
                <w:rFonts w:hint="eastAsia" w:ascii="宋体" w:hAnsi="宋体" w:eastAsia="宋体" w:cs="宋体"/>
                <w:color w:val="auto"/>
                <w:szCs w:val="21"/>
              </w:rPr>
            </w:pPr>
          </w:p>
        </w:tc>
        <w:tc>
          <w:tcPr>
            <w:tcW w:w="2605" w:type="dxa"/>
            <w:vAlign w:val="center"/>
          </w:tcPr>
          <w:p>
            <w:pPr>
              <w:ind w:left="560" w:hanging="56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pPr>
              <w:ind w:left="560" w:hanging="560"/>
              <w:jc w:val="center"/>
              <w:rPr>
                <w:rFonts w:hint="eastAsia" w:ascii="宋体" w:hAnsi="宋体" w:eastAsia="宋体" w:cs="宋体"/>
                <w:color w:val="auto"/>
                <w:szCs w:val="21"/>
              </w:rPr>
            </w:pPr>
          </w:p>
        </w:tc>
        <w:tc>
          <w:tcPr>
            <w:tcW w:w="2452" w:type="dxa"/>
            <w:vAlign w:val="center"/>
          </w:tcPr>
          <w:p>
            <w:pPr>
              <w:ind w:left="560" w:hanging="560"/>
              <w:jc w:val="center"/>
              <w:rPr>
                <w:rFonts w:hint="eastAsia" w:ascii="宋体" w:hAnsi="宋体" w:eastAsia="宋体" w:cs="宋体"/>
                <w:color w:val="auto"/>
                <w:szCs w:val="21"/>
              </w:rPr>
            </w:pPr>
          </w:p>
        </w:tc>
        <w:tc>
          <w:tcPr>
            <w:tcW w:w="1942" w:type="dxa"/>
            <w:vAlign w:val="center"/>
          </w:tcPr>
          <w:p>
            <w:pPr>
              <w:ind w:left="560" w:hanging="560"/>
              <w:jc w:val="center"/>
              <w:rPr>
                <w:rFonts w:hint="eastAsia" w:ascii="宋体" w:hAnsi="宋体" w:eastAsia="宋体" w:cs="宋体"/>
                <w:color w:val="auto"/>
                <w:szCs w:val="21"/>
              </w:rPr>
            </w:pPr>
          </w:p>
        </w:tc>
        <w:tc>
          <w:tcPr>
            <w:tcW w:w="1263" w:type="dxa"/>
            <w:vAlign w:val="center"/>
          </w:tcPr>
          <w:p>
            <w:pPr>
              <w:ind w:left="560" w:hanging="560"/>
              <w:jc w:val="center"/>
              <w:rPr>
                <w:rFonts w:hint="eastAsia" w:ascii="宋体" w:hAnsi="宋体" w:eastAsia="宋体" w:cs="宋体"/>
                <w:color w:val="auto"/>
                <w:szCs w:val="21"/>
              </w:rPr>
            </w:pPr>
          </w:p>
        </w:tc>
        <w:tc>
          <w:tcPr>
            <w:tcW w:w="2605" w:type="dxa"/>
            <w:vAlign w:val="center"/>
          </w:tcPr>
          <w:p>
            <w:pPr>
              <w:ind w:left="560" w:hanging="56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pPr>
              <w:ind w:left="560" w:hanging="560"/>
              <w:jc w:val="center"/>
              <w:rPr>
                <w:rFonts w:hint="eastAsia" w:ascii="宋体" w:hAnsi="宋体" w:eastAsia="宋体" w:cs="宋体"/>
                <w:color w:val="auto"/>
                <w:szCs w:val="21"/>
              </w:rPr>
            </w:pPr>
          </w:p>
        </w:tc>
        <w:tc>
          <w:tcPr>
            <w:tcW w:w="2452" w:type="dxa"/>
            <w:vAlign w:val="center"/>
          </w:tcPr>
          <w:p>
            <w:pPr>
              <w:ind w:left="560" w:hanging="560"/>
              <w:jc w:val="center"/>
              <w:rPr>
                <w:rFonts w:hint="eastAsia" w:ascii="宋体" w:hAnsi="宋体" w:eastAsia="宋体" w:cs="宋体"/>
                <w:color w:val="auto"/>
                <w:szCs w:val="21"/>
              </w:rPr>
            </w:pPr>
          </w:p>
        </w:tc>
        <w:tc>
          <w:tcPr>
            <w:tcW w:w="1942" w:type="dxa"/>
            <w:vAlign w:val="center"/>
          </w:tcPr>
          <w:p>
            <w:pPr>
              <w:ind w:left="560" w:hanging="560"/>
              <w:jc w:val="center"/>
              <w:rPr>
                <w:rFonts w:hint="eastAsia" w:ascii="宋体" w:hAnsi="宋体" w:eastAsia="宋体" w:cs="宋体"/>
                <w:color w:val="auto"/>
                <w:szCs w:val="21"/>
              </w:rPr>
            </w:pPr>
          </w:p>
        </w:tc>
        <w:tc>
          <w:tcPr>
            <w:tcW w:w="1263" w:type="dxa"/>
            <w:vAlign w:val="center"/>
          </w:tcPr>
          <w:p>
            <w:pPr>
              <w:ind w:left="560" w:hanging="560"/>
              <w:jc w:val="center"/>
              <w:rPr>
                <w:rFonts w:hint="eastAsia" w:ascii="宋体" w:hAnsi="宋体" w:eastAsia="宋体" w:cs="宋体"/>
                <w:color w:val="auto"/>
                <w:szCs w:val="21"/>
              </w:rPr>
            </w:pPr>
          </w:p>
        </w:tc>
        <w:tc>
          <w:tcPr>
            <w:tcW w:w="2605" w:type="dxa"/>
            <w:vAlign w:val="center"/>
          </w:tcPr>
          <w:p>
            <w:pPr>
              <w:ind w:left="560" w:hanging="56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pPr>
              <w:ind w:left="560" w:hanging="560"/>
              <w:jc w:val="center"/>
              <w:rPr>
                <w:rFonts w:hint="eastAsia" w:ascii="宋体" w:hAnsi="宋体" w:eastAsia="宋体" w:cs="宋体"/>
                <w:color w:val="auto"/>
                <w:szCs w:val="21"/>
              </w:rPr>
            </w:pPr>
          </w:p>
        </w:tc>
        <w:tc>
          <w:tcPr>
            <w:tcW w:w="2452" w:type="dxa"/>
            <w:vAlign w:val="center"/>
          </w:tcPr>
          <w:p>
            <w:pPr>
              <w:ind w:left="560" w:hanging="560"/>
              <w:jc w:val="center"/>
              <w:rPr>
                <w:rFonts w:hint="eastAsia" w:ascii="宋体" w:hAnsi="宋体" w:eastAsia="宋体" w:cs="宋体"/>
                <w:color w:val="auto"/>
                <w:szCs w:val="21"/>
              </w:rPr>
            </w:pPr>
          </w:p>
        </w:tc>
        <w:tc>
          <w:tcPr>
            <w:tcW w:w="1942" w:type="dxa"/>
            <w:vAlign w:val="center"/>
          </w:tcPr>
          <w:p>
            <w:pPr>
              <w:ind w:left="560" w:hanging="560"/>
              <w:jc w:val="center"/>
              <w:rPr>
                <w:rFonts w:hint="eastAsia" w:ascii="宋体" w:hAnsi="宋体" w:eastAsia="宋体" w:cs="宋体"/>
                <w:color w:val="auto"/>
                <w:szCs w:val="21"/>
              </w:rPr>
            </w:pPr>
          </w:p>
        </w:tc>
        <w:tc>
          <w:tcPr>
            <w:tcW w:w="1263" w:type="dxa"/>
            <w:vAlign w:val="center"/>
          </w:tcPr>
          <w:p>
            <w:pPr>
              <w:ind w:left="560" w:hanging="560"/>
              <w:jc w:val="center"/>
              <w:rPr>
                <w:rFonts w:hint="eastAsia" w:ascii="宋体" w:hAnsi="宋体" w:eastAsia="宋体" w:cs="宋体"/>
                <w:color w:val="auto"/>
                <w:szCs w:val="21"/>
              </w:rPr>
            </w:pPr>
          </w:p>
        </w:tc>
        <w:tc>
          <w:tcPr>
            <w:tcW w:w="2605" w:type="dxa"/>
            <w:vAlign w:val="center"/>
          </w:tcPr>
          <w:p>
            <w:pPr>
              <w:ind w:left="560" w:hanging="56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pPr>
              <w:ind w:left="560" w:hanging="560"/>
              <w:jc w:val="center"/>
              <w:rPr>
                <w:rFonts w:hint="eastAsia" w:ascii="宋体" w:hAnsi="宋体" w:eastAsia="宋体" w:cs="宋体"/>
                <w:color w:val="auto"/>
                <w:szCs w:val="21"/>
              </w:rPr>
            </w:pPr>
          </w:p>
        </w:tc>
        <w:tc>
          <w:tcPr>
            <w:tcW w:w="2452" w:type="dxa"/>
            <w:vAlign w:val="center"/>
          </w:tcPr>
          <w:p>
            <w:pPr>
              <w:ind w:left="560" w:hanging="560"/>
              <w:jc w:val="center"/>
              <w:rPr>
                <w:rFonts w:hint="eastAsia" w:ascii="宋体" w:hAnsi="宋体" w:eastAsia="宋体" w:cs="宋体"/>
                <w:color w:val="auto"/>
                <w:szCs w:val="21"/>
              </w:rPr>
            </w:pPr>
          </w:p>
        </w:tc>
        <w:tc>
          <w:tcPr>
            <w:tcW w:w="1942" w:type="dxa"/>
            <w:vAlign w:val="center"/>
          </w:tcPr>
          <w:p>
            <w:pPr>
              <w:ind w:left="560" w:hanging="560"/>
              <w:jc w:val="center"/>
              <w:rPr>
                <w:rFonts w:hint="eastAsia" w:ascii="宋体" w:hAnsi="宋体" w:eastAsia="宋体" w:cs="宋体"/>
                <w:color w:val="auto"/>
                <w:szCs w:val="21"/>
              </w:rPr>
            </w:pPr>
          </w:p>
        </w:tc>
        <w:tc>
          <w:tcPr>
            <w:tcW w:w="1263" w:type="dxa"/>
            <w:vAlign w:val="center"/>
          </w:tcPr>
          <w:p>
            <w:pPr>
              <w:ind w:left="560" w:hanging="560"/>
              <w:jc w:val="center"/>
              <w:rPr>
                <w:rFonts w:hint="eastAsia" w:ascii="宋体" w:hAnsi="宋体" w:eastAsia="宋体" w:cs="宋体"/>
                <w:color w:val="auto"/>
                <w:szCs w:val="21"/>
              </w:rPr>
            </w:pPr>
          </w:p>
        </w:tc>
        <w:tc>
          <w:tcPr>
            <w:tcW w:w="2605" w:type="dxa"/>
            <w:vAlign w:val="center"/>
          </w:tcPr>
          <w:p>
            <w:pPr>
              <w:ind w:left="560" w:hanging="56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vAlign w:val="center"/>
          </w:tcPr>
          <w:p>
            <w:pPr>
              <w:ind w:left="560" w:hanging="560"/>
              <w:jc w:val="center"/>
              <w:rPr>
                <w:rFonts w:hint="eastAsia" w:ascii="宋体" w:hAnsi="宋体" w:eastAsia="宋体" w:cs="宋体"/>
                <w:color w:val="auto"/>
                <w:szCs w:val="21"/>
              </w:rPr>
            </w:pPr>
          </w:p>
        </w:tc>
        <w:tc>
          <w:tcPr>
            <w:tcW w:w="2452" w:type="dxa"/>
            <w:vAlign w:val="center"/>
          </w:tcPr>
          <w:p>
            <w:pPr>
              <w:ind w:left="560" w:hanging="560"/>
              <w:jc w:val="center"/>
              <w:rPr>
                <w:rFonts w:hint="eastAsia" w:ascii="宋体" w:hAnsi="宋体" w:eastAsia="宋体" w:cs="宋体"/>
                <w:color w:val="auto"/>
                <w:szCs w:val="21"/>
              </w:rPr>
            </w:pPr>
          </w:p>
        </w:tc>
        <w:tc>
          <w:tcPr>
            <w:tcW w:w="1942" w:type="dxa"/>
            <w:vAlign w:val="center"/>
          </w:tcPr>
          <w:p>
            <w:pPr>
              <w:ind w:left="560" w:hanging="560"/>
              <w:jc w:val="center"/>
              <w:rPr>
                <w:rFonts w:hint="eastAsia" w:ascii="宋体" w:hAnsi="宋体" w:eastAsia="宋体" w:cs="宋体"/>
                <w:color w:val="auto"/>
                <w:szCs w:val="21"/>
              </w:rPr>
            </w:pPr>
          </w:p>
        </w:tc>
        <w:tc>
          <w:tcPr>
            <w:tcW w:w="1263" w:type="dxa"/>
            <w:vAlign w:val="center"/>
          </w:tcPr>
          <w:p>
            <w:pPr>
              <w:ind w:left="560" w:hanging="560"/>
              <w:jc w:val="center"/>
              <w:rPr>
                <w:rFonts w:hint="eastAsia" w:ascii="宋体" w:hAnsi="宋体" w:eastAsia="宋体" w:cs="宋体"/>
                <w:color w:val="auto"/>
                <w:szCs w:val="21"/>
              </w:rPr>
            </w:pPr>
          </w:p>
        </w:tc>
        <w:tc>
          <w:tcPr>
            <w:tcW w:w="2605" w:type="dxa"/>
            <w:vAlign w:val="center"/>
          </w:tcPr>
          <w:p>
            <w:pPr>
              <w:ind w:left="560" w:hanging="560"/>
              <w:jc w:val="center"/>
              <w:rPr>
                <w:rFonts w:hint="eastAsia" w:ascii="宋体" w:hAnsi="宋体" w:eastAsia="宋体" w:cs="宋体"/>
                <w:color w:val="auto"/>
                <w:szCs w:val="21"/>
              </w:rPr>
            </w:pPr>
          </w:p>
        </w:tc>
      </w:tr>
    </w:tbl>
    <w:p>
      <w:pPr>
        <w:rPr>
          <w:rFonts w:hint="eastAsia" w:ascii="宋体" w:hAnsi="宋体" w:eastAsia="宋体" w:cs="宋体"/>
          <w:b/>
          <w:color w:val="auto"/>
          <w:szCs w:val="21"/>
          <w:lang w:eastAsia="zh-CN"/>
        </w:rPr>
      </w:pPr>
      <w:r>
        <w:rPr>
          <w:rFonts w:hint="eastAsia" w:ascii="宋体" w:hAnsi="宋体" w:eastAsia="宋体" w:cs="宋体"/>
          <w:b/>
          <w:color w:val="auto"/>
          <w:szCs w:val="21"/>
          <w:lang w:eastAsia="zh-CN"/>
        </w:rPr>
        <w:t>注</w:t>
      </w:r>
      <w:r>
        <w:rPr>
          <w:rFonts w:hint="eastAsia" w:ascii="宋体" w:hAnsi="宋体" w:eastAsia="宋体" w:cs="宋体"/>
          <w:b/>
          <w:color w:val="auto"/>
          <w:szCs w:val="21"/>
        </w:rPr>
        <w:t>：本表</w:t>
      </w:r>
      <w:r>
        <w:rPr>
          <w:rFonts w:hint="eastAsia" w:ascii="宋体" w:hAnsi="宋体" w:eastAsia="宋体" w:cs="宋体"/>
          <w:b/>
          <w:color w:val="auto"/>
          <w:szCs w:val="21"/>
          <w:lang w:eastAsia="zh-CN"/>
        </w:rPr>
        <w:t>应当按技术资信评分标准相关要求提供</w:t>
      </w:r>
      <w:r>
        <w:rPr>
          <w:rFonts w:hint="eastAsia" w:ascii="宋体" w:hAnsi="宋体" w:eastAsia="宋体" w:cs="宋体"/>
          <w:b/>
          <w:color w:val="auto"/>
          <w:szCs w:val="21"/>
        </w:rPr>
        <w:t>证明材料</w:t>
      </w:r>
      <w:r>
        <w:rPr>
          <w:rFonts w:hint="eastAsia" w:ascii="宋体" w:hAnsi="宋体" w:eastAsia="宋体" w:cs="宋体"/>
          <w:b/>
          <w:color w:val="auto"/>
          <w:szCs w:val="21"/>
          <w:lang w:eastAsia="zh-CN"/>
        </w:rPr>
        <w:t>。未按要求完整提供证明材料的，相关评分项不得分。</w:t>
      </w:r>
    </w:p>
    <w:p>
      <w:pPr>
        <w:pStyle w:val="28"/>
        <w:rPr>
          <w:rFonts w:hint="eastAsia" w:ascii="宋体" w:hAnsi="宋体" w:eastAsia="宋体" w:cs="宋体"/>
          <w:color w:val="auto"/>
          <w:szCs w:val="21"/>
        </w:rPr>
      </w:pPr>
    </w:p>
    <w:p>
      <w:pPr>
        <w:pStyle w:val="28"/>
        <w:rPr>
          <w:rFonts w:hint="eastAsia" w:ascii="宋体" w:hAnsi="宋体" w:eastAsia="宋体" w:cs="宋体"/>
          <w:color w:val="auto"/>
          <w:szCs w:val="21"/>
        </w:rPr>
      </w:pPr>
    </w:p>
    <w:p>
      <w:pPr>
        <w:pStyle w:val="28"/>
        <w:rPr>
          <w:rFonts w:hint="eastAsia" w:ascii="宋体" w:hAnsi="宋体" w:eastAsia="宋体" w:cs="宋体"/>
          <w:color w:val="auto"/>
          <w:szCs w:val="21"/>
        </w:rPr>
      </w:pPr>
    </w:p>
    <w:p>
      <w:pPr>
        <w:pStyle w:val="28"/>
        <w:rPr>
          <w:rFonts w:hint="eastAsia" w:ascii="宋体" w:hAnsi="宋体" w:eastAsia="宋体" w:cs="宋体"/>
          <w:color w:val="auto"/>
          <w:szCs w:val="21"/>
          <w:u w:val="single"/>
        </w:rPr>
      </w:pPr>
      <w:r>
        <w:rPr>
          <w:rFonts w:hint="eastAsia" w:ascii="宋体" w:hAnsi="宋体" w:eastAsia="宋体" w:cs="宋体"/>
          <w:color w:val="auto"/>
          <w:szCs w:val="21"/>
        </w:rPr>
        <w:t>投标人名称（盖章） ：</w:t>
      </w:r>
      <w:r>
        <w:rPr>
          <w:rFonts w:hint="eastAsia" w:ascii="宋体" w:hAnsi="宋体" w:eastAsia="宋体" w:cs="宋体"/>
          <w:color w:val="auto"/>
          <w:szCs w:val="21"/>
          <w:u w:val="single"/>
        </w:rPr>
        <w:t xml:space="preserve">                  </w:t>
      </w:r>
    </w:p>
    <w:p>
      <w:pPr>
        <w:pStyle w:val="28"/>
        <w:rPr>
          <w:rFonts w:hint="eastAsia" w:ascii="宋体" w:hAnsi="宋体" w:eastAsia="宋体" w:cs="宋体"/>
          <w:color w:val="auto"/>
          <w:szCs w:val="21"/>
          <w:u w:val="single"/>
        </w:rPr>
      </w:pPr>
    </w:p>
    <w:p>
      <w:pPr>
        <w:snapToGrid w:val="0"/>
        <w:spacing w:before="156" w:beforeLines="50" w:after="50" w:line="360" w:lineRule="auto"/>
        <w:rPr>
          <w:rFonts w:hint="eastAsia" w:ascii="宋体" w:hAnsi="宋体" w:eastAsia="宋体" w:cs="宋体"/>
          <w:b/>
          <w:color w:val="auto"/>
          <w:sz w:val="24"/>
        </w:rPr>
      </w:pPr>
      <w:r>
        <w:rPr>
          <w:rFonts w:hint="eastAsia" w:ascii="宋体" w:hAnsi="宋体" w:eastAsia="宋体" w:cs="宋体"/>
          <w:color w:val="auto"/>
          <w:szCs w:val="21"/>
        </w:rPr>
        <w:t xml:space="preserve">日期：  </w:t>
      </w:r>
      <w:r>
        <w:rPr>
          <w:rFonts w:hint="eastAsia" w:hAnsi="宋体" w:eastAsia="宋体" w:cs="宋体"/>
          <w:color w:val="auto"/>
          <w:szCs w:val="21"/>
          <w:lang w:val="en-US" w:eastAsia="zh-CN"/>
        </w:rPr>
        <w:t xml:space="preserve">    </w:t>
      </w:r>
      <w:r>
        <w:rPr>
          <w:rFonts w:hint="eastAsia" w:ascii="宋体" w:hAnsi="宋体" w:eastAsia="宋体" w:cs="宋体"/>
          <w:color w:val="auto"/>
          <w:szCs w:val="21"/>
        </w:rPr>
        <w:t xml:space="preserve"> 年   月   日</w:t>
      </w:r>
    </w:p>
    <w:p>
      <w:pPr>
        <w:rPr>
          <w:rFonts w:hint="eastAsia" w:ascii="宋体" w:hAnsi="宋体" w:eastAsia="宋体" w:cs="宋体"/>
          <w:b/>
          <w:bCs/>
          <w:color w:val="auto"/>
          <w:sz w:val="28"/>
          <w:szCs w:val="28"/>
        </w:rPr>
      </w:pPr>
      <w:r>
        <w:rPr>
          <w:rFonts w:hint="eastAsia" w:ascii="宋体" w:hAnsi="宋体" w:eastAsia="宋体" w:cs="宋体"/>
          <w:b/>
          <w:bCs/>
          <w:color w:val="auto"/>
          <w:sz w:val="28"/>
          <w:szCs w:val="28"/>
        </w:rPr>
        <w:br w:type="page"/>
      </w:r>
    </w:p>
    <w:p>
      <w:pPr>
        <w:rPr>
          <w:rFonts w:hint="eastAsia" w:ascii="宋体" w:hAnsi="宋体" w:eastAsia="宋体" w:cs="宋体"/>
          <w:b/>
          <w:color w:val="auto"/>
          <w:szCs w:val="21"/>
          <w:lang w:val="en-US" w:eastAsia="zh-CN"/>
        </w:rPr>
      </w:pPr>
      <w:bookmarkStart w:id="63" w:name="附件10"/>
      <w:r>
        <w:rPr>
          <w:rFonts w:hint="eastAsia" w:ascii="宋体" w:hAnsi="宋体" w:eastAsia="宋体" w:cs="宋体"/>
          <w:b/>
          <w:color w:val="auto"/>
          <w:szCs w:val="21"/>
          <w:lang w:eastAsia="zh-CN"/>
        </w:rPr>
        <w:t>附件</w:t>
      </w:r>
      <w:r>
        <w:rPr>
          <w:rFonts w:hint="eastAsia" w:ascii="宋体" w:hAnsi="宋体" w:eastAsia="宋体" w:cs="宋体"/>
          <w:b/>
          <w:color w:val="auto"/>
          <w:szCs w:val="21"/>
          <w:lang w:val="en-US" w:eastAsia="zh-CN"/>
        </w:rPr>
        <w:t>8</w:t>
      </w:r>
    </w:p>
    <w:bookmarkEnd w:id="63"/>
    <w:p>
      <w:pPr>
        <w:snapToGrid w:val="0"/>
        <w:spacing w:line="360" w:lineRule="auto"/>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承诺函</w:t>
      </w:r>
    </w:p>
    <w:p>
      <w:pPr>
        <w:snapToGrid w:val="0"/>
        <w:spacing w:line="360" w:lineRule="auto"/>
        <w:jc w:val="center"/>
        <w:rPr>
          <w:rFonts w:hint="eastAsia" w:ascii="宋体" w:hAnsi="宋体" w:eastAsia="宋体" w:cs="宋体"/>
          <w:b/>
          <w:bCs/>
          <w:color w:val="auto"/>
          <w:sz w:val="28"/>
          <w:szCs w:val="28"/>
          <w:highlight w:val="yellow"/>
        </w:rPr>
      </w:pPr>
    </w:p>
    <w:p>
      <w:pPr>
        <w:adjustRightInd w:val="0"/>
        <w:snapToGrid w:val="0"/>
        <w:spacing w:line="360" w:lineRule="auto"/>
        <w:rPr>
          <w:rFonts w:hint="eastAsia" w:ascii="宋体" w:hAnsi="宋体" w:eastAsia="宋体" w:cs="宋体"/>
          <w:color w:val="auto"/>
          <w:szCs w:val="21"/>
          <w:u w:val="single"/>
        </w:rPr>
      </w:pPr>
      <w:r>
        <w:rPr>
          <w:rFonts w:hint="eastAsia" w:ascii="宋体" w:hAnsi="宋体" w:cs="宋体"/>
          <w:color w:val="auto"/>
          <w:szCs w:val="21"/>
          <w:u w:val="single"/>
          <w:lang w:eastAsia="zh-CN"/>
        </w:rPr>
        <w:t>常山县市政园林管理中心</w:t>
      </w:r>
      <w:r>
        <w:rPr>
          <w:rFonts w:hint="eastAsia" w:ascii="宋体" w:hAnsi="宋体" w:eastAsia="宋体" w:cs="宋体"/>
          <w:color w:val="auto"/>
          <w:szCs w:val="21"/>
          <w:u w:val="single"/>
        </w:rPr>
        <w:t>：</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u w:val="single"/>
        </w:rPr>
        <w:t>浙江哲晟工程项目管理有限公司：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根据贵方</w:t>
      </w:r>
      <w:r>
        <w:rPr>
          <w:rFonts w:hint="eastAsia" w:ascii="宋体" w:hAnsi="宋体" w:eastAsia="宋体" w:cs="宋体"/>
          <w:color w:val="auto"/>
          <w:szCs w:val="21"/>
          <w:highlight w:val="none"/>
          <w:u w:val="single"/>
        </w:rPr>
        <w:t>（项目名称）（项目编号）</w:t>
      </w:r>
      <w:r>
        <w:rPr>
          <w:rFonts w:hint="eastAsia" w:ascii="宋体" w:hAnsi="宋体" w:eastAsia="宋体" w:cs="宋体"/>
          <w:color w:val="auto"/>
          <w:szCs w:val="21"/>
          <w:highlight w:val="none"/>
        </w:rPr>
        <w:t>采购文件要求，在完全理解采购文件技术要求、商务条款及其他内容的基础上，我公司承诺</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auto"/>
          <w:szCs w:val="21"/>
          <w:lang w:val="en-US" w:eastAsia="zh-CN"/>
        </w:rPr>
      </w:pPr>
      <w:r>
        <w:rPr>
          <w:rFonts w:hint="eastAsia" w:ascii="宋体" w:hAnsi="宋体" w:eastAsia="宋体" w:cs="宋体"/>
          <w:color w:val="auto"/>
          <w:szCs w:val="21"/>
          <w:highlight w:val="none"/>
          <w:lang w:val="en-US" w:eastAsia="zh-CN"/>
        </w:rPr>
        <w:t>1.如我公司中标，合同履行期间</w:t>
      </w:r>
      <w:r>
        <w:rPr>
          <w:rFonts w:hint="eastAsia" w:ascii="宋体" w:hAnsi="宋体" w:cs="宋体"/>
          <w:bCs/>
          <w:color w:val="auto"/>
          <w:szCs w:val="21"/>
          <w:lang w:val="en-US" w:eastAsia="zh-CN"/>
        </w:rPr>
        <w:t>有机肥、复合肥等肥料投入数量为每个养护年度</w:t>
      </w:r>
      <w:r>
        <w:rPr>
          <w:rFonts w:hint="eastAsia" w:ascii="宋体" w:hAnsi="宋体" w:cs="宋体"/>
          <w:bCs/>
          <w:color w:val="auto"/>
          <w:szCs w:val="21"/>
          <w:u w:val="single"/>
          <w:lang w:val="en-US" w:eastAsia="zh-CN"/>
        </w:rPr>
        <w:t xml:space="preserve">     </w:t>
      </w:r>
      <w:r>
        <w:rPr>
          <w:rFonts w:hint="eastAsia" w:ascii="宋体" w:hAnsi="宋体" w:cs="宋体"/>
          <w:bCs/>
          <w:color w:val="auto"/>
          <w:szCs w:val="21"/>
          <w:u w:val="none"/>
          <w:lang w:val="en-US" w:eastAsia="zh-CN"/>
        </w:rPr>
        <w:t>吨，所需费用已包含在投标报价中。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bCs/>
          <w:color w:val="auto"/>
          <w:szCs w:val="21"/>
          <w:lang w:val="en-US" w:eastAsia="zh-CN"/>
        </w:rPr>
      </w:pPr>
      <w:r>
        <w:rPr>
          <w:rFonts w:hint="eastAsia" w:ascii="宋体" w:hAnsi="宋体" w:cs="宋体"/>
          <w:bCs/>
          <w:color w:val="auto"/>
          <w:szCs w:val="21"/>
          <w:lang w:val="en-US" w:eastAsia="zh-CN"/>
        </w:rPr>
        <w:t>2.如我公司中标，针对月季主题景观建设的资金投入额度为</w:t>
      </w:r>
      <w:r>
        <w:rPr>
          <w:rFonts w:hint="eastAsia" w:ascii="宋体" w:hAnsi="宋体" w:cs="宋体"/>
          <w:bCs/>
          <w:color w:val="auto"/>
          <w:szCs w:val="21"/>
          <w:u w:val="single"/>
          <w:lang w:val="en-US" w:eastAsia="zh-CN"/>
        </w:rPr>
        <w:t xml:space="preserve">        </w:t>
      </w:r>
      <w:r>
        <w:rPr>
          <w:rFonts w:hint="eastAsia" w:ascii="宋体" w:hAnsi="宋体" w:cs="宋体"/>
          <w:bCs/>
          <w:color w:val="auto"/>
          <w:szCs w:val="21"/>
          <w:u w:val="none"/>
          <w:lang w:val="en-US" w:eastAsia="zh-CN"/>
        </w:rPr>
        <w:t>元（大写：</w:t>
      </w:r>
      <w:r>
        <w:rPr>
          <w:rFonts w:hint="eastAsia" w:ascii="宋体" w:hAnsi="宋体" w:cs="宋体"/>
          <w:bCs/>
          <w:color w:val="auto"/>
          <w:szCs w:val="21"/>
          <w:u w:val="single"/>
          <w:lang w:val="en-US" w:eastAsia="zh-CN"/>
        </w:rPr>
        <w:t xml:space="preserve">            </w:t>
      </w:r>
      <w:r>
        <w:rPr>
          <w:rFonts w:hint="eastAsia" w:ascii="宋体" w:hAnsi="宋体" w:cs="宋体"/>
          <w:bCs/>
          <w:color w:val="auto"/>
          <w:szCs w:val="21"/>
          <w:u w:val="none"/>
          <w:lang w:val="en-US" w:eastAsia="zh-CN"/>
        </w:rPr>
        <w:t>元整）。</w:t>
      </w:r>
      <w:r>
        <w:rPr>
          <w:rStyle w:val="139"/>
          <w:rFonts w:hint="eastAsia" w:ascii="宋体" w:hAnsi="宋体" w:eastAsia="宋体" w:cs="宋体"/>
          <w:color w:val="auto"/>
          <w:sz w:val="21"/>
          <w:szCs w:val="21"/>
          <w:lang w:val="en-US" w:eastAsia="zh-CN" w:bidi="ar"/>
        </w:rPr>
        <w:t>前述金额已</w:t>
      </w:r>
      <w:r>
        <w:rPr>
          <w:rStyle w:val="139"/>
          <w:rFonts w:hint="eastAsia" w:ascii="宋体" w:hAnsi="宋体" w:cs="宋体"/>
          <w:color w:val="auto"/>
          <w:sz w:val="21"/>
          <w:szCs w:val="21"/>
          <w:lang w:val="en-US" w:eastAsia="zh-CN" w:bidi="ar"/>
        </w:rPr>
        <w:t>包含在投标报价中，</w:t>
      </w:r>
      <w:r>
        <w:rPr>
          <w:rStyle w:val="139"/>
          <w:rFonts w:hint="eastAsia" w:ascii="宋体" w:hAnsi="宋体" w:eastAsia="宋体" w:cs="宋体"/>
          <w:color w:val="auto"/>
          <w:sz w:val="21"/>
          <w:szCs w:val="21"/>
          <w:lang w:val="en-US" w:eastAsia="zh-CN" w:bidi="ar"/>
        </w:rPr>
        <w:t>实际投入金额（以第三方咨询机构审定为准）不少于承诺金额。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yellow"/>
        </w:rPr>
      </w:pPr>
      <w:r>
        <w:rPr>
          <w:rFonts w:hint="eastAsia" w:ascii="宋体" w:hAnsi="宋体" w:eastAsia="宋体" w:cs="宋体"/>
          <w:color w:val="auto"/>
          <w:szCs w:val="21"/>
          <w:highlight w:val="none"/>
        </w:rPr>
        <w:t>我公司对上述承诺的真实性负责，如有虚假，我公司</w:t>
      </w:r>
      <w:r>
        <w:rPr>
          <w:rFonts w:hint="eastAsia" w:ascii="宋体" w:hAnsi="宋体" w:eastAsia="宋体" w:cs="宋体"/>
          <w:color w:val="auto"/>
          <w:szCs w:val="21"/>
          <w:highlight w:val="none"/>
          <w:lang w:eastAsia="zh-CN"/>
        </w:rPr>
        <w:t>愿意</w:t>
      </w:r>
      <w:r>
        <w:rPr>
          <w:rFonts w:hint="eastAsia" w:ascii="宋体" w:hAnsi="宋体" w:eastAsia="宋体" w:cs="宋体"/>
          <w:color w:val="auto"/>
          <w:szCs w:val="21"/>
          <w:highlight w:val="none"/>
        </w:rPr>
        <w:t>依法承担相应法律责任。</w:t>
      </w:r>
    </w:p>
    <w:p>
      <w:pPr>
        <w:spacing w:line="360" w:lineRule="auto"/>
        <w:jc w:val="left"/>
        <w:rPr>
          <w:rFonts w:hint="eastAsia" w:ascii="宋体" w:hAnsi="宋体" w:eastAsia="宋体" w:cs="宋体"/>
          <w:color w:val="auto"/>
          <w:szCs w:val="21"/>
          <w:highlight w:val="yellow"/>
        </w:rPr>
      </w:pPr>
    </w:p>
    <w:p>
      <w:pPr>
        <w:spacing w:line="360" w:lineRule="auto"/>
        <w:jc w:val="left"/>
        <w:rPr>
          <w:rFonts w:hint="eastAsia" w:ascii="宋体" w:hAnsi="宋体" w:eastAsia="宋体" w:cs="宋体"/>
          <w:color w:val="auto"/>
          <w:szCs w:val="21"/>
          <w:highlight w:val="yellow"/>
        </w:rPr>
      </w:pPr>
    </w:p>
    <w:p>
      <w:pPr>
        <w:spacing w:line="360" w:lineRule="auto"/>
        <w:jc w:val="left"/>
        <w:rPr>
          <w:rFonts w:hint="eastAsia" w:ascii="宋体" w:hAnsi="宋体" w:eastAsia="宋体" w:cs="宋体"/>
          <w:color w:val="auto"/>
          <w:szCs w:val="21"/>
          <w:highlight w:val="yellow"/>
        </w:rPr>
      </w:pPr>
    </w:p>
    <w:p>
      <w:pPr>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r>
        <w:rPr>
          <w:rFonts w:hint="eastAsia" w:ascii="宋体" w:hAnsi="宋体" w:eastAsia="宋体" w:cs="宋体"/>
          <w:color w:val="auto"/>
          <w:szCs w:val="21"/>
          <w:highlight w:val="none"/>
          <w:u w:val="single"/>
        </w:rPr>
        <w:t xml:space="preserve">                     </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rPr>
        <w:t xml:space="preserve">  </w:t>
      </w:r>
      <w:r>
        <w:rPr>
          <w:rFonts w:hint="eastAsia" w:hAnsi="宋体" w:eastAsia="宋体" w:cs="宋体"/>
          <w:color w:val="auto"/>
          <w:szCs w:val="21"/>
          <w:lang w:val="en-US" w:eastAsia="zh-CN"/>
        </w:rPr>
        <w:t xml:space="preserve">    </w:t>
      </w:r>
      <w:r>
        <w:rPr>
          <w:rFonts w:hint="eastAsia" w:ascii="宋体" w:hAnsi="宋体" w:eastAsia="宋体" w:cs="宋体"/>
          <w:color w:val="auto"/>
          <w:szCs w:val="21"/>
        </w:rPr>
        <w:t xml:space="preserve"> 年   月   日</w:t>
      </w:r>
    </w:p>
    <w:p>
      <w:pPr>
        <w:spacing w:line="360" w:lineRule="auto"/>
        <w:ind w:firstLine="420" w:firstLineChars="200"/>
        <w:rPr>
          <w:rFonts w:hint="eastAsia" w:ascii="宋体" w:hAnsi="宋体" w:eastAsia="宋体" w:cs="宋体"/>
          <w:color w:val="auto"/>
          <w:szCs w:val="21"/>
          <w:highlight w:val="yellow"/>
        </w:rPr>
      </w:pPr>
    </w:p>
    <w:p>
      <w:pPr>
        <w:rPr>
          <w:rFonts w:hint="eastAsia" w:ascii="宋体" w:hAnsi="宋体" w:eastAsia="宋体" w:cs="宋体"/>
          <w:b/>
          <w:color w:val="auto"/>
          <w:szCs w:val="21"/>
        </w:rPr>
      </w:pPr>
      <w:r>
        <w:rPr>
          <w:rFonts w:hint="eastAsia" w:ascii="宋体" w:hAnsi="宋体" w:eastAsia="宋体" w:cs="宋体"/>
          <w:b/>
          <w:color w:val="auto"/>
          <w:szCs w:val="21"/>
        </w:rPr>
        <w:br w:type="page"/>
      </w:r>
      <w:bookmarkStart w:id="64" w:name="附件11"/>
    </w:p>
    <w:p>
      <w:pPr>
        <w:rPr>
          <w:rFonts w:hint="eastAsia" w:ascii="宋体" w:hAnsi="宋体" w:cs="宋体"/>
          <w:b/>
          <w:color w:val="auto"/>
          <w:szCs w:val="21"/>
          <w:lang w:val="en-US" w:eastAsia="zh-CN"/>
        </w:rPr>
      </w:pPr>
      <w:r>
        <w:rPr>
          <w:rFonts w:hint="eastAsia" w:ascii="宋体" w:hAnsi="宋体" w:cs="宋体"/>
          <w:b/>
          <w:color w:val="auto"/>
          <w:szCs w:val="21"/>
          <w:lang w:eastAsia="zh-CN"/>
        </w:rPr>
        <w:t>附件</w:t>
      </w:r>
      <w:r>
        <w:rPr>
          <w:rFonts w:hint="eastAsia" w:ascii="宋体" w:hAnsi="宋体" w:cs="宋体"/>
          <w:b/>
          <w:color w:val="auto"/>
          <w:szCs w:val="21"/>
          <w:lang w:val="en-US" w:eastAsia="zh-CN"/>
        </w:rPr>
        <w:t>9</w:t>
      </w:r>
    </w:p>
    <w:bookmarkEnd w:id="64"/>
    <w:p>
      <w:pPr>
        <w:snapToGrid w:val="0"/>
        <w:spacing w:line="360" w:lineRule="auto"/>
        <w:jc w:val="center"/>
        <w:rPr>
          <w:rFonts w:hint="eastAsia" w:ascii="宋体" w:hAnsi="宋体" w:eastAsia="宋体" w:cs="宋体"/>
          <w:b/>
          <w:bCs/>
          <w:color w:val="auto"/>
          <w:sz w:val="28"/>
          <w:szCs w:val="28"/>
        </w:rPr>
      </w:pPr>
    </w:p>
    <w:p>
      <w:pPr>
        <w:snapToGrid w:val="0"/>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对采购文件中商务</w:t>
      </w:r>
      <w:r>
        <w:rPr>
          <w:rFonts w:hint="eastAsia" w:ascii="宋体" w:hAnsi="宋体" w:eastAsia="宋体" w:cs="宋体"/>
          <w:b/>
          <w:bCs/>
          <w:color w:val="auto"/>
          <w:sz w:val="28"/>
          <w:szCs w:val="28"/>
          <w:lang w:eastAsia="zh-CN"/>
        </w:rPr>
        <w:t>技术</w:t>
      </w:r>
      <w:r>
        <w:rPr>
          <w:rFonts w:hint="eastAsia" w:ascii="宋体" w:hAnsi="宋体" w:eastAsia="宋体" w:cs="宋体"/>
          <w:b/>
          <w:bCs/>
          <w:color w:val="auto"/>
          <w:sz w:val="28"/>
          <w:szCs w:val="28"/>
        </w:rPr>
        <w:t>条款及合同条款的拒绝声明</w:t>
      </w:r>
    </w:p>
    <w:p>
      <w:pPr>
        <w:spacing w:line="360" w:lineRule="auto"/>
        <w:rPr>
          <w:rFonts w:hint="eastAsia" w:ascii="宋体" w:hAnsi="宋体" w:eastAsia="宋体" w:cs="宋体"/>
          <w:color w:val="auto"/>
          <w:szCs w:val="21"/>
        </w:rPr>
      </w:pPr>
    </w:p>
    <w:p>
      <w:pPr>
        <w:pStyle w:val="28"/>
        <w:snapToGrid w:val="0"/>
        <w:spacing w:line="360" w:lineRule="auto"/>
        <w:rPr>
          <w:rFonts w:hint="eastAsia" w:ascii="宋体" w:hAnsi="宋体" w:eastAsia="宋体" w:cs="宋体"/>
          <w:color w:val="auto"/>
          <w:szCs w:val="21"/>
        </w:rPr>
      </w:pPr>
      <w:r>
        <w:rPr>
          <w:rFonts w:hint="eastAsia" w:hAnsi="宋体" w:cs="宋体"/>
          <w:color w:val="auto"/>
          <w:szCs w:val="21"/>
          <w:u w:val="single"/>
          <w:lang w:eastAsia="zh-CN"/>
        </w:rPr>
        <w:t>常山县市政园林管理中心</w:t>
      </w:r>
      <w:r>
        <w:rPr>
          <w:rFonts w:hint="eastAsia" w:ascii="宋体" w:hAnsi="宋体" w:eastAsia="宋体" w:cs="宋体"/>
          <w:color w:val="auto"/>
          <w:szCs w:val="21"/>
        </w:rPr>
        <w:t>：</w:t>
      </w:r>
    </w:p>
    <w:p>
      <w:pPr>
        <w:pStyle w:val="28"/>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u w:val="single"/>
        </w:rPr>
        <w:t>浙江哲晟工程项目管理有限公司</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u w:val="single"/>
        </w:rPr>
        <w:t xml:space="preserve">     （投标人全称）      </w:t>
      </w:r>
      <w:r>
        <w:rPr>
          <w:rFonts w:hint="eastAsia" w:ascii="宋体" w:hAnsi="宋体" w:eastAsia="宋体" w:cs="宋体"/>
          <w:color w:val="auto"/>
          <w:szCs w:val="21"/>
        </w:rPr>
        <w:t>参加贵方组织的</w:t>
      </w:r>
      <w:r>
        <w:rPr>
          <w:rFonts w:hint="eastAsia" w:ascii="宋体" w:hAnsi="宋体" w:eastAsia="宋体" w:cs="宋体"/>
          <w:color w:val="auto"/>
          <w:szCs w:val="21"/>
          <w:u w:val="single"/>
        </w:rPr>
        <w:t xml:space="preserve">  （项目名称）（项目编号）  </w:t>
      </w:r>
      <w:r>
        <w:rPr>
          <w:rFonts w:hint="eastAsia" w:ascii="宋体" w:hAnsi="宋体" w:eastAsia="宋体" w:cs="宋体"/>
          <w:color w:val="auto"/>
          <w:szCs w:val="21"/>
        </w:rPr>
        <w:t>的</w:t>
      </w:r>
      <w:r>
        <w:rPr>
          <w:rFonts w:hint="eastAsia" w:ascii="宋体" w:hAnsi="宋体" w:eastAsia="宋体" w:cs="宋体"/>
          <w:color w:val="auto"/>
          <w:szCs w:val="21"/>
          <w:lang w:eastAsia="zh-CN"/>
        </w:rPr>
        <w:t>采购</w:t>
      </w:r>
      <w:r>
        <w:rPr>
          <w:rFonts w:hint="eastAsia" w:ascii="宋体" w:hAnsi="宋体" w:eastAsia="宋体" w:cs="宋体"/>
          <w:color w:val="auto"/>
          <w:szCs w:val="21"/>
        </w:rPr>
        <w:t>活动，为此我方声明如下：</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1.我方接受采购文件中所有商务</w:t>
      </w:r>
      <w:r>
        <w:rPr>
          <w:rFonts w:hint="eastAsia" w:ascii="宋体" w:hAnsi="宋体" w:eastAsia="宋体" w:cs="宋体"/>
          <w:color w:val="auto"/>
          <w:szCs w:val="21"/>
          <w:lang w:eastAsia="zh-CN"/>
        </w:rPr>
        <w:t>技术</w:t>
      </w:r>
      <w:r>
        <w:rPr>
          <w:rFonts w:hint="eastAsia" w:ascii="宋体" w:hAnsi="宋体" w:eastAsia="宋体" w:cs="宋体"/>
          <w:color w:val="auto"/>
          <w:szCs w:val="21"/>
        </w:rPr>
        <w:t>条款及合同条款（     ）</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2.采购文件中以下商务</w:t>
      </w:r>
      <w:r>
        <w:rPr>
          <w:rFonts w:hint="eastAsia" w:ascii="宋体" w:hAnsi="宋体" w:eastAsia="宋体" w:cs="宋体"/>
          <w:color w:val="auto"/>
          <w:szCs w:val="21"/>
          <w:lang w:eastAsia="zh-CN"/>
        </w:rPr>
        <w:t>技术</w:t>
      </w:r>
      <w:r>
        <w:rPr>
          <w:rFonts w:hint="eastAsia" w:ascii="宋体" w:hAnsi="宋体" w:eastAsia="宋体" w:cs="宋体"/>
          <w:color w:val="auto"/>
          <w:szCs w:val="21"/>
        </w:rPr>
        <w:t>条款或合同条款，我方无法满足/接受（     ）</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2.1</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3.对于无法满足/接受的商务</w:t>
      </w:r>
      <w:r>
        <w:rPr>
          <w:rFonts w:hint="eastAsia" w:ascii="宋体" w:hAnsi="宋体" w:eastAsia="宋体" w:cs="宋体"/>
          <w:color w:val="auto"/>
          <w:szCs w:val="21"/>
          <w:lang w:eastAsia="zh-CN"/>
        </w:rPr>
        <w:t>技术</w:t>
      </w:r>
      <w:r>
        <w:rPr>
          <w:rFonts w:hint="eastAsia" w:ascii="宋体" w:hAnsi="宋体" w:eastAsia="宋体" w:cs="宋体"/>
          <w:color w:val="auto"/>
          <w:szCs w:val="21"/>
        </w:rPr>
        <w:t>条款或合同条款，我方采用的解决方案如下：</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3.1</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b/>
          <w:color w:val="auto"/>
          <w:szCs w:val="21"/>
        </w:rPr>
      </w:pPr>
      <w:r>
        <w:rPr>
          <w:rFonts w:hint="eastAsia" w:ascii="宋体" w:hAnsi="宋体" w:eastAsia="宋体" w:cs="宋体"/>
          <w:b/>
          <w:color w:val="auto"/>
          <w:szCs w:val="21"/>
        </w:rPr>
        <w:t>填写说明：</w:t>
      </w:r>
    </w:p>
    <w:p>
      <w:pPr>
        <w:spacing w:line="360" w:lineRule="auto"/>
        <w:ind w:firstLine="420" w:firstLineChars="200"/>
        <w:rPr>
          <w:rFonts w:hint="eastAsia" w:ascii="宋体" w:hAnsi="宋体" w:eastAsia="宋体" w:cs="宋体"/>
          <w:b/>
          <w:color w:val="auto"/>
          <w:szCs w:val="21"/>
        </w:rPr>
      </w:pPr>
      <w:r>
        <w:rPr>
          <w:rFonts w:hint="eastAsia" w:ascii="宋体" w:hAnsi="宋体" w:eastAsia="宋体" w:cs="宋体"/>
          <w:b/>
          <w:color w:val="auto"/>
          <w:szCs w:val="21"/>
        </w:rPr>
        <w:t>1.投标人接受采购文件所有商务</w:t>
      </w:r>
      <w:r>
        <w:rPr>
          <w:rFonts w:hint="eastAsia" w:ascii="宋体" w:hAnsi="宋体" w:eastAsia="宋体" w:cs="宋体"/>
          <w:b/>
          <w:color w:val="auto"/>
          <w:szCs w:val="21"/>
          <w:lang w:eastAsia="zh-CN"/>
        </w:rPr>
        <w:t>技术</w:t>
      </w:r>
      <w:r>
        <w:rPr>
          <w:rFonts w:hint="eastAsia" w:ascii="宋体" w:hAnsi="宋体" w:eastAsia="宋体" w:cs="宋体"/>
          <w:b/>
          <w:color w:val="auto"/>
          <w:szCs w:val="21"/>
        </w:rPr>
        <w:t>条款及合同条款的请在第1项后的括号内</w:t>
      </w:r>
      <w:r>
        <w:rPr>
          <w:rFonts w:hint="eastAsia" w:ascii="宋体" w:hAnsi="宋体" w:eastAsia="宋体" w:cs="宋体"/>
          <w:b/>
          <w:color w:val="auto"/>
          <w:szCs w:val="21"/>
          <w:lang w:val="en-GB"/>
        </w:rPr>
        <w:t>打“√”</w:t>
      </w:r>
      <w:r>
        <w:rPr>
          <w:rFonts w:hint="eastAsia" w:ascii="宋体" w:hAnsi="宋体" w:eastAsia="宋体" w:cs="宋体"/>
          <w:b/>
          <w:color w:val="auto"/>
          <w:szCs w:val="21"/>
        </w:rPr>
        <w:t>；投标人对采购文件中某项商务</w:t>
      </w:r>
      <w:r>
        <w:rPr>
          <w:rFonts w:hint="eastAsia" w:ascii="宋体" w:hAnsi="宋体" w:eastAsia="宋体" w:cs="宋体"/>
          <w:b/>
          <w:color w:val="auto"/>
          <w:szCs w:val="21"/>
          <w:lang w:eastAsia="zh-CN"/>
        </w:rPr>
        <w:t>技术</w:t>
      </w:r>
      <w:r>
        <w:rPr>
          <w:rFonts w:hint="eastAsia" w:ascii="宋体" w:hAnsi="宋体" w:eastAsia="宋体" w:cs="宋体"/>
          <w:b/>
          <w:color w:val="auto"/>
          <w:szCs w:val="21"/>
        </w:rPr>
        <w:t>条款或合同条款有不同意见的，请在第2项后的括号内</w:t>
      </w:r>
      <w:r>
        <w:rPr>
          <w:rFonts w:hint="eastAsia" w:ascii="宋体" w:hAnsi="宋体" w:eastAsia="宋体" w:cs="宋体"/>
          <w:b/>
          <w:color w:val="auto"/>
          <w:szCs w:val="21"/>
          <w:lang w:val="en-GB"/>
        </w:rPr>
        <w:t>打“√”，</w:t>
      </w:r>
      <w:r>
        <w:rPr>
          <w:rFonts w:hint="eastAsia" w:ascii="宋体" w:hAnsi="宋体" w:eastAsia="宋体" w:cs="宋体"/>
          <w:b/>
          <w:color w:val="auto"/>
          <w:szCs w:val="21"/>
        </w:rPr>
        <w:t>并一一列明具体内容及自身主张。</w:t>
      </w:r>
    </w:p>
    <w:p>
      <w:pPr>
        <w:spacing w:line="360" w:lineRule="auto"/>
        <w:ind w:firstLine="420" w:firstLineChars="200"/>
        <w:rPr>
          <w:rFonts w:hint="eastAsia" w:ascii="宋体" w:hAnsi="宋体" w:eastAsia="宋体" w:cs="宋体"/>
          <w:b/>
          <w:color w:val="auto"/>
          <w:szCs w:val="21"/>
        </w:rPr>
      </w:pPr>
      <w:r>
        <w:rPr>
          <w:rFonts w:hint="eastAsia" w:ascii="宋体" w:hAnsi="宋体" w:eastAsia="宋体" w:cs="宋体"/>
          <w:b/>
          <w:color w:val="auto"/>
          <w:szCs w:val="21"/>
        </w:rPr>
        <w:t>2.投标文件中虽提供了本声明但未按上述要求明确声明的，视为投标人接受采购文件所有商务</w:t>
      </w:r>
      <w:r>
        <w:rPr>
          <w:rFonts w:hint="eastAsia" w:ascii="宋体" w:hAnsi="宋体" w:eastAsia="宋体" w:cs="宋体"/>
          <w:b/>
          <w:color w:val="auto"/>
          <w:szCs w:val="21"/>
          <w:lang w:eastAsia="zh-CN"/>
        </w:rPr>
        <w:t>技术</w:t>
      </w:r>
      <w:r>
        <w:rPr>
          <w:rFonts w:hint="eastAsia" w:ascii="宋体" w:hAnsi="宋体" w:eastAsia="宋体" w:cs="宋体"/>
          <w:b/>
          <w:color w:val="auto"/>
          <w:szCs w:val="21"/>
        </w:rPr>
        <w:t>条款及合同条款。</w:t>
      </w:r>
    </w:p>
    <w:p>
      <w:pPr>
        <w:spacing w:line="360" w:lineRule="auto"/>
        <w:rPr>
          <w:rFonts w:hint="eastAsia" w:ascii="宋体" w:hAnsi="宋体" w:eastAsia="宋体" w:cs="宋体"/>
          <w:color w:val="auto"/>
          <w:szCs w:val="21"/>
        </w:rPr>
      </w:pPr>
    </w:p>
    <w:p>
      <w:pPr>
        <w:pStyle w:val="28"/>
        <w:spacing w:line="360" w:lineRule="auto"/>
        <w:rPr>
          <w:rFonts w:hint="eastAsia" w:ascii="宋体" w:hAnsi="宋体" w:eastAsia="宋体" w:cs="宋体"/>
          <w:color w:val="auto"/>
          <w:szCs w:val="21"/>
        </w:rPr>
      </w:pPr>
      <w:r>
        <w:rPr>
          <w:rFonts w:hint="eastAsia" w:ascii="宋体" w:hAnsi="宋体" w:eastAsia="宋体" w:cs="宋体"/>
          <w:color w:val="auto"/>
          <w:szCs w:val="21"/>
        </w:rPr>
        <w:t>投标人名称（盖章） ：</w:t>
      </w:r>
      <w:r>
        <w:rPr>
          <w:rFonts w:hint="eastAsia" w:ascii="宋体" w:hAnsi="宋体" w:eastAsia="宋体" w:cs="宋体"/>
          <w:color w:val="auto"/>
          <w:szCs w:val="21"/>
          <w:u w:val="single"/>
        </w:rPr>
        <w:t xml:space="preserve">                   </w:t>
      </w:r>
    </w:p>
    <w:p>
      <w:pPr>
        <w:pStyle w:val="28"/>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日期：  </w:t>
      </w:r>
      <w:r>
        <w:rPr>
          <w:rFonts w:hint="eastAsia" w:hAnsi="宋体" w:eastAsia="宋体" w:cs="宋体"/>
          <w:color w:val="auto"/>
          <w:szCs w:val="21"/>
          <w:lang w:val="en-US" w:eastAsia="zh-CN"/>
        </w:rPr>
        <w:t xml:space="preserve">    </w:t>
      </w:r>
      <w:r>
        <w:rPr>
          <w:rFonts w:hint="eastAsia" w:ascii="宋体" w:hAnsi="宋体" w:eastAsia="宋体" w:cs="宋体"/>
          <w:color w:val="auto"/>
          <w:szCs w:val="21"/>
        </w:rPr>
        <w:t xml:space="preserve"> 年   月   日</w:t>
      </w:r>
      <w:bookmarkStart w:id="65" w:name="附件13"/>
    </w:p>
    <w:p>
      <w:pPr>
        <w:rPr>
          <w:rFonts w:hint="eastAsia" w:ascii="宋体" w:hAnsi="宋体" w:eastAsia="宋体" w:cs="宋体"/>
          <w:color w:val="auto"/>
          <w:szCs w:val="21"/>
        </w:rPr>
      </w:pPr>
      <w:r>
        <w:rPr>
          <w:rFonts w:hint="eastAsia" w:ascii="宋体" w:hAnsi="宋体" w:eastAsia="宋体" w:cs="宋体"/>
          <w:color w:val="auto"/>
          <w:szCs w:val="21"/>
        </w:rPr>
        <w:br w:type="page"/>
      </w:r>
    </w:p>
    <w:p>
      <w:pPr>
        <w:pStyle w:val="28"/>
        <w:spacing w:line="360" w:lineRule="auto"/>
        <w:rPr>
          <w:rFonts w:hint="eastAsia" w:ascii="宋体" w:hAnsi="宋体" w:eastAsia="宋体" w:cs="宋体"/>
          <w:b/>
          <w:color w:val="auto"/>
          <w:szCs w:val="21"/>
          <w:lang w:val="en-US" w:eastAsia="zh-CN"/>
        </w:rPr>
      </w:pPr>
      <w:r>
        <w:rPr>
          <w:rFonts w:hint="eastAsia" w:ascii="宋体" w:hAnsi="宋体" w:eastAsia="宋体" w:cs="宋体"/>
          <w:b/>
          <w:color w:val="auto"/>
          <w:szCs w:val="21"/>
        </w:rPr>
        <w:t>附件1</w:t>
      </w:r>
      <w:bookmarkEnd w:id="65"/>
      <w:r>
        <w:rPr>
          <w:rFonts w:hint="eastAsia" w:hAnsi="宋体" w:cs="宋体"/>
          <w:b/>
          <w:color w:val="auto"/>
          <w:szCs w:val="21"/>
          <w:lang w:val="en-US" w:eastAsia="zh-CN"/>
        </w:rPr>
        <w:t>0</w:t>
      </w:r>
    </w:p>
    <w:p>
      <w:pPr>
        <w:snapToGrid w:val="0"/>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开标一览表</w:t>
      </w:r>
    </w:p>
    <w:p>
      <w:pPr>
        <w:autoSpaceDE w:val="0"/>
        <w:autoSpaceDN w:val="0"/>
        <w:spacing w:line="360" w:lineRule="auto"/>
        <w:ind w:firstLine="210" w:firstLineChars="100"/>
        <w:rPr>
          <w:rFonts w:hint="eastAsia" w:ascii="宋体" w:hAnsi="宋体" w:eastAsia="宋体" w:cs="宋体"/>
          <w:color w:val="auto"/>
          <w:szCs w:val="21"/>
          <w:lang w:val="zh-CN"/>
        </w:rPr>
      </w:pPr>
      <w:r>
        <w:rPr>
          <w:rFonts w:hint="eastAsia" w:ascii="宋体" w:hAnsi="宋体" w:eastAsia="宋体" w:cs="宋体"/>
          <w:color w:val="auto"/>
          <w:szCs w:val="21"/>
          <w:lang w:val="zh-CN"/>
        </w:rPr>
        <w:t>项目名称：</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 xml:space="preserve">               项目编号：</w:t>
      </w:r>
      <w:r>
        <w:rPr>
          <w:rFonts w:hint="eastAsia" w:ascii="宋体" w:hAnsi="宋体" w:eastAsia="宋体" w:cs="宋体"/>
          <w:color w:val="auto"/>
          <w:szCs w:val="21"/>
          <w:u w:val="single"/>
          <w:lang w:val="zh-CN"/>
        </w:rPr>
        <w:t xml:space="preserve">               </w:t>
      </w:r>
    </w:p>
    <w:tbl>
      <w:tblPr>
        <w:tblStyle w:val="50"/>
        <w:tblW w:w="910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5"/>
        <w:gridCol w:w="2079"/>
        <w:gridCol w:w="59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1055" w:type="dxa"/>
            <w:tcBorders>
              <w:top w:val="single" w:color="auto" w:sz="4" w:space="0"/>
              <w:bottom w:val="single" w:color="auto" w:sz="4" w:space="0"/>
              <w:right w:val="single" w:color="auto" w:sz="4" w:space="0"/>
            </w:tcBorders>
            <w:vAlign w:val="center"/>
          </w:tcPr>
          <w:p>
            <w:pPr>
              <w:pStyle w:val="28"/>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2079" w:type="dxa"/>
            <w:tcBorders>
              <w:top w:val="single" w:color="auto" w:sz="4" w:space="0"/>
              <w:left w:val="single" w:color="auto" w:sz="4" w:space="0"/>
              <w:bottom w:val="single" w:color="auto" w:sz="4" w:space="0"/>
              <w:right w:val="single" w:color="auto" w:sz="4" w:space="0"/>
            </w:tcBorders>
            <w:vAlign w:val="center"/>
          </w:tcPr>
          <w:p>
            <w:pPr>
              <w:pStyle w:val="28"/>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名称</w:t>
            </w:r>
          </w:p>
        </w:tc>
        <w:tc>
          <w:tcPr>
            <w:tcW w:w="5968" w:type="dxa"/>
            <w:tcBorders>
              <w:top w:val="single" w:color="auto" w:sz="4" w:space="0"/>
              <w:left w:val="single" w:color="auto" w:sz="4" w:space="0"/>
              <w:bottom w:val="single" w:color="auto" w:sz="4" w:space="0"/>
              <w:right w:val="single" w:color="auto" w:sz="8" w:space="0"/>
            </w:tcBorders>
            <w:vAlign w:val="center"/>
          </w:tcPr>
          <w:p>
            <w:pPr>
              <w:pStyle w:val="28"/>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1055" w:type="dxa"/>
            <w:vMerge w:val="restart"/>
            <w:tcBorders>
              <w:right w:val="single" w:color="auto" w:sz="4" w:space="0"/>
            </w:tcBorders>
            <w:vAlign w:val="center"/>
          </w:tcPr>
          <w:p>
            <w:pPr>
              <w:pStyle w:val="28"/>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一</w:t>
            </w:r>
          </w:p>
        </w:tc>
        <w:tc>
          <w:tcPr>
            <w:tcW w:w="2079" w:type="dxa"/>
            <w:vMerge w:val="restart"/>
            <w:tcBorders>
              <w:left w:val="single" w:color="auto" w:sz="4" w:space="0"/>
              <w:right w:val="single" w:color="auto" w:sz="4" w:space="0"/>
            </w:tcBorders>
            <w:vAlign w:val="center"/>
          </w:tcPr>
          <w:p>
            <w:pPr>
              <w:pStyle w:val="28"/>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投标总价</w:t>
            </w:r>
          </w:p>
        </w:tc>
        <w:tc>
          <w:tcPr>
            <w:tcW w:w="5968" w:type="dxa"/>
            <w:tcBorders>
              <w:top w:val="single" w:color="auto" w:sz="4" w:space="0"/>
              <w:left w:val="single" w:color="auto" w:sz="4" w:space="0"/>
              <w:bottom w:val="single" w:color="auto" w:sz="4" w:space="0"/>
            </w:tcBorders>
            <w:vAlign w:val="center"/>
          </w:tcPr>
          <w:p>
            <w:pPr>
              <w:pStyle w:val="28"/>
              <w:spacing w:line="360" w:lineRule="auto"/>
              <w:rPr>
                <w:rFonts w:hint="eastAsia" w:ascii="宋体" w:hAnsi="宋体" w:eastAsia="宋体" w:cs="宋体"/>
                <w:color w:val="auto"/>
                <w:szCs w:val="21"/>
              </w:rPr>
            </w:pPr>
            <w:r>
              <w:rPr>
                <w:rFonts w:hint="eastAsia" w:ascii="宋体" w:hAnsi="宋体" w:eastAsia="宋体" w:cs="宋体"/>
                <w:color w:val="auto"/>
                <w:szCs w:val="21"/>
              </w:rPr>
              <w:t>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1055" w:type="dxa"/>
            <w:vMerge w:val="continue"/>
            <w:tcBorders>
              <w:bottom w:val="single" w:color="auto" w:sz="4" w:space="0"/>
              <w:right w:val="single" w:color="auto" w:sz="4" w:space="0"/>
            </w:tcBorders>
            <w:vAlign w:val="center"/>
          </w:tcPr>
          <w:p>
            <w:pPr>
              <w:pStyle w:val="28"/>
              <w:spacing w:line="360" w:lineRule="auto"/>
              <w:jc w:val="center"/>
              <w:rPr>
                <w:rFonts w:hint="eastAsia" w:ascii="宋体" w:hAnsi="宋体" w:eastAsia="宋体" w:cs="宋体"/>
                <w:color w:val="auto"/>
                <w:szCs w:val="21"/>
              </w:rPr>
            </w:pPr>
          </w:p>
        </w:tc>
        <w:tc>
          <w:tcPr>
            <w:tcW w:w="2079" w:type="dxa"/>
            <w:vMerge w:val="continue"/>
            <w:tcBorders>
              <w:left w:val="single" w:color="auto" w:sz="4" w:space="0"/>
              <w:bottom w:val="single" w:color="auto" w:sz="4" w:space="0"/>
              <w:right w:val="single" w:color="auto" w:sz="4" w:space="0"/>
            </w:tcBorders>
            <w:vAlign w:val="center"/>
          </w:tcPr>
          <w:p>
            <w:pPr>
              <w:pStyle w:val="28"/>
              <w:spacing w:line="360" w:lineRule="auto"/>
              <w:rPr>
                <w:rFonts w:hint="eastAsia" w:ascii="宋体" w:hAnsi="宋体" w:eastAsia="宋体" w:cs="宋体"/>
                <w:color w:val="auto"/>
                <w:szCs w:val="21"/>
              </w:rPr>
            </w:pPr>
          </w:p>
        </w:tc>
        <w:tc>
          <w:tcPr>
            <w:tcW w:w="5968" w:type="dxa"/>
            <w:tcBorders>
              <w:top w:val="single" w:color="auto" w:sz="4" w:space="0"/>
              <w:left w:val="single" w:color="auto" w:sz="4" w:space="0"/>
              <w:bottom w:val="single" w:color="auto" w:sz="4" w:space="0"/>
            </w:tcBorders>
            <w:vAlign w:val="center"/>
          </w:tcPr>
          <w:p>
            <w:pPr>
              <w:pStyle w:val="28"/>
              <w:spacing w:line="360" w:lineRule="auto"/>
              <w:rPr>
                <w:rFonts w:hint="eastAsia" w:ascii="宋体" w:hAnsi="宋体" w:eastAsia="宋体" w:cs="宋体"/>
                <w:color w:val="auto"/>
                <w:szCs w:val="21"/>
              </w:rPr>
            </w:pPr>
            <w:r>
              <w:rPr>
                <w:rFonts w:hint="eastAsia" w:ascii="宋体" w:hAnsi="宋体" w:eastAsia="宋体" w:cs="宋体"/>
                <w:color w:val="auto"/>
                <w:szCs w:val="21"/>
              </w:rPr>
              <w:t>小写：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1055" w:type="dxa"/>
            <w:tcBorders>
              <w:bottom w:val="single" w:color="auto" w:sz="4" w:space="0"/>
              <w:right w:val="single" w:color="auto" w:sz="4" w:space="0"/>
            </w:tcBorders>
            <w:vAlign w:val="center"/>
          </w:tcPr>
          <w:p>
            <w:pPr>
              <w:pStyle w:val="28"/>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二</w:t>
            </w:r>
          </w:p>
        </w:tc>
        <w:tc>
          <w:tcPr>
            <w:tcW w:w="2079" w:type="dxa"/>
            <w:tcBorders>
              <w:left w:val="single" w:color="auto" w:sz="4" w:space="0"/>
              <w:bottom w:val="single" w:color="auto" w:sz="4" w:space="0"/>
              <w:right w:val="single" w:color="auto" w:sz="4" w:space="0"/>
            </w:tcBorders>
            <w:vAlign w:val="center"/>
          </w:tcPr>
          <w:p>
            <w:pPr>
              <w:pStyle w:val="28"/>
              <w:spacing w:line="360" w:lineRule="auto"/>
              <w:jc w:val="center"/>
              <w:rPr>
                <w:rFonts w:hint="eastAsia" w:ascii="宋体" w:hAnsi="宋体" w:eastAsia="宋体" w:cs="宋体"/>
                <w:color w:val="auto"/>
                <w:szCs w:val="21"/>
                <w:lang w:eastAsia="zh-CN"/>
              </w:rPr>
            </w:pPr>
            <w:r>
              <w:rPr>
                <w:rFonts w:hint="eastAsia" w:hAnsi="宋体" w:eastAsia="宋体" w:cs="宋体"/>
                <w:color w:val="auto"/>
                <w:szCs w:val="21"/>
                <w:lang w:eastAsia="zh-CN"/>
              </w:rPr>
              <w:t>项目负责人</w:t>
            </w:r>
          </w:p>
        </w:tc>
        <w:tc>
          <w:tcPr>
            <w:tcW w:w="5968" w:type="dxa"/>
            <w:tcBorders>
              <w:top w:val="single" w:color="auto" w:sz="4" w:space="0"/>
              <w:left w:val="single" w:color="auto" w:sz="4" w:space="0"/>
              <w:bottom w:val="single" w:color="auto" w:sz="4" w:space="0"/>
            </w:tcBorders>
            <w:vAlign w:val="center"/>
          </w:tcPr>
          <w:p>
            <w:pPr>
              <w:pStyle w:val="28"/>
              <w:spacing w:line="360" w:lineRule="auto"/>
              <w:rPr>
                <w:rFonts w:hint="default" w:ascii="宋体" w:hAnsi="宋体" w:eastAsia="宋体" w:cs="宋体"/>
                <w:color w:val="auto"/>
                <w:szCs w:val="21"/>
                <w:u w:val="single"/>
                <w:lang w:val="en-US" w:eastAsia="zh-CN"/>
              </w:rPr>
            </w:pPr>
            <w:r>
              <w:rPr>
                <w:rFonts w:hint="eastAsia" w:hAnsi="宋体" w:eastAsia="宋体" w:cs="宋体"/>
                <w:color w:val="auto"/>
                <w:szCs w:val="21"/>
                <w:lang w:eastAsia="zh-CN"/>
              </w:rPr>
              <w:t>姓名：</w:t>
            </w:r>
            <w:r>
              <w:rPr>
                <w:rFonts w:hint="eastAsia" w:hAnsi="宋体" w:eastAsia="宋体" w:cs="宋体"/>
                <w:color w:val="auto"/>
                <w:szCs w:val="21"/>
                <w:u w:val="single"/>
                <w:lang w:val="en-US" w:eastAsia="zh-CN"/>
              </w:rPr>
              <w:t xml:space="preserve">          </w:t>
            </w:r>
            <w:r>
              <w:rPr>
                <w:rFonts w:hint="eastAsia" w:hAnsi="宋体" w:eastAsia="宋体" w:cs="宋体"/>
                <w:color w:val="auto"/>
                <w:szCs w:val="21"/>
                <w:lang w:val="en-US" w:eastAsia="zh-CN"/>
              </w:rPr>
              <w:t xml:space="preserve">  身份证号码：</w:t>
            </w:r>
            <w:r>
              <w:rPr>
                <w:rFonts w:hint="eastAsia" w:hAnsi="宋体" w:eastAsia="宋体" w:cs="宋体"/>
                <w:color w:val="auto"/>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055" w:type="dxa"/>
            <w:tcBorders>
              <w:top w:val="single" w:color="auto" w:sz="4" w:space="0"/>
              <w:bottom w:val="single" w:color="auto" w:sz="4" w:space="0"/>
              <w:right w:val="single" w:color="auto" w:sz="4" w:space="0"/>
            </w:tcBorders>
            <w:vAlign w:val="center"/>
          </w:tcPr>
          <w:p>
            <w:pPr>
              <w:pStyle w:val="28"/>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三</w:t>
            </w:r>
          </w:p>
        </w:tc>
        <w:tc>
          <w:tcPr>
            <w:tcW w:w="2079" w:type="dxa"/>
            <w:tcBorders>
              <w:top w:val="single" w:color="auto" w:sz="4" w:space="0"/>
              <w:left w:val="single" w:color="auto" w:sz="4" w:space="0"/>
              <w:bottom w:val="single" w:color="auto" w:sz="4" w:space="0"/>
              <w:right w:val="single" w:color="auto" w:sz="4" w:space="0"/>
            </w:tcBorders>
            <w:vAlign w:val="center"/>
          </w:tcPr>
          <w:p>
            <w:pPr>
              <w:pStyle w:val="28"/>
              <w:spacing w:line="360" w:lineRule="auto"/>
              <w:jc w:val="center"/>
              <w:rPr>
                <w:rFonts w:hint="eastAsia" w:ascii="宋体" w:hAnsi="宋体" w:eastAsia="宋体" w:cs="宋体"/>
                <w:color w:val="auto"/>
                <w:szCs w:val="21"/>
              </w:rPr>
            </w:pPr>
            <w:r>
              <w:rPr>
                <w:rFonts w:hint="eastAsia" w:hAnsi="宋体" w:cs="宋体"/>
                <w:color w:val="auto"/>
                <w:szCs w:val="21"/>
                <w:lang w:eastAsia="zh-CN"/>
              </w:rPr>
              <w:t>服务</w:t>
            </w:r>
            <w:r>
              <w:rPr>
                <w:rFonts w:hint="eastAsia" w:ascii="宋体" w:hAnsi="宋体" w:eastAsia="宋体" w:cs="宋体"/>
                <w:color w:val="auto"/>
                <w:szCs w:val="21"/>
              </w:rPr>
              <w:t>期限</w:t>
            </w:r>
          </w:p>
        </w:tc>
        <w:tc>
          <w:tcPr>
            <w:tcW w:w="5968" w:type="dxa"/>
            <w:tcBorders>
              <w:top w:val="single" w:color="auto" w:sz="4" w:space="0"/>
              <w:left w:val="single" w:color="auto" w:sz="4" w:space="0"/>
              <w:bottom w:val="single" w:color="auto" w:sz="4" w:space="0"/>
              <w:right w:val="single" w:color="auto" w:sz="8" w:space="0"/>
            </w:tcBorders>
            <w:vAlign w:val="center"/>
          </w:tcPr>
          <w:p>
            <w:pPr>
              <w:pStyle w:val="28"/>
              <w:spacing w:line="360" w:lineRule="auto"/>
              <w:rPr>
                <w:rFonts w:hint="eastAsia" w:ascii="宋体" w:hAnsi="宋体" w:eastAsia="宋体" w:cs="宋体"/>
                <w:color w:val="auto"/>
                <w:szCs w:val="21"/>
                <w:lang w:eastAsia="zh-CN"/>
              </w:rPr>
            </w:pPr>
            <w:r>
              <w:rPr>
                <w:rFonts w:hint="eastAsia" w:hAnsi="宋体" w:eastAsia="宋体" w:cs="宋体"/>
                <w:color w:val="auto"/>
                <w:szCs w:val="21"/>
                <w:lang w:eastAsia="zh-CN"/>
              </w:rPr>
              <w:t>自合同签订并生效之日起二年（起止时间依合同约定）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3134" w:type="dxa"/>
            <w:gridSpan w:val="2"/>
            <w:tcBorders>
              <w:top w:val="single" w:color="auto" w:sz="4" w:space="0"/>
              <w:bottom w:val="single" w:color="auto" w:sz="4" w:space="0"/>
              <w:right w:val="single" w:color="auto" w:sz="4" w:space="0"/>
            </w:tcBorders>
            <w:vAlign w:val="center"/>
          </w:tcPr>
          <w:p>
            <w:pPr>
              <w:pStyle w:val="28"/>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备注</w:t>
            </w:r>
          </w:p>
        </w:tc>
        <w:tc>
          <w:tcPr>
            <w:tcW w:w="5968" w:type="dxa"/>
            <w:tcBorders>
              <w:top w:val="single" w:color="auto" w:sz="4" w:space="0"/>
              <w:left w:val="single" w:color="auto" w:sz="4" w:space="0"/>
              <w:bottom w:val="single" w:color="auto" w:sz="4" w:space="0"/>
              <w:right w:val="single" w:color="auto" w:sz="8" w:space="0"/>
            </w:tcBorders>
            <w:vAlign w:val="center"/>
          </w:tcPr>
          <w:p>
            <w:pPr>
              <w:pStyle w:val="28"/>
              <w:snapToGrid w:val="0"/>
              <w:spacing w:line="360" w:lineRule="auto"/>
              <w:rPr>
                <w:rFonts w:hint="eastAsia" w:ascii="宋体" w:hAnsi="宋体" w:eastAsia="宋体" w:cs="宋体"/>
                <w:color w:val="auto"/>
                <w:szCs w:val="21"/>
              </w:rPr>
            </w:pPr>
            <w:r>
              <w:rPr>
                <w:rFonts w:hint="eastAsia" w:ascii="宋体" w:hAnsi="宋体" w:eastAsia="宋体" w:cs="宋体"/>
                <w:bCs/>
                <w:color w:val="auto"/>
                <w:szCs w:val="21"/>
              </w:rPr>
              <w:t>上述</w:t>
            </w:r>
            <w:r>
              <w:rPr>
                <w:rFonts w:hint="eastAsia" w:ascii="宋体" w:hAnsi="宋体" w:eastAsia="宋体" w:cs="宋体"/>
                <w:color w:val="auto"/>
                <w:szCs w:val="21"/>
              </w:rPr>
              <w:t>投标报价是本项目采购文件确定的采购需求范围内全部工作内容的价格表现。完成本项目采购需求范围内全部工作内容所需支付的一切成本费用、企业应缴纳的税费及合理利润等所有采购文件提及的费用，以及诸如项目实施过程中合理存在的风险等采购文件未列明但可能产生额外成本的因素，均已计入投标报价。</w:t>
            </w:r>
          </w:p>
        </w:tc>
      </w:tr>
    </w:tbl>
    <w:p>
      <w:pPr>
        <w:snapToGrid w:val="0"/>
        <w:spacing w:line="360" w:lineRule="auto"/>
        <w:jc w:val="left"/>
        <w:rPr>
          <w:rFonts w:hint="eastAsia" w:ascii="宋体" w:hAnsi="宋体" w:eastAsia="宋体" w:cs="宋体"/>
          <w:color w:val="auto"/>
          <w:szCs w:val="21"/>
        </w:rPr>
      </w:pPr>
    </w:p>
    <w:p>
      <w:pPr>
        <w:snapToGrid w:val="0"/>
        <w:spacing w:line="360" w:lineRule="auto"/>
        <w:jc w:val="left"/>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pStyle w:val="28"/>
        <w:spacing w:line="360" w:lineRule="auto"/>
        <w:rPr>
          <w:rFonts w:hint="eastAsia" w:ascii="宋体" w:hAnsi="宋体" w:eastAsia="宋体" w:cs="宋体"/>
          <w:color w:val="auto"/>
          <w:szCs w:val="21"/>
        </w:rPr>
      </w:pPr>
      <w:r>
        <w:rPr>
          <w:rFonts w:hint="eastAsia" w:ascii="宋体" w:hAnsi="宋体" w:eastAsia="宋体" w:cs="宋体"/>
          <w:color w:val="auto"/>
          <w:szCs w:val="21"/>
        </w:rPr>
        <w:t>投标人名称（盖章） ：</w:t>
      </w:r>
      <w:r>
        <w:rPr>
          <w:rFonts w:hint="eastAsia" w:ascii="宋体" w:hAnsi="宋体" w:eastAsia="宋体" w:cs="宋体"/>
          <w:color w:val="auto"/>
          <w:szCs w:val="21"/>
          <w:u w:val="single"/>
        </w:rPr>
        <w:t xml:space="preserve">                               </w:t>
      </w:r>
    </w:p>
    <w:p>
      <w:pPr>
        <w:pStyle w:val="28"/>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日期：  </w:t>
      </w:r>
      <w:r>
        <w:rPr>
          <w:rFonts w:hint="eastAsia" w:hAnsi="宋体" w:eastAsia="宋体" w:cs="宋体"/>
          <w:color w:val="auto"/>
          <w:szCs w:val="21"/>
          <w:lang w:val="en-US" w:eastAsia="zh-CN"/>
        </w:rPr>
        <w:t xml:space="preserve">    </w:t>
      </w:r>
      <w:r>
        <w:rPr>
          <w:rFonts w:hint="eastAsia" w:ascii="宋体" w:hAnsi="宋体" w:eastAsia="宋体" w:cs="宋体"/>
          <w:color w:val="auto"/>
          <w:szCs w:val="21"/>
        </w:rPr>
        <w:t xml:space="preserve"> 年   月   日</w:t>
      </w:r>
    </w:p>
    <w:p>
      <w:pPr>
        <w:pStyle w:val="28"/>
        <w:spacing w:line="360" w:lineRule="auto"/>
        <w:rPr>
          <w:rFonts w:hint="default" w:ascii="宋体" w:hAnsi="宋体" w:eastAsia="宋体" w:cs="宋体"/>
          <w:b/>
          <w:color w:val="auto"/>
          <w:szCs w:val="21"/>
          <w:lang w:val="en-US" w:eastAsia="zh-CN"/>
        </w:rPr>
      </w:pPr>
      <w:r>
        <w:rPr>
          <w:rFonts w:hint="eastAsia" w:ascii="宋体" w:hAnsi="宋体" w:eastAsia="宋体" w:cs="宋体"/>
          <w:color w:val="auto"/>
          <w:szCs w:val="21"/>
        </w:rPr>
        <w:br w:type="page"/>
      </w:r>
      <w:bookmarkStart w:id="66" w:name="附件14"/>
      <w:r>
        <w:rPr>
          <w:rFonts w:hint="eastAsia" w:ascii="宋体" w:hAnsi="宋体" w:eastAsia="宋体" w:cs="宋体"/>
          <w:b/>
          <w:color w:val="auto"/>
          <w:kern w:val="2"/>
          <w:szCs w:val="21"/>
        </w:rPr>
        <w:t>附件</w:t>
      </w:r>
      <w:bookmarkEnd w:id="66"/>
      <w:r>
        <w:rPr>
          <w:rFonts w:hint="eastAsia" w:hAnsi="宋体" w:eastAsia="宋体" w:cs="宋体"/>
          <w:b/>
          <w:color w:val="auto"/>
          <w:kern w:val="2"/>
          <w:szCs w:val="21"/>
          <w:lang w:val="en-US" w:eastAsia="zh-CN"/>
        </w:rPr>
        <w:t>11</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8"/>
          <w:szCs w:val="28"/>
        </w:rPr>
      </w:pPr>
      <w:bookmarkStart w:id="67" w:name="_Toc19758_WPSOffice_Level1"/>
      <w:r>
        <w:rPr>
          <w:rFonts w:hint="eastAsia" w:ascii="宋体" w:hAnsi="宋体" w:eastAsia="宋体" w:cs="宋体"/>
          <w:b/>
          <w:bCs/>
          <w:color w:val="auto"/>
          <w:sz w:val="28"/>
          <w:szCs w:val="28"/>
        </w:rPr>
        <w:t>报价明细表</w:t>
      </w:r>
    </w:p>
    <w:p>
      <w:pPr>
        <w:pStyle w:val="28"/>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项目编号：</w:t>
      </w:r>
      <w:r>
        <w:rPr>
          <w:rFonts w:hint="eastAsia" w:ascii="宋体" w:hAnsi="宋体" w:eastAsia="宋体" w:cs="宋体"/>
          <w:color w:val="auto"/>
          <w:szCs w:val="21"/>
          <w:u w:val="single"/>
        </w:rPr>
        <w:t xml:space="preserve">            </w:t>
      </w:r>
    </w:p>
    <w:tbl>
      <w:tblPr>
        <w:tblStyle w:val="50"/>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399"/>
        <w:gridCol w:w="2245"/>
        <w:gridCol w:w="1757"/>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35" w:type="dxa"/>
            <w:noWrap w:val="0"/>
            <w:vAlign w:val="center"/>
          </w:tcPr>
          <w:p>
            <w:pPr>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序号</w:t>
            </w:r>
          </w:p>
        </w:tc>
        <w:tc>
          <w:tcPr>
            <w:tcW w:w="2399" w:type="dxa"/>
            <w:noWrap w:val="0"/>
            <w:vAlign w:val="center"/>
          </w:tcPr>
          <w:p>
            <w:pPr>
              <w:pStyle w:val="97"/>
              <w:spacing w:before="63"/>
              <w:ind w:left="134" w:right="122"/>
              <w:jc w:val="center"/>
              <w:rPr>
                <w:rFonts w:hint="eastAsia" w:ascii="宋体" w:hAnsi="宋体" w:eastAsia="宋体" w:cs="宋体"/>
                <w:b/>
                <w:bCs/>
                <w:color w:val="auto"/>
                <w:spacing w:val="-20"/>
                <w:sz w:val="22"/>
                <w:szCs w:val="22"/>
              </w:rPr>
            </w:pPr>
            <w:r>
              <w:rPr>
                <w:rFonts w:hint="eastAsia" w:ascii="宋体" w:hAnsi="宋体" w:eastAsia="宋体" w:cs="宋体"/>
                <w:b/>
                <w:bCs/>
                <w:color w:val="auto"/>
              </w:rPr>
              <w:t>报价内容</w:t>
            </w:r>
          </w:p>
        </w:tc>
        <w:tc>
          <w:tcPr>
            <w:tcW w:w="2245" w:type="dxa"/>
            <w:noWrap w:val="0"/>
            <w:vAlign w:val="center"/>
          </w:tcPr>
          <w:p>
            <w:pPr>
              <w:jc w:val="center"/>
              <w:rPr>
                <w:rFonts w:hint="eastAsia" w:ascii="宋体" w:hAnsi="宋体" w:eastAsia="宋体" w:cs="宋体"/>
                <w:b/>
                <w:bCs/>
                <w:color w:val="auto"/>
                <w:sz w:val="22"/>
                <w:szCs w:val="22"/>
                <w:lang w:eastAsia="zh-CN"/>
              </w:rPr>
            </w:pPr>
            <w:r>
              <w:rPr>
                <w:rFonts w:hint="eastAsia" w:ascii="宋体" w:hAnsi="宋体" w:eastAsia="宋体" w:cs="宋体"/>
                <w:b/>
                <w:bCs/>
                <w:color w:val="auto"/>
                <w:sz w:val="22"/>
                <w:szCs w:val="22"/>
                <w:lang w:eastAsia="zh-CN"/>
              </w:rPr>
              <w:t>数量</w:t>
            </w:r>
          </w:p>
        </w:tc>
        <w:tc>
          <w:tcPr>
            <w:tcW w:w="1757" w:type="dxa"/>
            <w:noWrap w:val="0"/>
            <w:vAlign w:val="center"/>
          </w:tcPr>
          <w:p>
            <w:pPr>
              <w:jc w:val="center"/>
              <w:rPr>
                <w:rFonts w:hint="eastAsia" w:ascii="宋体" w:hAnsi="宋体" w:eastAsia="宋体" w:cs="宋体"/>
                <w:b/>
                <w:bCs/>
                <w:color w:val="auto"/>
                <w:sz w:val="22"/>
                <w:szCs w:val="22"/>
                <w:lang w:eastAsia="zh-CN"/>
              </w:rPr>
            </w:pPr>
            <w:r>
              <w:rPr>
                <w:rFonts w:hint="eastAsia" w:ascii="宋体" w:hAnsi="宋体" w:eastAsia="宋体" w:cs="宋体"/>
                <w:b/>
                <w:bCs/>
                <w:color w:val="auto"/>
                <w:sz w:val="22"/>
                <w:szCs w:val="22"/>
                <w:lang w:eastAsia="zh-CN"/>
              </w:rPr>
              <w:t>投标单价</w:t>
            </w:r>
          </w:p>
        </w:tc>
        <w:tc>
          <w:tcPr>
            <w:tcW w:w="2122" w:type="dxa"/>
            <w:noWrap w:val="0"/>
            <w:vAlign w:val="center"/>
          </w:tcPr>
          <w:p>
            <w:pPr>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投标报价（元</w:t>
            </w:r>
            <w:r>
              <w:rPr>
                <w:rFonts w:hint="eastAsia" w:ascii="宋体" w:hAnsi="宋体" w:eastAsia="宋体" w:cs="宋体"/>
                <w:b/>
                <w:bCs/>
                <w:color w:val="auto"/>
                <w:sz w:val="22"/>
                <w:szCs w:val="22"/>
                <w:lang w:val="en-US" w:eastAsia="zh-CN"/>
              </w:rPr>
              <w:t>/</w:t>
            </w:r>
            <w:r>
              <w:rPr>
                <w:rFonts w:hint="eastAsia" w:ascii="宋体" w:hAnsi="宋体" w:eastAsia="宋体" w:cs="宋体"/>
                <w:b/>
                <w:bCs/>
                <w:color w:val="auto"/>
                <w:sz w:val="22"/>
                <w:szCs w:val="22"/>
                <w:lang w:eastAsia="zh-CN"/>
              </w:rPr>
              <w:t>二年</w:t>
            </w:r>
            <w:r>
              <w:rPr>
                <w:rFonts w:hint="eastAsia" w:ascii="宋体" w:hAnsi="宋体" w:eastAsia="宋体" w:cs="宋体"/>
                <w:b/>
                <w:bCs/>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35" w:type="dxa"/>
            <w:noWrap w:val="0"/>
            <w:vAlign w:val="center"/>
          </w:tcPr>
          <w:p>
            <w:pPr>
              <w:ind w:right="-11"/>
              <w:jc w:val="center"/>
              <w:rPr>
                <w:rFonts w:hint="eastAsia" w:ascii="宋体" w:hAnsi="宋体" w:eastAsia="宋体" w:cs="宋体"/>
                <w:color w:val="auto"/>
                <w:szCs w:val="21"/>
                <w:lang w:val="zh-CN" w:bidi="zh-CN"/>
              </w:rPr>
            </w:pPr>
            <w:r>
              <w:rPr>
                <w:rFonts w:hint="eastAsia" w:ascii="宋体" w:hAnsi="宋体" w:eastAsia="宋体" w:cs="宋体"/>
                <w:color w:val="auto"/>
                <w:szCs w:val="21"/>
                <w:lang w:val="zh-CN" w:bidi="zh-CN"/>
              </w:rPr>
              <w:t>1</w:t>
            </w:r>
          </w:p>
        </w:tc>
        <w:tc>
          <w:tcPr>
            <w:tcW w:w="2399" w:type="dxa"/>
            <w:noWrap w:val="0"/>
            <w:vAlign w:val="center"/>
          </w:tcPr>
          <w:p>
            <w:pPr>
              <w:ind w:right="-11"/>
              <w:jc w:val="center"/>
              <w:rPr>
                <w:rFonts w:hint="eastAsia" w:ascii="宋体" w:hAnsi="宋体" w:eastAsia="宋体" w:cs="宋体"/>
                <w:color w:val="auto"/>
                <w:szCs w:val="21"/>
                <w:lang w:val="zh-CN" w:bidi="zh-CN"/>
              </w:rPr>
            </w:pPr>
            <w:r>
              <w:rPr>
                <w:rFonts w:hint="eastAsia" w:ascii="宋体" w:hAnsi="宋体" w:eastAsia="宋体" w:cs="宋体"/>
                <w:color w:val="auto"/>
                <w:szCs w:val="21"/>
                <w:lang w:val="zh-CN" w:bidi="zh-CN"/>
              </w:rPr>
              <w:t>一级公共绿地养护</w:t>
            </w:r>
          </w:p>
        </w:tc>
        <w:tc>
          <w:tcPr>
            <w:tcW w:w="2245"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color w:val="auto"/>
                <w:kern w:val="0"/>
                <w:sz w:val="21"/>
                <w:szCs w:val="21"/>
                <w:u w:val="none"/>
                <w:lang w:val="en-US" w:eastAsia="zh-CN" w:bidi="ar"/>
              </w:rPr>
              <w:t>576791.4㎡</w:t>
            </w:r>
          </w:p>
        </w:tc>
        <w:tc>
          <w:tcPr>
            <w:tcW w:w="1757" w:type="dxa"/>
            <w:noWrap w:val="0"/>
            <w:vAlign w:val="center"/>
          </w:tcPr>
          <w:p>
            <w:pPr>
              <w:ind w:right="-11"/>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lang w:eastAsia="zh-CN"/>
              </w:rPr>
              <w:t>元/㎡/年</w:t>
            </w:r>
          </w:p>
        </w:tc>
        <w:tc>
          <w:tcPr>
            <w:tcW w:w="2122" w:type="dxa"/>
            <w:noWrap w:val="0"/>
            <w:vAlign w:val="center"/>
          </w:tcPr>
          <w:p>
            <w:pPr>
              <w:ind w:right="-11"/>
              <w:jc w:val="center"/>
              <w:rPr>
                <w:rFonts w:hint="eastAsia" w:ascii="宋体" w:hAnsi="宋体" w:eastAsia="宋体" w:cs="宋体"/>
                <w:color w:val="auto"/>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35" w:type="dxa"/>
            <w:noWrap w:val="0"/>
            <w:vAlign w:val="center"/>
          </w:tcPr>
          <w:p>
            <w:pPr>
              <w:ind w:right="-11"/>
              <w:jc w:val="center"/>
              <w:rPr>
                <w:rFonts w:hint="eastAsia" w:ascii="宋体" w:hAnsi="宋体" w:eastAsia="宋体" w:cs="宋体"/>
                <w:color w:val="auto"/>
                <w:szCs w:val="21"/>
                <w:lang w:val="zh-CN" w:bidi="zh-CN"/>
              </w:rPr>
            </w:pPr>
            <w:r>
              <w:rPr>
                <w:rFonts w:hint="eastAsia" w:ascii="宋体" w:hAnsi="宋体" w:eastAsia="宋体" w:cs="宋体"/>
                <w:color w:val="auto"/>
                <w:szCs w:val="21"/>
                <w:lang w:val="zh-CN" w:bidi="zh-CN"/>
              </w:rPr>
              <w:t>2</w:t>
            </w:r>
          </w:p>
        </w:tc>
        <w:tc>
          <w:tcPr>
            <w:tcW w:w="2399" w:type="dxa"/>
            <w:noWrap w:val="0"/>
            <w:vAlign w:val="center"/>
          </w:tcPr>
          <w:p>
            <w:pPr>
              <w:ind w:right="-11"/>
              <w:jc w:val="center"/>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二级</w:t>
            </w:r>
            <w:r>
              <w:rPr>
                <w:rFonts w:hint="eastAsia" w:ascii="宋体" w:hAnsi="宋体" w:eastAsia="宋体" w:cs="宋体"/>
                <w:color w:val="auto"/>
                <w:szCs w:val="21"/>
                <w:lang w:val="zh-CN" w:bidi="zh-CN"/>
              </w:rPr>
              <w:t>公共绿地</w:t>
            </w:r>
            <w:r>
              <w:rPr>
                <w:rFonts w:hint="eastAsia" w:ascii="宋体" w:hAnsi="宋体" w:eastAsia="宋体" w:cs="宋体"/>
                <w:color w:val="auto"/>
                <w:szCs w:val="21"/>
                <w:lang w:val="zh-CN" w:eastAsia="zh-CN" w:bidi="zh-CN"/>
              </w:rPr>
              <w:t>养护</w:t>
            </w:r>
          </w:p>
        </w:tc>
        <w:tc>
          <w:tcPr>
            <w:tcW w:w="2245"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color w:val="auto"/>
                <w:kern w:val="0"/>
                <w:sz w:val="21"/>
                <w:szCs w:val="21"/>
                <w:u w:val="none"/>
                <w:lang w:val="en-US" w:eastAsia="zh-CN" w:bidi="ar"/>
              </w:rPr>
              <w:t>408989.9㎡</w:t>
            </w:r>
          </w:p>
        </w:tc>
        <w:tc>
          <w:tcPr>
            <w:tcW w:w="1757" w:type="dxa"/>
            <w:noWrap w:val="0"/>
            <w:vAlign w:val="center"/>
          </w:tcPr>
          <w:p>
            <w:pPr>
              <w:ind w:right="-11"/>
              <w:jc w:val="center"/>
              <w:rPr>
                <w:rFonts w:hint="eastAsia" w:ascii="宋体" w:hAnsi="宋体" w:eastAsia="宋体" w:cs="宋体"/>
                <w:color w:val="auto"/>
                <w:sz w:val="22"/>
                <w:szCs w:val="22"/>
              </w:rPr>
            </w:pP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lang w:eastAsia="zh-CN"/>
              </w:rPr>
              <w:t>元/㎡/年</w:t>
            </w:r>
          </w:p>
        </w:tc>
        <w:tc>
          <w:tcPr>
            <w:tcW w:w="2122" w:type="dxa"/>
            <w:noWrap w:val="0"/>
            <w:vAlign w:val="center"/>
          </w:tcPr>
          <w:p>
            <w:pPr>
              <w:ind w:right="-11"/>
              <w:jc w:val="center"/>
              <w:rPr>
                <w:rFonts w:hint="eastAsia" w:ascii="宋体" w:hAnsi="宋体" w:eastAsia="宋体" w:cs="宋体"/>
                <w:color w:val="auto"/>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35" w:type="dxa"/>
            <w:noWrap w:val="0"/>
            <w:vAlign w:val="center"/>
          </w:tcPr>
          <w:p>
            <w:pPr>
              <w:ind w:right="-11"/>
              <w:jc w:val="center"/>
              <w:rPr>
                <w:rFonts w:hint="eastAsia" w:ascii="宋体" w:hAnsi="宋体" w:eastAsia="宋体" w:cs="宋体"/>
                <w:color w:val="auto"/>
                <w:szCs w:val="21"/>
                <w:lang w:val="zh-CN" w:bidi="zh-CN"/>
              </w:rPr>
            </w:pPr>
            <w:r>
              <w:rPr>
                <w:rFonts w:hint="eastAsia" w:ascii="宋体" w:hAnsi="宋体" w:eastAsia="宋体" w:cs="宋体"/>
                <w:color w:val="auto"/>
                <w:szCs w:val="21"/>
                <w:lang w:val="zh-CN" w:bidi="zh-CN"/>
              </w:rPr>
              <w:t>3</w:t>
            </w:r>
          </w:p>
        </w:tc>
        <w:tc>
          <w:tcPr>
            <w:tcW w:w="2399" w:type="dxa"/>
            <w:noWrap w:val="0"/>
            <w:vAlign w:val="center"/>
          </w:tcPr>
          <w:p>
            <w:pPr>
              <w:ind w:right="-11"/>
              <w:jc w:val="center"/>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三级</w:t>
            </w:r>
            <w:r>
              <w:rPr>
                <w:rFonts w:hint="eastAsia" w:ascii="宋体" w:hAnsi="宋体" w:eastAsia="宋体" w:cs="宋体"/>
                <w:color w:val="auto"/>
                <w:szCs w:val="21"/>
                <w:lang w:val="zh-CN" w:bidi="zh-CN"/>
              </w:rPr>
              <w:t>公共绿地</w:t>
            </w:r>
            <w:r>
              <w:rPr>
                <w:rFonts w:hint="eastAsia" w:ascii="宋体" w:hAnsi="宋体" w:eastAsia="宋体" w:cs="宋体"/>
                <w:color w:val="auto"/>
                <w:szCs w:val="21"/>
                <w:lang w:val="zh-CN" w:eastAsia="zh-CN" w:bidi="zh-CN"/>
              </w:rPr>
              <w:t>养护</w:t>
            </w:r>
          </w:p>
        </w:tc>
        <w:tc>
          <w:tcPr>
            <w:tcW w:w="224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256033.7㎡</w:t>
            </w:r>
          </w:p>
        </w:tc>
        <w:tc>
          <w:tcPr>
            <w:tcW w:w="1757" w:type="dxa"/>
            <w:noWrap w:val="0"/>
            <w:vAlign w:val="center"/>
          </w:tcPr>
          <w:p>
            <w:pPr>
              <w:ind w:right="-11"/>
              <w:jc w:val="center"/>
              <w:rPr>
                <w:rFonts w:hint="eastAsia" w:ascii="宋体" w:hAnsi="宋体" w:eastAsia="宋体" w:cs="宋体"/>
                <w:color w:val="auto"/>
                <w:sz w:val="22"/>
                <w:szCs w:val="22"/>
              </w:rPr>
            </w:pP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lang w:eastAsia="zh-CN"/>
              </w:rPr>
              <w:t>元/㎡/年</w:t>
            </w:r>
          </w:p>
        </w:tc>
        <w:tc>
          <w:tcPr>
            <w:tcW w:w="2122" w:type="dxa"/>
            <w:noWrap w:val="0"/>
            <w:vAlign w:val="center"/>
          </w:tcPr>
          <w:p>
            <w:pPr>
              <w:ind w:right="-11"/>
              <w:jc w:val="center"/>
              <w:rPr>
                <w:rFonts w:hint="eastAsia" w:ascii="宋体" w:hAnsi="宋体" w:eastAsia="宋体" w:cs="宋体"/>
                <w:color w:val="auto"/>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35" w:type="dxa"/>
            <w:noWrap w:val="0"/>
            <w:vAlign w:val="center"/>
          </w:tcPr>
          <w:p>
            <w:pPr>
              <w:ind w:right="-11"/>
              <w:jc w:val="center"/>
              <w:rPr>
                <w:rFonts w:hint="eastAsia" w:ascii="宋体" w:hAnsi="宋体" w:eastAsia="宋体" w:cs="宋体"/>
                <w:color w:val="auto"/>
                <w:szCs w:val="21"/>
                <w:lang w:val="en-US" w:eastAsia="zh-CN" w:bidi="zh-CN"/>
              </w:rPr>
            </w:pPr>
            <w:r>
              <w:rPr>
                <w:rFonts w:hint="eastAsia" w:ascii="宋体" w:hAnsi="宋体" w:eastAsia="宋体" w:cs="宋体"/>
                <w:color w:val="auto"/>
                <w:szCs w:val="21"/>
                <w:lang w:val="zh-CN" w:bidi="zh-CN"/>
              </w:rPr>
              <w:t>4</w:t>
            </w:r>
          </w:p>
        </w:tc>
        <w:tc>
          <w:tcPr>
            <w:tcW w:w="2399" w:type="dxa"/>
            <w:noWrap w:val="0"/>
            <w:vAlign w:val="center"/>
          </w:tcPr>
          <w:p>
            <w:pPr>
              <w:ind w:right="-11"/>
              <w:jc w:val="center"/>
              <w:rPr>
                <w:rFonts w:hint="default"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行道树养护</w:t>
            </w:r>
          </w:p>
        </w:tc>
        <w:tc>
          <w:tcPr>
            <w:tcW w:w="2245"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9359株</w:t>
            </w:r>
          </w:p>
        </w:tc>
        <w:tc>
          <w:tcPr>
            <w:tcW w:w="1757" w:type="dxa"/>
            <w:noWrap w:val="0"/>
            <w:vAlign w:val="center"/>
          </w:tcPr>
          <w:p>
            <w:pPr>
              <w:ind w:right="-11"/>
              <w:jc w:val="center"/>
              <w:rPr>
                <w:rFonts w:hint="eastAsia" w:cs="宋体"/>
                <w:color w:val="auto"/>
                <w:sz w:val="21"/>
                <w:szCs w:val="21"/>
                <w:lang w:val="en-US" w:eastAsia="zh-CN"/>
              </w:rPr>
            </w:pPr>
            <w:r>
              <w:rPr>
                <w:rFonts w:hint="eastAsia" w:cs="宋体"/>
                <w:color w:val="auto"/>
                <w:sz w:val="21"/>
                <w:szCs w:val="21"/>
                <w:u w:val="single"/>
                <w:lang w:val="en-US" w:eastAsia="zh-CN"/>
              </w:rPr>
              <w:t xml:space="preserve">     </w:t>
            </w:r>
            <w:r>
              <w:rPr>
                <w:rFonts w:hint="eastAsia" w:cs="宋体"/>
                <w:color w:val="auto"/>
                <w:sz w:val="21"/>
                <w:szCs w:val="21"/>
                <w:lang w:val="en-US" w:eastAsia="zh-CN"/>
              </w:rPr>
              <w:t>元</w:t>
            </w:r>
            <w:r>
              <w:rPr>
                <w:rFonts w:hint="eastAsia" w:ascii="宋体" w:hAnsi="宋体" w:eastAsia="宋体" w:cs="宋体"/>
                <w:color w:val="auto"/>
                <w:sz w:val="22"/>
                <w:szCs w:val="22"/>
                <w:lang w:eastAsia="zh-CN"/>
              </w:rPr>
              <w:t>/</w:t>
            </w:r>
            <w:r>
              <w:rPr>
                <w:rFonts w:hint="eastAsia" w:cs="宋体"/>
                <w:color w:val="auto"/>
                <w:sz w:val="21"/>
                <w:szCs w:val="21"/>
                <w:lang w:val="en-US" w:eastAsia="zh-CN"/>
              </w:rPr>
              <w:t>株</w:t>
            </w:r>
            <w:r>
              <w:rPr>
                <w:rFonts w:hint="eastAsia" w:ascii="宋体" w:hAnsi="宋体" w:eastAsia="宋体" w:cs="宋体"/>
                <w:color w:val="auto"/>
                <w:sz w:val="22"/>
                <w:szCs w:val="22"/>
                <w:lang w:eastAsia="zh-CN"/>
              </w:rPr>
              <w:t>/</w:t>
            </w:r>
            <w:r>
              <w:rPr>
                <w:rFonts w:hint="eastAsia" w:cs="宋体"/>
                <w:color w:val="auto"/>
                <w:sz w:val="21"/>
                <w:szCs w:val="21"/>
                <w:lang w:val="en-US" w:eastAsia="zh-CN"/>
              </w:rPr>
              <w:t>年</w:t>
            </w:r>
          </w:p>
        </w:tc>
        <w:tc>
          <w:tcPr>
            <w:tcW w:w="2122" w:type="dxa"/>
            <w:noWrap w:val="0"/>
            <w:vAlign w:val="center"/>
          </w:tcPr>
          <w:p>
            <w:pPr>
              <w:ind w:right="-11"/>
              <w:jc w:val="center"/>
              <w:rPr>
                <w:rFonts w:hint="eastAsia" w:ascii="宋体" w:hAnsi="宋体" w:eastAsia="宋体" w:cs="宋体"/>
                <w:color w:val="auto"/>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35" w:type="dxa"/>
            <w:noWrap w:val="0"/>
            <w:vAlign w:val="center"/>
          </w:tcPr>
          <w:p>
            <w:pPr>
              <w:ind w:right="-11"/>
              <w:jc w:val="center"/>
              <w:rPr>
                <w:rFonts w:hint="eastAsia" w:ascii="宋体" w:hAnsi="宋体" w:eastAsia="宋体" w:cs="宋体"/>
                <w:color w:val="auto"/>
                <w:szCs w:val="21"/>
                <w:lang w:val="en-US" w:eastAsia="zh-CN" w:bidi="zh-CN"/>
              </w:rPr>
            </w:pPr>
            <w:r>
              <w:rPr>
                <w:rFonts w:hint="eastAsia" w:ascii="宋体" w:hAnsi="宋体" w:eastAsia="宋体" w:cs="宋体"/>
                <w:color w:val="auto"/>
                <w:szCs w:val="21"/>
                <w:lang w:val="zh-CN" w:bidi="zh-CN"/>
              </w:rPr>
              <w:t>5</w:t>
            </w:r>
          </w:p>
        </w:tc>
        <w:tc>
          <w:tcPr>
            <w:tcW w:w="2399" w:type="dxa"/>
            <w:noWrap w:val="0"/>
            <w:vAlign w:val="center"/>
          </w:tcPr>
          <w:p>
            <w:pPr>
              <w:ind w:right="-11"/>
              <w:jc w:val="center"/>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园路及铺装</w:t>
            </w:r>
            <w:r>
              <w:rPr>
                <w:rFonts w:hint="eastAsia" w:ascii="宋体" w:hAnsi="宋体" w:cs="宋体"/>
                <w:color w:val="auto"/>
                <w:szCs w:val="21"/>
                <w:lang w:val="en-US" w:eastAsia="zh-CN" w:bidi="zh-CN"/>
              </w:rPr>
              <w:t>维修</w:t>
            </w:r>
            <w:r>
              <w:rPr>
                <w:rFonts w:hint="eastAsia" w:ascii="宋体" w:hAnsi="宋体" w:eastAsia="宋体" w:cs="宋体"/>
                <w:color w:val="auto"/>
                <w:szCs w:val="21"/>
                <w:lang w:val="en-US" w:eastAsia="zh-CN" w:bidi="zh-CN"/>
              </w:rPr>
              <w:t>保洁</w:t>
            </w:r>
          </w:p>
        </w:tc>
        <w:tc>
          <w:tcPr>
            <w:tcW w:w="224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243239.3㎡</w:t>
            </w:r>
          </w:p>
        </w:tc>
        <w:tc>
          <w:tcPr>
            <w:tcW w:w="1757" w:type="dxa"/>
            <w:noWrap w:val="0"/>
            <w:vAlign w:val="center"/>
          </w:tcPr>
          <w:p>
            <w:pPr>
              <w:ind w:right="-11"/>
              <w:jc w:val="center"/>
              <w:rPr>
                <w:rFonts w:hint="eastAsia" w:ascii="宋体" w:hAnsi="宋体" w:eastAsia="宋体" w:cs="宋体"/>
                <w:color w:val="auto"/>
                <w:sz w:val="22"/>
                <w:szCs w:val="22"/>
              </w:rPr>
            </w:pP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lang w:eastAsia="zh-CN"/>
              </w:rPr>
              <w:t>元/㎡/年</w:t>
            </w:r>
          </w:p>
        </w:tc>
        <w:tc>
          <w:tcPr>
            <w:tcW w:w="2122" w:type="dxa"/>
            <w:noWrap w:val="0"/>
            <w:vAlign w:val="center"/>
          </w:tcPr>
          <w:p>
            <w:pPr>
              <w:ind w:right="-11"/>
              <w:jc w:val="center"/>
              <w:rPr>
                <w:rFonts w:hint="eastAsia" w:ascii="宋体" w:hAnsi="宋体" w:eastAsia="宋体" w:cs="宋体"/>
                <w:color w:val="auto"/>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35" w:type="dxa"/>
            <w:noWrap w:val="0"/>
            <w:vAlign w:val="center"/>
          </w:tcPr>
          <w:p>
            <w:pPr>
              <w:ind w:right="-11"/>
              <w:jc w:val="center"/>
              <w:rPr>
                <w:rFonts w:hint="default" w:ascii="宋体" w:hAnsi="宋体" w:eastAsia="宋体" w:cs="宋体"/>
                <w:color w:val="auto"/>
                <w:szCs w:val="21"/>
                <w:lang w:val="en-US" w:bidi="zh-CN"/>
              </w:rPr>
            </w:pPr>
            <w:r>
              <w:rPr>
                <w:rFonts w:hint="eastAsia" w:ascii="宋体" w:hAnsi="宋体" w:eastAsia="宋体" w:cs="宋体"/>
                <w:color w:val="auto"/>
                <w:szCs w:val="21"/>
                <w:lang w:val="en-US" w:bidi="zh-CN"/>
              </w:rPr>
              <w:t>6</w:t>
            </w:r>
          </w:p>
        </w:tc>
        <w:tc>
          <w:tcPr>
            <w:tcW w:w="2399" w:type="dxa"/>
            <w:noWrap w:val="0"/>
            <w:vAlign w:val="center"/>
          </w:tcPr>
          <w:p>
            <w:pPr>
              <w:ind w:right="-11"/>
              <w:jc w:val="center"/>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水域保洁</w:t>
            </w:r>
          </w:p>
        </w:tc>
        <w:tc>
          <w:tcPr>
            <w:tcW w:w="2245"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9091㎡</w:t>
            </w:r>
          </w:p>
        </w:tc>
        <w:tc>
          <w:tcPr>
            <w:tcW w:w="1757" w:type="dxa"/>
            <w:noWrap w:val="0"/>
            <w:vAlign w:val="center"/>
          </w:tcPr>
          <w:p>
            <w:pPr>
              <w:ind w:right="-11"/>
              <w:jc w:val="center"/>
              <w:rPr>
                <w:rFonts w:hint="eastAsia" w:ascii="宋体" w:hAnsi="宋体" w:eastAsia="宋体" w:cs="宋体"/>
                <w:color w:val="auto"/>
                <w:sz w:val="22"/>
                <w:szCs w:val="22"/>
                <w:u w:val="single"/>
                <w:lang w:val="en-US" w:eastAsia="zh-CN"/>
              </w:rPr>
            </w:pP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lang w:eastAsia="zh-CN"/>
              </w:rPr>
              <w:t>元/㎡/年</w:t>
            </w:r>
          </w:p>
        </w:tc>
        <w:tc>
          <w:tcPr>
            <w:tcW w:w="2122" w:type="dxa"/>
            <w:noWrap w:val="0"/>
            <w:vAlign w:val="center"/>
          </w:tcPr>
          <w:p>
            <w:pPr>
              <w:ind w:right="-11"/>
              <w:jc w:val="center"/>
              <w:rPr>
                <w:rFonts w:hint="eastAsia" w:ascii="宋体" w:hAnsi="宋体" w:eastAsia="宋体" w:cs="宋体"/>
                <w:color w:val="auto"/>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35" w:type="dxa"/>
            <w:noWrap w:val="0"/>
            <w:vAlign w:val="center"/>
          </w:tcPr>
          <w:p>
            <w:pPr>
              <w:ind w:right="-11"/>
              <w:jc w:val="center"/>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bidi="zh-CN"/>
              </w:rPr>
              <w:t>7</w:t>
            </w:r>
          </w:p>
        </w:tc>
        <w:tc>
          <w:tcPr>
            <w:tcW w:w="2399" w:type="dxa"/>
            <w:noWrap w:val="0"/>
            <w:vAlign w:val="center"/>
          </w:tcPr>
          <w:p>
            <w:pPr>
              <w:ind w:right="-11"/>
              <w:jc w:val="center"/>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展依山北公园巡逻检查及公厕保洁</w:t>
            </w:r>
          </w:p>
        </w:tc>
        <w:tc>
          <w:tcPr>
            <w:tcW w:w="224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1座</w:t>
            </w:r>
          </w:p>
        </w:tc>
        <w:tc>
          <w:tcPr>
            <w:tcW w:w="1757" w:type="dxa"/>
            <w:noWrap w:val="0"/>
            <w:vAlign w:val="center"/>
          </w:tcPr>
          <w:p>
            <w:pPr>
              <w:ind w:right="-11"/>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lang w:val="en-US" w:eastAsia="zh-CN"/>
              </w:rPr>
              <w:t>元/座</w:t>
            </w:r>
            <w:r>
              <w:rPr>
                <w:rFonts w:hint="eastAsia" w:ascii="宋体" w:hAnsi="宋体" w:eastAsia="宋体" w:cs="宋体"/>
                <w:i w:val="0"/>
                <w:color w:val="auto"/>
                <w:kern w:val="0"/>
                <w:sz w:val="22"/>
                <w:szCs w:val="22"/>
                <w:u w:val="none"/>
                <w:lang w:val="en-US" w:eastAsia="zh-CN" w:bidi="ar"/>
              </w:rPr>
              <w:t>/年</w:t>
            </w:r>
          </w:p>
        </w:tc>
        <w:tc>
          <w:tcPr>
            <w:tcW w:w="2122" w:type="dxa"/>
            <w:noWrap w:val="0"/>
            <w:vAlign w:val="center"/>
          </w:tcPr>
          <w:p>
            <w:pPr>
              <w:ind w:right="-11"/>
              <w:jc w:val="center"/>
              <w:rPr>
                <w:rFonts w:hint="eastAsia" w:ascii="宋体" w:hAnsi="宋体" w:eastAsia="宋体" w:cs="宋体"/>
                <w:color w:val="auto"/>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35" w:type="dxa"/>
            <w:noWrap w:val="0"/>
            <w:vAlign w:val="center"/>
          </w:tcPr>
          <w:p>
            <w:pPr>
              <w:ind w:right="-11"/>
              <w:jc w:val="center"/>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bidi="zh-CN"/>
              </w:rPr>
              <w:t>8</w:t>
            </w:r>
          </w:p>
        </w:tc>
        <w:tc>
          <w:tcPr>
            <w:tcW w:w="2399" w:type="dxa"/>
            <w:noWrap w:val="0"/>
            <w:vAlign w:val="center"/>
          </w:tcPr>
          <w:p>
            <w:pPr>
              <w:ind w:right="-11"/>
              <w:jc w:val="center"/>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城区</w:t>
            </w:r>
            <w:r>
              <w:rPr>
                <w:rFonts w:hint="eastAsia" w:ascii="宋体" w:hAnsi="宋体" w:cs="宋体"/>
                <w:color w:val="auto"/>
                <w:szCs w:val="21"/>
                <w:lang w:val="zh-CN" w:eastAsia="zh-CN" w:bidi="zh-CN"/>
              </w:rPr>
              <w:t>古树</w:t>
            </w:r>
            <w:r>
              <w:rPr>
                <w:rFonts w:hint="eastAsia" w:ascii="宋体" w:hAnsi="宋体" w:eastAsia="宋体" w:cs="宋体"/>
                <w:color w:val="auto"/>
                <w:szCs w:val="21"/>
                <w:lang w:val="zh-CN" w:eastAsia="zh-CN" w:bidi="zh-CN"/>
              </w:rPr>
              <w:t>保护</w:t>
            </w:r>
          </w:p>
        </w:tc>
        <w:tc>
          <w:tcPr>
            <w:tcW w:w="224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zh-CN" w:eastAsia="zh-CN" w:bidi="ar"/>
              </w:rPr>
            </w:pPr>
            <w:r>
              <w:rPr>
                <w:rFonts w:hint="eastAsia" w:ascii="宋体" w:hAnsi="宋体" w:eastAsia="宋体" w:cs="宋体"/>
                <w:i w:val="0"/>
                <w:color w:val="auto"/>
                <w:kern w:val="0"/>
                <w:sz w:val="21"/>
                <w:szCs w:val="21"/>
                <w:u w:val="none"/>
                <w:lang w:val="en-US" w:eastAsia="zh-CN" w:bidi="ar"/>
              </w:rPr>
              <w:t>10株</w:t>
            </w:r>
          </w:p>
        </w:tc>
        <w:tc>
          <w:tcPr>
            <w:tcW w:w="1757" w:type="dxa"/>
            <w:noWrap w:val="0"/>
            <w:vAlign w:val="center"/>
          </w:tcPr>
          <w:p>
            <w:pPr>
              <w:ind w:right="-11"/>
              <w:jc w:val="center"/>
              <w:rPr>
                <w:rFonts w:hint="eastAsia" w:ascii="宋体" w:hAnsi="宋体" w:eastAsia="宋体" w:cs="宋体"/>
                <w:color w:val="auto"/>
                <w:szCs w:val="21"/>
                <w:lang w:val="zh-CN" w:bidi="zh-CN"/>
              </w:rPr>
            </w:pPr>
            <w:r>
              <w:rPr>
                <w:rFonts w:hint="eastAsia" w:cs="宋体"/>
                <w:color w:val="auto"/>
                <w:sz w:val="21"/>
                <w:szCs w:val="21"/>
                <w:u w:val="single"/>
                <w:lang w:val="en-US" w:eastAsia="zh-CN"/>
              </w:rPr>
              <w:t xml:space="preserve">     </w:t>
            </w:r>
            <w:r>
              <w:rPr>
                <w:rFonts w:hint="eastAsia" w:cs="宋体"/>
                <w:color w:val="auto"/>
                <w:sz w:val="21"/>
                <w:szCs w:val="21"/>
                <w:lang w:val="en-US" w:eastAsia="zh-CN"/>
              </w:rPr>
              <w:t>元</w:t>
            </w:r>
            <w:r>
              <w:rPr>
                <w:rFonts w:hint="eastAsia" w:ascii="宋体" w:hAnsi="宋体" w:eastAsia="宋体" w:cs="宋体"/>
                <w:color w:val="auto"/>
                <w:sz w:val="22"/>
                <w:szCs w:val="22"/>
                <w:lang w:eastAsia="zh-CN"/>
              </w:rPr>
              <w:t>/</w:t>
            </w:r>
            <w:r>
              <w:rPr>
                <w:rFonts w:hint="eastAsia" w:cs="宋体"/>
                <w:color w:val="auto"/>
                <w:sz w:val="21"/>
                <w:szCs w:val="21"/>
                <w:lang w:val="en-US" w:eastAsia="zh-CN"/>
              </w:rPr>
              <w:t>株</w:t>
            </w:r>
            <w:r>
              <w:rPr>
                <w:rFonts w:hint="eastAsia" w:ascii="宋体" w:hAnsi="宋体" w:eastAsia="宋体" w:cs="宋体"/>
                <w:color w:val="auto"/>
                <w:sz w:val="22"/>
                <w:szCs w:val="22"/>
                <w:lang w:eastAsia="zh-CN"/>
              </w:rPr>
              <w:t>/</w:t>
            </w:r>
            <w:r>
              <w:rPr>
                <w:rFonts w:hint="eastAsia" w:cs="宋体"/>
                <w:color w:val="auto"/>
                <w:sz w:val="21"/>
                <w:szCs w:val="21"/>
                <w:lang w:val="en-US" w:eastAsia="zh-CN"/>
              </w:rPr>
              <w:t>年</w:t>
            </w:r>
          </w:p>
        </w:tc>
        <w:tc>
          <w:tcPr>
            <w:tcW w:w="2122" w:type="dxa"/>
            <w:noWrap w:val="0"/>
            <w:vAlign w:val="center"/>
          </w:tcPr>
          <w:p>
            <w:pPr>
              <w:ind w:right="-11"/>
              <w:jc w:val="center"/>
              <w:rPr>
                <w:rFonts w:hint="eastAsia" w:ascii="宋体" w:hAnsi="宋体" w:eastAsia="宋体" w:cs="宋体"/>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35" w:type="dxa"/>
            <w:noWrap w:val="0"/>
            <w:vAlign w:val="center"/>
          </w:tcPr>
          <w:p>
            <w:pPr>
              <w:ind w:right="-11"/>
              <w:jc w:val="center"/>
              <w:rPr>
                <w:rFonts w:hint="default" w:ascii="宋体" w:hAnsi="宋体" w:eastAsia="宋体" w:cs="宋体"/>
                <w:color w:val="auto"/>
                <w:szCs w:val="21"/>
                <w:lang w:val="en-US" w:eastAsia="zh-CN" w:bidi="zh-CN"/>
              </w:rPr>
            </w:pPr>
            <w:r>
              <w:rPr>
                <w:rFonts w:hint="eastAsia" w:ascii="宋体" w:hAnsi="宋体" w:cs="宋体"/>
                <w:color w:val="auto"/>
                <w:szCs w:val="21"/>
                <w:lang w:val="en-US" w:bidi="zh-CN"/>
              </w:rPr>
              <w:t>9</w:t>
            </w:r>
          </w:p>
        </w:tc>
        <w:tc>
          <w:tcPr>
            <w:tcW w:w="2399" w:type="dxa"/>
            <w:noWrap w:val="0"/>
            <w:vAlign w:val="center"/>
          </w:tcPr>
          <w:p>
            <w:pPr>
              <w:ind w:right="-11"/>
              <w:jc w:val="center"/>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莳花种植及养护</w:t>
            </w:r>
          </w:p>
        </w:tc>
        <w:tc>
          <w:tcPr>
            <w:tcW w:w="2245"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3738.78㎡</w:t>
            </w:r>
          </w:p>
        </w:tc>
        <w:tc>
          <w:tcPr>
            <w:tcW w:w="1757" w:type="dxa"/>
            <w:noWrap w:val="0"/>
            <w:vAlign w:val="center"/>
          </w:tcPr>
          <w:p>
            <w:pPr>
              <w:ind w:right="-11"/>
              <w:jc w:val="center"/>
              <w:rPr>
                <w:rFonts w:hint="eastAsia" w:ascii="宋体" w:hAnsi="宋体" w:eastAsia="宋体" w:cs="宋体"/>
                <w:color w:val="auto"/>
                <w:szCs w:val="21"/>
                <w:lang w:val="zh-CN" w:bidi="zh-CN"/>
              </w:rPr>
            </w:pP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lang w:eastAsia="zh-CN"/>
              </w:rPr>
              <w:t>元/㎡/年</w:t>
            </w:r>
          </w:p>
        </w:tc>
        <w:tc>
          <w:tcPr>
            <w:tcW w:w="2122" w:type="dxa"/>
            <w:noWrap w:val="0"/>
            <w:vAlign w:val="center"/>
          </w:tcPr>
          <w:p>
            <w:pPr>
              <w:ind w:right="-11"/>
              <w:jc w:val="center"/>
              <w:rPr>
                <w:rFonts w:hint="eastAsia" w:ascii="宋体" w:hAnsi="宋体" w:eastAsia="宋体" w:cs="宋体"/>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735" w:type="dxa"/>
            <w:noWrap w:val="0"/>
            <w:vAlign w:val="center"/>
          </w:tcPr>
          <w:p>
            <w:pPr>
              <w:ind w:right="-11"/>
              <w:jc w:val="center"/>
              <w:rPr>
                <w:rFonts w:hint="default" w:ascii="宋体" w:hAnsi="宋体" w:eastAsia="宋体" w:cs="宋体"/>
                <w:color w:val="auto"/>
                <w:szCs w:val="21"/>
                <w:lang w:val="en-US" w:bidi="zh-CN"/>
              </w:rPr>
            </w:pPr>
            <w:r>
              <w:rPr>
                <w:rFonts w:hint="eastAsia" w:ascii="宋体" w:hAnsi="宋体" w:eastAsia="宋体" w:cs="宋体"/>
                <w:color w:val="auto"/>
                <w:szCs w:val="21"/>
                <w:lang w:val="en-US" w:bidi="zh-CN"/>
              </w:rPr>
              <w:t>1</w:t>
            </w:r>
            <w:r>
              <w:rPr>
                <w:rFonts w:hint="eastAsia" w:ascii="宋体" w:hAnsi="宋体" w:cs="宋体"/>
                <w:color w:val="auto"/>
                <w:szCs w:val="21"/>
                <w:lang w:val="en-US" w:bidi="zh-CN"/>
              </w:rPr>
              <w:t>0</w:t>
            </w:r>
          </w:p>
        </w:tc>
        <w:tc>
          <w:tcPr>
            <w:tcW w:w="2399" w:type="dxa"/>
            <w:noWrap w:val="0"/>
            <w:vAlign w:val="center"/>
          </w:tcPr>
          <w:p>
            <w:pPr>
              <w:ind w:right="-11" w:rightChars="0"/>
              <w:jc w:val="center"/>
              <w:rPr>
                <w:rFonts w:hint="eastAsia" w:ascii="宋体" w:hAnsi="宋体" w:eastAsia="宋体" w:cs="宋体"/>
                <w:color w:val="auto"/>
                <w:kern w:val="2"/>
                <w:sz w:val="21"/>
                <w:szCs w:val="21"/>
                <w:lang w:val="zh-CN" w:eastAsia="zh-CN" w:bidi="zh-CN"/>
              </w:rPr>
            </w:pPr>
            <w:r>
              <w:rPr>
                <w:rFonts w:hint="eastAsia" w:ascii="宋体" w:hAnsi="宋体" w:eastAsia="宋体" w:cs="宋体"/>
                <w:color w:val="auto"/>
                <w:szCs w:val="21"/>
                <w:lang w:val="en-US" w:eastAsia="zh-CN" w:bidi="zh-CN"/>
              </w:rPr>
              <w:t>心舟公园音乐喷泉清淤</w:t>
            </w:r>
          </w:p>
        </w:tc>
        <w:tc>
          <w:tcPr>
            <w:tcW w:w="224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zh-CN" w:eastAsia="zh-CN" w:bidi="ar"/>
              </w:rPr>
            </w:pPr>
            <w:r>
              <w:rPr>
                <w:rFonts w:hint="eastAsia" w:ascii="宋体" w:hAnsi="宋体" w:eastAsia="宋体" w:cs="宋体"/>
                <w:i w:val="0"/>
                <w:color w:val="auto"/>
                <w:kern w:val="0"/>
                <w:sz w:val="21"/>
                <w:szCs w:val="21"/>
                <w:u w:val="none"/>
                <w:lang w:val="zh-CN" w:eastAsia="zh-CN" w:bidi="ar"/>
              </w:rPr>
              <w:t>每年1次</w:t>
            </w:r>
          </w:p>
        </w:tc>
        <w:tc>
          <w:tcPr>
            <w:tcW w:w="1757" w:type="dxa"/>
            <w:noWrap w:val="0"/>
            <w:vAlign w:val="center"/>
          </w:tcPr>
          <w:p>
            <w:pPr>
              <w:ind w:right="-11" w:rightChars="0"/>
              <w:jc w:val="center"/>
              <w:rPr>
                <w:rFonts w:hint="default" w:ascii="宋体" w:hAnsi="宋体" w:eastAsia="宋体" w:cs="宋体"/>
                <w:color w:val="auto"/>
                <w:kern w:val="2"/>
                <w:sz w:val="21"/>
                <w:szCs w:val="21"/>
                <w:lang w:val="en-US" w:eastAsia="zh-CN" w:bidi="zh-CN"/>
              </w:rPr>
            </w:pPr>
            <w:r>
              <w:rPr>
                <w:rFonts w:hint="eastAsia" w:ascii="宋体" w:hAnsi="宋体" w:cs="宋体"/>
                <w:color w:val="auto"/>
                <w:sz w:val="22"/>
                <w:szCs w:val="22"/>
                <w:lang w:val="en-US" w:eastAsia="zh-CN"/>
              </w:rPr>
              <w:t>1</w:t>
            </w:r>
            <w:r>
              <w:rPr>
                <w:rFonts w:hint="eastAsia" w:ascii="宋体" w:hAnsi="宋体" w:eastAsia="宋体" w:cs="宋体"/>
                <w:color w:val="auto"/>
                <w:sz w:val="22"/>
                <w:szCs w:val="22"/>
                <w:lang w:val="en-US" w:eastAsia="zh-CN"/>
              </w:rPr>
              <w:t>0000元/年</w:t>
            </w:r>
          </w:p>
        </w:tc>
        <w:tc>
          <w:tcPr>
            <w:tcW w:w="2122" w:type="dxa"/>
            <w:noWrap w:val="0"/>
            <w:vAlign w:val="center"/>
          </w:tcPr>
          <w:p>
            <w:pPr>
              <w:ind w:right="-11" w:rightChars="0"/>
              <w:jc w:val="center"/>
              <w:rPr>
                <w:rFonts w:hint="default" w:ascii="宋体" w:hAnsi="宋体" w:eastAsia="宋体" w:cs="宋体"/>
                <w:color w:val="auto"/>
                <w:kern w:val="2"/>
                <w:sz w:val="22"/>
                <w:szCs w:val="22"/>
                <w:lang w:val="en-US" w:eastAsia="zh-CN" w:bidi="ar-SA"/>
              </w:rPr>
            </w:pPr>
            <w:r>
              <w:rPr>
                <w:rFonts w:hint="eastAsia" w:ascii="宋体" w:hAnsi="宋体" w:cs="宋体"/>
                <w:color w:val="auto"/>
                <w:sz w:val="22"/>
                <w:szCs w:val="22"/>
                <w:lang w:val="en-US" w:eastAsia="zh-CN"/>
              </w:rPr>
              <w:t>2</w:t>
            </w:r>
            <w:r>
              <w:rPr>
                <w:rFonts w:hint="eastAsia" w:ascii="宋体" w:hAnsi="宋体" w:eastAsia="宋体" w:cs="宋体"/>
                <w:color w:val="auto"/>
                <w:sz w:val="22"/>
                <w:szCs w:val="22"/>
                <w:lang w:val="en-US" w:eastAsia="zh-CN"/>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35" w:type="dxa"/>
            <w:noWrap w:val="0"/>
            <w:vAlign w:val="center"/>
          </w:tcPr>
          <w:p>
            <w:pPr>
              <w:ind w:right="-11"/>
              <w:jc w:val="center"/>
              <w:rPr>
                <w:rFonts w:hint="default" w:ascii="宋体" w:hAnsi="宋体" w:eastAsia="宋体" w:cs="宋体"/>
                <w:color w:val="auto"/>
                <w:szCs w:val="21"/>
                <w:lang w:val="en-US" w:eastAsia="zh-CN" w:bidi="zh-CN"/>
              </w:rPr>
            </w:pPr>
            <w:r>
              <w:rPr>
                <w:rFonts w:hint="eastAsia" w:ascii="宋体" w:hAnsi="宋体" w:eastAsia="宋体" w:cs="宋体"/>
                <w:color w:val="auto"/>
                <w:szCs w:val="21"/>
                <w:lang w:val="en-US" w:bidi="zh-CN"/>
              </w:rPr>
              <w:t>1</w:t>
            </w:r>
            <w:r>
              <w:rPr>
                <w:rFonts w:hint="eastAsia" w:ascii="宋体" w:hAnsi="宋体" w:cs="宋体"/>
                <w:color w:val="auto"/>
                <w:szCs w:val="21"/>
                <w:lang w:val="en-US" w:bidi="zh-CN"/>
              </w:rPr>
              <w:t>1</w:t>
            </w:r>
          </w:p>
        </w:tc>
        <w:tc>
          <w:tcPr>
            <w:tcW w:w="2399" w:type="dxa"/>
            <w:noWrap w:val="0"/>
            <w:vAlign w:val="center"/>
          </w:tcPr>
          <w:p>
            <w:pPr>
              <w:ind w:right="-11" w:rightChars="0"/>
              <w:jc w:val="center"/>
              <w:rPr>
                <w:rFonts w:hint="eastAsia" w:ascii="宋体" w:hAnsi="宋体" w:eastAsia="宋体" w:cs="宋体"/>
                <w:color w:val="auto"/>
                <w:kern w:val="2"/>
                <w:sz w:val="21"/>
                <w:szCs w:val="21"/>
                <w:lang w:val="en-US" w:eastAsia="zh-CN" w:bidi="zh-CN"/>
              </w:rPr>
            </w:pPr>
            <w:r>
              <w:rPr>
                <w:rFonts w:hint="eastAsia" w:ascii="宋体" w:hAnsi="宋体" w:eastAsia="宋体" w:cs="宋体"/>
                <w:color w:val="auto"/>
                <w:szCs w:val="21"/>
                <w:lang w:val="zh-CN" w:bidi="zh-CN"/>
              </w:rPr>
              <w:t>盆花采购</w:t>
            </w:r>
          </w:p>
        </w:tc>
        <w:tc>
          <w:tcPr>
            <w:tcW w:w="2245"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zh-CN" w:eastAsia="zh-CN" w:bidi="ar"/>
              </w:rPr>
              <w:t>暂定，按实支付</w:t>
            </w:r>
          </w:p>
        </w:tc>
        <w:tc>
          <w:tcPr>
            <w:tcW w:w="1757" w:type="dxa"/>
            <w:noWrap w:val="0"/>
            <w:vAlign w:val="center"/>
          </w:tcPr>
          <w:p>
            <w:pPr>
              <w:ind w:right="-11" w:rightChars="0"/>
              <w:jc w:val="center"/>
              <w:rPr>
                <w:rFonts w:hint="eastAsia" w:ascii="宋体" w:hAnsi="宋体" w:eastAsia="宋体" w:cs="宋体"/>
                <w:color w:val="auto"/>
                <w:kern w:val="2"/>
                <w:sz w:val="22"/>
                <w:szCs w:val="22"/>
                <w:lang w:val="zh-CN" w:eastAsia="zh-CN" w:bidi="ar-SA"/>
              </w:rPr>
            </w:pPr>
            <w:r>
              <w:rPr>
                <w:rFonts w:hint="eastAsia" w:ascii="宋体" w:hAnsi="宋体" w:cs="宋体"/>
                <w:color w:val="auto"/>
                <w:sz w:val="22"/>
                <w:szCs w:val="22"/>
                <w:lang w:val="en-US" w:eastAsia="zh-CN"/>
              </w:rPr>
              <w:t>3</w:t>
            </w:r>
            <w:r>
              <w:rPr>
                <w:rFonts w:hint="eastAsia" w:ascii="宋体" w:hAnsi="宋体" w:eastAsia="宋体" w:cs="宋体"/>
                <w:color w:val="auto"/>
                <w:sz w:val="22"/>
                <w:szCs w:val="22"/>
                <w:lang w:val="en-US" w:eastAsia="zh-CN"/>
              </w:rPr>
              <w:t>00000元/年</w:t>
            </w:r>
          </w:p>
        </w:tc>
        <w:tc>
          <w:tcPr>
            <w:tcW w:w="2122" w:type="dxa"/>
            <w:noWrap w:val="0"/>
            <w:vAlign w:val="center"/>
          </w:tcPr>
          <w:p>
            <w:pPr>
              <w:ind w:right="-11" w:rightChars="0"/>
              <w:jc w:val="center"/>
              <w:rPr>
                <w:rFonts w:hint="default" w:ascii="宋体" w:hAnsi="宋体" w:eastAsia="宋体" w:cs="宋体"/>
                <w:color w:val="auto"/>
                <w:kern w:val="2"/>
                <w:sz w:val="22"/>
                <w:szCs w:val="22"/>
                <w:lang w:val="en-US" w:eastAsia="zh-CN" w:bidi="ar-SA"/>
              </w:rPr>
            </w:pPr>
            <w:r>
              <w:rPr>
                <w:rFonts w:hint="eastAsia" w:ascii="宋体" w:hAnsi="宋体" w:cs="宋体"/>
                <w:color w:val="auto"/>
                <w:sz w:val="22"/>
                <w:szCs w:val="22"/>
                <w:lang w:val="en-US" w:eastAsia="zh-CN"/>
              </w:rPr>
              <w:t>6</w:t>
            </w:r>
            <w:r>
              <w:rPr>
                <w:rFonts w:hint="eastAsia" w:ascii="宋体" w:hAnsi="宋体" w:eastAsia="宋体" w:cs="宋体"/>
                <w:color w:val="auto"/>
                <w:sz w:val="22"/>
                <w:szCs w:val="22"/>
                <w:lang w:val="en-US" w:eastAsia="zh-CN"/>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35" w:type="dxa"/>
            <w:noWrap w:val="0"/>
            <w:vAlign w:val="center"/>
          </w:tcPr>
          <w:p>
            <w:pPr>
              <w:ind w:right="-11"/>
              <w:jc w:val="center"/>
              <w:rPr>
                <w:rFonts w:hint="default" w:ascii="宋体" w:hAnsi="宋体" w:eastAsia="宋体" w:cs="宋体"/>
                <w:color w:val="auto"/>
                <w:szCs w:val="21"/>
                <w:lang w:val="en-US" w:bidi="zh-CN"/>
              </w:rPr>
            </w:pPr>
            <w:r>
              <w:rPr>
                <w:rFonts w:hint="eastAsia" w:ascii="宋体" w:hAnsi="宋体" w:eastAsia="宋体" w:cs="宋体"/>
                <w:color w:val="auto"/>
                <w:szCs w:val="21"/>
                <w:lang w:val="en-US" w:bidi="zh-CN"/>
              </w:rPr>
              <w:t>1</w:t>
            </w:r>
            <w:r>
              <w:rPr>
                <w:rFonts w:hint="eastAsia" w:ascii="宋体" w:hAnsi="宋体" w:cs="宋体"/>
                <w:color w:val="auto"/>
                <w:szCs w:val="21"/>
                <w:lang w:val="en-US" w:bidi="zh-CN"/>
              </w:rPr>
              <w:t>2</w:t>
            </w:r>
          </w:p>
        </w:tc>
        <w:tc>
          <w:tcPr>
            <w:tcW w:w="2399" w:type="dxa"/>
            <w:noWrap w:val="0"/>
            <w:vAlign w:val="center"/>
          </w:tcPr>
          <w:p>
            <w:pPr>
              <w:ind w:right="-11" w:rightChars="0"/>
              <w:jc w:val="center"/>
              <w:rPr>
                <w:rFonts w:hint="eastAsia" w:ascii="宋体" w:hAnsi="宋体" w:eastAsia="宋体" w:cs="宋体"/>
                <w:color w:val="auto"/>
                <w:kern w:val="2"/>
                <w:sz w:val="21"/>
                <w:szCs w:val="21"/>
                <w:lang w:val="en-US" w:eastAsia="zh-CN" w:bidi="zh-CN"/>
              </w:rPr>
            </w:pPr>
            <w:r>
              <w:rPr>
                <w:rFonts w:hint="eastAsia" w:ascii="宋体" w:hAnsi="宋体" w:eastAsia="宋体" w:cs="宋体"/>
                <w:color w:val="auto"/>
                <w:szCs w:val="21"/>
                <w:lang w:val="zh-CN" w:bidi="zh-CN"/>
              </w:rPr>
              <w:t>提升改造</w:t>
            </w:r>
            <w:r>
              <w:rPr>
                <w:rFonts w:hint="eastAsia" w:ascii="宋体" w:hAnsi="宋体" w:eastAsia="宋体" w:cs="宋体"/>
                <w:color w:val="auto"/>
                <w:szCs w:val="21"/>
                <w:lang w:val="zh-CN" w:eastAsia="zh-CN" w:bidi="zh-CN"/>
              </w:rPr>
              <w:t>费</w:t>
            </w:r>
          </w:p>
        </w:tc>
        <w:tc>
          <w:tcPr>
            <w:tcW w:w="224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zh-CN" w:eastAsia="zh-CN" w:bidi="ar"/>
              </w:rPr>
            </w:pPr>
            <w:r>
              <w:rPr>
                <w:rFonts w:hint="eastAsia" w:ascii="宋体" w:hAnsi="宋体" w:eastAsia="宋体" w:cs="宋体"/>
                <w:i w:val="0"/>
                <w:color w:val="auto"/>
                <w:kern w:val="0"/>
                <w:sz w:val="21"/>
                <w:szCs w:val="21"/>
                <w:u w:val="none"/>
                <w:lang w:val="zh-CN" w:eastAsia="zh-CN" w:bidi="ar"/>
              </w:rPr>
              <w:t>暂定（含设计、监理、结算审计费用），按实支付</w:t>
            </w:r>
          </w:p>
        </w:tc>
        <w:tc>
          <w:tcPr>
            <w:tcW w:w="1757" w:type="dxa"/>
            <w:noWrap w:val="0"/>
            <w:vAlign w:val="center"/>
          </w:tcPr>
          <w:p>
            <w:pPr>
              <w:ind w:right="-11" w:rightChars="0"/>
              <w:jc w:val="center"/>
              <w:rPr>
                <w:rFonts w:hint="eastAsia" w:ascii="宋体" w:hAnsi="宋体" w:eastAsia="宋体" w:cs="宋体"/>
                <w:color w:val="auto"/>
                <w:kern w:val="2"/>
                <w:sz w:val="21"/>
                <w:szCs w:val="21"/>
                <w:lang w:val="en-US" w:eastAsia="zh-CN" w:bidi="zh-CN"/>
              </w:rPr>
            </w:pPr>
            <w:r>
              <w:rPr>
                <w:rFonts w:hint="eastAsia" w:ascii="宋体" w:hAnsi="宋体" w:eastAsia="宋体" w:cs="宋体"/>
                <w:color w:val="auto"/>
                <w:sz w:val="22"/>
                <w:szCs w:val="22"/>
                <w:lang w:val="en-US" w:eastAsia="zh-CN"/>
              </w:rPr>
              <w:t>3</w:t>
            </w:r>
            <w:r>
              <w:rPr>
                <w:rFonts w:hint="eastAsia" w:ascii="宋体" w:hAnsi="宋体" w:cs="宋体"/>
                <w:color w:val="auto"/>
                <w:sz w:val="22"/>
                <w:szCs w:val="22"/>
                <w:lang w:val="en-US" w:eastAsia="zh-CN"/>
              </w:rPr>
              <w:t>2</w:t>
            </w:r>
            <w:r>
              <w:rPr>
                <w:rFonts w:hint="eastAsia" w:ascii="宋体" w:hAnsi="宋体" w:eastAsia="宋体" w:cs="宋体"/>
                <w:color w:val="auto"/>
                <w:sz w:val="22"/>
                <w:szCs w:val="22"/>
                <w:lang w:val="en-US" w:eastAsia="zh-CN"/>
              </w:rPr>
              <w:t>00000元/年</w:t>
            </w:r>
          </w:p>
        </w:tc>
        <w:tc>
          <w:tcPr>
            <w:tcW w:w="2122" w:type="dxa"/>
            <w:noWrap w:val="0"/>
            <w:vAlign w:val="center"/>
          </w:tcPr>
          <w:p>
            <w:pPr>
              <w:ind w:right="-11" w:rightChars="0"/>
              <w:jc w:val="center"/>
              <w:rPr>
                <w:rFonts w:hint="default" w:ascii="宋体" w:hAnsi="宋体" w:eastAsia="宋体" w:cs="宋体"/>
                <w:color w:val="auto"/>
                <w:kern w:val="2"/>
                <w:sz w:val="22"/>
                <w:szCs w:val="22"/>
                <w:lang w:val="en-US" w:eastAsia="zh-CN" w:bidi="ar-SA"/>
              </w:rPr>
            </w:pPr>
            <w:r>
              <w:rPr>
                <w:rFonts w:hint="eastAsia" w:ascii="宋体" w:hAnsi="宋体" w:cs="宋体"/>
                <w:color w:val="auto"/>
                <w:sz w:val="22"/>
                <w:szCs w:val="22"/>
                <w:lang w:val="en-US" w:eastAsia="zh-CN"/>
              </w:rPr>
              <w:t>640</w:t>
            </w:r>
            <w:r>
              <w:rPr>
                <w:rFonts w:hint="eastAsia" w:ascii="宋体" w:hAnsi="宋体" w:eastAsia="宋体" w:cs="宋体"/>
                <w:color w:val="auto"/>
                <w:sz w:val="22"/>
                <w:szCs w:val="22"/>
                <w:lang w:val="en-US" w:eastAsia="zh-CN"/>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35" w:type="dxa"/>
            <w:noWrap w:val="0"/>
            <w:vAlign w:val="center"/>
          </w:tcPr>
          <w:p>
            <w:pPr>
              <w:ind w:right="-11"/>
              <w:jc w:val="center"/>
              <w:rPr>
                <w:rFonts w:hint="default" w:ascii="宋体" w:hAnsi="宋体" w:eastAsia="宋体" w:cs="宋体"/>
                <w:color w:val="auto"/>
                <w:szCs w:val="21"/>
                <w:lang w:val="en-US" w:bidi="zh-CN"/>
              </w:rPr>
            </w:pPr>
            <w:r>
              <w:rPr>
                <w:rFonts w:hint="eastAsia" w:ascii="宋体" w:hAnsi="宋体" w:eastAsia="宋体" w:cs="宋体"/>
                <w:color w:val="auto"/>
                <w:szCs w:val="21"/>
                <w:lang w:val="en-US" w:bidi="zh-CN"/>
              </w:rPr>
              <w:t>1</w:t>
            </w:r>
            <w:r>
              <w:rPr>
                <w:rFonts w:hint="eastAsia" w:ascii="宋体" w:hAnsi="宋体" w:cs="宋体"/>
                <w:color w:val="auto"/>
                <w:szCs w:val="21"/>
                <w:lang w:val="en-US" w:bidi="zh-CN"/>
              </w:rPr>
              <w:t>3</w:t>
            </w:r>
          </w:p>
        </w:tc>
        <w:tc>
          <w:tcPr>
            <w:tcW w:w="2399" w:type="dxa"/>
            <w:noWrap w:val="0"/>
            <w:vAlign w:val="center"/>
          </w:tcPr>
          <w:p>
            <w:pPr>
              <w:ind w:right="-11" w:rightChars="0"/>
              <w:jc w:val="center"/>
              <w:rPr>
                <w:rFonts w:hint="eastAsia" w:ascii="宋体" w:hAnsi="宋体" w:eastAsia="宋体" w:cs="宋体"/>
                <w:color w:val="auto"/>
                <w:kern w:val="2"/>
                <w:sz w:val="21"/>
                <w:szCs w:val="21"/>
                <w:lang w:val="en-US" w:eastAsia="zh-CN" w:bidi="zh-CN"/>
              </w:rPr>
            </w:pPr>
            <w:r>
              <w:rPr>
                <w:rFonts w:hint="eastAsia" w:ascii="宋体" w:hAnsi="宋体" w:eastAsia="宋体" w:cs="宋体"/>
                <w:color w:val="auto"/>
                <w:kern w:val="2"/>
                <w:sz w:val="21"/>
                <w:szCs w:val="21"/>
                <w:lang w:val="en-US" w:eastAsia="zh-CN" w:bidi="zh-CN"/>
              </w:rPr>
              <w:t>保险费</w:t>
            </w:r>
          </w:p>
        </w:tc>
        <w:tc>
          <w:tcPr>
            <w:tcW w:w="224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zh-CN" w:eastAsia="zh-CN" w:bidi="ar"/>
              </w:rPr>
            </w:pPr>
            <w:r>
              <w:rPr>
                <w:rFonts w:hint="eastAsia" w:ascii="宋体" w:hAnsi="宋体" w:eastAsia="宋体" w:cs="宋体"/>
                <w:i w:val="0"/>
                <w:color w:val="auto"/>
                <w:kern w:val="0"/>
                <w:sz w:val="21"/>
                <w:szCs w:val="21"/>
                <w:u w:val="none"/>
                <w:lang w:val="zh-CN" w:eastAsia="zh-CN" w:bidi="ar"/>
              </w:rPr>
              <w:t>险种及保额不低于采购文件要求</w:t>
            </w:r>
          </w:p>
        </w:tc>
        <w:tc>
          <w:tcPr>
            <w:tcW w:w="1757" w:type="dxa"/>
            <w:noWrap w:val="0"/>
            <w:vAlign w:val="center"/>
          </w:tcPr>
          <w:p>
            <w:pPr>
              <w:ind w:right="-11" w:rightChars="0"/>
              <w:jc w:val="center"/>
              <w:rPr>
                <w:rFonts w:hint="eastAsia" w:ascii="宋体" w:hAnsi="宋体" w:eastAsia="宋体" w:cs="宋体"/>
                <w:color w:val="auto"/>
                <w:kern w:val="2"/>
                <w:sz w:val="21"/>
                <w:szCs w:val="21"/>
                <w:lang w:val="en-US" w:eastAsia="zh-CN" w:bidi="zh-CN"/>
              </w:rPr>
            </w:pPr>
          </w:p>
        </w:tc>
        <w:tc>
          <w:tcPr>
            <w:tcW w:w="2122" w:type="dxa"/>
            <w:noWrap w:val="0"/>
            <w:vAlign w:val="center"/>
          </w:tcPr>
          <w:p>
            <w:pPr>
              <w:ind w:right="-11" w:rightChars="0"/>
              <w:jc w:val="center"/>
              <w:rPr>
                <w:rFonts w:hint="default" w:ascii="宋体" w:hAnsi="宋体" w:eastAsia="宋体" w:cs="宋体"/>
                <w:color w:val="auto"/>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35" w:type="dxa"/>
            <w:noWrap w:val="0"/>
            <w:vAlign w:val="center"/>
          </w:tcPr>
          <w:p>
            <w:pPr>
              <w:ind w:right="-11"/>
              <w:jc w:val="center"/>
              <w:rPr>
                <w:rFonts w:hint="default" w:ascii="宋体" w:hAnsi="宋体" w:eastAsia="宋体" w:cs="宋体"/>
                <w:color w:val="auto"/>
                <w:szCs w:val="21"/>
                <w:lang w:val="en-US" w:eastAsia="zh-CN" w:bidi="zh-CN"/>
              </w:rPr>
            </w:pPr>
            <w:r>
              <w:rPr>
                <w:rFonts w:hint="eastAsia" w:ascii="宋体" w:hAnsi="宋体" w:eastAsia="宋体" w:cs="宋体"/>
                <w:color w:val="auto"/>
                <w:szCs w:val="21"/>
                <w:lang w:val="en-US" w:bidi="zh-CN"/>
              </w:rPr>
              <w:t>1</w:t>
            </w:r>
            <w:r>
              <w:rPr>
                <w:rFonts w:hint="eastAsia" w:ascii="宋体" w:hAnsi="宋体" w:cs="宋体"/>
                <w:color w:val="auto"/>
                <w:szCs w:val="21"/>
                <w:lang w:val="en-US" w:bidi="zh-CN"/>
              </w:rPr>
              <w:t>4</w:t>
            </w:r>
          </w:p>
        </w:tc>
        <w:tc>
          <w:tcPr>
            <w:tcW w:w="2399" w:type="dxa"/>
            <w:noWrap w:val="0"/>
            <w:vAlign w:val="center"/>
          </w:tcPr>
          <w:p>
            <w:pPr>
              <w:ind w:right="-11"/>
              <w:jc w:val="center"/>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高温费</w:t>
            </w:r>
          </w:p>
        </w:tc>
        <w:tc>
          <w:tcPr>
            <w:tcW w:w="224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zh-CN" w:eastAsia="zh-CN" w:bidi="ar"/>
              </w:rPr>
            </w:pPr>
            <w:r>
              <w:rPr>
                <w:rFonts w:hint="eastAsia" w:ascii="宋体" w:hAnsi="宋体" w:eastAsia="宋体" w:cs="宋体"/>
                <w:i w:val="0"/>
                <w:color w:val="auto"/>
                <w:kern w:val="0"/>
                <w:sz w:val="21"/>
                <w:szCs w:val="21"/>
                <w:u w:val="none"/>
                <w:lang w:val="zh-CN" w:eastAsia="zh-CN" w:bidi="ar"/>
              </w:rPr>
              <w:t>按浙江省相关规定</w:t>
            </w:r>
          </w:p>
        </w:tc>
        <w:tc>
          <w:tcPr>
            <w:tcW w:w="1757" w:type="dxa"/>
            <w:noWrap w:val="0"/>
            <w:vAlign w:val="center"/>
          </w:tcPr>
          <w:p>
            <w:pPr>
              <w:ind w:right="-11"/>
              <w:jc w:val="center"/>
              <w:rPr>
                <w:rFonts w:hint="eastAsia" w:ascii="宋体" w:hAnsi="宋体" w:eastAsia="宋体" w:cs="宋体"/>
                <w:color w:val="auto"/>
                <w:szCs w:val="21"/>
                <w:lang w:val="zh-CN" w:bidi="zh-CN"/>
              </w:rPr>
            </w:pPr>
          </w:p>
        </w:tc>
        <w:tc>
          <w:tcPr>
            <w:tcW w:w="2122" w:type="dxa"/>
            <w:noWrap w:val="0"/>
            <w:vAlign w:val="center"/>
          </w:tcPr>
          <w:p>
            <w:pPr>
              <w:jc w:val="center"/>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35" w:type="dxa"/>
            <w:noWrap w:val="0"/>
            <w:vAlign w:val="center"/>
          </w:tcPr>
          <w:p>
            <w:pPr>
              <w:ind w:right="-11"/>
              <w:jc w:val="center"/>
              <w:rPr>
                <w:rFonts w:hint="default"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1</w:t>
            </w:r>
            <w:r>
              <w:rPr>
                <w:rFonts w:hint="eastAsia" w:ascii="宋体" w:hAnsi="宋体" w:cs="宋体"/>
                <w:color w:val="auto"/>
                <w:szCs w:val="21"/>
                <w:lang w:val="en-US" w:eastAsia="zh-CN" w:bidi="zh-CN"/>
              </w:rPr>
              <w:t>5</w:t>
            </w:r>
          </w:p>
        </w:tc>
        <w:tc>
          <w:tcPr>
            <w:tcW w:w="2399" w:type="dxa"/>
            <w:noWrap w:val="0"/>
            <w:vAlign w:val="center"/>
          </w:tcPr>
          <w:p>
            <w:pPr>
              <w:ind w:right="-11"/>
              <w:jc w:val="center"/>
              <w:rPr>
                <w:rFonts w:hint="eastAsia" w:ascii="宋体" w:hAnsi="宋体" w:eastAsia="宋体" w:cs="宋体"/>
                <w:color w:val="auto"/>
                <w:szCs w:val="21"/>
                <w:lang w:val="zh-CN" w:bidi="zh-CN"/>
              </w:rPr>
            </w:pPr>
            <w:r>
              <w:rPr>
                <w:rFonts w:hint="eastAsia" w:ascii="宋体" w:hAnsi="宋体" w:eastAsia="宋体" w:cs="宋体"/>
                <w:color w:val="auto"/>
                <w:szCs w:val="21"/>
                <w:lang w:val="zh-CN" w:eastAsia="zh-CN" w:bidi="zh-CN"/>
              </w:rPr>
              <w:t>福利费</w:t>
            </w:r>
          </w:p>
        </w:tc>
        <w:tc>
          <w:tcPr>
            <w:tcW w:w="2245" w:type="dxa"/>
            <w:noWrap w:val="0"/>
            <w:vAlign w:val="center"/>
          </w:tcPr>
          <w:p>
            <w:pPr>
              <w:ind w:right="-11"/>
              <w:jc w:val="center"/>
              <w:rPr>
                <w:rFonts w:hint="eastAsia" w:ascii="宋体" w:hAnsi="宋体" w:eastAsia="宋体" w:cs="宋体"/>
                <w:color w:val="auto"/>
                <w:szCs w:val="21"/>
                <w:lang w:val="zh-CN" w:bidi="zh-CN"/>
              </w:rPr>
            </w:pPr>
          </w:p>
        </w:tc>
        <w:tc>
          <w:tcPr>
            <w:tcW w:w="1757" w:type="dxa"/>
            <w:noWrap w:val="0"/>
            <w:vAlign w:val="center"/>
          </w:tcPr>
          <w:p>
            <w:pPr>
              <w:ind w:right="-11"/>
              <w:jc w:val="center"/>
              <w:rPr>
                <w:rFonts w:hint="eastAsia" w:ascii="宋体" w:hAnsi="宋体" w:eastAsia="宋体" w:cs="宋体"/>
                <w:color w:val="auto"/>
                <w:szCs w:val="21"/>
                <w:lang w:val="zh-CN" w:bidi="zh-CN"/>
              </w:rPr>
            </w:pPr>
          </w:p>
        </w:tc>
        <w:tc>
          <w:tcPr>
            <w:tcW w:w="2122" w:type="dxa"/>
            <w:noWrap w:val="0"/>
            <w:vAlign w:val="center"/>
          </w:tcPr>
          <w:p>
            <w:pPr>
              <w:jc w:val="center"/>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35" w:type="dxa"/>
            <w:noWrap w:val="0"/>
            <w:vAlign w:val="center"/>
          </w:tcPr>
          <w:p>
            <w:pPr>
              <w:ind w:right="-11"/>
              <w:jc w:val="center"/>
              <w:rPr>
                <w:rFonts w:hint="eastAsia" w:ascii="宋体" w:hAnsi="宋体" w:eastAsia="宋体" w:cs="宋体"/>
                <w:color w:val="auto"/>
                <w:szCs w:val="21"/>
                <w:lang w:val="zh-CN" w:bidi="zh-CN"/>
              </w:rPr>
            </w:pPr>
            <w:r>
              <w:rPr>
                <w:rFonts w:hint="eastAsia" w:ascii="宋体" w:hAnsi="宋体" w:eastAsia="宋体" w:cs="宋体"/>
                <w:color w:val="auto"/>
                <w:szCs w:val="21"/>
                <w:lang w:val="zh-CN" w:bidi="zh-CN"/>
              </w:rPr>
              <w:t>...</w:t>
            </w:r>
          </w:p>
        </w:tc>
        <w:tc>
          <w:tcPr>
            <w:tcW w:w="2399" w:type="dxa"/>
            <w:noWrap w:val="0"/>
            <w:vAlign w:val="center"/>
          </w:tcPr>
          <w:p>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w:t>
            </w:r>
          </w:p>
        </w:tc>
        <w:tc>
          <w:tcPr>
            <w:tcW w:w="2245" w:type="dxa"/>
            <w:noWrap w:val="0"/>
            <w:vAlign w:val="center"/>
          </w:tcPr>
          <w:p>
            <w:pPr>
              <w:ind w:right="-11"/>
              <w:jc w:val="center"/>
              <w:rPr>
                <w:rFonts w:hint="eastAsia" w:ascii="宋体" w:hAnsi="宋体" w:eastAsia="宋体" w:cs="宋体"/>
                <w:color w:val="auto"/>
                <w:szCs w:val="21"/>
                <w:lang w:val="zh-CN" w:bidi="zh-CN"/>
              </w:rPr>
            </w:pPr>
          </w:p>
        </w:tc>
        <w:tc>
          <w:tcPr>
            <w:tcW w:w="1757" w:type="dxa"/>
            <w:noWrap w:val="0"/>
            <w:vAlign w:val="center"/>
          </w:tcPr>
          <w:p>
            <w:pPr>
              <w:ind w:right="-11"/>
              <w:jc w:val="center"/>
              <w:rPr>
                <w:rFonts w:hint="eastAsia" w:ascii="宋体" w:hAnsi="宋体" w:eastAsia="宋体" w:cs="宋体"/>
                <w:color w:val="auto"/>
                <w:szCs w:val="21"/>
                <w:lang w:val="zh-CN" w:bidi="zh-CN"/>
              </w:rPr>
            </w:pPr>
          </w:p>
        </w:tc>
        <w:tc>
          <w:tcPr>
            <w:tcW w:w="2122" w:type="dxa"/>
            <w:noWrap w:val="0"/>
            <w:vAlign w:val="center"/>
          </w:tcPr>
          <w:p>
            <w:pPr>
              <w:jc w:val="center"/>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134" w:type="dxa"/>
            <w:gridSpan w:val="2"/>
            <w:noWrap w:val="0"/>
            <w:vAlign w:val="center"/>
          </w:tcPr>
          <w:p>
            <w:pPr>
              <w:ind w:right="-11" w:rightChars="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b/>
                <w:bCs w:val="0"/>
                <w:color w:val="auto"/>
                <w:sz w:val="22"/>
                <w:szCs w:val="22"/>
              </w:rPr>
              <w:t>合计</w:t>
            </w:r>
            <w:r>
              <w:rPr>
                <w:rFonts w:hint="eastAsia" w:ascii="宋体" w:hAnsi="宋体" w:eastAsia="宋体" w:cs="宋体"/>
                <w:b/>
                <w:bCs w:val="0"/>
                <w:color w:val="auto"/>
                <w:sz w:val="22"/>
                <w:szCs w:val="22"/>
                <w:lang w:eastAsia="zh-CN"/>
              </w:rPr>
              <w:t>金额</w:t>
            </w:r>
          </w:p>
        </w:tc>
        <w:tc>
          <w:tcPr>
            <w:tcW w:w="6124" w:type="dxa"/>
            <w:gridSpan w:val="3"/>
            <w:noWrap w:val="0"/>
            <w:vAlign w:val="center"/>
          </w:tcPr>
          <w:p>
            <w:pPr>
              <w:ind w:right="-11"/>
              <w:jc w:val="left"/>
              <w:rPr>
                <w:rFonts w:hint="eastAsia" w:ascii="宋体" w:hAnsi="宋体" w:eastAsia="宋体" w:cs="宋体"/>
                <w:color w:val="auto"/>
                <w:szCs w:val="21"/>
                <w:lang w:val="en-US" w:eastAsia="zh-CN"/>
              </w:rPr>
            </w:pP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w:t>
            </w:r>
          </w:p>
          <w:p>
            <w:pPr>
              <w:ind w:right="-11" w:rightChars="0"/>
              <w:jc w:val="lef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Cs w:val="21"/>
              </w:rPr>
              <w:t>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w:t>
            </w:r>
            <w:r>
              <w:rPr>
                <w:rFonts w:hint="eastAsia" w:ascii="宋体" w:hAnsi="宋体" w:eastAsia="宋体" w:cs="宋体"/>
                <w:color w:val="auto"/>
                <w:szCs w:val="21"/>
                <w:lang w:eastAsia="zh-CN"/>
              </w:rPr>
              <w:t>整</w:t>
            </w:r>
          </w:p>
        </w:tc>
      </w:tr>
    </w:tbl>
    <w:p>
      <w:pPr>
        <w:pStyle w:val="28"/>
        <w:snapToGrid w:val="0"/>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注：1.</w:t>
      </w:r>
      <w:r>
        <w:rPr>
          <w:rFonts w:hint="eastAsia" w:hAnsi="宋体" w:eastAsia="宋体" w:cs="宋体"/>
          <w:bCs/>
          <w:color w:val="auto"/>
          <w:szCs w:val="21"/>
          <w:lang w:eastAsia="zh-CN"/>
        </w:rPr>
        <w:t>本表</w:t>
      </w:r>
      <w:r>
        <w:rPr>
          <w:rFonts w:hint="eastAsia" w:ascii="宋体" w:hAnsi="宋体" w:eastAsia="宋体" w:cs="宋体"/>
          <w:bCs/>
          <w:color w:val="auto"/>
          <w:szCs w:val="21"/>
        </w:rPr>
        <w:t>可在不改变格式的情况下自行增</w:t>
      </w:r>
      <w:r>
        <w:rPr>
          <w:rFonts w:hint="eastAsia" w:hAnsi="宋体" w:eastAsia="宋体" w:cs="宋体"/>
          <w:bCs/>
          <w:color w:val="auto"/>
          <w:szCs w:val="21"/>
          <w:lang w:eastAsia="zh-CN"/>
        </w:rPr>
        <w:t>列必要的报价内容（如税金等法定费用可以包含在投标单价中，也可以单列一项</w:t>
      </w:r>
      <w:r>
        <w:rPr>
          <w:rFonts w:hint="eastAsia" w:hAnsi="宋体" w:cs="宋体"/>
          <w:bCs/>
          <w:color w:val="auto"/>
          <w:szCs w:val="21"/>
          <w:lang w:eastAsia="zh-CN"/>
        </w:rPr>
        <w:t>。但采购文件明确要求不得单列的内容除外</w:t>
      </w:r>
      <w:r>
        <w:rPr>
          <w:rFonts w:hint="eastAsia" w:hAnsi="宋体" w:eastAsia="宋体" w:cs="宋体"/>
          <w:bCs/>
          <w:color w:val="auto"/>
          <w:szCs w:val="21"/>
          <w:lang w:eastAsia="zh-CN"/>
        </w:rPr>
        <w:t>），</w:t>
      </w:r>
      <w:r>
        <w:rPr>
          <w:rFonts w:hint="eastAsia" w:ascii="宋体" w:hAnsi="宋体" w:eastAsia="宋体" w:cs="宋体"/>
          <w:bCs/>
          <w:color w:val="auto"/>
          <w:szCs w:val="21"/>
        </w:rPr>
        <w:t>本表合计金额应与“开标一览表”中投标总价一致。</w:t>
      </w:r>
    </w:p>
    <w:p>
      <w:pPr>
        <w:pStyle w:val="28"/>
        <w:snapToGrid w:val="0"/>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2.</w:t>
      </w:r>
      <w:r>
        <w:rPr>
          <w:rFonts w:hint="eastAsia" w:ascii="宋体" w:hAnsi="宋体" w:eastAsia="宋体" w:cs="宋体"/>
          <w:color w:val="auto"/>
          <w:szCs w:val="21"/>
        </w:rPr>
        <w:t>完成本项目采购需求范围内全部工作内容所需支付的一切成本费用、企业应缴税费及</w:t>
      </w:r>
      <w:r>
        <w:rPr>
          <w:rFonts w:hint="eastAsia" w:hAnsi="宋体" w:eastAsia="宋体" w:cs="宋体"/>
          <w:color w:val="auto"/>
          <w:szCs w:val="21"/>
          <w:lang w:eastAsia="zh-CN"/>
        </w:rPr>
        <w:t>合理</w:t>
      </w:r>
      <w:r>
        <w:rPr>
          <w:rFonts w:hint="eastAsia" w:ascii="宋体" w:hAnsi="宋体" w:eastAsia="宋体" w:cs="宋体"/>
          <w:color w:val="auto"/>
          <w:szCs w:val="21"/>
        </w:rPr>
        <w:t>利润等所有采购文件提及的费用，以及诸如项目实施过程中合理存在的风险等采购文件未列明但可能产生的额外</w:t>
      </w:r>
      <w:r>
        <w:rPr>
          <w:rFonts w:hint="eastAsia" w:ascii="宋体" w:hAnsi="宋体" w:eastAsia="宋体" w:cs="宋体"/>
          <w:color w:val="auto"/>
          <w:szCs w:val="21"/>
          <w:lang w:eastAsia="zh-CN"/>
        </w:rPr>
        <w:t>费用</w:t>
      </w:r>
      <w:r>
        <w:rPr>
          <w:rFonts w:hint="eastAsia" w:ascii="宋体" w:hAnsi="宋体" w:eastAsia="宋体" w:cs="宋体"/>
          <w:bCs/>
          <w:color w:val="auto"/>
          <w:szCs w:val="21"/>
        </w:rPr>
        <w:t>均应当列入本表中，任何缺、漏项均视为包含在已列明的报价内容/项目中。</w:t>
      </w:r>
    </w:p>
    <w:p>
      <w:pPr>
        <w:pStyle w:val="28"/>
        <w:spacing w:line="360" w:lineRule="auto"/>
        <w:rPr>
          <w:rFonts w:hint="eastAsia" w:ascii="宋体" w:hAnsi="宋体" w:eastAsia="宋体" w:cs="宋体"/>
          <w:color w:val="auto"/>
          <w:szCs w:val="21"/>
        </w:rPr>
      </w:pPr>
      <w:r>
        <w:rPr>
          <w:rFonts w:hint="eastAsia" w:ascii="宋体" w:hAnsi="宋体" w:eastAsia="宋体" w:cs="宋体"/>
          <w:color w:val="auto"/>
          <w:szCs w:val="21"/>
        </w:rPr>
        <w:t>投标人名称（盖章） ：</w:t>
      </w:r>
      <w:r>
        <w:rPr>
          <w:rFonts w:hint="eastAsia" w:ascii="宋体" w:hAnsi="宋体" w:eastAsia="宋体" w:cs="宋体"/>
          <w:color w:val="auto"/>
          <w:szCs w:val="21"/>
          <w:u w:val="single"/>
        </w:rPr>
        <w:t xml:space="preserve">                               </w:t>
      </w:r>
    </w:p>
    <w:p>
      <w:pPr>
        <w:pStyle w:val="28"/>
        <w:spacing w:line="360" w:lineRule="auto"/>
        <w:rPr>
          <w:rFonts w:hint="eastAsia" w:ascii="宋体" w:hAnsi="宋体" w:eastAsia="宋体" w:cs="宋体"/>
          <w:b/>
          <w:color w:val="auto"/>
          <w:szCs w:val="21"/>
        </w:rPr>
      </w:pPr>
      <w:r>
        <w:rPr>
          <w:rFonts w:hint="eastAsia" w:ascii="宋体" w:hAnsi="宋体" w:eastAsia="宋体" w:cs="宋体"/>
          <w:color w:val="auto"/>
          <w:szCs w:val="21"/>
        </w:rPr>
        <w:t>日期：</w:t>
      </w:r>
      <w:bookmarkEnd w:id="67"/>
      <w:bookmarkStart w:id="68" w:name="投标产品适用中小企业扶持政策情况表"/>
      <w:r>
        <w:rPr>
          <w:rFonts w:hint="eastAsia" w:ascii="宋体" w:hAnsi="宋体" w:eastAsia="宋体" w:cs="宋体"/>
          <w:color w:val="auto"/>
          <w:szCs w:val="21"/>
        </w:rPr>
        <w:t xml:space="preserve">  </w:t>
      </w:r>
      <w:r>
        <w:rPr>
          <w:rFonts w:hint="eastAsia" w:hAnsi="宋体" w:eastAsia="宋体" w:cs="宋体"/>
          <w:color w:val="auto"/>
          <w:szCs w:val="21"/>
          <w:lang w:val="en-US" w:eastAsia="zh-CN"/>
        </w:rPr>
        <w:t xml:space="preserve">    </w:t>
      </w:r>
      <w:r>
        <w:rPr>
          <w:rFonts w:hint="eastAsia" w:ascii="宋体" w:hAnsi="宋体" w:eastAsia="宋体" w:cs="宋体"/>
          <w:color w:val="auto"/>
          <w:szCs w:val="21"/>
        </w:rPr>
        <w:t xml:space="preserve"> 年   月   日</w:t>
      </w:r>
      <w:r>
        <w:rPr>
          <w:rFonts w:hint="eastAsia" w:ascii="宋体" w:hAnsi="宋体" w:eastAsia="宋体" w:cs="宋体"/>
          <w:b/>
          <w:color w:val="auto"/>
          <w:szCs w:val="21"/>
        </w:rPr>
        <w:br w:type="page"/>
      </w:r>
    </w:p>
    <w:p>
      <w:pPr>
        <w:jc w:val="center"/>
        <w:rPr>
          <w:rFonts w:hint="eastAsia"/>
          <w:b/>
          <w:bCs/>
          <w:color w:val="auto"/>
          <w:sz w:val="28"/>
          <w:szCs w:val="28"/>
        </w:rPr>
      </w:pPr>
      <w:r>
        <w:rPr>
          <w:rFonts w:hint="eastAsia"/>
          <w:b/>
          <w:bCs/>
          <w:color w:val="auto"/>
          <w:sz w:val="28"/>
          <w:szCs w:val="28"/>
        </w:rPr>
        <w:t>中小企业声明函</w:t>
      </w:r>
    </w:p>
    <w:p>
      <w:pPr>
        <w:jc w:val="center"/>
        <w:rPr>
          <w:rFonts w:hint="eastAsia" w:ascii="Times New Roman" w:hAnsi="Times New Roman" w:eastAsia="宋体" w:cs="Times New Roman"/>
          <w:b/>
          <w:bCs/>
          <w:color w:val="auto"/>
          <w:sz w:val="28"/>
          <w:szCs w:val="28"/>
        </w:rPr>
      </w:pPr>
      <w:r>
        <w:rPr>
          <w:rFonts w:hint="eastAsia" w:ascii="宋体" w:hAnsi="宋体" w:cs="宋体"/>
          <w:color w:val="auto"/>
          <w:sz w:val="21"/>
          <w:szCs w:val="21"/>
          <w:highlight w:val="none"/>
        </w:rPr>
        <w:t>【不属于小型、微型企业</w:t>
      </w:r>
      <w:r>
        <w:rPr>
          <w:rFonts w:hint="eastAsia" w:ascii="宋体" w:hAnsi="宋体" w:cs="宋体"/>
          <w:color w:val="auto"/>
          <w:sz w:val="21"/>
          <w:szCs w:val="21"/>
          <w:highlight w:val="none"/>
          <w:lang w:eastAsia="zh-CN"/>
        </w:rPr>
        <w:t>的</w:t>
      </w:r>
      <w:r>
        <w:rPr>
          <w:rFonts w:hint="eastAsia" w:ascii="宋体" w:hAnsi="宋体" w:cs="宋体"/>
          <w:color w:val="auto"/>
          <w:sz w:val="21"/>
          <w:szCs w:val="21"/>
          <w:highlight w:val="none"/>
        </w:rPr>
        <w:t>无需提供】</w:t>
      </w:r>
    </w:p>
    <w:p>
      <w:pPr>
        <w:ind w:firstLine="420" w:firstLineChars="200"/>
        <w:rPr>
          <w:rFonts w:hint="eastAsia"/>
          <w:color w:val="auto"/>
          <w:szCs w:val="21"/>
        </w:rPr>
      </w:pP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本公司（联合体）郑重声明，根据《政府采购促进中小企业发展管理办法》（财库﹝2020﹞46号）</w:t>
      </w:r>
      <w:r>
        <w:rPr>
          <w:rFonts w:hint="eastAsia" w:ascii="宋体" w:hAnsi="宋体" w:cs="宋体"/>
          <w:color w:val="auto"/>
          <w:szCs w:val="21"/>
          <w:lang w:eastAsia="zh-CN"/>
        </w:rPr>
        <w:t>的</w:t>
      </w:r>
      <w:r>
        <w:rPr>
          <w:rFonts w:hint="eastAsia" w:ascii="宋体" w:hAnsi="宋体" w:eastAsia="宋体" w:cs="宋体"/>
          <w:color w:val="auto"/>
          <w:sz w:val="21"/>
          <w:szCs w:val="21"/>
        </w:rPr>
        <w:t>规定</w:t>
      </w:r>
      <w:r>
        <w:rPr>
          <w:rFonts w:hint="eastAsia" w:ascii="宋体" w:hAnsi="宋体" w:eastAsia="宋体" w:cs="宋体"/>
          <w:color w:val="auto"/>
          <w:szCs w:val="21"/>
        </w:rPr>
        <w:t>，本公司参加</w:t>
      </w:r>
      <w:r>
        <w:rPr>
          <w:rFonts w:hint="eastAsia" w:ascii="宋体" w:hAnsi="宋体" w:eastAsia="宋体" w:cs="宋体"/>
          <w:b/>
          <w:bCs/>
          <w:color w:val="auto"/>
          <w:szCs w:val="21"/>
          <w:u w:val="single"/>
        </w:rPr>
        <w:t>（</w:t>
      </w:r>
      <w:r>
        <w:rPr>
          <w:rFonts w:hint="eastAsia" w:ascii="宋体" w:hAnsi="宋体" w:cs="宋体"/>
          <w:b/>
          <w:bCs/>
          <w:color w:val="auto"/>
          <w:szCs w:val="21"/>
          <w:u w:val="single"/>
          <w:lang w:eastAsia="zh-CN"/>
        </w:rPr>
        <w:t>采购</w:t>
      </w:r>
      <w:r>
        <w:rPr>
          <w:rFonts w:hint="eastAsia" w:ascii="宋体" w:hAnsi="宋体" w:eastAsia="宋体" w:cs="宋体"/>
          <w:b/>
          <w:bCs/>
          <w:color w:val="auto"/>
          <w:szCs w:val="21"/>
          <w:u w:val="single"/>
        </w:rPr>
        <w:t>单位名称）</w:t>
      </w:r>
      <w:r>
        <w:rPr>
          <w:rFonts w:hint="eastAsia" w:ascii="宋体" w:hAnsi="宋体" w:eastAsia="宋体" w:cs="宋体"/>
          <w:color w:val="auto"/>
          <w:szCs w:val="21"/>
        </w:rPr>
        <w:t>的</w:t>
      </w:r>
      <w:r>
        <w:rPr>
          <w:rFonts w:hint="eastAsia" w:ascii="宋体" w:hAnsi="宋体" w:eastAsia="宋体" w:cs="宋体"/>
          <w:b/>
          <w:bCs/>
          <w:color w:val="auto"/>
          <w:szCs w:val="21"/>
          <w:u w:val="single"/>
        </w:rPr>
        <w:t>（项目名称</w:t>
      </w:r>
      <w:r>
        <w:rPr>
          <w:rFonts w:hint="eastAsia" w:ascii="宋体" w:hAnsi="宋体" w:eastAsia="宋体" w:cs="宋体"/>
          <w:b/>
          <w:bCs/>
          <w:color w:val="auto"/>
          <w:szCs w:val="21"/>
          <w:u w:val="single"/>
          <w:lang w:eastAsia="zh-CN"/>
        </w:rPr>
        <w:t>：</w:t>
      </w:r>
      <w:r>
        <w:rPr>
          <w:rFonts w:hint="eastAsia" w:ascii="宋体" w:hAnsi="宋体" w:eastAsia="宋体" w:cs="宋体"/>
          <w:b/>
          <w:bCs/>
          <w:color w:val="auto"/>
          <w:szCs w:val="21"/>
          <w:u w:val="single"/>
        </w:rPr>
        <w:t>）</w:t>
      </w:r>
      <w:r>
        <w:rPr>
          <w:rFonts w:hint="eastAsia" w:ascii="宋体" w:hAnsi="宋体" w:eastAsia="宋体" w:cs="宋体"/>
          <w:b/>
          <w:bCs/>
          <w:color w:val="auto"/>
          <w:szCs w:val="21"/>
          <w:u w:val="single"/>
          <w:lang w:eastAsia="zh-CN"/>
        </w:rPr>
        <w:t>（项目编号：</w:t>
      </w:r>
      <w:r>
        <w:rPr>
          <w:rFonts w:hint="eastAsia" w:ascii="宋体" w:hAnsi="宋体" w:eastAsia="宋体" w:cs="宋体"/>
          <w:color w:val="auto"/>
          <w:szCs w:val="21"/>
          <w:u w:val="single"/>
          <w:lang w:eastAsia="zh-CN"/>
        </w:rPr>
        <w:t>）</w:t>
      </w:r>
      <w:r>
        <w:rPr>
          <w:rFonts w:hint="eastAsia" w:ascii="宋体" w:hAnsi="宋体" w:eastAsia="宋体" w:cs="宋体"/>
          <w:color w:val="auto"/>
          <w:szCs w:val="21"/>
        </w:rPr>
        <w:t>采购活动</w:t>
      </w:r>
      <w:r>
        <w:rPr>
          <w:rFonts w:hint="eastAsia" w:ascii="宋体" w:hAnsi="宋体" w:eastAsia="宋体" w:cs="宋体"/>
          <w:color w:val="auto"/>
          <w:szCs w:val="21"/>
          <w:lang w:eastAsia="zh-CN"/>
        </w:rPr>
        <w:t>，</w:t>
      </w:r>
      <w:r>
        <w:rPr>
          <w:rFonts w:hint="eastAsia" w:ascii="宋体" w:hAnsi="宋体" w:cs="宋体"/>
          <w:color w:val="auto"/>
          <w:szCs w:val="21"/>
          <w:highlight w:val="none"/>
        </w:rPr>
        <w:t>服务</w:t>
      </w:r>
      <w:r>
        <w:rPr>
          <w:rFonts w:hint="eastAsia" w:ascii="宋体" w:hAnsi="宋体" w:cs="宋体"/>
          <w:b/>
          <w:bCs/>
          <w:color w:val="auto"/>
          <w:szCs w:val="21"/>
          <w:highlight w:val="none"/>
        </w:rPr>
        <w:t>全部</w:t>
      </w:r>
      <w:r>
        <w:rPr>
          <w:rFonts w:hint="eastAsia" w:ascii="宋体" w:hAnsi="宋体" w:cs="宋体"/>
          <w:color w:val="auto"/>
          <w:szCs w:val="21"/>
          <w:highlight w:val="none"/>
        </w:rPr>
        <w:t>由符合政策要求的中小企业承接）。相关企业（含联合体中的中小企业、签订分包意向协议的中小企业）的具体情况如下</w:t>
      </w:r>
      <w:r>
        <w:rPr>
          <w:rFonts w:hint="eastAsia" w:ascii="宋体" w:hAnsi="宋体" w:eastAsia="宋体" w:cs="宋体"/>
          <w:color w:val="auto"/>
          <w:szCs w:val="21"/>
        </w:rPr>
        <w:t xml:space="preserve">： </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rPr>
        <w:t>1.</w:t>
      </w:r>
      <w:r>
        <w:rPr>
          <w:rFonts w:hint="eastAsia" w:ascii="宋体" w:hAnsi="宋体" w:eastAsia="宋体" w:cs="宋体"/>
          <w:color w:val="auto"/>
          <w:szCs w:val="21"/>
          <w:u w:val="single"/>
          <w:lang w:eastAsia="zh-CN"/>
        </w:rPr>
        <w:t>标的名称：绿化管理服务</w:t>
      </w:r>
      <w:r>
        <w:rPr>
          <w:rFonts w:hint="eastAsia" w:ascii="宋体" w:hAnsi="宋体" w:eastAsia="宋体" w:cs="宋体"/>
          <w:color w:val="auto"/>
          <w:szCs w:val="21"/>
        </w:rPr>
        <w:t>，</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eastAsia="zh-CN"/>
        </w:rPr>
        <w:t>其他未列明</w:t>
      </w:r>
      <w:r>
        <w:rPr>
          <w:rFonts w:hint="eastAsia" w:ascii="宋体" w:hAnsi="宋体" w:eastAsia="宋体" w:cs="宋体"/>
          <w:color w:val="auto"/>
          <w:szCs w:val="21"/>
          <w:highlight w:val="none"/>
          <w:u w:val="single"/>
        </w:rPr>
        <w:t>行业</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lang w:eastAsia="zh-CN"/>
        </w:rPr>
        <w:t>服务</w:t>
      </w:r>
      <w:r>
        <w:rPr>
          <w:rFonts w:hint="eastAsia" w:ascii="宋体" w:hAnsi="宋体" w:eastAsia="宋体" w:cs="宋体"/>
          <w:color w:val="auto"/>
          <w:szCs w:val="21"/>
          <w:highlight w:val="none"/>
        </w:rPr>
        <w:t>承接商为</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万元，属于</w:t>
      </w:r>
      <w:r>
        <w:rPr>
          <w:rFonts w:hint="eastAsia" w:ascii="宋体" w:hAnsi="宋体" w:eastAsia="宋体" w:cs="宋体"/>
          <w:color w:val="auto"/>
          <w:szCs w:val="20"/>
          <w:highlight w:val="none"/>
          <w:u w:val="single"/>
          <w:lang w:eastAsia="zh-CN"/>
        </w:rPr>
        <w:t>（</w:t>
      </w:r>
      <w:r>
        <w:rPr>
          <w:rFonts w:hint="eastAsia" w:ascii="宋体" w:hAnsi="宋体" w:eastAsia="宋体" w:cs="宋体"/>
          <w:color w:val="auto"/>
          <w:szCs w:val="20"/>
          <w:highlight w:val="none"/>
          <w:u w:val="single"/>
          <w:lang w:val="en-US" w:eastAsia="zh-CN"/>
        </w:rPr>
        <w:t xml:space="preserve">       </w:t>
      </w:r>
      <w:r>
        <w:rPr>
          <w:rFonts w:hint="eastAsia" w:ascii="宋体" w:hAnsi="宋体" w:eastAsia="宋体" w:cs="宋体"/>
          <w:color w:val="auto"/>
          <w:szCs w:val="20"/>
          <w:highlight w:val="none"/>
          <w:u w:val="single"/>
          <w:lang w:eastAsia="zh-CN"/>
        </w:rPr>
        <w:t>）选填：①大型企业、②</w:t>
      </w:r>
      <w:r>
        <w:rPr>
          <w:rFonts w:hint="eastAsia" w:ascii="宋体" w:hAnsi="宋体" w:eastAsia="宋体" w:cs="宋体"/>
          <w:color w:val="auto"/>
          <w:szCs w:val="21"/>
          <w:highlight w:val="none"/>
          <w:u w:val="single"/>
          <w:lang w:val="en-US" w:eastAsia="zh-CN"/>
        </w:rPr>
        <w:t>中</w:t>
      </w:r>
      <w:r>
        <w:rPr>
          <w:rFonts w:hint="eastAsia" w:ascii="宋体" w:hAnsi="宋体" w:eastAsia="宋体" w:cs="宋体"/>
          <w:color w:val="auto"/>
          <w:szCs w:val="21"/>
          <w:highlight w:val="none"/>
          <w:u w:val="single"/>
        </w:rPr>
        <w:t>型企业</w:t>
      </w:r>
      <w:r>
        <w:rPr>
          <w:rFonts w:hint="eastAsia" w:ascii="宋体" w:hAnsi="宋体" w:eastAsia="宋体" w:cs="宋体"/>
          <w:color w:val="auto"/>
          <w:szCs w:val="21"/>
          <w:highlight w:val="none"/>
          <w:u w:val="single"/>
          <w:lang w:eastAsia="zh-CN"/>
        </w:rPr>
        <w:t>、③小型企业、④微型企业</w:t>
      </w:r>
      <w:r>
        <w:rPr>
          <w:rFonts w:hint="eastAsia" w:ascii="宋体" w:hAnsi="宋体" w:eastAsia="宋体" w:cs="宋体"/>
          <w:color w:val="auto"/>
          <w:szCs w:val="21"/>
          <w:highlight w:val="none"/>
        </w:rPr>
        <w:t>；</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（标的名称</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 xml:space="preserve">  </w:t>
      </w:r>
      <w:r>
        <w:rPr>
          <w:rFonts w:hint="eastAsia" w:ascii="宋体" w:hAnsi="宋体" w:cs="宋体"/>
          <w:b/>
          <w:bCs/>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行业；服务承接商</w:t>
      </w:r>
      <w:r>
        <w:rPr>
          <w:rFonts w:hint="eastAsia" w:ascii="宋体" w:hAnsi="宋体" w:eastAsia="宋体" w:cs="宋体"/>
          <w:color w:val="auto"/>
          <w:szCs w:val="21"/>
          <w:highlight w:val="none"/>
          <w:u w:val="single"/>
        </w:rPr>
        <w:t xml:space="preserve"> （企业名称） </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万元，属于</w:t>
      </w:r>
      <w:r>
        <w:rPr>
          <w:rFonts w:hint="eastAsia" w:ascii="宋体" w:hAnsi="宋体" w:eastAsia="宋体" w:cs="宋体"/>
          <w:color w:val="auto"/>
          <w:szCs w:val="20"/>
          <w:highlight w:val="none"/>
          <w:u w:val="single"/>
          <w:lang w:eastAsia="zh-CN"/>
        </w:rPr>
        <w:t>（</w:t>
      </w:r>
      <w:r>
        <w:rPr>
          <w:rFonts w:hint="eastAsia" w:ascii="宋体" w:hAnsi="宋体" w:eastAsia="宋体" w:cs="宋体"/>
          <w:color w:val="auto"/>
          <w:szCs w:val="20"/>
          <w:highlight w:val="none"/>
          <w:u w:val="single"/>
          <w:lang w:val="en-US" w:eastAsia="zh-CN"/>
        </w:rPr>
        <w:t xml:space="preserve">       </w:t>
      </w:r>
      <w:r>
        <w:rPr>
          <w:rFonts w:hint="eastAsia" w:ascii="宋体" w:hAnsi="宋体" w:eastAsia="宋体" w:cs="宋体"/>
          <w:color w:val="auto"/>
          <w:szCs w:val="20"/>
          <w:highlight w:val="none"/>
          <w:u w:val="single"/>
          <w:lang w:eastAsia="zh-CN"/>
        </w:rPr>
        <w:t>）选填：①大型企业、②</w:t>
      </w:r>
      <w:r>
        <w:rPr>
          <w:rFonts w:hint="eastAsia" w:ascii="宋体" w:hAnsi="宋体" w:eastAsia="宋体" w:cs="宋体"/>
          <w:color w:val="auto"/>
          <w:szCs w:val="21"/>
          <w:highlight w:val="none"/>
          <w:u w:val="single"/>
          <w:lang w:val="en-US" w:eastAsia="zh-CN"/>
        </w:rPr>
        <w:t>中</w:t>
      </w:r>
      <w:r>
        <w:rPr>
          <w:rFonts w:hint="eastAsia" w:ascii="宋体" w:hAnsi="宋体" w:eastAsia="宋体" w:cs="宋体"/>
          <w:color w:val="auto"/>
          <w:szCs w:val="21"/>
          <w:highlight w:val="none"/>
          <w:u w:val="single"/>
        </w:rPr>
        <w:t>型企业</w:t>
      </w:r>
      <w:r>
        <w:rPr>
          <w:rFonts w:hint="eastAsia" w:ascii="宋体" w:hAnsi="宋体" w:eastAsia="宋体" w:cs="宋体"/>
          <w:color w:val="auto"/>
          <w:szCs w:val="21"/>
          <w:highlight w:val="none"/>
          <w:u w:val="single"/>
          <w:lang w:eastAsia="zh-CN"/>
        </w:rPr>
        <w:t>、③小型企业、④微型企业</w:t>
      </w:r>
      <w:r>
        <w:rPr>
          <w:rFonts w:hint="eastAsia" w:ascii="宋体" w:hAnsi="宋体" w:eastAsia="宋体" w:cs="宋体"/>
          <w:color w:val="auto"/>
          <w:szCs w:val="21"/>
          <w:highlight w:val="none"/>
        </w:rPr>
        <w:t>；</w:t>
      </w:r>
    </w:p>
    <w:p>
      <w:pPr>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以上企业，不属于大企业的分支机构，不存在控股股东为大企业的情形，也不存在与大企业的负责人为同一人的情形。</w:t>
      </w: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本企业对上述声明内容的真实性负责。如有虚假，将依法承担相应责任。</w:t>
      </w:r>
    </w:p>
    <w:p>
      <w:pPr>
        <w:ind w:firstLine="420" w:firstLineChars="200"/>
        <w:rPr>
          <w:rFonts w:hint="eastAsia" w:ascii="宋体" w:hAnsi="宋体" w:eastAsia="宋体" w:cs="宋体"/>
          <w:color w:val="auto"/>
          <w:szCs w:val="21"/>
          <w:lang w:eastAsia="zh-CN"/>
        </w:rPr>
      </w:pPr>
    </w:p>
    <w:p>
      <w:pPr>
        <w:spacing w:line="300" w:lineRule="auto"/>
        <w:jc w:val="left"/>
        <w:rPr>
          <w:rFonts w:hint="eastAsia" w:ascii="宋体" w:hAnsi="宋体" w:eastAsia="宋体" w:cs="宋体"/>
          <w:color w:val="auto"/>
          <w:szCs w:val="21"/>
          <w:u w:val="single"/>
        </w:rPr>
      </w:pPr>
      <w:r>
        <w:rPr>
          <w:rFonts w:hint="eastAsia" w:ascii="宋体" w:hAnsi="宋体" w:cs="宋体"/>
          <w:color w:val="auto"/>
          <w:szCs w:val="21"/>
          <w:lang w:eastAsia="zh-CN"/>
        </w:rPr>
        <w:t>投标人</w:t>
      </w:r>
      <w:r>
        <w:rPr>
          <w:rFonts w:hint="eastAsia" w:ascii="宋体" w:hAnsi="宋体" w:eastAsia="宋体" w:cs="宋体"/>
          <w:color w:val="auto"/>
          <w:szCs w:val="21"/>
        </w:rPr>
        <w:t xml:space="preserve">名称（盖章）： </w:t>
      </w:r>
      <w:r>
        <w:rPr>
          <w:rFonts w:hint="eastAsia" w:ascii="宋体" w:hAnsi="宋体" w:eastAsia="宋体" w:cs="宋体"/>
          <w:color w:val="auto"/>
          <w:szCs w:val="21"/>
          <w:u w:val="single"/>
        </w:rPr>
        <w:t xml:space="preserve">                          </w:t>
      </w:r>
    </w:p>
    <w:p>
      <w:pPr>
        <w:spacing w:line="300" w:lineRule="auto"/>
        <w:jc w:val="left"/>
        <w:rPr>
          <w:rFonts w:hint="eastAsia" w:ascii="宋体" w:hAnsi="宋体" w:eastAsia="宋体" w:cs="宋体"/>
          <w:color w:val="auto"/>
          <w:szCs w:val="21"/>
        </w:rPr>
      </w:pPr>
      <w:r>
        <w:rPr>
          <w:rFonts w:hint="eastAsia" w:ascii="宋体" w:hAnsi="宋体" w:eastAsia="宋体" w:cs="宋体"/>
          <w:color w:val="auto"/>
          <w:szCs w:val="21"/>
        </w:rPr>
        <w:t>日期：      年   月   日</w:t>
      </w:r>
    </w:p>
    <w:p>
      <w:pPr>
        <w:widowControl/>
        <w:tabs>
          <w:tab w:val="left" w:pos="4860"/>
        </w:tabs>
        <w:ind w:right="-21" w:firstLine="420" w:firstLineChars="200"/>
        <w:jc w:val="left"/>
        <w:rPr>
          <w:rFonts w:hint="eastAsia" w:ascii="宋体" w:hAnsi="宋体" w:cs="宋体"/>
          <w:b/>
          <w:color w:val="auto"/>
          <w:szCs w:val="21"/>
        </w:rPr>
      </w:pPr>
    </w:p>
    <w:p>
      <w:pPr>
        <w:widowControl/>
        <w:tabs>
          <w:tab w:val="left" w:pos="4860"/>
        </w:tabs>
        <w:ind w:right="-21" w:firstLine="420" w:firstLineChars="200"/>
        <w:jc w:val="left"/>
        <w:rPr>
          <w:rFonts w:ascii="宋体" w:cs="宋体"/>
          <w:b/>
          <w:color w:val="auto"/>
          <w:szCs w:val="21"/>
        </w:rPr>
      </w:pPr>
      <w:r>
        <w:rPr>
          <w:rFonts w:hint="eastAsia" w:ascii="宋体" w:hAnsi="宋体" w:cs="宋体"/>
          <w:b/>
          <w:color w:val="auto"/>
          <w:szCs w:val="21"/>
          <w:lang w:eastAsia="zh-CN"/>
        </w:rPr>
        <w:t>填写</w:t>
      </w:r>
      <w:r>
        <w:rPr>
          <w:rFonts w:hint="eastAsia" w:ascii="宋体" w:hAnsi="宋体" w:cs="宋体"/>
          <w:b/>
          <w:color w:val="auto"/>
          <w:szCs w:val="21"/>
        </w:rPr>
        <w:t>说明：</w:t>
      </w:r>
    </w:p>
    <w:p>
      <w:pPr>
        <w:ind w:firstLine="420" w:firstLineChars="200"/>
        <w:rPr>
          <w:rFonts w:ascii="宋体" w:hAnsi="宋体" w:cs="宋体"/>
          <w:color w:val="auto"/>
          <w:szCs w:val="21"/>
        </w:rPr>
      </w:pPr>
      <w:r>
        <w:rPr>
          <w:rFonts w:hint="eastAsia" w:ascii="宋体" w:hAnsi="宋体" w:cs="宋体"/>
          <w:b/>
          <w:color w:val="auto"/>
          <w:szCs w:val="21"/>
        </w:rPr>
        <w:t>★</w:t>
      </w:r>
      <w:r>
        <w:rPr>
          <w:rFonts w:ascii="宋体" w:hAnsi="宋体" w:cs="宋体"/>
          <w:b/>
          <w:color w:val="auto"/>
          <w:szCs w:val="21"/>
        </w:rPr>
        <w:t>1.</w:t>
      </w:r>
      <w:r>
        <w:rPr>
          <w:rFonts w:hint="eastAsia" w:ascii="宋体" w:hAnsi="宋体" w:cs="宋体"/>
          <w:b/>
          <w:color w:val="auto"/>
          <w:szCs w:val="21"/>
          <w:lang w:eastAsia="zh-CN"/>
        </w:rPr>
        <w:t>如</w:t>
      </w:r>
      <w:r>
        <w:rPr>
          <w:rFonts w:hint="eastAsia" w:ascii="宋体" w:hAnsi="宋体" w:cs="宋体"/>
          <w:b/>
          <w:color w:val="auto"/>
          <w:szCs w:val="21"/>
        </w:rPr>
        <w:t>采购项目</w:t>
      </w:r>
      <w:r>
        <w:rPr>
          <w:rFonts w:hint="eastAsia" w:ascii="宋体" w:hAnsi="宋体" w:cs="宋体"/>
          <w:b/>
          <w:color w:val="auto"/>
          <w:szCs w:val="21"/>
          <w:lang w:eastAsia="zh-CN"/>
        </w:rPr>
        <w:t>如</w:t>
      </w:r>
      <w:r>
        <w:rPr>
          <w:rFonts w:hint="eastAsia" w:ascii="宋体" w:hAnsi="宋体" w:cs="宋体"/>
          <w:b/>
          <w:color w:val="auto"/>
          <w:szCs w:val="21"/>
        </w:rPr>
        <w:t>涉及多个采购标的的，</w:t>
      </w:r>
      <w:r>
        <w:rPr>
          <w:rFonts w:hint="eastAsia" w:ascii="宋体" w:hAnsi="宋体" w:cs="宋体"/>
          <w:b/>
          <w:color w:val="auto"/>
          <w:szCs w:val="21"/>
          <w:lang w:eastAsia="zh-CN"/>
        </w:rPr>
        <w:t>投标人</w:t>
      </w:r>
      <w:r>
        <w:rPr>
          <w:rFonts w:hint="eastAsia" w:ascii="宋体" w:hAnsi="宋体" w:cs="宋体"/>
          <w:b/>
          <w:color w:val="auto"/>
          <w:szCs w:val="21"/>
        </w:rPr>
        <w:t>应当按照“</w:t>
      </w:r>
      <w:r>
        <w:rPr>
          <w:rFonts w:hint="eastAsia" w:ascii="宋体" w:hAnsi="宋体" w:cs="宋体"/>
          <w:b/>
          <w:color w:val="auto"/>
          <w:szCs w:val="21"/>
          <w:lang w:eastAsia="zh-CN"/>
        </w:rPr>
        <w:t>投标人</w:t>
      </w:r>
      <w:r>
        <w:rPr>
          <w:rFonts w:hint="eastAsia" w:ascii="宋体" w:hAnsi="宋体" w:cs="宋体"/>
          <w:b/>
          <w:color w:val="auto"/>
          <w:szCs w:val="21"/>
        </w:rPr>
        <w:t>须知前附表”明确的所有采购标</w:t>
      </w:r>
      <w:r>
        <w:rPr>
          <w:rFonts w:hint="eastAsia" w:ascii="宋体" w:hAnsi="宋体" w:cs="宋体"/>
          <w:b/>
          <w:color w:val="auto"/>
          <w:szCs w:val="21"/>
          <w:u w:val="none"/>
        </w:rPr>
        <w:t>的</w:t>
      </w:r>
      <w:r>
        <w:rPr>
          <w:rFonts w:hint="eastAsia" w:ascii="宋体" w:hAnsi="宋体" w:cs="宋体"/>
          <w:b/>
          <w:color w:val="auto"/>
          <w:szCs w:val="21"/>
        </w:rPr>
        <w:t>对应的中小企业划型标准所属行业，分别</w:t>
      </w:r>
      <w:r>
        <w:rPr>
          <w:rFonts w:hint="eastAsia" w:ascii="宋体" w:hAnsi="宋体" w:cs="宋体"/>
          <w:b/>
          <w:bCs/>
          <w:color w:val="auto"/>
          <w:szCs w:val="21"/>
        </w:rPr>
        <w:t>结合《关于印发中小企业划型标准规定的通知》（工信部联企业〔</w:t>
      </w:r>
      <w:r>
        <w:rPr>
          <w:rFonts w:ascii="宋体" w:hAnsi="宋体" w:cs="宋体"/>
          <w:b/>
          <w:bCs/>
          <w:color w:val="auto"/>
          <w:szCs w:val="21"/>
        </w:rPr>
        <w:t>2011</w:t>
      </w:r>
      <w:r>
        <w:rPr>
          <w:rFonts w:hint="eastAsia" w:ascii="宋体" w:hAnsi="宋体" w:cs="宋体"/>
          <w:b/>
          <w:bCs/>
          <w:color w:val="auto"/>
          <w:szCs w:val="21"/>
        </w:rPr>
        <w:t>〕</w:t>
      </w:r>
      <w:r>
        <w:rPr>
          <w:rFonts w:ascii="宋体" w:hAnsi="宋体" w:cs="宋体"/>
          <w:b/>
          <w:bCs/>
          <w:color w:val="auto"/>
          <w:szCs w:val="21"/>
        </w:rPr>
        <w:t>300</w:t>
      </w:r>
      <w:r>
        <w:rPr>
          <w:rFonts w:hint="eastAsia" w:ascii="宋体" w:hAnsi="宋体" w:cs="宋体"/>
          <w:b/>
          <w:bCs/>
          <w:color w:val="auto"/>
          <w:szCs w:val="21"/>
        </w:rPr>
        <w:t>号）对应的划分标准和所投产品制造商</w:t>
      </w:r>
      <w:r>
        <w:rPr>
          <w:rFonts w:hint="eastAsia" w:ascii="宋体" w:hAnsi="宋体" w:cs="宋体"/>
          <w:b/>
          <w:color w:val="auto"/>
          <w:szCs w:val="21"/>
        </w:rPr>
        <w:t>（或服务承接商或工程承建商）</w:t>
      </w:r>
      <w:r>
        <w:rPr>
          <w:rFonts w:hint="eastAsia" w:ascii="宋体" w:hAnsi="宋体" w:cs="宋体"/>
          <w:b/>
          <w:bCs/>
          <w:color w:val="auto"/>
          <w:szCs w:val="21"/>
        </w:rPr>
        <w:t>各项指标自测相关企业规模类型，</w:t>
      </w:r>
      <w:r>
        <w:rPr>
          <w:rFonts w:hint="eastAsia" w:ascii="宋体" w:hAnsi="宋体" w:cs="宋体"/>
          <w:b/>
          <w:color w:val="auto"/>
          <w:szCs w:val="21"/>
          <w:highlight w:val="none"/>
        </w:rPr>
        <w:t>逐一</w:t>
      </w:r>
      <w:r>
        <w:rPr>
          <w:rFonts w:hint="eastAsia" w:ascii="宋体" w:hAnsi="宋体" w:cs="宋体"/>
          <w:b/>
          <w:color w:val="auto"/>
          <w:szCs w:val="21"/>
        </w:rPr>
        <w:t>如实判断所投产品制造商（或服务承接商或工程承建商）</w:t>
      </w:r>
      <w:r>
        <w:rPr>
          <w:rFonts w:hint="eastAsia" w:ascii="宋体" w:hAnsi="宋体" w:cs="宋体"/>
          <w:b/>
          <w:color w:val="auto"/>
          <w:szCs w:val="21"/>
          <w:lang w:eastAsia="zh-CN"/>
        </w:rPr>
        <w:t>的企业规模类型</w:t>
      </w:r>
      <w:r>
        <w:rPr>
          <w:rFonts w:hint="eastAsia" w:ascii="宋体" w:hAnsi="宋体" w:cs="宋体"/>
          <w:b/>
          <w:color w:val="auto"/>
          <w:szCs w:val="21"/>
        </w:rPr>
        <w:t>。</w:t>
      </w:r>
      <w:r>
        <w:rPr>
          <w:rFonts w:hint="eastAsia" w:ascii="宋体" w:hAnsi="宋体" w:cs="宋体"/>
          <w:b/>
          <w:color w:val="auto"/>
          <w:szCs w:val="21"/>
          <w:highlight w:val="none"/>
        </w:rPr>
        <w:t>未按上述要求完整填写的，其《中小企业声明函》不予认定，不得享受</w:t>
      </w:r>
      <w:r>
        <w:rPr>
          <w:rFonts w:hint="eastAsia" w:ascii="宋体" w:hAnsi="宋体" w:cs="宋体"/>
          <w:b/>
          <w:color w:val="auto"/>
          <w:szCs w:val="21"/>
          <w:highlight w:val="none"/>
          <w:lang w:eastAsia="zh-CN"/>
        </w:rPr>
        <w:t>相关</w:t>
      </w:r>
      <w:r>
        <w:rPr>
          <w:rFonts w:hint="eastAsia" w:ascii="宋体" w:hAnsi="宋体" w:cs="宋体"/>
          <w:b/>
          <w:color w:val="auto"/>
          <w:szCs w:val="21"/>
          <w:highlight w:val="none"/>
        </w:rPr>
        <w:t>优惠政</w:t>
      </w:r>
      <w:r>
        <w:rPr>
          <w:rFonts w:hint="eastAsia" w:ascii="宋体" w:hAnsi="宋体" w:cs="宋体"/>
          <w:b/>
          <w:color w:val="auto"/>
          <w:szCs w:val="21"/>
        </w:rPr>
        <w:t>策。</w:t>
      </w:r>
    </w:p>
    <w:p>
      <w:pPr>
        <w:ind w:firstLine="420" w:firstLineChars="200"/>
        <w:rPr>
          <w:rFonts w:hint="eastAsia" w:ascii="宋体" w:hAnsi="宋体" w:cs="宋体"/>
          <w:bCs/>
          <w:color w:val="auto"/>
          <w:szCs w:val="21"/>
        </w:rPr>
      </w:pPr>
      <w:r>
        <w:rPr>
          <w:rFonts w:hint="eastAsia" w:ascii="宋体" w:hAnsi="宋体" w:cs="宋体"/>
          <w:b w:val="0"/>
          <w:bCs/>
          <w:color w:val="auto"/>
          <w:szCs w:val="21"/>
          <w:lang w:val="en-US" w:eastAsia="zh-CN"/>
        </w:rPr>
        <w:t>2</w:t>
      </w:r>
      <w:r>
        <w:rPr>
          <w:rFonts w:hint="eastAsia" w:ascii="宋体" w:hAnsi="宋体" w:cs="宋体"/>
          <w:bCs/>
          <w:color w:val="auto"/>
          <w:szCs w:val="21"/>
          <w:lang w:val="en-US" w:eastAsia="zh-CN"/>
        </w:rPr>
        <w:t>.</w:t>
      </w:r>
      <w:r>
        <w:rPr>
          <w:rFonts w:hint="eastAsia" w:ascii="宋体" w:hAnsi="宋体" w:cs="宋体"/>
          <w:bCs/>
          <w:color w:val="auto"/>
          <w:szCs w:val="21"/>
        </w:rPr>
        <w:t>从业人员、营业收入、资产总额等填报上一年度数据。新成立企业应参照</w:t>
      </w:r>
      <w:r>
        <w:rPr>
          <w:rFonts w:hint="eastAsia" w:ascii="宋体" w:hAnsi="宋体" w:cs="宋体"/>
          <w:color w:val="auto"/>
          <w:szCs w:val="21"/>
        </w:rPr>
        <w:t>《关于印发中小企业划型标准规定的通知》（工信部联企业〔</w:t>
      </w:r>
      <w:r>
        <w:rPr>
          <w:rFonts w:ascii="宋体" w:hAnsi="宋体" w:cs="宋体"/>
          <w:color w:val="auto"/>
          <w:szCs w:val="21"/>
        </w:rPr>
        <w:t>2011</w:t>
      </w:r>
      <w:r>
        <w:rPr>
          <w:rFonts w:hint="eastAsia" w:ascii="宋体" w:hAnsi="宋体" w:cs="宋体"/>
          <w:color w:val="auto"/>
          <w:szCs w:val="21"/>
        </w:rPr>
        <w:t>〕</w:t>
      </w:r>
      <w:r>
        <w:rPr>
          <w:rFonts w:ascii="宋体" w:hAnsi="宋体" w:cs="宋体"/>
          <w:color w:val="auto"/>
          <w:szCs w:val="21"/>
        </w:rPr>
        <w:t>300</w:t>
      </w:r>
      <w:r>
        <w:rPr>
          <w:rFonts w:hint="eastAsia" w:ascii="宋体" w:hAnsi="宋体" w:cs="宋体"/>
          <w:color w:val="auto"/>
          <w:szCs w:val="21"/>
        </w:rPr>
        <w:t>号）对应的划分标准</w:t>
      </w:r>
      <w:r>
        <w:rPr>
          <w:rFonts w:hint="eastAsia" w:ascii="宋体" w:hAnsi="宋体" w:cs="宋体"/>
          <w:bCs/>
          <w:color w:val="auto"/>
          <w:szCs w:val="21"/>
        </w:rPr>
        <w:t>，根据企业自身情况如实判断。</w:t>
      </w:r>
    </w:p>
    <w:p>
      <w:pPr>
        <w:ind w:firstLine="420" w:firstLineChars="200"/>
        <w:rPr>
          <w:rFonts w:ascii="宋体" w:cs="宋体"/>
          <w:b w:val="0"/>
          <w:bCs/>
          <w:color w:val="auto"/>
          <w:szCs w:val="21"/>
        </w:rPr>
      </w:pPr>
      <w:r>
        <w:rPr>
          <w:rFonts w:hint="eastAsia" w:ascii="宋体" w:hAnsi="宋体" w:cs="宋体"/>
          <w:bCs/>
          <w:color w:val="auto"/>
          <w:szCs w:val="21"/>
          <w:lang w:val="en-US" w:eastAsia="zh-CN"/>
        </w:rPr>
        <w:t>3</w:t>
      </w:r>
      <w:r>
        <w:rPr>
          <w:rFonts w:ascii="宋体" w:hAnsi="宋体" w:cs="宋体"/>
          <w:bCs/>
          <w:color w:val="auto"/>
          <w:szCs w:val="21"/>
        </w:rPr>
        <w:t>.</w:t>
      </w:r>
      <w:r>
        <w:rPr>
          <w:rFonts w:hint="eastAsia" w:ascii="宋体" w:hAnsi="宋体" w:cs="宋体"/>
          <w:bCs/>
          <w:color w:val="auto"/>
          <w:szCs w:val="21"/>
        </w:rPr>
        <w:t>依据</w:t>
      </w:r>
      <w:r>
        <w:rPr>
          <w:rFonts w:hint="eastAsia" w:ascii="宋体" w:hAnsi="宋体" w:cs="宋体"/>
          <w:color w:val="auto"/>
          <w:szCs w:val="21"/>
        </w:rPr>
        <w:t>《政府采购促进中小企业发展管理办法》（财库﹝</w:t>
      </w:r>
      <w:r>
        <w:rPr>
          <w:rFonts w:ascii="宋体" w:hAnsi="宋体" w:cs="宋体"/>
          <w:color w:val="auto"/>
          <w:szCs w:val="21"/>
        </w:rPr>
        <w:t>2020</w:t>
      </w:r>
      <w:r>
        <w:rPr>
          <w:rFonts w:hint="eastAsia" w:ascii="宋体" w:hAnsi="宋体" w:cs="宋体"/>
          <w:color w:val="auto"/>
          <w:szCs w:val="21"/>
        </w:rPr>
        <w:t>﹞</w:t>
      </w:r>
      <w:r>
        <w:rPr>
          <w:rFonts w:ascii="宋体" w:hAnsi="宋体" w:cs="宋体"/>
          <w:color w:val="auto"/>
          <w:szCs w:val="21"/>
        </w:rPr>
        <w:t>46</w:t>
      </w:r>
      <w:r>
        <w:rPr>
          <w:rFonts w:hint="eastAsia" w:ascii="宋体" w:hAnsi="宋体" w:cs="宋体"/>
          <w:color w:val="auto"/>
          <w:szCs w:val="21"/>
        </w:rPr>
        <w:t>号）</w:t>
      </w:r>
      <w:r>
        <w:rPr>
          <w:rFonts w:hint="eastAsia" w:ascii="宋体" w:hAnsi="宋体" w:cs="宋体"/>
          <w:bCs/>
          <w:color w:val="auto"/>
          <w:szCs w:val="21"/>
        </w:rPr>
        <w:t>规定享受</w:t>
      </w:r>
      <w:r>
        <w:rPr>
          <w:rFonts w:hint="eastAsia" w:ascii="宋体" w:hAnsi="宋体" w:cs="宋体"/>
          <w:b w:val="0"/>
          <w:bCs/>
          <w:color w:val="auto"/>
          <w:szCs w:val="21"/>
          <w:lang w:eastAsia="zh-CN"/>
        </w:rPr>
        <w:t>中小企业扶持</w:t>
      </w:r>
      <w:r>
        <w:rPr>
          <w:rFonts w:hint="eastAsia" w:ascii="宋体" w:hAnsi="宋体" w:cs="宋体"/>
          <w:b w:val="0"/>
          <w:bCs/>
          <w:color w:val="auto"/>
          <w:szCs w:val="21"/>
        </w:rPr>
        <w:t>政策</w:t>
      </w:r>
      <w:r>
        <w:rPr>
          <w:rFonts w:hint="eastAsia" w:ascii="宋体" w:hAnsi="宋体" w:cs="宋体"/>
          <w:bCs/>
          <w:color w:val="auto"/>
          <w:szCs w:val="21"/>
        </w:rPr>
        <w:t>而中标（成交）的，中标（成交）人的《中小企业声明函》等将随中标（成交）结果同时公开，接受监督；</w:t>
      </w:r>
    </w:p>
    <w:p>
      <w:pPr>
        <w:widowControl/>
        <w:tabs>
          <w:tab w:val="left" w:pos="4860"/>
        </w:tabs>
        <w:ind w:firstLine="420" w:firstLineChars="200"/>
        <w:jc w:val="left"/>
        <w:rPr>
          <w:rFonts w:hint="eastAsia" w:ascii="宋体" w:hAnsi="宋体" w:eastAsia="宋体" w:cs="宋体"/>
          <w:b/>
          <w:color w:val="auto"/>
          <w:szCs w:val="21"/>
        </w:rPr>
      </w:pPr>
      <w:r>
        <w:rPr>
          <w:rFonts w:hint="eastAsia" w:ascii="宋体" w:hAnsi="宋体" w:cs="宋体"/>
          <w:b w:val="0"/>
          <w:bCs/>
          <w:color w:val="auto"/>
          <w:szCs w:val="21"/>
          <w:lang w:val="en-US" w:eastAsia="zh-CN"/>
        </w:rPr>
        <w:t>4</w:t>
      </w:r>
      <w:r>
        <w:rPr>
          <w:rFonts w:ascii="宋体" w:hAnsi="宋体" w:cs="宋体"/>
          <w:b w:val="0"/>
          <w:bCs/>
          <w:color w:val="auto"/>
          <w:szCs w:val="21"/>
        </w:rPr>
        <w:t>.</w:t>
      </w:r>
      <w:r>
        <w:rPr>
          <w:rFonts w:hint="eastAsia" w:ascii="宋体" w:hAnsi="宋体" w:cs="宋体"/>
          <w:b w:val="0"/>
          <w:bCs/>
          <w:color w:val="auto"/>
          <w:szCs w:val="21"/>
          <w:lang w:eastAsia="zh-CN"/>
        </w:rPr>
        <w:t>投标人</w:t>
      </w:r>
      <w:r>
        <w:rPr>
          <w:rFonts w:hint="eastAsia" w:ascii="宋体" w:hAnsi="宋体" w:cs="宋体"/>
          <w:b w:val="0"/>
          <w:bCs/>
          <w:color w:val="auto"/>
          <w:szCs w:val="21"/>
        </w:rPr>
        <w:t>提供的《中小企业声明函》经审查与事实不符或享受</w:t>
      </w:r>
      <w:r>
        <w:rPr>
          <w:rFonts w:hint="eastAsia" w:ascii="宋体" w:hAnsi="宋体" w:cs="宋体"/>
          <w:b w:val="0"/>
          <w:bCs/>
          <w:color w:val="auto"/>
          <w:szCs w:val="21"/>
          <w:lang w:eastAsia="zh-CN"/>
        </w:rPr>
        <w:t>中小企业扶持</w:t>
      </w:r>
      <w:r>
        <w:rPr>
          <w:rFonts w:hint="eastAsia" w:ascii="宋体" w:hAnsi="宋体" w:cs="宋体"/>
          <w:b w:val="0"/>
          <w:bCs/>
          <w:color w:val="auto"/>
          <w:szCs w:val="21"/>
        </w:rPr>
        <w:t>政策而</w:t>
      </w:r>
      <w:r>
        <w:rPr>
          <w:rFonts w:hint="eastAsia" w:ascii="宋体" w:hAnsi="宋体" w:cs="宋体"/>
          <w:bCs/>
          <w:color w:val="auto"/>
          <w:szCs w:val="21"/>
        </w:rPr>
        <w:t>中标（成交）后违反规定将合同分包给大型企业的，按提供虚假材料谋取中标（成交）处理，依照《政府采购法》及其实施条例相关规定追究法律责任。</w:t>
      </w:r>
      <w:r>
        <w:rPr>
          <w:rFonts w:hint="eastAsia" w:ascii="宋体" w:hAnsi="宋体" w:eastAsia="宋体" w:cs="宋体"/>
          <w:b/>
          <w:color w:val="auto"/>
          <w:szCs w:val="21"/>
        </w:rPr>
        <w:br w:type="page"/>
      </w:r>
    </w:p>
    <w:p>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残疾人福利性单位声明函</w:t>
      </w:r>
    </w:p>
    <w:p>
      <w:pPr>
        <w:pStyle w:val="33"/>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【投标人不属于残疾人福利性单位无需提供】</w:t>
      </w: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本单位对上述声明的真实性负责。如有虚假，将依法承担相应责任。</w:t>
      </w:r>
    </w:p>
    <w:p>
      <w:pPr>
        <w:widowControl/>
        <w:spacing w:line="360" w:lineRule="auto"/>
        <w:ind w:firstLine="420" w:firstLineChars="200"/>
        <w:jc w:val="left"/>
        <w:rPr>
          <w:rFonts w:hint="eastAsia" w:ascii="宋体" w:hAnsi="宋体" w:eastAsia="宋体" w:cs="宋体"/>
          <w:color w:val="auto"/>
          <w:szCs w:val="21"/>
        </w:rPr>
      </w:pPr>
    </w:p>
    <w:p>
      <w:pPr>
        <w:widowControl/>
        <w:spacing w:line="360" w:lineRule="auto"/>
        <w:ind w:firstLine="420" w:firstLineChars="200"/>
        <w:jc w:val="left"/>
        <w:rPr>
          <w:rFonts w:hint="eastAsia" w:ascii="宋体" w:hAnsi="宋体" w:eastAsia="宋体" w:cs="宋体"/>
          <w:color w:val="auto"/>
          <w:szCs w:val="21"/>
        </w:rPr>
      </w:pPr>
    </w:p>
    <w:p>
      <w:pPr>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rPr>
        <w:t xml:space="preserve">投标人名称（盖章）： </w:t>
      </w:r>
      <w:r>
        <w:rPr>
          <w:rFonts w:hint="eastAsia" w:ascii="宋体" w:hAnsi="宋体" w:eastAsia="宋体" w:cs="宋体"/>
          <w:color w:val="auto"/>
          <w:szCs w:val="21"/>
          <w:u w:val="single"/>
        </w:rPr>
        <w:t xml:space="preserve">                          </w:t>
      </w:r>
    </w:p>
    <w:p>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日期：      年   月   日</w:t>
      </w:r>
    </w:p>
    <w:p>
      <w:pPr>
        <w:widowControl/>
        <w:spacing w:line="360" w:lineRule="auto"/>
        <w:ind w:firstLine="420" w:firstLineChars="200"/>
        <w:jc w:val="left"/>
        <w:rPr>
          <w:rFonts w:hint="eastAsia" w:ascii="宋体" w:hAnsi="宋体" w:eastAsia="宋体" w:cs="宋体"/>
          <w:color w:val="auto"/>
          <w:szCs w:val="21"/>
        </w:rPr>
      </w:pPr>
    </w:p>
    <w:p>
      <w:pPr>
        <w:widowControl/>
        <w:spacing w:line="360" w:lineRule="auto"/>
        <w:ind w:firstLine="420" w:firstLineChars="200"/>
        <w:jc w:val="left"/>
        <w:rPr>
          <w:rFonts w:hint="eastAsia" w:ascii="宋体" w:hAnsi="宋体" w:eastAsia="宋体" w:cs="宋体"/>
          <w:color w:val="auto"/>
          <w:szCs w:val="21"/>
        </w:rPr>
      </w:pPr>
    </w:p>
    <w:p>
      <w:pPr>
        <w:widowControl/>
        <w:spacing w:line="360" w:lineRule="auto"/>
        <w:ind w:firstLine="420" w:firstLineChars="200"/>
        <w:jc w:val="left"/>
        <w:rPr>
          <w:rFonts w:hint="eastAsia" w:ascii="宋体" w:hAnsi="宋体" w:eastAsia="宋体" w:cs="宋体"/>
          <w:color w:val="auto"/>
          <w:szCs w:val="21"/>
        </w:rPr>
      </w:pPr>
    </w:p>
    <w:p>
      <w:pPr>
        <w:widowControl/>
        <w:tabs>
          <w:tab w:val="left" w:pos="4860"/>
        </w:tabs>
        <w:ind w:right="-21" w:firstLine="420" w:firstLineChars="200"/>
        <w:jc w:val="left"/>
        <w:rPr>
          <w:rFonts w:hint="eastAsia" w:ascii="宋体" w:hAnsi="宋体" w:eastAsia="宋体" w:cs="宋体"/>
          <w:b/>
          <w:color w:val="auto"/>
          <w:szCs w:val="21"/>
        </w:rPr>
      </w:pPr>
      <w:r>
        <w:rPr>
          <w:rFonts w:hint="eastAsia" w:ascii="宋体" w:hAnsi="宋体" w:eastAsia="宋体" w:cs="宋体"/>
          <w:b/>
          <w:color w:val="auto"/>
          <w:szCs w:val="21"/>
        </w:rPr>
        <w:t>说明：</w:t>
      </w:r>
    </w:p>
    <w:p>
      <w:pPr>
        <w:widowControl/>
        <w:tabs>
          <w:tab w:val="left" w:pos="4860"/>
        </w:tabs>
        <w:ind w:right="-21" w:firstLine="420" w:firstLineChars="200"/>
        <w:jc w:val="left"/>
        <w:rPr>
          <w:rFonts w:hint="eastAsia" w:ascii="宋体" w:hAnsi="宋体" w:eastAsia="宋体" w:cs="宋体"/>
          <w:b/>
          <w:color w:val="auto"/>
          <w:szCs w:val="21"/>
        </w:rPr>
      </w:pPr>
      <w:r>
        <w:rPr>
          <w:rFonts w:hint="eastAsia" w:ascii="宋体" w:hAnsi="宋体" w:eastAsia="宋体" w:cs="宋体"/>
          <w:b/>
          <w:color w:val="auto"/>
          <w:szCs w:val="21"/>
        </w:rPr>
        <w:t>1.如中标，将在中标公示中将此残疾人福利性单位声明函予以公示，接受社会监督；</w:t>
      </w:r>
    </w:p>
    <w:p>
      <w:pPr>
        <w:widowControl/>
        <w:tabs>
          <w:tab w:val="left" w:pos="4860"/>
        </w:tabs>
        <w:ind w:right="-21" w:firstLine="420" w:firstLineChars="200"/>
        <w:jc w:val="left"/>
        <w:rPr>
          <w:rFonts w:hint="eastAsia" w:ascii="宋体" w:hAnsi="宋体" w:eastAsia="宋体" w:cs="宋体"/>
          <w:b/>
          <w:color w:val="auto"/>
          <w:szCs w:val="21"/>
        </w:rPr>
      </w:pPr>
      <w:r>
        <w:rPr>
          <w:rFonts w:hint="eastAsia" w:ascii="宋体" w:hAnsi="宋体" w:eastAsia="宋体" w:cs="宋体"/>
          <w:b/>
          <w:color w:val="auto"/>
          <w:szCs w:val="21"/>
        </w:rPr>
        <w:t>2.</w:t>
      </w:r>
      <w:r>
        <w:rPr>
          <w:rFonts w:hint="eastAsia" w:ascii="宋体" w:hAnsi="宋体" w:cs="宋体"/>
          <w:b/>
          <w:color w:val="auto"/>
          <w:szCs w:val="21"/>
          <w:lang w:eastAsia="zh-CN"/>
        </w:rPr>
        <w:t>投标人</w:t>
      </w:r>
      <w:r>
        <w:rPr>
          <w:rFonts w:hint="eastAsia" w:ascii="宋体" w:hAnsi="宋体" w:eastAsia="宋体" w:cs="宋体"/>
          <w:b/>
          <w:color w:val="auto"/>
          <w:szCs w:val="21"/>
        </w:rPr>
        <w:t>提供的《残疾人福利性单位声明函》与事实不符的，依照《政府采购法》第七十七条第一款的规定追究法律责任。</w:t>
      </w:r>
    </w:p>
    <w:p>
      <w:pPr>
        <w:rPr>
          <w:rFonts w:hint="eastAsia" w:ascii="宋体" w:hAnsi="宋体" w:eastAsia="宋体" w:cs="宋体"/>
          <w:color w:val="auto"/>
        </w:rPr>
      </w:pPr>
      <w:r>
        <w:rPr>
          <w:rFonts w:hint="eastAsia" w:ascii="宋体" w:hAnsi="宋体" w:eastAsia="宋体" w:cs="宋体"/>
          <w:color w:val="auto"/>
        </w:rPr>
        <w:br w:type="page"/>
      </w:r>
    </w:p>
    <w:bookmarkEnd w:id="68"/>
    <w:p>
      <w:pPr>
        <w:pStyle w:val="162"/>
        <w:widowControl w:val="0"/>
        <w:snapToGrid w:val="0"/>
        <w:spacing w:line="50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政府采购活动现场确认声明书</w:t>
      </w:r>
    </w:p>
    <w:p>
      <w:pPr>
        <w:rPr>
          <w:rFonts w:hint="eastAsia" w:ascii="宋体" w:hAnsi="宋体" w:eastAsia="宋体" w:cs="宋体"/>
          <w:color w:val="auto"/>
          <w:szCs w:val="21"/>
          <w:u w:val="single"/>
        </w:rPr>
      </w:pPr>
    </w:p>
    <w:p>
      <w:pPr>
        <w:rPr>
          <w:rFonts w:hint="eastAsia" w:ascii="宋体" w:hAnsi="宋体" w:eastAsia="宋体" w:cs="宋体"/>
          <w:color w:val="auto"/>
          <w:szCs w:val="21"/>
          <w:u w:val="single"/>
        </w:rPr>
      </w:pPr>
      <w:r>
        <w:rPr>
          <w:rFonts w:hint="eastAsia" w:ascii="宋体" w:hAnsi="宋体" w:eastAsia="宋体" w:cs="宋体"/>
          <w:color w:val="auto"/>
          <w:szCs w:val="21"/>
          <w:u w:val="single"/>
        </w:rPr>
        <w:t>浙江哲晟工程项目管理有限公司：</w:t>
      </w:r>
    </w:p>
    <w:p>
      <w:pPr>
        <w:adjustRightInd w:val="0"/>
        <w:ind w:firstLine="444" w:firstLineChars="200"/>
        <w:rPr>
          <w:rFonts w:hint="eastAsia" w:ascii="宋体" w:hAnsi="宋体" w:eastAsia="宋体" w:cs="宋体"/>
          <w:color w:val="auto"/>
          <w:spacing w:val="6"/>
          <w:szCs w:val="21"/>
        </w:rPr>
      </w:pPr>
      <w:r>
        <w:rPr>
          <w:rFonts w:hint="eastAsia" w:ascii="宋体" w:hAnsi="宋体" w:eastAsia="宋体" w:cs="宋体"/>
          <w:color w:val="auto"/>
          <w:spacing w:val="6"/>
          <w:szCs w:val="21"/>
        </w:rPr>
        <w:t>本人（</w:t>
      </w:r>
      <w:r>
        <w:rPr>
          <w:rFonts w:hint="eastAsia" w:ascii="宋体" w:hAnsi="宋体" w:eastAsia="宋体" w:cs="宋体"/>
          <w:color w:val="auto"/>
          <w:spacing w:val="6"/>
          <w:szCs w:val="21"/>
          <w:u w:val="single"/>
        </w:rPr>
        <w:t xml:space="preserve">授权代表姓名       </w:t>
      </w:r>
      <w:r>
        <w:rPr>
          <w:rFonts w:hint="eastAsia" w:ascii="宋体" w:hAnsi="宋体" w:eastAsia="宋体" w:cs="宋体"/>
          <w:color w:val="auto"/>
          <w:spacing w:val="6"/>
          <w:szCs w:val="21"/>
        </w:rPr>
        <w:t>），经由（</w:t>
      </w:r>
      <w:r>
        <w:rPr>
          <w:rFonts w:hint="eastAsia" w:ascii="宋体" w:hAnsi="宋体" w:eastAsia="宋体" w:cs="宋体"/>
          <w:color w:val="auto"/>
          <w:spacing w:val="6"/>
          <w:szCs w:val="21"/>
          <w:u w:val="single"/>
        </w:rPr>
        <w:t xml:space="preserve">单位名称       </w:t>
      </w:r>
      <w:r>
        <w:rPr>
          <w:rFonts w:hint="eastAsia" w:ascii="宋体" w:hAnsi="宋体" w:eastAsia="宋体" w:cs="宋体"/>
          <w:color w:val="auto"/>
          <w:spacing w:val="6"/>
          <w:szCs w:val="21"/>
        </w:rPr>
        <w:t>）（</w:t>
      </w:r>
      <w:r>
        <w:rPr>
          <w:rFonts w:hint="eastAsia" w:ascii="宋体" w:hAnsi="宋体" w:eastAsia="宋体" w:cs="宋体"/>
          <w:color w:val="auto"/>
          <w:spacing w:val="6"/>
          <w:szCs w:val="21"/>
          <w:u w:val="single"/>
        </w:rPr>
        <w:t xml:space="preserve">法定代表人姓名     </w:t>
      </w:r>
      <w:r>
        <w:rPr>
          <w:rFonts w:hint="eastAsia" w:ascii="宋体" w:hAnsi="宋体" w:eastAsia="宋体" w:cs="宋体"/>
          <w:color w:val="auto"/>
          <w:spacing w:val="6"/>
          <w:szCs w:val="21"/>
        </w:rPr>
        <w:t>）合法授权参加</w:t>
      </w:r>
      <w:r>
        <w:rPr>
          <w:rFonts w:hint="eastAsia" w:ascii="宋体" w:hAnsi="宋体" w:eastAsia="宋体" w:cs="宋体"/>
          <w:color w:val="auto"/>
          <w:szCs w:val="21"/>
          <w:u w:val="single"/>
        </w:rPr>
        <w:t xml:space="preserve"> 项目名称                 </w:t>
      </w:r>
      <w:r>
        <w:rPr>
          <w:rFonts w:hint="eastAsia" w:ascii="宋体" w:hAnsi="宋体" w:eastAsia="宋体" w:cs="宋体"/>
          <w:color w:val="auto"/>
          <w:spacing w:val="6"/>
          <w:szCs w:val="21"/>
          <w:u w:val="single"/>
        </w:rPr>
        <w:t>（</w:t>
      </w:r>
      <w:r>
        <w:rPr>
          <w:rFonts w:hint="eastAsia" w:ascii="宋体" w:hAnsi="宋体" w:eastAsia="宋体" w:cs="宋体"/>
          <w:color w:val="auto"/>
          <w:spacing w:val="6"/>
          <w:szCs w:val="21"/>
          <w:u w:val="single"/>
          <w:lang w:eastAsia="zh-CN"/>
        </w:rPr>
        <w:t>项目</w:t>
      </w:r>
      <w:r>
        <w:rPr>
          <w:rFonts w:hint="eastAsia" w:ascii="宋体" w:hAnsi="宋体" w:eastAsia="宋体" w:cs="宋体"/>
          <w:color w:val="auto"/>
          <w:spacing w:val="6"/>
          <w:szCs w:val="21"/>
          <w:u w:val="single"/>
        </w:rPr>
        <w:t>编号：   ）</w:t>
      </w:r>
      <w:r>
        <w:rPr>
          <w:rFonts w:hint="eastAsia" w:ascii="宋体" w:hAnsi="宋体" w:eastAsia="宋体" w:cs="宋体"/>
          <w:color w:val="auto"/>
          <w:spacing w:val="6"/>
          <w:szCs w:val="21"/>
        </w:rPr>
        <w:t>政府采购活动，经与本单位法人代表（负责人）联系确认，现就有关公平竞争</w:t>
      </w:r>
      <w:r>
        <w:rPr>
          <w:rFonts w:hint="eastAsia" w:ascii="宋体" w:hAnsi="宋体" w:eastAsia="宋体" w:cs="宋体"/>
          <w:color w:val="auto"/>
          <w:szCs w:val="21"/>
        </w:rPr>
        <w:t>事项</w:t>
      </w:r>
      <w:r>
        <w:rPr>
          <w:rFonts w:hint="eastAsia" w:ascii="宋体" w:hAnsi="宋体" w:eastAsia="宋体" w:cs="宋体"/>
          <w:color w:val="auto"/>
          <w:spacing w:val="6"/>
          <w:szCs w:val="21"/>
        </w:rPr>
        <w:t>郑重声明如下：</w:t>
      </w:r>
    </w:p>
    <w:p>
      <w:pPr>
        <w:ind w:firstLine="420" w:firstLineChars="200"/>
        <w:rPr>
          <w:rFonts w:hint="eastAsia" w:ascii="宋体" w:hAnsi="宋体" w:eastAsia="宋体" w:cs="宋体"/>
          <w:color w:val="auto"/>
          <w:kern w:val="0"/>
          <w:szCs w:val="21"/>
          <w:u w:val="single"/>
        </w:rPr>
      </w:pPr>
      <w:r>
        <w:rPr>
          <w:rFonts w:hint="eastAsia" w:ascii="宋体" w:hAnsi="宋体" w:eastAsia="宋体" w:cs="宋体"/>
          <w:color w:val="auto"/>
          <w:kern w:val="0"/>
          <w:szCs w:val="21"/>
        </w:rPr>
        <w:t>一、本单位与采购人之间</w:t>
      </w:r>
      <w:r>
        <w:rPr>
          <w:rFonts w:hint="eastAsia" w:ascii="宋体" w:hAnsi="宋体" w:eastAsia="宋体" w:cs="宋体"/>
          <w:color w:val="auto"/>
          <w:kern w:val="0"/>
          <w:szCs w:val="21"/>
          <w:lang w:val="en-US" w:eastAsia="zh-CN"/>
        </w:rPr>
        <w:t xml:space="preserve"> </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 xml:space="preserve"> </w:t>
      </w:r>
      <w:r>
        <w:rPr>
          <w:rFonts w:hint="eastAsia" w:ascii="宋体" w:hAnsi="宋体" w:eastAsia="宋体" w:cs="宋体"/>
          <w:color w:val="auto"/>
          <w:kern w:val="0"/>
          <w:szCs w:val="21"/>
        </w:rPr>
        <w:t>不存在利害关系</w:t>
      </w:r>
      <w:r>
        <w:rPr>
          <w:rFonts w:hint="eastAsia" w:ascii="宋体" w:hAnsi="宋体" w:eastAsia="宋体" w:cs="宋体"/>
          <w:color w:val="auto"/>
          <w:kern w:val="0"/>
          <w:szCs w:val="21"/>
          <w:lang w:val="en-US" w:eastAsia="zh-CN"/>
        </w:rPr>
        <w:t xml:space="preserve"> </w:t>
      </w: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 xml:space="preserve"> </w:t>
      </w:r>
      <w:r>
        <w:rPr>
          <w:rFonts w:hint="eastAsia" w:ascii="宋体" w:hAnsi="宋体" w:eastAsia="宋体" w:cs="宋体"/>
          <w:color w:val="auto"/>
          <w:kern w:val="0"/>
          <w:szCs w:val="21"/>
        </w:rPr>
        <w:t>存在下列利害关系：</w:t>
      </w:r>
      <w:r>
        <w:rPr>
          <w:rFonts w:hint="eastAsia" w:ascii="宋体" w:hAnsi="宋体" w:eastAsia="宋体" w:cs="宋体"/>
          <w:color w:val="auto"/>
          <w:kern w:val="0"/>
          <w:szCs w:val="21"/>
          <w:u w:val="single"/>
        </w:rPr>
        <w:t xml:space="preserve">         </w:t>
      </w:r>
    </w:p>
    <w:p>
      <w:pPr>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A.投资关系    B.行政隶属关系    C.业务指导关系</w:t>
      </w:r>
    </w:p>
    <w:p>
      <w:pPr>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D.其他可能</w:t>
      </w:r>
      <w:r>
        <w:rPr>
          <w:rFonts w:hint="eastAsia" w:ascii="宋体" w:hAnsi="宋体" w:eastAsia="宋体" w:cs="宋体"/>
          <w:color w:val="auto"/>
          <w:szCs w:val="21"/>
        </w:rPr>
        <w:t>影响采购公正的</w:t>
      </w:r>
      <w:r>
        <w:rPr>
          <w:rFonts w:hint="eastAsia" w:ascii="宋体" w:hAnsi="宋体" w:eastAsia="宋体" w:cs="宋体"/>
          <w:color w:val="auto"/>
          <w:kern w:val="0"/>
          <w:szCs w:val="21"/>
        </w:rPr>
        <w:t>利害关系</w:t>
      </w:r>
      <w:r>
        <w:rPr>
          <w:rFonts w:hint="eastAsia" w:ascii="宋体" w:hAnsi="宋体" w:eastAsia="宋体" w:cs="宋体"/>
          <w:color w:val="auto"/>
          <w:kern w:val="0"/>
          <w:szCs w:val="21"/>
          <w:u w:val="single"/>
        </w:rPr>
        <w:t>（如有，请如实说明）</w:t>
      </w:r>
      <w:r>
        <w:rPr>
          <w:rFonts w:hint="eastAsia" w:ascii="宋体" w:hAnsi="宋体" w:eastAsia="宋体" w:cs="宋体"/>
          <w:color w:val="auto"/>
          <w:kern w:val="0"/>
          <w:szCs w:val="21"/>
        </w:rPr>
        <w:t>。</w:t>
      </w:r>
    </w:p>
    <w:p>
      <w:pPr>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二、现已清楚知道参加本项目采购活动的其他所有</w:t>
      </w:r>
      <w:r>
        <w:rPr>
          <w:rFonts w:hint="eastAsia" w:ascii="宋体" w:hAnsi="宋体" w:cs="宋体"/>
          <w:color w:val="auto"/>
          <w:kern w:val="0"/>
          <w:szCs w:val="21"/>
          <w:lang w:eastAsia="zh-CN"/>
        </w:rPr>
        <w:t>投标人</w:t>
      </w:r>
      <w:r>
        <w:rPr>
          <w:rFonts w:hint="eastAsia" w:ascii="宋体" w:hAnsi="宋体" w:eastAsia="宋体" w:cs="宋体"/>
          <w:color w:val="auto"/>
          <w:kern w:val="0"/>
          <w:szCs w:val="21"/>
        </w:rPr>
        <w:t>名称，本单位</w:t>
      </w:r>
      <w:r>
        <w:rPr>
          <w:rFonts w:hint="eastAsia" w:ascii="宋体" w:hAnsi="宋体" w:eastAsia="宋体" w:cs="宋体"/>
          <w:color w:val="auto"/>
          <w:kern w:val="0"/>
          <w:szCs w:val="21"/>
          <w:lang w:val="en-US" w:eastAsia="zh-CN"/>
        </w:rPr>
        <w:t xml:space="preserve"> </w:t>
      </w: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 xml:space="preserve"> </w:t>
      </w:r>
      <w:r>
        <w:rPr>
          <w:rFonts w:hint="eastAsia" w:ascii="宋体" w:hAnsi="宋体" w:eastAsia="宋体" w:cs="宋体"/>
          <w:color w:val="auto"/>
          <w:kern w:val="0"/>
          <w:szCs w:val="21"/>
        </w:rPr>
        <w:t>与其他</w:t>
      </w:r>
      <w:r>
        <w:rPr>
          <w:rFonts w:hint="eastAsia" w:ascii="宋体" w:hAnsi="宋体" w:eastAsia="宋体" w:cs="宋体"/>
          <w:color w:val="auto"/>
          <w:szCs w:val="21"/>
        </w:rPr>
        <w:t>所有</w:t>
      </w:r>
      <w:r>
        <w:rPr>
          <w:rFonts w:hint="eastAsia" w:ascii="宋体" w:hAnsi="宋体" w:cs="宋体"/>
          <w:color w:val="auto"/>
          <w:kern w:val="0"/>
          <w:szCs w:val="21"/>
          <w:lang w:eastAsia="zh-CN"/>
        </w:rPr>
        <w:t>投标人</w:t>
      </w:r>
      <w:r>
        <w:rPr>
          <w:rFonts w:hint="eastAsia" w:ascii="宋体" w:hAnsi="宋体" w:eastAsia="宋体" w:cs="宋体"/>
          <w:color w:val="auto"/>
          <w:kern w:val="0"/>
          <w:szCs w:val="21"/>
        </w:rPr>
        <w:t>之间均不存在利害关系</w:t>
      </w:r>
      <w:r>
        <w:rPr>
          <w:rFonts w:hint="eastAsia" w:ascii="宋体" w:hAnsi="宋体" w:eastAsia="宋体" w:cs="宋体"/>
          <w:color w:val="auto"/>
          <w:kern w:val="0"/>
          <w:szCs w:val="21"/>
          <w:lang w:val="en-US" w:eastAsia="zh-CN"/>
        </w:rPr>
        <w:t xml:space="preserve"> </w:t>
      </w: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 xml:space="preserve"> </w:t>
      </w:r>
      <w:r>
        <w:rPr>
          <w:rFonts w:hint="eastAsia" w:ascii="宋体" w:hAnsi="宋体" w:eastAsia="宋体" w:cs="宋体"/>
          <w:color w:val="auto"/>
          <w:kern w:val="0"/>
          <w:szCs w:val="21"/>
        </w:rPr>
        <w:t>与（</w:t>
      </w:r>
      <w:r>
        <w:rPr>
          <w:rFonts w:hint="eastAsia" w:ascii="宋体" w:hAnsi="宋体" w:cs="宋体"/>
          <w:color w:val="auto"/>
          <w:kern w:val="0"/>
          <w:szCs w:val="21"/>
          <w:lang w:eastAsia="zh-CN"/>
        </w:rPr>
        <w:t>投标人</w:t>
      </w:r>
      <w:r>
        <w:rPr>
          <w:rFonts w:hint="eastAsia" w:ascii="宋体" w:hAnsi="宋体" w:eastAsia="宋体" w:cs="宋体"/>
          <w:color w:val="auto"/>
          <w:kern w:val="0"/>
          <w:szCs w:val="21"/>
        </w:rPr>
        <w:t>名称）之间存在下列利害</w:t>
      </w:r>
      <w:r>
        <w:rPr>
          <w:rFonts w:hint="eastAsia" w:ascii="宋体" w:hAnsi="宋体" w:eastAsia="宋体" w:cs="宋体"/>
          <w:color w:val="auto"/>
          <w:szCs w:val="21"/>
        </w:rPr>
        <w:t>关系：</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w:t>
      </w:r>
    </w:p>
    <w:p>
      <w:pPr>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 xml:space="preserve">  A.法定代表人或负责人或实际控制人是同一人</w:t>
      </w:r>
    </w:p>
    <w:p>
      <w:pPr>
        <w:ind w:firstLine="420" w:firstLineChars="200"/>
        <w:rPr>
          <w:rFonts w:hint="eastAsia" w:ascii="宋体" w:hAnsi="宋体" w:eastAsia="宋体" w:cs="宋体"/>
          <w:color w:val="auto"/>
          <w:spacing w:val="6"/>
          <w:szCs w:val="21"/>
        </w:rPr>
      </w:pPr>
      <w:r>
        <w:rPr>
          <w:rFonts w:hint="eastAsia" w:ascii="宋体" w:hAnsi="宋体" w:eastAsia="宋体" w:cs="宋体"/>
          <w:color w:val="auto"/>
          <w:kern w:val="0"/>
          <w:szCs w:val="21"/>
        </w:rPr>
        <w:t xml:space="preserve">  B.法定代表人或负责人或实际控制人是夫妻关系</w:t>
      </w:r>
    </w:p>
    <w:p>
      <w:pPr>
        <w:ind w:firstLine="420" w:firstLineChars="200"/>
        <w:rPr>
          <w:rFonts w:hint="eastAsia" w:ascii="宋体" w:hAnsi="宋体" w:eastAsia="宋体" w:cs="宋体"/>
          <w:color w:val="auto"/>
          <w:spacing w:val="6"/>
          <w:szCs w:val="21"/>
        </w:rPr>
      </w:pPr>
      <w:r>
        <w:rPr>
          <w:rFonts w:hint="eastAsia" w:ascii="宋体" w:hAnsi="宋体" w:eastAsia="宋体" w:cs="宋体"/>
          <w:color w:val="auto"/>
          <w:kern w:val="0"/>
          <w:szCs w:val="21"/>
        </w:rPr>
        <w:t xml:space="preserve">  C.法定代表人或负责人或实际控制人是直系血亲关系</w:t>
      </w:r>
    </w:p>
    <w:p>
      <w:pPr>
        <w:ind w:firstLine="420" w:firstLineChars="200"/>
        <w:rPr>
          <w:rFonts w:hint="eastAsia" w:ascii="宋体" w:hAnsi="宋体" w:eastAsia="宋体" w:cs="宋体"/>
          <w:color w:val="auto"/>
          <w:spacing w:val="6"/>
          <w:szCs w:val="21"/>
        </w:rPr>
      </w:pPr>
      <w:r>
        <w:rPr>
          <w:rFonts w:hint="eastAsia" w:ascii="宋体" w:hAnsi="宋体" w:eastAsia="宋体" w:cs="宋体"/>
          <w:color w:val="auto"/>
          <w:kern w:val="0"/>
          <w:szCs w:val="21"/>
        </w:rPr>
        <w:t xml:space="preserve">  D.法定代表人或负责人或实际控制人存在三代以内旁系血亲关系</w:t>
      </w:r>
    </w:p>
    <w:p>
      <w:pPr>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 xml:space="preserve">  E.法定代表人或负责人或实际控制人存在近姻亲关系</w:t>
      </w:r>
    </w:p>
    <w:p>
      <w:pPr>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 xml:space="preserve">  F.法定代表人或负责人或实际控制人存在股份控制或实际控制关系</w:t>
      </w:r>
    </w:p>
    <w:p>
      <w:pPr>
        <w:ind w:firstLine="420" w:firstLineChars="200"/>
        <w:rPr>
          <w:rFonts w:hint="eastAsia" w:ascii="宋体" w:hAnsi="宋体" w:eastAsia="宋体" w:cs="宋体"/>
          <w:color w:val="auto"/>
          <w:kern w:val="0"/>
          <w:szCs w:val="21"/>
        </w:rPr>
      </w:pPr>
      <w:r>
        <w:rPr>
          <w:rFonts w:hint="eastAsia" w:ascii="宋体" w:hAnsi="宋体" w:eastAsia="宋体" w:cs="宋体"/>
          <w:color w:val="auto"/>
          <w:szCs w:val="21"/>
        </w:rPr>
        <w:t xml:space="preserve">  </w:t>
      </w:r>
      <w:r>
        <w:rPr>
          <w:rFonts w:hint="eastAsia" w:ascii="宋体" w:hAnsi="宋体" w:eastAsia="宋体" w:cs="宋体"/>
          <w:color w:val="auto"/>
          <w:kern w:val="0"/>
          <w:szCs w:val="21"/>
        </w:rPr>
        <w:t>G.存在共同直接或间接投资设立子公司、联营企业和合营企业情况</w:t>
      </w:r>
    </w:p>
    <w:p>
      <w:pPr>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 xml:space="preserve">  H.存在分级代理或代销关系、同一生产制造商关系、</w:t>
      </w:r>
      <w:r>
        <w:rPr>
          <w:rFonts w:hint="eastAsia" w:ascii="宋体" w:hAnsi="宋体" w:eastAsia="宋体" w:cs="宋体"/>
          <w:color w:val="auto"/>
          <w:szCs w:val="21"/>
        </w:rPr>
        <w:t>管理关系、重要业务（占主营业务收入50%以上）或重要财务往来关系（如融资）等其他实质性控制关系</w:t>
      </w:r>
    </w:p>
    <w:p>
      <w:pPr>
        <w:ind w:firstLine="420" w:firstLineChars="200"/>
        <w:rPr>
          <w:rFonts w:hint="eastAsia" w:ascii="宋体" w:hAnsi="宋体" w:eastAsia="宋体" w:cs="宋体"/>
          <w:color w:val="auto"/>
          <w:spacing w:val="6"/>
          <w:szCs w:val="21"/>
        </w:rPr>
      </w:pPr>
      <w:r>
        <w:rPr>
          <w:rFonts w:hint="eastAsia" w:ascii="宋体" w:hAnsi="宋体" w:eastAsia="宋体" w:cs="宋体"/>
          <w:color w:val="auto"/>
          <w:szCs w:val="21"/>
        </w:rPr>
        <w:t xml:space="preserve">  I</w:t>
      </w:r>
      <w:r>
        <w:rPr>
          <w:rFonts w:hint="eastAsia" w:ascii="宋体" w:hAnsi="宋体" w:eastAsia="宋体" w:cs="宋体"/>
          <w:color w:val="auto"/>
          <w:kern w:val="0"/>
          <w:szCs w:val="21"/>
        </w:rPr>
        <w:t>.</w:t>
      </w:r>
      <w:r>
        <w:rPr>
          <w:rFonts w:hint="eastAsia" w:ascii="宋体" w:hAnsi="宋体" w:eastAsia="宋体" w:cs="宋体"/>
          <w:color w:val="auto"/>
          <w:szCs w:val="21"/>
        </w:rPr>
        <w:t>其他利害关系情况：</w:t>
      </w:r>
      <w:r>
        <w:rPr>
          <w:rFonts w:hint="eastAsia" w:ascii="宋体" w:hAnsi="宋体" w:eastAsia="宋体" w:cs="宋体"/>
          <w:color w:val="auto"/>
          <w:szCs w:val="21"/>
          <w:u w:val="single"/>
        </w:rPr>
        <w:t xml:space="preserve">                  </w:t>
      </w:r>
      <w:r>
        <w:rPr>
          <w:rFonts w:hint="eastAsia" w:ascii="宋体" w:hAnsi="宋体" w:eastAsia="宋体" w:cs="宋体"/>
          <w:color w:val="auto"/>
          <w:kern w:val="0"/>
          <w:szCs w:val="21"/>
        </w:rPr>
        <w:t>。</w:t>
      </w:r>
    </w:p>
    <w:p>
      <w:pPr>
        <w:ind w:firstLine="420" w:firstLineChars="200"/>
        <w:rPr>
          <w:rFonts w:hint="eastAsia" w:ascii="宋体" w:hAnsi="宋体" w:eastAsia="宋体" w:cs="宋体"/>
          <w:color w:val="auto"/>
          <w:kern w:val="0"/>
          <w:szCs w:val="21"/>
        </w:rPr>
      </w:pPr>
      <w:r>
        <w:rPr>
          <w:rFonts w:hint="eastAsia" w:ascii="宋体" w:hAnsi="宋体" w:eastAsia="宋体" w:cs="宋体"/>
          <w:color w:val="auto"/>
          <w:szCs w:val="21"/>
        </w:rPr>
        <w:t>三、现已清楚知道并</w:t>
      </w:r>
      <w:r>
        <w:rPr>
          <w:rFonts w:hint="eastAsia" w:ascii="宋体" w:hAnsi="宋体" w:eastAsia="宋体" w:cs="宋体"/>
          <w:color w:val="auto"/>
          <w:kern w:val="0"/>
          <w:szCs w:val="21"/>
        </w:rPr>
        <w:t>严格遵守政府采购法律法规和现场纪律。</w:t>
      </w:r>
    </w:p>
    <w:p>
      <w:pPr>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四、我发现</w:t>
      </w:r>
      <w:r>
        <w:rPr>
          <w:rFonts w:hint="eastAsia" w:ascii="宋体" w:hAnsi="宋体" w:cs="宋体"/>
          <w:color w:val="auto"/>
          <w:kern w:val="0"/>
          <w:szCs w:val="21"/>
          <w:lang w:eastAsia="zh-CN"/>
        </w:rPr>
        <w:t>投标人</w:t>
      </w:r>
      <w:r>
        <w:rPr>
          <w:rFonts w:hint="eastAsia" w:ascii="宋体" w:hAnsi="宋体" w:eastAsia="宋体" w:cs="宋体"/>
          <w:color w:val="auto"/>
          <w:kern w:val="0"/>
          <w:szCs w:val="21"/>
        </w:rPr>
        <w:t>之间存在或可能存在上述第二条第</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项利害关系。</w:t>
      </w:r>
    </w:p>
    <w:p>
      <w:pPr>
        <w:pStyle w:val="163"/>
        <w:widowControl/>
        <w:snapToGrid w:val="0"/>
        <w:spacing w:line="440" w:lineRule="exact"/>
        <w:rPr>
          <w:rFonts w:hint="eastAsia" w:ascii="宋体" w:hAnsi="宋体" w:eastAsia="宋体" w:cs="宋体"/>
          <w:color w:val="auto"/>
        </w:rPr>
      </w:pPr>
    </w:p>
    <w:p>
      <w:pPr>
        <w:jc w:val="center"/>
        <w:rPr>
          <w:rFonts w:hint="eastAsia" w:ascii="宋体" w:hAnsi="宋体" w:eastAsia="宋体" w:cs="宋体"/>
          <w:color w:val="auto"/>
          <w:sz w:val="24"/>
        </w:rPr>
      </w:pPr>
    </w:p>
    <w:p>
      <w:pPr>
        <w:wordWrap w:val="0"/>
        <w:jc w:val="right"/>
        <w:rPr>
          <w:rFonts w:hint="default" w:ascii="宋体" w:hAnsi="宋体" w:eastAsia="宋体" w:cs="宋体"/>
          <w:color w:val="auto"/>
          <w:kern w:val="0"/>
          <w:szCs w:val="21"/>
          <w:u w:val="single"/>
          <w:lang w:val="en-US" w:eastAsia="zh-CN"/>
        </w:rPr>
      </w:pPr>
      <w:r>
        <w:rPr>
          <w:rFonts w:hint="eastAsia" w:ascii="宋体" w:hAnsi="宋体" w:cs="宋体"/>
          <w:color w:val="auto"/>
          <w:kern w:val="0"/>
          <w:szCs w:val="21"/>
          <w:lang w:eastAsia="zh-CN"/>
        </w:rPr>
        <w:t>投标人</w:t>
      </w:r>
      <w:r>
        <w:rPr>
          <w:rFonts w:hint="eastAsia" w:ascii="宋体" w:hAnsi="宋体" w:eastAsia="宋体" w:cs="宋体"/>
          <w:color w:val="auto"/>
          <w:kern w:val="0"/>
          <w:szCs w:val="21"/>
        </w:rPr>
        <w:t>代表签名：</w:t>
      </w:r>
      <w:r>
        <w:rPr>
          <w:rFonts w:hint="eastAsia" w:ascii="宋体" w:hAnsi="宋体" w:eastAsia="宋体" w:cs="宋体"/>
          <w:color w:val="auto"/>
          <w:kern w:val="0"/>
          <w:szCs w:val="21"/>
          <w:u w:val="single"/>
          <w:lang w:val="en-US" w:eastAsia="zh-CN"/>
        </w:rPr>
        <w:t xml:space="preserve">               </w:t>
      </w:r>
    </w:p>
    <w:p>
      <w:pPr>
        <w:jc w:val="right"/>
        <w:rPr>
          <w:rFonts w:hint="eastAsia" w:ascii="宋体" w:hAnsi="宋体" w:eastAsia="宋体" w:cs="宋体"/>
          <w:color w:val="auto"/>
          <w:kern w:val="0"/>
          <w:szCs w:val="21"/>
        </w:rPr>
      </w:pPr>
    </w:p>
    <w:p>
      <w:pPr>
        <w:jc w:val="right"/>
        <w:rPr>
          <w:rFonts w:hint="eastAsia" w:ascii="宋体" w:hAnsi="宋体" w:eastAsia="宋体" w:cs="宋体"/>
          <w:color w:val="auto"/>
          <w:kern w:val="0"/>
          <w:szCs w:val="21"/>
        </w:rPr>
      </w:pPr>
      <w:r>
        <w:rPr>
          <w:rFonts w:hint="eastAsia" w:ascii="宋体" w:hAnsi="宋体" w:eastAsia="宋体" w:cs="宋体"/>
          <w:color w:val="auto"/>
          <w:kern w:val="0"/>
          <w:szCs w:val="21"/>
        </w:rPr>
        <w:t>年   月   日</w:t>
      </w:r>
    </w:p>
    <w:p>
      <w:pPr>
        <w:pStyle w:val="162"/>
        <w:widowControl w:val="0"/>
        <w:snapToGrid w:val="0"/>
        <w:spacing w:line="440" w:lineRule="exact"/>
        <w:jc w:val="both"/>
        <w:rPr>
          <w:rFonts w:hint="eastAsia" w:ascii="宋体" w:hAnsi="宋体" w:eastAsia="宋体" w:cs="宋体"/>
          <w:b/>
          <w:bCs/>
          <w:color w:val="auto"/>
        </w:rPr>
      </w:pPr>
    </w:p>
    <w:p>
      <w:pPr>
        <w:ind w:firstLine="420" w:firstLineChars="200"/>
        <w:rPr>
          <w:rFonts w:hint="eastAsia" w:ascii="宋体" w:hAnsi="宋体" w:eastAsia="宋体" w:cs="宋体"/>
          <w:b/>
          <w:bCs/>
          <w:color w:val="auto"/>
          <w:szCs w:val="21"/>
        </w:rPr>
      </w:pPr>
      <w:r>
        <w:rPr>
          <w:rFonts w:hint="eastAsia" w:ascii="宋体" w:hAnsi="宋体" w:eastAsia="宋体" w:cs="宋体"/>
          <w:b/>
          <w:bCs/>
          <w:color w:val="auto"/>
          <w:szCs w:val="21"/>
        </w:rPr>
        <w:t>说明：本声明书待投标文件完成解密后由法定代表人或授权代理人进行填写，并以扫描件形式回传至代理机构邮箱85967191@qq.com。</w:t>
      </w:r>
    </w:p>
    <w:p>
      <w:pPr>
        <w:rPr>
          <w:rFonts w:hint="eastAsia" w:ascii="宋体" w:hAnsi="宋体" w:eastAsia="宋体" w:cs="宋体"/>
          <w:color w:val="auto"/>
        </w:rPr>
      </w:pPr>
    </w:p>
    <w:sectPr>
      <w:footerReference r:id="rId17" w:type="first"/>
      <w:headerReference r:id="rId15" w:type="default"/>
      <w:footerReference r:id="rId16" w:type="default"/>
      <w:pgSz w:w="11907" w:h="16840"/>
      <w:pgMar w:top="1559" w:right="1134" w:bottom="1134" w:left="1134" w:header="720" w:footer="873" w:gutter="0"/>
      <w:pgBorders>
        <w:top w:val="none" w:sz="0" w:space="0"/>
        <w:left w:val="none" w:sz="0" w:space="0"/>
        <w:bottom w:val="none" w:sz="0" w:space="0"/>
        <w:right w:val="none" w:sz="0" w:space="0"/>
      </w:pgBorders>
      <w:cols w:space="720" w:num="1"/>
      <w:titlePg/>
      <w:docGrid w:type="linesAndChar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BatangChe">
    <w:panose1 w:val="02030609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right="36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4"/>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shape id="文本框 12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ClFTg31QEAALQDAAAOAAAAAAAAAAEAIAAAAB4B&#10;AABkcnMvZTJvRG9jLnhtbFBLBQYAAAAABgAGAFkBAABlBQAAAAA=&#10;">
              <v:fill on="f" focussize="0,0"/>
              <v:stroke on="f"/>
              <v:imagedata o:title=""/>
              <o:lock v:ext="edit" aspectratio="f"/>
              <v:textbox inset="0mm,0mm,0mm,0mm" style="mso-fit-shape-to-text:t;">
                <w:txbxContent>
                  <w:p>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fill on="f" focussize="0,0"/>
              <v:stroke on="f" weight="0.5pt"/>
              <v:imagedata o:title=""/>
              <o:lock v:ext="edit" aspectratio="f"/>
              <v:textbox inset="0mm,0mm,0mm,0mm" style="mso-fit-shape-to-text:t;">
                <w:txbxContent>
                  <w:p>
                    <w:pPr>
                      <w:pStyle w:val="3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4"/>
                          </w:pPr>
                          <w:r>
                            <w:fldChar w:fldCharType="begin"/>
                          </w:r>
                          <w:r>
                            <w:instrText xml:space="preserve"> PAGE  \* MERGEFORMAT </w:instrText>
                          </w:r>
                          <w:r>
                            <w:fldChar w:fldCharType="separate"/>
                          </w:r>
                          <w:r>
                            <w:t>80</w:t>
                          </w:r>
                          <w:r>
                            <w:fldChar w:fldCharType="end"/>
                          </w:r>
                        </w:p>
                      </w:txbxContent>
                    </wps:txbx>
                    <wps:bodyPr vert="horz" wrap="none" lIns="0" tIns="0" rIns="0" bIns="0" anchor="t">
                      <a:spAutoFit/>
                    </wps:bodyPr>
                  </wps:wsp>
                </a:graphicData>
              </a:graphic>
            </wp:anchor>
          </w:drawing>
        </mc:Choice>
        <mc:Fallback>
          <w:pict>
            <v:shape id="文本框 1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&#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UP97K9YBAAC0AwAADgAAAAAAAAABACAAAAAe&#10;AQAAZHJzL2Uyb0RvYy54bWxQSwUGAAAAAAYABgBZAQAAZgUAAAAA&#10;">
              <v:fill on="f" focussize="0,0"/>
              <v:stroke on="f"/>
              <v:imagedata o:title=""/>
              <o:lock v:ext="edit" aspectratio="f"/>
              <v:textbox inset="0mm,0mm,0mm,0mm" style="mso-fit-shape-to-text:t;">
                <w:txbxContent>
                  <w:p>
                    <w:pPr>
                      <w:pStyle w:val="34"/>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4"/>
                          </w:pPr>
                          <w:r>
                            <w:fldChar w:fldCharType="begin"/>
                          </w:r>
                          <w:r>
                            <w:instrText xml:space="preserve"> PAGE  \* MERGEFORMAT </w:instrText>
                          </w:r>
                          <w:r>
                            <w:fldChar w:fldCharType="separate"/>
                          </w:r>
                          <w:r>
                            <w:t>128</w:t>
                          </w:r>
                          <w:r>
                            <w:fldChar w:fldCharType="end"/>
                          </w:r>
                        </w:p>
                      </w:txbxContent>
                    </wps:txbx>
                    <wps:bodyPr vert="horz" wrap="none" lIns="0" tIns="0" rIns="0" bIns="0" anchor="t">
                      <a:spAutoFit/>
                    </wps:bodyPr>
                  </wps:wsp>
                </a:graphicData>
              </a:graphic>
            </wp:anchor>
          </w:drawing>
        </mc:Choice>
        <mc:Fallback>
          <w:pict>
            <v:shape id="文本框 1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&#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CNE2H51QEAALUDAAAOAAAAAAAAAAEAIAAAAB4B&#10;AABkcnMvZTJvRG9jLnhtbFBLBQYAAAAABgAGAFkBAABlBQAAAAA=&#10;">
              <v:fill on="f" focussize="0,0"/>
              <v:stroke on="f"/>
              <v:imagedata o:title=""/>
              <o:lock v:ext="edit" aspectratio="f"/>
              <v:textbox inset="0mm,0mm,0mm,0mm" style="mso-fit-shape-to-text:t;">
                <w:txbxContent>
                  <w:p>
                    <w:pPr>
                      <w:pStyle w:val="34"/>
                    </w:pPr>
                    <w:r>
                      <w:fldChar w:fldCharType="begin"/>
                    </w:r>
                    <w:r>
                      <w:instrText xml:space="preserve"> PAGE  \* MERGEFORMAT </w:instrText>
                    </w:r>
                    <w:r>
                      <w:fldChar w:fldCharType="separate"/>
                    </w:r>
                    <w:r>
                      <w:t>128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4"/>
                          </w:pPr>
                          <w:r>
                            <w:fldChar w:fldCharType="begin"/>
                          </w:r>
                          <w:r>
                            <w:instrText xml:space="preserve"> PAGE  \* MERGEFORMAT </w:instrText>
                          </w:r>
                          <w:r>
                            <w:fldChar w:fldCharType="separate"/>
                          </w:r>
                          <w:r>
                            <w:t>120</w:t>
                          </w:r>
                          <w:r>
                            <w:fldChar w:fldCharType="end"/>
                          </w:r>
                        </w:p>
                      </w:txbxContent>
                    </wps:txbx>
                    <wps:bodyPr vert="horz" wrap="none" lIns="0" tIns="0" rIns="0" bIns="0" anchor="t">
                      <a:spAutoFit/>
                    </wps:bodyPr>
                  </wps:wsp>
                </a:graphicData>
              </a:graphic>
            </wp:anchor>
          </w:drawing>
        </mc:Choice>
        <mc:Fallback>
          <w:pict>
            <v:shape id="文本框 1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VfLHNYBAAC1AwAADgAAAGRycy9lMm9Eb2MueG1srVPNjtMwEL4j8Q6W&#10;7zRpD1BFTVeg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UvOnLB045cf3y8/f19+fWPL&#10;1aukUO+xosI7T6VxeAMDVc9xpGAiPrTBpj9RYpQnfc9XfdUQmUyH1qv1uqSUpNzsEH5xf9wHjG8V&#10;WJaMmge6wKyrOL3HOJbOJambg1ttTL5E4/4KEOYYUXkLptOJyThxsuKwHyZ6e2jOxI7eBXXtIHzl&#10;rKetqLmjR8CZeedI9LRAsxFmYz8bwkk6WPNxYPSvj5Gmy0OnZmMHIpscus1Me9q8tC4P/Vx1/9q2&#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cVfLHNYBAAC1AwAADgAAAAAAAAABACAAAAAe&#10;AQAAZHJzL2Uyb0RvYy54bWxQSwUGAAAAAAYABgBZAQAAZgUAAAAA&#10;">
              <v:fill on="f" focussize="0,0"/>
              <v:stroke on="f"/>
              <v:imagedata o:title=""/>
              <o:lock v:ext="edit" aspectratio="f"/>
              <v:textbox inset="0mm,0mm,0mm,0mm" style="mso-fit-shape-to-text:t;">
                <w:txbxContent>
                  <w:p>
                    <w:pPr>
                      <w:pStyle w:val="34"/>
                    </w:pPr>
                    <w:r>
                      <w:fldChar w:fldCharType="begin"/>
                    </w:r>
                    <w:r>
                      <w:instrText xml:space="preserve"> PAGE  \* MERGEFORMAT </w:instrText>
                    </w:r>
                    <w:r>
                      <w:fldChar w:fldCharType="separate"/>
                    </w:r>
                    <w:r>
                      <w:t>120</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5yUGyscBAACcAwAADgAAAAAAAAABACAAAAAeAQAAZHJzL2Uyb0RvYy54&#10;bWxQSwUGAAAAAAYABgBZAQAAVwU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3"/>
      <w:lvlText w:val="%1."/>
      <w:lvlJc w:val="left"/>
      <w:pPr>
        <w:tabs>
          <w:tab w:val="left" w:pos="360"/>
        </w:tabs>
        <w:ind w:left="360" w:hanging="360"/>
      </w:pPr>
      <w:rPr>
        <w:rFonts w:cs="Times New Roman"/>
      </w:rPr>
    </w:lvl>
  </w:abstractNum>
  <w:abstractNum w:abstractNumId="1">
    <w:nsid w:val="074054F6"/>
    <w:multiLevelType w:val="multilevel"/>
    <w:tmpl w:val="074054F6"/>
    <w:lvl w:ilvl="0" w:tentative="0">
      <w:start w:val="1"/>
      <w:numFmt w:val="decimal"/>
      <w:pStyle w:val="92"/>
      <w:lvlText w:val="第%1章"/>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lvlText w:val="%1.%2.%3.%4"/>
      <w:lvlJc w:val="left"/>
      <w:pPr>
        <w:tabs>
          <w:tab w:val="left" w:pos="864"/>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2">
    <w:nsid w:val="3AD53FB9"/>
    <w:multiLevelType w:val="multilevel"/>
    <w:tmpl w:val="3AD53FB9"/>
    <w:lvl w:ilvl="0" w:tentative="0">
      <w:start w:val="1"/>
      <w:numFmt w:val="japaneseCounting"/>
      <w:pStyle w:val="23"/>
      <w:lvlText w:val="%1、"/>
      <w:lvlJc w:val="left"/>
      <w:pPr>
        <w:tabs>
          <w:tab w:val="left" w:pos="645"/>
        </w:tabs>
        <w:ind w:left="645" w:hanging="645"/>
      </w:pPr>
      <w:rPr>
        <w:rFonts w:hint="eastAsia" w:cs="Times New Roman"/>
      </w:rPr>
    </w:lvl>
    <w:lvl w:ilvl="1" w:tentative="0">
      <w:start w:val="1"/>
      <w:numFmt w:val="lowerLetter"/>
      <w:lvlText w:val="%2)"/>
      <w:lvlJc w:val="left"/>
      <w:pPr>
        <w:tabs>
          <w:tab w:val="left" w:pos="840"/>
        </w:tabs>
        <w:ind w:left="840" w:hanging="420"/>
      </w:pPr>
      <w:rPr>
        <w:rFonts w:hint="eastAsia" w:cs="Times New Roman"/>
      </w:rPr>
    </w:lvl>
    <w:lvl w:ilvl="2" w:tentative="0">
      <w:start w:val="1"/>
      <w:numFmt w:val="decimal"/>
      <w:lvlText w:val="%3)"/>
      <w:lvlJc w:val="left"/>
      <w:pPr>
        <w:tabs>
          <w:tab w:val="left" w:pos="1260"/>
        </w:tabs>
        <w:ind w:left="1260" w:hanging="420"/>
      </w:pPr>
      <w:rPr>
        <w:rFonts w:hint="eastAsia" w:cs="Times New Roman"/>
      </w:rPr>
    </w:lvl>
    <w:lvl w:ilvl="3" w:tentative="0">
      <w:start w:val="1"/>
      <w:numFmt w:val="decimal"/>
      <w:lvlText w:val="%4、"/>
      <w:lvlJc w:val="left"/>
      <w:pPr>
        <w:tabs>
          <w:tab w:val="left" w:pos="1620"/>
        </w:tabs>
        <w:ind w:left="1620" w:hanging="360"/>
      </w:pPr>
      <w:rPr>
        <w:rFonts w:hint="default"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4CA75A52"/>
    <w:multiLevelType w:val="multilevel"/>
    <w:tmpl w:val="4CA75A52"/>
    <w:lvl w:ilvl="0" w:tentative="0">
      <w:start w:val="1"/>
      <w:numFmt w:val="decimal"/>
      <w:pStyle w:val="166"/>
      <w:suff w:val="nothing"/>
      <w:lvlText w:val="（%1）"/>
      <w:lvlJc w:val="left"/>
      <w:pPr>
        <w:ind w:left="420"/>
      </w:pPr>
      <w:rPr>
        <w:rFonts w:hint="eastAsia" w:cs="Times New Roman"/>
        <w:b w:val="0"/>
        <w:bCs w:val="0"/>
        <w:i w:val="0"/>
        <w:iCs w:val="0"/>
        <w:caps w:val="0"/>
        <w:smallCaps w:val="0"/>
        <w:strike w:val="0"/>
        <w:dstrike w:val="0"/>
        <w:vanish w:val="0"/>
        <w:spacing w:val="0"/>
        <w:position w:val="0"/>
        <w:u w:val="none"/>
        <w:vertAlign w:val="baseline"/>
      </w:rPr>
    </w:lvl>
    <w:lvl w:ilvl="1" w:tentative="0">
      <w:start w:val="1"/>
      <w:numFmt w:val="decimal"/>
      <w:suff w:val="nothing"/>
      <w:lvlText w:val="%2）"/>
      <w:lvlJc w:val="left"/>
      <w:pPr>
        <w:ind w:left="840"/>
      </w:pPr>
      <w:rPr>
        <w:rFonts w:hint="eastAsia" w:cs="Times New Roman"/>
      </w:rPr>
    </w:lvl>
    <w:lvl w:ilvl="2" w:tentative="0">
      <w:start w:val="1"/>
      <w:numFmt w:val="lowerRoman"/>
      <w:lvlText w:val="%3."/>
      <w:lvlJc w:val="right"/>
      <w:pPr>
        <w:ind w:left="1260"/>
      </w:pPr>
      <w:rPr>
        <w:rFonts w:hint="eastAsia" w:cs="Times New Roman"/>
      </w:rPr>
    </w:lvl>
    <w:lvl w:ilvl="3" w:tentative="0">
      <w:start w:val="1"/>
      <w:numFmt w:val="decimal"/>
      <w:lvlText w:val="%4）"/>
      <w:lvlJc w:val="left"/>
      <w:pPr>
        <w:ind w:left="1680"/>
      </w:pPr>
      <w:rPr>
        <w:rFonts w:hint="eastAsia" w:cs="Times New Roman"/>
      </w:rPr>
    </w:lvl>
    <w:lvl w:ilvl="4" w:tentative="0">
      <w:start w:val="1"/>
      <w:numFmt w:val="lowerLetter"/>
      <w:lvlText w:val="%5)"/>
      <w:lvlJc w:val="left"/>
      <w:pPr>
        <w:ind w:left="2100"/>
      </w:pPr>
      <w:rPr>
        <w:rFonts w:hint="eastAsia" w:cs="Times New Roman"/>
      </w:rPr>
    </w:lvl>
    <w:lvl w:ilvl="5" w:tentative="0">
      <w:start w:val="1"/>
      <w:numFmt w:val="lowerRoman"/>
      <w:lvlText w:val="%6."/>
      <w:lvlJc w:val="right"/>
      <w:pPr>
        <w:ind w:left="2520"/>
      </w:pPr>
      <w:rPr>
        <w:rFonts w:hint="eastAsia" w:cs="Times New Roman"/>
      </w:rPr>
    </w:lvl>
    <w:lvl w:ilvl="6" w:tentative="0">
      <w:start w:val="1"/>
      <w:numFmt w:val="decimal"/>
      <w:lvlText w:val="%7."/>
      <w:lvlJc w:val="left"/>
      <w:pPr>
        <w:ind w:left="2940"/>
      </w:pPr>
      <w:rPr>
        <w:rFonts w:hint="eastAsia" w:cs="Times New Roman"/>
      </w:rPr>
    </w:lvl>
    <w:lvl w:ilvl="7" w:tentative="0">
      <w:start w:val="1"/>
      <w:numFmt w:val="lowerLetter"/>
      <w:lvlText w:val="%8)"/>
      <w:lvlJc w:val="left"/>
      <w:pPr>
        <w:ind w:left="3360"/>
      </w:pPr>
      <w:rPr>
        <w:rFonts w:hint="eastAsia" w:cs="Times New Roman"/>
      </w:rPr>
    </w:lvl>
    <w:lvl w:ilvl="8" w:tentative="0">
      <w:start w:val="1"/>
      <w:numFmt w:val="lowerRoman"/>
      <w:lvlText w:val="%9."/>
      <w:lvlJc w:val="right"/>
      <w:pPr>
        <w:ind w:left="3780"/>
      </w:pPr>
      <w:rPr>
        <w:rFonts w:hint="eastAsia" w:cs="Times New Roman"/>
      </w:rPr>
    </w:lvl>
  </w:abstractNum>
  <w:abstractNum w:abstractNumId="4">
    <w:nsid w:val="53675C90"/>
    <w:multiLevelType w:val="multilevel"/>
    <w:tmpl w:val="53675C90"/>
    <w:lvl w:ilvl="0" w:tentative="0">
      <w:start w:val="5"/>
      <w:numFmt w:val="decimal"/>
      <w:pStyle w:val="178"/>
      <w:suff w:val="nothing"/>
      <w:lvlText w:val="%1　"/>
      <w:lvlJc w:val="left"/>
      <w:pPr>
        <w:ind w:left="0" w:firstLine="0"/>
      </w:pPr>
      <w:rPr>
        <w:rFonts w:hint="eastAsia" w:ascii="黑体" w:hAnsi="Times New Roman" w:eastAsia="黑体"/>
        <w:b w:val="0"/>
        <w:i w:val="0"/>
        <w:sz w:val="21"/>
        <w:szCs w:val="21"/>
      </w:rPr>
    </w:lvl>
    <w:lvl w:ilvl="1" w:tentative="0">
      <w:start w:val="7"/>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2"/>
      <w:numFmt w:val="decimal"/>
      <w:suff w:val="nothing"/>
      <w:lvlText w:val="%1.%2.%3　"/>
      <w:lvlJc w:val="left"/>
      <w:pPr>
        <w:ind w:left="1135"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20"/>
  <w:drawingGridHorizontalSpacing w:val="105"/>
  <w:drawingGridVerticalSpacing w:val="190"/>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yMDJmYjVmODNlMWNkZDdjZmMyOTk1OGJlYTQzM2IifQ=="/>
  </w:docVars>
  <w:rsids>
    <w:rsidRoot w:val="00172A27"/>
    <w:rsid w:val="0000118F"/>
    <w:rsid w:val="0000131B"/>
    <w:rsid w:val="0000265F"/>
    <w:rsid w:val="0000266B"/>
    <w:rsid w:val="00004B3C"/>
    <w:rsid w:val="00005398"/>
    <w:rsid w:val="000055E5"/>
    <w:rsid w:val="00005AFF"/>
    <w:rsid w:val="000064DE"/>
    <w:rsid w:val="000069A9"/>
    <w:rsid w:val="00007E2C"/>
    <w:rsid w:val="00007FF1"/>
    <w:rsid w:val="000100CA"/>
    <w:rsid w:val="00010E74"/>
    <w:rsid w:val="00012117"/>
    <w:rsid w:val="00012619"/>
    <w:rsid w:val="00012A5F"/>
    <w:rsid w:val="00012DA5"/>
    <w:rsid w:val="000131B5"/>
    <w:rsid w:val="0001361A"/>
    <w:rsid w:val="0001379A"/>
    <w:rsid w:val="00013A90"/>
    <w:rsid w:val="00014BA2"/>
    <w:rsid w:val="00015191"/>
    <w:rsid w:val="00016C14"/>
    <w:rsid w:val="00017931"/>
    <w:rsid w:val="00017A10"/>
    <w:rsid w:val="00020DC2"/>
    <w:rsid w:val="00021639"/>
    <w:rsid w:val="00021E60"/>
    <w:rsid w:val="000221B7"/>
    <w:rsid w:val="00022598"/>
    <w:rsid w:val="00022694"/>
    <w:rsid w:val="00023679"/>
    <w:rsid w:val="00024E05"/>
    <w:rsid w:val="000260DE"/>
    <w:rsid w:val="00026AFE"/>
    <w:rsid w:val="00026EEB"/>
    <w:rsid w:val="000277EC"/>
    <w:rsid w:val="00030A19"/>
    <w:rsid w:val="00030A81"/>
    <w:rsid w:val="000311ED"/>
    <w:rsid w:val="000312D1"/>
    <w:rsid w:val="000321F7"/>
    <w:rsid w:val="00033E70"/>
    <w:rsid w:val="00033F90"/>
    <w:rsid w:val="000343A9"/>
    <w:rsid w:val="00034492"/>
    <w:rsid w:val="00034F25"/>
    <w:rsid w:val="000357DF"/>
    <w:rsid w:val="0003599E"/>
    <w:rsid w:val="00036452"/>
    <w:rsid w:val="00036D0E"/>
    <w:rsid w:val="00036FB2"/>
    <w:rsid w:val="00037ADD"/>
    <w:rsid w:val="00040FDE"/>
    <w:rsid w:val="00041095"/>
    <w:rsid w:val="000412CA"/>
    <w:rsid w:val="0004138D"/>
    <w:rsid w:val="0004151D"/>
    <w:rsid w:val="00041571"/>
    <w:rsid w:val="00044228"/>
    <w:rsid w:val="00044717"/>
    <w:rsid w:val="0004481A"/>
    <w:rsid w:val="0004568F"/>
    <w:rsid w:val="00045B56"/>
    <w:rsid w:val="00046335"/>
    <w:rsid w:val="00046418"/>
    <w:rsid w:val="00046E9A"/>
    <w:rsid w:val="00047193"/>
    <w:rsid w:val="000476C5"/>
    <w:rsid w:val="0004778B"/>
    <w:rsid w:val="0004783D"/>
    <w:rsid w:val="0005075F"/>
    <w:rsid w:val="00051250"/>
    <w:rsid w:val="0005496A"/>
    <w:rsid w:val="00054C9A"/>
    <w:rsid w:val="00055B16"/>
    <w:rsid w:val="00057762"/>
    <w:rsid w:val="000579D2"/>
    <w:rsid w:val="00060840"/>
    <w:rsid w:val="00060D76"/>
    <w:rsid w:val="00060F44"/>
    <w:rsid w:val="00061A75"/>
    <w:rsid w:val="00061AE0"/>
    <w:rsid w:val="00062756"/>
    <w:rsid w:val="000627E8"/>
    <w:rsid w:val="00063240"/>
    <w:rsid w:val="00063467"/>
    <w:rsid w:val="00063B53"/>
    <w:rsid w:val="00063DA0"/>
    <w:rsid w:val="00063EC8"/>
    <w:rsid w:val="00063FCF"/>
    <w:rsid w:val="000641F7"/>
    <w:rsid w:val="0006599D"/>
    <w:rsid w:val="00065A81"/>
    <w:rsid w:val="00066BB2"/>
    <w:rsid w:val="00066C23"/>
    <w:rsid w:val="00067323"/>
    <w:rsid w:val="00067BC5"/>
    <w:rsid w:val="00067E4D"/>
    <w:rsid w:val="000701BD"/>
    <w:rsid w:val="00070531"/>
    <w:rsid w:val="00071417"/>
    <w:rsid w:val="000715DB"/>
    <w:rsid w:val="0007163A"/>
    <w:rsid w:val="0007244E"/>
    <w:rsid w:val="000727A8"/>
    <w:rsid w:val="0007304B"/>
    <w:rsid w:val="000741D4"/>
    <w:rsid w:val="0007444D"/>
    <w:rsid w:val="00074EF3"/>
    <w:rsid w:val="00075390"/>
    <w:rsid w:val="00075E6B"/>
    <w:rsid w:val="000769F0"/>
    <w:rsid w:val="0007732C"/>
    <w:rsid w:val="0007749C"/>
    <w:rsid w:val="00077F01"/>
    <w:rsid w:val="000800D6"/>
    <w:rsid w:val="000806CE"/>
    <w:rsid w:val="00081DA2"/>
    <w:rsid w:val="00082446"/>
    <w:rsid w:val="000825A0"/>
    <w:rsid w:val="00082B43"/>
    <w:rsid w:val="000835EA"/>
    <w:rsid w:val="000836B1"/>
    <w:rsid w:val="00083EA0"/>
    <w:rsid w:val="0008498F"/>
    <w:rsid w:val="00084B77"/>
    <w:rsid w:val="000855B0"/>
    <w:rsid w:val="000857FD"/>
    <w:rsid w:val="000872F7"/>
    <w:rsid w:val="00091CEA"/>
    <w:rsid w:val="00091E5F"/>
    <w:rsid w:val="00092055"/>
    <w:rsid w:val="00093590"/>
    <w:rsid w:val="00093E28"/>
    <w:rsid w:val="00094C54"/>
    <w:rsid w:val="00095A1F"/>
    <w:rsid w:val="000976A9"/>
    <w:rsid w:val="00097E62"/>
    <w:rsid w:val="000A0125"/>
    <w:rsid w:val="000A0223"/>
    <w:rsid w:val="000A06A4"/>
    <w:rsid w:val="000A0D8B"/>
    <w:rsid w:val="000A139D"/>
    <w:rsid w:val="000A1D6C"/>
    <w:rsid w:val="000A1F4C"/>
    <w:rsid w:val="000A48B6"/>
    <w:rsid w:val="000A4F3D"/>
    <w:rsid w:val="000A782A"/>
    <w:rsid w:val="000A7893"/>
    <w:rsid w:val="000A7C99"/>
    <w:rsid w:val="000B03FE"/>
    <w:rsid w:val="000B06DB"/>
    <w:rsid w:val="000B072A"/>
    <w:rsid w:val="000B0782"/>
    <w:rsid w:val="000B0B92"/>
    <w:rsid w:val="000B0FD8"/>
    <w:rsid w:val="000B11D4"/>
    <w:rsid w:val="000B1D1C"/>
    <w:rsid w:val="000B2298"/>
    <w:rsid w:val="000B263D"/>
    <w:rsid w:val="000B39E2"/>
    <w:rsid w:val="000B41B8"/>
    <w:rsid w:val="000B5089"/>
    <w:rsid w:val="000B54C3"/>
    <w:rsid w:val="000B5D08"/>
    <w:rsid w:val="000B61DF"/>
    <w:rsid w:val="000B634D"/>
    <w:rsid w:val="000B66C0"/>
    <w:rsid w:val="000B7482"/>
    <w:rsid w:val="000B7A6E"/>
    <w:rsid w:val="000C1AFA"/>
    <w:rsid w:val="000C1DB6"/>
    <w:rsid w:val="000C28E3"/>
    <w:rsid w:val="000C3E1E"/>
    <w:rsid w:val="000C42BE"/>
    <w:rsid w:val="000C431F"/>
    <w:rsid w:val="000C4C20"/>
    <w:rsid w:val="000C509F"/>
    <w:rsid w:val="000C54EC"/>
    <w:rsid w:val="000C5BF5"/>
    <w:rsid w:val="000C6E5C"/>
    <w:rsid w:val="000C78AB"/>
    <w:rsid w:val="000C7C02"/>
    <w:rsid w:val="000D00C6"/>
    <w:rsid w:val="000D0226"/>
    <w:rsid w:val="000D29FA"/>
    <w:rsid w:val="000D3B49"/>
    <w:rsid w:val="000D4159"/>
    <w:rsid w:val="000D5C9E"/>
    <w:rsid w:val="000D63D5"/>
    <w:rsid w:val="000D64BB"/>
    <w:rsid w:val="000D6579"/>
    <w:rsid w:val="000D67B7"/>
    <w:rsid w:val="000E00DB"/>
    <w:rsid w:val="000E015F"/>
    <w:rsid w:val="000E04D7"/>
    <w:rsid w:val="000E0B92"/>
    <w:rsid w:val="000E1E91"/>
    <w:rsid w:val="000E22CB"/>
    <w:rsid w:val="000E2D28"/>
    <w:rsid w:val="000E3654"/>
    <w:rsid w:val="000E49C5"/>
    <w:rsid w:val="000E5631"/>
    <w:rsid w:val="000E5BC1"/>
    <w:rsid w:val="000E6043"/>
    <w:rsid w:val="000F1172"/>
    <w:rsid w:val="000F1925"/>
    <w:rsid w:val="000F1D98"/>
    <w:rsid w:val="000F1EDC"/>
    <w:rsid w:val="000F2861"/>
    <w:rsid w:val="000F2A08"/>
    <w:rsid w:val="000F3242"/>
    <w:rsid w:val="000F366D"/>
    <w:rsid w:val="000F530A"/>
    <w:rsid w:val="000F681E"/>
    <w:rsid w:val="000F6D20"/>
    <w:rsid w:val="000F6EE9"/>
    <w:rsid w:val="000F7B28"/>
    <w:rsid w:val="00101145"/>
    <w:rsid w:val="00103270"/>
    <w:rsid w:val="00103C12"/>
    <w:rsid w:val="00105271"/>
    <w:rsid w:val="00105499"/>
    <w:rsid w:val="001070F4"/>
    <w:rsid w:val="001071B6"/>
    <w:rsid w:val="001077EF"/>
    <w:rsid w:val="00107CB0"/>
    <w:rsid w:val="00110342"/>
    <w:rsid w:val="00110424"/>
    <w:rsid w:val="00110C74"/>
    <w:rsid w:val="00110CD0"/>
    <w:rsid w:val="00110FB4"/>
    <w:rsid w:val="0011139A"/>
    <w:rsid w:val="001114DF"/>
    <w:rsid w:val="001115DE"/>
    <w:rsid w:val="001116D1"/>
    <w:rsid w:val="00111CB8"/>
    <w:rsid w:val="00111E0E"/>
    <w:rsid w:val="001124DD"/>
    <w:rsid w:val="0011265C"/>
    <w:rsid w:val="00112FF3"/>
    <w:rsid w:val="001133F2"/>
    <w:rsid w:val="001138AB"/>
    <w:rsid w:val="0011432B"/>
    <w:rsid w:val="00114873"/>
    <w:rsid w:val="00115C42"/>
    <w:rsid w:val="001163B4"/>
    <w:rsid w:val="00116B3C"/>
    <w:rsid w:val="001219E7"/>
    <w:rsid w:val="00121CBE"/>
    <w:rsid w:val="00121D52"/>
    <w:rsid w:val="00123030"/>
    <w:rsid w:val="00123E43"/>
    <w:rsid w:val="001246B1"/>
    <w:rsid w:val="00125C64"/>
    <w:rsid w:val="001263DE"/>
    <w:rsid w:val="00126457"/>
    <w:rsid w:val="00126C21"/>
    <w:rsid w:val="001276FA"/>
    <w:rsid w:val="00127B32"/>
    <w:rsid w:val="00127B57"/>
    <w:rsid w:val="00127FE3"/>
    <w:rsid w:val="00130DE5"/>
    <w:rsid w:val="00131405"/>
    <w:rsid w:val="00131D90"/>
    <w:rsid w:val="00132560"/>
    <w:rsid w:val="0013334D"/>
    <w:rsid w:val="0013565B"/>
    <w:rsid w:val="00135BAE"/>
    <w:rsid w:val="00137033"/>
    <w:rsid w:val="0013766D"/>
    <w:rsid w:val="0013798B"/>
    <w:rsid w:val="00137AA6"/>
    <w:rsid w:val="001408BB"/>
    <w:rsid w:val="00140A0E"/>
    <w:rsid w:val="00140A31"/>
    <w:rsid w:val="00140E38"/>
    <w:rsid w:val="00141286"/>
    <w:rsid w:val="001414B9"/>
    <w:rsid w:val="0014160B"/>
    <w:rsid w:val="0014167A"/>
    <w:rsid w:val="00141BF4"/>
    <w:rsid w:val="00142ABE"/>
    <w:rsid w:val="00143039"/>
    <w:rsid w:val="001433B0"/>
    <w:rsid w:val="00143E5C"/>
    <w:rsid w:val="00145219"/>
    <w:rsid w:val="00145749"/>
    <w:rsid w:val="001463C8"/>
    <w:rsid w:val="0014643A"/>
    <w:rsid w:val="001500CB"/>
    <w:rsid w:val="001501A7"/>
    <w:rsid w:val="0015111A"/>
    <w:rsid w:val="00152DE6"/>
    <w:rsid w:val="00152E80"/>
    <w:rsid w:val="00153424"/>
    <w:rsid w:val="001549A4"/>
    <w:rsid w:val="00154AF6"/>
    <w:rsid w:val="00155045"/>
    <w:rsid w:val="0015594E"/>
    <w:rsid w:val="00155F4C"/>
    <w:rsid w:val="00156B22"/>
    <w:rsid w:val="001613DB"/>
    <w:rsid w:val="001617F8"/>
    <w:rsid w:val="001621B2"/>
    <w:rsid w:val="00162388"/>
    <w:rsid w:val="00162C0A"/>
    <w:rsid w:val="001633B8"/>
    <w:rsid w:val="00163F4F"/>
    <w:rsid w:val="00164215"/>
    <w:rsid w:val="00164BE2"/>
    <w:rsid w:val="0016579C"/>
    <w:rsid w:val="001658B2"/>
    <w:rsid w:val="00165DBB"/>
    <w:rsid w:val="00165DBF"/>
    <w:rsid w:val="001672B9"/>
    <w:rsid w:val="0016730D"/>
    <w:rsid w:val="0016737D"/>
    <w:rsid w:val="00167D01"/>
    <w:rsid w:val="00170701"/>
    <w:rsid w:val="00170877"/>
    <w:rsid w:val="00172A27"/>
    <w:rsid w:val="00173679"/>
    <w:rsid w:val="00173E32"/>
    <w:rsid w:val="00173E51"/>
    <w:rsid w:val="00174BFE"/>
    <w:rsid w:val="00175AA2"/>
    <w:rsid w:val="00175AE8"/>
    <w:rsid w:val="00175C70"/>
    <w:rsid w:val="00176D72"/>
    <w:rsid w:val="0018067C"/>
    <w:rsid w:val="00180C0A"/>
    <w:rsid w:val="00180F33"/>
    <w:rsid w:val="001814F9"/>
    <w:rsid w:val="00181B6A"/>
    <w:rsid w:val="00182B3D"/>
    <w:rsid w:val="0018335E"/>
    <w:rsid w:val="00183AB1"/>
    <w:rsid w:val="00184424"/>
    <w:rsid w:val="001849F1"/>
    <w:rsid w:val="0018582C"/>
    <w:rsid w:val="00186DA3"/>
    <w:rsid w:val="00186E0D"/>
    <w:rsid w:val="001904F9"/>
    <w:rsid w:val="0019054E"/>
    <w:rsid w:val="0019185A"/>
    <w:rsid w:val="0019241A"/>
    <w:rsid w:val="001929B4"/>
    <w:rsid w:val="00193D4A"/>
    <w:rsid w:val="00194120"/>
    <w:rsid w:val="001945BA"/>
    <w:rsid w:val="00195DE2"/>
    <w:rsid w:val="0019635C"/>
    <w:rsid w:val="00196409"/>
    <w:rsid w:val="001976E5"/>
    <w:rsid w:val="001A171B"/>
    <w:rsid w:val="001A1C85"/>
    <w:rsid w:val="001A1D71"/>
    <w:rsid w:val="001A3104"/>
    <w:rsid w:val="001A3E1E"/>
    <w:rsid w:val="001A3E4D"/>
    <w:rsid w:val="001A3F49"/>
    <w:rsid w:val="001A68E7"/>
    <w:rsid w:val="001A7AA3"/>
    <w:rsid w:val="001A7E8C"/>
    <w:rsid w:val="001B122A"/>
    <w:rsid w:val="001B1434"/>
    <w:rsid w:val="001B1BD9"/>
    <w:rsid w:val="001B2184"/>
    <w:rsid w:val="001B2970"/>
    <w:rsid w:val="001B3338"/>
    <w:rsid w:val="001B64EE"/>
    <w:rsid w:val="001B69D1"/>
    <w:rsid w:val="001C0195"/>
    <w:rsid w:val="001C0AF0"/>
    <w:rsid w:val="001C12A2"/>
    <w:rsid w:val="001C1532"/>
    <w:rsid w:val="001C278E"/>
    <w:rsid w:val="001C35B5"/>
    <w:rsid w:val="001C35C8"/>
    <w:rsid w:val="001C372E"/>
    <w:rsid w:val="001C4BF9"/>
    <w:rsid w:val="001C4E8C"/>
    <w:rsid w:val="001C5326"/>
    <w:rsid w:val="001C5663"/>
    <w:rsid w:val="001C5BA9"/>
    <w:rsid w:val="001C7961"/>
    <w:rsid w:val="001C7A5E"/>
    <w:rsid w:val="001C7A81"/>
    <w:rsid w:val="001D1628"/>
    <w:rsid w:val="001D18EA"/>
    <w:rsid w:val="001D1B2A"/>
    <w:rsid w:val="001D28BC"/>
    <w:rsid w:val="001D30D4"/>
    <w:rsid w:val="001D417C"/>
    <w:rsid w:val="001D421B"/>
    <w:rsid w:val="001D4293"/>
    <w:rsid w:val="001D4B5D"/>
    <w:rsid w:val="001D5BD2"/>
    <w:rsid w:val="001D5C9A"/>
    <w:rsid w:val="001D5FB3"/>
    <w:rsid w:val="001D61E7"/>
    <w:rsid w:val="001D61EB"/>
    <w:rsid w:val="001D6228"/>
    <w:rsid w:val="001D75D9"/>
    <w:rsid w:val="001D7932"/>
    <w:rsid w:val="001D7CC7"/>
    <w:rsid w:val="001E0092"/>
    <w:rsid w:val="001E0403"/>
    <w:rsid w:val="001E0512"/>
    <w:rsid w:val="001E0AAF"/>
    <w:rsid w:val="001E116C"/>
    <w:rsid w:val="001E3102"/>
    <w:rsid w:val="001E3261"/>
    <w:rsid w:val="001E3A52"/>
    <w:rsid w:val="001E4912"/>
    <w:rsid w:val="001F21A5"/>
    <w:rsid w:val="001F3337"/>
    <w:rsid w:val="001F36DA"/>
    <w:rsid w:val="001F3C40"/>
    <w:rsid w:val="001F4519"/>
    <w:rsid w:val="001F6B24"/>
    <w:rsid w:val="001F6BB0"/>
    <w:rsid w:val="001F7152"/>
    <w:rsid w:val="00200361"/>
    <w:rsid w:val="00200E9F"/>
    <w:rsid w:val="00202D86"/>
    <w:rsid w:val="00202ED4"/>
    <w:rsid w:val="002031AE"/>
    <w:rsid w:val="00203213"/>
    <w:rsid w:val="00203D79"/>
    <w:rsid w:val="002054FE"/>
    <w:rsid w:val="00205D6C"/>
    <w:rsid w:val="00205F18"/>
    <w:rsid w:val="002060F5"/>
    <w:rsid w:val="0020629D"/>
    <w:rsid w:val="00207E80"/>
    <w:rsid w:val="002110D2"/>
    <w:rsid w:val="0021110E"/>
    <w:rsid w:val="002114E0"/>
    <w:rsid w:val="00211C3B"/>
    <w:rsid w:val="002138C7"/>
    <w:rsid w:val="0021395E"/>
    <w:rsid w:val="00214DB0"/>
    <w:rsid w:val="002153B0"/>
    <w:rsid w:val="00217F05"/>
    <w:rsid w:val="002212A4"/>
    <w:rsid w:val="00221881"/>
    <w:rsid w:val="002224A3"/>
    <w:rsid w:val="0022278B"/>
    <w:rsid w:val="00223291"/>
    <w:rsid w:val="002234B3"/>
    <w:rsid w:val="00223ECB"/>
    <w:rsid w:val="00223FE6"/>
    <w:rsid w:val="002242CD"/>
    <w:rsid w:val="00224F5D"/>
    <w:rsid w:val="00225450"/>
    <w:rsid w:val="0022589D"/>
    <w:rsid w:val="00225BDF"/>
    <w:rsid w:val="00226B0C"/>
    <w:rsid w:val="00226CB4"/>
    <w:rsid w:val="00227266"/>
    <w:rsid w:val="0023015B"/>
    <w:rsid w:val="00231920"/>
    <w:rsid w:val="00231CB8"/>
    <w:rsid w:val="00232A8E"/>
    <w:rsid w:val="00233D71"/>
    <w:rsid w:val="002342A0"/>
    <w:rsid w:val="0023486D"/>
    <w:rsid w:val="00234AD2"/>
    <w:rsid w:val="00234F8C"/>
    <w:rsid w:val="0023588C"/>
    <w:rsid w:val="0023598A"/>
    <w:rsid w:val="00235D27"/>
    <w:rsid w:val="0023714B"/>
    <w:rsid w:val="002371F4"/>
    <w:rsid w:val="0023725D"/>
    <w:rsid w:val="002375EC"/>
    <w:rsid w:val="00240AE8"/>
    <w:rsid w:val="0024157B"/>
    <w:rsid w:val="002419B7"/>
    <w:rsid w:val="002419C6"/>
    <w:rsid w:val="00242116"/>
    <w:rsid w:val="00242519"/>
    <w:rsid w:val="002431D0"/>
    <w:rsid w:val="002435B2"/>
    <w:rsid w:val="00243DD8"/>
    <w:rsid w:val="00243DE4"/>
    <w:rsid w:val="0024428A"/>
    <w:rsid w:val="00244929"/>
    <w:rsid w:val="00244D70"/>
    <w:rsid w:val="0024532A"/>
    <w:rsid w:val="002454BD"/>
    <w:rsid w:val="00246B12"/>
    <w:rsid w:val="00246E4A"/>
    <w:rsid w:val="00246F91"/>
    <w:rsid w:val="00251069"/>
    <w:rsid w:val="00251877"/>
    <w:rsid w:val="002528D9"/>
    <w:rsid w:val="00255344"/>
    <w:rsid w:val="00255F17"/>
    <w:rsid w:val="00256396"/>
    <w:rsid w:val="002563FD"/>
    <w:rsid w:val="00256519"/>
    <w:rsid w:val="0025695A"/>
    <w:rsid w:val="00256B8A"/>
    <w:rsid w:val="002577BB"/>
    <w:rsid w:val="002609AB"/>
    <w:rsid w:val="002612E7"/>
    <w:rsid w:val="00262A83"/>
    <w:rsid w:val="00262C6A"/>
    <w:rsid w:val="0026381A"/>
    <w:rsid w:val="0026453F"/>
    <w:rsid w:val="00264A4A"/>
    <w:rsid w:val="00265209"/>
    <w:rsid w:val="00265383"/>
    <w:rsid w:val="00265AB8"/>
    <w:rsid w:val="00265B87"/>
    <w:rsid w:val="00265E97"/>
    <w:rsid w:val="002667CB"/>
    <w:rsid w:val="00267282"/>
    <w:rsid w:val="00270744"/>
    <w:rsid w:val="002711BC"/>
    <w:rsid w:val="0027189E"/>
    <w:rsid w:val="00272B19"/>
    <w:rsid w:val="0027378E"/>
    <w:rsid w:val="0027382D"/>
    <w:rsid w:val="0027388E"/>
    <w:rsid w:val="00274F30"/>
    <w:rsid w:val="00275872"/>
    <w:rsid w:val="002758B4"/>
    <w:rsid w:val="002763A9"/>
    <w:rsid w:val="002767CF"/>
    <w:rsid w:val="00276EE9"/>
    <w:rsid w:val="002774AA"/>
    <w:rsid w:val="00277C05"/>
    <w:rsid w:val="002801E1"/>
    <w:rsid w:val="0028129C"/>
    <w:rsid w:val="002821F4"/>
    <w:rsid w:val="0028310C"/>
    <w:rsid w:val="00283176"/>
    <w:rsid w:val="00283293"/>
    <w:rsid w:val="002846AA"/>
    <w:rsid w:val="00284B22"/>
    <w:rsid w:val="00285698"/>
    <w:rsid w:val="00286B48"/>
    <w:rsid w:val="00286C88"/>
    <w:rsid w:val="002873C0"/>
    <w:rsid w:val="002919B7"/>
    <w:rsid w:val="002928A8"/>
    <w:rsid w:val="0029343E"/>
    <w:rsid w:val="00293D82"/>
    <w:rsid w:val="00294770"/>
    <w:rsid w:val="0029495F"/>
    <w:rsid w:val="00297B7E"/>
    <w:rsid w:val="002A0124"/>
    <w:rsid w:val="002A2D42"/>
    <w:rsid w:val="002A3691"/>
    <w:rsid w:val="002A3EAC"/>
    <w:rsid w:val="002A468D"/>
    <w:rsid w:val="002A4867"/>
    <w:rsid w:val="002A4DA2"/>
    <w:rsid w:val="002A5DF0"/>
    <w:rsid w:val="002A7D7A"/>
    <w:rsid w:val="002B0F86"/>
    <w:rsid w:val="002B145A"/>
    <w:rsid w:val="002B1D0C"/>
    <w:rsid w:val="002B1DF2"/>
    <w:rsid w:val="002B47AB"/>
    <w:rsid w:val="002B53E0"/>
    <w:rsid w:val="002B5852"/>
    <w:rsid w:val="002B5F86"/>
    <w:rsid w:val="002B625D"/>
    <w:rsid w:val="002C1380"/>
    <w:rsid w:val="002C17CA"/>
    <w:rsid w:val="002C1849"/>
    <w:rsid w:val="002C1D89"/>
    <w:rsid w:val="002C2266"/>
    <w:rsid w:val="002C2591"/>
    <w:rsid w:val="002C3B7D"/>
    <w:rsid w:val="002C43C4"/>
    <w:rsid w:val="002C5273"/>
    <w:rsid w:val="002C5B8A"/>
    <w:rsid w:val="002C6399"/>
    <w:rsid w:val="002C6C73"/>
    <w:rsid w:val="002C765E"/>
    <w:rsid w:val="002C77C7"/>
    <w:rsid w:val="002D1071"/>
    <w:rsid w:val="002D18BC"/>
    <w:rsid w:val="002D1958"/>
    <w:rsid w:val="002D1BDD"/>
    <w:rsid w:val="002D1F1B"/>
    <w:rsid w:val="002D2714"/>
    <w:rsid w:val="002D2CDE"/>
    <w:rsid w:val="002D32F1"/>
    <w:rsid w:val="002D42DD"/>
    <w:rsid w:val="002D51B0"/>
    <w:rsid w:val="002D55CB"/>
    <w:rsid w:val="002D5CF2"/>
    <w:rsid w:val="002D6573"/>
    <w:rsid w:val="002D6862"/>
    <w:rsid w:val="002D6BD8"/>
    <w:rsid w:val="002D6C2D"/>
    <w:rsid w:val="002D790F"/>
    <w:rsid w:val="002E01F0"/>
    <w:rsid w:val="002E0354"/>
    <w:rsid w:val="002E33D7"/>
    <w:rsid w:val="002E470C"/>
    <w:rsid w:val="002E4EC8"/>
    <w:rsid w:val="002E6B38"/>
    <w:rsid w:val="002E6BA0"/>
    <w:rsid w:val="002E7AF1"/>
    <w:rsid w:val="002E7C56"/>
    <w:rsid w:val="002F0432"/>
    <w:rsid w:val="002F0FDD"/>
    <w:rsid w:val="002F1446"/>
    <w:rsid w:val="002F2B2B"/>
    <w:rsid w:val="002F4103"/>
    <w:rsid w:val="002F4B0F"/>
    <w:rsid w:val="002F4BFE"/>
    <w:rsid w:val="002F60AB"/>
    <w:rsid w:val="002F6D03"/>
    <w:rsid w:val="002F75D6"/>
    <w:rsid w:val="003005F6"/>
    <w:rsid w:val="003013C6"/>
    <w:rsid w:val="003027C5"/>
    <w:rsid w:val="00302955"/>
    <w:rsid w:val="0030358B"/>
    <w:rsid w:val="003041F1"/>
    <w:rsid w:val="0030500E"/>
    <w:rsid w:val="00305161"/>
    <w:rsid w:val="003066E8"/>
    <w:rsid w:val="003076E8"/>
    <w:rsid w:val="00310706"/>
    <w:rsid w:val="003109DC"/>
    <w:rsid w:val="003116DB"/>
    <w:rsid w:val="00311E74"/>
    <w:rsid w:val="003126C8"/>
    <w:rsid w:val="003128B2"/>
    <w:rsid w:val="003134C3"/>
    <w:rsid w:val="00313703"/>
    <w:rsid w:val="00313C6D"/>
    <w:rsid w:val="00314003"/>
    <w:rsid w:val="00314253"/>
    <w:rsid w:val="00314AA6"/>
    <w:rsid w:val="00314CB3"/>
    <w:rsid w:val="00315149"/>
    <w:rsid w:val="0031549E"/>
    <w:rsid w:val="00315846"/>
    <w:rsid w:val="003164FD"/>
    <w:rsid w:val="00316A45"/>
    <w:rsid w:val="00316C25"/>
    <w:rsid w:val="00317354"/>
    <w:rsid w:val="003216A9"/>
    <w:rsid w:val="00321D54"/>
    <w:rsid w:val="00321E1B"/>
    <w:rsid w:val="0032210C"/>
    <w:rsid w:val="00324993"/>
    <w:rsid w:val="00325256"/>
    <w:rsid w:val="00325334"/>
    <w:rsid w:val="00325A35"/>
    <w:rsid w:val="00327EDB"/>
    <w:rsid w:val="00330129"/>
    <w:rsid w:val="0033049D"/>
    <w:rsid w:val="00331500"/>
    <w:rsid w:val="00334874"/>
    <w:rsid w:val="003348DA"/>
    <w:rsid w:val="00334D63"/>
    <w:rsid w:val="0033580E"/>
    <w:rsid w:val="0033595E"/>
    <w:rsid w:val="00336522"/>
    <w:rsid w:val="003404AA"/>
    <w:rsid w:val="0034059B"/>
    <w:rsid w:val="0034087F"/>
    <w:rsid w:val="0034202A"/>
    <w:rsid w:val="00342BC1"/>
    <w:rsid w:val="00342EAF"/>
    <w:rsid w:val="0034331D"/>
    <w:rsid w:val="00343FFE"/>
    <w:rsid w:val="0034447A"/>
    <w:rsid w:val="0034458C"/>
    <w:rsid w:val="00345497"/>
    <w:rsid w:val="00346348"/>
    <w:rsid w:val="00346C1B"/>
    <w:rsid w:val="00346ECE"/>
    <w:rsid w:val="00347581"/>
    <w:rsid w:val="00352139"/>
    <w:rsid w:val="003525C8"/>
    <w:rsid w:val="0035274F"/>
    <w:rsid w:val="0035278F"/>
    <w:rsid w:val="003535DF"/>
    <w:rsid w:val="00354715"/>
    <w:rsid w:val="0035616C"/>
    <w:rsid w:val="00356EB8"/>
    <w:rsid w:val="003571F0"/>
    <w:rsid w:val="00357C9D"/>
    <w:rsid w:val="00357EF4"/>
    <w:rsid w:val="003603C9"/>
    <w:rsid w:val="00360414"/>
    <w:rsid w:val="00360C57"/>
    <w:rsid w:val="0036174B"/>
    <w:rsid w:val="00362523"/>
    <w:rsid w:val="003625DF"/>
    <w:rsid w:val="003633D8"/>
    <w:rsid w:val="003636AF"/>
    <w:rsid w:val="0036579D"/>
    <w:rsid w:val="00366399"/>
    <w:rsid w:val="00366E5C"/>
    <w:rsid w:val="00367D8D"/>
    <w:rsid w:val="00367F84"/>
    <w:rsid w:val="00370158"/>
    <w:rsid w:val="00370E9C"/>
    <w:rsid w:val="00371C44"/>
    <w:rsid w:val="0037252A"/>
    <w:rsid w:val="00372E0F"/>
    <w:rsid w:val="00373030"/>
    <w:rsid w:val="00373C1A"/>
    <w:rsid w:val="0037501A"/>
    <w:rsid w:val="00375116"/>
    <w:rsid w:val="00375CA8"/>
    <w:rsid w:val="00376E2A"/>
    <w:rsid w:val="003776C3"/>
    <w:rsid w:val="00377958"/>
    <w:rsid w:val="00380FC4"/>
    <w:rsid w:val="0038163A"/>
    <w:rsid w:val="00382041"/>
    <w:rsid w:val="00382117"/>
    <w:rsid w:val="00382527"/>
    <w:rsid w:val="0038262F"/>
    <w:rsid w:val="0038317D"/>
    <w:rsid w:val="003831D7"/>
    <w:rsid w:val="0038327D"/>
    <w:rsid w:val="00383ADC"/>
    <w:rsid w:val="0038411B"/>
    <w:rsid w:val="00384DF4"/>
    <w:rsid w:val="003859C1"/>
    <w:rsid w:val="00385A46"/>
    <w:rsid w:val="003860F4"/>
    <w:rsid w:val="00386B46"/>
    <w:rsid w:val="00386DBD"/>
    <w:rsid w:val="00390C19"/>
    <w:rsid w:val="0039111C"/>
    <w:rsid w:val="003914FF"/>
    <w:rsid w:val="00391590"/>
    <w:rsid w:val="00392FC6"/>
    <w:rsid w:val="00393C30"/>
    <w:rsid w:val="00394755"/>
    <w:rsid w:val="00394F8A"/>
    <w:rsid w:val="00395128"/>
    <w:rsid w:val="00396E34"/>
    <w:rsid w:val="00396F7E"/>
    <w:rsid w:val="003A00CD"/>
    <w:rsid w:val="003A1E91"/>
    <w:rsid w:val="003A2B1A"/>
    <w:rsid w:val="003A2F32"/>
    <w:rsid w:val="003A49C2"/>
    <w:rsid w:val="003A5060"/>
    <w:rsid w:val="003A5ABA"/>
    <w:rsid w:val="003A5C2B"/>
    <w:rsid w:val="003A6C3F"/>
    <w:rsid w:val="003B0630"/>
    <w:rsid w:val="003B08C9"/>
    <w:rsid w:val="003B1511"/>
    <w:rsid w:val="003B1A68"/>
    <w:rsid w:val="003B1E8D"/>
    <w:rsid w:val="003B1EE4"/>
    <w:rsid w:val="003B22EB"/>
    <w:rsid w:val="003B25DB"/>
    <w:rsid w:val="003B3060"/>
    <w:rsid w:val="003B31C6"/>
    <w:rsid w:val="003B325D"/>
    <w:rsid w:val="003B406E"/>
    <w:rsid w:val="003B5A96"/>
    <w:rsid w:val="003B787A"/>
    <w:rsid w:val="003C11C9"/>
    <w:rsid w:val="003C1927"/>
    <w:rsid w:val="003C1D6B"/>
    <w:rsid w:val="003C203D"/>
    <w:rsid w:val="003C2E1C"/>
    <w:rsid w:val="003C300D"/>
    <w:rsid w:val="003C3746"/>
    <w:rsid w:val="003C3FE5"/>
    <w:rsid w:val="003C419F"/>
    <w:rsid w:val="003C48D4"/>
    <w:rsid w:val="003C51F7"/>
    <w:rsid w:val="003C5AC2"/>
    <w:rsid w:val="003C5C3B"/>
    <w:rsid w:val="003C6624"/>
    <w:rsid w:val="003C66CD"/>
    <w:rsid w:val="003C71D8"/>
    <w:rsid w:val="003C7341"/>
    <w:rsid w:val="003C7BFF"/>
    <w:rsid w:val="003D16F6"/>
    <w:rsid w:val="003D2188"/>
    <w:rsid w:val="003D2D1E"/>
    <w:rsid w:val="003D54AB"/>
    <w:rsid w:val="003D5F71"/>
    <w:rsid w:val="003D655A"/>
    <w:rsid w:val="003D7A9C"/>
    <w:rsid w:val="003D7AC0"/>
    <w:rsid w:val="003D7BC5"/>
    <w:rsid w:val="003D7BC9"/>
    <w:rsid w:val="003E0C74"/>
    <w:rsid w:val="003E11D1"/>
    <w:rsid w:val="003E159C"/>
    <w:rsid w:val="003E1664"/>
    <w:rsid w:val="003E35B9"/>
    <w:rsid w:val="003E4853"/>
    <w:rsid w:val="003E5577"/>
    <w:rsid w:val="003E68C2"/>
    <w:rsid w:val="003E6FE6"/>
    <w:rsid w:val="003F15BF"/>
    <w:rsid w:val="003F1E7B"/>
    <w:rsid w:val="003F2008"/>
    <w:rsid w:val="003F2774"/>
    <w:rsid w:val="003F2B3C"/>
    <w:rsid w:val="003F2E8A"/>
    <w:rsid w:val="003F350B"/>
    <w:rsid w:val="003F3A38"/>
    <w:rsid w:val="003F3E6B"/>
    <w:rsid w:val="003F3E9B"/>
    <w:rsid w:val="003F49F1"/>
    <w:rsid w:val="003F50C1"/>
    <w:rsid w:val="003F5713"/>
    <w:rsid w:val="003F5983"/>
    <w:rsid w:val="003F5DB2"/>
    <w:rsid w:val="003F6BAF"/>
    <w:rsid w:val="003F6FE7"/>
    <w:rsid w:val="003F71FF"/>
    <w:rsid w:val="0040042F"/>
    <w:rsid w:val="00400E83"/>
    <w:rsid w:val="0040125E"/>
    <w:rsid w:val="004024CB"/>
    <w:rsid w:val="004027A2"/>
    <w:rsid w:val="0040305C"/>
    <w:rsid w:val="00404ACC"/>
    <w:rsid w:val="00404F5C"/>
    <w:rsid w:val="0040722B"/>
    <w:rsid w:val="00411F3C"/>
    <w:rsid w:val="004124BF"/>
    <w:rsid w:val="004141A7"/>
    <w:rsid w:val="00414FF3"/>
    <w:rsid w:val="00415C21"/>
    <w:rsid w:val="00416E36"/>
    <w:rsid w:val="0041784F"/>
    <w:rsid w:val="004200AE"/>
    <w:rsid w:val="00420112"/>
    <w:rsid w:val="004206AB"/>
    <w:rsid w:val="00420C84"/>
    <w:rsid w:val="0042155C"/>
    <w:rsid w:val="0042205C"/>
    <w:rsid w:val="00423149"/>
    <w:rsid w:val="00423C8B"/>
    <w:rsid w:val="00423E66"/>
    <w:rsid w:val="00424E41"/>
    <w:rsid w:val="00424E95"/>
    <w:rsid w:val="00425140"/>
    <w:rsid w:val="00426439"/>
    <w:rsid w:val="004265AD"/>
    <w:rsid w:val="00426944"/>
    <w:rsid w:val="004301C6"/>
    <w:rsid w:val="00430BEF"/>
    <w:rsid w:val="00430DA7"/>
    <w:rsid w:val="004313B9"/>
    <w:rsid w:val="00431B21"/>
    <w:rsid w:val="00432AA2"/>
    <w:rsid w:val="004331B0"/>
    <w:rsid w:val="004331D9"/>
    <w:rsid w:val="0043334D"/>
    <w:rsid w:val="004341AC"/>
    <w:rsid w:val="00434283"/>
    <w:rsid w:val="004345F3"/>
    <w:rsid w:val="0043572F"/>
    <w:rsid w:val="0043616C"/>
    <w:rsid w:val="004367D7"/>
    <w:rsid w:val="00437403"/>
    <w:rsid w:val="0044176B"/>
    <w:rsid w:val="00441F4B"/>
    <w:rsid w:val="004428CB"/>
    <w:rsid w:val="004428E0"/>
    <w:rsid w:val="00442C2F"/>
    <w:rsid w:val="00444265"/>
    <w:rsid w:val="00444577"/>
    <w:rsid w:val="00444E27"/>
    <w:rsid w:val="00444FF2"/>
    <w:rsid w:val="0044521A"/>
    <w:rsid w:val="0044522B"/>
    <w:rsid w:val="00445A7B"/>
    <w:rsid w:val="00447E3B"/>
    <w:rsid w:val="00450399"/>
    <w:rsid w:val="00450A22"/>
    <w:rsid w:val="00451066"/>
    <w:rsid w:val="00451524"/>
    <w:rsid w:val="00451739"/>
    <w:rsid w:val="0045243D"/>
    <w:rsid w:val="00452552"/>
    <w:rsid w:val="00452C22"/>
    <w:rsid w:val="00452CED"/>
    <w:rsid w:val="00453027"/>
    <w:rsid w:val="00453048"/>
    <w:rsid w:val="00454460"/>
    <w:rsid w:val="0045487B"/>
    <w:rsid w:val="004549F3"/>
    <w:rsid w:val="004551B4"/>
    <w:rsid w:val="00455351"/>
    <w:rsid w:val="0045595F"/>
    <w:rsid w:val="00455CF6"/>
    <w:rsid w:val="00456473"/>
    <w:rsid w:val="004578E2"/>
    <w:rsid w:val="0046055E"/>
    <w:rsid w:val="0046215F"/>
    <w:rsid w:val="004628D4"/>
    <w:rsid w:val="004643B9"/>
    <w:rsid w:val="00464DC4"/>
    <w:rsid w:val="00464EBE"/>
    <w:rsid w:val="00465503"/>
    <w:rsid w:val="004657FA"/>
    <w:rsid w:val="00465A20"/>
    <w:rsid w:val="004660B9"/>
    <w:rsid w:val="0046644D"/>
    <w:rsid w:val="00467916"/>
    <w:rsid w:val="004679D6"/>
    <w:rsid w:val="00467E5C"/>
    <w:rsid w:val="00471027"/>
    <w:rsid w:val="004724DC"/>
    <w:rsid w:val="00472F03"/>
    <w:rsid w:val="004732BD"/>
    <w:rsid w:val="00474226"/>
    <w:rsid w:val="0047614F"/>
    <w:rsid w:val="00477096"/>
    <w:rsid w:val="00477301"/>
    <w:rsid w:val="00477587"/>
    <w:rsid w:val="00477FC8"/>
    <w:rsid w:val="00480F86"/>
    <w:rsid w:val="004812F7"/>
    <w:rsid w:val="00482E8A"/>
    <w:rsid w:val="00485989"/>
    <w:rsid w:val="004878BE"/>
    <w:rsid w:val="0049005A"/>
    <w:rsid w:val="0049044F"/>
    <w:rsid w:val="00490E83"/>
    <w:rsid w:val="0049266E"/>
    <w:rsid w:val="00492F0D"/>
    <w:rsid w:val="00492FFD"/>
    <w:rsid w:val="004931C2"/>
    <w:rsid w:val="00493CA7"/>
    <w:rsid w:val="004940D2"/>
    <w:rsid w:val="00496451"/>
    <w:rsid w:val="00496AE1"/>
    <w:rsid w:val="00496EB8"/>
    <w:rsid w:val="004973A7"/>
    <w:rsid w:val="00497598"/>
    <w:rsid w:val="004A013A"/>
    <w:rsid w:val="004A05B1"/>
    <w:rsid w:val="004A05F2"/>
    <w:rsid w:val="004A0A6B"/>
    <w:rsid w:val="004A1C3B"/>
    <w:rsid w:val="004A1E7B"/>
    <w:rsid w:val="004A2141"/>
    <w:rsid w:val="004A2187"/>
    <w:rsid w:val="004A248F"/>
    <w:rsid w:val="004A2A0E"/>
    <w:rsid w:val="004A3DB0"/>
    <w:rsid w:val="004A42F4"/>
    <w:rsid w:val="004A46C8"/>
    <w:rsid w:val="004A5C85"/>
    <w:rsid w:val="004A5EDE"/>
    <w:rsid w:val="004A649A"/>
    <w:rsid w:val="004A673B"/>
    <w:rsid w:val="004A6A91"/>
    <w:rsid w:val="004A7217"/>
    <w:rsid w:val="004B0816"/>
    <w:rsid w:val="004B100A"/>
    <w:rsid w:val="004B1D71"/>
    <w:rsid w:val="004B2B54"/>
    <w:rsid w:val="004B3339"/>
    <w:rsid w:val="004B3424"/>
    <w:rsid w:val="004B3521"/>
    <w:rsid w:val="004B3839"/>
    <w:rsid w:val="004B3CC9"/>
    <w:rsid w:val="004B422D"/>
    <w:rsid w:val="004B4522"/>
    <w:rsid w:val="004B4836"/>
    <w:rsid w:val="004B5FA3"/>
    <w:rsid w:val="004B6D95"/>
    <w:rsid w:val="004B6E16"/>
    <w:rsid w:val="004B79D8"/>
    <w:rsid w:val="004C09FC"/>
    <w:rsid w:val="004C0DAE"/>
    <w:rsid w:val="004C13A3"/>
    <w:rsid w:val="004C1412"/>
    <w:rsid w:val="004C1D5E"/>
    <w:rsid w:val="004C2065"/>
    <w:rsid w:val="004C375C"/>
    <w:rsid w:val="004C43FF"/>
    <w:rsid w:val="004C46A8"/>
    <w:rsid w:val="004C6785"/>
    <w:rsid w:val="004C6900"/>
    <w:rsid w:val="004D1012"/>
    <w:rsid w:val="004D222E"/>
    <w:rsid w:val="004D232A"/>
    <w:rsid w:val="004D2BFE"/>
    <w:rsid w:val="004D2FC7"/>
    <w:rsid w:val="004D314A"/>
    <w:rsid w:val="004D3354"/>
    <w:rsid w:val="004D3767"/>
    <w:rsid w:val="004D3AA2"/>
    <w:rsid w:val="004D4B98"/>
    <w:rsid w:val="004D4CB4"/>
    <w:rsid w:val="004D4E05"/>
    <w:rsid w:val="004D556D"/>
    <w:rsid w:val="004D5A28"/>
    <w:rsid w:val="004D5AD4"/>
    <w:rsid w:val="004D783C"/>
    <w:rsid w:val="004E02AA"/>
    <w:rsid w:val="004E260B"/>
    <w:rsid w:val="004E2ADA"/>
    <w:rsid w:val="004E3CB6"/>
    <w:rsid w:val="004E441D"/>
    <w:rsid w:val="004E46DD"/>
    <w:rsid w:val="004E55A7"/>
    <w:rsid w:val="004E5886"/>
    <w:rsid w:val="004E6AF2"/>
    <w:rsid w:val="004E6F80"/>
    <w:rsid w:val="004E77E0"/>
    <w:rsid w:val="004E7843"/>
    <w:rsid w:val="004F0DBD"/>
    <w:rsid w:val="004F0F3D"/>
    <w:rsid w:val="004F1022"/>
    <w:rsid w:val="004F37C3"/>
    <w:rsid w:val="004F42CA"/>
    <w:rsid w:val="004F4F78"/>
    <w:rsid w:val="004F5029"/>
    <w:rsid w:val="004F5BE0"/>
    <w:rsid w:val="004F60D5"/>
    <w:rsid w:val="004F780B"/>
    <w:rsid w:val="004F7992"/>
    <w:rsid w:val="004F79D4"/>
    <w:rsid w:val="004F7B61"/>
    <w:rsid w:val="00500DC4"/>
    <w:rsid w:val="00500E36"/>
    <w:rsid w:val="00501AFE"/>
    <w:rsid w:val="00502DCE"/>
    <w:rsid w:val="00503636"/>
    <w:rsid w:val="00504789"/>
    <w:rsid w:val="00504856"/>
    <w:rsid w:val="0050557B"/>
    <w:rsid w:val="005055CE"/>
    <w:rsid w:val="00506C3C"/>
    <w:rsid w:val="00506C57"/>
    <w:rsid w:val="0050704C"/>
    <w:rsid w:val="005073CC"/>
    <w:rsid w:val="00507D69"/>
    <w:rsid w:val="00510880"/>
    <w:rsid w:val="00510B03"/>
    <w:rsid w:val="00511E1C"/>
    <w:rsid w:val="00512F1A"/>
    <w:rsid w:val="005133EE"/>
    <w:rsid w:val="00513DC7"/>
    <w:rsid w:val="005143AA"/>
    <w:rsid w:val="005159EC"/>
    <w:rsid w:val="00515B1E"/>
    <w:rsid w:val="005167A7"/>
    <w:rsid w:val="005175EA"/>
    <w:rsid w:val="005179D1"/>
    <w:rsid w:val="0052027C"/>
    <w:rsid w:val="00520F7A"/>
    <w:rsid w:val="00522600"/>
    <w:rsid w:val="00522CA2"/>
    <w:rsid w:val="00522E17"/>
    <w:rsid w:val="00523072"/>
    <w:rsid w:val="005234E7"/>
    <w:rsid w:val="00523F54"/>
    <w:rsid w:val="00525540"/>
    <w:rsid w:val="00527A80"/>
    <w:rsid w:val="00527AAD"/>
    <w:rsid w:val="0053036A"/>
    <w:rsid w:val="005308CB"/>
    <w:rsid w:val="00530AF2"/>
    <w:rsid w:val="00532BAD"/>
    <w:rsid w:val="0053523A"/>
    <w:rsid w:val="005354DF"/>
    <w:rsid w:val="00535558"/>
    <w:rsid w:val="005355A0"/>
    <w:rsid w:val="005364A9"/>
    <w:rsid w:val="00537EBB"/>
    <w:rsid w:val="00537EDD"/>
    <w:rsid w:val="00537F60"/>
    <w:rsid w:val="005406BF"/>
    <w:rsid w:val="0054089B"/>
    <w:rsid w:val="005421FF"/>
    <w:rsid w:val="005435C5"/>
    <w:rsid w:val="00543B69"/>
    <w:rsid w:val="00543D06"/>
    <w:rsid w:val="0054426C"/>
    <w:rsid w:val="00545177"/>
    <w:rsid w:val="0054535B"/>
    <w:rsid w:val="00545AC1"/>
    <w:rsid w:val="0054605A"/>
    <w:rsid w:val="0054617C"/>
    <w:rsid w:val="00547175"/>
    <w:rsid w:val="0054740C"/>
    <w:rsid w:val="005477E7"/>
    <w:rsid w:val="0054792E"/>
    <w:rsid w:val="00550C21"/>
    <w:rsid w:val="005515B7"/>
    <w:rsid w:val="0055194A"/>
    <w:rsid w:val="00551A44"/>
    <w:rsid w:val="00553752"/>
    <w:rsid w:val="00554D30"/>
    <w:rsid w:val="00555E2D"/>
    <w:rsid w:val="005563F7"/>
    <w:rsid w:val="00556C68"/>
    <w:rsid w:val="00556D08"/>
    <w:rsid w:val="00557B0A"/>
    <w:rsid w:val="00561048"/>
    <w:rsid w:val="005610A9"/>
    <w:rsid w:val="00561203"/>
    <w:rsid w:val="00561ED2"/>
    <w:rsid w:val="00561F29"/>
    <w:rsid w:val="00561F54"/>
    <w:rsid w:val="00562277"/>
    <w:rsid w:val="0056241B"/>
    <w:rsid w:val="005632DA"/>
    <w:rsid w:val="005639FB"/>
    <w:rsid w:val="00565312"/>
    <w:rsid w:val="00565E65"/>
    <w:rsid w:val="00567971"/>
    <w:rsid w:val="005711B0"/>
    <w:rsid w:val="00571C48"/>
    <w:rsid w:val="00571D92"/>
    <w:rsid w:val="005722E1"/>
    <w:rsid w:val="00572A0E"/>
    <w:rsid w:val="00572DD6"/>
    <w:rsid w:val="00572FEC"/>
    <w:rsid w:val="005733F2"/>
    <w:rsid w:val="00574DFD"/>
    <w:rsid w:val="005752A1"/>
    <w:rsid w:val="005763B7"/>
    <w:rsid w:val="00576A2E"/>
    <w:rsid w:val="00577F52"/>
    <w:rsid w:val="00577FC2"/>
    <w:rsid w:val="0058045E"/>
    <w:rsid w:val="005815B8"/>
    <w:rsid w:val="00581699"/>
    <w:rsid w:val="00581D6A"/>
    <w:rsid w:val="00582188"/>
    <w:rsid w:val="005826E4"/>
    <w:rsid w:val="005827E0"/>
    <w:rsid w:val="00583568"/>
    <w:rsid w:val="00585DBC"/>
    <w:rsid w:val="0058623D"/>
    <w:rsid w:val="005862D6"/>
    <w:rsid w:val="005869C9"/>
    <w:rsid w:val="00586BCF"/>
    <w:rsid w:val="00586DD7"/>
    <w:rsid w:val="00587CA1"/>
    <w:rsid w:val="00587CFB"/>
    <w:rsid w:val="00587DD6"/>
    <w:rsid w:val="005909A4"/>
    <w:rsid w:val="00590C16"/>
    <w:rsid w:val="005913D1"/>
    <w:rsid w:val="00591CBD"/>
    <w:rsid w:val="00592FB6"/>
    <w:rsid w:val="00593443"/>
    <w:rsid w:val="00593725"/>
    <w:rsid w:val="00595275"/>
    <w:rsid w:val="005959E6"/>
    <w:rsid w:val="005975A0"/>
    <w:rsid w:val="005A1109"/>
    <w:rsid w:val="005A2D77"/>
    <w:rsid w:val="005A3527"/>
    <w:rsid w:val="005A3574"/>
    <w:rsid w:val="005A43EB"/>
    <w:rsid w:val="005A5120"/>
    <w:rsid w:val="005A58FB"/>
    <w:rsid w:val="005A5E27"/>
    <w:rsid w:val="005A63C6"/>
    <w:rsid w:val="005A6668"/>
    <w:rsid w:val="005A66DF"/>
    <w:rsid w:val="005A7EA9"/>
    <w:rsid w:val="005B0412"/>
    <w:rsid w:val="005B044E"/>
    <w:rsid w:val="005B0AB0"/>
    <w:rsid w:val="005B1029"/>
    <w:rsid w:val="005B1740"/>
    <w:rsid w:val="005B1BD4"/>
    <w:rsid w:val="005B1CDF"/>
    <w:rsid w:val="005B1F31"/>
    <w:rsid w:val="005B311B"/>
    <w:rsid w:val="005B3430"/>
    <w:rsid w:val="005B411B"/>
    <w:rsid w:val="005B47B5"/>
    <w:rsid w:val="005B4D47"/>
    <w:rsid w:val="005B4D8E"/>
    <w:rsid w:val="005B5323"/>
    <w:rsid w:val="005B6BC7"/>
    <w:rsid w:val="005B7A5C"/>
    <w:rsid w:val="005B7E8F"/>
    <w:rsid w:val="005C1238"/>
    <w:rsid w:val="005C1BC8"/>
    <w:rsid w:val="005C20C7"/>
    <w:rsid w:val="005C2330"/>
    <w:rsid w:val="005C2A8C"/>
    <w:rsid w:val="005C2F98"/>
    <w:rsid w:val="005C47F8"/>
    <w:rsid w:val="005C52B7"/>
    <w:rsid w:val="005C5C81"/>
    <w:rsid w:val="005C5FF2"/>
    <w:rsid w:val="005C6E4F"/>
    <w:rsid w:val="005C7212"/>
    <w:rsid w:val="005D053D"/>
    <w:rsid w:val="005D0D38"/>
    <w:rsid w:val="005D0DED"/>
    <w:rsid w:val="005D126C"/>
    <w:rsid w:val="005D1895"/>
    <w:rsid w:val="005D36AB"/>
    <w:rsid w:val="005D36D4"/>
    <w:rsid w:val="005D37D4"/>
    <w:rsid w:val="005D4303"/>
    <w:rsid w:val="005D4A7D"/>
    <w:rsid w:val="005D4BA9"/>
    <w:rsid w:val="005D5CBC"/>
    <w:rsid w:val="005D5DC8"/>
    <w:rsid w:val="005D5F1B"/>
    <w:rsid w:val="005D68CD"/>
    <w:rsid w:val="005D7C9B"/>
    <w:rsid w:val="005D7D0F"/>
    <w:rsid w:val="005E1596"/>
    <w:rsid w:val="005E161E"/>
    <w:rsid w:val="005E16CC"/>
    <w:rsid w:val="005E20C6"/>
    <w:rsid w:val="005E2F2A"/>
    <w:rsid w:val="005E3CBA"/>
    <w:rsid w:val="005E5534"/>
    <w:rsid w:val="005E6234"/>
    <w:rsid w:val="005E709F"/>
    <w:rsid w:val="005F0459"/>
    <w:rsid w:val="005F24E4"/>
    <w:rsid w:val="005F2549"/>
    <w:rsid w:val="005F29F5"/>
    <w:rsid w:val="005F2B31"/>
    <w:rsid w:val="005F2D72"/>
    <w:rsid w:val="005F3AAC"/>
    <w:rsid w:val="005F3E28"/>
    <w:rsid w:val="005F3F29"/>
    <w:rsid w:val="005F41F5"/>
    <w:rsid w:val="005F48A7"/>
    <w:rsid w:val="005F48E4"/>
    <w:rsid w:val="005F5783"/>
    <w:rsid w:val="005F601A"/>
    <w:rsid w:val="005F60CC"/>
    <w:rsid w:val="005F7318"/>
    <w:rsid w:val="005F7CD7"/>
    <w:rsid w:val="00600D60"/>
    <w:rsid w:val="00601C26"/>
    <w:rsid w:val="00601FF5"/>
    <w:rsid w:val="006026C3"/>
    <w:rsid w:val="006029E9"/>
    <w:rsid w:val="006031FD"/>
    <w:rsid w:val="006034F9"/>
    <w:rsid w:val="006037E6"/>
    <w:rsid w:val="00603DAD"/>
    <w:rsid w:val="006050B7"/>
    <w:rsid w:val="006060C8"/>
    <w:rsid w:val="006062DE"/>
    <w:rsid w:val="00607198"/>
    <w:rsid w:val="00611845"/>
    <w:rsid w:val="00611BB6"/>
    <w:rsid w:val="0061267F"/>
    <w:rsid w:val="0061293E"/>
    <w:rsid w:val="006154D9"/>
    <w:rsid w:val="0061772A"/>
    <w:rsid w:val="00620A23"/>
    <w:rsid w:val="00620B9B"/>
    <w:rsid w:val="00620D9A"/>
    <w:rsid w:val="006212A5"/>
    <w:rsid w:val="00621953"/>
    <w:rsid w:val="00621B5D"/>
    <w:rsid w:val="00622ADA"/>
    <w:rsid w:val="00624AA5"/>
    <w:rsid w:val="006263F5"/>
    <w:rsid w:val="00626AE5"/>
    <w:rsid w:val="00627723"/>
    <w:rsid w:val="00630737"/>
    <w:rsid w:val="00630EC9"/>
    <w:rsid w:val="006312F1"/>
    <w:rsid w:val="00632201"/>
    <w:rsid w:val="00632246"/>
    <w:rsid w:val="006327C8"/>
    <w:rsid w:val="006327EA"/>
    <w:rsid w:val="00632CF6"/>
    <w:rsid w:val="00632DE2"/>
    <w:rsid w:val="006333C8"/>
    <w:rsid w:val="006339F5"/>
    <w:rsid w:val="00633C7D"/>
    <w:rsid w:val="0063426B"/>
    <w:rsid w:val="00634EDD"/>
    <w:rsid w:val="006354D2"/>
    <w:rsid w:val="00636B39"/>
    <w:rsid w:val="00637223"/>
    <w:rsid w:val="006372BC"/>
    <w:rsid w:val="00640F7C"/>
    <w:rsid w:val="006410BE"/>
    <w:rsid w:val="006429AC"/>
    <w:rsid w:val="00643BA2"/>
    <w:rsid w:val="0064402E"/>
    <w:rsid w:val="00644707"/>
    <w:rsid w:val="00644D87"/>
    <w:rsid w:val="00646C6E"/>
    <w:rsid w:val="00647155"/>
    <w:rsid w:val="00647ED3"/>
    <w:rsid w:val="00647F5B"/>
    <w:rsid w:val="00650F9D"/>
    <w:rsid w:val="0065183A"/>
    <w:rsid w:val="00651F28"/>
    <w:rsid w:val="00651F7E"/>
    <w:rsid w:val="00652873"/>
    <w:rsid w:val="00652BFE"/>
    <w:rsid w:val="00652FAC"/>
    <w:rsid w:val="00654A5D"/>
    <w:rsid w:val="00654EF3"/>
    <w:rsid w:val="00655A97"/>
    <w:rsid w:val="00660895"/>
    <w:rsid w:val="00660C45"/>
    <w:rsid w:val="006618D6"/>
    <w:rsid w:val="00661902"/>
    <w:rsid w:val="00661955"/>
    <w:rsid w:val="00665D04"/>
    <w:rsid w:val="0066679D"/>
    <w:rsid w:val="0066771E"/>
    <w:rsid w:val="006702A4"/>
    <w:rsid w:val="006708E2"/>
    <w:rsid w:val="00671EF4"/>
    <w:rsid w:val="00671F03"/>
    <w:rsid w:val="0067212D"/>
    <w:rsid w:val="006723AE"/>
    <w:rsid w:val="006727AE"/>
    <w:rsid w:val="0067295F"/>
    <w:rsid w:val="00673167"/>
    <w:rsid w:val="006739B8"/>
    <w:rsid w:val="006740EA"/>
    <w:rsid w:val="00674D27"/>
    <w:rsid w:val="00675367"/>
    <w:rsid w:val="006759F5"/>
    <w:rsid w:val="0067660C"/>
    <w:rsid w:val="006773BA"/>
    <w:rsid w:val="0067747C"/>
    <w:rsid w:val="0068004A"/>
    <w:rsid w:val="006812ED"/>
    <w:rsid w:val="00684288"/>
    <w:rsid w:val="006843DA"/>
    <w:rsid w:val="00684799"/>
    <w:rsid w:val="006849D1"/>
    <w:rsid w:val="00685500"/>
    <w:rsid w:val="006861C0"/>
    <w:rsid w:val="00686AB5"/>
    <w:rsid w:val="00687BF8"/>
    <w:rsid w:val="00687E50"/>
    <w:rsid w:val="006908AC"/>
    <w:rsid w:val="006919E7"/>
    <w:rsid w:val="00691B16"/>
    <w:rsid w:val="00692304"/>
    <w:rsid w:val="00693182"/>
    <w:rsid w:val="0069356B"/>
    <w:rsid w:val="00694535"/>
    <w:rsid w:val="00694871"/>
    <w:rsid w:val="0069517D"/>
    <w:rsid w:val="0069587E"/>
    <w:rsid w:val="0069643A"/>
    <w:rsid w:val="00696DE7"/>
    <w:rsid w:val="00697232"/>
    <w:rsid w:val="00697C02"/>
    <w:rsid w:val="006A0C28"/>
    <w:rsid w:val="006A0FDF"/>
    <w:rsid w:val="006A100F"/>
    <w:rsid w:val="006A13AC"/>
    <w:rsid w:val="006A17F7"/>
    <w:rsid w:val="006A1847"/>
    <w:rsid w:val="006A1BD1"/>
    <w:rsid w:val="006A2876"/>
    <w:rsid w:val="006A42CB"/>
    <w:rsid w:val="006A4DF4"/>
    <w:rsid w:val="006A5E4F"/>
    <w:rsid w:val="006A5FED"/>
    <w:rsid w:val="006A64BA"/>
    <w:rsid w:val="006A7AD9"/>
    <w:rsid w:val="006A7FE3"/>
    <w:rsid w:val="006B08F0"/>
    <w:rsid w:val="006B0D82"/>
    <w:rsid w:val="006B0F30"/>
    <w:rsid w:val="006B1926"/>
    <w:rsid w:val="006B2DFF"/>
    <w:rsid w:val="006B2E56"/>
    <w:rsid w:val="006B3B8F"/>
    <w:rsid w:val="006B46FC"/>
    <w:rsid w:val="006B495C"/>
    <w:rsid w:val="006B4BF8"/>
    <w:rsid w:val="006B4D70"/>
    <w:rsid w:val="006B6238"/>
    <w:rsid w:val="006B6BE8"/>
    <w:rsid w:val="006B6D2F"/>
    <w:rsid w:val="006B6F75"/>
    <w:rsid w:val="006B7076"/>
    <w:rsid w:val="006B7085"/>
    <w:rsid w:val="006B784D"/>
    <w:rsid w:val="006B7ADB"/>
    <w:rsid w:val="006C0561"/>
    <w:rsid w:val="006C2738"/>
    <w:rsid w:val="006C292C"/>
    <w:rsid w:val="006C3B7E"/>
    <w:rsid w:val="006C4A36"/>
    <w:rsid w:val="006C50FD"/>
    <w:rsid w:val="006C51E5"/>
    <w:rsid w:val="006C5941"/>
    <w:rsid w:val="006C6EFB"/>
    <w:rsid w:val="006C72D2"/>
    <w:rsid w:val="006C774F"/>
    <w:rsid w:val="006D0E04"/>
    <w:rsid w:val="006D0F7F"/>
    <w:rsid w:val="006D1911"/>
    <w:rsid w:val="006D3E8F"/>
    <w:rsid w:val="006D4744"/>
    <w:rsid w:val="006D4B60"/>
    <w:rsid w:val="006D7D1F"/>
    <w:rsid w:val="006E1516"/>
    <w:rsid w:val="006E2137"/>
    <w:rsid w:val="006E28A4"/>
    <w:rsid w:val="006E32E7"/>
    <w:rsid w:val="006E3754"/>
    <w:rsid w:val="006E38D2"/>
    <w:rsid w:val="006E4391"/>
    <w:rsid w:val="006E483E"/>
    <w:rsid w:val="006E51D3"/>
    <w:rsid w:val="006E722F"/>
    <w:rsid w:val="006E72AD"/>
    <w:rsid w:val="006F061E"/>
    <w:rsid w:val="006F0ED3"/>
    <w:rsid w:val="006F24B7"/>
    <w:rsid w:val="006F342C"/>
    <w:rsid w:val="006F40ED"/>
    <w:rsid w:val="006F4116"/>
    <w:rsid w:val="006F50B1"/>
    <w:rsid w:val="006F531C"/>
    <w:rsid w:val="006F5E7C"/>
    <w:rsid w:val="006F60BF"/>
    <w:rsid w:val="006F67A5"/>
    <w:rsid w:val="006F6A67"/>
    <w:rsid w:val="006F6D15"/>
    <w:rsid w:val="006F748A"/>
    <w:rsid w:val="00700614"/>
    <w:rsid w:val="00700676"/>
    <w:rsid w:val="00700785"/>
    <w:rsid w:val="00700AB7"/>
    <w:rsid w:val="00700DA8"/>
    <w:rsid w:val="00702340"/>
    <w:rsid w:val="00703688"/>
    <w:rsid w:val="00703958"/>
    <w:rsid w:val="00703FD8"/>
    <w:rsid w:val="007052E8"/>
    <w:rsid w:val="00706838"/>
    <w:rsid w:val="0070689A"/>
    <w:rsid w:val="007072F9"/>
    <w:rsid w:val="00707D9B"/>
    <w:rsid w:val="00710C36"/>
    <w:rsid w:val="007110AA"/>
    <w:rsid w:val="0071178F"/>
    <w:rsid w:val="00711B38"/>
    <w:rsid w:val="00711EE9"/>
    <w:rsid w:val="00712A10"/>
    <w:rsid w:val="00713895"/>
    <w:rsid w:val="00714339"/>
    <w:rsid w:val="007143BF"/>
    <w:rsid w:val="007147DA"/>
    <w:rsid w:val="00714D7D"/>
    <w:rsid w:val="00714F50"/>
    <w:rsid w:val="0071512B"/>
    <w:rsid w:val="0071566A"/>
    <w:rsid w:val="00715A81"/>
    <w:rsid w:val="007170CF"/>
    <w:rsid w:val="00717391"/>
    <w:rsid w:val="00717828"/>
    <w:rsid w:val="00717A1D"/>
    <w:rsid w:val="00717EAA"/>
    <w:rsid w:val="00720AA5"/>
    <w:rsid w:val="007217D9"/>
    <w:rsid w:val="00721FEA"/>
    <w:rsid w:val="00724752"/>
    <w:rsid w:val="007256DA"/>
    <w:rsid w:val="00725D7F"/>
    <w:rsid w:val="007262F8"/>
    <w:rsid w:val="00726503"/>
    <w:rsid w:val="00726745"/>
    <w:rsid w:val="00727AB3"/>
    <w:rsid w:val="00727D08"/>
    <w:rsid w:val="007303D8"/>
    <w:rsid w:val="00730C1F"/>
    <w:rsid w:val="0073108B"/>
    <w:rsid w:val="0073153F"/>
    <w:rsid w:val="007315B7"/>
    <w:rsid w:val="007323A1"/>
    <w:rsid w:val="0073267E"/>
    <w:rsid w:val="00733204"/>
    <w:rsid w:val="00733561"/>
    <w:rsid w:val="00734030"/>
    <w:rsid w:val="0073458B"/>
    <w:rsid w:val="00734BE1"/>
    <w:rsid w:val="007356B1"/>
    <w:rsid w:val="00736ABA"/>
    <w:rsid w:val="00737131"/>
    <w:rsid w:val="00737921"/>
    <w:rsid w:val="00737A76"/>
    <w:rsid w:val="00737F1D"/>
    <w:rsid w:val="007402C9"/>
    <w:rsid w:val="007407D3"/>
    <w:rsid w:val="00740E76"/>
    <w:rsid w:val="00740F0E"/>
    <w:rsid w:val="007418E0"/>
    <w:rsid w:val="00742B1C"/>
    <w:rsid w:val="00742E3C"/>
    <w:rsid w:val="00742EF1"/>
    <w:rsid w:val="0074378F"/>
    <w:rsid w:val="0074390B"/>
    <w:rsid w:val="00744443"/>
    <w:rsid w:val="007444E5"/>
    <w:rsid w:val="007445C9"/>
    <w:rsid w:val="00745376"/>
    <w:rsid w:val="00745651"/>
    <w:rsid w:val="00746F99"/>
    <w:rsid w:val="0074781D"/>
    <w:rsid w:val="00747AF1"/>
    <w:rsid w:val="00747B80"/>
    <w:rsid w:val="00750776"/>
    <w:rsid w:val="007538A6"/>
    <w:rsid w:val="00753DDF"/>
    <w:rsid w:val="00754D6F"/>
    <w:rsid w:val="007555CA"/>
    <w:rsid w:val="00756187"/>
    <w:rsid w:val="00756323"/>
    <w:rsid w:val="007576DC"/>
    <w:rsid w:val="00761E95"/>
    <w:rsid w:val="007641AD"/>
    <w:rsid w:val="00764FAE"/>
    <w:rsid w:val="007652CD"/>
    <w:rsid w:val="007658AD"/>
    <w:rsid w:val="00766F3C"/>
    <w:rsid w:val="00767F2B"/>
    <w:rsid w:val="007700C4"/>
    <w:rsid w:val="00771218"/>
    <w:rsid w:val="00771FCA"/>
    <w:rsid w:val="00772D76"/>
    <w:rsid w:val="00772F3B"/>
    <w:rsid w:val="00773828"/>
    <w:rsid w:val="00773C9A"/>
    <w:rsid w:val="00774204"/>
    <w:rsid w:val="0077498E"/>
    <w:rsid w:val="007752E7"/>
    <w:rsid w:val="00776E51"/>
    <w:rsid w:val="00777869"/>
    <w:rsid w:val="00777963"/>
    <w:rsid w:val="00777C32"/>
    <w:rsid w:val="00777FE8"/>
    <w:rsid w:val="00781477"/>
    <w:rsid w:val="0078160A"/>
    <w:rsid w:val="00782381"/>
    <w:rsid w:val="00782AEF"/>
    <w:rsid w:val="00782C97"/>
    <w:rsid w:val="00783EC9"/>
    <w:rsid w:val="007844E5"/>
    <w:rsid w:val="0078494C"/>
    <w:rsid w:val="0078550F"/>
    <w:rsid w:val="00786448"/>
    <w:rsid w:val="00786647"/>
    <w:rsid w:val="007867A7"/>
    <w:rsid w:val="00787142"/>
    <w:rsid w:val="00787B69"/>
    <w:rsid w:val="00791BA1"/>
    <w:rsid w:val="00792A25"/>
    <w:rsid w:val="00793406"/>
    <w:rsid w:val="007940A9"/>
    <w:rsid w:val="007942D5"/>
    <w:rsid w:val="00794410"/>
    <w:rsid w:val="00794A6C"/>
    <w:rsid w:val="00795E1C"/>
    <w:rsid w:val="00796C68"/>
    <w:rsid w:val="00797580"/>
    <w:rsid w:val="007A0522"/>
    <w:rsid w:val="007A164F"/>
    <w:rsid w:val="007A24BC"/>
    <w:rsid w:val="007A277C"/>
    <w:rsid w:val="007A2C39"/>
    <w:rsid w:val="007A2CB9"/>
    <w:rsid w:val="007A301F"/>
    <w:rsid w:val="007A3E2E"/>
    <w:rsid w:val="007A4184"/>
    <w:rsid w:val="007A5CA5"/>
    <w:rsid w:val="007A651D"/>
    <w:rsid w:val="007B1807"/>
    <w:rsid w:val="007B2D29"/>
    <w:rsid w:val="007B43D8"/>
    <w:rsid w:val="007B4CD2"/>
    <w:rsid w:val="007B4DB6"/>
    <w:rsid w:val="007B53BE"/>
    <w:rsid w:val="007B5A32"/>
    <w:rsid w:val="007B6485"/>
    <w:rsid w:val="007B6FA6"/>
    <w:rsid w:val="007B78F2"/>
    <w:rsid w:val="007C0267"/>
    <w:rsid w:val="007C03B8"/>
    <w:rsid w:val="007C078B"/>
    <w:rsid w:val="007C0C58"/>
    <w:rsid w:val="007C0D5F"/>
    <w:rsid w:val="007C1E8A"/>
    <w:rsid w:val="007C2C05"/>
    <w:rsid w:val="007C6C6D"/>
    <w:rsid w:val="007C6FD1"/>
    <w:rsid w:val="007C735D"/>
    <w:rsid w:val="007C7878"/>
    <w:rsid w:val="007D0988"/>
    <w:rsid w:val="007D17A9"/>
    <w:rsid w:val="007D19BD"/>
    <w:rsid w:val="007D1E47"/>
    <w:rsid w:val="007D3E6B"/>
    <w:rsid w:val="007D3FE0"/>
    <w:rsid w:val="007D4638"/>
    <w:rsid w:val="007D4915"/>
    <w:rsid w:val="007D4A27"/>
    <w:rsid w:val="007D52C8"/>
    <w:rsid w:val="007D57BD"/>
    <w:rsid w:val="007D62DF"/>
    <w:rsid w:val="007D630F"/>
    <w:rsid w:val="007D6563"/>
    <w:rsid w:val="007D6EA9"/>
    <w:rsid w:val="007D702F"/>
    <w:rsid w:val="007D72E6"/>
    <w:rsid w:val="007E08C8"/>
    <w:rsid w:val="007E1571"/>
    <w:rsid w:val="007E3B64"/>
    <w:rsid w:val="007E3BB2"/>
    <w:rsid w:val="007E672B"/>
    <w:rsid w:val="007E7675"/>
    <w:rsid w:val="007E7F58"/>
    <w:rsid w:val="007F03F3"/>
    <w:rsid w:val="007F1058"/>
    <w:rsid w:val="007F16A1"/>
    <w:rsid w:val="007F1A4C"/>
    <w:rsid w:val="007F1F6A"/>
    <w:rsid w:val="007F2651"/>
    <w:rsid w:val="007F2734"/>
    <w:rsid w:val="007F34AA"/>
    <w:rsid w:val="007F46BE"/>
    <w:rsid w:val="007F6797"/>
    <w:rsid w:val="007F6DBF"/>
    <w:rsid w:val="007F70AA"/>
    <w:rsid w:val="00800EF6"/>
    <w:rsid w:val="008015A1"/>
    <w:rsid w:val="008017F7"/>
    <w:rsid w:val="008043CA"/>
    <w:rsid w:val="00804572"/>
    <w:rsid w:val="00804AFA"/>
    <w:rsid w:val="00804DA0"/>
    <w:rsid w:val="008052CE"/>
    <w:rsid w:val="00805F5B"/>
    <w:rsid w:val="008060A7"/>
    <w:rsid w:val="00806962"/>
    <w:rsid w:val="0080750D"/>
    <w:rsid w:val="0080773A"/>
    <w:rsid w:val="00807C6D"/>
    <w:rsid w:val="008118B3"/>
    <w:rsid w:val="00812822"/>
    <w:rsid w:val="00812D51"/>
    <w:rsid w:val="0081446F"/>
    <w:rsid w:val="00814B3D"/>
    <w:rsid w:val="008152C6"/>
    <w:rsid w:val="00815735"/>
    <w:rsid w:val="008161C4"/>
    <w:rsid w:val="008162B1"/>
    <w:rsid w:val="008169E8"/>
    <w:rsid w:val="008176D8"/>
    <w:rsid w:val="00817C48"/>
    <w:rsid w:val="008204A5"/>
    <w:rsid w:val="00820F90"/>
    <w:rsid w:val="00821262"/>
    <w:rsid w:val="008213EB"/>
    <w:rsid w:val="00822435"/>
    <w:rsid w:val="00822AC4"/>
    <w:rsid w:val="008235FD"/>
    <w:rsid w:val="00823F61"/>
    <w:rsid w:val="00824513"/>
    <w:rsid w:val="00824EE8"/>
    <w:rsid w:val="0082582F"/>
    <w:rsid w:val="00825C00"/>
    <w:rsid w:val="00825E3B"/>
    <w:rsid w:val="00825F88"/>
    <w:rsid w:val="008261CB"/>
    <w:rsid w:val="00826904"/>
    <w:rsid w:val="0082690E"/>
    <w:rsid w:val="00827CBA"/>
    <w:rsid w:val="00830272"/>
    <w:rsid w:val="0083075B"/>
    <w:rsid w:val="008308C6"/>
    <w:rsid w:val="0083091B"/>
    <w:rsid w:val="00830B35"/>
    <w:rsid w:val="00831471"/>
    <w:rsid w:val="00832031"/>
    <w:rsid w:val="008321C1"/>
    <w:rsid w:val="00832EE9"/>
    <w:rsid w:val="00833B75"/>
    <w:rsid w:val="00834441"/>
    <w:rsid w:val="00834769"/>
    <w:rsid w:val="0083479A"/>
    <w:rsid w:val="00835179"/>
    <w:rsid w:val="008358E4"/>
    <w:rsid w:val="008358E8"/>
    <w:rsid w:val="00835B28"/>
    <w:rsid w:val="00836DE8"/>
    <w:rsid w:val="00836ECE"/>
    <w:rsid w:val="008371C6"/>
    <w:rsid w:val="008378F6"/>
    <w:rsid w:val="00837D6B"/>
    <w:rsid w:val="00837DC0"/>
    <w:rsid w:val="00840831"/>
    <w:rsid w:val="00840AD1"/>
    <w:rsid w:val="00840FE2"/>
    <w:rsid w:val="00841A80"/>
    <w:rsid w:val="00841DCF"/>
    <w:rsid w:val="00842B87"/>
    <w:rsid w:val="0084344E"/>
    <w:rsid w:val="008438AD"/>
    <w:rsid w:val="00844537"/>
    <w:rsid w:val="00844AC5"/>
    <w:rsid w:val="00845621"/>
    <w:rsid w:val="0084572B"/>
    <w:rsid w:val="0084595B"/>
    <w:rsid w:val="00845AFF"/>
    <w:rsid w:val="008462C1"/>
    <w:rsid w:val="008500B7"/>
    <w:rsid w:val="00850752"/>
    <w:rsid w:val="00851304"/>
    <w:rsid w:val="00851441"/>
    <w:rsid w:val="0085144B"/>
    <w:rsid w:val="00851BDA"/>
    <w:rsid w:val="00851BE9"/>
    <w:rsid w:val="00853A8D"/>
    <w:rsid w:val="00853EDC"/>
    <w:rsid w:val="00856024"/>
    <w:rsid w:val="008561C5"/>
    <w:rsid w:val="0086154A"/>
    <w:rsid w:val="008618A0"/>
    <w:rsid w:val="00861C27"/>
    <w:rsid w:val="00861EF2"/>
    <w:rsid w:val="008625DC"/>
    <w:rsid w:val="008627BE"/>
    <w:rsid w:val="00862912"/>
    <w:rsid w:val="00862C73"/>
    <w:rsid w:val="00863574"/>
    <w:rsid w:val="008637DC"/>
    <w:rsid w:val="00863D5F"/>
    <w:rsid w:val="008640B4"/>
    <w:rsid w:val="0086484C"/>
    <w:rsid w:val="00865193"/>
    <w:rsid w:val="008652A3"/>
    <w:rsid w:val="008654F4"/>
    <w:rsid w:val="008660D5"/>
    <w:rsid w:val="008673FD"/>
    <w:rsid w:val="00867E87"/>
    <w:rsid w:val="008700E6"/>
    <w:rsid w:val="0087077B"/>
    <w:rsid w:val="00870EEC"/>
    <w:rsid w:val="0087289D"/>
    <w:rsid w:val="008730CE"/>
    <w:rsid w:val="00874EEA"/>
    <w:rsid w:val="0087549F"/>
    <w:rsid w:val="008764B9"/>
    <w:rsid w:val="00876F47"/>
    <w:rsid w:val="008771D4"/>
    <w:rsid w:val="008773AA"/>
    <w:rsid w:val="008779B1"/>
    <w:rsid w:val="00877DD8"/>
    <w:rsid w:val="008803CB"/>
    <w:rsid w:val="00880B81"/>
    <w:rsid w:val="00880EAE"/>
    <w:rsid w:val="008815C0"/>
    <w:rsid w:val="00882CF0"/>
    <w:rsid w:val="00883141"/>
    <w:rsid w:val="00883177"/>
    <w:rsid w:val="0088465E"/>
    <w:rsid w:val="00885339"/>
    <w:rsid w:val="00885619"/>
    <w:rsid w:val="00885F1D"/>
    <w:rsid w:val="0088651C"/>
    <w:rsid w:val="008868CC"/>
    <w:rsid w:val="008871B6"/>
    <w:rsid w:val="00887DCF"/>
    <w:rsid w:val="00887E4B"/>
    <w:rsid w:val="008910EB"/>
    <w:rsid w:val="0089183B"/>
    <w:rsid w:val="00891D9A"/>
    <w:rsid w:val="00892165"/>
    <w:rsid w:val="0089309E"/>
    <w:rsid w:val="0089323A"/>
    <w:rsid w:val="008934E7"/>
    <w:rsid w:val="00893885"/>
    <w:rsid w:val="00893ED2"/>
    <w:rsid w:val="0089405A"/>
    <w:rsid w:val="008944E5"/>
    <w:rsid w:val="00895F40"/>
    <w:rsid w:val="00896A41"/>
    <w:rsid w:val="0089797D"/>
    <w:rsid w:val="00897FC6"/>
    <w:rsid w:val="008A04BA"/>
    <w:rsid w:val="008A097D"/>
    <w:rsid w:val="008A1A7A"/>
    <w:rsid w:val="008A2EF3"/>
    <w:rsid w:val="008A323F"/>
    <w:rsid w:val="008A3769"/>
    <w:rsid w:val="008A3BB5"/>
    <w:rsid w:val="008A43AE"/>
    <w:rsid w:val="008A623A"/>
    <w:rsid w:val="008A625B"/>
    <w:rsid w:val="008A759D"/>
    <w:rsid w:val="008B099B"/>
    <w:rsid w:val="008B22DB"/>
    <w:rsid w:val="008B257F"/>
    <w:rsid w:val="008B4A37"/>
    <w:rsid w:val="008B5E4C"/>
    <w:rsid w:val="008B6C88"/>
    <w:rsid w:val="008B6FB7"/>
    <w:rsid w:val="008B7B53"/>
    <w:rsid w:val="008C18F6"/>
    <w:rsid w:val="008C1E10"/>
    <w:rsid w:val="008C266E"/>
    <w:rsid w:val="008C3948"/>
    <w:rsid w:val="008C3B5E"/>
    <w:rsid w:val="008C4035"/>
    <w:rsid w:val="008C4FD7"/>
    <w:rsid w:val="008C5A44"/>
    <w:rsid w:val="008C6900"/>
    <w:rsid w:val="008C7342"/>
    <w:rsid w:val="008C7990"/>
    <w:rsid w:val="008C7AD9"/>
    <w:rsid w:val="008D023A"/>
    <w:rsid w:val="008D16D1"/>
    <w:rsid w:val="008D1F13"/>
    <w:rsid w:val="008D238A"/>
    <w:rsid w:val="008D2C8B"/>
    <w:rsid w:val="008D2D3A"/>
    <w:rsid w:val="008D2DE4"/>
    <w:rsid w:val="008D31EC"/>
    <w:rsid w:val="008D3243"/>
    <w:rsid w:val="008D3C9A"/>
    <w:rsid w:val="008D54C2"/>
    <w:rsid w:val="008D555B"/>
    <w:rsid w:val="008D5D87"/>
    <w:rsid w:val="008D7323"/>
    <w:rsid w:val="008E076C"/>
    <w:rsid w:val="008E0B0D"/>
    <w:rsid w:val="008E119F"/>
    <w:rsid w:val="008E12CE"/>
    <w:rsid w:val="008E13B4"/>
    <w:rsid w:val="008E17DE"/>
    <w:rsid w:val="008E1852"/>
    <w:rsid w:val="008E2A9F"/>
    <w:rsid w:val="008E357B"/>
    <w:rsid w:val="008E3794"/>
    <w:rsid w:val="008E4C8F"/>
    <w:rsid w:val="008E5BCB"/>
    <w:rsid w:val="008E6611"/>
    <w:rsid w:val="008E6D43"/>
    <w:rsid w:val="008F0375"/>
    <w:rsid w:val="008F07F6"/>
    <w:rsid w:val="008F0A87"/>
    <w:rsid w:val="008F1E44"/>
    <w:rsid w:val="008F24F8"/>
    <w:rsid w:val="008F2CAB"/>
    <w:rsid w:val="008F3050"/>
    <w:rsid w:val="008F325D"/>
    <w:rsid w:val="008F3F48"/>
    <w:rsid w:val="008F41D5"/>
    <w:rsid w:val="008F4276"/>
    <w:rsid w:val="008F4426"/>
    <w:rsid w:val="008F45B3"/>
    <w:rsid w:val="008F4F1E"/>
    <w:rsid w:val="008F7196"/>
    <w:rsid w:val="0090089E"/>
    <w:rsid w:val="00900DA8"/>
    <w:rsid w:val="00901F26"/>
    <w:rsid w:val="00903045"/>
    <w:rsid w:val="009034AE"/>
    <w:rsid w:val="009038CF"/>
    <w:rsid w:val="009040FB"/>
    <w:rsid w:val="00905089"/>
    <w:rsid w:val="00905177"/>
    <w:rsid w:val="0090534B"/>
    <w:rsid w:val="0090568A"/>
    <w:rsid w:val="00905816"/>
    <w:rsid w:val="009058C3"/>
    <w:rsid w:val="00905C01"/>
    <w:rsid w:val="00906753"/>
    <w:rsid w:val="00906764"/>
    <w:rsid w:val="0090688C"/>
    <w:rsid w:val="00906B52"/>
    <w:rsid w:val="00907656"/>
    <w:rsid w:val="00907F06"/>
    <w:rsid w:val="00911417"/>
    <w:rsid w:val="00911940"/>
    <w:rsid w:val="00914147"/>
    <w:rsid w:val="00914384"/>
    <w:rsid w:val="00915309"/>
    <w:rsid w:val="009158D5"/>
    <w:rsid w:val="0091592D"/>
    <w:rsid w:val="00915CBE"/>
    <w:rsid w:val="00916736"/>
    <w:rsid w:val="00917298"/>
    <w:rsid w:val="009172EC"/>
    <w:rsid w:val="00917452"/>
    <w:rsid w:val="00917908"/>
    <w:rsid w:val="00917923"/>
    <w:rsid w:val="00917A83"/>
    <w:rsid w:val="00917E45"/>
    <w:rsid w:val="00920025"/>
    <w:rsid w:val="00921251"/>
    <w:rsid w:val="00921395"/>
    <w:rsid w:val="009213D6"/>
    <w:rsid w:val="009214BC"/>
    <w:rsid w:val="0092153C"/>
    <w:rsid w:val="0092178B"/>
    <w:rsid w:val="00921BF6"/>
    <w:rsid w:val="00921E81"/>
    <w:rsid w:val="00921E8E"/>
    <w:rsid w:val="00922592"/>
    <w:rsid w:val="00922EF4"/>
    <w:rsid w:val="00923192"/>
    <w:rsid w:val="009236C0"/>
    <w:rsid w:val="00924041"/>
    <w:rsid w:val="0092432B"/>
    <w:rsid w:val="009244D3"/>
    <w:rsid w:val="00924889"/>
    <w:rsid w:val="00924BF6"/>
    <w:rsid w:val="009254E2"/>
    <w:rsid w:val="00925770"/>
    <w:rsid w:val="00925AC8"/>
    <w:rsid w:val="0092769B"/>
    <w:rsid w:val="00927A34"/>
    <w:rsid w:val="00930121"/>
    <w:rsid w:val="0093116C"/>
    <w:rsid w:val="009322F4"/>
    <w:rsid w:val="009334A7"/>
    <w:rsid w:val="00933A6B"/>
    <w:rsid w:val="00934125"/>
    <w:rsid w:val="009341CB"/>
    <w:rsid w:val="009343AA"/>
    <w:rsid w:val="00934588"/>
    <w:rsid w:val="009347BA"/>
    <w:rsid w:val="00935F6C"/>
    <w:rsid w:val="009376D8"/>
    <w:rsid w:val="009377E2"/>
    <w:rsid w:val="00937E7A"/>
    <w:rsid w:val="00941355"/>
    <w:rsid w:val="00941E83"/>
    <w:rsid w:val="00942044"/>
    <w:rsid w:val="00942CD4"/>
    <w:rsid w:val="009430C5"/>
    <w:rsid w:val="0094588E"/>
    <w:rsid w:val="00945C3C"/>
    <w:rsid w:val="009465F7"/>
    <w:rsid w:val="00946891"/>
    <w:rsid w:val="00946EAC"/>
    <w:rsid w:val="00947021"/>
    <w:rsid w:val="00947C7C"/>
    <w:rsid w:val="00951066"/>
    <w:rsid w:val="00954AE8"/>
    <w:rsid w:val="00954C02"/>
    <w:rsid w:val="009552E0"/>
    <w:rsid w:val="00955433"/>
    <w:rsid w:val="009555B3"/>
    <w:rsid w:val="0095570D"/>
    <w:rsid w:val="0095730A"/>
    <w:rsid w:val="00957E17"/>
    <w:rsid w:val="00960187"/>
    <w:rsid w:val="00960C32"/>
    <w:rsid w:val="0096160C"/>
    <w:rsid w:val="00961C91"/>
    <w:rsid w:val="00962563"/>
    <w:rsid w:val="009648C6"/>
    <w:rsid w:val="00966579"/>
    <w:rsid w:val="0096753C"/>
    <w:rsid w:val="0097028B"/>
    <w:rsid w:val="009708BB"/>
    <w:rsid w:val="009724F9"/>
    <w:rsid w:val="00972A4F"/>
    <w:rsid w:val="00972CA8"/>
    <w:rsid w:val="00976468"/>
    <w:rsid w:val="009768BB"/>
    <w:rsid w:val="00976BBC"/>
    <w:rsid w:val="00976F4F"/>
    <w:rsid w:val="00977B0E"/>
    <w:rsid w:val="00980056"/>
    <w:rsid w:val="00980E69"/>
    <w:rsid w:val="0098100B"/>
    <w:rsid w:val="009828C1"/>
    <w:rsid w:val="00982B80"/>
    <w:rsid w:val="009836C1"/>
    <w:rsid w:val="00983AF2"/>
    <w:rsid w:val="00983E3A"/>
    <w:rsid w:val="00983F65"/>
    <w:rsid w:val="00984393"/>
    <w:rsid w:val="00985A5C"/>
    <w:rsid w:val="00986282"/>
    <w:rsid w:val="009863C0"/>
    <w:rsid w:val="009875C3"/>
    <w:rsid w:val="00987676"/>
    <w:rsid w:val="00987754"/>
    <w:rsid w:val="00987834"/>
    <w:rsid w:val="00987D37"/>
    <w:rsid w:val="009915A1"/>
    <w:rsid w:val="0099277B"/>
    <w:rsid w:val="009927C7"/>
    <w:rsid w:val="009955BF"/>
    <w:rsid w:val="00995619"/>
    <w:rsid w:val="00995831"/>
    <w:rsid w:val="009959FE"/>
    <w:rsid w:val="00995FCD"/>
    <w:rsid w:val="00996079"/>
    <w:rsid w:val="009962D3"/>
    <w:rsid w:val="00997E44"/>
    <w:rsid w:val="00997F87"/>
    <w:rsid w:val="009A07EF"/>
    <w:rsid w:val="009A095B"/>
    <w:rsid w:val="009A1131"/>
    <w:rsid w:val="009A2736"/>
    <w:rsid w:val="009A2C51"/>
    <w:rsid w:val="009A319A"/>
    <w:rsid w:val="009A4EF2"/>
    <w:rsid w:val="009A530C"/>
    <w:rsid w:val="009A56BF"/>
    <w:rsid w:val="009A5806"/>
    <w:rsid w:val="009A638D"/>
    <w:rsid w:val="009A6794"/>
    <w:rsid w:val="009A6A3D"/>
    <w:rsid w:val="009A6DFB"/>
    <w:rsid w:val="009A7037"/>
    <w:rsid w:val="009A7CA4"/>
    <w:rsid w:val="009B0647"/>
    <w:rsid w:val="009B33FF"/>
    <w:rsid w:val="009B34D1"/>
    <w:rsid w:val="009B4A9A"/>
    <w:rsid w:val="009B4D50"/>
    <w:rsid w:val="009B7341"/>
    <w:rsid w:val="009B7345"/>
    <w:rsid w:val="009B7361"/>
    <w:rsid w:val="009B7DA0"/>
    <w:rsid w:val="009C0806"/>
    <w:rsid w:val="009C08D6"/>
    <w:rsid w:val="009C11C7"/>
    <w:rsid w:val="009C1861"/>
    <w:rsid w:val="009C1D8F"/>
    <w:rsid w:val="009C1DA9"/>
    <w:rsid w:val="009C2A84"/>
    <w:rsid w:val="009C385F"/>
    <w:rsid w:val="009C4987"/>
    <w:rsid w:val="009C5711"/>
    <w:rsid w:val="009C5724"/>
    <w:rsid w:val="009C64C0"/>
    <w:rsid w:val="009C69C8"/>
    <w:rsid w:val="009C70AF"/>
    <w:rsid w:val="009C729A"/>
    <w:rsid w:val="009C7B7D"/>
    <w:rsid w:val="009C7BED"/>
    <w:rsid w:val="009C7FF0"/>
    <w:rsid w:val="009D04A0"/>
    <w:rsid w:val="009D0B7C"/>
    <w:rsid w:val="009D0BE9"/>
    <w:rsid w:val="009D1D8A"/>
    <w:rsid w:val="009D203A"/>
    <w:rsid w:val="009D24ED"/>
    <w:rsid w:val="009D3133"/>
    <w:rsid w:val="009D41B1"/>
    <w:rsid w:val="009D4C08"/>
    <w:rsid w:val="009D4D13"/>
    <w:rsid w:val="009D50B6"/>
    <w:rsid w:val="009D5FCE"/>
    <w:rsid w:val="009D79A1"/>
    <w:rsid w:val="009D7EE2"/>
    <w:rsid w:val="009E00D2"/>
    <w:rsid w:val="009E015E"/>
    <w:rsid w:val="009E1989"/>
    <w:rsid w:val="009E1D5D"/>
    <w:rsid w:val="009E3139"/>
    <w:rsid w:val="009E31DA"/>
    <w:rsid w:val="009E3219"/>
    <w:rsid w:val="009E3692"/>
    <w:rsid w:val="009E387D"/>
    <w:rsid w:val="009E46F4"/>
    <w:rsid w:val="009E4741"/>
    <w:rsid w:val="009E561A"/>
    <w:rsid w:val="009E57B0"/>
    <w:rsid w:val="009E687C"/>
    <w:rsid w:val="009E69E1"/>
    <w:rsid w:val="009E71CD"/>
    <w:rsid w:val="009E72FD"/>
    <w:rsid w:val="009E7698"/>
    <w:rsid w:val="009F043A"/>
    <w:rsid w:val="009F04A9"/>
    <w:rsid w:val="009F0DA0"/>
    <w:rsid w:val="009F3F2C"/>
    <w:rsid w:val="009F4593"/>
    <w:rsid w:val="009F4669"/>
    <w:rsid w:val="009F48C1"/>
    <w:rsid w:val="009F52D2"/>
    <w:rsid w:val="009F581B"/>
    <w:rsid w:val="009F5DD6"/>
    <w:rsid w:val="009F6887"/>
    <w:rsid w:val="009F76E8"/>
    <w:rsid w:val="009F7BB2"/>
    <w:rsid w:val="00A0210B"/>
    <w:rsid w:val="00A02A37"/>
    <w:rsid w:val="00A02A90"/>
    <w:rsid w:val="00A02B36"/>
    <w:rsid w:val="00A03B9D"/>
    <w:rsid w:val="00A03C1B"/>
    <w:rsid w:val="00A03D04"/>
    <w:rsid w:val="00A03DBE"/>
    <w:rsid w:val="00A040DC"/>
    <w:rsid w:val="00A04109"/>
    <w:rsid w:val="00A041B1"/>
    <w:rsid w:val="00A049BA"/>
    <w:rsid w:val="00A04A3F"/>
    <w:rsid w:val="00A0588B"/>
    <w:rsid w:val="00A0639E"/>
    <w:rsid w:val="00A06A57"/>
    <w:rsid w:val="00A072BC"/>
    <w:rsid w:val="00A106B6"/>
    <w:rsid w:val="00A10D52"/>
    <w:rsid w:val="00A112F3"/>
    <w:rsid w:val="00A11572"/>
    <w:rsid w:val="00A118C9"/>
    <w:rsid w:val="00A11A45"/>
    <w:rsid w:val="00A11EC7"/>
    <w:rsid w:val="00A12A54"/>
    <w:rsid w:val="00A12E83"/>
    <w:rsid w:val="00A14F67"/>
    <w:rsid w:val="00A15562"/>
    <w:rsid w:val="00A15A5E"/>
    <w:rsid w:val="00A15A8D"/>
    <w:rsid w:val="00A16B3D"/>
    <w:rsid w:val="00A1725D"/>
    <w:rsid w:val="00A172C6"/>
    <w:rsid w:val="00A20091"/>
    <w:rsid w:val="00A202B4"/>
    <w:rsid w:val="00A20F1A"/>
    <w:rsid w:val="00A20FD0"/>
    <w:rsid w:val="00A21612"/>
    <w:rsid w:val="00A216E5"/>
    <w:rsid w:val="00A227C7"/>
    <w:rsid w:val="00A22D18"/>
    <w:rsid w:val="00A23BE6"/>
    <w:rsid w:val="00A257CC"/>
    <w:rsid w:val="00A259F3"/>
    <w:rsid w:val="00A264C1"/>
    <w:rsid w:val="00A26812"/>
    <w:rsid w:val="00A275EF"/>
    <w:rsid w:val="00A279FC"/>
    <w:rsid w:val="00A30BBD"/>
    <w:rsid w:val="00A31486"/>
    <w:rsid w:val="00A32089"/>
    <w:rsid w:val="00A32F80"/>
    <w:rsid w:val="00A33368"/>
    <w:rsid w:val="00A33481"/>
    <w:rsid w:val="00A33ABD"/>
    <w:rsid w:val="00A33B35"/>
    <w:rsid w:val="00A34C24"/>
    <w:rsid w:val="00A35AA2"/>
    <w:rsid w:val="00A35C10"/>
    <w:rsid w:val="00A35C65"/>
    <w:rsid w:val="00A35DF3"/>
    <w:rsid w:val="00A36363"/>
    <w:rsid w:val="00A36B2F"/>
    <w:rsid w:val="00A373A4"/>
    <w:rsid w:val="00A37AB1"/>
    <w:rsid w:val="00A40843"/>
    <w:rsid w:val="00A40BCD"/>
    <w:rsid w:val="00A40C56"/>
    <w:rsid w:val="00A41DCA"/>
    <w:rsid w:val="00A43277"/>
    <w:rsid w:val="00A433D1"/>
    <w:rsid w:val="00A44DCA"/>
    <w:rsid w:val="00A44E63"/>
    <w:rsid w:val="00A4512E"/>
    <w:rsid w:val="00A4524B"/>
    <w:rsid w:val="00A46387"/>
    <w:rsid w:val="00A4697D"/>
    <w:rsid w:val="00A46B3C"/>
    <w:rsid w:val="00A46FA5"/>
    <w:rsid w:val="00A47AE7"/>
    <w:rsid w:val="00A513E5"/>
    <w:rsid w:val="00A51C73"/>
    <w:rsid w:val="00A5425C"/>
    <w:rsid w:val="00A54E26"/>
    <w:rsid w:val="00A5582A"/>
    <w:rsid w:val="00A559FC"/>
    <w:rsid w:val="00A55F71"/>
    <w:rsid w:val="00A562BE"/>
    <w:rsid w:val="00A56DF1"/>
    <w:rsid w:val="00A56E1A"/>
    <w:rsid w:val="00A60CF0"/>
    <w:rsid w:val="00A616CA"/>
    <w:rsid w:val="00A62277"/>
    <w:rsid w:val="00A63430"/>
    <w:rsid w:val="00A655A7"/>
    <w:rsid w:val="00A675D5"/>
    <w:rsid w:val="00A71D68"/>
    <w:rsid w:val="00A71F1A"/>
    <w:rsid w:val="00A720FA"/>
    <w:rsid w:val="00A726B6"/>
    <w:rsid w:val="00A72A1C"/>
    <w:rsid w:val="00A72A4B"/>
    <w:rsid w:val="00A72A53"/>
    <w:rsid w:val="00A72B20"/>
    <w:rsid w:val="00A72CB4"/>
    <w:rsid w:val="00A73453"/>
    <w:rsid w:val="00A735F7"/>
    <w:rsid w:val="00A77B2C"/>
    <w:rsid w:val="00A80ACB"/>
    <w:rsid w:val="00A80CE6"/>
    <w:rsid w:val="00A82B42"/>
    <w:rsid w:val="00A8336C"/>
    <w:rsid w:val="00A8374C"/>
    <w:rsid w:val="00A83B77"/>
    <w:rsid w:val="00A84685"/>
    <w:rsid w:val="00A84D35"/>
    <w:rsid w:val="00A854A2"/>
    <w:rsid w:val="00A854FD"/>
    <w:rsid w:val="00A85C80"/>
    <w:rsid w:val="00A85DA1"/>
    <w:rsid w:val="00A86BE7"/>
    <w:rsid w:val="00A86CB8"/>
    <w:rsid w:val="00A90017"/>
    <w:rsid w:val="00A917B3"/>
    <w:rsid w:val="00A9388B"/>
    <w:rsid w:val="00A93AB8"/>
    <w:rsid w:val="00A94316"/>
    <w:rsid w:val="00A94F07"/>
    <w:rsid w:val="00A95136"/>
    <w:rsid w:val="00A9600B"/>
    <w:rsid w:val="00A9657B"/>
    <w:rsid w:val="00A97872"/>
    <w:rsid w:val="00AA15D9"/>
    <w:rsid w:val="00AA1BA7"/>
    <w:rsid w:val="00AA2223"/>
    <w:rsid w:val="00AA2849"/>
    <w:rsid w:val="00AA3328"/>
    <w:rsid w:val="00AA4668"/>
    <w:rsid w:val="00AA5344"/>
    <w:rsid w:val="00AA55B2"/>
    <w:rsid w:val="00AA79AE"/>
    <w:rsid w:val="00AB09E1"/>
    <w:rsid w:val="00AB0D54"/>
    <w:rsid w:val="00AB0FB1"/>
    <w:rsid w:val="00AB1884"/>
    <w:rsid w:val="00AB1C64"/>
    <w:rsid w:val="00AB315D"/>
    <w:rsid w:val="00AB3C6B"/>
    <w:rsid w:val="00AB3CF9"/>
    <w:rsid w:val="00AB40AE"/>
    <w:rsid w:val="00AB4569"/>
    <w:rsid w:val="00AB4DF9"/>
    <w:rsid w:val="00AB59BD"/>
    <w:rsid w:val="00AB61F2"/>
    <w:rsid w:val="00AB72AD"/>
    <w:rsid w:val="00AB735F"/>
    <w:rsid w:val="00AB7ADD"/>
    <w:rsid w:val="00AC2552"/>
    <w:rsid w:val="00AC26BC"/>
    <w:rsid w:val="00AC3316"/>
    <w:rsid w:val="00AC4835"/>
    <w:rsid w:val="00AC4A10"/>
    <w:rsid w:val="00AC55C8"/>
    <w:rsid w:val="00AC584D"/>
    <w:rsid w:val="00AC6E1B"/>
    <w:rsid w:val="00AD08EE"/>
    <w:rsid w:val="00AD14F6"/>
    <w:rsid w:val="00AD15CF"/>
    <w:rsid w:val="00AD33B4"/>
    <w:rsid w:val="00AD3722"/>
    <w:rsid w:val="00AD4289"/>
    <w:rsid w:val="00AD4AB3"/>
    <w:rsid w:val="00AD4CCF"/>
    <w:rsid w:val="00AD5668"/>
    <w:rsid w:val="00AD5D2A"/>
    <w:rsid w:val="00AD6A9F"/>
    <w:rsid w:val="00AD70B6"/>
    <w:rsid w:val="00AD7508"/>
    <w:rsid w:val="00AE0499"/>
    <w:rsid w:val="00AE0647"/>
    <w:rsid w:val="00AE0AE2"/>
    <w:rsid w:val="00AE0BB1"/>
    <w:rsid w:val="00AE1052"/>
    <w:rsid w:val="00AE1395"/>
    <w:rsid w:val="00AE2E93"/>
    <w:rsid w:val="00AE3CFF"/>
    <w:rsid w:val="00AE45C9"/>
    <w:rsid w:val="00AE4C91"/>
    <w:rsid w:val="00AE5DEE"/>
    <w:rsid w:val="00AE5E54"/>
    <w:rsid w:val="00AE71D8"/>
    <w:rsid w:val="00AE7347"/>
    <w:rsid w:val="00AE760B"/>
    <w:rsid w:val="00AE7CE0"/>
    <w:rsid w:val="00AE7F98"/>
    <w:rsid w:val="00AF03D9"/>
    <w:rsid w:val="00AF0B01"/>
    <w:rsid w:val="00AF0FA9"/>
    <w:rsid w:val="00AF2BEB"/>
    <w:rsid w:val="00AF2C65"/>
    <w:rsid w:val="00AF2C72"/>
    <w:rsid w:val="00AF33E7"/>
    <w:rsid w:val="00AF378A"/>
    <w:rsid w:val="00AF5DC8"/>
    <w:rsid w:val="00AF62C7"/>
    <w:rsid w:val="00AF668E"/>
    <w:rsid w:val="00AF6C26"/>
    <w:rsid w:val="00AF76C4"/>
    <w:rsid w:val="00B00943"/>
    <w:rsid w:val="00B02E76"/>
    <w:rsid w:val="00B04214"/>
    <w:rsid w:val="00B04902"/>
    <w:rsid w:val="00B04BBF"/>
    <w:rsid w:val="00B04EA2"/>
    <w:rsid w:val="00B050D1"/>
    <w:rsid w:val="00B059AC"/>
    <w:rsid w:val="00B05D9F"/>
    <w:rsid w:val="00B06370"/>
    <w:rsid w:val="00B06448"/>
    <w:rsid w:val="00B06BB3"/>
    <w:rsid w:val="00B07E1C"/>
    <w:rsid w:val="00B1022F"/>
    <w:rsid w:val="00B10758"/>
    <w:rsid w:val="00B10DF5"/>
    <w:rsid w:val="00B110C4"/>
    <w:rsid w:val="00B12C46"/>
    <w:rsid w:val="00B13070"/>
    <w:rsid w:val="00B13743"/>
    <w:rsid w:val="00B13AEA"/>
    <w:rsid w:val="00B14C5B"/>
    <w:rsid w:val="00B15149"/>
    <w:rsid w:val="00B1649D"/>
    <w:rsid w:val="00B1748F"/>
    <w:rsid w:val="00B201F5"/>
    <w:rsid w:val="00B20F25"/>
    <w:rsid w:val="00B215F3"/>
    <w:rsid w:val="00B21BB5"/>
    <w:rsid w:val="00B21DB9"/>
    <w:rsid w:val="00B223AD"/>
    <w:rsid w:val="00B23154"/>
    <w:rsid w:val="00B241F0"/>
    <w:rsid w:val="00B24AE3"/>
    <w:rsid w:val="00B25018"/>
    <w:rsid w:val="00B25C43"/>
    <w:rsid w:val="00B25CBF"/>
    <w:rsid w:val="00B260AE"/>
    <w:rsid w:val="00B26D3C"/>
    <w:rsid w:val="00B26F76"/>
    <w:rsid w:val="00B27140"/>
    <w:rsid w:val="00B27277"/>
    <w:rsid w:val="00B275C1"/>
    <w:rsid w:val="00B27798"/>
    <w:rsid w:val="00B27B62"/>
    <w:rsid w:val="00B30626"/>
    <w:rsid w:val="00B32114"/>
    <w:rsid w:val="00B326AB"/>
    <w:rsid w:val="00B33562"/>
    <w:rsid w:val="00B34264"/>
    <w:rsid w:val="00B3474B"/>
    <w:rsid w:val="00B365D5"/>
    <w:rsid w:val="00B40444"/>
    <w:rsid w:val="00B4123E"/>
    <w:rsid w:val="00B416DA"/>
    <w:rsid w:val="00B4240B"/>
    <w:rsid w:val="00B42AA3"/>
    <w:rsid w:val="00B42DF0"/>
    <w:rsid w:val="00B42E56"/>
    <w:rsid w:val="00B42E7C"/>
    <w:rsid w:val="00B447F0"/>
    <w:rsid w:val="00B46997"/>
    <w:rsid w:val="00B46D9F"/>
    <w:rsid w:val="00B476F1"/>
    <w:rsid w:val="00B47E55"/>
    <w:rsid w:val="00B52C17"/>
    <w:rsid w:val="00B53628"/>
    <w:rsid w:val="00B544A0"/>
    <w:rsid w:val="00B55971"/>
    <w:rsid w:val="00B55D54"/>
    <w:rsid w:val="00B55FF8"/>
    <w:rsid w:val="00B5613E"/>
    <w:rsid w:val="00B57507"/>
    <w:rsid w:val="00B6068A"/>
    <w:rsid w:val="00B61438"/>
    <w:rsid w:val="00B63C43"/>
    <w:rsid w:val="00B64069"/>
    <w:rsid w:val="00B659A3"/>
    <w:rsid w:val="00B65EDE"/>
    <w:rsid w:val="00B6612C"/>
    <w:rsid w:val="00B67481"/>
    <w:rsid w:val="00B7010A"/>
    <w:rsid w:val="00B71A33"/>
    <w:rsid w:val="00B73A6E"/>
    <w:rsid w:val="00B7405B"/>
    <w:rsid w:val="00B74A36"/>
    <w:rsid w:val="00B74ABD"/>
    <w:rsid w:val="00B74E9E"/>
    <w:rsid w:val="00B753BB"/>
    <w:rsid w:val="00B7587B"/>
    <w:rsid w:val="00B75C3E"/>
    <w:rsid w:val="00B800C3"/>
    <w:rsid w:val="00B80A4D"/>
    <w:rsid w:val="00B812A2"/>
    <w:rsid w:val="00B82177"/>
    <w:rsid w:val="00B82CC1"/>
    <w:rsid w:val="00B83035"/>
    <w:rsid w:val="00B832D3"/>
    <w:rsid w:val="00B841C8"/>
    <w:rsid w:val="00B84B9B"/>
    <w:rsid w:val="00B8638A"/>
    <w:rsid w:val="00B86D68"/>
    <w:rsid w:val="00B877CF"/>
    <w:rsid w:val="00B87E85"/>
    <w:rsid w:val="00B906FA"/>
    <w:rsid w:val="00B90D3D"/>
    <w:rsid w:val="00B9174B"/>
    <w:rsid w:val="00B9187D"/>
    <w:rsid w:val="00B91C1A"/>
    <w:rsid w:val="00B921BE"/>
    <w:rsid w:val="00B92907"/>
    <w:rsid w:val="00B93DB1"/>
    <w:rsid w:val="00B94692"/>
    <w:rsid w:val="00B949AF"/>
    <w:rsid w:val="00B9529A"/>
    <w:rsid w:val="00B95BFA"/>
    <w:rsid w:val="00B97CF3"/>
    <w:rsid w:val="00BA052A"/>
    <w:rsid w:val="00BA072D"/>
    <w:rsid w:val="00BA07FD"/>
    <w:rsid w:val="00BA0F89"/>
    <w:rsid w:val="00BA12BE"/>
    <w:rsid w:val="00BA1388"/>
    <w:rsid w:val="00BA1A55"/>
    <w:rsid w:val="00BA39C6"/>
    <w:rsid w:val="00BA4803"/>
    <w:rsid w:val="00BA513D"/>
    <w:rsid w:val="00BA5327"/>
    <w:rsid w:val="00BA55C8"/>
    <w:rsid w:val="00BA5654"/>
    <w:rsid w:val="00BA56EC"/>
    <w:rsid w:val="00BA6D88"/>
    <w:rsid w:val="00BA7546"/>
    <w:rsid w:val="00BA7D9F"/>
    <w:rsid w:val="00BB0F99"/>
    <w:rsid w:val="00BB1F26"/>
    <w:rsid w:val="00BB1F28"/>
    <w:rsid w:val="00BB24A1"/>
    <w:rsid w:val="00BB3254"/>
    <w:rsid w:val="00BB34C1"/>
    <w:rsid w:val="00BB3956"/>
    <w:rsid w:val="00BB5501"/>
    <w:rsid w:val="00BB5D3D"/>
    <w:rsid w:val="00BB65C7"/>
    <w:rsid w:val="00BB6796"/>
    <w:rsid w:val="00BB6B83"/>
    <w:rsid w:val="00BB727E"/>
    <w:rsid w:val="00BB7656"/>
    <w:rsid w:val="00BC129C"/>
    <w:rsid w:val="00BC141A"/>
    <w:rsid w:val="00BC18B8"/>
    <w:rsid w:val="00BC1CE2"/>
    <w:rsid w:val="00BC24C9"/>
    <w:rsid w:val="00BC2A7C"/>
    <w:rsid w:val="00BC475E"/>
    <w:rsid w:val="00BC6C4E"/>
    <w:rsid w:val="00BC7429"/>
    <w:rsid w:val="00BC7CD2"/>
    <w:rsid w:val="00BD0378"/>
    <w:rsid w:val="00BD18E0"/>
    <w:rsid w:val="00BD3227"/>
    <w:rsid w:val="00BD39F1"/>
    <w:rsid w:val="00BD4A63"/>
    <w:rsid w:val="00BD5855"/>
    <w:rsid w:val="00BD5DFB"/>
    <w:rsid w:val="00BD5F78"/>
    <w:rsid w:val="00BD6BBE"/>
    <w:rsid w:val="00BD7877"/>
    <w:rsid w:val="00BE0CF6"/>
    <w:rsid w:val="00BE2F95"/>
    <w:rsid w:val="00BE2FD3"/>
    <w:rsid w:val="00BE31E6"/>
    <w:rsid w:val="00BE3D43"/>
    <w:rsid w:val="00BE3ED7"/>
    <w:rsid w:val="00BE4289"/>
    <w:rsid w:val="00BE4AD7"/>
    <w:rsid w:val="00BE5575"/>
    <w:rsid w:val="00BE5800"/>
    <w:rsid w:val="00BE7083"/>
    <w:rsid w:val="00BE72B2"/>
    <w:rsid w:val="00BE79EF"/>
    <w:rsid w:val="00BE7DE7"/>
    <w:rsid w:val="00BF0106"/>
    <w:rsid w:val="00BF0650"/>
    <w:rsid w:val="00BF1342"/>
    <w:rsid w:val="00BF188F"/>
    <w:rsid w:val="00BF1F2A"/>
    <w:rsid w:val="00BF241C"/>
    <w:rsid w:val="00BF258F"/>
    <w:rsid w:val="00BF5A35"/>
    <w:rsid w:val="00BF5B3B"/>
    <w:rsid w:val="00BF6920"/>
    <w:rsid w:val="00BF74C6"/>
    <w:rsid w:val="00BF7E74"/>
    <w:rsid w:val="00BF7F6A"/>
    <w:rsid w:val="00C00F52"/>
    <w:rsid w:val="00C01087"/>
    <w:rsid w:val="00C019FE"/>
    <w:rsid w:val="00C01CF2"/>
    <w:rsid w:val="00C01E72"/>
    <w:rsid w:val="00C01F77"/>
    <w:rsid w:val="00C02745"/>
    <w:rsid w:val="00C02802"/>
    <w:rsid w:val="00C02B19"/>
    <w:rsid w:val="00C02CE5"/>
    <w:rsid w:val="00C04318"/>
    <w:rsid w:val="00C04542"/>
    <w:rsid w:val="00C04C7B"/>
    <w:rsid w:val="00C04F01"/>
    <w:rsid w:val="00C04FB7"/>
    <w:rsid w:val="00C055CC"/>
    <w:rsid w:val="00C059AE"/>
    <w:rsid w:val="00C05C32"/>
    <w:rsid w:val="00C05F01"/>
    <w:rsid w:val="00C060E5"/>
    <w:rsid w:val="00C07296"/>
    <w:rsid w:val="00C104F4"/>
    <w:rsid w:val="00C10FB4"/>
    <w:rsid w:val="00C11060"/>
    <w:rsid w:val="00C11070"/>
    <w:rsid w:val="00C11836"/>
    <w:rsid w:val="00C11D5D"/>
    <w:rsid w:val="00C11EE5"/>
    <w:rsid w:val="00C123E8"/>
    <w:rsid w:val="00C12572"/>
    <w:rsid w:val="00C12D63"/>
    <w:rsid w:val="00C1491D"/>
    <w:rsid w:val="00C15388"/>
    <w:rsid w:val="00C15392"/>
    <w:rsid w:val="00C1563F"/>
    <w:rsid w:val="00C15C4A"/>
    <w:rsid w:val="00C16A63"/>
    <w:rsid w:val="00C173D0"/>
    <w:rsid w:val="00C1777D"/>
    <w:rsid w:val="00C17E47"/>
    <w:rsid w:val="00C200CD"/>
    <w:rsid w:val="00C20116"/>
    <w:rsid w:val="00C20FB9"/>
    <w:rsid w:val="00C218FF"/>
    <w:rsid w:val="00C21D53"/>
    <w:rsid w:val="00C21E38"/>
    <w:rsid w:val="00C22475"/>
    <w:rsid w:val="00C2365E"/>
    <w:rsid w:val="00C2393F"/>
    <w:rsid w:val="00C23CC4"/>
    <w:rsid w:val="00C25179"/>
    <w:rsid w:val="00C25602"/>
    <w:rsid w:val="00C2727D"/>
    <w:rsid w:val="00C27FB6"/>
    <w:rsid w:val="00C305F8"/>
    <w:rsid w:val="00C31632"/>
    <w:rsid w:val="00C31F30"/>
    <w:rsid w:val="00C32229"/>
    <w:rsid w:val="00C33235"/>
    <w:rsid w:val="00C334C0"/>
    <w:rsid w:val="00C339D0"/>
    <w:rsid w:val="00C33C48"/>
    <w:rsid w:val="00C33EC7"/>
    <w:rsid w:val="00C34AA1"/>
    <w:rsid w:val="00C359C8"/>
    <w:rsid w:val="00C361DF"/>
    <w:rsid w:val="00C36395"/>
    <w:rsid w:val="00C3673B"/>
    <w:rsid w:val="00C36AFD"/>
    <w:rsid w:val="00C401E4"/>
    <w:rsid w:val="00C40B05"/>
    <w:rsid w:val="00C4514E"/>
    <w:rsid w:val="00C45266"/>
    <w:rsid w:val="00C45787"/>
    <w:rsid w:val="00C4581A"/>
    <w:rsid w:val="00C463A7"/>
    <w:rsid w:val="00C473A4"/>
    <w:rsid w:val="00C50156"/>
    <w:rsid w:val="00C506BE"/>
    <w:rsid w:val="00C506C0"/>
    <w:rsid w:val="00C506D2"/>
    <w:rsid w:val="00C51F2D"/>
    <w:rsid w:val="00C524B2"/>
    <w:rsid w:val="00C52BE8"/>
    <w:rsid w:val="00C53721"/>
    <w:rsid w:val="00C5391A"/>
    <w:rsid w:val="00C53B41"/>
    <w:rsid w:val="00C540E7"/>
    <w:rsid w:val="00C54CE6"/>
    <w:rsid w:val="00C55416"/>
    <w:rsid w:val="00C565FC"/>
    <w:rsid w:val="00C57A89"/>
    <w:rsid w:val="00C60282"/>
    <w:rsid w:val="00C6106B"/>
    <w:rsid w:val="00C62969"/>
    <w:rsid w:val="00C6359F"/>
    <w:rsid w:val="00C63F82"/>
    <w:rsid w:val="00C64047"/>
    <w:rsid w:val="00C6489A"/>
    <w:rsid w:val="00C6551E"/>
    <w:rsid w:val="00C65EBB"/>
    <w:rsid w:val="00C65EC5"/>
    <w:rsid w:val="00C6697E"/>
    <w:rsid w:val="00C66A26"/>
    <w:rsid w:val="00C67A61"/>
    <w:rsid w:val="00C703BA"/>
    <w:rsid w:val="00C70544"/>
    <w:rsid w:val="00C72081"/>
    <w:rsid w:val="00C727A6"/>
    <w:rsid w:val="00C728CC"/>
    <w:rsid w:val="00C72A92"/>
    <w:rsid w:val="00C73F08"/>
    <w:rsid w:val="00C74014"/>
    <w:rsid w:val="00C74614"/>
    <w:rsid w:val="00C76B1A"/>
    <w:rsid w:val="00C77507"/>
    <w:rsid w:val="00C77B97"/>
    <w:rsid w:val="00C809D4"/>
    <w:rsid w:val="00C80C5D"/>
    <w:rsid w:val="00C814C1"/>
    <w:rsid w:val="00C82F19"/>
    <w:rsid w:val="00C8489A"/>
    <w:rsid w:val="00C855A6"/>
    <w:rsid w:val="00C85778"/>
    <w:rsid w:val="00C858F7"/>
    <w:rsid w:val="00C85CB6"/>
    <w:rsid w:val="00C86D60"/>
    <w:rsid w:val="00C876B8"/>
    <w:rsid w:val="00C87C0F"/>
    <w:rsid w:val="00C87DD9"/>
    <w:rsid w:val="00C87F3A"/>
    <w:rsid w:val="00C90B83"/>
    <w:rsid w:val="00C90C69"/>
    <w:rsid w:val="00C93211"/>
    <w:rsid w:val="00C938F1"/>
    <w:rsid w:val="00C947E4"/>
    <w:rsid w:val="00C94C5B"/>
    <w:rsid w:val="00C9527A"/>
    <w:rsid w:val="00C95485"/>
    <w:rsid w:val="00C95B88"/>
    <w:rsid w:val="00C9664D"/>
    <w:rsid w:val="00C96DBB"/>
    <w:rsid w:val="00C96F1B"/>
    <w:rsid w:val="00C97481"/>
    <w:rsid w:val="00CA0F0F"/>
    <w:rsid w:val="00CA22AE"/>
    <w:rsid w:val="00CA2E34"/>
    <w:rsid w:val="00CA2EC7"/>
    <w:rsid w:val="00CA3836"/>
    <w:rsid w:val="00CA3C69"/>
    <w:rsid w:val="00CA41EC"/>
    <w:rsid w:val="00CA4299"/>
    <w:rsid w:val="00CA46CB"/>
    <w:rsid w:val="00CA531C"/>
    <w:rsid w:val="00CA59AC"/>
    <w:rsid w:val="00CA7888"/>
    <w:rsid w:val="00CA79CD"/>
    <w:rsid w:val="00CB1B95"/>
    <w:rsid w:val="00CB374C"/>
    <w:rsid w:val="00CB3800"/>
    <w:rsid w:val="00CB3A33"/>
    <w:rsid w:val="00CB4BFA"/>
    <w:rsid w:val="00CB5577"/>
    <w:rsid w:val="00CB6478"/>
    <w:rsid w:val="00CC193C"/>
    <w:rsid w:val="00CC1B28"/>
    <w:rsid w:val="00CC1BDB"/>
    <w:rsid w:val="00CC2484"/>
    <w:rsid w:val="00CC4481"/>
    <w:rsid w:val="00CC4C76"/>
    <w:rsid w:val="00CC4E40"/>
    <w:rsid w:val="00CC5543"/>
    <w:rsid w:val="00CC673F"/>
    <w:rsid w:val="00CC6E94"/>
    <w:rsid w:val="00CC7531"/>
    <w:rsid w:val="00CC7723"/>
    <w:rsid w:val="00CC7FDD"/>
    <w:rsid w:val="00CD0420"/>
    <w:rsid w:val="00CD05BB"/>
    <w:rsid w:val="00CD05E6"/>
    <w:rsid w:val="00CD2718"/>
    <w:rsid w:val="00CD2856"/>
    <w:rsid w:val="00CD2E14"/>
    <w:rsid w:val="00CD345F"/>
    <w:rsid w:val="00CD3FC4"/>
    <w:rsid w:val="00CD478D"/>
    <w:rsid w:val="00CD505E"/>
    <w:rsid w:val="00CD5568"/>
    <w:rsid w:val="00CD5BC8"/>
    <w:rsid w:val="00CD5C9B"/>
    <w:rsid w:val="00CD5DCF"/>
    <w:rsid w:val="00CD5E73"/>
    <w:rsid w:val="00CD5E8F"/>
    <w:rsid w:val="00CD66EC"/>
    <w:rsid w:val="00CD7BB8"/>
    <w:rsid w:val="00CE0994"/>
    <w:rsid w:val="00CE0B4E"/>
    <w:rsid w:val="00CE1B7E"/>
    <w:rsid w:val="00CE20A2"/>
    <w:rsid w:val="00CE2C9F"/>
    <w:rsid w:val="00CE35B1"/>
    <w:rsid w:val="00CE3EDE"/>
    <w:rsid w:val="00CE4418"/>
    <w:rsid w:val="00CE469B"/>
    <w:rsid w:val="00CE4D1C"/>
    <w:rsid w:val="00CE5BD4"/>
    <w:rsid w:val="00CE7244"/>
    <w:rsid w:val="00CE73DA"/>
    <w:rsid w:val="00CE75FD"/>
    <w:rsid w:val="00CE7BEF"/>
    <w:rsid w:val="00CE7F00"/>
    <w:rsid w:val="00CF064B"/>
    <w:rsid w:val="00CF15D2"/>
    <w:rsid w:val="00CF1B87"/>
    <w:rsid w:val="00CF2E6A"/>
    <w:rsid w:val="00CF3AE3"/>
    <w:rsid w:val="00CF3F80"/>
    <w:rsid w:val="00CF4A36"/>
    <w:rsid w:val="00CF5AF4"/>
    <w:rsid w:val="00CF5EEC"/>
    <w:rsid w:val="00CF635E"/>
    <w:rsid w:val="00CF7915"/>
    <w:rsid w:val="00D006D8"/>
    <w:rsid w:val="00D0142F"/>
    <w:rsid w:val="00D01842"/>
    <w:rsid w:val="00D01AC2"/>
    <w:rsid w:val="00D01FBA"/>
    <w:rsid w:val="00D04CFC"/>
    <w:rsid w:val="00D057A6"/>
    <w:rsid w:val="00D059B8"/>
    <w:rsid w:val="00D05F2E"/>
    <w:rsid w:val="00D07409"/>
    <w:rsid w:val="00D10623"/>
    <w:rsid w:val="00D11266"/>
    <w:rsid w:val="00D112FE"/>
    <w:rsid w:val="00D11848"/>
    <w:rsid w:val="00D11A88"/>
    <w:rsid w:val="00D13C20"/>
    <w:rsid w:val="00D1515E"/>
    <w:rsid w:val="00D15CA6"/>
    <w:rsid w:val="00D16712"/>
    <w:rsid w:val="00D1698F"/>
    <w:rsid w:val="00D16F77"/>
    <w:rsid w:val="00D172E6"/>
    <w:rsid w:val="00D17555"/>
    <w:rsid w:val="00D17666"/>
    <w:rsid w:val="00D177F6"/>
    <w:rsid w:val="00D178F6"/>
    <w:rsid w:val="00D17ACC"/>
    <w:rsid w:val="00D20581"/>
    <w:rsid w:val="00D20EE8"/>
    <w:rsid w:val="00D21103"/>
    <w:rsid w:val="00D211E3"/>
    <w:rsid w:val="00D22320"/>
    <w:rsid w:val="00D2330D"/>
    <w:rsid w:val="00D23C53"/>
    <w:rsid w:val="00D23DB5"/>
    <w:rsid w:val="00D23EC5"/>
    <w:rsid w:val="00D25138"/>
    <w:rsid w:val="00D26D3A"/>
    <w:rsid w:val="00D27589"/>
    <w:rsid w:val="00D279D1"/>
    <w:rsid w:val="00D27F2E"/>
    <w:rsid w:val="00D30883"/>
    <w:rsid w:val="00D30903"/>
    <w:rsid w:val="00D31798"/>
    <w:rsid w:val="00D319DA"/>
    <w:rsid w:val="00D31A95"/>
    <w:rsid w:val="00D33286"/>
    <w:rsid w:val="00D33595"/>
    <w:rsid w:val="00D33B0B"/>
    <w:rsid w:val="00D3450B"/>
    <w:rsid w:val="00D34769"/>
    <w:rsid w:val="00D361EF"/>
    <w:rsid w:val="00D36648"/>
    <w:rsid w:val="00D367FC"/>
    <w:rsid w:val="00D36BE9"/>
    <w:rsid w:val="00D36F3C"/>
    <w:rsid w:val="00D37DEA"/>
    <w:rsid w:val="00D4034B"/>
    <w:rsid w:val="00D406D9"/>
    <w:rsid w:val="00D4076D"/>
    <w:rsid w:val="00D4094F"/>
    <w:rsid w:val="00D40EA8"/>
    <w:rsid w:val="00D422A4"/>
    <w:rsid w:val="00D42472"/>
    <w:rsid w:val="00D43624"/>
    <w:rsid w:val="00D43C2B"/>
    <w:rsid w:val="00D454B8"/>
    <w:rsid w:val="00D46E6B"/>
    <w:rsid w:val="00D47301"/>
    <w:rsid w:val="00D47B44"/>
    <w:rsid w:val="00D47F89"/>
    <w:rsid w:val="00D50C1F"/>
    <w:rsid w:val="00D51D76"/>
    <w:rsid w:val="00D53208"/>
    <w:rsid w:val="00D53909"/>
    <w:rsid w:val="00D54D58"/>
    <w:rsid w:val="00D55446"/>
    <w:rsid w:val="00D559AF"/>
    <w:rsid w:val="00D56113"/>
    <w:rsid w:val="00D57081"/>
    <w:rsid w:val="00D57CAD"/>
    <w:rsid w:val="00D57CB5"/>
    <w:rsid w:val="00D57CFD"/>
    <w:rsid w:val="00D60233"/>
    <w:rsid w:val="00D605B7"/>
    <w:rsid w:val="00D6088E"/>
    <w:rsid w:val="00D60CFC"/>
    <w:rsid w:val="00D60F8C"/>
    <w:rsid w:val="00D61944"/>
    <w:rsid w:val="00D61E03"/>
    <w:rsid w:val="00D62C72"/>
    <w:rsid w:val="00D63B26"/>
    <w:rsid w:val="00D63F1C"/>
    <w:rsid w:val="00D65861"/>
    <w:rsid w:val="00D6658E"/>
    <w:rsid w:val="00D66EE8"/>
    <w:rsid w:val="00D675CD"/>
    <w:rsid w:val="00D67C0D"/>
    <w:rsid w:val="00D7051C"/>
    <w:rsid w:val="00D70C26"/>
    <w:rsid w:val="00D70D21"/>
    <w:rsid w:val="00D71A2C"/>
    <w:rsid w:val="00D7330C"/>
    <w:rsid w:val="00D74462"/>
    <w:rsid w:val="00D750E5"/>
    <w:rsid w:val="00D7566A"/>
    <w:rsid w:val="00D7598A"/>
    <w:rsid w:val="00D75AD7"/>
    <w:rsid w:val="00D75E27"/>
    <w:rsid w:val="00D76118"/>
    <w:rsid w:val="00D7670E"/>
    <w:rsid w:val="00D76916"/>
    <w:rsid w:val="00D774A4"/>
    <w:rsid w:val="00D77BF7"/>
    <w:rsid w:val="00D8000A"/>
    <w:rsid w:val="00D8007D"/>
    <w:rsid w:val="00D80672"/>
    <w:rsid w:val="00D809E0"/>
    <w:rsid w:val="00D80D22"/>
    <w:rsid w:val="00D81DBA"/>
    <w:rsid w:val="00D82736"/>
    <w:rsid w:val="00D83967"/>
    <w:rsid w:val="00D83AAA"/>
    <w:rsid w:val="00D841C6"/>
    <w:rsid w:val="00D8452A"/>
    <w:rsid w:val="00D854CB"/>
    <w:rsid w:val="00D85867"/>
    <w:rsid w:val="00D86358"/>
    <w:rsid w:val="00D9177D"/>
    <w:rsid w:val="00D91952"/>
    <w:rsid w:val="00D932B4"/>
    <w:rsid w:val="00D941EE"/>
    <w:rsid w:val="00D949E2"/>
    <w:rsid w:val="00D94B64"/>
    <w:rsid w:val="00D953F2"/>
    <w:rsid w:val="00D95592"/>
    <w:rsid w:val="00D9566A"/>
    <w:rsid w:val="00DA0AE5"/>
    <w:rsid w:val="00DA2515"/>
    <w:rsid w:val="00DA3EE3"/>
    <w:rsid w:val="00DA3F5A"/>
    <w:rsid w:val="00DA4304"/>
    <w:rsid w:val="00DA5376"/>
    <w:rsid w:val="00DA60C2"/>
    <w:rsid w:val="00DA6D02"/>
    <w:rsid w:val="00DA6DF7"/>
    <w:rsid w:val="00DA738C"/>
    <w:rsid w:val="00DA7D10"/>
    <w:rsid w:val="00DA7D60"/>
    <w:rsid w:val="00DB106F"/>
    <w:rsid w:val="00DB11E0"/>
    <w:rsid w:val="00DB1805"/>
    <w:rsid w:val="00DB2288"/>
    <w:rsid w:val="00DB2A38"/>
    <w:rsid w:val="00DB2E06"/>
    <w:rsid w:val="00DB3F24"/>
    <w:rsid w:val="00DB411E"/>
    <w:rsid w:val="00DB4CFD"/>
    <w:rsid w:val="00DB5707"/>
    <w:rsid w:val="00DB5756"/>
    <w:rsid w:val="00DB60CA"/>
    <w:rsid w:val="00DB626F"/>
    <w:rsid w:val="00DB7E36"/>
    <w:rsid w:val="00DC0C52"/>
    <w:rsid w:val="00DC14EA"/>
    <w:rsid w:val="00DC1A1E"/>
    <w:rsid w:val="00DC248C"/>
    <w:rsid w:val="00DC2B55"/>
    <w:rsid w:val="00DC32D1"/>
    <w:rsid w:val="00DC3422"/>
    <w:rsid w:val="00DC3832"/>
    <w:rsid w:val="00DC40A4"/>
    <w:rsid w:val="00DC4ECF"/>
    <w:rsid w:val="00DC56EE"/>
    <w:rsid w:val="00DC5832"/>
    <w:rsid w:val="00DC5A5D"/>
    <w:rsid w:val="00DD052D"/>
    <w:rsid w:val="00DD0882"/>
    <w:rsid w:val="00DD0B66"/>
    <w:rsid w:val="00DD253A"/>
    <w:rsid w:val="00DD2714"/>
    <w:rsid w:val="00DD2CA4"/>
    <w:rsid w:val="00DD2DAE"/>
    <w:rsid w:val="00DD4DF2"/>
    <w:rsid w:val="00DD52FC"/>
    <w:rsid w:val="00DD589A"/>
    <w:rsid w:val="00DD6C1A"/>
    <w:rsid w:val="00DD7022"/>
    <w:rsid w:val="00DD75D2"/>
    <w:rsid w:val="00DD7CAC"/>
    <w:rsid w:val="00DE0F16"/>
    <w:rsid w:val="00DE2F54"/>
    <w:rsid w:val="00DE33F6"/>
    <w:rsid w:val="00DE5BE1"/>
    <w:rsid w:val="00DE6810"/>
    <w:rsid w:val="00DE6AF7"/>
    <w:rsid w:val="00DE6CE0"/>
    <w:rsid w:val="00DE7058"/>
    <w:rsid w:val="00DE76DF"/>
    <w:rsid w:val="00DF0CEB"/>
    <w:rsid w:val="00DF19E9"/>
    <w:rsid w:val="00DF205F"/>
    <w:rsid w:val="00DF2241"/>
    <w:rsid w:val="00DF2399"/>
    <w:rsid w:val="00DF34F1"/>
    <w:rsid w:val="00DF3678"/>
    <w:rsid w:val="00DF428E"/>
    <w:rsid w:val="00DF4409"/>
    <w:rsid w:val="00DF710E"/>
    <w:rsid w:val="00DF7242"/>
    <w:rsid w:val="00DF755B"/>
    <w:rsid w:val="00DF7A80"/>
    <w:rsid w:val="00E0015B"/>
    <w:rsid w:val="00E0129B"/>
    <w:rsid w:val="00E02C0D"/>
    <w:rsid w:val="00E02C9C"/>
    <w:rsid w:val="00E031E0"/>
    <w:rsid w:val="00E032D8"/>
    <w:rsid w:val="00E036CE"/>
    <w:rsid w:val="00E037EE"/>
    <w:rsid w:val="00E0380B"/>
    <w:rsid w:val="00E0561F"/>
    <w:rsid w:val="00E05A08"/>
    <w:rsid w:val="00E05AA2"/>
    <w:rsid w:val="00E05D83"/>
    <w:rsid w:val="00E0641B"/>
    <w:rsid w:val="00E0645B"/>
    <w:rsid w:val="00E064CC"/>
    <w:rsid w:val="00E06815"/>
    <w:rsid w:val="00E06E4F"/>
    <w:rsid w:val="00E07468"/>
    <w:rsid w:val="00E07484"/>
    <w:rsid w:val="00E07DB9"/>
    <w:rsid w:val="00E07DC4"/>
    <w:rsid w:val="00E10FB0"/>
    <w:rsid w:val="00E11AA8"/>
    <w:rsid w:val="00E11B1A"/>
    <w:rsid w:val="00E11DF7"/>
    <w:rsid w:val="00E1227D"/>
    <w:rsid w:val="00E129E9"/>
    <w:rsid w:val="00E12D63"/>
    <w:rsid w:val="00E13385"/>
    <w:rsid w:val="00E1357B"/>
    <w:rsid w:val="00E1362D"/>
    <w:rsid w:val="00E15936"/>
    <w:rsid w:val="00E15C25"/>
    <w:rsid w:val="00E15EF2"/>
    <w:rsid w:val="00E16128"/>
    <w:rsid w:val="00E17522"/>
    <w:rsid w:val="00E17848"/>
    <w:rsid w:val="00E20671"/>
    <w:rsid w:val="00E20C4E"/>
    <w:rsid w:val="00E20D58"/>
    <w:rsid w:val="00E2246B"/>
    <w:rsid w:val="00E22DE7"/>
    <w:rsid w:val="00E230CF"/>
    <w:rsid w:val="00E2446B"/>
    <w:rsid w:val="00E247A0"/>
    <w:rsid w:val="00E24B47"/>
    <w:rsid w:val="00E25E80"/>
    <w:rsid w:val="00E2605E"/>
    <w:rsid w:val="00E260E9"/>
    <w:rsid w:val="00E2647C"/>
    <w:rsid w:val="00E274CB"/>
    <w:rsid w:val="00E305B3"/>
    <w:rsid w:val="00E307A5"/>
    <w:rsid w:val="00E3141E"/>
    <w:rsid w:val="00E322F0"/>
    <w:rsid w:val="00E32F56"/>
    <w:rsid w:val="00E3342B"/>
    <w:rsid w:val="00E33CA3"/>
    <w:rsid w:val="00E344A7"/>
    <w:rsid w:val="00E3508E"/>
    <w:rsid w:val="00E36046"/>
    <w:rsid w:val="00E3653C"/>
    <w:rsid w:val="00E36592"/>
    <w:rsid w:val="00E3687D"/>
    <w:rsid w:val="00E41AAE"/>
    <w:rsid w:val="00E42AAB"/>
    <w:rsid w:val="00E43BC8"/>
    <w:rsid w:val="00E43DCF"/>
    <w:rsid w:val="00E44EDE"/>
    <w:rsid w:val="00E45C0D"/>
    <w:rsid w:val="00E46A75"/>
    <w:rsid w:val="00E47875"/>
    <w:rsid w:val="00E4792B"/>
    <w:rsid w:val="00E47E8B"/>
    <w:rsid w:val="00E50049"/>
    <w:rsid w:val="00E51048"/>
    <w:rsid w:val="00E525CD"/>
    <w:rsid w:val="00E5351A"/>
    <w:rsid w:val="00E53762"/>
    <w:rsid w:val="00E538DF"/>
    <w:rsid w:val="00E53EDB"/>
    <w:rsid w:val="00E53F40"/>
    <w:rsid w:val="00E54100"/>
    <w:rsid w:val="00E542D4"/>
    <w:rsid w:val="00E54BF7"/>
    <w:rsid w:val="00E55369"/>
    <w:rsid w:val="00E5589F"/>
    <w:rsid w:val="00E55A17"/>
    <w:rsid w:val="00E55D12"/>
    <w:rsid w:val="00E5620D"/>
    <w:rsid w:val="00E56D4C"/>
    <w:rsid w:val="00E6029C"/>
    <w:rsid w:val="00E606AD"/>
    <w:rsid w:val="00E61A0A"/>
    <w:rsid w:val="00E61B7F"/>
    <w:rsid w:val="00E6234E"/>
    <w:rsid w:val="00E63C6C"/>
    <w:rsid w:val="00E63E6B"/>
    <w:rsid w:val="00E64301"/>
    <w:rsid w:val="00E65DBF"/>
    <w:rsid w:val="00E666F9"/>
    <w:rsid w:val="00E66741"/>
    <w:rsid w:val="00E66812"/>
    <w:rsid w:val="00E67577"/>
    <w:rsid w:val="00E67D74"/>
    <w:rsid w:val="00E70E1E"/>
    <w:rsid w:val="00E72169"/>
    <w:rsid w:val="00E72F52"/>
    <w:rsid w:val="00E7399C"/>
    <w:rsid w:val="00E73CD3"/>
    <w:rsid w:val="00E746DC"/>
    <w:rsid w:val="00E757AD"/>
    <w:rsid w:val="00E766B3"/>
    <w:rsid w:val="00E77248"/>
    <w:rsid w:val="00E77B2D"/>
    <w:rsid w:val="00E801FC"/>
    <w:rsid w:val="00E8059C"/>
    <w:rsid w:val="00E80F08"/>
    <w:rsid w:val="00E8288C"/>
    <w:rsid w:val="00E82A5F"/>
    <w:rsid w:val="00E832B0"/>
    <w:rsid w:val="00E83429"/>
    <w:rsid w:val="00E8390A"/>
    <w:rsid w:val="00E841CD"/>
    <w:rsid w:val="00E8490F"/>
    <w:rsid w:val="00E84F37"/>
    <w:rsid w:val="00E852BF"/>
    <w:rsid w:val="00E86A09"/>
    <w:rsid w:val="00E913E8"/>
    <w:rsid w:val="00E91683"/>
    <w:rsid w:val="00E92152"/>
    <w:rsid w:val="00E92C31"/>
    <w:rsid w:val="00E92E14"/>
    <w:rsid w:val="00E946BA"/>
    <w:rsid w:val="00E94C0B"/>
    <w:rsid w:val="00E95305"/>
    <w:rsid w:val="00E95BA7"/>
    <w:rsid w:val="00E95E20"/>
    <w:rsid w:val="00E967BE"/>
    <w:rsid w:val="00E968C5"/>
    <w:rsid w:val="00E97151"/>
    <w:rsid w:val="00EA097A"/>
    <w:rsid w:val="00EA346E"/>
    <w:rsid w:val="00EA42A8"/>
    <w:rsid w:val="00EA4734"/>
    <w:rsid w:val="00EA4AFB"/>
    <w:rsid w:val="00EA523A"/>
    <w:rsid w:val="00EA63AB"/>
    <w:rsid w:val="00EA64BD"/>
    <w:rsid w:val="00EA6551"/>
    <w:rsid w:val="00EA6795"/>
    <w:rsid w:val="00EA7370"/>
    <w:rsid w:val="00EA7979"/>
    <w:rsid w:val="00EB0C5D"/>
    <w:rsid w:val="00EB0E5C"/>
    <w:rsid w:val="00EB169B"/>
    <w:rsid w:val="00EB1ECF"/>
    <w:rsid w:val="00EB2001"/>
    <w:rsid w:val="00EB2CBD"/>
    <w:rsid w:val="00EB2D2F"/>
    <w:rsid w:val="00EB2F31"/>
    <w:rsid w:val="00EB3017"/>
    <w:rsid w:val="00EB333C"/>
    <w:rsid w:val="00EB3749"/>
    <w:rsid w:val="00EB388D"/>
    <w:rsid w:val="00EB4411"/>
    <w:rsid w:val="00EB55D3"/>
    <w:rsid w:val="00EB5C47"/>
    <w:rsid w:val="00EB6937"/>
    <w:rsid w:val="00EC01C4"/>
    <w:rsid w:val="00EC15BA"/>
    <w:rsid w:val="00EC1E5C"/>
    <w:rsid w:val="00EC2127"/>
    <w:rsid w:val="00EC40B7"/>
    <w:rsid w:val="00EC4F2A"/>
    <w:rsid w:val="00EC63DD"/>
    <w:rsid w:val="00EC6835"/>
    <w:rsid w:val="00EC6AB3"/>
    <w:rsid w:val="00EC6C2E"/>
    <w:rsid w:val="00ED128A"/>
    <w:rsid w:val="00ED1710"/>
    <w:rsid w:val="00ED1797"/>
    <w:rsid w:val="00ED22FA"/>
    <w:rsid w:val="00ED2579"/>
    <w:rsid w:val="00ED34CA"/>
    <w:rsid w:val="00ED44AF"/>
    <w:rsid w:val="00ED44D2"/>
    <w:rsid w:val="00ED49D7"/>
    <w:rsid w:val="00ED4BA1"/>
    <w:rsid w:val="00ED5100"/>
    <w:rsid w:val="00ED5553"/>
    <w:rsid w:val="00ED6EAE"/>
    <w:rsid w:val="00ED6F2A"/>
    <w:rsid w:val="00ED736A"/>
    <w:rsid w:val="00EE0EE5"/>
    <w:rsid w:val="00EE2C27"/>
    <w:rsid w:val="00EE362F"/>
    <w:rsid w:val="00EE3906"/>
    <w:rsid w:val="00EE3AB8"/>
    <w:rsid w:val="00EE3B2D"/>
    <w:rsid w:val="00EE484A"/>
    <w:rsid w:val="00EE4990"/>
    <w:rsid w:val="00EE4CD6"/>
    <w:rsid w:val="00EE5349"/>
    <w:rsid w:val="00EE5FF1"/>
    <w:rsid w:val="00EF02F7"/>
    <w:rsid w:val="00EF0396"/>
    <w:rsid w:val="00EF0931"/>
    <w:rsid w:val="00EF138A"/>
    <w:rsid w:val="00EF18ED"/>
    <w:rsid w:val="00EF1DEC"/>
    <w:rsid w:val="00EF2917"/>
    <w:rsid w:val="00EF2BEF"/>
    <w:rsid w:val="00EF30DB"/>
    <w:rsid w:val="00EF3599"/>
    <w:rsid w:val="00EF3972"/>
    <w:rsid w:val="00EF4EC9"/>
    <w:rsid w:val="00EF4F0D"/>
    <w:rsid w:val="00EF53CD"/>
    <w:rsid w:val="00EF5667"/>
    <w:rsid w:val="00EF57A8"/>
    <w:rsid w:val="00EF5988"/>
    <w:rsid w:val="00EF626B"/>
    <w:rsid w:val="00EF65C3"/>
    <w:rsid w:val="00EF7BF7"/>
    <w:rsid w:val="00F00F20"/>
    <w:rsid w:val="00F01C7A"/>
    <w:rsid w:val="00F0297A"/>
    <w:rsid w:val="00F034D3"/>
    <w:rsid w:val="00F049E8"/>
    <w:rsid w:val="00F04C5C"/>
    <w:rsid w:val="00F04E3B"/>
    <w:rsid w:val="00F05157"/>
    <w:rsid w:val="00F055D5"/>
    <w:rsid w:val="00F062DC"/>
    <w:rsid w:val="00F06CE9"/>
    <w:rsid w:val="00F07774"/>
    <w:rsid w:val="00F07D2D"/>
    <w:rsid w:val="00F07EB2"/>
    <w:rsid w:val="00F10E1E"/>
    <w:rsid w:val="00F11445"/>
    <w:rsid w:val="00F11540"/>
    <w:rsid w:val="00F12070"/>
    <w:rsid w:val="00F131BE"/>
    <w:rsid w:val="00F13B8F"/>
    <w:rsid w:val="00F142EB"/>
    <w:rsid w:val="00F144CD"/>
    <w:rsid w:val="00F14A24"/>
    <w:rsid w:val="00F14ACB"/>
    <w:rsid w:val="00F14CC2"/>
    <w:rsid w:val="00F14FF3"/>
    <w:rsid w:val="00F1512C"/>
    <w:rsid w:val="00F158F7"/>
    <w:rsid w:val="00F159C3"/>
    <w:rsid w:val="00F15E1A"/>
    <w:rsid w:val="00F16E5B"/>
    <w:rsid w:val="00F17C68"/>
    <w:rsid w:val="00F17D15"/>
    <w:rsid w:val="00F20FCA"/>
    <w:rsid w:val="00F213E0"/>
    <w:rsid w:val="00F216F8"/>
    <w:rsid w:val="00F2198C"/>
    <w:rsid w:val="00F21C56"/>
    <w:rsid w:val="00F2297B"/>
    <w:rsid w:val="00F22B77"/>
    <w:rsid w:val="00F23C56"/>
    <w:rsid w:val="00F23EED"/>
    <w:rsid w:val="00F241F8"/>
    <w:rsid w:val="00F247A6"/>
    <w:rsid w:val="00F25431"/>
    <w:rsid w:val="00F26DE2"/>
    <w:rsid w:val="00F27161"/>
    <w:rsid w:val="00F3003A"/>
    <w:rsid w:val="00F308BE"/>
    <w:rsid w:val="00F31996"/>
    <w:rsid w:val="00F31BB0"/>
    <w:rsid w:val="00F31F92"/>
    <w:rsid w:val="00F32FA6"/>
    <w:rsid w:val="00F33A02"/>
    <w:rsid w:val="00F3413B"/>
    <w:rsid w:val="00F34F46"/>
    <w:rsid w:val="00F355E9"/>
    <w:rsid w:val="00F35681"/>
    <w:rsid w:val="00F36944"/>
    <w:rsid w:val="00F36A22"/>
    <w:rsid w:val="00F36B37"/>
    <w:rsid w:val="00F371F2"/>
    <w:rsid w:val="00F37487"/>
    <w:rsid w:val="00F3748A"/>
    <w:rsid w:val="00F37AF9"/>
    <w:rsid w:val="00F408C4"/>
    <w:rsid w:val="00F40BD5"/>
    <w:rsid w:val="00F41509"/>
    <w:rsid w:val="00F41F59"/>
    <w:rsid w:val="00F430EC"/>
    <w:rsid w:val="00F44872"/>
    <w:rsid w:val="00F44F3C"/>
    <w:rsid w:val="00F4522B"/>
    <w:rsid w:val="00F45E3E"/>
    <w:rsid w:val="00F46D7C"/>
    <w:rsid w:val="00F47D1D"/>
    <w:rsid w:val="00F5009F"/>
    <w:rsid w:val="00F50653"/>
    <w:rsid w:val="00F51D0F"/>
    <w:rsid w:val="00F51DD4"/>
    <w:rsid w:val="00F52133"/>
    <w:rsid w:val="00F5224E"/>
    <w:rsid w:val="00F528E7"/>
    <w:rsid w:val="00F539BF"/>
    <w:rsid w:val="00F53D22"/>
    <w:rsid w:val="00F54184"/>
    <w:rsid w:val="00F543EB"/>
    <w:rsid w:val="00F55611"/>
    <w:rsid w:val="00F558BC"/>
    <w:rsid w:val="00F5768A"/>
    <w:rsid w:val="00F57F73"/>
    <w:rsid w:val="00F60960"/>
    <w:rsid w:val="00F60BF8"/>
    <w:rsid w:val="00F61953"/>
    <w:rsid w:val="00F6228B"/>
    <w:rsid w:val="00F6447F"/>
    <w:rsid w:val="00F64B81"/>
    <w:rsid w:val="00F65B35"/>
    <w:rsid w:val="00F65E16"/>
    <w:rsid w:val="00F669D4"/>
    <w:rsid w:val="00F66D1D"/>
    <w:rsid w:val="00F6752C"/>
    <w:rsid w:val="00F6755F"/>
    <w:rsid w:val="00F701EC"/>
    <w:rsid w:val="00F7041E"/>
    <w:rsid w:val="00F70596"/>
    <w:rsid w:val="00F707F7"/>
    <w:rsid w:val="00F71936"/>
    <w:rsid w:val="00F71A0D"/>
    <w:rsid w:val="00F71EAD"/>
    <w:rsid w:val="00F71F39"/>
    <w:rsid w:val="00F722CC"/>
    <w:rsid w:val="00F723CC"/>
    <w:rsid w:val="00F7244A"/>
    <w:rsid w:val="00F7273F"/>
    <w:rsid w:val="00F72ACF"/>
    <w:rsid w:val="00F733D0"/>
    <w:rsid w:val="00F7362A"/>
    <w:rsid w:val="00F74B50"/>
    <w:rsid w:val="00F75ABD"/>
    <w:rsid w:val="00F76156"/>
    <w:rsid w:val="00F7739C"/>
    <w:rsid w:val="00F777E4"/>
    <w:rsid w:val="00F7794A"/>
    <w:rsid w:val="00F80069"/>
    <w:rsid w:val="00F80403"/>
    <w:rsid w:val="00F805F4"/>
    <w:rsid w:val="00F80C3F"/>
    <w:rsid w:val="00F81026"/>
    <w:rsid w:val="00F824A6"/>
    <w:rsid w:val="00F836D1"/>
    <w:rsid w:val="00F839FD"/>
    <w:rsid w:val="00F83ACF"/>
    <w:rsid w:val="00F8496D"/>
    <w:rsid w:val="00F84C30"/>
    <w:rsid w:val="00F84D1D"/>
    <w:rsid w:val="00F861DB"/>
    <w:rsid w:val="00F86411"/>
    <w:rsid w:val="00F865CB"/>
    <w:rsid w:val="00F87C95"/>
    <w:rsid w:val="00F87DE6"/>
    <w:rsid w:val="00F90315"/>
    <w:rsid w:val="00F90986"/>
    <w:rsid w:val="00F90C82"/>
    <w:rsid w:val="00F91580"/>
    <w:rsid w:val="00F922B8"/>
    <w:rsid w:val="00F92EFA"/>
    <w:rsid w:val="00F93864"/>
    <w:rsid w:val="00F93973"/>
    <w:rsid w:val="00F9418D"/>
    <w:rsid w:val="00F94F59"/>
    <w:rsid w:val="00F956EE"/>
    <w:rsid w:val="00F968FA"/>
    <w:rsid w:val="00F9693B"/>
    <w:rsid w:val="00F96A89"/>
    <w:rsid w:val="00F96FF2"/>
    <w:rsid w:val="00F97548"/>
    <w:rsid w:val="00FA0D1C"/>
    <w:rsid w:val="00FA1987"/>
    <w:rsid w:val="00FA2492"/>
    <w:rsid w:val="00FA474C"/>
    <w:rsid w:val="00FA5181"/>
    <w:rsid w:val="00FA6A08"/>
    <w:rsid w:val="00FA6CF2"/>
    <w:rsid w:val="00FA76A9"/>
    <w:rsid w:val="00FA77C2"/>
    <w:rsid w:val="00FB33CD"/>
    <w:rsid w:val="00FB3B90"/>
    <w:rsid w:val="00FB4822"/>
    <w:rsid w:val="00FB4D9D"/>
    <w:rsid w:val="00FB55C9"/>
    <w:rsid w:val="00FB56A3"/>
    <w:rsid w:val="00FB5CD0"/>
    <w:rsid w:val="00FB602B"/>
    <w:rsid w:val="00FB61C4"/>
    <w:rsid w:val="00FB70AB"/>
    <w:rsid w:val="00FC0A43"/>
    <w:rsid w:val="00FC0B02"/>
    <w:rsid w:val="00FC128B"/>
    <w:rsid w:val="00FC1A36"/>
    <w:rsid w:val="00FC1C8B"/>
    <w:rsid w:val="00FC1CBB"/>
    <w:rsid w:val="00FC1E7B"/>
    <w:rsid w:val="00FC2012"/>
    <w:rsid w:val="00FC27F0"/>
    <w:rsid w:val="00FC2F71"/>
    <w:rsid w:val="00FC37A5"/>
    <w:rsid w:val="00FC3F25"/>
    <w:rsid w:val="00FC4AC6"/>
    <w:rsid w:val="00FC524D"/>
    <w:rsid w:val="00FC58B6"/>
    <w:rsid w:val="00FC673F"/>
    <w:rsid w:val="00FC73C8"/>
    <w:rsid w:val="00FC7CB2"/>
    <w:rsid w:val="00FC7EB7"/>
    <w:rsid w:val="00FD07DD"/>
    <w:rsid w:val="00FD2407"/>
    <w:rsid w:val="00FD2F5B"/>
    <w:rsid w:val="00FD3F53"/>
    <w:rsid w:val="00FD4750"/>
    <w:rsid w:val="00FD4C19"/>
    <w:rsid w:val="00FD58FF"/>
    <w:rsid w:val="00FD5D02"/>
    <w:rsid w:val="00FD5E30"/>
    <w:rsid w:val="00FD6468"/>
    <w:rsid w:val="00FD69F3"/>
    <w:rsid w:val="00FD705D"/>
    <w:rsid w:val="00FD76DE"/>
    <w:rsid w:val="00FD7C8E"/>
    <w:rsid w:val="00FE1F61"/>
    <w:rsid w:val="00FE2FAC"/>
    <w:rsid w:val="00FE3BB6"/>
    <w:rsid w:val="00FE42A9"/>
    <w:rsid w:val="00FE4663"/>
    <w:rsid w:val="00FE501E"/>
    <w:rsid w:val="00FE5926"/>
    <w:rsid w:val="00FE594A"/>
    <w:rsid w:val="00FE5B54"/>
    <w:rsid w:val="00FE61D8"/>
    <w:rsid w:val="00FE6DD5"/>
    <w:rsid w:val="00FF0EEB"/>
    <w:rsid w:val="00FF17C8"/>
    <w:rsid w:val="00FF23AF"/>
    <w:rsid w:val="00FF2DA4"/>
    <w:rsid w:val="00FF2FB3"/>
    <w:rsid w:val="00FF39D1"/>
    <w:rsid w:val="00FF47D2"/>
    <w:rsid w:val="00FF5699"/>
    <w:rsid w:val="00FF60EB"/>
    <w:rsid w:val="00FF6661"/>
    <w:rsid w:val="00FF6B9A"/>
    <w:rsid w:val="00FF776F"/>
    <w:rsid w:val="012F0E69"/>
    <w:rsid w:val="014E4853"/>
    <w:rsid w:val="015E412C"/>
    <w:rsid w:val="018B3CAA"/>
    <w:rsid w:val="01B76D15"/>
    <w:rsid w:val="01C56403"/>
    <w:rsid w:val="01D4768C"/>
    <w:rsid w:val="01FB7BD7"/>
    <w:rsid w:val="022B186B"/>
    <w:rsid w:val="024127C1"/>
    <w:rsid w:val="02514203"/>
    <w:rsid w:val="02594B2B"/>
    <w:rsid w:val="028C6E53"/>
    <w:rsid w:val="02A457E9"/>
    <w:rsid w:val="02CC2A7F"/>
    <w:rsid w:val="02D37DD8"/>
    <w:rsid w:val="031A20AA"/>
    <w:rsid w:val="033D0163"/>
    <w:rsid w:val="034A1325"/>
    <w:rsid w:val="035909ED"/>
    <w:rsid w:val="03997164"/>
    <w:rsid w:val="03C07A23"/>
    <w:rsid w:val="03E23E2C"/>
    <w:rsid w:val="03E33050"/>
    <w:rsid w:val="040710C2"/>
    <w:rsid w:val="04323031"/>
    <w:rsid w:val="04440F93"/>
    <w:rsid w:val="0454678E"/>
    <w:rsid w:val="046D37E4"/>
    <w:rsid w:val="047B6068"/>
    <w:rsid w:val="048F7308"/>
    <w:rsid w:val="04D04AD7"/>
    <w:rsid w:val="04E405ED"/>
    <w:rsid w:val="050049D8"/>
    <w:rsid w:val="054C3FBD"/>
    <w:rsid w:val="05521178"/>
    <w:rsid w:val="0572376D"/>
    <w:rsid w:val="05907B18"/>
    <w:rsid w:val="05967C03"/>
    <w:rsid w:val="05B27134"/>
    <w:rsid w:val="05E15256"/>
    <w:rsid w:val="05E773B8"/>
    <w:rsid w:val="05F67E49"/>
    <w:rsid w:val="060671E1"/>
    <w:rsid w:val="06582E5C"/>
    <w:rsid w:val="065E6F72"/>
    <w:rsid w:val="066A43D0"/>
    <w:rsid w:val="066B65CA"/>
    <w:rsid w:val="06B12214"/>
    <w:rsid w:val="06B531C2"/>
    <w:rsid w:val="06D32109"/>
    <w:rsid w:val="06ED7FB7"/>
    <w:rsid w:val="06FB172C"/>
    <w:rsid w:val="070D4316"/>
    <w:rsid w:val="071C3B51"/>
    <w:rsid w:val="07264F74"/>
    <w:rsid w:val="07295210"/>
    <w:rsid w:val="073215C2"/>
    <w:rsid w:val="0755380C"/>
    <w:rsid w:val="075E29F3"/>
    <w:rsid w:val="07714110"/>
    <w:rsid w:val="077873C4"/>
    <w:rsid w:val="077E57C7"/>
    <w:rsid w:val="07AB3337"/>
    <w:rsid w:val="07E4436E"/>
    <w:rsid w:val="07FF2981"/>
    <w:rsid w:val="0810059D"/>
    <w:rsid w:val="084E34AF"/>
    <w:rsid w:val="084E74CE"/>
    <w:rsid w:val="085B3DB9"/>
    <w:rsid w:val="086C6FB9"/>
    <w:rsid w:val="0886282F"/>
    <w:rsid w:val="08894ED9"/>
    <w:rsid w:val="089908D3"/>
    <w:rsid w:val="090F6999"/>
    <w:rsid w:val="091B542C"/>
    <w:rsid w:val="092410FB"/>
    <w:rsid w:val="09321FE6"/>
    <w:rsid w:val="095F4820"/>
    <w:rsid w:val="097B624E"/>
    <w:rsid w:val="09AD45AC"/>
    <w:rsid w:val="09C1650E"/>
    <w:rsid w:val="09DE5F16"/>
    <w:rsid w:val="09DF7FF5"/>
    <w:rsid w:val="09E0392D"/>
    <w:rsid w:val="09E047A1"/>
    <w:rsid w:val="0A052F5F"/>
    <w:rsid w:val="0A0A0711"/>
    <w:rsid w:val="0A43774B"/>
    <w:rsid w:val="0A5A5D3B"/>
    <w:rsid w:val="0A6007BF"/>
    <w:rsid w:val="0A7E2B58"/>
    <w:rsid w:val="0AA410AA"/>
    <w:rsid w:val="0AD40B4F"/>
    <w:rsid w:val="0AD73550"/>
    <w:rsid w:val="0AEF192B"/>
    <w:rsid w:val="0B026810"/>
    <w:rsid w:val="0B04560E"/>
    <w:rsid w:val="0B14515C"/>
    <w:rsid w:val="0B1E4EFC"/>
    <w:rsid w:val="0B334F90"/>
    <w:rsid w:val="0B91609B"/>
    <w:rsid w:val="0BBF78B9"/>
    <w:rsid w:val="0BD0492F"/>
    <w:rsid w:val="0C0D7A72"/>
    <w:rsid w:val="0C49711D"/>
    <w:rsid w:val="0C526795"/>
    <w:rsid w:val="0C5C0564"/>
    <w:rsid w:val="0C785F3B"/>
    <w:rsid w:val="0C7A165E"/>
    <w:rsid w:val="0C93056E"/>
    <w:rsid w:val="0C9948C2"/>
    <w:rsid w:val="0CC754CC"/>
    <w:rsid w:val="0D71543A"/>
    <w:rsid w:val="0D7F04AA"/>
    <w:rsid w:val="0D8554D1"/>
    <w:rsid w:val="0D8779C8"/>
    <w:rsid w:val="0D8E269D"/>
    <w:rsid w:val="0D96490B"/>
    <w:rsid w:val="0D9D7EE8"/>
    <w:rsid w:val="0DB32DBB"/>
    <w:rsid w:val="0DD236A8"/>
    <w:rsid w:val="0DED167A"/>
    <w:rsid w:val="0DF1662D"/>
    <w:rsid w:val="0DFF5AB4"/>
    <w:rsid w:val="0E040456"/>
    <w:rsid w:val="0E0D2516"/>
    <w:rsid w:val="0E0E274D"/>
    <w:rsid w:val="0E183276"/>
    <w:rsid w:val="0E2135AD"/>
    <w:rsid w:val="0E38483E"/>
    <w:rsid w:val="0E795509"/>
    <w:rsid w:val="0E8E4A0B"/>
    <w:rsid w:val="0EBC2DB2"/>
    <w:rsid w:val="0ED010D9"/>
    <w:rsid w:val="0ED76C70"/>
    <w:rsid w:val="0F3E48AF"/>
    <w:rsid w:val="0F555417"/>
    <w:rsid w:val="0F7C7DE9"/>
    <w:rsid w:val="0F971E76"/>
    <w:rsid w:val="0F9F0271"/>
    <w:rsid w:val="0FBE754C"/>
    <w:rsid w:val="0FF81921"/>
    <w:rsid w:val="10144242"/>
    <w:rsid w:val="1016700D"/>
    <w:rsid w:val="10453089"/>
    <w:rsid w:val="10503419"/>
    <w:rsid w:val="105D363C"/>
    <w:rsid w:val="106A4C12"/>
    <w:rsid w:val="10714D99"/>
    <w:rsid w:val="10BF48D9"/>
    <w:rsid w:val="10D4033B"/>
    <w:rsid w:val="10EC3B63"/>
    <w:rsid w:val="10F74EDF"/>
    <w:rsid w:val="11045532"/>
    <w:rsid w:val="11227967"/>
    <w:rsid w:val="1133055D"/>
    <w:rsid w:val="1139662E"/>
    <w:rsid w:val="11427949"/>
    <w:rsid w:val="11433B21"/>
    <w:rsid w:val="11484367"/>
    <w:rsid w:val="115066AB"/>
    <w:rsid w:val="116F6F4B"/>
    <w:rsid w:val="1188152F"/>
    <w:rsid w:val="11906EAD"/>
    <w:rsid w:val="119529CB"/>
    <w:rsid w:val="11C846E8"/>
    <w:rsid w:val="11C878A0"/>
    <w:rsid w:val="11D10A6D"/>
    <w:rsid w:val="11E20D73"/>
    <w:rsid w:val="12276EC2"/>
    <w:rsid w:val="123267B2"/>
    <w:rsid w:val="124667A7"/>
    <w:rsid w:val="126256AD"/>
    <w:rsid w:val="12630F5D"/>
    <w:rsid w:val="126331E8"/>
    <w:rsid w:val="12995DEC"/>
    <w:rsid w:val="12B34587"/>
    <w:rsid w:val="12B60FEF"/>
    <w:rsid w:val="12C06F60"/>
    <w:rsid w:val="12E40720"/>
    <w:rsid w:val="131545F1"/>
    <w:rsid w:val="131D21D2"/>
    <w:rsid w:val="133960B7"/>
    <w:rsid w:val="1351271B"/>
    <w:rsid w:val="13C0485F"/>
    <w:rsid w:val="13F04911"/>
    <w:rsid w:val="141A2EFD"/>
    <w:rsid w:val="14300745"/>
    <w:rsid w:val="145E7EE6"/>
    <w:rsid w:val="14701CEE"/>
    <w:rsid w:val="14731CF5"/>
    <w:rsid w:val="14777C7D"/>
    <w:rsid w:val="14795603"/>
    <w:rsid w:val="14BB38FA"/>
    <w:rsid w:val="14C71A31"/>
    <w:rsid w:val="14EB3843"/>
    <w:rsid w:val="14EF7FEB"/>
    <w:rsid w:val="15982810"/>
    <w:rsid w:val="159869C3"/>
    <w:rsid w:val="15B87E6E"/>
    <w:rsid w:val="15D84F6E"/>
    <w:rsid w:val="15E72E4C"/>
    <w:rsid w:val="16111A2A"/>
    <w:rsid w:val="161724E9"/>
    <w:rsid w:val="163D4DD4"/>
    <w:rsid w:val="166D031F"/>
    <w:rsid w:val="16A26C9F"/>
    <w:rsid w:val="16B856F3"/>
    <w:rsid w:val="16C62058"/>
    <w:rsid w:val="16FE7976"/>
    <w:rsid w:val="17075C7D"/>
    <w:rsid w:val="17234AC6"/>
    <w:rsid w:val="173F5237"/>
    <w:rsid w:val="179B0263"/>
    <w:rsid w:val="17A414EC"/>
    <w:rsid w:val="17B27947"/>
    <w:rsid w:val="17C359F3"/>
    <w:rsid w:val="17CB6DA8"/>
    <w:rsid w:val="18024AAC"/>
    <w:rsid w:val="182E01D0"/>
    <w:rsid w:val="18374D92"/>
    <w:rsid w:val="1844584F"/>
    <w:rsid w:val="184606CA"/>
    <w:rsid w:val="18505648"/>
    <w:rsid w:val="18521A94"/>
    <w:rsid w:val="185C5843"/>
    <w:rsid w:val="18957C55"/>
    <w:rsid w:val="189F6752"/>
    <w:rsid w:val="18B178A3"/>
    <w:rsid w:val="18BC07C0"/>
    <w:rsid w:val="18BD3686"/>
    <w:rsid w:val="18D14AA7"/>
    <w:rsid w:val="19071F23"/>
    <w:rsid w:val="192F176F"/>
    <w:rsid w:val="195F7892"/>
    <w:rsid w:val="19622608"/>
    <w:rsid w:val="19973E6A"/>
    <w:rsid w:val="19A570BC"/>
    <w:rsid w:val="19AB4F66"/>
    <w:rsid w:val="19C5464F"/>
    <w:rsid w:val="19CF5361"/>
    <w:rsid w:val="19F426F3"/>
    <w:rsid w:val="1A0C317A"/>
    <w:rsid w:val="1A274D62"/>
    <w:rsid w:val="1A5048AB"/>
    <w:rsid w:val="1A56650B"/>
    <w:rsid w:val="1A627FEB"/>
    <w:rsid w:val="1AD3307F"/>
    <w:rsid w:val="1AD54C83"/>
    <w:rsid w:val="1AE3628B"/>
    <w:rsid w:val="1B3E4BFD"/>
    <w:rsid w:val="1B5464C8"/>
    <w:rsid w:val="1B703332"/>
    <w:rsid w:val="1B9861DA"/>
    <w:rsid w:val="1BA703ED"/>
    <w:rsid w:val="1BCC6D75"/>
    <w:rsid w:val="1C1F1346"/>
    <w:rsid w:val="1C5B63E3"/>
    <w:rsid w:val="1D234FD5"/>
    <w:rsid w:val="1D2B0D74"/>
    <w:rsid w:val="1D2F0F6C"/>
    <w:rsid w:val="1D313396"/>
    <w:rsid w:val="1D4D0079"/>
    <w:rsid w:val="1D7745C7"/>
    <w:rsid w:val="1D9616FA"/>
    <w:rsid w:val="1DF43315"/>
    <w:rsid w:val="1E2B4E0B"/>
    <w:rsid w:val="1E2C3A04"/>
    <w:rsid w:val="1E4C2F1E"/>
    <w:rsid w:val="1EBF5F33"/>
    <w:rsid w:val="1ECC2C4D"/>
    <w:rsid w:val="1EE41ED9"/>
    <w:rsid w:val="1EF312C0"/>
    <w:rsid w:val="1F283E2F"/>
    <w:rsid w:val="1F2C1ABD"/>
    <w:rsid w:val="1F315886"/>
    <w:rsid w:val="1F3B6EAC"/>
    <w:rsid w:val="1F4D649B"/>
    <w:rsid w:val="1F517962"/>
    <w:rsid w:val="1F600144"/>
    <w:rsid w:val="1F722C02"/>
    <w:rsid w:val="1F82646C"/>
    <w:rsid w:val="1FAF0B2F"/>
    <w:rsid w:val="1FB502BC"/>
    <w:rsid w:val="1FD1628A"/>
    <w:rsid w:val="1FF61F0C"/>
    <w:rsid w:val="1FFA3545"/>
    <w:rsid w:val="1FFF75F7"/>
    <w:rsid w:val="201136D5"/>
    <w:rsid w:val="20164C97"/>
    <w:rsid w:val="2040618D"/>
    <w:rsid w:val="205437DE"/>
    <w:rsid w:val="20633AD1"/>
    <w:rsid w:val="20674ED5"/>
    <w:rsid w:val="206D7C90"/>
    <w:rsid w:val="2098516E"/>
    <w:rsid w:val="20A4065D"/>
    <w:rsid w:val="20D35A62"/>
    <w:rsid w:val="20D44DBD"/>
    <w:rsid w:val="20D64209"/>
    <w:rsid w:val="21050A18"/>
    <w:rsid w:val="2105716B"/>
    <w:rsid w:val="21084985"/>
    <w:rsid w:val="210A1993"/>
    <w:rsid w:val="210A340D"/>
    <w:rsid w:val="21277532"/>
    <w:rsid w:val="21415F3F"/>
    <w:rsid w:val="21CC40F8"/>
    <w:rsid w:val="21D8747B"/>
    <w:rsid w:val="21E449BB"/>
    <w:rsid w:val="2228368C"/>
    <w:rsid w:val="22315D28"/>
    <w:rsid w:val="223B7839"/>
    <w:rsid w:val="225D1A52"/>
    <w:rsid w:val="226552D9"/>
    <w:rsid w:val="229E055F"/>
    <w:rsid w:val="22E67131"/>
    <w:rsid w:val="230F5FE9"/>
    <w:rsid w:val="23227E2F"/>
    <w:rsid w:val="233C7D5C"/>
    <w:rsid w:val="23430552"/>
    <w:rsid w:val="2381093C"/>
    <w:rsid w:val="238F6E21"/>
    <w:rsid w:val="23C80C2D"/>
    <w:rsid w:val="24153247"/>
    <w:rsid w:val="241A6D8B"/>
    <w:rsid w:val="241C7455"/>
    <w:rsid w:val="24263513"/>
    <w:rsid w:val="247A0268"/>
    <w:rsid w:val="248B0818"/>
    <w:rsid w:val="25085527"/>
    <w:rsid w:val="25483B94"/>
    <w:rsid w:val="257567C2"/>
    <w:rsid w:val="25795970"/>
    <w:rsid w:val="259A0420"/>
    <w:rsid w:val="25E554EB"/>
    <w:rsid w:val="26251530"/>
    <w:rsid w:val="26CC349E"/>
    <w:rsid w:val="26F26A80"/>
    <w:rsid w:val="27023D11"/>
    <w:rsid w:val="272178F2"/>
    <w:rsid w:val="273A1C27"/>
    <w:rsid w:val="275716D5"/>
    <w:rsid w:val="27600B49"/>
    <w:rsid w:val="277536F1"/>
    <w:rsid w:val="278C7F46"/>
    <w:rsid w:val="27970106"/>
    <w:rsid w:val="27B9616A"/>
    <w:rsid w:val="27BD1A3F"/>
    <w:rsid w:val="280436FE"/>
    <w:rsid w:val="280B1C9E"/>
    <w:rsid w:val="280F56F8"/>
    <w:rsid w:val="28610987"/>
    <w:rsid w:val="2894432C"/>
    <w:rsid w:val="28A23A4C"/>
    <w:rsid w:val="28BB73E8"/>
    <w:rsid w:val="28F77234"/>
    <w:rsid w:val="28FC4B48"/>
    <w:rsid w:val="290F0187"/>
    <w:rsid w:val="29184983"/>
    <w:rsid w:val="29402389"/>
    <w:rsid w:val="29420AB5"/>
    <w:rsid w:val="29B536C8"/>
    <w:rsid w:val="29B714DE"/>
    <w:rsid w:val="29B779BC"/>
    <w:rsid w:val="29DD7CF6"/>
    <w:rsid w:val="29F07095"/>
    <w:rsid w:val="2A027722"/>
    <w:rsid w:val="2A02786B"/>
    <w:rsid w:val="2A1C550A"/>
    <w:rsid w:val="2A1C5C6C"/>
    <w:rsid w:val="2A2F4FD0"/>
    <w:rsid w:val="2A7048A4"/>
    <w:rsid w:val="2AA90222"/>
    <w:rsid w:val="2AE514F7"/>
    <w:rsid w:val="2B301BDF"/>
    <w:rsid w:val="2B323D9D"/>
    <w:rsid w:val="2B3650C4"/>
    <w:rsid w:val="2B4052D2"/>
    <w:rsid w:val="2B4C082D"/>
    <w:rsid w:val="2B5B36D7"/>
    <w:rsid w:val="2B6E600A"/>
    <w:rsid w:val="2B7C6ACE"/>
    <w:rsid w:val="2B950B97"/>
    <w:rsid w:val="2BA31887"/>
    <w:rsid w:val="2BB65E17"/>
    <w:rsid w:val="2BBE3EB9"/>
    <w:rsid w:val="2BEF6CCF"/>
    <w:rsid w:val="2BF415C8"/>
    <w:rsid w:val="2BFB552F"/>
    <w:rsid w:val="2C035205"/>
    <w:rsid w:val="2C073062"/>
    <w:rsid w:val="2C4E4319"/>
    <w:rsid w:val="2C5053D3"/>
    <w:rsid w:val="2C552AB9"/>
    <w:rsid w:val="2C5743EE"/>
    <w:rsid w:val="2C6D0D71"/>
    <w:rsid w:val="2C7F7539"/>
    <w:rsid w:val="2C9A140D"/>
    <w:rsid w:val="2CCB7CDD"/>
    <w:rsid w:val="2CD03A3F"/>
    <w:rsid w:val="2CD818F0"/>
    <w:rsid w:val="2CFE61DB"/>
    <w:rsid w:val="2D062DE0"/>
    <w:rsid w:val="2D204C67"/>
    <w:rsid w:val="2D2F228C"/>
    <w:rsid w:val="2D3D1A9B"/>
    <w:rsid w:val="2D7F090C"/>
    <w:rsid w:val="2D8040D2"/>
    <w:rsid w:val="2DBF1532"/>
    <w:rsid w:val="2DDC5FAE"/>
    <w:rsid w:val="2DF92E9D"/>
    <w:rsid w:val="2E036741"/>
    <w:rsid w:val="2E1B0A5F"/>
    <w:rsid w:val="2E343612"/>
    <w:rsid w:val="2E4E58B4"/>
    <w:rsid w:val="2EDF7BFA"/>
    <w:rsid w:val="2EE57E99"/>
    <w:rsid w:val="2F1A6C10"/>
    <w:rsid w:val="2F4E169E"/>
    <w:rsid w:val="2F73139F"/>
    <w:rsid w:val="2F893830"/>
    <w:rsid w:val="2F9F19F8"/>
    <w:rsid w:val="2FA84CDD"/>
    <w:rsid w:val="2FAA663A"/>
    <w:rsid w:val="2FFF2114"/>
    <w:rsid w:val="300539D1"/>
    <w:rsid w:val="300D3893"/>
    <w:rsid w:val="30981975"/>
    <w:rsid w:val="30A35EA8"/>
    <w:rsid w:val="30D51BC1"/>
    <w:rsid w:val="30DF4169"/>
    <w:rsid w:val="30EC2FA5"/>
    <w:rsid w:val="314015A9"/>
    <w:rsid w:val="31810B77"/>
    <w:rsid w:val="31855E0B"/>
    <w:rsid w:val="319A049C"/>
    <w:rsid w:val="31BA1815"/>
    <w:rsid w:val="31C73F59"/>
    <w:rsid w:val="31DB1A1A"/>
    <w:rsid w:val="3235791F"/>
    <w:rsid w:val="323C7E2E"/>
    <w:rsid w:val="32506CAB"/>
    <w:rsid w:val="326C1463"/>
    <w:rsid w:val="329E7E50"/>
    <w:rsid w:val="32BF25FD"/>
    <w:rsid w:val="32C0143F"/>
    <w:rsid w:val="32FC5CCE"/>
    <w:rsid w:val="330B3655"/>
    <w:rsid w:val="33224A91"/>
    <w:rsid w:val="3329219E"/>
    <w:rsid w:val="333135EC"/>
    <w:rsid w:val="33363115"/>
    <w:rsid w:val="33512537"/>
    <w:rsid w:val="335E6981"/>
    <w:rsid w:val="33E4399E"/>
    <w:rsid w:val="34363061"/>
    <w:rsid w:val="345468FB"/>
    <w:rsid w:val="349312C7"/>
    <w:rsid w:val="349B71E8"/>
    <w:rsid w:val="34A7478F"/>
    <w:rsid w:val="3524119E"/>
    <w:rsid w:val="352A5FFC"/>
    <w:rsid w:val="357C688C"/>
    <w:rsid w:val="35A00960"/>
    <w:rsid w:val="35CE598D"/>
    <w:rsid w:val="35E46951"/>
    <w:rsid w:val="35FD7E84"/>
    <w:rsid w:val="363273FF"/>
    <w:rsid w:val="36551B2F"/>
    <w:rsid w:val="36A33276"/>
    <w:rsid w:val="36A4242D"/>
    <w:rsid w:val="36D95AE5"/>
    <w:rsid w:val="37163F2A"/>
    <w:rsid w:val="37164ED9"/>
    <w:rsid w:val="37230CA3"/>
    <w:rsid w:val="372B1527"/>
    <w:rsid w:val="373023EF"/>
    <w:rsid w:val="373839EC"/>
    <w:rsid w:val="373F8B24"/>
    <w:rsid w:val="374B76A1"/>
    <w:rsid w:val="374D5F1F"/>
    <w:rsid w:val="3771176B"/>
    <w:rsid w:val="37984D2F"/>
    <w:rsid w:val="37BB497D"/>
    <w:rsid w:val="381315C9"/>
    <w:rsid w:val="38182E86"/>
    <w:rsid w:val="38232647"/>
    <w:rsid w:val="383662D1"/>
    <w:rsid w:val="38465D41"/>
    <w:rsid w:val="384B0CE3"/>
    <w:rsid w:val="384C3239"/>
    <w:rsid w:val="389D5DB7"/>
    <w:rsid w:val="38A96FC0"/>
    <w:rsid w:val="38C6123C"/>
    <w:rsid w:val="38CA0584"/>
    <w:rsid w:val="38D074D8"/>
    <w:rsid w:val="38E02B1A"/>
    <w:rsid w:val="38E2646B"/>
    <w:rsid w:val="38ED2888"/>
    <w:rsid w:val="39113885"/>
    <w:rsid w:val="392B18D1"/>
    <w:rsid w:val="39385D00"/>
    <w:rsid w:val="394A0237"/>
    <w:rsid w:val="395158E2"/>
    <w:rsid w:val="399767F1"/>
    <w:rsid w:val="39A71EAF"/>
    <w:rsid w:val="39B44035"/>
    <w:rsid w:val="39C66925"/>
    <w:rsid w:val="39F24A12"/>
    <w:rsid w:val="3A1A7AB8"/>
    <w:rsid w:val="3A1C50EA"/>
    <w:rsid w:val="3A3921A1"/>
    <w:rsid w:val="3A5D005E"/>
    <w:rsid w:val="3A5F30A6"/>
    <w:rsid w:val="3A6209CB"/>
    <w:rsid w:val="3AA537DE"/>
    <w:rsid w:val="3AB33DBD"/>
    <w:rsid w:val="3ABC0F05"/>
    <w:rsid w:val="3ADF5ED8"/>
    <w:rsid w:val="3AEA56D6"/>
    <w:rsid w:val="3AEB2693"/>
    <w:rsid w:val="3AF57817"/>
    <w:rsid w:val="3B0E028F"/>
    <w:rsid w:val="3B3816C5"/>
    <w:rsid w:val="3B4C52CD"/>
    <w:rsid w:val="3B931C5A"/>
    <w:rsid w:val="3BC106CC"/>
    <w:rsid w:val="3BD44C9D"/>
    <w:rsid w:val="3BED59E2"/>
    <w:rsid w:val="3BF47CE7"/>
    <w:rsid w:val="3C12674D"/>
    <w:rsid w:val="3C1A101E"/>
    <w:rsid w:val="3C345F42"/>
    <w:rsid w:val="3C4C7B64"/>
    <w:rsid w:val="3CDC6DC1"/>
    <w:rsid w:val="3D00156E"/>
    <w:rsid w:val="3D071E53"/>
    <w:rsid w:val="3D151282"/>
    <w:rsid w:val="3D1D39AB"/>
    <w:rsid w:val="3D3F61FB"/>
    <w:rsid w:val="3D566D29"/>
    <w:rsid w:val="3DB0225A"/>
    <w:rsid w:val="3DBF1439"/>
    <w:rsid w:val="3DD630F4"/>
    <w:rsid w:val="3E26584F"/>
    <w:rsid w:val="3E345007"/>
    <w:rsid w:val="3E647D69"/>
    <w:rsid w:val="3E6C78E8"/>
    <w:rsid w:val="3E7B701C"/>
    <w:rsid w:val="3E971A8E"/>
    <w:rsid w:val="3EB57EDB"/>
    <w:rsid w:val="3EF24959"/>
    <w:rsid w:val="3EF929C7"/>
    <w:rsid w:val="3F063E5E"/>
    <w:rsid w:val="3F216B3C"/>
    <w:rsid w:val="3F2A42C8"/>
    <w:rsid w:val="3F4334D7"/>
    <w:rsid w:val="3F4C1D75"/>
    <w:rsid w:val="3F516295"/>
    <w:rsid w:val="3F5767D5"/>
    <w:rsid w:val="3F6D14E7"/>
    <w:rsid w:val="3F784A86"/>
    <w:rsid w:val="3F9535BE"/>
    <w:rsid w:val="3FBA2950"/>
    <w:rsid w:val="3FC9238C"/>
    <w:rsid w:val="401E1F67"/>
    <w:rsid w:val="40233E6E"/>
    <w:rsid w:val="407422FD"/>
    <w:rsid w:val="40C11CED"/>
    <w:rsid w:val="40E55594"/>
    <w:rsid w:val="40F40848"/>
    <w:rsid w:val="41474370"/>
    <w:rsid w:val="41515612"/>
    <w:rsid w:val="41584E59"/>
    <w:rsid w:val="41596B94"/>
    <w:rsid w:val="41691983"/>
    <w:rsid w:val="418278A7"/>
    <w:rsid w:val="41D00A23"/>
    <w:rsid w:val="42494C67"/>
    <w:rsid w:val="42542B8B"/>
    <w:rsid w:val="426F7296"/>
    <w:rsid w:val="42855177"/>
    <w:rsid w:val="429A17A4"/>
    <w:rsid w:val="42AB316E"/>
    <w:rsid w:val="42DE6D0E"/>
    <w:rsid w:val="42F22F9C"/>
    <w:rsid w:val="42FB1918"/>
    <w:rsid w:val="43166AC4"/>
    <w:rsid w:val="433B675C"/>
    <w:rsid w:val="434325DF"/>
    <w:rsid w:val="43550696"/>
    <w:rsid w:val="436D380C"/>
    <w:rsid w:val="43732401"/>
    <w:rsid w:val="43B064C8"/>
    <w:rsid w:val="43BE2DB3"/>
    <w:rsid w:val="43C47B2B"/>
    <w:rsid w:val="43D00E94"/>
    <w:rsid w:val="43E34B1F"/>
    <w:rsid w:val="43FA3F7A"/>
    <w:rsid w:val="44254F6A"/>
    <w:rsid w:val="44430DFB"/>
    <w:rsid w:val="444D2221"/>
    <w:rsid w:val="44524C64"/>
    <w:rsid w:val="44552B67"/>
    <w:rsid w:val="445B4CCB"/>
    <w:rsid w:val="446D62DA"/>
    <w:rsid w:val="44715490"/>
    <w:rsid w:val="447E79A4"/>
    <w:rsid w:val="448B3924"/>
    <w:rsid w:val="449E6138"/>
    <w:rsid w:val="44A544FE"/>
    <w:rsid w:val="44B918D3"/>
    <w:rsid w:val="44F968D4"/>
    <w:rsid w:val="45034F75"/>
    <w:rsid w:val="45231D87"/>
    <w:rsid w:val="452737A7"/>
    <w:rsid w:val="454C1D00"/>
    <w:rsid w:val="45755D71"/>
    <w:rsid w:val="45A93758"/>
    <w:rsid w:val="45BA6799"/>
    <w:rsid w:val="45C52C8F"/>
    <w:rsid w:val="46045CB7"/>
    <w:rsid w:val="461A5741"/>
    <w:rsid w:val="467F6AE0"/>
    <w:rsid w:val="46853947"/>
    <w:rsid w:val="469D5B62"/>
    <w:rsid w:val="46B76087"/>
    <w:rsid w:val="46C04305"/>
    <w:rsid w:val="46CE47B1"/>
    <w:rsid w:val="46E772DE"/>
    <w:rsid w:val="46F92D76"/>
    <w:rsid w:val="47013413"/>
    <w:rsid w:val="47365C7A"/>
    <w:rsid w:val="473B29C5"/>
    <w:rsid w:val="474F1D66"/>
    <w:rsid w:val="47510E74"/>
    <w:rsid w:val="476935E1"/>
    <w:rsid w:val="4780724A"/>
    <w:rsid w:val="479A6BAF"/>
    <w:rsid w:val="47C02BF3"/>
    <w:rsid w:val="47C32139"/>
    <w:rsid w:val="47C9038D"/>
    <w:rsid w:val="47E43297"/>
    <w:rsid w:val="47F1293B"/>
    <w:rsid w:val="48017788"/>
    <w:rsid w:val="48110B42"/>
    <w:rsid w:val="481F614F"/>
    <w:rsid w:val="48305339"/>
    <w:rsid w:val="483272FC"/>
    <w:rsid w:val="484330FC"/>
    <w:rsid w:val="484508D2"/>
    <w:rsid w:val="484A483F"/>
    <w:rsid w:val="48625C6C"/>
    <w:rsid w:val="48772186"/>
    <w:rsid w:val="48982C0C"/>
    <w:rsid w:val="48AA6B87"/>
    <w:rsid w:val="48DA453B"/>
    <w:rsid w:val="49080BD1"/>
    <w:rsid w:val="49274E10"/>
    <w:rsid w:val="49562D20"/>
    <w:rsid w:val="49A118D7"/>
    <w:rsid w:val="49A871BC"/>
    <w:rsid w:val="49AB30E4"/>
    <w:rsid w:val="49C14EFE"/>
    <w:rsid w:val="4A0E4826"/>
    <w:rsid w:val="4A15637F"/>
    <w:rsid w:val="4A234100"/>
    <w:rsid w:val="4A6F6491"/>
    <w:rsid w:val="4A76061E"/>
    <w:rsid w:val="4A771113"/>
    <w:rsid w:val="4A925431"/>
    <w:rsid w:val="4A9D0EC8"/>
    <w:rsid w:val="4AA04526"/>
    <w:rsid w:val="4AA3011A"/>
    <w:rsid w:val="4AA357E0"/>
    <w:rsid w:val="4AAF7E04"/>
    <w:rsid w:val="4B450F17"/>
    <w:rsid w:val="4B61517D"/>
    <w:rsid w:val="4B636AAF"/>
    <w:rsid w:val="4B72254A"/>
    <w:rsid w:val="4BA50E98"/>
    <w:rsid w:val="4BD31BC4"/>
    <w:rsid w:val="4BF104D0"/>
    <w:rsid w:val="4BF41A4D"/>
    <w:rsid w:val="4C14125F"/>
    <w:rsid w:val="4C2140BB"/>
    <w:rsid w:val="4C2622F5"/>
    <w:rsid w:val="4C455F96"/>
    <w:rsid w:val="4C693D2A"/>
    <w:rsid w:val="4CD6169B"/>
    <w:rsid w:val="4CEB5609"/>
    <w:rsid w:val="4CF85F78"/>
    <w:rsid w:val="4D217770"/>
    <w:rsid w:val="4D2C0ED1"/>
    <w:rsid w:val="4D6F3B24"/>
    <w:rsid w:val="4D856C7B"/>
    <w:rsid w:val="4E182C8F"/>
    <w:rsid w:val="4E5E2C6F"/>
    <w:rsid w:val="4E60645C"/>
    <w:rsid w:val="4E7D1235"/>
    <w:rsid w:val="4E8629AB"/>
    <w:rsid w:val="4E890D12"/>
    <w:rsid w:val="4EA10B50"/>
    <w:rsid w:val="4EB22784"/>
    <w:rsid w:val="4EC75355"/>
    <w:rsid w:val="4ECB1670"/>
    <w:rsid w:val="4EF47F58"/>
    <w:rsid w:val="4F5267FC"/>
    <w:rsid w:val="4F5B54A0"/>
    <w:rsid w:val="4F8F3FD7"/>
    <w:rsid w:val="4F9467BD"/>
    <w:rsid w:val="50204126"/>
    <w:rsid w:val="506B1419"/>
    <w:rsid w:val="50AC6291"/>
    <w:rsid w:val="50C00363"/>
    <w:rsid w:val="50C2215B"/>
    <w:rsid w:val="50E86D6A"/>
    <w:rsid w:val="50FD19C8"/>
    <w:rsid w:val="50FD502D"/>
    <w:rsid w:val="514B0393"/>
    <w:rsid w:val="515C60BC"/>
    <w:rsid w:val="516159BE"/>
    <w:rsid w:val="51625A0E"/>
    <w:rsid w:val="51935200"/>
    <w:rsid w:val="51CE45F4"/>
    <w:rsid w:val="51ED7653"/>
    <w:rsid w:val="52097D42"/>
    <w:rsid w:val="52155836"/>
    <w:rsid w:val="5218647E"/>
    <w:rsid w:val="521D4351"/>
    <w:rsid w:val="528556AE"/>
    <w:rsid w:val="52862B78"/>
    <w:rsid w:val="529F2639"/>
    <w:rsid w:val="52CB72AE"/>
    <w:rsid w:val="52D950BA"/>
    <w:rsid w:val="53770F20"/>
    <w:rsid w:val="53ED29D1"/>
    <w:rsid w:val="53EE4570"/>
    <w:rsid w:val="54053594"/>
    <w:rsid w:val="540C2D83"/>
    <w:rsid w:val="541D1138"/>
    <w:rsid w:val="543E1570"/>
    <w:rsid w:val="545463F7"/>
    <w:rsid w:val="54603B21"/>
    <w:rsid w:val="54796E4A"/>
    <w:rsid w:val="54CD18A2"/>
    <w:rsid w:val="54D961BD"/>
    <w:rsid w:val="54E16C66"/>
    <w:rsid w:val="550E51BC"/>
    <w:rsid w:val="55283139"/>
    <w:rsid w:val="553B3482"/>
    <w:rsid w:val="554730D0"/>
    <w:rsid w:val="55616A76"/>
    <w:rsid w:val="556C115E"/>
    <w:rsid w:val="55821C19"/>
    <w:rsid w:val="55847C37"/>
    <w:rsid w:val="559A332B"/>
    <w:rsid w:val="55AC413C"/>
    <w:rsid w:val="55C829EC"/>
    <w:rsid w:val="55F066CF"/>
    <w:rsid w:val="56270C45"/>
    <w:rsid w:val="563F1050"/>
    <w:rsid w:val="5675030A"/>
    <w:rsid w:val="568A3152"/>
    <w:rsid w:val="5690431D"/>
    <w:rsid w:val="56A22780"/>
    <w:rsid w:val="56A83019"/>
    <w:rsid w:val="56AD139E"/>
    <w:rsid w:val="56AF5F08"/>
    <w:rsid w:val="56C263A0"/>
    <w:rsid w:val="56EC4AB5"/>
    <w:rsid w:val="571839D9"/>
    <w:rsid w:val="571C60E7"/>
    <w:rsid w:val="5726BC48"/>
    <w:rsid w:val="57281227"/>
    <w:rsid w:val="573C1F2C"/>
    <w:rsid w:val="57401897"/>
    <w:rsid w:val="57485248"/>
    <w:rsid w:val="5760052D"/>
    <w:rsid w:val="57AE0A07"/>
    <w:rsid w:val="57D810FE"/>
    <w:rsid w:val="5802416F"/>
    <w:rsid w:val="580836C0"/>
    <w:rsid w:val="58212A67"/>
    <w:rsid w:val="585678E0"/>
    <w:rsid w:val="5881407A"/>
    <w:rsid w:val="58F65136"/>
    <w:rsid w:val="58F95B9D"/>
    <w:rsid w:val="58FD06A9"/>
    <w:rsid w:val="59136C74"/>
    <w:rsid w:val="592F2DB2"/>
    <w:rsid w:val="59413AD0"/>
    <w:rsid w:val="59413B9C"/>
    <w:rsid w:val="59497242"/>
    <w:rsid w:val="599E5AFA"/>
    <w:rsid w:val="59AC6443"/>
    <w:rsid w:val="5A1604EC"/>
    <w:rsid w:val="5A3D56C7"/>
    <w:rsid w:val="5A5A6258"/>
    <w:rsid w:val="5A671B22"/>
    <w:rsid w:val="5A6F0209"/>
    <w:rsid w:val="5A776F84"/>
    <w:rsid w:val="5A805270"/>
    <w:rsid w:val="5A8712B7"/>
    <w:rsid w:val="5A8D5397"/>
    <w:rsid w:val="5AA8007D"/>
    <w:rsid w:val="5AAB119B"/>
    <w:rsid w:val="5AAB3319"/>
    <w:rsid w:val="5AD36797"/>
    <w:rsid w:val="5AE94E1E"/>
    <w:rsid w:val="5AF411F7"/>
    <w:rsid w:val="5AFB3270"/>
    <w:rsid w:val="5B271097"/>
    <w:rsid w:val="5B5A0E4D"/>
    <w:rsid w:val="5B7D7393"/>
    <w:rsid w:val="5B946745"/>
    <w:rsid w:val="5BA100F6"/>
    <w:rsid w:val="5BE81A77"/>
    <w:rsid w:val="5BFD775B"/>
    <w:rsid w:val="5C1C5342"/>
    <w:rsid w:val="5C1F50E4"/>
    <w:rsid w:val="5C400ACD"/>
    <w:rsid w:val="5C5023DF"/>
    <w:rsid w:val="5C812111"/>
    <w:rsid w:val="5CA80EE9"/>
    <w:rsid w:val="5CB963AB"/>
    <w:rsid w:val="5D093063"/>
    <w:rsid w:val="5D1D62E0"/>
    <w:rsid w:val="5D7F3AAD"/>
    <w:rsid w:val="5DA8443B"/>
    <w:rsid w:val="5DBC76A1"/>
    <w:rsid w:val="5DC51930"/>
    <w:rsid w:val="5DD06054"/>
    <w:rsid w:val="5DEE6121"/>
    <w:rsid w:val="5E185343"/>
    <w:rsid w:val="5E713982"/>
    <w:rsid w:val="5E984E48"/>
    <w:rsid w:val="5EAB088F"/>
    <w:rsid w:val="5EC168B9"/>
    <w:rsid w:val="5EF072F9"/>
    <w:rsid w:val="5F0B5F64"/>
    <w:rsid w:val="5F1B4376"/>
    <w:rsid w:val="5F243F41"/>
    <w:rsid w:val="5F6947E6"/>
    <w:rsid w:val="5F945CA9"/>
    <w:rsid w:val="5FD16855"/>
    <w:rsid w:val="5FD6692C"/>
    <w:rsid w:val="5FF767B1"/>
    <w:rsid w:val="5FFA4FF1"/>
    <w:rsid w:val="5FFB2592"/>
    <w:rsid w:val="5FFE4999"/>
    <w:rsid w:val="601446C8"/>
    <w:rsid w:val="6036115C"/>
    <w:rsid w:val="60386807"/>
    <w:rsid w:val="60492795"/>
    <w:rsid w:val="60734F3C"/>
    <w:rsid w:val="60751C95"/>
    <w:rsid w:val="608C1BE2"/>
    <w:rsid w:val="60C451B4"/>
    <w:rsid w:val="60C90A45"/>
    <w:rsid w:val="610B63F1"/>
    <w:rsid w:val="611D0C40"/>
    <w:rsid w:val="613418E7"/>
    <w:rsid w:val="614A5118"/>
    <w:rsid w:val="61803796"/>
    <w:rsid w:val="61B14416"/>
    <w:rsid w:val="61B509CD"/>
    <w:rsid w:val="61F64F00"/>
    <w:rsid w:val="622C0817"/>
    <w:rsid w:val="6235108B"/>
    <w:rsid w:val="624A46FC"/>
    <w:rsid w:val="62803546"/>
    <w:rsid w:val="628B58EE"/>
    <w:rsid w:val="62BA42BE"/>
    <w:rsid w:val="62C863C7"/>
    <w:rsid w:val="62F74BEB"/>
    <w:rsid w:val="632E5B8A"/>
    <w:rsid w:val="634220D9"/>
    <w:rsid w:val="63434DF9"/>
    <w:rsid w:val="63480799"/>
    <w:rsid w:val="634A13A9"/>
    <w:rsid w:val="634B1C29"/>
    <w:rsid w:val="63694831"/>
    <w:rsid w:val="637F63BF"/>
    <w:rsid w:val="63B8524D"/>
    <w:rsid w:val="63C14008"/>
    <w:rsid w:val="63E63297"/>
    <w:rsid w:val="63F21405"/>
    <w:rsid w:val="63F33260"/>
    <w:rsid w:val="63FF14EE"/>
    <w:rsid w:val="64044B17"/>
    <w:rsid w:val="641650A5"/>
    <w:rsid w:val="64324BBF"/>
    <w:rsid w:val="645F4985"/>
    <w:rsid w:val="64742B18"/>
    <w:rsid w:val="648A75A8"/>
    <w:rsid w:val="64B36069"/>
    <w:rsid w:val="64B70922"/>
    <w:rsid w:val="650E2757"/>
    <w:rsid w:val="652D7B54"/>
    <w:rsid w:val="652E3F74"/>
    <w:rsid w:val="65674D65"/>
    <w:rsid w:val="657F0E4F"/>
    <w:rsid w:val="657F3A37"/>
    <w:rsid w:val="6586192D"/>
    <w:rsid w:val="659C19BC"/>
    <w:rsid w:val="65B3133F"/>
    <w:rsid w:val="65C26CCD"/>
    <w:rsid w:val="65F52FBE"/>
    <w:rsid w:val="6639439E"/>
    <w:rsid w:val="666E569C"/>
    <w:rsid w:val="66975B53"/>
    <w:rsid w:val="66CF719F"/>
    <w:rsid w:val="66F34311"/>
    <w:rsid w:val="66F752E8"/>
    <w:rsid w:val="67000627"/>
    <w:rsid w:val="67136253"/>
    <w:rsid w:val="67326A17"/>
    <w:rsid w:val="6739148B"/>
    <w:rsid w:val="673B1769"/>
    <w:rsid w:val="673C671B"/>
    <w:rsid w:val="67402DBE"/>
    <w:rsid w:val="676F06A4"/>
    <w:rsid w:val="67896EA1"/>
    <w:rsid w:val="6798259B"/>
    <w:rsid w:val="67BF63B5"/>
    <w:rsid w:val="67E70F9E"/>
    <w:rsid w:val="681937AD"/>
    <w:rsid w:val="681F287C"/>
    <w:rsid w:val="682663D9"/>
    <w:rsid w:val="682D6F44"/>
    <w:rsid w:val="6848789C"/>
    <w:rsid w:val="684C2822"/>
    <w:rsid w:val="68594C7C"/>
    <w:rsid w:val="687142D0"/>
    <w:rsid w:val="687F34CF"/>
    <w:rsid w:val="68825002"/>
    <w:rsid w:val="68E77E4E"/>
    <w:rsid w:val="68EC1CB8"/>
    <w:rsid w:val="691607F4"/>
    <w:rsid w:val="691E5436"/>
    <w:rsid w:val="692C0D63"/>
    <w:rsid w:val="69431A66"/>
    <w:rsid w:val="695A1419"/>
    <w:rsid w:val="69606547"/>
    <w:rsid w:val="69675092"/>
    <w:rsid w:val="69A76C3E"/>
    <w:rsid w:val="69D916F3"/>
    <w:rsid w:val="69DA40DF"/>
    <w:rsid w:val="69DA5783"/>
    <w:rsid w:val="69E93C5A"/>
    <w:rsid w:val="69EF3E4E"/>
    <w:rsid w:val="69F53EAB"/>
    <w:rsid w:val="6A1F6886"/>
    <w:rsid w:val="6A2B08E7"/>
    <w:rsid w:val="6A2D7071"/>
    <w:rsid w:val="6A546E85"/>
    <w:rsid w:val="6A56610A"/>
    <w:rsid w:val="6A5C6242"/>
    <w:rsid w:val="6A6A250C"/>
    <w:rsid w:val="6A7E0052"/>
    <w:rsid w:val="6A9838F1"/>
    <w:rsid w:val="6AD609A8"/>
    <w:rsid w:val="6AE11BD6"/>
    <w:rsid w:val="6AE7056E"/>
    <w:rsid w:val="6AFA36C4"/>
    <w:rsid w:val="6B067DCE"/>
    <w:rsid w:val="6B2729C9"/>
    <w:rsid w:val="6B376A16"/>
    <w:rsid w:val="6B4D79E5"/>
    <w:rsid w:val="6B826DE3"/>
    <w:rsid w:val="6B863C3C"/>
    <w:rsid w:val="6B925DC5"/>
    <w:rsid w:val="6BCA5AAF"/>
    <w:rsid w:val="6BD0569E"/>
    <w:rsid w:val="6BE174EF"/>
    <w:rsid w:val="6C2153F4"/>
    <w:rsid w:val="6C36398E"/>
    <w:rsid w:val="6C5F59E0"/>
    <w:rsid w:val="6C845DA9"/>
    <w:rsid w:val="6D041CF0"/>
    <w:rsid w:val="6D111EE1"/>
    <w:rsid w:val="6D155A45"/>
    <w:rsid w:val="6D565C76"/>
    <w:rsid w:val="6D6A0795"/>
    <w:rsid w:val="6D6B361C"/>
    <w:rsid w:val="6D6E2F0B"/>
    <w:rsid w:val="6D6F2A9D"/>
    <w:rsid w:val="6D6F5BBC"/>
    <w:rsid w:val="6D96551B"/>
    <w:rsid w:val="6DA03D58"/>
    <w:rsid w:val="6DA84338"/>
    <w:rsid w:val="6DB12194"/>
    <w:rsid w:val="6DB408AA"/>
    <w:rsid w:val="6DD201D6"/>
    <w:rsid w:val="6DEB1D8C"/>
    <w:rsid w:val="6E1F566C"/>
    <w:rsid w:val="6E4A7B19"/>
    <w:rsid w:val="6E6A5F6E"/>
    <w:rsid w:val="6E777A33"/>
    <w:rsid w:val="6E836F44"/>
    <w:rsid w:val="6E854A96"/>
    <w:rsid w:val="6E9672B7"/>
    <w:rsid w:val="6E984C84"/>
    <w:rsid w:val="6EA66158"/>
    <w:rsid w:val="6EB91AA3"/>
    <w:rsid w:val="6EF331C9"/>
    <w:rsid w:val="6F205C1E"/>
    <w:rsid w:val="6F4B099F"/>
    <w:rsid w:val="6F577535"/>
    <w:rsid w:val="6F8069CC"/>
    <w:rsid w:val="6FA04E2A"/>
    <w:rsid w:val="6FB8129A"/>
    <w:rsid w:val="6FC25148"/>
    <w:rsid w:val="6FD233EC"/>
    <w:rsid w:val="6FEC25C5"/>
    <w:rsid w:val="6FEECAD9"/>
    <w:rsid w:val="7011637F"/>
    <w:rsid w:val="70623824"/>
    <w:rsid w:val="70705C9D"/>
    <w:rsid w:val="70C27578"/>
    <w:rsid w:val="70D40865"/>
    <w:rsid w:val="70D6077E"/>
    <w:rsid w:val="71293B02"/>
    <w:rsid w:val="713A2476"/>
    <w:rsid w:val="713C31CB"/>
    <w:rsid w:val="715721F4"/>
    <w:rsid w:val="71652CC7"/>
    <w:rsid w:val="71723CB0"/>
    <w:rsid w:val="71894780"/>
    <w:rsid w:val="718B5F81"/>
    <w:rsid w:val="71A2207B"/>
    <w:rsid w:val="71AC6DFE"/>
    <w:rsid w:val="71C5588F"/>
    <w:rsid w:val="71EE1DBE"/>
    <w:rsid w:val="71FDA424"/>
    <w:rsid w:val="72273254"/>
    <w:rsid w:val="72623BBB"/>
    <w:rsid w:val="7277068C"/>
    <w:rsid w:val="72B83D3B"/>
    <w:rsid w:val="72DF5E19"/>
    <w:rsid w:val="72E421C6"/>
    <w:rsid w:val="72FF73DD"/>
    <w:rsid w:val="731D33F4"/>
    <w:rsid w:val="732731BE"/>
    <w:rsid w:val="73292A1C"/>
    <w:rsid w:val="736C7911"/>
    <w:rsid w:val="73A02D74"/>
    <w:rsid w:val="73DC140A"/>
    <w:rsid w:val="73E01E03"/>
    <w:rsid w:val="73E21793"/>
    <w:rsid w:val="73E50ED1"/>
    <w:rsid w:val="73FA19D7"/>
    <w:rsid w:val="742D599F"/>
    <w:rsid w:val="74536F25"/>
    <w:rsid w:val="7476091C"/>
    <w:rsid w:val="74B7720E"/>
    <w:rsid w:val="74D001A1"/>
    <w:rsid w:val="74DB71A5"/>
    <w:rsid w:val="751C6FE3"/>
    <w:rsid w:val="754E381A"/>
    <w:rsid w:val="7567138F"/>
    <w:rsid w:val="75772D42"/>
    <w:rsid w:val="757D3052"/>
    <w:rsid w:val="758C7180"/>
    <w:rsid w:val="759970F2"/>
    <w:rsid w:val="75AF5753"/>
    <w:rsid w:val="75E95691"/>
    <w:rsid w:val="75F163B8"/>
    <w:rsid w:val="75F7471A"/>
    <w:rsid w:val="763F7BA1"/>
    <w:rsid w:val="76411D32"/>
    <w:rsid w:val="7685193C"/>
    <w:rsid w:val="768A40CF"/>
    <w:rsid w:val="769C2EE4"/>
    <w:rsid w:val="76A04EB1"/>
    <w:rsid w:val="76B35F22"/>
    <w:rsid w:val="76BD79C4"/>
    <w:rsid w:val="76D16831"/>
    <w:rsid w:val="76D879AE"/>
    <w:rsid w:val="76FE4F17"/>
    <w:rsid w:val="770F349D"/>
    <w:rsid w:val="778C2A19"/>
    <w:rsid w:val="77947754"/>
    <w:rsid w:val="77C061EF"/>
    <w:rsid w:val="77C27A2A"/>
    <w:rsid w:val="77D70870"/>
    <w:rsid w:val="78096E27"/>
    <w:rsid w:val="782A166A"/>
    <w:rsid w:val="78445EEE"/>
    <w:rsid w:val="78726FC4"/>
    <w:rsid w:val="78770606"/>
    <w:rsid w:val="787D43E7"/>
    <w:rsid w:val="7883417E"/>
    <w:rsid w:val="788E4ED5"/>
    <w:rsid w:val="78BE667E"/>
    <w:rsid w:val="78C534F2"/>
    <w:rsid w:val="78C74FB3"/>
    <w:rsid w:val="78D072C8"/>
    <w:rsid w:val="78E449D8"/>
    <w:rsid w:val="78E7386F"/>
    <w:rsid w:val="79202FB2"/>
    <w:rsid w:val="792C2497"/>
    <w:rsid w:val="793304A1"/>
    <w:rsid w:val="79511EF3"/>
    <w:rsid w:val="797B764E"/>
    <w:rsid w:val="797D4D80"/>
    <w:rsid w:val="798F723C"/>
    <w:rsid w:val="79C866E5"/>
    <w:rsid w:val="79CC7548"/>
    <w:rsid w:val="79D75C88"/>
    <w:rsid w:val="79E07F9A"/>
    <w:rsid w:val="79FE3F6F"/>
    <w:rsid w:val="7A295159"/>
    <w:rsid w:val="7A2C24D5"/>
    <w:rsid w:val="7A492EC0"/>
    <w:rsid w:val="7A511EB7"/>
    <w:rsid w:val="7A9754F8"/>
    <w:rsid w:val="7AA85AB4"/>
    <w:rsid w:val="7ABE4B34"/>
    <w:rsid w:val="7B1C5E00"/>
    <w:rsid w:val="7B3C5429"/>
    <w:rsid w:val="7B543B55"/>
    <w:rsid w:val="7B63535B"/>
    <w:rsid w:val="7BCA5541"/>
    <w:rsid w:val="7BCF7606"/>
    <w:rsid w:val="7BD227A0"/>
    <w:rsid w:val="7BDB466C"/>
    <w:rsid w:val="7BFFB3D1"/>
    <w:rsid w:val="7C0300E4"/>
    <w:rsid w:val="7C123E76"/>
    <w:rsid w:val="7C324FED"/>
    <w:rsid w:val="7C423D7F"/>
    <w:rsid w:val="7C50222C"/>
    <w:rsid w:val="7C584FF9"/>
    <w:rsid w:val="7C61550F"/>
    <w:rsid w:val="7C741EE4"/>
    <w:rsid w:val="7C84536A"/>
    <w:rsid w:val="7CC60125"/>
    <w:rsid w:val="7CCC2FCB"/>
    <w:rsid w:val="7CD51379"/>
    <w:rsid w:val="7CF064D4"/>
    <w:rsid w:val="7CF12BF9"/>
    <w:rsid w:val="7D432FA4"/>
    <w:rsid w:val="7D58102E"/>
    <w:rsid w:val="7D5A3290"/>
    <w:rsid w:val="7D781319"/>
    <w:rsid w:val="7D7A58C9"/>
    <w:rsid w:val="7DB9054B"/>
    <w:rsid w:val="7DFA522D"/>
    <w:rsid w:val="7E1D18E1"/>
    <w:rsid w:val="7E2A329D"/>
    <w:rsid w:val="7E412EF5"/>
    <w:rsid w:val="7E4A346D"/>
    <w:rsid w:val="7E5C70C5"/>
    <w:rsid w:val="7E706FC4"/>
    <w:rsid w:val="7E877EF0"/>
    <w:rsid w:val="7E9BF78C"/>
    <w:rsid w:val="7EBFD61E"/>
    <w:rsid w:val="7ECD3B8C"/>
    <w:rsid w:val="7ED46EC2"/>
    <w:rsid w:val="7EE06268"/>
    <w:rsid w:val="7EF4518C"/>
    <w:rsid w:val="7EF45C0D"/>
    <w:rsid w:val="7EF91541"/>
    <w:rsid w:val="7F4D56DF"/>
    <w:rsid w:val="7F630647"/>
    <w:rsid w:val="7F882B66"/>
    <w:rsid w:val="7F9643A2"/>
    <w:rsid w:val="7FAF7A7A"/>
    <w:rsid w:val="7FC40A72"/>
    <w:rsid w:val="7FCE4474"/>
    <w:rsid w:val="7FD81CB9"/>
    <w:rsid w:val="7FDF1F2A"/>
    <w:rsid w:val="7FF728DA"/>
    <w:rsid w:val="D877B9FA"/>
    <w:rsid w:val="DB7B97F3"/>
    <w:rsid w:val="DFBF53AE"/>
    <w:rsid w:val="DFFF57F5"/>
    <w:rsid w:val="DFFFC103"/>
    <w:rsid w:val="EEEDE974"/>
    <w:rsid w:val="EF3FF223"/>
    <w:rsid w:val="F77A5083"/>
    <w:rsid w:val="F91721D3"/>
    <w:rsid w:val="FDDD1F96"/>
    <w:rsid w:val="FFDF0FB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qFormat="1" w:unhideWhenUsed="0" w:uiPriority="99" w:name="index 7"/>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name="endnote text"/>
    <w:lsdException w:uiPriority="99" w:name="table of authorities" w:locked="1"/>
    <w:lsdException w:uiPriority="99" w:name="macro" w:locked="1"/>
    <w:lsdException w:qFormat="1" w:unhideWhenUsed="0" w:uiPriority="99" w:semiHidden="0" w:name="toa heading"/>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2"/>
    <w:qFormat/>
    <w:uiPriority w:val="99"/>
    <w:pPr>
      <w:keepNext/>
      <w:keepLines/>
      <w:spacing w:line="578" w:lineRule="auto"/>
      <w:outlineLvl w:val="0"/>
    </w:pPr>
    <w:rPr>
      <w:b/>
      <w:bCs/>
      <w:kern w:val="44"/>
      <w:sz w:val="44"/>
      <w:szCs w:val="44"/>
    </w:rPr>
  </w:style>
  <w:style w:type="paragraph" w:styleId="3">
    <w:name w:val="heading 2"/>
    <w:basedOn w:val="2"/>
    <w:next w:val="1"/>
    <w:link w:val="63"/>
    <w:qFormat/>
    <w:uiPriority w:val="99"/>
    <w:pPr>
      <w:keepNext/>
      <w:keepLines/>
      <w:spacing w:before="260" w:after="260" w:line="416" w:lineRule="auto"/>
      <w:outlineLvl w:val="1"/>
    </w:pPr>
    <w:rPr>
      <w:rFonts w:ascii="Arial" w:hAnsi="Arial" w:eastAsia="黑体"/>
      <w:sz w:val="32"/>
      <w:szCs w:val="32"/>
    </w:rPr>
  </w:style>
  <w:style w:type="paragraph" w:styleId="4">
    <w:name w:val="heading 3"/>
    <w:basedOn w:val="1"/>
    <w:next w:val="1"/>
    <w:link w:val="64"/>
    <w:qFormat/>
    <w:uiPriority w:val="99"/>
    <w:pPr>
      <w:keepNext/>
      <w:keepLines/>
      <w:spacing w:line="416" w:lineRule="auto"/>
      <w:outlineLvl w:val="2"/>
    </w:pPr>
    <w:rPr>
      <w:b/>
      <w:bCs/>
      <w:sz w:val="32"/>
      <w:szCs w:val="32"/>
    </w:rPr>
  </w:style>
  <w:style w:type="paragraph" w:styleId="5">
    <w:name w:val="heading 4"/>
    <w:basedOn w:val="1"/>
    <w:next w:val="1"/>
    <w:link w:val="65"/>
    <w:qFormat/>
    <w:uiPriority w:val="99"/>
    <w:pPr>
      <w:ind w:firstLine="643" w:firstLineChars="200"/>
      <w:outlineLvl w:val="3"/>
    </w:pPr>
    <w:rPr>
      <w:rFonts w:ascii="Arial" w:hAnsi="Arial" w:eastAsia="黑体"/>
      <w:b/>
      <w:bCs/>
      <w:sz w:val="32"/>
      <w:szCs w:val="32"/>
    </w:rPr>
  </w:style>
  <w:style w:type="paragraph" w:styleId="6">
    <w:name w:val="heading 5"/>
    <w:basedOn w:val="1"/>
    <w:next w:val="1"/>
    <w:link w:val="66"/>
    <w:qFormat/>
    <w:uiPriority w:val="99"/>
    <w:pPr>
      <w:keepNext/>
      <w:keepLines/>
      <w:spacing w:before="280" w:after="290" w:line="376" w:lineRule="auto"/>
      <w:outlineLvl w:val="4"/>
    </w:pPr>
    <w:rPr>
      <w:rFonts w:ascii="Calibri" w:hAnsi="Calibri"/>
      <w:b/>
      <w:bCs/>
      <w:kern w:val="0"/>
      <w:sz w:val="28"/>
      <w:szCs w:val="28"/>
    </w:rPr>
  </w:style>
  <w:style w:type="paragraph" w:styleId="7">
    <w:name w:val="heading 6"/>
    <w:basedOn w:val="1"/>
    <w:next w:val="8"/>
    <w:link w:val="67"/>
    <w:qFormat/>
    <w:uiPriority w:val="99"/>
    <w:pPr>
      <w:keepNext/>
      <w:keepLines/>
      <w:spacing w:before="240" w:after="64" w:line="320" w:lineRule="auto"/>
      <w:outlineLvl w:val="5"/>
    </w:pPr>
    <w:rPr>
      <w:rFonts w:ascii="Cambria" w:hAnsi="Cambria"/>
      <w:b/>
      <w:bCs/>
      <w:kern w:val="0"/>
      <w:sz w:val="24"/>
    </w:rPr>
  </w:style>
  <w:style w:type="paragraph" w:styleId="9">
    <w:name w:val="heading 7"/>
    <w:basedOn w:val="1"/>
    <w:next w:val="1"/>
    <w:link w:val="68"/>
    <w:qFormat/>
    <w:uiPriority w:val="99"/>
    <w:pPr>
      <w:keepNext/>
      <w:keepLines/>
      <w:spacing w:before="240" w:after="64" w:line="320" w:lineRule="auto"/>
      <w:outlineLvl w:val="6"/>
    </w:pPr>
    <w:rPr>
      <w:rFonts w:ascii="Calibri" w:hAnsi="Calibri"/>
      <w:b/>
      <w:bCs/>
      <w:kern w:val="0"/>
      <w:sz w:val="24"/>
    </w:rPr>
  </w:style>
  <w:style w:type="paragraph" w:styleId="10">
    <w:name w:val="heading 8"/>
    <w:basedOn w:val="1"/>
    <w:next w:val="1"/>
    <w:link w:val="69"/>
    <w:qFormat/>
    <w:uiPriority w:val="99"/>
    <w:pPr>
      <w:keepNext/>
      <w:keepLines/>
      <w:spacing w:before="240" w:after="64" w:line="320" w:lineRule="auto"/>
      <w:outlineLvl w:val="7"/>
    </w:pPr>
    <w:rPr>
      <w:rFonts w:ascii="Cambria" w:hAnsi="Cambria"/>
      <w:kern w:val="0"/>
      <w:sz w:val="24"/>
    </w:rPr>
  </w:style>
  <w:style w:type="paragraph" w:styleId="11">
    <w:name w:val="heading 9"/>
    <w:basedOn w:val="1"/>
    <w:next w:val="1"/>
    <w:link w:val="70"/>
    <w:qFormat/>
    <w:uiPriority w:val="99"/>
    <w:pPr>
      <w:keepNext/>
      <w:keepLines/>
      <w:spacing w:before="240" w:after="64" w:line="320" w:lineRule="auto"/>
      <w:outlineLvl w:val="8"/>
    </w:pPr>
    <w:rPr>
      <w:rFonts w:ascii="Cambria" w:hAnsi="Cambria"/>
      <w:kern w:val="0"/>
      <w:sz w:val="20"/>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正文"/>
    <w:basedOn w:val="1"/>
    <w:qFormat/>
    <w:uiPriority w:val="99"/>
    <w:pPr>
      <w:ind w:firstLine="200" w:firstLineChars="200"/>
    </w:pPr>
    <w:rPr>
      <w:rFonts w:ascii="宋体"/>
      <w:szCs w:val="22"/>
    </w:rPr>
  </w:style>
  <w:style w:type="paragraph" w:styleId="12">
    <w:name w:val="toc 7"/>
    <w:basedOn w:val="1"/>
    <w:next w:val="1"/>
    <w:qFormat/>
    <w:uiPriority w:val="99"/>
    <w:pPr>
      <w:ind w:left="2520" w:leftChars="1200"/>
    </w:pPr>
    <w:rPr>
      <w:rFonts w:ascii="Calibri" w:hAnsi="Calibri"/>
      <w:szCs w:val="22"/>
    </w:rPr>
  </w:style>
  <w:style w:type="paragraph" w:styleId="13">
    <w:name w:val="List Number"/>
    <w:basedOn w:val="1"/>
    <w:qFormat/>
    <w:uiPriority w:val="99"/>
    <w:pPr>
      <w:numPr>
        <w:ilvl w:val="0"/>
        <w:numId w:val="1"/>
      </w:numPr>
    </w:pPr>
  </w:style>
  <w:style w:type="paragraph" w:styleId="14">
    <w:name w:val="Normal Indent"/>
    <w:basedOn w:val="1"/>
    <w:qFormat/>
    <w:uiPriority w:val="99"/>
    <w:pPr>
      <w:ind w:firstLine="420" w:firstLineChars="200"/>
    </w:pPr>
  </w:style>
  <w:style w:type="paragraph" w:styleId="15">
    <w:name w:val="caption"/>
    <w:basedOn w:val="1"/>
    <w:next w:val="1"/>
    <w:qFormat/>
    <w:uiPriority w:val="99"/>
    <w:pPr>
      <w:spacing w:before="152" w:after="160"/>
    </w:pPr>
    <w:rPr>
      <w:rFonts w:ascii="Arial" w:hAnsi="Arial" w:eastAsia="黑体" w:cs="Arial"/>
      <w:sz w:val="20"/>
      <w:szCs w:val="20"/>
    </w:rPr>
  </w:style>
  <w:style w:type="paragraph" w:styleId="16">
    <w:name w:val="Document Map"/>
    <w:basedOn w:val="1"/>
    <w:link w:val="71"/>
    <w:qFormat/>
    <w:uiPriority w:val="99"/>
    <w:pPr>
      <w:shd w:val="clear" w:color="auto" w:fill="000080"/>
    </w:pPr>
  </w:style>
  <w:style w:type="paragraph" w:styleId="17">
    <w:name w:val="toa heading"/>
    <w:basedOn w:val="1"/>
    <w:next w:val="1"/>
    <w:qFormat/>
    <w:uiPriority w:val="99"/>
    <w:pPr>
      <w:spacing w:before="120"/>
    </w:pPr>
    <w:rPr>
      <w:rFonts w:ascii="Arial" w:hAnsi="Arial" w:eastAsia="仿宋_GB2312" w:cs="Arial"/>
      <w:b/>
      <w:bCs/>
      <w:color w:val="000000"/>
      <w:kern w:val="0"/>
      <w:sz w:val="24"/>
      <w:szCs w:val="21"/>
    </w:rPr>
  </w:style>
  <w:style w:type="paragraph" w:styleId="18">
    <w:name w:val="annotation text"/>
    <w:basedOn w:val="1"/>
    <w:link w:val="72"/>
    <w:qFormat/>
    <w:uiPriority w:val="99"/>
    <w:pPr>
      <w:jc w:val="left"/>
    </w:pPr>
    <w:rPr>
      <w:rFonts w:ascii="Calibri" w:hAnsi="Calibri"/>
    </w:rPr>
  </w:style>
  <w:style w:type="paragraph" w:styleId="19">
    <w:name w:val="Body Text"/>
    <w:basedOn w:val="1"/>
    <w:next w:val="20"/>
    <w:link w:val="73"/>
    <w:semiHidden/>
    <w:qFormat/>
    <w:uiPriority w:val="99"/>
    <w:pPr>
      <w:spacing w:after="120"/>
    </w:pPr>
    <w:rPr>
      <w:rFonts w:ascii="Calibri" w:hAnsi="Calibri"/>
      <w:szCs w:val="22"/>
    </w:rPr>
  </w:style>
  <w:style w:type="paragraph" w:styleId="20">
    <w:name w:val="Body Text First Indent"/>
    <w:basedOn w:val="19"/>
    <w:next w:val="21"/>
    <w:link w:val="74"/>
    <w:qFormat/>
    <w:uiPriority w:val="99"/>
    <w:pPr>
      <w:autoSpaceDE w:val="0"/>
      <w:autoSpaceDN w:val="0"/>
      <w:adjustRightInd w:val="0"/>
      <w:spacing w:line="360" w:lineRule="auto"/>
      <w:ind w:firstLine="420" w:firstLineChars="100"/>
    </w:pPr>
    <w:rPr>
      <w:szCs w:val="24"/>
    </w:rPr>
  </w:style>
  <w:style w:type="paragraph" w:styleId="21">
    <w:name w:val="toc 6"/>
    <w:basedOn w:val="1"/>
    <w:next w:val="1"/>
    <w:qFormat/>
    <w:uiPriority w:val="99"/>
    <w:pPr>
      <w:ind w:left="2100" w:leftChars="1000"/>
    </w:pPr>
    <w:rPr>
      <w:rFonts w:ascii="Calibri" w:hAnsi="Calibri"/>
      <w:szCs w:val="22"/>
    </w:rPr>
  </w:style>
  <w:style w:type="paragraph" w:styleId="22">
    <w:name w:val="Body Text Indent"/>
    <w:basedOn w:val="1"/>
    <w:next w:val="1"/>
    <w:link w:val="75"/>
    <w:qFormat/>
    <w:uiPriority w:val="99"/>
    <w:pPr>
      <w:tabs>
        <w:tab w:val="left" w:pos="900"/>
      </w:tabs>
      <w:autoSpaceDE w:val="0"/>
      <w:autoSpaceDN w:val="0"/>
      <w:adjustRightInd w:val="0"/>
      <w:spacing w:line="540" w:lineRule="exact"/>
      <w:ind w:firstLine="561"/>
    </w:pPr>
    <w:rPr>
      <w:rFonts w:ascii="仿宋_GB2312" w:hAnsi="仿宋_GB2312" w:eastAsia="宋体"/>
      <w:sz w:val="28"/>
      <w:szCs w:val="28"/>
      <w:lang w:val="zh-CN"/>
    </w:rPr>
  </w:style>
  <w:style w:type="paragraph" w:styleId="23">
    <w:name w:val="List Number 3"/>
    <w:basedOn w:val="1"/>
    <w:qFormat/>
    <w:uiPriority w:val="99"/>
    <w:pPr>
      <w:widowControl/>
      <w:numPr>
        <w:ilvl w:val="0"/>
        <w:numId w:val="2"/>
      </w:numPr>
      <w:tabs>
        <w:tab w:val="left" w:pos="482"/>
      </w:tabs>
      <w:spacing w:afterLines="50"/>
      <w:ind w:left="482" w:hanging="340"/>
      <w:jc w:val="left"/>
    </w:pPr>
    <w:rPr>
      <w:kern w:val="0"/>
      <w:sz w:val="24"/>
      <w:szCs w:val="20"/>
    </w:rPr>
  </w:style>
  <w:style w:type="paragraph" w:styleId="24">
    <w:name w:val="List 2"/>
    <w:basedOn w:val="1"/>
    <w:qFormat/>
    <w:uiPriority w:val="99"/>
    <w:pPr>
      <w:ind w:left="100" w:leftChars="200" w:hanging="200" w:hangingChars="200"/>
    </w:pPr>
  </w:style>
  <w:style w:type="paragraph" w:styleId="25">
    <w:name w:val="Block Text"/>
    <w:basedOn w:val="1"/>
    <w:qFormat/>
    <w:uiPriority w:val="99"/>
    <w:pPr>
      <w:spacing w:beforeLines="50" w:afterLines="50"/>
      <w:ind w:left="426" w:right="-11" w:hanging="426" w:hangingChars="203"/>
    </w:pPr>
    <w:rPr>
      <w:rFonts w:eastAsia="楷体_GB2312"/>
    </w:rPr>
  </w:style>
  <w:style w:type="paragraph" w:styleId="26">
    <w:name w:val="toc 5"/>
    <w:basedOn w:val="1"/>
    <w:next w:val="1"/>
    <w:qFormat/>
    <w:uiPriority w:val="99"/>
    <w:pPr>
      <w:ind w:left="1680" w:leftChars="800"/>
    </w:pPr>
    <w:rPr>
      <w:rFonts w:ascii="Calibri" w:hAnsi="Calibri"/>
      <w:szCs w:val="22"/>
    </w:rPr>
  </w:style>
  <w:style w:type="paragraph" w:styleId="27">
    <w:name w:val="toc 3"/>
    <w:basedOn w:val="1"/>
    <w:next w:val="1"/>
    <w:qFormat/>
    <w:uiPriority w:val="99"/>
    <w:pPr>
      <w:ind w:left="840" w:leftChars="400"/>
    </w:pPr>
  </w:style>
  <w:style w:type="paragraph" w:styleId="28">
    <w:name w:val="Plain Text"/>
    <w:basedOn w:val="1"/>
    <w:next w:val="1"/>
    <w:link w:val="76"/>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29">
    <w:name w:val="toc 8"/>
    <w:basedOn w:val="1"/>
    <w:next w:val="1"/>
    <w:qFormat/>
    <w:uiPriority w:val="99"/>
    <w:pPr>
      <w:ind w:left="2940" w:leftChars="1400"/>
    </w:pPr>
    <w:rPr>
      <w:rFonts w:ascii="Calibri" w:hAnsi="Calibri"/>
      <w:szCs w:val="22"/>
    </w:rPr>
  </w:style>
  <w:style w:type="paragraph" w:styleId="30">
    <w:name w:val="Date"/>
    <w:basedOn w:val="1"/>
    <w:next w:val="1"/>
    <w:link w:val="77"/>
    <w:qFormat/>
    <w:uiPriority w:val="99"/>
    <w:pPr>
      <w:ind w:left="2500" w:leftChars="2500"/>
    </w:pPr>
    <w:rPr>
      <w:rFonts w:eastAsia="楷体_GB2312"/>
      <w:sz w:val="32"/>
      <w:szCs w:val="20"/>
    </w:rPr>
  </w:style>
  <w:style w:type="paragraph" w:styleId="31">
    <w:name w:val="Body Text Indent 2"/>
    <w:basedOn w:val="1"/>
    <w:link w:val="78"/>
    <w:qFormat/>
    <w:uiPriority w:val="99"/>
    <w:pPr>
      <w:autoSpaceDE w:val="0"/>
      <w:autoSpaceDN w:val="0"/>
      <w:adjustRightInd w:val="0"/>
      <w:spacing w:line="520" w:lineRule="exact"/>
      <w:ind w:left="181" w:firstLine="239"/>
    </w:pPr>
    <w:rPr>
      <w:rFonts w:ascii="仿宋_GB2312" w:eastAsia="仿宋_GB2312"/>
      <w:sz w:val="28"/>
      <w:szCs w:val="28"/>
      <w:lang w:val="zh-CN"/>
    </w:rPr>
  </w:style>
  <w:style w:type="paragraph" w:styleId="32">
    <w:name w:val="endnote text"/>
    <w:basedOn w:val="1"/>
    <w:link w:val="79"/>
    <w:semiHidden/>
    <w:qFormat/>
    <w:uiPriority w:val="99"/>
    <w:pPr>
      <w:snapToGrid w:val="0"/>
      <w:jc w:val="left"/>
    </w:pPr>
    <w:rPr>
      <w:szCs w:val="20"/>
    </w:rPr>
  </w:style>
  <w:style w:type="paragraph" w:styleId="33">
    <w:name w:val="Balloon Text"/>
    <w:basedOn w:val="1"/>
    <w:link w:val="80"/>
    <w:qFormat/>
    <w:uiPriority w:val="99"/>
    <w:rPr>
      <w:sz w:val="18"/>
      <w:szCs w:val="18"/>
    </w:rPr>
  </w:style>
  <w:style w:type="paragraph" w:styleId="34">
    <w:name w:val="footer"/>
    <w:basedOn w:val="1"/>
    <w:link w:val="81"/>
    <w:qFormat/>
    <w:uiPriority w:val="99"/>
    <w:pPr>
      <w:tabs>
        <w:tab w:val="center" w:pos="4153"/>
        <w:tab w:val="right" w:pos="8306"/>
      </w:tabs>
      <w:snapToGrid w:val="0"/>
      <w:jc w:val="left"/>
    </w:pPr>
    <w:rPr>
      <w:sz w:val="18"/>
      <w:szCs w:val="18"/>
    </w:rPr>
  </w:style>
  <w:style w:type="paragraph" w:styleId="35">
    <w:name w:val="header"/>
    <w:basedOn w:val="1"/>
    <w:link w:val="82"/>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99"/>
  </w:style>
  <w:style w:type="paragraph" w:styleId="37">
    <w:name w:val="toc 4"/>
    <w:basedOn w:val="1"/>
    <w:next w:val="1"/>
    <w:qFormat/>
    <w:uiPriority w:val="99"/>
    <w:pPr>
      <w:ind w:left="1260" w:leftChars="600"/>
    </w:pPr>
    <w:rPr>
      <w:rFonts w:ascii="Calibri" w:hAnsi="Calibri"/>
      <w:szCs w:val="22"/>
    </w:rPr>
  </w:style>
  <w:style w:type="paragraph" w:styleId="38">
    <w:name w:val="List"/>
    <w:basedOn w:val="1"/>
    <w:qFormat/>
    <w:uiPriority w:val="99"/>
    <w:pPr>
      <w:ind w:left="200" w:hanging="200" w:hangingChars="200"/>
    </w:pPr>
  </w:style>
  <w:style w:type="paragraph" w:styleId="39">
    <w:name w:val="footnote text"/>
    <w:basedOn w:val="1"/>
    <w:link w:val="83"/>
    <w:qFormat/>
    <w:uiPriority w:val="99"/>
    <w:pPr>
      <w:snapToGrid w:val="0"/>
      <w:jc w:val="left"/>
    </w:pPr>
    <w:rPr>
      <w:rFonts w:ascii="Calibri" w:hAnsi="Calibri"/>
      <w:sz w:val="18"/>
    </w:rPr>
  </w:style>
  <w:style w:type="paragraph" w:styleId="40">
    <w:name w:val="Body Text Indent 3"/>
    <w:basedOn w:val="1"/>
    <w:link w:val="84"/>
    <w:qFormat/>
    <w:uiPriority w:val="99"/>
    <w:pPr>
      <w:autoSpaceDE w:val="0"/>
      <w:autoSpaceDN w:val="0"/>
      <w:adjustRightInd w:val="0"/>
      <w:spacing w:line="540" w:lineRule="exact"/>
      <w:ind w:firstLine="538" w:firstLineChars="192"/>
      <w:jc w:val="left"/>
    </w:pPr>
    <w:rPr>
      <w:rFonts w:ascii="仿宋_GB2312" w:eastAsia="仿宋_GB2312"/>
      <w:sz w:val="28"/>
      <w:szCs w:val="28"/>
      <w:lang w:val="zh-CN"/>
    </w:rPr>
  </w:style>
  <w:style w:type="paragraph" w:styleId="41">
    <w:name w:val="index 7"/>
    <w:basedOn w:val="1"/>
    <w:next w:val="1"/>
    <w:semiHidden/>
    <w:qFormat/>
    <w:uiPriority w:val="99"/>
    <w:pPr>
      <w:ind w:left="1200" w:leftChars="1200"/>
    </w:pPr>
  </w:style>
  <w:style w:type="paragraph" w:styleId="42">
    <w:name w:val="toc 2"/>
    <w:basedOn w:val="1"/>
    <w:next w:val="1"/>
    <w:qFormat/>
    <w:uiPriority w:val="99"/>
    <w:pPr>
      <w:ind w:left="420" w:leftChars="200"/>
    </w:pPr>
  </w:style>
  <w:style w:type="paragraph" w:styleId="43">
    <w:name w:val="toc 9"/>
    <w:basedOn w:val="1"/>
    <w:next w:val="1"/>
    <w:qFormat/>
    <w:uiPriority w:val="99"/>
    <w:pPr>
      <w:ind w:left="3360" w:leftChars="1600"/>
    </w:pPr>
    <w:rPr>
      <w:rFonts w:ascii="Calibri" w:hAnsi="Calibri"/>
      <w:szCs w:val="22"/>
    </w:rPr>
  </w:style>
  <w:style w:type="paragraph" w:styleId="44">
    <w:name w:val="Body Text 2"/>
    <w:basedOn w:val="1"/>
    <w:link w:val="85"/>
    <w:qFormat/>
    <w:uiPriority w:val="99"/>
    <w:pPr>
      <w:spacing w:after="120" w:line="480" w:lineRule="auto"/>
    </w:pPr>
  </w:style>
  <w:style w:type="paragraph" w:styleId="45">
    <w:name w:val="HTML Preformatted"/>
    <w:basedOn w:val="1"/>
    <w:link w:val="8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6">
    <w:name w:val="Normal (Web)"/>
    <w:basedOn w:val="1"/>
    <w:next w:val="42"/>
    <w:qFormat/>
    <w:uiPriority w:val="99"/>
    <w:pPr>
      <w:widowControl/>
      <w:spacing w:beforeAutospacing="1" w:afterAutospacing="1"/>
      <w:jc w:val="left"/>
    </w:pPr>
    <w:rPr>
      <w:rFonts w:ascii="宋体" w:hAnsi="宋体"/>
      <w:kern w:val="0"/>
      <w:sz w:val="24"/>
    </w:rPr>
  </w:style>
  <w:style w:type="paragraph" w:styleId="47">
    <w:name w:val="Title"/>
    <w:basedOn w:val="1"/>
    <w:next w:val="1"/>
    <w:link w:val="87"/>
    <w:qFormat/>
    <w:uiPriority w:val="99"/>
    <w:pPr>
      <w:jc w:val="center"/>
    </w:pPr>
    <w:rPr>
      <w:rFonts w:ascii="Arial" w:hAnsi="Arial"/>
      <w:b/>
      <w:kern w:val="0"/>
      <w:sz w:val="36"/>
      <w:szCs w:val="20"/>
      <w:lang w:eastAsia="en-US"/>
    </w:rPr>
  </w:style>
  <w:style w:type="paragraph" w:styleId="48">
    <w:name w:val="annotation subject"/>
    <w:basedOn w:val="18"/>
    <w:next w:val="18"/>
    <w:link w:val="88"/>
    <w:qFormat/>
    <w:uiPriority w:val="99"/>
    <w:rPr>
      <w:b/>
      <w:bCs/>
    </w:rPr>
  </w:style>
  <w:style w:type="paragraph" w:styleId="49">
    <w:name w:val="Body Text First Indent 2"/>
    <w:basedOn w:val="22"/>
    <w:next w:val="19"/>
    <w:link w:val="89"/>
    <w:qFormat/>
    <w:uiPriority w:val="99"/>
    <w:pPr>
      <w:spacing w:after="120" w:line="240" w:lineRule="auto"/>
      <w:ind w:left="420" w:leftChars="200" w:firstLine="420"/>
    </w:pPr>
    <w:rPr>
      <w:rFonts w:cs="宋体"/>
      <w:sz w:val="21"/>
      <w:szCs w:val="21"/>
    </w:rPr>
  </w:style>
  <w:style w:type="table" w:styleId="51">
    <w:name w:val="Table Grid"/>
    <w:basedOn w:val="5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basedOn w:val="52"/>
    <w:qFormat/>
    <w:uiPriority w:val="99"/>
    <w:rPr>
      <w:rFonts w:cs="Times New Roman"/>
      <w:b/>
    </w:rPr>
  </w:style>
  <w:style w:type="character" w:styleId="54">
    <w:name w:val="page number"/>
    <w:basedOn w:val="52"/>
    <w:qFormat/>
    <w:uiPriority w:val="99"/>
    <w:rPr>
      <w:rFonts w:cs="Times New Roman"/>
    </w:rPr>
  </w:style>
  <w:style w:type="character" w:styleId="55">
    <w:name w:val="FollowedHyperlink"/>
    <w:basedOn w:val="52"/>
    <w:qFormat/>
    <w:uiPriority w:val="99"/>
    <w:rPr>
      <w:rFonts w:cs="Times New Roman"/>
      <w:color w:val="800080"/>
      <w:u w:val="single"/>
    </w:rPr>
  </w:style>
  <w:style w:type="character" w:styleId="56">
    <w:name w:val="Emphasis"/>
    <w:basedOn w:val="52"/>
    <w:qFormat/>
    <w:uiPriority w:val="99"/>
    <w:rPr>
      <w:rFonts w:cs="Times New Roman"/>
      <w:color w:val="CC0000"/>
    </w:rPr>
  </w:style>
  <w:style w:type="character" w:styleId="57">
    <w:name w:val="Hyperlink"/>
    <w:basedOn w:val="52"/>
    <w:qFormat/>
    <w:uiPriority w:val="99"/>
    <w:rPr>
      <w:rFonts w:cs="Times New Roman"/>
      <w:color w:val="0000FF"/>
      <w:u w:val="single"/>
    </w:rPr>
  </w:style>
  <w:style w:type="character" w:styleId="58">
    <w:name w:val="annotation reference"/>
    <w:basedOn w:val="52"/>
    <w:qFormat/>
    <w:uiPriority w:val="99"/>
    <w:rPr>
      <w:rFonts w:cs="Times New Roman"/>
      <w:sz w:val="21"/>
    </w:rPr>
  </w:style>
  <w:style w:type="character" w:styleId="59">
    <w:name w:val="HTML Cite"/>
    <w:basedOn w:val="52"/>
    <w:qFormat/>
    <w:uiPriority w:val="99"/>
    <w:rPr>
      <w:rFonts w:cs="Times New Roman"/>
      <w:color w:val="008000"/>
    </w:rPr>
  </w:style>
  <w:style w:type="character" w:styleId="60">
    <w:name w:val="footnote reference"/>
    <w:basedOn w:val="52"/>
    <w:qFormat/>
    <w:uiPriority w:val="99"/>
    <w:rPr>
      <w:rFonts w:ascii="Times New Roman" w:cs="Times New Roman"/>
      <w:sz w:val="24"/>
      <w:vertAlign w:val="superscript"/>
    </w:rPr>
  </w:style>
  <w:style w:type="paragraph" w:customStyle="1" w:styleId="61">
    <w:name w:val="章正文"/>
    <w:basedOn w:val="1"/>
    <w:qFormat/>
    <w:uiPriority w:val="99"/>
    <w:pPr>
      <w:spacing w:beforeLines="50" w:after="120" w:line="300" w:lineRule="auto"/>
      <w:ind w:firstLine="480"/>
    </w:pPr>
    <w:rPr>
      <w:rFonts w:ascii="Helvetica" w:hAnsi="Helvetica"/>
      <w:kern w:val="0"/>
      <w:sz w:val="24"/>
    </w:rPr>
  </w:style>
  <w:style w:type="character" w:customStyle="1" w:styleId="62">
    <w:name w:val="标题 1 Char"/>
    <w:basedOn w:val="52"/>
    <w:link w:val="2"/>
    <w:qFormat/>
    <w:locked/>
    <w:uiPriority w:val="99"/>
    <w:rPr>
      <w:rFonts w:eastAsia="宋体" w:cs="Times New Roman"/>
      <w:b/>
      <w:kern w:val="44"/>
      <w:sz w:val="44"/>
    </w:rPr>
  </w:style>
  <w:style w:type="character" w:customStyle="1" w:styleId="63">
    <w:name w:val="标题 2 Char1"/>
    <w:basedOn w:val="52"/>
    <w:link w:val="3"/>
    <w:qFormat/>
    <w:locked/>
    <w:uiPriority w:val="99"/>
    <w:rPr>
      <w:rFonts w:ascii="Arial" w:hAnsi="Arial" w:eastAsia="黑体" w:cs="Times New Roman"/>
      <w:b/>
      <w:kern w:val="2"/>
      <w:sz w:val="32"/>
    </w:rPr>
  </w:style>
  <w:style w:type="character" w:customStyle="1" w:styleId="64">
    <w:name w:val="标题 3 Char"/>
    <w:basedOn w:val="52"/>
    <w:link w:val="4"/>
    <w:qFormat/>
    <w:locked/>
    <w:uiPriority w:val="99"/>
    <w:rPr>
      <w:rFonts w:cs="Times New Roman"/>
      <w:b/>
      <w:kern w:val="2"/>
      <w:sz w:val="32"/>
    </w:rPr>
  </w:style>
  <w:style w:type="character" w:customStyle="1" w:styleId="65">
    <w:name w:val="标题 4 Char"/>
    <w:basedOn w:val="52"/>
    <w:link w:val="5"/>
    <w:qFormat/>
    <w:locked/>
    <w:uiPriority w:val="99"/>
    <w:rPr>
      <w:rFonts w:ascii="Arial" w:hAnsi="Arial" w:eastAsia="黑体" w:cs="Times New Roman"/>
      <w:b/>
      <w:kern w:val="2"/>
      <w:sz w:val="32"/>
    </w:rPr>
  </w:style>
  <w:style w:type="character" w:customStyle="1" w:styleId="66">
    <w:name w:val="标题 5 Char"/>
    <w:basedOn w:val="52"/>
    <w:link w:val="6"/>
    <w:qFormat/>
    <w:locked/>
    <w:uiPriority w:val="99"/>
    <w:rPr>
      <w:rFonts w:ascii="Calibri" w:hAnsi="Calibri" w:cs="Times New Roman"/>
      <w:b/>
      <w:sz w:val="28"/>
    </w:rPr>
  </w:style>
  <w:style w:type="character" w:customStyle="1" w:styleId="67">
    <w:name w:val="标题 6 Char"/>
    <w:basedOn w:val="52"/>
    <w:link w:val="7"/>
    <w:qFormat/>
    <w:locked/>
    <w:uiPriority w:val="99"/>
    <w:rPr>
      <w:rFonts w:ascii="Cambria" w:hAnsi="Cambria" w:cs="Times New Roman"/>
      <w:b/>
      <w:sz w:val="24"/>
    </w:rPr>
  </w:style>
  <w:style w:type="character" w:customStyle="1" w:styleId="68">
    <w:name w:val="标题 7 Char"/>
    <w:basedOn w:val="52"/>
    <w:link w:val="9"/>
    <w:qFormat/>
    <w:locked/>
    <w:uiPriority w:val="99"/>
    <w:rPr>
      <w:rFonts w:ascii="Calibri" w:hAnsi="Calibri" w:cs="Times New Roman"/>
      <w:b/>
      <w:sz w:val="24"/>
    </w:rPr>
  </w:style>
  <w:style w:type="character" w:customStyle="1" w:styleId="69">
    <w:name w:val="标题 8 Char"/>
    <w:basedOn w:val="52"/>
    <w:link w:val="10"/>
    <w:qFormat/>
    <w:locked/>
    <w:uiPriority w:val="99"/>
    <w:rPr>
      <w:rFonts w:ascii="Cambria" w:hAnsi="Cambria" w:cs="Times New Roman"/>
      <w:sz w:val="24"/>
    </w:rPr>
  </w:style>
  <w:style w:type="character" w:customStyle="1" w:styleId="70">
    <w:name w:val="标题 9 Char"/>
    <w:basedOn w:val="52"/>
    <w:link w:val="11"/>
    <w:qFormat/>
    <w:locked/>
    <w:uiPriority w:val="99"/>
    <w:rPr>
      <w:rFonts w:ascii="Cambria" w:hAnsi="Cambria" w:cs="Times New Roman"/>
      <w:sz w:val="21"/>
    </w:rPr>
  </w:style>
  <w:style w:type="character" w:customStyle="1" w:styleId="71">
    <w:name w:val="文档结构图 Char"/>
    <w:basedOn w:val="52"/>
    <w:link w:val="16"/>
    <w:qFormat/>
    <w:locked/>
    <w:uiPriority w:val="99"/>
    <w:rPr>
      <w:rFonts w:cs="Times New Roman"/>
      <w:kern w:val="2"/>
      <w:sz w:val="24"/>
      <w:shd w:val="clear" w:color="auto" w:fill="000080"/>
    </w:rPr>
  </w:style>
  <w:style w:type="character" w:customStyle="1" w:styleId="72">
    <w:name w:val="批注文字 Char"/>
    <w:basedOn w:val="52"/>
    <w:link w:val="18"/>
    <w:qFormat/>
    <w:locked/>
    <w:uiPriority w:val="99"/>
    <w:rPr>
      <w:rFonts w:ascii="Calibri" w:hAnsi="Calibri" w:cs="Times New Roman"/>
      <w:kern w:val="2"/>
      <w:sz w:val="24"/>
    </w:rPr>
  </w:style>
  <w:style w:type="character" w:customStyle="1" w:styleId="73">
    <w:name w:val="正文文本 Char"/>
    <w:basedOn w:val="52"/>
    <w:link w:val="19"/>
    <w:semiHidden/>
    <w:qFormat/>
    <w:locked/>
    <w:uiPriority w:val="99"/>
    <w:rPr>
      <w:rFonts w:ascii="Calibri" w:hAnsi="Calibri" w:eastAsia="宋体" w:cs="Times New Roman"/>
      <w:kern w:val="2"/>
      <w:sz w:val="22"/>
      <w:lang w:val="en-US" w:eastAsia="zh-CN"/>
    </w:rPr>
  </w:style>
  <w:style w:type="character" w:customStyle="1" w:styleId="74">
    <w:name w:val="正文首行缩进 Char"/>
    <w:basedOn w:val="73"/>
    <w:link w:val="20"/>
    <w:qFormat/>
    <w:locked/>
    <w:uiPriority w:val="99"/>
    <w:rPr>
      <w:rFonts w:ascii="Calibri" w:hAnsi="Calibri" w:eastAsia="宋体" w:cs="Times New Roman"/>
      <w:kern w:val="2"/>
      <w:sz w:val="24"/>
      <w:lang w:val="en-US" w:eastAsia="zh-CN"/>
    </w:rPr>
  </w:style>
  <w:style w:type="character" w:customStyle="1" w:styleId="75">
    <w:name w:val="正文文本缩进 Char"/>
    <w:basedOn w:val="52"/>
    <w:link w:val="22"/>
    <w:qFormat/>
    <w:locked/>
    <w:uiPriority w:val="99"/>
    <w:rPr>
      <w:rFonts w:ascii="仿宋_GB2312" w:hAnsi="仿宋_GB2312" w:eastAsia="宋体" w:cs="Times New Roman"/>
      <w:kern w:val="2"/>
      <w:sz w:val="28"/>
      <w:lang w:val="zh-CN"/>
    </w:rPr>
  </w:style>
  <w:style w:type="character" w:customStyle="1" w:styleId="76">
    <w:name w:val="纯文本 Char"/>
    <w:basedOn w:val="52"/>
    <w:link w:val="28"/>
    <w:qFormat/>
    <w:locked/>
    <w:uiPriority w:val="99"/>
    <w:rPr>
      <w:rFonts w:ascii="宋体" w:hAnsi="Courier New" w:eastAsia="宋体" w:cs="Times New Roman"/>
      <w:sz w:val="21"/>
    </w:rPr>
  </w:style>
  <w:style w:type="character" w:customStyle="1" w:styleId="77">
    <w:name w:val="日期 Char"/>
    <w:basedOn w:val="52"/>
    <w:link w:val="30"/>
    <w:qFormat/>
    <w:locked/>
    <w:uiPriority w:val="99"/>
    <w:rPr>
      <w:rFonts w:eastAsia="楷体_GB2312" w:cs="Times New Roman"/>
      <w:kern w:val="2"/>
      <w:sz w:val="32"/>
    </w:rPr>
  </w:style>
  <w:style w:type="character" w:customStyle="1" w:styleId="78">
    <w:name w:val="正文文本缩进 2 Char"/>
    <w:basedOn w:val="52"/>
    <w:link w:val="31"/>
    <w:qFormat/>
    <w:locked/>
    <w:uiPriority w:val="99"/>
    <w:rPr>
      <w:rFonts w:ascii="仿宋_GB2312" w:eastAsia="仿宋_GB2312" w:cs="Times New Roman"/>
      <w:kern w:val="2"/>
      <w:sz w:val="28"/>
      <w:lang w:val="zh-CN"/>
    </w:rPr>
  </w:style>
  <w:style w:type="character" w:customStyle="1" w:styleId="79">
    <w:name w:val="尾注文本 Char"/>
    <w:basedOn w:val="52"/>
    <w:link w:val="32"/>
    <w:semiHidden/>
    <w:qFormat/>
    <w:locked/>
    <w:uiPriority w:val="99"/>
    <w:rPr>
      <w:rFonts w:cs="Times New Roman"/>
      <w:kern w:val="2"/>
      <w:sz w:val="21"/>
    </w:rPr>
  </w:style>
  <w:style w:type="character" w:customStyle="1" w:styleId="80">
    <w:name w:val="批注框文本 Char"/>
    <w:basedOn w:val="52"/>
    <w:link w:val="33"/>
    <w:qFormat/>
    <w:locked/>
    <w:uiPriority w:val="99"/>
    <w:rPr>
      <w:rFonts w:cs="Times New Roman"/>
      <w:kern w:val="2"/>
      <w:sz w:val="18"/>
    </w:rPr>
  </w:style>
  <w:style w:type="character" w:customStyle="1" w:styleId="81">
    <w:name w:val="页脚 Char"/>
    <w:basedOn w:val="52"/>
    <w:link w:val="34"/>
    <w:qFormat/>
    <w:locked/>
    <w:uiPriority w:val="99"/>
    <w:rPr>
      <w:rFonts w:eastAsia="宋体" w:cs="Times New Roman"/>
      <w:kern w:val="2"/>
      <w:sz w:val="18"/>
      <w:lang w:val="en-US" w:eastAsia="zh-CN"/>
    </w:rPr>
  </w:style>
  <w:style w:type="character" w:customStyle="1" w:styleId="82">
    <w:name w:val="页眉 Char"/>
    <w:basedOn w:val="52"/>
    <w:link w:val="35"/>
    <w:qFormat/>
    <w:locked/>
    <w:uiPriority w:val="99"/>
    <w:rPr>
      <w:rFonts w:eastAsia="宋体" w:cs="Times New Roman"/>
      <w:kern w:val="2"/>
      <w:sz w:val="18"/>
      <w:lang w:val="en-US" w:eastAsia="zh-CN"/>
    </w:rPr>
  </w:style>
  <w:style w:type="character" w:customStyle="1" w:styleId="83">
    <w:name w:val="脚注文本 Char"/>
    <w:basedOn w:val="52"/>
    <w:link w:val="39"/>
    <w:semiHidden/>
    <w:qFormat/>
    <w:locked/>
    <w:uiPriority w:val="99"/>
    <w:rPr>
      <w:rFonts w:cs="Times New Roman"/>
      <w:sz w:val="18"/>
      <w:szCs w:val="18"/>
    </w:rPr>
  </w:style>
  <w:style w:type="character" w:customStyle="1" w:styleId="84">
    <w:name w:val="正文文本缩进 3 Char"/>
    <w:basedOn w:val="52"/>
    <w:link w:val="40"/>
    <w:qFormat/>
    <w:locked/>
    <w:uiPriority w:val="99"/>
    <w:rPr>
      <w:rFonts w:ascii="仿宋_GB2312" w:eastAsia="仿宋_GB2312" w:cs="Times New Roman"/>
      <w:kern w:val="2"/>
      <w:sz w:val="28"/>
      <w:lang w:val="zh-CN"/>
    </w:rPr>
  </w:style>
  <w:style w:type="character" w:customStyle="1" w:styleId="85">
    <w:name w:val="正文文本 2 Char"/>
    <w:basedOn w:val="52"/>
    <w:link w:val="44"/>
    <w:qFormat/>
    <w:locked/>
    <w:uiPriority w:val="99"/>
    <w:rPr>
      <w:rFonts w:cs="Times New Roman"/>
      <w:kern w:val="2"/>
      <w:sz w:val="24"/>
    </w:rPr>
  </w:style>
  <w:style w:type="character" w:customStyle="1" w:styleId="86">
    <w:name w:val="HTML 预设格式 Char"/>
    <w:basedOn w:val="52"/>
    <w:link w:val="45"/>
    <w:qFormat/>
    <w:locked/>
    <w:uiPriority w:val="99"/>
    <w:rPr>
      <w:rFonts w:ascii="宋体" w:eastAsia="宋体" w:cs="Times New Roman"/>
      <w:sz w:val="24"/>
    </w:rPr>
  </w:style>
  <w:style w:type="character" w:customStyle="1" w:styleId="87">
    <w:name w:val="标题 Char"/>
    <w:basedOn w:val="52"/>
    <w:link w:val="47"/>
    <w:qFormat/>
    <w:locked/>
    <w:uiPriority w:val="99"/>
    <w:rPr>
      <w:rFonts w:ascii="Arial" w:hAnsi="Arial" w:eastAsia="宋体" w:cs="Times New Roman"/>
      <w:b/>
      <w:sz w:val="36"/>
      <w:lang w:val="en-US" w:eastAsia="en-US"/>
    </w:rPr>
  </w:style>
  <w:style w:type="character" w:customStyle="1" w:styleId="88">
    <w:name w:val="批注主题 Char"/>
    <w:basedOn w:val="72"/>
    <w:link w:val="48"/>
    <w:qFormat/>
    <w:locked/>
    <w:uiPriority w:val="99"/>
    <w:rPr>
      <w:rFonts w:ascii="Calibri" w:hAnsi="Calibri" w:cs="Times New Roman"/>
      <w:b/>
      <w:kern w:val="2"/>
      <w:sz w:val="24"/>
    </w:rPr>
  </w:style>
  <w:style w:type="character" w:customStyle="1" w:styleId="89">
    <w:name w:val="正文首行缩进 2 Char"/>
    <w:basedOn w:val="75"/>
    <w:link w:val="49"/>
    <w:semiHidden/>
    <w:qFormat/>
    <w:locked/>
    <w:uiPriority w:val="99"/>
    <w:rPr>
      <w:rFonts w:ascii="仿宋_GB2312" w:eastAsia="仿宋_GB2312" w:cs="Times New Roman"/>
      <w:kern w:val="2"/>
      <w:sz w:val="24"/>
      <w:szCs w:val="24"/>
      <w:lang w:val="zh-CN"/>
    </w:rPr>
  </w:style>
  <w:style w:type="paragraph" w:customStyle="1" w:styleId="90">
    <w:name w:val="表格文字"/>
    <w:basedOn w:val="1"/>
    <w:next w:val="19"/>
    <w:qFormat/>
    <w:uiPriority w:val="99"/>
    <w:pPr>
      <w:jc w:val="left"/>
      <w:textAlignment w:val="top"/>
    </w:pPr>
    <w:rPr>
      <w:sz w:val="18"/>
    </w:rPr>
  </w:style>
  <w:style w:type="paragraph" w:customStyle="1" w:styleId="91">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2">
    <w:name w:val="Style1"/>
    <w:next w:val="8"/>
    <w:qFormat/>
    <w:uiPriority w:val="99"/>
    <w:pPr>
      <w:numPr>
        <w:ilvl w:val="0"/>
        <w:numId w:val="3"/>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93">
    <w:name w:val="TOAHeading"/>
    <w:basedOn w:val="1"/>
    <w:next w:val="1"/>
    <w:qFormat/>
    <w:uiPriority w:val="99"/>
    <w:pPr>
      <w:spacing w:before="120"/>
      <w:textAlignment w:val="baseline"/>
    </w:pPr>
    <w:rPr>
      <w:rFonts w:ascii="Arial" w:hAnsi="Arial" w:eastAsia="仿宋_GB2312" w:cs="Arial"/>
      <w:b/>
      <w:bCs/>
      <w:color w:val="000000"/>
      <w:kern w:val="0"/>
      <w:sz w:val="24"/>
      <w:szCs w:val="21"/>
    </w:rPr>
  </w:style>
  <w:style w:type="paragraph" w:customStyle="1" w:styleId="94">
    <w:name w:val="列出段落21"/>
    <w:basedOn w:val="1"/>
    <w:qFormat/>
    <w:uiPriority w:val="99"/>
    <w:pPr>
      <w:ind w:firstLine="420" w:firstLineChars="200"/>
    </w:pPr>
    <w:rPr>
      <w:rFonts w:ascii="Calibri" w:hAnsi="Calibri"/>
      <w:szCs w:val="22"/>
    </w:rPr>
  </w:style>
  <w:style w:type="paragraph" w:customStyle="1" w:styleId="95">
    <w:name w:val="列出段落1"/>
    <w:basedOn w:val="1"/>
    <w:qFormat/>
    <w:uiPriority w:val="99"/>
    <w:pPr>
      <w:ind w:firstLine="420" w:firstLineChars="200"/>
    </w:pPr>
    <w:rPr>
      <w:rFonts w:ascii="Calibri" w:hAnsi="Calibri"/>
      <w:szCs w:val="22"/>
    </w:rPr>
  </w:style>
  <w:style w:type="paragraph" w:customStyle="1" w:styleId="96">
    <w:name w:val="DAS正文"/>
    <w:basedOn w:val="1"/>
    <w:link w:val="152"/>
    <w:qFormat/>
    <w:uiPriority w:val="99"/>
    <w:pPr>
      <w:spacing w:line="360" w:lineRule="auto"/>
      <w:jc w:val="center"/>
    </w:pPr>
    <w:rPr>
      <w:rFonts w:ascii="Verdana" w:hAnsi="Verdana"/>
      <w:kern w:val="0"/>
      <w:sz w:val="20"/>
      <w:szCs w:val="20"/>
    </w:rPr>
  </w:style>
  <w:style w:type="paragraph" w:customStyle="1" w:styleId="97">
    <w:name w:val="Table Paragraph"/>
    <w:basedOn w:val="1"/>
    <w:qFormat/>
    <w:uiPriority w:val="99"/>
    <w:rPr>
      <w:rFonts w:ascii="仿宋" w:hAnsi="仿宋" w:eastAsia="仿宋" w:cs="仿宋"/>
      <w:lang w:val="zh-CN"/>
    </w:rPr>
  </w:style>
  <w:style w:type="paragraph" w:customStyle="1" w:styleId="98">
    <w:name w:val="纯文本2"/>
    <w:basedOn w:val="1"/>
    <w:qFormat/>
    <w:uiPriority w:val="99"/>
    <w:pPr>
      <w:adjustRightInd w:val="0"/>
      <w:textAlignment w:val="baseline"/>
    </w:pPr>
    <w:rPr>
      <w:rFonts w:ascii="宋体" w:hAnsi="Courier New" w:eastAsia="楷体_GB2312"/>
      <w:sz w:val="26"/>
      <w:szCs w:val="20"/>
    </w:rPr>
  </w:style>
  <w:style w:type="paragraph" w:customStyle="1" w:styleId="99">
    <w:name w:val="正文2"/>
    <w:basedOn w:val="1"/>
    <w:qFormat/>
    <w:uiPriority w:val="99"/>
    <w:pPr>
      <w:spacing w:line="360" w:lineRule="auto"/>
      <w:ind w:firstLine="510" w:firstLineChars="200"/>
    </w:pPr>
    <w:rPr>
      <w:sz w:val="24"/>
      <w:szCs w:val="20"/>
    </w:rPr>
  </w:style>
  <w:style w:type="paragraph" w:customStyle="1" w:styleId="100">
    <w:name w:val="列出段落3"/>
    <w:basedOn w:val="1"/>
    <w:qFormat/>
    <w:uiPriority w:val="99"/>
    <w:pPr>
      <w:spacing w:line="360" w:lineRule="auto"/>
      <w:ind w:firstLine="420" w:firstLineChars="200"/>
    </w:pPr>
    <w:rPr>
      <w:rFonts w:ascii="Calibri" w:hAnsi="Calibri" w:eastAsia="黑体"/>
      <w:sz w:val="24"/>
    </w:rPr>
  </w:style>
  <w:style w:type="paragraph" w:customStyle="1" w:styleId="101">
    <w:name w:val="List Paragraph1"/>
    <w:basedOn w:val="1"/>
    <w:qFormat/>
    <w:uiPriority w:val="99"/>
    <w:pPr>
      <w:ind w:firstLine="420" w:firstLineChars="200"/>
    </w:pPr>
    <w:rPr>
      <w:rFonts w:ascii="Calibri" w:hAnsi="Calibri"/>
      <w:szCs w:val="22"/>
    </w:rPr>
  </w:style>
  <w:style w:type="paragraph" w:customStyle="1" w:styleId="102">
    <w:name w:val="reader-word-layer reader-word-s1-4"/>
    <w:basedOn w:val="1"/>
    <w:qFormat/>
    <w:uiPriority w:val="99"/>
    <w:pPr>
      <w:widowControl/>
      <w:spacing w:before="100" w:beforeAutospacing="1" w:after="100" w:afterAutospacing="1"/>
      <w:jc w:val="left"/>
    </w:pPr>
    <w:rPr>
      <w:rFonts w:ascii="宋体" w:hAnsi="宋体" w:cs="宋体"/>
      <w:kern w:val="0"/>
      <w:sz w:val="24"/>
      <w:szCs w:val="22"/>
    </w:rPr>
  </w:style>
  <w:style w:type="paragraph" w:customStyle="1" w:styleId="103">
    <w:name w:val="样式 宋体 行距: 固定值 20 磅 首行缩进:  2 字符"/>
    <w:basedOn w:val="1"/>
    <w:qFormat/>
    <w:uiPriority w:val="99"/>
    <w:pPr>
      <w:spacing w:line="400" w:lineRule="exact"/>
      <w:ind w:firstLine="435" w:firstLineChars="207"/>
    </w:pPr>
    <w:rPr>
      <w:rFonts w:ascii="宋体" w:hAnsi="宋体" w:cs="宋体"/>
      <w:szCs w:val="20"/>
    </w:rPr>
  </w:style>
  <w:style w:type="paragraph" w:customStyle="1" w:styleId="104">
    <w:name w:val="_Style 69"/>
    <w:basedOn w:val="2"/>
    <w:next w:val="1"/>
    <w:qFormat/>
    <w:uiPriority w:val="99"/>
    <w:pPr>
      <w:widowControl/>
      <w:spacing w:before="480" w:line="276" w:lineRule="auto"/>
      <w:jc w:val="left"/>
      <w:outlineLvl w:val="9"/>
    </w:pPr>
    <w:rPr>
      <w:rFonts w:ascii="Cambria" w:hAnsi="Cambria"/>
      <w:color w:val="365F91"/>
      <w:kern w:val="0"/>
      <w:sz w:val="28"/>
      <w:szCs w:val="28"/>
    </w:rPr>
  </w:style>
  <w:style w:type="paragraph" w:customStyle="1" w:styleId="105">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106">
    <w:name w:val="tabletext"/>
    <w:basedOn w:val="1"/>
    <w:qFormat/>
    <w:uiPriority w:val="99"/>
    <w:pPr>
      <w:widowControl/>
      <w:spacing w:before="100" w:beforeAutospacing="1" w:after="100" w:afterAutospacing="1"/>
      <w:jc w:val="left"/>
    </w:pPr>
    <w:rPr>
      <w:rFonts w:ascii="宋体" w:hAnsi="宋体" w:cs="宋体"/>
      <w:kern w:val="0"/>
      <w:sz w:val="24"/>
      <w:szCs w:val="22"/>
    </w:rPr>
  </w:style>
  <w:style w:type="paragraph" w:customStyle="1" w:styleId="107">
    <w:name w:val="正文段"/>
    <w:basedOn w:val="1"/>
    <w:qFormat/>
    <w:uiPriority w:val="99"/>
    <w:pPr>
      <w:widowControl/>
      <w:snapToGrid w:val="0"/>
      <w:spacing w:afterLines="50"/>
      <w:ind w:firstLine="200" w:firstLineChars="200"/>
    </w:pPr>
    <w:rPr>
      <w:kern w:val="0"/>
      <w:sz w:val="24"/>
      <w:szCs w:val="20"/>
    </w:rPr>
  </w:style>
  <w:style w:type="paragraph" w:customStyle="1" w:styleId="108">
    <w:name w:val="列出段落2"/>
    <w:basedOn w:val="1"/>
    <w:qFormat/>
    <w:uiPriority w:val="99"/>
    <w:pPr>
      <w:ind w:firstLine="420" w:firstLineChars="200"/>
    </w:pPr>
    <w:rPr>
      <w:rFonts w:ascii="Calibri" w:hAnsi="Calibri"/>
    </w:rPr>
  </w:style>
  <w:style w:type="paragraph" w:customStyle="1" w:styleId="109">
    <w:name w:val="_Style 3"/>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10">
    <w:name w:val="Char"/>
    <w:basedOn w:val="1"/>
    <w:qFormat/>
    <w:uiPriority w:val="99"/>
  </w:style>
  <w:style w:type="paragraph" w:customStyle="1" w:styleId="111">
    <w:name w:val="无间隔11"/>
    <w:link w:val="151"/>
    <w:qFormat/>
    <w:uiPriority w:val="99"/>
    <w:rPr>
      <w:rFonts w:ascii="Times New Roman" w:hAnsi="Times New Roman" w:eastAsia="宋体" w:cs="Times New Roman"/>
      <w:sz w:val="22"/>
      <w:szCs w:val="22"/>
      <w:lang w:val="en-US" w:eastAsia="zh-CN" w:bidi="ar-SA"/>
    </w:rPr>
  </w:style>
  <w:style w:type="paragraph" w:customStyle="1" w:styleId="112">
    <w:name w:val="默认段落字体 Para Char"/>
    <w:basedOn w:val="1"/>
    <w:qFormat/>
    <w:uiPriority w:val="99"/>
    <w:rPr>
      <w:szCs w:val="20"/>
    </w:rPr>
  </w:style>
  <w:style w:type="paragraph" w:customStyle="1" w:styleId="113">
    <w:name w:val="默认段落字体 Para Char Char Char Char Char Char Char Char Char1 Char Char Char Char"/>
    <w:basedOn w:val="1"/>
    <w:qFormat/>
    <w:uiPriority w:val="99"/>
    <w:rPr>
      <w:rFonts w:ascii="Tahoma" w:hAnsi="Tahoma"/>
      <w:sz w:val="24"/>
      <w:szCs w:val="20"/>
    </w:rPr>
  </w:style>
  <w:style w:type="paragraph" w:customStyle="1" w:styleId="114">
    <w:name w:val="列出段落11"/>
    <w:basedOn w:val="1"/>
    <w:link w:val="143"/>
    <w:qFormat/>
    <w:uiPriority w:val="99"/>
    <w:pPr>
      <w:ind w:firstLine="420" w:firstLineChars="200"/>
    </w:pPr>
    <w:rPr>
      <w:rFonts w:ascii="Calibri" w:hAnsi="Calibri"/>
      <w:sz w:val="24"/>
      <w:szCs w:val="20"/>
    </w:rPr>
  </w:style>
  <w:style w:type="paragraph" w:customStyle="1" w:styleId="115">
    <w:name w:val="p18"/>
    <w:basedOn w:val="1"/>
    <w:qFormat/>
    <w:uiPriority w:val="99"/>
    <w:pPr>
      <w:widowControl/>
      <w:spacing w:line="748" w:lineRule="atLeast"/>
      <w:ind w:left="-527" w:firstLine="527"/>
    </w:pPr>
    <w:rPr>
      <w:rFonts w:ascii="宋体" w:hAnsi="宋体" w:cs="宋体"/>
      <w:kern w:val="0"/>
      <w:sz w:val="24"/>
    </w:rPr>
  </w:style>
  <w:style w:type="paragraph" w:customStyle="1" w:styleId="116">
    <w:name w:val="TOC 标题2"/>
    <w:basedOn w:val="2"/>
    <w:next w:val="1"/>
    <w:qFormat/>
    <w:uiPriority w:val="99"/>
    <w:pPr>
      <w:widowControl/>
      <w:spacing w:before="480" w:line="276" w:lineRule="auto"/>
      <w:jc w:val="left"/>
      <w:outlineLvl w:val="9"/>
    </w:pPr>
    <w:rPr>
      <w:rFonts w:ascii="Calibri Light" w:hAnsi="Calibri Light"/>
      <w:color w:val="2E74B5"/>
      <w:kern w:val="0"/>
      <w:sz w:val="28"/>
      <w:szCs w:val="28"/>
    </w:rPr>
  </w:style>
  <w:style w:type="paragraph" w:customStyle="1" w:styleId="117">
    <w:name w:val="GTA正文-2"/>
    <w:basedOn w:val="1"/>
    <w:qFormat/>
    <w:uiPriority w:val="99"/>
    <w:pPr>
      <w:snapToGrid w:val="0"/>
      <w:spacing w:beforeLines="50" w:after="156" w:line="480" w:lineRule="atLeast"/>
      <w:ind w:firstLine="480" w:firstLineChars="200"/>
    </w:pPr>
    <w:rPr>
      <w:rFonts w:ascii="微软雅黑" w:hAnsi="微软雅黑" w:eastAsia="微软雅黑" w:cs="Arial"/>
      <w:sz w:val="24"/>
    </w:rPr>
  </w:style>
  <w:style w:type="paragraph" w:customStyle="1" w:styleId="118">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正文缩进2格"/>
    <w:basedOn w:val="1"/>
    <w:qFormat/>
    <w:uiPriority w:val="99"/>
    <w:pPr>
      <w:spacing w:line="600" w:lineRule="exact"/>
      <w:ind w:firstLine="639" w:firstLineChars="206"/>
    </w:pPr>
    <w:rPr>
      <w:rFonts w:ascii="仿宋_GB2312" w:hAnsi="宋体" w:eastAsia="仿宋_GB2312"/>
      <w:sz w:val="31"/>
      <w:szCs w:val="28"/>
    </w:rPr>
  </w:style>
  <w:style w:type="paragraph" w:customStyle="1" w:styleId="120">
    <w:name w:val="Char Char Char Char Char Char Char Char Char Char"/>
    <w:basedOn w:val="16"/>
    <w:qFormat/>
    <w:uiPriority w:val="99"/>
    <w:rPr>
      <w:rFonts w:ascii="Tahoma" w:hAnsi="Tahoma"/>
      <w:sz w:val="24"/>
    </w:rPr>
  </w:style>
  <w:style w:type="paragraph" w:customStyle="1" w:styleId="121">
    <w:name w:val="样式1"/>
    <w:basedOn w:val="3"/>
    <w:link w:val="140"/>
    <w:qFormat/>
    <w:uiPriority w:val="99"/>
    <w:pPr>
      <w:jc w:val="center"/>
    </w:pPr>
    <w:rPr>
      <w:rFonts w:ascii="宋体" w:hAnsi="宋体"/>
      <w:bCs w:val="0"/>
      <w:sz w:val="36"/>
      <w:szCs w:val="20"/>
    </w:rPr>
  </w:style>
  <w:style w:type="paragraph" w:customStyle="1" w:styleId="122">
    <w:name w:val="font7"/>
    <w:basedOn w:val="1"/>
    <w:qFormat/>
    <w:uiPriority w:val="99"/>
    <w:pPr>
      <w:widowControl/>
      <w:spacing w:before="100" w:beforeAutospacing="1" w:after="100" w:afterAutospacing="1"/>
      <w:jc w:val="left"/>
    </w:pPr>
    <w:rPr>
      <w:rFonts w:ascii="宋体" w:hAnsi="宋体" w:cs="Arial Unicode MS"/>
      <w:b/>
      <w:bCs/>
      <w:kern w:val="0"/>
      <w:sz w:val="24"/>
    </w:rPr>
  </w:style>
  <w:style w:type="paragraph" w:customStyle="1" w:styleId="123">
    <w:name w:val="Char Char Char Char Char Char Char Char Char Char1"/>
    <w:basedOn w:val="16"/>
    <w:qFormat/>
    <w:uiPriority w:val="99"/>
    <w:rPr>
      <w:rFonts w:ascii="Tahoma" w:hAnsi="Tahoma"/>
      <w:sz w:val="24"/>
    </w:rPr>
  </w:style>
  <w:style w:type="paragraph" w:customStyle="1" w:styleId="124">
    <w:name w:val="Char1"/>
    <w:basedOn w:val="1"/>
    <w:qFormat/>
    <w:uiPriority w:val="99"/>
  </w:style>
  <w:style w:type="paragraph" w:customStyle="1" w:styleId="125">
    <w:name w:val="TOC 标题1"/>
    <w:basedOn w:val="2"/>
    <w:next w:val="1"/>
    <w:qFormat/>
    <w:uiPriority w:val="99"/>
    <w:pPr>
      <w:widowControl/>
      <w:spacing w:before="480" w:line="276" w:lineRule="auto"/>
      <w:jc w:val="left"/>
      <w:outlineLvl w:val="9"/>
    </w:pPr>
    <w:rPr>
      <w:rFonts w:ascii="Calibri Light" w:hAnsi="Calibri Light"/>
      <w:color w:val="2E74B5"/>
      <w:kern w:val="0"/>
      <w:sz w:val="28"/>
      <w:szCs w:val="28"/>
    </w:rPr>
  </w:style>
  <w:style w:type="paragraph" w:customStyle="1" w:styleId="126">
    <w:name w:val="p0"/>
    <w:basedOn w:val="1"/>
    <w:qFormat/>
    <w:uiPriority w:val="99"/>
    <w:pPr>
      <w:widowControl/>
    </w:pPr>
    <w:rPr>
      <w:rFonts w:ascii="Calibri" w:hAnsi="Calibri" w:cs="Calibri"/>
      <w:kern w:val="0"/>
      <w:szCs w:val="21"/>
    </w:rPr>
  </w:style>
  <w:style w:type="paragraph" w:customStyle="1" w:styleId="127">
    <w:name w:val="HtmlNormal"/>
    <w:basedOn w:val="1"/>
    <w:qFormat/>
    <w:uiPriority w:val="99"/>
    <w:pPr>
      <w:widowControl/>
      <w:spacing w:before="100" w:beforeAutospacing="1" w:after="100" w:afterAutospacing="1"/>
      <w:jc w:val="left"/>
      <w:textAlignment w:val="baseline"/>
    </w:pPr>
    <w:rPr>
      <w:rFonts w:ascii="宋体" w:hAnsi="宋体"/>
      <w:kern w:val="0"/>
      <w:sz w:val="24"/>
    </w:rPr>
  </w:style>
  <w:style w:type="character" w:customStyle="1" w:styleId="128">
    <w:name w:val="普通文字 Char Char1"/>
    <w:qFormat/>
    <w:locked/>
    <w:uiPriority w:val="99"/>
    <w:rPr>
      <w:rFonts w:ascii="宋体" w:hAnsi="Courier New" w:eastAsia="宋体"/>
      <w:kern w:val="2"/>
      <w:sz w:val="21"/>
      <w:lang w:val="en-US" w:eastAsia="zh-CN"/>
    </w:rPr>
  </w:style>
  <w:style w:type="character" w:customStyle="1" w:styleId="129">
    <w:name w:val="标题 2 Char Char"/>
    <w:qFormat/>
    <w:uiPriority w:val="99"/>
    <w:rPr>
      <w:rFonts w:ascii="宋体" w:hAnsi="宋体" w:eastAsia="黑体"/>
      <w:b/>
      <w:kern w:val="2"/>
      <w:sz w:val="32"/>
      <w:lang w:val="en-US" w:eastAsia="zh-CN"/>
    </w:rPr>
  </w:style>
  <w:style w:type="character" w:customStyle="1" w:styleId="130">
    <w:name w:val="font11"/>
    <w:basedOn w:val="52"/>
    <w:qFormat/>
    <w:uiPriority w:val="99"/>
    <w:rPr>
      <w:rFonts w:ascii="宋体" w:hAnsi="宋体" w:eastAsia="宋体"/>
      <w:b/>
      <w:color w:val="000000"/>
      <w:sz w:val="32"/>
      <w:u w:val="none"/>
    </w:rPr>
  </w:style>
  <w:style w:type="character" w:customStyle="1" w:styleId="131">
    <w:name w:val="c-icon"/>
    <w:basedOn w:val="52"/>
    <w:qFormat/>
    <w:uiPriority w:val="99"/>
    <w:rPr>
      <w:rFonts w:cs="Times New Roman"/>
    </w:rPr>
  </w:style>
  <w:style w:type="character" w:customStyle="1" w:styleId="132">
    <w:name w:val="样式1 Char"/>
    <w:qFormat/>
    <w:locked/>
    <w:uiPriority w:val="99"/>
    <w:rPr>
      <w:rFonts w:ascii="Calibri" w:hAnsi="Calibri"/>
      <w:b/>
      <w:kern w:val="2"/>
      <w:sz w:val="28"/>
    </w:rPr>
  </w:style>
  <w:style w:type="character" w:customStyle="1" w:styleId="133">
    <w:name w:val="font31"/>
    <w:basedOn w:val="52"/>
    <w:qFormat/>
    <w:uiPriority w:val="99"/>
    <w:rPr>
      <w:rFonts w:ascii="宋体" w:hAnsi="宋体" w:eastAsia="宋体" w:cs="宋体"/>
      <w:color w:val="000000"/>
      <w:sz w:val="20"/>
      <w:szCs w:val="20"/>
      <w:u w:val="none"/>
    </w:rPr>
  </w:style>
  <w:style w:type="character" w:customStyle="1" w:styleId="134">
    <w:name w:val="font01"/>
    <w:qFormat/>
    <w:uiPriority w:val="99"/>
    <w:rPr>
      <w:rFonts w:ascii="宋体" w:hAnsi="宋体" w:eastAsia="宋体"/>
      <w:color w:val="000000"/>
      <w:sz w:val="22"/>
      <w:u w:val="none"/>
    </w:rPr>
  </w:style>
  <w:style w:type="character" w:customStyle="1" w:styleId="135">
    <w:name w:val="纯文本 Char1"/>
    <w:qFormat/>
    <w:locked/>
    <w:uiPriority w:val="99"/>
    <w:rPr>
      <w:rFonts w:ascii="宋体" w:hAnsi="Courier New" w:eastAsia="宋体"/>
      <w:sz w:val="21"/>
    </w:rPr>
  </w:style>
  <w:style w:type="character" w:customStyle="1" w:styleId="136">
    <w:name w:val="c-icon13"/>
    <w:basedOn w:val="52"/>
    <w:qFormat/>
    <w:uiPriority w:val="99"/>
    <w:rPr>
      <w:rFonts w:cs="Times New Roman"/>
    </w:rPr>
  </w:style>
  <w:style w:type="character" w:customStyle="1" w:styleId="137">
    <w:name w:val="bulletintext1"/>
    <w:qFormat/>
    <w:uiPriority w:val="99"/>
    <w:rPr>
      <w:color w:val="000000"/>
      <w:sz w:val="18"/>
    </w:rPr>
  </w:style>
  <w:style w:type="character" w:customStyle="1" w:styleId="138">
    <w:name w:val="font71"/>
    <w:qFormat/>
    <w:uiPriority w:val="99"/>
    <w:rPr>
      <w:rFonts w:ascii="宋体" w:hAnsi="宋体" w:eastAsia="宋体"/>
      <w:color w:val="000000"/>
      <w:sz w:val="21"/>
      <w:u w:val="none"/>
    </w:rPr>
  </w:style>
  <w:style w:type="character" w:customStyle="1" w:styleId="139">
    <w:name w:val="font61"/>
    <w:basedOn w:val="52"/>
    <w:qFormat/>
    <w:uiPriority w:val="99"/>
    <w:rPr>
      <w:rFonts w:ascii="宋体" w:hAnsi="宋体" w:eastAsia="宋体" w:cs="宋体"/>
      <w:color w:val="000000"/>
      <w:sz w:val="24"/>
      <w:szCs w:val="24"/>
      <w:u w:val="none"/>
    </w:rPr>
  </w:style>
  <w:style w:type="character" w:customStyle="1" w:styleId="140">
    <w:name w:val="样式1 Char Char"/>
    <w:link w:val="121"/>
    <w:qFormat/>
    <w:locked/>
    <w:uiPriority w:val="99"/>
    <w:rPr>
      <w:rFonts w:ascii="宋体" w:hAnsi="宋体" w:eastAsia="黑体"/>
      <w:b/>
      <w:kern w:val="2"/>
      <w:sz w:val="36"/>
    </w:rPr>
  </w:style>
  <w:style w:type="character" w:customStyle="1" w:styleId="141">
    <w:name w:val="Char Char2"/>
    <w:qFormat/>
    <w:uiPriority w:val="99"/>
    <w:rPr>
      <w:rFonts w:ascii="宋体" w:hAnsi="Courier New" w:eastAsia="宋体"/>
      <w:sz w:val="21"/>
      <w:lang w:val="en-US" w:eastAsia="zh-CN"/>
    </w:rPr>
  </w:style>
  <w:style w:type="character" w:customStyle="1" w:styleId="142">
    <w:name w:val="c-icon14"/>
    <w:basedOn w:val="52"/>
    <w:qFormat/>
    <w:uiPriority w:val="99"/>
    <w:rPr>
      <w:rFonts w:cs="Times New Roman"/>
    </w:rPr>
  </w:style>
  <w:style w:type="character" w:customStyle="1" w:styleId="143">
    <w:name w:val="列出段落 Char"/>
    <w:link w:val="114"/>
    <w:qFormat/>
    <w:locked/>
    <w:uiPriority w:val="99"/>
    <w:rPr>
      <w:rFonts w:ascii="Calibri" w:hAnsi="Calibri"/>
      <w:kern w:val="2"/>
      <w:sz w:val="24"/>
    </w:rPr>
  </w:style>
  <w:style w:type="character" w:customStyle="1" w:styleId="144">
    <w:name w:val="Char Char21"/>
    <w:qFormat/>
    <w:uiPriority w:val="99"/>
    <w:rPr>
      <w:rFonts w:ascii="宋体" w:hAnsi="Courier New" w:eastAsia="宋体"/>
      <w:sz w:val="21"/>
      <w:lang w:val="en-US" w:eastAsia="zh-CN"/>
    </w:rPr>
  </w:style>
  <w:style w:type="character" w:customStyle="1" w:styleId="145">
    <w:name w:val="标题 2 Char"/>
    <w:qFormat/>
    <w:uiPriority w:val="99"/>
    <w:rPr>
      <w:rFonts w:ascii="Arial" w:hAnsi="Arial" w:eastAsia="黑体"/>
      <w:b/>
      <w:kern w:val="2"/>
      <w:sz w:val="32"/>
      <w:lang w:val="en-US" w:eastAsia="zh-CN"/>
    </w:rPr>
  </w:style>
  <w:style w:type="character" w:customStyle="1" w:styleId="146">
    <w:name w:val="large1"/>
    <w:qFormat/>
    <w:uiPriority w:val="99"/>
    <w:rPr>
      <w:rFonts w:ascii="宋体" w:hAnsi="宋体" w:eastAsia="宋体"/>
      <w:sz w:val="21"/>
    </w:rPr>
  </w:style>
  <w:style w:type="character" w:customStyle="1" w:styleId="147">
    <w:name w:val="font41"/>
    <w:basedOn w:val="52"/>
    <w:qFormat/>
    <w:uiPriority w:val="99"/>
    <w:rPr>
      <w:rFonts w:ascii="宋体" w:hAnsi="宋体" w:eastAsia="宋体"/>
      <w:color w:val="000000"/>
      <w:sz w:val="21"/>
      <w:u w:val="none"/>
    </w:rPr>
  </w:style>
  <w:style w:type="character" w:customStyle="1" w:styleId="148">
    <w:name w:val="c-icon15"/>
    <w:basedOn w:val="52"/>
    <w:qFormat/>
    <w:uiPriority w:val="99"/>
    <w:rPr>
      <w:rFonts w:cs="Times New Roman"/>
    </w:rPr>
  </w:style>
  <w:style w:type="character" w:customStyle="1" w:styleId="149">
    <w:name w:val="NormalCharacter"/>
    <w:qFormat/>
    <w:uiPriority w:val="99"/>
  </w:style>
  <w:style w:type="character" w:customStyle="1" w:styleId="150">
    <w:name w:val="c-icon16"/>
    <w:basedOn w:val="52"/>
    <w:qFormat/>
    <w:uiPriority w:val="99"/>
    <w:rPr>
      <w:rFonts w:cs="Times New Roman"/>
    </w:rPr>
  </w:style>
  <w:style w:type="character" w:customStyle="1" w:styleId="151">
    <w:name w:val="无间隔 Char"/>
    <w:link w:val="111"/>
    <w:qFormat/>
    <w:locked/>
    <w:uiPriority w:val="99"/>
    <w:rPr>
      <w:sz w:val="22"/>
      <w:lang w:val="en-US" w:eastAsia="zh-CN"/>
    </w:rPr>
  </w:style>
  <w:style w:type="character" w:customStyle="1" w:styleId="152">
    <w:name w:val="DAS正文 Char"/>
    <w:link w:val="96"/>
    <w:qFormat/>
    <w:locked/>
    <w:uiPriority w:val="99"/>
    <w:rPr>
      <w:rFonts w:ascii="Verdana" w:hAnsi="Verdana"/>
    </w:rPr>
  </w:style>
  <w:style w:type="character" w:customStyle="1" w:styleId="153">
    <w:name w:val="font3"/>
    <w:basedOn w:val="52"/>
    <w:qFormat/>
    <w:uiPriority w:val="99"/>
    <w:rPr>
      <w:rFonts w:cs="Times New Roman"/>
    </w:rPr>
  </w:style>
  <w:style w:type="character" w:customStyle="1" w:styleId="154">
    <w:name w:val="标题 1 Char Char"/>
    <w:qFormat/>
    <w:uiPriority w:val="99"/>
    <w:rPr>
      <w:rFonts w:eastAsia="宋体"/>
      <w:b/>
      <w:spacing w:val="-2"/>
      <w:sz w:val="24"/>
      <w:lang w:val="en-US" w:eastAsia="zh-CN"/>
    </w:rPr>
  </w:style>
  <w:style w:type="character" w:customStyle="1" w:styleId="155">
    <w:name w:val="标题 Char1"/>
    <w:qFormat/>
    <w:locked/>
    <w:uiPriority w:val="99"/>
    <w:rPr>
      <w:rFonts w:ascii="Arial" w:hAnsi="Arial"/>
      <w:b/>
      <w:sz w:val="36"/>
      <w:lang w:eastAsia="en-US"/>
    </w:rPr>
  </w:style>
  <w:style w:type="character" w:customStyle="1" w:styleId="156">
    <w:name w:val="font21"/>
    <w:basedOn w:val="52"/>
    <w:qFormat/>
    <w:uiPriority w:val="99"/>
    <w:rPr>
      <w:rFonts w:ascii="宋体" w:hAnsi="宋体" w:eastAsia="宋体"/>
      <w:color w:val="000000"/>
      <w:sz w:val="24"/>
      <w:u w:val="none"/>
    </w:rPr>
  </w:style>
  <w:style w:type="table" w:customStyle="1" w:styleId="157">
    <w:name w:val="网格表 5 深色 - 着色 11"/>
    <w:qFormat/>
    <w:uiPriority w:val="99"/>
    <w:pPr>
      <w:jc w:val="center"/>
    </w:p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EEAF6"/>
    </w:tcPr>
  </w:style>
  <w:style w:type="paragraph" w:styleId="158">
    <w:name w:val="List Paragraph"/>
    <w:basedOn w:val="1"/>
    <w:qFormat/>
    <w:uiPriority w:val="99"/>
    <w:pPr>
      <w:ind w:firstLine="420" w:firstLineChars="200"/>
    </w:pPr>
    <w:rPr>
      <w:rFonts w:ascii="Calibri" w:hAnsi="Calibri"/>
      <w:szCs w:val="22"/>
    </w:rPr>
  </w:style>
  <w:style w:type="paragraph" w:customStyle="1" w:styleId="159">
    <w:name w:val="CM19"/>
    <w:basedOn w:val="91"/>
    <w:next w:val="91"/>
    <w:qFormat/>
    <w:uiPriority w:val="99"/>
  </w:style>
  <w:style w:type="paragraph" w:customStyle="1" w:styleId="160">
    <w:name w:val="CM11"/>
    <w:basedOn w:val="91"/>
    <w:next w:val="91"/>
    <w:qFormat/>
    <w:uiPriority w:val="99"/>
    <w:pPr>
      <w:spacing w:line="520" w:lineRule="atLeast"/>
    </w:pPr>
  </w:style>
  <w:style w:type="paragraph" w:customStyle="1" w:styleId="161">
    <w:name w:val="CM13"/>
    <w:basedOn w:val="91"/>
    <w:next w:val="91"/>
    <w:qFormat/>
    <w:uiPriority w:val="99"/>
    <w:pPr>
      <w:spacing w:line="520" w:lineRule="atLeast"/>
    </w:pPr>
  </w:style>
  <w:style w:type="paragraph" w:customStyle="1" w:styleId="162">
    <w:name w:val="纯文本1"/>
    <w:basedOn w:val="163"/>
    <w:qFormat/>
    <w:uiPriority w:val="99"/>
    <w:pPr>
      <w:widowControl/>
      <w:jc w:val="left"/>
    </w:pPr>
    <w:rPr>
      <w:rFonts w:ascii="宋体" w:hAnsi="Courier New" w:cs="宋体"/>
    </w:rPr>
  </w:style>
  <w:style w:type="paragraph" w:customStyle="1" w:styleId="163">
    <w:name w:val="正文1"/>
    <w:qFormat/>
    <w:uiPriority w:val="99"/>
    <w:pPr>
      <w:widowControl w:val="0"/>
      <w:jc w:val="both"/>
    </w:pPr>
    <w:rPr>
      <w:rFonts w:ascii="Calibri" w:hAnsi="Calibri" w:eastAsia="宋体" w:cs="Calibri"/>
      <w:kern w:val="2"/>
      <w:sz w:val="21"/>
      <w:szCs w:val="21"/>
      <w:lang w:val="en-US" w:eastAsia="zh-CN" w:bidi="ar-SA"/>
    </w:rPr>
  </w:style>
  <w:style w:type="character" w:customStyle="1" w:styleId="164">
    <w:name w:val="font51"/>
    <w:basedOn w:val="52"/>
    <w:qFormat/>
    <w:uiPriority w:val="99"/>
    <w:rPr>
      <w:rFonts w:ascii="宋体" w:hAnsi="宋体" w:eastAsia="宋体" w:cs="宋体"/>
      <w:color w:val="000000"/>
      <w:sz w:val="20"/>
      <w:szCs w:val="20"/>
      <w:u w:val="none"/>
    </w:rPr>
  </w:style>
  <w:style w:type="character" w:customStyle="1" w:styleId="165">
    <w:name w:val="bjh-p"/>
    <w:basedOn w:val="52"/>
    <w:qFormat/>
    <w:uiPriority w:val="99"/>
    <w:rPr>
      <w:rFonts w:cs="Times New Roman"/>
    </w:rPr>
  </w:style>
  <w:style w:type="paragraph" w:customStyle="1" w:styleId="166">
    <w:name w:val="正文（1）"/>
    <w:basedOn w:val="1"/>
    <w:qFormat/>
    <w:uiPriority w:val="99"/>
    <w:pPr>
      <w:numPr>
        <w:ilvl w:val="0"/>
        <w:numId w:val="4"/>
      </w:numPr>
      <w:spacing w:line="360" w:lineRule="auto"/>
    </w:pPr>
    <w:rPr>
      <w:rFonts w:eastAsia="仿宋"/>
      <w:sz w:val="24"/>
      <w:szCs w:val="21"/>
    </w:rPr>
  </w:style>
  <w:style w:type="paragraph" w:customStyle="1" w:styleId="167">
    <w:name w:val="正文首行缩进2字符"/>
    <w:basedOn w:val="1"/>
    <w:qFormat/>
    <w:uiPriority w:val="99"/>
    <w:pPr>
      <w:spacing w:before="60" w:after="60" w:line="360" w:lineRule="auto"/>
      <w:ind w:firstLine="482"/>
      <w:jc w:val="left"/>
    </w:pPr>
    <w:rPr>
      <w:iCs/>
      <w:kern w:val="0"/>
      <w:sz w:val="24"/>
    </w:rPr>
  </w:style>
  <w:style w:type="character" w:customStyle="1" w:styleId="168">
    <w:name w:val="16"/>
    <w:basedOn w:val="52"/>
    <w:qFormat/>
    <w:uiPriority w:val="99"/>
    <w:rPr>
      <w:rFonts w:ascii="宋体" w:hAnsi="宋体" w:eastAsia="宋体" w:cs="Times New Roman"/>
      <w:color w:val="000000"/>
      <w:sz w:val="20"/>
      <w:szCs w:val="20"/>
    </w:rPr>
  </w:style>
  <w:style w:type="character" w:customStyle="1" w:styleId="169">
    <w:name w:val="15"/>
    <w:basedOn w:val="52"/>
    <w:qFormat/>
    <w:uiPriority w:val="99"/>
    <w:rPr>
      <w:rFonts w:ascii="宋体" w:hAnsi="宋体" w:eastAsia="宋体" w:cs="Times New Roman"/>
      <w:color w:val="000000"/>
      <w:sz w:val="20"/>
      <w:szCs w:val="20"/>
    </w:rPr>
  </w:style>
  <w:style w:type="paragraph" w:customStyle="1" w:styleId="170">
    <w:name w:val="正文11"/>
    <w:basedOn w:val="1"/>
    <w:qFormat/>
    <w:uiPriority w:val="0"/>
  </w:style>
  <w:style w:type="character" w:customStyle="1" w:styleId="171">
    <w:name w:val="指南正文仿宋 Char Char"/>
    <w:link w:val="172"/>
    <w:qFormat/>
    <w:uiPriority w:val="0"/>
    <w:rPr>
      <w:rFonts w:cs="黑体" w:asciiTheme="minorHAnsi" w:hAnsiTheme="minorHAnsi" w:eastAsiaTheme="minorEastAsia"/>
      <w:kern w:val="2"/>
      <w:sz w:val="21"/>
      <w:szCs w:val="32"/>
    </w:rPr>
  </w:style>
  <w:style w:type="paragraph" w:customStyle="1" w:styleId="172">
    <w:name w:val="指南正文仿宋"/>
    <w:basedOn w:val="1"/>
    <w:link w:val="171"/>
    <w:qFormat/>
    <w:uiPriority w:val="0"/>
    <w:pPr>
      <w:spacing w:line="560" w:lineRule="exact"/>
      <w:ind w:firstLine="640"/>
    </w:pPr>
    <w:rPr>
      <w:rFonts w:cs="黑体" w:asciiTheme="minorHAnsi" w:hAnsiTheme="minorHAnsi" w:eastAsiaTheme="minorEastAsia"/>
      <w:szCs w:val="32"/>
    </w:rPr>
  </w:style>
  <w:style w:type="character" w:customStyle="1" w:styleId="173">
    <w:name w:val="font122"/>
    <w:basedOn w:val="52"/>
    <w:qFormat/>
    <w:uiPriority w:val="0"/>
    <w:rPr>
      <w:rFonts w:hint="default" w:ascii="Times New Roman" w:hAnsi="Times New Roman" w:cs="Times New Roman"/>
      <w:color w:val="000000"/>
      <w:sz w:val="21"/>
      <w:szCs w:val="21"/>
      <w:u w:val="none"/>
    </w:rPr>
  </w:style>
  <w:style w:type="character" w:customStyle="1" w:styleId="174">
    <w:name w:val="font121"/>
    <w:basedOn w:val="52"/>
    <w:qFormat/>
    <w:uiPriority w:val="0"/>
    <w:rPr>
      <w:rFonts w:hint="default" w:ascii="Times New Roman" w:hAnsi="Times New Roman" w:cs="Times New Roman"/>
      <w:color w:val="000000"/>
      <w:sz w:val="21"/>
      <w:szCs w:val="21"/>
      <w:u w:val="none"/>
    </w:rPr>
  </w:style>
  <w:style w:type="paragraph" w:customStyle="1" w:styleId="175">
    <w:name w:val="段"/>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1"/>
      <w:szCs w:val="22"/>
      <w:lang w:val="en-US" w:eastAsia="zh-CN" w:bidi="ar-SA"/>
    </w:rPr>
  </w:style>
  <w:style w:type="character" w:customStyle="1" w:styleId="176">
    <w:name w:val="标准正文 Char"/>
    <w:link w:val="177"/>
    <w:qFormat/>
    <w:uiPriority w:val="0"/>
    <w:rPr>
      <w:rFonts w:cs="宋体"/>
      <w:kern w:val="2"/>
    </w:rPr>
  </w:style>
  <w:style w:type="paragraph" w:customStyle="1" w:styleId="177">
    <w:name w:val="标准正文"/>
    <w:basedOn w:val="1"/>
    <w:link w:val="176"/>
    <w:qFormat/>
    <w:uiPriority w:val="0"/>
    <w:pPr>
      <w:spacing w:before="156" w:after="156" w:line="360" w:lineRule="auto"/>
      <w:ind w:firstLine="200"/>
    </w:pPr>
    <w:rPr>
      <w:rFonts w:cs="宋体"/>
    </w:rPr>
  </w:style>
  <w:style w:type="paragraph" w:customStyle="1" w:styleId="178">
    <w:name w:val="字母编号列项（一级）"/>
    <w:qFormat/>
    <w:uiPriority w:val="0"/>
    <w:pPr>
      <w:numPr>
        <w:ilvl w:val="0"/>
        <w:numId w:val="5"/>
      </w:numPr>
      <w:tabs>
        <w:tab w:val="left" w:pos="840"/>
      </w:tabs>
      <w:jc w:val="both"/>
    </w:pPr>
    <w:rPr>
      <w:rFonts w:ascii="宋体" w:hAnsi="Calibri" w:eastAsia="宋体" w:cs="Times New Roman"/>
      <w:sz w:val="21"/>
      <w:lang w:val="en-US" w:eastAsia="zh-CN" w:bidi="ar-SA"/>
    </w:rPr>
  </w:style>
  <w:style w:type="character" w:customStyle="1" w:styleId="179">
    <w:name w:val="font12"/>
    <w:basedOn w:val="52"/>
    <w:qFormat/>
    <w:uiPriority w:val="0"/>
    <w:rPr>
      <w:rFonts w:hint="eastAsia" w:ascii="宋体" w:hAnsi="宋体" w:eastAsia="宋体" w:cs="宋体"/>
      <w:color w:val="000000"/>
      <w:sz w:val="22"/>
      <w:szCs w:val="22"/>
      <w:u w:val="none"/>
    </w:rPr>
  </w:style>
  <w:style w:type="paragraph" w:styleId="180">
    <w:name w:val="No Spacing"/>
    <w:qFormat/>
    <w:uiPriority w:val="1"/>
    <w:pPr>
      <w:widowControl w:val="0"/>
      <w:spacing w:line="360" w:lineRule="auto"/>
      <w:jc w:val="both"/>
    </w:pPr>
    <w:rPr>
      <w:rFonts w:asciiTheme="minorHAnsi" w:hAnsiTheme="minorHAnsi" w:eastAsiaTheme="minorEastAsia" w:cstheme="minorBidi"/>
      <w:kern w:val="2"/>
      <w:sz w:val="24"/>
      <w:szCs w:val="24"/>
      <w:lang w:val="en-US" w:eastAsia="zh-CN" w:bidi="ar-SA"/>
    </w:rPr>
  </w:style>
  <w:style w:type="character" w:customStyle="1" w:styleId="181">
    <w:name w:val="font91"/>
    <w:basedOn w:val="52"/>
    <w:qFormat/>
    <w:uiPriority w:val="0"/>
    <w:rPr>
      <w:rFonts w:ascii="BatangChe" w:hAnsi="BatangChe" w:eastAsia="BatangChe" w:cs="BatangChe"/>
      <w:color w:val="000000"/>
      <w:sz w:val="24"/>
      <w:szCs w:val="24"/>
      <w:u w:val="none"/>
    </w:rPr>
  </w:style>
  <w:style w:type="paragraph" w:customStyle="1" w:styleId="182">
    <w:name w:val="my正文"/>
    <w:basedOn w:val="1"/>
    <w:qFormat/>
    <w:uiPriority w:val="0"/>
    <w:pPr>
      <w:ind w:firstLine="480" w:firstLineChars="200"/>
    </w:pPr>
    <w:rPr>
      <w:rFonts w:ascii="Times New Roman" w:hAnsi="Times New Roman" w:eastAsia="宋体"/>
      <w:sz w:val="24"/>
    </w:rPr>
  </w:style>
  <w:style w:type="table" w:customStyle="1" w:styleId="183">
    <w:name w:val="网格型浅色1"/>
    <w:basedOn w:val="50"/>
    <w:qFormat/>
    <w:uiPriority w:val="40"/>
    <w:tblPr>
      <w:tblBorders>
        <w:top w:val="single" w:color="3DB28D" w:sz="4" w:space="0"/>
        <w:left w:val="single" w:color="3DB28D" w:sz="4" w:space="0"/>
        <w:bottom w:val="single" w:color="3DB28D" w:sz="4" w:space="0"/>
        <w:right w:val="single" w:color="3DB28D" w:sz="4" w:space="0"/>
        <w:insideH w:val="single" w:color="3DB28D" w:sz="4" w:space="0"/>
        <w:insideV w:val="single" w:color="3DB28D" w:sz="4" w:space="0"/>
      </w:tblBorders>
    </w:tblPr>
    <w:tcPr>
      <w:vAlign w:val="center"/>
    </w:tcPr>
  </w:style>
  <w:style w:type="paragraph" w:customStyle="1" w:styleId="184">
    <w:name w:val="Other|1"/>
    <w:basedOn w:val="1"/>
    <w:qFormat/>
    <w:uiPriority w:val="0"/>
    <w:pPr>
      <w:widowControl w:val="0"/>
      <w:shd w:val="clear" w:color="auto" w:fill="auto"/>
      <w:spacing w:line="329" w:lineRule="auto"/>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cszs</Company>
  <Pages>97</Pages>
  <Words>64021</Words>
  <Characters>68383</Characters>
  <Lines>669</Lines>
  <Paragraphs>188</Paragraphs>
  <TotalTime>44</TotalTime>
  <ScaleCrop>false</ScaleCrop>
  <LinksUpToDate>false</LinksUpToDate>
  <CharactersWithSpaces>70683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2020-08-25T17:00:00Z</dcterms:created>
  <dc:creator>姚剑</dc:creator>
  <cp:lastModifiedBy>杨洋</cp:lastModifiedBy>
  <cp:lastPrinted>2022-03-15T03:34:00Z</cp:lastPrinted>
  <dcterms:modified xsi:type="dcterms:W3CDTF">2022-10-31T08:30:34Z</dcterms:modified>
  <dc:title>政府采购招标文件</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2D63DE216AF04189978C20234E863F6A</vt:lpwstr>
  </property>
  <property fmtid="{D5CDD505-2E9C-101B-9397-08002B2CF9AE}" pid="4" name="GSEDS_HWMT_d46a6755">
    <vt:lpwstr>f2450191_mFV3wD84Jik3PspNkXv4rS4N/es=_8QYrr0VBXCkrPNpNkXD8rjoJA36VF6LZzaNSQjY0YOWWNcOde4Lur8GmALGoJkYThnTzRQF9duj51tVEto0+xLSCirVNLw==_0400d795</vt:lpwstr>
  </property>
</Properties>
</file>