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4"/>
        <w:rPr>
          <w:rFonts w:hint="eastAsia"/>
        </w:rPr>
      </w:pPr>
      <w:r>
        <w:rPr>
          <w:rFonts w:hint="eastAsia" w:ascii="宋体" w:hAnsi="宋体" w:cs="宋体"/>
          <w:lang w:val="en-US" w:eastAsia="zh-CN"/>
        </w:rPr>
        <w:t>衢州广泽商务秘书有限责任公司关于衢州市公安局交通警察支队临时安保服务采购项</w:t>
      </w:r>
      <w:bookmarkStart w:id="2" w:name="_GoBack"/>
      <w:bookmarkEnd w:id="2"/>
      <w:r>
        <w:rPr>
          <w:rFonts w:hint="eastAsia" w:ascii="宋体" w:hAnsi="宋体" w:cs="宋体"/>
          <w:lang w:val="en-US" w:eastAsia="zh-CN"/>
        </w:rPr>
        <w:t>目的</w:t>
      </w:r>
      <w:r>
        <w:rPr>
          <w:rFonts w:hint="eastAsia" w:ascii="宋体" w:hAnsi="宋体" w:cs="宋体"/>
        </w:rPr>
        <w:t>竞争性磋商公告</w:t>
      </w:r>
    </w:p>
    <w:p>
      <w:pPr>
        <w:ind w:left="0" w:firstLine="480" w:firstLineChars="200"/>
        <w:jc w:val="left"/>
        <w:rPr>
          <w:rFonts w:hint="eastAsia" w:ascii="宋体" w:hAnsi="宋体"/>
          <w:sz w:val="24"/>
          <w:szCs w:val="24"/>
          <w:lang w:val="zh-CN"/>
        </w:rPr>
      </w:pPr>
      <w:r>
        <w:rPr>
          <w:rFonts w:hint="eastAsia" w:ascii="宋体" w:hAnsi="宋体"/>
          <w:sz w:val="24"/>
          <w:szCs w:val="24"/>
          <w:lang w:val="zh-CN"/>
        </w:rPr>
        <w:t>根据《中华人民共和国政府采购法》、《政府采购非招标采购方式管理办法》和《政府采购竞争性磋商采购方式管理暂行办法》等规定，经政府采购部门批准，衢州广泽商务秘书有限责任公司受</w:t>
      </w:r>
      <w:r>
        <w:rPr>
          <w:rFonts w:hint="eastAsia" w:hAnsi="宋体" w:cs="宋体"/>
          <w:sz w:val="24"/>
        </w:rPr>
        <w:t>衢州市公安局交通警察支队</w:t>
      </w:r>
      <w:r>
        <w:rPr>
          <w:rFonts w:hint="eastAsia" w:ascii="宋体" w:hAnsi="宋体"/>
          <w:sz w:val="24"/>
          <w:szCs w:val="24"/>
          <w:lang w:val="zh-CN"/>
        </w:rPr>
        <w:t>的委托，</w:t>
      </w:r>
      <w:r>
        <w:rPr>
          <w:rFonts w:hint="eastAsia" w:ascii="宋体" w:hAnsi="宋体"/>
          <w:sz w:val="24"/>
          <w:szCs w:val="24"/>
        </w:rPr>
        <w:t>就</w:t>
      </w:r>
      <w:r>
        <w:rPr>
          <w:rFonts w:hint="eastAsia" w:ascii="宋体" w:hAnsi="宋体"/>
          <w:sz w:val="24"/>
          <w:szCs w:val="24"/>
          <w:lang w:val="zh-CN"/>
        </w:rPr>
        <w:t>衢州市公安局交通警察支队临时安保服务采购项目</w:t>
      </w:r>
      <w:r>
        <w:rPr>
          <w:rFonts w:hint="eastAsia" w:ascii="宋体" w:hAnsi="宋体"/>
          <w:sz w:val="24"/>
          <w:szCs w:val="24"/>
        </w:rPr>
        <w:t>进行</w:t>
      </w:r>
      <w:r>
        <w:rPr>
          <w:rFonts w:hint="eastAsia" w:ascii="宋体" w:hAnsi="宋体"/>
          <w:sz w:val="24"/>
          <w:szCs w:val="24"/>
          <w:lang w:val="zh-CN"/>
        </w:rPr>
        <w:t>竞争性磋商，欢迎国内合格的供应商前来磋商。</w:t>
      </w:r>
    </w:p>
    <w:p>
      <w:pPr>
        <w:ind w:left="0" w:firstLine="482" w:firstLineChars="200"/>
        <w:jc w:val="left"/>
        <w:rPr>
          <w:rFonts w:hint="eastAsia" w:ascii="宋体" w:hAnsi="宋体"/>
          <w:b/>
          <w:sz w:val="24"/>
          <w:szCs w:val="24"/>
          <w:lang w:val="zh-CN"/>
        </w:rPr>
      </w:pPr>
      <w:r>
        <w:rPr>
          <w:rFonts w:hint="eastAsia" w:ascii="宋体" w:hAnsi="宋体"/>
          <w:b/>
          <w:sz w:val="24"/>
          <w:szCs w:val="24"/>
          <w:lang w:val="zh-CN"/>
        </w:rPr>
        <w:t>一、项目编号：QZGZ201</w:t>
      </w:r>
      <w:r>
        <w:rPr>
          <w:rFonts w:hint="eastAsia" w:ascii="宋体" w:hAnsi="宋体"/>
          <w:b/>
          <w:sz w:val="24"/>
          <w:szCs w:val="24"/>
        </w:rPr>
        <w:t>9</w:t>
      </w:r>
      <w:r>
        <w:rPr>
          <w:rFonts w:hint="eastAsia" w:ascii="宋体" w:hAnsi="宋体"/>
          <w:b/>
          <w:sz w:val="24"/>
          <w:szCs w:val="24"/>
          <w:lang w:val="zh-CN"/>
        </w:rPr>
        <w:t>0</w:t>
      </w:r>
      <w:r>
        <w:rPr>
          <w:rFonts w:hint="eastAsia" w:ascii="宋体" w:hAnsi="宋体"/>
          <w:b/>
          <w:sz w:val="24"/>
          <w:szCs w:val="24"/>
        </w:rPr>
        <w:t>18</w:t>
      </w:r>
      <w:r>
        <w:rPr>
          <w:rFonts w:hint="eastAsia" w:ascii="宋体" w:hAnsi="宋体"/>
          <w:b/>
          <w:sz w:val="24"/>
          <w:szCs w:val="24"/>
          <w:lang w:val="zh-CN"/>
        </w:rPr>
        <w:t>CS</w:t>
      </w:r>
    </w:p>
    <w:p>
      <w:pPr>
        <w:ind w:left="0" w:firstLine="482" w:firstLineChars="200"/>
        <w:jc w:val="left"/>
        <w:rPr>
          <w:rFonts w:hint="eastAsia" w:ascii="宋体" w:hAnsi="宋体"/>
          <w:b/>
          <w:sz w:val="24"/>
          <w:szCs w:val="24"/>
          <w:lang w:val="zh-CN"/>
        </w:rPr>
      </w:pPr>
      <w:r>
        <w:rPr>
          <w:rFonts w:hint="eastAsia" w:ascii="宋体" w:hAnsi="宋体"/>
          <w:b/>
          <w:sz w:val="24"/>
          <w:szCs w:val="24"/>
          <w:lang w:val="zh-CN"/>
        </w:rPr>
        <w:t>二、采购方式：竞争性磋商</w:t>
      </w:r>
    </w:p>
    <w:p>
      <w:pPr>
        <w:ind w:left="0" w:firstLine="482" w:firstLineChars="200"/>
        <w:jc w:val="left"/>
        <w:rPr>
          <w:rFonts w:hint="eastAsia" w:ascii="宋体" w:hAnsi="宋体"/>
          <w:b/>
          <w:sz w:val="24"/>
          <w:szCs w:val="24"/>
          <w:lang w:val="zh-CN"/>
        </w:rPr>
      </w:pPr>
      <w:r>
        <w:rPr>
          <w:rFonts w:hint="eastAsia" w:ascii="宋体" w:hAnsi="宋体"/>
          <w:b/>
          <w:sz w:val="24"/>
          <w:szCs w:val="24"/>
        </w:rPr>
        <w:t>三</w:t>
      </w:r>
      <w:r>
        <w:rPr>
          <w:rFonts w:hint="eastAsia" w:ascii="宋体" w:hAnsi="宋体"/>
          <w:b/>
          <w:sz w:val="24"/>
          <w:szCs w:val="24"/>
          <w:lang w:val="zh-CN"/>
        </w:rPr>
        <w:t>、采购类型：分散采购-分散委托中介</w:t>
      </w:r>
    </w:p>
    <w:p>
      <w:pPr>
        <w:ind w:left="0" w:firstLine="482" w:firstLineChars="200"/>
        <w:jc w:val="left"/>
        <w:rPr>
          <w:rFonts w:hint="eastAsia" w:ascii="宋体" w:hAnsi="宋体"/>
          <w:b/>
          <w:sz w:val="24"/>
          <w:szCs w:val="24"/>
          <w:lang w:val="zh-CN"/>
        </w:rPr>
      </w:pPr>
      <w:r>
        <w:rPr>
          <w:rFonts w:hint="eastAsia" w:ascii="宋体" w:hAnsi="宋体"/>
          <w:b/>
          <w:sz w:val="24"/>
          <w:szCs w:val="24"/>
          <w:lang w:val="zh-CN"/>
        </w:rPr>
        <w:t>四、项目概况：</w:t>
      </w:r>
    </w:p>
    <w:tbl>
      <w:tblPr>
        <w:tblStyle w:val="7"/>
        <w:tblW w:w="9120" w:type="dxa"/>
        <w:jc w:val="center"/>
        <w:tblInd w:w="527" w:type="dxa"/>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
      <w:tblGrid>
        <w:gridCol w:w="708"/>
        <w:gridCol w:w="2551"/>
        <w:gridCol w:w="1134"/>
        <w:gridCol w:w="992"/>
        <w:gridCol w:w="1418"/>
        <w:gridCol w:w="2317"/>
      </w:tblGrid>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
                <w:bCs/>
                <w:sz w:val="24"/>
                <w:szCs w:val="24"/>
              </w:rPr>
            </w:pPr>
            <w:r>
              <w:rPr>
                <w:rFonts w:hint="eastAsia" w:ascii="宋体" w:hAnsi="宋体" w:cs="宋体"/>
                <w:b/>
                <w:bCs/>
                <w:sz w:val="24"/>
              </w:rPr>
              <w:t>标项序号</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
                <w:bCs/>
                <w:sz w:val="24"/>
                <w:szCs w:val="24"/>
              </w:rPr>
            </w:pPr>
            <w:r>
              <w:rPr>
                <w:rFonts w:hint="eastAsia" w:ascii="宋体" w:hAnsi="宋体" w:cs="宋体"/>
                <w:b/>
                <w:bCs/>
                <w:sz w:val="24"/>
              </w:rPr>
              <w:t>标项名称</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
                <w:bCs/>
                <w:sz w:val="24"/>
                <w:szCs w:val="24"/>
              </w:rPr>
            </w:pPr>
            <w:r>
              <w:rPr>
                <w:rFonts w:hint="eastAsia" w:ascii="宋体" w:hAnsi="宋体" w:cs="宋体"/>
                <w:b/>
                <w:bCs/>
                <w:sz w:val="24"/>
              </w:rPr>
              <w:t>数量</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
                <w:bCs/>
                <w:sz w:val="24"/>
                <w:szCs w:val="24"/>
              </w:rPr>
            </w:pPr>
            <w:r>
              <w:rPr>
                <w:rFonts w:hint="eastAsia" w:ascii="宋体" w:hAnsi="宋体" w:cs="宋体"/>
                <w:b/>
                <w:bCs/>
                <w:sz w:val="24"/>
              </w:rPr>
              <w:t>单位</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hint="default" w:ascii="宋体" w:hAnsi="宋体" w:eastAsia="宋体" w:cs="宋体"/>
                <w:b/>
                <w:bCs/>
                <w:sz w:val="24"/>
                <w:szCs w:val="24"/>
                <w:lang w:val="en-US" w:eastAsia="zh-CN"/>
              </w:rPr>
            </w:pPr>
            <w:r>
              <w:rPr>
                <w:rFonts w:hint="eastAsia" w:ascii="宋体" w:hAnsi="宋体" w:cs="宋体"/>
                <w:b/>
                <w:bCs/>
                <w:sz w:val="24"/>
                <w:lang w:val="en-US" w:eastAsia="zh-CN"/>
              </w:rPr>
              <w:t>最高限价</w:t>
            </w:r>
          </w:p>
          <w:p>
            <w:pPr>
              <w:snapToGrid w:val="0"/>
              <w:spacing w:line="0" w:lineRule="atLeast"/>
              <w:ind w:left="0" w:firstLine="0"/>
              <w:jc w:val="center"/>
              <w:rPr>
                <w:rFonts w:ascii="宋体" w:hAnsi="宋体" w:cs="宋体"/>
                <w:b/>
                <w:bCs/>
                <w:sz w:val="24"/>
                <w:szCs w:val="24"/>
              </w:rPr>
            </w:pPr>
            <w:r>
              <w:rPr>
                <w:rFonts w:hint="eastAsia" w:ascii="宋体" w:hAnsi="宋体" w:cs="宋体"/>
                <w:b/>
                <w:bCs/>
                <w:sz w:val="24"/>
              </w:rPr>
              <w:t>（万元）</w:t>
            </w:r>
          </w:p>
        </w:tc>
        <w:tc>
          <w:tcPr>
            <w:tcW w:w="2317"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
                <w:bCs/>
                <w:sz w:val="24"/>
                <w:szCs w:val="24"/>
              </w:rPr>
            </w:pPr>
            <w:r>
              <w:rPr>
                <w:rFonts w:hint="eastAsia" w:ascii="宋体" w:hAnsi="宋体" w:cs="宋体"/>
                <w:b/>
                <w:kern w:val="0"/>
                <w:sz w:val="24"/>
              </w:rPr>
              <w:t>简要技术要求、用途</w:t>
            </w:r>
          </w:p>
        </w:tc>
      </w:tr>
      <w:tr>
        <w:tblPrEx>
          <w:tblBorders>
            <w:top w:val="single" w:color="auto" w:sz="4" w:space="0"/>
            <w:left w:val="single" w:color="auto" w:sz="4" w:space="0"/>
            <w:bottom w:val="single" w:color="auto" w:sz="4" w:space="0"/>
            <w:right w:val="single" w:color="auto" w:sz="4" w:space="0"/>
            <w:insideH w:val="none" w:color="auto" w:sz="0" w:space="0"/>
            <w:insideV w:val="none" w:color="auto" w:sz="0" w:space="0"/>
          </w:tblBorders>
          <w:tblLayout w:type="fixed"/>
          <w:tblCellMar>
            <w:top w:w="0" w:type="dxa"/>
            <w:left w:w="108" w:type="dxa"/>
            <w:bottom w:w="0" w:type="dxa"/>
            <w:right w:w="108" w:type="dxa"/>
          </w:tblCellMar>
        </w:tblPrEx>
        <w:trPr>
          <w:trHeight w:val="958" w:hRule="atLeast"/>
          <w:jc w:val="center"/>
        </w:trPr>
        <w:tc>
          <w:tcPr>
            <w:tcW w:w="708"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Cs/>
                <w:sz w:val="24"/>
                <w:szCs w:val="24"/>
              </w:rPr>
            </w:pPr>
            <w:r>
              <w:rPr>
                <w:rFonts w:hint="eastAsia" w:ascii="宋体" w:hAnsi="宋体" w:cs="宋体"/>
                <w:bCs/>
                <w:sz w:val="24"/>
              </w:rPr>
              <w:t>1</w:t>
            </w:r>
          </w:p>
        </w:tc>
        <w:tc>
          <w:tcPr>
            <w:tcW w:w="2551"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Cs/>
                <w:sz w:val="24"/>
                <w:szCs w:val="24"/>
              </w:rPr>
            </w:pPr>
            <w:r>
              <w:rPr>
                <w:rFonts w:hint="eastAsia" w:ascii="宋体" w:hAnsi="宋体" w:cs="宋体"/>
                <w:sz w:val="24"/>
              </w:rPr>
              <w:t>衢州市公安局交通警察支队临时安保服务采购项目</w:t>
            </w:r>
          </w:p>
        </w:tc>
        <w:tc>
          <w:tcPr>
            <w:tcW w:w="1134"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Cs/>
                <w:sz w:val="24"/>
                <w:szCs w:val="24"/>
              </w:rPr>
            </w:pPr>
            <w:r>
              <w:rPr>
                <w:rFonts w:hint="eastAsia" w:ascii="宋体" w:hAnsi="宋体" w:cs="宋体"/>
                <w:bCs/>
                <w:sz w:val="24"/>
              </w:rPr>
              <w:t>1</w:t>
            </w:r>
          </w:p>
        </w:tc>
        <w:tc>
          <w:tcPr>
            <w:tcW w:w="992"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Cs/>
                <w:sz w:val="24"/>
                <w:szCs w:val="24"/>
              </w:rPr>
            </w:pPr>
            <w:r>
              <w:rPr>
                <w:rFonts w:hint="eastAsia" w:ascii="宋体" w:hAnsi="宋体" w:cs="宋体"/>
                <w:bCs/>
                <w:sz w:val="24"/>
              </w:rPr>
              <w:t>项</w:t>
            </w:r>
          </w:p>
        </w:tc>
        <w:tc>
          <w:tcPr>
            <w:tcW w:w="1418" w:type="dxa"/>
            <w:tcBorders>
              <w:top w:val="single" w:color="auto" w:sz="4" w:space="0"/>
              <w:left w:val="single" w:color="auto" w:sz="4" w:space="0"/>
              <w:bottom w:val="single" w:color="auto" w:sz="4" w:space="0"/>
              <w:right w:val="single" w:color="auto" w:sz="4" w:space="0"/>
            </w:tcBorders>
            <w:noWrap w:val="0"/>
            <w:vAlign w:val="center"/>
          </w:tcPr>
          <w:p>
            <w:pPr>
              <w:snapToGrid w:val="0"/>
              <w:spacing w:line="0" w:lineRule="atLeast"/>
              <w:ind w:left="0" w:firstLine="0"/>
              <w:jc w:val="center"/>
              <w:rPr>
                <w:rFonts w:ascii="宋体" w:hAnsi="宋体" w:cs="宋体"/>
                <w:bCs/>
                <w:sz w:val="24"/>
                <w:szCs w:val="24"/>
              </w:rPr>
            </w:pPr>
            <w:r>
              <w:rPr>
                <w:rFonts w:hint="eastAsia" w:ascii="宋体" w:hAnsi="宋体" w:cs="宋体"/>
                <w:bCs/>
                <w:sz w:val="24"/>
              </w:rPr>
              <w:t>413</w:t>
            </w:r>
          </w:p>
        </w:tc>
        <w:tc>
          <w:tcPr>
            <w:tcW w:w="2317" w:type="dxa"/>
            <w:tcBorders>
              <w:top w:val="single" w:color="auto" w:sz="4" w:space="0"/>
              <w:left w:val="single" w:color="auto" w:sz="4" w:space="0"/>
              <w:bottom w:val="single" w:color="auto" w:sz="4" w:space="0"/>
              <w:right w:val="single" w:color="auto" w:sz="4" w:space="0"/>
            </w:tcBorders>
            <w:noWrap w:val="0"/>
            <w:vAlign w:val="top"/>
          </w:tcPr>
          <w:p>
            <w:pPr>
              <w:snapToGrid w:val="0"/>
              <w:spacing w:line="0" w:lineRule="atLeast"/>
              <w:ind w:left="0" w:firstLine="0"/>
              <w:jc w:val="center"/>
              <w:rPr>
                <w:rFonts w:hint="eastAsia" w:ascii="宋体" w:hAnsi="宋体" w:cs="宋体"/>
                <w:b/>
                <w:kern w:val="0"/>
                <w:sz w:val="24"/>
              </w:rPr>
            </w:pPr>
            <w:r>
              <w:rPr>
                <w:rFonts w:hint="eastAsia" w:ascii="宋体" w:hAnsi="宋体" w:cs="宋体"/>
                <w:b/>
                <w:kern w:val="0"/>
                <w:sz w:val="24"/>
              </w:rPr>
              <w:t>详见磋商文件第三章 采购内容及</w:t>
            </w:r>
          </w:p>
          <w:p>
            <w:pPr>
              <w:snapToGrid w:val="0"/>
              <w:spacing w:line="0" w:lineRule="atLeast"/>
              <w:ind w:left="0" w:firstLine="0"/>
              <w:jc w:val="center"/>
              <w:rPr>
                <w:rFonts w:ascii="宋体" w:hAnsi="宋体" w:cs="宋体"/>
                <w:bCs/>
                <w:sz w:val="24"/>
                <w:szCs w:val="24"/>
              </w:rPr>
            </w:pPr>
            <w:r>
              <w:rPr>
                <w:rFonts w:hint="eastAsia" w:ascii="宋体" w:hAnsi="宋体" w:cs="宋体"/>
                <w:b/>
                <w:kern w:val="0"/>
                <w:sz w:val="24"/>
              </w:rPr>
              <w:t>要求。</w:t>
            </w:r>
          </w:p>
        </w:tc>
      </w:tr>
    </w:tbl>
    <w:p>
      <w:pPr>
        <w:autoSpaceDE w:val="0"/>
        <w:autoSpaceDN w:val="0"/>
        <w:adjustRightInd w:val="0"/>
        <w:spacing w:line="400" w:lineRule="atLeast"/>
        <w:ind w:left="0" w:firstLine="482" w:firstLineChars="200"/>
        <w:jc w:val="left"/>
        <w:rPr>
          <w:rFonts w:hint="eastAsia" w:ascii="宋体" w:hAnsi="宋体"/>
          <w:b/>
          <w:sz w:val="24"/>
          <w:szCs w:val="24"/>
          <w:lang w:val="zh-CN"/>
        </w:rPr>
      </w:pPr>
      <w:r>
        <w:rPr>
          <w:rFonts w:hint="eastAsia" w:ascii="宋体" w:hAnsi="宋体"/>
          <w:b/>
          <w:sz w:val="24"/>
          <w:szCs w:val="24"/>
        </w:rPr>
        <w:t>五</w:t>
      </w:r>
      <w:r>
        <w:rPr>
          <w:rFonts w:hint="eastAsia" w:ascii="宋体" w:hAnsi="宋体"/>
          <w:b/>
          <w:sz w:val="24"/>
          <w:szCs w:val="24"/>
          <w:lang w:val="zh-CN"/>
        </w:rPr>
        <w:t>、磋商供应商资格要求</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1.符合政府采购法第二十二条规定的磋商响应文件资格条件：</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（1）具有独立承担民事责任能力；</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（2）具有良好的商业信誉和健全的财务会计制度；</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（3）具有履行合同所必需的设备和专业技术能力；</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（4）有依法缴纳税收和社会保障资金的良好记录；</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 xml:space="preserve">（5）参加采购活动前三年内，在经营活动中没有重大违法记录； </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（6）法律、行政法规规定的其他条件。</w:t>
      </w:r>
    </w:p>
    <w:p>
      <w:pPr>
        <w:spacing w:line="400" w:lineRule="atLeast"/>
        <w:ind w:left="0" w:firstLine="480" w:firstLineChars="200"/>
        <w:jc w:val="left"/>
        <w:rPr>
          <w:rFonts w:hint="eastAsia" w:ascii="宋体" w:hAnsi="宋体"/>
          <w:sz w:val="24"/>
        </w:rPr>
      </w:pPr>
      <w:r>
        <w:rPr>
          <w:rFonts w:hint="eastAsia" w:ascii="宋体" w:hAnsi="宋体"/>
          <w:sz w:val="24"/>
        </w:rPr>
        <w:t>2．未被“信用中国”（www.creditchina.gov.cn）、中国政府采购网（www.ccgp.gov.cn）列入失信被执行人、重大税收违法案件当事人名单、政府采购严重违法失信行为记录名单；</w:t>
      </w:r>
    </w:p>
    <w:p>
      <w:pPr>
        <w:spacing w:line="400" w:lineRule="atLeast"/>
        <w:ind w:left="0" w:firstLine="480" w:firstLineChars="200"/>
        <w:jc w:val="left"/>
        <w:rPr>
          <w:rFonts w:hint="eastAsia" w:ascii="宋体" w:hAnsi="宋体" w:cs="宋体"/>
          <w:kern w:val="0"/>
          <w:sz w:val="24"/>
          <w:szCs w:val="24"/>
        </w:rPr>
      </w:pPr>
      <w:r>
        <w:rPr>
          <w:rFonts w:hint="eastAsia" w:ascii="宋体" w:hAnsi="宋体" w:cs="宋体"/>
          <w:kern w:val="0"/>
          <w:sz w:val="24"/>
          <w:szCs w:val="24"/>
        </w:rPr>
        <w:t>3．在中华人民共和国境内注册，具有独立法人资格，具有本项目经营范围且具有浙江省公安厅颁发的《保安服务许可证》的企业；</w:t>
      </w:r>
    </w:p>
    <w:p>
      <w:pPr>
        <w:spacing w:line="400" w:lineRule="atLeast"/>
        <w:ind w:left="0" w:firstLine="480" w:firstLineChars="200"/>
        <w:jc w:val="left"/>
        <w:rPr>
          <w:rFonts w:hint="eastAsia" w:ascii="宋体" w:hAnsi="宋体" w:cs="宋体"/>
          <w:kern w:val="0"/>
          <w:sz w:val="24"/>
          <w:szCs w:val="24"/>
        </w:rPr>
      </w:pPr>
      <w:r>
        <w:rPr>
          <w:rFonts w:hint="eastAsia" w:ascii="宋体" w:hAnsi="宋体" w:cs="宋体"/>
          <w:kern w:val="0"/>
          <w:sz w:val="24"/>
          <w:szCs w:val="24"/>
        </w:rPr>
        <w:t>4.单位负责人为同一人或者存在直接控股、管理关系的不同投标人，不得参加同一合同项下的政府采购活动。</w:t>
      </w:r>
    </w:p>
    <w:p>
      <w:pPr>
        <w:spacing w:line="400" w:lineRule="atLeast"/>
        <w:ind w:left="0" w:firstLine="480" w:firstLineChars="200"/>
        <w:jc w:val="left"/>
        <w:rPr>
          <w:rFonts w:hint="eastAsia" w:ascii="宋体" w:hAnsi="宋体" w:cs="宋体"/>
          <w:kern w:val="0"/>
          <w:sz w:val="24"/>
          <w:szCs w:val="24"/>
        </w:rPr>
      </w:pPr>
      <w:r>
        <w:rPr>
          <w:rFonts w:hint="eastAsia" w:ascii="宋体" w:hAnsi="宋体" w:cs="宋体"/>
          <w:kern w:val="0"/>
          <w:sz w:val="24"/>
          <w:szCs w:val="24"/>
        </w:rPr>
        <w:t>5.本项目不接受联合体参加；成交人不得以任何形式进行转包和分包。</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六、磋商文件发售时间、地址、方式、售价：</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1.发售时间：2019年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5</w:t>
      </w:r>
      <w:r>
        <w:rPr>
          <w:rFonts w:hint="eastAsia" w:ascii="宋体" w:hAnsi="宋体"/>
          <w:sz w:val="24"/>
          <w:szCs w:val="24"/>
        </w:rPr>
        <w:t>日至2019年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13</w:t>
      </w:r>
      <w:r>
        <w:rPr>
          <w:rFonts w:hint="eastAsia" w:ascii="宋体" w:hAnsi="宋体"/>
          <w:sz w:val="24"/>
          <w:szCs w:val="24"/>
        </w:rPr>
        <w:t>日（双休日、节假日除外），上午8：30-11：30；下午14：00-16：30。</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2获取磋商文件地址：衢州广泽商务秘书有限责任公司（详细地址：衢州市衢江区东迹大道198号东城华庭416室）</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3.获取磋商文件方式：到衢州广泽商务秘书有限责任公司购买。</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4.磋商文件售价(元)：500元/本（售后不退）</w:t>
      </w:r>
    </w:p>
    <w:p>
      <w:pPr>
        <w:pStyle w:val="2"/>
        <w:rPr>
          <w:rFonts w:hint="eastAsia" w:ascii="宋体" w:hAnsi="宋体" w:cs="Times New Roman"/>
          <w:b/>
          <w:bCs/>
          <w:kern w:val="2"/>
          <w:sz w:val="22"/>
          <w:szCs w:val="22"/>
          <w:lang w:val="en-US" w:eastAsia="zh-CN" w:bidi="ar-SA"/>
        </w:rPr>
      </w:pPr>
      <w:r>
        <w:rPr>
          <w:rFonts w:hint="eastAsia" w:ascii="宋体" w:hAnsi="宋体" w:cs="Times New Roman"/>
          <w:b/>
          <w:bCs/>
          <w:kern w:val="2"/>
          <w:sz w:val="22"/>
          <w:szCs w:val="22"/>
          <w:lang w:val="en-US" w:eastAsia="zh-CN" w:bidi="ar-SA"/>
        </w:rPr>
        <w:t>交纳方式：现金/汇票/支票/银行转帐</w:t>
      </w:r>
    </w:p>
    <w:p>
      <w:pPr>
        <w:pStyle w:val="2"/>
        <w:rPr>
          <w:rFonts w:hint="eastAsia" w:ascii="宋体" w:hAnsi="宋体" w:cs="Times New Roman"/>
          <w:b/>
          <w:bCs/>
          <w:kern w:val="2"/>
          <w:sz w:val="22"/>
          <w:szCs w:val="22"/>
          <w:lang w:val="en-US" w:eastAsia="zh-CN" w:bidi="ar-SA"/>
        </w:rPr>
      </w:pPr>
      <w:r>
        <w:rPr>
          <w:rFonts w:hint="eastAsia" w:ascii="宋体" w:hAnsi="宋体" w:cs="Times New Roman"/>
          <w:b/>
          <w:bCs/>
          <w:kern w:val="2"/>
          <w:sz w:val="22"/>
          <w:szCs w:val="22"/>
          <w:lang w:val="en-US" w:eastAsia="zh-CN" w:bidi="ar-SA"/>
        </w:rPr>
        <w:t>收款单位：衢州广泽商务秘书有限责任公司</w:t>
      </w:r>
    </w:p>
    <w:p>
      <w:pPr>
        <w:pStyle w:val="2"/>
        <w:rPr>
          <w:rFonts w:hint="eastAsia" w:ascii="宋体" w:hAnsi="宋体" w:cs="Times New Roman"/>
          <w:b/>
          <w:bCs/>
          <w:kern w:val="2"/>
          <w:sz w:val="22"/>
          <w:szCs w:val="22"/>
          <w:lang w:val="en-US" w:eastAsia="zh-CN" w:bidi="ar-SA"/>
        </w:rPr>
      </w:pPr>
      <w:r>
        <w:rPr>
          <w:rFonts w:hint="eastAsia" w:ascii="宋体" w:hAnsi="宋体" w:cs="Times New Roman"/>
          <w:b/>
          <w:bCs/>
          <w:kern w:val="2"/>
          <w:sz w:val="22"/>
          <w:szCs w:val="22"/>
          <w:lang w:val="en-US" w:eastAsia="zh-CN" w:bidi="ar-SA"/>
        </w:rPr>
        <w:t xml:space="preserve">开户银行：浙江衢州衢江农村商业银行股份有限公司南湖支行 </w:t>
      </w:r>
    </w:p>
    <w:p>
      <w:pPr>
        <w:pStyle w:val="2"/>
        <w:rPr>
          <w:rFonts w:hint="eastAsia" w:ascii="宋体" w:hAnsi="宋体" w:cs="Times New Roman"/>
          <w:b/>
          <w:bCs/>
          <w:kern w:val="2"/>
          <w:sz w:val="22"/>
          <w:szCs w:val="22"/>
          <w:lang w:val="en-US" w:eastAsia="zh-CN" w:bidi="ar-SA"/>
        </w:rPr>
      </w:pPr>
      <w:r>
        <w:rPr>
          <w:rFonts w:hint="eastAsia" w:ascii="宋体" w:hAnsi="宋体" w:cs="Times New Roman"/>
          <w:b/>
          <w:bCs/>
          <w:kern w:val="2"/>
          <w:sz w:val="22"/>
          <w:szCs w:val="22"/>
          <w:lang w:val="en-US" w:eastAsia="zh-CN" w:bidi="ar-SA"/>
        </w:rPr>
        <w:t>账号：201000086189410</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磋商文件发售截止时间后至磋商截止时间前允许潜在供应商前来认购磋商文件。如对磋商文件有疑问的，答疑时间按磋商文件规定执行。</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七、磋商响应文件递交截止时间：</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供应商应于2019年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17</w:t>
      </w:r>
      <w:r>
        <w:rPr>
          <w:rFonts w:hint="eastAsia" w:ascii="宋体" w:hAnsi="宋体"/>
          <w:sz w:val="24"/>
          <w:szCs w:val="24"/>
        </w:rPr>
        <w:t>日上午09:30时前将磋商响应文件密封送交到</w:t>
      </w:r>
      <w:r>
        <w:rPr>
          <w:rFonts w:hint="eastAsia" w:hAnsi="宋体" w:cs="宋体"/>
          <w:sz w:val="24"/>
        </w:rPr>
        <w:t>衢州市公共资源交易中心</w:t>
      </w:r>
      <w:r>
        <w:rPr>
          <w:rFonts w:hAnsi="宋体" w:cs="宋体"/>
          <w:sz w:val="24"/>
        </w:rPr>
        <w:t>(</w:t>
      </w:r>
      <w:r>
        <w:rPr>
          <w:rFonts w:hint="eastAsia" w:hAnsi="宋体" w:cs="宋体"/>
          <w:sz w:val="24"/>
        </w:rPr>
        <w:t>西区花园东大道</w:t>
      </w:r>
      <w:r>
        <w:rPr>
          <w:rFonts w:hAnsi="宋体" w:cs="宋体"/>
          <w:sz w:val="24"/>
        </w:rPr>
        <w:t>169</w:t>
      </w:r>
      <w:r>
        <w:rPr>
          <w:rFonts w:hint="eastAsia" w:hAnsi="宋体" w:cs="宋体"/>
          <w:sz w:val="24"/>
        </w:rPr>
        <w:t>号</w:t>
      </w:r>
      <w:r>
        <w:rPr>
          <w:rFonts w:hAnsi="宋体" w:cs="宋体"/>
          <w:sz w:val="24"/>
        </w:rPr>
        <w:t>)</w:t>
      </w:r>
      <w:r>
        <w:rPr>
          <w:rFonts w:hint="eastAsia" w:hAnsi="宋体" w:cs="宋体"/>
          <w:sz w:val="24"/>
        </w:rPr>
        <w:t>五楼开标厅</w:t>
      </w:r>
      <w:r>
        <w:rPr>
          <w:rFonts w:hint="eastAsia"/>
          <w:sz w:val="24"/>
        </w:rPr>
        <w:t>。逾期送达或未按要求密封将予以拒收</w:t>
      </w:r>
      <w:r>
        <w:rPr>
          <w:rFonts w:hint="eastAsia" w:ascii="宋体" w:hAnsi="宋体"/>
          <w:sz w:val="24"/>
          <w:szCs w:val="24"/>
        </w:rPr>
        <w:t>。</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法定代表人凭身份证原件或其授权委托人凭授权委托书原件和身份证原件出席磋商。</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八、磋商响应文件提交地址：</w:t>
      </w:r>
    </w:p>
    <w:p>
      <w:pPr>
        <w:spacing w:line="400" w:lineRule="atLeast"/>
        <w:ind w:left="479" w:leftChars="228" w:firstLine="0"/>
        <w:jc w:val="left"/>
        <w:rPr>
          <w:rFonts w:hint="eastAsia" w:ascii="宋体" w:hAnsi="宋体"/>
          <w:sz w:val="24"/>
          <w:lang w:val="zh-CN"/>
        </w:rPr>
      </w:pPr>
      <w:r>
        <w:rPr>
          <w:rFonts w:hint="eastAsia" w:ascii="宋体" w:hAnsi="宋体"/>
          <w:sz w:val="24"/>
          <w:lang w:val="zh-CN"/>
        </w:rPr>
        <w:t>衢州市公共资源交易中心(西区花园东大道169号)五楼开标厅</w:t>
      </w:r>
    </w:p>
    <w:p>
      <w:pPr>
        <w:spacing w:line="400" w:lineRule="atLeast"/>
        <w:ind w:left="479" w:leftChars="228" w:firstLine="0"/>
        <w:jc w:val="left"/>
        <w:rPr>
          <w:rFonts w:hint="eastAsia" w:ascii="宋体" w:hAnsi="宋体"/>
          <w:b/>
          <w:sz w:val="24"/>
          <w:szCs w:val="24"/>
        </w:rPr>
      </w:pPr>
      <w:r>
        <w:rPr>
          <w:rFonts w:hint="eastAsia" w:ascii="宋体" w:hAnsi="宋体"/>
          <w:b/>
          <w:sz w:val="24"/>
          <w:szCs w:val="24"/>
        </w:rPr>
        <w:t>九、磋商响应文件开启时间：</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2019年</w:t>
      </w:r>
      <w:r>
        <w:rPr>
          <w:rFonts w:hint="eastAsia" w:ascii="宋体" w:hAnsi="宋体"/>
          <w:sz w:val="24"/>
          <w:szCs w:val="24"/>
          <w:lang w:val="en-US" w:eastAsia="zh-CN"/>
        </w:rPr>
        <w:t>6</w:t>
      </w:r>
      <w:r>
        <w:rPr>
          <w:rFonts w:hint="eastAsia" w:ascii="宋体" w:hAnsi="宋体"/>
          <w:sz w:val="24"/>
          <w:szCs w:val="24"/>
        </w:rPr>
        <w:t>月</w:t>
      </w:r>
      <w:r>
        <w:rPr>
          <w:rFonts w:hint="eastAsia" w:ascii="宋体" w:hAnsi="宋体"/>
          <w:sz w:val="24"/>
          <w:szCs w:val="24"/>
          <w:lang w:val="en-US" w:eastAsia="zh-CN"/>
        </w:rPr>
        <w:t>17</w:t>
      </w:r>
      <w:r>
        <w:rPr>
          <w:rFonts w:hint="eastAsia" w:ascii="宋体" w:hAnsi="宋体"/>
          <w:sz w:val="24"/>
          <w:szCs w:val="24"/>
        </w:rPr>
        <w:t>日上午09:30。</w:t>
      </w:r>
    </w:p>
    <w:p>
      <w:pPr>
        <w:numPr>
          <w:ilvl w:val="0"/>
          <w:numId w:val="1"/>
        </w:numPr>
        <w:spacing w:line="400" w:lineRule="atLeast"/>
        <w:ind w:left="0" w:firstLine="482" w:firstLineChars="200"/>
        <w:jc w:val="left"/>
        <w:rPr>
          <w:rFonts w:hint="eastAsia" w:ascii="宋体" w:hAnsi="宋体"/>
          <w:b/>
          <w:sz w:val="24"/>
          <w:szCs w:val="24"/>
        </w:rPr>
      </w:pPr>
      <w:r>
        <w:rPr>
          <w:rFonts w:hint="eastAsia" w:ascii="宋体" w:hAnsi="宋体"/>
          <w:b/>
          <w:sz w:val="24"/>
          <w:szCs w:val="24"/>
        </w:rPr>
        <w:t>磋商地址：</w:t>
      </w:r>
    </w:p>
    <w:p>
      <w:pPr>
        <w:spacing w:line="400" w:lineRule="atLeast"/>
        <w:ind w:left="359" w:leftChars="171" w:firstLine="120" w:firstLineChars="50"/>
        <w:jc w:val="left"/>
        <w:rPr>
          <w:rFonts w:hint="eastAsia" w:ascii="宋体" w:hAnsi="宋体"/>
          <w:sz w:val="24"/>
          <w:lang w:val="zh-CN"/>
        </w:rPr>
      </w:pPr>
      <w:r>
        <w:rPr>
          <w:rFonts w:hint="eastAsia" w:ascii="宋体" w:hAnsi="宋体"/>
          <w:sz w:val="24"/>
          <w:lang w:val="zh-CN"/>
        </w:rPr>
        <w:t>衢州市公共资源交易中心(西区花园东大道169号)五楼开标厅</w:t>
      </w:r>
    </w:p>
    <w:p>
      <w:pPr>
        <w:spacing w:line="400" w:lineRule="atLeast"/>
        <w:ind w:left="359" w:leftChars="171" w:firstLine="120" w:firstLineChars="50"/>
        <w:jc w:val="left"/>
        <w:rPr>
          <w:rFonts w:hint="eastAsia" w:ascii="宋体" w:hAnsi="宋体"/>
          <w:b/>
          <w:sz w:val="24"/>
          <w:szCs w:val="24"/>
        </w:rPr>
      </w:pPr>
      <w:r>
        <w:rPr>
          <w:rFonts w:hint="eastAsia" w:ascii="宋体" w:hAnsi="宋体"/>
          <w:b/>
          <w:sz w:val="24"/>
          <w:szCs w:val="24"/>
        </w:rPr>
        <w:t>十、公告期限：3个工作日</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十一、其他事项：</w:t>
      </w:r>
    </w:p>
    <w:p>
      <w:pPr>
        <w:spacing w:line="400" w:lineRule="atLeast"/>
        <w:ind w:left="0" w:firstLine="480" w:firstLineChars="200"/>
        <w:jc w:val="left"/>
        <w:rPr>
          <w:rFonts w:hint="eastAsia" w:ascii="宋体" w:hAnsi="宋体"/>
          <w:sz w:val="24"/>
          <w:szCs w:val="24"/>
        </w:rPr>
      </w:pPr>
      <w:r>
        <w:rPr>
          <w:rFonts w:hint="eastAsia" w:ascii="宋体" w:hAnsi="宋体"/>
          <w:sz w:val="24"/>
          <w:szCs w:val="24"/>
        </w:rPr>
        <w:t xml:space="preserve"> 1.供应商认为采购文件使自己的权益受到损害的，可以自收到采购文件之日（发售  截止日之后收到采购文件的，以发售截止日为准）或者采购文件公告期限届满之日（公告发布后的第4个工作日）起7个工作日内，以书面形式向采购人和采购代理机构提出质疑。质疑供应商对采购人、采购代理机构的答复不满意或者采购人、采购代理机构未在规定的时间内作出答复的，可以在答复期满后十五个工作日内向同级政府采购监督管理部门投诉。质疑函范本、投诉书范本请到浙江政府采购网下载专区下载。</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2．购买磋商文件时应提供以下资料：（</w:t>
      </w:r>
      <w:r>
        <w:rPr>
          <w:rFonts w:hint="eastAsia" w:ascii="宋体" w:hAnsi="宋体"/>
          <w:sz w:val="24"/>
          <w:szCs w:val="24"/>
        </w:rPr>
        <w:t>复印件或扫描件加盖单位公章，并带原件核对</w:t>
      </w:r>
      <w:r>
        <w:rPr>
          <w:rFonts w:hint="eastAsia" w:ascii="宋体" w:hAnsi="宋体"/>
          <w:b/>
          <w:sz w:val="24"/>
          <w:szCs w:val="24"/>
        </w:rPr>
        <w:t>）</w:t>
      </w:r>
    </w:p>
    <w:p>
      <w:pPr>
        <w:pStyle w:val="5"/>
        <w:spacing w:line="400" w:lineRule="atLeast"/>
        <w:ind w:left="0" w:firstLine="480" w:firstLineChars="200"/>
        <w:rPr>
          <w:rFonts w:hint="eastAsia" w:hAnsi="宋体" w:cs="宋体"/>
          <w:sz w:val="24"/>
          <w:szCs w:val="24"/>
        </w:rPr>
      </w:pPr>
      <w:r>
        <w:rPr>
          <w:rFonts w:hint="eastAsia" w:hAnsi="宋体" w:cs="宋体"/>
          <w:sz w:val="24"/>
          <w:szCs w:val="24"/>
        </w:rPr>
        <w:t>2.1供应商报名登记表</w:t>
      </w:r>
    </w:p>
    <w:p>
      <w:pPr>
        <w:pStyle w:val="5"/>
        <w:spacing w:line="400" w:lineRule="atLeast"/>
        <w:ind w:left="0" w:firstLine="480" w:firstLineChars="200"/>
        <w:rPr>
          <w:rFonts w:hint="eastAsia" w:hAnsi="宋体" w:cs="宋体"/>
          <w:kern w:val="0"/>
          <w:sz w:val="24"/>
          <w:szCs w:val="24"/>
        </w:rPr>
      </w:pPr>
      <w:r>
        <w:rPr>
          <w:rFonts w:hint="eastAsia" w:hAnsi="宋体"/>
          <w:sz w:val="24"/>
          <w:szCs w:val="24"/>
        </w:rPr>
        <w:t>2.2</w:t>
      </w:r>
      <w:r>
        <w:rPr>
          <w:rFonts w:hint="eastAsia" w:hAnsi="宋体" w:cs="宋体"/>
          <w:kern w:val="0"/>
          <w:sz w:val="24"/>
          <w:szCs w:val="24"/>
        </w:rPr>
        <w:t>单位营业执照副本；</w:t>
      </w:r>
    </w:p>
    <w:p>
      <w:pPr>
        <w:pStyle w:val="5"/>
        <w:spacing w:line="400" w:lineRule="atLeast"/>
        <w:ind w:left="0" w:firstLine="480" w:firstLineChars="200"/>
        <w:rPr>
          <w:rFonts w:hint="eastAsia" w:hAnsi="宋体" w:cs="宋体"/>
          <w:kern w:val="0"/>
          <w:sz w:val="24"/>
          <w:szCs w:val="24"/>
        </w:rPr>
      </w:pPr>
      <w:r>
        <w:rPr>
          <w:rFonts w:hint="eastAsia" w:hAnsi="宋体" w:cs="宋体"/>
          <w:kern w:val="0"/>
          <w:sz w:val="24"/>
          <w:szCs w:val="24"/>
        </w:rPr>
        <w:t>2.3法定代表人授权书；</w:t>
      </w:r>
    </w:p>
    <w:p>
      <w:pPr>
        <w:pStyle w:val="5"/>
        <w:spacing w:line="400" w:lineRule="atLeast"/>
        <w:ind w:left="0" w:firstLine="480" w:firstLineChars="200"/>
        <w:rPr>
          <w:rFonts w:hint="eastAsia" w:hAnsi="宋体" w:cs="宋体"/>
          <w:kern w:val="0"/>
          <w:sz w:val="24"/>
          <w:szCs w:val="24"/>
        </w:rPr>
      </w:pPr>
      <w:r>
        <w:rPr>
          <w:rFonts w:hint="eastAsia" w:hAnsi="宋体" w:cs="宋体"/>
          <w:kern w:val="0"/>
          <w:sz w:val="24"/>
          <w:szCs w:val="24"/>
        </w:rPr>
        <w:t>2.4被授权人身份证；</w:t>
      </w:r>
    </w:p>
    <w:p>
      <w:pPr>
        <w:spacing w:line="400" w:lineRule="atLeast"/>
        <w:ind w:left="0" w:firstLine="480" w:firstLineChars="200"/>
        <w:jc w:val="left"/>
        <w:rPr>
          <w:rFonts w:hint="eastAsia" w:hAnsi="宋体" w:cs="宋体"/>
          <w:kern w:val="0"/>
          <w:sz w:val="24"/>
          <w:szCs w:val="24"/>
        </w:rPr>
      </w:pPr>
      <w:r>
        <w:rPr>
          <w:rFonts w:hint="eastAsia" w:hAnsi="宋体" w:cs="宋体"/>
          <w:kern w:val="0"/>
          <w:sz w:val="24"/>
          <w:szCs w:val="24"/>
        </w:rPr>
        <w:t>2.5</w:t>
      </w:r>
      <w:r>
        <w:rPr>
          <w:rFonts w:hint="eastAsia" w:ascii="宋体" w:hAnsi="宋体" w:cs="Arial"/>
          <w:kern w:val="0"/>
          <w:sz w:val="24"/>
        </w:rPr>
        <w:t>有效</w:t>
      </w:r>
      <w:r>
        <w:rPr>
          <w:rFonts w:hint="eastAsia" w:hAnsi="宋体"/>
          <w:sz w:val="24"/>
        </w:rPr>
        <w:t>《保安服务许可证》（复印件加盖单位公章，原件核对）；</w:t>
      </w:r>
    </w:p>
    <w:p>
      <w:pPr>
        <w:spacing w:line="400" w:lineRule="atLeast"/>
        <w:ind w:left="0" w:firstLine="480" w:firstLineChars="200"/>
        <w:jc w:val="left"/>
        <w:rPr>
          <w:rFonts w:hint="eastAsia" w:ascii="宋体" w:hAnsi="宋体"/>
          <w:sz w:val="24"/>
          <w:szCs w:val="24"/>
        </w:rPr>
      </w:pPr>
      <w:r>
        <w:rPr>
          <w:rFonts w:hint="eastAsia" w:hAnsi="宋体" w:cs="宋体"/>
          <w:sz w:val="24"/>
          <w:szCs w:val="24"/>
        </w:rPr>
        <w:t>2.6供应商信用信息查询记录留存网页截图。</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3.采购项目需要落实的政府采购政策</w:t>
      </w:r>
    </w:p>
    <w:p>
      <w:pPr>
        <w:spacing w:line="400" w:lineRule="atLeast"/>
        <w:ind w:left="0" w:firstLine="480" w:firstLineChars="200"/>
        <w:jc w:val="left"/>
        <w:rPr>
          <w:rFonts w:hint="eastAsia" w:ascii="宋体" w:hAnsi="宋体"/>
          <w:bCs/>
          <w:sz w:val="24"/>
          <w:szCs w:val="24"/>
        </w:rPr>
      </w:pPr>
      <w:r>
        <w:rPr>
          <w:rFonts w:hint="eastAsia" w:ascii="宋体" w:hAnsi="宋体"/>
          <w:bCs/>
          <w:sz w:val="24"/>
          <w:szCs w:val="24"/>
        </w:rPr>
        <w:t>3.1财政部 发展改革委 生态环境部 市场监管总局 关于调整优化节能产品、环境标志产品政府采购执行机制的通知（财库〔2019〕9号）；</w:t>
      </w:r>
    </w:p>
    <w:p>
      <w:pPr>
        <w:spacing w:line="400" w:lineRule="atLeast"/>
        <w:ind w:left="0" w:firstLine="480" w:firstLineChars="200"/>
        <w:jc w:val="left"/>
        <w:rPr>
          <w:rFonts w:hint="eastAsia" w:ascii="宋体" w:hAnsi="宋体"/>
          <w:bCs/>
          <w:sz w:val="24"/>
          <w:szCs w:val="24"/>
        </w:rPr>
      </w:pPr>
      <w:r>
        <w:rPr>
          <w:rFonts w:hint="eastAsia" w:ascii="宋体" w:hAnsi="宋体"/>
          <w:bCs/>
          <w:sz w:val="24"/>
          <w:szCs w:val="24"/>
        </w:rPr>
        <w:t>3.2关于印发《环境标志产品政府采购品目清单》的通知（财库〔2019〕18号）；</w:t>
      </w:r>
    </w:p>
    <w:p>
      <w:pPr>
        <w:spacing w:line="400" w:lineRule="atLeast"/>
        <w:ind w:left="0" w:firstLine="480" w:firstLineChars="200"/>
        <w:jc w:val="left"/>
        <w:rPr>
          <w:rFonts w:hint="eastAsia" w:ascii="宋体" w:hAnsi="宋体"/>
          <w:bCs/>
          <w:sz w:val="24"/>
          <w:szCs w:val="24"/>
        </w:rPr>
      </w:pPr>
      <w:r>
        <w:rPr>
          <w:rFonts w:hint="eastAsia" w:ascii="宋体" w:hAnsi="宋体"/>
          <w:bCs/>
          <w:sz w:val="24"/>
          <w:szCs w:val="24"/>
        </w:rPr>
        <w:t>3.3《政府采购促进中小企业发展暂行办法》（财库[2011]181号）。</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4.本公告发布网址：</w:t>
      </w:r>
    </w:p>
    <w:p>
      <w:pPr>
        <w:tabs>
          <w:tab w:val="left" w:pos="284"/>
          <w:tab w:val="left" w:pos="851"/>
        </w:tabs>
        <w:spacing w:line="400" w:lineRule="atLeast"/>
        <w:ind w:left="563" w:leftChars="228" w:hanging="84" w:hangingChars="35"/>
        <w:rPr>
          <w:rFonts w:hint="eastAsia" w:ascii="宋体" w:hAnsi="宋体" w:cs="Arial"/>
          <w:kern w:val="0"/>
          <w:sz w:val="24"/>
        </w:rPr>
      </w:pPr>
      <w:r>
        <w:rPr>
          <w:rFonts w:hint="eastAsia" w:ascii="宋体" w:hAnsi="宋体" w:cs="Arial"/>
          <w:kern w:val="0"/>
          <w:sz w:val="24"/>
        </w:rPr>
        <w:t>浙江政府采购网（</w:t>
      </w:r>
      <w:r>
        <w:rPr>
          <w:rFonts w:ascii="宋体" w:hAnsi="宋体" w:cs="Arial"/>
          <w:kern w:val="0"/>
          <w:sz w:val="24"/>
        </w:rPr>
        <w:t>http://www.zjzfcg.gov.cn/</w:t>
      </w:r>
      <w:r>
        <w:rPr>
          <w:rFonts w:hint="eastAsia" w:ascii="宋体" w:hAnsi="宋体" w:cs="Arial"/>
          <w:kern w:val="0"/>
          <w:sz w:val="24"/>
        </w:rPr>
        <w:t>）；</w:t>
      </w:r>
    </w:p>
    <w:p>
      <w:pPr>
        <w:spacing w:line="400" w:lineRule="atLeast"/>
        <w:ind w:left="563" w:leftChars="228" w:hanging="84" w:hangingChars="35"/>
        <w:rPr>
          <w:rFonts w:hint="eastAsia" w:ascii="宋体" w:hAnsi="宋体" w:cs="宋体"/>
          <w:sz w:val="24"/>
        </w:rPr>
      </w:pPr>
      <w:r>
        <w:rPr>
          <w:rFonts w:hint="eastAsia" w:ascii="宋体" w:hAnsi="宋体" w:cs="Arial"/>
          <w:kern w:val="0"/>
          <w:sz w:val="24"/>
        </w:rPr>
        <w:t>衢州市财政网（</w:t>
      </w:r>
      <w:r>
        <w:rPr>
          <w:rFonts w:ascii="宋体" w:hAnsi="宋体" w:cs="宋体"/>
          <w:kern w:val="0"/>
          <w:sz w:val="24"/>
        </w:rPr>
        <w:t xml:space="preserve">http://czj.qz.gov.cn </w:t>
      </w:r>
      <w:r>
        <w:rPr>
          <w:rFonts w:hint="eastAsia" w:ascii="宋体" w:hAnsi="宋体" w:cs="Arial"/>
          <w:kern w:val="0"/>
          <w:sz w:val="24"/>
        </w:rPr>
        <w:t>）</w:t>
      </w:r>
      <w:r>
        <w:rPr>
          <w:rFonts w:hint="eastAsia" w:ascii="宋体" w:hAnsi="宋体" w:cs="宋体"/>
          <w:sz w:val="24"/>
        </w:rPr>
        <w:t>。</w:t>
      </w:r>
    </w:p>
    <w:p>
      <w:pPr>
        <w:spacing w:line="400" w:lineRule="atLeast"/>
        <w:ind w:left="0" w:firstLine="482" w:firstLineChars="200"/>
        <w:jc w:val="left"/>
        <w:rPr>
          <w:rFonts w:hint="eastAsia" w:ascii="宋体" w:hAnsi="宋体"/>
          <w:b/>
          <w:sz w:val="24"/>
          <w:szCs w:val="24"/>
        </w:rPr>
      </w:pPr>
      <w:r>
        <w:rPr>
          <w:rFonts w:hint="eastAsia" w:ascii="宋体" w:hAnsi="宋体"/>
          <w:b/>
          <w:sz w:val="24"/>
          <w:szCs w:val="24"/>
        </w:rPr>
        <w:t>5.其他事项</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5.1磋商文件发售截止时间之后潜在磋商供应商仍然可以购买磋商文件，但该供应商如对磋商文件有疑问应按磋商文件规定的询疑时间前提出，逾期提出的，采购组织机构可以不予受理、答复。</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5.2未经报名登记并获取采购文件的磋商供应商参与本项目投标，将被拒绝。</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 xml:space="preserve">5.3潜在供应商可在浙江政府采购网http://www.zjzfcg.gov.cn进行免费注册，具体详见浙江政府采购网供应商注册要求。 </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5.4书面质疑受理地点：衢州广泽商务秘书有限责任公司（衢州市衢江区东迹大道198号东城华庭424室），联系人：余女士，联系电话：0570-3025811。</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5.5供应商信用查询</w:t>
      </w:r>
      <w:r>
        <w:rPr>
          <w:rFonts w:hint="eastAsia" w:ascii="宋体" w:hAnsi="宋体"/>
          <w:sz w:val="24"/>
          <w:szCs w:val="24"/>
        </w:rPr>
        <w:tab/>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1）磋商供应商信用信息查询的查询渠道：“信用中国”(www.creditchina.gov.cn)；“中国政府采购网”（http://www.ccgp.gov.cn/）；“浙江政府采购网（ccgp-zhejiang.gov.cn）；</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2）磋商供应商信用信息查询截止时点：公告发布之日起至磋商响应截止时间前。</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3）磋商供应商信用信息查询记录和证据留存的具体方式：网页截图打印；</w:t>
      </w:r>
    </w:p>
    <w:p>
      <w:pPr>
        <w:autoSpaceDE w:val="0"/>
        <w:autoSpaceDN w:val="0"/>
        <w:spacing w:line="400" w:lineRule="atLeast"/>
        <w:ind w:left="0" w:firstLine="480" w:firstLineChars="200"/>
        <w:rPr>
          <w:rFonts w:hint="eastAsia" w:ascii="宋体" w:hAnsi="宋体"/>
          <w:sz w:val="24"/>
          <w:szCs w:val="24"/>
        </w:rPr>
      </w:pPr>
      <w:r>
        <w:rPr>
          <w:rFonts w:hint="eastAsia" w:ascii="宋体" w:hAnsi="宋体"/>
          <w:sz w:val="24"/>
          <w:szCs w:val="24"/>
        </w:rPr>
        <w:t>4）信用信息的使用规则：“信用中国”具有负面记录或受惩黑名单的供应商，或“中国政府采购网”或浙江政府采购网具有严重违法失信行为信息记录的供应商，其投标做无效投标处理。</w:t>
      </w:r>
    </w:p>
    <w:p>
      <w:pPr>
        <w:autoSpaceDE w:val="0"/>
        <w:autoSpaceDN w:val="0"/>
        <w:rPr>
          <w:rFonts w:hint="eastAsia" w:ascii="宋体" w:hAnsi="宋体"/>
          <w:b/>
          <w:sz w:val="24"/>
          <w:szCs w:val="24"/>
          <w:lang w:val="zh-CN"/>
        </w:rPr>
      </w:pPr>
      <w:r>
        <w:rPr>
          <w:rFonts w:hint="eastAsia" w:ascii="宋体" w:hAnsi="宋体"/>
          <w:b/>
          <w:sz w:val="24"/>
          <w:szCs w:val="24"/>
          <w:lang w:val="zh-CN"/>
        </w:rPr>
        <w:t>十</w:t>
      </w:r>
      <w:r>
        <w:rPr>
          <w:rFonts w:hint="eastAsia" w:ascii="宋体" w:hAnsi="宋体"/>
          <w:b/>
          <w:sz w:val="24"/>
          <w:szCs w:val="24"/>
        </w:rPr>
        <w:t>二</w:t>
      </w:r>
      <w:r>
        <w:rPr>
          <w:rFonts w:hint="eastAsia" w:ascii="宋体" w:hAnsi="宋体"/>
          <w:b/>
          <w:sz w:val="24"/>
          <w:szCs w:val="24"/>
          <w:lang w:val="zh-CN"/>
        </w:rPr>
        <w:t>、联系方式</w:t>
      </w:r>
    </w:p>
    <w:p>
      <w:pPr>
        <w:pStyle w:val="2"/>
        <w:ind w:firstLine="0"/>
        <w:rPr>
          <w:rFonts w:hint="eastAsia" w:ascii="宋体" w:hAnsi="宋体" w:eastAsia="宋体" w:cs="宋体"/>
          <w:sz w:val="24"/>
          <w:szCs w:val="24"/>
        </w:rPr>
      </w:pPr>
      <w:r>
        <w:rPr>
          <w:rFonts w:hint="eastAsia" w:ascii="宋体" w:hAnsi="宋体" w:eastAsia="宋体" w:cs="宋体"/>
          <w:sz w:val="24"/>
          <w:szCs w:val="24"/>
        </w:rPr>
        <w:t>1.采购人名称：衢州市公安局交通警察支队</w:t>
      </w:r>
    </w:p>
    <w:p>
      <w:pPr>
        <w:pStyle w:val="2"/>
        <w:ind w:firstLine="0"/>
        <w:rPr>
          <w:rFonts w:hint="eastAsia" w:ascii="宋体" w:hAnsi="宋体" w:eastAsia="宋体" w:cs="宋体"/>
          <w:sz w:val="24"/>
          <w:szCs w:val="24"/>
        </w:rPr>
      </w:pPr>
      <w:r>
        <w:rPr>
          <w:rFonts w:hint="eastAsia" w:ascii="宋体" w:hAnsi="宋体" w:eastAsia="宋体" w:cs="宋体"/>
          <w:sz w:val="24"/>
          <w:szCs w:val="24"/>
        </w:rPr>
        <w:t>联系人：童先生                 联系电话：0570-3018106</w:t>
      </w:r>
    </w:p>
    <w:p>
      <w:pPr>
        <w:pStyle w:val="2"/>
        <w:ind w:firstLine="0"/>
        <w:rPr>
          <w:rFonts w:hint="eastAsia" w:ascii="宋体" w:hAnsi="宋体" w:eastAsia="宋体" w:cs="宋体"/>
          <w:sz w:val="24"/>
          <w:szCs w:val="24"/>
        </w:rPr>
      </w:pPr>
      <w:r>
        <w:rPr>
          <w:rFonts w:hint="eastAsia" w:ascii="宋体" w:hAnsi="宋体" w:eastAsia="宋体" w:cs="宋体"/>
          <w:sz w:val="24"/>
          <w:szCs w:val="24"/>
        </w:rPr>
        <w:t>传真：0570-3018106</w:t>
      </w:r>
    </w:p>
    <w:p>
      <w:pPr>
        <w:pStyle w:val="2"/>
        <w:ind w:firstLine="0"/>
        <w:rPr>
          <w:rFonts w:hint="eastAsia" w:ascii="宋体" w:hAnsi="宋体" w:eastAsia="宋体" w:cs="宋体"/>
          <w:sz w:val="24"/>
          <w:szCs w:val="24"/>
        </w:rPr>
      </w:pPr>
      <w:r>
        <w:rPr>
          <w:rFonts w:hint="eastAsia" w:ascii="宋体" w:hAnsi="宋体" w:eastAsia="宋体" w:cs="宋体"/>
          <w:sz w:val="24"/>
          <w:szCs w:val="24"/>
        </w:rPr>
        <w:t>地址：浙江省衢州市柯城区白云街道亭川西路6号</w:t>
      </w:r>
    </w:p>
    <w:p>
      <w:pPr>
        <w:pStyle w:val="2"/>
        <w:ind w:firstLine="0"/>
        <w:rPr>
          <w:rFonts w:hint="eastAsia" w:ascii="宋体" w:hAnsi="宋体" w:eastAsia="宋体" w:cs="宋体"/>
          <w:sz w:val="24"/>
          <w:szCs w:val="24"/>
        </w:rPr>
      </w:pPr>
      <w:r>
        <w:rPr>
          <w:rFonts w:hint="eastAsia" w:ascii="宋体" w:hAnsi="宋体" w:eastAsia="宋体" w:cs="宋体"/>
          <w:sz w:val="24"/>
          <w:szCs w:val="24"/>
        </w:rPr>
        <w:t>2.采购代理机构名称：衢州广泽商务秘书有限责任公司</w:t>
      </w:r>
    </w:p>
    <w:p>
      <w:pPr>
        <w:pStyle w:val="2"/>
        <w:ind w:firstLine="0"/>
        <w:rPr>
          <w:rFonts w:hint="eastAsia" w:ascii="宋体" w:hAnsi="宋体" w:eastAsia="宋体" w:cs="宋体"/>
          <w:sz w:val="24"/>
          <w:szCs w:val="24"/>
        </w:rPr>
      </w:pPr>
      <w:r>
        <w:rPr>
          <w:rFonts w:hint="eastAsia" w:ascii="宋体" w:hAnsi="宋体" w:eastAsia="宋体" w:cs="宋体"/>
          <w:sz w:val="24"/>
          <w:szCs w:val="24"/>
        </w:rPr>
        <w:t>联系人：郑女士                  电话：0570－3025811</w:t>
      </w:r>
    </w:p>
    <w:p>
      <w:pPr>
        <w:pStyle w:val="2"/>
        <w:ind w:firstLine="0"/>
        <w:rPr>
          <w:rFonts w:hint="eastAsia" w:ascii="宋体" w:hAnsi="宋体" w:eastAsia="宋体" w:cs="宋体"/>
          <w:sz w:val="24"/>
          <w:szCs w:val="24"/>
        </w:rPr>
      </w:pPr>
      <w:r>
        <w:rPr>
          <w:rFonts w:hint="eastAsia" w:ascii="宋体" w:hAnsi="宋体" w:eastAsia="宋体" w:cs="宋体"/>
          <w:sz w:val="24"/>
          <w:szCs w:val="24"/>
        </w:rPr>
        <w:t xml:space="preserve">        余女士                        0570-3069216</w:t>
      </w:r>
    </w:p>
    <w:p>
      <w:pPr>
        <w:pStyle w:val="2"/>
        <w:ind w:firstLine="0"/>
        <w:rPr>
          <w:rFonts w:hint="eastAsia" w:ascii="宋体" w:hAnsi="宋体" w:eastAsia="宋体" w:cs="宋体"/>
          <w:sz w:val="24"/>
          <w:szCs w:val="24"/>
        </w:rPr>
      </w:pPr>
      <w:r>
        <w:rPr>
          <w:rFonts w:hint="eastAsia" w:ascii="宋体" w:hAnsi="宋体" w:eastAsia="宋体" w:cs="宋体"/>
          <w:sz w:val="24"/>
          <w:szCs w:val="24"/>
        </w:rPr>
        <w:t>传真：0570-2932377</w:t>
      </w:r>
    </w:p>
    <w:p>
      <w:pPr>
        <w:pStyle w:val="2"/>
        <w:ind w:firstLine="0"/>
        <w:rPr>
          <w:rFonts w:hint="eastAsia" w:ascii="宋体" w:hAnsi="宋体" w:eastAsia="宋体" w:cs="宋体"/>
          <w:sz w:val="24"/>
          <w:szCs w:val="24"/>
        </w:rPr>
      </w:pPr>
      <w:r>
        <w:rPr>
          <w:rFonts w:hint="eastAsia" w:ascii="宋体" w:hAnsi="宋体" w:eastAsia="宋体" w:cs="宋体"/>
          <w:sz w:val="24"/>
          <w:szCs w:val="24"/>
        </w:rPr>
        <w:t>地址：衢州市衢江区东迹大道198号东城华庭416室</w:t>
      </w:r>
    </w:p>
    <w:p>
      <w:pPr>
        <w:pStyle w:val="2"/>
        <w:ind w:firstLine="0"/>
        <w:rPr>
          <w:rFonts w:hint="eastAsia" w:ascii="宋体" w:hAnsi="宋体" w:eastAsia="宋体" w:cs="宋体"/>
          <w:sz w:val="24"/>
          <w:szCs w:val="24"/>
        </w:rPr>
      </w:pPr>
      <w:r>
        <w:rPr>
          <w:rFonts w:hint="eastAsia" w:ascii="宋体" w:hAnsi="宋体" w:eastAsia="宋体" w:cs="宋体"/>
          <w:sz w:val="24"/>
          <w:szCs w:val="24"/>
        </w:rPr>
        <w:t>3.同级政府采购监督管理部门名称：衢州市财政局</w:t>
      </w:r>
    </w:p>
    <w:p>
      <w:pPr>
        <w:pStyle w:val="2"/>
        <w:ind w:firstLine="0"/>
        <w:rPr>
          <w:rFonts w:hint="eastAsia" w:ascii="宋体" w:hAnsi="宋体" w:eastAsia="宋体" w:cs="宋体"/>
          <w:sz w:val="24"/>
          <w:szCs w:val="24"/>
        </w:rPr>
      </w:pPr>
      <w:r>
        <w:rPr>
          <w:rFonts w:hint="eastAsia" w:ascii="宋体" w:hAnsi="宋体" w:eastAsia="宋体" w:cs="宋体"/>
          <w:sz w:val="24"/>
          <w:szCs w:val="24"/>
        </w:rPr>
        <w:t>联系人：琚先生                    电话：0570-8757615</w:t>
      </w:r>
    </w:p>
    <w:p>
      <w:pPr>
        <w:pStyle w:val="2"/>
        <w:ind w:firstLine="0"/>
        <w:rPr>
          <w:rFonts w:hint="eastAsia" w:ascii="宋体" w:hAnsi="宋体" w:eastAsia="宋体" w:cs="宋体"/>
          <w:sz w:val="24"/>
          <w:szCs w:val="24"/>
        </w:rPr>
      </w:pPr>
      <w:r>
        <w:rPr>
          <w:rFonts w:hint="eastAsia" w:ascii="宋体" w:hAnsi="宋体" w:eastAsia="宋体" w:cs="宋体"/>
          <w:sz w:val="24"/>
          <w:szCs w:val="24"/>
        </w:rPr>
        <w:t>传真：0570-8757615</w:t>
      </w:r>
    </w:p>
    <w:p>
      <w:pPr>
        <w:pStyle w:val="2"/>
        <w:ind w:left="0" w:leftChars="0" w:firstLine="360" w:firstLineChars="150"/>
        <w:rPr>
          <w:rFonts w:hint="eastAsia" w:ascii="宋体" w:hAnsi="宋体" w:eastAsia="宋体" w:cs="宋体"/>
          <w:sz w:val="24"/>
          <w:szCs w:val="24"/>
        </w:rPr>
      </w:pPr>
      <w:r>
        <w:rPr>
          <w:rFonts w:hint="eastAsia" w:ascii="宋体" w:hAnsi="宋体" w:eastAsia="宋体" w:cs="宋体"/>
          <w:sz w:val="24"/>
          <w:szCs w:val="24"/>
        </w:rPr>
        <w:t>地址：浙江省衢州市柯城区三江东路28号</w:t>
      </w: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2"/>
        <w:ind w:left="0" w:leftChars="0" w:firstLine="0"/>
        <w:rPr>
          <w:rFonts w:hint="eastAsia"/>
        </w:rPr>
      </w:pPr>
    </w:p>
    <w:p>
      <w:pPr>
        <w:pStyle w:val="5"/>
        <w:ind w:firstLine="3480" w:firstLineChars="1450"/>
        <w:outlineLvl w:val="0"/>
        <w:rPr>
          <w:rFonts w:hAnsi="宋体" w:cs="宋体"/>
          <w:sz w:val="24"/>
          <w:szCs w:val="24"/>
        </w:rPr>
      </w:pPr>
      <w:r>
        <w:rPr>
          <w:rFonts w:hint="eastAsia" w:hAnsi="宋体" w:cs="宋体"/>
          <w:sz w:val="24"/>
          <w:szCs w:val="24"/>
        </w:rPr>
        <w:t xml:space="preserve">    </w:t>
      </w:r>
      <w:bookmarkStart w:id="0" w:name="_Toc9777570"/>
      <w:bookmarkStart w:id="1" w:name="_Toc28715"/>
      <w:r>
        <w:rPr>
          <w:rFonts w:hint="eastAsia" w:hAnsi="宋体" w:cs="宋体"/>
          <w:sz w:val="24"/>
          <w:szCs w:val="24"/>
        </w:rPr>
        <w:t>衢州市公安局交通警察支队</w:t>
      </w:r>
      <w:bookmarkEnd w:id="0"/>
      <w:bookmarkEnd w:id="1"/>
    </w:p>
    <w:p>
      <w:pPr>
        <w:ind w:right="480" w:firstLine="3720" w:firstLineChars="1550"/>
        <w:rPr>
          <w:rFonts w:hint="eastAsia" w:ascii="宋体" w:hAnsi="宋体" w:cs="宋体"/>
          <w:sz w:val="24"/>
          <w:szCs w:val="24"/>
        </w:rPr>
      </w:pPr>
      <w:r>
        <w:rPr>
          <w:rFonts w:hint="eastAsia" w:ascii="宋体" w:hAnsi="宋体" w:cs="宋体"/>
          <w:sz w:val="24"/>
        </w:rPr>
        <w:t xml:space="preserve">  衢州广泽商务秘书有限责任公司  </w:t>
      </w:r>
    </w:p>
    <w:p>
      <w:pPr>
        <w:pStyle w:val="2"/>
        <w:ind w:left="0" w:leftChars="0" w:firstLine="0"/>
        <w:rPr>
          <w:rFonts w:hint="eastAsia" w:ascii="宋体" w:hAnsi="宋体"/>
        </w:rPr>
      </w:pPr>
      <w:r>
        <w:rPr>
          <w:rFonts w:hint="eastAsia" w:ascii="宋体" w:hAnsi="宋体"/>
          <w:sz w:val="24"/>
        </w:rPr>
        <w:t xml:space="preserve">                                         2019年</w:t>
      </w:r>
      <w:r>
        <w:rPr>
          <w:rFonts w:hint="eastAsia" w:ascii="宋体" w:hAnsi="宋体"/>
          <w:sz w:val="24"/>
          <w:lang w:val="en-US" w:eastAsia="zh-CN"/>
        </w:rPr>
        <w:t>6</w:t>
      </w:r>
      <w:r>
        <w:rPr>
          <w:rFonts w:hint="eastAsia" w:ascii="宋体" w:hAnsi="宋体"/>
          <w:sz w:val="24"/>
        </w:rPr>
        <w:t>月</w:t>
      </w:r>
      <w:r>
        <w:rPr>
          <w:rFonts w:hint="eastAsia" w:ascii="宋体" w:hAnsi="宋体"/>
          <w:sz w:val="24"/>
          <w:lang w:val="en-US" w:eastAsia="zh-CN"/>
        </w:rPr>
        <w:t>4</w:t>
      </w:r>
      <w:r>
        <w:rPr>
          <w:rFonts w:hint="eastAsia" w:ascii="宋体" w:hAnsi="宋体"/>
          <w:sz w:val="24"/>
        </w:rPr>
        <w:t xml:space="preserve">日  </w:t>
      </w:r>
    </w:p>
    <w:p>
      <w:pPr>
        <w:pStyle w:val="2"/>
        <w:ind w:left="0" w:leftChars="0" w:firstLine="0"/>
        <w:rPr>
          <w:rFonts w:ascii="宋体" w:hAnsi="宋体"/>
        </w:rPr>
      </w:pPr>
    </w:p>
    <w:p>
      <w:pPr>
        <w:pStyle w:val="2"/>
        <w:rPr>
          <w:rFonts w:ascii="宋体" w:hAnsi="宋体"/>
        </w:rPr>
      </w:pPr>
    </w:p>
    <w:p>
      <w:pPr>
        <w:widowControl/>
        <w:jc w:val="center"/>
        <w:rPr>
          <w:rFonts w:ascii="宋体" w:hAnsi="宋体"/>
          <w:sz w:val="22"/>
          <w:szCs w:val="22"/>
        </w:rPr>
        <w:sectPr>
          <w:footerReference r:id="rId3" w:type="default"/>
          <w:pgSz w:w="11900" w:h="16840"/>
          <w:pgMar w:top="1440" w:right="1128" w:bottom="1701" w:left="1276" w:header="0" w:footer="510" w:gutter="0"/>
          <w:pgNumType w:start="1"/>
          <w:cols w:space="720" w:num="1"/>
          <w:docGrid w:linePitch="360" w:charSpace="0"/>
        </w:sectPr>
      </w:pPr>
    </w:p>
    <w:p>
      <w:pPr>
        <w:widowControl/>
        <w:jc w:val="center"/>
        <w:rPr>
          <w:rFonts w:ascii="宋体" w:hAnsi="宋体"/>
          <w:bCs/>
          <w:sz w:val="22"/>
          <w:szCs w:val="22"/>
        </w:rPr>
      </w:pPr>
      <w:r>
        <w:rPr>
          <w:rFonts w:ascii="宋体" w:hAnsi="宋体"/>
          <w:sz w:val="22"/>
          <w:szCs w:val="22"/>
        </w:rPr>
        <w:t>供应商报名登记表</w:t>
      </w:r>
    </w:p>
    <w:tbl>
      <w:tblPr>
        <w:tblStyle w:val="7"/>
        <w:tblW w:w="9933" w:type="dxa"/>
        <w:jc w:val="center"/>
        <w:tblCellSpacing w:w="0" w:type="dxa"/>
        <w:tblInd w:w="0" w:type="dxa"/>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
      <w:tblGrid>
        <w:gridCol w:w="669"/>
        <w:gridCol w:w="1247"/>
        <w:gridCol w:w="3059"/>
        <w:gridCol w:w="1460"/>
        <w:gridCol w:w="3498"/>
      </w:tblGrid>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1916" w:type="dxa"/>
            <w:gridSpan w:val="2"/>
            <w:tcBorders>
              <w:top w:val="single" w:color="auto" w:sz="4" w:space="0"/>
              <w:left w:val="single" w:color="auto" w:sz="4" w:space="0"/>
              <w:bottom w:val="outset" w:color="auto" w:sz="6" w:space="0"/>
              <w:right w:val="outset" w:color="auto" w:sz="6" w:space="0"/>
            </w:tcBorders>
            <w:noWrap w:val="0"/>
            <w:vAlign w:val="center"/>
          </w:tcPr>
          <w:p>
            <w:pPr>
              <w:widowControl/>
              <w:jc w:val="center"/>
              <w:rPr>
                <w:rFonts w:ascii="宋体" w:hAnsi="宋体"/>
                <w:bCs/>
                <w:szCs w:val="21"/>
              </w:rPr>
            </w:pPr>
            <w:r>
              <w:rPr>
                <w:rFonts w:ascii="宋体" w:hAnsi="宋体"/>
                <w:bCs/>
                <w:szCs w:val="21"/>
              </w:rPr>
              <w:t>日</w:t>
            </w:r>
            <w:r>
              <w:rPr>
                <w:rFonts w:hint="eastAsia" w:ascii="宋体" w:hAnsi="宋体"/>
                <w:bCs/>
                <w:szCs w:val="21"/>
                <w:lang w:val="en-US" w:eastAsia="zh-CN"/>
              </w:rPr>
              <w:t xml:space="preserve">    </w:t>
            </w:r>
            <w:r>
              <w:rPr>
                <w:rFonts w:ascii="宋体" w:hAnsi="宋体"/>
                <w:bCs/>
                <w:szCs w:val="21"/>
              </w:rPr>
              <w:t>期</w:t>
            </w:r>
          </w:p>
        </w:tc>
        <w:tc>
          <w:tcPr>
            <w:tcW w:w="8017" w:type="dxa"/>
            <w:gridSpan w:val="3"/>
            <w:tcBorders>
              <w:top w:val="single" w:color="auto" w:sz="4"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r>
              <w:rPr>
                <w:rFonts w:ascii="宋体" w:hAnsi="宋体"/>
                <w:bCs/>
                <w:szCs w:val="21"/>
              </w:rPr>
              <w:t>201</w:t>
            </w:r>
            <w:r>
              <w:rPr>
                <w:rFonts w:hint="eastAsia" w:ascii="宋体" w:hAnsi="宋体"/>
                <w:bCs/>
                <w:szCs w:val="21"/>
              </w:rPr>
              <w:t>9</w:t>
            </w:r>
            <w:r>
              <w:rPr>
                <w:rFonts w:ascii="宋体" w:hAnsi="宋体"/>
                <w:bCs/>
                <w:szCs w:val="21"/>
              </w:rPr>
              <w:t>年</w:t>
            </w:r>
            <w:r>
              <w:rPr>
                <w:rFonts w:hint="eastAsia" w:ascii="宋体" w:hAnsi="宋体"/>
                <w:bCs/>
                <w:szCs w:val="21"/>
              </w:rPr>
              <w:t xml:space="preserve">     </w:t>
            </w:r>
            <w:r>
              <w:rPr>
                <w:rFonts w:ascii="宋体" w:hAnsi="宋体"/>
                <w:bCs/>
                <w:szCs w:val="21"/>
              </w:rPr>
              <w:t>月</w:t>
            </w:r>
            <w:r>
              <w:rPr>
                <w:rFonts w:hint="eastAsia" w:ascii="宋体" w:hAnsi="宋体"/>
                <w:bCs/>
                <w:szCs w:val="21"/>
              </w:rPr>
              <w:t xml:space="preserve">     </w:t>
            </w:r>
            <w:r>
              <w:rPr>
                <w:rFonts w:ascii="宋体" w:hAnsi="宋体"/>
                <w:bCs/>
                <w:szCs w:val="21"/>
              </w:rPr>
              <w:t>日</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1916" w:type="dxa"/>
            <w:gridSpan w:val="2"/>
            <w:tcBorders>
              <w:top w:val="outset" w:color="auto" w:sz="6" w:space="0"/>
              <w:left w:val="single" w:color="auto" w:sz="4" w:space="0"/>
              <w:bottom w:val="outset" w:color="auto" w:sz="6" w:space="0"/>
              <w:right w:val="outset" w:color="auto" w:sz="6" w:space="0"/>
            </w:tcBorders>
            <w:noWrap w:val="0"/>
            <w:vAlign w:val="center"/>
          </w:tcPr>
          <w:p>
            <w:pPr>
              <w:widowControl/>
              <w:jc w:val="center"/>
              <w:rPr>
                <w:rFonts w:ascii="宋体" w:hAnsi="宋体"/>
                <w:bCs/>
                <w:szCs w:val="21"/>
              </w:rPr>
            </w:pPr>
            <w:r>
              <w:rPr>
                <w:rFonts w:ascii="宋体" w:hAnsi="宋体"/>
                <w:bCs/>
                <w:szCs w:val="21"/>
              </w:rPr>
              <w:t>项目名称</w:t>
            </w:r>
          </w:p>
        </w:tc>
        <w:tc>
          <w:tcPr>
            <w:tcW w:w="8017" w:type="dxa"/>
            <w:gridSpan w:val="3"/>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21" w:hRule="atLeast"/>
          <w:tblCellSpacing w:w="0" w:type="dxa"/>
          <w:jc w:val="center"/>
        </w:trPr>
        <w:tc>
          <w:tcPr>
            <w:tcW w:w="1916" w:type="dxa"/>
            <w:gridSpan w:val="2"/>
            <w:tcBorders>
              <w:top w:val="outset" w:color="auto" w:sz="6" w:space="0"/>
              <w:left w:val="single" w:color="auto" w:sz="4" w:space="0"/>
              <w:bottom w:val="outset" w:color="auto" w:sz="6" w:space="0"/>
              <w:right w:val="outset" w:color="auto" w:sz="6" w:space="0"/>
            </w:tcBorders>
            <w:noWrap w:val="0"/>
            <w:vAlign w:val="center"/>
          </w:tcPr>
          <w:p>
            <w:pPr>
              <w:widowControl/>
              <w:jc w:val="center"/>
              <w:rPr>
                <w:rFonts w:ascii="宋体" w:hAnsi="宋体"/>
                <w:bCs/>
                <w:szCs w:val="21"/>
              </w:rPr>
            </w:pPr>
            <w:r>
              <w:rPr>
                <w:rFonts w:hint="eastAsia" w:ascii="宋体" w:hAnsi="宋体"/>
                <w:bCs/>
                <w:szCs w:val="21"/>
              </w:rPr>
              <w:t>项目</w:t>
            </w:r>
            <w:r>
              <w:rPr>
                <w:rFonts w:ascii="宋体" w:hAnsi="宋体"/>
                <w:bCs/>
                <w:szCs w:val="21"/>
              </w:rPr>
              <w:t>编号</w:t>
            </w:r>
          </w:p>
        </w:tc>
        <w:tc>
          <w:tcPr>
            <w:tcW w:w="8017" w:type="dxa"/>
            <w:gridSpan w:val="3"/>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1916" w:type="dxa"/>
            <w:gridSpan w:val="2"/>
            <w:tcBorders>
              <w:top w:val="outset" w:color="auto" w:sz="6" w:space="0"/>
              <w:left w:val="single" w:color="auto" w:sz="4" w:space="0"/>
              <w:bottom w:val="outset" w:color="auto" w:sz="6" w:space="0"/>
              <w:right w:val="outset" w:color="auto" w:sz="6" w:space="0"/>
            </w:tcBorders>
            <w:noWrap w:val="0"/>
            <w:vAlign w:val="center"/>
          </w:tcPr>
          <w:p>
            <w:pPr>
              <w:widowControl/>
              <w:spacing w:line="0" w:lineRule="atLeast"/>
              <w:ind w:left="0" w:firstLine="0"/>
              <w:jc w:val="center"/>
              <w:rPr>
                <w:rFonts w:ascii="宋体" w:hAnsi="宋体"/>
                <w:bCs/>
                <w:szCs w:val="21"/>
              </w:rPr>
            </w:pPr>
            <w:r>
              <w:rPr>
                <w:rFonts w:hint="eastAsia" w:ascii="宋体" w:hAnsi="宋体"/>
                <w:bCs/>
                <w:szCs w:val="21"/>
              </w:rPr>
              <w:t>磋商响应单位</w:t>
            </w:r>
            <w:r>
              <w:rPr>
                <w:rFonts w:ascii="宋体" w:hAnsi="宋体"/>
                <w:bCs/>
                <w:szCs w:val="21"/>
              </w:rPr>
              <w:t>名称</w:t>
            </w:r>
          </w:p>
        </w:tc>
        <w:tc>
          <w:tcPr>
            <w:tcW w:w="8017" w:type="dxa"/>
            <w:gridSpan w:val="3"/>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r>
              <w:rPr>
                <w:rFonts w:ascii="宋体" w:hAnsi="宋体"/>
                <w:bCs/>
                <w:szCs w:val="21"/>
              </w:rPr>
              <w:t>（公章）</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1916" w:type="dxa"/>
            <w:gridSpan w:val="2"/>
            <w:tcBorders>
              <w:top w:val="outset" w:color="auto" w:sz="6" w:space="0"/>
              <w:left w:val="single" w:color="auto" w:sz="4" w:space="0"/>
              <w:bottom w:val="outset" w:color="auto" w:sz="6" w:space="0"/>
              <w:right w:val="outset" w:color="auto" w:sz="6" w:space="0"/>
            </w:tcBorders>
            <w:noWrap w:val="0"/>
            <w:vAlign w:val="center"/>
          </w:tcPr>
          <w:p>
            <w:pPr>
              <w:widowControl/>
              <w:ind w:left="0" w:firstLine="0"/>
              <w:jc w:val="center"/>
              <w:rPr>
                <w:rFonts w:ascii="宋体" w:hAnsi="宋体"/>
                <w:bCs/>
                <w:szCs w:val="21"/>
              </w:rPr>
            </w:pPr>
            <w:r>
              <w:rPr>
                <w:rFonts w:ascii="宋体" w:hAnsi="宋体"/>
                <w:bCs/>
                <w:szCs w:val="21"/>
              </w:rPr>
              <w:t>项目联系人</w:t>
            </w:r>
          </w:p>
        </w:tc>
        <w:tc>
          <w:tcPr>
            <w:tcW w:w="3059"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ind w:left="0" w:firstLine="0"/>
              <w:jc w:val="center"/>
              <w:rPr>
                <w:rFonts w:ascii="宋体" w:hAnsi="宋体"/>
                <w:bCs/>
                <w:szCs w:val="21"/>
              </w:rPr>
            </w:pPr>
            <w:r>
              <w:rPr>
                <w:rFonts w:ascii="宋体" w:hAnsi="宋体"/>
                <w:bCs/>
                <w:szCs w:val="21"/>
              </w:rPr>
              <w:t>手</w:t>
            </w:r>
            <w:r>
              <w:rPr>
                <w:rFonts w:hint="eastAsia" w:ascii="宋体" w:hAnsi="宋体"/>
                <w:bCs/>
                <w:szCs w:val="21"/>
                <w:lang w:val="en-US" w:eastAsia="zh-CN"/>
              </w:rPr>
              <w:t xml:space="preserve">    </w:t>
            </w:r>
            <w:r>
              <w:rPr>
                <w:rFonts w:ascii="宋体" w:hAnsi="宋体"/>
                <w:bCs/>
                <w:szCs w:val="21"/>
              </w:rPr>
              <w:t xml:space="preserve"> 机</w:t>
            </w: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21" w:hRule="atLeast"/>
          <w:tblCellSpacing w:w="0" w:type="dxa"/>
          <w:jc w:val="center"/>
        </w:trPr>
        <w:tc>
          <w:tcPr>
            <w:tcW w:w="1916" w:type="dxa"/>
            <w:gridSpan w:val="2"/>
            <w:tcBorders>
              <w:top w:val="outset" w:color="auto" w:sz="6" w:space="0"/>
              <w:left w:val="single" w:color="auto" w:sz="4" w:space="0"/>
              <w:bottom w:val="outset" w:color="auto" w:sz="6" w:space="0"/>
              <w:right w:val="outset" w:color="auto" w:sz="6" w:space="0"/>
            </w:tcBorders>
            <w:noWrap w:val="0"/>
            <w:vAlign w:val="center"/>
          </w:tcPr>
          <w:p>
            <w:pPr>
              <w:widowControl/>
              <w:ind w:left="0" w:firstLine="0"/>
              <w:jc w:val="center"/>
              <w:rPr>
                <w:rFonts w:ascii="宋体" w:hAnsi="宋体"/>
                <w:bCs/>
                <w:szCs w:val="21"/>
              </w:rPr>
            </w:pPr>
            <w:r>
              <w:rPr>
                <w:rFonts w:ascii="宋体" w:hAnsi="宋体"/>
                <w:bCs/>
                <w:szCs w:val="21"/>
              </w:rPr>
              <w:t>联系电话</w:t>
            </w:r>
          </w:p>
        </w:tc>
        <w:tc>
          <w:tcPr>
            <w:tcW w:w="3059"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ind w:left="0" w:firstLine="0"/>
              <w:jc w:val="center"/>
              <w:rPr>
                <w:rFonts w:ascii="宋体" w:hAnsi="宋体"/>
                <w:bCs/>
                <w:szCs w:val="21"/>
              </w:rPr>
            </w:pPr>
            <w:r>
              <w:rPr>
                <w:rFonts w:ascii="宋体" w:hAnsi="宋体"/>
                <w:bCs/>
                <w:szCs w:val="21"/>
              </w:rPr>
              <w:t>传</w:t>
            </w:r>
            <w:r>
              <w:rPr>
                <w:rFonts w:hint="eastAsia" w:ascii="宋体" w:hAnsi="宋体"/>
                <w:bCs/>
                <w:szCs w:val="21"/>
                <w:lang w:val="en-US" w:eastAsia="zh-CN"/>
              </w:rPr>
              <w:t xml:space="preserve">    </w:t>
            </w:r>
            <w:r>
              <w:rPr>
                <w:rFonts w:ascii="宋体" w:hAnsi="宋体"/>
                <w:bCs/>
                <w:szCs w:val="21"/>
              </w:rPr>
              <w:t xml:space="preserve"> 真</w:t>
            </w: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1916" w:type="dxa"/>
            <w:gridSpan w:val="2"/>
            <w:tcBorders>
              <w:top w:val="outset" w:color="auto" w:sz="6" w:space="0"/>
              <w:left w:val="single" w:color="auto" w:sz="4" w:space="0"/>
              <w:bottom w:val="outset" w:color="auto" w:sz="6" w:space="0"/>
              <w:right w:val="outset" w:color="auto" w:sz="6" w:space="0"/>
            </w:tcBorders>
            <w:noWrap w:val="0"/>
            <w:vAlign w:val="center"/>
          </w:tcPr>
          <w:p>
            <w:pPr>
              <w:widowControl/>
              <w:ind w:left="0" w:firstLine="0"/>
              <w:jc w:val="center"/>
              <w:rPr>
                <w:rFonts w:ascii="宋体" w:hAnsi="宋体"/>
                <w:bCs/>
                <w:szCs w:val="21"/>
              </w:rPr>
            </w:pPr>
            <w:r>
              <w:rPr>
                <w:rFonts w:ascii="宋体" w:hAnsi="宋体"/>
                <w:bCs/>
                <w:szCs w:val="21"/>
              </w:rPr>
              <w:t>E-mail</w:t>
            </w:r>
          </w:p>
        </w:tc>
        <w:tc>
          <w:tcPr>
            <w:tcW w:w="3059"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ind w:left="0" w:firstLine="0"/>
              <w:jc w:val="center"/>
              <w:rPr>
                <w:rFonts w:ascii="宋体" w:hAnsi="宋体"/>
                <w:bCs/>
                <w:szCs w:val="21"/>
              </w:rPr>
            </w:pPr>
            <w:r>
              <w:rPr>
                <w:rFonts w:ascii="宋体" w:hAnsi="宋体"/>
                <w:bCs/>
                <w:szCs w:val="21"/>
              </w:rPr>
              <w:t>邮政编码</w:t>
            </w: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1916" w:type="dxa"/>
            <w:gridSpan w:val="2"/>
            <w:tcBorders>
              <w:top w:val="outset" w:color="auto" w:sz="6" w:space="0"/>
              <w:left w:val="single" w:color="auto" w:sz="4" w:space="0"/>
              <w:bottom w:val="outset" w:color="auto" w:sz="6" w:space="0"/>
              <w:right w:val="outset" w:color="auto" w:sz="6" w:space="0"/>
            </w:tcBorders>
            <w:noWrap w:val="0"/>
            <w:vAlign w:val="center"/>
          </w:tcPr>
          <w:p>
            <w:pPr>
              <w:widowControl/>
              <w:ind w:left="0" w:firstLine="0"/>
              <w:jc w:val="center"/>
              <w:rPr>
                <w:rFonts w:ascii="宋体" w:hAnsi="宋体"/>
                <w:bCs/>
                <w:szCs w:val="21"/>
              </w:rPr>
            </w:pPr>
            <w:r>
              <w:rPr>
                <w:rFonts w:ascii="宋体" w:hAnsi="宋体"/>
                <w:bCs/>
                <w:szCs w:val="21"/>
              </w:rPr>
              <w:t>通信地址</w:t>
            </w:r>
          </w:p>
        </w:tc>
        <w:tc>
          <w:tcPr>
            <w:tcW w:w="8017" w:type="dxa"/>
            <w:gridSpan w:val="3"/>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9933" w:type="dxa"/>
            <w:gridSpan w:val="5"/>
            <w:tcBorders>
              <w:top w:val="outset" w:color="auto" w:sz="6" w:space="0"/>
              <w:left w:val="single" w:color="auto" w:sz="4" w:space="0"/>
              <w:bottom w:val="outset" w:color="auto" w:sz="6" w:space="0"/>
              <w:right w:val="single" w:color="auto" w:sz="4" w:space="0"/>
            </w:tcBorders>
            <w:noWrap w:val="0"/>
            <w:vAlign w:val="center"/>
          </w:tcPr>
          <w:p>
            <w:pPr>
              <w:widowControl/>
              <w:jc w:val="center"/>
              <w:rPr>
                <w:rFonts w:ascii="宋体" w:hAnsi="宋体"/>
                <w:bCs/>
                <w:szCs w:val="21"/>
              </w:rPr>
            </w:pPr>
            <w:r>
              <w:rPr>
                <w:rFonts w:ascii="宋体" w:hAnsi="宋体"/>
                <w:szCs w:val="21"/>
              </w:rPr>
              <w:t>提交的报名文件资料</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21" w:hRule="atLeast"/>
          <w:tblCellSpacing w:w="0" w:type="dxa"/>
          <w:jc w:val="center"/>
        </w:trPr>
        <w:tc>
          <w:tcPr>
            <w:tcW w:w="669" w:type="dxa"/>
            <w:tcBorders>
              <w:top w:val="outset" w:color="auto" w:sz="6" w:space="0"/>
              <w:left w:val="single" w:color="auto" w:sz="4" w:space="0"/>
              <w:bottom w:val="outset" w:color="auto" w:sz="6" w:space="0"/>
              <w:right w:val="outset" w:color="auto" w:sz="6" w:space="0"/>
            </w:tcBorders>
            <w:noWrap w:val="0"/>
            <w:vAlign w:val="center"/>
          </w:tcPr>
          <w:p>
            <w:pPr>
              <w:widowControl/>
              <w:spacing w:line="240" w:lineRule="atLeast"/>
              <w:ind w:left="0" w:firstLine="0"/>
              <w:jc w:val="center"/>
              <w:rPr>
                <w:rFonts w:ascii="宋体" w:hAnsi="宋体"/>
                <w:bCs/>
                <w:szCs w:val="21"/>
              </w:rPr>
            </w:pPr>
            <w:r>
              <w:rPr>
                <w:rFonts w:ascii="宋体" w:hAnsi="宋体"/>
                <w:bCs/>
                <w:szCs w:val="21"/>
              </w:rPr>
              <w:t>序号</w:t>
            </w:r>
          </w:p>
        </w:tc>
        <w:tc>
          <w:tcPr>
            <w:tcW w:w="4306" w:type="dxa"/>
            <w:gridSpan w:val="2"/>
            <w:tcBorders>
              <w:top w:val="outset" w:color="auto" w:sz="6" w:space="0"/>
              <w:left w:val="outset" w:color="auto" w:sz="6" w:space="0"/>
              <w:bottom w:val="outset" w:color="auto" w:sz="6" w:space="0"/>
              <w:right w:val="outset" w:color="auto" w:sz="6" w:space="0"/>
            </w:tcBorders>
            <w:noWrap w:val="0"/>
            <w:vAlign w:val="center"/>
          </w:tcPr>
          <w:p>
            <w:pPr>
              <w:widowControl/>
              <w:spacing w:line="240" w:lineRule="atLeast"/>
              <w:ind w:left="0" w:firstLine="0"/>
              <w:jc w:val="center"/>
              <w:rPr>
                <w:rFonts w:ascii="宋体" w:hAnsi="宋体"/>
                <w:bCs/>
                <w:szCs w:val="21"/>
              </w:rPr>
            </w:pPr>
            <w:r>
              <w:rPr>
                <w:rFonts w:ascii="宋体" w:hAnsi="宋体"/>
                <w:bCs/>
                <w:szCs w:val="21"/>
              </w:rPr>
              <w:t>报名资料</w:t>
            </w: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spacing w:line="240" w:lineRule="atLeast"/>
              <w:ind w:left="0" w:firstLine="0"/>
              <w:jc w:val="center"/>
              <w:rPr>
                <w:rFonts w:ascii="宋体" w:hAnsi="宋体"/>
                <w:bCs/>
                <w:szCs w:val="21"/>
              </w:rPr>
            </w:pPr>
            <w:r>
              <w:rPr>
                <w:rFonts w:ascii="宋体" w:hAnsi="宋体"/>
                <w:bCs/>
                <w:szCs w:val="21"/>
              </w:rPr>
              <w:t>是否提交</w:t>
            </w: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spacing w:line="240" w:lineRule="atLeast"/>
              <w:ind w:left="0" w:firstLine="0"/>
              <w:jc w:val="center"/>
              <w:rPr>
                <w:rFonts w:ascii="宋体" w:hAnsi="宋体"/>
                <w:bCs/>
                <w:szCs w:val="21"/>
              </w:rPr>
            </w:pPr>
            <w:r>
              <w:rPr>
                <w:rFonts w:ascii="宋体" w:hAnsi="宋体"/>
                <w:bCs/>
                <w:szCs w:val="21"/>
              </w:rPr>
              <w:t>备注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1305" w:hRule="atLeast"/>
          <w:tblCellSpacing w:w="0" w:type="dxa"/>
          <w:jc w:val="center"/>
        </w:trPr>
        <w:tc>
          <w:tcPr>
            <w:tcW w:w="669" w:type="dxa"/>
            <w:tcBorders>
              <w:top w:val="outset" w:color="auto" w:sz="6" w:space="0"/>
              <w:left w:val="single" w:color="auto" w:sz="4" w:space="0"/>
              <w:bottom w:val="outset" w:color="auto" w:sz="6" w:space="0"/>
              <w:right w:val="outset" w:color="auto" w:sz="6" w:space="0"/>
            </w:tcBorders>
            <w:noWrap w:val="0"/>
            <w:vAlign w:val="center"/>
          </w:tcPr>
          <w:p>
            <w:pPr>
              <w:widowControl/>
              <w:jc w:val="center"/>
              <w:rPr>
                <w:rFonts w:hint="eastAsia" w:ascii="宋体" w:hAnsi="宋体"/>
                <w:bCs/>
                <w:szCs w:val="21"/>
              </w:rPr>
            </w:pPr>
            <w:r>
              <w:rPr>
                <w:rFonts w:hint="eastAsia" w:ascii="宋体" w:hAnsi="宋体"/>
                <w:bCs/>
                <w:szCs w:val="21"/>
              </w:rPr>
              <w:t>1</w:t>
            </w:r>
          </w:p>
        </w:tc>
        <w:tc>
          <w:tcPr>
            <w:tcW w:w="43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bCs/>
                <w:szCs w:val="21"/>
              </w:rPr>
            </w:pPr>
            <w:r>
              <w:rPr>
                <w:rFonts w:ascii="宋体" w:hAnsi="宋体"/>
                <w:bCs/>
                <w:szCs w:val="21"/>
              </w:rPr>
              <w:t>有效的工商营业执照</w:t>
            </w: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left"/>
              <w:rPr>
                <w:rFonts w:ascii="宋体" w:hAnsi="宋体"/>
                <w:bCs/>
                <w:szCs w:val="21"/>
              </w:rPr>
            </w:pPr>
            <w:r>
              <w:rPr>
                <w:rFonts w:ascii="宋体" w:hAnsi="宋体"/>
                <w:bCs/>
                <w:szCs w:val="21"/>
              </w:rPr>
              <w:t>注册资金：</w:t>
            </w:r>
            <w:r>
              <w:rPr>
                <w:rFonts w:hint="eastAsia" w:ascii="宋体" w:hAnsi="宋体"/>
                <w:bCs/>
                <w:szCs w:val="21"/>
                <w:lang w:val="en-US" w:eastAsia="zh-CN"/>
              </w:rPr>
              <w:t xml:space="preserve">        </w:t>
            </w:r>
            <w:r>
              <w:rPr>
                <w:rFonts w:ascii="宋体" w:hAnsi="宋体"/>
                <w:bCs/>
                <w:szCs w:val="21"/>
              </w:rPr>
              <w:t>万元</w:t>
            </w:r>
          </w:p>
          <w:p>
            <w:pPr>
              <w:widowControl/>
              <w:jc w:val="left"/>
              <w:rPr>
                <w:rFonts w:ascii="宋体" w:hAnsi="宋体"/>
                <w:bCs/>
                <w:szCs w:val="21"/>
              </w:rPr>
            </w:pPr>
            <w:r>
              <w:rPr>
                <w:rFonts w:ascii="宋体" w:hAnsi="宋体"/>
                <w:bCs/>
                <w:szCs w:val="21"/>
              </w:rPr>
              <w:t>法人代表：</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669" w:type="dxa"/>
            <w:tcBorders>
              <w:top w:val="outset" w:color="auto" w:sz="6" w:space="0"/>
              <w:left w:val="single" w:color="auto" w:sz="4" w:space="0"/>
              <w:bottom w:val="outset" w:color="auto" w:sz="6" w:space="0"/>
              <w:right w:val="outset" w:color="auto" w:sz="6" w:space="0"/>
            </w:tcBorders>
            <w:noWrap w:val="0"/>
            <w:vAlign w:val="center"/>
          </w:tcPr>
          <w:p>
            <w:pPr>
              <w:widowControl/>
              <w:jc w:val="center"/>
              <w:rPr>
                <w:rFonts w:hint="eastAsia" w:ascii="宋体" w:hAnsi="宋体"/>
                <w:bCs/>
                <w:szCs w:val="21"/>
              </w:rPr>
            </w:pPr>
            <w:r>
              <w:rPr>
                <w:rFonts w:hint="eastAsia" w:ascii="宋体" w:hAnsi="宋体"/>
                <w:bCs/>
                <w:szCs w:val="21"/>
              </w:rPr>
              <w:t>2</w:t>
            </w:r>
          </w:p>
        </w:tc>
        <w:tc>
          <w:tcPr>
            <w:tcW w:w="43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bCs/>
                <w:szCs w:val="21"/>
              </w:rPr>
            </w:pPr>
            <w:r>
              <w:rPr>
                <w:rFonts w:ascii="宋体" w:hAnsi="宋体"/>
                <w:bCs/>
                <w:szCs w:val="21"/>
              </w:rPr>
              <w:t>税务登记证</w:t>
            </w: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center"/>
              <w:rPr>
                <w:rFonts w:ascii="宋体" w:hAnsi="宋体"/>
                <w:bCs/>
                <w:szCs w:val="21"/>
              </w:rPr>
            </w:pPr>
            <w:r>
              <w:rPr>
                <w:rFonts w:hint="eastAsia" w:ascii="宋体" w:hAnsi="宋体"/>
                <w:bCs/>
                <w:szCs w:val="21"/>
              </w:rPr>
              <w:t>三证合一无需提供</w:t>
            </w: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90" w:hRule="atLeast"/>
          <w:tblCellSpacing w:w="0" w:type="dxa"/>
          <w:jc w:val="center"/>
        </w:trPr>
        <w:tc>
          <w:tcPr>
            <w:tcW w:w="669" w:type="dxa"/>
            <w:tcBorders>
              <w:top w:val="outset" w:color="auto" w:sz="6" w:space="0"/>
              <w:left w:val="single" w:color="auto" w:sz="4" w:space="0"/>
              <w:bottom w:val="outset" w:color="auto" w:sz="6" w:space="0"/>
              <w:right w:val="outset" w:color="auto" w:sz="6" w:space="0"/>
            </w:tcBorders>
            <w:noWrap w:val="0"/>
            <w:vAlign w:val="center"/>
          </w:tcPr>
          <w:p>
            <w:pPr>
              <w:widowControl/>
              <w:jc w:val="center"/>
              <w:rPr>
                <w:rFonts w:hint="eastAsia" w:ascii="宋体" w:hAnsi="宋体"/>
                <w:bCs/>
                <w:szCs w:val="21"/>
              </w:rPr>
            </w:pPr>
            <w:r>
              <w:rPr>
                <w:rFonts w:hint="eastAsia" w:ascii="宋体" w:hAnsi="宋体"/>
                <w:bCs/>
                <w:szCs w:val="21"/>
              </w:rPr>
              <w:t>3</w:t>
            </w:r>
          </w:p>
        </w:tc>
        <w:tc>
          <w:tcPr>
            <w:tcW w:w="43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ascii="宋体" w:hAnsi="宋体"/>
                <w:bCs/>
                <w:szCs w:val="21"/>
              </w:rPr>
            </w:pPr>
            <w:r>
              <w:rPr>
                <w:rFonts w:hint="eastAsia" w:ascii="宋体" w:hAnsi="宋体"/>
                <w:bCs/>
                <w:szCs w:val="21"/>
              </w:rPr>
              <w:t>授权委托书</w:t>
            </w: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ind w:left="0" w:firstLine="0"/>
              <w:rPr>
                <w:rFonts w:ascii="宋体" w:hAnsi="宋体"/>
                <w:bCs/>
                <w:szCs w:val="21"/>
              </w:rPr>
            </w:pP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ind w:left="0" w:firstLine="0"/>
              <w:jc w:val="left"/>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669" w:type="dxa"/>
            <w:tcBorders>
              <w:top w:val="outset" w:color="auto" w:sz="6" w:space="0"/>
              <w:left w:val="single" w:color="auto" w:sz="4" w:space="0"/>
              <w:bottom w:val="outset" w:color="auto" w:sz="6" w:space="0"/>
              <w:right w:val="outset" w:color="auto" w:sz="6" w:space="0"/>
            </w:tcBorders>
            <w:noWrap w:val="0"/>
            <w:vAlign w:val="center"/>
          </w:tcPr>
          <w:p>
            <w:pPr>
              <w:widowControl/>
              <w:jc w:val="center"/>
              <w:rPr>
                <w:rFonts w:hint="eastAsia" w:ascii="宋体" w:hAnsi="宋体"/>
                <w:bCs/>
                <w:szCs w:val="21"/>
              </w:rPr>
            </w:pPr>
            <w:r>
              <w:rPr>
                <w:rFonts w:hint="eastAsia" w:ascii="宋体" w:hAnsi="宋体"/>
                <w:bCs/>
                <w:szCs w:val="21"/>
              </w:rPr>
              <w:t>4</w:t>
            </w:r>
          </w:p>
        </w:tc>
        <w:tc>
          <w:tcPr>
            <w:tcW w:w="43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bCs/>
                <w:szCs w:val="21"/>
              </w:rPr>
            </w:pPr>
            <w:r>
              <w:rPr>
                <w:rFonts w:hint="eastAsia" w:ascii="宋体" w:hAnsi="宋体"/>
                <w:bCs/>
                <w:szCs w:val="21"/>
              </w:rPr>
              <w:t>授权代表身份证复印件（加盖公章）</w:t>
            </w: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left"/>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669" w:type="dxa"/>
            <w:tcBorders>
              <w:top w:val="outset" w:color="auto" w:sz="6" w:space="0"/>
              <w:left w:val="single" w:color="auto" w:sz="4" w:space="0"/>
              <w:bottom w:val="outset" w:color="auto" w:sz="6" w:space="0"/>
              <w:right w:val="outset" w:color="auto" w:sz="6" w:space="0"/>
            </w:tcBorders>
            <w:noWrap w:val="0"/>
            <w:vAlign w:val="center"/>
          </w:tcPr>
          <w:p>
            <w:pPr>
              <w:widowControl/>
              <w:jc w:val="center"/>
              <w:rPr>
                <w:rFonts w:hint="eastAsia" w:ascii="宋体" w:hAnsi="宋体"/>
                <w:bCs/>
                <w:szCs w:val="21"/>
              </w:rPr>
            </w:pPr>
            <w:r>
              <w:rPr>
                <w:rFonts w:hint="eastAsia" w:ascii="宋体" w:hAnsi="宋体"/>
                <w:bCs/>
                <w:szCs w:val="21"/>
              </w:rPr>
              <w:t>5</w:t>
            </w:r>
          </w:p>
        </w:tc>
        <w:tc>
          <w:tcPr>
            <w:tcW w:w="43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bCs/>
                <w:szCs w:val="21"/>
              </w:rPr>
            </w:pPr>
            <w:r>
              <w:rPr>
                <w:rFonts w:hint="eastAsia" w:hAnsi="宋体"/>
                <w:sz w:val="24"/>
              </w:rPr>
              <w:t>《保安服务许可证》</w:t>
            </w: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left"/>
              <w:rPr>
                <w:rFonts w:ascii="宋体" w:hAnsi="宋体"/>
                <w:bCs/>
                <w:szCs w:val="21"/>
              </w:rPr>
            </w:pPr>
          </w:p>
        </w:tc>
      </w:tr>
      <w:tr>
        <w:tblPrEx>
          <w:tblBorders>
            <w:top w:val="outset" w:color="auto" w:sz="6" w:space="0"/>
            <w:left w:val="outset" w:color="auto" w:sz="6" w:space="0"/>
            <w:bottom w:val="outset" w:color="auto" w:sz="6" w:space="0"/>
            <w:right w:val="outset" w:color="auto" w:sz="6" w:space="0"/>
            <w:insideH w:val="none" w:color="auto" w:sz="0" w:space="0"/>
            <w:insideV w:val="none" w:color="auto" w:sz="0" w:space="0"/>
          </w:tblBorders>
          <w:tblLayout w:type="fixed"/>
          <w:tblCellMar>
            <w:top w:w="0" w:type="dxa"/>
            <w:left w:w="0" w:type="dxa"/>
            <w:bottom w:w="0" w:type="dxa"/>
            <w:right w:w="0" w:type="dxa"/>
          </w:tblCellMar>
        </w:tblPrEx>
        <w:trPr>
          <w:trHeight w:val="652" w:hRule="atLeast"/>
          <w:tblCellSpacing w:w="0" w:type="dxa"/>
          <w:jc w:val="center"/>
        </w:trPr>
        <w:tc>
          <w:tcPr>
            <w:tcW w:w="669" w:type="dxa"/>
            <w:tcBorders>
              <w:top w:val="outset" w:color="auto" w:sz="6" w:space="0"/>
              <w:left w:val="single" w:color="auto" w:sz="4" w:space="0"/>
              <w:bottom w:val="outset" w:color="auto" w:sz="6" w:space="0"/>
              <w:right w:val="outset" w:color="auto" w:sz="6" w:space="0"/>
            </w:tcBorders>
            <w:noWrap w:val="0"/>
            <w:vAlign w:val="center"/>
          </w:tcPr>
          <w:p>
            <w:pPr>
              <w:widowControl/>
              <w:jc w:val="center"/>
              <w:rPr>
                <w:rFonts w:hint="eastAsia" w:ascii="宋体" w:hAnsi="宋体"/>
                <w:bCs/>
                <w:szCs w:val="21"/>
              </w:rPr>
            </w:pPr>
            <w:r>
              <w:rPr>
                <w:rFonts w:hint="eastAsia" w:ascii="宋体" w:hAnsi="宋体"/>
                <w:bCs/>
                <w:szCs w:val="21"/>
              </w:rPr>
              <w:t>6</w:t>
            </w:r>
          </w:p>
        </w:tc>
        <w:tc>
          <w:tcPr>
            <w:tcW w:w="4306" w:type="dxa"/>
            <w:gridSpan w:val="2"/>
            <w:tcBorders>
              <w:top w:val="outset" w:color="auto" w:sz="6" w:space="0"/>
              <w:left w:val="outset" w:color="auto" w:sz="6" w:space="0"/>
              <w:bottom w:val="outset" w:color="auto" w:sz="6" w:space="0"/>
              <w:right w:val="outset" w:color="auto" w:sz="6" w:space="0"/>
            </w:tcBorders>
            <w:noWrap w:val="0"/>
            <w:vAlign w:val="center"/>
          </w:tcPr>
          <w:p>
            <w:pPr>
              <w:widowControl/>
              <w:jc w:val="left"/>
              <w:rPr>
                <w:rFonts w:hint="eastAsia" w:ascii="宋体" w:hAnsi="宋体"/>
                <w:bCs/>
                <w:szCs w:val="21"/>
              </w:rPr>
            </w:pPr>
            <w:r>
              <w:rPr>
                <w:rFonts w:hint="eastAsia" w:ascii="宋体" w:hAnsi="宋体"/>
                <w:bCs/>
                <w:szCs w:val="21"/>
              </w:rPr>
              <w:t>供应商信用信息查询记录留存网页截图</w:t>
            </w:r>
          </w:p>
        </w:tc>
        <w:tc>
          <w:tcPr>
            <w:tcW w:w="1460" w:type="dxa"/>
            <w:tcBorders>
              <w:top w:val="outset" w:color="auto" w:sz="6" w:space="0"/>
              <w:left w:val="outset" w:color="auto" w:sz="6" w:space="0"/>
              <w:bottom w:val="outset" w:color="auto" w:sz="6" w:space="0"/>
              <w:right w:val="outset" w:color="auto" w:sz="6" w:space="0"/>
            </w:tcBorders>
            <w:noWrap w:val="0"/>
            <w:vAlign w:val="center"/>
          </w:tcPr>
          <w:p>
            <w:pPr>
              <w:widowControl/>
              <w:jc w:val="center"/>
              <w:rPr>
                <w:rFonts w:ascii="宋体" w:hAnsi="宋体"/>
                <w:bCs/>
                <w:szCs w:val="21"/>
              </w:rPr>
            </w:pPr>
          </w:p>
        </w:tc>
        <w:tc>
          <w:tcPr>
            <w:tcW w:w="3498" w:type="dxa"/>
            <w:tcBorders>
              <w:top w:val="outset" w:color="auto" w:sz="6" w:space="0"/>
              <w:left w:val="outset" w:color="auto" w:sz="6" w:space="0"/>
              <w:bottom w:val="outset" w:color="auto" w:sz="6" w:space="0"/>
              <w:right w:val="single" w:color="auto" w:sz="4" w:space="0"/>
            </w:tcBorders>
            <w:noWrap w:val="0"/>
            <w:vAlign w:val="center"/>
          </w:tcPr>
          <w:p>
            <w:pPr>
              <w:widowControl/>
              <w:jc w:val="left"/>
              <w:rPr>
                <w:rFonts w:ascii="宋体" w:hAnsi="宋体"/>
                <w:bCs/>
                <w:szCs w:val="21"/>
              </w:rPr>
            </w:pPr>
          </w:p>
        </w:tc>
      </w:tr>
    </w:tbl>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2AFF" w:usb1="C000247B" w:usb2="00000009" w:usb3="00000000" w:csb0="200001FF" w:csb1="00000000"/>
  </w:font>
  <w:font w:name="微软雅黑">
    <w:panose1 w:val="020B0503020204020204"/>
    <w:charset w:val="86"/>
    <w:family w:val="auto"/>
    <w:pitch w:val="default"/>
    <w:sig w:usb0="80000287" w:usb1="2ACF3C50"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jc w:val="center"/>
      <w:rPr>
        <w:sz w:val="21"/>
      </w:rPr>
    </w:pPr>
    <w:r>
      <w:rPr>
        <w:sz w:val="21"/>
      </w:rPr>
      <w:fldChar w:fldCharType="begin"/>
    </w:r>
    <w:r>
      <w:rPr>
        <w:sz w:val="21"/>
      </w:rPr>
      <w:instrText xml:space="preserve"> PAGE   \* MERGEFORMAT </w:instrText>
    </w:r>
    <w:r>
      <w:rPr>
        <w:sz w:val="21"/>
      </w:rPr>
      <w:fldChar w:fldCharType="separate"/>
    </w:r>
    <w:r>
      <w:rPr>
        <w:sz w:val="21"/>
        <w:lang w:val="zh-CN"/>
      </w:rPr>
      <w:t>14</w:t>
    </w:r>
    <w:r>
      <w:rPr>
        <w:sz w:val="21"/>
      </w:rPr>
      <w:fldChar w:fldCharType="end"/>
    </w:r>
  </w:p>
  <w:p>
    <w:pPr>
      <w:pStyle w:val="6"/>
      <w:jc w:val="center"/>
      <w:rPr>
        <w:rFonts w:hint="eastAsia"/>
      </w:rPr>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B2CBDADF"/>
    <w:multiLevelType w:val="singleLevel"/>
    <w:tmpl w:val="B2CBDADF"/>
    <w:lvl w:ilvl="0" w:tentative="0">
      <w:start w:val="9"/>
      <w:numFmt w:val="chineseCounting"/>
      <w:suff w:val="nothing"/>
      <w:lvlText w:val="%1、"/>
      <w:lvlJc w:val="left"/>
      <w:rPr>
        <w:rFonts w:hint="eastAsia"/>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2"/>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00000"/>
    <w:rsid w:val="54BA3916"/>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99"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qFormat="1" w:unhideWhenUsed="0" w:uiPriority="99"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spacing w:line="360" w:lineRule="auto"/>
      <w:ind w:left="992" w:hanging="567"/>
      <w:jc w:val="both"/>
    </w:pPr>
    <w:rPr>
      <w:rFonts w:ascii="Times New Roman" w:hAnsi="Times New Roman" w:eastAsia="宋体" w:cs="Times New Roman"/>
      <w:kern w:val="2"/>
      <w:sz w:val="21"/>
      <w:lang w:val="en-US" w:eastAsia="zh-CN" w:bidi="ar-SA"/>
    </w:rPr>
  </w:style>
  <w:style w:type="paragraph" w:styleId="4">
    <w:name w:val="heading 1"/>
    <w:basedOn w:val="1"/>
    <w:next w:val="1"/>
    <w:qFormat/>
    <w:uiPriority w:val="0"/>
    <w:pPr>
      <w:keepNext/>
      <w:keepLines/>
      <w:spacing w:before="100" w:after="100"/>
      <w:jc w:val="center"/>
      <w:outlineLvl w:val="0"/>
    </w:pPr>
    <w:rPr>
      <w:b/>
      <w:bCs/>
      <w:kern w:val="44"/>
      <w:sz w:val="32"/>
      <w:szCs w:val="44"/>
    </w:rPr>
  </w:style>
  <w:style w:type="character" w:default="1" w:styleId="8">
    <w:name w:val="Default Paragraph Font"/>
    <w:semiHidden/>
    <w:uiPriority w:val="0"/>
  </w:style>
  <w:style w:type="table" w:default="1" w:styleId="7">
    <w:name w:val="Normal Table"/>
    <w:semiHidden/>
    <w:uiPriority w:val="0"/>
    <w:tblPr>
      <w:tblLayout w:type="fixed"/>
      <w:tblCellMar>
        <w:top w:w="0" w:type="dxa"/>
        <w:left w:w="108" w:type="dxa"/>
        <w:bottom w:w="0" w:type="dxa"/>
        <w:right w:w="108" w:type="dxa"/>
      </w:tblCellMar>
    </w:tblPr>
  </w:style>
  <w:style w:type="paragraph" w:styleId="2">
    <w:name w:val="Body Text First Indent 2"/>
    <w:basedOn w:val="3"/>
    <w:qFormat/>
    <w:uiPriority w:val="0"/>
    <w:pPr>
      <w:tabs>
        <w:tab w:val="left" w:pos="900"/>
      </w:tabs>
      <w:spacing w:after="120" w:line="240" w:lineRule="auto"/>
      <w:ind w:left="420" w:leftChars="200" w:firstLine="420"/>
    </w:pPr>
    <w:rPr>
      <w:rFonts w:cs="宋体"/>
      <w:sz w:val="21"/>
      <w:szCs w:val="21"/>
    </w:rPr>
  </w:style>
  <w:style w:type="paragraph" w:styleId="3">
    <w:name w:val="Body Text Indent"/>
    <w:basedOn w:val="1"/>
    <w:uiPriority w:val="0"/>
    <w:pPr>
      <w:spacing w:line="360" w:lineRule="auto"/>
      <w:ind w:firstLine="435"/>
    </w:pPr>
    <w:rPr>
      <w:sz w:val="28"/>
      <w:szCs w:val="24"/>
    </w:rPr>
  </w:style>
  <w:style w:type="paragraph" w:styleId="5">
    <w:name w:val="Plain Text"/>
    <w:basedOn w:val="1"/>
    <w:qFormat/>
    <w:uiPriority w:val="99"/>
    <w:rPr>
      <w:rFonts w:ascii="宋体" w:hAnsi="Courier New"/>
    </w:rPr>
  </w:style>
  <w:style w:type="paragraph" w:styleId="6">
    <w:name w:val="footer"/>
    <w:basedOn w:val="1"/>
    <w:uiPriority w:val="99"/>
    <w:pPr>
      <w:tabs>
        <w:tab w:val="center" w:pos="4153"/>
        <w:tab w:val="right" w:pos="8306"/>
      </w:tabs>
      <w:snapToGrid w:val="0"/>
      <w:jc w:val="left"/>
    </w:pPr>
    <w:rPr>
      <w:sz w:val="18"/>
      <w:szCs w:val="18"/>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Office_11.1.0.8696_F1E327BC-269C-435d-A152-05C5408002CA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2014-10-29T12:08:00Z</dcterms:created>
  <dc:creator>admin1</dc:creator>
  <cp:lastModifiedBy>欲言又止</cp:lastModifiedBy>
  <dcterms:modified xsi:type="dcterms:W3CDTF">2019-06-04T09:10:48Z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2052-11.1.0.8696</vt:lpwstr>
  </property>
</Properties>
</file>