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00" w:beforeLines="250"/>
        <w:jc w:val="center"/>
        <w:rPr>
          <w:rFonts w:ascii="仿宋_GB2312" w:eastAsia="仿宋_GB2312"/>
          <w:b/>
          <w:sz w:val="72"/>
          <w:szCs w:val="72"/>
        </w:rPr>
      </w:pPr>
      <w:r>
        <w:rPr>
          <w:rFonts w:hint="eastAsia" w:ascii="仿宋_GB2312" w:eastAsia="仿宋_GB2312"/>
          <w:b/>
          <w:sz w:val="72"/>
          <w:szCs w:val="72"/>
        </w:rPr>
        <w:t>政府采购招标文件</w:t>
      </w:r>
    </w:p>
    <w:p>
      <w:pPr>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560" w:lineRule="exact"/>
        <w:ind w:left="2815" w:leftChars="609" w:hanging="1536" w:hangingChars="480"/>
        <w:rPr>
          <w:rFonts w:ascii="仿宋_GB2312" w:eastAsia="仿宋_GB2312"/>
          <w:sz w:val="32"/>
          <w:szCs w:val="32"/>
        </w:rPr>
      </w:pPr>
      <w:r>
        <w:rPr>
          <w:rFonts w:hint="eastAsia" w:ascii="仿宋_GB2312" w:eastAsia="仿宋_GB2312"/>
          <w:sz w:val="32"/>
          <w:szCs w:val="32"/>
        </w:rPr>
        <w:t>项目名称：衢江区学校计算机教室电脑及附属设施采购项目</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项目编号：QJCG202112</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委托单位：衢州市衢江区教育局</w:t>
      </w: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rPr>
          <w:rFonts w:ascii="仿宋_GB2312" w:eastAsia="仿宋_GB2312"/>
          <w:sz w:val="32"/>
          <w:szCs w:val="32"/>
        </w:rPr>
      </w:pPr>
    </w:p>
    <w:p>
      <w:pPr>
        <w:ind w:firstLine="1280" w:firstLineChars="400"/>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采购机构：衢州市衢江区政府采购中心</w:t>
      </w:r>
    </w:p>
    <w:p>
      <w:pPr>
        <w:jc w:val="center"/>
        <w:rPr>
          <w:rFonts w:ascii="仿宋_GB2312" w:hAnsi="宋体" w:eastAsia="仿宋_GB2312" w:cs="宋体"/>
          <w:sz w:val="32"/>
          <w:szCs w:val="32"/>
        </w:rPr>
        <w:sectPr>
          <w:headerReference r:id="rId3" w:type="default"/>
          <w:footerReference r:id="rId4" w:type="default"/>
          <w:pgSz w:w="11906" w:h="16838"/>
          <w:pgMar w:top="1440" w:right="1247" w:bottom="1928" w:left="1247" w:header="851" w:footer="992" w:gutter="567"/>
          <w:cols w:space="720" w:num="1"/>
          <w:docGrid w:linePitch="312" w:charSpace="0"/>
        </w:sectPr>
      </w:pPr>
      <w:r>
        <w:rPr>
          <w:rFonts w:hint="eastAsia" w:ascii="仿宋_GB2312" w:eastAsia="仿宋_GB2312"/>
          <w:sz w:val="32"/>
          <w:szCs w:val="32"/>
        </w:rPr>
        <w:t>二</w:t>
      </w:r>
      <w:r>
        <w:rPr>
          <w:rFonts w:hint="eastAsia" w:ascii="仿宋_GB2312" w:hAnsi="宋体" w:cs="宋体"/>
          <w:sz w:val="32"/>
          <w:szCs w:val="32"/>
        </w:rPr>
        <w:t>〇</w:t>
      </w:r>
      <w:r>
        <w:rPr>
          <w:rFonts w:hint="eastAsia" w:ascii="仿宋_GB2312" w:eastAsia="仿宋_GB2312"/>
          <w:sz w:val="32"/>
          <w:szCs w:val="32"/>
        </w:rPr>
        <w:t>二一</w:t>
      </w:r>
      <w:r>
        <w:rPr>
          <w:rFonts w:hint="eastAsia" w:ascii="仿宋_GB2312" w:hAnsi="宋体" w:eastAsia="仿宋_GB2312" w:cs="宋体"/>
          <w:sz w:val="32"/>
          <w:szCs w:val="32"/>
        </w:rPr>
        <w:t>年七月</w:t>
      </w:r>
    </w:p>
    <w:p>
      <w:pPr>
        <w:snapToGrid w:val="0"/>
        <w:jc w:val="center"/>
        <w:rPr>
          <w:rFonts w:ascii="仿宋_GB2312" w:hAnsi="宋体" w:eastAsia="仿宋_GB2312" w:cs="宋体"/>
          <w:b/>
          <w:sz w:val="28"/>
          <w:szCs w:val="28"/>
        </w:rPr>
      </w:pPr>
      <w:bookmarkStart w:id="0" w:name="_Toc322352981"/>
      <w:bookmarkStart w:id="1" w:name="_Toc354401488"/>
      <w:bookmarkStart w:id="2" w:name="_Toc350256312"/>
      <w:r>
        <w:rPr>
          <w:rFonts w:hint="eastAsia" w:ascii="仿宋_GB2312" w:hAnsi="宋体" w:eastAsia="仿宋_GB2312" w:cs="宋体"/>
          <w:b/>
          <w:sz w:val="40"/>
          <w:szCs w:val="32"/>
        </w:rPr>
        <w:t>目 录</w:t>
      </w:r>
    </w:p>
    <w:p>
      <w:pPr>
        <w:pStyle w:val="42"/>
        <w:ind w:firstLine="0" w:firstLineChars="0"/>
        <w:rPr>
          <w:rFonts w:ascii="仿宋_GB2312" w:eastAsia="仿宋_GB2312"/>
          <w:color w:val="auto"/>
        </w:rPr>
      </w:pPr>
      <w:r>
        <w:rPr>
          <w:rFonts w:hint="eastAsia" w:cs="宋体"/>
        </w:rPr>
        <w:fldChar w:fldCharType="begin"/>
      </w:r>
      <w:r>
        <w:rPr>
          <w:rFonts w:hint="eastAsia" w:cs="宋体"/>
        </w:rPr>
        <w:instrText xml:space="preserve"> TOC \o "1-3" \h \z \u </w:instrText>
      </w:r>
      <w:r>
        <w:rPr>
          <w:rFonts w:hint="eastAsia" w:cs="宋体"/>
        </w:rPr>
        <w:fldChar w:fldCharType="separate"/>
      </w:r>
      <w:r>
        <w:fldChar w:fldCharType="begin"/>
      </w:r>
      <w:r>
        <w:instrText xml:space="preserve"> HYPERLINK \l "_Toc476644682" </w:instrText>
      </w:r>
      <w:r>
        <w:fldChar w:fldCharType="separate"/>
      </w:r>
      <w:r>
        <w:rPr>
          <w:rStyle w:val="66"/>
          <w:rFonts w:hint="eastAsia" w:ascii="仿宋_GB2312" w:eastAsia="仿宋_GB2312" w:cs="宋体"/>
          <w:color w:val="auto"/>
        </w:rPr>
        <w:t>第一章  招标公告</w:t>
      </w:r>
      <w:r>
        <w:rPr>
          <w:rFonts w:hint="eastAsia" w:ascii="仿宋_GB2312" w:eastAsia="仿宋_GB2312"/>
          <w:color w:val="auto"/>
        </w:rPr>
        <w:tab/>
      </w:r>
      <w:r>
        <w:rPr>
          <w:rFonts w:hint="eastAsia" w:ascii="仿宋_GB2312" w:eastAsia="仿宋_GB2312"/>
          <w:color w:val="auto"/>
        </w:rPr>
        <w:fldChar w:fldCharType="begin"/>
      </w:r>
      <w:r>
        <w:rPr>
          <w:rFonts w:hint="eastAsia" w:ascii="仿宋_GB2312" w:eastAsia="仿宋_GB2312"/>
          <w:color w:val="auto"/>
        </w:rPr>
        <w:instrText xml:space="preserve"> PAGEREF _Toc476644682 \h </w:instrText>
      </w:r>
      <w:r>
        <w:rPr>
          <w:rFonts w:hint="eastAsia" w:ascii="仿宋_GB2312" w:eastAsia="仿宋_GB2312"/>
          <w:color w:val="auto"/>
        </w:rPr>
        <w:fldChar w:fldCharType="separate"/>
      </w:r>
      <w:r>
        <w:rPr>
          <w:rFonts w:hint="eastAsia" w:ascii="仿宋_GB2312" w:eastAsia="仿宋_GB2312"/>
          <w:color w:val="auto"/>
        </w:rPr>
        <w:t>3</w:t>
      </w:r>
      <w:r>
        <w:rPr>
          <w:rFonts w:hint="eastAsia" w:ascii="仿宋_GB2312" w:eastAsia="仿宋_GB2312"/>
          <w:color w:val="auto"/>
        </w:rPr>
        <w:fldChar w:fldCharType="end"/>
      </w:r>
      <w:r>
        <w:rPr>
          <w:rFonts w:hint="eastAsia" w:ascii="仿宋_GB2312" w:eastAsia="仿宋_GB2312"/>
          <w:color w:val="auto"/>
        </w:rPr>
        <w:fldChar w:fldCharType="end"/>
      </w:r>
    </w:p>
    <w:p>
      <w:pPr>
        <w:pStyle w:val="42"/>
        <w:ind w:firstLine="0" w:firstLineChars="0"/>
        <w:rPr>
          <w:rFonts w:ascii="仿宋_GB2312" w:eastAsia="仿宋_GB2312"/>
          <w:color w:val="auto"/>
        </w:rPr>
      </w:pPr>
      <w:r>
        <w:fldChar w:fldCharType="begin"/>
      </w:r>
      <w:r>
        <w:instrText xml:space="preserve"> HYPERLINK \l "_Toc476644683" </w:instrText>
      </w:r>
      <w:r>
        <w:fldChar w:fldCharType="separate"/>
      </w:r>
      <w:r>
        <w:rPr>
          <w:rStyle w:val="66"/>
          <w:rFonts w:hint="eastAsia" w:ascii="仿宋_GB2312" w:eastAsia="仿宋_GB2312" w:cs="宋体"/>
          <w:color w:val="auto"/>
        </w:rPr>
        <w:t>第二章  投标须知前附表及投标须知</w:t>
      </w:r>
      <w:r>
        <w:rPr>
          <w:rFonts w:hint="eastAsia" w:ascii="仿宋_GB2312" w:eastAsia="仿宋_GB2312"/>
          <w:color w:val="auto"/>
        </w:rPr>
        <w:tab/>
      </w:r>
      <w:r>
        <w:rPr>
          <w:rFonts w:hint="eastAsia" w:ascii="仿宋_GB2312" w:eastAsia="仿宋_GB2312"/>
          <w:color w:val="auto"/>
        </w:rPr>
        <w:fldChar w:fldCharType="begin"/>
      </w:r>
      <w:r>
        <w:rPr>
          <w:rFonts w:hint="eastAsia" w:ascii="仿宋_GB2312" w:eastAsia="仿宋_GB2312"/>
          <w:color w:val="auto"/>
        </w:rPr>
        <w:instrText xml:space="preserve"> PAGEREF _Toc476644683 \h </w:instrText>
      </w:r>
      <w:r>
        <w:rPr>
          <w:rFonts w:hint="eastAsia" w:ascii="仿宋_GB2312" w:eastAsia="仿宋_GB2312"/>
          <w:color w:val="auto"/>
        </w:rPr>
        <w:fldChar w:fldCharType="separate"/>
      </w:r>
      <w:r>
        <w:rPr>
          <w:rFonts w:hint="eastAsia" w:ascii="仿宋_GB2312" w:eastAsia="仿宋_GB2312"/>
          <w:color w:val="auto"/>
        </w:rPr>
        <w:t>6</w:t>
      </w:r>
      <w:r>
        <w:rPr>
          <w:rFonts w:hint="eastAsia" w:ascii="仿宋_GB2312" w:eastAsia="仿宋_GB2312"/>
          <w:color w:val="auto"/>
        </w:rPr>
        <w:fldChar w:fldCharType="end"/>
      </w:r>
      <w:r>
        <w:rPr>
          <w:rFonts w:hint="eastAsia" w:ascii="仿宋_GB2312" w:eastAsia="仿宋_GB2312"/>
          <w:color w:val="auto"/>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"_Toc476644684" </w:instrText>
      </w:r>
      <w:r>
        <w:fldChar w:fldCharType="separate"/>
      </w:r>
      <w:r>
        <w:rPr>
          <w:rStyle w:val="66"/>
          <w:rFonts w:hint="eastAsia" w:hAnsi="仿宋" w:cs="宋体"/>
          <w:color w:val="auto"/>
          <w:sz w:val="28"/>
          <w:szCs w:val="28"/>
        </w:rPr>
        <w:t>一、 投标须知前附表</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_Toc476644684 \h </w:instrText>
      </w:r>
      <w:r>
        <w:rPr>
          <w:rFonts w:hint="eastAsia" w:hAnsi="仿宋"/>
          <w:sz w:val="28"/>
          <w:szCs w:val="28"/>
        </w:rPr>
        <w:fldChar w:fldCharType="separate"/>
      </w:r>
      <w:r>
        <w:rPr>
          <w:rFonts w:hint="eastAsia" w:hAnsi="仿宋"/>
          <w:sz w:val="28"/>
          <w:szCs w:val="28"/>
        </w:rPr>
        <w:t>6</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"_Toc476644685" </w:instrText>
      </w:r>
      <w:r>
        <w:fldChar w:fldCharType="separate"/>
      </w:r>
      <w:r>
        <w:rPr>
          <w:rStyle w:val="66"/>
          <w:rFonts w:hint="eastAsia" w:hAnsi="仿宋"/>
          <w:color w:val="auto"/>
          <w:sz w:val="28"/>
          <w:szCs w:val="28"/>
        </w:rPr>
        <w:t>二、 投标须知</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_Toc476644685 \h </w:instrText>
      </w:r>
      <w:r>
        <w:rPr>
          <w:rFonts w:hint="eastAsia" w:hAnsi="仿宋"/>
          <w:sz w:val="28"/>
          <w:szCs w:val="28"/>
        </w:rPr>
        <w:fldChar w:fldCharType="separate"/>
      </w:r>
      <w:r>
        <w:rPr>
          <w:rFonts w:hint="eastAsia" w:hAnsi="仿宋"/>
          <w:sz w:val="28"/>
          <w:szCs w:val="28"/>
        </w:rPr>
        <w:t>8</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"_Toc476644686" </w:instrText>
      </w:r>
      <w:r>
        <w:fldChar w:fldCharType="separate"/>
      </w:r>
      <w:r>
        <w:rPr>
          <w:rStyle w:val="66"/>
          <w:rFonts w:hint="eastAsia" w:hAnsi="仿宋"/>
          <w:color w:val="auto"/>
          <w:sz w:val="28"/>
          <w:szCs w:val="28"/>
        </w:rPr>
        <w:t>三、 招标文件说明</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_Toc476644686 \h </w:instrText>
      </w:r>
      <w:r>
        <w:rPr>
          <w:rFonts w:hint="eastAsia" w:hAnsi="仿宋"/>
          <w:sz w:val="28"/>
          <w:szCs w:val="28"/>
        </w:rPr>
        <w:fldChar w:fldCharType="separate"/>
      </w:r>
      <w:r>
        <w:rPr>
          <w:rFonts w:hint="eastAsia" w:hAnsi="仿宋"/>
          <w:sz w:val="28"/>
          <w:szCs w:val="28"/>
        </w:rPr>
        <w:t>10</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"_Toc476644687" </w:instrText>
      </w:r>
      <w:r>
        <w:fldChar w:fldCharType="separate"/>
      </w:r>
      <w:r>
        <w:rPr>
          <w:rStyle w:val="66"/>
          <w:rFonts w:hint="eastAsia" w:hAnsi="仿宋"/>
          <w:color w:val="auto"/>
          <w:sz w:val="28"/>
          <w:szCs w:val="28"/>
        </w:rPr>
        <w:t>四、 投标文件的编制</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_Toc476644687 \h </w:instrText>
      </w:r>
      <w:r>
        <w:rPr>
          <w:rFonts w:hint="eastAsia" w:hAnsi="仿宋"/>
          <w:sz w:val="28"/>
          <w:szCs w:val="28"/>
        </w:rPr>
        <w:fldChar w:fldCharType="separate"/>
      </w:r>
      <w:r>
        <w:rPr>
          <w:rFonts w:hint="eastAsia" w:hAnsi="仿宋"/>
          <w:sz w:val="28"/>
          <w:szCs w:val="28"/>
        </w:rPr>
        <w:t>11</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"_Toc476644688" </w:instrText>
      </w:r>
      <w:r>
        <w:fldChar w:fldCharType="separate"/>
      </w:r>
      <w:r>
        <w:rPr>
          <w:rStyle w:val="66"/>
          <w:rFonts w:hint="eastAsia" w:hAnsi="仿宋"/>
          <w:color w:val="auto"/>
          <w:sz w:val="28"/>
          <w:szCs w:val="28"/>
        </w:rPr>
        <w:t>五、 投标保证金</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_Toc476644688 \h </w:instrText>
      </w:r>
      <w:r>
        <w:rPr>
          <w:rFonts w:hint="eastAsia" w:hAnsi="仿宋"/>
          <w:sz w:val="28"/>
          <w:szCs w:val="28"/>
        </w:rPr>
        <w:fldChar w:fldCharType="separate"/>
      </w:r>
      <w:r>
        <w:rPr>
          <w:rFonts w:hint="eastAsia" w:hAnsi="仿宋"/>
          <w:sz w:val="28"/>
          <w:szCs w:val="28"/>
        </w:rPr>
        <w:t>14</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"_Toc476644689" </w:instrText>
      </w:r>
      <w:r>
        <w:fldChar w:fldCharType="separate"/>
      </w:r>
      <w:r>
        <w:rPr>
          <w:rStyle w:val="66"/>
          <w:rFonts w:hint="eastAsia" w:hAnsi="仿宋"/>
          <w:color w:val="auto"/>
          <w:sz w:val="28"/>
          <w:szCs w:val="28"/>
        </w:rPr>
        <w:t>六、 投标说明</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_Toc476644689 \h </w:instrText>
      </w:r>
      <w:r>
        <w:rPr>
          <w:rFonts w:hint="eastAsia" w:hAnsi="仿宋"/>
          <w:sz w:val="28"/>
          <w:szCs w:val="28"/>
        </w:rPr>
        <w:fldChar w:fldCharType="separate"/>
      </w:r>
      <w:r>
        <w:rPr>
          <w:rFonts w:hint="eastAsia" w:hAnsi="仿宋"/>
          <w:sz w:val="28"/>
          <w:szCs w:val="28"/>
        </w:rPr>
        <w:t>14</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"_Toc476644691" </w:instrText>
      </w:r>
      <w:r>
        <w:fldChar w:fldCharType="separate"/>
      </w:r>
      <w:r>
        <w:rPr>
          <w:rFonts w:hint="eastAsia" w:hAnsi="仿宋"/>
          <w:sz w:val="28"/>
          <w:szCs w:val="28"/>
        </w:rPr>
        <w:t>七</w:t>
      </w:r>
      <w:r>
        <w:rPr>
          <w:rStyle w:val="66"/>
          <w:rFonts w:hint="eastAsia" w:hAnsi="仿宋"/>
          <w:color w:val="auto"/>
          <w:sz w:val="28"/>
          <w:szCs w:val="28"/>
        </w:rPr>
        <w:t>、 投标无效的情形</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_Toc476644691 \h </w:instrText>
      </w:r>
      <w:r>
        <w:rPr>
          <w:rFonts w:hint="eastAsia" w:hAnsi="仿宋"/>
          <w:sz w:val="28"/>
          <w:szCs w:val="28"/>
        </w:rPr>
        <w:fldChar w:fldCharType="separate"/>
      </w:r>
      <w:r>
        <w:rPr>
          <w:rFonts w:hint="eastAsia" w:hAnsi="仿宋"/>
          <w:sz w:val="28"/>
          <w:szCs w:val="28"/>
        </w:rPr>
        <w:t>15</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Style w:val="66"/>
          <w:rFonts w:hAnsi="仿宋"/>
          <w:color w:val="auto"/>
          <w:sz w:val="28"/>
          <w:szCs w:val="28"/>
        </w:rPr>
      </w:pPr>
      <w:r>
        <w:rPr>
          <w:rFonts w:hint="eastAsia" w:hAnsi="仿宋"/>
          <w:sz w:val="28"/>
          <w:szCs w:val="28"/>
        </w:rPr>
        <w:fldChar w:fldCharType="begin"/>
      </w:r>
      <w:r>
        <w:rPr>
          <w:rStyle w:val="66"/>
          <w:rFonts w:hint="eastAsia" w:hAnsi="仿宋"/>
          <w:color w:val="auto"/>
          <w:sz w:val="28"/>
          <w:szCs w:val="28"/>
        </w:rPr>
        <w:instrText xml:space="preserve"> HYPERLINK  \l "串通投标的情形"</w:instrText>
      </w:r>
      <w:r>
        <w:rPr>
          <w:rFonts w:hint="eastAsia" w:hAnsi="仿宋"/>
          <w:sz w:val="28"/>
          <w:szCs w:val="28"/>
        </w:rPr>
        <w:fldChar w:fldCharType="separate"/>
      </w:r>
      <w:r>
        <w:rPr>
          <w:rStyle w:val="66"/>
          <w:rFonts w:hint="eastAsia" w:hAnsi="仿宋"/>
          <w:color w:val="auto"/>
          <w:sz w:val="28"/>
          <w:szCs w:val="28"/>
        </w:rPr>
        <w:t>八、 串通投标的情形</w:t>
      </w:r>
      <w:r>
        <w:rPr>
          <w:rStyle w:val="66"/>
          <w:rFonts w:hint="eastAsia" w:hAnsi="仿宋"/>
          <w:color w:val="auto"/>
          <w:sz w:val="28"/>
          <w:szCs w:val="28"/>
        </w:rPr>
        <w:tab/>
      </w:r>
      <w:r>
        <w:rPr>
          <w:rFonts w:hint="eastAsia" w:hAnsi="仿宋"/>
          <w:sz w:val="28"/>
          <w:szCs w:val="28"/>
        </w:rPr>
        <w:fldChar w:fldCharType="begin"/>
      </w:r>
      <w:r>
        <w:rPr>
          <w:rStyle w:val="66"/>
          <w:rFonts w:hint="eastAsia" w:hAnsi="仿宋"/>
          <w:color w:val="auto"/>
          <w:sz w:val="28"/>
          <w:szCs w:val="28"/>
        </w:rPr>
        <w:instrText xml:space="preserve"> PAGEREF _Toc476644692 \h </w:instrText>
      </w:r>
      <w:r>
        <w:rPr>
          <w:rFonts w:hint="eastAsia" w:hAnsi="仿宋"/>
          <w:sz w:val="28"/>
          <w:szCs w:val="28"/>
        </w:rPr>
        <w:fldChar w:fldCharType="separate"/>
      </w:r>
      <w:r>
        <w:rPr>
          <w:rStyle w:val="66"/>
          <w:rFonts w:hint="eastAsia" w:hAnsi="仿宋"/>
          <w:color w:val="auto"/>
          <w:sz w:val="28"/>
          <w:szCs w:val="28"/>
        </w:rPr>
        <w:t>16</w:t>
      </w:r>
      <w:r>
        <w:rPr>
          <w:rFonts w:hint="eastAsia" w:hAnsi="仿宋"/>
          <w:sz w:val="28"/>
          <w:szCs w:val="28"/>
        </w:rPr>
        <w:fldChar w:fldCharType="end"/>
      </w:r>
    </w:p>
    <w:p>
      <w:pPr>
        <w:pStyle w:val="53"/>
        <w:tabs>
          <w:tab w:val="right" w:leader="dot" w:pos="9118"/>
        </w:tabs>
        <w:overflowPunct w:val="0"/>
        <w:rPr>
          <w:rStyle w:val="66"/>
          <w:rFonts w:hAnsi="仿宋"/>
          <w:color w:val="auto"/>
          <w:sz w:val="28"/>
          <w:szCs w:val="28"/>
        </w:rPr>
      </w:pPr>
      <w:r>
        <w:rPr>
          <w:rFonts w:hint="eastAsia" w:hAnsi="仿宋"/>
          <w:sz w:val="28"/>
          <w:szCs w:val="28"/>
        </w:rPr>
        <w:fldChar w:fldCharType="end"/>
      </w:r>
      <w:r>
        <w:rPr>
          <w:rFonts w:hint="eastAsia" w:hAnsi="仿宋"/>
          <w:sz w:val="28"/>
          <w:szCs w:val="28"/>
        </w:rPr>
        <w:fldChar w:fldCharType="begin"/>
      </w:r>
      <w:r>
        <w:rPr>
          <w:rStyle w:val="66"/>
          <w:rFonts w:hint="eastAsia" w:hAnsi="仿宋"/>
          <w:color w:val="auto"/>
          <w:sz w:val="28"/>
          <w:szCs w:val="28"/>
        </w:rPr>
        <w:instrText xml:space="preserve"> HYPERLINK  \l "废标的情形"</w:instrText>
      </w:r>
      <w:r>
        <w:rPr>
          <w:rFonts w:hint="eastAsia" w:hAnsi="仿宋"/>
          <w:sz w:val="28"/>
          <w:szCs w:val="28"/>
        </w:rPr>
        <w:fldChar w:fldCharType="separate"/>
      </w:r>
      <w:r>
        <w:rPr>
          <w:rStyle w:val="66"/>
          <w:rFonts w:hint="eastAsia" w:hAnsi="仿宋"/>
          <w:color w:val="auto"/>
          <w:sz w:val="28"/>
          <w:szCs w:val="28"/>
        </w:rPr>
        <w:t>九、 废标的情</w:t>
      </w:r>
      <w:bookmarkStart w:id="3" w:name="_Hlt495671027"/>
      <w:r>
        <w:rPr>
          <w:rStyle w:val="66"/>
          <w:rFonts w:hint="eastAsia" w:hAnsi="仿宋"/>
          <w:color w:val="auto"/>
          <w:sz w:val="28"/>
          <w:szCs w:val="28"/>
        </w:rPr>
        <w:t>形</w:t>
      </w:r>
      <w:bookmarkEnd w:id="3"/>
      <w:r>
        <w:rPr>
          <w:rStyle w:val="66"/>
          <w:rFonts w:hint="eastAsia" w:hAnsi="仿宋"/>
          <w:color w:val="auto"/>
          <w:sz w:val="28"/>
          <w:szCs w:val="28"/>
        </w:rPr>
        <w:tab/>
      </w:r>
      <w:r>
        <w:rPr>
          <w:rFonts w:hint="eastAsia" w:hAnsi="仿宋"/>
          <w:sz w:val="28"/>
          <w:szCs w:val="28"/>
        </w:rPr>
        <w:fldChar w:fldCharType="begin"/>
      </w:r>
      <w:r>
        <w:rPr>
          <w:rStyle w:val="66"/>
          <w:rFonts w:hint="eastAsia" w:hAnsi="仿宋"/>
          <w:color w:val="auto"/>
          <w:sz w:val="28"/>
          <w:szCs w:val="28"/>
        </w:rPr>
        <w:instrText xml:space="preserve"> PAGEREF _Toc476644692 \h </w:instrText>
      </w:r>
      <w:r>
        <w:rPr>
          <w:rFonts w:hint="eastAsia" w:hAnsi="仿宋"/>
          <w:sz w:val="28"/>
          <w:szCs w:val="28"/>
        </w:rPr>
        <w:fldChar w:fldCharType="separate"/>
      </w:r>
      <w:r>
        <w:rPr>
          <w:rStyle w:val="66"/>
          <w:rFonts w:hint="eastAsia" w:hAnsi="仿宋"/>
          <w:color w:val="auto"/>
          <w:sz w:val="28"/>
          <w:szCs w:val="28"/>
        </w:rPr>
        <w:t>16</w:t>
      </w:r>
      <w:r>
        <w:rPr>
          <w:rFonts w:hint="eastAsia" w:hAnsi="仿宋"/>
          <w:sz w:val="28"/>
          <w:szCs w:val="28"/>
        </w:rPr>
        <w:fldChar w:fldCharType="end"/>
      </w:r>
    </w:p>
    <w:p>
      <w:pPr>
        <w:pStyle w:val="53"/>
        <w:tabs>
          <w:tab w:val="right" w:leader="dot" w:pos="9118"/>
        </w:tabs>
        <w:overflowPunct w:val="0"/>
        <w:rPr>
          <w:rFonts w:hAnsi="仿宋"/>
          <w:smallCaps w:val="0"/>
          <w:sz w:val="28"/>
          <w:szCs w:val="28"/>
        </w:rPr>
      </w:pPr>
      <w:r>
        <w:rPr>
          <w:rFonts w:hint="eastAsia" w:hAnsi="仿宋"/>
          <w:sz w:val="28"/>
          <w:szCs w:val="28"/>
        </w:rPr>
        <w:fldChar w:fldCharType="end"/>
      </w:r>
      <w:r>
        <w:fldChar w:fldCharType="begin"/>
      </w:r>
      <w:r>
        <w:instrText xml:space="preserve"> HYPERLINK \l "_Toc476644693" </w:instrText>
      </w:r>
      <w:r>
        <w:fldChar w:fldCharType="separate"/>
      </w:r>
      <w:r>
        <w:rPr>
          <w:rStyle w:val="66"/>
          <w:rFonts w:hint="eastAsia" w:hAnsi="仿宋"/>
          <w:color w:val="auto"/>
          <w:sz w:val="28"/>
          <w:szCs w:val="28"/>
        </w:rPr>
        <w:t>十、 开标</w:t>
      </w:r>
      <w:bookmarkStart w:id="4" w:name="_Hlt495671035"/>
      <w:r>
        <w:rPr>
          <w:rStyle w:val="66"/>
          <w:rFonts w:hint="eastAsia" w:hAnsi="仿宋"/>
          <w:color w:val="auto"/>
          <w:sz w:val="28"/>
          <w:szCs w:val="28"/>
        </w:rPr>
        <w:t>和</w:t>
      </w:r>
      <w:bookmarkEnd w:id="4"/>
      <w:r>
        <w:rPr>
          <w:rStyle w:val="66"/>
          <w:rFonts w:hint="eastAsia" w:hAnsi="仿宋"/>
          <w:color w:val="auto"/>
          <w:sz w:val="28"/>
          <w:szCs w:val="28"/>
        </w:rPr>
        <w:t>评标</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_Toc476644693 \h </w:instrText>
      </w:r>
      <w:r>
        <w:rPr>
          <w:rFonts w:hint="eastAsia" w:hAnsi="仿宋"/>
          <w:sz w:val="28"/>
          <w:szCs w:val="28"/>
        </w:rPr>
        <w:fldChar w:fldCharType="separate"/>
      </w:r>
      <w:r>
        <w:rPr>
          <w:rFonts w:hint="eastAsia" w:hAnsi="仿宋"/>
          <w:sz w:val="28"/>
          <w:szCs w:val="28"/>
        </w:rPr>
        <w:t>17</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"_Toc476644694" </w:instrText>
      </w:r>
      <w:r>
        <w:fldChar w:fldCharType="separate"/>
      </w:r>
      <w:r>
        <w:rPr>
          <w:rStyle w:val="66"/>
          <w:rFonts w:hint="eastAsia" w:hAnsi="仿宋"/>
          <w:color w:val="auto"/>
          <w:sz w:val="28"/>
          <w:szCs w:val="28"/>
        </w:rPr>
        <w:t>十一、 授予合同</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_Toc476644694 \h </w:instrText>
      </w:r>
      <w:r>
        <w:rPr>
          <w:rFonts w:hint="eastAsia" w:hAnsi="仿宋"/>
          <w:sz w:val="28"/>
          <w:szCs w:val="28"/>
        </w:rPr>
        <w:fldChar w:fldCharType="separate"/>
      </w:r>
      <w:r>
        <w:rPr>
          <w:rFonts w:hint="eastAsia" w:hAnsi="仿宋"/>
          <w:sz w:val="28"/>
          <w:szCs w:val="28"/>
        </w:rPr>
        <w:t>18</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Style w:val="66"/>
          <w:rFonts w:hAnsi="仿宋"/>
          <w:color w:val="auto"/>
          <w:sz w:val="28"/>
          <w:szCs w:val="28"/>
        </w:rPr>
      </w:pPr>
      <w:r>
        <w:fldChar w:fldCharType="begin"/>
      </w:r>
      <w:r>
        <w:instrText xml:space="preserve"> HYPERLINK \l "_Toc476644695" </w:instrText>
      </w:r>
      <w:r>
        <w:fldChar w:fldCharType="separate"/>
      </w:r>
      <w:r>
        <w:rPr>
          <w:rStyle w:val="66"/>
          <w:rFonts w:hint="eastAsia" w:hAnsi="仿宋"/>
          <w:color w:val="auto"/>
          <w:sz w:val="28"/>
          <w:szCs w:val="28"/>
        </w:rPr>
        <w:t>十二、 质疑与投诉</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_Toc476644695 \h </w:instrText>
      </w:r>
      <w:r>
        <w:rPr>
          <w:rFonts w:hint="eastAsia" w:hAnsi="仿宋"/>
          <w:sz w:val="28"/>
          <w:szCs w:val="28"/>
        </w:rPr>
        <w:fldChar w:fldCharType="separate"/>
      </w:r>
      <w:r>
        <w:rPr>
          <w:rFonts w:hint="eastAsia" w:hAnsi="仿宋"/>
          <w:sz w:val="28"/>
          <w:szCs w:val="28"/>
        </w:rPr>
        <w:t>19</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Style w:val="66"/>
          <w:rFonts w:hAnsi="仿宋"/>
          <w:smallCaps w:val="0"/>
          <w:color w:val="auto"/>
          <w:sz w:val="28"/>
          <w:szCs w:val="28"/>
        </w:rPr>
      </w:pPr>
      <w:r>
        <w:rPr>
          <w:rFonts w:hint="eastAsia" w:hAnsi="仿宋"/>
          <w:sz w:val="28"/>
          <w:szCs w:val="28"/>
        </w:rPr>
        <w:fldChar w:fldCharType="begin"/>
      </w:r>
      <w:r>
        <w:rPr>
          <w:rStyle w:val="66"/>
          <w:rFonts w:hint="eastAsia" w:hAnsi="仿宋"/>
          <w:color w:val="auto"/>
          <w:sz w:val="28"/>
          <w:szCs w:val="28"/>
        </w:rPr>
        <w:instrText xml:space="preserve">HYPERLINK  \l "法律责任"</w:instrText>
      </w:r>
      <w:r>
        <w:rPr>
          <w:rFonts w:hint="eastAsia" w:hAnsi="仿宋"/>
          <w:sz w:val="28"/>
          <w:szCs w:val="28"/>
        </w:rPr>
        <w:fldChar w:fldCharType="separate"/>
      </w:r>
      <w:r>
        <w:rPr>
          <w:rStyle w:val="66"/>
          <w:rFonts w:hint="eastAsia" w:hAnsi="仿宋"/>
          <w:color w:val="auto"/>
          <w:sz w:val="28"/>
          <w:szCs w:val="28"/>
        </w:rPr>
        <w:t>十三、 法律</w:t>
      </w:r>
      <w:bookmarkStart w:id="5" w:name="_Hlt495671066"/>
      <w:bookmarkStart w:id="6" w:name="_Hlt494114953"/>
      <w:r>
        <w:rPr>
          <w:rStyle w:val="66"/>
          <w:rFonts w:hint="eastAsia" w:hAnsi="仿宋"/>
          <w:color w:val="auto"/>
          <w:sz w:val="28"/>
          <w:szCs w:val="28"/>
        </w:rPr>
        <w:t>责</w:t>
      </w:r>
      <w:bookmarkEnd w:id="5"/>
      <w:bookmarkEnd w:id="6"/>
      <w:r>
        <w:rPr>
          <w:rStyle w:val="66"/>
          <w:rFonts w:hint="eastAsia" w:hAnsi="仿宋"/>
          <w:color w:val="auto"/>
          <w:sz w:val="28"/>
          <w:szCs w:val="28"/>
        </w:rPr>
        <w:t>任</w:t>
      </w:r>
      <w:r>
        <w:rPr>
          <w:rStyle w:val="66"/>
          <w:rFonts w:hint="eastAsia" w:hAnsi="仿宋"/>
          <w:color w:val="auto"/>
          <w:sz w:val="28"/>
          <w:szCs w:val="28"/>
        </w:rPr>
        <w:tab/>
      </w:r>
      <w:r>
        <w:rPr>
          <w:rFonts w:hint="eastAsia" w:hAnsi="仿宋"/>
          <w:sz w:val="28"/>
          <w:szCs w:val="28"/>
        </w:rPr>
        <w:fldChar w:fldCharType="begin"/>
      </w:r>
      <w:r>
        <w:rPr>
          <w:rStyle w:val="66"/>
          <w:rFonts w:hint="eastAsia" w:hAnsi="仿宋"/>
          <w:color w:val="auto"/>
          <w:sz w:val="28"/>
          <w:szCs w:val="28"/>
        </w:rPr>
        <w:instrText xml:space="preserve"> PAGEREF _Toc476644696 \h </w:instrText>
      </w:r>
      <w:r>
        <w:rPr>
          <w:rFonts w:hint="eastAsia" w:hAnsi="仿宋"/>
          <w:sz w:val="28"/>
          <w:szCs w:val="28"/>
        </w:rPr>
        <w:fldChar w:fldCharType="separate"/>
      </w:r>
      <w:r>
        <w:rPr>
          <w:rStyle w:val="66"/>
          <w:rFonts w:hint="eastAsia" w:hAnsi="仿宋"/>
          <w:color w:val="auto"/>
          <w:sz w:val="28"/>
          <w:szCs w:val="28"/>
        </w:rPr>
        <w:t>21</w:t>
      </w:r>
      <w:r>
        <w:rPr>
          <w:rFonts w:hint="eastAsia" w:hAnsi="仿宋"/>
          <w:sz w:val="28"/>
          <w:szCs w:val="28"/>
        </w:rPr>
        <w:fldChar w:fldCharType="end"/>
      </w:r>
    </w:p>
    <w:p>
      <w:pPr>
        <w:pStyle w:val="53"/>
        <w:tabs>
          <w:tab w:val="right" w:leader="dot" w:pos="9118"/>
        </w:tabs>
        <w:overflowPunct w:val="0"/>
        <w:rPr>
          <w:rFonts w:hAnsi="仿宋"/>
          <w:smallCaps w:val="0"/>
          <w:sz w:val="28"/>
          <w:szCs w:val="28"/>
        </w:rPr>
      </w:pPr>
      <w:r>
        <w:rPr>
          <w:rFonts w:hint="eastAsia" w:hAnsi="仿宋"/>
          <w:sz w:val="28"/>
          <w:szCs w:val="28"/>
        </w:rPr>
        <w:fldChar w:fldCharType="end"/>
      </w:r>
      <w:r>
        <w:fldChar w:fldCharType="begin"/>
      </w:r>
      <w:r>
        <w:instrText xml:space="preserve"> HYPERLINK \l "_Toc476644696" </w:instrText>
      </w:r>
      <w:r>
        <w:fldChar w:fldCharType="separate"/>
      </w:r>
      <w:r>
        <w:rPr>
          <w:rStyle w:val="66"/>
          <w:rFonts w:hint="eastAsia" w:hAnsi="仿宋"/>
          <w:color w:val="auto"/>
          <w:sz w:val="28"/>
          <w:szCs w:val="28"/>
        </w:rPr>
        <w:t>十四、 其</w:t>
      </w:r>
      <w:bookmarkStart w:id="7" w:name="_Hlt495671069"/>
      <w:r>
        <w:rPr>
          <w:rStyle w:val="66"/>
          <w:rFonts w:hint="eastAsia" w:hAnsi="仿宋"/>
          <w:color w:val="auto"/>
          <w:sz w:val="28"/>
          <w:szCs w:val="28"/>
        </w:rPr>
        <w:t>他</w:t>
      </w:r>
      <w:bookmarkEnd w:id="7"/>
      <w:r>
        <w:rPr>
          <w:rFonts w:hint="eastAsia" w:hAnsi="仿宋"/>
          <w:sz w:val="28"/>
          <w:szCs w:val="28"/>
        </w:rPr>
        <w:tab/>
      </w:r>
      <w:r>
        <w:rPr>
          <w:rFonts w:hint="eastAsia" w:hAnsi="仿宋"/>
          <w:sz w:val="28"/>
          <w:szCs w:val="28"/>
        </w:rPr>
        <w:t>21</w:t>
      </w:r>
      <w:r>
        <w:rPr>
          <w:rFonts w:hint="eastAsia" w:hAnsi="仿宋"/>
          <w:sz w:val="28"/>
          <w:szCs w:val="28"/>
        </w:rPr>
        <w:fldChar w:fldCharType="end"/>
      </w:r>
    </w:p>
    <w:p>
      <w:pPr>
        <w:pStyle w:val="42"/>
        <w:ind w:firstLine="0" w:firstLineChars="0"/>
        <w:rPr>
          <w:rFonts w:ascii="仿宋_GB2312" w:eastAsia="仿宋_GB2312"/>
          <w:color w:val="auto"/>
        </w:rPr>
      </w:pPr>
      <w:r>
        <w:fldChar w:fldCharType="begin"/>
      </w:r>
      <w:r>
        <w:instrText xml:space="preserve"> HYPERLINK \l "_Toc476644697" </w:instrText>
      </w:r>
      <w:r>
        <w:fldChar w:fldCharType="separate"/>
      </w:r>
      <w:r>
        <w:rPr>
          <w:rStyle w:val="66"/>
          <w:rFonts w:hint="eastAsia" w:ascii="仿宋_GB2312" w:eastAsia="仿宋_GB2312" w:cs="宋体"/>
          <w:color w:val="auto"/>
        </w:rPr>
        <w:t>第三章  采购内容及要求</w:t>
      </w:r>
      <w:r>
        <w:rPr>
          <w:rFonts w:hint="eastAsia" w:ascii="仿宋_GB2312" w:eastAsia="仿宋_GB2312"/>
          <w:color w:val="auto"/>
        </w:rPr>
        <w:tab/>
      </w:r>
      <w:r>
        <w:rPr>
          <w:rFonts w:hint="eastAsia" w:ascii="仿宋_GB2312" w:eastAsia="仿宋_GB2312"/>
          <w:color w:val="auto"/>
        </w:rPr>
        <w:fldChar w:fldCharType="begin"/>
      </w:r>
      <w:r>
        <w:rPr>
          <w:rFonts w:hint="eastAsia" w:ascii="仿宋_GB2312" w:eastAsia="仿宋_GB2312"/>
          <w:color w:val="auto"/>
        </w:rPr>
        <w:instrText xml:space="preserve"> PAGEREF _Toc476644697 \h </w:instrText>
      </w:r>
      <w:r>
        <w:rPr>
          <w:rFonts w:hint="eastAsia" w:ascii="仿宋_GB2312" w:eastAsia="仿宋_GB2312"/>
          <w:color w:val="auto"/>
        </w:rPr>
        <w:fldChar w:fldCharType="separate"/>
      </w:r>
      <w:r>
        <w:rPr>
          <w:rFonts w:hint="eastAsia" w:ascii="仿宋_GB2312" w:eastAsia="仿宋_GB2312"/>
          <w:color w:val="auto"/>
        </w:rPr>
        <w:t>22</w:t>
      </w:r>
      <w:r>
        <w:rPr>
          <w:rFonts w:hint="eastAsia" w:ascii="仿宋_GB2312" w:eastAsia="仿宋_GB2312"/>
          <w:color w:val="auto"/>
        </w:rPr>
        <w:fldChar w:fldCharType="end"/>
      </w:r>
      <w:r>
        <w:rPr>
          <w:rFonts w:hint="eastAsia" w:ascii="仿宋_GB2312" w:eastAsia="仿宋_GB2312"/>
          <w:color w:val="auto"/>
        </w:rPr>
        <w:fldChar w:fldCharType="end"/>
      </w:r>
    </w:p>
    <w:p>
      <w:pPr>
        <w:pStyle w:val="42"/>
        <w:ind w:firstLine="0" w:firstLineChars="0"/>
        <w:rPr>
          <w:rFonts w:ascii="仿宋_GB2312" w:eastAsia="仿宋_GB2312"/>
          <w:color w:val="auto"/>
        </w:rPr>
      </w:pPr>
      <w:r>
        <w:fldChar w:fldCharType="begin"/>
      </w:r>
      <w:r>
        <w:instrText xml:space="preserve"> HYPERLINK \l "_Toc476644703" </w:instrText>
      </w:r>
      <w:r>
        <w:fldChar w:fldCharType="separate"/>
      </w:r>
      <w:r>
        <w:rPr>
          <w:rStyle w:val="66"/>
          <w:rFonts w:hint="eastAsia" w:ascii="仿宋_GB2312" w:eastAsia="仿宋_GB2312" w:cs="宋体"/>
          <w:color w:val="auto"/>
        </w:rPr>
        <w:t>第四章  合同文本</w:t>
      </w:r>
      <w:r>
        <w:rPr>
          <w:rFonts w:hint="eastAsia" w:ascii="仿宋_GB2312" w:eastAsia="仿宋_GB2312"/>
          <w:color w:val="auto"/>
        </w:rPr>
        <w:tab/>
      </w:r>
      <w:r>
        <w:rPr>
          <w:rFonts w:hint="eastAsia" w:ascii="仿宋_GB2312" w:eastAsia="仿宋_GB2312"/>
          <w:color w:val="auto"/>
        </w:rPr>
        <w:fldChar w:fldCharType="begin"/>
      </w:r>
      <w:r>
        <w:rPr>
          <w:rFonts w:hint="eastAsia" w:ascii="仿宋_GB2312" w:eastAsia="仿宋_GB2312"/>
          <w:color w:val="auto"/>
        </w:rPr>
        <w:instrText xml:space="preserve"> PAGEREF _Toc476644703 \h </w:instrText>
      </w:r>
      <w:r>
        <w:rPr>
          <w:rFonts w:hint="eastAsia" w:ascii="仿宋_GB2312" w:eastAsia="仿宋_GB2312"/>
          <w:color w:val="auto"/>
        </w:rPr>
        <w:fldChar w:fldCharType="separate"/>
      </w:r>
      <w:r>
        <w:rPr>
          <w:rFonts w:hint="eastAsia" w:ascii="仿宋_GB2312" w:eastAsia="仿宋_GB2312"/>
          <w:color w:val="auto"/>
        </w:rPr>
        <w:t>29</w:t>
      </w:r>
      <w:r>
        <w:rPr>
          <w:rFonts w:hint="eastAsia" w:ascii="仿宋_GB2312" w:eastAsia="仿宋_GB2312"/>
          <w:color w:val="auto"/>
        </w:rPr>
        <w:fldChar w:fldCharType="end"/>
      </w:r>
      <w:r>
        <w:rPr>
          <w:rFonts w:hint="eastAsia" w:ascii="仿宋_GB2312" w:eastAsia="仿宋_GB2312"/>
          <w:color w:val="auto"/>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"_Toc476644704" </w:instrText>
      </w:r>
      <w:r>
        <w:fldChar w:fldCharType="separate"/>
      </w:r>
      <w:r>
        <w:rPr>
          <w:rStyle w:val="66"/>
          <w:rFonts w:hint="eastAsia" w:hAnsi="仿宋" w:cs="宋体"/>
          <w:bCs/>
          <w:color w:val="auto"/>
          <w:sz w:val="28"/>
          <w:szCs w:val="28"/>
          <w:lang w:val="zh-CN"/>
        </w:rPr>
        <w:t>一、通用条款</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_Toc476644704 \h </w:instrText>
      </w:r>
      <w:r>
        <w:rPr>
          <w:rFonts w:hint="eastAsia" w:hAnsi="仿宋"/>
          <w:sz w:val="28"/>
          <w:szCs w:val="28"/>
        </w:rPr>
        <w:fldChar w:fldCharType="separate"/>
      </w:r>
      <w:r>
        <w:rPr>
          <w:rFonts w:hint="eastAsia" w:hAnsi="仿宋"/>
          <w:sz w:val="28"/>
          <w:szCs w:val="28"/>
        </w:rPr>
        <w:t>29</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Fonts w:hAnsi="仿宋"/>
          <w:smallCaps w:val="0"/>
          <w:sz w:val="28"/>
          <w:szCs w:val="28"/>
        </w:rPr>
      </w:pPr>
      <w:r>
        <w:fldChar w:fldCharType="begin"/>
      </w:r>
      <w:r>
        <w:instrText xml:space="preserve"> HYPERLINK \l "_Toc476644706" </w:instrText>
      </w:r>
      <w:r>
        <w:fldChar w:fldCharType="separate"/>
      </w:r>
      <w:r>
        <w:rPr>
          <w:rStyle w:val="66"/>
          <w:rFonts w:hint="eastAsia" w:hAnsi="仿宋" w:cs="宋体"/>
          <w:bCs/>
          <w:color w:val="auto"/>
          <w:sz w:val="28"/>
          <w:szCs w:val="28"/>
          <w:lang w:val="zh-CN"/>
        </w:rPr>
        <w:t>二、专用条款</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_Toc476644706 \h </w:instrText>
      </w:r>
      <w:r>
        <w:rPr>
          <w:rFonts w:hint="eastAsia" w:hAnsi="仿宋"/>
          <w:sz w:val="28"/>
          <w:szCs w:val="28"/>
        </w:rPr>
        <w:fldChar w:fldCharType="separate"/>
      </w:r>
      <w:r>
        <w:rPr>
          <w:rFonts w:hint="eastAsia" w:hAnsi="仿宋"/>
          <w:sz w:val="28"/>
          <w:szCs w:val="28"/>
        </w:rPr>
        <w:t>31</w:t>
      </w:r>
      <w:r>
        <w:rPr>
          <w:rFonts w:hint="eastAsia" w:hAnsi="仿宋"/>
          <w:sz w:val="28"/>
          <w:szCs w:val="28"/>
        </w:rPr>
        <w:fldChar w:fldCharType="end"/>
      </w:r>
      <w:r>
        <w:rPr>
          <w:rFonts w:hint="eastAsia" w:hAnsi="仿宋"/>
          <w:sz w:val="28"/>
          <w:szCs w:val="28"/>
        </w:rPr>
        <w:fldChar w:fldCharType="end"/>
      </w:r>
    </w:p>
    <w:p>
      <w:pPr>
        <w:pStyle w:val="42"/>
        <w:ind w:firstLine="0" w:firstLineChars="0"/>
        <w:rPr>
          <w:rFonts w:ascii="仿宋_GB2312" w:eastAsia="仿宋_GB2312"/>
          <w:color w:val="auto"/>
        </w:rPr>
      </w:pPr>
      <w:r>
        <w:fldChar w:fldCharType="begin"/>
      </w:r>
      <w:r>
        <w:instrText xml:space="preserve"> HYPERLINK \l "_Toc476644707" </w:instrText>
      </w:r>
      <w:r>
        <w:fldChar w:fldCharType="separate"/>
      </w:r>
      <w:r>
        <w:rPr>
          <w:rStyle w:val="66"/>
          <w:rFonts w:hint="eastAsia" w:ascii="仿宋_GB2312" w:eastAsia="仿宋_GB2312" w:cs="宋体"/>
          <w:color w:val="auto"/>
        </w:rPr>
        <w:t>第五章  应提交</w:t>
      </w:r>
      <w:bookmarkStart w:id="8" w:name="_Hlt495671078"/>
      <w:r>
        <w:rPr>
          <w:rStyle w:val="66"/>
          <w:rFonts w:hint="eastAsia" w:ascii="仿宋_GB2312" w:eastAsia="仿宋_GB2312" w:cs="宋体"/>
          <w:color w:val="auto"/>
        </w:rPr>
        <w:t>的</w:t>
      </w:r>
      <w:bookmarkEnd w:id="8"/>
      <w:r>
        <w:rPr>
          <w:rStyle w:val="66"/>
          <w:rFonts w:hint="eastAsia" w:ascii="仿宋_GB2312" w:eastAsia="仿宋_GB2312" w:cs="宋体"/>
          <w:color w:val="auto"/>
        </w:rPr>
        <w:t>有关格式范例</w:t>
      </w:r>
      <w:r>
        <w:rPr>
          <w:rFonts w:hint="eastAsia" w:ascii="仿宋_GB2312" w:eastAsia="仿宋_GB2312"/>
          <w:color w:val="auto"/>
        </w:rPr>
        <w:tab/>
      </w:r>
      <w:r>
        <w:rPr>
          <w:rFonts w:hint="eastAsia" w:ascii="仿宋_GB2312" w:eastAsia="仿宋_GB2312"/>
          <w:color w:val="auto"/>
        </w:rPr>
        <w:fldChar w:fldCharType="begin"/>
      </w:r>
      <w:r>
        <w:rPr>
          <w:rFonts w:hint="eastAsia" w:ascii="仿宋_GB2312" w:eastAsia="仿宋_GB2312"/>
          <w:color w:val="auto"/>
        </w:rPr>
        <w:instrText xml:space="preserve"> PAGEREF _Toc476644707 \h </w:instrText>
      </w:r>
      <w:r>
        <w:rPr>
          <w:rFonts w:hint="eastAsia" w:ascii="仿宋_GB2312" w:eastAsia="仿宋_GB2312"/>
          <w:color w:val="auto"/>
        </w:rPr>
        <w:fldChar w:fldCharType="separate"/>
      </w:r>
      <w:r>
        <w:rPr>
          <w:rFonts w:hint="eastAsia" w:ascii="仿宋_GB2312" w:eastAsia="仿宋_GB2312"/>
          <w:color w:val="auto"/>
        </w:rPr>
        <w:t>34</w:t>
      </w:r>
      <w:r>
        <w:rPr>
          <w:rFonts w:hint="eastAsia" w:ascii="仿宋_GB2312" w:eastAsia="仿宋_GB2312"/>
          <w:color w:val="auto"/>
        </w:rPr>
        <w:fldChar w:fldCharType="end"/>
      </w:r>
      <w:r>
        <w:rPr>
          <w:rFonts w:hint="eastAsia" w:ascii="仿宋_GB2312" w:eastAsia="仿宋_GB2312"/>
          <w:color w:val="auto"/>
        </w:rPr>
        <w:fldChar w:fldCharType="end"/>
      </w:r>
    </w:p>
    <w:p>
      <w:pPr>
        <w:pStyle w:val="42"/>
        <w:rPr>
          <w:rFonts w:ascii="仿宋_GB2312" w:eastAsia="仿宋_GB2312"/>
          <w:color w:val="auto"/>
        </w:rPr>
      </w:pPr>
      <w:r>
        <w:fldChar w:fldCharType="begin"/>
      </w:r>
      <w:r>
        <w:instrText xml:space="preserve"> HYPERLINK \l "_Toc476644708" </w:instrText>
      </w:r>
      <w:r>
        <w:fldChar w:fldCharType="separate"/>
      </w:r>
      <w:r>
        <w:rPr>
          <w:rStyle w:val="66"/>
          <w:rFonts w:hint="eastAsia" w:ascii="仿宋_GB2312" w:eastAsia="仿宋_GB2312"/>
          <w:bCs w:val="0"/>
          <w:color w:val="auto"/>
        </w:rPr>
        <w:t>一、投标文件封面</w:t>
      </w:r>
      <w:r>
        <w:rPr>
          <w:rFonts w:hint="eastAsia" w:ascii="仿宋_GB2312" w:eastAsia="仿宋_GB2312"/>
          <w:color w:val="auto"/>
        </w:rPr>
        <w:tab/>
      </w:r>
      <w:r>
        <w:rPr>
          <w:rFonts w:hint="eastAsia" w:ascii="仿宋_GB2312" w:eastAsia="仿宋_GB2312"/>
          <w:color w:val="auto"/>
        </w:rPr>
        <w:fldChar w:fldCharType="begin"/>
      </w:r>
      <w:r>
        <w:rPr>
          <w:rFonts w:hint="eastAsia" w:ascii="仿宋_GB2312" w:eastAsia="仿宋_GB2312"/>
          <w:color w:val="auto"/>
        </w:rPr>
        <w:instrText xml:space="preserve"> PAGEREF _Toc476644708 \h </w:instrText>
      </w:r>
      <w:r>
        <w:rPr>
          <w:rFonts w:hint="eastAsia" w:ascii="仿宋_GB2312" w:eastAsia="仿宋_GB2312"/>
          <w:color w:val="auto"/>
        </w:rPr>
        <w:fldChar w:fldCharType="separate"/>
      </w:r>
      <w:r>
        <w:rPr>
          <w:rFonts w:hint="eastAsia" w:ascii="仿宋_GB2312" w:eastAsia="仿宋_GB2312"/>
          <w:color w:val="auto"/>
        </w:rPr>
        <w:t>34</w:t>
      </w:r>
      <w:r>
        <w:rPr>
          <w:rFonts w:hint="eastAsia" w:ascii="仿宋_GB2312" w:eastAsia="仿宋_GB2312"/>
          <w:color w:val="auto"/>
        </w:rPr>
        <w:fldChar w:fldCharType="end"/>
      </w:r>
      <w:r>
        <w:rPr>
          <w:rFonts w:hint="eastAsia" w:ascii="仿宋_GB2312" w:eastAsia="仿宋_GB2312"/>
          <w:color w:val="auto"/>
        </w:rPr>
        <w:fldChar w:fldCharType="end"/>
      </w:r>
    </w:p>
    <w:p>
      <w:pPr>
        <w:pStyle w:val="42"/>
        <w:rPr>
          <w:rStyle w:val="66"/>
          <w:rFonts w:ascii="仿宋_GB2312" w:eastAsia="仿宋_GB2312"/>
          <w:color w:val="auto"/>
        </w:rPr>
      </w:pPr>
      <w:r>
        <w:rPr>
          <w:rFonts w:hint="eastAsia" w:ascii="仿宋_GB2312" w:eastAsia="仿宋_GB2312"/>
          <w:bCs w:val="0"/>
          <w:color w:val="auto"/>
        </w:rPr>
        <w:fldChar w:fldCharType="begin"/>
      </w:r>
      <w:r>
        <w:rPr>
          <w:rStyle w:val="66"/>
          <w:rFonts w:hint="eastAsia" w:ascii="仿宋_GB2312" w:eastAsia="仿宋_GB2312"/>
          <w:bCs w:val="0"/>
          <w:color w:val="auto"/>
        </w:rPr>
        <w:instrText xml:space="preserve"> HYPERLINK  \l "资格审查文件"</w:instrText>
      </w:r>
      <w:r>
        <w:rPr>
          <w:rFonts w:hint="eastAsia" w:ascii="仿宋_GB2312" w:eastAsia="仿宋_GB2312"/>
          <w:bCs w:val="0"/>
          <w:color w:val="auto"/>
        </w:rPr>
        <w:fldChar w:fldCharType="separate"/>
      </w:r>
      <w:r>
        <w:rPr>
          <w:rStyle w:val="66"/>
          <w:rFonts w:hint="eastAsia" w:ascii="仿宋_GB2312" w:eastAsia="仿宋_GB2312"/>
          <w:bCs w:val="0"/>
          <w:color w:val="auto"/>
        </w:rPr>
        <w:t>二、资格审查文件</w:t>
      </w:r>
      <w:r>
        <w:rPr>
          <w:rStyle w:val="66"/>
          <w:rFonts w:hint="eastAsia" w:ascii="仿宋_GB2312" w:eastAsia="仿宋_GB2312"/>
          <w:color w:val="auto"/>
        </w:rPr>
        <w:tab/>
      </w:r>
      <w:r>
        <w:rPr>
          <w:rFonts w:hint="eastAsia" w:ascii="仿宋_GB2312" w:eastAsia="仿宋_GB2312"/>
          <w:color w:val="auto"/>
        </w:rPr>
        <w:fldChar w:fldCharType="begin"/>
      </w:r>
      <w:r>
        <w:rPr>
          <w:rStyle w:val="66"/>
          <w:rFonts w:hint="eastAsia" w:ascii="仿宋_GB2312" w:eastAsia="仿宋_GB2312"/>
          <w:color w:val="auto"/>
        </w:rPr>
        <w:instrText xml:space="preserve"> PAGEREF _Toc476644709 \h </w:instrText>
      </w:r>
      <w:r>
        <w:rPr>
          <w:rFonts w:hint="eastAsia" w:ascii="仿宋_GB2312" w:eastAsia="仿宋_GB2312"/>
          <w:color w:val="auto"/>
        </w:rPr>
        <w:fldChar w:fldCharType="separate"/>
      </w:r>
      <w:r>
        <w:rPr>
          <w:rStyle w:val="66"/>
          <w:rFonts w:hint="eastAsia" w:ascii="仿宋_GB2312" w:eastAsia="仿宋_GB2312"/>
          <w:color w:val="auto"/>
        </w:rPr>
        <w:t>35</w:t>
      </w:r>
      <w:r>
        <w:rPr>
          <w:rFonts w:hint="eastAsia" w:ascii="仿宋_GB2312" w:eastAsia="仿宋_GB2312"/>
          <w:color w:val="auto"/>
        </w:rPr>
        <w:fldChar w:fldCharType="end"/>
      </w:r>
    </w:p>
    <w:p>
      <w:pPr>
        <w:pStyle w:val="42"/>
        <w:rPr>
          <w:rStyle w:val="66"/>
          <w:rFonts w:ascii="仿宋_GB2312" w:eastAsia="仿宋_GB2312"/>
          <w:color w:val="auto"/>
        </w:rPr>
      </w:pPr>
      <w:r>
        <w:rPr>
          <w:rFonts w:hint="eastAsia" w:ascii="仿宋_GB2312" w:eastAsia="仿宋_GB2312"/>
          <w:bCs w:val="0"/>
          <w:color w:val="auto"/>
        </w:rPr>
        <w:fldChar w:fldCharType="end"/>
      </w:r>
      <w:r>
        <w:rPr>
          <w:rFonts w:hint="eastAsia" w:ascii="仿宋_GB2312" w:eastAsia="仿宋_GB2312"/>
          <w:bCs w:val="0"/>
          <w:color w:val="auto"/>
        </w:rPr>
        <w:fldChar w:fldCharType="begin"/>
      </w:r>
      <w:r>
        <w:rPr>
          <w:rStyle w:val="66"/>
          <w:rFonts w:hint="eastAsia" w:ascii="仿宋_GB2312" w:eastAsia="仿宋_GB2312"/>
          <w:bCs w:val="0"/>
          <w:color w:val="auto"/>
        </w:rPr>
        <w:instrText xml:space="preserve"> HYPERLINK  \l "技术资信文件格式"</w:instrText>
      </w:r>
      <w:r>
        <w:rPr>
          <w:rFonts w:hint="eastAsia" w:ascii="仿宋_GB2312" w:eastAsia="仿宋_GB2312"/>
          <w:bCs w:val="0"/>
          <w:color w:val="auto"/>
        </w:rPr>
        <w:fldChar w:fldCharType="separate"/>
      </w:r>
      <w:r>
        <w:rPr>
          <w:rStyle w:val="66"/>
          <w:rFonts w:hint="eastAsia" w:ascii="仿宋_GB2312" w:eastAsia="仿宋_GB2312"/>
          <w:bCs w:val="0"/>
          <w:color w:val="auto"/>
        </w:rPr>
        <w:t>三、技术商务文件</w:t>
      </w:r>
      <w:r>
        <w:rPr>
          <w:rStyle w:val="66"/>
          <w:rFonts w:hint="eastAsia" w:ascii="仿宋_GB2312" w:eastAsia="仿宋_GB2312"/>
          <w:color w:val="auto"/>
        </w:rPr>
        <w:tab/>
      </w:r>
      <w:r>
        <w:rPr>
          <w:rFonts w:hint="eastAsia" w:ascii="仿宋_GB2312" w:eastAsia="仿宋_GB2312"/>
          <w:color w:val="auto"/>
        </w:rPr>
        <w:fldChar w:fldCharType="begin"/>
      </w:r>
      <w:r>
        <w:rPr>
          <w:rStyle w:val="66"/>
          <w:rFonts w:hint="eastAsia" w:ascii="仿宋_GB2312" w:eastAsia="仿宋_GB2312"/>
          <w:color w:val="auto"/>
        </w:rPr>
        <w:instrText xml:space="preserve"> PAGEREF _Toc476644716 \h </w:instrText>
      </w:r>
      <w:r>
        <w:rPr>
          <w:rFonts w:hint="eastAsia" w:ascii="仿宋_GB2312" w:eastAsia="仿宋_GB2312"/>
          <w:color w:val="auto"/>
        </w:rPr>
        <w:fldChar w:fldCharType="separate"/>
      </w:r>
      <w:r>
        <w:rPr>
          <w:rStyle w:val="66"/>
          <w:rFonts w:hint="eastAsia" w:ascii="仿宋_GB2312" w:eastAsia="仿宋_GB2312"/>
          <w:color w:val="auto"/>
        </w:rPr>
        <w:t>40</w:t>
      </w:r>
      <w:r>
        <w:rPr>
          <w:rFonts w:hint="eastAsia" w:ascii="仿宋_GB2312" w:eastAsia="仿宋_GB2312"/>
          <w:color w:val="auto"/>
        </w:rPr>
        <w:fldChar w:fldCharType="end"/>
      </w:r>
    </w:p>
    <w:p>
      <w:pPr>
        <w:pStyle w:val="42"/>
        <w:rPr>
          <w:rStyle w:val="66"/>
          <w:rFonts w:ascii="仿宋_GB2312" w:eastAsia="仿宋_GB2312"/>
          <w:color w:val="auto"/>
        </w:rPr>
      </w:pPr>
      <w:r>
        <w:rPr>
          <w:rFonts w:hint="eastAsia" w:ascii="仿宋_GB2312" w:eastAsia="仿宋_GB2312"/>
          <w:bCs w:val="0"/>
          <w:color w:val="auto"/>
        </w:rPr>
        <w:fldChar w:fldCharType="end"/>
      </w:r>
      <w:r>
        <w:rPr>
          <w:rFonts w:hint="eastAsia" w:ascii="仿宋_GB2312" w:eastAsia="仿宋_GB2312"/>
          <w:bCs w:val="0"/>
          <w:color w:val="auto"/>
        </w:rPr>
        <w:fldChar w:fldCharType="begin"/>
      </w:r>
      <w:r>
        <w:rPr>
          <w:rStyle w:val="66"/>
          <w:rFonts w:hint="eastAsia" w:ascii="仿宋_GB2312" w:eastAsia="仿宋_GB2312"/>
          <w:bCs w:val="0"/>
          <w:color w:val="auto"/>
        </w:rPr>
        <w:instrText xml:space="preserve"> HYPERLINK  \l "商务文件格式"</w:instrText>
      </w:r>
      <w:r>
        <w:rPr>
          <w:rFonts w:hint="eastAsia" w:ascii="仿宋_GB2312" w:eastAsia="仿宋_GB2312"/>
          <w:bCs w:val="0"/>
          <w:color w:val="auto"/>
        </w:rPr>
        <w:fldChar w:fldCharType="separate"/>
      </w:r>
      <w:r>
        <w:rPr>
          <w:rStyle w:val="66"/>
          <w:rFonts w:hint="eastAsia" w:ascii="仿宋_GB2312" w:eastAsia="仿宋_GB2312"/>
          <w:bCs w:val="0"/>
          <w:color w:val="auto"/>
        </w:rPr>
        <w:t>四、报价文件</w:t>
      </w:r>
      <w:r>
        <w:rPr>
          <w:rStyle w:val="66"/>
          <w:rFonts w:hint="eastAsia" w:ascii="仿宋_GB2312" w:eastAsia="仿宋_GB2312"/>
          <w:color w:val="auto"/>
        </w:rPr>
        <w:tab/>
      </w:r>
      <w:r>
        <w:rPr>
          <w:rFonts w:hint="eastAsia" w:ascii="仿宋_GB2312" w:eastAsia="仿宋_GB2312"/>
          <w:color w:val="auto"/>
        </w:rPr>
        <w:fldChar w:fldCharType="begin"/>
      </w:r>
      <w:r>
        <w:rPr>
          <w:rStyle w:val="66"/>
          <w:rFonts w:hint="eastAsia" w:ascii="仿宋_GB2312" w:eastAsia="仿宋_GB2312"/>
          <w:color w:val="auto"/>
        </w:rPr>
        <w:instrText xml:space="preserve"> PAGEREF _Toc476644719 \h </w:instrText>
      </w:r>
      <w:r>
        <w:rPr>
          <w:rFonts w:hint="eastAsia" w:ascii="仿宋_GB2312" w:eastAsia="仿宋_GB2312"/>
          <w:color w:val="auto"/>
        </w:rPr>
        <w:fldChar w:fldCharType="separate"/>
      </w:r>
      <w:r>
        <w:rPr>
          <w:rStyle w:val="66"/>
          <w:rFonts w:hint="eastAsia" w:ascii="仿宋_GB2312" w:eastAsia="仿宋_GB2312"/>
          <w:color w:val="auto"/>
        </w:rPr>
        <w:t>46</w:t>
      </w:r>
      <w:r>
        <w:rPr>
          <w:rFonts w:hint="eastAsia" w:ascii="仿宋_GB2312" w:eastAsia="仿宋_GB2312"/>
          <w:color w:val="auto"/>
        </w:rPr>
        <w:fldChar w:fldCharType="end"/>
      </w:r>
      <w:bookmarkStart w:id="9" w:name="_Hlt529264114"/>
      <w:bookmarkEnd w:id="9"/>
      <w:bookmarkStart w:id="10" w:name="_Hlt529264115"/>
      <w:bookmarkEnd w:id="10"/>
    </w:p>
    <w:p>
      <w:pPr>
        <w:pStyle w:val="42"/>
        <w:ind w:firstLine="0" w:firstLineChars="0"/>
        <w:rPr>
          <w:rFonts w:hint="eastAsia" w:ascii="仿宋_GB2312" w:eastAsia="仿宋_GB2312"/>
          <w:color w:val="auto"/>
          <w:lang w:val="en-US" w:eastAsia="zh-CN"/>
        </w:rPr>
      </w:pPr>
      <w:r>
        <w:rPr>
          <w:rFonts w:hint="eastAsia" w:ascii="仿宋_GB2312" w:eastAsia="仿宋_GB2312"/>
          <w:bCs w:val="0"/>
          <w:color w:val="auto"/>
        </w:rPr>
        <w:fldChar w:fldCharType="end"/>
      </w:r>
      <w:r>
        <w:fldChar w:fldCharType="begin"/>
      </w:r>
      <w:r>
        <w:instrText xml:space="preserve"> HYPERLINK \l "_Toc476644720" </w:instrText>
      </w:r>
      <w:r>
        <w:fldChar w:fldCharType="separate"/>
      </w:r>
      <w:r>
        <w:rPr>
          <w:rStyle w:val="66"/>
          <w:rFonts w:hint="eastAsia" w:ascii="仿宋_GB2312" w:eastAsia="仿宋_GB2312" w:cs="宋体"/>
          <w:bCs w:val="0"/>
          <w:color w:val="auto"/>
          <w:lang w:val="zh-CN"/>
        </w:rPr>
        <w:t>第六章评标办法及开</w:t>
      </w:r>
      <w:bookmarkStart w:id="11" w:name="_Hlt495671132"/>
      <w:r>
        <w:rPr>
          <w:rStyle w:val="66"/>
          <w:rFonts w:hint="eastAsia" w:ascii="仿宋_GB2312" w:eastAsia="仿宋_GB2312" w:cs="宋体"/>
          <w:bCs w:val="0"/>
          <w:color w:val="auto"/>
          <w:lang w:val="zh-CN"/>
        </w:rPr>
        <w:t>标</w:t>
      </w:r>
      <w:bookmarkEnd w:id="11"/>
      <w:r>
        <w:rPr>
          <w:rStyle w:val="66"/>
          <w:rFonts w:hint="eastAsia" w:ascii="仿宋_GB2312" w:eastAsia="仿宋_GB2312" w:cs="宋体"/>
          <w:bCs w:val="0"/>
          <w:color w:val="auto"/>
          <w:lang w:val="zh-CN"/>
        </w:rPr>
        <w:t>程序</w:t>
      </w:r>
      <w:r>
        <w:rPr>
          <w:rFonts w:hint="eastAsia" w:ascii="仿宋_GB2312" w:eastAsia="仿宋_GB2312"/>
          <w:color w:val="auto"/>
        </w:rPr>
        <w:tab/>
      </w:r>
      <w:r>
        <w:rPr>
          <w:rFonts w:hint="eastAsia" w:ascii="仿宋_GB2312" w:eastAsia="仿宋_GB2312"/>
          <w:color w:val="auto"/>
          <w:lang w:val="en-US" w:eastAsia="zh-CN"/>
        </w:rPr>
        <w:t>5</w:t>
      </w:r>
      <w:r>
        <w:rPr>
          <w:rFonts w:hint="eastAsia" w:ascii="仿宋_GB2312" w:eastAsia="仿宋_GB2312"/>
          <w:color w:val="auto"/>
        </w:rPr>
        <w:fldChar w:fldCharType="end"/>
      </w:r>
      <w:r>
        <w:rPr>
          <w:rFonts w:hint="eastAsia" w:ascii="仿宋_GB2312" w:eastAsia="仿宋_GB2312"/>
          <w:color w:val="auto"/>
          <w:lang w:val="en-US" w:eastAsia="zh-CN"/>
        </w:rPr>
        <w:t>3</w:t>
      </w:r>
    </w:p>
    <w:p>
      <w:pPr>
        <w:pStyle w:val="53"/>
        <w:tabs>
          <w:tab w:val="right" w:leader="dot" w:pos="9118"/>
        </w:tabs>
        <w:overflowPunct w:val="0"/>
        <w:rPr>
          <w:rFonts w:hAnsi="仿宋"/>
          <w:smallCaps w:val="0"/>
          <w:sz w:val="28"/>
          <w:szCs w:val="28"/>
        </w:rPr>
      </w:pPr>
      <w:r>
        <w:fldChar w:fldCharType="begin"/>
      </w:r>
      <w:r>
        <w:instrText xml:space="preserve"> HYPERLINK \l "_Toc476644721" </w:instrText>
      </w:r>
      <w:r>
        <w:fldChar w:fldCharType="separate"/>
      </w:r>
      <w:r>
        <w:rPr>
          <w:rStyle w:val="66"/>
          <w:rFonts w:hint="eastAsia" w:hAnsi="仿宋" w:cs="宋体"/>
          <w:bCs/>
          <w:color w:val="auto"/>
          <w:sz w:val="28"/>
          <w:szCs w:val="28"/>
          <w:lang w:val="zh-CN"/>
        </w:rPr>
        <w:t>一、评标委员会的组成</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_Toc476644721 \h </w:instrText>
      </w:r>
      <w:r>
        <w:rPr>
          <w:rFonts w:hint="eastAsia" w:hAnsi="仿宋"/>
          <w:sz w:val="28"/>
          <w:szCs w:val="28"/>
        </w:rPr>
        <w:fldChar w:fldCharType="separate"/>
      </w:r>
      <w:r>
        <w:rPr>
          <w:rFonts w:hint="eastAsia" w:hAnsi="仿宋"/>
          <w:sz w:val="28"/>
          <w:szCs w:val="28"/>
        </w:rPr>
        <w:t>53</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Style w:val="66"/>
          <w:rFonts w:hAnsi="仿宋"/>
          <w:color w:val="auto"/>
          <w:sz w:val="28"/>
          <w:szCs w:val="28"/>
        </w:rPr>
      </w:pPr>
      <w:r>
        <w:fldChar w:fldCharType="begin"/>
      </w:r>
      <w:r>
        <w:instrText xml:space="preserve"> HYPERLINK \l "_Toc476644722" </w:instrText>
      </w:r>
      <w:r>
        <w:fldChar w:fldCharType="separate"/>
      </w:r>
      <w:r>
        <w:rPr>
          <w:rStyle w:val="66"/>
          <w:rFonts w:hint="eastAsia" w:hAnsi="仿宋" w:cs="宋体"/>
          <w:bCs/>
          <w:color w:val="auto"/>
          <w:sz w:val="28"/>
          <w:szCs w:val="28"/>
          <w:lang w:val="zh-CN"/>
        </w:rPr>
        <w:t>二、评标原则</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_Toc476644722 \h </w:instrText>
      </w:r>
      <w:r>
        <w:rPr>
          <w:rFonts w:hint="eastAsia" w:hAnsi="仿宋"/>
          <w:sz w:val="28"/>
          <w:szCs w:val="28"/>
        </w:rPr>
        <w:fldChar w:fldCharType="separate"/>
      </w:r>
      <w:r>
        <w:rPr>
          <w:rFonts w:hint="eastAsia" w:hAnsi="仿宋"/>
          <w:sz w:val="28"/>
          <w:szCs w:val="28"/>
        </w:rPr>
        <w:t>53</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rPr>
          <w:rStyle w:val="66"/>
          <w:rFonts w:hAnsi="仿宋"/>
          <w:smallCaps w:val="0"/>
          <w:color w:val="auto"/>
          <w:sz w:val="28"/>
          <w:szCs w:val="28"/>
        </w:rPr>
      </w:pPr>
      <w:r>
        <w:rPr>
          <w:rFonts w:hint="eastAsia" w:hAnsi="仿宋" w:cs="宋体"/>
          <w:bCs/>
          <w:sz w:val="28"/>
          <w:szCs w:val="28"/>
          <w:lang w:val="zh-CN"/>
        </w:rPr>
        <w:fldChar w:fldCharType="begin"/>
      </w:r>
      <w:r>
        <w:rPr>
          <w:rStyle w:val="66"/>
          <w:rFonts w:hint="eastAsia" w:hAnsi="仿宋" w:cs="宋体"/>
          <w:bCs/>
          <w:color w:val="auto"/>
          <w:sz w:val="28"/>
          <w:szCs w:val="28"/>
          <w:lang w:val="zh-CN"/>
        </w:rPr>
        <w:instrText xml:space="preserve"> HYPERLINK  \l "注意事项"</w:instrText>
      </w:r>
      <w:r>
        <w:rPr>
          <w:rFonts w:hint="eastAsia" w:hAnsi="仿宋" w:cs="宋体"/>
          <w:bCs/>
          <w:sz w:val="28"/>
          <w:szCs w:val="28"/>
          <w:lang w:val="zh-CN"/>
        </w:rPr>
        <w:fldChar w:fldCharType="separate"/>
      </w:r>
      <w:r>
        <w:rPr>
          <w:rStyle w:val="66"/>
          <w:rFonts w:hint="eastAsia" w:hAnsi="仿宋" w:cs="宋体"/>
          <w:bCs/>
          <w:color w:val="auto"/>
          <w:sz w:val="28"/>
          <w:szCs w:val="28"/>
          <w:lang w:val="zh-CN"/>
        </w:rPr>
        <w:t>三、注意事项</w:t>
      </w:r>
      <w:r>
        <w:rPr>
          <w:rStyle w:val="66"/>
          <w:rFonts w:hint="eastAsia" w:hAnsi="仿宋"/>
          <w:color w:val="auto"/>
          <w:sz w:val="28"/>
          <w:szCs w:val="28"/>
        </w:rPr>
        <w:tab/>
      </w:r>
      <w:r>
        <w:rPr>
          <w:rFonts w:hint="eastAsia" w:hAnsi="仿宋"/>
          <w:sz w:val="28"/>
          <w:szCs w:val="28"/>
        </w:rPr>
        <w:fldChar w:fldCharType="begin"/>
      </w:r>
      <w:r>
        <w:rPr>
          <w:rStyle w:val="66"/>
          <w:rFonts w:hint="eastAsia" w:hAnsi="仿宋"/>
          <w:color w:val="auto"/>
          <w:sz w:val="28"/>
          <w:szCs w:val="28"/>
        </w:rPr>
        <w:instrText xml:space="preserve"> PAGEREF _Toc476644722 \h </w:instrText>
      </w:r>
      <w:r>
        <w:rPr>
          <w:rFonts w:hint="eastAsia" w:hAnsi="仿宋"/>
          <w:sz w:val="28"/>
          <w:szCs w:val="28"/>
        </w:rPr>
        <w:fldChar w:fldCharType="separate"/>
      </w:r>
      <w:r>
        <w:rPr>
          <w:rStyle w:val="66"/>
          <w:rFonts w:hint="eastAsia" w:hAnsi="仿宋"/>
          <w:color w:val="auto"/>
          <w:sz w:val="28"/>
          <w:szCs w:val="28"/>
        </w:rPr>
        <w:t>53</w:t>
      </w:r>
      <w:r>
        <w:rPr>
          <w:rFonts w:hint="eastAsia" w:hAnsi="仿宋"/>
          <w:sz w:val="28"/>
          <w:szCs w:val="28"/>
        </w:rPr>
        <w:fldChar w:fldCharType="end"/>
      </w:r>
    </w:p>
    <w:p>
      <w:pPr>
        <w:pStyle w:val="53"/>
        <w:tabs>
          <w:tab w:val="right" w:leader="dot" w:pos="9118"/>
        </w:tabs>
        <w:overflowPunct w:val="0"/>
        <w:rPr>
          <w:rFonts w:hAnsi="仿宋"/>
          <w:smallCaps w:val="0"/>
          <w:sz w:val="28"/>
          <w:szCs w:val="28"/>
        </w:rPr>
      </w:pPr>
      <w:r>
        <w:rPr>
          <w:rFonts w:hint="eastAsia" w:hAnsi="仿宋" w:cs="宋体"/>
          <w:bCs/>
          <w:sz w:val="28"/>
          <w:szCs w:val="28"/>
          <w:lang w:val="zh-CN"/>
        </w:rPr>
        <w:fldChar w:fldCharType="end"/>
      </w:r>
      <w:r>
        <w:fldChar w:fldCharType="begin"/>
      </w:r>
      <w:r>
        <w:instrText xml:space="preserve"> HYPERLINK \l "_Toc476644723" </w:instrText>
      </w:r>
      <w:r>
        <w:fldChar w:fldCharType="separate"/>
      </w:r>
      <w:r>
        <w:rPr>
          <w:rStyle w:val="66"/>
          <w:rFonts w:hint="eastAsia" w:hAnsi="仿宋" w:cs="宋体"/>
          <w:bCs/>
          <w:color w:val="auto"/>
          <w:sz w:val="28"/>
          <w:szCs w:val="28"/>
          <w:lang w:val="zh-CN"/>
        </w:rPr>
        <w:t>四、评分标准</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_Toc476644723 \h </w:instrText>
      </w:r>
      <w:r>
        <w:rPr>
          <w:rFonts w:hint="eastAsia" w:hAnsi="仿宋"/>
          <w:sz w:val="28"/>
          <w:szCs w:val="28"/>
        </w:rPr>
        <w:fldChar w:fldCharType="separate"/>
      </w:r>
      <w:r>
        <w:rPr>
          <w:rFonts w:hint="eastAsia" w:hAnsi="仿宋"/>
          <w:sz w:val="28"/>
          <w:szCs w:val="28"/>
        </w:rPr>
        <w:t>53</w:t>
      </w:r>
      <w:r>
        <w:rPr>
          <w:rFonts w:hint="eastAsia" w:hAnsi="仿宋"/>
          <w:sz w:val="28"/>
          <w:szCs w:val="28"/>
        </w:rPr>
        <w:fldChar w:fldCharType="end"/>
      </w:r>
      <w:r>
        <w:rPr>
          <w:rFonts w:hint="eastAsia" w:hAnsi="仿宋"/>
          <w:sz w:val="28"/>
          <w:szCs w:val="28"/>
        </w:rPr>
        <w:fldChar w:fldCharType="end"/>
      </w:r>
    </w:p>
    <w:p>
      <w:pPr>
        <w:pStyle w:val="53"/>
        <w:tabs>
          <w:tab w:val="right" w:leader="dot" w:pos="9118"/>
        </w:tabs>
        <w:overflowPunct w:val="0"/>
      </w:pPr>
      <w:r>
        <w:fldChar w:fldCharType="begin"/>
      </w:r>
      <w:r>
        <w:instrText xml:space="preserve"> HYPERLINK \l "_Toc476644724" </w:instrText>
      </w:r>
      <w:r>
        <w:fldChar w:fldCharType="separate"/>
      </w:r>
      <w:r>
        <w:rPr>
          <w:rStyle w:val="66"/>
          <w:rFonts w:hint="eastAsia" w:hAnsi="仿宋" w:cs="宋体"/>
          <w:bCs/>
          <w:color w:val="auto"/>
          <w:sz w:val="28"/>
          <w:szCs w:val="28"/>
          <w:lang w:val="zh-CN"/>
        </w:rPr>
        <w:t>五、开评标程序</w:t>
      </w:r>
      <w:r>
        <w:rPr>
          <w:rFonts w:hint="eastAsia" w:hAnsi="仿宋"/>
          <w:sz w:val="28"/>
          <w:szCs w:val="28"/>
        </w:rPr>
        <w:tab/>
      </w:r>
      <w:r>
        <w:rPr>
          <w:rFonts w:hint="eastAsia" w:hAnsi="仿宋"/>
          <w:sz w:val="28"/>
          <w:szCs w:val="28"/>
        </w:rPr>
        <w:fldChar w:fldCharType="begin"/>
      </w:r>
      <w:r>
        <w:rPr>
          <w:rFonts w:hint="eastAsia" w:hAnsi="仿宋"/>
          <w:sz w:val="28"/>
          <w:szCs w:val="28"/>
        </w:rPr>
        <w:instrText xml:space="preserve"> PAGEREF _Toc476644724 \h </w:instrText>
      </w:r>
      <w:r>
        <w:rPr>
          <w:rFonts w:hint="eastAsia" w:hAnsi="仿宋"/>
          <w:sz w:val="28"/>
          <w:szCs w:val="28"/>
        </w:rPr>
        <w:fldChar w:fldCharType="separate"/>
      </w:r>
      <w:r>
        <w:rPr>
          <w:rFonts w:hint="eastAsia" w:hAnsi="仿宋"/>
          <w:sz w:val="28"/>
          <w:szCs w:val="28"/>
        </w:rPr>
        <w:t>58</w:t>
      </w:r>
      <w:r>
        <w:rPr>
          <w:rFonts w:hint="eastAsia" w:hAnsi="仿宋"/>
          <w:sz w:val="28"/>
          <w:szCs w:val="28"/>
        </w:rPr>
        <w:fldChar w:fldCharType="end"/>
      </w:r>
      <w:r>
        <w:rPr>
          <w:rFonts w:hint="eastAsia" w:hAnsi="仿宋"/>
          <w:sz w:val="28"/>
          <w:szCs w:val="28"/>
        </w:rPr>
        <w:fldChar w:fldCharType="end"/>
      </w:r>
      <w:r>
        <w:rPr>
          <w:rFonts w:hint="eastAsia"/>
        </w:rPr>
        <w:fldChar w:fldCharType="end"/>
      </w:r>
      <w:bookmarkEnd w:id="0"/>
      <w:bookmarkEnd w:id="1"/>
      <w:bookmarkEnd w:id="2"/>
      <w:bookmarkStart w:id="12" w:name="_Toc354491895"/>
      <w:bookmarkStart w:id="13" w:name="_Toc356371429"/>
    </w:p>
    <w:p>
      <w:pPr>
        <w:snapToGrid w:val="0"/>
        <w:spacing w:line="480" w:lineRule="exact"/>
        <w:ind w:firstLine="3000"/>
        <w:outlineLvl w:val="0"/>
        <w:rPr>
          <w:rFonts w:ascii="仿宋_GB2312" w:hAnsi="宋体" w:eastAsia="仿宋_GB2312" w:cs="宋体"/>
          <w:b/>
          <w:sz w:val="32"/>
          <w:szCs w:val="32"/>
        </w:rPr>
      </w:pPr>
      <w:r>
        <w:rPr>
          <w:rFonts w:ascii="仿宋_GB2312" w:hAnsi="宋体" w:eastAsia="仿宋_GB2312" w:cs="宋体"/>
          <w:sz w:val="28"/>
          <w:szCs w:val="28"/>
        </w:rPr>
        <w:br w:type="page"/>
      </w:r>
      <w:bookmarkStart w:id="14" w:name="_Toc476644682"/>
      <w:r>
        <w:rPr>
          <w:rFonts w:hint="eastAsia" w:ascii="仿宋_GB2312" w:hAnsi="宋体" w:eastAsia="仿宋_GB2312" w:cs="宋体"/>
          <w:b/>
          <w:sz w:val="32"/>
          <w:szCs w:val="32"/>
        </w:rPr>
        <w:t xml:space="preserve">第一章  </w:t>
      </w:r>
      <w:bookmarkEnd w:id="12"/>
      <w:r>
        <w:rPr>
          <w:rFonts w:hint="eastAsia" w:ascii="仿宋_GB2312" w:hAnsi="宋体" w:eastAsia="仿宋_GB2312" w:cs="宋体"/>
          <w:b/>
          <w:sz w:val="32"/>
          <w:szCs w:val="32"/>
        </w:rPr>
        <w:t>招标公告</w:t>
      </w:r>
      <w:bookmarkEnd w:id="13"/>
      <w:bookmarkEnd w:id="14"/>
    </w:p>
    <w:p>
      <w:pPr>
        <w:jc w:val="center"/>
        <w:outlineLvl w:val="0"/>
        <w:rPr>
          <w:rFonts w:ascii="仿宋_GB2312" w:hAnsi="宋体" w:eastAsia="仿宋_GB2312" w:cs="宋体"/>
          <w:b/>
          <w:sz w:val="32"/>
          <w:szCs w:val="32"/>
        </w:rPr>
      </w:pP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项目概况</w:t>
      </w:r>
    </w:p>
    <w:p>
      <w:pPr>
        <w:pBdr>
          <w:top w:val="single" w:color="auto" w:sz="4" w:space="1"/>
          <w:left w:val="single" w:color="auto" w:sz="4" w:space="4"/>
          <w:bottom w:val="single" w:color="auto" w:sz="4" w:space="1"/>
          <w:right w:val="single" w:color="auto" w:sz="4" w:space="4"/>
        </w:pBdr>
        <w:wordWrap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u w:val="single"/>
        </w:rPr>
        <w:t>衢江区学校计算机教室电脑及附属设施采购项目</w:t>
      </w:r>
      <w:r>
        <w:rPr>
          <w:rFonts w:hint="eastAsia" w:ascii="仿宋_GB2312" w:hAnsi="仿宋" w:eastAsia="仿宋_GB2312"/>
          <w:sz w:val="28"/>
          <w:szCs w:val="28"/>
        </w:rPr>
        <w:t>的潜在投标人应在</w:t>
      </w:r>
      <w:r>
        <w:rPr>
          <w:rFonts w:hint="eastAsia" w:ascii="仿宋_GB2312" w:eastAsia="仿宋_GB2312"/>
          <w:sz w:val="28"/>
          <w:szCs w:val="28"/>
          <w:u w:val="single"/>
        </w:rPr>
        <w:t>浙江政府采购网（</w:t>
      </w:r>
      <w:r>
        <w:rPr>
          <w:rStyle w:val="66"/>
          <w:rFonts w:hint="eastAsia" w:ascii="仿宋_GB2312" w:eastAsia="仿宋_GB2312"/>
          <w:sz w:val="28"/>
          <w:szCs w:val="28"/>
        </w:rPr>
        <w:t>zfcg.czt.zj.gov.cn</w:t>
      </w:r>
      <w:r>
        <w:rPr>
          <w:rFonts w:hint="eastAsia" w:ascii="仿宋_GB2312" w:eastAsia="仿宋_GB2312"/>
          <w:sz w:val="28"/>
          <w:szCs w:val="28"/>
          <w:u w:val="single"/>
        </w:rPr>
        <w:t>）</w:t>
      </w:r>
      <w:r>
        <w:rPr>
          <w:rFonts w:hint="eastAsia" w:ascii="仿宋_GB2312" w:hAnsi="仿宋" w:eastAsia="仿宋_GB2312"/>
          <w:sz w:val="28"/>
          <w:szCs w:val="28"/>
        </w:rPr>
        <w:t>获取招标文件，并于</w:t>
      </w:r>
      <w:r>
        <w:rPr>
          <w:rFonts w:hint="eastAsia" w:ascii="仿宋_GB2312" w:hAnsi="仿宋" w:eastAsia="仿宋_GB2312"/>
          <w:sz w:val="28"/>
          <w:szCs w:val="28"/>
          <w:u w:val="single"/>
        </w:rPr>
        <w:t>2021</w:t>
      </w:r>
      <w:r>
        <w:rPr>
          <w:rFonts w:hint="eastAsia" w:ascii="仿宋_GB2312" w:hAnsi="仿宋" w:eastAsia="仿宋_GB2312"/>
          <w:bCs/>
          <w:sz w:val="28"/>
          <w:szCs w:val="28"/>
          <w:u w:val="single"/>
        </w:rPr>
        <w:t>年</w:t>
      </w:r>
      <w:r>
        <w:rPr>
          <w:rFonts w:hint="eastAsia" w:ascii="仿宋_GB2312" w:hAnsi="仿宋" w:eastAsia="仿宋_GB2312"/>
          <w:bCs/>
          <w:sz w:val="28"/>
          <w:szCs w:val="28"/>
          <w:u w:val="single"/>
          <w:lang w:val="en-US" w:eastAsia="zh-CN"/>
        </w:rPr>
        <w:t>8</w:t>
      </w:r>
      <w:r>
        <w:rPr>
          <w:rFonts w:hint="eastAsia" w:ascii="仿宋_GB2312" w:hAnsi="仿宋" w:eastAsia="仿宋_GB2312"/>
          <w:bCs/>
          <w:sz w:val="28"/>
          <w:szCs w:val="28"/>
          <w:u w:val="single"/>
        </w:rPr>
        <w:t>月</w:t>
      </w:r>
      <w:r>
        <w:rPr>
          <w:rFonts w:hint="eastAsia" w:ascii="仿宋_GB2312" w:hAnsi="仿宋" w:eastAsia="仿宋_GB2312"/>
          <w:bCs/>
          <w:sz w:val="28"/>
          <w:szCs w:val="28"/>
          <w:u w:val="single"/>
          <w:lang w:val="en-US" w:eastAsia="zh-CN"/>
        </w:rPr>
        <w:t>17</w:t>
      </w:r>
      <w:r>
        <w:rPr>
          <w:rFonts w:hint="eastAsia" w:ascii="仿宋_GB2312" w:hAnsi="仿宋" w:eastAsia="仿宋_GB2312"/>
          <w:bCs/>
          <w:sz w:val="28"/>
          <w:szCs w:val="28"/>
          <w:u w:val="single"/>
        </w:rPr>
        <w:t>日9点30分（</w:t>
      </w:r>
      <w:r>
        <w:rPr>
          <w:rFonts w:hint="eastAsia" w:ascii="仿宋_GB2312" w:hAnsi="仿宋" w:eastAsia="仿宋_GB2312"/>
          <w:bCs/>
          <w:sz w:val="28"/>
          <w:szCs w:val="28"/>
        </w:rPr>
        <w:t>北京时间）前递交投标文件</w:t>
      </w:r>
      <w:r>
        <w:rPr>
          <w:rFonts w:hint="eastAsia" w:ascii="仿宋_GB2312" w:hAnsi="仿宋" w:eastAsia="仿宋_GB2312"/>
          <w:sz w:val="28"/>
          <w:szCs w:val="28"/>
        </w:rPr>
        <w:t>。</w:t>
      </w:r>
    </w:p>
    <w:p>
      <w:pPr>
        <w:spacing w:line="500" w:lineRule="exact"/>
        <w:rPr>
          <w:rFonts w:ascii="仿宋_GB2312" w:eastAsia="仿宋_GB2312"/>
          <w:sz w:val="28"/>
          <w:szCs w:val="28"/>
        </w:rPr>
      </w:pPr>
    </w:p>
    <w:p>
      <w:pPr>
        <w:spacing w:line="500" w:lineRule="exact"/>
        <w:rPr>
          <w:rFonts w:ascii="仿宋_GB2312" w:eastAsia="仿宋_GB2312"/>
          <w:b/>
          <w:sz w:val="28"/>
          <w:szCs w:val="28"/>
        </w:rPr>
      </w:pPr>
      <w:bookmarkStart w:id="15" w:name="_Toc35393621"/>
      <w:bookmarkStart w:id="16" w:name="_Toc28359002"/>
      <w:bookmarkStart w:id="17" w:name="_Toc28359079"/>
      <w:bookmarkStart w:id="18" w:name="_Toc35393790"/>
      <w:bookmarkStart w:id="19" w:name="_Hlk24379207"/>
      <w:r>
        <w:rPr>
          <w:rFonts w:hint="eastAsia" w:ascii="仿宋_GB2312" w:eastAsia="仿宋_GB2312"/>
          <w:b/>
          <w:sz w:val="28"/>
          <w:szCs w:val="28"/>
        </w:rPr>
        <w:t>一、项目基本情况</w:t>
      </w:r>
      <w:bookmarkEnd w:id="15"/>
      <w:bookmarkEnd w:id="16"/>
      <w:bookmarkEnd w:id="17"/>
      <w:bookmarkEnd w:id="18"/>
    </w:p>
    <w:p>
      <w:pPr>
        <w:spacing w:line="500" w:lineRule="exact"/>
        <w:ind w:firstLine="560" w:firstLineChars="200"/>
        <w:rPr>
          <w:rFonts w:ascii="仿宋_GB2312" w:hAnsi="仿宋" w:eastAsia="仿宋_GB2312"/>
          <w:color w:val="FF0000"/>
          <w:sz w:val="28"/>
          <w:szCs w:val="28"/>
        </w:rPr>
      </w:pPr>
      <w:r>
        <w:rPr>
          <w:rFonts w:hint="eastAsia" w:ascii="仿宋_GB2312" w:hAnsi="仿宋" w:eastAsia="仿宋_GB2312"/>
          <w:sz w:val="28"/>
          <w:szCs w:val="28"/>
        </w:rPr>
        <w:t>项目编号：QJCG202112</w:t>
      </w:r>
    </w:p>
    <w:p>
      <w:pPr>
        <w:spacing w:line="500" w:lineRule="exact"/>
        <w:ind w:left="1961" w:leftChars="267" w:hanging="1400" w:hangingChars="500"/>
        <w:rPr>
          <w:rFonts w:ascii="仿宋_GB2312" w:hAnsi="仿宋" w:eastAsia="仿宋_GB2312"/>
          <w:sz w:val="28"/>
          <w:szCs w:val="28"/>
        </w:rPr>
      </w:pPr>
      <w:r>
        <w:rPr>
          <w:rFonts w:hint="eastAsia" w:ascii="仿宋_GB2312" w:hAnsi="仿宋" w:eastAsia="仿宋_GB2312"/>
          <w:sz w:val="28"/>
          <w:szCs w:val="28"/>
        </w:rPr>
        <w:t>项目名称：衢江区学校计算机教室电脑及附属设施采购项目</w:t>
      </w:r>
    </w:p>
    <w:bookmarkEnd w:id="19"/>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预算金额：530万元</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最高限价：530万元</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采购需求：</w:t>
      </w:r>
    </w:p>
    <w:tbl>
      <w:tblPr>
        <w:tblStyle w:val="69"/>
        <w:tblW w:w="7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77"/>
        <w:gridCol w:w="85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23" w:type="dxa"/>
            <w:tcBorders>
              <w:top w:val="single" w:color="auto" w:sz="4" w:space="0"/>
              <w:left w:val="single" w:color="auto" w:sz="4" w:space="0"/>
              <w:bottom w:val="single" w:color="auto" w:sz="4" w:space="0"/>
              <w:right w:val="single" w:color="auto" w:sz="4" w:space="0"/>
            </w:tcBorders>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4877" w:type="dxa"/>
            <w:tcBorders>
              <w:top w:val="single" w:color="auto" w:sz="4" w:space="0"/>
              <w:left w:val="single" w:color="auto" w:sz="4" w:space="0"/>
              <w:bottom w:val="single" w:color="auto" w:sz="4" w:space="0"/>
              <w:right w:val="single" w:color="auto" w:sz="4" w:space="0"/>
            </w:tcBorders>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内容</w:t>
            </w:r>
          </w:p>
        </w:tc>
        <w:tc>
          <w:tcPr>
            <w:tcW w:w="850" w:type="dxa"/>
            <w:tcBorders>
              <w:top w:val="single" w:color="auto" w:sz="4" w:space="0"/>
              <w:left w:val="single" w:color="auto" w:sz="4" w:space="0"/>
              <w:bottom w:val="single" w:color="auto" w:sz="4" w:space="0"/>
              <w:right w:val="single" w:color="auto" w:sz="4" w:space="0"/>
            </w:tcBorders>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935" w:type="dxa"/>
            <w:tcBorders>
              <w:top w:val="single" w:color="auto" w:sz="4" w:space="0"/>
              <w:left w:val="single" w:color="auto" w:sz="4" w:space="0"/>
              <w:bottom w:val="single" w:color="auto" w:sz="4" w:space="0"/>
              <w:right w:val="single" w:color="auto" w:sz="4" w:space="0"/>
            </w:tcBorders>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487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仿宋" w:eastAsia="仿宋_GB2312"/>
                <w:sz w:val="28"/>
                <w:szCs w:val="28"/>
              </w:rPr>
              <w:t>衢江区学校计算机教室电脑及附属设施采购项目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2" w:beforeLines="30" w:after="72" w:afterLines="30"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批</w:t>
            </w:r>
          </w:p>
        </w:tc>
      </w:tr>
    </w:tbl>
    <w:p>
      <w:pPr>
        <w:spacing w:line="500" w:lineRule="exact"/>
        <w:ind w:firstLine="560" w:firstLineChars="200"/>
        <w:rPr>
          <w:rFonts w:ascii="仿宋_GB2312" w:hAnsi="仿宋" w:eastAsia="仿宋_GB2312"/>
          <w:sz w:val="28"/>
          <w:szCs w:val="28"/>
          <w:u w:val="single"/>
        </w:rPr>
      </w:pPr>
      <w:r>
        <w:rPr>
          <w:rFonts w:hint="eastAsia" w:ascii="仿宋_GB2312" w:hAnsi="仿宋" w:eastAsia="仿宋_GB2312"/>
          <w:sz w:val="28"/>
          <w:szCs w:val="28"/>
        </w:rPr>
        <w:t>合同履行期限：详见采购需求中条款</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本项目不接受联合体投标。</w:t>
      </w:r>
    </w:p>
    <w:p>
      <w:pPr>
        <w:spacing w:line="500" w:lineRule="exact"/>
        <w:rPr>
          <w:rFonts w:ascii="仿宋_GB2312" w:eastAsia="仿宋_GB2312"/>
          <w:b/>
          <w:sz w:val="28"/>
          <w:szCs w:val="28"/>
        </w:rPr>
      </w:pPr>
      <w:bookmarkStart w:id="20" w:name="_Toc28359003"/>
      <w:bookmarkStart w:id="21" w:name="_Toc28359080"/>
      <w:bookmarkStart w:id="22" w:name="_Toc35393791"/>
      <w:bookmarkStart w:id="23" w:name="_Toc35393622"/>
      <w:r>
        <w:rPr>
          <w:rFonts w:hint="eastAsia" w:ascii="仿宋_GB2312" w:eastAsia="仿宋_GB2312"/>
          <w:b/>
          <w:sz w:val="28"/>
          <w:szCs w:val="28"/>
        </w:rPr>
        <w:t>二、申请人的资格要求</w:t>
      </w:r>
      <w:bookmarkEnd w:id="20"/>
      <w:bookmarkEnd w:id="21"/>
      <w:bookmarkEnd w:id="22"/>
      <w:bookmarkEnd w:id="23"/>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1.满足《中华人民共和国政府采购法》第二十二条规定；</w:t>
      </w:r>
    </w:p>
    <w:p>
      <w:pPr>
        <w:spacing w:line="500" w:lineRule="exact"/>
        <w:ind w:firstLine="560" w:firstLineChars="200"/>
        <w:rPr>
          <w:rFonts w:ascii="仿宋_GB2312" w:hAnsi="仿宋" w:eastAsia="仿宋_GB2312"/>
          <w:sz w:val="28"/>
          <w:szCs w:val="28"/>
        </w:rPr>
      </w:pPr>
      <w:bookmarkStart w:id="24" w:name="_Toc28359081"/>
      <w:bookmarkStart w:id="25" w:name="_Toc28359004"/>
      <w:r>
        <w:rPr>
          <w:rFonts w:hint="eastAsia" w:ascii="仿宋_GB2312" w:hAnsi="仿宋" w:eastAsia="仿宋_GB2312"/>
          <w:sz w:val="28"/>
          <w:szCs w:val="28"/>
        </w:rPr>
        <w:t>2.</w:t>
      </w:r>
      <w:r>
        <w:rPr>
          <w:rFonts w:hint="eastAsia" w:ascii="仿宋_GB2312" w:eastAsia="仿宋_GB2312"/>
          <w:sz w:val="28"/>
          <w:szCs w:val="28"/>
        </w:rPr>
        <w:t>未被列入“信用中国”网站(</w:t>
      </w:r>
      <w:r>
        <w:fldChar w:fldCharType="begin"/>
      </w:r>
      <w:r>
        <w:instrText xml:space="preserve"> HYPERLINK "http://www.creditchina.gov.cn/" \t "_blank" </w:instrText>
      </w:r>
      <w:r>
        <w:fldChar w:fldCharType="separate"/>
      </w:r>
      <w:r>
        <w:rPr>
          <w:rStyle w:val="66"/>
          <w:rFonts w:hint="eastAsia" w:ascii="仿宋_GB2312" w:eastAsia="仿宋_GB2312"/>
          <w:sz w:val="28"/>
          <w:szCs w:val="28"/>
        </w:rPr>
        <w:t>www.creditchina.gov.cn</w:t>
      </w:r>
      <w:r>
        <w:rPr>
          <w:rStyle w:val="66"/>
          <w:rFonts w:hint="eastAsia" w:ascii="仿宋_GB2312" w:eastAsia="仿宋_GB2312"/>
          <w:sz w:val="28"/>
          <w:szCs w:val="28"/>
        </w:rPr>
        <w:fldChar w:fldCharType="end"/>
      </w:r>
      <w:r>
        <w:rPr>
          <w:rFonts w:hint="eastAsia" w:ascii="仿宋_GB2312" w:eastAsia="仿宋_GB2312"/>
          <w:sz w:val="28"/>
          <w:szCs w:val="28"/>
        </w:rPr>
        <w:t>)、中国政府采购网(</w:t>
      </w:r>
      <w:r>
        <w:fldChar w:fldCharType="begin"/>
      </w:r>
      <w:r>
        <w:instrText xml:space="preserve"> HYPERLINK "http://www.ccgp.gov.cn/" \t "_blank" </w:instrText>
      </w:r>
      <w:r>
        <w:fldChar w:fldCharType="separate"/>
      </w:r>
      <w:r>
        <w:rPr>
          <w:rStyle w:val="66"/>
          <w:rFonts w:hint="eastAsia" w:ascii="仿宋_GB2312" w:eastAsia="仿宋_GB2312"/>
          <w:sz w:val="28"/>
          <w:szCs w:val="28"/>
        </w:rPr>
        <w:t>www.ccgp.gov.cn</w:t>
      </w:r>
      <w:r>
        <w:rPr>
          <w:rStyle w:val="66"/>
          <w:rFonts w:hint="eastAsia" w:ascii="仿宋_GB2312" w:eastAsia="仿宋_GB2312"/>
          <w:sz w:val="28"/>
          <w:szCs w:val="28"/>
        </w:rPr>
        <w:fldChar w:fldCharType="end"/>
      </w:r>
      <w:r>
        <w:rPr>
          <w:rFonts w:hint="eastAsia" w:ascii="仿宋_GB2312" w:eastAsia="仿宋_GB2312"/>
          <w:sz w:val="28"/>
          <w:szCs w:val="28"/>
        </w:rPr>
        <w:t>)渠道信用记录失信被执行人、重大税收违法案件当事人名单、政府采购严重违法失信行为记录名单的投标人。</w:t>
      </w:r>
    </w:p>
    <w:p>
      <w:pPr>
        <w:spacing w:line="500" w:lineRule="exact"/>
        <w:ind w:firstLine="560" w:firstLineChars="200"/>
        <w:rPr>
          <w:rFonts w:ascii="仿宋_GB2312" w:eastAsia="仿宋_GB2312"/>
          <w:sz w:val="28"/>
          <w:szCs w:val="28"/>
        </w:rPr>
      </w:pPr>
      <w:r>
        <w:rPr>
          <w:rFonts w:hint="eastAsia" w:ascii="仿宋_GB2312" w:hAnsi="仿宋" w:eastAsia="仿宋_GB2312"/>
          <w:sz w:val="28"/>
          <w:szCs w:val="28"/>
        </w:rPr>
        <w:t>3.</w:t>
      </w:r>
      <w:r>
        <w:rPr>
          <w:rFonts w:hint="eastAsia" w:ascii="仿宋_GB2312" w:eastAsia="仿宋_GB2312"/>
          <w:sz w:val="28"/>
          <w:szCs w:val="28"/>
        </w:rPr>
        <w:t xml:space="preserve"> 在中华人民共和国境内注册，能承担本项目的投标人。</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 单位负责人为同一人或者存在直接控股、管理关系的不同投标人，不得参加同一合同项下的政府采购活动。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 为采购项目提供整体设计、规范编制或者项目管理、监理、检测等服务的投标人，不得参加此项目的采购活动。</w:t>
      </w:r>
    </w:p>
    <w:p>
      <w:pPr>
        <w:spacing w:line="500" w:lineRule="exact"/>
        <w:rPr>
          <w:rFonts w:ascii="仿宋_GB2312" w:eastAsia="仿宋_GB2312"/>
          <w:b/>
          <w:sz w:val="28"/>
          <w:szCs w:val="28"/>
        </w:rPr>
      </w:pPr>
      <w:bookmarkStart w:id="26" w:name="_Toc35393623"/>
      <w:bookmarkStart w:id="27" w:name="_Toc35393792"/>
      <w:r>
        <w:rPr>
          <w:rFonts w:hint="eastAsia" w:ascii="仿宋_GB2312" w:eastAsia="仿宋_GB2312"/>
          <w:b/>
          <w:sz w:val="28"/>
          <w:szCs w:val="28"/>
        </w:rPr>
        <w:t>三、获取招标文件</w:t>
      </w:r>
      <w:bookmarkEnd w:id="24"/>
      <w:bookmarkEnd w:id="25"/>
      <w:bookmarkEnd w:id="26"/>
      <w:bookmarkEnd w:id="27"/>
    </w:p>
    <w:p>
      <w:pPr>
        <w:spacing w:line="500" w:lineRule="exact"/>
        <w:ind w:firstLine="540"/>
        <w:rPr>
          <w:rFonts w:hint="eastAsia" w:ascii="仿宋_GB2312" w:hAnsi="仿宋" w:eastAsia="仿宋_GB2312" w:cs="宋体"/>
          <w:sz w:val="28"/>
          <w:szCs w:val="28"/>
          <w:lang w:val="en-US" w:eastAsia="zh-CN"/>
        </w:rPr>
      </w:pPr>
      <w:r>
        <w:rPr>
          <w:rFonts w:hint="eastAsia" w:ascii="仿宋_GB2312" w:hAnsi="仿宋" w:eastAsia="仿宋_GB2312" w:cs="宋体"/>
          <w:sz w:val="28"/>
          <w:szCs w:val="28"/>
        </w:rPr>
        <w:t>时间：</w:t>
      </w:r>
      <w:r>
        <w:rPr>
          <w:rFonts w:hint="eastAsia" w:ascii="仿宋_GB2312" w:hAnsi="仿宋" w:eastAsia="仿宋_GB2312" w:cs="宋体"/>
          <w:sz w:val="28"/>
          <w:szCs w:val="28"/>
          <w:lang w:val="en-US" w:eastAsia="zh-CN"/>
        </w:rPr>
        <w:t>招标公告发布之日起至开标时间之前</w:t>
      </w:r>
    </w:p>
    <w:p>
      <w:pPr>
        <w:spacing w:line="500" w:lineRule="exact"/>
        <w:ind w:firstLine="540"/>
        <w:rPr>
          <w:rFonts w:ascii="仿宋_GB2312" w:hAnsi="仿宋" w:eastAsia="仿宋_GB2312" w:cs="宋体"/>
          <w:sz w:val="28"/>
          <w:szCs w:val="28"/>
          <w:u w:val="single"/>
        </w:rPr>
      </w:pPr>
      <w:r>
        <w:rPr>
          <w:rFonts w:hint="eastAsia" w:ascii="仿宋_GB2312" w:hAnsi="仿宋" w:eastAsia="仿宋_GB2312" w:cs="宋体"/>
          <w:sz w:val="28"/>
          <w:szCs w:val="28"/>
        </w:rPr>
        <w:t>地点：</w:t>
      </w:r>
      <w:r>
        <w:rPr>
          <w:rFonts w:hint="eastAsia" w:ascii="仿宋_GB2312" w:eastAsia="仿宋_GB2312"/>
          <w:sz w:val="28"/>
          <w:szCs w:val="28"/>
        </w:rPr>
        <w:t>浙江政府采购网（</w:t>
      </w:r>
      <w:r>
        <w:rPr>
          <w:rStyle w:val="66"/>
          <w:rFonts w:hint="eastAsia" w:ascii="仿宋_GB2312" w:eastAsia="仿宋_GB2312"/>
          <w:sz w:val="28"/>
          <w:szCs w:val="28"/>
        </w:rPr>
        <w:t>zfcg.czt.zj.gov.cn</w:t>
      </w:r>
      <w:r>
        <w:rPr>
          <w:rFonts w:hint="eastAsia" w:ascii="仿宋_GB2312" w:eastAsia="仿宋_GB2312"/>
          <w:sz w:val="28"/>
          <w:szCs w:val="28"/>
        </w:rPr>
        <w:t>）免费下载</w:t>
      </w:r>
    </w:p>
    <w:p>
      <w:pPr>
        <w:spacing w:line="500" w:lineRule="exact"/>
        <w:ind w:firstLine="540"/>
        <w:rPr>
          <w:rFonts w:ascii="仿宋_GB2312" w:hAnsi="仿宋" w:eastAsia="仿宋_GB2312" w:cs="宋体"/>
          <w:sz w:val="28"/>
          <w:szCs w:val="28"/>
          <w:u w:val="single"/>
        </w:rPr>
      </w:pPr>
      <w:r>
        <w:rPr>
          <w:rFonts w:hint="eastAsia" w:ascii="仿宋_GB2312" w:hAnsi="仿宋" w:eastAsia="仿宋_GB2312" w:cs="宋体"/>
          <w:sz w:val="28"/>
          <w:szCs w:val="28"/>
        </w:rPr>
        <w:t>方式：投标人可在</w:t>
      </w:r>
      <w:r>
        <w:rPr>
          <w:rFonts w:hint="eastAsia" w:ascii="仿宋_GB2312" w:eastAsia="仿宋_GB2312"/>
          <w:sz w:val="28"/>
          <w:szCs w:val="28"/>
        </w:rPr>
        <w:t>浙江政府采购网（</w:t>
      </w:r>
      <w:r>
        <w:rPr>
          <w:rStyle w:val="66"/>
          <w:rFonts w:hint="eastAsia" w:ascii="仿宋_GB2312" w:eastAsia="仿宋_GB2312"/>
          <w:sz w:val="28"/>
          <w:szCs w:val="28"/>
        </w:rPr>
        <w:t>zfcg.czt.zj.gov.cn</w:t>
      </w:r>
      <w:r>
        <w:rPr>
          <w:rFonts w:hint="eastAsia" w:ascii="仿宋_GB2312" w:eastAsia="仿宋_GB2312"/>
          <w:sz w:val="28"/>
          <w:szCs w:val="28"/>
        </w:rPr>
        <w:t>）选择“潜在供应商”获取采购文件或“游客”浏览采购文件，下载本项目招标公告中附件中的采购文件。</w:t>
      </w:r>
    </w:p>
    <w:p>
      <w:pPr>
        <w:spacing w:line="500" w:lineRule="exact"/>
        <w:ind w:firstLine="540"/>
        <w:rPr>
          <w:rFonts w:ascii="仿宋_GB2312" w:hAnsi="仿宋" w:eastAsia="仿宋_GB2312" w:cs="宋体"/>
          <w:sz w:val="28"/>
          <w:szCs w:val="28"/>
        </w:rPr>
      </w:pPr>
      <w:r>
        <w:rPr>
          <w:rFonts w:hint="eastAsia" w:ascii="仿宋_GB2312" w:hAnsi="仿宋" w:eastAsia="仿宋_GB2312" w:cs="宋体"/>
          <w:sz w:val="28"/>
          <w:szCs w:val="28"/>
        </w:rPr>
        <w:t>售价：0元</w:t>
      </w:r>
    </w:p>
    <w:p>
      <w:pPr>
        <w:spacing w:line="500" w:lineRule="exact"/>
        <w:rPr>
          <w:rFonts w:ascii="仿宋_GB2312" w:eastAsia="仿宋_GB2312"/>
          <w:b/>
          <w:sz w:val="28"/>
          <w:szCs w:val="28"/>
        </w:rPr>
      </w:pPr>
      <w:bookmarkStart w:id="28" w:name="_Toc28359082"/>
      <w:bookmarkStart w:id="29" w:name="_Toc28359005"/>
      <w:bookmarkStart w:id="30" w:name="_Toc35393793"/>
      <w:bookmarkStart w:id="31" w:name="_Toc35393624"/>
      <w:r>
        <w:rPr>
          <w:rFonts w:hint="eastAsia" w:ascii="仿宋_GB2312" w:eastAsia="仿宋_GB2312"/>
          <w:b/>
          <w:sz w:val="28"/>
          <w:szCs w:val="28"/>
        </w:rPr>
        <w:t>四、提交投标文件</w:t>
      </w:r>
      <w:bookmarkEnd w:id="28"/>
      <w:bookmarkEnd w:id="29"/>
      <w:r>
        <w:rPr>
          <w:rFonts w:hint="eastAsia" w:ascii="仿宋_GB2312" w:eastAsia="仿宋_GB2312"/>
          <w:b/>
          <w:sz w:val="28"/>
          <w:szCs w:val="28"/>
        </w:rPr>
        <w:t>截止时间、开标时间和地点</w:t>
      </w:r>
      <w:bookmarkEnd w:id="30"/>
      <w:bookmarkEnd w:id="31"/>
    </w:p>
    <w:p>
      <w:pPr>
        <w:spacing w:line="500" w:lineRule="exact"/>
        <w:ind w:firstLine="540"/>
        <w:rPr>
          <w:rFonts w:hint="eastAsia" w:ascii="仿宋_GB2312" w:eastAsia="仿宋_GB2312"/>
          <w:sz w:val="28"/>
          <w:szCs w:val="28"/>
        </w:rPr>
      </w:pPr>
      <w:r>
        <w:rPr>
          <w:rFonts w:hint="eastAsia" w:ascii="仿宋_GB2312" w:eastAsia="仿宋_GB2312"/>
          <w:sz w:val="28"/>
          <w:szCs w:val="28"/>
        </w:rPr>
        <w:t>投标文件提交截止时间及开标时间：2021年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7日9点30分（北京时间）</w:t>
      </w:r>
    </w:p>
    <w:p>
      <w:pPr>
        <w:spacing w:line="500" w:lineRule="exact"/>
        <w:ind w:firstLine="560" w:firstLineChars="200"/>
        <w:rPr>
          <w:rFonts w:ascii="仿宋_GB2312" w:hAnsi="仿宋" w:eastAsia="仿宋_GB2312"/>
          <w:bCs/>
          <w:sz w:val="28"/>
          <w:szCs w:val="28"/>
          <w:u w:val="single"/>
        </w:rPr>
      </w:pPr>
      <w:r>
        <w:rPr>
          <w:rFonts w:hint="eastAsia" w:ascii="仿宋_GB2312" w:hAnsi="仿宋" w:eastAsia="仿宋_GB2312"/>
          <w:sz w:val="28"/>
          <w:szCs w:val="28"/>
        </w:rPr>
        <w:t>地点：政采云平台（登录网址：https://login.zcygov.cn）</w:t>
      </w:r>
    </w:p>
    <w:p>
      <w:pPr>
        <w:spacing w:line="500" w:lineRule="exact"/>
        <w:rPr>
          <w:rFonts w:ascii="仿宋_GB2312" w:eastAsia="仿宋_GB2312"/>
          <w:b/>
          <w:sz w:val="28"/>
          <w:szCs w:val="28"/>
        </w:rPr>
      </w:pPr>
      <w:bookmarkStart w:id="32" w:name="_Toc28359007"/>
      <w:bookmarkStart w:id="33" w:name="_Toc35393625"/>
      <w:bookmarkStart w:id="34" w:name="_Toc35393794"/>
      <w:bookmarkStart w:id="35" w:name="_Toc28359084"/>
      <w:r>
        <w:rPr>
          <w:rFonts w:hint="eastAsia" w:ascii="仿宋_GB2312" w:eastAsia="仿宋_GB2312"/>
          <w:b/>
          <w:sz w:val="28"/>
          <w:szCs w:val="28"/>
        </w:rPr>
        <w:t>五、公告期限</w:t>
      </w:r>
      <w:bookmarkEnd w:id="32"/>
      <w:bookmarkEnd w:id="33"/>
      <w:bookmarkEnd w:id="34"/>
      <w:bookmarkEnd w:id="35"/>
    </w:p>
    <w:p>
      <w:pPr>
        <w:spacing w:line="50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自本公告发布之日起5个工作日。</w:t>
      </w:r>
    </w:p>
    <w:p>
      <w:pPr>
        <w:spacing w:line="500" w:lineRule="exact"/>
        <w:rPr>
          <w:rFonts w:ascii="仿宋_GB2312" w:eastAsia="仿宋_GB2312"/>
          <w:b/>
          <w:sz w:val="28"/>
          <w:szCs w:val="28"/>
        </w:rPr>
      </w:pPr>
      <w:bookmarkStart w:id="36" w:name="_Toc35393795"/>
      <w:bookmarkStart w:id="37" w:name="_Toc35393626"/>
      <w:r>
        <w:rPr>
          <w:rFonts w:hint="eastAsia" w:ascii="仿宋_GB2312" w:eastAsia="仿宋_GB2312"/>
          <w:b/>
          <w:sz w:val="28"/>
          <w:szCs w:val="28"/>
        </w:rPr>
        <w:t>六、其他补充事宜</w:t>
      </w:r>
      <w:bookmarkEnd w:id="36"/>
      <w:bookmarkEnd w:id="37"/>
    </w:p>
    <w:p>
      <w:pPr>
        <w:spacing w:line="500" w:lineRule="exact"/>
        <w:ind w:firstLine="560" w:firstLineChars="200"/>
        <w:rPr>
          <w:rFonts w:ascii="仿宋_GB2312" w:eastAsia="仿宋_GB2312"/>
          <w:sz w:val="28"/>
          <w:szCs w:val="28"/>
        </w:rPr>
      </w:pPr>
      <w:r>
        <w:rPr>
          <w:rFonts w:hint="eastAsia" w:ascii="仿宋_GB2312" w:eastAsia="仿宋_GB2312"/>
          <w:sz w:val="28"/>
          <w:szCs w:val="28"/>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衢州市衢江区政府采购中心将拒绝向其发出《中标通知书》，并可以直接推荐排名次之的投标人为中标人，或者重新组织招标。</w:t>
      </w:r>
    </w:p>
    <w:p>
      <w:pPr>
        <w:snapToGrid w:val="0"/>
        <w:spacing w:before="72" w:beforeLines="30" w:after="72" w:afterLines="30" w:line="5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cs="宋体"/>
          <w:sz w:val="28"/>
          <w:szCs w:val="28"/>
        </w:rPr>
        <w:t>质疑和投诉</w:t>
      </w:r>
      <w:r>
        <w:rPr>
          <w:rFonts w:hint="eastAsia" w:ascii="仿宋_GB2312" w:eastAsia="仿宋_GB2312"/>
          <w:sz w:val="28"/>
          <w:szCs w:val="28"/>
        </w:rPr>
        <w:t>：</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投标人如认为招标文件、采购过程和中标结果使自身的合法权益受到损害的，可以在知道或者应知其权益受到损害之日起七个工作日内，以书面形式向衢州市衢江区教育局提出质疑</w:t>
      </w:r>
      <w:r>
        <w:rPr>
          <w:rFonts w:hint="eastAsia" w:ascii="仿宋_GB2312" w:eastAsia="仿宋_GB2312"/>
          <w:sz w:val="28"/>
          <w:szCs w:val="28"/>
        </w:rPr>
        <w:t>（联系人：毛老师，电话：0570-3838903）</w:t>
      </w:r>
      <w:r>
        <w:rPr>
          <w:rFonts w:hint="eastAsia" w:ascii="仿宋_GB2312" w:hAnsi="宋体" w:eastAsia="仿宋_GB2312" w:cs="宋体"/>
          <w:sz w:val="28"/>
          <w:szCs w:val="28"/>
        </w:rPr>
        <w:t>；投标人对教育局的质疑答复不满意或者采购中心未在规定时间内作出答复的，可以在答复期满后十五个工作日内向衢州市衢江区财政局政府采购监管处投诉（联系人：</w:t>
      </w:r>
      <w:r>
        <w:rPr>
          <w:rFonts w:hint="eastAsia" w:ascii="仿宋_GB2312" w:hAnsi="宋体" w:eastAsia="仿宋_GB2312" w:cs="宋体"/>
          <w:sz w:val="28"/>
          <w:szCs w:val="28"/>
          <w:lang w:val="en-US" w:eastAsia="zh-CN"/>
        </w:rPr>
        <w:t>杨女士</w:t>
      </w:r>
      <w:r>
        <w:rPr>
          <w:rFonts w:hint="eastAsia" w:ascii="仿宋_GB2312" w:hAnsi="宋体" w:eastAsia="仿宋_GB2312" w:cs="宋体"/>
          <w:sz w:val="28"/>
          <w:szCs w:val="28"/>
        </w:rPr>
        <w:t>；电话：0570-8762709）。</w:t>
      </w:r>
    </w:p>
    <w:p>
      <w:pPr>
        <w:spacing w:line="500" w:lineRule="exact"/>
        <w:rPr>
          <w:rFonts w:ascii="仿宋_GB2312" w:eastAsia="仿宋_GB2312"/>
          <w:b/>
          <w:sz w:val="28"/>
          <w:szCs w:val="28"/>
        </w:rPr>
      </w:pPr>
      <w:bookmarkStart w:id="38" w:name="_Toc28359008"/>
      <w:bookmarkStart w:id="39" w:name="_Toc35393796"/>
      <w:bookmarkStart w:id="40" w:name="_Toc35393627"/>
      <w:bookmarkStart w:id="41" w:name="_Toc28359085"/>
      <w:r>
        <w:rPr>
          <w:rFonts w:hint="eastAsia" w:ascii="仿宋_GB2312" w:eastAsia="仿宋_GB2312"/>
          <w:b/>
          <w:sz w:val="28"/>
          <w:szCs w:val="28"/>
        </w:rPr>
        <w:t>七、对本次招标提出询问，请按以下方式联系</w:t>
      </w:r>
      <w:bookmarkEnd w:id="38"/>
      <w:bookmarkEnd w:id="39"/>
      <w:bookmarkEnd w:id="40"/>
      <w:bookmarkEnd w:id="41"/>
    </w:p>
    <w:p>
      <w:pPr>
        <w:widowControl/>
        <w:spacing w:line="500" w:lineRule="exact"/>
        <w:jc w:val="left"/>
        <w:rPr>
          <w:rFonts w:ascii="仿宋_GB2312" w:eastAsia="仿宋_GB2312"/>
          <w:sz w:val="28"/>
          <w:szCs w:val="28"/>
        </w:rPr>
      </w:pPr>
      <w:r>
        <w:rPr>
          <w:rFonts w:hint="eastAsia" w:ascii="仿宋_GB2312" w:hAnsi="仿宋" w:eastAsia="仿宋_GB2312" w:cs="宋体"/>
          <w:sz w:val="28"/>
          <w:szCs w:val="28"/>
        </w:rPr>
        <w:t>　　　1.采购人信息</w:t>
      </w:r>
    </w:p>
    <w:p>
      <w:pPr>
        <w:spacing w:line="500" w:lineRule="exact"/>
        <w:ind w:left="1129" w:leftChars="371" w:hanging="350" w:hangingChars="125"/>
        <w:jc w:val="left"/>
        <w:rPr>
          <w:rFonts w:ascii="仿宋_GB2312" w:hAnsi="仿宋" w:eastAsia="仿宋_GB2312"/>
          <w:sz w:val="28"/>
          <w:szCs w:val="28"/>
        </w:rPr>
      </w:pPr>
      <w:r>
        <w:rPr>
          <w:rFonts w:hint="eastAsia" w:ascii="仿宋_GB2312" w:hAnsi="仿宋" w:eastAsia="仿宋_GB2312"/>
          <w:sz w:val="28"/>
          <w:szCs w:val="28"/>
        </w:rPr>
        <w:t>名 称：</w:t>
      </w:r>
      <w:r>
        <w:rPr>
          <w:rFonts w:hint="eastAsia" w:ascii="仿宋_GB2312" w:eastAsia="仿宋_GB2312"/>
          <w:sz w:val="28"/>
          <w:szCs w:val="28"/>
          <w:u w:val="single"/>
        </w:rPr>
        <w:t xml:space="preserve"> 衢州市衢江区教育局 </w:t>
      </w:r>
    </w:p>
    <w:p>
      <w:pPr>
        <w:spacing w:line="500" w:lineRule="exact"/>
        <w:ind w:left="1129" w:leftChars="371" w:hanging="350" w:hangingChars="125"/>
        <w:jc w:val="left"/>
        <w:rPr>
          <w:rFonts w:ascii="仿宋_GB2312" w:hAnsi="仿宋" w:eastAsia="仿宋_GB2312"/>
          <w:sz w:val="28"/>
          <w:szCs w:val="28"/>
          <w:u w:val="single"/>
        </w:rPr>
      </w:pPr>
      <w:r>
        <w:rPr>
          <w:rFonts w:hint="eastAsia" w:ascii="仿宋_GB2312" w:hAnsi="仿宋" w:eastAsia="仿宋_GB2312"/>
          <w:sz w:val="28"/>
          <w:szCs w:val="28"/>
        </w:rPr>
        <w:t>地址：</w:t>
      </w:r>
      <w:r>
        <w:rPr>
          <w:rFonts w:hint="eastAsia" w:ascii="仿宋_GB2312" w:hAnsi="仿宋" w:eastAsia="仿宋_GB2312"/>
          <w:sz w:val="28"/>
          <w:szCs w:val="28"/>
          <w:u w:val="single"/>
        </w:rPr>
        <w:t xml:space="preserve"> 衢州市衢江区府前路6号</w:t>
      </w:r>
    </w:p>
    <w:p>
      <w:pPr>
        <w:spacing w:line="500" w:lineRule="exact"/>
        <w:ind w:left="1129" w:leftChars="371" w:hanging="350" w:hangingChars="125"/>
        <w:jc w:val="left"/>
        <w:rPr>
          <w:rFonts w:ascii="仿宋_GB2312" w:hAnsi="仿宋" w:eastAsia="仿宋_GB2312"/>
          <w:sz w:val="28"/>
          <w:szCs w:val="28"/>
          <w:u w:val="single"/>
        </w:rPr>
      </w:pPr>
      <w:r>
        <w:rPr>
          <w:rFonts w:hint="eastAsia" w:ascii="仿宋_GB2312" w:hAnsi="仿宋" w:eastAsia="仿宋_GB2312"/>
          <w:sz w:val="28"/>
          <w:szCs w:val="28"/>
        </w:rPr>
        <w:t>项目联系人：</w:t>
      </w:r>
      <w:r>
        <w:rPr>
          <w:rFonts w:hint="eastAsia" w:ascii="仿宋_GB2312" w:hAnsi="仿宋" w:eastAsia="仿宋_GB2312"/>
          <w:sz w:val="28"/>
          <w:szCs w:val="28"/>
          <w:u w:val="single"/>
        </w:rPr>
        <w:t xml:space="preserve"> 毛老师 </w:t>
      </w:r>
    </w:p>
    <w:p>
      <w:pPr>
        <w:spacing w:line="500" w:lineRule="exact"/>
        <w:ind w:left="1129" w:leftChars="371" w:hanging="350" w:hangingChars="125"/>
        <w:jc w:val="left"/>
        <w:rPr>
          <w:rFonts w:ascii="仿宋_GB2312" w:hAnsi="仿宋" w:eastAsia="仿宋_GB2312"/>
          <w:sz w:val="28"/>
          <w:szCs w:val="28"/>
          <w:u w:val="single"/>
        </w:rPr>
      </w:pPr>
      <w:r>
        <w:rPr>
          <w:rFonts w:hint="eastAsia" w:ascii="仿宋_GB2312" w:hAnsi="仿宋" w:eastAsia="仿宋_GB2312"/>
          <w:sz w:val="28"/>
          <w:szCs w:val="28"/>
        </w:rPr>
        <w:t>项目联系方式：</w:t>
      </w:r>
      <w:bookmarkStart w:id="42" w:name="_Toc28359086"/>
      <w:bookmarkStart w:id="43" w:name="_Toc28359009"/>
      <w:r>
        <w:rPr>
          <w:rFonts w:hint="eastAsia" w:ascii="仿宋_GB2312" w:hAnsi="仿宋" w:eastAsia="仿宋_GB2312"/>
          <w:sz w:val="28"/>
          <w:szCs w:val="28"/>
          <w:u w:val="single"/>
        </w:rPr>
        <w:t>0570-3838903</w:t>
      </w:r>
    </w:p>
    <w:p>
      <w:pPr>
        <w:spacing w:line="500" w:lineRule="exact"/>
        <w:ind w:left="1129" w:leftChars="371" w:hanging="350" w:hangingChars="125"/>
        <w:jc w:val="left"/>
        <w:rPr>
          <w:rFonts w:ascii="仿宋_GB2312" w:hAnsi="仿宋" w:eastAsia="仿宋_GB2312"/>
          <w:sz w:val="28"/>
          <w:szCs w:val="28"/>
        </w:rPr>
      </w:pPr>
      <w:r>
        <w:rPr>
          <w:rFonts w:hint="eastAsia" w:ascii="仿宋_GB2312" w:hAnsi="仿宋" w:eastAsia="仿宋_GB2312" w:cs="宋体"/>
          <w:sz w:val="28"/>
          <w:szCs w:val="28"/>
        </w:rPr>
        <w:t>2.采购代理机构信息</w:t>
      </w:r>
      <w:bookmarkEnd w:id="42"/>
      <w:bookmarkEnd w:id="43"/>
    </w:p>
    <w:p>
      <w:pPr>
        <w:spacing w:line="500" w:lineRule="exact"/>
        <w:ind w:firstLine="840" w:firstLineChars="300"/>
        <w:rPr>
          <w:rFonts w:ascii="仿宋_GB2312" w:hAnsi="仿宋" w:eastAsia="仿宋_GB2312"/>
          <w:sz w:val="28"/>
          <w:szCs w:val="28"/>
        </w:rPr>
      </w:pPr>
      <w:r>
        <w:rPr>
          <w:rFonts w:hint="eastAsia" w:ascii="仿宋_GB2312" w:hAnsi="仿宋" w:eastAsia="仿宋_GB2312"/>
          <w:sz w:val="28"/>
          <w:szCs w:val="28"/>
        </w:rPr>
        <w:t>名 称：</w:t>
      </w:r>
      <w:r>
        <w:rPr>
          <w:rFonts w:hint="eastAsia" w:ascii="仿宋_GB2312" w:hAnsi="仿宋" w:eastAsia="仿宋_GB2312"/>
          <w:sz w:val="28"/>
          <w:szCs w:val="28"/>
          <w:u w:val="single"/>
        </w:rPr>
        <w:t>衢州市衢江区政府采购中心</w:t>
      </w:r>
    </w:p>
    <w:p>
      <w:pPr>
        <w:spacing w:line="500" w:lineRule="exact"/>
        <w:ind w:firstLine="840" w:firstLineChars="300"/>
        <w:rPr>
          <w:rFonts w:ascii="仿宋_GB2312" w:hAnsi="仿宋" w:eastAsia="仿宋_GB2312"/>
          <w:sz w:val="28"/>
          <w:szCs w:val="28"/>
          <w:u w:val="single"/>
        </w:rPr>
      </w:pPr>
      <w:r>
        <w:rPr>
          <w:rFonts w:hint="eastAsia" w:ascii="仿宋_GB2312" w:hAnsi="仿宋" w:eastAsia="仿宋_GB2312"/>
          <w:sz w:val="28"/>
          <w:szCs w:val="28"/>
        </w:rPr>
        <w:t>地　址：</w:t>
      </w:r>
      <w:r>
        <w:rPr>
          <w:rFonts w:hint="eastAsia" w:ascii="仿宋_GB2312" w:hAnsi="仿宋" w:eastAsia="仿宋_GB2312" w:cs="宋体"/>
          <w:sz w:val="28"/>
          <w:szCs w:val="28"/>
          <w:u w:val="single"/>
        </w:rPr>
        <w:t>衢州市衢江区振兴东路268号六楼</w:t>
      </w:r>
    </w:p>
    <w:p>
      <w:pPr>
        <w:spacing w:line="500" w:lineRule="exact"/>
        <w:ind w:firstLine="840" w:firstLineChars="300"/>
        <w:rPr>
          <w:rFonts w:ascii="仿宋_GB2312" w:hAnsi="仿宋" w:eastAsia="仿宋_GB2312"/>
          <w:sz w:val="28"/>
          <w:szCs w:val="28"/>
        </w:rPr>
      </w:pPr>
      <w:r>
        <w:rPr>
          <w:rFonts w:hint="eastAsia" w:ascii="仿宋_GB2312" w:hAnsi="仿宋" w:eastAsia="仿宋_GB2312"/>
          <w:sz w:val="28"/>
          <w:szCs w:val="28"/>
        </w:rPr>
        <w:t>项目联系人：</w:t>
      </w:r>
      <w:r>
        <w:rPr>
          <w:rFonts w:hint="eastAsia" w:ascii="仿宋_GB2312" w:hAnsi="仿宋" w:eastAsia="仿宋_GB2312"/>
          <w:sz w:val="28"/>
          <w:szCs w:val="28"/>
          <w:u w:val="single"/>
        </w:rPr>
        <w:t xml:space="preserve"> 邵先生</w:t>
      </w:r>
    </w:p>
    <w:p>
      <w:pPr>
        <w:spacing w:line="500" w:lineRule="exact"/>
        <w:ind w:firstLine="840" w:firstLineChars="300"/>
        <w:rPr>
          <w:rFonts w:ascii="仿宋_GB2312" w:hAnsi="仿宋" w:eastAsia="仿宋_GB2312"/>
          <w:sz w:val="28"/>
          <w:szCs w:val="28"/>
          <w:u w:val="single"/>
        </w:rPr>
      </w:pPr>
      <w:r>
        <w:rPr>
          <w:rFonts w:hint="eastAsia" w:ascii="仿宋_GB2312" w:hAnsi="仿宋" w:eastAsia="仿宋_GB2312"/>
          <w:sz w:val="28"/>
          <w:szCs w:val="28"/>
        </w:rPr>
        <w:t>项目联系方式：</w:t>
      </w:r>
      <w:bookmarkStart w:id="44" w:name="_Toc28359087"/>
      <w:bookmarkStart w:id="45" w:name="_Toc28359010"/>
      <w:r>
        <w:rPr>
          <w:rFonts w:hint="eastAsia" w:ascii="仿宋_GB2312" w:hAnsi="仿宋" w:eastAsia="仿宋_GB2312"/>
          <w:sz w:val="28"/>
          <w:szCs w:val="28"/>
          <w:u w:val="single"/>
        </w:rPr>
        <w:t>0570-3838411</w:t>
      </w:r>
    </w:p>
    <w:p>
      <w:pPr>
        <w:spacing w:line="500" w:lineRule="exact"/>
        <w:ind w:left="1129" w:leftChars="371" w:hanging="350" w:hangingChars="125"/>
        <w:jc w:val="left"/>
        <w:rPr>
          <w:rFonts w:ascii="仿宋_GB2312" w:hAnsi="仿宋" w:eastAsia="仿宋_GB2312" w:cs="宋体"/>
          <w:sz w:val="28"/>
          <w:szCs w:val="28"/>
        </w:rPr>
      </w:pPr>
      <w:r>
        <w:rPr>
          <w:rFonts w:hint="eastAsia" w:ascii="仿宋_GB2312" w:hAnsi="仿宋" w:eastAsia="仿宋_GB2312" w:cs="宋体"/>
          <w:sz w:val="28"/>
          <w:szCs w:val="28"/>
        </w:rPr>
        <w:t>3.</w:t>
      </w:r>
      <w:bookmarkEnd w:id="44"/>
      <w:bookmarkEnd w:id="45"/>
      <w:r>
        <w:rPr>
          <w:rFonts w:hint="eastAsia" w:ascii="仿宋_GB2312" w:hAnsi="仿宋" w:eastAsia="仿宋_GB2312" w:cs="宋体"/>
          <w:sz w:val="28"/>
          <w:szCs w:val="28"/>
        </w:rPr>
        <w:t xml:space="preserve"> 同级政府采购监督管理部门</w:t>
      </w:r>
    </w:p>
    <w:p>
      <w:pPr>
        <w:spacing w:line="500" w:lineRule="exact"/>
        <w:ind w:left="1130" w:leftChars="438" w:hanging="210" w:hangingChars="75"/>
        <w:jc w:val="left"/>
        <w:rPr>
          <w:rFonts w:ascii="仿宋_GB2312" w:hAnsi="仿宋" w:eastAsia="仿宋_GB2312" w:cs="宋体"/>
          <w:sz w:val="28"/>
          <w:szCs w:val="28"/>
        </w:rPr>
      </w:pPr>
      <w:r>
        <w:rPr>
          <w:rFonts w:hint="eastAsia" w:ascii="仿宋_GB2312" w:hAnsi="仿宋" w:eastAsia="仿宋_GB2312" w:cs="宋体"/>
          <w:sz w:val="28"/>
          <w:szCs w:val="28"/>
        </w:rPr>
        <w:t>名称：</w:t>
      </w:r>
      <w:r>
        <w:rPr>
          <w:rFonts w:hint="eastAsia" w:ascii="仿宋_GB2312" w:hAnsi="宋体" w:eastAsia="仿宋_GB2312" w:cs="宋体"/>
          <w:sz w:val="28"/>
          <w:szCs w:val="28"/>
          <w:u w:val="single"/>
        </w:rPr>
        <w:t>衢州市衢江区财政局政府采购监管处</w:t>
      </w:r>
      <w:r>
        <w:rPr>
          <w:rFonts w:hint="eastAsia" w:ascii="仿宋_GB2312" w:hAnsi="仿宋" w:eastAsia="仿宋_GB2312" w:cs="宋体"/>
          <w:sz w:val="28"/>
          <w:szCs w:val="28"/>
        </w:rPr>
        <w:t> </w:t>
      </w:r>
    </w:p>
    <w:p>
      <w:pPr>
        <w:spacing w:line="500" w:lineRule="exact"/>
        <w:ind w:left="1130" w:leftChars="438" w:hanging="210" w:hangingChars="75"/>
        <w:jc w:val="left"/>
        <w:rPr>
          <w:rFonts w:ascii="仿宋_GB2312" w:hAnsi="仿宋" w:eastAsia="仿宋_GB2312" w:cs="宋体"/>
          <w:sz w:val="28"/>
          <w:szCs w:val="28"/>
        </w:rPr>
      </w:pPr>
      <w:r>
        <w:rPr>
          <w:rFonts w:hint="eastAsia" w:ascii="仿宋_GB2312" w:hAnsi="仿宋" w:eastAsia="仿宋_GB2312" w:cs="宋体"/>
          <w:sz w:val="28"/>
          <w:szCs w:val="28"/>
        </w:rPr>
        <w:t>地址：</w:t>
      </w:r>
      <w:r>
        <w:rPr>
          <w:rFonts w:hint="eastAsia" w:ascii="仿宋_GB2312" w:hAnsi="仿宋" w:eastAsia="仿宋_GB2312" w:cs="宋体"/>
          <w:sz w:val="28"/>
          <w:szCs w:val="28"/>
          <w:u w:val="single"/>
        </w:rPr>
        <w:t xml:space="preserve"> 衢州市衢江区信安大道附近政和路6号</w:t>
      </w:r>
    </w:p>
    <w:p>
      <w:pPr>
        <w:spacing w:line="500" w:lineRule="exact"/>
        <w:ind w:firstLine="980" w:firstLineChars="350"/>
        <w:jc w:val="left"/>
        <w:rPr>
          <w:rFonts w:ascii="仿宋_GB2312" w:hAnsi="仿宋" w:eastAsia="仿宋_GB2312" w:cs="宋体"/>
          <w:sz w:val="28"/>
          <w:szCs w:val="28"/>
        </w:rPr>
      </w:pPr>
      <w:r>
        <w:rPr>
          <w:rFonts w:hint="eastAsia" w:ascii="仿宋_GB2312" w:hAnsi="仿宋" w:eastAsia="仿宋_GB2312" w:cs="宋体"/>
          <w:sz w:val="28"/>
          <w:szCs w:val="28"/>
        </w:rPr>
        <w:t>联系人 ：</w:t>
      </w:r>
      <w:r>
        <w:rPr>
          <w:rFonts w:hint="eastAsia" w:ascii="仿宋_GB2312" w:hAnsi="仿宋" w:eastAsia="仿宋_GB2312" w:cs="宋体"/>
          <w:sz w:val="28"/>
          <w:szCs w:val="28"/>
          <w:u w:val="single"/>
        </w:rPr>
        <w:t>杨女士</w:t>
      </w:r>
      <w:r>
        <w:rPr>
          <w:rFonts w:hint="eastAsia" w:ascii="仿宋_GB2312" w:hAnsi="仿宋" w:eastAsia="仿宋_GB2312" w:cs="宋体"/>
          <w:sz w:val="28"/>
          <w:szCs w:val="28"/>
        </w:rPr>
        <w:t> </w:t>
      </w:r>
    </w:p>
    <w:p>
      <w:pPr>
        <w:widowControl/>
        <w:spacing w:line="500" w:lineRule="exact"/>
        <w:ind w:firstLine="980" w:firstLineChars="350"/>
        <w:jc w:val="left"/>
        <w:rPr>
          <w:rFonts w:ascii="仿宋_GB2312" w:eastAsia="仿宋_GB2312"/>
          <w:sz w:val="28"/>
          <w:szCs w:val="28"/>
        </w:rPr>
      </w:pPr>
      <w:r>
        <w:rPr>
          <w:rFonts w:hint="eastAsia" w:ascii="仿宋_GB2312" w:hAnsi="仿宋" w:eastAsia="仿宋_GB2312" w:cs="宋体"/>
          <w:sz w:val="28"/>
          <w:szCs w:val="28"/>
        </w:rPr>
        <w:t>监督投诉电话：</w:t>
      </w:r>
      <w:r>
        <w:rPr>
          <w:rFonts w:hint="eastAsia" w:ascii="仿宋_GB2312" w:hAnsi="仿宋" w:eastAsia="仿宋_GB2312" w:cs="宋体"/>
          <w:sz w:val="28"/>
          <w:szCs w:val="28"/>
          <w:u w:val="single"/>
        </w:rPr>
        <w:t>0570-8762709</w:t>
      </w:r>
      <w:r>
        <w:rPr>
          <w:rFonts w:hint="eastAsia" w:ascii="宋体" w:hAnsi="宋体" w:eastAsia="仿宋_GB2312" w:cs="宋体"/>
          <w:sz w:val="28"/>
          <w:szCs w:val="28"/>
        </w:rPr>
        <w:t> </w:t>
      </w:r>
    </w:p>
    <w:p>
      <w:pPr>
        <w:snapToGrid w:val="0"/>
        <w:spacing w:before="120" w:beforeLines="50" w:after="120" w:afterLines="50" w:line="500" w:lineRule="exact"/>
        <w:ind w:firstLine="1760"/>
        <w:outlineLvl w:val="0"/>
        <w:rPr>
          <w:rFonts w:ascii="仿宋_GB2312" w:hAnsi="宋体" w:eastAsia="仿宋_GB2312" w:cs="宋体"/>
          <w:b/>
          <w:sz w:val="32"/>
          <w:szCs w:val="32"/>
        </w:rPr>
      </w:pPr>
      <w:bookmarkStart w:id="46" w:name="_Toc322352982"/>
      <w:bookmarkStart w:id="47" w:name="_Toc354491896"/>
      <w:bookmarkStart w:id="48" w:name="_Toc356371430"/>
      <w:r>
        <w:rPr>
          <w:rFonts w:hint="eastAsia" w:ascii="仿宋_GB2312" w:hAnsi="宋体" w:eastAsia="仿宋_GB2312" w:cs="宋体"/>
          <w:b/>
          <w:sz w:val="32"/>
          <w:szCs w:val="32"/>
        </w:rPr>
        <w:br w:type="page"/>
      </w:r>
      <w:bookmarkStart w:id="49" w:name="_Toc476644683"/>
      <w:r>
        <w:rPr>
          <w:rFonts w:hint="eastAsia" w:ascii="仿宋_GB2312" w:hAnsi="宋体" w:eastAsia="仿宋_GB2312" w:cs="宋体"/>
          <w:b/>
          <w:sz w:val="32"/>
          <w:szCs w:val="32"/>
        </w:rPr>
        <w:t>第二章  投标</w:t>
      </w:r>
      <w:bookmarkEnd w:id="46"/>
      <w:bookmarkEnd w:id="47"/>
      <w:r>
        <w:rPr>
          <w:rFonts w:hint="eastAsia" w:ascii="仿宋_GB2312" w:hAnsi="宋体" w:eastAsia="仿宋_GB2312" w:cs="宋体"/>
          <w:b/>
          <w:sz w:val="32"/>
          <w:szCs w:val="32"/>
        </w:rPr>
        <w:t>须知前附表及投标须知</w:t>
      </w:r>
      <w:bookmarkEnd w:id="48"/>
      <w:bookmarkEnd w:id="49"/>
    </w:p>
    <w:p>
      <w:pPr>
        <w:numPr>
          <w:ilvl w:val="0"/>
          <w:numId w:val="1"/>
        </w:numPr>
        <w:snapToGrid w:val="0"/>
        <w:spacing w:before="120" w:beforeLines="50" w:after="120" w:afterLines="50" w:line="500" w:lineRule="exact"/>
        <w:outlineLvl w:val="1"/>
        <w:rPr>
          <w:rFonts w:ascii="仿宋_GB2312" w:hAnsi="宋体" w:eastAsia="仿宋_GB2312" w:cs="宋体"/>
          <w:b/>
          <w:sz w:val="28"/>
          <w:szCs w:val="28"/>
        </w:rPr>
      </w:pPr>
      <w:bookmarkStart w:id="50" w:name="_Toc356371431"/>
      <w:bookmarkStart w:id="51" w:name="_Toc476644684"/>
      <w:r>
        <w:rPr>
          <w:rFonts w:hint="eastAsia" w:ascii="仿宋_GB2312" w:hAnsi="宋体" w:eastAsia="仿宋_GB2312" w:cs="宋体"/>
          <w:b/>
          <w:sz w:val="28"/>
          <w:szCs w:val="28"/>
        </w:rPr>
        <w:t>投标须知前附表</w:t>
      </w:r>
      <w:bookmarkEnd w:id="50"/>
      <w:bookmarkEnd w:id="51"/>
    </w:p>
    <w:tbl>
      <w:tblPr>
        <w:tblStyle w:val="69"/>
        <w:tblW w:w="9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8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2685"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内  容</w:t>
            </w:r>
          </w:p>
        </w:tc>
        <w:tc>
          <w:tcPr>
            <w:tcW w:w="588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采购人</w:t>
            </w:r>
          </w:p>
        </w:tc>
        <w:tc>
          <w:tcPr>
            <w:tcW w:w="5880" w:type="dxa"/>
            <w:vAlign w:val="center"/>
          </w:tcPr>
          <w:p>
            <w:pPr>
              <w:pStyle w:val="33"/>
              <w:snapToGrid w:val="0"/>
              <w:spacing w:line="500" w:lineRule="exact"/>
              <w:rPr>
                <w:rFonts w:ascii="仿宋_GB2312" w:eastAsia="仿宋_GB2312"/>
                <w:sz w:val="28"/>
                <w:szCs w:val="28"/>
              </w:rPr>
            </w:pPr>
            <w:r>
              <w:rPr>
                <w:rFonts w:hint="eastAsia" w:ascii="仿宋_GB2312" w:eastAsia="仿宋_GB2312"/>
                <w:sz w:val="28"/>
                <w:szCs w:val="28"/>
              </w:rPr>
              <w:t>衢州市衢江区教育局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项目名称</w:t>
            </w:r>
          </w:p>
        </w:tc>
        <w:tc>
          <w:tcPr>
            <w:tcW w:w="5880" w:type="dxa"/>
            <w:vAlign w:val="center"/>
          </w:tcPr>
          <w:p>
            <w:pPr>
              <w:pStyle w:val="33"/>
              <w:snapToGrid w:val="0"/>
              <w:spacing w:line="500" w:lineRule="exact"/>
              <w:rPr>
                <w:rFonts w:ascii="仿宋_GB2312" w:eastAsia="仿宋_GB2312"/>
                <w:sz w:val="28"/>
                <w:szCs w:val="28"/>
              </w:rPr>
            </w:pPr>
            <w:r>
              <w:rPr>
                <w:rFonts w:hint="eastAsia" w:ascii="仿宋" w:hAnsi="仿宋" w:eastAsia="仿宋"/>
                <w:sz w:val="28"/>
                <w:szCs w:val="28"/>
              </w:rPr>
              <w:t>衢江区学校计算机教室电脑及附属设施采购项目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采购预算</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cs="宋体"/>
                <w:kern w:val="0"/>
                <w:sz w:val="28"/>
                <w:szCs w:val="28"/>
              </w:rPr>
              <w:t>530万元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工期要求</w:t>
            </w:r>
          </w:p>
        </w:tc>
        <w:tc>
          <w:tcPr>
            <w:tcW w:w="5880" w:type="dxa"/>
            <w:vAlign w:val="center"/>
          </w:tcPr>
          <w:p>
            <w:pPr>
              <w:pStyle w:val="33"/>
              <w:snapToGrid w:val="0"/>
              <w:spacing w:line="500" w:lineRule="exact"/>
              <w:rPr>
                <w:rFonts w:hint="eastAsia" w:ascii="仿宋_GB2312" w:hAnsi="宋体" w:eastAsia="仿宋"/>
                <w:sz w:val="28"/>
                <w:szCs w:val="28"/>
                <w:lang w:val="en-US" w:eastAsia="zh-CN"/>
              </w:rPr>
            </w:pPr>
            <w:r>
              <w:rPr>
                <w:rFonts w:hint="eastAsia" w:ascii="仿宋" w:hAnsi="仿宋" w:eastAsia="仿宋"/>
                <w:sz w:val="28"/>
                <w:szCs w:val="28"/>
              </w:rPr>
              <w:t>本项目</w:t>
            </w:r>
            <w:r>
              <w:rPr>
                <w:rFonts w:hint="eastAsia" w:ascii="仿宋" w:hAnsi="仿宋" w:eastAsia="仿宋"/>
                <w:sz w:val="28"/>
                <w:szCs w:val="28"/>
                <w:lang w:val="en-US" w:eastAsia="zh-CN"/>
              </w:rPr>
              <w:t>工期50天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投标有效期</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2685" w:type="dxa"/>
            <w:vAlign w:val="center"/>
          </w:tcPr>
          <w:p>
            <w:pPr>
              <w:spacing w:line="500" w:lineRule="exact"/>
              <w:rPr>
                <w:rFonts w:ascii="仿宋_GB2312" w:hAnsi="宋体" w:eastAsia="仿宋_GB2312"/>
                <w:sz w:val="28"/>
                <w:szCs w:val="28"/>
              </w:rPr>
            </w:pPr>
            <w:r>
              <w:rPr>
                <w:rFonts w:hint="eastAsia" w:ascii="仿宋_GB2312" w:eastAsia="仿宋_GB2312"/>
                <w:sz w:val="28"/>
                <w:szCs w:val="28"/>
              </w:rPr>
              <w:t>投标保证金</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2685" w:type="dxa"/>
            <w:vAlign w:val="center"/>
          </w:tcPr>
          <w:p>
            <w:pPr>
              <w:pStyle w:val="33"/>
              <w:snapToGrid w:val="0"/>
              <w:spacing w:line="500" w:lineRule="exact"/>
              <w:rPr>
                <w:rFonts w:ascii="仿宋_GB2312" w:hAnsi="宋体" w:eastAsia="仿宋_GB2312"/>
                <w:spacing w:val="-20"/>
                <w:kern w:val="0"/>
                <w:sz w:val="28"/>
                <w:szCs w:val="28"/>
              </w:rPr>
            </w:pPr>
            <w:r>
              <w:rPr>
                <w:rFonts w:hint="eastAsia" w:ascii="仿宋_GB2312" w:hAnsi="仿宋" w:eastAsia="仿宋_GB2312"/>
                <w:kern w:val="0"/>
                <w:sz w:val="28"/>
                <w:szCs w:val="28"/>
              </w:rPr>
              <w:t>投标文件形式、制作及组成</w:t>
            </w:r>
          </w:p>
        </w:tc>
        <w:tc>
          <w:tcPr>
            <w:tcW w:w="5880" w:type="dxa"/>
            <w:vAlign w:val="center"/>
          </w:tcPr>
          <w:p>
            <w:pPr>
              <w:spacing w:line="500" w:lineRule="exact"/>
              <w:rPr>
                <w:rFonts w:ascii="仿宋_GB2312" w:eastAsia="仿宋_GB2312"/>
                <w:bCs/>
                <w:sz w:val="28"/>
                <w:szCs w:val="28"/>
              </w:rPr>
            </w:pPr>
            <w:r>
              <w:rPr>
                <w:rFonts w:hint="eastAsia" w:ascii="仿宋_GB2312" w:eastAsia="仿宋_GB2312"/>
                <w:bCs/>
                <w:sz w:val="28"/>
                <w:szCs w:val="28"/>
              </w:rPr>
              <w:t>（1）电子投标文件，按政采云平台供应商项目采购-电子招投标操作指南（网址：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66"/>
                <w:rFonts w:ascii="仿宋_GB2312" w:eastAsia="仿宋_GB2312"/>
                <w:bCs/>
                <w:color w:val="auto"/>
                <w:sz w:val="28"/>
                <w:szCs w:val="28"/>
              </w:rPr>
              <w:t>https://service.zcygov.cn/#/knowledges/CW1EtGwBFdiHxlNd6I3m/6IMVAG0BFdiHxlNdQ8Na</w:t>
            </w:r>
            <w:r>
              <w:rPr>
                <w:rStyle w:val="66"/>
                <w:rFonts w:ascii="仿宋_GB2312" w:eastAsia="仿宋_GB2312"/>
                <w:bCs/>
                <w:color w:val="auto"/>
                <w:sz w:val="28"/>
                <w:szCs w:val="28"/>
              </w:rPr>
              <w:fldChar w:fldCharType="end"/>
            </w:r>
            <w:r>
              <w:rPr>
                <w:rFonts w:ascii="仿宋_GB2312" w:eastAsia="仿宋_GB2312"/>
                <w:bCs/>
                <w:sz w:val="28"/>
                <w:szCs w:val="28"/>
              </w:rPr>
              <w:t>，投标人须在政采云平台注册账号登录后查看内容</w:t>
            </w:r>
            <w:r>
              <w:rPr>
                <w:rFonts w:hint="eastAsia" w:ascii="仿宋_GB2312" w:eastAsia="仿宋_GB2312"/>
                <w:bCs/>
                <w:sz w:val="28"/>
                <w:szCs w:val="28"/>
              </w:rPr>
              <w:t>）及本招标文件要求递交。</w:t>
            </w:r>
          </w:p>
          <w:p>
            <w:pPr>
              <w:spacing w:line="500" w:lineRule="exact"/>
              <w:rPr>
                <w:rFonts w:ascii="仿宋_GB2312" w:eastAsia="仿宋_GB2312"/>
                <w:sz w:val="28"/>
                <w:szCs w:val="28"/>
              </w:rPr>
            </w:pPr>
            <w:r>
              <w:rPr>
                <w:rFonts w:hint="eastAsia" w:ascii="仿宋_GB2312" w:eastAsia="仿宋_GB2312"/>
                <w:sz w:val="28"/>
                <w:szCs w:val="28"/>
              </w:rPr>
              <w:t>（2）投标文件由</w:t>
            </w:r>
            <w:r>
              <w:rPr>
                <w:rFonts w:hint="eastAsia" w:ascii="仿宋_GB2312" w:hAnsi="宋体" w:eastAsia="仿宋_GB2312"/>
                <w:sz w:val="28"/>
                <w:szCs w:val="28"/>
              </w:rPr>
              <w:t>资格审查</w:t>
            </w:r>
            <w:r>
              <w:rPr>
                <w:rFonts w:hint="eastAsia" w:ascii="仿宋_GB2312" w:eastAsia="仿宋_GB2312"/>
                <w:sz w:val="28"/>
                <w:szCs w:val="28"/>
              </w:rPr>
              <w:t>文件、技术商务文件、报价文件组成。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2685" w:type="dxa"/>
            <w:vAlign w:val="center"/>
          </w:tcPr>
          <w:p>
            <w:pPr>
              <w:pStyle w:val="33"/>
              <w:snapToGrid w:val="0"/>
              <w:spacing w:line="500" w:lineRule="exact"/>
              <w:rPr>
                <w:rFonts w:ascii="仿宋_GB2312" w:hAnsi="宋体" w:eastAsia="仿宋_GB2312"/>
                <w:spacing w:val="-20"/>
                <w:sz w:val="28"/>
                <w:szCs w:val="28"/>
              </w:rPr>
            </w:pPr>
            <w:r>
              <w:rPr>
                <w:rFonts w:hint="eastAsia" w:ascii="仿宋_GB2312" w:hAnsi="宋体" w:eastAsia="仿宋_GB2312"/>
                <w:spacing w:val="-20"/>
                <w:sz w:val="28"/>
                <w:szCs w:val="28"/>
              </w:rPr>
              <w:t>投标文件递交截止时间及开标时间</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2021年</w:t>
            </w:r>
            <w:r>
              <w:rPr>
                <w:rFonts w:hint="eastAsia" w:ascii="仿宋_GB2312" w:hAnsi="宋体" w:eastAsia="仿宋_GB2312"/>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lang w:val="en-US" w:eastAsia="zh-CN"/>
              </w:rPr>
              <w:t>17</w:t>
            </w:r>
            <w:r>
              <w:rPr>
                <w:rFonts w:hint="eastAsia" w:ascii="仿宋_GB2312" w:hAnsi="宋体" w:eastAsia="仿宋_GB2312"/>
                <w:sz w:val="28"/>
                <w:szCs w:val="28"/>
              </w:rPr>
              <w:t>日9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9</w:t>
            </w:r>
          </w:p>
        </w:tc>
        <w:tc>
          <w:tcPr>
            <w:tcW w:w="2685" w:type="dxa"/>
            <w:vAlign w:val="center"/>
          </w:tcPr>
          <w:p>
            <w:pPr>
              <w:pStyle w:val="33"/>
              <w:snapToGrid w:val="0"/>
              <w:spacing w:line="500" w:lineRule="exact"/>
              <w:rPr>
                <w:rFonts w:ascii="仿宋_GB2312" w:hAnsi="宋体" w:eastAsia="仿宋_GB2312"/>
                <w:kern w:val="0"/>
                <w:sz w:val="28"/>
                <w:szCs w:val="28"/>
              </w:rPr>
            </w:pPr>
            <w:r>
              <w:rPr>
                <w:rFonts w:hint="eastAsia" w:ascii="仿宋_GB2312" w:hAnsi="仿宋" w:eastAsia="仿宋_GB2312"/>
                <w:kern w:val="0"/>
                <w:sz w:val="28"/>
                <w:szCs w:val="28"/>
              </w:rPr>
              <w:t>电子投标文件的传输递交</w:t>
            </w:r>
          </w:p>
        </w:tc>
        <w:tc>
          <w:tcPr>
            <w:tcW w:w="5880" w:type="dxa"/>
            <w:vAlign w:val="center"/>
          </w:tcPr>
          <w:p>
            <w:pPr>
              <w:pStyle w:val="33"/>
              <w:adjustRightInd w:val="0"/>
              <w:snapToGrid w:val="0"/>
              <w:spacing w:before="120" w:after="120" w:line="500" w:lineRule="exact"/>
              <w:rPr>
                <w:rFonts w:ascii="仿宋_GB2312" w:eastAsia="仿宋_GB2312"/>
                <w:kern w:val="0"/>
                <w:sz w:val="28"/>
                <w:szCs w:val="28"/>
              </w:rPr>
            </w:pPr>
            <w:r>
              <w:rPr>
                <w:rFonts w:hint="eastAsia" w:ascii="仿宋_GB2312" w:hAnsi="仿宋" w:eastAsia="仿宋_GB2312"/>
                <w:kern w:val="0"/>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签订合同</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 xml:space="preserve">中标通知书发出后三十天内签订合同。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履约保证金</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eastAsia="仿宋_GB2312"/>
                <w:kern w:val="0"/>
                <w:sz w:val="28"/>
                <w:szCs w:val="28"/>
              </w:rPr>
              <w:t>中标人通过电汇、转账、银行或保险公司出具履约保函向采购人交纳中标金额</w:t>
            </w:r>
            <w:r>
              <w:rPr>
                <w:rFonts w:hint="eastAsia" w:ascii="仿宋_GB2312" w:eastAsia="仿宋_GB2312"/>
                <w:kern w:val="0"/>
                <w:sz w:val="28"/>
                <w:szCs w:val="28"/>
                <w:u w:val="single"/>
              </w:rPr>
              <w:t>5</w:t>
            </w:r>
            <w:r>
              <w:rPr>
                <w:rFonts w:hint="eastAsia" w:ascii="仿宋_GB2312" w:eastAsia="仿宋_GB2312"/>
                <w:kern w:val="0"/>
                <w:sz w:val="28"/>
                <w:szCs w:val="28"/>
              </w:rPr>
              <w:t>%的履约保证金</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12</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联合体投标</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13</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联系人</w:t>
            </w:r>
          </w:p>
        </w:tc>
        <w:tc>
          <w:tcPr>
            <w:tcW w:w="5880" w:type="dxa"/>
            <w:vAlign w:val="center"/>
          </w:tcPr>
          <w:p>
            <w:pPr>
              <w:pStyle w:val="33"/>
              <w:snapToGrid w:val="0"/>
              <w:spacing w:line="500" w:lineRule="exact"/>
              <w:rPr>
                <w:rFonts w:ascii="仿宋_GB2312" w:hAnsi="宋体" w:eastAsia="仿宋_GB2312" w:cs="宋体"/>
                <w:sz w:val="28"/>
                <w:szCs w:val="28"/>
                <w:lang w:val="zh-CN"/>
              </w:rPr>
            </w:pPr>
            <w:r>
              <w:rPr>
                <w:rFonts w:hint="eastAsia" w:ascii="仿宋_GB2312" w:hAnsi="宋体" w:eastAsia="仿宋_GB2312" w:cs="宋体"/>
                <w:sz w:val="28"/>
                <w:szCs w:val="28"/>
                <w:lang w:val="zh-CN"/>
              </w:rPr>
              <w:t>邵先生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14</w:t>
            </w:r>
          </w:p>
        </w:tc>
        <w:tc>
          <w:tcPr>
            <w:tcW w:w="2685"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联系电话</w:t>
            </w:r>
          </w:p>
        </w:tc>
        <w:tc>
          <w:tcPr>
            <w:tcW w:w="5880" w:type="dxa"/>
            <w:vAlign w:val="center"/>
          </w:tcPr>
          <w:p>
            <w:pPr>
              <w:pStyle w:val="33"/>
              <w:snapToGrid w:val="0"/>
              <w:spacing w:line="500" w:lineRule="exact"/>
              <w:rPr>
                <w:rFonts w:ascii="仿宋_GB2312" w:eastAsia="仿宋_GB2312" w:cs="宋体"/>
                <w:sz w:val="28"/>
                <w:szCs w:val="28"/>
                <w:lang w:val="zh-CN"/>
              </w:rPr>
            </w:pPr>
            <w:r>
              <w:rPr>
                <w:rFonts w:hint="eastAsia" w:ascii="仿宋_GB2312" w:hAnsi="宋体" w:eastAsia="仿宋_GB2312"/>
                <w:sz w:val="28"/>
                <w:szCs w:val="28"/>
              </w:rPr>
              <w:t>0570-3838411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15</w:t>
            </w:r>
          </w:p>
        </w:tc>
        <w:tc>
          <w:tcPr>
            <w:tcW w:w="2685" w:type="dxa"/>
            <w:vAlign w:val="center"/>
          </w:tcPr>
          <w:p>
            <w:pPr>
              <w:pStyle w:val="33"/>
              <w:spacing w:line="500" w:lineRule="exact"/>
              <w:rPr>
                <w:rFonts w:ascii="仿宋_GB2312" w:hAnsi="宋体" w:eastAsia="仿宋_GB2312"/>
                <w:sz w:val="28"/>
                <w:szCs w:val="28"/>
              </w:rPr>
            </w:pPr>
            <w:r>
              <w:rPr>
                <w:rFonts w:hint="eastAsia" w:ascii="仿宋_GB2312" w:hAnsi="宋体" w:eastAsia="仿宋_GB2312"/>
                <w:sz w:val="28"/>
                <w:szCs w:val="28"/>
              </w:rPr>
              <w:t>信用查询</w:t>
            </w:r>
          </w:p>
        </w:tc>
        <w:tc>
          <w:tcPr>
            <w:tcW w:w="5880" w:type="dxa"/>
            <w:vAlign w:val="center"/>
          </w:tcPr>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根据《关于在政府采购活动中查询及使用信用记录有关问题的通知》财库[2016]125号的规定：</w:t>
            </w:r>
          </w:p>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1）采购人或采购代理机构将对本项目投标人的信用记录进行查询。查询渠道为信用中国网站（www.creditchina.gov.cn）、中国政府采购网（www.ccgp.gov.cn）；</w:t>
            </w:r>
          </w:p>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2）截止时点：提交投标文件（响应文件）截止时间前3年内；</w:t>
            </w:r>
          </w:p>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3）查询记录和证据的留存：信用信息查询记录和证据以网页截图等方式留存。</w:t>
            </w:r>
          </w:p>
          <w:p>
            <w:pPr>
              <w:pStyle w:val="33"/>
              <w:snapToGrid w:val="0"/>
              <w:spacing w:line="500" w:lineRule="exact"/>
              <w:rPr>
                <w:rFonts w:ascii="仿宋_GB2312" w:hAnsi="宋体" w:eastAsia="仿宋_GB2312"/>
                <w:sz w:val="28"/>
                <w:szCs w:val="28"/>
              </w:rPr>
            </w:pPr>
            <w:r>
              <w:rPr>
                <w:rFonts w:hint="eastAsia" w:ascii="仿宋_GB2312" w:hAnsi="宋体" w:eastAsia="仿宋_GB2312"/>
                <w:sz w:val="28"/>
                <w:szCs w:val="28"/>
              </w:rPr>
              <w:t>4）使用规则：被列入失信被执行人、重大税收违法案件当事人名单、政府采购严重违法失信行为记录名单及其它不符合《中华人民共和国政府采购法》第二十二条规定条件的，其投标文件做无效文件处理。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500" w:lineRule="exact"/>
              <w:jc w:val="center"/>
              <w:rPr>
                <w:rFonts w:ascii="仿宋_GB2312" w:hAnsi="宋体" w:eastAsia="仿宋_GB2312"/>
                <w:sz w:val="28"/>
                <w:szCs w:val="28"/>
              </w:rPr>
            </w:pPr>
            <w:r>
              <w:rPr>
                <w:rFonts w:hint="eastAsia" w:ascii="仿宋_GB2312" w:hAnsi="宋体" w:eastAsia="仿宋_GB2312"/>
                <w:sz w:val="28"/>
                <w:szCs w:val="28"/>
              </w:rPr>
              <w:t>16</w:t>
            </w:r>
          </w:p>
        </w:tc>
        <w:tc>
          <w:tcPr>
            <w:tcW w:w="2685" w:type="dxa"/>
            <w:vAlign w:val="center"/>
          </w:tcPr>
          <w:p>
            <w:pPr>
              <w:pStyle w:val="33"/>
              <w:spacing w:line="500" w:lineRule="exact"/>
              <w:rPr>
                <w:rFonts w:ascii="仿宋_GB2312" w:hAnsi="宋体" w:eastAsia="仿宋_GB2312"/>
                <w:sz w:val="28"/>
                <w:szCs w:val="28"/>
              </w:rPr>
            </w:pPr>
            <w:r>
              <w:rPr>
                <w:rFonts w:hint="eastAsia" w:ascii="仿宋_GB2312" w:hAnsi="宋体" w:eastAsia="仿宋_GB2312"/>
                <w:sz w:val="28"/>
                <w:szCs w:val="28"/>
              </w:rPr>
              <w:t>采购公告，更正公告，中标公示发布网址</w:t>
            </w:r>
          </w:p>
        </w:tc>
        <w:tc>
          <w:tcPr>
            <w:tcW w:w="5880" w:type="dxa"/>
            <w:vAlign w:val="center"/>
          </w:tcPr>
          <w:p>
            <w:pPr>
              <w:pStyle w:val="33"/>
              <w:snapToGrid w:val="0"/>
              <w:spacing w:line="500" w:lineRule="exact"/>
              <w:rPr>
                <w:rFonts w:ascii="仿宋_GB2312" w:eastAsia="仿宋_GB2312"/>
                <w:sz w:val="28"/>
                <w:szCs w:val="28"/>
              </w:rPr>
            </w:pPr>
            <w:r>
              <w:rPr>
                <w:rStyle w:val="66"/>
                <w:rFonts w:ascii="仿宋_GB2312" w:eastAsia="仿宋_GB2312"/>
                <w:color w:val="auto"/>
                <w:sz w:val="28"/>
                <w:szCs w:val="28"/>
              </w:rPr>
              <w:t>zfcg.czt.zj.gov.cn</w:t>
            </w:r>
            <w:r>
              <w:rPr>
                <w:rStyle w:val="115"/>
                <w:rFonts w:hint="default" w:ascii="仿宋_GB2312" w:eastAsia="仿宋_GB2312"/>
                <w:bCs/>
                <w:sz w:val="28"/>
                <w:szCs w:val="28"/>
              </w:rPr>
              <w:t>（浙江省政府采购网）</w:t>
            </w:r>
          </w:p>
          <w:p>
            <w:pPr>
              <w:pStyle w:val="33"/>
              <w:snapToGrid w:val="0"/>
              <w:spacing w:line="500" w:lineRule="exact"/>
              <w:rPr>
                <w:rStyle w:val="115"/>
                <w:rFonts w:hint="default"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17</w:t>
            </w:r>
          </w:p>
        </w:tc>
        <w:tc>
          <w:tcPr>
            <w:tcW w:w="2685" w:type="dxa"/>
            <w:vAlign w:val="center"/>
          </w:tcPr>
          <w:p>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注意事项</w:t>
            </w:r>
          </w:p>
        </w:tc>
        <w:tc>
          <w:tcPr>
            <w:tcW w:w="5880" w:type="dxa"/>
            <w:vAlign w:val="center"/>
          </w:tcPr>
          <w:p>
            <w:pPr>
              <w:pStyle w:val="33"/>
              <w:snapToGrid w:val="0"/>
              <w:spacing w:line="380" w:lineRule="exact"/>
              <w:rPr>
                <w:rStyle w:val="115"/>
                <w:rFonts w:hint="default" w:ascii="仿宋_GB2312" w:eastAsia="仿宋_GB2312"/>
                <w:bCs/>
                <w:sz w:val="28"/>
                <w:szCs w:val="28"/>
              </w:rPr>
            </w:pPr>
            <w:r>
              <w:rPr>
                <w:rFonts w:hint="eastAsia" w:ascii="仿宋_GB2312" w:hAnsi="宋体" w:eastAsia="仿宋_GB2312"/>
                <w:sz w:val="28"/>
                <w:szCs w:val="28"/>
              </w:rPr>
              <w:t>本项目采用远程异地开评标，投标人无需到开标现场（有现场演示项目除外），投标截止时间后投标人凭CA数字证书完成投标解密等事宜。投标人的联系电话在投标当天保持通信畅通，因通信问题无法联系到投标人造成的后果由投标人自行承担。在线解密电子投标文件时间为开标时间起半个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18</w:t>
            </w:r>
          </w:p>
        </w:tc>
        <w:tc>
          <w:tcPr>
            <w:tcW w:w="2685" w:type="dxa"/>
            <w:vAlign w:val="center"/>
          </w:tcPr>
          <w:p>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现场勘察</w:t>
            </w:r>
          </w:p>
        </w:tc>
        <w:tc>
          <w:tcPr>
            <w:tcW w:w="5880" w:type="dxa"/>
            <w:vAlign w:val="center"/>
          </w:tcPr>
          <w:p>
            <w:pPr>
              <w:pStyle w:val="33"/>
              <w:snapToGrid w:val="0"/>
              <w:spacing w:line="380" w:lineRule="exact"/>
              <w:rPr>
                <w:rFonts w:ascii="仿宋_GB2312" w:eastAsia="仿宋_GB2312"/>
                <w:sz w:val="28"/>
                <w:szCs w:val="28"/>
              </w:rPr>
            </w:pPr>
            <w:r>
              <w:rPr>
                <w:rFonts w:hint="eastAsia" w:ascii="仿宋_GB2312" w:hAnsi="仿宋" w:eastAsia="仿宋_GB2312"/>
                <w:sz w:val="28"/>
                <w:szCs w:val="28"/>
              </w:rPr>
              <w:t>联</w:t>
            </w:r>
            <w:r>
              <w:rPr>
                <w:rFonts w:hint="eastAsia" w:ascii="仿宋_GB2312" w:eastAsia="仿宋_GB2312"/>
                <w:sz w:val="28"/>
                <w:szCs w:val="28"/>
              </w:rPr>
              <w:t>系人：毛老师</w:t>
            </w:r>
          </w:p>
          <w:p>
            <w:pPr>
              <w:pStyle w:val="33"/>
              <w:snapToGrid w:val="0"/>
              <w:spacing w:line="380" w:lineRule="exact"/>
              <w:rPr>
                <w:rFonts w:ascii="仿宋_GB2312" w:hAnsi="宋体" w:eastAsia="仿宋_GB2312"/>
                <w:sz w:val="28"/>
                <w:szCs w:val="28"/>
              </w:rPr>
            </w:pPr>
            <w:r>
              <w:rPr>
                <w:rFonts w:hint="eastAsia" w:ascii="仿宋_GB2312" w:eastAsia="仿宋_GB2312"/>
                <w:sz w:val="28"/>
                <w:szCs w:val="28"/>
              </w:rPr>
              <w:t>联系电话：0570-3838903</w:t>
            </w:r>
          </w:p>
        </w:tc>
      </w:tr>
    </w:tbl>
    <w:p>
      <w:pPr>
        <w:numPr>
          <w:ilvl w:val="0"/>
          <w:numId w:val="1"/>
        </w:numPr>
        <w:snapToGrid w:val="0"/>
        <w:spacing w:before="120" w:beforeLines="50" w:after="120" w:afterLines="50" w:line="500" w:lineRule="exact"/>
        <w:outlineLvl w:val="1"/>
        <w:rPr>
          <w:rFonts w:ascii="仿宋_GB2312" w:eastAsia="仿宋_GB2312"/>
          <w:b/>
          <w:sz w:val="28"/>
          <w:szCs w:val="28"/>
        </w:rPr>
      </w:pPr>
      <w:bookmarkStart w:id="52" w:name="_Toc476644685"/>
      <w:bookmarkStart w:id="53" w:name="_Toc356371433"/>
      <w:r>
        <w:rPr>
          <w:rFonts w:hint="eastAsia" w:ascii="仿宋_GB2312" w:eastAsia="仿宋_GB2312"/>
          <w:b/>
          <w:sz w:val="28"/>
          <w:szCs w:val="28"/>
        </w:rPr>
        <w:t>投标须知</w:t>
      </w:r>
      <w:bookmarkEnd w:id="52"/>
      <w:bookmarkEnd w:id="53"/>
    </w:p>
    <w:p>
      <w:pPr>
        <w:numPr>
          <w:ilvl w:val="1"/>
          <w:numId w:val="1"/>
        </w:numPr>
        <w:snapToGrid w:val="0"/>
        <w:spacing w:line="500" w:lineRule="exact"/>
        <w:rPr>
          <w:rFonts w:ascii="仿宋_GB2312" w:eastAsia="仿宋_GB2312"/>
          <w:b/>
          <w:sz w:val="28"/>
          <w:szCs w:val="28"/>
        </w:rPr>
      </w:pPr>
      <w:r>
        <w:rPr>
          <w:rFonts w:hint="eastAsia" w:ascii="仿宋_GB2312" w:eastAsia="仿宋_GB2312"/>
          <w:sz w:val="28"/>
          <w:szCs w:val="28"/>
        </w:rPr>
        <w:t>适用范围</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本招标文件仅适用于本次采购项目的招标、投标、评标、定标、验收、合同履约、付款等行为。</w:t>
      </w:r>
    </w:p>
    <w:p>
      <w:pPr>
        <w:numPr>
          <w:ilvl w:val="1"/>
          <w:numId w:val="1"/>
        </w:numPr>
        <w:snapToGrid w:val="0"/>
        <w:spacing w:line="500" w:lineRule="exact"/>
        <w:rPr>
          <w:rFonts w:ascii="仿宋_GB2312" w:eastAsia="仿宋_GB2312"/>
          <w:sz w:val="28"/>
          <w:szCs w:val="28"/>
        </w:rPr>
      </w:pPr>
      <w:r>
        <w:rPr>
          <w:rFonts w:hint="eastAsia" w:ascii="仿宋_GB2312" w:eastAsia="仿宋_GB2312"/>
          <w:sz w:val="28"/>
          <w:szCs w:val="28"/>
        </w:rPr>
        <w:t>定义</w:t>
      </w:r>
    </w:p>
    <w:p>
      <w:pPr>
        <w:numPr>
          <w:ilvl w:val="2"/>
          <w:numId w:val="1"/>
        </w:numPr>
        <w:snapToGrid w:val="0"/>
        <w:spacing w:line="500" w:lineRule="exact"/>
        <w:rPr>
          <w:rFonts w:ascii="仿宋_GB2312" w:eastAsia="仿宋_GB2312"/>
          <w:sz w:val="28"/>
          <w:szCs w:val="28"/>
        </w:rPr>
      </w:pPr>
      <w:r>
        <w:rPr>
          <w:rFonts w:hint="eastAsia" w:ascii="仿宋_GB2312" w:eastAsia="仿宋_GB2312"/>
          <w:sz w:val="28"/>
          <w:szCs w:val="28"/>
        </w:rPr>
        <w:t>“招标人”系指组织本次招标的衢州市衢江区政府采购中心。</w:t>
      </w:r>
    </w:p>
    <w:p>
      <w:pPr>
        <w:numPr>
          <w:ilvl w:val="2"/>
          <w:numId w:val="1"/>
        </w:numPr>
        <w:snapToGrid w:val="0"/>
        <w:spacing w:line="500" w:lineRule="exact"/>
        <w:rPr>
          <w:rFonts w:ascii="仿宋_GB2312" w:eastAsia="仿宋_GB2312"/>
          <w:sz w:val="28"/>
          <w:szCs w:val="28"/>
        </w:rPr>
      </w:pPr>
      <w:r>
        <w:rPr>
          <w:rFonts w:hint="eastAsia" w:ascii="仿宋_GB2312" w:eastAsia="仿宋_GB2312"/>
          <w:sz w:val="28"/>
          <w:szCs w:val="28"/>
        </w:rPr>
        <w:t>“采购人”系指提出本次采购的委托单位：衢州市衢江区教育局。</w:t>
      </w:r>
    </w:p>
    <w:p>
      <w:pPr>
        <w:numPr>
          <w:ilvl w:val="2"/>
          <w:numId w:val="1"/>
        </w:numPr>
        <w:snapToGrid w:val="0"/>
        <w:spacing w:line="500" w:lineRule="exact"/>
        <w:rPr>
          <w:rFonts w:ascii="仿宋_GB2312" w:eastAsia="仿宋_GB2312"/>
          <w:sz w:val="28"/>
          <w:szCs w:val="28"/>
        </w:rPr>
      </w:pPr>
      <w:r>
        <w:rPr>
          <w:rFonts w:hint="eastAsia" w:ascii="仿宋_GB2312" w:eastAsia="仿宋_GB2312"/>
          <w:sz w:val="28"/>
          <w:szCs w:val="28"/>
        </w:rPr>
        <w:t>“投标人”系指向招标方提交投标文件的供应商。</w:t>
      </w:r>
    </w:p>
    <w:p>
      <w:pPr>
        <w:numPr>
          <w:ilvl w:val="2"/>
          <w:numId w:val="1"/>
        </w:numPr>
        <w:snapToGrid w:val="0"/>
        <w:spacing w:line="500" w:lineRule="exact"/>
        <w:rPr>
          <w:rFonts w:ascii="仿宋_GB2312" w:eastAsia="仿宋_GB2312"/>
          <w:sz w:val="28"/>
          <w:szCs w:val="28"/>
        </w:rPr>
      </w:pPr>
      <w:r>
        <w:rPr>
          <w:rFonts w:hint="eastAsia" w:ascii="仿宋_GB2312" w:eastAsia="仿宋_GB2312"/>
          <w:sz w:val="28"/>
          <w:szCs w:val="28"/>
        </w:rPr>
        <w:t>“货物”系指投标人按招标文件规定向采购人提供的各类设备、软件、技术资料及使用手册等。</w:t>
      </w:r>
    </w:p>
    <w:p>
      <w:pPr>
        <w:numPr>
          <w:ilvl w:val="2"/>
          <w:numId w:val="1"/>
        </w:numPr>
        <w:snapToGrid w:val="0"/>
        <w:spacing w:line="500" w:lineRule="exact"/>
        <w:rPr>
          <w:rFonts w:ascii="仿宋_GB2312" w:eastAsia="仿宋_GB2312"/>
          <w:sz w:val="28"/>
          <w:szCs w:val="28"/>
        </w:rPr>
      </w:pPr>
      <w:r>
        <w:rPr>
          <w:rFonts w:hint="eastAsia" w:ascii="仿宋_GB2312" w:eastAsia="仿宋_GB2312"/>
          <w:sz w:val="28"/>
          <w:szCs w:val="28"/>
        </w:rPr>
        <w:t>“服务”系指根据本合同规定，中标人必须承担安装、调试、技术协助、培训以及其他类似的义务。</w:t>
      </w:r>
    </w:p>
    <w:p>
      <w:pPr>
        <w:numPr>
          <w:ilvl w:val="2"/>
          <w:numId w:val="1"/>
        </w:numPr>
        <w:snapToGrid w:val="0"/>
        <w:spacing w:line="500" w:lineRule="exact"/>
        <w:rPr>
          <w:rFonts w:ascii="仿宋_GB2312" w:eastAsia="仿宋_GB2312"/>
          <w:sz w:val="28"/>
          <w:szCs w:val="28"/>
        </w:rPr>
      </w:pPr>
      <w:r>
        <w:rPr>
          <w:rFonts w:hint="eastAsia" w:ascii="仿宋_GB2312" w:eastAsia="仿宋_GB2312"/>
          <w:sz w:val="28"/>
          <w:szCs w:val="28"/>
        </w:rPr>
        <w:t>“▲”系指实质性要求条款。</w:t>
      </w:r>
    </w:p>
    <w:p>
      <w:pPr>
        <w:numPr>
          <w:ilvl w:val="1"/>
          <w:numId w:val="1"/>
        </w:numPr>
        <w:snapToGrid w:val="0"/>
        <w:spacing w:line="500" w:lineRule="exact"/>
        <w:rPr>
          <w:rFonts w:ascii="仿宋_GB2312" w:eastAsia="仿宋_GB2312"/>
          <w:sz w:val="28"/>
          <w:szCs w:val="28"/>
        </w:rPr>
      </w:pPr>
      <w:r>
        <w:rPr>
          <w:rFonts w:hint="eastAsia" w:ascii="仿宋_GB2312" w:eastAsia="仿宋_GB2312"/>
          <w:sz w:val="28"/>
          <w:szCs w:val="28"/>
        </w:rPr>
        <w:t>投标费用</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不论投标结果如何，投标人均应自行承担所有与投标有关的全部费用。</w:t>
      </w:r>
    </w:p>
    <w:p>
      <w:pPr>
        <w:numPr>
          <w:ilvl w:val="1"/>
          <w:numId w:val="1"/>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招标方式</w:t>
      </w:r>
    </w:p>
    <w:p>
      <w:pPr>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本次招标采用公开招标方式进行。</w:t>
      </w:r>
    </w:p>
    <w:p>
      <w:pPr>
        <w:numPr>
          <w:ilvl w:val="1"/>
          <w:numId w:val="1"/>
        </w:num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联合体投标</w:t>
      </w:r>
    </w:p>
    <w:p>
      <w:pPr>
        <w:snapToGrid w:val="0"/>
        <w:spacing w:line="50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本项目不接受联合体投标。</w:t>
      </w:r>
    </w:p>
    <w:p>
      <w:pPr>
        <w:numPr>
          <w:ilvl w:val="1"/>
          <w:numId w:val="1"/>
        </w:num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转包与分包</w:t>
      </w:r>
    </w:p>
    <w:p>
      <w:p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本项目不允许转包。分包须经采购人书面同意后方可实施。</w:t>
      </w:r>
    </w:p>
    <w:p>
      <w:pPr>
        <w:numPr>
          <w:ilvl w:val="1"/>
          <w:numId w:val="1"/>
        </w:numPr>
        <w:snapToGrid w:val="0"/>
        <w:spacing w:line="500" w:lineRule="exact"/>
        <w:rPr>
          <w:rFonts w:ascii="仿宋_GB2312" w:hAnsi="宋体" w:eastAsia="仿宋_GB2312"/>
          <w:sz w:val="28"/>
          <w:szCs w:val="28"/>
        </w:rPr>
      </w:pPr>
      <w:r>
        <w:rPr>
          <w:rFonts w:hint="eastAsia" w:ascii="仿宋_GB2312" w:hAnsi="宋体" w:eastAsia="仿宋_GB2312"/>
          <w:sz w:val="28"/>
          <w:szCs w:val="28"/>
        </w:rPr>
        <w:t>特别说明：</w:t>
      </w:r>
    </w:p>
    <w:p>
      <w:pPr>
        <w:numPr>
          <w:ilvl w:val="2"/>
          <w:numId w:val="1"/>
        </w:num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w:t>
      </w:r>
      <w:r>
        <w:rPr>
          <w:rFonts w:hint="eastAsia" w:ascii="仿宋_GB2312" w:hAnsi="宋体" w:eastAsia="仿宋_GB2312" w:cs="宋体"/>
          <w:kern w:val="0"/>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napToGrid w:val="0"/>
        <w:spacing w:line="500" w:lineRule="exact"/>
        <w:ind w:firstLine="560" w:firstLineChars="200"/>
        <w:rPr>
          <w:rFonts w:ascii="仿宋_GB2312" w:hAnsi="ˎ̥" w:eastAsia="仿宋_GB2312" w:cs="宋体"/>
          <w:kern w:val="0"/>
          <w:sz w:val="28"/>
          <w:szCs w:val="28"/>
        </w:rPr>
      </w:pPr>
      <w:r>
        <w:rPr>
          <w:rFonts w:hint="eastAsia" w:ascii="仿宋_GB2312" w:hAnsi="ˎ̥" w:eastAsia="仿宋_GB2312" w:cs="宋体"/>
          <w:kern w:val="0"/>
          <w:sz w:val="28"/>
          <w:szCs w:val="28"/>
        </w:rPr>
        <w:t>非单一产品采购项目中，多家投标人提供的核心产品品牌相同的，按一家</w:t>
      </w:r>
      <w:r>
        <w:rPr>
          <w:rFonts w:hint="eastAsia" w:ascii="仿宋_GB2312" w:hAnsi="宋体" w:eastAsia="仿宋_GB2312" w:cs="宋体"/>
          <w:kern w:val="0"/>
          <w:sz w:val="28"/>
          <w:szCs w:val="28"/>
        </w:rPr>
        <w:t>投标人</w:t>
      </w:r>
      <w:r>
        <w:rPr>
          <w:rFonts w:hint="eastAsia" w:ascii="仿宋_GB2312" w:hAnsi="ˎ̥" w:eastAsia="仿宋_GB2312" w:cs="宋体"/>
          <w:kern w:val="0"/>
          <w:sz w:val="28"/>
          <w:szCs w:val="28"/>
        </w:rPr>
        <w:t>认定。</w:t>
      </w:r>
    </w:p>
    <w:p>
      <w:pPr>
        <w:numPr>
          <w:ilvl w:val="2"/>
          <w:numId w:val="1"/>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▲投标人投标所使用的资格、信誉、荣誉、业绩与企业认证必须为投标人所拥有。</w:t>
      </w:r>
    </w:p>
    <w:p>
      <w:pPr>
        <w:numPr>
          <w:ilvl w:val="2"/>
          <w:numId w:val="1"/>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▲投标人应仔细阅读招标文件的所有内容，按照招标文件的要求提交投标文件，并对所提供的全部资料的真实性承担法律责任。</w:t>
      </w:r>
    </w:p>
    <w:p>
      <w:pPr>
        <w:numPr>
          <w:ilvl w:val="2"/>
          <w:numId w:val="1"/>
        </w:numPr>
        <w:snapToGrid w:val="0"/>
        <w:spacing w:line="500" w:lineRule="exact"/>
        <w:rPr>
          <w:rFonts w:ascii="仿宋_GB2312" w:hAnsi="宋体" w:eastAsia="仿宋_GB2312"/>
          <w:b/>
          <w:sz w:val="28"/>
          <w:szCs w:val="28"/>
        </w:rPr>
      </w:pPr>
      <w:r>
        <w:rPr>
          <w:rFonts w:hint="eastAsia" w:ascii="仿宋_GB2312" w:hAnsi="宋体" w:eastAsia="仿宋_GB2312"/>
          <w:sz w:val="28"/>
          <w:szCs w:val="28"/>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numPr>
          <w:ilvl w:val="1"/>
          <w:numId w:val="1"/>
        </w:numPr>
        <w:snapToGrid w:val="0"/>
        <w:spacing w:line="500" w:lineRule="exact"/>
        <w:rPr>
          <w:rFonts w:ascii="仿宋_GB2312" w:hAnsi="宋体" w:eastAsia="仿宋_GB2312"/>
          <w:b/>
          <w:sz w:val="28"/>
          <w:szCs w:val="28"/>
        </w:rPr>
      </w:pPr>
      <w:r>
        <w:rPr>
          <w:rFonts w:hint="eastAsia" w:ascii="仿宋_GB2312" w:eastAsia="仿宋_GB2312"/>
          <w:bCs/>
          <w:sz w:val="28"/>
          <w:szCs w:val="28"/>
        </w:rPr>
        <w:t>关于中小企业、监狱和戒毒企业和残疾人福利性单位参与政府采购活动的规定</w:t>
      </w:r>
    </w:p>
    <w:p>
      <w:pPr>
        <w:numPr>
          <w:ilvl w:val="2"/>
          <w:numId w:val="1"/>
        </w:numPr>
        <w:snapToGrid w:val="0"/>
        <w:spacing w:line="500" w:lineRule="exact"/>
        <w:rPr>
          <w:rFonts w:ascii="仿宋_GB2312" w:hAnsi="宋体" w:eastAsia="仿宋_GB2312"/>
          <w:sz w:val="28"/>
          <w:szCs w:val="28"/>
        </w:rPr>
      </w:pPr>
      <w:r>
        <w:rPr>
          <w:rFonts w:hint="eastAsia" w:ascii="仿宋_GB2312" w:eastAsia="仿宋_GB2312"/>
          <w:bCs/>
          <w:sz w:val="28"/>
          <w:szCs w:val="28"/>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500" w:lineRule="exact"/>
        <w:ind w:firstLine="560" w:firstLineChars="200"/>
        <w:rPr>
          <w:rFonts w:ascii="仿宋_GB2312" w:eastAsia="仿宋_GB2312"/>
          <w:bCs/>
          <w:sz w:val="28"/>
          <w:szCs w:val="28"/>
        </w:rPr>
      </w:pPr>
      <w:r>
        <w:rPr>
          <w:rFonts w:ascii="仿宋_GB2312" w:eastAsia="仿宋_GB2312"/>
          <w:bCs/>
          <w:sz w:val="28"/>
          <w:szCs w:val="28"/>
        </w:rPr>
        <w:t>（</w:t>
      </w:r>
      <w:r>
        <w:rPr>
          <w:rFonts w:hint="eastAsia" w:ascii="仿宋_GB2312" w:eastAsia="仿宋_GB2312"/>
          <w:bCs/>
          <w:sz w:val="28"/>
          <w:szCs w:val="28"/>
        </w:rPr>
        <w:t>1</w:t>
      </w:r>
      <w:r>
        <w:rPr>
          <w:rFonts w:ascii="仿宋_GB2312" w:eastAsia="仿宋_GB2312"/>
          <w:bCs/>
          <w:sz w:val="28"/>
          <w:szCs w:val="28"/>
        </w:rPr>
        <w:t>）在货物采购项目中，货物由中小企业制造，即货物由中小企业生产且使用该中小企业商号或者注册商标；</w:t>
      </w:r>
    </w:p>
    <w:p>
      <w:pPr>
        <w:spacing w:line="500" w:lineRule="exact"/>
        <w:ind w:firstLine="560" w:firstLineChars="200"/>
        <w:rPr>
          <w:rFonts w:ascii="仿宋_GB2312" w:eastAsia="仿宋_GB2312"/>
          <w:bCs/>
          <w:sz w:val="28"/>
          <w:szCs w:val="28"/>
        </w:rPr>
      </w:pPr>
      <w:r>
        <w:rPr>
          <w:rFonts w:ascii="仿宋_GB2312" w:eastAsia="仿宋_GB2312"/>
          <w:bCs/>
          <w:sz w:val="28"/>
          <w:szCs w:val="28"/>
        </w:rPr>
        <w:t>（</w:t>
      </w:r>
      <w:r>
        <w:rPr>
          <w:rFonts w:hint="eastAsia" w:ascii="仿宋_GB2312" w:eastAsia="仿宋_GB2312"/>
          <w:bCs/>
          <w:sz w:val="28"/>
          <w:szCs w:val="28"/>
        </w:rPr>
        <w:t>2</w:t>
      </w:r>
      <w:r>
        <w:rPr>
          <w:rFonts w:ascii="仿宋_GB2312" w:eastAsia="仿宋_GB2312"/>
          <w:bCs/>
          <w:sz w:val="28"/>
          <w:szCs w:val="28"/>
        </w:rPr>
        <w:t>）在工程采购项目中，工程由中小企业承建，即工程施工单位为中小企业；</w:t>
      </w:r>
    </w:p>
    <w:p>
      <w:pPr>
        <w:pStyle w:val="16"/>
        <w:spacing w:line="500" w:lineRule="exact"/>
        <w:ind w:firstLine="560" w:firstLineChars="200"/>
        <w:rPr>
          <w:rFonts w:ascii="仿宋_GB2312" w:eastAsia="仿宋_GB2312"/>
          <w:b w:val="0"/>
          <w:spacing w:val="0"/>
          <w:kern w:val="2"/>
          <w:sz w:val="28"/>
          <w:szCs w:val="28"/>
        </w:rPr>
      </w:pPr>
      <w:r>
        <w:rPr>
          <w:rFonts w:ascii="仿宋_GB2312" w:eastAsia="仿宋_GB2312"/>
          <w:b w:val="0"/>
          <w:spacing w:val="0"/>
          <w:kern w:val="2"/>
          <w:sz w:val="28"/>
          <w:szCs w:val="28"/>
        </w:rPr>
        <w:t>（</w:t>
      </w:r>
      <w:r>
        <w:rPr>
          <w:rFonts w:hint="eastAsia" w:ascii="仿宋_GB2312" w:eastAsia="仿宋_GB2312"/>
          <w:b w:val="0"/>
          <w:spacing w:val="0"/>
          <w:kern w:val="2"/>
          <w:sz w:val="28"/>
          <w:szCs w:val="28"/>
        </w:rPr>
        <w:t>3</w:t>
      </w:r>
      <w:r>
        <w:rPr>
          <w:rFonts w:ascii="仿宋_GB2312" w:eastAsia="仿宋_GB2312"/>
          <w:b w:val="0"/>
          <w:spacing w:val="0"/>
          <w:kern w:val="2"/>
          <w:sz w:val="28"/>
          <w:szCs w:val="28"/>
        </w:rPr>
        <w:t>）在服务采购项目中，服务由中小企业承接，即提供服务的人员为中小企业依照《中华人民共和国劳动合同法》订立劳动合同的从业人员。</w:t>
      </w:r>
    </w:p>
    <w:p>
      <w:pPr>
        <w:spacing w:line="500" w:lineRule="exact"/>
        <w:ind w:firstLine="560" w:firstLineChars="200"/>
        <w:rPr>
          <w:rFonts w:ascii="仿宋_GB2312" w:eastAsia="仿宋_GB2312"/>
          <w:bCs/>
          <w:sz w:val="28"/>
          <w:szCs w:val="28"/>
        </w:rPr>
      </w:pPr>
      <w:r>
        <w:rPr>
          <w:rFonts w:ascii="仿宋_GB2312" w:eastAsia="仿宋_GB2312"/>
          <w:bCs/>
          <w:sz w:val="28"/>
          <w:szCs w:val="28"/>
        </w:rPr>
        <w:t>在货物采购项目中，投标人提供的货物既有中小企业制造货物，也有大型企业制造货物的，不享受本办法规定的中小企业扶持政策。</w:t>
      </w:r>
    </w:p>
    <w:p>
      <w:pPr>
        <w:spacing w:line="500" w:lineRule="exact"/>
        <w:ind w:firstLine="560" w:firstLineChars="200"/>
        <w:rPr>
          <w:rFonts w:ascii="仿宋_GB2312" w:eastAsia="仿宋_GB2312"/>
          <w:bCs/>
          <w:sz w:val="28"/>
          <w:szCs w:val="28"/>
        </w:rPr>
      </w:pPr>
      <w:r>
        <w:rPr>
          <w:rFonts w:ascii="仿宋_GB2312" w:eastAsia="仿宋_GB2312"/>
          <w:bCs/>
          <w:sz w:val="28"/>
          <w:szCs w:val="28"/>
        </w:rPr>
        <w:t>以联合体形式参加政府采购活动，联合体各方均为中小企业的，联合体视同中小企业。其中，联合体各方均为小微企业的，联合体视同小微企业。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8.2根据财政部《司法部关于政府采购支持监狱企业发展有关问题》的通知（财库〔2014〕68号）的有关规定，监狱和戒毒企业参与政府采购活动的视同小型、微型企业，享受评审中价格扣除政策。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8.3根据财库[2017]141号的相关规定，在政府采购活动中，残疾人福利性单位视同小型、微型企业，享受评审中价格扣除政策。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8.4小型、微型企业参加投标时，应提供《中小企业声明函》</w:t>
      </w:r>
      <w:r>
        <w:rPr>
          <w:rFonts w:hint="eastAsia" w:ascii="仿宋_GB2312" w:eastAsia="仿宋_GB2312"/>
          <w:sz w:val="28"/>
          <w:szCs w:val="28"/>
        </w:rPr>
        <w:t>；监狱或戒毒企业参加投标时应提供监狱或戒毒企业声明函；</w:t>
      </w:r>
      <w:r>
        <w:rPr>
          <w:rFonts w:hint="eastAsia" w:ascii="仿宋_GB2312" w:eastAsia="仿宋_GB2312"/>
          <w:bCs/>
          <w:sz w:val="28"/>
          <w:szCs w:val="28"/>
        </w:rPr>
        <w:t>残疾人福利性单位参加投标时应提供残疾人福利性单位声明函。不提供以上材料的投标人将不享受评审中价格扣除优惠。</w:t>
      </w:r>
    </w:p>
    <w:p>
      <w:pPr>
        <w:numPr>
          <w:ilvl w:val="0"/>
          <w:numId w:val="1"/>
        </w:numPr>
        <w:snapToGrid w:val="0"/>
        <w:spacing w:before="120" w:beforeLines="50" w:after="120" w:afterLines="50" w:line="500" w:lineRule="exact"/>
        <w:outlineLvl w:val="1"/>
        <w:rPr>
          <w:rFonts w:ascii="仿宋_GB2312" w:eastAsia="仿宋_GB2312"/>
          <w:b/>
          <w:sz w:val="28"/>
          <w:szCs w:val="28"/>
        </w:rPr>
      </w:pPr>
      <w:bookmarkStart w:id="54" w:name="_Toc356371434"/>
      <w:bookmarkStart w:id="55" w:name="_Toc476644686"/>
      <w:r>
        <w:rPr>
          <w:rFonts w:hint="eastAsia" w:ascii="仿宋_GB2312" w:eastAsia="仿宋_GB2312"/>
          <w:b/>
          <w:sz w:val="28"/>
          <w:szCs w:val="28"/>
        </w:rPr>
        <w:t>招标文件说明</w:t>
      </w:r>
      <w:bookmarkEnd w:id="54"/>
      <w:bookmarkEnd w:id="55"/>
    </w:p>
    <w:p>
      <w:pPr>
        <w:numPr>
          <w:ilvl w:val="1"/>
          <w:numId w:val="2"/>
        </w:numPr>
        <w:snapToGrid w:val="0"/>
        <w:spacing w:line="500" w:lineRule="exact"/>
        <w:rPr>
          <w:rFonts w:ascii="仿宋_GB2312" w:eastAsia="仿宋_GB2312"/>
          <w:sz w:val="28"/>
          <w:szCs w:val="28"/>
        </w:rPr>
      </w:pPr>
      <w:r>
        <w:rPr>
          <w:rFonts w:hint="eastAsia" w:ascii="仿宋_GB2312" w:eastAsia="仿宋_GB2312"/>
          <w:sz w:val="28"/>
          <w:szCs w:val="28"/>
        </w:rPr>
        <w:t>招标文件的组成</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招标公告；</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投标须知前附表及投标须知；</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采购内容及要求；</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合同文本；</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应提交的有关格式范例；</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评标办法及开评标程序。</w:t>
      </w:r>
    </w:p>
    <w:p>
      <w:pPr>
        <w:numPr>
          <w:ilvl w:val="1"/>
          <w:numId w:val="2"/>
        </w:numPr>
        <w:snapToGrid w:val="0"/>
        <w:spacing w:line="500" w:lineRule="exact"/>
        <w:rPr>
          <w:rFonts w:ascii="仿宋_GB2312" w:eastAsia="仿宋_GB2312"/>
          <w:sz w:val="28"/>
          <w:szCs w:val="28"/>
        </w:rPr>
      </w:pPr>
      <w:r>
        <w:rPr>
          <w:rFonts w:hint="eastAsia" w:ascii="仿宋_GB2312" w:eastAsia="仿宋_GB2312"/>
          <w:sz w:val="28"/>
          <w:szCs w:val="28"/>
        </w:rPr>
        <w:t>招标文件的澄清及修改</w:t>
      </w:r>
    </w:p>
    <w:p>
      <w:pPr>
        <w:numPr>
          <w:ilvl w:val="2"/>
          <w:numId w:val="2"/>
        </w:numPr>
        <w:snapToGrid w:val="0"/>
        <w:spacing w:line="500" w:lineRule="exact"/>
        <w:rPr>
          <w:rFonts w:ascii="仿宋_GB2312" w:eastAsia="仿宋_GB2312"/>
          <w:sz w:val="28"/>
          <w:szCs w:val="28"/>
        </w:rPr>
      </w:pPr>
      <w:r>
        <w:rPr>
          <w:rFonts w:hint="eastAsia" w:ascii="仿宋_GB2312" w:eastAsia="仿宋_GB2312"/>
          <w:sz w:val="28"/>
          <w:szCs w:val="28"/>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numPr>
          <w:ilvl w:val="0"/>
          <w:numId w:val="1"/>
        </w:numPr>
        <w:snapToGrid w:val="0"/>
        <w:spacing w:before="120" w:beforeLines="50" w:after="120" w:afterLines="50" w:line="500" w:lineRule="exact"/>
        <w:outlineLvl w:val="1"/>
        <w:rPr>
          <w:rFonts w:ascii="仿宋_GB2312" w:eastAsia="仿宋_GB2312"/>
          <w:b/>
          <w:sz w:val="28"/>
          <w:szCs w:val="28"/>
        </w:rPr>
      </w:pPr>
      <w:bookmarkStart w:id="56" w:name="_Toc476644687"/>
      <w:bookmarkStart w:id="57" w:name="_Toc356371435"/>
      <w:r>
        <w:rPr>
          <w:rFonts w:hint="eastAsia" w:ascii="仿宋_GB2312" w:eastAsia="仿宋_GB2312"/>
          <w:b/>
          <w:sz w:val="28"/>
          <w:szCs w:val="28"/>
        </w:rPr>
        <w:t>投标文件的编制</w:t>
      </w:r>
      <w:bookmarkEnd w:id="56"/>
      <w:bookmarkEnd w:id="57"/>
    </w:p>
    <w:p>
      <w:pPr>
        <w:numPr>
          <w:ilvl w:val="1"/>
          <w:numId w:val="3"/>
        </w:numPr>
        <w:snapToGrid w:val="0"/>
        <w:spacing w:line="500" w:lineRule="exact"/>
        <w:rPr>
          <w:rFonts w:ascii="仿宋_GB2312" w:eastAsia="仿宋_GB2312"/>
          <w:sz w:val="28"/>
          <w:szCs w:val="28"/>
        </w:rPr>
      </w:pPr>
      <w:r>
        <w:rPr>
          <w:rFonts w:hint="eastAsia" w:ascii="仿宋_GB2312" w:eastAsia="仿宋_GB2312"/>
          <w:sz w:val="28"/>
          <w:szCs w:val="28"/>
        </w:rPr>
        <w:t>总体要求</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kern w:val="0"/>
          <w:sz w:val="28"/>
          <w:szCs w:val="28"/>
        </w:rPr>
        <w:t>否则，投标文件可能视为无效投标文件</w:t>
      </w:r>
      <w:r>
        <w:rPr>
          <w:rFonts w:hint="eastAsia" w:ascii="仿宋_GB2312" w:eastAsia="仿宋_GB2312"/>
          <w:sz w:val="28"/>
          <w:szCs w:val="28"/>
        </w:rPr>
        <w:t>。</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投标文件及</w:t>
      </w:r>
      <w:r>
        <w:rPr>
          <w:rFonts w:hint="eastAsia" w:ascii="仿宋_GB2312" w:hAnsi="宋体" w:eastAsia="仿宋_GB2312" w:cs="宋体"/>
          <w:kern w:val="0"/>
          <w:sz w:val="28"/>
          <w:szCs w:val="28"/>
        </w:rPr>
        <w:t>投标人</w:t>
      </w:r>
      <w:r>
        <w:rPr>
          <w:rFonts w:hint="eastAsia" w:ascii="仿宋_GB2312" w:eastAsia="仿宋_GB2312"/>
          <w:sz w:val="28"/>
          <w:szCs w:val="28"/>
        </w:rPr>
        <w:t>与采购有关的来往通知，函件和文件均应使用中文。</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投标人应按本文件中提供的文件格式、内容和要求制作投标文件。</w:t>
      </w:r>
    </w:p>
    <w:p>
      <w:pPr>
        <w:widowControl/>
        <w:numPr>
          <w:ilvl w:val="2"/>
          <w:numId w:val="3"/>
        </w:numPr>
        <w:snapToGrid w:val="0"/>
        <w:spacing w:line="520" w:lineRule="exact"/>
        <w:jc w:val="left"/>
        <w:rPr>
          <w:rFonts w:ascii="仿宋_GB2312" w:eastAsia="仿宋_GB2312"/>
          <w:sz w:val="28"/>
          <w:szCs w:val="28"/>
        </w:rPr>
      </w:pPr>
      <w:r>
        <w:rPr>
          <w:rFonts w:hint="eastAsia" w:ascii="仿宋_GB2312" w:hAnsi="仿宋" w:eastAsia="仿宋_GB2312"/>
          <w:sz w:val="28"/>
          <w:szCs w:val="28"/>
        </w:rPr>
        <w:t>投标文件的形式和效力</w:t>
      </w:r>
    </w:p>
    <w:p>
      <w:pPr>
        <w:wordWrap w:val="0"/>
        <w:snapToGrid w:val="0"/>
        <w:spacing w:line="500" w:lineRule="exact"/>
        <w:ind w:firstLine="548" w:firstLineChars="196"/>
        <w:rPr>
          <w:rFonts w:ascii="仿宋_GB2312" w:hAnsi="仿宋" w:eastAsia="仿宋_GB2312"/>
          <w:sz w:val="28"/>
          <w:szCs w:val="28"/>
        </w:rPr>
      </w:pPr>
      <w:r>
        <w:rPr>
          <w:rFonts w:hint="eastAsia" w:ascii="仿宋_GB2312" w:hAnsi="仿宋" w:eastAsia="仿宋_GB2312"/>
          <w:sz w:val="28"/>
          <w:szCs w:val="28"/>
        </w:rPr>
        <w:t>投标文件为电子投标文件。电子投标文件</w:t>
      </w:r>
      <w:r>
        <w:rPr>
          <w:rFonts w:hint="eastAsia" w:ascii="仿宋_GB2312" w:eastAsia="仿宋_GB2312"/>
          <w:bCs/>
          <w:sz w:val="28"/>
          <w:szCs w:val="28"/>
        </w:rPr>
        <w:t>按政采云平台供应商项目采购-电子招投标操作指南（网址：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66"/>
          <w:rFonts w:ascii="仿宋_GB2312" w:eastAsia="仿宋_GB2312"/>
          <w:bCs/>
          <w:color w:val="auto"/>
          <w:sz w:val="28"/>
          <w:szCs w:val="28"/>
          <w:u w:val="none"/>
        </w:rPr>
        <w:t>https://service.zcygov.cn/#/knowledges/CW1EtGwBFdiHxlNd6I3m/6IMVAG0BFdiHxlNdQ8Na</w:t>
      </w:r>
      <w:r>
        <w:rPr>
          <w:rStyle w:val="66"/>
          <w:rFonts w:ascii="仿宋_GB2312" w:eastAsia="仿宋_GB2312"/>
          <w:bCs/>
          <w:color w:val="auto"/>
          <w:sz w:val="28"/>
          <w:szCs w:val="28"/>
          <w:u w:val="none"/>
        </w:rPr>
        <w:fldChar w:fldCharType="end"/>
      </w:r>
      <w:r>
        <w:rPr>
          <w:rFonts w:ascii="仿宋_GB2312" w:eastAsia="仿宋_GB2312"/>
          <w:bCs/>
          <w:sz w:val="28"/>
          <w:szCs w:val="28"/>
        </w:rPr>
        <w:t>，投标人须在政采云平台注册账号登录后查看内容</w:t>
      </w:r>
      <w:r>
        <w:rPr>
          <w:rFonts w:hint="eastAsia" w:ascii="仿宋_GB2312" w:eastAsia="仿宋_GB2312"/>
          <w:bCs/>
          <w:sz w:val="28"/>
          <w:szCs w:val="28"/>
        </w:rPr>
        <w:t>）</w:t>
      </w:r>
      <w:r>
        <w:rPr>
          <w:rFonts w:hint="eastAsia" w:ascii="仿宋_GB2312" w:hAnsi="仿宋" w:eastAsia="仿宋_GB2312"/>
          <w:sz w:val="28"/>
          <w:szCs w:val="28"/>
        </w:rPr>
        <w:t>及本招标文件要求制作、加密并递交。</w:t>
      </w:r>
    </w:p>
    <w:p>
      <w:pPr>
        <w:numPr>
          <w:ilvl w:val="1"/>
          <w:numId w:val="3"/>
        </w:numPr>
        <w:snapToGrid w:val="0"/>
        <w:spacing w:line="500" w:lineRule="exact"/>
        <w:rPr>
          <w:rFonts w:ascii="仿宋_GB2312" w:eastAsia="仿宋_GB2312"/>
          <w:sz w:val="28"/>
          <w:szCs w:val="28"/>
        </w:rPr>
      </w:pPr>
      <w:r>
        <w:rPr>
          <w:rFonts w:hint="eastAsia" w:ascii="仿宋_GB2312" w:eastAsia="仿宋_GB2312"/>
          <w:sz w:val="28"/>
          <w:szCs w:val="28"/>
        </w:rPr>
        <w:t>投标文件的组成</w:t>
      </w:r>
    </w:p>
    <w:p>
      <w:pPr>
        <w:tabs>
          <w:tab w:val="left" w:pos="0"/>
          <w:tab w:val="left" w:pos="900"/>
          <w:tab w:val="left" w:pos="7020"/>
          <w:tab w:val="left" w:pos="8460"/>
        </w:tabs>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sz w:val="28"/>
          <w:szCs w:val="28"/>
        </w:rPr>
        <w:t>投标文件（电子投标文件）应分为【资格审查文件】、【技术商务文件】和【报价文件】。</w:t>
      </w:r>
      <w:r>
        <w:rPr>
          <w:rFonts w:hint="eastAsia" w:ascii="仿宋_GB2312" w:hAnsi="仿宋" w:eastAsia="仿宋_GB2312"/>
          <w:b/>
          <w:sz w:val="28"/>
          <w:szCs w:val="28"/>
        </w:rPr>
        <w:t>电子投标文件中须加盖公章部分均采用CA签章。所有电子投标文件均要有封面（格式附后）</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【资格审查文件】（投标人未按12.1.1-12.1.7内容要求提供资料的作无效投标处理）</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有效的投标人营业执照(或事业法人登记证或其他工商等登记证明材料)扫描件（投标人为自然人的，提供自然人的身份证明）、税务登记证(或其它依法缴纳税收的相关材料) 扫描件、社保登记证（或其它依法缴纳社会保障资金的相关材料）扫描件；实施“多证合一、一照一码”登记制度改革的，只需提供改革后取得的营业执照扫描件； </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法定代表人授权委托书扫描件（如法定代表人直接参加投标并对相应文件签字的，只需提供其身份证扫描件正反面）； </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法定代表人或法定代表人授权代表身份证扫描件；</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上一年度资产负债表等财务报表资料文件 (或其它财务状况报告，新成立的公司，必须提供情况说明；如遇上一年度财务报表资料还未完成的，提供再上一年度财务报表资料)；</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具有履行合同所必需的设备和专业技术能力的承诺函；</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参加政府采购活动前三年内，在经营活动中没有重大违法记录的声明；</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具有良好商业信誉的特别声明；</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【技术商务文件】</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节能环保产品清单；</w:t>
      </w:r>
      <w:r>
        <w:rPr>
          <w:rFonts w:hint="eastAsia" w:ascii="仿宋_GB2312" w:eastAsia="仿宋_GB2312"/>
          <w:sz w:val="28"/>
          <w:szCs w:val="28"/>
          <w:u w:val="single"/>
        </w:rPr>
        <w:t>（▲</w:t>
      </w:r>
      <w:r>
        <w:rPr>
          <w:rFonts w:hint="eastAsia" w:ascii="仿宋_GB2312" w:eastAsia="仿宋_GB2312"/>
          <w:b/>
          <w:sz w:val="28"/>
          <w:szCs w:val="28"/>
          <w:u w:val="single"/>
        </w:rPr>
        <w:t>本次采购的空调、计算机属于国家强制采购节能产品,投标人所投产品必须为政府采购节能产品（以《市场监管总局关于发布参与实施政府采购节能产品、环境标志产品认证机构名录的公告》（2019年第16号）中所列政府采购节能产品认证机构出具的节能产品认证证书或中国政府采购网节能产品查询截图为准）</w:t>
      </w:r>
      <w:r>
        <w:rPr>
          <w:rFonts w:hint="eastAsia" w:ascii="仿宋_GB2312" w:eastAsia="仿宋_GB2312"/>
          <w:sz w:val="28"/>
          <w:szCs w:val="28"/>
          <w:u w:val="single"/>
        </w:rPr>
        <w:t>）；</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核心产品认证工程师证书扫描件；</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职称证书扫描件；</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项目组成员汇总表；</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2018年1月以来，投标人实施的类似项目的成功案例，须提供项目合同扫描件；</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售后服务网点介绍、服务内容、措施和售后服务承诺书；</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技术支持及服务承诺书；</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投标人认为需要的其他商务资料。</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详细的产品清单及软硬件简要说明一览表；</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产品主要技术资料和性能的详细描述；</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针对本项目的完整实施方案，包括项目组织机构和各部分项目进度计划等；针对本项目的技术力量配备； </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技术偏离表； </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详细的培训计划（包括时间、地点、人数、师资、培训内容等）； </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近三年来同类产品的生产、销售情况及主要用户清单；</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随机备品、备件和专业工具清单；</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投标人认为需要的其他技术资料。</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【报价文件】</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▲开标一览表； </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▲报价明细表。</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核心关键设备报价明细表。</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《中小企业声明函》（符合小微企业相关政策的投标人提供）；</w:t>
      </w:r>
    </w:p>
    <w:p>
      <w:pPr>
        <w:numPr>
          <w:ilvl w:val="3"/>
          <w:numId w:val="3"/>
        </w:numPr>
        <w:snapToGrid w:val="0"/>
        <w:spacing w:line="500" w:lineRule="exact"/>
        <w:rPr>
          <w:rFonts w:ascii="仿宋_GB2312" w:eastAsia="仿宋_GB2312"/>
          <w:sz w:val="28"/>
          <w:szCs w:val="28"/>
        </w:rPr>
      </w:pPr>
      <w:r>
        <w:rPr>
          <w:rFonts w:hint="eastAsia" w:ascii="仿宋_GB2312" w:eastAsia="仿宋_GB2312"/>
          <w:sz w:val="28"/>
          <w:szCs w:val="28"/>
        </w:rPr>
        <w:t>监狱或戒毒企业参加投标时应提供监狱或戒毒企业声明函。</w:t>
      </w:r>
    </w:p>
    <w:p>
      <w:pPr>
        <w:numPr>
          <w:ilvl w:val="3"/>
          <w:numId w:val="3"/>
        </w:numPr>
        <w:snapToGrid w:val="0"/>
        <w:spacing w:line="500" w:lineRule="exact"/>
        <w:rPr>
          <w:rFonts w:ascii="仿宋_GB2312" w:eastAsia="仿宋_GB2312"/>
          <w:sz w:val="28"/>
          <w:szCs w:val="28"/>
        </w:rPr>
      </w:pPr>
      <w:r>
        <w:rPr>
          <w:rFonts w:hint="eastAsia" w:ascii="仿宋_GB2312" w:hAnsi="宋体" w:eastAsia="仿宋_GB2312"/>
          <w:sz w:val="28"/>
          <w:szCs w:val="28"/>
          <w:lang w:val="en-GB"/>
        </w:rPr>
        <w:t>《产品适用</w:t>
      </w:r>
      <w:r>
        <w:rPr>
          <w:rFonts w:hint="eastAsia" w:ascii="仿宋_GB2312" w:eastAsia="仿宋_GB2312"/>
          <w:sz w:val="28"/>
          <w:szCs w:val="28"/>
        </w:rPr>
        <w:t>监狱和戒毒企业</w:t>
      </w:r>
      <w:r>
        <w:rPr>
          <w:rFonts w:hint="eastAsia" w:ascii="仿宋_GB2312" w:hAnsi="宋体" w:eastAsia="仿宋_GB2312"/>
          <w:sz w:val="28"/>
          <w:szCs w:val="28"/>
          <w:lang w:val="en-GB"/>
        </w:rPr>
        <w:t>政策情况表》；</w:t>
      </w:r>
    </w:p>
    <w:p>
      <w:pPr>
        <w:numPr>
          <w:ilvl w:val="3"/>
          <w:numId w:val="3"/>
        </w:numPr>
        <w:snapToGrid w:val="0"/>
        <w:spacing w:line="500" w:lineRule="exact"/>
        <w:rPr>
          <w:rFonts w:ascii="仿宋_GB2312" w:eastAsia="仿宋_GB2312"/>
          <w:sz w:val="28"/>
          <w:szCs w:val="28"/>
        </w:rPr>
      </w:pPr>
      <w:r>
        <w:rPr>
          <w:rFonts w:hint="eastAsia" w:ascii="仿宋_GB2312" w:eastAsia="仿宋_GB2312"/>
          <w:bCs/>
          <w:sz w:val="28"/>
          <w:szCs w:val="28"/>
        </w:rPr>
        <w:t>残疾人福利性单位应提供残疾人福利性单位声明函。</w:t>
      </w:r>
    </w:p>
    <w:p>
      <w:pPr>
        <w:numPr>
          <w:ilvl w:val="3"/>
          <w:numId w:val="3"/>
        </w:numPr>
        <w:snapToGrid w:val="0"/>
        <w:spacing w:line="500" w:lineRule="exact"/>
        <w:rPr>
          <w:rFonts w:ascii="仿宋_GB2312" w:eastAsia="仿宋_GB2312"/>
          <w:sz w:val="28"/>
          <w:szCs w:val="28"/>
        </w:rPr>
      </w:pPr>
      <w:r>
        <w:rPr>
          <w:rFonts w:hint="eastAsia" w:ascii="仿宋_GB2312" w:hAnsi="宋体" w:eastAsia="仿宋_GB2312"/>
          <w:sz w:val="28"/>
          <w:szCs w:val="28"/>
          <w:lang w:val="en-GB"/>
        </w:rPr>
        <w:t>《产品适用</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政策情况表》；</w:t>
      </w:r>
    </w:p>
    <w:p>
      <w:pPr>
        <w:numPr>
          <w:ilvl w:val="1"/>
          <w:numId w:val="3"/>
        </w:numPr>
        <w:snapToGrid w:val="0"/>
        <w:spacing w:line="500" w:lineRule="exact"/>
        <w:rPr>
          <w:rFonts w:ascii="仿宋_GB2312" w:eastAsia="仿宋_GB2312"/>
          <w:sz w:val="28"/>
          <w:szCs w:val="28"/>
        </w:rPr>
      </w:pPr>
      <w:r>
        <w:rPr>
          <w:rFonts w:hint="eastAsia" w:ascii="仿宋_GB2312" w:eastAsia="仿宋_GB2312"/>
          <w:sz w:val="28"/>
          <w:szCs w:val="28"/>
        </w:rPr>
        <w:t xml:space="preserve">投标文件内容填写说明 </w:t>
      </w:r>
    </w:p>
    <w:p>
      <w:pPr>
        <w:numPr>
          <w:ilvl w:val="2"/>
          <w:numId w:val="3"/>
        </w:numPr>
        <w:wordWrap w:val="0"/>
        <w:snapToGrid w:val="0"/>
        <w:spacing w:line="500" w:lineRule="exact"/>
        <w:rPr>
          <w:rFonts w:ascii="仿宋_GB2312" w:eastAsia="仿宋_GB2312"/>
          <w:sz w:val="28"/>
          <w:szCs w:val="28"/>
        </w:rPr>
      </w:pPr>
      <w:r>
        <w:rPr>
          <w:rFonts w:hint="eastAsia" w:ascii="仿宋_GB2312" w:eastAsia="仿宋_GB2312"/>
          <w:sz w:val="28"/>
          <w:szCs w:val="28"/>
        </w:rPr>
        <w:t>投标人应在认真阅读招标文件所有内容的基础上，按照招标文件的要求编制完整的投标文件。投标文件应按照招标文件中规定的统一格式填写：</w:t>
      </w:r>
      <w:r>
        <w:rPr>
          <w:rFonts w:hint="eastAsia" w:ascii="仿宋_GB2312" w:hAnsi="仿宋" w:eastAsia="仿宋_GB2312"/>
          <w:sz w:val="28"/>
          <w:szCs w:val="28"/>
        </w:rPr>
        <w:t>电子投标文件</w:t>
      </w:r>
      <w:r>
        <w:rPr>
          <w:rFonts w:hint="eastAsia" w:ascii="仿宋_GB2312" w:eastAsia="仿宋_GB2312"/>
          <w:bCs/>
          <w:sz w:val="28"/>
          <w:szCs w:val="28"/>
        </w:rPr>
        <w:t>按政采云平台供应商项目采购-电子招投标操作指南（网址：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66"/>
          <w:rFonts w:ascii="仿宋_GB2312" w:eastAsia="仿宋_GB2312"/>
          <w:bCs/>
          <w:color w:val="auto"/>
          <w:sz w:val="28"/>
          <w:szCs w:val="28"/>
          <w:u w:val="none"/>
        </w:rPr>
        <w:t>https://service.zcygov.cn/#/knowledges/CW1EtGwBFdiHxlNd6I3m/6IMVAG0BFdiHxlNdQ8Na</w:t>
      </w:r>
      <w:r>
        <w:rPr>
          <w:rStyle w:val="66"/>
          <w:rFonts w:ascii="仿宋_GB2312" w:eastAsia="仿宋_GB2312"/>
          <w:bCs/>
          <w:color w:val="auto"/>
          <w:sz w:val="28"/>
          <w:szCs w:val="28"/>
          <w:u w:val="none"/>
        </w:rPr>
        <w:fldChar w:fldCharType="end"/>
      </w:r>
      <w:r>
        <w:rPr>
          <w:rFonts w:ascii="仿宋_GB2312" w:eastAsia="仿宋_GB2312"/>
          <w:bCs/>
          <w:sz w:val="28"/>
          <w:szCs w:val="28"/>
        </w:rPr>
        <w:t>，投标人须在政采云平台注册账号登录后查看内容</w:t>
      </w:r>
      <w:r>
        <w:rPr>
          <w:rFonts w:hint="eastAsia" w:ascii="仿宋_GB2312" w:eastAsia="仿宋_GB2312"/>
          <w:bCs/>
          <w:sz w:val="28"/>
          <w:szCs w:val="28"/>
        </w:rPr>
        <w:t>）</w:t>
      </w:r>
      <w:r>
        <w:rPr>
          <w:rFonts w:hint="eastAsia" w:ascii="仿宋_GB2312" w:hAnsi="仿宋" w:eastAsia="仿宋_GB2312"/>
          <w:sz w:val="28"/>
          <w:szCs w:val="28"/>
        </w:rPr>
        <w:t>及本招标文件要求制作、加密。</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投标人必须保证投标文件所提供的全部资料真实可靠，并接受招标人对其中任何资料进一步审查的要求。</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《开标一览表》为在开标仪式上唱标的内容，要求按格式填写、统一规范，不得自行增减内容。</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投标文件不得涂改和增删，如有错漏必须修改。</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由于字迹模糊或表达不清引起的后果由投标人负责。</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技术偏离表：所投产品如与采购产品在型号、规格、技术参数、性能、工艺、材料、质量等方面有偏离或对产品配置有好的建议，应填写《技术偏离表》，否则认为响应招标文件要求。</w:t>
      </w:r>
    </w:p>
    <w:p>
      <w:pPr>
        <w:numPr>
          <w:ilvl w:val="1"/>
          <w:numId w:val="3"/>
        </w:numPr>
        <w:snapToGrid w:val="0"/>
        <w:spacing w:line="500" w:lineRule="exact"/>
        <w:rPr>
          <w:rFonts w:ascii="仿宋_GB2312" w:eastAsia="仿宋_GB2312"/>
          <w:sz w:val="28"/>
          <w:szCs w:val="28"/>
        </w:rPr>
      </w:pPr>
      <w:r>
        <w:rPr>
          <w:rFonts w:hint="eastAsia" w:ascii="仿宋_GB2312" w:eastAsia="仿宋_GB2312"/>
          <w:sz w:val="28"/>
          <w:szCs w:val="28"/>
        </w:rPr>
        <w:t>投标报价</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投标报价应按招标文件中相关附表格式填写。</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报价中必须包含货物及零配件的购置安装、运输保险、装卸、培训辅导、质保期售后服务、全额含税发票、雇员费用、合同实施过程中的应预见和不可预见费用等。</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投标文件只允许有一个报价，有选择的或有条件的报价将不予接受。</w:t>
      </w:r>
    </w:p>
    <w:p>
      <w:pPr>
        <w:numPr>
          <w:ilvl w:val="1"/>
          <w:numId w:val="3"/>
        </w:numPr>
        <w:snapToGrid w:val="0"/>
        <w:spacing w:line="500" w:lineRule="exact"/>
        <w:rPr>
          <w:rFonts w:ascii="仿宋_GB2312" w:eastAsia="仿宋_GB2312"/>
          <w:sz w:val="28"/>
          <w:szCs w:val="28"/>
        </w:rPr>
      </w:pPr>
      <w:r>
        <w:rPr>
          <w:rFonts w:hint="eastAsia" w:ascii="仿宋_GB2312" w:eastAsia="仿宋_GB2312"/>
          <w:sz w:val="28"/>
          <w:szCs w:val="28"/>
        </w:rPr>
        <w:t>投标有效期</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▲投标文件从投标文件递交截止之日起，有效期为90天；</w:t>
      </w:r>
    </w:p>
    <w:p>
      <w:pPr>
        <w:numPr>
          <w:ilvl w:val="2"/>
          <w:numId w:val="3"/>
        </w:numPr>
        <w:snapToGrid w:val="0"/>
        <w:spacing w:line="500" w:lineRule="exact"/>
        <w:rPr>
          <w:rFonts w:ascii="仿宋_GB2312" w:eastAsia="仿宋_GB2312"/>
          <w:sz w:val="28"/>
          <w:szCs w:val="28"/>
        </w:rPr>
      </w:pPr>
      <w:r>
        <w:rPr>
          <w:rFonts w:hint="eastAsia" w:ascii="仿宋_GB2312" w:eastAsia="仿宋_GB2312"/>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snapToGrid w:val="0"/>
        <w:spacing w:line="500" w:lineRule="exact"/>
        <w:rPr>
          <w:rFonts w:ascii="仿宋_GB2312" w:eastAsia="仿宋_GB2312"/>
          <w:sz w:val="28"/>
          <w:szCs w:val="28"/>
        </w:rPr>
      </w:pPr>
    </w:p>
    <w:p>
      <w:pPr>
        <w:numPr>
          <w:ilvl w:val="0"/>
          <w:numId w:val="1"/>
        </w:numPr>
        <w:snapToGrid w:val="0"/>
        <w:spacing w:before="120" w:beforeLines="50" w:after="120" w:afterLines="50" w:line="500" w:lineRule="exact"/>
        <w:outlineLvl w:val="1"/>
        <w:rPr>
          <w:rFonts w:ascii="仿宋_GB2312" w:eastAsia="仿宋_GB2312"/>
          <w:b/>
          <w:sz w:val="28"/>
          <w:szCs w:val="28"/>
        </w:rPr>
      </w:pPr>
      <w:bookmarkStart w:id="58" w:name="_Toc476644688"/>
      <w:bookmarkStart w:id="59" w:name="_Toc356371436"/>
      <w:r>
        <w:rPr>
          <w:rFonts w:hint="eastAsia" w:ascii="仿宋_GB2312" w:eastAsia="仿宋_GB2312"/>
          <w:b/>
          <w:sz w:val="28"/>
          <w:szCs w:val="28"/>
        </w:rPr>
        <w:t>投标保证金</w:t>
      </w:r>
      <w:bookmarkEnd w:id="58"/>
      <w:bookmarkEnd w:id="59"/>
    </w:p>
    <w:p>
      <w:pPr>
        <w:numPr>
          <w:ilvl w:val="1"/>
          <w:numId w:val="4"/>
        </w:numPr>
        <w:snapToGrid w:val="0"/>
        <w:spacing w:line="500" w:lineRule="exact"/>
        <w:rPr>
          <w:rFonts w:ascii="仿宋_GB2312" w:eastAsia="仿宋_GB2312"/>
          <w:sz w:val="28"/>
          <w:szCs w:val="28"/>
        </w:rPr>
      </w:pPr>
      <w:r>
        <w:rPr>
          <w:rFonts w:hint="eastAsia" w:ascii="仿宋_GB2312" w:eastAsia="仿宋_GB2312"/>
          <w:sz w:val="28"/>
          <w:szCs w:val="28"/>
        </w:rPr>
        <w:t>本项目</w:t>
      </w:r>
      <w:r>
        <w:rPr>
          <w:rFonts w:hint="eastAsia" w:ascii="仿宋_GB2312" w:hAnsi="宋体" w:eastAsia="仿宋_GB2312"/>
          <w:sz w:val="28"/>
          <w:szCs w:val="28"/>
        </w:rPr>
        <w:t>不收取</w:t>
      </w:r>
      <w:r>
        <w:rPr>
          <w:rFonts w:hint="eastAsia" w:ascii="仿宋_GB2312" w:eastAsia="仿宋_GB2312"/>
          <w:sz w:val="28"/>
          <w:szCs w:val="28"/>
        </w:rPr>
        <w:t>投标保证金。</w:t>
      </w:r>
    </w:p>
    <w:p>
      <w:pPr>
        <w:numPr>
          <w:ilvl w:val="0"/>
          <w:numId w:val="4"/>
        </w:numPr>
        <w:snapToGrid w:val="0"/>
        <w:spacing w:before="120" w:beforeLines="50" w:after="120" w:afterLines="50" w:line="500" w:lineRule="exact"/>
        <w:outlineLvl w:val="1"/>
        <w:rPr>
          <w:rFonts w:ascii="仿宋_GB2312" w:eastAsia="仿宋_GB2312"/>
          <w:b/>
          <w:sz w:val="28"/>
          <w:szCs w:val="28"/>
        </w:rPr>
      </w:pPr>
      <w:bookmarkStart w:id="60" w:name="_Toc476644689"/>
      <w:r>
        <w:rPr>
          <w:rFonts w:hint="eastAsia" w:ascii="仿宋_GB2312" w:eastAsia="仿宋_GB2312"/>
          <w:b/>
          <w:sz w:val="28"/>
          <w:szCs w:val="28"/>
        </w:rPr>
        <w:t>投标</w:t>
      </w:r>
      <w:bookmarkEnd w:id="60"/>
      <w:r>
        <w:rPr>
          <w:rFonts w:hint="eastAsia" w:ascii="仿宋_GB2312" w:eastAsia="仿宋_GB2312"/>
          <w:b/>
          <w:sz w:val="28"/>
          <w:szCs w:val="28"/>
        </w:rPr>
        <w:t>说明</w:t>
      </w:r>
    </w:p>
    <w:p>
      <w:pPr>
        <w:pStyle w:val="288"/>
        <w:numPr>
          <w:ilvl w:val="0"/>
          <w:numId w:val="5"/>
        </w:numPr>
        <w:wordWrap w:val="0"/>
        <w:snapToGrid w:val="0"/>
        <w:spacing w:line="500" w:lineRule="exact"/>
        <w:ind w:firstLineChars="0"/>
        <w:rPr>
          <w:rFonts w:ascii="仿宋_GB2312" w:hAnsi="仿宋"/>
          <w:vanish/>
          <w:szCs w:val="28"/>
        </w:rPr>
      </w:pPr>
    </w:p>
    <w:p>
      <w:pPr>
        <w:numPr>
          <w:ilvl w:val="1"/>
          <w:numId w:val="5"/>
        </w:numPr>
        <w:wordWrap w:val="0"/>
        <w:snapToGrid w:val="0"/>
        <w:spacing w:line="500" w:lineRule="exact"/>
        <w:rPr>
          <w:rFonts w:ascii="仿宋_GB2312" w:hAnsi="仿宋" w:eastAsia="仿宋_GB2312"/>
          <w:sz w:val="28"/>
          <w:szCs w:val="28"/>
        </w:rPr>
      </w:pPr>
      <w:r>
        <w:rPr>
          <w:rFonts w:hint="eastAsia" w:ascii="仿宋_GB2312" w:hAnsi="仿宋" w:eastAsia="仿宋_GB2312"/>
          <w:sz w:val="28"/>
          <w:szCs w:val="28"/>
        </w:rPr>
        <w:t>本项目实行电子投标，不接受纸质投标文件，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1"/>
          <w:numId w:val="5"/>
        </w:numPr>
        <w:wordWrap w:val="0"/>
        <w:snapToGrid w:val="0"/>
        <w:spacing w:line="500" w:lineRule="exact"/>
        <w:rPr>
          <w:rFonts w:ascii="仿宋_GB2312" w:hAnsi="仿宋" w:eastAsia="仿宋_GB2312"/>
          <w:sz w:val="28"/>
          <w:szCs w:val="28"/>
        </w:rPr>
      </w:pPr>
      <w:r>
        <w:rPr>
          <w:rFonts w:hint="eastAsia" w:ascii="仿宋_GB2312" w:hAnsi="仿宋" w:eastAsia="仿宋_GB2312"/>
          <w:sz w:val="28"/>
          <w:szCs w:val="28"/>
        </w:rPr>
        <w:t>投标人应在开标前完成CA数字证书办理。（办理流程详见</w:t>
      </w:r>
      <w:r>
        <w:rPr>
          <w:rFonts w:ascii="仿宋_GB2312" w:eastAsia="仿宋_GB2312"/>
          <w:sz w:val="28"/>
          <w:szCs w:val="28"/>
        </w:rPr>
        <w:t>http://zfcg.czt.zj.gov.cn/bidClientTemplate/2019-05-27/12945.html</w:t>
      </w:r>
      <w:r>
        <w:rPr>
          <w:rFonts w:hint="eastAsia" w:ascii="仿宋_GB2312" w:hAnsi="仿宋" w:eastAsia="仿宋_GB2312"/>
          <w:sz w:val="28"/>
          <w:szCs w:val="28"/>
        </w:rPr>
        <w:t>）。完成CA数字证书办理预计一周左右，建议各投标人抓紧时间办理。CA数字证书使用中出现问题可拨打技术支持电话咨询，联系方式：400-888-4636。</w:t>
      </w:r>
    </w:p>
    <w:p>
      <w:pPr>
        <w:numPr>
          <w:ilvl w:val="1"/>
          <w:numId w:val="5"/>
        </w:numPr>
        <w:wordWrap w:val="0"/>
        <w:snapToGrid w:val="0"/>
        <w:spacing w:line="500" w:lineRule="exact"/>
        <w:rPr>
          <w:rFonts w:ascii="仿宋_GB2312" w:hAnsi="仿宋" w:eastAsia="仿宋_GB2312"/>
          <w:sz w:val="28"/>
          <w:szCs w:val="28"/>
        </w:rPr>
      </w:pPr>
      <w:r>
        <w:rPr>
          <w:rFonts w:hint="eastAsia" w:ascii="仿宋_GB2312" w:hAnsi="仿宋" w:eastAsia="仿宋_GB2312"/>
          <w:sz w:val="28"/>
          <w:szCs w:val="28"/>
        </w:rPr>
        <w:t>投标人通过政采云平台电子投标工具制作投标文件，电子投标工具请供应商自行前往浙江省政府采购网下载并安装，（下载网址：</w:t>
      </w:r>
      <w:r>
        <w:rPr>
          <w:rFonts w:ascii="仿宋_GB2312" w:eastAsia="仿宋_GB2312"/>
          <w:sz w:val="28"/>
          <w:szCs w:val="28"/>
        </w:rPr>
        <w:t>http://zfcg.czt.zj.gov.cn/bidClientTemplate/2019-05-27/12946.html</w:t>
      </w:r>
      <w:r>
        <w:rPr>
          <w:rFonts w:hint="eastAsia" w:ascii="仿宋_GB2312" w:hAnsi="仿宋" w:eastAsia="仿宋_GB2312"/>
          <w:sz w:val="28"/>
          <w:szCs w:val="28"/>
        </w:rPr>
        <w:t>），电子投标具体流程文档详见网址：</w:t>
      </w:r>
      <w:r>
        <w:fldChar w:fldCharType="begin"/>
      </w:r>
      <w:r>
        <w:instrText xml:space="preserve"> HYPERLINK "https://service.zcygov.cn/" \l "/knowledges/CW1EtGwBFdiHxlNd6I3m/6IMVAG0BFdiHxlNdQ8Na" </w:instrText>
      </w:r>
      <w:r>
        <w:fldChar w:fldCharType="separate"/>
      </w:r>
      <w:r>
        <w:rPr>
          <w:rStyle w:val="66"/>
          <w:rFonts w:ascii="仿宋_GB2312" w:eastAsia="仿宋_GB2312"/>
          <w:bCs/>
          <w:color w:val="auto"/>
          <w:sz w:val="28"/>
          <w:szCs w:val="28"/>
          <w:u w:val="none"/>
        </w:rPr>
        <w:t>https://service.zcygov.cn/#/knowledges/CW1EtGwBFdiHxlNd6I3m/6IMVAG0BFdiHxlNdQ8Na</w:t>
      </w:r>
      <w:r>
        <w:rPr>
          <w:rStyle w:val="66"/>
          <w:rFonts w:ascii="仿宋_GB2312" w:eastAsia="仿宋_GB2312"/>
          <w:bCs/>
          <w:color w:val="auto"/>
          <w:sz w:val="28"/>
          <w:szCs w:val="28"/>
          <w:u w:val="none"/>
        </w:rPr>
        <w:fldChar w:fldCharType="end"/>
      </w:r>
      <w:r>
        <w:rPr>
          <w:rFonts w:ascii="仿宋_GB2312" w:eastAsia="仿宋_GB2312"/>
          <w:bCs/>
          <w:sz w:val="28"/>
          <w:szCs w:val="28"/>
        </w:rPr>
        <w:t>，供应商须注册账号登录后查看内容</w:t>
      </w:r>
      <w:r>
        <w:rPr>
          <w:rFonts w:hint="eastAsia" w:ascii="仿宋_GB2312" w:hAnsi="仿宋" w:eastAsia="仿宋_GB2312"/>
          <w:sz w:val="28"/>
          <w:szCs w:val="28"/>
        </w:rPr>
        <w:t>。</w:t>
      </w:r>
    </w:p>
    <w:p>
      <w:pPr>
        <w:numPr>
          <w:ilvl w:val="1"/>
          <w:numId w:val="5"/>
        </w:numPr>
        <w:snapToGrid w:val="0"/>
        <w:spacing w:line="500" w:lineRule="exact"/>
        <w:rPr>
          <w:rFonts w:ascii="仿宋_GB2312" w:hAnsi="仿宋" w:eastAsia="仿宋_GB2312"/>
          <w:sz w:val="28"/>
          <w:szCs w:val="28"/>
        </w:rPr>
      </w:pPr>
      <w:r>
        <w:rPr>
          <w:rFonts w:hint="eastAsia" w:ascii="仿宋_GB2312" w:hAnsi="仿宋"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numPr>
          <w:ilvl w:val="1"/>
          <w:numId w:val="5"/>
        </w:numPr>
        <w:snapToGrid w:val="0"/>
        <w:spacing w:line="500" w:lineRule="exact"/>
        <w:rPr>
          <w:rFonts w:ascii="仿宋_GB2312" w:hAnsi="仿宋" w:eastAsia="仿宋_GB2312"/>
          <w:sz w:val="28"/>
          <w:szCs w:val="28"/>
        </w:rPr>
      </w:pPr>
      <w:r>
        <w:rPr>
          <w:rFonts w:hint="eastAsia" w:ascii="仿宋_GB2312" w:hAnsi="仿宋" w:eastAsia="仿宋_GB2312"/>
          <w:sz w:val="28"/>
          <w:szCs w:val="28"/>
        </w:rPr>
        <w:t>投标人无需到现场投标，</w:t>
      </w:r>
      <w:r>
        <w:rPr>
          <w:rFonts w:hint="eastAsia" w:ascii="仿宋_GB2312" w:hAnsi="仿宋" w:eastAsia="仿宋_GB2312"/>
          <w:bCs/>
          <w:sz w:val="28"/>
          <w:szCs w:val="28"/>
        </w:rPr>
        <w:t>但须准时在线参加，直至评审结束（项目中要求提供功能演示或提供样品的项目，有演示内容的或提供样品的投标人参与现场投标）。</w:t>
      </w:r>
      <w:r>
        <w:rPr>
          <w:rStyle w:val="115"/>
          <w:rFonts w:hint="default" w:ascii="仿宋_GB2312" w:eastAsia="仿宋_GB2312"/>
          <w:bCs/>
          <w:kern w:val="0"/>
          <w:sz w:val="28"/>
          <w:szCs w:val="28"/>
        </w:rPr>
        <w:t>投标截止时间后投标人凭CA数字证书登录政采云平台完成投标文件解密。</w:t>
      </w:r>
      <w:r>
        <w:rPr>
          <w:rFonts w:hint="eastAsia" w:ascii="仿宋_GB2312" w:hAnsi="仿宋" w:eastAsia="仿宋_GB2312"/>
          <w:sz w:val="28"/>
          <w:szCs w:val="28"/>
        </w:rPr>
        <w:t>投标人的联系电话在投标当天保持通信畅通，因通信问题无法联系到投标人造成的后果由投标人自行承担。</w:t>
      </w:r>
    </w:p>
    <w:p>
      <w:pPr>
        <w:numPr>
          <w:ilvl w:val="1"/>
          <w:numId w:val="5"/>
        </w:numPr>
        <w:wordWrap w:val="0"/>
        <w:snapToGrid w:val="0"/>
        <w:spacing w:before="120" w:after="120" w:line="500" w:lineRule="exact"/>
        <w:ind w:firstLine="560" w:firstLineChars="200"/>
        <w:rPr>
          <w:rFonts w:ascii="仿宋_GB2312" w:eastAsia="仿宋_GB2312"/>
          <w:sz w:val="28"/>
          <w:szCs w:val="28"/>
        </w:rPr>
      </w:pPr>
      <w:r>
        <w:rPr>
          <w:rFonts w:hint="eastAsia" w:ascii="仿宋_GB2312" w:eastAsia="仿宋_GB2312"/>
          <w:sz w:val="28"/>
          <w:szCs w:val="28"/>
        </w:rPr>
        <w:t>实质上没有响应本文件要求的投标文件将被拒绝。投标人不得通过修正或撤销不合要求的偏离或保留从而使其投标文件成为实质上响应的文件。</w:t>
      </w:r>
    </w:p>
    <w:p>
      <w:pPr>
        <w:numPr>
          <w:ilvl w:val="0"/>
          <w:numId w:val="5"/>
        </w:numPr>
        <w:snapToGrid w:val="0"/>
        <w:spacing w:before="120" w:beforeLines="50" w:after="120" w:afterLines="50" w:line="500" w:lineRule="exact"/>
        <w:outlineLvl w:val="1"/>
        <w:rPr>
          <w:rFonts w:ascii="仿宋_GB2312" w:eastAsia="仿宋_GB2312"/>
          <w:b/>
          <w:sz w:val="28"/>
          <w:szCs w:val="28"/>
        </w:rPr>
      </w:pPr>
      <w:bookmarkStart w:id="61" w:name="_Toc476644691"/>
      <w:bookmarkStart w:id="62" w:name="_Toc356371438"/>
      <w:r>
        <w:rPr>
          <w:rFonts w:hint="eastAsia" w:ascii="仿宋_GB2312" w:eastAsia="仿宋_GB2312"/>
          <w:b/>
          <w:sz w:val="28"/>
          <w:szCs w:val="28"/>
        </w:rPr>
        <w:t>投标无效的情形</w:t>
      </w:r>
      <w:bookmarkEnd w:id="61"/>
      <w:bookmarkEnd w:id="62"/>
    </w:p>
    <w:p>
      <w:pPr>
        <w:pStyle w:val="288"/>
        <w:numPr>
          <w:ilvl w:val="0"/>
          <w:numId w:val="6"/>
        </w:numPr>
        <w:snapToGrid w:val="0"/>
        <w:spacing w:line="500" w:lineRule="exact"/>
        <w:ind w:firstLineChars="0"/>
        <w:rPr>
          <w:rFonts w:ascii="仿宋_GB2312" w:hAnsi="Times New Roman"/>
          <w:vanish/>
          <w:szCs w:val="28"/>
        </w:rPr>
      </w:pPr>
      <w:bookmarkStart w:id="63" w:name="_Toc356371439"/>
    </w:p>
    <w:p>
      <w:pPr>
        <w:pStyle w:val="288"/>
        <w:numPr>
          <w:ilvl w:val="0"/>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numPr>
          <w:ilvl w:val="1"/>
          <w:numId w:val="6"/>
        </w:numPr>
        <w:snapToGrid w:val="0"/>
        <w:spacing w:line="500" w:lineRule="exact"/>
        <w:rPr>
          <w:rFonts w:ascii="仿宋_GB2312" w:eastAsia="仿宋_GB2312"/>
          <w:sz w:val="28"/>
          <w:szCs w:val="28"/>
        </w:rPr>
      </w:pPr>
      <w:r>
        <w:rPr>
          <w:rFonts w:hint="eastAsia" w:ascii="仿宋_GB2312" w:eastAsia="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不具备招标文件规定资格要求；</w:t>
      </w:r>
    </w:p>
    <w:p>
      <w:pPr>
        <w:numPr>
          <w:ilvl w:val="2"/>
          <w:numId w:val="6"/>
        </w:numPr>
        <w:snapToGrid w:val="0"/>
        <w:spacing w:line="500" w:lineRule="exact"/>
        <w:rPr>
          <w:rFonts w:ascii="仿宋_GB2312" w:hAnsi="宋体" w:eastAsia="仿宋_GB2312"/>
          <w:bCs/>
          <w:sz w:val="28"/>
          <w:szCs w:val="28"/>
        </w:rPr>
      </w:pPr>
      <w:r>
        <w:rPr>
          <w:rFonts w:hint="eastAsia" w:ascii="仿宋_GB2312" w:eastAsia="仿宋_GB2312"/>
          <w:sz w:val="28"/>
          <w:szCs w:val="28"/>
        </w:rPr>
        <w:t>投标文件未有效授权的;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招标文件中有▲处条款投标人未作实质性响应的；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资格审查或技术商务文件中包含投标报价的；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投标文件关键内容字迹模糊、无法辨认的；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投标文件含有采购人不能接受的附加条件的；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报价超出招标文件中规定的预算金额或者最高限价的；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投标人串通投标的；</w:t>
      </w:r>
    </w:p>
    <w:p>
      <w:pPr>
        <w:numPr>
          <w:ilvl w:val="2"/>
          <w:numId w:val="6"/>
        </w:numPr>
        <w:snapToGrid w:val="0"/>
        <w:spacing w:line="500" w:lineRule="exact"/>
        <w:rPr>
          <w:rFonts w:ascii="仿宋_GB2312" w:eastAsia="仿宋_GB2312"/>
          <w:sz w:val="28"/>
          <w:szCs w:val="28"/>
        </w:rPr>
      </w:pPr>
      <w:r>
        <w:rPr>
          <w:rFonts w:hint="eastAsia" w:ascii="仿宋_GB2312" w:eastAsia="仿宋_GB2312"/>
          <w:sz w:val="28"/>
          <w:szCs w:val="28"/>
        </w:rPr>
        <w:t>不符合法律、法规和招标文件规定的其他实质性要求的。</w:t>
      </w:r>
    </w:p>
    <w:p>
      <w:pPr>
        <w:widowControl/>
        <w:numPr>
          <w:ilvl w:val="2"/>
          <w:numId w:val="6"/>
        </w:numPr>
        <w:snapToGrid w:val="0"/>
        <w:spacing w:line="520" w:lineRule="exact"/>
        <w:jc w:val="left"/>
        <w:rPr>
          <w:rFonts w:ascii="仿宋_GB2312" w:eastAsia="仿宋_GB2312"/>
          <w:sz w:val="28"/>
          <w:szCs w:val="28"/>
        </w:rPr>
      </w:pPr>
      <w:r>
        <w:rPr>
          <w:rFonts w:hint="eastAsia" w:ascii="仿宋_GB2312" w:hAnsi="仿宋" w:eastAsia="仿宋_GB2312"/>
          <w:bCs/>
          <w:sz w:val="28"/>
          <w:szCs w:val="28"/>
        </w:rPr>
        <w:t>电子投标文件解密失败的；</w:t>
      </w:r>
    </w:p>
    <w:p>
      <w:pPr>
        <w:widowControl/>
        <w:numPr>
          <w:ilvl w:val="2"/>
          <w:numId w:val="6"/>
        </w:numPr>
        <w:snapToGrid w:val="0"/>
        <w:spacing w:line="520" w:lineRule="exact"/>
        <w:jc w:val="left"/>
        <w:rPr>
          <w:rFonts w:ascii="仿宋_GB2312" w:eastAsia="仿宋_GB2312"/>
          <w:sz w:val="28"/>
          <w:szCs w:val="28"/>
        </w:rPr>
      </w:pPr>
      <w:r>
        <w:rPr>
          <w:rFonts w:hint="eastAsia" w:ascii="仿宋_GB2312" w:hAnsi="仿宋" w:eastAsia="仿宋_GB2312"/>
          <w:bCs/>
          <w:sz w:val="28"/>
          <w:szCs w:val="28"/>
        </w:rPr>
        <w:t>电子投标文件超过规定时间（开标后30分钟内）未解密的；</w:t>
      </w:r>
    </w:p>
    <w:p>
      <w:pPr>
        <w:widowControl/>
        <w:numPr>
          <w:ilvl w:val="2"/>
          <w:numId w:val="6"/>
        </w:numPr>
        <w:snapToGrid w:val="0"/>
        <w:spacing w:line="520" w:lineRule="exact"/>
        <w:jc w:val="left"/>
        <w:rPr>
          <w:rFonts w:ascii="仿宋_GB2312" w:eastAsia="仿宋_GB2312"/>
          <w:sz w:val="28"/>
          <w:szCs w:val="28"/>
        </w:rPr>
      </w:pPr>
      <w:r>
        <w:rPr>
          <w:rFonts w:hint="eastAsia" w:ascii="仿宋_GB2312" w:hAnsi="仿宋" w:eastAsia="仿宋_GB2312"/>
          <w:bCs/>
          <w:sz w:val="28"/>
          <w:szCs w:val="28"/>
        </w:rPr>
        <w:t>电子投标文件未按规定要求提供CA签章的。</w:t>
      </w:r>
    </w:p>
    <w:p>
      <w:pPr>
        <w:snapToGrid w:val="0"/>
        <w:spacing w:line="500" w:lineRule="exact"/>
        <w:rPr>
          <w:rFonts w:ascii="仿宋_GB2312" w:eastAsia="仿宋_GB2312"/>
          <w:sz w:val="28"/>
          <w:szCs w:val="28"/>
        </w:rPr>
      </w:pPr>
    </w:p>
    <w:p>
      <w:pPr>
        <w:numPr>
          <w:ilvl w:val="0"/>
          <w:numId w:val="5"/>
        </w:numPr>
        <w:snapToGrid w:val="0"/>
        <w:spacing w:before="120" w:beforeLines="50" w:after="120" w:afterLines="50" w:line="500" w:lineRule="exact"/>
        <w:outlineLvl w:val="1"/>
        <w:rPr>
          <w:rFonts w:ascii="仿宋_GB2312" w:eastAsia="仿宋_GB2312"/>
          <w:b/>
          <w:sz w:val="28"/>
          <w:szCs w:val="28"/>
        </w:rPr>
      </w:pPr>
      <w:bookmarkStart w:id="64" w:name="_Toc359592368"/>
      <w:bookmarkStart w:id="65" w:name="_Toc476644692"/>
      <w:r>
        <w:rPr>
          <w:rFonts w:hint="eastAsia" w:ascii="仿宋_GB2312" w:hAnsi="宋体" w:eastAsia="仿宋_GB2312"/>
          <w:b/>
          <w:bCs/>
          <w:sz w:val="28"/>
          <w:szCs w:val="28"/>
        </w:rPr>
        <w:t>串通投标的情形</w:t>
      </w:r>
    </w:p>
    <w:p>
      <w:pPr>
        <w:pStyle w:val="288"/>
        <w:numPr>
          <w:ilvl w:val="1"/>
          <w:numId w:val="5"/>
        </w:numPr>
        <w:snapToGrid w:val="0"/>
        <w:spacing w:line="500" w:lineRule="exact"/>
        <w:ind w:firstLineChars="0"/>
        <w:rPr>
          <w:rFonts w:ascii="仿宋_GB2312" w:hAnsi="Times New Roman"/>
          <w:vanish/>
          <w:szCs w:val="28"/>
        </w:rPr>
      </w:pPr>
    </w:p>
    <w:p>
      <w:pPr>
        <w:pStyle w:val="288"/>
        <w:numPr>
          <w:ilvl w:val="1"/>
          <w:numId w:val="5"/>
        </w:numPr>
        <w:snapToGrid w:val="0"/>
        <w:spacing w:line="500" w:lineRule="exact"/>
        <w:ind w:firstLineChars="0"/>
        <w:rPr>
          <w:rFonts w:ascii="仿宋_GB2312" w:hAnsi="Times New Roman"/>
          <w:vanish/>
          <w:szCs w:val="28"/>
        </w:rPr>
      </w:pPr>
    </w:p>
    <w:p>
      <w:pPr>
        <w:pStyle w:val="288"/>
        <w:numPr>
          <w:ilvl w:val="1"/>
          <w:numId w:val="5"/>
        </w:numPr>
        <w:snapToGrid w:val="0"/>
        <w:spacing w:line="500" w:lineRule="exact"/>
        <w:ind w:firstLineChars="0"/>
        <w:rPr>
          <w:rFonts w:ascii="仿宋_GB2312" w:hAnsi="Times New Roman"/>
          <w:vanish/>
          <w:szCs w:val="28"/>
        </w:rPr>
      </w:pPr>
    </w:p>
    <w:p>
      <w:pPr>
        <w:pStyle w:val="288"/>
        <w:numPr>
          <w:ilvl w:val="1"/>
          <w:numId w:val="5"/>
        </w:numPr>
        <w:snapToGrid w:val="0"/>
        <w:spacing w:line="500" w:lineRule="exact"/>
        <w:ind w:firstLineChars="0"/>
        <w:rPr>
          <w:rFonts w:ascii="仿宋_GB2312" w:hAnsi="Times New Roman"/>
          <w:vanish/>
          <w:szCs w:val="28"/>
        </w:rPr>
      </w:pPr>
    </w:p>
    <w:p>
      <w:pPr>
        <w:pStyle w:val="288"/>
        <w:numPr>
          <w:ilvl w:val="1"/>
          <w:numId w:val="5"/>
        </w:numPr>
        <w:snapToGrid w:val="0"/>
        <w:spacing w:line="500" w:lineRule="exact"/>
        <w:ind w:firstLineChars="0"/>
        <w:rPr>
          <w:rFonts w:ascii="仿宋_GB2312" w:hAnsi="Times New Roman"/>
          <w:vanish/>
          <w:szCs w:val="28"/>
        </w:rPr>
      </w:pPr>
    </w:p>
    <w:p>
      <w:pPr>
        <w:pStyle w:val="288"/>
        <w:numPr>
          <w:ilvl w:val="1"/>
          <w:numId w:val="5"/>
        </w:numPr>
        <w:snapToGrid w:val="0"/>
        <w:spacing w:line="500" w:lineRule="exact"/>
        <w:ind w:firstLineChars="0"/>
        <w:rPr>
          <w:rFonts w:ascii="仿宋_GB2312" w:hAnsi="Times New Roman"/>
          <w:vanish/>
          <w:szCs w:val="28"/>
        </w:rPr>
      </w:pPr>
    </w:p>
    <w:p>
      <w:pPr>
        <w:pStyle w:val="288"/>
        <w:numPr>
          <w:ilvl w:val="1"/>
          <w:numId w:val="5"/>
        </w:numPr>
        <w:snapToGrid w:val="0"/>
        <w:spacing w:line="500" w:lineRule="exact"/>
        <w:ind w:firstLineChars="0"/>
        <w:rPr>
          <w:rFonts w:ascii="仿宋_GB2312" w:hAnsi="Times New Roman"/>
          <w:vanish/>
          <w:szCs w:val="28"/>
        </w:rPr>
      </w:pPr>
    </w:p>
    <w:p>
      <w:pPr>
        <w:numPr>
          <w:ilvl w:val="2"/>
          <w:numId w:val="7"/>
        </w:numPr>
        <w:snapToGrid w:val="0"/>
        <w:spacing w:line="500" w:lineRule="exact"/>
        <w:rPr>
          <w:rFonts w:ascii="仿宋_GB2312" w:eastAsia="仿宋_GB2312"/>
          <w:sz w:val="28"/>
          <w:szCs w:val="28"/>
        </w:rPr>
      </w:pPr>
      <w:r>
        <w:rPr>
          <w:rFonts w:hint="eastAsia" w:ascii="仿宋_GB2312" w:hAnsi="宋体" w:eastAsia="仿宋_GB2312"/>
          <w:bCs/>
          <w:sz w:val="28"/>
          <w:szCs w:val="28"/>
        </w:rPr>
        <w:t>不同投标人的投标文件由同一单位或者个人编制；</w:t>
      </w:r>
    </w:p>
    <w:p>
      <w:pPr>
        <w:numPr>
          <w:ilvl w:val="2"/>
          <w:numId w:val="7"/>
        </w:numPr>
        <w:snapToGrid w:val="0"/>
        <w:spacing w:line="500" w:lineRule="exact"/>
        <w:rPr>
          <w:rFonts w:ascii="仿宋_GB2312" w:eastAsia="仿宋_GB2312"/>
          <w:sz w:val="28"/>
          <w:szCs w:val="28"/>
        </w:rPr>
      </w:pPr>
      <w:r>
        <w:rPr>
          <w:rFonts w:hint="eastAsia" w:ascii="仿宋_GB2312" w:hAnsi="宋体" w:eastAsia="仿宋_GB2312"/>
          <w:bCs/>
          <w:sz w:val="28"/>
          <w:szCs w:val="28"/>
        </w:rPr>
        <w:t>不同投标人委托同一单位或者个人办理投标事宜；</w:t>
      </w:r>
    </w:p>
    <w:p>
      <w:pPr>
        <w:numPr>
          <w:ilvl w:val="2"/>
          <w:numId w:val="7"/>
        </w:numPr>
        <w:snapToGrid w:val="0"/>
        <w:spacing w:line="500" w:lineRule="exact"/>
        <w:rPr>
          <w:rFonts w:ascii="仿宋_GB2312" w:eastAsia="仿宋_GB2312"/>
          <w:sz w:val="28"/>
          <w:szCs w:val="28"/>
        </w:rPr>
      </w:pPr>
      <w:r>
        <w:rPr>
          <w:rFonts w:hint="eastAsia" w:ascii="仿宋_GB2312" w:hAnsi="宋体" w:eastAsia="仿宋_GB2312"/>
          <w:bCs/>
          <w:sz w:val="28"/>
          <w:szCs w:val="28"/>
        </w:rPr>
        <w:t>不同投标人的投标文件载明的项目管理成员或者联系人员为同一人；</w:t>
      </w:r>
    </w:p>
    <w:p>
      <w:pPr>
        <w:numPr>
          <w:ilvl w:val="2"/>
          <w:numId w:val="7"/>
        </w:numPr>
        <w:snapToGrid w:val="0"/>
        <w:spacing w:line="500" w:lineRule="exact"/>
        <w:rPr>
          <w:rFonts w:ascii="仿宋_GB2312" w:eastAsia="仿宋_GB2312"/>
          <w:sz w:val="28"/>
          <w:szCs w:val="28"/>
        </w:rPr>
      </w:pPr>
      <w:r>
        <w:rPr>
          <w:rFonts w:hint="eastAsia" w:ascii="仿宋_GB2312" w:hAnsi="宋体" w:eastAsia="仿宋_GB2312"/>
          <w:bCs/>
          <w:sz w:val="28"/>
          <w:szCs w:val="28"/>
        </w:rPr>
        <w:t>不同投标人的投标文件异常一致或者投标报价呈规律性差异；</w:t>
      </w:r>
    </w:p>
    <w:p>
      <w:pPr>
        <w:snapToGrid w:val="0"/>
        <w:spacing w:before="120" w:beforeLines="50" w:after="120" w:afterLines="50" w:line="500" w:lineRule="exact"/>
        <w:ind w:left="567"/>
        <w:outlineLvl w:val="1"/>
        <w:rPr>
          <w:rFonts w:ascii="仿宋_GB2312" w:eastAsia="仿宋_GB2312"/>
          <w:b/>
          <w:sz w:val="28"/>
          <w:szCs w:val="28"/>
        </w:rPr>
      </w:pPr>
    </w:p>
    <w:p>
      <w:pPr>
        <w:numPr>
          <w:ilvl w:val="0"/>
          <w:numId w:val="7"/>
        </w:numPr>
        <w:snapToGrid w:val="0"/>
        <w:spacing w:before="120" w:beforeLines="50" w:after="120" w:afterLines="50" w:line="500" w:lineRule="exact"/>
        <w:outlineLvl w:val="1"/>
        <w:rPr>
          <w:rFonts w:ascii="仿宋_GB2312" w:eastAsia="仿宋_GB2312"/>
          <w:b/>
          <w:sz w:val="28"/>
          <w:szCs w:val="28"/>
        </w:rPr>
      </w:pPr>
      <w:bookmarkStart w:id="66" w:name="废标的情形"/>
      <w:r>
        <w:rPr>
          <w:rFonts w:hint="eastAsia" w:ascii="仿宋_GB2312" w:eastAsia="仿宋_GB2312"/>
          <w:b/>
          <w:sz w:val="28"/>
          <w:szCs w:val="28"/>
        </w:rPr>
        <w:t>废标的情形</w:t>
      </w:r>
      <w:bookmarkEnd w:id="64"/>
      <w:bookmarkEnd w:id="65"/>
      <w:bookmarkEnd w:id="66"/>
    </w:p>
    <w:p>
      <w:pPr>
        <w:pStyle w:val="288"/>
        <w:numPr>
          <w:ilvl w:val="0"/>
          <w:numId w:val="6"/>
        </w:numPr>
        <w:snapToGrid w:val="0"/>
        <w:spacing w:line="500" w:lineRule="exact"/>
        <w:ind w:firstLineChars="0"/>
        <w:rPr>
          <w:rFonts w:ascii="仿宋_GB2312" w:hAnsi="Times New Roman"/>
          <w:vanish/>
          <w:szCs w:val="28"/>
        </w:rPr>
      </w:pPr>
    </w:p>
    <w:p>
      <w:pPr>
        <w:pStyle w:val="288"/>
        <w:numPr>
          <w:ilvl w:val="0"/>
          <w:numId w:val="6"/>
        </w:numPr>
        <w:snapToGrid w:val="0"/>
        <w:spacing w:line="500" w:lineRule="exact"/>
        <w:ind w:firstLineChars="0"/>
        <w:rPr>
          <w:rFonts w:ascii="仿宋_GB2312" w:hAnsi="Times New Roman"/>
          <w:vanish/>
          <w:szCs w:val="28"/>
        </w:rPr>
      </w:pPr>
    </w:p>
    <w:p>
      <w:pPr>
        <w:pStyle w:val="288"/>
        <w:numPr>
          <w:ilvl w:val="0"/>
          <w:numId w:val="6"/>
        </w:numPr>
        <w:snapToGrid w:val="0"/>
        <w:spacing w:line="500" w:lineRule="exact"/>
        <w:ind w:firstLineChars="0"/>
        <w:rPr>
          <w:rFonts w:ascii="仿宋_GB2312" w:hAnsi="Times New Roman"/>
          <w:vanish/>
          <w:szCs w:val="28"/>
        </w:rPr>
      </w:pPr>
    </w:p>
    <w:p>
      <w:pPr>
        <w:pStyle w:val="288"/>
        <w:numPr>
          <w:ilvl w:val="0"/>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pStyle w:val="288"/>
        <w:numPr>
          <w:ilvl w:val="1"/>
          <w:numId w:val="6"/>
        </w:numPr>
        <w:snapToGrid w:val="0"/>
        <w:spacing w:line="500" w:lineRule="exact"/>
        <w:ind w:firstLineChars="0"/>
        <w:rPr>
          <w:rFonts w:ascii="仿宋_GB2312" w:hAnsi="Times New Roman"/>
          <w:vanish/>
          <w:szCs w:val="28"/>
        </w:rPr>
      </w:pPr>
    </w:p>
    <w:p>
      <w:pPr>
        <w:numPr>
          <w:ilvl w:val="1"/>
          <w:numId w:val="8"/>
        </w:numPr>
        <w:snapToGrid w:val="0"/>
        <w:spacing w:line="500" w:lineRule="exact"/>
        <w:rPr>
          <w:rFonts w:ascii="仿宋_GB2312" w:eastAsia="仿宋_GB2312"/>
          <w:sz w:val="28"/>
          <w:szCs w:val="28"/>
        </w:rPr>
      </w:pPr>
      <w:r>
        <w:rPr>
          <w:rFonts w:hint="eastAsia" w:ascii="仿宋_GB2312" w:eastAsia="仿宋_GB2312"/>
          <w:sz w:val="28"/>
          <w:szCs w:val="28"/>
        </w:rPr>
        <w:t>采购中，出现下列情形之一的，应予废标，废标后，采购人将废标理由通知所有投标人：</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符合专业条件的投标人或对招标文件作实质性响应的投标人不足三家的；</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出现影响采购公正的违法、违规行为的；</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投标人的报价均超过了采购预算或最高限价，采购人不能支付的；</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因重大变故，采购任务取消的；</w:t>
      </w:r>
    </w:p>
    <w:p>
      <w:pPr>
        <w:snapToGrid w:val="0"/>
        <w:spacing w:before="120" w:beforeLines="50" w:after="120" w:afterLines="50" w:line="500" w:lineRule="exact"/>
        <w:ind w:left="425"/>
        <w:outlineLvl w:val="1"/>
        <w:rPr>
          <w:rFonts w:ascii="仿宋_GB2312" w:eastAsia="仿宋_GB2312"/>
          <w:sz w:val="28"/>
          <w:szCs w:val="28"/>
        </w:rPr>
      </w:pPr>
    </w:p>
    <w:p>
      <w:pPr>
        <w:numPr>
          <w:ilvl w:val="0"/>
          <w:numId w:val="7"/>
        </w:numPr>
        <w:snapToGrid w:val="0"/>
        <w:spacing w:before="120" w:beforeLines="50" w:after="120" w:afterLines="50" w:line="500" w:lineRule="exact"/>
        <w:outlineLvl w:val="1"/>
        <w:rPr>
          <w:rFonts w:ascii="仿宋_GB2312" w:eastAsia="仿宋_GB2312"/>
          <w:b/>
          <w:sz w:val="28"/>
          <w:szCs w:val="28"/>
        </w:rPr>
      </w:pPr>
      <w:bookmarkStart w:id="67" w:name="_Toc476644693"/>
      <w:r>
        <w:rPr>
          <w:rFonts w:hint="eastAsia" w:ascii="仿宋_GB2312" w:eastAsia="仿宋_GB2312"/>
          <w:b/>
          <w:sz w:val="28"/>
          <w:szCs w:val="28"/>
        </w:rPr>
        <w:t>开标</w:t>
      </w:r>
      <w:bookmarkEnd w:id="63"/>
      <w:r>
        <w:rPr>
          <w:rFonts w:hint="eastAsia" w:ascii="仿宋_GB2312" w:eastAsia="仿宋_GB2312"/>
          <w:b/>
          <w:sz w:val="28"/>
          <w:szCs w:val="28"/>
        </w:rPr>
        <w:t>和评标</w:t>
      </w:r>
      <w:bookmarkEnd w:id="67"/>
    </w:p>
    <w:p>
      <w:pPr>
        <w:numPr>
          <w:ilvl w:val="1"/>
          <w:numId w:val="8"/>
        </w:numPr>
        <w:snapToGrid w:val="0"/>
        <w:spacing w:line="500" w:lineRule="exact"/>
        <w:rPr>
          <w:rFonts w:ascii="仿宋_GB2312" w:eastAsia="仿宋_GB2312"/>
          <w:sz w:val="28"/>
          <w:szCs w:val="28"/>
        </w:rPr>
      </w:pPr>
      <w:r>
        <w:rPr>
          <w:rFonts w:hint="eastAsia" w:ascii="仿宋_GB2312" w:eastAsia="仿宋_GB2312"/>
          <w:sz w:val="28"/>
          <w:szCs w:val="28"/>
        </w:rPr>
        <w:t>开标</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招标人在规定的日期、时间和地点组织招标会。</w:t>
      </w:r>
    </w:p>
    <w:p>
      <w:pPr>
        <w:numPr>
          <w:ilvl w:val="2"/>
          <w:numId w:val="8"/>
        </w:numPr>
        <w:snapToGrid w:val="0"/>
        <w:spacing w:line="500" w:lineRule="exact"/>
        <w:rPr>
          <w:rFonts w:ascii="仿宋_GB2312" w:eastAsia="仿宋_GB2312"/>
          <w:sz w:val="28"/>
          <w:szCs w:val="28"/>
        </w:rPr>
      </w:pPr>
      <w:r>
        <w:rPr>
          <w:rFonts w:hint="eastAsia" w:ascii="仿宋_GB2312" w:hAnsi="仿宋" w:eastAsia="仿宋_GB2312"/>
          <w:bCs/>
          <w:sz w:val="28"/>
          <w:szCs w:val="28"/>
        </w:rPr>
        <w:t>电子投标文件开标</w:t>
      </w:r>
    </w:p>
    <w:p>
      <w:pPr>
        <w:snapToGrid w:val="0"/>
        <w:spacing w:line="520" w:lineRule="exact"/>
        <w:ind w:firstLine="560" w:firstLineChars="200"/>
        <w:rPr>
          <w:rFonts w:ascii="仿宋_GB2312" w:hAnsi="仿宋" w:eastAsia="仿宋_GB2312" w:cs="Arial"/>
          <w:sz w:val="28"/>
          <w:szCs w:val="28"/>
        </w:rPr>
      </w:pPr>
      <w:r>
        <w:rPr>
          <w:rFonts w:hint="eastAsia" w:ascii="仿宋_GB2312" w:hAnsi="仿宋" w:eastAsia="仿宋_GB2312"/>
          <w:bCs/>
          <w:sz w:val="28"/>
          <w:szCs w:val="28"/>
        </w:rPr>
        <w:t>（1）投标截止时间后，</w:t>
      </w:r>
      <w:r>
        <w:rPr>
          <w:rFonts w:hint="eastAsia" w:ascii="仿宋_GB2312" w:hAnsi="仿宋" w:eastAsia="仿宋_GB2312" w:cs="Arial"/>
          <w:sz w:val="28"/>
          <w:szCs w:val="28"/>
        </w:rPr>
        <w:t>投标人登录政采云平台，用“项目采购-开标评标”功能对电子投标文件进行在线解密。在线解密电子投标文件时间为开标时间起半个小时内。</w:t>
      </w:r>
    </w:p>
    <w:p>
      <w:pPr>
        <w:snapToGrid w:val="0"/>
        <w:spacing w:line="500" w:lineRule="exact"/>
        <w:ind w:firstLine="548" w:firstLineChars="196"/>
        <w:rPr>
          <w:rFonts w:ascii="仿宋_GB2312" w:eastAsia="仿宋_GB2312"/>
          <w:sz w:val="28"/>
          <w:szCs w:val="28"/>
        </w:rPr>
      </w:pPr>
      <w:r>
        <w:rPr>
          <w:rFonts w:hint="eastAsia" w:ascii="仿宋_GB2312" w:hAnsi="仿宋" w:eastAsia="仿宋_GB2312"/>
          <w:bCs/>
          <w:sz w:val="28"/>
          <w:szCs w:val="28"/>
        </w:rPr>
        <w:t>（2）由采购人代表评审资格审查文件，若资格审查不符合招标文件要求，即终止其参与投标资格。</w:t>
      </w:r>
    </w:p>
    <w:p>
      <w:pPr>
        <w:numPr>
          <w:ilvl w:val="1"/>
          <w:numId w:val="8"/>
        </w:numPr>
        <w:snapToGrid w:val="0"/>
        <w:spacing w:line="500" w:lineRule="exact"/>
        <w:rPr>
          <w:rFonts w:ascii="仿宋_GB2312" w:eastAsia="仿宋_GB2312"/>
          <w:sz w:val="28"/>
          <w:szCs w:val="28"/>
        </w:rPr>
      </w:pPr>
      <w:r>
        <w:rPr>
          <w:rFonts w:hint="eastAsia" w:ascii="仿宋_GB2312" w:eastAsia="仿宋_GB2312"/>
          <w:sz w:val="28"/>
          <w:szCs w:val="28"/>
        </w:rPr>
        <w:t>评标委员会</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采购代理机构和采购人将根据采购货物的特点组建评标委员会</w:t>
      </w:r>
      <w:r>
        <w:rPr>
          <w:rFonts w:ascii="仿宋_GB2312" w:eastAsia="仿宋_GB2312"/>
          <w:sz w:val="28"/>
          <w:szCs w:val="28"/>
        </w:rPr>
        <w:t>,</w:t>
      </w:r>
      <w:r>
        <w:rPr>
          <w:rFonts w:hint="eastAsia" w:ascii="仿宋_GB2312" w:eastAsia="仿宋_GB2312"/>
          <w:sz w:val="28"/>
          <w:szCs w:val="28"/>
        </w:rPr>
        <w:t>其成员由技术、经济等方面的专家和采购人代表组成。评标委员会对投标文件进行审查、询标、评议和推荐中标候选人。</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在评标期间,若有需要投标人应派代表参加询标。</w:t>
      </w:r>
    </w:p>
    <w:p>
      <w:pPr>
        <w:numPr>
          <w:ilvl w:val="1"/>
          <w:numId w:val="8"/>
        </w:numPr>
        <w:snapToGrid w:val="0"/>
        <w:spacing w:line="500" w:lineRule="exact"/>
        <w:rPr>
          <w:rFonts w:ascii="仿宋_GB2312" w:eastAsia="仿宋_GB2312"/>
          <w:sz w:val="28"/>
          <w:szCs w:val="28"/>
        </w:rPr>
      </w:pPr>
      <w:r>
        <w:rPr>
          <w:rFonts w:hint="eastAsia" w:ascii="仿宋_GB2312" w:eastAsia="仿宋_GB2312"/>
          <w:sz w:val="28"/>
          <w:szCs w:val="28"/>
        </w:rPr>
        <w:t>对投标文件的审查和响应性的确定</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评标委员会将审查投标文件是否真实、完整,总体编排是否有序,文件签署是否正确,有无计算上的错误等。</w:t>
      </w:r>
    </w:p>
    <w:p>
      <w:pPr>
        <w:numPr>
          <w:ilvl w:val="2"/>
          <w:numId w:val="8"/>
        </w:numPr>
        <w:snapToGrid w:val="0"/>
        <w:spacing w:line="500" w:lineRule="exact"/>
        <w:rPr>
          <w:rFonts w:ascii="仿宋_GB2312" w:eastAsia="仿宋_GB2312"/>
          <w:bCs/>
          <w:sz w:val="28"/>
          <w:szCs w:val="28"/>
        </w:rPr>
      </w:pPr>
      <w:r>
        <w:rPr>
          <w:rFonts w:hint="eastAsia" w:ascii="仿宋_GB2312" w:eastAsia="仿宋_GB2312"/>
          <w:sz w:val="28"/>
          <w:szCs w:val="28"/>
        </w:rPr>
        <w:t>算术错误将按以下方法更正:</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（1）开标时，投标文件中开标一览表（报价表）内容与投标文件中明细表内容不一致的，以开标一览表（报价表）为准；</w:t>
      </w:r>
    </w:p>
    <w:p>
      <w:pPr>
        <w:snapToGrid w:val="0"/>
        <w:spacing w:line="500" w:lineRule="exact"/>
        <w:ind w:left="567"/>
        <w:rPr>
          <w:rFonts w:ascii="仿宋_GB2312" w:eastAsia="仿宋_GB2312"/>
          <w:bCs/>
          <w:sz w:val="28"/>
          <w:szCs w:val="28"/>
        </w:rPr>
      </w:pPr>
      <w:r>
        <w:rPr>
          <w:rFonts w:hint="eastAsia" w:ascii="仿宋_GB2312" w:eastAsia="仿宋_GB2312"/>
          <w:bCs/>
          <w:sz w:val="28"/>
          <w:szCs w:val="28"/>
        </w:rPr>
        <w:t>（2）投标文件的大写金额和小写金额不一致的，以大写金额为准；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（3）单价金额小数点或百分比有明显错位的，以开标一览表的总价为准，并修改单价；</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numPr>
          <w:ilvl w:val="1"/>
          <w:numId w:val="8"/>
        </w:numPr>
        <w:snapToGrid w:val="0"/>
        <w:spacing w:line="500" w:lineRule="exact"/>
        <w:rPr>
          <w:rFonts w:ascii="仿宋_GB2312" w:eastAsia="仿宋_GB2312"/>
          <w:sz w:val="28"/>
          <w:szCs w:val="28"/>
        </w:rPr>
      </w:pPr>
      <w:r>
        <w:rPr>
          <w:rFonts w:hint="eastAsia" w:ascii="仿宋_GB2312" w:eastAsia="仿宋_GB2312"/>
          <w:bCs/>
          <w:sz w:val="28"/>
          <w:szCs w:val="28"/>
        </w:rPr>
        <w:t>评标</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 xml:space="preserve">评定原则：根据符合采购需求、质量和服务等要求，综合评分确定中标人。 </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评标报告：评标委员会完成评定后，向招标人提交经各评标委员会成员签字的评定结果报告，并按评定办法推荐中标候选人。</w:t>
      </w:r>
    </w:p>
    <w:p>
      <w:pPr>
        <w:numPr>
          <w:ilvl w:val="1"/>
          <w:numId w:val="8"/>
        </w:numPr>
        <w:snapToGrid w:val="0"/>
        <w:spacing w:line="500" w:lineRule="exact"/>
        <w:rPr>
          <w:rFonts w:ascii="仿宋_GB2312" w:eastAsia="仿宋_GB2312"/>
          <w:sz w:val="28"/>
          <w:szCs w:val="28"/>
        </w:rPr>
      </w:pPr>
      <w:r>
        <w:rPr>
          <w:rFonts w:hint="eastAsia" w:ascii="仿宋_GB2312" w:eastAsia="仿宋_GB2312"/>
          <w:sz w:val="28"/>
          <w:szCs w:val="28"/>
        </w:rPr>
        <w:t>保密</w:t>
      </w:r>
    </w:p>
    <w:p>
      <w:pPr>
        <w:numPr>
          <w:ilvl w:val="2"/>
          <w:numId w:val="8"/>
        </w:numPr>
        <w:snapToGrid w:val="0"/>
        <w:spacing w:line="500" w:lineRule="exact"/>
        <w:rPr>
          <w:rFonts w:ascii="仿宋_GB2312" w:eastAsia="仿宋_GB2312"/>
          <w:sz w:val="28"/>
          <w:szCs w:val="28"/>
        </w:rPr>
      </w:pPr>
      <w:bookmarkStart w:id="68" w:name="_Toc356371440"/>
      <w:r>
        <w:rPr>
          <w:rFonts w:hint="eastAsia" w:ascii="仿宋_GB2312" w:eastAsia="仿宋_GB2312"/>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8"/>
        </w:numPr>
        <w:snapToGrid w:val="0"/>
        <w:spacing w:line="500" w:lineRule="exact"/>
        <w:rPr>
          <w:rFonts w:ascii="仿宋_GB2312" w:eastAsia="仿宋_GB2312"/>
          <w:sz w:val="24"/>
        </w:rPr>
      </w:pPr>
      <w:r>
        <w:rPr>
          <w:rFonts w:hint="eastAsia" w:ascii="仿宋_GB2312" w:eastAsia="仿宋_GB2312"/>
          <w:sz w:val="28"/>
          <w:szCs w:val="28"/>
        </w:rPr>
        <w:t>投标人对评标、比较或授予合同决定的过程施加影响的企图和行为,都可能导致其投标被拒绝</w:t>
      </w:r>
      <w:r>
        <w:rPr>
          <w:rFonts w:hint="eastAsia" w:ascii="仿宋_GB2312" w:eastAsia="仿宋_GB2312"/>
          <w:sz w:val="24"/>
        </w:rPr>
        <w:t>。</w:t>
      </w:r>
    </w:p>
    <w:p>
      <w:pPr>
        <w:snapToGrid w:val="0"/>
        <w:spacing w:line="500" w:lineRule="exact"/>
        <w:ind w:left="567"/>
        <w:rPr>
          <w:rFonts w:ascii="仿宋_GB2312" w:eastAsia="仿宋_GB2312"/>
          <w:sz w:val="24"/>
        </w:rPr>
      </w:pPr>
    </w:p>
    <w:p>
      <w:pPr>
        <w:numPr>
          <w:ilvl w:val="0"/>
          <w:numId w:val="7"/>
        </w:numPr>
        <w:snapToGrid w:val="0"/>
        <w:spacing w:before="120" w:beforeLines="50" w:after="120" w:afterLines="50" w:line="500" w:lineRule="exact"/>
        <w:outlineLvl w:val="1"/>
        <w:rPr>
          <w:rFonts w:ascii="仿宋_GB2312" w:eastAsia="仿宋_GB2312"/>
          <w:b/>
          <w:sz w:val="28"/>
          <w:szCs w:val="28"/>
        </w:rPr>
      </w:pPr>
      <w:bookmarkStart w:id="69" w:name="_Toc476644694"/>
      <w:r>
        <w:rPr>
          <w:rFonts w:hint="eastAsia" w:ascii="仿宋_GB2312" w:eastAsia="仿宋_GB2312"/>
          <w:b/>
          <w:sz w:val="28"/>
          <w:szCs w:val="28"/>
        </w:rPr>
        <w:t>授予合同</w:t>
      </w:r>
      <w:bookmarkEnd w:id="68"/>
      <w:bookmarkEnd w:id="69"/>
    </w:p>
    <w:p>
      <w:pPr>
        <w:numPr>
          <w:ilvl w:val="1"/>
          <w:numId w:val="8"/>
        </w:numPr>
        <w:snapToGrid w:val="0"/>
        <w:spacing w:line="500" w:lineRule="exact"/>
        <w:rPr>
          <w:rFonts w:ascii="仿宋_GB2312" w:eastAsia="仿宋_GB2312"/>
          <w:sz w:val="28"/>
          <w:szCs w:val="28"/>
        </w:rPr>
      </w:pPr>
      <w:r>
        <w:rPr>
          <w:rFonts w:hint="eastAsia" w:ascii="仿宋_GB2312" w:eastAsia="仿宋_GB2312"/>
          <w:sz w:val="28"/>
          <w:szCs w:val="28"/>
        </w:rPr>
        <w:t>中标通知和合同授予</w:t>
      </w:r>
    </w:p>
    <w:p>
      <w:pPr>
        <w:snapToGrid w:val="0"/>
        <w:spacing w:line="600" w:lineRule="exact"/>
        <w:ind w:firstLine="560" w:firstLineChars="200"/>
        <w:rPr>
          <w:rFonts w:ascii="仿宋_GB2312" w:eastAsia="仿宋_GB2312"/>
          <w:bCs/>
          <w:sz w:val="28"/>
          <w:szCs w:val="28"/>
        </w:rPr>
      </w:pPr>
      <w:r>
        <w:rPr>
          <w:rFonts w:hint="eastAsia" w:ascii="仿宋_GB2312" w:eastAsia="仿宋_GB2312"/>
          <w:sz w:val="28"/>
          <w:szCs w:val="28"/>
        </w:rPr>
        <w:t>评定结果经采购人确定后，衢州市衢江区政府采购中心在中标人确定之日起2个工作日内将以书面形式发出《中标通知书》。中标通知书于中标公告发布之日签发，中标人应于本公告发布之日起两个工作日内，凭法定代表人（负责人）授权委托书及被授权人身份证原件至</w:t>
      </w:r>
      <w:r>
        <w:rPr>
          <w:rFonts w:hint="eastAsia" w:ascii="仿宋_GB2312" w:hAnsi="宋体" w:eastAsia="仿宋_GB2312"/>
          <w:sz w:val="28"/>
          <w:szCs w:val="28"/>
        </w:rPr>
        <w:t>衢州市衢江区振兴东路268号6楼611办公室领取中标通知书，逾期领取的后果自负。</w:t>
      </w:r>
      <w:r>
        <w:rPr>
          <w:rFonts w:hint="eastAsia" w:ascii="仿宋_GB2312" w:eastAsia="仿宋_GB2312"/>
          <w:sz w:val="28"/>
          <w:szCs w:val="28"/>
        </w:rPr>
        <w:t>中标人</w:t>
      </w:r>
      <w:r>
        <w:rPr>
          <w:rFonts w:hint="eastAsia" w:ascii="仿宋_GB2312" w:hAnsi="宋体" w:eastAsia="仿宋_GB2312"/>
          <w:sz w:val="28"/>
          <w:szCs w:val="28"/>
        </w:rPr>
        <w:t>与采购单位须按本公告发出两个工作日后的三十天内签订合同，并经衢州市衢江区政府采购中心鉴证后生效。</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《中标通知书》一经发出即发生法律效力。招标人无义务向未中标人解释落选原因，不退回投标文件。《中标通知书》将作为签订合同的依据。</w:t>
      </w:r>
    </w:p>
    <w:p>
      <w:pPr>
        <w:numPr>
          <w:ilvl w:val="2"/>
          <w:numId w:val="8"/>
        </w:numPr>
        <w:snapToGrid w:val="0"/>
        <w:spacing w:line="500" w:lineRule="exact"/>
        <w:rPr>
          <w:rFonts w:ascii="仿宋_GB2312" w:eastAsia="仿宋_GB2312"/>
          <w:b/>
          <w:sz w:val="28"/>
          <w:szCs w:val="28"/>
        </w:rPr>
      </w:pPr>
      <w:r>
        <w:rPr>
          <w:rFonts w:hint="eastAsia" w:ascii="仿宋_GB2312" w:eastAsia="仿宋_GB2312"/>
          <w:sz w:val="28"/>
          <w:szCs w:val="28"/>
        </w:rPr>
        <w:t>履约保证金：</w:t>
      </w:r>
      <w:r>
        <w:rPr>
          <w:rFonts w:hint="eastAsia" w:ascii="仿宋_GB2312" w:eastAsia="仿宋_GB2312"/>
          <w:kern w:val="0"/>
          <w:sz w:val="28"/>
          <w:szCs w:val="28"/>
        </w:rPr>
        <w:t>中标人通过电汇、转账、银行或保险公司出具履约保函向采购人交纳中标金额</w:t>
      </w:r>
      <w:r>
        <w:rPr>
          <w:rFonts w:hint="eastAsia" w:ascii="仿宋_GB2312" w:eastAsia="仿宋_GB2312"/>
          <w:kern w:val="0"/>
          <w:sz w:val="28"/>
          <w:szCs w:val="28"/>
          <w:u w:val="single"/>
        </w:rPr>
        <w:t>5</w:t>
      </w:r>
      <w:r>
        <w:rPr>
          <w:rFonts w:hint="eastAsia" w:ascii="仿宋_GB2312" w:eastAsia="仿宋_GB2312"/>
          <w:kern w:val="0"/>
          <w:sz w:val="28"/>
          <w:szCs w:val="28"/>
        </w:rPr>
        <w:t>%的履约保证金</w:t>
      </w:r>
      <w:r>
        <w:rPr>
          <w:rFonts w:hint="eastAsia" w:ascii="仿宋_GB2312" w:eastAsia="仿宋_GB2312"/>
          <w:b/>
          <w:sz w:val="28"/>
          <w:szCs w:val="28"/>
        </w:rPr>
        <w:t>。</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签订合同：中标人按《中标通知书》指定的时间、地点与采购人直接签订合同,并经衢州市衢江区政府采购中心签证后生效。在有合理证据证明中标人在投标过程中承诺的内容不能实质响应的，采购人有权拒签合同。</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招标文件、澄清文件、投标文件等，均为签订合同的依据。中标人接到中标通知书后在规定的时间内与采购人签订合同，并交衢州市衢江区政府采购中心鉴证。</w:t>
      </w:r>
    </w:p>
    <w:p>
      <w:pPr>
        <w:numPr>
          <w:ilvl w:val="2"/>
          <w:numId w:val="8"/>
        </w:numPr>
        <w:snapToGrid w:val="0"/>
        <w:spacing w:line="500" w:lineRule="exact"/>
        <w:rPr>
          <w:rFonts w:ascii="仿宋_GB2312" w:eastAsia="仿宋_GB2312"/>
          <w:sz w:val="28"/>
          <w:szCs w:val="28"/>
        </w:rPr>
      </w:pPr>
      <w:r>
        <w:rPr>
          <w:rFonts w:hint="eastAsia" w:ascii="仿宋_GB2312" w:eastAsia="仿宋_GB2312"/>
          <w:sz w:val="28"/>
          <w:szCs w:val="28"/>
        </w:rPr>
        <w:t>中标人不遵守投标文件的要约、承诺，擅自修改投标文件的内容或在接到中标通知书规定的时间内，借故拖延、拒签合同者，采购人将取消该投标人的中标资格。</w:t>
      </w:r>
    </w:p>
    <w:p>
      <w:pPr>
        <w:numPr>
          <w:ilvl w:val="0"/>
          <w:numId w:val="7"/>
        </w:numPr>
        <w:snapToGrid w:val="0"/>
        <w:spacing w:before="120" w:beforeLines="50" w:after="120" w:afterLines="50" w:line="500" w:lineRule="exact"/>
        <w:outlineLvl w:val="1"/>
        <w:rPr>
          <w:rFonts w:ascii="仿宋_GB2312" w:eastAsia="仿宋_GB2312"/>
          <w:b/>
          <w:sz w:val="28"/>
          <w:szCs w:val="28"/>
        </w:rPr>
      </w:pPr>
      <w:bookmarkStart w:id="70" w:name="_Toc476644695"/>
      <w:bookmarkStart w:id="71" w:name="_Toc356371441"/>
      <w:r>
        <w:rPr>
          <w:rFonts w:hint="eastAsia" w:ascii="仿宋_GB2312" w:hAnsi="宋体" w:eastAsia="仿宋_GB2312"/>
          <w:b/>
          <w:sz w:val="28"/>
          <w:szCs w:val="28"/>
        </w:rPr>
        <w:t>质疑与投诉</w:t>
      </w:r>
    </w:p>
    <w:p>
      <w:pPr>
        <w:snapToGrid w:val="0"/>
        <w:spacing w:before="120" w:beforeLines="50" w:after="120" w:afterLines="50" w:line="500" w:lineRule="exact"/>
        <w:ind w:firstLine="560" w:firstLineChars="200"/>
        <w:outlineLvl w:val="1"/>
        <w:rPr>
          <w:rFonts w:ascii="仿宋_GB2312" w:hAnsi="宋体" w:eastAsia="仿宋_GB2312"/>
          <w:sz w:val="28"/>
          <w:szCs w:val="28"/>
          <w:lang w:val="zh-CN"/>
        </w:rPr>
      </w:pPr>
      <w:r>
        <w:rPr>
          <w:rFonts w:hint="eastAsia" w:ascii="仿宋_GB2312" w:hAnsi="宋体" w:eastAsia="仿宋_GB2312"/>
          <w:sz w:val="28"/>
          <w:szCs w:val="28"/>
          <w:lang w:val="zh-CN"/>
        </w:rPr>
        <w:t>根据《中华人民共和国政府采购法》、《中华人民共和国政府采购法实施条例》、</w:t>
      </w:r>
      <w:r>
        <w:rPr>
          <w:rFonts w:hint="eastAsia" w:ascii="仿宋_GB2312" w:hAnsi="微软雅黑" w:eastAsia="仿宋_GB2312"/>
          <w:sz w:val="28"/>
          <w:szCs w:val="28"/>
          <w:shd w:val="clear" w:color="auto" w:fill="FFFFFF"/>
        </w:rPr>
        <w:t>《政府采购质疑和投诉办法》</w:t>
      </w:r>
      <w:r>
        <w:rPr>
          <w:rFonts w:hint="eastAsia" w:ascii="仿宋_GB2312" w:hAnsi="宋体" w:eastAsia="仿宋_GB2312"/>
          <w:sz w:val="28"/>
          <w:szCs w:val="28"/>
          <w:lang w:val="zh-CN"/>
        </w:rPr>
        <w:t>(</w:t>
      </w:r>
      <w:r>
        <w:rPr>
          <w:rStyle w:val="61"/>
          <w:rFonts w:hint="eastAsia" w:ascii="仿宋_GB2312" w:hAnsi="微软雅黑" w:eastAsia="仿宋_GB2312"/>
          <w:b w:val="0"/>
          <w:sz w:val="28"/>
          <w:szCs w:val="28"/>
          <w:shd w:val="clear" w:color="auto" w:fill="FFFFFF"/>
        </w:rPr>
        <w:t>财政部令第94号</w:t>
      </w:r>
      <w:r>
        <w:rPr>
          <w:rFonts w:hint="eastAsia" w:ascii="仿宋_GB2312" w:hAnsi="宋体" w:eastAsia="仿宋_GB2312"/>
          <w:sz w:val="28"/>
          <w:szCs w:val="28"/>
          <w:lang w:val="zh-CN"/>
        </w:rPr>
        <w:t>)，政府采购供应商可以依法提起质疑和投诉。</w:t>
      </w:r>
    </w:p>
    <w:p>
      <w:pPr>
        <w:pStyle w:val="288"/>
        <w:numPr>
          <w:ilvl w:val="0"/>
          <w:numId w:val="9"/>
        </w:numPr>
        <w:snapToGrid w:val="0"/>
        <w:spacing w:before="120" w:beforeLines="50" w:after="120" w:afterLines="50" w:line="500" w:lineRule="exact"/>
        <w:ind w:firstLineChars="0"/>
        <w:rPr>
          <w:rFonts w:ascii="仿宋_GB2312" w:hAnsi="宋体"/>
          <w:b/>
          <w:vanish/>
          <w:szCs w:val="28"/>
        </w:rPr>
      </w:pPr>
    </w:p>
    <w:p>
      <w:pPr>
        <w:pStyle w:val="288"/>
        <w:numPr>
          <w:ilvl w:val="0"/>
          <w:numId w:val="9"/>
        </w:numPr>
        <w:snapToGrid w:val="0"/>
        <w:spacing w:before="120" w:beforeLines="50" w:after="120" w:afterLines="50" w:line="500" w:lineRule="exact"/>
        <w:ind w:firstLineChars="0"/>
        <w:rPr>
          <w:rFonts w:ascii="仿宋_GB2312" w:hAnsi="宋体"/>
          <w:b/>
          <w:vanish/>
          <w:szCs w:val="28"/>
        </w:rPr>
      </w:pPr>
    </w:p>
    <w:p>
      <w:pPr>
        <w:pStyle w:val="288"/>
        <w:numPr>
          <w:ilvl w:val="0"/>
          <w:numId w:val="9"/>
        </w:numPr>
        <w:snapToGrid w:val="0"/>
        <w:spacing w:before="120" w:beforeLines="50" w:after="120" w:afterLines="50" w:line="500" w:lineRule="exact"/>
        <w:ind w:firstLineChars="0"/>
        <w:rPr>
          <w:rFonts w:ascii="仿宋_GB2312" w:hAnsi="宋体"/>
          <w:b/>
          <w:vanish/>
          <w:szCs w:val="28"/>
        </w:rPr>
      </w:pPr>
    </w:p>
    <w:p>
      <w:pPr>
        <w:pStyle w:val="288"/>
        <w:numPr>
          <w:ilvl w:val="0"/>
          <w:numId w:val="9"/>
        </w:numPr>
        <w:snapToGrid w:val="0"/>
        <w:spacing w:before="120" w:beforeLines="50" w:after="120" w:afterLines="50" w:line="500" w:lineRule="exact"/>
        <w:ind w:firstLineChars="0"/>
        <w:rPr>
          <w:rFonts w:ascii="仿宋_GB2312" w:hAnsi="宋体"/>
          <w:b/>
          <w:vanish/>
          <w:szCs w:val="28"/>
        </w:rPr>
      </w:pPr>
    </w:p>
    <w:p>
      <w:pPr>
        <w:pStyle w:val="288"/>
        <w:numPr>
          <w:ilvl w:val="0"/>
          <w:numId w:val="9"/>
        </w:numPr>
        <w:snapToGrid w:val="0"/>
        <w:spacing w:before="120" w:beforeLines="50" w:after="120" w:afterLines="50" w:line="500" w:lineRule="exact"/>
        <w:ind w:firstLineChars="0"/>
        <w:rPr>
          <w:rFonts w:ascii="仿宋_GB2312" w:hAnsi="宋体"/>
          <w:b/>
          <w:vanish/>
          <w:szCs w:val="28"/>
        </w:rPr>
      </w:pPr>
    </w:p>
    <w:p>
      <w:pPr>
        <w:pStyle w:val="288"/>
        <w:numPr>
          <w:ilvl w:val="1"/>
          <w:numId w:val="9"/>
        </w:numPr>
        <w:snapToGrid w:val="0"/>
        <w:spacing w:before="120" w:beforeLines="50" w:after="120" w:afterLines="50" w:line="500" w:lineRule="exact"/>
        <w:ind w:firstLineChars="0"/>
        <w:rPr>
          <w:rFonts w:ascii="仿宋_GB2312" w:hAnsi="宋体"/>
          <w:b/>
          <w:vanish/>
          <w:szCs w:val="28"/>
        </w:rPr>
      </w:pPr>
    </w:p>
    <w:p>
      <w:pPr>
        <w:pStyle w:val="288"/>
        <w:numPr>
          <w:ilvl w:val="1"/>
          <w:numId w:val="9"/>
        </w:numPr>
        <w:snapToGrid w:val="0"/>
        <w:spacing w:before="120" w:beforeLines="50" w:after="120" w:afterLines="50" w:line="500" w:lineRule="exact"/>
        <w:ind w:firstLineChars="0"/>
        <w:rPr>
          <w:rFonts w:ascii="仿宋_GB2312" w:hAnsi="宋体"/>
          <w:b/>
          <w:vanish/>
          <w:szCs w:val="28"/>
        </w:rPr>
      </w:pPr>
    </w:p>
    <w:p>
      <w:pPr>
        <w:pStyle w:val="288"/>
        <w:numPr>
          <w:ilvl w:val="1"/>
          <w:numId w:val="9"/>
        </w:numPr>
        <w:snapToGrid w:val="0"/>
        <w:spacing w:before="120" w:beforeLines="50" w:after="120" w:afterLines="50" w:line="500" w:lineRule="exact"/>
        <w:ind w:firstLineChars="0"/>
        <w:rPr>
          <w:rFonts w:ascii="仿宋_GB2312" w:hAnsi="宋体"/>
          <w:b/>
          <w:vanish/>
          <w:szCs w:val="28"/>
        </w:rPr>
      </w:pPr>
    </w:p>
    <w:p>
      <w:pPr>
        <w:pStyle w:val="288"/>
        <w:numPr>
          <w:ilvl w:val="1"/>
          <w:numId w:val="9"/>
        </w:numPr>
        <w:snapToGrid w:val="0"/>
        <w:spacing w:before="120" w:beforeLines="50" w:after="120" w:afterLines="50" w:line="500" w:lineRule="exact"/>
        <w:ind w:firstLineChars="0"/>
        <w:rPr>
          <w:rFonts w:ascii="仿宋_GB2312" w:hAnsi="宋体"/>
          <w:b/>
          <w:vanish/>
          <w:szCs w:val="28"/>
        </w:rPr>
      </w:pPr>
    </w:p>
    <w:p>
      <w:pPr>
        <w:numPr>
          <w:ilvl w:val="1"/>
          <w:numId w:val="10"/>
        </w:numPr>
        <w:snapToGrid w:val="0"/>
        <w:spacing w:before="120" w:beforeLines="50" w:after="120" w:afterLines="50" w:line="500" w:lineRule="exact"/>
        <w:rPr>
          <w:rFonts w:ascii="仿宋_GB2312" w:eastAsia="仿宋_GB2312"/>
          <w:sz w:val="28"/>
          <w:szCs w:val="28"/>
        </w:rPr>
      </w:pPr>
      <w:r>
        <w:rPr>
          <w:rFonts w:hint="eastAsia" w:ascii="仿宋_GB2312" w:hAnsi="宋体" w:eastAsia="仿宋_GB2312"/>
          <w:b/>
          <w:sz w:val="28"/>
          <w:szCs w:val="28"/>
        </w:rPr>
        <w:t>供应商询问</w:t>
      </w:r>
    </w:p>
    <w:p>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hAnsi="宋体" w:eastAsia="仿宋_GB2312"/>
          <w:sz w:val="28"/>
          <w:szCs w:val="28"/>
          <w:lang w:val="zh-CN"/>
        </w:rPr>
        <w:t>供应商对政府采购活动事项有疑问的，可以向采购机构提出询问，采购机构在3个工作日内作出答复，但答复的内容不得涉及商业秘密。</w:t>
      </w:r>
    </w:p>
    <w:p>
      <w:pPr>
        <w:numPr>
          <w:ilvl w:val="1"/>
          <w:numId w:val="10"/>
        </w:numPr>
        <w:snapToGrid w:val="0"/>
        <w:spacing w:before="120" w:beforeLines="50" w:after="120" w:afterLines="50" w:line="500" w:lineRule="exact"/>
        <w:rPr>
          <w:rFonts w:ascii="仿宋_GB2312" w:eastAsia="仿宋_GB2312"/>
          <w:sz w:val="28"/>
          <w:szCs w:val="28"/>
        </w:rPr>
      </w:pPr>
      <w:r>
        <w:rPr>
          <w:rFonts w:hint="eastAsia" w:ascii="仿宋_GB2312" w:hAnsi="宋体" w:eastAsia="仿宋_GB2312"/>
          <w:b/>
          <w:sz w:val="28"/>
          <w:szCs w:val="28"/>
        </w:rPr>
        <w:t>供应商质疑</w:t>
      </w:r>
    </w:p>
    <w:p>
      <w:pPr>
        <w:numPr>
          <w:ilvl w:val="2"/>
          <w:numId w:val="10"/>
        </w:numPr>
        <w:snapToGrid w:val="0"/>
        <w:spacing w:line="500" w:lineRule="exact"/>
        <w:rPr>
          <w:rFonts w:ascii="仿宋_GB2312" w:eastAsia="仿宋_GB2312"/>
          <w:sz w:val="28"/>
          <w:szCs w:val="28"/>
        </w:rPr>
      </w:pPr>
      <w:r>
        <w:rPr>
          <w:rFonts w:hint="eastAsia" w:ascii="仿宋_GB2312" w:hAnsi="宋体" w:eastAsia="仿宋_GB2312"/>
          <w:sz w:val="28"/>
          <w:szCs w:val="28"/>
        </w:rPr>
        <w:t>供应商认为招标文件、采购过程和中标、成交结果使自己的权益受到损害的，可以在知道或者应知其权益受到损害之日起七个工作日内，以书面形式向采购机构提出质疑。</w:t>
      </w:r>
    </w:p>
    <w:p>
      <w:pPr>
        <w:snapToGrid w:val="0"/>
        <w:spacing w:before="120" w:beforeLines="50" w:after="120" w:afterLines="50" w:line="500" w:lineRule="exact"/>
        <w:ind w:left="567"/>
        <w:rPr>
          <w:rFonts w:ascii="仿宋_GB2312" w:hAnsi="宋体" w:eastAsia="仿宋_GB2312"/>
          <w:sz w:val="28"/>
          <w:szCs w:val="28"/>
        </w:rPr>
      </w:pPr>
      <w:r>
        <w:rPr>
          <w:rFonts w:hint="eastAsia" w:ascii="仿宋_GB2312" w:hAnsi="宋体" w:eastAsia="仿宋_GB2312"/>
          <w:sz w:val="28"/>
          <w:szCs w:val="28"/>
        </w:rPr>
        <w:t>政府采购法第五十二条规定的供应商应知其权益受到损害之日，是指：</w:t>
      </w:r>
    </w:p>
    <w:p>
      <w:pPr>
        <w:snapToGrid w:val="0"/>
        <w:spacing w:before="120" w:beforeLines="50" w:after="12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（1）对采购文件提出质疑的，应当在获取采购文件或者采购文件公告期限届满之日起7个工作日内提出。</w:t>
      </w:r>
    </w:p>
    <w:p>
      <w:pPr>
        <w:snapToGrid w:val="0"/>
        <w:spacing w:before="120" w:beforeLines="50" w:after="12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（2）对采购过程提出质疑的，为各采购程序环节结束之日；</w:t>
      </w:r>
    </w:p>
    <w:p>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hAnsi="宋体" w:eastAsia="仿宋_GB2312"/>
          <w:sz w:val="28"/>
          <w:szCs w:val="28"/>
        </w:rPr>
        <w:t>（3）对中标结果提出质疑的，为中标结果公告期限届满之日。</w:t>
      </w:r>
    </w:p>
    <w:p>
      <w:pPr>
        <w:pStyle w:val="288"/>
        <w:numPr>
          <w:ilvl w:val="0"/>
          <w:numId w:val="11"/>
        </w:numPr>
        <w:snapToGrid w:val="0"/>
        <w:spacing w:line="500" w:lineRule="exact"/>
        <w:ind w:firstLineChars="0"/>
        <w:rPr>
          <w:rFonts w:ascii="仿宋_GB2312" w:hAnsi="宋体"/>
          <w:b/>
          <w:vanish/>
          <w:szCs w:val="28"/>
        </w:rPr>
      </w:pPr>
    </w:p>
    <w:p>
      <w:pPr>
        <w:pStyle w:val="288"/>
        <w:numPr>
          <w:ilvl w:val="0"/>
          <w:numId w:val="11"/>
        </w:numPr>
        <w:snapToGrid w:val="0"/>
        <w:spacing w:line="500" w:lineRule="exact"/>
        <w:ind w:firstLineChars="0"/>
        <w:rPr>
          <w:rFonts w:ascii="仿宋_GB2312" w:hAnsi="宋体"/>
          <w:b/>
          <w:vanish/>
          <w:szCs w:val="28"/>
        </w:rPr>
      </w:pPr>
    </w:p>
    <w:p>
      <w:pPr>
        <w:pStyle w:val="288"/>
        <w:numPr>
          <w:ilvl w:val="0"/>
          <w:numId w:val="11"/>
        </w:numPr>
        <w:snapToGrid w:val="0"/>
        <w:spacing w:line="500" w:lineRule="exact"/>
        <w:ind w:firstLineChars="0"/>
        <w:rPr>
          <w:rFonts w:ascii="仿宋_GB2312" w:hAnsi="宋体"/>
          <w:b/>
          <w:vanish/>
          <w:szCs w:val="28"/>
        </w:rPr>
      </w:pPr>
    </w:p>
    <w:p>
      <w:pPr>
        <w:pStyle w:val="288"/>
        <w:numPr>
          <w:ilvl w:val="0"/>
          <w:numId w:val="11"/>
        </w:numPr>
        <w:snapToGrid w:val="0"/>
        <w:spacing w:line="500" w:lineRule="exact"/>
        <w:ind w:firstLineChars="0"/>
        <w:rPr>
          <w:rFonts w:ascii="仿宋_GB2312" w:hAnsi="宋体"/>
          <w:b/>
          <w:vanish/>
          <w:szCs w:val="28"/>
        </w:rPr>
      </w:pPr>
    </w:p>
    <w:p>
      <w:pPr>
        <w:pStyle w:val="288"/>
        <w:numPr>
          <w:ilvl w:val="1"/>
          <w:numId w:val="11"/>
        </w:numPr>
        <w:snapToGrid w:val="0"/>
        <w:spacing w:line="500" w:lineRule="exact"/>
        <w:ind w:firstLineChars="0"/>
        <w:rPr>
          <w:rFonts w:ascii="仿宋_GB2312" w:hAnsi="宋体"/>
          <w:b/>
          <w:vanish/>
          <w:szCs w:val="28"/>
        </w:rPr>
      </w:pPr>
    </w:p>
    <w:p>
      <w:pPr>
        <w:pStyle w:val="288"/>
        <w:numPr>
          <w:ilvl w:val="1"/>
          <w:numId w:val="11"/>
        </w:numPr>
        <w:snapToGrid w:val="0"/>
        <w:spacing w:line="500" w:lineRule="exact"/>
        <w:ind w:firstLineChars="0"/>
        <w:rPr>
          <w:rFonts w:ascii="仿宋_GB2312" w:hAnsi="宋体"/>
          <w:b/>
          <w:vanish/>
          <w:szCs w:val="28"/>
        </w:rPr>
      </w:pPr>
    </w:p>
    <w:p>
      <w:pPr>
        <w:pStyle w:val="288"/>
        <w:numPr>
          <w:ilvl w:val="1"/>
          <w:numId w:val="11"/>
        </w:numPr>
        <w:snapToGrid w:val="0"/>
        <w:spacing w:line="500" w:lineRule="exact"/>
        <w:ind w:firstLineChars="0"/>
        <w:rPr>
          <w:rFonts w:ascii="仿宋_GB2312" w:hAnsi="宋体"/>
          <w:b/>
          <w:vanish/>
          <w:szCs w:val="28"/>
        </w:rPr>
      </w:pPr>
    </w:p>
    <w:p>
      <w:pPr>
        <w:pStyle w:val="288"/>
        <w:numPr>
          <w:ilvl w:val="1"/>
          <w:numId w:val="11"/>
        </w:numPr>
        <w:snapToGrid w:val="0"/>
        <w:spacing w:line="500" w:lineRule="exact"/>
        <w:ind w:firstLineChars="0"/>
        <w:rPr>
          <w:rFonts w:ascii="仿宋_GB2312" w:hAnsi="宋体"/>
          <w:b/>
          <w:vanish/>
          <w:szCs w:val="28"/>
        </w:rPr>
      </w:pPr>
    </w:p>
    <w:p>
      <w:pPr>
        <w:pStyle w:val="288"/>
        <w:numPr>
          <w:ilvl w:val="2"/>
          <w:numId w:val="11"/>
        </w:numPr>
        <w:snapToGrid w:val="0"/>
        <w:spacing w:line="500" w:lineRule="exact"/>
        <w:ind w:firstLineChars="0"/>
        <w:rPr>
          <w:rFonts w:ascii="仿宋_GB2312" w:hAnsi="宋体"/>
          <w:b/>
          <w:vanish/>
          <w:szCs w:val="28"/>
        </w:rPr>
      </w:pPr>
    </w:p>
    <w:p>
      <w:pPr>
        <w:numPr>
          <w:ilvl w:val="2"/>
          <w:numId w:val="11"/>
        </w:numPr>
        <w:wordWrap w:val="0"/>
        <w:snapToGrid w:val="0"/>
        <w:spacing w:line="500" w:lineRule="exact"/>
        <w:rPr>
          <w:rFonts w:ascii="仿宋_GB2312" w:eastAsia="仿宋_GB2312"/>
          <w:sz w:val="28"/>
          <w:szCs w:val="28"/>
        </w:rPr>
      </w:pPr>
      <w:r>
        <w:rPr>
          <w:rFonts w:hint="eastAsia" w:ascii="仿宋_GB2312" w:hAnsi="宋体" w:eastAsia="仿宋_GB2312"/>
          <w:sz w:val="28"/>
          <w:szCs w:val="28"/>
        </w:rPr>
        <w:t>供应商</w:t>
      </w:r>
      <w:r>
        <w:rPr>
          <w:rFonts w:hint="eastAsia" w:ascii="仿宋_GB2312" w:hAnsi="宋体" w:eastAsia="仿宋_GB2312"/>
          <w:bCs/>
          <w:sz w:val="28"/>
          <w:szCs w:val="28"/>
        </w:rPr>
        <w:t>质疑应当有明确的请求和必要的证明材料。供应商提交的质疑书需一式三份，由法定代表人</w:t>
      </w:r>
      <w:r>
        <w:rPr>
          <w:rFonts w:hint="eastAsia" w:ascii="仿宋_GB2312" w:hAnsi="宋体" w:eastAsia="仿宋_GB2312"/>
          <w:sz w:val="28"/>
          <w:szCs w:val="28"/>
        </w:rPr>
        <w:t>（负责人）</w:t>
      </w:r>
      <w:r>
        <w:rPr>
          <w:rFonts w:hint="eastAsia" w:ascii="仿宋_GB2312" w:hAnsi="宋体" w:eastAsia="仿宋_GB2312"/>
          <w:bCs/>
          <w:sz w:val="28"/>
          <w:szCs w:val="28"/>
        </w:rPr>
        <w:t>签字（或盖章）并加盖单位公章。质疑书格式范本详见：衢州市公共资源网-资料下载-政府采购-政府采购供应商质疑函范本（</w:t>
      </w:r>
      <w:r>
        <w:fldChar w:fldCharType="begin"/>
      </w:r>
      <w:r>
        <w:instrText xml:space="preserve"> HYPERLINK "http://ggzy.qz.gov.cn/zlxz/008003/008003001/20180209/e5393fa3-0afe-40b9-9b38-ba76c4c906be.html" </w:instrText>
      </w:r>
      <w:r>
        <w:fldChar w:fldCharType="separate"/>
      </w:r>
      <w:r>
        <w:rPr>
          <w:rStyle w:val="66"/>
          <w:rFonts w:ascii="仿宋_GB2312" w:hAnsi="宋体" w:eastAsia="仿宋_GB2312"/>
          <w:bCs/>
          <w:color w:val="auto"/>
          <w:sz w:val="28"/>
          <w:szCs w:val="28"/>
          <w:u w:val="none"/>
        </w:rPr>
        <w:t>http://ggzy.qz.gov.cn/zlxz/008003/008003001/20180209/e5393fa3-0afe-40b9-9b38-ba76c4c906be.html</w:t>
      </w:r>
      <w:r>
        <w:rPr>
          <w:rStyle w:val="66"/>
          <w:rFonts w:ascii="仿宋_GB2312" w:hAnsi="宋体" w:eastAsia="仿宋_GB2312"/>
          <w:bCs/>
          <w:color w:val="auto"/>
          <w:sz w:val="28"/>
          <w:szCs w:val="28"/>
          <w:u w:val="none"/>
        </w:rPr>
        <w:fldChar w:fldCharType="end"/>
      </w:r>
      <w:r>
        <w:rPr>
          <w:rFonts w:hint="eastAsia" w:ascii="仿宋_GB2312" w:hAnsi="宋体" w:eastAsia="仿宋_GB2312"/>
          <w:bCs/>
          <w:sz w:val="28"/>
          <w:szCs w:val="28"/>
        </w:rPr>
        <w:t>）</w:t>
      </w:r>
      <w:r>
        <w:rPr>
          <w:rFonts w:ascii="仿宋_GB2312" w:hAnsi="宋体" w:eastAsia="仿宋_GB2312"/>
          <w:bCs/>
          <w:sz w:val="28"/>
          <w:szCs w:val="28"/>
        </w:rPr>
        <w:t>。</w:t>
      </w:r>
    </w:p>
    <w:p>
      <w:pPr>
        <w:numPr>
          <w:ilvl w:val="2"/>
          <w:numId w:val="11"/>
        </w:numPr>
        <w:wordWrap w:val="0"/>
        <w:snapToGrid w:val="0"/>
        <w:spacing w:line="500" w:lineRule="exact"/>
        <w:rPr>
          <w:rFonts w:ascii="仿宋_GB2312" w:eastAsia="仿宋_GB2312"/>
          <w:sz w:val="28"/>
          <w:szCs w:val="28"/>
        </w:rPr>
      </w:pPr>
      <w:r>
        <w:rPr>
          <w:rFonts w:hint="eastAsia" w:ascii="仿宋_GB2312" w:hAnsi="宋体" w:eastAsia="仿宋_GB2312"/>
          <w:sz w:val="28"/>
          <w:szCs w:val="28"/>
        </w:rPr>
        <w:t>采购机构应当在收到供应商的书面质疑后七个工作日内作出答复，并以书面形式通知质疑供应商和其他与质疑处理结果有利害关系的政府采购当事人，但答复的内容不得涉及商业秘密。</w:t>
      </w:r>
    </w:p>
    <w:p>
      <w:pPr>
        <w:numPr>
          <w:ilvl w:val="1"/>
          <w:numId w:val="12"/>
        </w:numPr>
        <w:snapToGrid w:val="0"/>
        <w:spacing w:before="120" w:beforeLines="50" w:after="120" w:afterLines="50" w:line="500" w:lineRule="exact"/>
        <w:rPr>
          <w:rFonts w:ascii="仿宋_GB2312" w:eastAsia="仿宋_GB2312"/>
          <w:sz w:val="28"/>
          <w:szCs w:val="28"/>
        </w:rPr>
      </w:pPr>
      <w:r>
        <w:rPr>
          <w:rFonts w:hint="eastAsia" w:ascii="仿宋_GB2312" w:hAnsi="宋体" w:eastAsia="仿宋_GB2312"/>
          <w:b/>
          <w:sz w:val="28"/>
          <w:szCs w:val="28"/>
        </w:rPr>
        <w:t>供应商投诉</w:t>
      </w:r>
    </w:p>
    <w:p>
      <w:pPr>
        <w:snapToGrid w:val="0"/>
        <w:spacing w:before="120" w:beforeLines="50" w:after="120" w:afterLines="50" w:line="500" w:lineRule="exact"/>
        <w:ind w:firstLine="560" w:firstLineChars="200"/>
        <w:outlineLvl w:val="1"/>
        <w:rPr>
          <w:rFonts w:ascii="仿宋_GB2312" w:hAnsi="宋体" w:eastAsia="仿宋_GB2312"/>
          <w:sz w:val="28"/>
          <w:szCs w:val="28"/>
        </w:rPr>
      </w:pPr>
      <w:r>
        <w:rPr>
          <w:rFonts w:hint="eastAsia" w:ascii="仿宋_GB2312" w:hAnsi="宋体" w:eastAsia="仿宋_GB2312"/>
          <w:sz w:val="28"/>
          <w:szCs w:val="28"/>
        </w:rPr>
        <w:t>质疑供应商对采购机构的答复不满意或者采购机构未在规定的时间内作出答复的，可以在答复期满后十五个工作日内向</w:t>
      </w:r>
      <w:r>
        <w:rPr>
          <w:rFonts w:hint="eastAsia" w:ascii="仿宋_GB2312" w:hAnsi="宋体" w:eastAsia="仿宋_GB2312"/>
          <w:bCs/>
          <w:sz w:val="28"/>
          <w:szCs w:val="28"/>
        </w:rPr>
        <w:t>同级政府采购监督管理部门</w:t>
      </w:r>
      <w:r>
        <w:rPr>
          <w:rFonts w:hint="eastAsia" w:ascii="仿宋_GB2312" w:hAnsi="宋体" w:eastAsia="仿宋_GB2312"/>
          <w:sz w:val="28"/>
          <w:szCs w:val="28"/>
        </w:rPr>
        <w:t>提出投诉。</w:t>
      </w:r>
    </w:p>
    <w:p>
      <w:pPr>
        <w:snapToGrid w:val="0"/>
        <w:spacing w:before="120" w:beforeLines="50" w:after="120" w:afterLines="50" w:line="500" w:lineRule="exact"/>
        <w:ind w:firstLine="562" w:firstLineChars="200"/>
        <w:outlineLvl w:val="1"/>
        <w:rPr>
          <w:rFonts w:ascii="仿宋_GB2312" w:eastAsia="仿宋_GB2312"/>
          <w:b/>
          <w:sz w:val="28"/>
          <w:szCs w:val="28"/>
        </w:rPr>
      </w:pPr>
    </w:p>
    <w:p>
      <w:pPr>
        <w:numPr>
          <w:ilvl w:val="0"/>
          <w:numId w:val="7"/>
        </w:numPr>
        <w:snapToGrid w:val="0"/>
        <w:spacing w:before="120" w:beforeLines="50" w:after="120" w:afterLines="50" w:line="500" w:lineRule="exact"/>
        <w:outlineLvl w:val="1"/>
        <w:rPr>
          <w:rFonts w:ascii="仿宋_GB2312" w:eastAsia="仿宋_GB2312"/>
          <w:b/>
          <w:sz w:val="28"/>
          <w:szCs w:val="28"/>
        </w:rPr>
      </w:pPr>
      <w:bookmarkStart w:id="72" w:name="法律责任"/>
      <w:r>
        <w:rPr>
          <w:rFonts w:hint="eastAsia" w:ascii="仿宋_GB2312" w:eastAsia="仿宋_GB2312"/>
          <w:b/>
          <w:sz w:val="28"/>
          <w:szCs w:val="28"/>
        </w:rPr>
        <w:t>法律责任</w:t>
      </w:r>
      <w:bookmarkEnd w:id="70"/>
      <w:bookmarkEnd w:id="71"/>
      <w:bookmarkEnd w:id="72"/>
    </w:p>
    <w:p>
      <w:pPr>
        <w:pStyle w:val="288"/>
        <w:numPr>
          <w:ilvl w:val="0"/>
          <w:numId w:val="8"/>
        </w:numPr>
        <w:snapToGrid w:val="0"/>
        <w:spacing w:line="500" w:lineRule="exact"/>
        <w:ind w:firstLineChars="0"/>
        <w:rPr>
          <w:rFonts w:ascii="仿宋_GB2312" w:hAnsi="Times New Roman"/>
          <w:vanish/>
          <w:szCs w:val="28"/>
        </w:rPr>
      </w:pPr>
    </w:p>
    <w:p>
      <w:pPr>
        <w:pStyle w:val="288"/>
        <w:numPr>
          <w:ilvl w:val="0"/>
          <w:numId w:val="8"/>
        </w:numPr>
        <w:snapToGrid w:val="0"/>
        <w:spacing w:line="500" w:lineRule="exact"/>
        <w:ind w:firstLineChars="0"/>
        <w:rPr>
          <w:rFonts w:ascii="仿宋_GB2312" w:hAnsi="Times New Roman"/>
          <w:vanish/>
          <w:szCs w:val="28"/>
        </w:rPr>
      </w:pPr>
    </w:p>
    <w:p>
      <w:pPr>
        <w:pStyle w:val="288"/>
        <w:numPr>
          <w:ilvl w:val="0"/>
          <w:numId w:val="8"/>
        </w:numPr>
        <w:snapToGrid w:val="0"/>
        <w:spacing w:line="500" w:lineRule="exact"/>
        <w:ind w:firstLineChars="0"/>
        <w:rPr>
          <w:rFonts w:ascii="仿宋_GB2312" w:hAnsi="Times New Roman"/>
          <w:vanish/>
          <w:szCs w:val="28"/>
        </w:rPr>
      </w:pPr>
    </w:p>
    <w:p>
      <w:pPr>
        <w:pStyle w:val="288"/>
        <w:numPr>
          <w:ilvl w:val="0"/>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pStyle w:val="288"/>
        <w:numPr>
          <w:ilvl w:val="1"/>
          <w:numId w:val="8"/>
        </w:numPr>
        <w:snapToGrid w:val="0"/>
        <w:spacing w:line="500" w:lineRule="exact"/>
        <w:ind w:firstLineChars="0"/>
        <w:rPr>
          <w:rFonts w:ascii="仿宋_GB2312" w:hAnsi="Times New Roman"/>
          <w:vanish/>
          <w:szCs w:val="28"/>
        </w:rPr>
      </w:pPr>
    </w:p>
    <w:p>
      <w:pPr>
        <w:numPr>
          <w:ilvl w:val="1"/>
          <w:numId w:val="13"/>
        </w:numPr>
        <w:snapToGrid w:val="0"/>
        <w:spacing w:line="500" w:lineRule="exact"/>
        <w:rPr>
          <w:rFonts w:ascii="仿宋_GB2312" w:eastAsia="仿宋_GB2312"/>
          <w:sz w:val="28"/>
          <w:szCs w:val="28"/>
        </w:rPr>
      </w:pPr>
      <w:r>
        <w:rPr>
          <w:rFonts w:hint="eastAsia" w:ascii="仿宋_GB2312" w:eastAsia="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13"/>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pPr>
        <w:numPr>
          <w:ilvl w:val="2"/>
          <w:numId w:val="13"/>
        </w:numPr>
        <w:snapToGrid w:val="0"/>
        <w:spacing w:line="500" w:lineRule="exact"/>
        <w:rPr>
          <w:rFonts w:ascii="仿宋_GB2312" w:eastAsia="仿宋_GB2312"/>
          <w:sz w:val="28"/>
          <w:szCs w:val="28"/>
        </w:rPr>
      </w:pPr>
      <w:r>
        <w:rPr>
          <w:rFonts w:hint="eastAsia" w:ascii="仿宋_GB2312" w:eastAsia="仿宋_GB2312"/>
          <w:sz w:val="28"/>
          <w:szCs w:val="28"/>
        </w:rPr>
        <w:t>采取不正当手段诋毁、排挤其他投标人的;</w:t>
      </w:r>
    </w:p>
    <w:p>
      <w:pPr>
        <w:numPr>
          <w:ilvl w:val="2"/>
          <w:numId w:val="13"/>
        </w:numPr>
        <w:snapToGrid w:val="0"/>
        <w:spacing w:line="500" w:lineRule="exact"/>
        <w:rPr>
          <w:rFonts w:ascii="仿宋_GB2312" w:eastAsia="仿宋_GB2312"/>
          <w:sz w:val="28"/>
          <w:szCs w:val="28"/>
        </w:rPr>
      </w:pPr>
      <w:r>
        <w:rPr>
          <w:rFonts w:hint="eastAsia" w:ascii="仿宋_GB2312" w:eastAsia="仿宋_GB2312"/>
          <w:sz w:val="28"/>
          <w:szCs w:val="28"/>
        </w:rPr>
        <w:t>与采购人、采购代理机构、其他投标人恶意串通的;</w:t>
      </w:r>
    </w:p>
    <w:p>
      <w:pPr>
        <w:numPr>
          <w:ilvl w:val="2"/>
          <w:numId w:val="13"/>
        </w:numPr>
        <w:snapToGrid w:val="0"/>
        <w:spacing w:line="500" w:lineRule="exact"/>
        <w:rPr>
          <w:rFonts w:ascii="仿宋_GB2312" w:eastAsia="仿宋_GB2312"/>
          <w:sz w:val="28"/>
          <w:szCs w:val="28"/>
        </w:rPr>
      </w:pPr>
      <w:r>
        <w:rPr>
          <w:rFonts w:hint="eastAsia" w:ascii="仿宋_GB2312" w:eastAsia="仿宋_GB2312"/>
          <w:sz w:val="28"/>
          <w:szCs w:val="28"/>
        </w:rPr>
        <w:t>向采购人、采购代理机构行贿或者提供其他不正当利益的;</w:t>
      </w:r>
    </w:p>
    <w:p>
      <w:pPr>
        <w:numPr>
          <w:ilvl w:val="2"/>
          <w:numId w:val="13"/>
        </w:numPr>
        <w:snapToGrid w:val="0"/>
        <w:spacing w:line="500" w:lineRule="exact"/>
        <w:rPr>
          <w:rFonts w:ascii="仿宋_GB2312" w:eastAsia="仿宋_GB2312"/>
          <w:sz w:val="28"/>
          <w:szCs w:val="28"/>
        </w:rPr>
      </w:pPr>
      <w:r>
        <w:rPr>
          <w:rFonts w:hint="eastAsia" w:ascii="仿宋_GB2312" w:eastAsia="仿宋_GB2312"/>
          <w:sz w:val="28"/>
          <w:szCs w:val="28"/>
        </w:rPr>
        <w:t>在招标过程中与采购人进行协商谈判、不按照招标文件和中标人的投标文件订立合同,或者与采购人另行订立背离合同实质性内容的协议的;</w:t>
      </w:r>
    </w:p>
    <w:p>
      <w:pPr>
        <w:numPr>
          <w:ilvl w:val="2"/>
          <w:numId w:val="13"/>
        </w:numPr>
        <w:snapToGrid w:val="0"/>
        <w:spacing w:line="500" w:lineRule="exact"/>
        <w:rPr>
          <w:rFonts w:ascii="仿宋_GB2312" w:eastAsia="仿宋_GB2312"/>
          <w:sz w:val="28"/>
          <w:szCs w:val="28"/>
        </w:rPr>
      </w:pPr>
      <w:r>
        <w:rPr>
          <w:rFonts w:hint="eastAsia" w:ascii="仿宋_GB2312" w:eastAsia="仿宋_GB2312"/>
          <w:sz w:val="28"/>
          <w:szCs w:val="28"/>
        </w:rPr>
        <w:t>拒绝有关部门监督检查或者提供虚假情况的；</w:t>
      </w:r>
    </w:p>
    <w:p>
      <w:pPr>
        <w:snapToGrid w:val="0"/>
        <w:spacing w:before="120" w:beforeLines="50" w:after="120" w:afterLines="50" w:line="500" w:lineRule="exact"/>
        <w:rPr>
          <w:rFonts w:ascii="仿宋_GB2312" w:eastAsia="仿宋_GB2312"/>
          <w:sz w:val="28"/>
          <w:szCs w:val="28"/>
        </w:rPr>
      </w:pPr>
    </w:p>
    <w:p>
      <w:pPr>
        <w:numPr>
          <w:ilvl w:val="0"/>
          <w:numId w:val="7"/>
        </w:numPr>
        <w:snapToGrid w:val="0"/>
        <w:spacing w:before="120" w:beforeLines="50" w:after="120" w:afterLines="50" w:line="500" w:lineRule="exact"/>
        <w:outlineLvl w:val="1"/>
        <w:rPr>
          <w:rFonts w:ascii="仿宋_GB2312" w:eastAsia="仿宋_GB2312"/>
          <w:b/>
          <w:sz w:val="28"/>
          <w:szCs w:val="28"/>
        </w:rPr>
      </w:pPr>
      <w:bookmarkStart w:id="73" w:name="_Toc476644696"/>
      <w:bookmarkStart w:id="74" w:name="_Toc356371442"/>
      <w:r>
        <w:rPr>
          <w:rFonts w:hint="eastAsia" w:ascii="仿宋_GB2312" w:eastAsia="仿宋_GB2312"/>
          <w:b/>
          <w:sz w:val="28"/>
          <w:szCs w:val="28"/>
        </w:rPr>
        <w:t>其他</w:t>
      </w:r>
      <w:bookmarkEnd w:id="73"/>
      <w:bookmarkEnd w:id="74"/>
    </w:p>
    <w:p>
      <w:pPr>
        <w:numPr>
          <w:ilvl w:val="1"/>
          <w:numId w:val="13"/>
        </w:numPr>
        <w:snapToGrid w:val="0"/>
        <w:spacing w:line="500" w:lineRule="exact"/>
        <w:rPr>
          <w:rFonts w:ascii="仿宋_GB2312" w:eastAsia="仿宋_GB2312"/>
          <w:sz w:val="28"/>
          <w:szCs w:val="28"/>
        </w:rPr>
      </w:pPr>
      <w:r>
        <w:rPr>
          <w:rFonts w:hint="eastAsia" w:ascii="仿宋_GB2312" w:eastAsia="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pPr>
        <w:spacing w:line="540" w:lineRule="exact"/>
        <w:ind w:firstLine="560" w:firstLineChars="200"/>
        <w:jc w:val="center"/>
        <w:outlineLvl w:val="0"/>
        <w:rPr>
          <w:rFonts w:ascii="仿宋_GB2312" w:eastAsia="仿宋_GB2312"/>
          <w:sz w:val="28"/>
          <w:szCs w:val="28"/>
        </w:rPr>
        <w:sectPr>
          <w:headerReference r:id="rId5" w:type="default"/>
          <w:footerReference r:id="rId6" w:type="default"/>
          <w:pgSz w:w="11906" w:h="16838"/>
          <w:pgMar w:top="1389" w:right="1247" w:bottom="1389" w:left="1247" w:header="851" w:footer="992" w:gutter="284"/>
          <w:cols w:space="720" w:num="1"/>
          <w:docGrid w:linePitch="312" w:charSpace="0"/>
        </w:sectPr>
      </w:pPr>
    </w:p>
    <w:p>
      <w:pPr>
        <w:spacing w:line="540" w:lineRule="exact"/>
        <w:jc w:val="center"/>
        <w:outlineLvl w:val="0"/>
        <w:rPr>
          <w:rFonts w:ascii="仿宋_GB2312" w:hAnsi="宋体" w:eastAsia="仿宋_GB2312" w:cs="宋体"/>
          <w:b/>
          <w:sz w:val="32"/>
          <w:szCs w:val="32"/>
        </w:rPr>
      </w:pPr>
      <w:bookmarkStart w:id="75" w:name="_Toc350256314"/>
      <w:bookmarkStart w:id="76" w:name="_Toc354401531"/>
      <w:bookmarkStart w:id="77" w:name="_Toc476644697"/>
      <w:bookmarkStart w:id="78" w:name="_Toc322352983"/>
      <w:r>
        <w:rPr>
          <w:rFonts w:hint="eastAsia" w:ascii="仿宋_GB2312" w:hAnsi="宋体" w:eastAsia="仿宋_GB2312" w:cs="宋体"/>
          <w:b/>
          <w:sz w:val="32"/>
          <w:szCs w:val="32"/>
        </w:rPr>
        <w:t>第三章  采购内容及要求</w:t>
      </w:r>
      <w:bookmarkEnd w:id="75"/>
      <w:bookmarkEnd w:id="76"/>
      <w:bookmarkEnd w:id="77"/>
      <w:bookmarkEnd w:id="78"/>
    </w:p>
    <w:p>
      <w:pPr>
        <w:tabs>
          <w:tab w:val="left" w:pos="0"/>
          <w:tab w:val="left" w:pos="900"/>
          <w:tab w:val="left" w:pos="7020"/>
          <w:tab w:val="left" w:pos="8460"/>
        </w:tabs>
        <w:snapToGrid w:val="0"/>
        <w:spacing w:before="60" w:beforeLines="25" w:after="60" w:afterLines="25" w:line="500" w:lineRule="exact"/>
        <w:ind w:firstLine="562" w:firstLineChars="200"/>
        <w:outlineLvl w:val="1"/>
        <w:rPr>
          <w:rFonts w:ascii="仿宋_GB2312" w:hAnsi="宋体" w:eastAsia="仿宋_GB2312" w:cs="宋体"/>
          <w:b/>
          <w:color w:val="000000"/>
          <w:sz w:val="28"/>
          <w:szCs w:val="28"/>
        </w:rPr>
      </w:pPr>
      <w:bookmarkStart w:id="79" w:name="_Toc354401532"/>
      <w:bookmarkStart w:id="80" w:name="_Toc359856811"/>
      <w:bookmarkStart w:id="81" w:name="_Toc350256315"/>
      <w:bookmarkStart w:id="82" w:name="_Toc322352984"/>
      <w:bookmarkStart w:id="83" w:name="_Toc354401534"/>
      <w:r>
        <w:rPr>
          <w:rFonts w:hint="eastAsia" w:ascii="仿宋_GB2312" w:hAnsi="宋体" w:eastAsia="仿宋_GB2312" w:cs="宋体"/>
          <w:b/>
          <w:color w:val="000000"/>
          <w:sz w:val="28"/>
          <w:szCs w:val="28"/>
        </w:rPr>
        <w:t>一、采购清单</w:t>
      </w:r>
    </w:p>
    <w:tbl>
      <w:tblPr>
        <w:tblStyle w:val="69"/>
        <w:tblpPr w:leftFromText="180" w:rightFromText="180" w:vertAnchor="text" w:horzAnchor="page" w:tblpX="1772" w:tblpY="930"/>
        <w:tblOverlap w:val="never"/>
        <w:tblW w:w="9095" w:type="dxa"/>
        <w:tblInd w:w="0" w:type="dxa"/>
        <w:tblLayout w:type="fixed"/>
        <w:tblCellMar>
          <w:top w:w="0" w:type="dxa"/>
          <w:left w:w="108" w:type="dxa"/>
          <w:bottom w:w="0" w:type="dxa"/>
          <w:right w:w="108" w:type="dxa"/>
        </w:tblCellMar>
      </w:tblPr>
      <w:tblGrid>
        <w:gridCol w:w="1075"/>
        <w:gridCol w:w="1930"/>
        <w:gridCol w:w="6090"/>
      </w:tblGrid>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学校名称</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新建/更新情况</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实验小学</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计算机教室新建1间，更新1间，计算机102台</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高家小学</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计算机教室新建2间，计算机102台</w:t>
            </w:r>
          </w:p>
        </w:tc>
      </w:tr>
      <w:tr>
        <w:tblPrEx>
          <w:tblLayout w:type="fixed"/>
          <w:tblCellMar>
            <w:top w:w="0" w:type="dxa"/>
            <w:left w:w="108" w:type="dxa"/>
            <w:bottom w:w="0" w:type="dxa"/>
            <w:right w:w="108" w:type="dxa"/>
          </w:tblCellMar>
        </w:tblPrEx>
        <w:trPr>
          <w:trHeight w:val="9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东港初中</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仅计算机教室静电</w:t>
            </w:r>
            <w:r>
              <w:rPr>
                <w:rFonts w:hint="eastAsia" w:ascii="宋体" w:hAnsi="宋体" w:cs="宋体"/>
                <w:bCs/>
                <w:kern w:val="0"/>
                <w:sz w:val="24"/>
                <w:szCs w:val="24"/>
              </w:rPr>
              <w:t>地板及线路更换</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衢江一小</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计算机教室更新1间，计算机24台</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东港小学</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计算机教室更新3间，计算机150台</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横路初中</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计算机教室更新1间，计算机41台</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大洲小学</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计算机教室更新1间，计算机46台</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全旺小学</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计算机教室更新1间，计算机58台</w:t>
            </w:r>
          </w:p>
        </w:tc>
      </w:tr>
      <w:tr>
        <w:tblPrEx>
          <w:tblLayout w:type="fixed"/>
          <w:tblCellMar>
            <w:top w:w="0" w:type="dxa"/>
            <w:left w:w="108" w:type="dxa"/>
            <w:bottom w:w="0" w:type="dxa"/>
            <w:right w:w="108" w:type="dxa"/>
          </w:tblCellMar>
        </w:tblPrEx>
        <w:trPr>
          <w:trHeight w:val="285"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莲花小学</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计算机教室更新4间，计算机204台</w:t>
            </w:r>
          </w:p>
        </w:tc>
      </w:tr>
      <w:tr>
        <w:tblPrEx>
          <w:tblLayout w:type="fixed"/>
          <w:tblCellMar>
            <w:top w:w="0" w:type="dxa"/>
            <w:left w:w="108" w:type="dxa"/>
            <w:bottom w:w="0" w:type="dxa"/>
            <w:right w:w="108" w:type="dxa"/>
          </w:tblCellMar>
        </w:tblPrEx>
        <w:trPr>
          <w:trHeight w:val="42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衢州三中</w:t>
            </w:r>
          </w:p>
        </w:tc>
        <w:tc>
          <w:tcPr>
            <w:tcW w:w="6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计算机教室更新2间，计算机102台</w:t>
            </w:r>
          </w:p>
        </w:tc>
      </w:tr>
      <w:tr>
        <w:tblPrEx>
          <w:tblLayout w:type="fixed"/>
          <w:tblCellMar>
            <w:top w:w="0" w:type="dxa"/>
            <w:left w:w="108" w:type="dxa"/>
            <w:bottom w:w="0" w:type="dxa"/>
            <w:right w:w="108" w:type="dxa"/>
          </w:tblCellMar>
        </w:tblPrEx>
        <w:trPr>
          <w:trHeight w:val="42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总计</w:t>
            </w:r>
          </w:p>
        </w:tc>
        <w:tc>
          <w:tcPr>
            <w:tcW w:w="8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计算机数量：829台</w:t>
            </w:r>
          </w:p>
        </w:tc>
      </w:tr>
    </w:tbl>
    <w:p>
      <w:pPr>
        <w:widowControl/>
        <w:jc w:val="left"/>
        <w:rPr>
          <w:rFonts w:ascii="宋体" w:hAnsi="宋体"/>
        </w:rPr>
      </w:pPr>
      <w:r>
        <w:rPr>
          <w:rFonts w:ascii="宋体" w:hAnsi="宋体"/>
        </w:rPr>
        <w:br w:type="page"/>
      </w:r>
    </w:p>
    <w:tbl>
      <w:tblPr>
        <w:tblStyle w:val="69"/>
        <w:tblW w:w="10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93"/>
        <w:gridCol w:w="5954"/>
        <w:gridCol w:w="615"/>
        <w:gridCol w:w="937"/>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bCs/>
                <w:szCs w:val="21"/>
              </w:rPr>
            </w:pPr>
            <w:r>
              <w:rPr>
                <w:rFonts w:hint="eastAsia" w:ascii="宋体" w:hAnsi="宋体"/>
                <w:bCs/>
                <w:szCs w:val="21"/>
              </w:rPr>
              <w:t>序号</w:t>
            </w:r>
          </w:p>
        </w:tc>
        <w:tc>
          <w:tcPr>
            <w:tcW w:w="993" w:type="dxa"/>
            <w:shd w:val="clear" w:color="000000" w:fill="FFFFFF"/>
            <w:vAlign w:val="center"/>
          </w:tcPr>
          <w:p>
            <w:pPr>
              <w:widowControl/>
              <w:jc w:val="center"/>
              <w:rPr>
                <w:rFonts w:ascii="宋体" w:hAnsi="宋体"/>
                <w:bCs/>
                <w:szCs w:val="21"/>
              </w:rPr>
            </w:pPr>
            <w:r>
              <w:rPr>
                <w:rFonts w:hint="eastAsia" w:ascii="宋体" w:hAnsi="宋体"/>
                <w:bCs/>
                <w:szCs w:val="21"/>
              </w:rPr>
              <w:t>名称</w:t>
            </w:r>
          </w:p>
        </w:tc>
        <w:tc>
          <w:tcPr>
            <w:tcW w:w="5954" w:type="dxa"/>
            <w:shd w:val="clear" w:color="000000" w:fill="FFFFFF"/>
            <w:vAlign w:val="center"/>
          </w:tcPr>
          <w:p>
            <w:pPr>
              <w:widowControl/>
              <w:jc w:val="center"/>
              <w:rPr>
                <w:rFonts w:ascii="宋体" w:hAnsi="宋体"/>
                <w:bCs/>
                <w:szCs w:val="21"/>
              </w:rPr>
            </w:pPr>
            <w:r>
              <w:rPr>
                <w:rFonts w:hint="eastAsia" w:ascii="宋体" w:hAnsi="宋体"/>
                <w:bCs/>
                <w:szCs w:val="21"/>
              </w:rPr>
              <w:t>技术参数</w:t>
            </w:r>
          </w:p>
        </w:tc>
        <w:tc>
          <w:tcPr>
            <w:tcW w:w="615" w:type="dxa"/>
            <w:shd w:val="clear" w:color="000000" w:fill="FFFFFF"/>
            <w:vAlign w:val="center"/>
          </w:tcPr>
          <w:p>
            <w:pPr>
              <w:widowControl/>
              <w:jc w:val="center"/>
              <w:rPr>
                <w:rFonts w:ascii="宋体" w:hAnsi="宋体"/>
                <w:bCs/>
                <w:szCs w:val="21"/>
              </w:rPr>
            </w:pPr>
            <w:r>
              <w:rPr>
                <w:rFonts w:hint="eastAsia" w:ascii="宋体" w:hAnsi="宋体"/>
                <w:bCs/>
                <w:szCs w:val="21"/>
              </w:rPr>
              <w:t>单位</w:t>
            </w:r>
          </w:p>
        </w:tc>
        <w:tc>
          <w:tcPr>
            <w:tcW w:w="937" w:type="dxa"/>
            <w:shd w:val="clear" w:color="000000" w:fill="FFFFFF"/>
            <w:vAlign w:val="center"/>
          </w:tcPr>
          <w:p>
            <w:pPr>
              <w:widowControl/>
              <w:jc w:val="center"/>
              <w:rPr>
                <w:rFonts w:ascii="宋体" w:hAnsi="宋体"/>
                <w:bCs/>
                <w:szCs w:val="21"/>
              </w:rPr>
            </w:pPr>
            <w:r>
              <w:rPr>
                <w:rFonts w:hint="eastAsia" w:ascii="宋体" w:hAnsi="宋体"/>
                <w:bCs/>
                <w:szCs w:val="21"/>
              </w:rPr>
              <w:t>数量</w:t>
            </w:r>
          </w:p>
        </w:tc>
        <w:tc>
          <w:tcPr>
            <w:tcW w:w="1873" w:type="dxa"/>
            <w:shd w:val="clear" w:color="000000" w:fill="FFFFFF"/>
            <w:vAlign w:val="center"/>
          </w:tcPr>
          <w:p>
            <w:pPr>
              <w:widowControl/>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068" w:type="dxa"/>
            <w:gridSpan w:val="5"/>
            <w:shd w:val="clear" w:color="000000" w:fill="FFFFFF"/>
            <w:vAlign w:val="center"/>
          </w:tcPr>
          <w:p>
            <w:pPr>
              <w:widowControl/>
              <w:jc w:val="center"/>
              <w:rPr>
                <w:rFonts w:ascii="宋体" w:hAnsi="宋体"/>
                <w:bCs/>
                <w:szCs w:val="21"/>
              </w:rPr>
            </w:pPr>
            <w:r>
              <w:rPr>
                <w:rFonts w:hint="eastAsia" w:ascii="宋体" w:hAnsi="宋体"/>
                <w:bCs/>
                <w:szCs w:val="21"/>
              </w:rPr>
              <w:t>一、台式计算机清单</w:t>
            </w:r>
          </w:p>
        </w:tc>
        <w:tc>
          <w:tcPr>
            <w:tcW w:w="1873" w:type="dxa"/>
            <w:shd w:val="clear" w:color="000000" w:fill="FFFFFF"/>
            <w:vAlign w:val="center"/>
          </w:tcPr>
          <w:p>
            <w:pPr>
              <w:widowControl/>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1</w:t>
            </w:r>
          </w:p>
        </w:tc>
        <w:tc>
          <w:tcPr>
            <w:tcW w:w="993" w:type="dxa"/>
            <w:shd w:val="clear" w:color="000000" w:fill="FFFFFF"/>
            <w:vAlign w:val="center"/>
          </w:tcPr>
          <w:p>
            <w:pPr>
              <w:widowControl/>
              <w:jc w:val="center"/>
              <w:rPr>
                <w:rFonts w:ascii="宋体" w:hAnsi="宋体"/>
                <w:szCs w:val="21"/>
              </w:rPr>
            </w:pPr>
            <w:r>
              <w:rPr>
                <w:rFonts w:hint="eastAsia" w:ascii="宋体" w:hAnsi="宋体"/>
                <w:szCs w:val="21"/>
              </w:rPr>
              <w:t>计算机</w:t>
            </w:r>
          </w:p>
        </w:tc>
        <w:tc>
          <w:tcPr>
            <w:tcW w:w="5954" w:type="dxa"/>
            <w:shd w:val="clear" w:color="000000" w:fill="FFFFFF"/>
            <w:vAlign w:val="center"/>
          </w:tcPr>
          <w:p>
            <w:pPr>
              <w:jc w:val="left"/>
              <w:rPr>
                <w:rFonts w:ascii="宋体" w:hAnsi="宋体"/>
                <w:color w:val="000000"/>
                <w:szCs w:val="21"/>
              </w:rPr>
            </w:pPr>
            <w:r>
              <w:rPr>
                <w:rFonts w:hint="eastAsia" w:ascii="宋体" w:hAnsi="宋体"/>
                <w:color w:val="000000"/>
                <w:szCs w:val="21"/>
              </w:rPr>
              <w:t>一、硬件功能</w:t>
            </w:r>
          </w:p>
          <w:p>
            <w:pPr>
              <w:jc w:val="left"/>
              <w:rPr>
                <w:rFonts w:ascii="宋体" w:hAnsi="宋体"/>
                <w:color w:val="000000"/>
                <w:szCs w:val="21"/>
              </w:rPr>
            </w:pPr>
            <w:r>
              <w:rPr>
                <w:rFonts w:hint="eastAsia" w:ascii="宋体" w:hAnsi="宋体"/>
                <w:color w:val="000000"/>
                <w:szCs w:val="21"/>
              </w:rPr>
              <w:t>▲CPU:≥六核，</w:t>
            </w:r>
            <w:r>
              <w:rPr>
                <w:rFonts w:hint="eastAsia" w:ascii="宋体" w:hAnsi="宋体"/>
                <w:color w:val="000000"/>
                <w:szCs w:val="21"/>
                <w:lang w:val="en-US" w:eastAsia="zh-CN"/>
              </w:rPr>
              <w:t>AMD</w:t>
            </w:r>
            <w:r>
              <w:rPr>
                <w:rFonts w:hint="eastAsia" w:ascii="宋体" w:hAnsi="宋体"/>
                <w:color w:val="auto"/>
                <w:szCs w:val="21"/>
                <w:highlight w:val="none"/>
                <w:shd w:val="clear"/>
              </w:rPr>
              <w:t>主频≥3.</w:t>
            </w:r>
            <w:r>
              <w:rPr>
                <w:rFonts w:hint="eastAsia" w:ascii="宋体" w:hAnsi="宋体"/>
                <w:color w:val="auto"/>
                <w:szCs w:val="21"/>
                <w:highlight w:val="none"/>
                <w:shd w:val="clear"/>
                <w:lang w:val="en-US" w:eastAsia="zh-CN"/>
              </w:rPr>
              <w:t>7</w:t>
            </w:r>
            <w:r>
              <w:rPr>
                <w:rFonts w:hint="eastAsia" w:ascii="宋体" w:hAnsi="宋体"/>
                <w:color w:val="auto"/>
                <w:szCs w:val="21"/>
                <w:highlight w:val="none"/>
                <w:shd w:val="clear"/>
              </w:rPr>
              <w:t>G</w:t>
            </w:r>
            <w:r>
              <w:rPr>
                <w:rFonts w:hint="eastAsia" w:ascii="宋体" w:hAnsi="宋体"/>
                <w:color w:val="auto"/>
                <w:szCs w:val="21"/>
                <w:highlight w:val="none"/>
                <w:shd w:val="clear"/>
                <w:lang w:eastAsia="zh-CN"/>
              </w:rPr>
              <w:t>或</w:t>
            </w:r>
            <w:r>
              <w:rPr>
                <w:rFonts w:hint="eastAsia" w:ascii="宋体" w:hAnsi="宋体"/>
                <w:color w:val="auto"/>
                <w:szCs w:val="21"/>
                <w:highlight w:val="none"/>
                <w:shd w:val="clear"/>
                <w:lang w:val="en-US" w:eastAsia="zh-CN"/>
              </w:rPr>
              <w:t>Intel主频≥3.1G</w:t>
            </w:r>
            <w:r>
              <w:rPr>
                <w:rFonts w:hint="eastAsia" w:ascii="宋体" w:hAnsi="宋体"/>
                <w:color w:val="000000"/>
                <w:szCs w:val="21"/>
                <w:shd w:val="clear"/>
              </w:rPr>
              <w:br w:type="textWrapping"/>
            </w:r>
            <w:r>
              <w:rPr>
                <w:rFonts w:hint="eastAsia" w:ascii="宋体" w:hAnsi="宋体"/>
                <w:color w:val="000000"/>
                <w:szCs w:val="21"/>
              </w:rPr>
              <w:t>内存:≥8G DDR4 2666MHz 内存</w:t>
            </w:r>
          </w:p>
          <w:p>
            <w:pPr>
              <w:jc w:val="left"/>
              <w:rPr>
                <w:rFonts w:ascii="宋体" w:hAnsi="宋体"/>
                <w:color w:val="000000"/>
                <w:szCs w:val="21"/>
              </w:rPr>
            </w:pPr>
            <w:r>
              <w:rPr>
                <w:rFonts w:hint="eastAsia" w:ascii="宋体" w:hAnsi="宋体"/>
                <w:color w:val="000000"/>
                <w:szCs w:val="21"/>
              </w:rPr>
              <w:t>硬盘:≥512GB SSD M.2 固态硬盘；</w:t>
            </w:r>
          </w:p>
          <w:p>
            <w:pPr>
              <w:jc w:val="left"/>
              <w:rPr>
                <w:rFonts w:ascii="宋体" w:hAnsi="宋体"/>
                <w:color w:val="000000"/>
                <w:szCs w:val="21"/>
              </w:rPr>
            </w:pPr>
            <w:r>
              <w:rPr>
                <w:rFonts w:hint="eastAsia" w:ascii="宋体" w:hAnsi="宋体"/>
                <w:color w:val="000000"/>
                <w:szCs w:val="21"/>
              </w:rPr>
              <w:t>主板:兼容主流CPU</w:t>
            </w:r>
            <w:r>
              <w:rPr>
                <w:rFonts w:hint="eastAsia" w:ascii="宋体" w:hAnsi="宋体"/>
                <w:color w:val="000000"/>
                <w:szCs w:val="21"/>
              </w:rPr>
              <w:br w:type="textWrapping"/>
            </w:r>
            <w:r>
              <w:rPr>
                <w:rFonts w:hint="eastAsia" w:ascii="宋体" w:hAnsi="宋体"/>
                <w:color w:val="000000"/>
                <w:szCs w:val="21"/>
              </w:rPr>
              <w:t>显卡:集成显卡</w:t>
            </w:r>
            <w:r>
              <w:rPr>
                <w:rFonts w:hint="eastAsia" w:ascii="宋体" w:hAnsi="宋体"/>
                <w:color w:val="000000"/>
                <w:szCs w:val="21"/>
              </w:rPr>
              <w:br w:type="textWrapping"/>
            </w:r>
            <w:r>
              <w:rPr>
                <w:rFonts w:hint="eastAsia" w:ascii="宋体" w:hAnsi="宋体"/>
                <w:color w:val="000000"/>
                <w:szCs w:val="21"/>
              </w:rPr>
              <w:t xml:space="preserve">声卡:支持5.1声道 </w:t>
            </w:r>
            <w:r>
              <w:rPr>
                <w:rFonts w:hint="eastAsia" w:ascii="宋体" w:hAnsi="宋体"/>
                <w:color w:val="000000"/>
                <w:szCs w:val="21"/>
              </w:rPr>
              <w:br w:type="textWrapping"/>
            </w:r>
            <w:r>
              <w:rPr>
                <w:rFonts w:hint="eastAsia" w:ascii="宋体" w:hAnsi="宋体"/>
                <w:color w:val="000000"/>
                <w:szCs w:val="21"/>
              </w:rPr>
              <w:t>网卡:千兆网卡；</w:t>
            </w:r>
            <w:r>
              <w:rPr>
                <w:rFonts w:hint="eastAsia" w:ascii="宋体" w:hAnsi="宋体"/>
                <w:color w:val="000000"/>
                <w:szCs w:val="21"/>
              </w:rPr>
              <w:br w:type="textWrapping"/>
            </w:r>
            <w:r>
              <w:rPr>
                <w:rFonts w:hint="eastAsia" w:ascii="宋体" w:hAnsi="宋体"/>
                <w:color w:val="000000"/>
                <w:szCs w:val="21"/>
              </w:rPr>
              <w:t>扩展槽:1个PCI-E*16、2个PCI-E*1、1个PCI槽位；</w:t>
            </w:r>
            <w:r>
              <w:rPr>
                <w:rFonts w:hint="eastAsia" w:ascii="宋体" w:hAnsi="宋体"/>
                <w:color w:val="000000"/>
                <w:szCs w:val="21"/>
              </w:rPr>
              <w:br w:type="textWrapping"/>
            </w:r>
            <w:r>
              <w:rPr>
                <w:rFonts w:hint="eastAsia" w:ascii="宋体" w:hAnsi="宋体"/>
                <w:color w:val="000000"/>
                <w:szCs w:val="21"/>
              </w:rPr>
              <w:t>键盘、鼠标:防水键盘、抗菌鼠标</w:t>
            </w:r>
            <w:r>
              <w:rPr>
                <w:rFonts w:hint="eastAsia" w:ascii="宋体" w:hAnsi="宋体"/>
                <w:color w:val="000000"/>
                <w:szCs w:val="21"/>
              </w:rPr>
              <w:br w:type="textWrapping"/>
            </w:r>
            <w:r>
              <w:rPr>
                <w:rFonts w:hint="eastAsia" w:ascii="宋体" w:hAnsi="宋体"/>
                <w:color w:val="000000"/>
                <w:szCs w:val="21"/>
              </w:rPr>
              <w:t>接口:≥10个USB接口（前置6个U</w:t>
            </w:r>
            <w:r>
              <w:rPr>
                <w:rFonts w:ascii="宋体" w:hAnsi="宋体"/>
                <w:color w:val="000000"/>
                <w:szCs w:val="21"/>
              </w:rPr>
              <w:t>SB3.2</w:t>
            </w:r>
            <w:r>
              <w:rPr>
                <w:rFonts w:hint="eastAsia" w:ascii="宋体" w:hAnsi="宋体"/>
                <w:color w:val="000000"/>
                <w:szCs w:val="21"/>
              </w:rPr>
              <w:t xml:space="preserve">），1个串口，主板集成2个视频接口 </w:t>
            </w:r>
            <w:r>
              <w:rPr>
                <w:rFonts w:hint="eastAsia" w:ascii="宋体" w:hAnsi="宋体"/>
                <w:color w:val="000000"/>
                <w:szCs w:val="21"/>
              </w:rPr>
              <w:br w:type="textWrapping"/>
            </w:r>
            <w:r>
              <w:rPr>
                <w:rFonts w:hint="eastAsia" w:ascii="宋体" w:hAnsi="宋体"/>
                <w:color w:val="000000"/>
                <w:szCs w:val="21"/>
              </w:rPr>
              <w:t>电源:</w:t>
            </w:r>
            <w:r>
              <w:rPr>
                <w:rFonts w:ascii="宋体" w:hAnsi="宋体"/>
                <w:color w:val="000000"/>
                <w:szCs w:val="21"/>
              </w:rPr>
              <w:t xml:space="preserve"> </w:t>
            </w:r>
            <w:r>
              <w:rPr>
                <w:rFonts w:hint="eastAsia" w:ascii="宋体" w:hAnsi="宋体"/>
                <w:color w:val="000000"/>
                <w:szCs w:val="21"/>
              </w:rPr>
              <w:t xml:space="preserve">250W以上电源 </w:t>
            </w:r>
            <w:r>
              <w:rPr>
                <w:rFonts w:hint="eastAsia" w:ascii="宋体" w:hAnsi="宋体"/>
                <w:color w:val="000000"/>
                <w:szCs w:val="21"/>
              </w:rPr>
              <w:br w:type="textWrapping"/>
            </w:r>
            <w:r>
              <w:rPr>
                <w:rFonts w:hint="eastAsia" w:ascii="宋体" w:hAnsi="宋体"/>
                <w:color w:val="000000"/>
                <w:szCs w:val="21"/>
              </w:rPr>
              <w:t xml:space="preserve">操作系统:预装正版 Win 10 操作系统  </w:t>
            </w:r>
            <w:r>
              <w:rPr>
                <w:rFonts w:hint="eastAsia" w:ascii="宋体" w:hAnsi="宋体"/>
                <w:color w:val="000000"/>
                <w:szCs w:val="21"/>
              </w:rPr>
              <w:br w:type="textWrapping"/>
            </w:r>
            <w:r>
              <w:rPr>
                <w:rFonts w:hint="eastAsia" w:ascii="宋体" w:hAnsi="宋体"/>
                <w:color w:val="000000"/>
                <w:szCs w:val="21"/>
              </w:rPr>
              <w:t>机箱:标准机箱，机箱体积不小于</w:t>
            </w:r>
            <w:r>
              <w:rPr>
                <w:rFonts w:hint="eastAsia" w:ascii="宋体" w:hAnsi="宋体"/>
                <w:color w:val="000000"/>
                <w:szCs w:val="21"/>
                <w:lang w:val="en-US" w:eastAsia="zh-CN"/>
              </w:rPr>
              <w:t>15</w:t>
            </w:r>
            <w:r>
              <w:rPr>
                <w:rFonts w:hint="eastAsia" w:ascii="宋体" w:hAnsi="宋体"/>
                <w:color w:val="000000"/>
                <w:szCs w:val="21"/>
              </w:rPr>
              <w:t xml:space="preserve">L； </w:t>
            </w:r>
          </w:p>
          <w:p>
            <w:pPr>
              <w:jc w:val="left"/>
              <w:rPr>
                <w:rFonts w:ascii="宋体" w:hAnsi="宋体"/>
                <w:color w:val="000000"/>
                <w:szCs w:val="21"/>
              </w:rPr>
            </w:pPr>
            <w:r>
              <w:rPr>
                <w:rFonts w:hint="eastAsia" w:ascii="宋体" w:hAnsi="宋体"/>
                <w:color w:val="000000"/>
                <w:szCs w:val="21"/>
              </w:rPr>
              <w:t xml:space="preserve">显示器≥19.5英寸液晶显示器，带低蓝光认证；  </w:t>
            </w:r>
            <w:r>
              <w:rPr>
                <w:rFonts w:hint="eastAsia" w:ascii="宋体" w:hAnsi="宋体"/>
                <w:color w:val="000000"/>
                <w:szCs w:val="21"/>
              </w:rPr>
              <w:br w:type="textWrapping"/>
            </w:r>
            <w:r>
              <w:rPr>
                <w:rFonts w:hint="eastAsia" w:ascii="宋体" w:hAnsi="宋体"/>
                <w:color w:val="000000"/>
                <w:szCs w:val="21"/>
              </w:rPr>
              <w:t>保修:原厂三年保修三年上门服务；厂商需提供一诺闪修及数据拯救服务；一诺闪修：当日下午4点前报修，下一自然日24点前修复，若没有完成修复，则为客户免费赠送延迟日数对应的月度延保服务；数据拯救服务：3年之内，面向HDD/SSD，针对其软件原因或硬件原因导致数据丢失的情况，将提供1次免费的尝试性故障硬盘（单盘）数据拯救服务，若未恢复则不计次数；</w:t>
            </w:r>
          </w:p>
          <w:p>
            <w:pPr>
              <w:jc w:val="left"/>
              <w:rPr>
                <w:rFonts w:ascii="宋体" w:hAnsi="宋体"/>
                <w:color w:val="000000"/>
                <w:szCs w:val="21"/>
              </w:rPr>
            </w:pPr>
            <w:r>
              <w:rPr>
                <w:rFonts w:hint="eastAsia" w:ascii="宋体" w:hAnsi="宋体"/>
                <w:color w:val="000000"/>
                <w:szCs w:val="21"/>
              </w:rPr>
              <w:t>二、</w:t>
            </w:r>
            <w:r>
              <w:rPr>
                <w:rFonts w:ascii="宋体" w:hAnsi="宋体"/>
                <w:color w:val="000000"/>
                <w:szCs w:val="21"/>
              </w:rPr>
              <w:t>IDV</w:t>
            </w:r>
            <w:r>
              <w:rPr>
                <w:rFonts w:hint="eastAsia" w:ascii="宋体" w:hAnsi="宋体"/>
                <w:color w:val="000000"/>
                <w:szCs w:val="21"/>
              </w:rPr>
              <w:t>集中管理软件</w:t>
            </w:r>
            <w:r>
              <w:rPr>
                <w:rFonts w:ascii="宋体" w:hAnsi="宋体"/>
                <w:szCs w:val="21"/>
              </w:rPr>
              <w:tab/>
            </w:r>
          </w:p>
          <w:p>
            <w:pPr>
              <w:rPr>
                <w:rFonts w:ascii="宋体" w:hAnsi="宋体"/>
                <w:szCs w:val="21"/>
              </w:rPr>
            </w:pPr>
            <w:r>
              <w:rPr>
                <w:rFonts w:hint="eastAsia" w:ascii="宋体" w:hAnsi="宋体"/>
                <w:szCs w:val="21"/>
              </w:rPr>
              <w:t>1</w:t>
            </w:r>
            <w:r>
              <w:rPr>
                <w:rFonts w:ascii="宋体" w:hAnsi="宋体"/>
                <w:szCs w:val="21"/>
              </w:rPr>
              <w:t>.为方便用户进行资产管理，管理员能可视化的实时查看终端数量和分布、安全运行时间、终端硬件资产信息、镜像使用情况等数据信息。需提供集中管理的软件的著作权登记证书</w:t>
            </w:r>
            <w:r>
              <w:rPr>
                <w:rFonts w:hint="eastAsia" w:ascii="宋体" w:hAnsi="宋体"/>
                <w:szCs w:val="21"/>
              </w:rPr>
              <w:t xml:space="preserve"> </w:t>
            </w:r>
            <w:r>
              <w:rPr>
                <w:rFonts w:ascii="宋体" w:hAnsi="宋体"/>
                <w:szCs w:val="21"/>
              </w:rPr>
              <w:t>。</w:t>
            </w:r>
          </w:p>
          <w:p>
            <w:pPr>
              <w:rPr>
                <w:rFonts w:ascii="宋体" w:hAnsi="宋体"/>
                <w:szCs w:val="21"/>
              </w:rPr>
            </w:pPr>
            <w:r>
              <w:rPr>
                <w:rFonts w:hint="eastAsia" w:ascii="宋体" w:hAnsi="宋体"/>
                <w:szCs w:val="21"/>
              </w:rPr>
              <w:t>2</w:t>
            </w:r>
            <w:r>
              <w:rPr>
                <w:rFonts w:ascii="宋体" w:hAnsi="宋体"/>
                <w:szCs w:val="21"/>
              </w:rPr>
              <w:t>.全面支持Windows系列操作系统。</w:t>
            </w:r>
          </w:p>
          <w:p>
            <w:pPr>
              <w:rPr>
                <w:rFonts w:ascii="宋体" w:hAnsi="宋体"/>
                <w:szCs w:val="21"/>
              </w:rPr>
            </w:pPr>
            <w:r>
              <w:rPr>
                <w:rFonts w:hint="eastAsia" w:ascii="宋体" w:hAnsi="宋体"/>
                <w:szCs w:val="21"/>
              </w:rPr>
              <w:t>3</w:t>
            </w:r>
            <w:r>
              <w:rPr>
                <w:rFonts w:ascii="宋体" w:hAnsi="宋体"/>
                <w:szCs w:val="21"/>
              </w:rPr>
              <w:t>.软件支持服务器端授权、在线序列号、离线文件等多种方式。</w:t>
            </w:r>
          </w:p>
          <w:p>
            <w:pPr>
              <w:rPr>
                <w:rFonts w:ascii="宋体" w:hAnsi="宋体"/>
                <w:szCs w:val="21"/>
              </w:rPr>
            </w:pPr>
            <w:r>
              <w:rPr>
                <w:rFonts w:hint="eastAsia" w:ascii="宋体" w:hAnsi="宋体"/>
                <w:szCs w:val="21"/>
              </w:rPr>
              <w:t>4</w:t>
            </w:r>
            <w:r>
              <w:rPr>
                <w:rFonts w:ascii="宋体" w:hAnsi="宋体"/>
                <w:szCs w:val="21"/>
              </w:rPr>
              <w:t>.屏幕广播可选择全屏或窗口方式。</w:t>
            </w:r>
          </w:p>
          <w:p>
            <w:pPr>
              <w:rPr>
                <w:rFonts w:ascii="宋体" w:hAnsi="宋体"/>
                <w:szCs w:val="21"/>
              </w:rPr>
            </w:pPr>
            <w:r>
              <w:rPr>
                <w:rFonts w:hint="eastAsia" w:ascii="宋体" w:hAnsi="宋体"/>
                <w:szCs w:val="21"/>
              </w:rPr>
              <w:t>5</w:t>
            </w:r>
            <w:r>
              <w:rPr>
                <w:rFonts w:ascii="宋体" w:hAnsi="宋体"/>
                <w:szCs w:val="21"/>
              </w:rPr>
              <w:t>.网络影院可将教师机播放的视频同步到学生机，支持几乎所有常见的媒体音视频格式，支持1080p高清视频。</w:t>
            </w:r>
          </w:p>
          <w:p>
            <w:pPr>
              <w:rPr>
                <w:rFonts w:ascii="宋体" w:hAnsi="宋体"/>
                <w:szCs w:val="21"/>
              </w:rPr>
            </w:pPr>
            <w:r>
              <w:rPr>
                <w:rFonts w:hint="eastAsia" w:ascii="宋体" w:hAnsi="宋体"/>
                <w:szCs w:val="21"/>
              </w:rPr>
              <w:t>6.集成灵活的镜像管理方式，支持基于快照的扩展镜像、多个镜像还原点、镜像扩容、镜像导入导出到U盘和网盘、批量部署和镜像增量更新。</w:t>
            </w:r>
          </w:p>
          <w:p>
            <w:pPr>
              <w:rPr>
                <w:rFonts w:ascii="宋体" w:hAnsi="宋体"/>
                <w:szCs w:val="21"/>
              </w:rPr>
            </w:pPr>
            <w:r>
              <w:rPr>
                <w:rFonts w:hint="eastAsia" w:ascii="宋体" w:hAnsi="宋体"/>
                <w:szCs w:val="21"/>
              </w:rPr>
              <w:t>7</w:t>
            </w:r>
            <w:r>
              <w:rPr>
                <w:rFonts w:ascii="宋体" w:hAnsi="宋体"/>
                <w:szCs w:val="21"/>
              </w:rPr>
              <w:t>.教师可指定一台学生机作为示范，由此学生代替教师示范教学。</w:t>
            </w:r>
          </w:p>
          <w:p>
            <w:pPr>
              <w:rPr>
                <w:rFonts w:ascii="宋体" w:hAnsi="宋体"/>
                <w:szCs w:val="21"/>
              </w:rPr>
            </w:pPr>
            <w:r>
              <w:rPr>
                <w:rFonts w:hint="eastAsia" w:ascii="宋体" w:hAnsi="宋体"/>
                <w:szCs w:val="21"/>
              </w:rPr>
              <w:t>8</w:t>
            </w:r>
            <w:r>
              <w:rPr>
                <w:rFonts w:ascii="宋体" w:hAnsi="宋体"/>
                <w:szCs w:val="21"/>
              </w:rPr>
              <w:t>.可进行分组讨论</w:t>
            </w:r>
            <w:r>
              <w:rPr>
                <w:rFonts w:hint="eastAsia" w:ascii="宋体" w:hAnsi="宋体"/>
                <w:szCs w:val="21"/>
              </w:rPr>
              <w:t>。</w:t>
            </w:r>
          </w:p>
          <w:p>
            <w:pPr>
              <w:rPr>
                <w:rFonts w:ascii="宋体" w:hAnsi="宋体"/>
                <w:szCs w:val="21"/>
              </w:rPr>
            </w:pPr>
            <w:r>
              <w:rPr>
                <w:rFonts w:hint="eastAsia" w:ascii="宋体" w:hAnsi="宋体"/>
                <w:szCs w:val="21"/>
              </w:rPr>
              <w:t>9</w:t>
            </w:r>
            <w:r>
              <w:rPr>
                <w:rFonts w:ascii="宋体" w:hAnsi="宋体"/>
                <w:szCs w:val="21"/>
              </w:rPr>
              <w:t>.文件收发功能，可拖拽添加文件，可限制学生提交文件的数目和大小。</w:t>
            </w:r>
          </w:p>
          <w:p>
            <w:pPr>
              <w:rPr>
                <w:rFonts w:ascii="宋体" w:hAnsi="宋体"/>
                <w:szCs w:val="21"/>
              </w:rPr>
            </w:pPr>
            <w:r>
              <w:rPr>
                <w:rFonts w:hint="eastAsia" w:ascii="宋体" w:hAnsi="宋体"/>
                <w:szCs w:val="21"/>
              </w:rPr>
              <w:t>10</w:t>
            </w:r>
            <w:r>
              <w:rPr>
                <w:rFonts w:ascii="宋体" w:hAnsi="宋体"/>
                <w:szCs w:val="21"/>
              </w:rPr>
              <w:t>.可设置上网、程序限制策略，可对不同学生设置不同策略。</w:t>
            </w:r>
          </w:p>
          <w:p>
            <w:pPr>
              <w:rPr>
                <w:rFonts w:ascii="宋体" w:hAnsi="宋体"/>
                <w:szCs w:val="21"/>
              </w:rPr>
            </w:pPr>
            <w:r>
              <w:rPr>
                <w:rFonts w:hint="eastAsia" w:ascii="宋体" w:hAnsi="宋体"/>
                <w:szCs w:val="21"/>
              </w:rPr>
              <w:t>11</w:t>
            </w:r>
            <w:r>
              <w:rPr>
                <w:rFonts w:ascii="宋体" w:hAnsi="宋体"/>
                <w:szCs w:val="21"/>
              </w:rPr>
              <w:t>.屏幕笔：教师教学使用的辅助工具，突出显示项目、添加注释，添加批注等等。</w:t>
            </w:r>
          </w:p>
          <w:p>
            <w:pPr>
              <w:rPr>
                <w:rFonts w:ascii="宋体" w:hAnsi="宋体"/>
                <w:szCs w:val="21"/>
              </w:rPr>
            </w:pPr>
            <w:r>
              <w:rPr>
                <w:rFonts w:hint="eastAsia" w:ascii="宋体" w:hAnsi="宋体"/>
                <w:szCs w:val="21"/>
              </w:rPr>
              <w:t>12.支持（BS架构）多重管理结构，使用浏览器远程访问管理主机和终端机，服务器终端机均有独立配置界面，两端均可进行设备管理和底层OS升级。</w:t>
            </w:r>
          </w:p>
          <w:p>
            <w:pPr>
              <w:rPr>
                <w:rFonts w:ascii="宋体" w:hAnsi="宋体"/>
                <w:szCs w:val="21"/>
              </w:rPr>
            </w:pPr>
            <w:r>
              <w:rPr>
                <w:rFonts w:ascii="宋体" w:hAnsi="宋体"/>
                <w:szCs w:val="21"/>
              </w:rPr>
              <w:t>1</w:t>
            </w:r>
            <w:r>
              <w:rPr>
                <w:rFonts w:hint="eastAsia" w:ascii="宋体" w:hAnsi="宋体"/>
                <w:szCs w:val="21"/>
              </w:rPr>
              <w:t>3</w:t>
            </w:r>
            <w:r>
              <w:rPr>
                <w:rFonts w:ascii="宋体" w:hAnsi="宋体"/>
                <w:szCs w:val="21"/>
              </w:rPr>
              <w:t>.教师可设置题目请学生作答。</w:t>
            </w:r>
          </w:p>
          <w:p>
            <w:pPr>
              <w:rPr>
                <w:rFonts w:ascii="宋体" w:hAnsi="宋体"/>
                <w:szCs w:val="21"/>
              </w:rPr>
            </w:pPr>
            <w:r>
              <w:rPr>
                <w:rFonts w:ascii="宋体" w:hAnsi="宋体"/>
                <w:szCs w:val="21"/>
              </w:rPr>
              <w:t>1</w:t>
            </w:r>
            <w:r>
              <w:rPr>
                <w:rFonts w:hint="eastAsia" w:ascii="宋体" w:hAnsi="宋体"/>
                <w:szCs w:val="21"/>
              </w:rPr>
              <w:t>4</w:t>
            </w:r>
            <w:r>
              <w:rPr>
                <w:rFonts w:ascii="宋体" w:hAnsi="宋体"/>
                <w:szCs w:val="21"/>
              </w:rPr>
              <w:t>.系统具备单独的班级模型管理功能，实现对班级模型的统一管理。</w:t>
            </w:r>
          </w:p>
          <w:p>
            <w:pPr>
              <w:rPr>
                <w:rFonts w:ascii="宋体" w:hAnsi="宋体"/>
                <w:szCs w:val="21"/>
              </w:rPr>
            </w:pPr>
            <w:r>
              <w:rPr>
                <w:rFonts w:ascii="宋体" w:hAnsi="宋体"/>
                <w:szCs w:val="21"/>
              </w:rPr>
              <w:t>1</w:t>
            </w:r>
            <w:r>
              <w:rPr>
                <w:rFonts w:hint="eastAsia" w:ascii="宋体" w:hAnsi="宋体"/>
                <w:szCs w:val="21"/>
              </w:rPr>
              <w:t>5</w:t>
            </w:r>
            <w:r>
              <w:rPr>
                <w:rFonts w:ascii="宋体" w:hAnsi="宋体"/>
                <w:szCs w:val="21"/>
              </w:rPr>
              <w:t>.可实现学生签到、电子点名功能。</w:t>
            </w:r>
          </w:p>
          <w:p>
            <w:pPr>
              <w:rPr>
                <w:rFonts w:ascii="宋体" w:hAnsi="宋体"/>
                <w:szCs w:val="21"/>
              </w:rPr>
            </w:pPr>
            <w:r>
              <w:rPr>
                <w:rFonts w:ascii="宋体" w:hAnsi="宋体"/>
                <w:szCs w:val="21"/>
              </w:rPr>
              <w:t>1</w:t>
            </w:r>
            <w:r>
              <w:rPr>
                <w:rFonts w:hint="eastAsia" w:ascii="宋体" w:hAnsi="宋体"/>
                <w:szCs w:val="21"/>
              </w:rPr>
              <w:t>6</w:t>
            </w:r>
            <w:r>
              <w:rPr>
                <w:rFonts w:ascii="宋体" w:hAnsi="宋体"/>
                <w:szCs w:val="21"/>
              </w:rPr>
              <w:t>.可实现远程开关机、远程命令、远程设置、远程登录功能</w:t>
            </w:r>
            <w:r>
              <w:rPr>
                <w:rFonts w:hint="eastAsia" w:ascii="宋体" w:hAnsi="宋体"/>
                <w:szCs w:val="21"/>
              </w:rPr>
              <w:t xml:space="preserve"> 。</w:t>
            </w:r>
          </w:p>
          <w:p>
            <w:pPr>
              <w:rPr>
                <w:rFonts w:ascii="宋体" w:hAnsi="宋体"/>
                <w:szCs w:val="21"/>
              </w:rPr>
            </w:pPr>
            <w:r>
              <w:rPr>
                <w:rFonts w:ascii="宋体" w:hAnsi="宋体"/>
                <w:szCs w:val="21"/>
              </w:rPr>
              <w:t>1</w:t>
            </w:r>
            <w:r>
              <w:rPr>
                <w:rFonts w:hint="eastAsia" w:ascii="宋体" w:hAnsi="宋体"/>
                <w:szCs w:val="21"/>
              </w:rPr>
              <w:t>7</w:t>
            </w:r>
            <w:r>
              <w:rPr>
                <w:rFonts w:ascii="宋体" w:hAnsi="宋体"/>
                <w:szCs w:val="21"/>
              </w:rPr>
              <w:t>.基于Linux系统，不需要服务器安装Windows系统。</w:t>
            </w:r>
          </w:p>
          <w:p>
            <w:pPr>
              <w:rPr>
                <w:rFonts w:ascii="宋体" w:hAnsi="宋体"/>
                <w:szCs w:val="21"/>
              </w:rPr>
            </w:pPr>
            <w:r>
              <w:rPr>
                <w:rFonts w:hint="eastAsia" w:ascii="宋体" w:hAnsi="宋体"/>
                <w:szCs w:val="21"/>
              </w:rPr>
              <w:t>18.支持底层远程协助功能；当客户端系统启动失败、蓝屏等故障情况下，依然能够使用主机端带外远程显示功能查看到系统加载过程及启动过程画面，对客户端进行远程操作运维，方便检查系统故障。</w:t>
            </w:r>
          </w:p>
          <w:p>
            <w:pPr>
              <w:rPr>
                <w:rFonts w:ascii="宋体" w:hAnsi="宋体"/>
                <w:szCs w:val="21"/>
              </w:rPr>
            </w:pPr>
            <w:r>
              <w:rPr>
                <w:rFonts w:hint="eastAsia" w:ascii="宋体" w:hAnsi="宋体"/>
                <w:szCs w:val="21"/>
              </w:rPr>
              <w:t>19</w:t>
            </w:r>
            <w:r>
              <w:rPr>
                <w:rFonts w:ascii="宋体" w:hAnsi="宋体"/>
                <w:szCs w:val="21"/>
              </w:rPr>
              <w:t>.支持使用U盘及PXE网络引导进行批量化部署，支持三层网络多VLAN、WIFI、多校区等复杂网络环境安装。</w:t>
            </w:r>
          </w:p>
          <w:p>
            <w:pPr>
              <w:rPr>
                <w:rFonts w:ascii="宋体" w:hAnsi="宋体"/>
                <w:szCs w:val="21"/>
              </w:rPr>
            </w:pPr>
            <w:r>
              <w:rPr>
                <w:rFonts w:hint="eastAsia" w:ascii="宋体" w:hAnsi="宋体"/>
                <w:szCs w:val="21"/>
              </w:rPr>
              <w:t>20</w:t>
            </w:r>
            <w:r>
              <w:rPr>
                <w:rFonts w:ascii="宋体" w:hAnsi="宋体"/>
                <w:szCs w:val="21"/>
              </w:rPr>
              <w:t>.系统模板可分配最多4个镜像或者ISO文件。每个镜像文件可单独配置 还原状态和是否需要与服务器同步。</w:t>
            </w:r>
          </w:p>
          <w:p>
            <w:pPr>
              <w:rPr>
                <w:rFonts w:ascii="宋体" w:hAnsi="宋体"/>
                <w:szCs w:val="21"/>
              </w:rPr>
            </w:pPr>
            <w:r>
              <w:rPr>
                <w:rFonts w:hint="eastAsia" w:ascii="宋体" w:hAnsi="宋体"/>
                <w:szCs w:val="21"/>
              </w:rPr>
              <w:t>21</w:t>
            </w:r>
            <w:r>
              <w:rPr>
                <w:rFonts w:ascii="宋体" w:hAnsi="宋体"/>
                <w:szCs w:val="21"/>
              </w:rPr>
              <w:t>.支持服务器多网卡配置，可统一管理不同网段的主机并且共享镜像。管理平台自带多网卡聚合功能</w:t>
            </w:r>
            <w:r>
              <w:rPr>
                <w:rFonts w:hint="eastAsia" w:ascii="宋体" w:hAnsi="宋体"/>
                <w:szCs w:val="21"/>
              </w:rPr>
              <w:t>。</w:t>
            </w:r>
          </w:p>
          <w:p>
            <w:pPr>
              <w:rPr>
                <w:rFonts w:ascii="宋体" w:hAnsi="宋体"/>
                <w:szCs w:val="21"/>
              </w:rPr>
            </w:pPr>
            <w:r>
              <w:rPr>
                <w:rFonts w:hint="eastAsia" w:ascii="宋体" w:hAnsi="宋体"/>
                <w:szCs w:val="21"/>
              </w:rPr>
              <w:t>22</w:t>
            </w:r>
            <w:r>
              <w:rPr>
                <w:rFonts w:ascii="宋体" w:hAnsi="宋体"/>
                <w:szCs w:val="21"/>
              </w:rPr>
              <w:t>.集中管理管理功能：a.集中管理状态查看：可以查看所有桌面的当前运行状态，硬件配置等信息。b.全体主机管理：可以一键对全体桌面进行开机或关机操作。c.单独主机管理：可以选择单台主机进行开关机操作，主机删除、配置文件变更，硬件信息查看等。d.群组管理功能：可添加，删除和修改分组，统一管理多台终端，对所有终端进行开关机，批量配置USB安全功能、虚拟设备等操作。</w:t>
            </w:r>
            <w:r>
              <w:rPr>
                <w:rFonts w:hint="eastAsia" w:ascii="宋体" w:hAnsi="宋体"/>
                <w:szCs w:val="21"/>
              </w:rPr>
              <w:t xml:space="preserve"> </w:t>
            </w:r>
          </w:p>
          <w:p>
            <w:pPr>
              <w:rPr>
                <w:rFonts w:ascii="宋体" w:hAnsi="宋体"/>
                <w:szCs w:val="21"/>
              </w:rPr>
            </w:pPr>
            <w:r>
              <w:rPr>
                <w:rFonts w:hint="eastAsia" w:ascii="宋体" w:hAnsi="宋体"/>
                <w:szCs w:val="21"/>
              </w:rPr>
              <w:t>23</w:t>
            </w:r>
            <w:r>
              <w:rPr>
                <w:rFonts w:ascii="宋体" w:hAnsi="宋体"/>
                <w:szCs w:val="21"/>
              </w:rPr>
              <w:t>.支持自动分配计算机名、IP地址、Windows用户名、Windows密码，支持对使用Windows系统的终端，统一部署相同的用户名，也支持按照规则，统一设置群组的计算机名和用户名，也支持单独设置群组内某一计算机的用户名和计算机名；支持统一删除群组内对Windows IP、计算机名、用户名和密码的配置。</w:t>
            </w:r>
          </w:p>
          <w:p>
            <w:pPr>
              <w:rPr>
                <w:rFonts w:ascii="宋体" w:hAnsi="宋体"/>
                <w:szCs w:val="21"/>
              </w:rPr>
            </w:pPr>
            <w:r>
              <w:rPr>
                <w:rFonts w:hint="eastAsia" w:ascii="宋体" w:hAnsi="宋体"/>
                <w:szCs w:val="21"/>
              </w:rPr>
              <w:t>24.平台需提供两种管理方式：服务端统一管理模式与自维护模式，确保管理端故障或者管理端网络连接失败时，任意终端也能对教学环境进行镜像导入导出到U盘和网盘、模板配置、还原开关、镜像重置等运维操作，保障业务连续。</w:t>
            </w:r>
          </w:p>
          <w:p>
            <w:pPr>
              <w:rPr>
                <w:rFonts w:ascii="宋体" w:hAnsi="宋体"/>
                <w:szCs w:val="21"/>
              </w:rPr>
            </w:pPr>
            <w:r>
              <w:rPr>
                <w:rFonts w:hint="eastAsia" w:ascii="宋体" w:hAnsi="宋体"/>
                <w:szCs w:val="21"/>
              </w:rPr>
              <w:t>25</w:t>
            </w:r>
            <w:r>
              <w:rPr>
                <w:rFonts w:ascii="宋体" w:hAnsi="宋体"/>
                <w:szCs w:val="21"/>
              </w:rPr>
              <w:t>.支持批量执行Windows命令、分发文件、发送提示消息、安装软件。</w:t>
            </w:r>
          </w:p>
          <w:p>
            <w:pPr>
              <w:rPr>
                <w:rFonts w:ascii="宋体" w:hAnsi="宋体"/>
                <w:szCs w:val="21"/>
              </w:rPr>
            </w:pPr>
            <w:r>
              <w:rPr>
                <w:rFonts w:hint="eastAsia" w:ascii="宋体" w:hAnsi="宋体"/>
                <w:szCs w:val="21"/>
              </w:rPr>
              <w:t>26</w:t>
            </w:r>
            <w:r>
              <w:rPr>
                <w:rFonts w:ascii="宋体" w:hAnsi="宋体"/>
                <w:szCs w:val="21"/>
              </w:rPr>
              <w:t>.支持个人云盘功能，用户可通过浏览器访问和管理个人云盘，实现数据漫游、文件共享功能。</w:t>
            </w:r>
            <w:r>
              <w:rPr>
                <w:rFonts w:hint="eastAsia" w:ascii="宋体" w:hAnsi="宋体"/>
                <w:szCs w:val="21"/>
              </w:rPr>
              <w:t xml:space="preserve"> </w:t>
            </w:r>
          </w:p>
          <w:p>
            <w:pPr>
              <w:rPr>
                <w:rFonts w:ascii="宋体" w:hAnsi="宋体"/>
                <w:szCs w:val="21"/>
              </w:rPr>
            </w:pPr>
            <w:r>
              <w:rPr>
                <w:rFonts w:hint="eastAsia" w:ascii="宋体" w:hAnsi="宋体"/>
                <w:szCs w:val="21"/>
              </w:rPr>
              <w:t>27</w:t>
            </w:r>
            <w:r>
              <w:rPr>
                <w:rFonts w:ascii="宋体" w:hAnsi="宋体"/>
                <w:szCs w:val="21"/>
              </w:rPr>
              <w:t>.支持NAS网盘功能，可将服务器的存储空间用于NAS存储，支持自由创建多个网盘和多个用户并对每个用户进行权限设置。支持给用户分配私有个人网盘，在用户登录主机端后自动挂载个人网盘为Windows的盘符。</w:t>
            </w:r>
          </w:p>
          <w:p>
            <w:pPr>
              <w:rPr>
                <w:rFonts w:ascii="宋体" w:hAnsi="宋体"/>
                <w:szCs w:val="21"/>
              </w:rPr>
            </w:pPr>
            <w:r>
              <w:rPr>
                <w:rFonts w:hint="eastAsia" w:ascii="宋体" w:hAnsi="宋体"/>
                <w:szCs w:val="21"/>
              </w:rPr>
              <w:t>28</w:t>
            </w:r>
            <w:r>
              <w:rPr>
                <w:rFonts w:ascii="宋体" w:hAnsi="宋体"/>
                <w:szCs w:val="21"/>
              </w:rPr>
              <w:t xml:space="preserve">.支持完善的日志信息管理，对主机，终端，操作信息进行汇总，提供系统日常环境中的警告提醒与错误提示，方便对常见问题的判断追查。 </w:t>
            </w:r>
            <w:r>
              <w:rPr>
                <w:rFonts w:hint="eastAsia" w:ascii="宋体" w:hAnsi="宋体"/>
                <w:szCs w:val="21"/>
              </w:rPr>
              <w:t xml:space="preserve"> </w:t>
            </w:r>
          </w:p>
          <w:p>
            <w:pPr>
              <w:rPr>
                <w:rFonts w:ascii="宋体" w:hAnsi="宋体"/>
                <w:szCs w:val="21"/>
              </w:rPr>
            </w:pPr>
            <w:r>
              <w:rPr>
                <w:rFonts w:hint="eastAsia" w:ascii="宋体" w:hAnsi="宋体"/>
                <w:szCs w:val="21"/>
              </w:rPr>
              <w:t>29</w:t>
            </w:r>
            <w:r>
              <w:rPr>
                <w:rFonts w:ascii="宋体" w:hAnsi="宋体"/>
                <w:szCs w:val="21"/>
              </w:rPr>
              <w:t>.提供教师机控制功能：方便教师对当前教室所有终端一键上下课、开关机、重启、教学环境切换等功能。</w:t>
            </w:r>
          </w:p>
          <w:p>
            <w:pPr>
              <w:rPr>
                <w:rFonts w:ascii="宋体" w:hAnsi="宋体"/>
                <w:szCs w:val="21"/>
              </w:rPr>
            </w:pPr>
            <w:r>
              <w:rPr>
                <w:rFonts w:hint="eastAsia" w:ascii="宋体" w:hAnsi="宋体"/>
                <w:szCs w:val="21"/>
              </w:rPr>
              <w:t>30.硬件状态：收集平台中所有运行状态信息，至少包括设备地点、终端名称、CPU温度、主板温度、CPU风扇转速、开机时间、硬盘信息等。</w:t>
            </w:r>
            <w:r>
              <w:rPr>
                <w:rFonts w:ascii="宋体" w:hAnsi="宋体"/>
                <w:szCs w:val="21"/>
              </w:rPr>
              <w:t xml:space="preserve"> </w:t>
            </w:r>
          </w:p>
          <w:p>
            <w:pPr>
              <w:rPr>
                <w:rFonts w:ascii="宋体" w:hAnsi="宋体"/>
                <w:szCs w:val="21"/>
              </w:rPr>
            </w:pPr>
            <w:r>
              <w:rPr>
                <w:rFonts w:hint="eastAsia" w:ascii="宋体" w:hAnsi="宋体"/>
                <w:szCs w:val="21"/>
              </w:rPr>
              <w:t>31</w:t>
            </w:r>
            <w:r>
              <w:rPr>
                <w:rFonts w:ascii="宋体" w:hAnsi="宋体"/>
                <w:szCs w:val="21"/>
              </w:rPr>
              <w:t>.计划任务管理，支持按照群组，设置群组终端每日进行重启、关机、开机操作，并可设置某时间单次进行重启、关机、开机操作。支持定时自动切换到特定的系统模板。</w:t>
            </w:r>
          </w:p>
          <w:p>
            <w:pPr>
              <w:rPr>
                <w:rFonts w:ascii="宋体" w:hAnsi="宋体"/>
                <w:szCs w:val="21"/>
              </w:rPr>
            </w:pPr>
            <w:r>
              <w:rPr>
                <w:rFonts w:hint="eastAsia" w:ascii="宋体" w:hAnsi="宋体"/>
                <w:szCs w:val="21"/>
              </w:rPr>
              <w:t>32</w:t>
            </w:r>
            <w:r>
              <w:rPr>
                <w:rFonts w:ascii="宋体" w:hAnsi="宋体"/>
                <w:szCs w:val="21"/>
              </w:rPr>
              <w:t>.集成Windows数据重定向工具，用户可自由选择将我的文档、桌面、收藏夹、下载、Cookies、历史记录和最近文档等类型中的一个或多个个性化数据重定向到任意盘符。</w:t>
            </w:r>
          </w:p>
          <w:p>
            <w:pPr>
              <w:rPr>
                <w:rFonts w:ascii="宋体" w:hAnsi="宋体"/>
                <w:szCs w:val="21"/>
              </w:rPr>
            </w:pPr>
            <w:r>
              <w:rPr>
                <w:rFonts w:hint="eastAsia" w:ascii="宋体" w:hAnsi="宋体"/>
                <w:szCs w:val="21"/>
              </w:rPr>
              <w:t>33</w:t>
            </w:r>
            <w:r>
              <w:rPr>
                <w:rFonts w:ascii="宋体" w:hAnsi="宋体"/>
                <w:szCs w:val="21"/>
              </w:rPr>
              <w:t>.系统自带分布式防火墙功能，可批量配置主机的防火墙规则。</w:t>
            </w:r>
            <w:r>
              <w:rPr>
                <w:rFonts w:hint="eastAsia" w:ascii="宋体" w:hAnsi="宋体"/>
                <w:szCs w:val="21"/>
              </w:rPr>
              <w:t xml:space="preserve"> </w:t>
            </w:r>
          </w:p>
          <w:p>
            <w:pPr>
              <w:rPr>
                <w:rFonts w:ascii="宋体" w:hAnsi="宋体"/>
                <w:szCs w:val="21"/>
              </w:rPr>
            </w:pPr>
            <w:r>
              <w:rPr>
                <w:rFonts w:hint="eastAsia" w:ascii="宋体" w:hAnsi="宋体"/>
                <w:szCs w:val="21"/>
              </w:rPr>
              <w:t>34</w:t>
            </w:r>
            <w:r>
              <w:rPr>
                <w:rFonts w:ascii="宋体" w:hAnsi="宋体"/>
                <w:szCs w:val="21"/>
              </w:rPr>
              <w:t>.支持多硬盘管理。服务器和主机端都支持管理&gt;=4个物理硬盘，每个硬盘均能用于存储镜像文件，实现镜像管理的全部功能。</w:t>
            </w:r>
          </w:p>
          <w:p>
            <w:pPr>
              <w:rPr>
                <w:rFonts w:ascii="宋体" w:hAnsi="宋体"/>
                <w:szCs w:val="21"/>
              </w:rPr>
            </w:pPr>
            <w:r>
              <w:rPr>
                <w:rFonts w:hint="eastAsia" w:ascii="宋体" w:hAnsi="宋体"/>
                <w:szCs w:val="21"/>
              </w:rPr>
              <w:t>三、安全性</w:t>
            </w:r>
          </w:p>
          <w:p>
            <w:pPr>
              <w:rPr>
                <w:rFonts w:ascii="宋体" w:hAnsi="宋体"/>
                <w:szCs w:val="21"/>
              </w:rPr>
            </w:pPr>
            <w:r>
              <w:rPr>
                <w:rFonts w:hint="eastAsia" w:ascii="宋体" w:hAnsi="宋体"/>
                <w:szCs w:val="21"/>
              </w:rPr>
              <w:t>1、产品</w:t>
            </w:r>
            <w:r>
              <w:rPr>
                <w:rFonts w:hint="eastAsia" w:ascii="宋体" w:hAnsi="宋体"/>
                <w:szCs w:val="21"/>
                <w:lang w:eastAsia="zh-CN"/>
              </w:rPr>
              <w:t>厂家</w:t>
            </w:r>
            <w:r>
              <w:rPr>
                <w:rFonts w:hint="eastAsia" w:ascii="宋体" w:hAnsi="宋体"/>
                <w:szCs w:val="21"/>
              </w:rPr>
              <w:t>通过国家信息安全管理体系认证或信息安全服务资质（安全工程类一级）</w:t>
            </w:r>
          </w:p>
          <w:p>
            <w:pPr>
              <w:rPr>
                <w:rFonts w:ascii="宋体" w:hAnsi="宋体"/>
                <w:szCs w:val="21"/>
              </w:rPr>
            </w:pPr>
            <w:r>
              <w:rPr>
                <w:rFonts w:hint="eastAsia" w:ascii="宋体" w:hAnsi="宋体"/>
                <w:szCs w:val="21"/>
              </w:rPr>
              <w:t>2、产品通过防辐射骚扰小于标准限值7Db的认证，并提供国家权威机构</w:t>
            </w:r>
            <w:r>
              <w:rPr>
                <w:rFonts w:hint="eastAsia" w:ascii="宋体" w:hAnsi="宋体"/>
                <w:szCs w:val="21"/>
                <w:lang w:eastAsia="zh-CN"/>
              </w:rPr>
              <w:t>检测</w:t>
            </w:r>
            <w:r>
              <w:rPr>
                <w:rFonts w:hint="eastAsia" w:ascii="宋体" w:hAnsi="宋体"/>
                <w:szCs w:val="21"/>
              </w:rPr>
              <w:t>的检验证书。</w:t>
            </w:r>
          </w:p>
        </w:tc>
        <w:tc>
          <w:tcPr>
            <w:tcW w:w="615" w:type="dxa"/>
            <w:shd w:val="clear" w:color="000000" w:fill="FFFFFF"/>
            <w:vAlign w:val="center"/>
          </w:tcPr>
          <w:p>
            <w:pPr>
              <w:widowControl/>
              <w:jc w:val="center"/>
              <w:rPr>
                <w:rFonts w:ascii="宋体" w:hAnsi="宋体"/>
                <w:szCs w:val="21"/>
              </w:rPr>
            </w:pPr>
            <w:r>
              <w:rPr>
                <w:rFonts w:hint="eastAsia" w:ascii="宋体" w:hAnsi="宋体"/>
                <w:szCs w:val="21"/>
              </w:rPr>
              <w:t>台</w:t>
            </w:r>
          </w:p>
        </w:tc>
        <w:tc>
          <w:tcPr>
            <w:tcW w:w="937" w:type="dxa"/>
            <w:shd w:val="clear" w:color="000000" w:fill="FFFFFF"/>
            <w:vAlign w:val="center"/>
          </w:tcPr>
          <w:p>
            <w:pPr>
              <w:widowControl/>
              <w:jc w:val="center"/>
              <w:rPr>
                <w:rFonts w:ascii="宋体" w:hAnsi="宋体"/>
                <w:szCs w:val="21"/>
              </w:rPr>
            </w:pPr>
            <w:r>
              <w:rPr>
                <w:rFonts w:hint="eastAsia" w:ascii="宋体" w:hAnsi="宋体"/>
                <w:szCs w:val="21"/>
              </w:rPr>
              <w:t>829</w:t>
            </w:r>
          </w:p>
        </w:tc>
        <w:tc>
          <w:tcPr>
            <w:tcW w:w="1873" w:type="dxa"/>
            <w:shd w:val="clear" w:color="000000" w:fill="FFFFFF"/>
            <w:vAlign w:val="center"/>
          </w:tcPr>
          <w:p>
            <w:pPr>
              <w:widowControl/>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068" w:type="dxa"/>
            <w:gridSpan w:val="5"/>
            <w:shd w:val="clear" w:color="000000" w:fill="FFFFFF"/>
            <w:vAlign w:val="center"/>
          </w:tcPr>
          <w:p>
            <w:pPr>
              <w:widowControl/>
              <w:jc w:val="center"/>
              <w:rPr>
                <w:rFonts w:ascii="宋体" w:hAnsi="宋体"/>
                <w:szCs w:val="21"/>
              </w:rPr>
            </w:pPr>
            <w:r>
              <w:rPr>
                <w:rFonts w:hint="eastAsia" w:ascii="宋体" w:hAnsi="宋体"/>
                <w:bCs/>
                <w:color w:val="000000"/>
                <w:szCs w:val="21"/>
              </w:rPr>
              <w:t>二、其他配套设备清单</w:t>
            </w:r>
          </w:p>
        </w:tc>
        <w:tc>
          <w:tcPr>
            <w:tcW w:w="1873" w:type="dxa"/>
            <w:shd w:val="clear" w:color="000000" w:fill="FFFFFF"/>
            <w:vAlign w:val="center"/>
          </w:tcPr>
          <w:p>
            <w:pPr>
              <w:widowControl/>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1</w:t>
            </w:r>
          </w:p>
        </w:tc>
        <w:tc>
          <w:tcPr>
            <w:tcW w:w="993" w:type="dxa"/>
            <w:shd w:val="clear" w:color="000000" w:fill="FFFFFF"/>
            <w:vAlign w:val="center"/>
          </w:tcPr>
          <w:p>
            <w:pPr>
              <w:widowControl/>
              <w:jc w:val="center"/>
              <w:rPr>
                <w:rFonts w:ascii="宋体" w:hAnsi="宋体"/>
                <w:szCs w:val="21"/>
              </w:rPr>
            </w:pPr>
            <w:r>
              <w:rPr>
                <w:rFonts w:hint="eastAsia" w:ascii="宋体" w:hAnsi="宋体"/>
                <w:szCs w:val="21"/>
              </w:rPr>
              <w:t>防静电地板</w:t>
            </w:r>
          </w:p>
        </w:tc>
        <w:tc>
          <w:tcPr>
            <w:tcW w:w="5954" w:type="dxa"/>
            <w:shd w:val="clear" w:color="000000" w:fill="FFFFFF"/>
            <w:vAlign w:val="center"/>
          </w:tcPr>
          <w:p>
            <w:pPr>
              <w:widowControl/>
              <w:numPr>
                <w:ilvl w:val="0"/>
                <w:numId w:val="14"/>
              </w:numPr>
              <w:jc w:val="left"/>
              <w:rPr>
                <w:rFonts w:ascii="宋体" w:hAnsi="宋体" w:cs="宋体"/>
                <w:kern w:val="0"/>
                <w:szCs w:val="21"/>
              </w:rPr>
            </w:pPr>
            <w:r>
              <w:rPr>
                <w:rFonts w:hint="eastAsia" w:ascii="宋体" w:hAnsi="宋体" w:cs="宋体"/>
                <w:kern w:val="0"/>
                <w:szCs w:val="21"/>
              </w:rPr>
              <w:t>防静电地板采用钢板壳结构，水泥填充，三聚氰胺板（HPL）贴面；</w:t>
            </w:r>
          </w:p>
          <w:p>
            <w:pPr>
              <w:widowControl/>
              <w:numPr>
                <w:ilvl w:val="0"/>
                <w:numId w:val="14"/>
              </w:numPr>
              <w:jc w:val="left"/>
              <w:rPr>
                <w:rFonts w:ascii="宋体" w:hAnsi="宋体" w:cs="宋体"/>
                <w:kern w:val="0"/>
                <w:szCs w:val="21"/>
              </w:rPr>
            </w:pPr>
            <w:r>
              <w:rPr>
                <w:rFonts w:hint="eastAsia" w:ascii="宋体" w:hAnsi="宋体" w:cs="宋体"/>
                <w:kern w:val="0"/>
                <w:szCs w:val="21"/>
              </w:rPr>
              <w:t>承重：均布载荷≥12500N。</w:t>
            </w:r>
          </w:p>
          <w:p>
            <w:pPr>
              <w:widowControl/>
              <w:jc w:val="left"/>
              <w:rPr>
                <w:rFonts w:ascii="宋体" w:hAnsi="宋体" w:cs="宋体"/>
                <w:kern w:val="0"/>
                <w:szCs w:val="21"/>
              </w:rPr>
            </w:pPr>
            <w:r>
              <w:rPr>
                <w:rFonts w:hint="eastAsia" w:ascii="宋体" w:hAnsi="宋体" w:cs="宋体"/>
                <w:kern w:val="0"/>
                <w:szCs w:val="21"/>
              </w:rPr>
              <w:t>3.</w:t>
            </w:r>
            <w:r>
              <w:rPr>
                <w:rFonts w:hint="eastAsia" w:ascii="宋体" w:hAnsi="宋体"/>
                <w:szCs w:val="21"/>
              </w:rPr>
              <w:t xml:space="preserve"> </w:t>
            </w:r>
            <w:r>
              <w:rPr>
                <w:rFonts w:hint="eastAsia" w:ascii="宋体" w:hAnsi="宋体" w:cs="宋体"/>
                <w:kern w:val="0"/>
                <w:szCs w:val="21"/>
              </w:rPr>
              <w:t>地板规格：600*600*40mm。</w:t>
            </w:r>
          </w:p>
          <w:p>
            <w:pPr>
              <w:widowControl/>
              <w:jc w:val="left"/>
              <w:rPr>
                <w:rFonts w:ascii="宋体" w:hAnsi="宋体" w:cs="宋体"/>
                <w:kern w:val="0"/>
                <w:szCs w:val="21"/>
              </w:rPr>
            </w:pPr>
            <w:r>
              <w:rPr>
                <w:rFonts w:hint="eastAsia" w:ascii="宋体" w:hAnsi="宋体" w:cs="宋体"/>
                <w:kern w:val="0"/>
                <w:szCs w:val="21"/>
              </w:rPr>
              <w:t>4.防静电地板由地板、支撑、横梁等组成：</w:t>
            </w:r>
            <w:r>
              <w:rPr>
                <w:rFonts w:hint="eastAsia" w:ascii="宋体" w:hAnsi="宋体" w:cs="宋体"/>
                <w:kern w:val="0"/>
                <w:szCs w:val="21"/>
              </w:rPr>
              <w:br w:type="textWrapping"/>
            </w:r>
            <w:r>
              <w:rPr>
                <w:rFonts w:hint="eastAsia" w:ascii="宋体" w:hAnsi="宋体" w:cs="宋体"/>
                <w:kern w:val="0"/>
                <w:szCs w:val="21"/>
              </w:rPr>
              <w:t>5.焊金属件表面防锈层牢固无脱落，无暇点，整体无破损、不开胶、色差小。6. 支架安装15CM</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m²</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584</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实验小学72</w:t>
            </w:r>
            <w:r>
              <w:rPr>
                <w:rFonts w:hint="eastAsia" w:ascii="宋体" w:hAnsi="宋体" w:cs="宋体"/>
                <w:color w:val="000000"/>
                <w:kern w:val="0"/>
                <w:szCs w:val="21"/>
              </w:rPr>
              <w:t xml:space="preserve"> </w:t>
            </w:r>
            <w:r>
              <w:rPr>
                <w:rFonts w:hint="eastAsia" w:ascii="宋体" w:hAnsi="宋体" w:cs="宋体"/>
                <w:bCs/>
                <w:color w:val="000000"/>
                <w:kern w:val="0"/>
                <w:szCs w:val="21"/>
              </w:rPr>
              <w:t>m²，高家小学109</w:t>
            </w:r>
            <w:r>
              <w:rPr>
                <w:rFonts w:hint="eastAsia" w:ascii="宋体" w:hAnsi="宋体" w:cs="宋体"/>
                <w:color w:val="000000"/>
                <w:kern w:val="0"/>
                <w:szCs w:val="21"/>
              </w:rPr>
              <w:t xml:space="preserve"> </w:t>
            </w:r>
            <w:r>
              <w:rPr>
                <w:rFonts w:hint="eastAsia" w:ascii="宋体" w:hAnsi="宋体" w:cs="宋体"/>
                <w:bCs/>
                <w:color w:val="000000"/>
                <w:kern w:val="0"/>
                <w:szCs w:val="21"/>
              </w:rPr>
              <w:t>m²，东港初中403 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vMerge w:val="restart"/>
            <w:shd w:val="clear" w:color="000000" w:fill="FFFFFF"/>
            <w:vAlign w:val="center"/>
          </w:tcPr>
          <w:p>
            <w:pPr>
              <w:widowControl/>
              <w:jc w:val="center"/>
              <w:rPr>
                <w:rFonts w:ascii="宋体" w:hAnsi="宋体"/>
                <w:szCs w:val="21"/>
              </w:rPr>
            </w:pPr>
            <w:r>
              <w:rPr>
                <w:rFonts w:hint="eastAsia" w:ascii="宋体" w:hAnsi="宋体"/>
                <w:szCs w:val="21"/>
              </w:rPr>
              <w:t>2</w:t>
            </w:r>
          </w:p>
        </w:tc>
        <w:tc>
          <w:tcPr>
            <w:tcW w:w="993" w:type="dxa"/>
            <w:vMerge w:val="restart"/>
            <w:shd w:val="clear" w:color="000000" w:fill="FFFFFF"/>
            <w:vAlign w:val="center"/>
          </w:tcPr>
          <w:p>
            <w:pPr>
              <w:widowControl/>
              <w:jc w:val="center"/>
              <w:rPr>
                <w:rFonts w:ascii="宋体" w:hAnsi="宋体"/>
                <w:szCs w:val="21"/>
              </w:rPr>
            </w:pPr>
            <w:r>
              <w:rPr>
                <w:rFonts w:hint="eastAsia" w:ascii="宋体" w:hAnsi="宋体"/>
                <w:szCs w:val="21"/>
              </w:rPr>
              <w:t>机房更新</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10MM,1.0拉丝不锈钢踢脚线35m，内嵌密度板</w:t>
            </w:r>
          </w:p>
          <w:p>
            <w:pPr>
              <w:widowControl/>
              <w:jc w:val="left"/>
              <w:rPr>
                <w:rFonts w:ascii="宋体" w:hAnsi="宋体" w:cs="宋体"/>
                <w:kern w:val="0"/>
                <w:szCs w:val="21"/>
              </w:rPr>
            </w:pPr>
            <w:r>
              <w:rPr>
                <w:rFonts w:hint="eastAsia" w:ascii="宋体" w:hAnsi="宋体" w:cs="宋体"/>
                <w:kern w:val="0"/>
                <w:szCs w:val="21"/>
              </w:rPr>
              <w:t>30*3#角钢35m，国标，防锈漆两遍</w:t>
            </w:r>
          </w:p>
          <w:p>
            <w:pPr>
              <w:widowControl/>
              <w:jc w:val="left"/>
              <w:rPr>
                <w:rFonts w:ascii="宋体" w:hAnsi="宋体" w:cs="宋体"/>
                <w:kern w:val="0"/>
                <w:szCs w:val="21"/>
              </w:rPr>
            </w:pPr>
            <w:r>
              <w:rPr>
                <w:rFonts w:hint="eastAsia" w:ascii="宋体" w:hAnsi="宋体" w:cs="宋体"/>
                <w:kern w:val="0"/>
                <w:szCs w:val="21"/>
              </w:rPr>
              <w:t>2个5号角钢台阶</w:t>
            </w:r>
          </w:p>
          <w:p>
            <w:pPr>
              <w:widowControl/>
              <w:jc w:val="left"/>
              <w:rPr>
                <w:rFonts w:ascii="宋体" w:hAnsi="宋体" w:cs="宋体"/>
                <w:kern w:val="0"/>
                <w:szCs w:val="21"/>
              </w:rPr>
            </w:pPr>
            <w:r>
              <w:rPr>
                <w:rFonts w:hint="eastAsia" w:ascii="宋体" w:hAnsi="宋体" w:cs="宋体"/>
                <w:kern w:val="0"/>
                <w:szCs w:val="21"/>
              </w:rPr>
              <w:t>墙面、顶面乳胶漆处理203</w:t>
            </w:r>
            <w:r>
              <w:rPr>
                <w:rFonts w:hint="eastAsia" w:ascii="宋体" w:hAnsi="宋体" w:cs="宋体"/>
                <w:color w:val="000000"/>
                <w:kern w:val="0"/>
                <w:szCs w:val="21"/>
              </w:rPr>
              <w:t xml:space="preserve"> </w:t>
            </w:r>
            <w:r>
              <w:rPr>
                <w:rFonts w:hint="eastAsia" w:ascii="宋体" w:hAnsi="宋体" w:cs="宋体"/>
                <w:kern w:val="0"/>
                <w:szCs w:val="21"/>
              </w:rPr>
              <w:t>m2</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vMerge w:val="continue"/>
            <w:shd w:val="clear" w:color="000000" w:fill="FFFFFF"/>
            <w:vAlign w:val="center"/>
          </w:tcPr>
          <w:p>
            <w:pPr>
              <w:widowControl/>
              <w:jc w:val="center"/>
              <w:rPr>
                <w:rFonts w:ascii="宋体" w:hAnsi="宋体"/>
                <w:szCs w:val="21"/>
              </w:rPr>
            </w:pPr>
          </w:p>
        </w:tc>
        <w:tc>
          <w:tcPr>
            <w:tcW w:w="993" w:type="dxa"/>
            <w:vMerge w:val="continue"/>
            <w:shd w:val="clear" w:color="000000" w:fill="FFFFFF"/>
            <w:vAlign w:val="center"/>
          </w:tcPr>
          <w:p>
            <w:pPr>
              <w:widowControl/>
              <w:jc w:val="center"/>
              <w:rPr>
                <w:rFonts w:ascii="宋体" w:hAnsi="宋体"/>
                <w:szCs w:val="21"/>
              </w:rPr>
            </w:pP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10MM,1.0拉丝不锈钢踢脚线63m，内嵌密度板</w:t>
            </w:r>
          </w:p>
          <w:p>
            <w:pPr>
              <w:widowControl/>
              <w:jc w:val="left"/>
              <w:rPr>
                <w:rFonts w:ascii="宋体" w:hAnsi="宋体" w:cs="宋体"/>
                <w:kern w:val="0"/>
                <w:szCs w:val="21"/>
              </w:rPr>
            </w:pPr>
            <w:r>
              <w:rPr>
                <w:rFonts w:hint="eastAsia" w:ascii="宋体" w:hAnsi="宋体" w:cs="宋体"/>
                <w:kern w:val="0"/>
                <w:szCs w:val="21"/>
              </w:rPr>
              <w:t>30*3#角钢63m，国标，防锈漆两遍</w:t>
            </w:r>
          </w:p>
          <w:p>
            <w:pPr>
              <w:widowControl/>
              <w:jc w:val="left"/>
              <w:rPr>
                <w:rFonts w:ascii="宋体" w:hAnsi="宋体" w:cs="宋体"/>
                <w:kern w:val="0"/>
                <w:szCs w:val="21"/>
              </w:rPr>
            </w:pPr>
            <w:r>
              <w:rPr>
                <w:rFonts w:hint="eastAsia" w:ascii="宋体" w:hAnsi="宋体" w:cs="宋体"/>
                <w:kern w:val="0"/>
                <w:szCs w:val="21"/>
              </w:rPr>
              <w:t>4个5号角钢台阶</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73" w:type="dxa"/>
            <w:shd w:val="clear" w:color="000000" w:fill="FFFFFF"/>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高家小学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vMerge w:val="continue"/>
            <w:shd w:val="clear" w:color="000000" w:fill="FFFFFF"/>
            <w:vAlign w:val="center"/>
          </w:tcPr>
          <w:p>
            <w:pPr>
              <w:widowControl/>
              <w:jc w:val="center"/>
              <w:rPr>
                <w:rFonts w:ascii="宋体" w:hAnsi="宋体"/>
                <w:szCs w:val="21"/>
              </w:rPr>
            </w:pPr>
          </w:p>
        </w:tc>
        <w:tc>
          <w:tcPr>
            <w:tcW w:w="993" w:type="dxa"/>
            <w:vMerge w:val="continue"/>
            <w:shd w:val="clear" w:color="000000" w:fill="FFFFFF"/>
            <w:vAlign w:val="center"/>
          </w:tcPr>
          <w:p>
            <w:pPr>
              <w:widowControl/>
              <w:jc w:val="center"/>
              <w:rPr>
                <w:rFonts w:ascii="宋体" w:hAnsi="宋体"/>
                <w:szCs w:val="21"/>
              </w:rPr>
            </w:pP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10MM,1.0拉丝不锈钢踢脚线163m，内嵌密度板</w:t>
            </w:r>
          </w:p>
          <w:p>
            <w:pPr>
              <w:widowControl/>
              <w:jc w:val="left"/>
              <w:rPr>
                <w:rFonts w:ascii="宋体" w:hAnsi="宋体" w:cs="宋体"/>
                <w:kern w:val="0"/>
                <w:szCs w:val="21"/>
              </w:rPr>
            </w:pPr>
            <w:r>
              <w:rPr>
                <w:rFonts w:hint="eastAsia" w:ascii="宋体" w:hAnsi="宋体" w:cs="宋体"/>
                <w:kern w:val="0"/>
                <w:szCs w:val="21"/>
              </w:rPr>
              <w:t>30*3#角钢163m，国标，防锈漆两遍</w:t>
            </w:r>
          </w:p>
          <w:p>
            <w:pPr>
              <w:widowControl/>
              <w:jc w:val="left"/>
              <w:rPr>
                <w:rFonts w:ascii="宋体" w:hAnsi="宋体" w:cs="宋体"/>
                <w:kern w:val="0"/>
                <w:szCs w:val="21"/>
              </w:rPr>
            </w:pPr>
            <w:r>
              <w:rPr>
                <w:rFonts w:hint="eastAsia" w:ascii="宋体" w:hAnsi="宋体" w:cs="宋体"/>
                <w:kern w:val="0"/>
                <w:szCs w:val="21"/>
              </w:rPr>
              <w:t>8个5号角钢台阶</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73" w:type="dxa"/>
            <w:shd w:val="clear" w:color="000000" w:fill="FFFFFF"/>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东港初中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3</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施工管线</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含金属桥架，PVC管，六类网线及BV2.5mm电源线等</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批</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实验小学、高家小学、东港初中各1批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vMerge w:val="restart"/>
            <w:shd w:val="clear" w:color="000000" w:fill="FFFFFF"/>
            <w:vAlign w:val="center"/>
          </w:tcPr>
          <w:p>
            <w:pPr>
              <w:widowControl/>
              <w:jc w:val="center"/>
              <w:rPr>
                <w:rFonts w:ascii="宋体" w:hAnsi="宋体"/>
                <w:szCs w:val="21"/>
              </w:rPr>
            </w:pPr>
            <w:r>
              <w:rPr>
                <w:rFonts w:hint="eastAsia" w:ascii="宋体" w:hAnsi="宋体"/>
                <w:szCs w:val="21"/>
              </w:rPr>
              <w:t>4</w:t>
            </w:r>
          </w:p>
        </w:tc>
        <w:tc>
          <w:tcPr>
            <w:tcW w:w="993"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插座</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五孔插座57个，6位强电插线板55个，网络面板1个</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vMerge w:val="continue"/>
            <w:shd w:val="clear" w:color="000000" w:fill="FFFFFF"/>
            <w:vAlign w:val="center"/>
          </w:tcPr>
          <w:p>
            <w:pPr>
              <w:widowControl/>
              <w:jc w:val="center"/>
              <w:rPr>
                <w:rFonts w:ascii="宋体" w:hAnsi="宋体"/>
                <w:szCs w:val="21"/>
              </w:rPr>
            </w:pPr>
          </w:p>
        </w:tc>
        <w:tc>
          <w:tcPr>
            <w:tcW w:w="993" w:type="dxa"/>
            <w:vMerge w:val="continue"/>
            <w:shd w:val="clear" w:color="000000" w:fill="FFFFFF"/>
            <w:vAlign w:val="center"/>
          </w:tcPr>
          <w:p>
            <w:pPr>
              <w:widowControl/>
              <w:jc w:val="center"/>
              <w:rPr>
                <w:rFonts w:ascii="宋体" w:hAnsi="宋体" w:cs="宋体"/>
                <w:color w:val="000000"/>
                <w:kern w:val="0"/>
                <w:szCs w:val="21"/>
              </w:rPr>
            </w:pP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强弱电地插80套、6位强电插线板80只、2米6类成品网络跳线80根</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高家小学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vMerge w:val="continue"/>
            <w:shd w:val="clear" w:color="000000" w:fill="FFFFFF"/>
            <w:vAlign w:val="center"/>
          </w:tcPr>
          <w:p>
            <w:pPr>
              <w:widowControl/>
              <w:jc w:val="center"/>
              <w:rPr>
                <w:rFonts w:ascii="宋体" w:hAnsi="宋体"/>
                <w:szCs w:val="21"/>
              </w:rPr>
            </w:pPr>
          </w:p>
        </w:tc>
        <w:tc>
          <w:tcPr>
            <w:tcW w:w="993" w:type="dxa"/>
            <w:vMerge w:val="continue"/>
            <w:shd w:val="clear" w:color="000000" w:fill="FFFFFF"/>
            <w:vAlign w:val="center"/>
          </w:tcPr>
          <w:p>
            <w:pPr>
              <w:rPr>
                <w:rFonts w:ascii="宋体" w:hAnsi="宋体" w:cs="宋体"/>
                <w:color w:val="000000"/>
                <w:szCs w:val="21"/>
              </w:rPr>
            </w:pPr>
          </w:p>
        </w:tc>
        <w:tc>
          <w:tcPr>
            <w:tcW w:w="5954" w:type="dxa"/>
            <w:shd w:val="clear" w:color="000000" w:fill="FFFFFF"/>
            <w:vAlign w:val="center"/>
          </w:tcPr>
          <w:p>
            <w:pPr>
              <w:rPr>
                <w:rFonts w:ascii="宋体" w:hAnsi="宋体" w:cs="宋体"/>
                <w:szCs w:val="21"/>
              </w:rPr>
            </w:pPr>
            <w:r>
              <w:rPr>
                <w:rFonts w:hint="eastAsia" w:ascii="宋体" w:hAnsi="宋体" w:cs="宋体"/>
                <w:szCs w:val="21"/>
              </w:rPr>
              <w:t>含底盒 强弱电地面板，根据实际需求</w:t>
            </w:r>
          </w:p>
        </w:tc>
        <w:tc>
          <w:tcPr>
            <w:tcW w:w="615" w:type="dxa"/>
            <w:shd w:val="clear" w:color="000000" w:fill="FFFFFF"/>
            <w:vAlign w:val="center"/>
          </w:tcPr>
          <w:p>
            <w:pPr>
              <w:jc w:val="center"/>
              <w:rPr>
                <w:rFonts w:ascii="宋体" w:hAnsi="宋体" w:cs="宋体"/>
                <w:color w:val="000000"/>
                <w:szCs w:val="21"/>
              </w:rPr>
            </w:pPr>
            <w:r>
              <w:rPr>
                <w:rFonts w:hint="eastAsia" w:ascii="宋体" w:hAnsi="宋体" w:cs="宋体"/>
                <w:color w:val="000000"/>
                <w:szCs w:val="21"/>
              </w:rPr>
              <w:t>项</w:t>
            </w:r>
          </w:p>
        </w:tc>
        <w:tc>
          <w:tcPr>
            <w:tcW w:w="937" w:type="dxa"/>
            <w:shd w:val="clear" w:color="000000"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东港初中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5</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600*600*1</w:t>
            </w:r>
            <w:r>
              <w:rPr>
                <w:rFonts w:hint="eastAsia" w:ascii="宋体" w:hAnsi="宋体" w:cs="宋体"/>
                <w:kern w:val="0"/>
                <w:szCs w:val="21"/>
                <w:lang w:val="en-US" w:eastAsia="zh-CN"/>
              </w:rPr>
              <w:t>4</w:t>
            </w:r>
            <w:r>
              <w:rPr>
                <w:rFonts w:hint="eastAsia" w:ascii="宋体" w:hAnsi="宋体" w:cs="宋体"/>
                <w:kern w:val="0"/>
                <w:szCs w:val="21"/>
              </w:rPr>
              <w:t>00mm，标准机柜，含PDU插板</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实验小学1台，高家小学2台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6</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路由器</w:t>
            </w:r>
          </w:p>
        </w:tc>
        <w:tc>
          <w:tcPr>
            <w:tcW w:w="5954" w:type="dxa"/>
            <w:shd w:val="clear" w:color="000000" w:fill="FFFFFF"/>
            <w:vAlign w:val="center"/>
          </w:tcPr>
          <w:p>
            <w:pPr>
              <w:widowControl/>
              <w:numPr>
                <w:ilvl w:val="0"/>
                <w:numId w:val="15"/>
              </w:numPr>
              <w:jc w:val="left"/>
              <w:rPr>
                <w:szCs w:val="22"/>
              </w:rPr>
            </w:pPr>
            <w:r>
              <w:rPr>
                <w:rFonts w:hint="eastAsia"/>
                <w:szCs w:val="22"/>
              </w:rPr>
              <w:t>支持固化千兆电口≥5个，标准1U设备，非X86多核硬件体系架构，支持内存≥512MB，USB接口≥1个；</w:t>
            </w:r>
            <w:r>
              <w:rPr>
                <w:rFonts w:hint="eastAsia"/>
                <w:szCs w:val="22"/>
              </w:rPr>
              <w:br w:type="textWrapping"/>
            </w:r>
            <w:r>
              <w:rPr>
                <w:rFonts w:hint="eastAsia"/>
                <w:szCs w:val="22"/>
              </w:rPr>
              <w:t>2、 典型配置吞吐量≥500MB，用户规模≥200终端；</w:t>
            </w:r>
            <w:r>
              <w:rPr>
                <w:rFonts w:hint="eastAsia"/>
                <w:szCs w:val="22"/>
              </w:rPr>
              <w:br w:type="textWrapping"/>
            </w:r>
            <w:r>
              <w:rPr>
                <w:rFonts w:hint="eastAsia"/>
                <w:szCs w:val="22"/>
              </w:rPr>
              <w:t>3、 为保证在多条外网线路情况下带宽的合理分配使用，设备必须支持多链路负载均衡；</w:t>
            </w:r>
            <w:r>
              <w:rPr>
                <w:rFonts w:hint="eastAsia"/>
                <w:szCs w:val="22"/>
              </w:rPr>
              <w:br w:type="textWrapping"/>
            </w:r>
            <w:r>
              <w:rPr>
                <w:rFonts w:hint="eastAsia"/>
                <w:szCs w:val="22"/>
              </w:rPr>
              <w:t>4、 为满足数据包按照用户指定的策略进行转发，必须支持策略路由，如：一个策略可以指定从某个网络发出的数据包只能转发到某个特定的接口；</w:t>
            </w:r>
            <w:r>
              <w:rPr>
                <w:rFonts w:hint="eastAsia"/>
                <w:szCs w:val="22"/>
              </w:rPr>
              <w:br w:type="textWrapping"/>
            </w:r>
            <w:r>
              <w:rPr>
                <w:rFonts w:hint="eastAsia"/>
                <w:szCs w:val="22"/>
              </w:rPr>
              <w:t>5、 为满足增量（补盲）网络下实现，行为/流控/认证/VPN等需求</w:t>
            </w:r>
            <w:r>
              <w:rPr>
                <w:rFonts w:hint="eastAsia"/>
                <w:szCs w:val="22"/>
              </w:rPr>
              <w:br w:type="textWrapping"/>
            </w:r>
            <w:r>
              <w:rPr>
                <w:rFonts w:hint="eastAsia"/>
                <w:szCs w:val="22"/>
              </w:rPr>
              <w:t>6、 支持特定外部网络资源和内部特定用户的免认证功能。</w:t>
            </w:r>
          </w:p>
          <w:p>
            <w:pPr>
              <w:widowControl/>
              <w:jc w:val="left"/>
              <w:rPr>
                <w:szCs w:val="22"/>
              </w:rPr>
            </w:pPr>
            <w:r>
              <w:rPr>
                <w:rFonts w:hint="eastAsia"/>
                <w:szCs w:val="22"/>
              </w:rPr>
              <w:t>7、提供有效的工信部电信设备进网许可证复印件和3C认证证书复印件</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7</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48口交换机</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1、固化10/100/1000M以太网电端口≥48，固化1G SFP光接口≥4个，整机最大可用千兆口≥52；</w:t>
            </w:r>
            <w:r>
              <w:rPr>
                <w:rFonts w:hint="eastAsia" w:ascii="宋体" w:hAnsi="宋体" w:cs="宋体"/>
                <w:kern w:val="0"/>
                <w:szCs w:val="21"/>
              </w:rPr>
              <w:br w:type="textWrapping"/>
            </w:r>
            <w:r>
              <w:rPr>
                <w:rFonts w:hint="eastAsia" w:ascii="宋体" w:hAnsi="宋体" w:cs="宋体"/>
                <w:kern w:val="0"/>
                <w:szCs w:val="21"/>
              </w:rPr>
              <w:t>2、交换容量≥3.3Tbps，包转发率≥160Mpps；</w:t>
            </w:r>
            <w:r>
              <w:rPr>
                <w:rFonts w:hint="eastAsia" w:ascii="宋体" w:hAnsi="宋体" w:cs="宋体"/>
                <w:kern w:val="0"/>
                <w:szCs w:val="21"/>
              </w:rPr>
              <w:br w:type="textWrapping"/>
            </w:r>
            <w:r>
              <w:rPr>
                <w:rFonts w:hint="eastAsia" w:ascii="宋体" w:hAnsi="宋体" w:cs="宋体"/>
                <w:kern w:val="0"/>
                <w:szCs w:val="21"/>
              </w:rPr>
              <w:t>3、要求所投设备MAC地址≥12K；</w:t>
            </w:r>
            <w:r>
              <w:rPr>
                <w:rFonts w:hint="eastAsia" w:ascii="宋体" w:hAnsi="宋体" w:cs="宋体"/>
                <w:kern w:val="0"/>
                <w:szCs w:val="21"/>
              </w:rPr>
              <w:br w:type="textWrapping"/>
            </w:r>
            <w:r>
              <w:rPr>
                <w:rFonts w:hint="eastAsia" w:ascii="宋体" w:hAnsi="宋体" w:cs="宋体"/>
                <w:kern w:val="0"/>
                <w:szCs w:val="21"/>
              </w:rPr>
              <w:t>4、为了保证交换机使用寿命，要求所投产品的端口防雷≥10KV；</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实验小学1台，高家小学2台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8</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24口交换机</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固化10/100/1000M以太网电端口≥24，固化1G SFP光接口≥4个，整机最大可用千兆口≥28；</w:t>
            </w:r>
            <w:r>
              <w:rPr>
                <w:rFonts w:hint="eastAsia" w:ascii="宋体" w:hAnsi="宋体" w:cs="宋体"/>
                <w:kern w:val="0"/>
                <w:szCs w:val="21"/>
              </w:rPr>
              <w:br w:type="textWrapping"/>
            </w:r>
            <w:r>
              <w:rPr>
                <w:rFonts w:hint="eastAsia" w:ascii="宋体" w:hAnsi="宋体" w:cs="宋体"/>
                <w:kern w:val="0"/>
                <w:szCs w:val="21"/>
              </w:rPr>
              <w:t>2、交换容量≥3.3Tbps，包转发率≥120Mpps；</w:t>
            </w:r>
            <w:r>
              <w:rPr>
                <w:rFonts w:hint="eastAsia" w:ascii="宋体" w:hAnsi="宋体" w:cs="宋体"/>
                <w:kern w:val="0"/>
                <w:szCs w:val="21"/>
              </w:rPr>
              <w:br w:type="textWrapping"/>
            </w:r>
            <w:r>
              <w:rPr>
                <w:rFonts w:hint="eastAsia" w:ascii="宋体" w:hAnsi="宋体" w:cs="宋体"/>
                <w:kern w:val="0"/>
                <w:szCs w:val="21"/>
              </w:rPr>
              <w:t>3、要求所投设备MAC地址≥12K；</w:t>
            </w:r>
            <w:r>
              <w:rPr>
                <w:rFonts w:hint="eastAsia" w:ascii="宋体" w:hAnsi="宋体" w:cs="宋体"/>
                <w:kern w:val="0"/>
                <w:szCs w:val="21"/>
              </w:rPr>
              <w:br w:type="textWrapping"/>
            </w:r>
            <w:r>
              <w:rPr>
                <w:rFonts w:hint="eastAsia" w:ascii="宋体" w:hAnsi="宋体" w:cs="宋体"/>
                <w:kern w:val="0"/>
                <w:szCs w:val="21"/>
              </w:rPr>
              <w:t>4、为了保证交换机使用寿命，要求所投产品的端口防雷≥10KV；</w:t>
            </w:r>
          </w:p>
          <w:p>
            <w:pPr>
              <w:widowControl/>
              <w:jc w:val="left"/>
              <w:rPr>
                <w:rFonts w:ascii="宋体" w:hAnsi="宋体" w:cs="宋体"/>
                <w:kern w:val="0"/>
                <w:szCs w:val="21"/>
              </w:rPr>
            </w:pPr>
            <w:r>
              <w:rPr>
                <w:rFonts w:hint="eastAsia" w:ascii="宋体" w:hAnsi="宋体" w:cs="宋体"/>
                <w:kern w:val="0"/>
                <w:szCs w:val="21"/>
              </w:rPr>
              <w:t>5、提供有效的工信部电信设备进网许可证复印件和3C认证证书复印件;</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实验小学1台，高家小学2台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9</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智慧黑板</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一、整机设计要求</w:t>
            </w:r>
            <w:r>
              <w:rPr>
                <w:rFonts w:hint="eastAsia" w:ascii="宋体" w:hAnsi="宋体" w:cs="宋体"/>
                <w:kern w:val="0"/>
                <w:szCs w:val="21"/>
              </w:rPr>
              <w:br w:type="textWrapping"/>
            </w:r>
            <w:r>
              <w:rPr>
                <w:rFonts w:hint="eastAsia" w:ascii="宋体" w:hAnsi="宋体" w:cs="宋体"/>
                <w:kern w:val="0"/>
                <w:szCs w:val="21"/>
              </w:rPr>
              <w:t>1.整机由一块液晶显示屏以及两块环保专用黑色磁性金属面板拼接而成的，无推拉式结构。</w:t>
            </w:r>
            <w:r>
              <w:rPr>
                <w:rFonts w:hint="eastAsia" w:ascii="宋体" w:hAnsi="宋体" w:cs="宋体"/>
                <w:kern w:val="0"/>
                <w:szCs w:val="21"/>
              </w:rPr>
              <w:br w:type="textWrapping"/>
            </w:r>
            <w:r>
              <w:rPr>
                <w:rFonts w:hint="eastAsia" w:ascii="宋体" w:hAnsi="宋体" w:cs="宋体"/>
                <w:kern w:val="0"/>
                <w:szCs w:val="21"/>
              </w:rPr>
              <w:t>2.融合黑板、液晶屏、音箱及拔插式电脑等设备，开机时显示屏可进行交互触控显示，关机后整体呈现为同一平面黑板。</w:t>
            </w:r>
            <w:r>
              <w:rPr>
                <w:rFonts w:hint="eastAsia" w:ascii="宋体" w:hAnsi="宋体" w:cs="宋体"/>
                <w:kern w:val="0"/>
                <w:szCs w:val="21"/>
              </w:rPr>
              <w:br w:type="textWrapping"/>
            </w:r>
            <w:r>
              <w:rPr>
                <w:rFonts w:hint="eastAsia" w:ascii="宋体" w:hAnsi="宋体" w:cs="宋体"/>
                <w:kern w:val="0"/>
                <w:szCs w:val="21"/>
              </w:rPr>
              <w:t>3.屏体正面前置音量加减、触控开关、安卓主页、电脑系统还原等按键。</w:t>
            </w:r>
            <w:r>
              <w:rPr>
                <w:rFonts w:hint="eastAsia" w:ascii="宋体" w:hAnsi="宋体" w:cs="宋体"/>
                <w:kern w:val="0"/>
                <w:szCs w:val="21"/>
              </w:rPr>
              <w:br w:type="textWrapping"/>
            </w:r>
            <w:r>
              <w:rPr>
                <w:rFonts w:hint="eastAsia" w:ascii="宋体" w:hAnsi="宋体" w:cs="宋体"/>
                <w:kern w:val="0"/>
                <w:szCs w:val="21"/>
              </w:rPr>
              <w:t>4.为保证信号不遮挡，整机前置2.4G、5G双频wifi和蓝牙模块，增强信号传输。</w:t>
            </w:r>
            <w:r>
              <w:rPr>
                <w:rFonts w:hint="eastAsia" w:ascii="宋体" w:hAnsi="宋体" w:cs="宋体"/>
                <w:kern w:val="0"/>
                <w:szCs w:val="21"/>
              </w:rPr>
              <w:br w:type="textWrapping"/>
            </w:r>
            <w:r>
              <w:rPr>
                <w:rFonts w:hint="eastAsia" w:ascii="宋体" w:hAnsi="宋体" w:cs="宋体"/>
                <w:kern w:val="0"/>
                <w:szCs w:val="21"/>
              </w:rPr>
              <w:t>5.屏体正面内置≥2*15W扬声器和笔槽。</w:t>
            </w:r>
          </w:p>
          <w:p>
            <w:pPr>
              <w:widowControl/>
              <w:jc w:val="left"/>
              <w:rPr>
                <w:rFonts w:ascii="宋体" w:hAnsi="宋体" w:cs="宋体"/>
                <w:kern w:val="0"/>
                <w:szCs w:val="21"/>
              </w:rPr>
            </w:pPr>
            <w:r>
              <w:rPr>
                <w:rFonts w:hint="eastAsia" w:ascii="宋体" w:hAnsi="宋体" w:cs="宋体"/>
                <w:kern w:val="0"/>
                <w:szCs w:val="21"/>
              </w:rPr>
              <w:t>二、显示屏参数</w:t>
            </w:r>
            <w:r>
              <w:rPr>
                <w:rFonts w:hint="eastAsia" w:ascii="宋体" w:hAnsi="宋体" w:cs="宋体"/>
                <w:kern w:val="0"/>
                <w:szCs w:val="21"/>
              </w:rPr>
              <w:br w:type="textWrapping"/>
            </w:r>
            <w:r>
              <w:rPr>
                <w:rFonts w:hint="eastAsia" w:ascii="宋体" w:hAnsi="宋体" w:cs="宋体"/>
                <w:kern w:val="0"/>
                <w:szCs w:val="21"/>
              </w:rPr>
              <w:t>1.整机尺寸不低于4200mm×1200mm×120mm。</w:t>
            </w:r>
            <w:r>
              <w:rPr>
                <w:rFonts w:hint="eastAsia" w:ascii="宋体" w:hAnsi="宋体" w:cs="宋体"/>
                <w:kern w:val="0"/>
                <w:szCs w:val="21"/>
              </w:rPr>
              <w:br w:type="textWrapping"/>
            </w:r>
            <w:r>
              <w:rPr>
                <w:rFonts w:hint="eastAsia" w:ascii="宋体" w:hAnsi="宋体" w:cs="宋体"/>
                <w:kern w:val="0"/>
                <w:szCs w:val="21"/>
              </w:rPr>
              <w:t>2.显示尺寸≥86英寸,采用LED背光，显示比例16:9，高清4K屏体，分辨率≥3840×2160。</w:t>
            </w:r>
            <w:r>
              <w:rPr>
                <w:rFonts w:hint="eastAsia" w:ascii="宋体" w:hAnsi="宋体" w:cs="宋体"/>
                <w:kern w:val="0"/>
                <w:szCs w:val="21"/>
              </w:rPr>
              <w:br w:type="textWrapping"/>
            </w:r>
            <w:r>
              <w:rPr>
                <w:rFonts w:hint="eastAsia" w:ascii="宋体" w:hAnsi="宋体" w:cs="宋体"/>
                <w:kern w:val="0"/>
                <w:szCs w:val="21"/>
              </w:rPr>
              <w:t>3.智能交互黑板的显示屏采用电容触控技术，支持≥10点同时触控，支持≥10同时笔书写。</w:t>
            </w:r>
            <w:r>
              <w:rPr>
                <w:rFonts w:hint="eastAsia" w:ascii="宋体" w:hAnsi="宋体" w:cs="宋体"/>
                <w:kern w:val="0"/>
                <w:szCs w:val="21"/>
              </w:rPr>
              <w:br w:type="textWrapping"/>
            </w:r>
            <w:r>
              <w:rPr>
                <w:rFonts w:hint="eastAsia" w:ascii="宋体" w:hAnsi="宋体" w:cs="宋体"/>
                <w:kern w:val="0"/>
                <w:szCs w:val="21"/>
              </w:rPr>
              <w:t>4.为提高安全性，整机显示屏表面采用防眩钢化玻璃，表面硬度≥莫氏8级，透光率≥90%。</w:t>
            </w:r>
            <w:r>
              <w:rPr>
                <w:rFonts w:hint="eastAsia" w:ascii="宋体" w:hAnsi="宋体" w:cs="宋体"/>
                <w:kern w:val="0"/>
                <w:szCs w:val="21"/>
              </w:rPr>
              <w:br w:type="textWrapping"/>
            </w:r>
            <w:r>
              <w:rPr>
                <w:rFonts w:hint="eastAsia" w:ascii="宋体" w:hAnsi="宋体" w:cs="宋体"/>
                <w:kern w:val="0"/>
                <w:szCs w:val="21"/>
              </w:rPr>
              <w:t>5.整机显示屏的防眩钢化玻璃与液晶屏之间紧密贴合；显示部分任意位置光影折射距离为0mm，可视角度（水平/垂直）≥178°。</w:t>
            </w:r>
            <w:r>
              <w:rPr>
                <w:rFonts w:hint="eastAsia" w:ascii="宋体" w:hAnsi="宋体" w:cs="宋体"/>
                <w:kern w:val="0"/>
                <w:szCs w:val="21"/>
              </w:rPr>
              <w:br w:type="textWrapping"/>
            </w:r>
            <w:r>
              <w:rPr>
                <w:rFonts w:hint="eastAsia" w:ascii="宋体" w:hAnsi="宋体" w:cs="宋体"/>
                <w:kern w:val="0"/>
                <w:szCs w:val="21"/>
              </w:rPr>
              <w:t>6.显示屏具有防光干扰功能，能在强光环境下正常工作。</w:t>
            </w:r>
            <w:r>
              <w:rPr>
                <w:rFonts w:hint="eastAsia" w:ascii="宋体" w:hAnsi="宋体" w:cs="宋体"/>
                <w:kern w:val="0"/>
                <w:szCs w:val="21"/>
              </w:rPr>
              <w:br w:type="textWrapping"/>
            </w:r>
            <w:r>
              <w:rPr>
                <w:rFonts w:hint="eastAsia" w:ascii="宋体" w:hAnsi="宋体" w:cs="宋体"/>
                <w:kern w:val="0"/>
                <w:szCs w:val="21"/>
              </w:rPr>
              <w:t>7.智能黑板通屏支持普通粉笔、无尘粉笔、水性笔、油性笔书写。</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实验小学1台，高家小学2台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10</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电脑桌椅</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电脑桌：</w:t>
            </w:r>
          </w:p>
          <w:p>
            <w:pPr>
              <w:widowControl/>
              <w:jc w:val="left"/>
              <w:rPr>
                <w:rFonts w:ascii="宋体" w:hAnsi="宋体" w:cs="宋体"/>
                <w:kern w:val="0"/>
                <w:szCs w:val="21"/>
              </w:rPr>
            </w:pPr>
            <w:r>
              <w:rPr>
                <w:rFonts w:hint="eastAsia" w:ascii="宋体" w:hAnsi="宋体" w:cs="宋体"/>
                <w:kern w:val="0"/>
                <w:szCs w:val="21"/>
              </w:rPr>
              <w:t>（1）规格：长140*宽60*高75</w:t>
            </w:r>
          </w:p>
          <w:p>
            <w:pPr>
              <w:widowControl/>
              <w:jc w:val="left"/>
              <w:rPr>
                <w:rFonts w:ascii="宋体" w:hAnsi="宋体" w:cs="宋体"/>
                <w:kern w:val="0"/>
                <w:szCs w:val="21"/>
              </w:rPr>
            </w:pPr>
            <w:r>
              <w:rPr>
                <w:rFonts w:hint="eastAsia" w:ascii="宋体" w:hAnsi="宋体" w:cs="宋体"/>
                <w:kern w:val="0"/>
                <w:szCs w:val="21"/>
              </w:rPr>
              <w:t>（2）材料： 免漆板</w:t>
            </w:r>
          </w:p>
          <w:p>
            <w:pPr>
              <w:widowControl/>
              <w:jc w:val="left"/>
              <w:rPr>
                <w:rFonts w:ascii="宋体" w:hAnsi="宋体" w:cs="宋体"/>
                <w:kern w:val="0"/>
                <w:szCs w:val="21"/>
              </w:rPr>
            </w:pPr>
            <w:r>
              <w:rPr>
                <w:rFonts w:hint="eastAsia" w:ascii="宋体" w:hAnsi="宋体" w:cs="宋体"/>
                <w:kern w:val="0"/>
                <w:szCs w:val="21"/>
              </w:rPr>
              <w:t>（3）桌面2.3cm，铁架5*5方管</w:t>
            </w:r>
          </w:p>
          <w:p>
            <w:pPr>
              <w:widowControl/>
              <w:jc w:val="left"/>
              <w:rPr>
                <w:rFonts w:ascii="宋体" w:hAnsi="宋体" w:cs="宋体"/>
                <w:kern w:val="0"/>
                <w:szCs w:val="21"/>
              </w:rPr>
            </w:pPr>
            <w:r>
              <w:rPr>
                <w:rFonts w:hint="eastAsia" w:ascii="宋体" w:hAnsi="宋体" w:cs="宋体"/>
                <w:kern w:val="0"/>
                <w:szCs w:val="21"/>
              </w:rPr>
              <w:t>电脑凳：</w:t>
            </w:r>
          </w:p>
          <w:p>
            <w:pPr>
              <w:widowControl/>
              <w:jc w:val="left"/>
              <w:rPr>
                <w:rFonts w:ascii="宋体" w:hAnsi="宋体" w:cs="宋体"/>
                <w:kern w:val="0"/>
                <w:szCs w:val="21"/>
              </w:rPr>
            </w:pPr>
            <w:r>
              <w:rPr>
                <w:rFonts w:hint="eastAsia" w:ascii="宋体" w:hAnsi="宋体" w:cs="宋体"/>
                <w:kern w:val="0"/>
                <w:szCs w:val="21"/>
              </w:rPr>
              <w:t>（1）规格：长34*宽24*高45</w:t>
            </w:r>
          </w:p>
          <w:p>
            <w:pPr>
              <w:widowControl/>
              <w:jc w:val="left"/>
              <w:rPr>
                <w:rFonts w:ascii="宋体" w:hAnsi="宋体" w:cs="宋体"/>
                <w:kern w:val="0"/>
                <w:szCs w:val="21"/>
              </w:rPr>
            </w:pPr>
            <w:r>
              <w:rPr>
                <w:rFonts w:hint="eastAsia" w:ascii="宋体" w:hAnsi="宋体" w:cs="宋体"/>
                <w:kern w:val="0"/>
                <w:szCs w:val="21"/>
              </w:rPr>
              <w:t xml:space="preserve">（2）材料： 免漆板                                                  </w:t>
            </w:r>
          </w:p>
          <w:p>
            <w:pPr>
              <w:widowControl/>
              <w:jc w:val="left"/>
              <w:rPr>
                <w:rFonts w:ascii="宋体" w:hAnsi="宋体" w:cs="宋体"/>
                <w:kern w:val="0"/>
                <w:szCs w:val="21"/>
              </w:rPr>
            </w:pPr>
            <w:r>
              <w:rPr>
                <w:rFonts w:hint="eastAsia" w:ascii="宋体" w:hAnsi="宋体" w:cs="宋体"/>
                <w:kern w:val="0"/>
                <w:szCs w:val="21"/>
              </w:rPr>
              <w:t xml:space="preserve"> (3)凳面2.3cm,铁架2.5*2.5方管</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87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bCs/>
                <w:color w:val="000000"/>
                <w:kern w:val="0"/>
                <w:szCs w:val="21"/>
              </w:rPr>
              <w:t>实验小学26套，高家小学52套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69" w:type="dxa"/>
            <w:shd w:val="clear" w:color="000000" w:fill="FFFFFF"/>
            <w:vAlign w:val="center"/>
          </w:tcPr>
          <w:p>
            <w:pPr>
              <w:widowControl/>
              <w:jc w:val="center"/>
              <w:rPr>
                <w:rFonts w:ascii="宋体" w:hAnsi="宋体"/>
                <w:szCs w:val="21"/>
              </w:rPr>
            </w:pPr>
            <w:r>
              <w:rPr>
                <w:rFonts w:hint="eastAsia" w:ascii="宋体" w:hAnsi="宋体"/>
                <w:szCs w:val="21"/>
              </w:rPr>
              <w:t>11</w:t>
            </w:r>
          </w:p>
        </w:tc>
        <w:tc>
          <w:tcPr>
            <w:tcW w:w="993"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空调</w:t>
            </w:r>
          </w:p>
        </w:tc>
        <w:tc>
          <w:tcPr>
            <w:tcW w:w="5954"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3匹变频立式空调</w:t>
            </w:r>
          </w:p>
          <w:p>
            <w:pPr>
              <w:widowControl/>
              <w:jc w:val="left"/>
              <w:rPr>
                <w:rFonts w:ascii="宋体" w:hAnsi="宋体" w:cs="宋体"/>
                <w:kern w:val="0"/>
                <w:szCs w:val="21"/>
              </w:rPr>
            </w:pPr>
            <w:r>
              <w:rPr>
                <w:rFonts w:hint="eastAsia" w:ascii="宋体" w:hAnsi="宋体" w:cs="宋体"/>
                <w:kern w:val="0"/>
                <w:szCs w:val="21"/>
              </w:rPr>
              <w:t>能效等级：2级</w:t>
            </w:r>
          </w:p>
        </w:tc>
        <w:tc>
          <w:tcPr>
            <w:tcW w:w="615"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37"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873" w:type="dxa"/>
            <w:shd w:val="clear" w:color="000000" w:fill="FFFFFF"/>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实验小学2台，</w:t>
            </w:r>
            <w:r>
              <w:rPr>
                <w:rFonts w:hint="eastAsia" w:ascii="宋体" w:hAnsi="宋体" w:cs="宋体"/>
                <w:bCs/>
                <w:color w:val="000000"/>
                <w:kern w:val="0"/>
                <w:szCs w:val="21"/>
                <w:lang w:eastAsia="zh-CN"/>
              </w:rPr>
              <w:t>面积</w:t>
            </w:r>
            <w:r>
              <w:rPr>
                <w:rFonts w:hint="eastAsia" w:ascii="宋体" w:hAnsi="宋体" w:cs="宋体"/>
                <w:bCs/>
                <w:color w:val="000000"/>
                <w:kern w:val="0"/>
                <w:szCs w:val="21"/>
              </w:rPr>
              <w:t>72</w:t>
            </w:r>
            <w:r>
              <w:rPr>
                <w:rFonts w:hint="eastAsia" w:ascii="宋体" w:hAnsi="宋体" w:cs="宋体"/>
                <w:color w:val="000000"/>
                <w:kern w:val="0"/>
                <w:szCs w:val="21"/>
              </w:rPr>
              <w:t xml:space="preserve"> </w:t>
            </w:r>
            <w:r>
              <w:rPr>
                <w:rFonts w:hint="eastAsia" w:ascii="宋体" w:hAnsi="宋体" w:eastAsia="宋体" w:cs="宋体"/>
                <w:color w:val="000000"/>
                <w:kern w:val="0"/>
                <w:szCs w:val="21"/>
              </w:rPr>
              <w:t>㎡</w:t>
            </w:r>
            <w:r>
              <w:rPr>
                <w:rFonts w:hint="eastAsia" w:ascii="宋体" w:hAnsi="宋体" w:cs="宋体"/>
                <w:bCs/>
                <w:color w:val="000000"/>
                <w:kern w:val="0"/>
                <w:szCs w:val="21"/>
                <w:lang w:eastAsia="zh-CN"/>
              </w:rPr>
              <w:t>。</w:t>
            </w:r>
            <w:r>
              <w:rPr>
                <w:rFonts w:hint="eastAsia" w:ascii="宋体" w:hAnsi="宋体" w:cs="宋体"/>
                <w:bCs/>
                <w:color w:val="000000"/>
                <w:kern w:val="0"/>
                <w:szCs w:val="21"/>
              </w:rPr>
              <w:t>高家小学</w:t>
            </w:r>
            <w:r>
              <w:rPr>
                <w:rFonts w:hint="eastAsia" w:ascii="宋体" w:hAnsi="宋体" w:cs="宋体"/>
                <w:bCs/>
                <w:color w:val="000000"/>
                <w:kern w:val="0"/>
                <w:szCs w:val="21"/>
                <w:lang w:val="en-US" w:eastAsia="zh-CN"/>
              </w:rPr>
              <w:t>2间教室，共</w:t>
            </w:r>
            <w:r>
              <w:rPr>
                <w:rFonts w:hint="eastAsia" w:ascii="宋体" w:hAnsi="宋体" w:cs="宋体"/>
                <w:bCs/>
                <w:color w:val="000000"/>
                <w:kern w:val="0"/>
                <w:szCs w:val="21"/>
              </w:rPr>
              <w:t>4台</w:t>
            </w:r>
            <w:r>
              <w:rPr>
                <w:rFonts w:hint="eastAsia" w:ascii="宋体" w:hAnsi="宋体" w:cs="宋体"/>
                <w:bCs/>
                <w:color w:val="000000"/>
                <w:kern w:val="0"/>
                <w:szCs w:val="21"/>
                <w:lang w:eastAsia="zh-CN"/>
              </w:rPr>
              <w:t>，总面积</w:t>
            </w:r>
            <w:r>
              <w:rPr>
                <w:rFonts w:hint="eastAsia" w:ascii="宋体" w:hAnsi="宋体" w:cs="宋体"/>
                <w:bCs/>
                <w:color w:val="000000"/>
                <w:kern w:val="0"/>
                <w:szCs w:val="21"/>
              </w:rPr>
              <w:t>109</w:t>
            </w:r>
            <w:r>
              <w:rPr>
                <w:rFonts w:hint="eastAsia" w:ascii="宋体" w:hAnsi="宋体" w:eastAsia="宋体" w:cs="宋体"/>
                <w:color w:val="000000"/>
                <w:kern w:val="0"/>
                <w:szCs w:val="21"/>
              </w:rPr>
              <w:t>㎡</w:t>
            </w:r>
            <w:r>
              <w:rPr>
                <w:rFonts w:hint="eastAsia" w:ascii="宋体" w:hAnsi="宋体" w:cs="宋体"/>
                <w:bCs/>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941" w:type="dxa"/>
            <w:gridSpan w:val="6"/>
            <w:shd w:val="clear" w:color="000000" w:fill="FFFFFF"/>
            <w:vAlign w:val="center"/>
          </w:tcPr>
          <w:p>
            <w:pPr>
              <w:widowControl/>
              <w:jc w:val="left"/>
              <w:rPr>
                <w:rFonts w:ascii="宋体" w:hAnsi="宋体" w:cs="宋体"/>
                <w:bCs/>
                <w:color w:val="000000"/>
                <w:kern w:val="0"/>
                <w:szCs w:val="21"/>
              </w:rPr>
            </w:pPr>
            <w:r>
              <w:rPr>
                <w:rFonts w:hint="eastAsia" w:ascii="宋体" w:hAnsi="宋体" w:cs="宋体"/>
                <w:b/>
                <w:color w:val="000000"/>
                <w:kern w:val="0"/>
                <w:szCs w:val="21"/>
              </w:rPr>
              <w:t>说明：以上新建机房材料清单如有遗漏的，以现场实际需求为准，项目外不再增加任何费用，请各投标商投标报价时充分考虑。</w:t>
            </w:r>
          </w:p>
        </w:tc>
      </w:tr>
    </w:tbl>
    <w:p>
      <w:pPr>
        <w:rPr>
          <w:rFonts w:ascii="宋体" w:hAnsi="宋体" w:cs="宋体"/>
          <w:szCs w:val="21"/>
        </w:rPr>
      </w:pPr>
    </w:p>
    <w:p>
      <w:pPr>
        <w:jc w:val="left"/>
        <w:rPr>
          <w:rFonts w:ascii="宋体" w:hAnsi="宋体"/>
          <w:b/>
          <w:sz w:val="28"/>
          <w:szCs w:val="28"/>
        </w:rPr>
      </w:pPr>
      <w:r>
        <w:rPr>
          <w:rFonts w:hint="eastAsia" w:ascii="宋体" w:hAnsi="宋体"/>
          <w:b/>
          <w:sz w:val="28"/>
          <w:szCs w:val="28"/>
        </w:rPr>
        <w:t>机房教室强弱电布线图如下：</w:t>
      </w:r>
    </w:p>
    <w:p>
      <w:r>
        <w:rPr>
          <w:rFonts w:hint="eastAsia"/>
        </w:rPr>
        <w:drawing>
          <wp:inline distT="0" distB="0" distL="0" distR="0">
            <wp:extent cx="5923280" cy="4067810"/>
            <wp:effectExtent l="0" t="0" r="1270" b="8890"/>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pic:cNvPicPr>
                      <a:picLocks noChangeAspect="1" noChangeArrowheads="1"/>
                    </pic:cNvPicPr>
                  </pic:nvPicPr>
                  <pic:blipFill>
                    <a:blip r:embed="rId16">
                      <a:extLst>
                        <a:ext uri="{28A0092B-C50C-407E-A947-70E740481C1C}">
                          <a14:useLocalDpi xmlns:a14="http://schemas.microsoft.com/office/drawing/2010/main" val="0"/>
                        </a:ext>
                      </a:extLst>
                    </a:blip>
                    <a:srcRect l="22580" t="7163" r="15620" b="33146"/>
                    <a:stretch>
                      <a:fillRect/>
                    </a:stretch>
                  </pic:blipFill>
                  <pic:spPr>
                    <a:xfrm>
                      <a:off x="0" y="0"/>
                      <a:ext cx="5922975" cy="4067978"/>
                    </a:xfrm>
                    <a:prstGeom prst="rect">
                      <a:avLst/>
                    </a:prstGeom>
                    <a:noFill/>
                    <a:ln>
                      <a:noFill/>
                    </a:ln>
                  </pic:spPr>
                </pic:pic>
              </a:graphicData>
            </a:graphic>
          </wp:inline>
        </w:drawing>
      </w:r>
    </w:p>
    <w:p>
      <w:pPr>
        <w:jc w:val="center"/>
        <w:rPr>
          <w:rFonts w:ascii="宋体" w:hAnsi="宋体"/>
          <w:b/>
          <w:sz w:val="24"/>
          <w:szCs w:val="24"/>
        </w:rPr>
      </w:pPr>
    </w:p>
    <w:p>
      <w:pPr>
        <w:pStyle w:val="2"/>
        <w:rPr>
          <w:rFonts w:hint="eastAsia" w:ascii="宋体" w:hAnsi="宋体"/>
          <w:sz w:val="24"/>
          <w:szCs w:val="24"/>
        </w:rPr>
      </w:pPr>
      <w:r>
        <w:rPr>
          <w:rFonts w:hint="eastAsia" w:ascii="宋体" w:hAnsi="宋体"/>
          <w:sz w:val="24"/>
          <w:szCs w:val="24"/>
        </w:rPr>
        <w:t>机房教室强弱电布线图</w:t>
      </w:r>
    </w:p>
    <w:p>
      <w:pPr>
        <w:rPr>
          <w:rFonts w:hint="eastAsia" w:ascii="宋体" w:hAnsi="宋体"/>
          <w:sz w:val="24"/>
          <w:szCs w:val="24"/>
        </w:rPr>
      </w:pPr>
    </w:p>
    <w:p>
      <w:pPr>
        <w:pStyle w:val="2"/>
      </w:pPr>
    </w:p>
    <w:bookmarkEnd w:id="79"/>
    <w:bookmarkEnd w:id="80"/>
    <w:p>
      <w:pPr>
        <w:numPr>
          <w:ilvl w:val="0"/>
          <w:numId w:val="16"/>
        </w:numPr>
        <w:spacing w:line="540" w:lineRule="exact"/>
        <w:jc w:val="left"/>
        <w:outlineLvl w:val="0"/>
        <w:rPr>
          <w:rFonts w:ascii="仿宋_GB2312" w:hAnsi="宋体" w:eastAsia="仿宋_GB2312" w:cs="宋体"/>
          <w:b/>
          <w:sz w:val="32"/>
          <w:szCs w:val="32"/>
        </w:rPr>
      </w:pPr>
      <w:r>
        <w:rPr>
          <w:rFonts w:hint="eastAsia" w:ascii="仿宋_GB2312" w:hAnsi="宋体" w:eastAsia="仿宋_GB2312" w:cs="宋体"/>
          <w:b/>
          <w:sz w:val="32"/>
          <w:szCs w:val="32"/>
        </w:rPr>
        <w:t>商务要求</w:t>
      </w:r>
    </w:p>
    <w:p>
      <w:pPr>
        <w:numPr>
          <w:ilvl w:val="0"/>
          <w:numId w:val="17"/>
        </w:numPr>
        <w:spacing w:line="540" w:lineRule="exact"/>
        <w:jc w:val="left"/>
        <w:outlineLvl w:val="0"/>
        <w:rPr>
          <w:rFonts w:hint="eastAsia" w:ascii="仿宋_GB2312" w:hAnsi="宋体" w:eastAsia="仿宋_GB2312" w:cs="宋体"/>
          <w:b/>
          <w:sz w:val="28"/>
          <w:szCs w:val="28"/>
        </w:rPr>
      </w:pPr>
      <w:r>
        <w:rPr>
          <w:rFonts w:hint="eastAsia" w:ascii="仿宋_GB2312" w:hAnsi="宋体" w:eastAsia="仿宋_GB2312" w:cs="宋体"/>
          <w:b/>
          <w:sz w:val="28"/>
          <w:szCs w:val="28"/>
        </w:rPr>
        <w:t>本项目核心产品是计算机。</w:t>
      </w:r>
    </w:p>
    <w:p>
      <w:pPr>
        <w:numPr>
          <w:ilvl w:val="0"/>
          <w:numId w:val="17"/>
        </w:numPr>
        <w:spacing w:line="540" w:lineRule="exact"/>
        <w:jc w:val="left"/>
        <w:outlineLvl w:val="0"/>
        <w:rPr>
          <w:rFonts w:ascii="仿宋_GB2312" w:hAnsi="宋体" w:eastAsia="仿宋_GB2312" w:cs="宋体"/>
          <w:b/>
          <w:sz w:val="28"/>
          <w:szCs w:val="28"/>
        </w:rPr>
      </w:pPr>
      <w:r>
        <w:rPr>
          <w:rFonts w:hint="eastAsia" w:ascii="仿宋_GB2312" w:hAnsi="宋体" w:eastAsia="仿宋_GB2312" w:cs="宋体"/>
          <w:b/>
          <w:sz w:val="28"/>
          <w:szCs w:val="28"/>
          <w:lang w:val="en-US" w:eastAsia="zh-CN"/>
        </w:rPr>
        <w:t>质保期不低于3年，具体以投标文件为准。</w:t>
      </w:r>
    </w:p>
    <w:p>
      <w:pPr>
        <w:pStyle w:val="2"/>
        <w:keepNext/>
        <w:keepLines/>
        <w:pageBreakBefore w:val="0"/>
        <w:widowControl w:val="0"/>
        <w:numPr>
          <w:ilvl w:val="0"/>
          <w:numId w:val="17"/>
        </w:numPr>
        <w:kinsoku/>
        <w:wordWrap/>
        <w:overflowPunct/>
        <w:topLinePunct w:val="0"/>
        <w:autoSpaceDE/>
        <w:autoSpaceDN/>
        <w:bidi w:val="0"/>
        <w:adjustRightInd/>
        <w:snapToGrid/>
        <w:spacing w:line="360" w:lineRule="auto"/>
        <w:ind w:leftChars="0"/>
        <w:textAlignment w:val="auto"/>
        <w:rPr>
          <w:rFonts w:hint="eastAsia" w:ascii="仿宋_GB2312" w:hAnsi="宋体" w:eastAsia="仿宋_GB2312" w:cs="宋体"/>
          <w:b/>
          <w:bCs w:val="0"/>
          <w:kern w:val="2"/>
          <w:sz w:val="28"/>
          <w:szCs w:val="28"/>
          <w:lang w:val="en-US" w:eastAsia="zh-CN" w:bidi="ar-SA"/>
        </w:rPr>
      </w:pPr>
      <w:r>
        <w:rPr>
          <w:rFonts w:hint="eastAsia" w:ascii="仿宋_GB2312" w:hAnsi="宋体" w:eastAsia="仿宋_GB2312" w:cs="宋体"/>
          <w:b/>
          <w:bCs w:val="0"/>
          <w:kern w:val="2"/>
          <w:sz w:val="28"/>
          <w:szCs w:val="28"/>
          <w:lang w:val="en-US" w:eastAsia="zh-CN" w:bidi="ar-SA"/>
        </w:rPr>
        <w:t>新建机房材料清单如有遗漏的，以现场实际需求为准，项目外不再增加任何费用，请各投标商投标报价时充分考虑。</w:t>
      </w:r>
    </w:p>
    <w:p>
      <w:pPr>
        <w:pStyle w:val="2"/>
        <w:keepNext/>
        <w:keepLines/>
        <w:pageBreakBefore w:val="0"/>
        <w:widowControl w:val="0"/>
        <w:numPr>
          <w:ilvl w:val="0"/>
          <w:numId w:val="17"/>
        </w:numPr>
        <w:kinsoku/>
        <w:wordWrap/>
        <w:overflowPunct/>
        <w:topLinePunct w:val="0"/>
        <w:autoSpaceDE/>
        <w:autoSpaceDN/>
        <w:bidi w:val="0"/>
        <w:adjustRightInd/>
        <w:snapToGrid/>
        <w:spacing w:line="360" w:lineRule="auto"/>
        <w:ind w:leftChars="0"/>
        <w:jc w:val="left"/>
        <w:textAlignment w:val="auto"/>
        <w:rPr>
          <w:rFonts w:ascii="仿宋_GB2312" w:hAnsi="宋体" w:eastAsia="仿宋_GB2312" w:cs="宋体"/>
          <w:b/>
          <w:sz w:val="32"/>
          <w:szCs w:val="32"/>
        </w:rPr>
      </w:pPr>
      <w:r>
        <w:rPr>
          <w:rFonts w:hint="eastAsia" w:ascii="仿宋_GB2312" w:hAnsi="宋体" w:eastAsia="仿宋_GB2312" w:cs="宋体"/>
          <w:b/>
          <w:bCs w:val="0"/>
          <w:kern w:val="2"/>
          <w:sz w:val="28"/>
          <w:szCs w:val="28"/>
          <w:lang w:val="en-US" w:eastAsia="zh-CN" w:bidi="ar-SA"/>
        </w:rPr>
        <w:t>本项目工期50天。</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仿宋_GB2312" w:hAnsi="宋体" w:eastAsia="仿宋_GB2312" w:cs="宋体"/>
          <w:b/>
          <w:sz w:val="32"/>
          <w:szCs w:val="32"/>
        </w:rPr>
      </w:pPr>
    </w:p>
    <w:p>
      <w:pPr>
        <w:pStyle w:val="2"/>
        <w:keepNext/>
        <w:keepLines/>
        <w:pageBreakBefore w:val="0"/>
        <w:widowControl w:val="0"/>
        <w:numPr>
          <w:ilvl w:val="0"/>
          <w:numId w:val="17"/>
        </w:numPr>
        <w:kinsoku/>
        <w:wordWrap/>
        <w:overflowPunct/>
        <w:topLinePunct w:val="0"/>
        <w:autoSpaceDE/>
        <w:autoSpaceDN/>
        <w:bidi w:val="0"/>
        <w:adjustRightInd/>
        <w:snapToGrid/>
        <w:spacing w:line="360" w:lineRule="auto"/>
        <w:ind w:leftChars="0"/>
        <w:jc w:val="center"/>
        <w:textAlignment w:val="auto"/>
        <w:rPr>
          <w:rFonts w:ascii="仿宋_GB2312" w:hAnsi="宋体" w:eastAsia="仿宋_GB2312" w:cs="宋体"/>
          <w:b/>
          <w:sz w:val="32"/>
          <w:szCs w:val="32"/>
        </w:rPr>
      </w:pPr>
      <w:r>
        <w:rPr>
          <w:rFonts w:ascii="仿宋_GB2312" w:hAnsi="宋体" w:eastAsia="仿宋_GB2312" w:cs="宋体"/>
          <w:b/>
          <w:sz w:val="32"/>
          <w:szCs w:val="32"/>
        </w:rPr>
        <w:br w:type="page"/>
      </w:r>
      <w:bookmarkStart w:id="84" w:name="_Toc476644703"/>
      <w:r>
        <w:rPr>
          <w:rFonts w:hint="eastAsia" w:ascii="仿宋_GB2312" w:hAnsi="宋体" w:eastAsia="仿宋_GB2312" w:cs="宋体"/>
          <w:b/>
          <w:sz w:val="32"/>
          <w:szCs w:val="32"/>
        </w:rPr>
        <w:t>第四章  合同</w:t>
      </w:r>
      <w:bookmarkEnd w:id="81"/>
      <w:bookmarkEnd w:id="82"/>
      <w:bookmarkEnd w:id="83"/>
      <w:bookmarkEnd w:id="84"/>
      <w:r>
        <w:rPr>
          <w:rFonts w:hint="eastAsia" w:ascii="仿宋_GB2312" w:hAnsi="宋体" w:eastAsia="仿宋_GB2312" w:cs="宋体"/>
          <w:b/>
          <w:sz w:val="32"/>
          <w:szCs w:val="32"/>
        </w:rPr>
        <w:t>文本</w:t>
      </w:r>
    </w:p>
    <w:p>
      <w:pPr>
        <w:rPr>
          <w:rFonts w:ascii="仿宋_GB2312" w:hAnsi="宋体" w:eastAsia="仿宋_GB2312"/>
          <w:b/>
          <w:bCs/>
          <w:sz w:val="28"/>
          <w:szCs w:val="28"/>
        </w:rPr>
      </w:pPr>
    </w:p>
    <w:p>
      <w:pPr>
        <w:autoSpaceDE w:val="0"/>
        <w:autoSpaceDN w:val="0"/>
        <w:adjustRightInd w:val="0"/>
        <w:snapToGrid w:val="0"/>
        <w:spacing w:line="500" w:lineRule="exact"/>
        <w:jc w:val="center"/>
        <w:outlineLvl w:val="1"/>
        <w:rPr>
          <w:rFonts w:ascii="仿宋_GB2312" w:eastAsia="仿宋_GB2312" w:cs="宋体"/>
          <w:b/>
          <w:bCs/>
          <w:sz w:val="28"/>
          <w:szCs w:val="28"/>
          <w:lang w:val="zh-CN"/>
        </w:rPr>
      </w:pPr>
      <w:bookmarkStart w:id="85" w:name="_Toc476644704"/>
      <w:r>
        <w:rPr>
          <w:rFonts w:hint="eastAsia" w:ascii="仿宋_GB2312" w:eastAsia="仿宋_GB2312" w:cs="宋体"/>
          <w:b/>
          <w:bCs/>
          <w:sz w:val="28"/>
          <w:szCs w:val="28"/>
          <w:lang w:val="zh-CN"/>
        </w:rPr>
        <w:t>一、通用条款</w:t>
      </w:r>
      <w:bookmarkEnd w:id="85"/>
    </w:p>
    <w:p>
      <w:pPr>
        <w:spacing w:line="480" w:lineRule="exact"/>
        <w:rPr>
          <w:rFonts w:ascii="仿宋_GB2312" w:hAnsi="宋体" w:eastAsia="仿宋_GB2312"/>
          <w:kern w:val="0"/>
          <w:sz w:val="28"/>
          <w:szCs w:val="28"/>
        </w:rPr>
      </w:pPr>
      <w:r>
        <w:rPr>
          <w:rFonts w:hint="eastAsia" w:ascii="仿宋_GB2312" w:hAnsi="宋体" w:eastAsia="仿宋_GB2312"/>
          <w:kern w:val="0"/>
          <w:sz w:val="28"/>
          <w:szCs w:val="28"/>
        </w:rPr>
        <w:t>合同编号：</w:t>
      </w:r>
      <w:r>
        <w:rPr>
          <w:rFonts w:hint="eastAsia" w:ascii="仿宋_GB2312" w:hAnsi="宋体" w:eastAsia="仿宋_GB2312"/>
          <w:b/>
          <w:kern w:val="0"/>
          <w:sz w:val="28"/>
          <w:szCs w:val="28"/>
        </w:rPr>
        <w:t>QCGHT+项目编号</w:t>
      </w:r>
    </w:p>
    <w:p>
      <w:pPr>
        <w:spacing w:line="500" w:lineRule="exact"/>
        <w:rPr>
          <w:rFonts w:ascii="仿宋_GB2312" w:eastAsia="仿宋_GB2312"/>
          <w:sz w:val="28"/>
          <w:szCs w:val="28"/>
        </w:rPr>
      </w:pPr>
      <w:r>
        <w:rPr>
          <w:rFonts w:hint="eastAsia" w:ascii="仿宋_GB2312" w:eastAsia="仿宋_GB2312"/>
          <w:sz w:val="28"/>
          <w:szCs w:val="28"/>
        </w:rPr>
        <w:t>甲方（货物及服务购买方）：</w:t>
      </w:r>
    </w:p>
    <w:p>
      <w:pPr>
        <w:spacing w:line="500" w:lineRule="exact"/>
        <w:rPr>
          <w:rFonts w:ascii="仿宋_GB2312" w:eastAsia="仿宋_GB2312"/>
          <w:sz w:val="28"/>
          <w:szCs w:val="28"/>
        </w:rPr>
      </w:pPr>
      <w:r>
        <w:rPr>
          <w:rFonts w:hint="eastAsia" w:ascii="仿宋_GB2312" w:eastAsia="仿宋_GB2312"/>
          <w:sz w:val="28"/>
          <w:szCs w:val="28"/>
        </w:rPr>
        <w:t>乙方（货物及服务提供或出让方）：</w:t>
      </w:r>
    </w:p>
    <w:p>
      <w:pPr>
        <w:numPr>
          <w:ilvl w:val="0"/>
          <w:numId w:val="18"/>
        </w:numPr>
        <w:spacing w:line="500" w:lineRule="exact"/>
        <w:rPr>
          <w:rFonts w:ascii="仿宋_GB2312" w:eastAsia="仿宋_GB2312"/>
          <w:sz w:val="28"/>
          <w:szCs w:val="28"/>
        </w:rPr>
      </w:pPr>
      <w:bookmarkStart w:id="86" w:name="_Toc56917319"/>
      <w:r>
        <w:rPr>
          <w:rFonts w:hint="eastAsia" w:ascii="仿宋_GB2312" w:eastAsia="仿宋_GB2312"/>
          <w:sz w:val="28"/>
          <w:szCs w:val="28"/>
        </w:rPr>
        <w:t>货物和服务的名称、技术规范和数量</w:t>
      </w:r>
      <w:bookmarkEnd w:id="86"/>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应与招标及投标人提供的技术偏离表相一致。</w:t>
      </w:r>
    </w:p>
    <w:p>
      <w:pPr>
        <w:numPr>
          <w:ilvl w:val="0"/>
          <w:numId w:val="18"/>
        </w:numPr>
        <w:spacing w:line="500" w:lineRule="exact"/>
        <w:rPr>
          <w:rFonts w:ascii="仿宋_GB2312" w:hAnsi="宋体" w:eastAsia="仿宋_GB2312"/>
          <w:sz w:val="28"/>
          <w:szCs w:val="28"/>
        </w:rPr>
      </w:pPr>
      <w:bookmarkStart w:id="87" w:name="_Toc56917320"/>
      <w:r>
        <w:rPr>
          <w:rFonts w:hint="eastAsia" w:ascii="仿宋_GB2312" w:hAnsi="宋体" w:eastAsia="仿宋_GB2312"/>
          <w:sz w:val="28"/>
          <w:szCs w:val="28"/>
        </w:rPr>
        <w:t>货物和服务的质量、技术标准</w:t>
      </w:r>
      <w:bookmarkEnd w:id="87"/>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合同货物和服务的质量、技术标准如在招标文件中无相应说明，则按中华人民共和国有关部门颁发的最新的国标或专业（部）标准执行及相应的国际标准。没有国家或专业(部)标准的，按企业标准执行。</w:t>
      </w:r>
    </w:p>
    <w:p>
      <w:pPr>
        <w:numPr>
          <w:ilvl w:val="0"/>
          <w:numId w:val="18"/>
        </w:numPr>
        <w:spacing w:line="500" w:lineRule="exact"/>
        <w:rPr>
          <w:rFonts w:ascii="仿宋_GB2312" w:hAnsi="宋体" w:eastAsia="仿宋_GB2312"/>
          <w:sz w:val="28"/>
          <w:szCs w:val="28"/>
        </w:rPr>
      </w:pPr>
      <w:bookmarkStart w:id="88" w:name="_Toc56917321"/>
      <w:r>
        <w:rPr>
          <w:rFonts w:hint="eastAsia" w:ascii="仿宋_GB2312" w:hAnsi="宋体" w:eastAsia="仿宋_GB2312"/>
          <w:sz w:val="28"/>
          <w:szCs w:val="28"/>
        </w:rPr>
        <w:t>专利权</w:t>
      </w:r>
      <w:bookmarkEnd w:id="88"/>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乙方对—切可能的侵权指控负责。</w:t>
      </w:r>
    </w:p>
    <w:p>
      <w:pPr>
        <w:numPr>
          <w:ilvl w:val="0"/>
          <w:numId w:val="18"/>
        </w:numPr>
        <w:spacing w:line="500" w:lineRule="exact"/>
        <w:rPr>
          <w:rFonts w:ascii="仿宋_GB2312" w:hAnsi="宋体" w:eastAsia="仿宋_GB2312"/>
          <w:sz w:val="28"/>
          <w:szCs w:val="28"/>
        </w:rPr>
      </w:pPr>
      <w:bookmarkStart w:id="89" w:name="_Toc56917322"/>
      <w:r>
        <w:rPr>
          <w:rFonts w:hint="eastAsia" w:ascii="仿宋_GB2312" w:hAnsi="宋体" w:eastAsia="仿宋_GB2312"/>
          <w:sz w:val="28"/>
          <w:szCs w:val="28"/>
        </w:rPr>
        <w:t>风险责任</w:t>
      </w:r>
      <w:bookmarkEnd w:id="89"/>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执行本合同的过程中，确因在现有水平和条件下难以克服的技术困难，导致部分或全部失败所造成的损失，风险责任由乙方全部承担。</w:t>
      </w:r>
    </w:p>
    <w:p>
      <w:pPr>
        <w:numPr>
          <w:ilvl w:val="0"/>
          <w:numId w:val="18"/>
        </w:numPr>
        <w:spacing w:line="500" w:lineRule="exact"/>
        <w:rPr>
          <w:rFonts w:ascii="仿宋_GB2312" w:hAnsi="宋体" w:eastAsia="仿宋_GB2312"/>
          <w:sz w:val="28"/>
          <w:szCs w:val="28"/>
        </w:rPr>
      </w:pPr>
      <w:bookmarkStart w:id="90" w:name="_Toc56917323"/>
      <w:r>
        <w:rPr>
          <w:rFonts w:hint="eastAsia" w:ascii="仿宋_GB2312" w:hAnsi="宋体" w:eastAsia="仿宋_GB2312"/>
          <w:sz w:val="28"/>
          <w:szCs w:val="28"/>
        </w:rPr>
        <w:t>无瑕疵条款</w:t>
      </w:r>
      <w:bookmarkEnd w:id="90"/>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乙方在交付货物和服务后发现有瑕疵或漏项的，乙方应负担由此而产生的一切损失。</w:t>
      </w:r>
    </w:p>
    <w:p>
      <w:pPr>
        <w:numPr>
          <w:ilvl w:val="0"/>
          <w:numId w:val="18"/>
        </w:numPr>
        <w:spacing w:line="500" w:lineRule="exact"/>
        <w:rPr>
          <w:rFonts w:ascii="仿宋_GB2312" w:hAnsi="宋体" w:eastAsia="仿宋_GB2312"/>
          <w:sz w:val="28"/>
          <w:szCs w:val="28"/>
        </w:rPr>
      </w:pPr>
      <w:bookmarkStart w:id="91" w:name="_Toc56917326"/>
      <w:r>
        <w:rPr>
          <w:rFonts w:hint="eastAsia" w:ascii="仿宋_GB2312" w:hAnsi="宋体" w:eastAsia="仿宋_GB2312"/>
          <w:sz w:val="28"/>
          <w:szCs w:val="28"/>
        </w:rPr>
        <w:t>合同转让和分包</w:t>
      </w:r>
      <w:bookmarkEnd w:id="91"/>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本合同不得转让</w:t>
      </w:r>
      <w:r>
        <w:rPr>
          <w:rFonts w:hint="eastAsia" w:ascii="仿宋_GB2312" w:hAnsi="宋体" w:eastAsia="仿宋_GB2312"/>
          <w:sz w:val="28"/>
          <w:szCs w:val="28"/>
          <w:lang w:val="en-US" w:eastAsia="zh-CN"/>
        </w:rPr>
        <w:t>。</w:t>
      </w:r>
      <w:r>
        <w:rPr>
          <w:rFonts w:hint="eastAsia" w:ascii="仿宋_GB2312" w:hAnsi="宋体" w:eastAsia="仿宋_GB2312"/>
          <w:sz w:val="28"/>
          <w:szCs w:val="28"/>
        </w:rPr>
        <w:t>未经甲方书面同意，乙方不得将合同内容分包给第三方。</w:t>
      </w:r>
    </w:p>
    <w:p>
      <w:pPr>
        <w:numPr>
          <w:ilvl w:val="0"/>
          <w:numId w:val="18"/>
        </w:numPr>
        <w:spacing w:line="500" w:lineRule="exact"/>
        <w:rPr>
          <w:rFonts w:ascii="仿宋_GB2312" w:hAnsi="宋体" w:eastAsia="仿宋_GB2312"/>
          <w:sz w:val="28"/>
          <w:szCs w:val="28"/>
        </w:rPr>
      </w:pPr>
      <w:bookmarkStart w:id="92" w:name="_Toc56917327"/>
      <w:r>
        <w:rPr>
          <w:rFonts w:hint="eastAsia" w:ascii="仿宋_GB2312" w:hAnsi="宋体" w:eastAsia="仿宋_GB2312"/>
          <w:sz w:val="28"/>
          <w:szCs w:val="28"/>
        </w:rPr>
        <w:t>合同修改</w:t>
      </w:r>
      <w:bookmarkEnd w:id="92"/>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甲方与乙方双方的任何一方对合同内容提出修改，均应以书面形式通知对方，并达成由双方签署的合同修改书。在合同签证时由衢州市衢江区政府采购中心审核。原则性条款不允许修改。</w:t>
      </w:r>
    </w:p>
    <w:p>
      <w:pPr>
        <w:numPr>
          <w:ilvl w:val="0"/>
          <w:numId w:val="18"/>
        </w:numPr>
        <w:spacing w:line="500" w:lineRule="exact"/>
        <w:rPr>
          <w:rFonts w:ascii="仿宋_GB2312" w:eastAsia="仿宋_GB2312"/>
          <w:sz w:val="28"/>
          <w:szCs w:val="28"/>
        </w:rPr>
      </w:pPr>
      <w:r>
        <w:rPr>
          <w:rFonts w:hint="eastAsia" w:ascii="仿宋_GB2312" w:eastAsia="仿宋_GB2312"/>
          <w:bCs/>
          <w:sz w:val="28"/>
          <w:szCs w:val="28"/>
        </w:rPr>
        <w:t>不可抗力事件处理</w:t>
      </w:r>
    </w:p>
    <w:p>
      <w:pPr>
        <w:numPr>
          <w:ilvl w:val="1"/>
          <w:numId w:val="18"/>
        </w:numPr>
        <w:spacing w:line="500" w:lineRule="exact"/>
        <w:rPr>
          <w:rFonts w:ascii="仿宋_GB2312" w:eastAsia="仿宋_GB2312"/>
          <w:sz w:val="28"/>
          <w:szCs w:val="28"/>
        </w:rPr>
      </w:pPr>
      <w:r>
        <w:rPr>
          <w:rFonts w:hint="eastAsia" w:ascii="仿宋_GB2312" w:hAnsi="宋体" w:eastAsia="仿宋_GB2312"/>
          <w:sz w:val="28"/>
          <w:szCs w:val="28"/>
        </w:rPr>
        <w:t>在</w:t>
      </w:r>
      <w:r>
        <w:rPr>
          <w:rFonts w:hint="eastAsia" w:ascii="仿宋_GB2312" w:eastAsia="仿宋_GB2312"/>
          <w:sz w:val="28"/>
          <w:szCs w:val="28"/>
        </w:rPr>
        <w:t>执行合同期限内，任何一方因不可抗力事件所致不能履行合同，则合同履行期可延长，延长期与不可抗力影响期相同。</w:t>
      </w:r>
    </w:p>
    <w:p>
      <w:pPr>
        <w:numPr>
          <w:ilvl w:val="1"/>
          <w:numId w:val="18"/>
        </w:numPr>
        <w:spacing w:line="500" w:lineRule="exact"/>
        <w:rPr>
          <w:rFonts w:ascii="仿宋_GB2312" w:eastAsia="仿宋_GB2312"/>
          <w:sz w:val="28"/>
          <w:szCs w:val="28"/>
        </w:rPr>
      </w:pPr>
      <w:r>
        <w:rPr>
          <w:rFonts w:hint="eastAsia" w:ascii="仿宋_GB2312" w:hAnsi="宋体" w:eastAsia="仿宋_GB2312"/>
          <w:sz w:val="28"/>
          <w:szCs w:val="28"/>
        </w:rPr>
        <w:t>不可抗力</w:t>
      </w:r>
      <w:r>
        <w:rPr>
          <w:rFonts w:hint="eastAsia" w:ascii="仿宋_GB2312" w:eastAsia="仿宋_GB2312"/>
          <w:sz w:val="28"/>
          <w:szCs w:val="28"/>
        </w:rPr>
        <w:t xml:space="preserve">事件发生后，应立即通知对方，并寄送有关权威机构出具的证明。 </w:t>
      </w:r>
    </w:p>
    <w:p>
      <w:pPr>
        <w:numPr>
          <w:ilvl w:val="1"/>
          <w:numId w:val="18"/>
        </w:numPr>
        <w:spacing w:line="500" w:lineRule="exact"/>
        <w:rPr>
          <w:rFonts w:ascii="仿宋_GB2312" w:eastAsia="仿宋_GB2312"/>
          <w:bCs/>
          <w:sz w:val="28"/>
          <w:szCs w:val="28"/>
          <w:lang w:val="zh-CN"/>
        </w:rPr>
      </w:pPr>
      <w:r>
        <w:rPr>
          <w:rFonts w:hint="eastAsia" w:ascii="仿宋_GB2312" w:eastAsia="仿宋_GB2312"/>
          <w:sz w:val="28"/>
          <w:szCs w:val="28"/>
        </w:rPr>
        <w:t>不可抗力事件延续</w:t>
      </w:r>
      <w:r>
        <w:rPr>
          <w:rFonts w:hint="eastAsia" w:ascii="仿宋_GB2312" w:eastAsia="仿宋_GB2312"/>
          <w:sz w:val="28"/>
          <w:szCs w:val="28"/>
          <w:u w:val="single"/>
        </w:rPr>
        <w:t>__60___</w:t>
      </w:r>
      <w:r>
        <w:rPr>
          <w:rFonts w:hint="eastAsia" w:ascii="仿宋_GB2312" w:eastAsia="仿宋_GB2312"/>
          <w:sz w:val="28"/>
          <w:szCs w:val="28"/>
        </w:rPr>
        <w:t>天以上，双方应通过友好协商，确定是否继续履行合同。</w:t>
      </w:r>
    </w:p>
    <w:p>
      <w:pPr>
        <w:numPr>
          <w:ilvl w:val="0"/>
          <w:numId w:val="18"/>
        </w:numPr>
        <w:spacing w:line="500" w:lineRule="exact"/>
        <w:rPr>
          <w:rFonts w:ascii="仿宋_GB2312" w:eastAsia="仿宋_GB2312"/>
          <w:bCs/>
          <w:sz w:val="28"/>
          <w:szCs w:val="28"/>
        </w:rPr>
      </w:pPr>
      <w:bookmarkStart w:id="93" w:name="_Toc56917328"/>
      <w:r>
        <w:rPr>
          <w:rFonts w:hint="eastAsia" w:ascii="仿宋_GB2312" w:hAnsi="宋体" w:eastAsia="仿宋_GB2312"/>
          <w:sz w:val="28"/>
          <w:szCs w:val="28"/>
        </w:rPr>
        <w:t>违约责任</w:t>
      </w:r>
      <w:bookmarkEnd w:id="93"/>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 xml:space="preserve">甲方无正当理由拒收服务、拒付货款的，甲方向乙方偿付合同总价的5%违约金。 </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 xml:space="preserve">甲方未按合同规定的期限向乙方支付货款的，每逾期1天甲方向乙方偿付欠款总额的5‰滞纳金，但累计滞纳金总额不超过欠款总额 的5% 。 </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如乙方不能交付服务的，甲方有权扣留全部履约保证金；同时乙方应向甲方支付合同总价5%的违约金。</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 xml:space="preserve"> 乙方逾期交付的，每逾期1天，乙方向甲方偿付未到货货款的5‰的滞纳金。如乙方逾期交付达10天，甲方有权解除合同，解除合同的通知 自到达乙方时生效。 </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 xml:space="preserve">乙方所交付的货物不符合合同规定的，甲方有权拒收。甲方拒收的，乙方应向甲方支付合同总款5%的违约金。 </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在乙方承诺的或国家规定的质量保证期内（取两者中最长的期限），如经乙方两次整改仍不能达到合同约定的质量标准，乙方应退回全部合同价款，并按第9.3款处理，同时，乙方还须赔偿甲方因此遭受的损失。</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 xml:space="preserve"> 乙方未按本合同的规定和服务承诺提供伴随服务/售后服务的，应按合同总价款的5%向甲方承担违约责任。 </w:t>
      </w:r>
    </w:p>
    <w:p>
      <w:pPr>
        <w:numPr>
          <w:ilvl w:val="1"/>
          <w:numId w:val="18"/>
        </w:numPr>
        <w:tabs>
          <w:tab w:val="left" w:pos="1129"/>
          <w:tab w:val="clear" w:pos="987"/>
        </w:tabs>
        <w:spacing w:line="500" w:lineRule="exact"/>
        <w:ind w:left="142"/>
        <w:rPr>
          <w:rFonts w:ascii="仿宋_GB2312" w:hAnsi="宋体" w:eastAsia="仿宋_GB2312"/>
          <w:kern w:val="0"/>
          <w:sz w:val="28"/>
          <w:szCs w:val="28"/>
        </w:rPr>
      </w:pPr>
      <w:r>
        <w:rPr>
          <w:rFonts w:hint="eastAsia" w:ascii="仿宋_GB2312" w:eastAsia="仿宋_GB2312"/>
          <w:sz w:val="28"/>
          <w:szCs w:val="28"/>
        </w:rPr>
        <w:t>乙方在承担上述9.4-9.7款一项或多项违约责任后，仍应继续履行合同规定的义务（甲方解除合同的除外）。甲方未能及时追究乙方的任何一项违约责任并不表明甲方放弃追究乙方该项或其他违约责任。</w:t>
      </w:r>
    </w:p>
    <w:p>
      <w:pPr>
        <w:numPr>
          <w:ilvl w:val="1"/>
          <w:numId w:val="18"/>
        </w:numPr>
        <w:spacing w:line="500" w:lineRule="exact"/>
        <w:rPr>
          <w:rFonts w:ascii="仿宋_GB2312" w:hAnsi="宋体" w:eastAsia="仿宋_GB2312"/>
          <w:sz w:val="28"/>
          <w:szCs w:val="28"/>
        </w:rPr>
      </w:pPr>
      <w:r>
        <w:rPr>
          <w:rFonts w:hint="eastAsia" w:ascii="仿宋_GB2312" w:eastAsia="仿宋_GB2312"/>
          <w:sz w:val="28"/>
          <w:szCs w:val="28"/>
        </w:rPr>
        <w:t xml:space="preserve"> 乙方响应属虚假承诺，或经权威部门监测提供的服务不能满足投标文件要求，或是由于乙方的过错造成合同无法继续履行的，乙方履约保证金不予退还外，还应向甲方支付不少于合同总价30%赔偿金。</w:t>
      </w:r>
    </w:p>
    <w:p>
      <w:pPr>
        <w:numPr>
          <w:ilvl w:val="0"/>
          <w:numId w:val="18"/>
        </w:numPr>
        <w:spacing w:line="500" w:lineRule="exact"/>
        <w:rPr>
          <w:rFonts w:ascii="仿宋_GB2312" w:hAnsi="宋体" w:eastAsia="仿宋_GB2312"/>
          <w:sz w:val="28"/>
          <w:szCs w:val="28"/>
        </w:rPr>
      </w:pPr>
      <w:r>
        <w:rPr>
          <w:rFonts w:hint="eastAsia" w:ascii="仿宋_GB2312" w:hAnsi="宋体" w:eastAsia="仿宋_GB2312"/>
          <w:sz w:val="28"/>
          <w:szCs w:val="28"/>
        </w:rPr>
        <w:t>争议的解决</w:t>
      </w:r>
    </w:p>
    <w:p>
      <w:pPr>
        <w:autoSpaceDE w:val="0"/>
        <w:autoSpaceDN w:val="0"/>
        <w:adjustRightInd w:val="0"/>
        <w:snapToGrid w:val="0"/>
        <w:spacing w:line="500" w:lineRule="exact"/>
        <w:ind w:firstLine="560" w:firstLineChars="200"/>
        <w:outlineLvl w:val="1"/>
        <w:rPr>
          <w:rFonts w:ascii="仿宋_GB2312" w:hAnsi="宋体" w:eastAsia="仿宋_GB2312"/>
          <w:sz w:val="28"/>
          <w:szCs w:val="28"/>
        </w:rPr>
      </w:pPr>
      <w:bookmarkStart w:id="94" w:name="_Toc476644250"/>
      <w:bookmarkStart w:id="95" w:name="_Toc476644705"/>
      <w:bookmarkStart w:id="96" w:name="_Toc476644176"/>
      <w:bookmarkStart w:id="97" w:name="_Toc359921467"/>
      <w:bookmarkStart w:id="98" w:name="_Toc476644611"/>
      <w:r>
        <w:rPr>
          <w:rFonts w:hint="eastAsia" w:ascii="仿宋_GB2312" w:hAnsi="宋体" w:eastAsia="仿宋_GB2312"/>
          <w:sz w:val="28"/>
          <w:szCs w:val="28"/>
        </w:rPr>
        <w:t>双方在履行合同过程中产生争议时</w:t>
      </w:r>
      <w:r>
        <w:rPr>
          <w:rFonts w:ascii="仿宋_GB2312" w:hAnsi="宋体" w:eastAsia="仿宋_GB2312"/>
          <w:sz w:val="28"/>
          <w:szCs w:val="28"/>
        </w:rPr>
        <w:t>(1)</w:t>
      </w:r>
      <w:r>
        <w:rPr>
          <w:rFonts w:hint="eastAsia" w:ascii="仿宋_GB2312" w:hAnsi="宋体" w:eastAsia="仿宋_GB2312"/>
          <w:sz w:val="28"/>
          <w:szCs w:val="28"/>
        </w:rPr>
        <w:t>请政府采购监管部门调解;(2)直接向合同签订地人民法院提请诉讼。</w:t>
      </w:r>
      <w:bookmarkEnd w:id="94"/>
      <w:bookmarkEnd w:id="95"/>
      <w:bookmarkEnd w:id="96"/>
      <w:bookmarkEnd w:id="97"/>
      <w:bookmarkEnd w:id="98"/>
    </w:p>
    <w:p>
      <w:pPr>
        <w:autoSpaceDE w:val="0"/>
        <w:autoSpaceDN w:val="0"/>
        <w:adjustRightInd w:val="0"/>
        <w:snapToGrid w:val="0"/>
        <w:spacing w:line="500" w:lineRule="exact"/>
        <w:ind w:left="425"/>
        <w:outlineLvl w:val="1"/>
        <w:rPr>
          <w:rFonts w:ascii="仿宋_GB2312" w:hAnsi="宋体" w:eastAsia="仿宋_GB2312"/>
          <w:sz w:val="28"/>
          <w:szCs w:val="28"/>
        </w:rPr>
      </w:pPr>
    </w:p>
    <w:p>
      <w:pPr>
        <w:autoSpaceDE w:val="0"/>
        <w:autoSpaceDN w:val="0"/>
        <w:adjustRightInd w:val="0"/>
        <w:snapToGrid w:val="0"/>
        <w:spacing w:line="500" w:lineRule="exact"/>
        <w:jc w:val="center"/>
        <w:outlineLvl w:val="1"/>
        <w:rPr>
          <w:rFonts w:ascii="仿宋_GB2312" w:eastAsia="仿宋_GB2312" w:cs="宋体"/>
          <w:b/>
          <w:bCs/>
          <w:sz w:val="28"/>
          <w:szCs w:val="28"/>
          <w:lang w:val="zh-CN"/>
        </w:rPr>
      </w:pPr>
      <w:bookmarkStart w:id="99" w:name="_Toc476644612"/>
      <w:bookmarkStart w:id="100" w:name="_Toc476644706"/>
      <w:r>
        <w:rPr>
          <w:rFonts w:hint="eastAsia" w:ascii="仿宋_GB2312" w:eastAsia="仿宋_GB2312" w:cs="宋体"/>
          <w:b/>
          <w:bCs/>
          <w:sz w:val="28"/>
          <w:szCs w:val="28"/>
          <w:lang w:val="zh-CN"/>
        </w:rPr>
        <w:t>二、专用条款</w:t>
      </w:r>
      <w:bookmarkEnd w:id="99"/>
      <w:bookmarkEnd w:id="100"/>
    </w:p>
    <w:p>
      <w:pPr>
        <w:wordWrap w:val="0"/>
        <w:ind w:firstLine="560" w:firstLineChars="200"/>
        <w:rPr>
          <w:rFonts w:ascii="仿宋_GB2312" w:hAnsi="宋体" w:eastAsia="仿宋_GB2312"/>
          <w:sz w:val="28"/>
          <w:szCs w:val="28"/>
        </w:rPr>
      </w:pPr>
      <w:r>
        <w:rPr>
          <w:rFonts w:hint="eastAsia" w:ascii="仿宋_GB2312" w:hAnsi="宋体" w:eastAsia="仿宋_GB2312"/>
          <w:sz w:val="28"/>
          <w:szCs w:val="28"/>
        </w:rPr>
        <w:t>甲、乙双方根据（项目编号：__________）项目招标结果和招标文件的要求，并经双方协调一致，订立本采购合同。</w:t>
      </w:r>
    </w:p>
    <w:p>
      <w:pPr>
        <w:numPr>
          <w:ilvl w:val="0"/>
          <w:numId w:val="18"/>
        </w:numPr>
        <w:spacing w:line="500" w:lineRule="exact"/>
        <w:rPr>
          <w:rFonts w:ascii="仿宋_GB2312" w:hAnsi="宋体" w:eastAsia="仿宋_GB2312"/>
          <w:sz w:val="28"/>
          <w:szCs w:val="28"/>
        </w:rPr>
      </w:pPr>
      <w:r>
        <w:rPr>
          <w:rFonts w:hint="eastAsia" w:ascii="仿宋_GB2312" w:hAnsi="宋体" w:eastAsia="仿宋_GB2312"/>
          <w:sz w:val="28"/>
          <w:szCs w:val="28"/>
        </w:rPr>
        <w:t>合同文件</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本合同书</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中标/成交通知书</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中标单位投标文件</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变更补充文件</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招标文件</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本合同专用条款</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本合同通用条款</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标准、规范、图纸及有关技术文件</w:t>
      </w:r>
    </w:p>
    <w:p>
      <w:pPr>
        <w:numPr>
          <w:ilvl w:val="1"/>
          <w:numId w:val="18"/>
        </w:numPr>
        <w:spacing w:line="500" w:lineRule="exact"/>
        <w:rPr>
          <w:rFonts w:ascii="仿宋_GB2312" w:hAnsi="宋体" w:eastAsia="仿宋_GB2312"/>
          <w:sz w:val="28"/>
          <w:szCs w:val="28"/>
        </w:rPr>
      </w:pPr>
      <w:r>
        <w:rPr>
          <w:rFonts w:hint="eastAsia" w:ascii="仿宋_GB2312" w:hAnsi="宋体" w:eastAsia="仿宋_GB2312"/>
          <w:sz w:val="28"/>
          <w:szCs w:val="28"/>
        </w:rPr>
        <w:t>其他</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上述所指合同文件应认为是互相补充和解释的，但是有模棱两可或互相矛盾之处，以其所列内容顺序为准。</w:t>
      </w:r>
    </w:p>
    <w:p>
      <w:pPr>
        <w:numPr>
          <w:ilvl w:val="0"/>
          <w:numId w:val="18"/>
        </w:numPr>
        <w:tabs>
          <w:tab w:val="left" w:pos="0"/>
          <w:tab w:val="clear" w:pos="845"/>
        </w:tabs>
        <w:spacing w:line="500" w:lineRule="exact"/>
        <w:rPr>
          <w:rFonts w:ascii="仿宋_GB2312" w:hAnsi="宋体" w:eastAsia="仿宋_GB2312"/>
          <w:sz w:val="28"/>
          <w:szCs w:val="28"/>
        </w:rPr>
      </w:pPr>
      <w:r>
        <w:rPr>
          <w:rFonts w:hint="eastAsia" w:ascii="仿宋_GB2312" w:hAnsi="宋体" w:eastAsia="仿宋_GB2312"/>
          <w:sz w:val="28"/>
          <w:szCs w:val="28"/>
        </w:rPr>
        <w:t>合同金额：</w:t>
      </w:r>
      <w:r>
        <w:rPr>
          <w:rFonts w:hint="eastAsia" w:ascii="仿宋_GB2312" w:hAnsi="宋体" w:eastAsia="仿宋_GB2312"/>
          <w:sz w:val="28"/>
          <w:szCs w:val="28"/>
          <w:u w:val="single"/>
        </w:rPr>
        <w:t xml:space="preserve">                                       </w:t>
      </w:r>
      <w:r>
        <w:rPr>
          <w:rFonts w:hint="eastAsia" w:ascii="仿宋_GB2312" w:hAnsi="宋体" w:eastAsia="仿宋_GB2312"/>
          <w:sz w:val="28"/>
          <w:szCs w:val="28"/>
        </w:rPr>
        <w:t>（大写），包括货款、标准附件、备品备件、专用工具、包装、运输、装卸、保险、税金、货到检查以及安装、调试、培训、保修等一切税金和费用。</w:t>
      </w:r>
      <w:r>
        <w:rPr>
          <w:rFonts w:hint="eastAsia" w:ascii="仿宋_GB2312" w:hAnsi="宋体" w:eastAsia="仿宋_GB2312"/>
          <w:bCs/>
          <w:sz w:val="28"/>
          <w:szCs w:val="28"/>
          <w:u w:val="single"/>
        </w:rPr>
        <w:t>另验收未通过的，验收费用由乙方支付</w:t>
      </w:r>
      <w:r>
        <w:rPr>
          <w:rFonts w:hint="eastAsia" w:ascii="仿宋_GB2312" w:hAnsi="宋体" w:eastAsia="仿宋_GB2312"/>
          <w:sz w:val="28"/>
          <w:szCs w:val="28"/>
        </w:rPr>
        <w:t>。</w:t>
      </w:r>
    </w:p>
    <w:p>
      <w:pPr>
        <w:spacing w:line="500" w:lineRule="exact"/>
        <w:rPr>
          <w:rFonts w:ascii="仿宋_GB2312" w:hAnsi="宋体" w:eastAsia="仿宋_GB2312"/>
          <w:sz w:val="28"/>
          <w:szCs w:val="28"/>
        </w:rPr>
      </w:pPr>
    </w:p>
    <w:p>
      <w:pPr>
        <w:wordWrap w:val="0"/>
        <w:ind w:firstLine="138" w:firstLineChars="49"/>
        <w:rPr>
          <w:rFonts w:hint="eastAsia" w:ascii="仿宋_GB2312" w:hAnsi="宋体" w:eastAsia="仿宋_GB2312"/>
          <w:b/>
          <w:kern w:val="0"/>
          <w:sz w:val="28"/>
          <w:szCs w:val="28"/>
        </w:rPr>
      </w:pPr>
    </w:p>
    <w:p>
      <w:pPr>
        <w:wordWrap w:val="0"/>
        <w:ind w:firstLine="138" w:firstLineChars="49"/>
        <w:rPr>
          <w:rFonts w:ascii="仿宋_GB2312" w:hAnsi="宋体" w:eastAsia="仿宋_GB2312"/>
          <w:sz w:val="28"/>
          <w:szCs w:val="28"/>
        </w:rPr>
      </w:pPr>
      <w:r>
        <w:rPr>
          <w:rFonts w:hint="eastAsia" w:ascii="仿宋_GB2312" w:hAnsi="宋体" w:eastAsia="仿宋_GB2312"/>
          <w:b/>
          <w:kern w:val="0"/>
          <w:sz w:val="28"/>
          <w:szCs w:val="28"/>
        </w:rPr>
        <w:t>项目编号：                                       单位：元</w:t>
      </w:r>
    </w:p>
    <w:tbl>
      <w:tblPr>
        <w:tblStyle w:val="69"/>
        <w:tblW w:w="8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71"/>
        <w:gridCol w:w="496"/>
        <w:gridCol w:w="783"/>
        <w:gridCol w:w="451"/>
        <w:gridCol w:w="829"/>
        <w:gridCol w:w="908"/>
        <w:gridCol w:w="611"/>
        <w:gridCol w:w="84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732" w:type="dxa"/>
            <w:vAlign w:val="center"/>
          </w:tcPr>
          <w:p>
            <w:pPr>
              <w:pStyle w:val="245"/>
              <w:spacing w:line="360" w:lineRule="auto"/>
              <w:ind w:firstLine="0" w:firstLineChars="0"/>
              <w:jc w:val="center"/>
              <w:rPr>
                <w:sz w:val="28"/>
              </w:rPr>
            </w:pPr>
            <w:r>
              <w:rPr>
                <w:rFonts w:hint="eastAsia"/>
                <w:sz w:val="28"/>
              </w:rPr>
              <w:t>序号</w:t>
            </w:r>
          </w:p>
        </w:tc>
        <w:tc>
          <w:tcPr>
            <w:tcW w:w="2171" w:type="dxa"/>
            <w:vAlign w:val="center"/>
          </w:tcPr>
          <w:p>
            <w:pPr>
              <w:pStyle w:val="245"/>
              <w:spacing w:line="360" w:lineRule="auto"/>
              <w:ind w:firstLine="0" w:firstLineChars="0"/>
              <w:jc w:val="center"/>
              <w:rPr>
                <w:sz w:val="28"/>
              </w:rPr>
            </w:pPr>
            <w:r>
              <w:rPr>
                <w:rFonts w:hint="eastAsia"/>
                <w:sz w:val="28"/>
              </w:rPr>
              <w:t>名称</w:t>
            </w:r>
          </w:p>
        </w:tc>
        <w:tc>
          <w:tcPr>
            <w:tcW w:w="496" w:type="dxa"/>
            <w:vAlign w:val="center"/>
          </w:tcPr>
          <w:p>
            <w:pPr>
              <w:pStyle w:val="245"/>
              <w:spacing w:line="360" w:lineRule="auto"/>
              <w:ind w:firstLine="0" w:firstLineChars="0"/>
              <w:jc w:val="center"/>
              <w:rPr>
                <w:sz w:val="28"/>
              </w:rPr>
            </w:pPr>
            <w:r>
              <w:rPr>
                <w:rFonts w:hint="eastAsia"/>
                <w:sz w:val="28"/>
              </w:rPr>
              <w:t>单价</w:t>
            </w:r>
          </w:p>
        </w:tc>
        <w:tc>
          <w:tcPr>
            <w:tcW w:w="783" w:type="dxa"/>
            <w:vAlign w:val="center"/>
          </w:tcPr>
          <w:p>
            <w:pPr>
              <w:pStyle w:val="245"/>
              <w:spacing w:line="360" w:lineRule="auto"/>
              <w:ind w:firstLine="0" w:firstLineChars="0"/>
              <w:jc w:val="center"/>
              <w:rPr>
                <w:sz w:val="28"/>
              </w:rPr>
            </w:pPr>
            <w:r>
              <w:rPr>
                <w:rFonts w:hint="eastAsia"/>
                <w:sz w:val="28"/>
              </w:rPr>
              <w:t>数量</w:t>
            </w:r>
          </w:p>
        </w:tc>
        <w:tc>
          <w:tcPr>
            <w:tcW w:w="451" w:type="dxa"/>
            <w:vAlign w:val="center"/>
          </w:tcPr>
          <w:p>
            <w:pPr>
              <w:pStyle w:val="245"/>
              <w:spacing w:line="360" w:lineRule="auto"/>
              <w:ind w:firstLine="0" w:firstLineChars="0"/>
              <w:jc w:val="center"/>
              <w:rPr>
                <w:sz w:val="28"/>
              </w:rPr>
            </w:pPr>
            <w:r>
              <w:rPr>
                <w:rFonts w:hint="eastAsia"/>
                <w:sz w:val="28"/>
              </w:rPr>
              <w:t>金额</w:t>
            </w:r>
          </w:p>
        </w:tc>
        <w:tc>
          <w:tcPr>
            <w:tcW w:w="829" w:type="dxa"/>
            <w:vAlign w:val="center"/>
          </w:tcPr>
          <w:p>
            <w:pPr>
              <w:pStyle w:val="245"/>
              <w:spacing w:line="360" w:lineRule="auto"/>
              <w:ind w:firstLine="0" w:firstLineChars="0"/>
              <w:jc w:val="center"/>
              <w:rPr>
                <w:sz w:val="28"/>
              </w:rPr>
            </w:pPr>
            <w:r>
              <w:rPr>
                <w:rFonts w:hint="eastAsia"/>
                <w:sz w:val="28"/>
              </w:rPr>
              <w:t>规格</w:t>
            </w:r>
          </w:p>
        </w:tc>
        <w:tc>
          <w:tcPr>
            <w:tcW w:w="908" w:type="dxa"/>
            <w:vAlign w:val="center"/>
          </w:tcPr>
          <w:p>
            <w:pPr>
              <w:pStyle w:val="245"/>
              <w:spacing w:line="360" w:lineRule="auto"/>
              <w:ind w:firstLine="0" w:firstLineChars="0"/>
              <w:jc w:val="center"/>
              <w:rPr>
                <w:sz w:val="28"/>
              </w:rPr>
            </w:pPr>
            <w:r>
              <w:rPr>
                <w:rFonts w:hint="eastAsia"/>
                <w:sz w:val="28"/>
              </w:rPr>
              <w:t>制造商</w:t>
            </w:r>
          </w:p>
        </w:tc>
        <w:tc>
          <w:tcPr>
            <w:tcW w:w="611" w:type="dxa"/>
            <w:vAlign w:val="center"/>
          </w:tcPr>
          <w:p>
            <w:pPr>
              <w:pStyle w:val="245"/>
              <w:spacing w:line="360" w:lineRule="auto"/>
              <w:ind w:firstLine="0" w:firstLineChars="0"/>
              <w:jc w:val="center"/>
              <w:rPr>
                <w:sz w:val="28"/>
              </w:rPr>
            </w:pPr>
            <w:r>
              <w:rPr>
                <w:rFonts w:hint="eastAsia"/>
                <w:sz w:val="28"/>
              </w:rPr>
              <w:t>原产地</w:t>
            </w:r>
          </w:p>
        </w:tc>
        <w:tc>
          <w:tcPr>
            <w:tcW w:w="840" w:type="dxa"/>
            <w:vAlign w:val="center"/>
          </w:tcPr>
          <w:p>
            <w:pPr>
              <w:pStyle w:val="245"/>
              <w:spacing w:line="360" w:lineRule="auto"/>
              <w:ind w:firstLine="0" w:firstLineChars="0"/>
              <w:jc w:val="center"/>
              <w:rPr>
                <w:sz w:val="28"/>
              </w:rPr>
            </w:pPr>
            <w:r>
              <w:rPr>
                <w:rFonts w:hint="eastAsia"/>
                <w:sz w:val="28"/>
              </w:rPr>
              <w:t>材质</w:t>
            </w:r>
          </w:p>
        </w:tc>
        <w:tc>
          <w:tcPr>
            <w:tcW w:w="1007" w:type="dxa"/>
            <w:vAlign w:val="center"/>
          </w:tcPr>
          <w:p>
            <w:pPr>
              <w:pStyle w:val="245"/>
              <w:spacing w:line="360" w:lineRule="auto"/>
              <w:ind w:firstLine="0" w:firstLineChars="0"/>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32" w:type="dxa"/>
            <w:vAlign w:val="center"/>
          </w:tcPr>
          <w:p>
            <w:pPr>
              <w:pStyle w:val="245"/>
              <w:spacing w:line="360" w:lineRule="auto"/>
              <w:ind w:firstLine="0" w:firstLineChars="0"/>
              <w:jc w:val="center"/>
              <w:rPr>
                <w:sz w:val="28"/>
              </w:rPr>
            </w:pPr>
            <w:r>
              <w:rPr>
                <w:rFonts w:hint="eastAsia"/>
                <w:sz w:val="28"/>
              </w:rPr>
              <w:t>一</w:t>
            </w:r>
          </w:p>
        </w:tc>
        <w:tc>
          <w:tcPr>
            <w:tcW w:w="2171" w:type="dxa"/>
            <w:vAlign w:val="center"/>
          </w:tcPr>
          <w:p>
            <w:pPr>
              <w:pStyle w:val="245"/>
              <w:spacing w:line="360" w:lineRule="auto"/>
              <w:ind w:firstLine="0" w:firstLineChars="0"/>
              <w:jc w:val="center"/>
              <w:rPr>
                <w:sz w:val="28"/>
              </w:rPr>
            </w:pPr>
            <w:r>
              <w:rPr>
                <w:rFonts w:hint="eastAsia"/>
                <w:sz w:val="28"/>
              </w:rPr>
              <w:t>硬件设备</w:t>
            </w: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rFonts w:hint="eastAsia"/>
                <w:sz w:val="28"/>
              </w:rPr>
              <w:t>……</w:t>
            </w:r>
          </w:p>
        </w:tc>
        <w:tc>
          <w:tcPr>
            <w:tcW w:w="2171" w:type="dxa"/>
            <w:vAlign w:val="center"/>
          </w:tcPr>
          <w:p>
            <w:pPr>
              <w:pStyle w:val="245"/>
              <w:spacing w:line="360" w:lineRule="auto"/>
              <w:ind w:firstLine="0" w:firstLineChars="0"/>
              <w:jc w:val="center"/>
              <w:rPr>
                <w:sz w:val="28"/>
              </w:rPr>
            </w:pP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rFonts w:hint="eastAsia"/>
                <w:sz w:val="28"/>
              </w:rPr>
              <w:t>二</w:t>
            </w:r>
          </w:p>
        </w:tc>
        <w:tc>
          <w:tcPr>
            <w:tcW w:w="2171" w:type="dxa"/>
            <w:vAlign w:val="center"/>
          </w:tcPr>
          <w:p>
            <w:pPr>
              <w:pStyle w:val="245"/>
              <w:spacing w:line="360" w:lineRule="auto"/>
              <w:ind w:firstLine="0" w:firstLineChars="0"/>
              <w:jc w:val="center"/>
              <w:rPr>
                <w:sz w:val="28"/>
              </w:rPr>
            </w:pPr>
            <w:r>
              <w:rPr>
                <w:rFonts w:hint="eastAsia"/>
                <w:sz w:val="28"/>
              </w:rPr>
              <w:t>配套软件</w:t>
            </w: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rFonts w:hint="eastAsia"/>
                <w:sz w:val="28"/>
              </w:rPr>
              <w:t>……</w:t>
            </w:r>
          </w:p>
        </w:tc>
        <w:tc>
          <w:tcPr>
            <w:tcW w:w="2171" w:type="dxa"/>
            <w:vAlign w:val="center"/>
          </w:tcPr>
          <w:p>
            <w:pPr>
              <w:pStyle w:val="245"/>
              <w:spacing w:line="360" w:lineRule="auto"/>
              <w:ind w:firstLine="0" w:firstLineChars="0"/>
              <w:jc w:val="center"/>
              <w:rPr>
                <w:sz w:val="28"/>
              </w:rPr>
            </w:pP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rFonts w:hint="eastAsia"/>
                <w:sz w:val="28"/>
              </w:rPr>
              <w:t>三</w:t>
            </w:r>
          </w:p>
        </w:tc>
        <w:tc>
          <w:tcPr>
            <w:tcW w:w="2171" w:type="dxa"/>
            <w:vAlign w:val="center"/>
          </w:tcPr>
          <w:p>
            <w:pPr>
              <w:pStyle w:val="245"/>
              <w:spacing w:line="360" w:lineRule="auto"/>
              <w:ind w:firstLine="0" w:firstLineChars="0"/>
              <w:jc w:val="center"/>
              <w:rPr>
                <w:sz w:val="28"/>
              </w:rPr>
            </w:pPr>
            <w:r>
              <w:rPr>
                <w:rFonts w:hint="eastAsia"/>
                <w:sz w:val="28"/>
              </w:rPr>
              <w:t>…</w:t>
            </w: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rFonts w:hint="eastAsia"/>
                <w:sz w:val="28"/>
              </w:rPr>
              <w:t>四</w:t>
            </w:r>
          </w:p>
        </w:tc>
        <w:tc>
          <w:tcPr>
            <w:tcW w:w="2171" w:type="dxa"/>
            <w:vAlign w:val="center"/>
          </w:tcPr>
          <w:p>
            <w:pPr>
              <w:pStyle w:val="245"/>
              <w:spacing w:line="360" w:lineRule="auto"/>
              <w:ind w:firstLine="0" w:firstLineChars="0"/>
              <w:jc w:val="center"/>
              <w:rPr>
                <w:sz w:val="28"/>
              </w:rPr>
            </w:pPr>
            <w:r>
              <w:rPr>
                <w:rFonts w:hint="eastAsia"/>
                <w:sz w:val="28"/>
              </w:rPr>
              <w:t>附件</w:t>
            </w: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sz w:val="28"/>
              </w:rPr>
              <w:t>五</w:t>
            </w:r>
          </w:p>
        </w:tc>
        <w:tc>
          <w:tcPr>
            <w:tcW w:w="2171" w:type="dxa"/>
            <w:vAlign w:val="center"/>
          </w:tcPr>
          <w:p>
            <w:pPr>
              <w:pStyle w:val="245"/>
              <w:spacing w:line="360" w:lineRule="auto"/>
              <w:ind w:firstLine="0" w:firstLineChars="0"/>
              <w:jc w:val="center"/>
              <w:rPr>
                <w:sz w:val="28"/>
              </w:rPr>
            </w:pPr>
            <w:r>
              <w:rPr>
                <w:rFonts w:hint="eastAsia"/>
                <w:sz w:val="28"/>
              </w:rPr>
              <w:t>集成</w:t>
            </w:r>
          </w:p>
        </w:tc>
        <w:tc>
          <w:tcPr>
            <w:tcW w:w="496" w:type="dxa"/>
            <w:vAlign w:val="center"/>
          </w:tcPr>
          <w:p>
            <w:pPr>
              <w:pStyle w:val="245"/>
              <w:spacing w:line="360" w:lineRule="auto"/>
              <w:ind w:firstLine="0" w:firstLineChars="0"/>
              <w:jc w:val="center"/>
              <w:rPr>
                <w:sz w:val="28"/>
              </w:rPr>
            </w:pPr>
          </w:p>
        </w:tc>
        <w:tc>
          <w:tcPr>
            <w:tcW w:w="783" w:type="dxa"/>
            <w:vAlign w:val="center"/>
          </w:tcPr>
          <w:p>
            <w:pPr>
              <w:pStyle w:val="245"/>
              <w:spacing w:line="360" w:lineRule="auto"/>
              <w:ind w:firstLine="0" w:firstLineChars="0"/>
              <w:jc w:val="center"/>
              <w:rPr>
                <w:sz w:val="28"/>
              </w:rPr>
            </w:pPr>
          </w:p>
        </w:tc>
        <w:tc>
          <w:tcPr>
            <w:tcW w:w="451" w:type="dxa"/>
            <w:vAlign w:val="center"/>
          </w:tcPr>
          <w:p>
            <w:pPr>
              <w:pStyle w:val="245"/>
              <w:spacing w:line="360" w:lineRule="auto"/>
              <w:ind w:firstLine="0" w:firstLineChars="0"/>
              <w:jc w:val="center"/>
              <w:rPr>
                <w:sz w:val="28"/>
              </w:rPr>
            </w:pPr>
          </w:p>
        </w:tc>
        <w:tc>
          <w:tcPr>
            <w:tcW w:w="829" w:type="dxa"/>
            <w:vAlign w:val="center"/>
          </w:tcPr>
          <w:p>
            <w:pPr>
              <w:pStyle w:val="245"/>
              <w:spacing w:line="360" w:lineRule="auto"/>
              <w:ind w:firstLine="0" w:firstLineChars="0"/>
              <w:jc w:val="center"/>
              <w:rPr>
                <w:sz w:val="28"/>
              </w:rPr>
            </w:pPr>
          </w:p>
        </w:tc>
        <w:tc>
          <w:tcPr>
            <w:tcW w:w="908" w:type="dxa"/>
            <w:vAlign w:val="center"/>
          </w:tcPr>
          <w:p>
            <w:pPr>
              <w:pStyle w:val="245"/>
              <w:spacing w:line="360" w:lineRule="auto"/>
              <w:ind w:firstLine="0" w:firstLineChars="0"/>
              <w:jc w:val="center"/>
              <w:rPr>
                <w:sz w:val="28"/>
              </w:rPr>
            </w:pPr>
          </w:p>
        </w:tc>
        <w:tc>
          <w:tcPr>
            <w:tcW w:w="611" w:type="dxa"/>
            <w:vAlign w:val="center"/>
          </w:tcPr>
          <w:p>
            <w:pPr>
              <w:pStyle w:val="245"/>
              <w:spacing w:line="360" w:lineRule="auto"/>
              <w:ind w:firstLine="0" w:firstLineChars="0"/>
              <w:jc w:val="center"/>
              <w:rPr>
                <w:sz w:val="28"/>
              </w:rPr>
            </w:pPr>
          </w:p>
        </w:tc>
        <w:tc>
          <w:tcPr>
            <w:tcW w:w="840" w:type="dxa"/>
            <w:vAlign w:val="center"/>
          </w:tcPr>
          <w:p>
            <w:pPr>
              <w:pStyle w:val="245"/>
              <w:spacing w:line="360" w:lineRule="auto"/>
              <w:ind w:firstLine="0" w:firstLineChars="0"/>
              <w:jc w:val="center"/>
              <w:rPr>
                <w:sz w:val="28"/>
              </w:rPr>
            </w:pPr>
          </w:p>
        </w:tc>
        <w:tc>
          <w:tcPr>
            <w:tcW w:w="1007" w:type="dxa"/>
            <w:vAlign w:val="center"/>
          </w:tcPr>
          <w:p>
            <w:pPr>
              <w:pStyle w:val="245"/>
              <w:spacing w:line="360" w:lineRule="auto"/>
              <w:ind w:firstLine="0" w:firstLine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pStyle w:val="245"/>
              <w:spacing w:line="360" w:lineRule="auto"/>
              <w:ind w:firstLine="0" w:firstLineChars="0"/>
              <w:jc w:val="center"/>
              <w:rPr>
                <w:sz w:val="28"/>
              </w:rPr>
            </w:pPr>
            <w:r>
              <w:rPr>
                <w:sz w:val="28"/>
              </w:rPr>
              <w:t>六</w:t>
            </w:r>
          </w:p>
        </w:tc>
        <w:tc>
          <w:tcPr>
            <w:tcW w:w="2171" w:type="dxa"/>
            <w:vAlign w:val="center"/>
          </w:tcPr>
          <w:p>
            <w:pPr>
              <w:pStyle w:val="245"/>
              <w:spacing w:line="360" w:lineRule="auto"/>
              <w:ind w:firstLine="0" w:firstLineChars="0"/>
              <w:jc w:val="center"/>
              <w:rPr>
                <w:sz w:val="28"/>
              </w:rPr>
            </w:pPr>
            <w:r>
              <w:rPr>
                <w:rFonts w:hint="eastAsia"/>
                <w:sz w:val="28"/>
              </w:rPr>
              <w:t>总计</w:t>
            </w:r>
          </w:p>
        </w:tc>
        <w:tc>
          <w:tcPr>
            <w:tcW w:w="5925" w:type="dxa"/>
            <w:gridSpan w:val="8"/>
            <w:vAlign w:val="center"/>
          </w:tcPr>
          <w:p>
            <w:pP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245"/>
              <w:spacing w:line="360" w:lineRule="auto"/>
              <w:ind w:firstLine="0" w:firstLineChars="0"/>
              <w:rPr>
                <w:sz w:val="28"/>
              </w:rPr>
            </w:pPr>
            <w:r>
              <w:rPr>
                <w:rFonts w:hint="eastAsia"/>
                <w:sz w:val="28"/>
              </w:rPr>
              <w:t>大写：</w:t>
            </w:r>
            <w:r>
              <w:rPr>
                <w:rFonts w:hint="eastAsia"/>
                <w:sz w:val="28"/>
                <w:u w:val="single"/>
              </w:rPr>
              <w:t xml:space="preserve">         </w:t>
            </w:r>
            <w:r>
              <w:rPr>
                <w:rFonts w:hint="eastAsia"/>
                <w:sz w:val="28"/>
              </w:rPr>
              <w:t>元</w:t>
            </w:r>
          </w:p>
        </w:tc>
      </w:tr>
    </w:tbl>
    <w:p>
      <w:pPr>
        <w:numPr>
          <w:ilvl w:val="0"/>
          <w:numId w:val="18"/>
        </w:numPr>
        <w:spacing w:line="500" w:lineRule="exact"/>
        <w:rPr>
          <w:rFonts w:ascii="仿宋_GB2312" w:hAnsi="宋体" w:eastAsia="仿宋_GB2312"/>
          <w:sz w:val="28"/>
          <w:szCs w:val="28"/>
        </w:rPr>
      </w:pPr>
      <w:r>
        <w:rPr>
          <w:rFonts w:hint="eastAsia" w:ascii="仿宋_GB2312" w:eastAsia="仿宋_GB2312"/>
          <w:bCs/>
          <w:sz w:val="28"/>
          <w:szCs w:val="28"/>
        </w:rPr>
        <w:t>质量保证</w:t>
      </w:r>
      <w:r>
        <w:rPr>
          <w:rFonts w:hint="eastAsia" w:ascii="仿宋_GB2312" w:hAnsi="宋体" w:eastAsia="仿宋_GB2312"/>
          <w:sz w:val="28"/>
          <w:szCs w:val="28"/>
          <w:u w:val="single"/>
        </w:rPr>
        <w:t>（视项目需要可具体细化）</w:t>
      </w:r>
    </w:p>
    <w:p>
      <w:pPr>
        <w:numPr>
          <w:ilvl w:val="0"/>
          <w:numId w:val="18"/>
        </w:numPr>
        <w:spacing w:line="500" w:lineRule="exact"/>
        <w:rPr>
          <w:rFonts w:ascii="仿宋_GB2312" w:eastAsia="仿宋_GB2312"/>
          <w:sz w:val="28"/>
          <w:szCs w:val="28"/>
          <w:lang w:val="zh-CN"/>
        </w:rPr>
      </w:pPr>
      <w:r>
        <w:rPr>
          <w:rFonts w:hint="eastAsia" w:ascii="仿宋_GB2312" w:eastAsia="仿宋_GB2312"/>
          <w:sz w:val="28"/>
          <w:szCs w:val="28"/>
          <w:lang w:val="zh-CN"/>
        </w:rPr>
        <w:t>付款方式</w:t>
      </w:r>
    </w:p>
    <w:p>
      <w:pPr>
        <w:numPr>
          <w:ilvl w:val="1"/>
          <w:numId w:val="18"/>
        </w:numPr>
        <w:spacing w:line="500" w:lineRule="exact"/>
        <w:rPr>
          <w:rFonts w:ascii="仿宋_GB2312" w:eastAsia="仿宋_GB2312"/>
          <w:sz w:val="28"/>
          <w:szCs w:val="28"/>
          <w:lang w:val="zh-CN"/>
        </w:rPr>
      </w:pPr>
      <w:r>
        <w:rPr>
          <w:rFonts w:hint="eastAsia" w:ascii="仿宋_GB2312" w:hAnsi="宋体" w:eastAsia="仿宋_GB2312"/>
          <w:sz w:val="28"/>
          <w:szCs w:val="28"/>
        </w:rPr>
        <w:t>付款方式详见采购需求。</w:t>
      </w:r>
    </w:p>
    <w:p>
      <w:pPr>
        <w:numPr>
          <w:ilvl w:val="0"/>
          <w:numId w:val="18"/>
        </w:numPr>
        <w:spacing w:line="500" w:lineRule="exact"/>
        <w:rPr>
          <w:rFonts w:ascii="仿宋_GB2312" w:eastAsia="仿宋_GB2312"/>
          <w:sz w:val="28"/>
          <w:szCs w:val="28"/>
          <w:lang w:val="zh-CN"/>
        </w:rPr>
      </w:pPr>
      <w:r>
        <w:rPr>
          <w:rFonts w:hint="eastAsia" w:ascii="仿宋_GB2312" w:eastAsia="仿宋_GB2312"/>
          <w:sz w:val="28"/>
          <w:szCs w:val="28"/>
          <w:lang w:val="zh-CN"/>
        </w:rPr>
        <w:t>培训</w:t>
      </w:r>
    </w:p>
    <w:p>
      <w:pPr>
        <w:numPr>
          <w:ilvl w:val="1"/>
          <w:numId w:val="18"/>
        </w:numPr>
        <w:spacing w:line="500" w:lineRule="exact"/>
        <w:rPr>
          <w:rFonts w:ascii="仿宋_GB2312" w:eastAsia="仿宋_GB2312"/>
          <w:sz w:val="28"/>
          <w:szCs w:val="28"/>
          <w:lang w:val="zh-CN"/>
        </w:rPr>
      </w:pPr>
      <w:r>
        <w:rPr>
          <w:rFonts w:hint="eastAsia" w:ascii="仿宋_GB2312" w:eastAsia="仿宋_GB2312"/>
          <w:sz w:val="28"/>
          <w:szCs w:val="28"/>
          <w:lang w:val="zh-CN"/>
        </w:rPr>
        <w:t>培训在项目实施过程中按采购人确定的时间进行。</w:t>
      </w:r>
    </w:p>
    <w:p>
      <w:pPr>
        <w:numPr>
          <w:ilvl w:val="0"/>
          <w:numId w:val="18"/>
        </w:numPr>
        <w:spacing w:line="500" w:lineRule="exact"/>
        <w:rPr>
          <w:rFonts w:ascii="仿宋_GB2312" w:eastAsia="仿宋_GB2312"/>
          <w:sz w:val="28"/>
          <w:szCs w:val="28"/>
          <w:lang w:val="zh-CN"/>
        </w:rPr>
      </w:pPr>
      <w:r>
        <w:rPr>
          <w:rFonts w:hint="eastAsia" w:ascii="仿宋_GB2312" w:eastAsia="仿宋_GB2312"/>
          <w:sz w:val="28"/>
          <w:szCs w:val="28"/>
          <w:lang w:val="zh-CN"/>
        </w:rPr>
        <w:t>售后服务</w:t>
      </w:r>
    </w:p>
    <w:p>
      <w:pPr>
        <w:numPr>
          <w:ilvl w:val="1"/>
          <w:numId w:val="18"/>
        </w:numPr>
        <w:spacing w:line="500" w:lineRule="exact"/>
        <w:rPr>
          <w:rFonts w:ascii="仿宋_GB2312" w:eastAsia="仿宋_GB2312"/>
          <w:sz w:val="28"/>
          <w:szCs w:val="28"/>
          <w:lang w:val="zh-CN"/>
        </w:rPr>
      </w:pPr>
      <w:r>
        <w:rPr>
          <w:rFonts w:hint="eastAsia" w:ascii="仿宋_GB2312" w:hAnsi="宋体" w:eastAsia="仿宋_GB2312"/>
          <w:sz w:val="28"/>
          <w:szCs w:val="28"/>
        </w:rPr>
        <w:t>售后服务内容以乙方承诺及相关要求等为准。备品备件的替换应按同等性能、同等配置要求进行。</w:t>
      </w:r>
    </w:p>
    <w:p>
      <w:pPr>
        <w:numPr>
          <w:ilvl w:val="1"/>
          <w:numId w:val="18"/>
        </w:numPr>
        <w:spacing w:line="500" w:lineRule="exact"/>
        <w:rPr>
          <w:rFonts w:ascii="仿宋_GB2312" w:eastAsia="仿宋_GB2312"/>
          <w:sz w:val="28"/>
          <w:szCs w:val="28"/>
          <w:lang w:val="zh-CN"/>
        </w:rPr>
      </w:pPr>
      <w:r>
        <w:rPr>
          <w:rFonts w:hint="eastAsia" w:ascii="仿宋_GB2312" w:eastAsia="仿宋_GB2312"/>
          <w:sz w:val="28"/>
          <w:szCs w:val="28"/>
          <w:lang w:val="zh-CN"/>
        </w:rPr>
        <w:t>乙方应明确承诺售后服务保证，提供详细的服务地点、联系人、电话等有关资料；</w:t>
      </w:r>
    </w:p>
    <w:p>
      <w:pPr>
        <w:numPr>
          <w:ilvl w:val="1"/>
          <w:numId w:val="18"/>
        </w:numPr>
        <w:spacing w:line="500" w:lineRule="exact"/>
        <w:rPr>
          <w:rFonts w:ascii="仿宋_GB2312" w:eastAsia="仿宋_GB2312"/>
          <w:sz w:val="28"/>
          <w:szCs w:val="28"/>
          <w:lang w:val="zh-CN"/>
        </w:rPr>
      </w:pPr>
      <w:r>
        <w:rPr>
          <w:rFonts w:hint="eastAsia" w:ascii="仿宋_GB2312" w:eastAsia="仿宋_GB2312"/>
          <w:sz w:val="28"/>
          <w:szCs w:val="28"/>
          <w:lang w:val="zh-CN"/>
        </w:rPr>
        <w:t xml:space="preserve">质保期符合或优于国家标准（采购需求表中另有约定的例外）。在质保期内，设备的维修和保养所发生的一切费用均由乙方承担； </w:t>
      </w:r>
    </w:p>
    <w:p>
      <w:pPr>
        <w:numPr>
          <w:ilvl w:val="1"/>
          <w:numId w:val="18"/>
        </w:numPr>
        <w:spacing w:line="500" w:lineRule="exact"/>
        <w:rPr>
          <w:rFonts w:ascii="仿宋_GB2312" w:eastAsia="仿宋_GB2312"/>
          <w:sz w:val="28"/>
          <w:szCs w:val="28"/>
          <w:lang w:val="zh-CN"/>
        </w:rPr>
      </w:pPr>
      <w:r>
        <w:rPr>
          <w:rFonts w:hint="eastAsia" w:ascii="仿宋_GB2312" w:eastAsia="仿宋_GB2312"/>
          <w:sz w:val="28"/>
          <w:szCs w:val="28"/>
          <w:lang w:val="zh-CN"/>
        </w:rPr>
        <w:t>设备签约的同时，双方签订质保期满后的维修保养协议或合同。</w:t>
      </w:r>
    </w:p>
    <w:p>
      <w:pPr>
        <w:numPr>
          <w:ilvl w:val="1"/>
          <w:numId w:val="18"/>
        </w:numPr>
        <w:spacing w:line="500" w:lineRule="exact"/>
        <w:rPr>
          <w:rFonts w:ascii="仿宋_GB2312" w:eastAsia="仿宋_GB2312"/>
          <w:sz w:val="28"/>
          <w:szCs w:val="28"/>
          <w:lang w:val="zh-CN"/>
        </w:rPr>
      </w:pPr>
      <w:r>
        <w:rPr>
          <w:rFonts w:hint="eastAsia" w:ascii="仿宋_GB2312" w:hAnsi="宋体" w:eastAsia="仿宋_GB2312"/>
          <w:sz w:val="28"/>
          <w:szCs w:val="28"/>
          <w:u w:val="single"/>
        </w:rPr>
        <w:t>（视项目需要可具体细化）</w:t>
      </w:r>
    </w:p>
    <w:p>
      <w:pPr>
        <w:numPr>
          <w:ilvl w:val="0"/>
          <w:numId w:val="18"/>
        </w:numPr>
        <w:spacing w:line="500" w:lineRule="exact"/>
        <w:rPr>
          <w:rFonts w:ascii="仿宋_GB2312" w:eastAsia="仿宋_GB2312"/>
          <w:sz w:val="28"/>
          <w:szCs w:val="28"/>
          <w:lang w:val="zh-CN"/>
        </w:rPr>
      </w:pPr>
      <w:r>
        <w:rPr>
          <w:rFonts w:hint="eastAsia" w:ascii="仿宋_GB2312" w:eastAsia="仿宋_GB2312"/>
          <w:sz w:val="28"/>
          <w:szCs w:val="28"/>
          <w:lang w:val="zh-CN"/>
        </w:rPr>
        <w:t>工期要求</w:t>
      </w:r>
    </w:p>
    <w:p>
      <w:pPr>
        <w:numPr>
          <w:ilvl w:val="1"/>
          <w:numId w:val="18"/>
        </w:numPr>
        <w:spacing w:line="500" w:lineRule="exact"/>
        <w:rPr>
          <w:rFonts w:ascii="仿宋_GB2312" w:eastAsia="仿宋_GB2312"/>
          <w:sz w:val="28"/>
          <w:szCs w:val="28"/>
          <w:lang w:val="zh-CN"/>
        </w:rPr>
      </w:pPr>
      <w:r>
        <w:rPr>
          <w:rFonts w:hint="eastAsia" w:ascii="仿宋_GB2312" w:hAnsi="宋体" w:eastAsia="仿宋_GB2312"/>
          <w:sz w:val="28"/>
          <w:szCs w:val="28"/>
        </w:rPr>
        <w:t xml:space="preserve"> 合同签订后内完成安装调试成功并交付使用。</w:t>
      </w:r>
    </w:p>
    <w:p>
      <w:pPr>
        <w:numPr>
          <w:ilvl w:val="1"/>
          <w:numId w:val="18"/>
        </w:numPr>
        <w:spacing w:line="500" w:lineRule="exact"/>
        <w:rPr>
          <w:rFonts w:ascii="仿宋_GB2312" w:eastAsia="仿宋_GB2312"/>
          <w:sz w:val="28"/>
          <w:szCs w:val="28"/>
          <w:lang w:val="zh-CN"/>
        </w:rPr>
      </w:pPr>
      <w:r>
        <w:rPr>
          <w:rFonts w:hint="eastAsia" w:ascii="仿宋_GB2312" w:hAnsi="宋体" w:eastAsia="仿宋_GB2312"/>
          <w:sz w:val="28"/>
          <w:szCs w:val="28"/>
        </w:rPr>
        <w:t>安装时间为：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numPr>
          <w:ilvl w:val="0"/>
          <w:numId w:val="18"/>
        </w:numPr>
        <w:spacing w:line="500" w:lineRule="exact"/>
        <w:rPr>
          <w:rFonts w:ascii="仿宋_GB2312" w:eastAsia="仿宋_GB2312"/>
          <w:sz w:val="28"/>
          <w:szCs w:val="28"/>
          <w:lang w:val="zh-CN"/>
        </w:rPr>
      </w:pPr>
      <w:r>
        <w:rPr>
          <w:rFonts w:hint="eastAsia" w:ascii="仿宋_GB2312" w:eastAsia="仿宋_GB2312"/>
          <w:sz w:val="28"/>
          <w:szCs w:val="28"/>
          <w:lang w:val="zh-CN"/>
        </w:rPr>
        <w:t>单位变动情况处理</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乙方发生收购、兼并、重组等单位变动情况，责任顺延至收购方、兼并方、重组方等新主体。</w:t>
      </w:r>
    </w:p>
    <w:p>
      <w:pPr>
        <w:numPr>
          <w:ilvl w:val="0"/>
          <w:numId w:val="18"/>
        </w:numPr>
        <w:spacing w:line="500" w:lineRule="exact"/>
        <w:rPr>
          <w:rFonts w:ascii="仿宋_GB2312" w:eastAsia="仿宋_GB2312"/>
          <w:sz w:val="28"/>
          <w:szCs w:val="28"/>
          <w:lang w:val="zh-CN"/>
        </w:rPr>
      </w:pPr>
      <w:r>
        <w:rPr>
          <w:rFonts w:hint="eastAsia" w:ascii="仿宋_GB2312" w:eastAsia="仿宋_GB2312"/>
          <w:sz w:val="28"/>
          <w:szCs w:val="28"/>
          <w:lang w:val="zh-CN"/>
        </w:rPr>
        <w:t>合同的生效</w:t>
      </w:r>
    </w:p>
    <w:p>
      <w:pPr>
        <w:numPr>
          <w:ilvl w:val="1"/>
          <w:numId w:val="18"/>
        </w:numPr>
        <w:spacing w:line="500" w:lineRule="exact"/>
        <w:rPr>
          <w:rFonts w:ascii="仿宋_GB2312" w:eastAsia="仿宋_GB2312"/>
          <w:sz w:val="28"/>
          <w:szCs w:val="28"/>
          <w:lang w:val="zh-CN"/>
        </w:rPr>
      </w:pPr>
      <w:r>
        <w:rPr>
          <w:rFonts w:hint="eastAsia" w:ascii="仿宋_GB2312" w:eastAsia="仿宋_GB2312"/>
          <w:sz w:val="28"/>
          <w:szCs w:val="28"/>
        </w:rPr>
        <w:t>本合同经甲方、乙方法定代表人（负责人）或其委托人签字并加盖双方公章，衢州市衢江区政府采购中心加盖鉴证章后生效。</w:t>
      </w:r>
    </w:p>
    <w:p>
      <w:pPr>
        <w:numPr>
          <w:ilvl w:val="1"/>
          <w:numId w:val="18"/>
        </w:numPr>
        <w:spacing w:line="500" w:lineRule="exact"/>
        <w:rPr>
          <w:rFonts w:ascii="仿宋_GB2312" w:eastAsia="仿宋_GB2312"/>
          <w:sz w:val="28"/>
          <w:szCs w:val="28"/>
          <w:lang w:val="zh-CN"/>
        </w:rPr>
      </w:pPr>
      <w:r>
        <w:rPr>
          <w:rFonts w:hint="eastAsia" w:ascii="仿宋_GB2312" w:eastAsia="仿宋_GB2312"/>
          <w:sz w:val="28"/>
          <w:szCs w:val="28"/>
        </w:rPr>
        <w:t>本合同一式叁份，甲、乙双方各执壹份，衢州市衢江区政府采购中心执壹份。</w:t>
      </w:r>
    </w:p>
    <w:p>
      <w:pPr>
        <w:snapToGrid w:val="0"/>
        <w:spacing w:line="460" w:lineRule="exact"/>
        <w:ind w:firstLine="560" w:firstLineChars="200"/>
        <w:rPr>
          <w:rFonts w:ascii="仿宋_GB2312" w:eastAsia="仿宋_GB2312"/>
          <w:sz w:val="28"/>
          <w:szCs w:val="28"/>
        </w:rPr>
      </w:pP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甲方：（盖章）                  乙方：（盖章）</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授权代表：                      授权代表：</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联系电话：                      联系电话：</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地址：                          地址：</w:t>
      </w:r>
    </w:p>
    <w:p>
      <w:pPr>
        <w:snapToGrid w:val="0"/>
        <w:spacing w:line="500" w:lineRule="exact"/>
        <w:ind w:firstLine="560" w:firstLineChars="200"/>
        <w:rPr>
          <w:rFonts w:ascii="仿宋_GB2312" w:eastAsia="仿宋_GB2312"/>
          <w:sz w:val="28"/>
          <w:szCs w:val="28"/>
        </w:rPr>
      </w:pP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鉴证方: （盖章）衢州市衢江区政府采购中心</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经办人：</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联系电话:                  </w:t>
      </w:r>
    </w:p>
    <w:p>
      <w:pPr>
        <w:snapToGrid w:val="0"/>
        <w:spacing w:line="500" w:lineRule="exact"/>
        <w:ind w:firstLine="560" w:firstLineChars="200"/>
        <w:rPr>
          <w:rFonts w:ascii="仿宋_GB2312" w:eastAsia="仿宋_GB2312"/>
          <w:sz w:val="28"/>
          <w:szCs w:val="28"/>
        </w:rPr>
        <w:sectPr>
          <w:headerReference r:id="rId8" w:type="first"/>
          <w:footerReference r:id="rId10" w:type="first"/>
          <w:headerReference r:id="rId7" w:type="even"/>
          <w:footerReference r:id="rId9" w:type="even"/>
          <w:pgSz w:w="11906" w:h="16838"/>
          <w:pgMar w:top="1418" w:right="1247" w:bottom="1418" w:left="1247" w:header="851" w:footer="992" w:gutter="284"/>
          <w:cols w:space="720" w:num="1"/>
        </w:sectPr>
      </w:pPr>
      <w:r>
        <w:rPr>
          <w:rFonts w:hint="eastAsia" w:ascii="仿宋_GB2312" w:eastAsia="仿宋_GB2312"/>
          <w:sz w:val="28"/>
          <w:szCs w:val="28"/>
        </w:rPr>
        <w:t>日期：</w:t>
      </w:r>
    </w:p>
    <w:p>
      <w:pPr>
        <w:snapToGrid w:val="0"/>
        <w:spacing w:line="500" w:lineRule="exact"/>
        <w:ind w:firstLine="1600"/>
        <w:outlineLvl w:val="0"/>
        <w:rPr>
          <w:rFonts w:ascii="仿宋_GB2312" w:hAnsi="宋体" w:eastAsia="仿宋_GB2312" w:cs="宋体"/>
          <w:b/>
          <w:sz w:val="32"/>
          <w:szCs w:val="32"/>
        </w:rPr>
      </w:pPr>
      <w:bookmarkStart w:id="101" w:name="_Toc354491899"/>
      <w:bookmarkStart w:id="102" w:name="_Toc356371458"/>
      <w:bookmarkStart w:id="103" w:name="_Toc476644707"/>
      <w:bookmarkStart w:id="104" w:name="_Toc322352985"/>
      <w:r>
        <w:rPr>
          <w:rFonts w:hint="eastAsia" w:ascii="仿宋_GB2312" w:hAnsi="宋体" w:eastAsia="仿宋_GB2312" w:cs="宋体"/>
          <w:b/>
          <w:sz w:val="32"/>
          <w:szCs w:val="32"/>
        </w:rPr>
        <w:t>第五章  应提交的有关格式范例</w:t>
      </w:r>
      <w:bookmarkEnd w:id="101"/>
      <w:bookmarkEnd w:id="102"/>
      <w:bookmarkEnd w:id="103"/>
      <w:bookmarkEnd w:id="104"/>
    </w:p>
    <w:p>
      <w:pPr>
        <w:snapToGrid w:val="0"/>
        <w:spacing w:line="500" w:lineRule="exact"/>
        <w:ind w:firstLine="2783" w:firstLineChars="990"/>
        <w:outlineLvl w:val="0"/>
        <w:rPr>
          <w:rFonts w:ascii="仿宋_GB2312" w:hAnsi="宋体" w:eastAsia="仿宋_GB2312" w:cs="宋体"/>
          <w:b/>
          <w:sz w:val="32"/>
          <w:szCs w:val="32"/>
        </w:rPr>
      </w:pPr>
      <w:bookmarkStart w:id="105" w:name="_Toc476644708"/>
      <w:r>
        <w:rPr>
          <w:rStyle w:val="133"/>
          <w:rFonts w:hint="eastAsia" w:ascii="仿宋_GB2312" w:hAnsi="黑体" w:eastAsia="仿宋_GB2312"/>
          <w:sz w:val="28"/>
          <w:szCs w:val="28"/>
        </w:rPr>
        <w:t>一、投标文件封面</w:t>
      </w:r>
      <w:bookmarkEnd w:id="105"/>
    </w:p>
    <w:p>
      <w:pPr>
        <w:ind w:left="1800" w:leftChars="857"/>
        <w:jc w:val="right"/>
        <w:rPr>
          <w:rFonts w:ascii="仿宋_GB2312" w:eastAsia="仿宋_GB2312"/>
          <w:sz w:val="32"/>
          <w:szCs w:val="3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520" w:lineRule="exact"/>
        <w:ind w:firstLine="3251" w:firstLineChars="739"/>
        <w:rPr>
          <w:rFonts w:ascii="仿宋_GB2312" w:eastAsia="仿宋_GB2312"/>
          <w:sz w:val="44"/>
          <w:szCs w:val="44"/>
        </w:rPr>
      </w:pPr>
      <w:r>
        <w:rPr>
          <w:rFonts w:hint="eastAsia" w:ascii="仿宋_GB2312" w:eastAsia="仿宋_GB2312"/>
          <w:sz w:val="44"/>
          <w:szCs w:val="44"/>
        </w:rPr>
        <w:t>资格审查文件</w:t>
      </w:r>
    </w:p>
    <w:p>
      <w:pPr>
        <w:snapToGrid w:val="0"/>
        <w:spacing w:line="520" w:lineRule="exact"/>
        <w:jc w:val="center"/>
        <w:rPr>
          <w:rFonts w:ascii="仿宋_GB2312" w:eastAsia="仿宋_GB2312"/>
          <w:sz w:val="44"/>
          <w:szCs w:val="44"/>
        </w:rPr>
      </w:pPr>
      <w:bookmarkStart w:id="106" w:name="_Toc357410801"/>
      <w:r>
        <w:rPr>
          <w:rFonts w:hint="eastAsia" w:ascii="仿宋_GB2312" w:eastAsia="仿宋_GB2312"/>
          <w:sz w:val="44"/>
          <w:szCs w:val="44"/>
        </w:rPr>
        <w:t>（技术商务文件、报价文件）</w:t>
      </w:r>
      <w:bookmarkEnd w:id="106"/>
    </w:p>
    <w:p>
      <w:pPr>
        <w:snapToGrid w:val="0"/>
        <w:spacing w:line="520" w:lineRule="exact"/>
        <w:ind w:firstLine="1962" w:firstLineChars="698"/>
        <w:rPr>
          <w:rFonts w:ascii="仿宋_GB2312" w:eastAsia="仿宋_GB2312"/>
          <w:b/>
          <w:sz w:val="28"/>
          <w:szCs w:val="28"/>
        </w:rPr>
      </w:pPr>
    </w:p>
    <w:p>
      <w:pPr>
        <w:snapToGrid w:val="0"/>
        <w:spacing w:line="600" w:lineRule="exact"/>
        <w:rPr>
          <w:rFonts w:ascii="仿宋_GB2312" w:hAnsi="宋体" w:eastAsia="仿宋_GB2312"/>
          <w:sz w:val="28"/>
          <w:szCs w:val="28"/>
          <w:u w:val="single"/>
        </w:rPr>
      </w:pPr>
      <w:bookmarkStart w:id="107" w:name="_Toc357410802"/>
      <w:r>
        <w:rPr>
          <w:rFonts w:hint="eastAsia" w:ascii="仿宋_GB2312" w:hAnsi="宋体" w:eastAsia="仿宋_GB2312"/>
          <w:sz w:val="28"/>
          <w:szCs w:val="28"/>
        </w:rPr>
        <w:t>项目名称：</w:t>
      </w:r>
      <w:bookmarkEnd w:id="107"/>
      <w:r>
        <w:rPr>
          <w:rFonts w:hint="eastAsia" w:ascii="仿宋_GB2312" w:hAnsi="宋体" w:eastAsia="仿宋_GB2312"/>
          <w:sz w:val="28"/>
          <w:szCs w:val="28"/>
          <w:u w:val="single"/>
        </w:rPr>
        <w:t xml:space="preserve">                       </w:t>
      </w:r>
    </w:p>
    <w:p>
      <w:pPr>
        <w:snapToGrid w:val="0"/>
        <w:spacing w:line="600" w:lineRule="exact"/>
        <w:rPr>
          <w:rFonts w:ascii="仿宋_GB2312" w:hAnsi="宋体" w:eastAsia="仿宋_GB2312"/>
          <w:sz w:val="28"/>
          <w:szCs w:val="28"/>
          <w:u w:val="single"/>
        </w:rPr>
      </w:pPr>
      <w:bookmarkStart w:id="108" w:name="_Toc357410803"/>
      <w:r>
        <w:rPr>
          <w:rFonts w:hint="eastAsia" w:ascii="仿宋_GB2312" w:hAnsi="宋体" w:eastAsia="仿宋_GB2312"/>
          <w:sz w:val="28"/>
          <w:szCs w:val="28"/>
        </w:rPr>
        <w:t>项目编号：</w:t>
      </w:r>
      <w:bookmarkEnd w:id="108"/>
      <w:r>
        <w:rPr>
          <w:rFonts w:hint="eastAsia" w:ascii="仿宋_GB2312" w:hAnsi="宋体" w:eastAsia="仿宋_GB2312"/>
          <w:sz w:val="28"/>
          <w:szCs w:val="28"/>
          <w:u w:val="single"/>
        </w:rPr>
        <w:t xml:space="preserve">                       </w:t>
      </w:r>
    </w:p>
    <w:p>
      <w:pPr>
        <w:snapToGrid w:val="0"/>
        <w:spacing w:line="600" w:lineRule="exact"/>
        <w:rPr>
          <w:rFonts w:ascii="仿宋_GB2312" w:hAnsi="宋体" w:eastAsia="仿宋_GB2312"/>
          <w:sz w:val="28"/>
          <w:szCs w:val="28"/>
        </w:rPr>
      </w:pPr>
      <w:bookmarkStart w:id="109" w:name="_Toc357410804"/>
      <w:r>
        <w:rPr>
          <w:rFonts w:hint="eastAsia" w:ascii="仿宋_GB2312" w:hAnsi="宋体" w:eastAsia="仿宋_GB2312"/>
          <w:sz w:val="28"/>
          <w:szCs w:val="28"/>
        </w:rPr>
        <w:t>投标人：</w:t>
      </w:r>
      <w:r>
        <w:rPr>
          <w:rFonts w:hint="eastAsia" w:ascii="仿宋_GB2312" w:hAnsi="宋体" w:eastAsia="仿宋_GB2312"/>
          <w:sz w:val="28"/>
          <w:szCs w:val="28"/>
          <w:u w:val="single"/>
        </w:rPr>
        <w:t xml:space="preserve">                       （盖单位公章）</w:t>
      </w:r>
      <w:bookmarkEnd w:id="109"/>
    </w:p>
    <w:p>
      <w:pPr>
        <w:snapToGrid w:val="0"/>
        <w:spacing w:line="520" w:lineRule="exact"/>
        <w:rPr>
          <w:rFonts w:ascii="仿宋_GB2312" w:hAnsi="宋体" w:eastAsia="仿宋_GB2312"/>
          <w:sz w:val="28"/>
          <w:szCs w:val="28"/>
        </w:rPr>
      </w:pPr>
      <w:bookmarkStart w:id="110" w:name="_Toc357410805"/>
      <w:r>
        <w:rPr>
          <w:rFonts w:hint="eastAsia" w:ascii="仿宋_GB2312" w:hAnsi="宋体" w:eastAsia="仿宋_GB2312"/>
          <w:sz w:val="28"/>
          <w:szCs w:val="28"/>
        </w:rPr>
        <w:t>日期：</w:t>
      </w:r>
      <w:r>
        <w:rPr>
          <w:rFonts w:hint="eastAsia" w:ascii="仿宋_GB2312" w:hAnsi="宋体"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bookmarkEnd w:id="110"/>
    </w:p>
    <w:p>
      <w:pPr>
        <w:snapToGrid w:val="0"/>
        <w:spacing w:line="500" w:lineRule="exact"/>
        <w:outlineLvl w:val="0"/>
        <w:rPr>
          <w:rFonts w:ascii="仿宋_GB2312" w:hAnsi="宋体" w:eastAsia="仿宋_GB2312"/>
          <w:b/>
          <w:sz w:val="28"/>
          <w:szCs w:val="28"/>
        </w:rPr>
      </w:pPr>
    </w:p>
    <w:p>
      <w:pPr>
        <w:snapToGrid w:val="0"/>
        <w:spacing w:line="500" w:lineRule="exact"/>
        <w:jc w:val="center"/>
        <w:outlineLvl w:val="0"/>
        <w:rPr>
          <w:rStyle w:val="133"/>
          <w:rFonts w:ascii="仿宋_GB2312" w:hAnsi="黑体" w:eastAsia="仿宋_GB2312"/>
          <w:sz w:val="28"/>
          <w:szCs w:val="28"/>
        </w:rPr>
      </w:pPr>
      <w:r>
        <w:rPr>
          <w:rStyle w:val="133"/>
          <w:rFonts w:ascii="仿宋_GB2312" w:hAnsi="黑体" w:eastAsia="仿宋_GB2312"/>
          <w:sz w:val="28"/>
          <w:szCs w:val="28"/>
        </w:rPr>
        <w:br w:type="page"/>
      </w:r>
      <w:bookmarkStart w:id="111" w:name="_Toc476644709"/>
      <w:r>
        <w:rPr>
          <w:rStyle w:val="133"/>
          <w:rFonts w:hint="eastAsia" w:ascii="仿宋_GB2312" w:hAnsi="黑体" w:eastAsia="仿宋_GB2312"/>
          <w:sz w:val="28"/>
          <w:szCs w:val="28"/>
        </w:rPr>
        <w:t>二、</w:t>
      </w:r>
      <w:bookmarkStart w:id="112" w:name="资格审查文件"/>
      <w:r>
        <w:rPr>
          <w:rStyle w:val="133"/>
          <w:rFonts w:hint="eastAsia" w:ascii="仿宋_GB2312" w:hAnsi="黑体" w:eastAsia="仿宋_GB2312"/>
          <w:sz w:val="28"/>
          <w:szCs w:val="28"/>
        </w:rPr>
        <w:t>资格审查文件</w:t>
      </w:r>
      <w:bookmarkEnd w:id="111"/>
      <w:bookmarkEnd w:id="112"/>
    </w:p>
    <w:p>
      <w:pPr>
        <w:jc w:val="center"/>
        <w:rPr>
          <w:rStyle w:val="133"/>
          <w:rFonts w:ascii="仿宋_GB2312" w:hAnsi="黑体" w:eastAsia="仿宋_GB2312"/>
          <w:b w:val="0"/>
          <w:sz w:val="28"/>
          <w:szCs w:val="28"/>
        </w:rPr>
      </w:pPr>
      <w:r>
        <w:rPr>
          <w:rStyle w:val="133"/>
          <w:rFonts w:hint="eastAsia" w:ascii="仿宋_GB2312" w:hAnsi="黑体" w:eastAsia="仿宋_GB2312"/>
          <w:b w:val="0"/>
          <w:sz w:val="28"/>
          <w:szCs w:val="28"/>
        </w:rPr>
        <w:t>1</w:t>
      </w:r>
      <w:r>
        <w:rPr>
          <w:rFonts w:hint="eastAsia" w:ascii="仿宋_GB2312" w:hAnsi="仿宋" w:eastAsia="仿宋_GB2312" w:cs="仿宋_GB2312"/>
          <w:b/>
          <w:sz w:val="30"/>
          <w:szCs w:val="30"/>
        </w:rPr>
        <w:t>营业执照或事业法人登记证证明材料（扫描件）、税务缴纳证明文件（扫描件）、社保缴纳证明文件（扫描件）；多证合一的只提供营业执照扫描件。</w:t>
      </w: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spacing w:line="600" w:lineRule="exact"/>
        <w:jc w:val="center"/>
        <w:rPr>
          <w:rFonts w:hAnsi="黑体"/>
        </w:rPr>
      </w:pPr>
      <w:r>
        <w:rPr>
          <w:rFonts w:hint="eastAsia" w:ascii="仿宋_GB2312" w:eastAsia="仿宋_GB2312"/>
          <w:bCs/>
          <w:sz w:val="28"/>
          <w:szCs w:val="28"/>
        </w:rPr>
        <w:t>2 法定代表人授权委托书</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衢州市衢江区政府采购中心：</w:t>
      </w:r>
    </w:p>
    <w:p>
      <w:pPr>
        <w:spacing w:line="360" w:lineRule="auto"/>
        <w:ind w:firstLine="560" w:firstLineChars="200"/>
        <w:rPr>
          <w:rFonts w:ascii="仿宋_GB2312" w:eastAsia="仿宋_GB2312"/>
          <w:sz w:val="28"/>
          <w:szCs w:val="28"/>
        </w:rPr>
      </w:pPr>
      <w:r>
        <w:rPr>
          <w:rFonts w:hint="eastAsia" w:ascii="仿宋_GB2312" w:eastAsia="仿宋_GB2312"/>
          <w:sz w:val="28"/>
          <w:szCs w:val="28"/>
          <w:u w:val="single"/>
        </w:rPr>
        <w:t>（投标人全称）</w:t>
      </w:r>
      <w:r>
        <w:rPr>
          <w:rFonts w:hint="eastAsia" w:ascii="仿宋_GB2312" w:eastAsia="仿宋_GB2312"/>
          <w:sz w:val="28"/>
          <w:szCs w:val="28"/>
        </w:rPr>
        <w:t>法定代表人</w:t>
      </w:r>
      <w:r>
        <w:rPr>
          <w:rFonts w:hint="eastAsia" w:ascii="仿宋_GB2312" w:eastAsia="仿宋_GB2312"/>
          <w:sz w:val="28"/>
          <w:szCs w:val="28"/>
          <w:u w:val="single"/>
        </w:rPr>
        <w:t xml:space="preserve">     </w:t>
      </w:r>
      <w:r>
        <w:rPr>
          <w:rFonts w:hint="eastAsia" w:ascii="仿宋_GB2312" w:eastAsia="仿宋_GB2312"/>
          <w:sz w:val="28"/>
          <w:szCs w:val="28"/>
        </w:rPr>
        <w:t>授权</w:t>
      </w:r>
      <w:r>
        <w:rPr>
          <w:rFonts w:hint="eastAsia" w:ascii="仿宋_GB2312" w:eastAsia="仿宋_GB2312"/>
          <w:sz w:val="28"/>
          <w:szCs w:val="28"/>
          <w:u w:val="single"/>
        </w:rPr>
        <w:t>（被授权代表姓名）</w:t>
      </w:r>
      <w:r>
        <w:rPr>
          <w:rFonts w:hint="eastAsia" w:ascii="仿宋_GB2312" w:eastAsia="仿宋_GB2312"/>
          <w:sz w:val="28"/>
          <w:szCs w:val="28"/>
        </w:rPr>
        <w:t>为全权代表，参加贵方组织的项目（项目编号：</w:t>
      </w:r>
      <w:r>
        <w:rPr>
          <w:rFonts w:hint="eastAsia" w:ascii="仿宋_GB2312" w:eastAsia="仿宋_GB2312"/>
          <w:sz w:val="28"/>
          <w:szCs w:val="28"/>
          <w:u w:val="single"/>
        </w:rPr>
        <w:t xml:space="preserve">    </w:t>
      </w:r>
      <w:r>
        <w:rPr>
          <w:rFonts w:hint="eastAsia" w:ascii="仿宋_GB2312" w:eastAsia="仿宋_GB2312"/>
          <w:sz w:val="28"/>
          <w:szCs w:val="28"/>
        </w:rPr>
        <w:t>），并全权处理采购活动中的一切事宜。</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法定代表人签字或盖章：</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投标人全称（公章）：</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日  期：</w:t>
      </w:r>
    </w:p>
    <w:p>
      <w:pPr>
        <w:spacing w:line="360" w:lineRule="auto"/>
        <w:rPr>
          <w:rFonts w:ascii="仿宋_GB2312" w:eastAsia="仿宋_GB2312"/>
          <w:sz w:val="28"/>
          <w:szCs w:val="28"/>
        </w:rPr>
      </w:pPr>
      <w:r>
        <w:rPr>
          <w:rFonts w:hint="eastAsia" w:ascii="仿宋_GB2312" w:eastAsia="仿宋_GB2312"/>
          <w:sz w:val="28"/>
          <w:szCs w:val="28"/>
        </w:rPr>
        <w:t>附：</w:t>
      </w:r>
    </w:p>
    <w:p>
      <w:pPr>
        <w:spacing w:line="360" w:lineRule="auto"/>
        <w:rPr>
          <w:rFonts w:ascii="仿宋_GB2312" w:eastAsia="仿宋_GB2312"/>
          <w:sz w:val="28"/>
          <w:szCs w:val="28"/>
        </w:rPr>
      </w:pPr>
      <w:r>
        <w:rPr>
          <w:rFonts w:hint="eastAsia" w:ascii="仿宋_GB2312" w:eastAsia="仿宋_GB2312"/>
          <w:sz w:val="28"/>
          <w:szCs w:val="28"/>
        </w:rPr>
        <w:t>被授权代表姓名：           性别：</w:t>
      </w:r>
    </w:p>
    <w:p>
      <w:pPr>
        <w:spacing w:line="360" w:lineRule="auto"/>
        <w:rPr>
          <w:rFonts w:ascii="仿宋_GB2312" w:eastAsia="仿宋_GB2312"/>
          <w:sz w:val="28"/>
          <w:szCs w:val="28"/>
        </w:rPr>
      </w:pPr>
      <w:r>
        <w:rPr>
          <w:rFonts w:hint="eastAsia" w:ascii="仿宋_GB2312" w:eastAsia="仿宋_GB2312"/>
          <w:sz w:val="28"/>
          <w:szCs w:val="28"/>
        </w:rPr>
        <w:t>职务：                     职称：</w:t>
      </w:r>
    </w:p>
    <w:p>
      <w:pPr>
        <w:spacing w:line="360" w:lineRule="auto"/>
        <w:rPr>
          <w:rFonts w:ascii="仿宋_GB2312" w:eastAsia="仿宋_GB2312"/>
          <w:sz w:val="28"/>
          <w:szCs w:val="28"/>
        </w:rPr>
      </w:pPr>
      <w:r>
        <w:rPr>
          <w:rFonts w:hint="eastAsia" w:ascii="仿宋_GB2312" w:eastAsia="仿宋_GB2312"/>
          <w:sz w:val="28"/>
          <w:szCs w:val="28"/>
        </w:rPr>
        <w:t>详细通讯地址：</w:t>
      </w:r>
    </w:p>
    <w:p>
      <w:pPr>
        <w:spacing w:line="360" w:lineRule="auto"/>
        <w:rPr>
          <w:rFonts w:ascii="仿宋_GB2312" w:eastAsia="仿宋_GB2312"/>
          <w:sz w:val="28"/>
          <w:szCs w:val="28"/>
        </w:rPr>
      </w:pPr>
      <w:r>
        <w:rPr>
          <w:rFonts w:hint="eastAsia" w:ascii="仿宋_GB2312" w:eastAsia="仿宋_GB2312"/>
          <w:sz w:val="28"/>
          <w:szCs w:val="28"/>
        </w:rPr>
        <w:t>电话：                   传真：</w:t>
      </w:r>
    </w:p>
    <w:p>
      <w:pPr>
        <w:spacing w:line="360" w:lineRule="auto"/>
        <w:rPr>
          <w:rFonts w:ascii="仿宋_GB2312" w:eastAsia="仿宋_GB2312"/>
          <w:sz w:val="28"/>
          <w:szCs w:val="28"/>
        </w:rPr>
      </w:pPr>
      <w:r>
        <w:rPr>
          <w:rFonts w:hint="eastAsia" w:ascii="仿宋_GB2312" w:eastAsia="仿宋_GB2312"/>
          <w:sz w:val="28"/>
          <w:szCs w:val="28"/>
        </w:rPr>
        <w:t>移动电话：</w:t>
      </w:r>
    </w:p>
    <w:p>
      <w:pPr>
        <w:rPr>
          <w:rStyle w:val="133"/>
          <w:rFonts w:ascii="仿宋_GB2312" w:hAnsi="黑体" w:eastAsia="仿宋_GB2312"/>
          <w:b w:val="0"/>
          <w:sz w:val="28"/>
          <w:szCs w:val="28"/>
        </w:rPr>
      </w:pPr>
      <w:r>
        <w:rPr>
          <w:rFonts w:hint="eastAsia" w:ascii="仿宋_GB2312" w:eastAsia="仿宋_GB2312"/>
          <w:sz w:val="28"/>
          <w:szCs w:val="28"/>
        </w:rPr>
        <w:t>邮政编码：</w:t>
      </w: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pStyle w:val="26"/>
      </w:pPr>
    </w:p>
    <w:p>
      <w:pPr>
        <w:jc w:val="center"/>
        <w:rPr>
          <w:rFonts w:ascii="仿宋_GB2312" w:eastAsia="仿宋_GB2312"/>
          <w:sz w:val="28"/>
          <w:szCs w:val="28"/>
        </w:rPr>
      </w:pPr>
      <w:r>
        <w:rPr>
          <w:rStyle w:val="133"/>
          <w:rFonts w:hint="eastAsia" w:ascii="仿宋_GB2312" w:hAnsi="黑体" w:eastAsia="仿宋_GB2312"/>
          <w:b w:val="0"/>
          <w:sz w:val="28"/>
          <w:szCs w:val="28"/>
        </w:rPr>
        <w:t>3</w:t>
      </w:r>
      <w:r>
        <w:rPr>
          <w:rFonts w:hint="eastAsia" w:ascii="仿宋_GB2312" w:eastAsia="仿宋_GB2312"/>
          <w:sz w:val="28"/>
          <w:szCs w:val="28"/>
        </w:rPr>
        <w:t>法定代表人或法定代表人授权代表身份证扫描件</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4"/>
          <w:szCs w:val="28"/>
        </w:rPr>
      </w:pPr>
      <w:r>
        <w:rPr>
          <w:rFonts w:hint="eastAsia" w:ascii="仿宋_GB2312" w:hAnsi="仿宋" w:eastAsia="仿宋_GB2312" w:cs="仿宋_GB2312"/>
          <w:sz w:val="28"/>
          <w:szCs w:val="30"/>
        </w:rPr>
        <w:t>4上一年度资产负债表等财务报表资料文件（扫描件）</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spacing w:line="500" w:lineRule="exact"/>
        <w:jc w:val="center"/>
        <w:rPr>
          <w:rFonts w:ascii="仿宋_GB2312" w:hAnsi="仿宋" w:eastAsia="仿宋_GB2312" w:cs="仿宋_GB2312"/>
          <w:kern w:val="0"/>
          <w:sz w:val="28"/>
          <w:szCs w:val="28"/>
        </w:rPr>
      </w:pPr>
      <w:r>
        <w:rPr>
          <w:rStyle w:val="133"/>
          <w:rFonts w:hint="eastAsia" w:ascii="仿宋_GB2312" w:hAnsi="黑体" w:eastAsia="仿宋_GB2312"/>
          <w:b w:val="0"/>
          <w:sz w:val="28"/>
          <w:szCs w:val="28"/>
        </w:rPr>
        <w:t>5</w:t>
      </w:r>
      <w:r>
        <w:rPr>
          <w:rFonts w:hint="eastAsia" w:ascii="仿宋_GB2312" w:hAnsi="仿宋" w:eastAsia="仿宋_GB2312" w:cs="仿宋_GB2312"/>
          <w:kern w:val="0"/>
          <w:sz w:val="28"/>
          <w:szCs w:val="28"/>
        </w:rPr>
        <w:t>具有履行合同所必需的设备和专业技术能力的承诺函</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rPr>
        <w:t>衢州市衢江区政府采购中心、</w:t>
      </w:r>
      <w:r>
        <w:rPr>
          <w:rFonts w:hint="eastAsia" w:ascii="仿宋_GB2312" w:hAnsi="宋体" w:eastAsia="仿宋_GB2312"/>
          <w:sz w:val="28"/>
          <w:szCs w:val="28"/>
          <w:u w:val="single"/>
        </w:rPr>
        <w:t>（采购人名称）</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仿宋" w:eastAsia="仿宋_GB2312" w:cs="仿宋_GB2312"/>
          <w:sz w:val="28"/>
          <w:szCs w:val="28"/>
        </w:rPr>
        <w:t>我方郑重承诺，我方具有履行</w:t>
      </w:r>
      <w:r>
        <w:rPr>
          <w:rFonts w:hint="eastAsia" w:ascii="仿宋_GB2312" w:hAnsi="仿宋" w:eastAsia="仿宋_GB2312" w:cs="仿宋_GB2312"/>
          <w:sz w:val="28"/>
          <w:szCs w:val="28"/>
          <w:u w:val="single"/>
        </w:rPr>
        <w:t>（项目名称）</w:t>
      </w:r>
      <w:r>
        <w:rPr>
          <w:rFonts w:hint="eastAsia" w:ascii="仿宋_GB2312" w:hAnsi="宋体" w:eastAsia="仿宋_GB2312"/>
          <w:sz w:val="28"/>
          <w:szCs w:val="28"/>
        </w:rPr>
        <w:t>（项目编号：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仿宋" w:eastAsia="仿宋_GB2312" w:cs="仿宋_GB2312"/>
          <w:sz w:val="28"/>
          <w:szCs w:val="28"/>
        </w:rPr>
        <w:t>合同所必需的设备和专业技术能力。如中标，我方将保证合同顺利履行。</w:t>
      </w:r>
    </w:p>
    <w:p>
      <w:pPr>
        <w:rPr>
          <w:rStyle w:val="133"/>
          <w:rFonts w:ascii="仿宋_GB2312" w:hAnsi="黑体" w:eastAsia="仿宋_GB2312"/>
          <w:b w:val="0"/>
          <w:sz w:val="28"/>
          <w:szCs w:val="28"/>
        </w:rPr>
      </w:pPr>
    </w:p>
    <w:p>
      <w:pPr>
        <w:adjustRightInd w:val="0"/>
        <w:snapToGrid w:val="0"/>
        <w:spacing w:line="540" w:lineRule="exact"/>
        <w:ind w:left="483" w:leftChars="230" w:firstLine="3920" w:firstLineChars="1400"/>
        <w:jc w:val="left"/>
        <w:rPr>
          <w:rFonts w:ascii="仿宋_GB2312" w:eastAsia="仿宋_GB2312"/>
          <w:color w:val="000000"/>
          <w:sz w:val="28"/>
          <w:szCs w:val="28"/>
        </w:rPr>
      </w:pPr>
      <w:r>
        <w:rPr>
          <w:rFonts w:hint="eastAsia" w:ascii="仿宋_GB2312" w:eastAsia="仿宋_GB2312"/>
          <w:color w:val="000000"/>
          <w:sz w:val="28"/>
          <w:szCs w:val="28"/>
        </w:rPr>
        <w:t xml:space="preserve">投标人（盖章）： </w:t>
      </w:r>
    </w:p>
    <w:p>
      <w:pPr>
        <w:pStyle w:val="245"/>
        <w:spacing w:line="540" w:lineRule="exact"/>
        <w:ind w:firstLine="4415" w:firstLineChars="1577"/>
        <w:rPr>
          <w:rFonts w:hAnsi="Times New Roman" w:cs="宋体"/>
          <w:color w:val="000000"/>
          <w:sz w:val="28"/>
        </w:rPr>
      </w:pPr>
      <w:r>
        <w:rPr>
          <w:rFonts w:hint="eastAsia"/>
          <w:color w:val="000000"/>
          <w:sz w:val="28"/>
        </w:rPr>
        <w:t>日  期：</w:t>
      </w: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Cs w:val="28"/>
        </w:rPr>
      </w:pPr>
    </w:p>
    <w:p>
      <w:pPr>
        <w:spacing w:line="360" w:lineRule="auto"/>
        <w:jc w:val="center"/>
        <w:rPr>
          <w:rStyle w:val="133"/>
          <w:rFonts w:ascii="仿宋_GB2312" w:hAnsi="黑体" w:eastAsia="仿宋_GB2312"/>
          <w:b w:val="0"/>
          <w:szCs w:val="28"/>
        </w:rPr>
      </w:pPr>
      <w:r>
        <w:rPr>
          <w:rFonts w:hint="eastAsia" w:ascii="仿宋_GB2312" w:hAnsi="仿宋" w:eastAsia="仿宋_GB2312" w:cs="仿宋_GB2312"/>
          <w:kern w:val="0"/>
          <w:sz w:val="28"/>
          <w:szCs w:val="32"/>
        </w:rPr>
        <w:t>6参加政府采购活动前三年内，在经营活动中没有重大违法记录的声明</w:t>
      </w:r>
    </w:p>
    <w:p>
      <w:pPr>
        <w:jc w:val="center"/>
        <w:rPr>
          <w:rStyle w:val="133"/>
          <w:rFonts w:ascii="仿宋_GB2312" w:hAnsi="黑体" w:eastAsia="仿宋_GB2312"/>
          <w:b w:val="0"/>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rPr>
        <w:t>衢州市衢江区政府采购中心、</w:t>
      </w:r>
      <w:r>
        <w:rPr>
          <w:rFonts w:hint="eastAsia" w:ascii="仿宋_GB2312" w:hAnsi="宋体" w:eastAsia="仿宋_GB2312"/>
          <w:sz w:val="28"/>
          <w:szCs w:val="28"/>
          <w:u w:val="single"/>
        </w:rPr>
        <w:t>（采购人名称）</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我方</w:t>
      </w:r>
      <w:r>
        <w:rPr>
          <w:rFonts w:hint="eastAsia" w:ascii="仿宋_GB2312" w:hAnsi="仿宋" w:eastAsia="仿宋_GB2312" w:cs="仿宋_GB2312"/>
          <w:sz w:val="28"/>
          <w:szCs w:val="28"/>
        </w:rPr>
        <w:t>郑重承诺</w:t>
      </w:r>
      <w:r>
        <w:rPr>
          <w:rFonts w:hint="eastAsia" w:ascii="仿宋_GB2312" w:hAnsi="宋体" w:eastAsia="仿宋_GB2312"/>
          <w:sz w:val="28"/>
          <w:szCs w:val="28"/>
        </w:rPr>
        <w:t xml:space="preserve">，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adjustRightInd w:val="0"/>
        <w:snapToGrid w:val="0"/>
        <w:spacing w:line="500" w:lineRule="exact"/>
        <w:ind w:left="483" w:leftChars="230" w:firstLine="3920" w:firstLineChars="1400"/>
        <w:jc w:val="left"/>
        <w:rPr>
          <w:rFonts w:ascii="仿宋_GB2312" w:eastAsia="仿宋_GB2312"/>
          <w:color w:val="000000"/>
          <w:sz w:val="28"/>
          <w:szCs w:val="28"/>
        </w:rPr>
      </w:pPr>
    </w:p>
    <w:p>
      <w:pPr>
        <w:adjustRightInd w:val="0"/>
        <w:snapToGrid w:val="0"/>
        <w:spacing w:line="500" w:lineRule="exact"/>
        <w:ind w:left="483" w:leftChars="230" w:firstLine="3920" w:firstLineChars="1400"/>
        <w:jc w:val="left"/>
        <w:rPr>
          <w:rFonts w:ascii="仿宋_GB2312" w:eastAsia="仿宋_GB2312"/>
          <w:color w:val="000000"/>
          <w:sz w:val="28"/>
          <w:szCs w:val="28"/>
        </w:rPr>
      </w:pPr>
    </w:p>
    <w:p>
      <w:pPr>
        <w:adjustRightInd w:val="0"/>
        <w:snapToGrid w:val="0"/>
        <w:spacing w:line="500" w:lineRule="exact"/>
        <w:ind w:left="483" w:leftChars="230" w:firstLine="3920" w:firstLineChars="1400"/>
        <w:jc w:val="left"/>
        <w:rPr>
          <w:rFonts w:ascii="仿宋_GB2312" w:eastAsia="仿宋_GB2312"/>
          <w:color w:val="000000"/>
          <w:sz w:val="28"/>
          <w:szCs w:val="28"/>
        </w:rPr>
      </w:pPr>
    </w:p>
    <w:p>
      <w:pPr>
        <w:adjustRightInd w:val="0"/>
        <w:snapToGrid w:val="0"/>
        <w:spacing w:line="500" w:lineRule="exact"/>
        <w:ind w:left="483" w:leftChars="230" w:firstLine="3920" w:firstLineChars="1400"/>
        <w:jc w:val="left"/>
        <w:rPr>
          <w:rFonts w:ascii="仿宋_GB2312" w:eastAsia="仿宋_GB2312"/>
          <w:color w:val="000000"/>
          <w:sz w:val="28"/>
          <w:szCs w:val="28"/>
        </w:rPr>
      </w:pPr>
      <w:r>
        <w:rPr>
          <w:rFonts w:hint="eastAsia" w:ascii="仿宋_GB2312" w:eastAsia="仿宋_GB2312"/>
          <w:color w:val="000000"/>
          <w:sz w:val="28"/>
          <w:szCs w:val="28"/>
        </w:rPr>
        <w:t xml:space="preserve">投标人（盖章）： </w:t>
      </w:r>
    </w:p>
    <w:p>
      <w:pPr>
        <w:spacing w:line="500" w:lineRule="exact"/>
        <w:jc w:val="center"/>
        <w:rPr>
          <w:rStyle w:val="133"/>
          <w:rFonts w:ascii="仿宋_GB2312" w:hAnsi="黑体" w:eastAsia="仿宋_GB2312"/>
          <w:b w:val="0"/>
          <w:sz w:val="28"/>
          <w:szCs w:val="28"/>
        </w:rPr>
      </w:pPr>
      <w:r>
        <w:rPr>
          <w:rFonts w:hint="eastAsia" w:ascii="仿宋_GB2312" w:eastAsia="仿宋_GB2312"/>
          <w:color w:val="000000"/>
          <w:sz w:val="28"/>
          <w:szCs w:val="28"/>
        </w:rPr>
        <w:t xml:space="preserve">      日  期：</w:t>
      </w: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snapToGrid w:val="0"/>
        <w:spacing w:line="360" w:lineRule="auto"/>
        <w:jc w:val="center"/>
        <w:rPr>
          <w:rFonts w:ascii="仿宋_GB2312" w:hAnsi="仿宋" w:eastAsia="仿宋_GB2312" w:cs="仿宋_GB2312"/>
          <w:kern w:val="0"/>
          <w:sz w:val="28"/>
          <w:szCs w:val="32"/>
        </w:rPr>
      </w:pPr>
      <w:r>
        <w:rPr>
          <w:rFonts w:hint="eastAsia" w:ascii="仿宋_GB2312" w:hAnsi="仿宋" w:eastAsia="仿宋_GB2312" w:cs="仿宋_GB2312"/>
          <w:kern w:val="0"/>
          <w:sz w:val="28"/>
          <w:szCs w:val="32"/>
        </w:rPr>
        <w:t>7具有良好商业信誉特别声明</w:t>
      </w:r>
    </w:p>
    <w:p>
      <w:pPr>
        <w:snapToGrid w:val="0"/>
        <w:spacing w:line="360" w:lineRule="auto"/>
        <w:jc w:val="center"/>
        <w:rPr>
          <w:rFonts w:ascii="仿宋_GB2312" w:hAnsi="仿宋" w:eastAsia="仿宋_GB2312" w:cs="仿宋_GB2312"/>
          <w:b/>
          <w:kern w:val="0"/>
          <w:sz w:val="32"/>
          <w:szCs w:val="32"/>
        </w:rPr>
      </w:pPr>
    </w:p>
    <w:p>
      <w:pPr>
        <w:snapToGrid w:val="0"/>
        <w:spacing w:line="500" w:lineRule="exact"/>
        <w:rPr>
          <w:rFonts w:ascii="仿宋_GB2312" w:hAnsi="仿宋" w:eastAsia="仿宋_GB2312" w:cs="仿宋_GB2312"/>
          <w:kern w:val="0"/>
          <w:sz w:val="28"/>
          <w:szCs w:val="28"/>
        </w:rPr>
      </w:pPr>
      <w:r>
        <w:rPr>
          <w:rFonts w:hint="eastAsia" w:ascii="仿宋_GB2312" w:hAnsi="宋体" w:eastAsia="仿宋_GB2312"/>
          <w:sz w:val="28"/>
          <w:szCs w:val="28"/>
        </w:rPr>
        <w:t>衢州市衢江区政府采购中心、</w:t>
      </w:r>
      <w:r>
        <w:rPr>
          <w:rFonts w:hint="eastAsia" w:ascii="仿宋_GB2312" w:hAnsi="宋体" w:eastAsia="仿宋_GB2312"/>
          <w:sz w:val="28"/>
          <w:szCs w:val="28"/>
          <w:u w:val="single"/>
        </w:rPr>
        <w:t>（采购人名称）</w:t>
      </w:r>
      <w:r>
        <w:rPr>
          <w:rFonts w:hint="eastAsia" w:ascii="仿宋_GB2312" w:hAnsi="宋体" w:eastAsia="仿宋_GB2312"/>
          <w:sz w:val="28"/>
          <w:szCs w:val="28"/>
        </w:rPr>
        <w:t>：</w:t>
      </w:r>
    </w:p>
    <w:p>
      <w:pPr>
        <w:snapToGrid w:val="0"/>
        <w:spacing w:line="500" w:lineRule="exact"/>
        <w:ind w:firstLine="480"/>
        <w:rPr>
          <w:rFonts w:ascii="仿宋_GB2312" w:hAnsi="仿宋" w:eastAsia="仿宋_GB2312" w:cs="仿宋_GB2312"/>
          <w:kern w:val="0"/>
          <w:sz w:val="28"/>
          <w:szCs w:val="28"/>
          <w:lang w:val="zh-CN"/>
        </w:rPr>
      </w:pPr>
      <w:r>
        <w:rPr>
          <w:rFonts w:hint="eastAsia" w:ascii="仿宋_GB2312" w:hAnsi="仿宋" w:eastAsia="仿宋_GB2312" w:cs="仿宋_GB2312"/>
          <w:sz w:val="28"/>
          <w:szCs w:val="28"/>
        </w:rPr>
        <w:t>截至投标截止时间，我方具有良好的商业信誉，不存在下列情形（包括但不限于）。否则，我方将承担在资格审查时不被通过的后果。</w:t>
      </w:r>
    </w:p>
    <w:p>
      <w:pPr>
        <w:pStyle w:val="163"/>
        <w:spacing w:before="0" w:line="500" w:lineRule="exact"/>
        <w:ind w:firstLine="495" w:firstLineChars="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cs="仿宋_GB2312"/>
          <w:b/>
          <w:sz w:val="28"/>
          <w:szCs w:val="28"/>
        </w:rPr>
        <w:t>、</w:t>
      </w:r>
      <w:r>
        <w:rPr>
          <w:rFonts w:hint="eastAsia" w:ascii="仿宋_GB2312" w:hAnsi="仿宋" w:eastAsia="仿宋_GB2312"/>
          <w:sz w:val="28"/>
          <w:szCs w:val="28"/>
        </w:rPr>
        <w:t>按照招标文件规定的信用信息查询渠道及截止时间，经查询列入失信被执行人名单、重大税收违法案件当事人名单、政府采购严重违法失信行为记录名单；</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2、截至投标截止时间，因违反《浙江省政府采购供应商注册及诚信管理暂行办法》而被列入‘黑名单’，在处罚有效期内。</w:t>
      </w:r>
    </w:p>
    <w:p>
      <w:pPr>
        <w:spacing w:line="500" w:lineRule="exact"/>
        <w:jc w:val="center"/>
        <w:rPr>
          <w:rFonts w:ascii="仿宋_GB2312" w:hAnsi="仿宋" w:eastAsia="仿宋_GB2312"/>
          <w:sz w:val="28"/>
          <w:szCs w:val="28"/>
        </w:rPr>
      </w:pPr>
    </w:p>
    <w:p>
      <w:pPr>
        <w:adjustRightInd w:val="0"/>
        <w:snapToGrid w:val="0"/>
        <w:spacing w:line="500" w:lineRule="exact"/>
        <w:ind w:left="483" w:leftChars="230" w:firstLine="3920" w:firstLineChars="1400"/>
        <w:jc w:val="left"/>
        <w:rPr>
          <w:rFonts w:ascii="仿宋_GB2312" w:eastAsia="仿宋_GB2312"/>
          <w:color w:val="000000"/>
          <w:sz w:val="28"/>
          <w:szCs w:val="28"/>
        </w:rPr>
      </w:pPr>
      <w:r>
        <w:rPr>
          <w:rFonts w:hint="eastAsia" w:ascii="仿宋_GB2312" w:eastAsia="仿宋_GB2312"/>
          <w:color w:val="000000"/>
          <w:sz w:val="28"/>
          <w:szCs w:val="28"/>
        </w:rPr>
        <w:t xml:space="preserve">投标人（盖章）： </w:t>
      </w:r>
    </w:p>
    <w:p>
      <w:pPr>
        <w:spacing w:line="500" w:lineRule="exact"/>
        <w:jc w:val="center"/>
        <w:rPr>
          <w:rStyle w:val="133"/>
          <w:rFonts w:ascii="仿宋_GB2312" w:hAnsi="黑体" w:eastAsia="仿宋_GB2312"/>
          <w:b w:val="0"/>
          <w:sz w:val="28"/>
          <w:szCs w:val="28"/>
        </w:rPr>
      </w:pPr>
      <w:r>
        <w:rPr>
          <w:rFonts w:hint="eastAsia" w:ascii="仿宋_GB2312" w:eastAsia="仿宋_GB2312"/>
          <w:color w:val="000000"/>
          <w:sz w:val="28"/>
          <w:szCs w:val="28"/>
        </w:rPr>
        <w:t xml:space="preserve">      日  期：</w:t>
      </w: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left"/>
        <w:rPr>
          <w:rStyle w:val="133"/>
          <w:rFonts w:ascii="仿宋_GB2312" w:hAnsi="黑体" w:eastAsia="仿宋_GB2312"/>
          <w:b w:val="0"/>
          <w:sz w:val="28"/>
          <w:szCs w:val="28"/>
        </w:rPr>
      </w:pPr>
      <w:r>
        <w:rPr>
          <w:rStyle w:val="133"/>
          <w:rFonts w:hint="eastAsia" w:ascii="仿宋_GB2312" w:hAnsi="黑体" w:eastAsia="仿宋_GB2312"/>
          <w:sz w:val="28"/>
          <w:szCs w:val="28"/>
        </w:rPr>
        <w:t>注：附</w:t>
      </w:r>
      <w:r>
        <w:rPr>
          <w:rFonts w:hint="eastAsia" w:ascii="仿宋_GB2312" w:hAnsi="宋体" w:eastAsia="仿宋_GB2312"/>
          <w:b/>
          <w:sz w:val="28"/>
          <w:szCs w:val="28"/>
        </w:rPr>
        <w:t>信用中国网站（www.creditchina.gov.cn）、中国政府采购网（www.ccgp.gov.cn）查询结果截图。</w:t>
      </w: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jc w:val="center"/>
        <w:rPr>
          <w:rStyle w:val="133"/>
          <w:rFonts w:ascii="仿宋_GB2312" w:hAnsi="黑体" w:eastAsia="仿宋_GB2312"/>
          <w:b w:val="0"/>
          <w:sz w:val="28"/>
          <w:szCs w:val="28"/>
        </w:rPr>
      </w:pPr>
    </w:p>
    <w:p>
      <w:pPr>
        <w:pStyle w:val="245"/>
        <w:spacing w:line="540" w:lineRule="exact"/>
        <w:ind w:firstLine="0" w:firstLineChars="0"/>
        <w:jc w:val="center"/>
        <w:rPr>
          <w:rStyle w:val="133"/>
          <w:rFonts w:ascii="仿宋_GB2312" w:hAnsi="黑体" w:eastAsia="仿宋_GB2312"/>
          <w:sz w:val="28"/>
          <w:szCs w:val="28"/>
        </w:rPr>
      </w:pPr>
      <w:r>
        <w:rPr>
          <w:rFonts w:hAnsi="Times New Roman" w:cs="宋体"/>
          <w:sz w:val="28"/>
        </w:rPr>
        <w:br w:type="page"/>
      </w:r>
      <w:bookmarkStart w:id="113" w:name="_Toc476644716"/>
      <w:r>
        <w:rPr>
          <w:rStyle w:val="133"/>
          <w:rFonts w:hint="eastAsia" w:ascii="仿宋_GB2312" w:hAnsi="黑体" w:eastAsia="仿宋_GB2312"/>
          <w:sz w:val="28"/>
          <w:szCs w:val="28"/>
        </w:rPr>
        <w:t>三、</w:t>
      </w:r>
      <w:bookmarkStart w:id="114" w:name="技术资信文件格式"/>
      <w:r>
        <w:rPr>
          <w:rStyle w:val="133"/>
          <w:rFonts w:hint="eastAsia" w:ascii="仿宋_GB2312" w:hAnsi="黑体" w:eastAsia="仿宋_GB2312"/>
          <w:sz w:val="28"/>
          <w:szCs w:val="28"/>
        </w:rPr>
        <w:t>技术商务文件格式</w:t>
      </w:r>
      <w:bookmarkEnd w:id="113"/>
      <w:bookmarkEnd w:id="114"/>
    </w:p>
    <w:p>
      <w:pPr>
        <w:pStyle w:val="245"/>
        <w:spacing w:line="540" w:lineRule="exact"/>
        <w:ind w:firstLine="0" w:firstLineChars="0"/>
        <w:jc w:val="center"/>
        <w:rPr>
          <w:rFonts w:cs="宋体"/>
          <w:sz w:val="28"/>
        </w:rPr>
      </w:pPr>
      <w:r>
        <w:rPr>
          <w:rFonts w:hint="eastAsia" w:hAnsi="Times New Roman" w:cs="宋体"/>
          <w:sz w:val="28"/>
        </w:rPr>
        <w:t>1 自评分表</w:t>
      </w:r>
    </w:p>
    <w:tbl>
      <w:tblPr>
        <w:tblStyle w:val="69"/>
        <w:tblW w:w="10587" w:type="dxa"/>
        <w:tblInd w:w="-698"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612"/>
        <w:gridCol w:w="1187"/>
        <w:gridCol w:w="6237"/>
        <w:gridCol w:w="992"/>
        <w:gridCol w:w="709"/>
        <w:gridCol w:w="850"/>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r>
              <w:rPr>
                <w:rFonts w:hint="eastAsia" w:ascii="仿宋_GB2312" w:eastAsia="仿宋_GB2312"/>
                <w:sz w:val="28"/>
                <w:szCs w:val="28"/>
              </w:rPr>
              <w:t>名称</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eastAsia="仿宋_GB2312"/>
                <w:sz w:val="28"/>
                <w:szCs w:val="28"/>
              </w:rPr>
            </w:pPr>
            <w:r>
              <w:rPr>
                <w:rFonts w:hint="eastAsia" w:ascii="仿宋_GB2312" w:eastAsia="仿宋_GB2312"/>
                <w:sz w:val="28"/>
                <w:szCs w:val="28"/>
              </w:rPr>
              <w:t>评审内容</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分值</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自评分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资料所在页码</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1</w:t>
            </w:r>
          </w:p>
        </w:tc>
        <w:tc>
          <w:tcPr>
            <w:tcW w:w="1187"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right w:val="single" w:color="auto" w:sz="4" w:space="0"/>
            </w:tcBorders>
            <w:vAlign w:val="center"/>
          </w:tcPr>
          <w:p>
            <w:pPr>
              <w:widowControl/>
              <w:spacing w:line="500" w:lineRule="exact"/>
              <w:jc w:val="left"/>
              <w:rPr>
                <w:rFonts w:ascii="仿宋_GB2312" w:eastAsia="仿宋_GB2312"/>
                <w:sz w:val="28"/>
                <w:szCs w:val="28"/>
              </w:rPr>
            </w:pPr>
          </w:p>
        </w:tc>
        <w:tc>
          <w:tcPr>
            <w:tcW w:w="992"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612"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firstLine="140" w:firstLineChars="50"/>
              <w:rPr>
                <w:rFonts w:ascii="仿宋_GB2312" w:eastAsia="仿宋_GB2312"/>
                <w:sz w:val="28"/>
                <w:szCs w:val="28"/>
              </w:rPr>
            </w:pPr>
            <w:r>
              <w:rPr>
                <w:rFonts w:hint="eastAsia" w:ascii="仿宋_GB2312" w:eastAsia="仿宋_GB2312"/>
                <w:sz w:val="28"/>
                <w:szCs w:val="28"/>
              </w:rPr>
              <w:t>2</w:t>
            </w:r>
          </w:p>
        </w:tc>
        <w:tc>
          <w:tcPr>
            <w:tcW w:w="1187"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right w:val="single" w:color="auto" w:sz="4" w:space="0"/>
            </w:tcBorders>
            <w:vAlign w:val="center"/>
          </w:tcPr>
          <w:p>
            <w:pPr>
              <w:widowControl/>
              <w:snapToGrid w:val="0"/>
              <w:spacing w:line="500" w:lineRule="exact"/>
              <w:rPr>
                <w:rFonts w:ascii="仿宋_GB2312" w:eastAsia="仿宋_GB2312"/>
                <w:sz w:val="28"/>
                <w:szCs w:val="28"/>
              </w:rPr>
            </w:pPr>
          </w:p>
        </w:tc>
        <w:tc>
          <w:tcPr>
            <w:tcW w:w="99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ind w:left="-94" w:leftChars="-45" w:right="-122" w:rightChars="-58"/>
              <w:jc w:val="center"/>
              <w:rPr>
                <w:rFonts w:ascii="仿宋_GB2312" w:eastAsia="仿宋_GB2312"/>
                <w:kern w:val="0"/>
                <w:sz w:val="28"/>
                <w:szCs w:val="28"/>
              </w:rPr>
            </w:pPr>
          </w:p>
        </w:tc>
        <w:tc>
          <w:tcPr>
            <w:tcW w:w="709"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c>
          <w:tcPr>
            <w:tcW w:w="850"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3</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500" w:lineRule="exact"/>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c>
          <w:tcPr>
            <w:tcW w:w="709" w:type="dxa"/>
            <w:tcBorders>
              <w:top w:val="single" w:color="auto" w:sz="4" w:space="0"/>
              <w:left w:val="single" w:color="auto" w:sz="4" w:space="0"/>
              <w:right w:val="single" w:color="auto" w:sz="4" w:space="0"/>
            </w:tcBorders>
            <w:vAlign w:val="center"/>
          </w:tcPr>
          <w:p>
            <w:pPr>
              <w:widowControl/>
              <w:snapToGrid w:val="0"/>
              <w:spacing w:line="500" w:lineRule="exact"/>
              <w:ind w:left="-136" w:leftChars="-65" w:right="-164" w:rightChars="-78" w:firstLine="140" w:firstLineChars="50"/>
              <w:jc w:val="center"/>
              <w:rPr>
                <w:rFonts w:ascii="仿宋_GB2312" w:eastAsia="仿宋_GB2312"/>
                <w:sz w:val="28"/>
                <w:szCs w:val="28"/>
              </w:rPr>
            </w:pPr>
          </w:p>
        </w:tc>
        <w:tc>
          <w:tcPr>
            <w:tcW w:w="850" w:type="dxa"/>
            <w:tcBorders>
              <w:top w:val="single" w:color="auto" w:sz="4" w:space="0"/>
              <w:left w:val="single" w:color="auto" w:sz="4" w:space="0"/>
              <w:right w:val="single" w:color="auto" w:sz="4" w:space="0"/>
            </w:tcBorders>
            <w:vAlign w:val="center"/>
          </w:tcPr>
          <w:p>
            <w:pPr>
              <w:widowControl/>
              <w:snapToGrid w:val="0"/>
              <w:spacing w:line="500" w:lineRule="exact"/>
              <w:ind w:left="-136" w:leftChars="-65" w:right="-164" w:rightChars="-78" w:firstLine="140" w:firstLineChars="50"/>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p>
        </w:tc>
        <w:tc>
          <w:tcPr>
            <w:tcW w:w="6237" w:type="dxa"/>
            <w:tcBorders>
              <w:top w:val="single" w:color="auto" w:sz="4" w:space="0"/>
              <w:left w:val="single" w:color="auto" w:sz="4" w:space="0"/>
              <w:right w:val="single" w:color="auto" w:sz="4" w:space="0"/>
            </w:tcBorders>
            <w:vAlign w:val="center"/>
          </w:tcPr>
          <w:p>
            <w:pPr>
              <w:widowControl/>
              <w:snapToGrid w:val="0"/>
              <w:spacing w:line="500" w:lineRule="exact"/>
              <w:rPr>
                <w:rFonts w:ascii="仿宋_GB2312" w:hAnsi="等线" w:eastAsia="仿宋_GB2312" w:cs="宋体"/>
                <w:color w:val="000000"/>
                <w:kern w:val="0"/>
                <w:sz w:val="28"/>
                <w:szCs w:val="28"/>
              </w:rPr>
            </w:pPr>
          </w:p>
        </w:tc>
        <w:tc>
          <w:tcPr>
            <w:tcW w:w="992"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ind w:left="-101" w:leftChars="-48" w:right="-113" w:rightChars="-54"/>
              <w:jc w:val="center"/>
              <w:rPr>
                <w:rFonts w:ascii="仿宋_GB2312" w:eastAsia="仿宋_GB231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1" w:leftChars="-48" w:right="-113" w:rightChars="-54"/>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612" w:type="dxa"/>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right w:val="single" w:color="auto" w:sz="4" w:space="0"/>
            </w:tcBorders>
            <w:vAlign w:val="center"/>
          </w:tcPr>
          <w:p>
            <w:pPr>
              <w:widowControl/>
              <w:snapToGrid w:val="0"/>
              <w:spacing w:line="500" w:lineRule="exact"/>
              <w:rPr>
                <w:rFonts w:ascii="仿宋_GB2312" w:hAnsi="等线" w:eastAsia="仿宋_GB2312" w:cs="宋体"/>
                <w:kern w:val="0"/>
                <w:sz w:val="28"/>
                <w:szCs w:val="28"/>
              </w:rPr>
            </w:pPr>
          </w:p>
        </w:tc>
        <w:tc>
          <w:tcPr>
            <w:tcW w:w="992"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p>
        </w:tc>
        <w:tc>
          <w:tcPr>
            <w:tcW w:w="709" w:type="dxa"/>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 w:eastAsia="仿宋_GB2312" w:cs="宋体"/>
                <w:color w:val="000000"/>
                <w:kern w:val="0"/>
                <w:sz w:val="28"/>
                <w:szCs w:val="28"/>
              </w:rPr>
            </w:pPr>
          </w:p>
        </w:tc>
        <w:tc>
          <w:tcPr>
            <w:tcW w:w="850" w:type="dxa"/>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 w:eastAsia="仿宋_GB2312" w:cs="宋体"/>
                <w:color w:val="000000"/>
                <w:kern w:val="0"/>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right w:val="single" w:color="auto" w:sz="4" w:space="0"/>
            </w:tcBorders>
            <w:vAlign w:val="center"/>
          </w:tcPr>
          <w:p>
            <w:pPr>
              <w:snapToGrid w:val="0"/>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right w:val="single" w:color="auto" w:sz="4" w:space="0"/>
            </w:tcBorders>
            <w:vAlign w:val="center"/>
          </w:tcPr>
          <w:p>
            <w:pPr>
              <w:widowControl/>
              <w:snapToGrid w:val="0"/>
              <w:spacing w:line="500" w:lineRule="exact"/>
              <w:rPr>
                <w:rFonts w:ascii="仿宋_GB2312" w:hAnsi="等线" w:eastAsia="仿宋_GB2312" w:cs="宋体"/>
                <w:color w:val="000000"/>
                <w:kern w:val="0"/>
                <w:sz w:val="28"/>
                <w:szCs w:val="28"/>
              </w:rPr>
            </w:pPr>
          </w:p>
        </w:tc>
        <w:tc>
          <w:tcPr>
            <w:tcW w:w="99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ind w:left="-94" w:leftChars="-45" w:right="-122" w:rightChars="-58"/>
              <w:jc w:val="center"/>
              <w:rPr>
                <w:rFonts w:ascii="仿宋_GB2312" w:eastAsia="仿宋_GB2312"/>
                <w:kern w:val="0"/>
                <w:sz w:val="28"/>
                <w:szCs w:val="28"/>
              </w:rPr>
            </w:pPr>
          </w:p>
        </w:tc>
        <w:tc>
          <w:tcPr>
            <w:tcW w:w="709" w:type="dxa"/>
            <w:tcBorders>
              <w:top w:val="single" w:color="auto" w:sz="4" w:space="0"/>
              <w:left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p>
        </w:tc>
        <w:tc>
          <w:tcPr>
            <w:tcW w:w="850" w:type="dxa"/>
            <w:tcBorders>
              <w:top w:val="single" w:color="auto" w:sz="4" w:space="0"/>
              <w:left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right w:val="single" w:color="auto" w:sz="4" w:space="0"/>
            </w:tcBorders>
            <w:vAlign w:val="center"/>
          </w:tcPr>
          <w:p>
            <w:pPr>
              <w:snapToGrid w:val="0"/>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94" w:leftChars="-45" w:right="-122" w:rightChars="-58"/>
              <w:jc w:val="center"/>
              <w:rPr>
                <w:rFonts w:ascii="仿宋_GB2312" w:eastAsia="仿宋_GB2312"/>
                <w:kern w:val="0"/>
                <w:sz w:val="28"/>
                <w:szCs w:val="28"/>
              </w:rPr>
            </w:pPr>
          </w:p>
        </w:tc>
        <w:tc>
          <w:tcPr>
            <w:tcW w:w="709" w:type="dxa"/>
            <w:tcBorders>
              <w:top w:val="single" w:color="auto" w:sz="4" w:space="0"/>
              <w:left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p>
        </w:tc>
        <w:tc>
          <w:tcPr>
            <w:tcW w:w="850" w:type="dxa"/>
            <w:tcBorders>
              <w:top w:val="single" w:color="auto" w:sz="4" w:space="0"/>
              <w:left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94" w:leftChars="-45" w:right="-122" w:rightChars="-58"/>
              <w:jc w:val="center"/>
              <w:rPr>
                <w:rFonts w:ascii="仿宋_GB2312" w:eastAsia="仿宋_GB2312"/>
                <w:kern w:val="0"/>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101" w:leftChars="-48" w:right="-113" w:rightChars="-54"/>
              <w:jc w:val="center"/>
              <w:rPr>
                <w:rFonts w:ascii="仿宋_GB2312" w:eastAsia="仿宋_GB231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101" w:leftChars="-48" w:right="-113" w:rightChars="-54"/>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w:t>
            </w:r>
          </w:p>
        </w:tc>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94" w:leftChars="-45" w:right="-122" w:rightChars="-58"/>
              <w:jc w:val="center"/>
              <w:rPr>
                <w:rFonts w:ascii="仿宋_GB2312" w:eastAsia="仿宋_GB2312"/>
                <w:kern w:val="0"/>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102" w:leftChars="-49" w:right="-113" w:rightChars="-54" w:hanging="1"/>
              <w:jc w:val="center"/>
              <w:rPr>
                <w:rFonts w:ascii="仿宋_GB2312" w:eastAsia="仿宋_GB231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102" w:leftChars="-49" w:right="-113" w:rightChars="-54" w:hanging="1"/>
              <w:jc w:val="center"/>
              <w:rPr>
                <w:rFonts w:ascii="仿宋_GB2312" w:eastAsia="仿宋_GB2312"/>
                <w:sz w:val="28"/>
                <w:szCs w:val="28"/>
              </w:rPr>
            </w:pPr>
          </w:p>
        </w:tc>
      </w:tr>
    </w:tbl>
    <w:p>
      <w:pPr>
        <w:pStyle w:val="245"/>
        <w:spacing w:line="540" w:lineRule="exact"/>
        <w:ind w:firstLine="0" w:firstLineChars="0"/>
        <w:jc w:val="center"/>
        <w:rPr>
          <w:rFonts w:cs="宋体"/>
          <w:sz w:val="28"/>
        </w:rPr>
      </w:pPr>
      <w:r>
        <w:rPr>
          <w:rFonts w:hint="eastAsia" w:cs="宋体"/>
          <w:sz w:val="28"/>
        </w:rPr>
        <w:t>注：以上表格按照评分标准（除报价外）中各项内容填写</w:t>
      </w: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r>
        <w:rPr>
          <w:rFonts w:hint="eastAsia" w:hAnsi="Times New Roman" w:cs="宋体"/>
          <w:sz w:val="28"/>
        </w:rPr>
        <w:t>2 技术支持及服务承诺书</w:t>
      </w:r>
    </w:p>
    <w:p>
      <w:pPr>
        <w:widowControl/>
        <w:spacing w:line="540" w:lineRule="exact"/>
        <w:jc w:val="center"/>
        <w:textAlignment w:val="baseline"/>
        <w:rPr>
          <w:rFonts w:ascii="楷体_GB2312" w:hAnsi="宋体" w:eastAsia="楷体_GB2312" w:cs="宋体"/>
          <w:kern w:val="0"/>
          <w:sz w:val="24"/>
        </w:rPr>
      </w:pPr>
    </w:p>
    <w:p>
      <w:pPr>
        <w:pStyle w:val="266"/>
        <w:keepNext w:val="0"/>
        <w:keepLines w:val="0"/>
        <w:spacing w:before="120" w:beforeLines="50" w:after="120" w:afterLines="50" w:line="500" w:lineRule="exact"/>
        <w:jc w:val="both"/>
        <w:outlineLvl w:val="9"/>
        <w:rPr>
          <w:rFonts w:ascii="仿宋_GB2312" w:eastAsia="仿宋_GB2312"/>
          <w:b w:val="0"/>
          <w:bCs w:val="0"/>
          <w:sz w:val="28"/>
          <w:szCs w:val="28"/>
        </w:rPr>
      </w:pPr>
      <w:bookmarkStart w:id="115" w:name="_Toc476644255"/>
      <w:bookmarkStart w:id="116" w:name="_Toc476644710"/>
      <w:bookmarkStart w:id="117" w:name="_Toc476644616"/>
      <w:r>
        <w:rPr>
          <w:rFonts w:hint="eastAsia" w:ascii="仿宋_GB2312" w:eastAsia="仿宋_GB2312"/>
          <w:b w:val="0"/>
          <w:bCs w:val="0"/>
          <w:sz w:val="28"/>
          <w:szCs w:val="28"/>
        </w:rPr>
        <w:t>项目名称：</w:t>
      </w:r>
      <w:bookmarkEnd w:id="115"/>
      <w:bookmarkEnd w:id="116"/>
      <w:bookmarkEnd w:id="117"/>
    </w:p>
    <w:p>
      <w:pPr>
        <w:pStyle w:val="266"/>
        <w:keepNext w:val="0"/>
        <w:keepLines w:val="0"/>
        <w:spacing w:before="120" w:beforeLines="50" w:after="120" w:afterLines="50" w:line="500" w:lineRule="exact"/>
        <w:jc w:val="both"/>
        <w:outlineLvl w:val="9"/>
        <w:rPr>
          <w:rFonts w:ascii="仿宋_GB2312" w:hAnsi="Times New Roman" w:eastAsia="仿宋_GB2312"/>
          <w:b w:val="0"/>
          <w:bCs w:val="0"/>
          <w:sz w:val="28"/>
          <w:szCs w:val="28"/>
        </w:rPr>
      </w:pPr>
      <w:bookmarkStart w:id="118" w:name="_Toc476644617"/>
      <w:bookmarkStart w:id="119" w:name="_Toc476644711"/>
      <w:bookmarkStart w:id="120" w:name="_Toc476644256"/>
      <w:r>
        <w:rPr>
          <w:rFonts w:hint="eastAsia" w:ascii="仿宋_GB2312" w:eastAsia="仿宋_GB2312"/>
          <w:b w:val="0"/>
          <w:bCs w:val="0"/>
          <w:sz w:val="28"/>
          <w:szCs w:val="28"/>
        </w:rPr>
        <w:t>项目编号：</w:t>
      </w:r>
      <w:bookmarkEnd w:id="118"/>
      <w:bookmarkEnd w:id="119"/>
      <w:bookmarkEnd w:id="120"/>
    </w:p>
    <w:tbl>
      <w:tblPr>
        <w:tblStyle w:val="69"/>
        <w:tblW w:w="9193" w:type="dxa"/>
        <w:jc w:val="center"/>
        <w:tblInd w:w="0" w:type="dxa"/>
        <w:tblLayout w:type="fixed"/>
        <w:tblCellMar>
          <w:top w:w="0" w:type="dxa"/>
          <w:left w:w="0" w:type="dxa"/>
          <w:bottom w:w="0" w:type="dxa"/>
          <w:right w:w="0" w:type="dxa"/>
        </w:tblCellMar>
      </w:tblPr>
      <w:tblGrid>
        <w:gridCol w:w="740"/>
        <w:gridCol w:w="4106"/>
        <w:gridCol w:w="2547"/>
        <w:gridCol w:w="1800"/>
      </w:tblGrid>
      <w:tr>
        <w:tblPrEx>
          <w:tblLayout w:type="fixed"/>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序号</w:t>
            </w:r>
          </w:p>
        </w:tc>
        <w:tc>
          <w:tcPr>
            <w:tcW w:w="4106" w:type="dxa"/>
            <w:tcBorders>
              <w:top w:val="single" w:color="auto" w:sz="8" w:space="0"/>
              <w:left w:val="nil"/>
              <w:bottom w:val="single" w:color="auto" w:sz="8" w:space="0"/>
              <w:right w:val="single" w:color="auto" w:sz="4"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质量保障措施及服务内容</w:t>
            </w:r>
          </w:p>
        </w:tc>
        <w:tc>
          <w:tcPr>
            <w:tcW w:w="2547" w:type="dxa"/>
            <w:tcBorders>
              <w:top w:val="single" w:color="auto" w:sz="8" w:space="0"/>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备注</w:t>
            </w: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textAlignment w:val="baseline"/>
              <w:rPr>
                <w:rFonts w:ascii="仿宋_GB2312" w:eastAsia="仿宋_GB2312" w:cs="宋体"/>
                <w:sz w:val="28"/>
                <w:szCs w:val="28"/>
              </w:rPr>
            </w:pPr>
            <w:r>
              <w:rPr>
                <w:rFonts w:hint="eastAsia" w:ascii="仿宋_GB2312" w:eastAsia="仿宋_GB2312" w:cs="宋体"/>
                <w:sz w:val="28"/>
                <w:szCs w:val="28"/>
              </w:rPr>
              <w:t>保修时间及保修范围</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2</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有关技术人员现场免费提供安装、调试服务</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left"/>
              <w:rPr>
                <w:rFonts w:ascii="仿宋_GB2312" w:eastAsia="仿宋_GB2312" w:cs="宋体"/>
                <w:sz w:val="28"/>
                <w:szCs w:val="28"/>
              </w:rPr>
            </w:pPr>
          </w:p>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3</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免费换货期限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4</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免费上门服务期限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5</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质保期内产品故障服务响应时限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7</w:t>
            </w:r>
          </w:p>
        </w:tc>
        <w:tc>
          <w:tcPr>
            <w:tcW w:w="4106" w:type="dxa"/>
            <w:tcBorders>
              <w:top w:val="nil"/>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质保期满后的保修服务费用</w:t>
            </w:r>
          </w:p>
        </w:tc>
        <w:tc>
          <w:tcPr>
            <w:tcW w:w="2547" w:type="dxa"/>
            <w:tcBorders>
              <w:top w:val="nil"/>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8</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交货时间</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9</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是否有提供备品备件</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10</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是否有质保期外的服务承诺</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11</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货物品牌是否原装正品</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12</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其他</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bl>
    <w:p>
      <w:pPr>
        <w:autoSpaceDE w:val="0"/>
        <w:autoSpaceDN w:val="0"/>
        <w:adjustRightInd w:val="0"/>
        <w:spacing w:line="540" w:lineRule="exact"/>
        <w:rPr>
          <w:rFonts w:ascii="仿宋_GB2312" w:eastAsia="仿宋_GB2312" w:cs="宋体"/>
          <w:sz w:val="28"/>
          <w:szCs w:val="28"/>
        </w:rPr>
      </w:pPr>
    </w:p>
    <w:p>
      <w:pPr>
        <w:snapToGrid w:val="0"/>
        <w:spacing w:line="540" w:lineRule="exact"/>
        <w:rPr>
          <w:rFonts w:ascii="仿宋_GB2312" w:eastAsia="仿宋_GB2312"/>
          <w:sz w:val="28"/>
          <w:szCs w:val="28"/>
        </w:rPr>
      </w:pPr>
      <w:r>
        <w:rPr>
          <w:rFonts w:hint="eastAsia" w:ascii="仿宋_GB2312" w:eastAsia="仿宋_GB2312"/>
          <w:sz w:val="28"/>
          <w:szCs w:val="28"/>
        </w:rPr>
        <w:t>投标人（盖章）：</w:t>
      </w:r>
    </w:p>
    <w:p>
      <w:pPr>
        <w:snapToGrid w:val="0"/>
        <w:spacing w:line="540" w:lineRule="exact"/>
        <w:rPr>
          <w:rFonts w:ascii="仿宋_GB2312" w:eastAsia="仿宋_GB2312"/>
          <w:sz w:val="28"/>
          <w:szCs w:val="28"/>
        </w:rPr>
      </w:pPr>
      <w:r>
        <w:rPr>
          <w:rFonts w:hint="eastAsia" w:ascii="仿宋_GB2312" w:eastAsia="仿宋_GB2312"/>
          <w:sz w:val="28"/>
          <w:szCs w:val="28"/>
        </w:rPr>
        <w:t xml:space="preserve">法定代表人或其授权代表人（签字）：                                   </w:t>
      </w:r>
    </w:p>
    <w:p>
      <w:pPr>
        <w:autoSpaceDE w:val="0"/>
        <w:autoSpaceDN w:val="0"/>
        <w:adjustRightInd w:val="0"/>
        <w:snapToGrid w:val="0"/>
        <w:spacing w:line="540" w:lineRule="exact"/>
        <w:rPr>
          <w:rFonts w:ascii="仿宋_GB2312" w:eastAsia="仿宋_GB2312" w:cs="宋体"/>
          <w:sz w:val="28"/>
          <w:szCs w:val="28"/>
        </w:rPr>
      </w:pPr>
      <w:r>
        <w:rPr>
          <w:rFonts w:hint="eastAsia" w:ascii="仿宋_GB2312" w:eastAsia="仿宋_GB2312"/>
          <w:sz w:val="28"/>
          <w:szCs w:val="28"/>
        </w:rPr>
        <w:t>日期：</w:t>
      </w:r>
    </w:p>
    <w:p>
      <w:pPr>
        <w:pStyle w:val="245"/>
        <w:spacing w:line="540" w:lineRule="exact"/>
        <w:ind w:firstLine="0" w:firstLineChars="0"/>
        <w:jc w:val="center"/>
        <w:rPr>
          <w:rFonts w:hAnsi="Times New Roman" w:cs="宋体"/>
          <w:sz w:val="28"/>
        </w:rPr>
      </w:pPr>
      <w:r>
        <w:rPr>
          <w:rFonts w:hAnsi="Times New Roman" w:cs="宋体"/>
          <w:sz w:val="28"/>
        </w:rPr>
        <w:br w:type="page"/>
      </w:r>
    </w:p>
    <w:p>
      <w:pPr>
        <w:pStyle w:val="33"/>
        <w:adjustRightInd w:val="0"/>
        <w:snapToGrid w:val="0"/>
        <w:spacing w:line="360" w:lineRule="auto"/>
        <w:jc w:val="center"/>
        <w:outlineLvl w:val="1"/>
        <w:rPr>
          <w:rFonts w:ascii="仿宋_GB2312" w:hAnsi="宋体" w:eastAsia="仿宋_GB2312"/>
          <w:b/>
          <w:kern w:val="0"/>
          <w:sz w:val="28"/>
          <w:szCs w:val="28"/>
          <w:lang w:val="zh-CN"/>
        </w:rPr>
      </w:pPr>
      <w:r>
        <w:rPr>
          <w:rFonts w:hint="eastAsia" w:ascii="仿宋_GB2312" w:hAnsi="宋体" w:eastAsia="仿宋_GB2312"/>
          <w:b/>
          <w:kern w:val="0"/>
          <w:sz w:val="28"/>
          <w:szCs w:val="28"/>
          <w:lang w:val="zh-CN"/>
        </w:rPr>
        <w:t>3 2018年1月以来成功案例</w:t>
      </w:r>
    </w:p>
    <w:tbl>
      <w:tblPr>
        <w:tblStyle w:val="69"/>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序号</w:t>
            </w:r>
          </w:p>
        </w:tc>
        <w:tc>
          <w:tcPr>
            <w:tcW w:w="2192"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项目名称</w:t>
            </w:r>
          </w:p>
        </w:tc>
        <w:tc>
          <w:tcPr>
            <w:tcW w:w="1984"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用户单位</w:t>
            </w:r>
          </w:p>
        </w:tc>
        <w:tc>
          <w:tcPr>
            <w:tcW w:w="720"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数量</w:t>
            </w:r>
          </w:p>
        </w:tc>
        <w:tc>
          <w:tcPr>
            <w:tcW w:w="1123"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合同金额</w:t>
            </w:r>
          </w:p>
        </w:tc>
        <w:tc>
          <w:tcPr>
            <w:tcW w:w="1134"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合同签订时间</w:t>
            </w:r>
          </w:p>
        </w:tc>
        <w:tc>
          <w:tcPr>
            <w:tcW w:w="1727" w:type="dxa"/>
            <w:vAlign w:val="center"/>
          </w:tcPr>
          <w:p>
            <w:pPr>
              <w:spacing w:line="380" w:lineRule="exact"/>
              <w:jc w:val="center"/>
              <w:rPr>
                <w:rFonts w:ascii="仿宋_GB2312" w:hAnsi="Arial" w:eastAsia="仿宋_GB2312" w:cs="Arial"/>
                <w:bCs/>
                <w:sz w:val="28"/>
                <w:szCs w:val="28"/>
              </w:rPr>
            </w:pPr>
            <w:r>
              <w:rPr>
                <w:rFonts w:hint="eastAsia" w:ascii="仿宋_GB2312" w:hAnsi="Arial" w:eastAsia="仿宋_GB2312" w:cs="Arial"/>
                <w:bCs/>
                <w:sz w:val="28"/>
                <w:szCs w:val="28"/>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仿宋_GB2312" w:hAnsi="Arial" w:eastAsia="仿宋_GB2312" w:cs="Arial"/>
                <w:bCs/>
                <w:sz w:val="28"/>
                <w:szCs w:val="28"/>
              </w:rPr>
            </w:pPr>
          </w:p>
        </w:tc>
        <w:tc>
          <w:tcPr>
            <w:tcW w:w="2192" w:type="dxa"/>
            <w:vAlign w:val="center"/>
          </w:tcPr>
          <w:p>
            <w:pPr>
              <w:spacing w:line="380" w:lineRule="exact"/>
              <w:jc w:val="center"/>
              <w:rPr>
                <w:rFonts w:ascii="仿宋_GB2312" w:hAnsi="Arial" w:eastAsia="仿宋_GB2312" w:cs="Arial"/>
                <w:bCs/>
                <w:sz w:val="28"/>
                <w:szCs w:val="28"/>
              </w:rPr>
            </w:pPr>
          </w:p>
        </w:tc>
        <w:tc>
          <w:tcPr>
            <w:tcW w:w="1984" w:type="dxa"/>
            <w:vAlign w:val="center"/>
          </w:tcPr>
          <w:p>
            <w:pPr>
              <w:spacing w:line="380" w:lineRule="exact"/>
              <w:jc w:val="center"/>
              <w:rPr>
                <w:rFonts w:ascii="仿宋_GB2312" w:hAnsi="Arial" w:eastAsia="仿宋_GB2312" w:cs="Arial"/>
                <w:bCs/>
                <w:sz w:val="28"/>
                <w:szCs w:val="28"/>
              </w:rPr>
            </w:pPr>
          </w:p>
        </w:tc>
        <w:tc>
          <w:tcPr>
            <w:tcW w:w="720" w:type="dxa"/>
            <w:vAlign w:val="center"/>
          </w:tcPr>
          <w:p>
            <w:pPr>
              <w:spacing w:line="380" w:lineRule="exact"/>
              <w:jc w:val="center"/>
              <w:rPr>
                <w:rFonts w:ascii="仿宋_GB2312" w:hAnsi="Arial" w:eastAsia="仿宋_GB2312" w:cs="Arial"/>
                <w:bCs/>
                <w:sz w:val="28"/>
                <w:szCs w:val="28"/>
              </w:rPr>
            </w:pPr>
          </w:p>
        </w:tc>
        <w:tc>
          <w:tcPr>
            <w:tcW w:w="1123" w:type="dxa"/>
            <w:vAlign w:val="center"/>
          </w:tcPr>
          <w:p>
            <w:pPr>
              <w:spacing w:line="380" w:lineRule="exact"/>
              <w:jc w:val="center"/>
              <w:rPr>
                <w:rFonts w:ascii="仿宋_GB2312" w:hAnsi="Arial" w:eastAsia="仿宋_GB2312" w:cs="Arial"/>
                <w:bCs/>
                <w:sz w:val="28"/>
                <w:szCs w:val="28"/>
              </w:rPr>
            </w:pPr>
          </w:p>
        </w:tc>
        <w:tc>
          <w:tcPr>
            <w:tcW w:w="1134" w:type="dxa"/>
            <w:vAlign w:val="center"/>
          </w:tcPr>
          <w:p>
            <w:pPr>
              <w:spacing w:line="380" w:lineRule="exact"/>
              <w:jc w:val="center"/>
              <w:rPr>
                <w:rFonts w:ascii="仿宋_GB2312" w:hAnsi="Arial" w:eastAsia="仿宋_GB2312" w:cs="Arial"/>
                <w:bCs/>
                <w:sz w:val="28"/>
                <w:szCs w:val="28"/>
              </w:rPr>
            </w:pPr>
          </w:p>
        </w:tc>
        <w:tc>
          <w:tcPr>
            <w:tcW w:w="1727" w:type="dxa"/>
            <w:vAlign w:val="center"/>
          </w:tcPr>
          <w:p>
            <w:pPr>
              <w:spacing w:line="380" w:lineRule="exact"/>
              <w:jc w:val="center"/>
              <w:rPr>
                <w:rFonts w:ascii="仿宋_GB2312" w:hAnsi="Arial" w:eastAsia="仿宋_GB2312" w:cs="Arial"/>
                <w:bCs/>
                <w:sz w:val="28"/>
                <w:szCs w:val="28"/>
              </w:rPr>
            </w:pPr>
          </w:p>
        </w:tc>
      </w:tr>
    </w:tbl>
    <w:p>
      <w:pPr>
        <w:pStyle w:val="33"/>
        <w:adjustRightInd w:val="0"/>
        <w:snapToGrid w:val="0"/>
        <w:spacing w:line="360" w:lineRule="auto"/>
        <w:jc w:val="center"/>
        <w:outlineLvl w:val="1"/>
        <w:rPr>
          <w:rFonts w:ascii="仿宋_GB2312" w:hAnsi="宋体" w:eastAsia="仿宋_GB2312"/>
          <w:b/>
          <w:kern w:val="0"/>
          <w:sz w:val="28"/>
          <w:szCs w:val="28"/>
          <w:lang w:val="zh-CN"/>
        </w:rPr>
      </w:pPr>
    </w:p>
    <w:p>
      <w:pPr>
        <w:pStyle w:val="245"/>
        <w:spacing w:line="540" w:lineRule="exact"/>
        <w:ind w:firstLine="0" w:firstLineChars="0"/>
        <w:jc w:val="center"/>
        <w:rPr>
          <w:rFonts w:hAnsi="Times New Roman" w:cs="宋体"/>
          <w:sz w:val="28"/>
        </w:rPr>
      </w:pPr>
      <w:r>
        <w:rPr>
          <w:rFonts w:hint="eastAsia"/>
          <w:sz w:val="28"/>
        </w:rPr>
        <w:t>注：提供成功案列合同扫描件，提供合同部分内容或不提供合同不得分。</w:t>
      </w: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r>
        <w:rPr>
          <w:rFonts w:hint="eastAsia" w:hAnsi="Times New Roman" w:cs="宋体"/>
          <w:sz w:val="28"/>
        </w:rPr>
        <w:t>4节能环保产品清单</w:t>
      </w:r>
    </w:p>
    <w:p>
      <w:pPr>
        <w:pStyle w:val="266"/>
        <w:keepNext w:val="0"/>
        <w:keepLines w:val="0"/>
        <w:spacing w:before="0" w:after="0" w:line="500" w:lineRule="exact"/>
        <w:jc w:val="both"/>
        <w:outlineLvl w:val="9"/>
        <w:rPr>
          <w:rFonts w:ascii="仿宋_GB2312" w:eastAsia="仿宋_GB2312"/>
          <w:b w:val="0"/>
          <w:bCs w:val="0"/>
          <w:sz w:val="28"/>
          <w:szCs w:val="28"/>
        </w:rPr>
      </w:pPr>
      <w:bookmarkStart w:id="121" w:name="_Toc476644257"/>
      <w:bookmarkStart w:id="122" w:name="_Toc476644712"/>
      <w:bookmarkStart w:id="123" w:name="_Toc476644618"/>
      <w:r>
        <w:rPr>
          <w:rFonts w:hint="eastAsia" w:ascii="仿宋_GB2312" w:eastAsia="仿宋_GB2312"/>
          <w:b w:val="0"/>
          <w:bCs w:val="0"/>
          <w:sz w:val="28"/>
          <w:szCs w:val="28"/>
        </w:rPr>
        <w:t>项目名称：</w:t>
      </w:r>
      <w:bookmarkEnd w:id="121"/>
      <w:bookmarkEnd w:id="122"/>
      <w:bookmarkEnd w:id="123"/>
    </w:p>
    <w:p>
      <w:pPr>
        <w:pStyle w:val="266"/>
        <w:keepNext w:val="0"/>
        <w:keepLines w:val="0"/>
        <w:spacing w:before="0" w:after="0" w:line="500" w:lineRule="exact"/>
        <w:jc w:val="both"/>
        <w:outlineLvl w:val="9"/>
        <w:rPr>
          <w:rFonts w:hAnsi="Times New Roman" w:cs="宋体"/>
          <w:sz w:val="28"/>
        </w:rPr>
      </w:pPr>
      <w:bookmarkStart w:id="124" w:name="_Toc476644258"/>
      <w:bookmarkStart w:id="125" w:name="_Toc476644619"/>
      <w:bookmarkStart w:id="126" w:name="_Toc476644713"/>
      <w:r>
        <w:rPr>
          <w:rFonts w:hint="eastAsia" w:ascii="仿宋_GB2312" w:eastAsia="仿宋_GB2312"/>
          <w:b w:val="0"/>
          <w:bCs w:val="0"/>
          <w:sz w:val="28"/>
          <w:szCs w:val="28"/>
        </w:rPr>
        <w:t>项目编号：</w:t>
      </w:r>
      <w:bookmarkEnd w:id="124"/>
      <w:bookmarkEnd w:id="125"/>
      <w:bookmarkEnd w:id="126"/>
    </w:p>
    <w:tbl>
      <w:tblPr>
        <w:tblStyle w:val="69"/>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18"/>
        <w:gridCol w:w="2639"/>
        <w:gridCol w:w="1830"/>
        <w:gridCol w:w="158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44" w:type="dxa"/>
            <w:gridSpan w:val="6"/>
            <w:vAlign w:val="center"/>
          </w:tcPr>
          <w:p>
            <w:pPr>
              <w:rPr>
                <w:rFonts w:ascii="仿宋_GB2312" w:eastAsia="仿宋_GB2312"/>
                <w:b/>
                <w:sz w:val="28"/>
                <w:szCs w:val="28"/>
              </w:rPr>
            </w:pPr>
            <w:r>
              <w:rPr>
                <w:rFonts w:hint="eastAsia" w:ascii="仿宋_GB2312" w:eastAsia="仿宋_GB2312"/>
                <w:b/>
                <w:sz w:val="28"/>
                <w:szCs w:val="28"/>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品牌</w:t>
            </w:r>
          </w:p>
        </w:tc>
        <w:tc>
          <w:tcPr>
            <w:tcW w:w="2639" w:type="dxa"/>
            <w:vAlign w:val="center"/>
          </w:tcPr>
          <w:p>
            <w:pPr>
              <w:jc w:val="center"/>
              <w:rPr>
                <w:rFonts w:ascii="仿宋_GB2312" w:eastAsia="仿宋_GB2312"/>
                <w:sz w:val="28"/>
                <w:szCs w:val="28"/>
              </w:rPr>
            </w:pPr>
            <w:r>
              <w:rPr>
                <w:rFonts w:hint="eastAsia" w:ascii="仿宋_GB2312" w:eastAsia="仿宋_GB2312"/>
                <w:sz w:val="28"/>
                <w:szCs w:val="28"/>
              </w:rPr>
              <w:t>产品型号</w:t>
            </w:r>
          </w:p>
        </w:tc>
        <w:tc>
          <w:tcPr>
            <w:tcW w:w="1830" w:type="dxa"/>
            <w:vAlign w:val="center"/>
          </w:tcPr>
          <w:p>
            <w:pPr>
              <w:jc w:val="center"/>
              <w:rPr>
                <w:rFonts w:ascii="仿宋_GB2312" w:eastAsia="仿宋_GB2312"/>
                <w:sz w:val="28"/>
                <w:szCs w:val="28"/>
              </w:rPr>
            </w:pPr>
            <w:r>
              <w:rPr>
                <w:rFonts w:hint="eastAsia" w:ascii="仿宋_GB2312" w:eastAsia="仿宋_GB2312"/>
                <w:bCs/>
                <w:sz w:val="28"/>
                <w:szCs w:val="28"/>
              </w:rPr>
              <w:t>认证证书编号</w:t>
            </w:r>
          </w:p>
        </w:tc>
        <w:tc>
          <w:tcPr>
            <w:tcW w:w="1586" w:type="dxa"/>
            <w:vAlign w:val="center"/>
          </w:tcPr>
          <w:p>
            <w:pPr>
              <w:jc w:val="center"/>
              <w:rPr>
                <w:rFonts w:ascii="仿宋_GB2312" w:eastAsia="仿宋_GB2312"/>
                <w:sz w:val="28"/>
                <w:szCs w:val="28"/>
              </w:rPr>
            </w:pPr>
            <w:r>
              <w:rPr>
                <w:rFonts w:hint="eastAsia" w:ascii="仿宋_GB2312" w:eastAsia="仿宋_GB2312"/>
                <w:sz w:val="28"/>
                <w:szCs w:val="28"/>
              </w:rPr>
              <w:t>发证机构名称</w:t>
            </w: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sz w:val="28"/>
                <w:szCs w:val="28"/>
              </w:rPr>
            </w:pPr>
          </w:p>
        </w:tc>
        <w:tc>
          <w:tcPr>
            <w:tcW w:w="1586"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818" w:type="dxa"/>
            <w:gridSpan w:val="5"/>
            <w:vAlign w:val="center"/>
          </w:tcPr>
          <w:p>
            <w:pPr>
              <w:rPr>
                <w:rFonts w:ascii="仿宋_GB2312" w:eastAsia="仿宋_GB2312"/>
                <w:b/>
                <w:sz w:val="28"/>
                <w:szCs w:val="28"/>
              </w:rPr>
            </w:pPr>
            <w:r>
              <w:rPr>
                <w:rFonts w:hint="eastAsia" w:ascii="仿宋_GB2312" w:eastAsia="仿宋_GB2312"/>
                <w:b/>
                <w:sz w:val="28"/>
                <w:szCs w:val="28"/>
              </w:rPr>
              <w:t>二、本次投标拟投入的环保产品说明</w:t>
            </w:r>
          </w:p>
        </w:tc>
        <w:tc>
          <w:tcPr>
            <w:tcW w:w="1526" w:type="dxa"/>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品牌</w:t>
            </w:r>
          </w:p>
        </w:tc>
        <w:tc>
          <w:tcPr>
            <w:tcW w:w="2639" w:type="dxa"/>
            <w:vAlign w:val="center"/>
          </w:tcPr>
          <w:p>
            <w:pPr>
              <w:jc w:val="center"/>
              <w:rPr>
                <w:rFonts w:ascii="仿宋_GB2312" w:eastAsia="仿宋_GB2312"/>
                <w:sz w:val="28"/>
                <w:szCs w:val="28"/>
              </w:rPr>
            </w:pPr>
            <w:r>
              <w:rPr>
                <w:rFonts w:hint="eastAsia" w:ascii="仿宋_GB2312" w:eastAsia="仿宋_GB2312"/>
                <w:sz w:val="28"/>
                <w:szCs w:val="28"/>
              </w:rPr>
              <w:t>产品名称、规格型号</w:t>
            </w:r>
          </w:p>
        </w:tc>
        <w:tc>
          <w:tcPr>
            <w:tcW w:w="1830" w:type="dxa"/>
            <w:vAlign w:val="center"/>
          </w:tcPr>
          <w:p>
            <w:pPr>
              <w:jc w:val="center"/>
              <w:rPr>
                <w:rFonts w:ascii="仿宋_GB2312" w:eastAsia="仿宋_GB2312"/>
                <w:sz w:val="28"/>
                <w:szCs w:val="28"/>
              </w:rPr>
            </w:pPr>
            <w:r>
              <w:rPr>
                <w:rFonts w:hint="eastAsia" w:ascii="仿宋_GB2312" w:eastAsia="仿宋_GB2312"/>
                <w:bCs/>
                <w:sz w:val="28"/>
                <w:szCs w:val="28"/>
              </w:rPr>
              <w:t>认证证书编号</w:t>
            </w:r>
          </w:p>
        </w:tc>
        <w:tc>
          <w:tcPr>
            <w:tcW w:w="1586" w:type="dxa"/>
            <w:vAlign w:val="center"/>
          </w:tcPr>
          <w:p>
            <w:pPr>
              <w:jc w:val="center"/>
              <w:rPr>
                <w:rFonts w:ascii="仿宋_GB2312" w:eastAsia="仿宋_GB2312"/>
                <w:sz w:val="28"/>
                <w:szCs w:val="28"/>
              </w:rPr>
            </w:pPr>
            <w:r>
              <w:rPr>
                <w:rFonts w:hint="eastAsia" w:ascii="仿宋_GB2312" w:eastAsia="仿宋_GB2312"/>
                <w:sz w:val="28"/>
                <w:szCs w:val="28"/>
              </w:rPr>
              <w:t>发证机构名称</w:t>
            </w: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tcPr>
          <w:p>
            <w:pPr>
              <w:jc w:val="center"/>
              <w:rPr>
                <w:rFonts w:ascii="仿宋_GB2312" w:eastAsia="仿宋_GB2312"/>
                <w:sz w:val="28"/>
                <w:szCs w:val="28"/>
              </w:rPr>
            </w:pPr>
          </w:p>
        </w:tc>
      </w:tr>
    </w:tbl>
    <w:p>
      <w:pPr>
        <w:rPr>
          <w:rFonts w:ascii="仿宋_GB2312" w:eastAsia="仿宋_GB2312"/>
          <w:b/>
          <w:sz w:val="28"/>
          <w:szCs w:val="28"/>
        </w:rPr>
      </w:pPr>
      <w:r>
        <w:rPr>
          <w:rFonts w:hint="eastAsia" w:ascii="仿宋_GB2312" w:eastAsia="仿宋_GB2312"/>
          <w:b/>
          <w:sz w:val="28"/>
          <w:szCs w:val="28"/>
        </w:rPr>
        <w:t>注：1、节能产品和环保产品需附上拟投的产品的认证证书（</w:t>
      </w:r>
      <w:r>
        <w:rPr>
          <w:rFonts w:hint="eastAsia" w:ascii="仿宋_GB2312" w:eastAsia="仿宋_GB2312"/>
          <w:b/>
          <w:sz w:val="28"/>
          <w:szCs w:val="28"/>
          <w:u w:val="single"/>
        </w:rPr>
        <w:t>以《市场监管总局关于发布参与实施政府采购节能产品、环境标志产品认证机构名录的公告》（2019年第16号）中所列认证机构出具</w:t>
      </w:r>
      <w:r>
        <w:rPr>
          <w:rFonts w:hint="eastAsia" w:ascii="仿宋_GB2312" w:eastAsia="仿宋_GB2312"/>
          <w:b/>
          <w:sz w:val="28"/>
          <w:szCs w:val="28"/>
        </w:rPr>
        <w:t>）或在中国政府采购网（</w:t>
      </w:r>
      <w:r>
        <w:rPr>
          <w:rFonts w:ascii="仿宋_GB2312" w:eastAsia="仿宋_GB2312"/>
          <w:b/>
          <w:sz w:val="28"/>
          <w:szCs w:val="28"/>
        </w:rPr>
        <w:t>http://www.ccgp.gov.cn/jnhb/jnhbqd/</w:t>
      </w:r>
      <w:r>
        <w:rPr>
          <w:rFonts w:hint="eastAsia" w:ascii="仿宋_GB2312" w:eastAsia="仿宋_GB2312"/>
          <w:b/>
          <w:sz w:val="28"/>
          <w:szCs w:val="28"/>
        </w:rPr>
        <w:t>）节能、环保清单查询结果截图；</w:t>
      </w:r>
    </w:p>
    <w:p>
      <w:pPr>
        <w:ind w:firstLine="562" w:firstLineChars="200"/>
        <w:rPr>
          <w:rFonts w:ascii="仿宋_GB2312" w:eastAsia="仿宋_GB2312"/>
          <w:b/>
          <w:sz w:val="28"/>
          <w:szCs w:val="28"/>
        </w:rPr>
      </w:pPr>
      <w:r>
        <w:rPr>
          <w:rFonts w:hint="eastAsia" w:ascii="仿宋_GB2312" w:eastAsia="仿宋_GB2312"/>
          <w:b/>
          <w:sz w:val="28"/>
          <w:szCs w:val="28"/>
        </w:rPr>
        <w:t>2、投标时未提供本表格及附件截图，环保产品不得分。</w:t>
      </w:r>
    </w:p>
    <w:p>
      <w:pPr>
        <w:ind w:firstLine="562" w:firstLineChars="200"/>
        <w:rPr>
          <w:rFonts w:ascii="仿宋_GB2312" w:eastAsia="仿宋_GB2312"/>
          <w:b/>
          <w:sz w:val="28"/>
          <w:szCs w:val="28"/>
        </w:rPr>
      </w:pPr>
      <w:r>
        <w:rPr>
          <w:rFonts w:hint="eastAsia" w:ascii="仿宋_GB2312" w:eastAsia="仿宋_GB2312"/>
          <w:b/>
          <w:sz w:val="28"/>
          <w:szCs w:val="28"/>
        </w:rPr>
        <w:t>3、</w:t>
      </w:r>
      <w:r>
        <w:rPr>
          <w:rFonts w:hint="eastAsia" w:ascii="仿宋_GB2312" w:eastAsia="仿宋_GB2312"/>
          <w:b/>
          <w:sz w:val="28"/>
          <w:szCs w:val="28"/>
          <w:u w:val="single"/>
        </w:rPr>
        <w:t>▲本次采购的空调、计算机属于国家强制采购节能产品, 投标人所投产品必须为政府采购节能产品（以《市场监管总局关于发布参与实施政府采购节能产品、环境标志产品认证机构名录的公告》（2019年第16号）中所列政府采购节能产品认证机构出具的节能产品认证证书或中国政府采购网节能产品查询结果截图为准）</w:t>
      </w:r>
    </w:p>
    <w:p>
      <w:pPr>
        <w:rPr>
          <w:rFonts w:ascii="仿宋_GB2312" w:eastAsia="仿宋_GB2312"/>
          <w:sz w:val="28"/>
          <w:szCs w:val="28"/>
        </w:rPr>
      </w:pPr>
    </w:p>
    <w:p>
      <w:pPr>
        <w:pStyle w:val="245"/>
        <w:spacing w:line="540" w:lineRule="exact"/>
        <w:ind w:firstLine="0" w:firstLineChars="0"/>
        <w:rPr>
          <w:rStyle w:val="133"/>
          <w:rFonts w:ascii="仿宋_GB2312" w:hAnsi="黑体" w:eastAsia="仿宋_GB2312"/>
          <w:sz w:val="28"/>
          <w:szCs w:val="28"/>
        </w:rPr>
      </w:pPr>
    </w:p>
    <w:p>
      <w:pPr>
        <w:pStyle w:val="245"/>
        <w:spacing w:line="540" w:lineRule="exact"/>
        <w:ind w:firstLine="0" w:firstLineChars="0"/>
        <w:rPr>
          <w:rStyle w:val="133"/>
          <w:rFonts w:ascii="仿宋_GB2312" w:hAnsi="黑体" w:eastAsia="仿宋_GB2312"/>
          <w:sz w:val="28"/>
          <w:szCs w:val="28"/>
        </w:rPr>
      </w:pPr>
    </w:p>
    <w:p>
      <w:pPr>
        <w:pStyle w:val="245"/>
        <w:spacing w:line="540" w:lineRule="exact"/>
        <w:ind w:firstLine="0" w:firstLineChars="0"/>
        <w:rPr>
          <w:rStyle w:val="133"/>
          <w:rFonts w:ascii="仿宋_GB2312" w:hAnsi="黑体" w:eastAsia="仿宋_GB2312"/>
          <w:sz w:val="28"/>
          <w:szCs w:val="28"/>
        </w:rPr>
      </w:pPr>
    </w:p>
    <w:p>
      <w:pPr>
        <w:pStyle w:val="245"/>
        <w:spacing w:line="540" w:lineRule="exact"/>
        <w:ind w:firstLine="0" w:firstLineChars="0"/>
        <w:rPr>
          <w:rStyle w:val="133"/>
          <w:rFonts w:ascii="仿宋_GB2312" w:hAnsi="黑体" w:eastAsia="仿宋_GB2312"/>
          <w:sz w:val="28"/>
          <w:szCs w:val="28"/>
        </w:rPr>
      </w:pPr>
    </w:p>
    <w:p>
      <w:pPr>
        <w:pStyle w:val="245"/>
        <w:spacing w:line="540" w:lineRule="exact"/>
        <w:ind w:firstLine="0" w:firstLineChars="0"/>
        <w:jc w:val="center"/>
        <w:rPr>
          <w:rFonts w:hAnsi="Times New Roman" w:cs="宋体"/>
          <w:sz w:val="28"/>
        </w:rPr>
      </w:pPr>
      <w:r>
        <w:rPr>
          <w:rFonts w:hint="eastAsia" w:hAnsi="Times New Roman" w:cs="宋体"/>
          <w:sz w:val="28"/>
        </w:rPr>
        <w:t>5项目组成员汇总表</w:t>
      </w:r>
    </w:p>
    <w:p>
      <w:pPr>
        <w:pStyle w:val="266"/>
        <w:keepNext w:val="0"/>
        <w:keepLines w:val="0"/>
        <w:spacing w:before="120" w:beforeLines="50" w:after="120" w:afterLines="50" w:line="500" w:lineRule="exact"/>
        <w:jc w:val="both"/>
        <w:outlineLvl w:val="9"/>
        <w:rPr>
          <w:rFonts w:ascii="仿宋_GB2312" w:eastAsia="仿宋_GB2312"/>
          <w:b w:val="0"/>
          <w:bCs w:val="0"/>
          <w:sz w:val="28"/>
          <w:szCs w:val="28"/>
        </w:rPr>
      </w:pPr>
      <w:bookmarkStart w:id="127" w:name="_Toc476644620"/>
      <w:bookmarkStart w:id="128" w:name="_Toc476644259"/>
      <w:bookmarkStart w:id="129" w:name="_Toc476644714"/>
      <w:r>
        <w:rPr>
          <w:rFonts w:hint="eastAsia" w:ascii="仿宋_GB2312" w:eastAsia="仿宋_GB2312"/>
          <w:b w:val="0"/>
          <w:bCs w:val="0"/>
          <w:sz w:val="28"/>
          <w:szCs w:val="28"/>
        </w:rPr>
        <w:t>项目名称：</w:t>
      </w:r>
      <w:bookmarkEnd w:id="127"/>
      <w:bookmarkEnd w:id="128"/>
      <w:bookmarkEnd w:id="129"/>
    </w:p>
    <w:p>
      <w:pPr>
        <w:pStyle w:val="266"/>
        <w:keepNext w:val="0"/>
        <w:keepLines w:val="0"/>
        <w:spacing w:before="120" w:beforeLines="50" w:after="120" w:afterLines="50" w:line="500" w:lineRule="exact"/>
        <w:jc w:val="both"/>
        <w:outlineLvl w:val="9"/>
        <w:rPr>
          <w:rFonts w:ascii="仿宋_GB2312" w:hAnsi="Times New Roman" w:eastAsia="仿宋_GB2312"/>
          <w:b w:val="0"/>
          <w:bCs w:val="0"/>
          <w:sz w:val="28"/>
          <w:szCs w:val="28"/>
        </w:rPr>
      </w:pPr>
      <w:bookmarkStart w:id="130" w:name="_Toc476644715"/>
      <w:bookmarkStart w:id="131" w:name="_Toc476644260"/>
      <w:bookmarkStart w:id="132" w:name="_Toc476644621"/>
      <w:r>
        <w:rPr>
          <w:rFonts w:hint="eastAsia" w:ascii="仿宋_GB2312" w:eastAsia="仿宋_GB2312"/>
          <w:b w:val="0"/>
          <w:bCs w:val="0"/>
          <w:sz w:val="28"/>
          <w:szCs w:val="28"/>
        </w:rPr>
        <w:t>项目编号：</w:t>
      </w:r>
      <w:bookmarkEnd w:id="130"/>
      <w:bookmarkEnd w:id="131"/>
      <w:bookmarkEnd w:id="132"/>
    </w:p>
    <w:tbl>
      <w:tblPr>
        <w:tblStyle w:val="69"/>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746"/>
        <w:gridCol w:w="20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r>
              <w:rPr>
                <w:rFonts w:hint="eastAsia" w:ascii="仿宋_GB2312" w:hAnsi="宋体" w:eastAsia="仿宋_GB2312"/>
                <w:kern w:val="0"/>
                <w:sz w:val="28"/>
                <w:szCs w:val="28"/>
              </w:rPr>
              <w:t>姓名</w:t>
            </w: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r>
              <w:rPr>
                <w:rFonts w:hint="eastAsia" w:ascii="仿宋_GB2312" w:hAnsi="宋体" w:eastAsia="仿宋_GB2312"/>
                <w:kern w:val="0"/>
                <w:sz w:val="28"/>
                <w:szCs w:val="28"/>
              </w:rPr>
              <w:t>性别</w:t>
            </w: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r>
              <w:rPr>
                <w:rFonts w:hint="eastAsia" w:ascii="仿宋_GB2312" w:hAnsi="宋体" w:eastAsia="仿宋_GB2312"/>
                <w:kern w:val="0"/>
                <w:sz w:val="28"/>
                <w:szCs w:val="28"/>
              </w:rPr>
              <w:t>职称（或资质）</w:t>
            </w: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r>
              <w:rPr>
                <w:rFonts w:hint="eastAsia" w:ascii="仿宋_GB2312" w:hAnsi="宋体" w:eastAsia="仿宋_GB2312"/>
                <w:kern w:val="0"/>
                <w:sz w:val="28"/>
                <w:szCs w:val="28"/>
              </w:rPr>
              <w:t>岗位</w:t>
            </w: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r>
              <w:rPr>
                <w:rFonts w:hint="eastAsia" w:ascii="仿宋_GB2312" w:hAnsi="宋体" w:eastAsia="仿宋_GB2312"/>
                <w:kern w:val="0"/>
                <w:sz w:val="28"/>
                <w:szCs w:val="28"/>
              </w:rPr>
              <w:t>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kern w:val="0"/>
                <w:sz w:val="28"/>
                <w:szCs w:val="28"/>
              </w:rPr>
            </w:pPr>
          </w:p>
        </w:tc>
      </w:tr>
    </w:tbl>
    <w:p>
      <w:pPr>
        <w:pStyle w:val="33"/>
        <w:spacing w:line="540" w:lineRule="exact"/>
        <w:jc w:val="center"/>
        <w:rPr>
          <w:rFonts w:ascii="仿宋_GB2312" w:hAnsi="宋体" w:eastAsia="仿宋_GB2312"/>
          <w:sz w:val="28"/>
          <w:szCs w:val="28"/>
        </w:rPr>
      </w:pPr>
      <w:r>
        <w:rPr>
          <w:rFonts w:hint="eastAsia" w:ascii="仿宋_GB2312" w:hAnsi="宋体" w:eastAsia="仿宋_GB2312"/>
          <w:sz w:val="28"/>
          <w:szCs w:val="28"/>
        </w:rPr>
        <w:t>此表可在不改变格式的情况下自行制作（必填）</w:t>
      </w:r>
    </w:p>
    <w:p>
      <w:pPr>
        <w:spacing w:line="540" w:lineRule="exact"/>
        <w:rPr>
          <w:rFonts w:hAnsi="宋体"/>
          <w:kern w:val="0"/>
        </w:rPr>
      </w:pPr>
    </w:p>
    <w:p>
      <w:pPr>
        <w:adjustRightInd w:val="0"/>
        <w:snapToGrid w:val="0"/>
        <w:spacing w:line="540" w:lineRule="exact"/>
        <w:ind w:left="482" w:hanging="482"/>
        <w:jc w:val="left"/>
        <w:rPr>
          <w:rFonts w:ascii="仿宋_GB2312" w:eastAsia="仿宋_GB2312"/>
          <w:sz w:val="28"/>
          <w:szCs w:val="28"/>
        </w:rPr>
      </w:pPr>
      <w:r>
        <w:rPr>
          <w:rFonts w:hint="eastAsia" w:ascii="仿宋_GB2312" w:eastAsia="仿宋_GB2312"/>
          <w:sz w:val="28"/>
          <w:szCs w:val="28"/>
        </w:rPr>
        <w:t>投标人（盖章）：</w:t>
      </w:r>
    </w:p>
    <w:p>
      <w:pPr>
        <w:adjustRightInd w:val="0"/>
        <w:snapToGrid w:val="0"/>
        <w:spacing w:line="540" w:lineRule="exact"/>
        <w:ind w:left="482" w:hanging="482"/>
        <w:jc w:val="left"/>
        <w:rPr>
          <w:rFonts w:ascii="仿宋_GB2312" w:eastAsia="仿宋_GB2312"/>
          <w:sz w:val="28"/>
          <w:szCs w:val="28"/>
        </w:rPr>
      </w:pPr>
      <w:r>
        <w:rPr>
          <w:rFonts w:hint="eastAsia" w:ascii="仿宋_GB2312" w:eastAsia="仿宋_GB2312"/>
          <w:sz w:val="28"/>
          <w:szCs w:val="28"/>
        </w:rPr>
        <w:t>法定代表人或其授权代表人（签字）：</w:t>
      </w:r>
    </w:p>
    <w:p>
      <w:pPr>
        <w:adjustRightInd w:val="0"/>
        <w:snapToGrid w:val="0"/>
        <w:spacing w:line="540" w:lineRule="exact"/>
        <w:ind w:left="482" w:hanging="482"/>
        <w:jc w:val="left"/>
        <w:rPr>
          <w:rFonts w:ascii="仿宋_GB2312" w:eastAsia="仿宋_GB2312"/>
          <w:sz w:val="28"/>
          <w:szCs w:val="28"/>
        </w:rPr>
      </w:pPr>
      <w:r>
        <w:rPr>
          <w:rFonts w:hint="eastAsia" w:ascii="仿宋_GB2312" w:eastAsia="仿宋_GB2312"/>
          <w:sz w:val="28"/>
          <w:szCs w:val="28"/>
        </w:rPr>
        <w:t>日  期：</w:t>
      </w:r>
    </w:p>
    <w:p>
      <w:pPr>
        <w:adjustRightInd w:val="0"/>
        <w:snapToGrid w:val="0"/>
        <w:spacing w:line="540" w:lineRule="exact"/>
        <w:ind w:left="482" w:hanging="482"/>
        <w:jc w:val="left"/>
        <w:rPr>
          <w:rFonts w:ascii="仿宋_GB2312" w:eastAsia="仿宋_GB2312"/>
          <w:sz w:val="28"/>
          <w:szCs w:val="28"/>
        </w:rPr>
      </w:pPr>
    </w:p>
    <w:p>
      <w:pPr>
        <w:adjustRightInd w:val="0"/>
        <w:snapToGrid w:val="0"/>
        <w:spacing w:line="540" w:lineRule="exact"/>
        <w:ind w:left="482" w:hanging="482"/>
        <w:jc w:val="left"/>
        <w:rPr>
          <w:rFonts w:ascii="仿宋_GB2312" w:eastAsia="仿宋_GB2312"/>
          <w:sz w:val="28"/>
          <w:szCs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p>
    <w:p>
      <w:pPr>
        <w:pStyle w:val="245"/>
        <w:spacing w:line="540" w:lineRule="exact"/>
        <w:ind w:firstLine="0" w:firstLineChars="0"/>
        <w:jc w:val="center"/>
        <w:rPr>
          <w:rFonts w:hAnsi="Times New Roman" w:cs="宋体"/>
          <w:sz w:val="28"/>
        </w:rPr>
      </w:pPr>
      <w:r>
        <w:rPr>
          <w:rFonts w:hint="eastAsia" w:hAnsi="Times New Roman" w:cs="宋体"/>
          <w:sz w:val="28"/>
        </w:rPr>
        <w:t>6 技术偏离表</w:t>
      </w:r>
    </w:p>
    <w:p>
      <w:pPr>
        <w:pStyle w:val="266"/>
        <w:keepNext w:val="0"/>
        <w:keepLines w:val="0"/>
        <w:spacing w:before="120" w:beforeLines="50" w:after="120" w:afterLines="50" w:line="500" w:lineRule="exact"/>
        <w:jc w:val="both"/>
        <w:outlineLvl w:val="9"/>
        <w:rPr>
          <w:rFonts w:ascii="仿宋_GB2312" w:eastAsia="仿宋_GB2312"/>
          <w:b w:val="0"/>
          <w:bCs w:val="0"/>
          <w:sz w:val="28"/>
          <w:szCs w:val="28"/>
        </w:rPr>
      </w:pPr>
      <w:bookmarkStart w:id="133" w:name="_Toc476644623"/>
      <w:bookmarkStart w:id="134" w:name="_Toc476644262"/>
      <w:bookmarkStart w:id="135" w:name="_Toc476644717"/>
      <w:r>
        <w:rPr>
          <w:rFonts w:hint="eastAsia" w:ascii="仿宋_GB2312" w:eastAsia="仿宋_GB2312"/>
          <w:b w:val="0"/>
          <w:bCs w:val="0"/>
          <w:sz w:val="28"/>
          <w:szCs w:val="28"/>
        </w:rPr>
        <w:t>项目名称：</w:t>
      </w:r>
      <w:bookmarkEnd w:id="133"/>
      <w:bookmarkEnd w:id="134"/>
      <w:bookmarkEnd w:id="135"/>
    </w:p>
    <w:p>
      <w:pPr>
        <w:pStyle w:val="266"/>
        <w:keepNext w:val="0"/>
        <w:keepLines w:val="0"/>
        <w:spacing w:before="0" w:after="0" w:line="500" w:lineRule="exact"/>
        <w:jc w:val="both"/>
        <w:outlineLvl w:val="9"/>
        <w:rPr>
          <w:rFonts w:ascii="仿宋_GB2312" w:hAnsi="Times New Roman" w:eastAsia="仿宋_GB2312"/>
          <w:b w:val="0"/>
          <w:bCs w:val="0"/>
          <w:sz w:val="28"/>
          <w:szCs w:val="28"/>
        </w:rPr>
      </w:pPr>
      <w:bookmarkStart w:id="136" w:name="_Toc476644263"/>
      <w:bookmarkStart w:id="137" w:name="_Toc476644718"/>
      <w:bookmarkStart w:id="138" w:name="_Toc476644624"/>
      <w:r>
        <w:rPr>
          <w:rFonts w:hint="eastAsia" w:ascii="仿宋_GB2312" w:eastAsia="仿宋_GB2312"/>
          <w:b w:val="0"/>
          <w:bCs w:val="0"/>
          <w:sz w:val="28"/>
          <w:szCs w:val="28"/>
        </w:rPr>
        <w:t>项目编号：</w:t>
      </w:r>
      <w:bookmarkEnd w:id="136"/>
      <w:bookmarkEnd w:id="137"/>
      <w:bookmarkEnd w:id="138"/>
    </w:p>
    <w:tbl>
      <w:tblPr>
        <w:tblStyle w:val="69"/>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序号</w:t>
            </w:r>
          </w:p>
        </w:tc>
        <w:tc>
          <w:tcPr>
            <w:tcW w:w="2096"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招标文件技术规范要求</w:t>
            </w:r>
          </w:p>
        </w:tc>
        <w:tc>
          <w:tcPr>
            <w:tcW w:w="1985"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投标人响应详细内容</w:t>
            </w:r>
          </w:p>
        </w:tc>
        <w:tc>
          <w:tcPr>
            <w:tcW w:w="1578"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正/负偏离</w:t>
            </w:r>
          </w:p>
        </w:tc>
        <w:tc>
          <w:tcPr>
            <w:tcW w:w="1449" w:type="dxa"/>
            <w:tcBorders>
              <w:top w:val="thinThickSmallGap" w:color="auto" w:sz="12"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偏离说明</w:t>
            </w:r>
          </w:p>
        </w:tc>
        <w:tc>
          <w:tcPr>
            <w:tcW w:w="1418" w:type="dxa"/>
            <w:tcBorders>
              <w:top w:val="thinThickSmallGap" w:color="auto" w:sz="12" w:space="0"/>
              <w:left w:val="single" w:color="auto" w:sz="4" w:space="0"/>
              <w:right w:val="thickThin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1</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ascii="仿宋_GB2312" w:eastAsia="仿宋_GB2312"/>
                <w:sz w:val="28"/>
                <w:szCs w:val="28"/>
              </w:rPr>
              <w:t>…</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tcPr>
          <w:p>
            <w:pPr>
              <w:spacing w:line="500" w:lineRule="exact"/>
              <w:jc w:val="center"/>
              <w:rPr>
                <w:rFonts w:ascii="仿宋_GB2312" w:eastAsia="仿宋_GB2312"/>
                <w:sz w:val="28"/>
                <w:szCs w:val="28"/>
              </w:rPr>
            </w:pPr>
          </w:p>
        </w:tc>
        <w:tc>
          <w:tcPr>
            <w:tcW w:w="2096" w:type="dxa"/>
            <w:tcBorders>
              <w:bottom w:val="thickThinSmallGap" w:color="auto" w:sz="12" w:space="0"/>
            </w:tcBorders>
          </w:tcPr>
          <w:p>
            <w:pPr>
              <w:spacing w:line="500" w:lineRule="exact"/>
              <w:jc w:val="left"/>
              <w:rPr>
                <w:rFonts w:ascii="仿宋_GB2312" w:eastAsia="仿宋_GB2312"/>
                <w:sz w:val="28"/>
                <w:szCs w:val="28"/>
              </w:rPr>
            </w:pPr>
          </w:p>
        </w:tc>
        <w:tc>
          <w:tcPr>
            <w:tcW w:w="1985" w:type="dxa"/>
            <w:tcBorders>
              <w:bottom w:val="thickThinSmallGap" w:color="auto" w:sz="12" w:space="0"/>
            </w:tcBorders>
          </w:tcPr>
          <w:p>
            <w:pPr>
              <w:spacing w:line="500" w:lineRule="exact"/>
              <w:jc w:val="left"/>
              <w:rPr>
                <w:rFonts w:ascii="仿宋_GB2312" w:eastAsia="仿宋_GB2312"/>
                <w:sz w:val="28"/>
                <w:szCs w:val="28"/>
              </w:rPr>
            </w:pPr>
          </w:p>
        </w:tc>
        <w:tc>
          <w:tcPr>
            <w:tcW w:w="1578" w:type="dxa"/>
            <w:tcBorders>
              <w:bottom w:val="thickThinSmallGap" w:color="auto" w:sz="12" w:space="0"/>
            </w:tcBorders>
          </w:tcPr>
          <w:p>
            <w:pPr>
              <w:spacing w:line="500" w:lineRule="exact"/>
              <w:jc w:val="left"/>
              <w:rPr>
                <w:rFonts w:ascii="仿宋_GB2312" w:eastAsia="仿宋_GB2312"/>
                <w:sz w:val="28"/>
                <w:szCs w:val="28"/>
              </w:rPr>
            </w:pPr>
          </w:p>
        </w:tc>
        <w:tc>
          <w:tcPr>
            <w:tcW w:w="1449" w:type="dxa"/>
            <w:tcBorders>
              <w:bottom w:val="thickThinSmallGap" w:color="auto" w:sz="12" w:space="0"/>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bottom w:val="thickThinSmallGap" w:color="auto" w:sz="12" w:space="0"/>
              <w:right w:val="thickThinSmallGap" w:color="auto" w:sz="12" w:space="0"/>
            </w:tcBorders>
          </w:tcPr>
          <w:p>
            <w:pPr>
              <w:spacing w:line="500" w:lineRule="exact"/>
              <w:jc w:val="left"/>
              <w:rPr>
                <w:rFonts w:ascii="仿宋_GB2312" w:eastAsia="仿宋_GB2312"/>
                <w:sz w:val="28"/>
                <w:szCs w:val="28"/>
              </w:rPr>
            </w:pPr>
          </w:p>
        </w:tc>
      </w:tr>
    </w:tbl>
    <w:p>
      <w:pPr>
        <w:spacing w:line="500" w:lineRule="exact"/>
        <w:ind w:firstLine="560" w:firstLineChars="200"/>
      </w:pPr>
      <w:r>
        <w:rPr>
          <w:rFonts w:hint="eastAsia" w:ascii="仿宋_GB2312" w:eastAsia="仿宋_GB2312" w:cs="宋体"/>
          <w:sz w:val="28"/>
          <w:szCs w:val="28"/>
        </w:rPr>
        <w:t>注：投标人递交的技术规格书中与招标文件的技术规格书中的要求有不同时，应按要求填写以上表格，否则将认为投标人接受招标文件的全部要求。</w:t>
      </w:r>
    </w:p>
    <w:p>
      <w:pPr>
        <w:adjustRightInd w:val="0"/>
        <w:snapToGrid w:val="0"/>
        <w:spacing w:line="500" w:lineRule="exact"/>
        <w:jc w:val="left"/>
        <w:rPr>
          <w:sz w:val="24"/>
        </w:rPr>
      </w:pPr>
    </w:p>
    <w:p>
      <w:pPr>
        <w:adjustRightInd w:val="0"/>
        <w:snapToGrid w:val="0"/>
        <w:spacing w:line="500" w:lineRule="exact"/>
        <w:ind w:left="482" w:hanging="482"/>
        <w:jc w:val="left"/>
        <w:rPr>
          <w:rFonts w:ascii="仿宋_GB2312" w:eastAsia="仿宋_GB2312"/>
          <w:sz w:val="28"/>
          <w:szCs w:val="28"/>
        </w:rPr>
      </w:pPr>
      <w:r>
        <w:rPr>
          <w:rFonts w:hint="eastAsia" w:ascii="仿宋_GB2312" w:eastAsia="仿宋_GB2312"/>
          <w:sz w:val="28"/>
          <w:szCs w:val="28"/>
        </w:rPr>
        <w:t>投标人（盖章）：</w:t>
      </w:r>
    </w:p>
    <w:p>
      <w:pPr>
        <w:adjustRightInd w:val="0"/>
        <w:snapToGrid w:val="0"/>
        <w:spacing w:line="500" w:lineRule="exact"/>
        <w:ind w:left="482" w:hanging="482"/>
        <w:jc w:val="left"/>
        <w:rPr>
          <w:rFonts w:ascii="仿宋_GB2312" w:eastAsia="仿宋_GB2312"/>
          <w:sz w:val="28"/>
          <w:szCs w:val="28"/>
        </w:rPr>
      </w:pPr>
      <w:r>
        <w:rPr>
          <w:rFonts w:hint="eastAsia" w:ascii="仿宋_GB2312" w:eastAsia="仿宋_GB2312"/>
          <w:sz w:val="28"/>
          <w:szCs w:val="28"/>
        </w:rPr>
        <w:t>法定代表人或其授权代表人（签字）：</w:t>
      </w:r>
    </w:p>
    <w:p>
      <w:pPr>
        <w:spacing w:line="600" w:lineRule="exact"/>
        <w:rPr>
          <w:sz w:val="24"/>
        </w:rPr>
        <w:sectPr>
          <w:headerReference r:id="rId12" w:type="first"/>
          <w:footerReference r:id="rId14" w:type="first"/>
          <w:headerReference r:id="rId11" w:type="even"/>
          <w:footerReference r:id="rId13" w:type="even"/>
          <w:pgSz w:w="11906" w:h="16838"/>
          <w:pgMar w:top="1389" w:right="1247" w:bottom="1389" w:left="1247" w:header="851" w:footer="992" w:gutter="284"/>
          <w:cols w:space="720" w:num="1"/>
          <w:docGrid w:linePitch="312" w:charSpace="0"/>
        </w:sectPr>
      </w:pPr>
      <w:r>
        <w:rPr>
          <w:rFonts w:hint="eastAsia" w:ascii="仿宋_GB2312" w:eastAsia="仿宋_GB2312"/>
          <w:sz w:val="28"/>
          <w:szCs w:val="28"/>
        </w:rPr>
        <w:t>日  期：</w:t>
      </w:r>
    </w:p>
    <w:p>
      <w:pPr>
        <w:snapToGrid w:val="0"/>
        <w:spacing w:line="500" w:lineRule="exact"/>
        <w:jc w:val="center"/>
        <w:outlineLvl w:val="0"/>
        <w:rPr>
          <w:rStyle w:val="133"/>
          <w:rFonts w:ascii="仿宋_GB2312" w:hAnsi="黑体" w:eastAsia="仿宋_GB2312"/>
          <w:sz w:val="28"/>
          <w:szCs w:val="28"/>
        </w:rPr>
      </w:pPr>
      <w:bookmarkStart w:id="139" w:name="_Toc476644719"/>
      <w:r>
        <w:rPr>
          <w:rStyle w:val="133"/>
          <w:rFonts w:hint="eastAsia" w:ascii="仿宋_GB2312" w:hAnsi="黑体" w:eastAsia="仿宋_GB2312"/>
          <w:sz w:val="28"/>
          <w:szCs w:val="28"/>
        </w:rPr>
        <w:t>四、</w:t>
      </w:r>
      <w:bookmarkStart w:id="140" w:name="商务文件格式"/>
      <w:r>
        <w:rPr>
          <w:rStyle w:val="133"/>
          <w:rFonts w:hint="eastAsia" w:ascii="仿宋_GB2312" w:hAnsi="黑体" w:eastAsia="仿宋_GB2312"/>
          <w:sz w:val="28"/>
          <w:szCs w:val="28"/>
        </w:rPr>
        <w:t>报价文件格式</w:t>
      </w:r>
      <w:bookmarkEnd w:id="139"/>
      <w:bookmarkEnd w:id="140"/>
    </w:p>
    <w:p>
      <w:pPr>
        <w:spacing w:line="500" w:lineRule="exact"/>
        <w:jc w:val="center"/>
        <w:rPr>
          <w:rFonts w:ascii="仿宋_GB2312" w:eastAsia="仿宋_GB2312"/>
          <w:sz w:val="28"/>
          <w:szCs w:val="28"/>
        </w:rPr>
      </w:pPr>
      <w:r>
        <w:rPr>
          <w:rFonts w:hint="eastAsia" w:ascii="仿宋_GB2312" w:eastAsia="仿宋_GB2312"/>
          <w:sz w:val="28"/>
          <w:szCs w:val="28"/>
        </w:rPr>
        <w:t>1报价明细表</w:t>
      </w:r>
    </w:p>
    <w:p>
      <w:pPr>
        <w:wordWrap w:val="0"/>
        <w:rPr>
          <w:rFonts w:ascii="仿宋_GB2312" w:eastAsia="仿宋_GB2312"/>
          <w:sz w:val="28"/>
          <w:szCs w:val="28"/>
        </w:rPr>
      </w:pPr>
      <w:r>
        <w:rPr>
          <w:rFonts w:hint="eastAsia" w:ascii="仿宋_GB2312" w:eastAsia="仿宋_GB2312"/>
          <w:sz w:val="28"/>
          <w:szCs w:val="28"/>
        </w:rPr>
        <w:t>项目名称：</w:t>
      </w:r>
    </w:p>
    <w:p>
      <w:pPr>
        <w:wordWrap w:val="0"/>
        <w:rPr>
          <w:rFonts w:ascii="仿宋_GB2312" w:eastAsia="仿宋_GB2312"/>
          <w:sz w:val="28"/>
          <w:szCs w:val="28"/>
        </w:rPr>
      </w:pPr>
      <w:r>
        <w:rPr>
          <w:rFonts w:hint="eastAsia" w:ascii="仿宋_GB2312" w:eastAsia="仿宋_GB2312"/>
          <w:sz w:val="28"/>
          <w:szCs w:val="28"/>
        </w:rPr>
        <w:t>项目编号：                                                                                单位：元</w:t>
      </w:r>
    </w:p>
    <w:tbl>
      <w:tblPr>
        <w:tblStyle w:val="69"/>
        <w:tblW w:w="14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69"/>
        <w:gridCol w:w="1747"/>
        <w:gridCol w:w="1440"/>
        <w:gridCol w:w="3413"/>
        <w:gridCol w:w="999"/>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tcPr>
          <w:p>
            <w:pPr>
              <w:pStyle w:val="245"/>
              <w:adjustRightInd w:val="0"/>
              <w:snapToGrid w:val="0"/>
              <w:spacing w:line="440" w:lineRule="exact"/>
              <w:ind w:firstLine="0" w:firstLineChars="0"/>
              <w:rPr>
                <w:spacing w:val="-20"/>
                <w:sz w:val="28"/>
              </w:rPr>
            </w:pPr>
            <w:r>
              <w:rPr>
                <w:rFonts w:hint="eastAsia"/>
                <w:spacing w:val="-20"/>
                <w:sz w:val="28"/>
              </w:rPr>
              <w:t>序号</w:t>
            </w:r>
          </w:p>
        </w:tc>
        <w:tc>
          <w:tcPr>
            <w:tcW w:w="2569" w:type="dxa"/>
          </w:tcPr>
          <w:p>
            <w:pPr>
              <w:pStyle w:val="245"/>
              <w:adjustRightInd w:val="0"/>
              <w:snapToGrid w:val="0"/>
              <w:spacing w:line="440" w:lineRule="exact"/>
              <w:ind w:firstLine="0" w:firstLineChars="0"/>
              <w:rPr>
                <w:sz w:val="28"/>
              </w:rPr>
            </w:pPr>
            <w:r>
              <w:rPr>
                <w:rFonts w:hint="eastAsia"/>
                <w:sz w:val="28"/>
              </w:rPr>
              <w:t>名称</w:t>
            </w:r>
          </w:p>
        </w:tc>
        <w:tc>
          <w:tcPr>
            <w:tcW w:w="1747" w:type="dxa"/>
          </w:tcPr>
          <w:p>
            <w:pPr>
              <w:pStyle w:val="245"/>
              <w:adjustRightInd w:val="0"/>
              <w:snapToGrid w:val="0"/>
              <w:spacing w:line="440" w:lineRule="exact"/>
              <w:ind w:firstLine="0" w:firstLineChars="0"/>
              <w:rPr>
                <w:sz w:val="28"/>
              </w:rPr>
            </w:pPr>
            <w:r>
              <w:rPr>
                <w:rFonts w:hint="eastAsia"/>
                <w:sz w:val="28"/>
              </w:rPr>
              <w:t>品牌型号</w:t>
            </w:r>
          </w:p>
        </w:tc>
        <w:tc>
          <w:tcPr>
            <w:tcW w:w="1440" w:type="dxa"/>
          </w:tcPr>
          <w:p>
            <w:pPr>
              <w:pStyle w:val="245"/>
              <w:adjustRightInd w:val="0"/>
              <w:snapToGrid w:val="0"/>
              <w:spacing w:line="440" w:lineRule="exact"/>
              <w:ind w:firstLine="0" w:firstLineChars="0"/>
              <w:rPr>
                <w:sz w:val="28"/>
              </w:rPr>
            </w:pPr>
            <w:r>
              <w:rPr>
                <w:rFonts w:hint="eastAsia"/>
                <w:sz w:val="28"/>
              </w:rPr>
              <w:t>制造商</w:t>
            </w:r>
          </w:p>
        </w:tc>
        <w:tc>
          <w:tcPr>
            <w:tcW w:w="3413" w:type="dxa"/>
          </w:tcPr>
          <w:p>
            <w:pPr>
              <w:pStyle w:val="245"/>
              <w:adjustRightInd w:val="0"/>
              <w:snapToGrid w:val="0"/>
              <w:spacing w:line="440" w:lineRule="exact"/>
              <w:ind w:firstLine="0" w:firstLineChars="0"/>
              <w:rPr>
                <w:sz w:val="28"/>
              </w:rPr>
            </w:pPr>
            <w:r>
              <w:rPr>
                <w:rFonts w:hint="eastAsia"/>
                <w:sz w:val="28"/>
              </w:rPr>
              <w:t>主要技术参数</w:t>
            </w:r>
          </w:p>
        </w:tc>
        <w:tc>
          <w:tcPr>
            <w:tcW w:w="999" w:type="dxa"/>
          </w:tcPr>
          <w:p>
            <w:pPr>
              <w:pStyle w:val="245"/>
              <w:adjustRightInd w:val="0"/>
              <w:snapToGrid w:val="0"/>
              <w:spacing w:line="440" w:lineRule="exact"/>
              <w:ind w:firstLine="0" w:firstLineChars="0"/>
              <w:rPr>
                <w:spacing w:val="-20"/>
                <w:sz w:val="28"/>
              </w:rPr>
            </w:pPr>
            <w:r>
              <w:rPr>
                <w:rFonts w:hint="eastAsia"/>
                <w:spacing w:val="-20"/>
                <w:sz w:val="28"/>
              </w:rPr>
              <w:t>原产地</w:t>
            </w:r>
          </w:p>
        </w:tc>
        <w:tc>
          <w:tcPr>
            <w:tcW w:w="830" w:type="dxa"/>
          </w:tcPr>
          <w:p>
            <w:pPr>
              <w:pStyle w:val="245"/>
              <w:adjustRightInd w:val="0"/>
              <w:snapToGrid w:val="0"/>
              <w:spacing w:line="440" w:lineRule="exact"/>
              <w:ind w:firstLine="0" w:firstLineChars="0"/>
              <w:rPr>
                <w:sz w:val="28"/>
              </w:rPr>
            </w:pPr>
            <w:r>
              <w:rPr>
                <w:rFonts w:hint="eastAsia"/>
                <w:sz w:val="28"/>
              </w:rPr>
              <w:t>数量</w:t>
            </w:r>
          </w:p>
        </w:tc>
        <w:tc>
          <w:tcPr>
            <w:tcW w:w="1135" w:type="dxa"/>
          </w:tcPr>
          <w:p>
            <w:pPr>
              <w:pStyle w:val="245"/>
              <w:adjustRightInd w:val="0"/>
              <w:snapToGrid w:val="0"/>
              <w:spacing w:line="440" w:lineRule="exact"/>
              <w:ind w:firstLine="0" w:firstLineChars="0"/>
              <w:rPr>
                <w:sz w:val="28"/>
              </w:rPr>
            </w:pPr>
            <w:r>
              <w:rPr>
                <w:rFonts w:hint="eastAsia"/>
                <w:sz w:val="28"/>
              </w:rPr>
              <w:t>单价</w:t>
            </w:r>
          </w:p>
        </w:tc>
        <w:tc>
          <w:tcPr>
            <w:tcW w:w="1260" w:type="dxa"/>
          </w:tcPr>
          <w:p>
            <w:pPr>
              <w:pStyle w:val="245"/>
              <w:adjustRightInd w:val="0"/>
              <w:snapToGrid w:val="0"/>
              <w:spacing w:line="440" w:lineRule="exact"/>
              <w:ind w:firstLine="0" w:firstLineChars="0"/>
              <w:rPr>
                <w:sz w:val="28"/>
              </w:rPr>
            </w:pPr>
            <w:r>
              <w:rPr>
                <w:rFonts w:hint="eastAsia"/>
                <w:sz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Pr>
          <w:p>
            <w:pPr>
              <w:pStyle w:val="245"/>
              <w:adjustRightInd w:val="0"/>
              <w:snapToGrid w:val="0"/>
              <w:spacing w:line="420" w:lineRule="exact"/>
              <w:ind w:firstLine="0" w:firstLineChars="0"/>
              <w:rPr>
                <w:sz w:val="28"/>
              </w:rPr>
            </w:pPr>
            <w:r>
              <w:rPr>
                <w:rFonts w:hint="eastAsia"/>
                <w:sz w:val="28"/>
              </w:rPr>
              <w:t>一</w:t>
            </w:r>
          </w:p>
        </w:tc>
        <w:tc>
          <w:tcPr>
            <w:tcW w:w="2569" w:type="dxa"/>
          </w:tcPr>
          <w:p>
            <w:pPr>
              <w:pStyle w:val="245"/>
              <w:adjustRightInd w:val="0"/>
              <w:snapToGrid w:val="0"/>
              <w:spacing w:line="420" w:lineRule="exact"/>
              <w:ind w:firstLine="0" w:firstLineChars="0"/>
              <w:rPr>
                <w:sz w:val="28"/>
              </w:rPr>
            </w:pPr>
            <w:r>
              <w:rPr>
                <w:rFonts w:hint="eastAsia"/>
                <w:sz w:val="28"/>
              </w:rPr>
              <w:t>产品配置清单</w:t>
            </w:r>
          </w:p>
        </w:tc>
        <w:tc>
          <w:tcPr>
            <w:tcW w:w="1747" w:type="dxa"/>
          </w:tcPr>
          <w:p>
            <w:pPr>
              <w:pStyle w:val="245"/>
              <w:adjustRightInd w:val="0"/>
              <w:snapToGrid w:val="0"/>
              <w:spacing w:line="420" w:lineRule="exact"/>
              <w:ind w:firstLine="0" w:firstLineChars="0"/>
              <w:rPr>
                <w:sz w:val="28"/>
              </w:rPr>
            </w:pPr>
          </w:p>
        </w:tc>
        <w:tc>
          <w:tcPr>
            <w:tcW w:w="1440" w:type="dxa"/>
          </w:tcPr>
          <w:p>
            <w:pPr>
              <w:pStyle w:val="245"/>
              <w:adjustRightInd w:val="0"/>
              <w:snapToGrid w:val="0"/>
              <w:spacing w:line="420" w:lineRule="exact"/>
              <w:ind w:firstLine="0" w:firstLineChars="0"/>
              <w:rPr>
                <w:sz w:val="28"/>
              </w:rPr>
            </w:pPr>
          </w:p>
        </w:tc>
        <w:tc>
          <w:tcPr>
            <w:tcW w:w="3413" w:type="dxa"/>
          </w:tcPr>
          <w:p>
            <w:pPr>
              <w:pStyle w:val="245"/>
              <w:adjustRightInd w:val="0"/>
              <w:snapToGrid w:val="0"/>
              <w:spacing w:line="420" w:lineRule="exact"/>
              <w:ind w:firstLine="0" w:firstLineChars="0"/>
              <w:rPr>
                <w:sz w:val="28"/>
              </w:rPr>
            </w:pPr>
          </w:p>
        </w:tc>
        <w:tc>
          <w:tcPr>
            <w:tcW w:w="999" w:type="dxa"/>
          </w:tcPr>
          <w:p>
            <w:pPr>
              <w:pStyle w:val="245"/>
              <w:adjustRightInd w:val="0"/>
              <w:snapToGrid w:val="0"/>
              <w:spacing w:line="420" w:lineRule="exact"/>
              <w:ind w:firstLine="0" w:firstLineChars="0"/>
              <w:rPr>
                <w:sz w:val="28"/>
              </w:rPr>
            </w:pPr>
          </w:p>
        </w:tc>
        <w:tc>
          <w:tcPr>
            <w:tcW w:w="830" w:type="dxa"/>
          </w:tcPr>
          <w:p>
            <w:pPr>
              <w:pStyle w:val="245"/>
              <w:adjustRightInd w:val="0"/>
              <w:snapToGrid w:val="0"/>
              <w:spacing w:line="420" w:lineRule="exact"/>
              <w:ind w:firstLine="0" w:firstLineChars="0"/>
              <w:rPr>
                <w:sz w:val="28"/>
              </w:rPr>
            </w:pPr>
          </w:p>
        </w:tc>
        <w:tc>
          <w:tcPr>
            <w:tcW w:w="1135" w:type="dxa"/>
          </w:tcPr>
          <w:p>
            <w:pPr>
              <w:pStyle w:val="245"/>
              <w:adjustRightInd w:val="0"/>
              <w:snapToGrid w:val="0"/>
              <w:spacing w:line="420" w:lineRule="exact"/>
              <w:ind w:firstLine="0" w:firstLineChars="0"/>
              <w:rPr>
                <w:sz w:val="28"/>
              </w:rPr>
            </w:pPr>
          </w:p>
        </w:tc>
        <w:tc>
          <w:tcPr>
            <w:tcW w:w="1260" w:type="dxa"/>
          </w:tcPr>
          <w:p>
            <w:pPr>
              <w:pStyle w:val="245"/>
              <w:adjustRightInd w:val="0"/>
              <w:snapToGrid w:val="0"/>
              <w:spacing w:line="420" w:lineRule="exact"/>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Pr>
          <w:p>
            <w:pPr>
              <w:pStyle w:val="245"/>
              <w:adjustRightInd w:val="0"/>
              <w:snapToGrid w:val="0"/>
              <w:spacing w:line="420" w:lineRule="exact"/>
              <w:ind w:firstLine="0" w:firstLineChars="0"/>
              <w:rPr>
                <w:sz w:val="28"/>
              </w:rPr>
            </w:pPr>
            <w:r>
              <w:rPr>
                <w:rFonts w:hint="eastAsia"/>
                <w:sz w:val="28"/>
              </w:rPr>
              <w:t>…</w:t>
            </w:r>
          </w:p>
        </w:tc>
        <w:tc>
          <w:tcPr>
            <w:tcW w:w="2569" w:type="dxa"/>
          </w:tcPr>
          <w:p>
            <w:pPr>
              <w:pStyle w:val="245"/>
              <w:adjustRightInd w:val="0"/>
              <w:snapToGrid w:val="0"/>
              <w:spacing w:line="420" w:lineRule="exact"/>
              <w:ind w:firstLine="0" w:firstLineChars="0"/>
              <w:rPr>
                <w:sz w:val="28"/>
              </w:rPr>
            </w:pPr>
          </w:p>
        </w:tc>
        <w:tc>
          <w:tcPr>
            <w:tcW w:w="1747" w:type="dxa"/>
          </w:tcPr>
          <w:p>
            <w:pPr>
              <w:pStyle w:val="245"/>
              <w:adjustRightInd w:val="0"/>
              <w:snapToGrid w:val="0"/>
              <w:spacing w:line="420" w:lineRule="exact"/>
              <w:ind w:firstLine="0" w:firstLineChars="0"/>
              <w:rPr>
                <w:sz w:val="28"/>
              </w:rPr>
            </w:pPr>
          </w:p>
        </w:tc>
        <w:tc>
          <w:tcPr>
            <w:tcW w:w="1440" w:type="dxa"/>
          </w:tcPr>
          <w:p>
            <w:pPr>
              <w:pStyle w:val="245"/>
              <w:adjustRightInd w:val="0"/>
              <w:snapToGrid w:val="0"/>
              <w:spacing w:line="420" w:lineRule="exact"/>
              <w:ind w:firstLine="0" w:firstLineChars="0"/>
              <w:rPr>
                <w:sz w:val="28"/>
              </w:rPr>
            </w:pPr>
          </w:p>
        </w:tc>
        <w:tc>
          <w:tcPr>
            <w:tcW w:w="3413" w:type="dxa"/>
          </w:tcPr>
          <w:p>
            <w:pPr>
              <w:pStyle w:val="245"/>
              <w:adjustRightInd w:val="0"/>
              <w:snapToGrid w:val="0"/>
              <w:spacing w:line="420" w:lineRule="exact"/>
              <w:ind w:firstLine="0" w:firstLineChars="0"/>
              <w:rPr>
                <w:sz w:val="28"/>
              </w:rPr>
            </w:pPr>
          </w:p>
        </w:tc>
        <w:tc>
          <w:tcPr>
            <w:tcW w:w="999" w:type="dxa"/>
          </w:tcPr>
          <w:p>
            <w:pPr>
              <w:pStyle w:val="245"/>
              <w:adjustRightInd w:val="0"/>
              <w:snapToGrid w:val="0"/>
              <w:spacing w:line="420" w:lineRule="exact"/>
              <w:ind w:firstLine="0" w:firstLineChars="0"/>
              <w:rPr>
                <w:sz w:val="28"/>
              </w:rPr>
            </w:pPr>
          </w:p>
        </w:tc>
        <w:tc>
          <w:tcPr>
            <w:tcW w:w="830" w:type="dxa"/>
          </w:tcPr>
          <w:p>
            <w:pPr>
              <w:pStyle w:val="245"/>
              <w:adjustRightInd w:val="0"/>
              <w:snapToGrid w:val="0"/>
              <w:spacing w:line="420" w:lineRule="exact"/>
              <w:ind w:firstLine="0" w:firstLineChars="0"/>
              <w:rPr>
                <w:sz w:val="28"/>
              </w:rPr>
            </w:pPr>
          </w:p>
        </w:tc>
        <w:tc>
          <w:tcPr>
            <w:tcW w:w="1135" w:type="dxa"/>
          </w:tcPr>
          <w:p>
            <w:pPr>
              <w:pStyle w:val="245"/>
              <w:adjustRightInd w:val="0"/>
              <w:snapToGrid w:val="0"/>
              <w:spacing w:line="420" w:lineRule="exact"/>
              <w:ind w:firstLine="0" w:firstLineChars="0"/>
              <w:rPr>
                <w:sz w:val="28"/>
              </w:rPr>
            </w:pPr>
          </w:p>
        </w:tc>
        <w:tc>
          <w:tcPr>
            <w:tcW w:w="1260" w:type="dxa"/>
          </w:tcPr>
          <w:p>
            <w:pPr>
              <w:pStyle w:val="245"/>
              <w:adjustRightInd w:val="0"/>
              <w:snapToGrid w:val="0"/>
              <w:spacing w:line="420" w:lineRule="exact"/>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Pr>
          <w:p>
            <w:pPr>
              <w:pStyle w:val="245"/>
              <w:adjustRightInd w:val="0"/>
              <w:snapToGrid w:val="0"/>
              <w:spacing w:line="420" w:lineRule="exact"/>
              <w:ind w:firstLine="0" w:firstLineChars="0"/>
              <w:rPr>
                <w:sz w:val="28"/>
              </w:rPr>
            </w:pPr>
            <w:r>
              <w:rPr>
                <w:rFonts w:hint="eastAsia"/>
                <w:sz w:val="28"/>
              </w:rPr>
              <w:t>二</w:t>
            </w:r>
          </w:p>
        </w:tc>
        <w:tc>
          <w:tcPr>
            <w:tcW w:w="2569" w:type="dxa"/>
          </w:tcPr>
          <w:p>
            <w:pPr>
              <w:pStyle w:val="245"/>
              <w:adjustRightInd w:val="0"/>
              <w:snapToGrid w:val="0"/>
              <w:spacing w:line="420" w:lineRule="exact"/>
              <w:ind w:firstLine="0" w:firstLineChars="0"/>
              <w:rPr>
                <w:sz w:val="28"/>
              </w:rPr>
            </w:pPr>
          </w:p>
        </w:tc>
        <w:tc>
          <w:tcPr>
            <w:tcW w:w="1747" w:type="dxa"/>
          </w:tcPr>
          <w:p>
            <w:pPr>
              <w:pStyle w:val="245"/>
              <w:adjustRightInd w:val="0"/>
              <w:snapToGrid w:val="0"/>
              <w:spacing w:line="420" w:lineRule="exact"/>
              <w:ind w:firstLine="0" w:firstLineChars="0"/>
              <w:rPr>
                <w:sz w:val="28"/>
              </w:rPr>
            </w:pPr>
          </w:p>
        </w:tc>
        <w:tc>
          <w:tcPr>
            <w:tcW w:w="1440" w:type="dxa"/>
          </w:tcPr>
          <w:p>
            <w:pPr>
              <w:pStyle w:val="245"/>
              <w:adjustRightInd w:val="0"/>
              <w:snapToGrid w:val="0"/>
              <w:spacing w:line="420" w:lineRule="exact"/>
              <w:ind w:firstLine="0" w:firstLineChars="0"/>
              <w:rPr>
                <w:sz w:val="28"/>
              </w:rPr>
            </w:pPr>
          </w:p>
        </w:tc>
        <w:tc>
          <w:tcPr>
            <w:tcW w:w="3413" w:type="dxa"/>
          </w:tcPr>
          <w:p>
            <w:pPr>
              <w:pStyle w:val="245"/>
              <w:adjustRightInd w:val="0"/>
              <w:snapToGrid w:val="0"/>
              <w:spacing w:line="420" w:lineRule="exact"/>
              <w:ind w:firstLine="0" w:firstLineChars="0"/>
              <w:rPr>
                <w:sz w:val="28"/>
              </w:rPr>
            </w:pPr>
          </w:p>
        </w:tc>
        <w:tc>
          <w:tcPr>
            <w:tcW w:w="999" w:type="dxa"/>
          </w:tcPr>
          <w:p>
            <w:pPr>
              <w:pStyle w:val="245"/>
              <w:adjustRightInd w:val="0"/>
              <w:snapToGrid w:val="0"/>
              <w:spacing w:line="420" w:lineRule="exact"/>
              <w:ind w:firstLine="0" w:firstLineChars="0"/>
              <w:rPr>
                <w:sz w:val="28"/>
              </w:rPr>
            </w:pPr>
          </w:p>
        </w:tc>
        <w:tc>
          <w:tcPr>
            <w:tcW w:w="830" w:type="dxa"/>
          </w:tcPr>
          <w:p>
            <w:pPr>
              <w:pStyle w:val="245"/>
              <w:adjustRightInd w:val="0"/>
              <w:snapToGrid w:val="0"/>
              <w:spacing w:line="420" w:lineRule="exact"/>
              <w:ind w:firstLine="0" w:firstLineChars="0"/>
              <w:rPr>
                <w:sz w:val="28"/>
              </w:rPr>
            </w:pPr>
          </w:p>
        </w:tc>
        <w:tc>
          <w:tcPr>
            <w:tcW w:w="1135" w:type="dxa"/>
          </w:tcPr>
          <w:p>
            <w:pPr>
              <w:pStyle w:val="245"/>
              <w:adjustRightInd w:val="0"/>
              <w:snapToGrid w:val="0"/>
              <w:spacing w:line="420" w:lineRule="exact"/>
              <w:ind w:firstLine="0" w:firstLineChars="0"/>
              <w:rPr>
                <w:sz w:val="28"/>
              </w:rPr>
            </w:pPr>
          </w:p>
        </w:tc>
        <w:tc>
          <w:tcPr>
            <w:tcW w:w="1260" w:type="dxa"/>
          </w:tcPr>
          <w:p>
            <w:pPr>
              <w:pStyle w:val="245"/>
              <w:adjustRightInd w:val="0"/>
              <w:snapToGrid w:val="0"/>
              <w:spacing w:line="420" w:lineRule="exact"/>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Pr>
          <w:p>
            <w:pPr>
              <w:pStyle w:val="245"/>
              <w:adjustRightInd w:val="0"/>
              <w:snapToGrid w:val="0"/>
              <w:spacing w:line="420" w:lineRule="exact"/>
              <w:ind w:firstLine="0" w:firstLineChars="0"/>
              <w:rPr>
                <w:sz w:val="28"/>
              </w:rPr>
            </w:pPr>
            <w:r>
              <w:rPr>
                <w:rFonts w:hint="eastAsia"/>
                <w:sz w:val="28"/>
              </w:rPr>
              <w:t>…</w:t>
            </w:r>
          </w:p>
        </w:tc>
        <w:tc>
          <w:tcPr>
            <w:tcW w:w="2569" w:type="dxa"/>
          </w:tcPr>
          <w:p>
            <w:pPr>
              <w:pStyle w:val="245"/>
              <w:adjustRightInd w:val="0"/>
              <w:snapToGrid w:val="0"/>
              <w:spacing w:line="420" w:lineRule="exact"/>
              <w:ind w:firstLine="0" w:firstLineChars="0"/>
              <w:rPr>
                <w:sz w:val="28"/>
              </w:rPr>
            </w:pPr>
          </w:p>
        </w:tc>
        <w:tc>
          <w:tcPr>
            <w:tcW w:w="1747" w:type="dxa"/>
          </w:tcPr>
          <w:p>
            <w:pPr>
              <w:pStyle w:val="245"/>
              <w:adjustRightInd w:val="0"/>
              <w:snapToGrid w:val="0"/>
              <w:spacing w:line="420" w:lineRule="exact"/>
              <w:ind w:firstLine="0" w:firstLineChars="0"/>
              <w:rPr>
                <w:sz w:val="28"/>
              </w:rPr>
            </w:pPr>
          </w:p>
        </w:tc>
        <w:tc>
          <w:tcPr>
            <w:tcW w:w="1440" w:type="dxa"/>
          </w:tcPr>
          <w:p>
            <w:pPr>
              <w:pStyle w:val="245"/>
              <w:adjustRightInd w:val="0"/>
              <w:snapToGrid w:val="0"/>
              <w:spacing w:line="420" w:lineRule="exact"/>
              <w:ind w:firstLine="0" w:firstLineChars="0"/>
              <w:rPr>
                <w:sz w:val="28"/>
              </w:rPr>
            </w:pPr>
          </w:p>
        </w:tc>
        <w:tc>
          <w:tcPr>
            <w:tcW w:w="3413" w:type="dxa"/>
          </w:tcPr>
          <w:p>
            <w:pPr>
              <w:pStyle w:val="245"/>
              <w:adjustRightInd w:val="0"/>
              <w:snapToGrid w:val="0"/>
              <w:spacing w:line="420" w:lineRule="exact"/>
              <w:ind w:firstLine="0" w:firstLineChars="0"/>
              <w:rPr>
                <w:sz w:val="28"/>
              </w:rPr>
            </w:pPr>
          </w:p>
        </w:tc>
        <w:tc>
          <w:tcPr>
            <w:tcW w:w="999" w:type="dxa"/>
          </w:tcPr>
          <w:p>
            <w:pPr>
              <w:pStyle w:val="245"/>
              <w:adjustRightInd w:val="0"/>
              <w:snapToGrid w:val="0"/>
              <w:spacing w:line="420" w:lineRule="exact"/>
              <w:ind w:firstLine="0" w:firstLineChars="0"/>
              <w:rPr>
                <w:sz w:val="28"/>
              </w:rPr>
            </w:pPr>
          </w:p>
        </w:tc>
        <w:tc>
          <w:tcPr>
            <w:tcW w:w="830" w:type="dxa"/>
          </w:tcPr>
          <w:p>
            <w:pPr>
              <w:pStyle w:val="245"/>
              <w:adjustRightInd w:val="0"/>
              <w:snapToGrid w:val="0"/>
              <w:spacing w:line="420" w:lineRule="exact"/>
              <w:ind w:firstLine="0" w:firstLineChars="0"/>
              <w:rPr>
                <w:sz w:val="28"/>
              </w:rPr>
            </w:pPr>
          </w:p>
        </w:tc>
        <w:tc>
          <w:tcPr>
            <w:tcW w:w="1135" w:type="dxa"/>
          </w:tcPr>
          <w:p>
            <w:pPr>
              <w:pStyle w:val="245"/>
              <w:adjustRightInd w:val="0"/>
              <w:snapToGrid w:val="0"/>
              <w:spacing w:line="420" w:lineRule="exact"/>
              <w:ind w:firstLine="0" w:firstLineChars="0"/>
              <w:rPr>
                <w:sz w:val="28"/>
              </w:rPr>
            </w:pPr>
          </w:p>
        </w:tc>
        <w:tc>
          <w:tcPr>
            <w:tcW w:w="1260" w:type="dxa"/>
          </w:tcPr>
          <w:p>
            <w:pPr>
              <w:pStyle w:val="245"/>
              <w:adjustRightInd w:val="0"/>
              <w:snapToGrid w:val="0"/>
              <w:spacing w:line="420" w:lineRule="exact"/>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Pr>
          <w:p>
            <w:pPr>
              <w:pStyle w:val="245"/>
              <w:adjustRightInd w:val="0"/>
              <w:snapToGrid w:val="0"/>
              <w:spacing w:line="420" w:lineRule="exact"/>
              <w:ind w:firstLine="0" w:firstLineChars="0"/>
              <w:rPr>
                <w:sz w:val="28"/>
              </w:rPr>
            </w:pPr>
            <w:r>
              <w:rPr>
                <w:rFonts w:hint="eastAsia"/>
                <w:sz w:val="28"/>
              </w:rPr>
              <w:t>三</w:t>
            </w:r>
          </w:p>
        </w:tc>
        <w:tc>
          <w:tcPr>
            <w:tcW w:w="2569" w:type="dxa"/>
          </w:tcPr>
          <w:p>
            <w:pPr>
              <w:pStyle w:val="245"/>
              <w:adjustRightInd w:val="0"/>
              <w:snapToGrid w:val="0"/>
              <w:spacing w:line="420" w:lineRule="exact"/>
              <w:ind w:firstLine="0" w:firstLineChars="0"/>
              <w:rPr>
                <w:sz w:val="28"/>
              </w:rPr>
            </w:pPr>
            <w:r>
              <w:rPr>
                <w:rFonts w:hint="eastAsia"/>
                <w:sz w:val="28"/>
              </w:rPr>
              <w:t>附件</w:t>
            </w:r>
          </w:p>
        </w:tc>
        <w:tc>
          <w:tcPr>
            <w:tcW w:w="1747" w:type="dxa"/>
          </w:tcPr>
          <w:p>
            <w:pPr>
              <w:pStyle w:val="245"/>
              <w:adjustRightInd w:val="0"/>
              <w:snapToGrid w:val="0"/>
              <w:spacing w:line="420" w:lineRule="exact"/>
              <w:ind w:firstLine="0" w:firstLineChars="0"/>
              <w:rPr>
                <w:sz w:val="28"/>
              </w:rPr>
            </w:pPr>
          </w:p>
        </w:tc>
        <w:tc>
          <w:tcPr>
            <w:tcW w:w="1440" w:type="dxa"/>
          </w:tcPr>
          <w:p>
            <w:pPr>
              <w:pStyle w:val="245"/>
              <w:adjustRightInd w:val="0"/>
              <w:snapToGrid w:val="0"/>
              <w:spacing w:line="420" w:lineRule="exact"/>
              <w:ind w:firstLine="0" w:firstLineChars="0"/>
              <w:rPr>
                <w:sz w:val="28"/>
              </w:rPr>
            </w:pPr>
          </w:p>
        </w:tc>
        <w:tc>
          <w:tcPr>
            <w:tcW w:w="3413" w:type="dxa"/>
          </w:tcPr>
          <w:p>
            <w:pPr>
              <w:pStyle w:val="245"/>
              <w:adjustRightInd w:val="0"/>
              <w:snapToGrid w:val="0"/>
              <w:spacing w:line="420" w:lineRule="exact"/>
              <w:ind w:firstLine="0" w:firstLineChars="0"/>
              <w:rPr>
                <w:sz w:val="28"/>
              </w:rPr>
            </w:pPr>
          </w:p>
        </w:tc>
        <w:tc>
          <w:tcPr>
            <w:tcW w:w="999" w:type="dxa"/>
          </w:tcPr>
          <w:p>
            <w:pPr>
              <w:pStyle w:val="245"/>
              <w:adjustRightInd w:val="0"/>
              <w:snapToGrid w:val="0"/>
              <w:spacing w:line="420" w:lineRule="exact"/>
              <w:ind w:firstLine="0" w:firstLineChars="0"/>
              <w:rPr>
                <w:sz w:val="28"/>
              </w:rPr>
            </w:pPr>
          </w:p>
        </w:tc>
        <w:tc>
          <w:tcPr>
            <w:tcW w:w="830" w:type="dxa"/>
          </w:tcPr>
          <w:p>
            <w:pPr>
              <w:pStyle w:val="245"/>
              <w:adjustRightInd w:val="0"/>
              <w:snapToGrid w:val="0"/>
              <w:spacing w:line="420" w:lineRule="exact"/>
              <w:ind w:firstLine="0" w:firstLineChars="0"/>
              <w:rPr>
                <w:sz w:val="28"/>
              </w:rPr>
            </w:pPr>
          </w:p>
        </w:tc>
        <w:tc>
          <w:tcPr>
            <w:tcW w:w="1135" w:type="dxa"/>
          </w:tcPr>
          <w:p>
            <w:pPr>
              <w:pStyle w:val="245"/>
              <w:adjustRightInd w:val="0"/>
              <w:snapToGrid w:val="0"/>
              <w:spacing w:line="420" w:lineRule="exact"/>
              <w:ind w:firstLine="0" w:firstLineChars="0"/>
              <w:rPr>
                <w:sz w:val="28"/>
              </w:rPr>
            </w:pPr>
          </w:p>
        </w:tc>
        <w:tc>
          <w:tcPr>
            <w:tcW w:w="1260" w:type="dxa"/>
          </w:tcPr>
          <w:p>
            <w:pPr>
              <w:pStyle w:val="245"/>
              <w:adjustRightInd w:val="0"/>
              <w:snapToGrid w:val="0"/>
              <w:spacing w:line="420" w:lineRule="exact"/>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Pr>
          <w:p>
            <w:pPr>
              <w:pStyle w:val="245"/>
              <w:adjustRightInd w:val="0"/>
              <w:snapToGrid w:val="0"/>
              <w:spacing w:line="420" w:lineRule="exact"/>
              <w:ind w:firstLine="0" w:firstLineChars="0"/>
              <w:rPr>
                <w:sz w:val="28"/>
              </w:rPr>
            </w:pPr>
            <w:r>
              <w:rPr>
                <w:rFonts w:hint="eastAsia"/>
                <w:sz w:val="28"/>
              </w:rPr>
              <w:t>四</w:t>
            </w:r>
          </w:p>
        </w:tc>
        <w:tc>
          <w:tcPr>
            <w:tcW w:w="2569" w:type="dxa"/>
          </w:tcPr>
          <w:p>
            <w:pPr>
              <w:pStyle w:val="245"/>
              <w:adjustRightInd w:val="0"/>
              <w:snapToGrid w:val="0"/>
              <w:spacing w:line="420" w:lineRule="exact"/>
              <w:ind w:firstLine="0" w:firstLineChars="0"/>
              <w:rPr>
                <w:sz w:val="28"/>
              </w:rPr>
            </w:pPr>
            <w:r>
              <w:rPr>
                <w:rFonts w:hint="eastAsia"/>
                <w:sz w:val="28"/>
              </w:rPr>
              <w:t>安装调试</w:t>
            </w:r>
          </w:p>
        </w:tc>
        <w:tc>
          <w:tcPr>
            <w:tcW w:w="10824" w:type="dxa"/>
            <w:gridSpan w:val="7"/>
          </w:tcPr>
          <w:p>
            <w:pPr>
              <w:pStyle w:val="245"/>
              <w:adjustRightInd w:val="0"/>
              <w:snapToGrid w:val="0"/>
              <w:spacing w:line="420" w:lineRule="exact"/>
              <w:ind w:firstLine="0" w:firstLineChars="0"/>
              <w:rPr>
                <w:sz w:val="28"/>
                <w:u w:val="single"/>
              </w:rPr>
            </w:pPr>
            <w:r>
              <w:rPr>
                <w:rFonts w:hint="eastAsia"/>
                <w:sz w:val="28"/>
              </w:rPr>
              <w:t>金额：</w:t>
            </w:r>
            <w:r>
              <w:rPr>
                <w:rFonts w:hint="eastAsia"/>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tcPr>
          <w:p>
            <w:pPr>
              <w:pStyle w:val="245"/>
              <w:adjustRightInd w:val="0"/>
              <w:snapToGrid w:val="0"/>
              <w:spacing w:line="440" w:lineRule="exact"/>
              <w:ind w:firstLine="0" w:firstLineChars="0"/>
              <w:rPr>
                <w:sz w:val="28"/>
              </w:rPr>
            </w:pPr>
            <w:r>
              <w:rPr>
                <w:rFonts w:hint="eastAsia"/>
                <w:sz w:val="28"/>
              </w:rPr>
              <w:t>五</w:t>
            </w:r>
          </w:p>
        </w:tc>
        <w:tc>
          <w:tcPr>
            <w:tcW w:w="2569" w:type="dxa"/>
          </w:tcPr>
          <w:p>
            <w:pPr>
              <w:pStyle w:val="245"/>
              <w:adjustRightInd w:val="0"/>
              <w:snapToGrid w:val="0"/>
              <w:spacing w:line="440" w:lineRule="exact"/>
              <w:ind w:firstLine="0" w:firstLineChars="0"/>
              <w:rPr>
                <w:sz w:val="28"/>
              </w:rPr>
            </w:pPr>
            <w:r>
              <w:rPr>
                <w:rFonts w:hint="eastAsia"/>
                <w:sz w:val="28"/>
              </w:rPr>
              <w:t>总计</w:t>
            </w:r>
          </w:p>
        </w:tc>
        <w:tc>
          <w:tcPr>
            <w:tcW w:w="10824" w:type="dxa"/>
            <w:gridSpan w:val="7"/>
          </w:tcPr>
          <w:p>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245"/>
              <w:adjustRightInd w:val="0"/>
              <w:snapToGrid w:val="0"/>
              <w:spacing w:line="440" w:lineRule="exact"/>
              <w:ind w:firstLine="0" w:firstLineChars="0"/>
              <w:rPr>
                <w:sz w:val="28"/>
              </w:rPr>
            </w:pPr>
            <w:r>
              <w:rPr>
                <w:rFonts w:hint="eastAsia"/>
                <w:sz w:val="28"/>
              </w:rPr>
              <w:t>大写：</w:t>
            </w:r>
            <w:r>
              <w:rPr>
                <w:rFonts w:hint="eastAsia"/>
                <w:sz w:val="28"/>
                <w:u w:val="single"/>
              </w:rPr>
              <w:t xml:space="preserve">       </w:t>
            </w:r>
            <w:r>
              <w:rPr>
                <w:rFonts w:hint="eastAsia"/>
                <w:sz w:val="28"/>
              </w:rPr>
              <w:t>元</w:t>
            </w:r>
          </w:p>
        </w:tc>
      </w:tr>
    </w:tbl>
    <w:p>
      <w:pPr>
        <w:snapToGrid w:val="0"/>
        <w:spacing w:line="480" w:lineRule="exact"/>
        <w:rPr>
          <w:rFonts w:ascii="仿宋_GB2312" w:eastAsia="仿宋_GB2312"/>
          <w:sz w:val="28"/>
          <w:szCs w:val="28"/>
        </w:rPr>
      </w:pPr>
      <w:r>
        <w:rPr>
          <w:rFonts w:hint="eastAsia" w:ascii="仿宋_GB2312" w:eastAsia="仿宋_GB2312"/>
          <w:sz w:val="28"/>
          <w:szCs w:val="28"/>
        </w:rPr>
        <w:t>注：1、报价应包括运输、培训、安装、调试和售后服务等所有费用。</w:t>
      </w: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2、按采购需求逐项列出所需的各种费用。</w:t>
      </w: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2、以上表格中各项可进一步细分，栏数不够可自加。</w:t>
      </w:r>
    </w:p>
    <w:p>
      <w:pPr>
        <w:snapToGrid w:val="0"/>
        <w:spacing w:line="480" w:lineRule="exact"/>
        <w:rPr>
          <w:rFonts w:ascii="仿宋_GB2312" w:eastAsia="仿宋_GB2312"/>
          <w:sz w:val="28"/>
          <w:szCs w:val="28"/>
        </w:rPr>
      </w:pPr>
      <w:r>
        <w:rPr>
          <w:rFonts w:hint="eastAsia" w:ascii="仿宋_GB2312" w:eastAsia="仿宋_GB2312"/>
          <w:sz w:val="28"/>
          <w:szCs w:val="28"/>
        </w:rPr>
        <w:t>投标人（盖章）：</w:t>
      </w:r>
    </w:p>
    <w:p>
      <w:pPr>
        <w:snapToGrid w:val="0"/>
        <w:spacing w:line="480" w:lineRule="exact"/>
        <w:rPr>
          <w:rFonts w:ascii="仿宋_GB2312" w:eastAsia="仿宋_GB2312"/>
          <w:sz w:val="28"/>
          <w:szCs w:val="28"/>
        </w:rPr>
      </w:pPr>
      <w:r>
        <w:rPr>
          <w:rFonts w:hint="eastAsia" w:ascii="仿宋_GB2312" w:eastAsia="仿宋_GB2312"/>
          <w:sz w:val="28"/>
          <w:szCs w:val="28"/>
        </w:rPr>
        <w:t xml:space="preserve">法定代表人或其授权代表人（签字）：                                   </w:t>
      </w:r>
    </w:p>
    <w:p>
      <w:pPr>
        <w:snapToGrid w:val="0"/>
        <w:spacing w:line="540" w:lineRule="exact"/>
        <w:rPr>
          <w:rFonts w:ascii="仿宋_GB2312" w:eastAsia="仿宋_GB2312"/>
          <w:sz w:val="28"/>
          <w:szCs w:val="28"/>
        </w:rPr>
      </w:pPr>
      <w:r>
        <w:rPr>
          <w:rFonts w:hint="eastAsia" w:ascii="仿宋_GB2312" w:eastAsia="仿宋_GB2312"/>
          <w:sz w:val="28"/>
          <w:szCs w:val="28"/>
        </w:rPr>
        <w:t xml:space="preserve">日期： </w:t>
      </w:r>
    </w:p>
    <w:p>
      <w:pPr>
        <w:spacing w:line="500" w:lineRule="exact"/>
        <w:rPr>
          <w:rFonts w:ascii="仿宋_GB2312" w:eastAsia="仿宋_GB2312"/>
          <w:sz w:val="28"/>
          <w:szCs w:val="28"/>
        </w:rPr>
        <w:sectPr>
          <w:pgSz w:w="16838" w:h="11906" w:orient="landscape"/>
          <w:pgMar w:top="1247" w:right="1389" w:bottom="1247" w:left="1389" w:header="851" w:footer="992" w:gutter="284"/>
          <w:cols w:space="720" w:num="1"/>
          <w:docGrid w:linePitch="312" w:charSpace="0"/>
        </w:sectPr>
      </w:pPr>
    </w:p>
    <w:p>
      <w:pPr>
        <w:spacing w:line="500" w:lineRule="exact"/>
        <w:ind w:firstLine="3220"/>
        <w:rPr>
          <w:rFonts w:ascii="仿宋_GB2312" w:eastAsia="仿宋_GB2312"/>
          <w:sz w:val="28"/>
          <w:szCs w:val="28"/>
        </w:rPr>
      </w:pPr>
      <w:r>
        <w:rPr>
          <w:rFonts w:hint="eastAsia" w:ascii="仿宋_GB2312" w:eastAsia="仿宋_GB2312"/>
          <w:sz w:val="28"/>
          <w:szCs w:val="28"/>
        </w:rPr>
        <w:t>2 开标一览表</w:t>
      </w:r>
    </w:p>
    <w:p>
      <w:pPr>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项目名称：                               </w:t>
      </w:r>
    </w:p>
    <w:p>
      <w:pPr>
        <w:snapToGrid w:val="0"/>
        <w:spacing w:line="540" w:lineRule="exact"/>
        <w:rPr>
          <w:rFonts w:ascii="仿宋_GB2312" w:hAnsi="宋体" w:eastAsia="仿宋_GB2312"/>
          <w:sz w:val="28"/>
          <w:szCs w:val="28"/>
        </w:rPr>
      </w:pPr>
      <w:r>
        <w:rPr>
          <w:rFonts w:hint="eastAsia" w:ascii="仿宋_GB2312" w:hAnsi="宋体" w:eastAsia="仿宋_GB2312"/>
          <w:sz w:val="28"/>
          <w:szCs w:val="28"/>
        </w:rPr>
        <w:t>项目编号：                                          金额单位：元</w:t>
      </w:r>
    </w:p>
    <w:tbl>
      <w:tblPr>
        <w:tblStyle w:val="69"/>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799"/>
        <w:gridCol w:w="998"/>
        <w:gridCol w:w="900"/>
        <w:gridCol w:w="1057"/>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20" w:type="dxa"/>
            <w:vAlign w:val="center"/>
          </w:tcPr>
          <w:p>
            <w:pPr>
              <w:pStyle w:val="245"/>
              <w:snapToGrid w:val="0"/>
              <w:spacing w:line="400" w:lineRule="exact"/>
              <w:ind w:left="-107" w:leftChars="-51" w:firstLine="0" w:firstLineChars="0"/>
              <w:rPr>
                <w:sz w:val="28"/>
              </w:rPr>
            </w:pPr>
            <w:r>
              <w:rPr>
                <w:rFonts w:hint="eastAsia"/>
                <w:sz w:val="28"/>
              </w:rPr>
              <w:t>序号</w:t>
            </w:r>
          </w:p>
        </w:tc>
        <w:tc>
          <w:tcPr>
            <w:tcW w:w="1983" w:type="dxa"/>
            <w:vAlign w:val="center"/>
          </w:tcPr>
          <w:p>
            <w:pPr>
              <w:pStyle w:val="245"/>
              <w:snapToGrid w:val="0"/>
              <w:spacing w:line="400" w:lineRule="exact"/>
              <w:ind w:firstLine="0" w:firstLineChars="0"/>
              <w:rPr>
                <w:sz w:val="28"/>
              </w:rPr>
            </w:pPr>
            <w:r>
              <w:rPr>
                <w:rFonts w:hint="eastAsia"/>
                <w:sz w:val="28"/>
              </w:rPr>
              <w:t>名称</w:t>
            </w:r>
          </w:p>
        </w:tc>
        <w:tc>
          <w:tcPr>
            <w:tcW w:w="799" w:type="dxa"/>
            <w:vAlign w:val="center"/>
          </w:tcPr>
          <w:p>
            <w:pPr>
              <w:pStyle w:val="245"/>
              <w:snapToGrid w:val="0"/>
              <w:spacing w:line="400" w:lineRule="exact"/>
              <w:ind w:firstLine="0" w:firstLineChars="0"/>
              <w:rPr>
                <w:sz w:val="28"/>
              </w:rPr>
            </w:pPr>
            <w:r>
              <w:rPr>
                <w:rFonts w:hint="eastAsia"/>
                <w:sz w:val="28"/>
              </w:rPr>
              <w:t>品牌</w:t>
            </w:r>
          </w:p>
        </w:tc>
        <w:tc>
          <w:tcPr>
            <w:tcW w:w="998" w:type="dxa"/>
            <w:vAlign w:val="center"/>
          </w:tcPr>
          <w:p>
            <w:pPr>
              <w:pStyle w:val="245"/>
              <w:snapToGrid w:val="0"/>
              <w:spacing w:line="400" w:lineRule="exact"/>
              <w:ind w:firstLine="0" w:firstLineChars="0"/>
              <w:rPr>
                <w:sz w:val="28"/>
              </w:rPr>
            </w:pPr>
            <w:r>
              <w:rPr>
                <w:rFonts w:hint="eastAsia"/>
                <w:sz w:val="28"/>
              </w:rPr>
              <w:t>型号</w:t>
            </w:r>
          </w:p>
        </w:tc>
        <w:tc>
          <w:tcPr>
            <w:tcW w:w="900" w:type="dxa"/>
            <w:vAlign w:val="center"/>
          </w:tcPr>
          <w:p>
            <w:pPr>
              <w:pStyle w:val="245"/>
              <w:snapToGrid w:val="0"/>
              <w:spacing w:line="400" w:lineRule="exact"/>
              <w:ind w:firstLine="0" w:firstLineChars="0"/>
              <w:rPr>
                <w:sz w:val="28"/>
              </w:rPr>
            </w:pPr>
            <w:r>
              <w:rPr>
                <w:rFonts w:hint="eastAsia"/>
                <w:sz w:val="28"/>
              </w:rPr>
              <w:t>数量</w:t>
            </w:r>
          </w:p>
        </w:tc>
        <w:tc>
          <w:tcPr>
            <w:tcW w:w="1057" w:type="dxa"/>
            <w:vAlign w:val="center"/>
          </w:tcPr>
          <w:p>
            <w:pPr>
              <w:pStyle w:val="245"/>
              <w:snapToGrid w:val="0"/>
              <w:spacing w:line="400" w:lineRule="exact"/>
              <w:ind w:left="20" w:firstLine="0" w:firstLineChars="0"/>
              <w:rPr>
                <w:sz w:val="28"/>
              </w:rPr>
            </w:pPr>
            <w:r>
              <w:rPr>
                <w:rFonts w:hint="eastAsia"/>
                <w:sz w:val="28"/>
              </w:rPr>
              <w:t>单价</w:t>
            </w:r>
          </w:p>
        </w:tc>
        <w:tc>
          <w:tcPr>
            <w:tcW w:w="1260" w:type="dxa"/>
            <w:vAlign w:val="center"/>
          </w:tcPr>
          <w:p>
            <w:pPr>
              <w:pStyle w:val="245"/>
              <w:snapToGrid w:val="0"/>
              <w:spacing w:line="400" w:lineRule="exact"/>
              <w:ind w:firstLine="0" w:firstLineChars="0"/>
              <w:rPr>
                <w:sz w:val="28"/>
              </w:rPr>
            </w:pPr>
            <w:r>
              <w:rPr>
                <w:rFonts w:hint="eastAsia"/>
                <w:sz w:val="28"/>
              </w:rPr>
              <w:t>总价</w:t>
            </w:r>
          </w:p>
        </w:tc>
        <w:tc>
          <w:tcPr>
            <w:tcW w:w="1103" w:type="dxa"/>
            <w:vAlign w:val="center"/>
          </w:tcPr>
          <w:p>
            <w:pPr>
              <w:pStyle w:val="245"/>
              <w:snapToGrid w:val="0"/>
              <w:spacing w:line="400" w:lineRule="exact"/>
              <w:ind w:firstLine="0" w:firstLineChars="0"/>
              <w:rPr>
                <w:sz w:val="28"/>
              </w:rPr>
            </w:pPr>
            <w:r>
              <w:rPr>
                <w:rFonts w:hint="eastAsia"/>
                <w:sz w:val="28"/>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20" w:type="dxa"/>
            <w:vAlign w:val="center"/>
          </w:tcPr>
          <w:p>
            <w:pPr>
              <w:pStyle w:val="245"/>
              <w:snapToGrid w:val="0"/>
              <w:spacing w:line="240" w:lineRule="auto"/>
              <w:ind w:firstLine="0" w:firstLineChars="0"/>
              <w:rPr>
                <w:sz w:val="28"/>
              </w:rPr>
            </w:pPr>
            <w:r>
              <w:rPr>
                <w:rFonts w:hint="eastAsia"/>
                <w:sz w:val="28"/>
              </w:rPr>
              <w:t>一</w:t>
            </w:r>
          </w:p>
        </w:tc>
        <w:tc>
          <w:tcPr>
            <w:tcW w:w="1983" w:type="dxa"/>
          </w:tcPr>
          <w:p>
            <w:pPr>
              <w:pStyle w:val="245"/>
              <w:spacing w:line="360" w:lineRule="auto"/>
              <w:ind w:firstLine="0" w:firstLineChars="0"/>
              <w:rPr>
                <w:sz w:val="28"/>
              </w:rPr>
            </w:pPr>
          </w:p>
        </w:tc>
        <w:tc>
          <w:tcPr>
            <w:tcW w:w="799" w:type="dxa"/>
          </w:tcPr>
          <w:p>
            <w:pPr>
              <w:pStyle w:val="245"/>
              <w:spacing w:line="360" w:lineRule="auto"/>
              <w:ind w:firstLine="577"/>
              <w:rPr>
                <w:sz w:val="28"/>
              </w:rPr>
            </w:pPr>
          </w:p>
        </w:tc>
        <w:tc>
          <w:tcPr>
            <w:tcW w:w="998" w:type="dxa"/>
          </w:tcPr>
          <w:p>
            <w:pPr>
              <w:pStyle w:val="245"/>
              <w:spacing w:line="360" w:lineRule="auto"/>
              <w:ind w:firstLine="577"/>
              <w:rPr>
                <w:sz w:val="28"/>
              </w:rPr>
            </w:pPr>
          </w:p>
        </w:tc>
        <w:tc>
          <w:tcPr>
            <w:tcW w:w="900" w:type="dxa"/>
          </w:tcPr>
          <w:p>
            <w:pPr>
              <w:pStyle w:val="245"/>
              <w:spacing w:line="360" w:lineRule="auto"/>
              <w:ind w:firstLine="0" w:firstLineChars="0"/>
              <w:rPr>
                <w:sz w:val="28"/>
              </w:rPr>
            </w:pPr>
          </w:p>
        </w:tc>
        <w:tc>
          <w:tcPr>
            <w:tcW w:w="1057" w:type="dxa"/>
          </w:tcPr>
          <w:p>
            <w:pPr>
              <w:pStyle w:val="245"/>
              <w:spacing w:line="360" w:lineRule="auto"/>
              <w:ind w:firstLine="0" w:firstLineChars="0"/>
              <w:rPr>
                <w:sz w:val="28"/>
              </w:rPr>
            </w:pPr>
          </w:p>
        </w:tc>
        <w:tc>
          <w:tcPr>
            <w:tcW w:w="1260" w:type="dxa"/>
          </w:tcPr>
          <w:p>
            <w:pPr>
              <w:pStyle w:val="245"/>
              <w:spacing w:line="360" w:lineRule="auto"/>
              <w:ind w:firstLine="0" w:firstLineChars="0"/>
              <w:rPr>
                <w:sz w:val="28"/>
              </w:rPr>
            </w:pPr>
          </w:p>
        </w:tc>
        <w:tc>
          <w:tcPr>
            <w:tcW w:w="1103" w:type="dxa"/>
            <w:vMerge w:val="restart"/>
          </w:tcPr>
          <w:p>
            <w:pPr>
              <w:pStyle w:val="245"/>
              <w:spacing w:line="360" w:lineRule="auto"/>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0" w:type="dxa"/>
            <w:vAlign w:val="center"/>
          </w:tcPr>
          <w:p>
            <w:pPr>
              <w:pStyle w:val="245"/>
              <w:snapToGrid w:val="0"/>
              <w:spacing w:line="240" w:lineRule="auto"/>
              <w:ind w:firstLine="0" w:firstLineChars="0"/>
              <w:rPr>
                <w:sz w:val="28"/>
              </w:rPr>
            </w:pPr>
            <w:r>
              <w:rPr>
                <w:rFonts w:hint="eastAsia"/>
                <w:sz w:val="28"/>
              </w:rPr>
              <w:t>二</w:t>
            </w:r>
          </w:p>
        </w:tc>
        <w:tc>
          <w:tcPr>
            <w:tcW w:w="1983" w:type="dxa"/>
          </w:tcPr>
          <w:p>
            <w:pPr>
              <w:pStyle w:val="245"/>
              <w:spacing w:line="360" w:lineRule="auto"/>
              <w:ind w:firstLine="0" w:firstLineChars="0"/>
              <w:rPr>
                <w:sz w:val="28"/>
              </w:rPr>
            </w:pPr>
          </w:p>
        </w:tc>
        <w:tc>
          <w:tcPr>
            <w:tcW w:w="799" w:type="dxa"/>
          </w:tcPr>
          <w:p>
            <w:pPr>
              <w:pStyle w:val="245"/>
              <w:spacing w:line="360" w:lineRule="auto"/>
              <w:ind w:firstLine="577"/>
              <w:rPr>
                <w:sz w:val="28"/>
              </w:rPr>
            </w:pPr>
          </w:p>
        </w:tc>
        <w:tc>
          <w:tcPr>
            <w:tcW w:w="998" w:type="dxa"/>
          </w:tcPr>
          <w:p>
            <w:pPr>
              <w:pStyle w:val="245"/>
              <w:spacing w:line="360" w:lineRule="auto"/>
              <w:ind w:firstLine="577"/>
              <w:rPr>
                <w:sz w:val="28"/>
              </w:rPr>
            </w:pPr>
          </w:p>
        </w:tc>
        <w:tc>
          <w:tcPr>
            <w:tcW w:w="900" w:type="dxa"/>
          </w:tcPr>
          <w:p>
            <w:pPr>
              <w:pStyle w:val="245"/>
              <w:spacing w:line="360" w:lineRule="auto"/>
              <w:ind w:firstLine="0" w:firstLineChars="0"/>
              <w:rPr>
                <w:sz w:val="28"/>
              </w:rPr>
            </w:pPr>
          </w:p>
        </w:tc>
        <w:tc>
          <w:tcPr>
            <w:tcW w:w="1057" w:type="dxa"/>
          </w:tcPr>
          <w:p>
            <w:pPr>
              <w:pStyle w:val="245"/>
              <w:spacing w:line="360" w:lineRule="auto"/>
              <w:ind w:firstLine="0" w:firstLineChars="0"/>
              <w:rPr>
                <w:sz w:val="28"/>
              </w:rPr>
            </w:pPr>
          </w:p>
        </w:tc>
        <w:tc>
          <w:tcPr>
            <w:tcW w:w="1260" w:type="dxa"/>
          </w:tcPr>
          <w:p>
            <w:pPr>
              <w:pStyle w:val="245"/>
              <w:spacing w:line="360" w:lineRule="auto"/>
              <w:ind w:firstLine="0" w:firstLineChars="0"/>
              <w:rPr>
                <w:sz w:val="28"/>
              </w:rPr>
            </w:pPr>
          </w:p>
        </w:tc>
        <w:tc>
          <w:tcPr>
            <w:tcW w:w="1103" w:type="dxa"/>
            <w:vMerge w:val="continue"/>
          </w:tcPr>
          <w:p>
            <w:pPr>
              <w:pStyle w:val="245"/>
              <w:spacing w:line="360" w:lineRule="auto"/>
              <w:ind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20" w:type="dxa"/>
            <w:vAlign w:val="center"/>
          </w:tcPr>
          <w:p>
            <w:pPr>
              <w:pStyle w:val="245"/>
              <w:snapToGrid w:val="0"/>
              <w:spacing w:line="240" w:lineRule="auto"/>
              <w:ind w:firstLine="0" w:firstLineChars="0"/>
              <w:rPr>
                <w:sz w:val="28"/>
              </w:rPr>
            </w:pPr>
            <w:r>
              <w:rPr>
                <w:rFonts w:hint="eastAsia"/>
                <w:sz w:val="28"/>
              </w:rPr>
              <w:t>三</w:t>
            </w:r>
          </w:p>
        </w:tc>
        <w:tc>
          <w:tcPr>
            <w:tcW w:w="1983" w:type="dxa"/>
            <w:vAlign w:val="center"/>
          </w:tcPr>
          <w:p>
            <w:pPr>
              <w:pStyle w:val="245"/>
              <w:snapToGrid w:val="0"/>
              <w:spacing w:line="440" w:lineRule="exact"/>
              <w:ind w:firstLine="0" w:firstLineChars="0"/>
              <w:rPr>
                <w:sz w:val="28"/>
              </w:rPr>
            </w:pPr>
            <w:r>
              <w:rPr>
                <w:rFonts w:hint="eastAsia"/>
                <w:sz w:val="28"/>
              </w:rPr>
              <w:t>安装调试</w:t>
            </w:r>
          </w:p>
        </w:tc>
        <w:tc>
          <w:tcPr>
            <w:tcW w:w="6117" w:type="dxa"/>
            <w:gridSpan w:val="6"/>
            <w:vAlign w:val="center"/>
          </w:tcPr>
          <w:p>
            <w:pPr>
              <w:pStyle w:val="245"/>
              <w:adjustRightInd w:val="0"/>
              <w:snapToGrid w:val="0"/>
              <w:spacing w:line="420" w:lineRule="exact"/>
              <w:ind w:firstLine="0" w:firstLineChars="0"/>
              <w:rPr>
                <w:sz w:val="28"/>
                <w:u w:val="single"/>
              </w:rPr>
            </w:pPr>
            <w:r>
              <w:rPr>
                <w:rFonts w:hint="eastAsia"/>
                <w:sz w:val="28"/>
              </w:rPr>
              <w:t>金额：</w:t>
            </w:r>
            <w:r>
              <w:rPr>
                <w:rFonts w:hint="eastAsia"/>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245"/>
              <w:snapToGrid w:val="0"/>
              <w:spacing w:line="240" w:lineRule="auto"/>
              <w:ind w:firstLine="0" w:firstLineChars="0"/>
              <w:rPr>
                <w:sz w:val="28"/>
              </w:rPr>
            </w:pPr>
            <w:r>
              <w:rPr>
                <w:rFonts w:hint="eastAsia"/>
                <w:sz w:val="28"/>
              </w:rPr>
              <w:t>四</w:t>
            </w:r>
          </w:p>
        </w:tc>
        <w:tc>
          <w:tcPr>
            <w:tcW w:w="1983" w:type="dxa"/>
            <w:vAlign w:val="center"/>
          </w:tcPr>
          <w:p>
            <w:pPr>
              <w:pStyle w:val="245"/>
              <w:snapToGrid w:val="0"/>
              <w:spacing w:line="240" w:lineRule="auto"/>
              <w:ind w:firstLine="0" w:firstLineChars="0"/>
              <w:rPr>
                <w:sz w:val="28"/>
              </w:rPr>
            </w:pPr>
            <w:r>
              <w:rPr>
                <w:rFonts w:hint="eastAsia"/>
                <w:sz w:val="28"/>
              </w:rPr>
              <w:t>总计</w:t>
            </w:r>
          </w:p>
        </w:tc>
        <w:tc>
          <w:tcPr>
            <w:tcW w:w="6117" w:type="dxa"/>
            <w:gridSpan w:val="6"/>
          </w:tcPr>
          <w:p>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245"/>
              <w:adjustRightInd w:val="0"/>
              <w:snapToGrid w:val="0"/>
              <w:spacing w:line="440" w:lineRule="exact"/>
              <w:ind w:firstLine="0" w:firstLineChars="0"/>
              <w:rPr>
                <w:sz w:val="28"/>
              </w:rPr>
            </w:pPr>
            <w:r>
              <w:rPr>
                <w:rFonts w:hint="eastAsia"/>
                <w:sz w:val="28"/>
              </w:rPr>
              <w:t>大写：</w:t>
            </w:r>
            <w:r>
              <w:rPr>
                <w:rFonts w:hint="eastAsia"/>
                <w:sz w:val="28"/>
                <w:u w:val="single"/>
              </w:rPr>
              <w:t xml:space="preserve">       </w:t>
            </w:r>
            <w:r>
              <w:rPr>
                <w:rFonts w:hint="eastAsia"/>
                <w:sz w:val="28"/>
              </w:rPr>
              <w:t>元</w:t>
            </w:r>
          </w:p>
        </w:tc>
      </w:tr>
    </w:tbl>
    <w:p>
      <w:pPr>
        <w:snapToGrid w:val="0"/>
        <w:spacing w:line="540" w:lineRule="exact"/>
        <w:rPr>
          <w:rFonts w:ascii="仿宋_GB2312" w:eastAsia="仿宋_GB2312"/>
          <w:sz w:val="28"/>
          <w:szCs w:val="28"/>
        </w:rPr>
      </w:pPr>
      <w:r>
        <w:rPr>
          <w:rFonts w:hint="eastAsia" w:ascii="仿宋_GB2312" w:eastAsia="仿宋_GB2312"/>
          <w:sz w:val="28"/>
          <w:szCs w:val="28"/>
        </w:rPr>
        <w:t>投标人（盖章）：</w:t>
      </w:r>
    </w:p>
    <w:p>
      <w:pPr>
        <w:snapToGrid w:val="0"/>
        <w:spacing w:line="540" w:lineRule="exact"/>
        <w:rPr>
          <w:rFonts w:ascii="仿宋_GB2312" w:eastAsia="仿宋_GB2312"/>
          <w:sz w:val="28"/>
          <w:szCs w:val="28"/>
        </w:rPr>
      </w:pPr>
      <w:r>
        <w:rPr>
          <w:rFonts w:hint="eastAsia" w:ascii="仿宋_GB2312" w:eastAsia="仿宋_GB2312"/>
          <w:sz w:val="28"/>
          <w:szCs w:val="28"/>
        </w:rPr>
        <w:t xml:space="preserve">法定代表人或其授权代表人（签字）：                                   </w:t>
      </w:r>
    </w:p>
    <w:p>
      <w:pPr>
        <w:snapToGrid w:val="0"/>
        <w:spacing w:line="540" w:lineRule="exact"/>
        <w:rPr>
          <w:rFonts w:ascii="仿宋_GB2312" w:eastAsia="仿宋_GB2312"/>
          <w:sz w:val="28"/>
          <w:szCs w:val="28"/>
        </w:rPr>
      </w:pPr>
      <w:r>
        <w:rPr>
          <w:rFonts w:hint="eastAsia" w:ascii="仿宋_GB2312" w:eastAsia="仿宋_GB2312"/>
          <w:sz w:val="28"/>
          <w:szCs w:val="28"/>
        </w:rPr>
        <w:t>日期：</w:t>
      </w:r>
    </w:p>
    <w:p>
      <w:pPr>
        <w:snapToGrid w:val="0"/>
        <w:spacing w:line="540" w:lineRule="exact"/>
        <w:rPr>
          <w:rFonts w:ascii="仿宋_GB2312" w:eastAsia="仿宋_GB2312"/>
          <w:sz w:val="28"/>
          <w:szCs w:val="28"/>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pStyle w:val="270"/>
        <w:jc w:val="center"/>
        <w:rPr>
          <w:rFonts w:ascii="仿宋_GB2312" w:hAnsi="宋体" w:eastAsia="仿宋_GB2312"/>
          <w:b/>
          <w:sz w:val="28"/>
          <w:szCs w:val="28"/>
          <w:lang w:val="en-GB"/>
        </w:rPr>
      </w:pPr>
    </w:p>
    <w:p>
      <w:pPr>
        <w:spacing w:after="240" w:afterLines="100" w:line="600" w:lineRule="exact"/>
        <w:jc w:val="center"/>
        <w:rPr>
          <w:rFonts w:ascii="仿宋_GB2312" w:eastAsia="仿宋_GB2312"/>
          <w:sz w:val="28"/>
          <w:szCs w:val="28"/>
        </w:rPr>
      </w:pPr>
      <w:bookmarkStart w:id="141" w:name="_Toc476644720"/>
      <w:bookmarkStart w:id="142" w:name="_Toc322352986"/>
      <w:bookmarkStart w:id="143" w:name="_Toc354401539"/>
      <w:bookmarkStart w:id="144" w:name="_Toc316887628"/>
      <w:bookmarkStart w:id="145" w:name="_Toc350256317"/>
      <w:r>
        <w:rPr>
          <w:rFonts w:hint="eastAsia" w:ascii="仿宋_GB2312" w:eastAsia="仿宋_GB2312"/>
          <w:sz w:val="28"/>
          <w:szCs w:val="28"/>
        </w:rPr>
        <w:t>3、中小企业声明函</w:t>
      </w:r>
    </w:p>
    <w:p>
      <w:pPr>
        <w:jc w:val="center"/>
        <w:rPr>
          <w:color w:val="FF0000"/>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采购活动，提供的货物全部由符合政策要求的中小企业制造。相关企业（含联合体中的中小企业、签订分包意向协议的中小企业）的具体情况如下：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 xml:space="preserve"> （标的名称） </w:t>
      </w:r>
      <w:r>
        <w:rPr>
          <w:rFonts w:hint="eastAsia" w:ascii="仿宋_GB2312" w:eastAsia="仿宋_GB2312"/>
          <w:sz w:val="28"/>
          <w:szCs w:val="28"/>
        </w:rPr>
        <w:t>，属于</w:t>
      </w:r>
      <w:r>
        <w:rPr>
          <w:rFonts w:hint="eastAsia" w:ascii="仿宋_GB2312" w:eastAsia="仿宋_GB2312"/>
          <w:sz w:val="28"/>
          <w:szCs w:val="28"/>
          <w:u w:val="single"/>
        </w:rPr>
        <w:t xml:space="preserve">（采购文件中明确的所属行业） </w:t>
      </w:r>
      <w:r>
        <w:rPr>
          <w:rFonts w:hint="eastAsia" w:ascii="仿宋_GB2312" w:eastAsia="仿宋_GB2312"/>
          <w:sz w:val="28"/>
          <w:szCs w:val="28"/>
        </w:rPr>
        <w:t>行业；制造商为</w:t>
      </w:r>
      <w:r>
        <w:rPr>
          <w:rFonts w:hint="eastAsia" w:ascii="仿宋_GB2312" w:eastAsia="仿宋_GB2312"/>
          <w:sz w:val="28"/>
          <w:szCs w:val="28"/>
          <w:u w:val="single"/>
        </w:rPr>
        <w:t xml:space="preserve">（企业名称） </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 xml:space="preserve">万元，资产总额为 </w:t>
      </w:r>
      <w:r>
        <w:rPr>
          <w:rFonts w:hint="eastAsia" w:ascii="仿宋_GB2312" w:eastAsia="仿宋_GB2312"/>
          <w:sz w:val="28"/>
          <w:szCs w:val="28"/>
          <w:u w:val="single"/>
        </w:rPr>
        <w:tab/>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2. </w:t>
      </w:r>
      <w:r>
        <w:rPr>
          <w:rFonts w:hint="eastAsia" w:ascii="仿宋_GB2312" w:eastAsia="仿宋_GB2312"/>
          <w:sz w:val="28"/>
          <w:szCs w:val="28"/>
          <w:u w:val="single"/>
        </w:rPr>
        <w:t>（标的名称）</w:t>
      </w:r>
      <w:r>
        <w:rPr>
          <w:rFonts w:hint="eastAsia" w:ascii="仿宋_GB2312" w:eastAsia="仿宋_GB2312"/>
          <w:sz w:val="28"/>
          <w:szCs w:val="28"/>
        </w:rPr>
        <w:t xml:space="preserve"> ，属于</w:t>
      </w:r>
      <w:r>
        <w:rPr>
          <w:rFonts w:hint="eastAsia" w:ascii="仿宋_GB2312" w:eastAsia="仿宋_GB2312"/>
          <w:sz w:val="28"/>
          <w:szCs w:val="28"/>
          <w:u w:val="single"/>
        </w:rPr>
        <w:t xml:space="preserve">（采购文件中明确的所属行业） </w:t>
      </w:r>
      <w:r>
        <w:rPr>
          <w:rFonts w:hint="eastAsia" w:ascii="仿宋_GB2312" w:eastAsia="仿宋_GB2312"/>
          <w:sz w:val="28"/>
          <w:szCs w:val="28"/>
        </w:rPr>
        <w:t>行业；制造商为</w:t>
      </w:r>
      <w:r>
        <w:rPr>
          <w:rFonts w:hint="eastAsia" w:ascii="仿宋_GB2312" w:eastAsia="仿宋_GB2312"/>
          <w:sz w:val="28"/>
          <w:szCs w:val="28"/>
          <w:u w:val="single"/>
        </w:rPr>
        <w:t>（企业名称）</w:t>
      </w:r>
      <w:r>
        <w:rPr>
          <w:rFonts w:hint="eastAsia" w:ascii="仿宋_GB2312" w:eastAsia="仿宋_GB2312"/>
          <w:sz w:val="28"/>
          <w:szCs w:val="28"/>
        </w:rPr>
        <w:t xml:space="preserve"> ，从业人员</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ascii="仿宋_GB2312" w:eastAsia="仿宋_GB2312"/>
          <w:sz w:val="28"/>
          <w:szCs w:val="28"/>
        </w:rPr>
      </w:pP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日 期：</w:t>
      </w:r>
    </w:p>
    <w:p>
      <w:pPr>
        <w:spacing w:line="588" w:lineRule="exact"/>
        <w:rPr>
          <w:rFonts w:ascii="仿宋_GB2312" w:eastAsia="仿宋_GB2312"/>
          <w:b/>
          <w:spacing w:val="6"/>
          <w:sz w:val="28"/>
          <w:szCs w:val="28"/>
        </w:rPr>
      </w:pPr>
    </w:p>
    <w:p>
      <w:pPr>
        <w:pStyle w:val="33"/>
        <w:spacing w:line="560" w:lineRule="exact"/>
        <w:jc w:val="center"/>
        <w:rPr>
          <w:rFonts w:ascii="仿宋_GB2312" w:eastAsia="仿宋_GB2312"/>
          <w:sz w:val="28"/>
          <w:szCs w:val="28"/>
        </w:rPr>
      </w:pPr>
    </w:p>
    <w:p>
      <w:pPr>
        <w:pStyle w:val="33"/>
        <w:jc w:val="center"/>
        <w:rPr>
          <w:rFonts w:ascii="仿宋_GB2312" w:eastAsia="仿宋_GB2312"/>
          <w:sz w:val="28"/>
          <w:szCs w:val="28"/>
        </w:rPr>
      </w:pPr>
    </w:p>
    <w:p>
      <w:pPr>
        <w:pStyle w:val="245"/>
        <w:spacing w:line="540" w:lineRule="exact"/>
        <w:ind w:firstLine="551" w:firstLineChars="196"/>
        <w:rPr>
          <w:b/>
          <w:bCs/>
          <w:sz w:val="28"/>
        </w:rPr>
      </w:pPr>
      <w:r>
        <w:rPr>
          <w:rFonts w:hint="eastAsia"/>
          <w:b/>
          <w:bCs/>
          <w:sz w:val="28"/>
        </w:rPr>
        <w:t>注：1.</w:t>
      </w:r>
      <w:r>
        <w:rPr>
          <w:b/>
          <w:bCs/>
          <w:sz w:val="28"/>
        </w:rPr>
        <w:t>从业人员、营业收入、资产总额填报上一年度数据，无上一年度数据的新成立企业可不填报。</w:t>
      </w:r>
    </w:p>
    <w:p>
      <w:pPr>
        <w:pStyle w:val="245"/>
        <w:spacing w:line="540" w:lineRule="exact"/>
        <w:ind w:firstLine="551" w:firstLineChars="196"/>
        <w:rPr>
          <w:b/>
          <w:bCs/>
          <w:sz w:val="28"/>
        </w:rPr>
      </w:pPr>
      <w:r>
        <w:rPr>
          <w:rFonts w:hint="eastAsia"/>
          <w:b/>
          <w:bCs/>
          <w:sz w:val="28"/>
        </w:rPr>
        <w:t>2.</w:t>
      </w:r>
      <w:r>
        <w:rPr>
          <w:b/>
          <w:bCs/>
          <w:sz w:val="28"/>
        </w:rPr>
        <w:t>投标人提供的货物既有中小企业制造货物，也有大型企业制造货物的，不享受本办法规定的中小企业扶持政策</w:t>
      </w:r>
      <w:r>
        <w:rPr>
          <w:rFonts w:hint="eastAsia"/>
          <w:b/>
          <w:bCs/>
          <w:sz w:val="28"/>
          <w:lang w:val="en-US" w:eastAsia="zh-CN"/>
        </w:rPr>
        <w:t>6%价格扣除</w:t>
      </w:r>
      <w:r>
        <w:rPr>
          <w:b/>
          <w:bCs/>
          <w:sz w:val="28"/>
        </w:rPr>
        <w:t>。</w:t>
      </w:r>
    </w:p>
    <w:p>
      <w:pPr>
        <w:jc w:val="center"/>
        <w:rPr>
          <w:rFonts w:ascii="仿宋_GB2312" w:eastAsia="仿宋_GB2312"/>
          <w:color w:val="FF0000"/>
          <w:sz w:val="28"/>
          <w:szCs w:val="28"/>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4、监狱或戒毒企业声明函</w:t>
      </w:r>
    </w:p>
    <w:p>
      <w:pPr>
        <w:pStyle w:val="270"/>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ascii="仿宋_GB2312" w:eastAsia="仿宋_GB2312"/>
          <w:sz w:val="28"/>
          <w:szCs w:val="28"/>
        </w:rPr>
        <w:sectPr>
          <w:pgSz w:w="11906" w:h="16838"/>
          <w:pgMar w:top="1389" w:right="1247" w:bottom="1389" w:left="1247" w:header="851" w:footer="992" w:gutter="284"/>
          <w:cols w:space="720" w:num="1"/>
          <w:docGrid w:linePitch="312" w:charSpace="0"/>
        </w:sectPr>
      </w:pPr>
      <w:r>
        <w:rPr>
          <w:rFonts w:hint="eastAsia" w:ascii="仿宋_GB2312" w:eastAsia="仿宋_GB2312"/>
          <w:spacing w:val="6"/>
          <w:sz w:val="28"/>
          <w:szCs w:val="28"/>
        </w:rPr>
        <w:t xml:space="preserve">                      日  期：</w:t>
      </w:r>
    </w:p>
    <w:p>
      <w:pPr>
        <w:pStyle w:val="270"/>
        <w:jc w:val="center"/>
        <w:rPr>
          <w:rFonts w:ascii="仿宋_GB2312" w:hAnsi="宋体" w:eastAsia="仿宋_GB2312"/>
          <w:b/>
          <w:sz w:val="28"/>
          <w:szCs w:val="28"/>
          <w:lang w:val="en-GB"/>
        </w:rPr>
      </w:pPr>
      <w:r>
        <w:rPr>
          <w:rFonts w:hint="eastAsia" w:ascii="仿宋_GB2312" w:eastAsia="仿宋_GB2312"/>
          <w:b/>
          <w:spacing w:val="6"/>
          <w:sz w:val="32"/>
          <w:szCs w:val="32"/>
        </w:rPr>
        <w:t>5、</w:t>
      </w:r>
      <w:r>
        <w:rPr>
          <w:rFonts w:hint="eastAsia" w:ascii="仿宋_GB2312" w:hAnsi="宋体" w:eastAsia="仿宋_GB2312"/>
          <w:b/>
          <w:sz w:val="28"/>
          <w:szCs w:val="28"/>
          <w:lang w:val="en-GB"/>
        </w:rPr>
        <w:t>产品适用</w:t>
      </w:r>
      <w:r>
        <w:rPr>
          <w:rFonts w:hint="eastAsia" w:ascii="仿宋_GB2312" w:eastAsia="仿宋_GB2312"/>
          <w:b/>
          <w:sz w:val="28"/>
          <w:szCs w:val="28"/>
        </w:rPr>
        <w:t>监狱或戒毒企业</w:t>
      </w:r>
      <w:r>
        <w:rPr>
          <w:rFonts w:hint="eastAsia" w:ascii="仿宋_GB2312" w:hAnsi="宋体" w:eastAsia="仿宋_GB2312"/>
          <w:b/>
          <w:sz w:val="28"/>
          <w:szCs w:val="28"/>
          <w:lang w:val="en-GB"/>
        </w:rPr>
        <w:t>政策情况表</w:t>
      </w:r>
    </w:p>
    <w:p>
      <w:pPr>
        <w:pStyle w:val="270"/>
        <w:jc w:val="center"/>
        <w:rPr>
          <w:rFonts w:ascii="仿宋_GB2312" w:hAnsi="宋体" w:eastAsia="仿宋_GB2312"/>
          <w:b/>
          <w:sz w:val="28"/>
          <w:szCs w:val="28"/>
          <w:lang w:val="en-GB"/>
        </w:rPr>
      </w:pPr>
    </w:p>
    <w:tbl>
      <w:tblPr>
        <w:tblStyle w:val="69"/>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restart"/>
            <w:vAlign w:val="center"/>
          </w:tcPr>
          <w:p>
            <w:pPr>
              <w:pStyle w:val="270"/>
              <w:tabs>
                <w:tab w:val="left" w:pos="1260"/>
              </w:tabs>
              <w:jc w:val="center"/>
              <w:rPr>
                <w:rFonts w:ascii="仿宋_GB2312" w:hAnsi="宋体" w:eastAsia="仿宋_GB2312"/>
                <w:sz w:val="28"/>
                <w:szCs w:val="28"/>
                <w:lang w:val="en-GB"/>
              </w:rPr>
            </w:pPr>
            <w:r>
              <w:rPr>
                <w:rFonts w:hint="eastAsia" w:ascii="仿宋_GB2312" w:eastAsia="仿宋_GB2312"/>
                <w:sz w:val="28"/>
                <w:szCs w:val="28"/>
              </w:rPr>
              <w:t>监狱或戒毒企业</w:t>
            </w:r>
            <w:r>
              <w:rPr>
                <w:rFonts w:hint="eastAsia" w:ascii="仿宋_GB2312" w:hAnsi="宋体" w:eastAsia="仿宋_GB2312"/>
                <w:sz w:val="28"/>
                <w:szCs w:val="28"/>
                <w:lang w:val="en-GB"/>
              </w:rPr>
              <w:t>扶持政策</w:t>
            </w:r>
          </w:p>
        </w:tc>
        <w:tc>
          <w:tcPr>
            <w:tcW w:w="5576" w:type="dxa"/>
            <w:vAlign w:val="center"/>
          </w:tcPr>
          <w:p>
            <w:pPr>
              <w:pStyle w:val="2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92" w:type="dxa"/>
            <w:vAlign w:val="center"/>
          </w:tcPr>
          <w:p>
            <w:pPr>
              <w:pStyle w:val="2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92" w:type="dxa"/>
            <w:vAlign w:val="center"/>
          </w:tcPr>
          <w:p>
            <w:pPr>
              <w:pStyle w:val="2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5576" w:type="dxa"/>
            <w:vAlign w:val="center"/>
          </w:tcPr>
          <w:p>
            <w:pPr>
              <w:pStyle w:val="270"/>
              <w:tabs>
                <w:tab w:val="left" w:pos="1260"/>
              </w:tabs>
              <w:jc w:val="center"/>
              <w:rPr>
                <w:rFonts w:ascii="仿宋_GB2312" w:hAnsi="宋体" w:eastAsia="仿宋_GB2312"/>
                <w:sz w:val="28"/>
                <w:szCs w:val="28"/>
                <w:lang w:val="en-GB"/>
              </w:rPr>
            </w:pPr>
          </w:p>
        </w:tc>
        <w:tc>
          <w:tcPr>
            <w:tcW w:w="1392" w:type="dxa"/>
          </w:tcPr>
          <w:p>
            <w:pPr>
              <w:pStyle w:val="270"/>
              <w:tabs>
                <w:tab w:val="left" w:pos="1260"/>
              </w:tabs>
              <w:jc w:val="center"/>
              <w:rPr>
                <w:rFonts w:ascii="仿宋_GB2312" w:hAnsi="宋体" w:eastAsia="仿宋_GB2312"/>
                <w:sz w:val="28"/>
                <w:szCs w:val="28"/>
                <w:lang w:val="en-GB"/>
              </w:rPr>
            </w:pPr>
          </w:p>
        </w:tc>
        <w:tc>
          <w:tcPr>
            <w:tcW w:w="1392" w:type="dxa"/>
            <w:vAlign w:val="center"/>
          </w:tcPr>
          <w:p>
            <w:pPr>
              <w:pStyle w:val="2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5576" w:type="dxa"/>
            <w:vAlign w:val="center"/>
          </w:tcPr>
          <w:p>
            <w:pPr>
              <w:pStyle w:val="270"/>
              <w:tabs>
                <w:tab w:val="left" w:pos="1260"/>
              </w:tabs>
              <w:jc w:val="center"/>
              <w:rPr>
                <w:rFonts w:ascii="仿宋_GB2312" w:hAnsi="宋体" w:eastAsia="仿宋_GB2312"/>
                <w:sz w:val="28"/>
                <w:szCs w:val="28"/>
                <w:lang w:val="en-GB"/>
              </w:rPr>
            </w:pPr>
          </w:p>
        </w:tc>
        <w:tc>
          <w:tcPr>
            <w:tcW w:w="1392" w:type="dxa"/>
          </w:tcPr>
          <w:p>
            <w:pPr>
              <w:pStyle w:val="270"/>
              <w:tabs>
                <w:tab w:val="left" w:pos="1260"/>
              </w:tabs>
              <w:jc w:val="center"/>
              <w:rPr>
                <w:rFonts w:ascii="仿宋_GB2312" w:hAnsi="宋体" w:eastAsia="仿宋_GB2312"/>
                <w:sz w:val="28"/>
                <w:szCs w:val="28"/>
                <w:lang w:val="en-GB"/>
              </w:rPr>
            </w:pPr>
          </w:p>
        </w:tc>
        <w:tc>
          <w:tcPr>
            <w:tcW w:w="1392" w:type="dxa"/>
            <w:vAlign w:val="center"/>
          </w:tcPr>
          <w:p>
            <w:pPr>
              <w:pStyle w:val="2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5576" w:type="dxa"/>
            <w:vAlign w:val="center"/>
          </w:tcPr>
          <w:p>
            <w:pPr>
              <w:pStyle w:val="270"/>
              <w:tabs>
                <w:tab w:val="left" w:pos="1260"/>
              </w:tabs>
              <w:jc w:val="center"/>
              <w:rPr>
                <w:rFonts w:ascii="仿宋_GB2312" w:hAnsi="宋体" w:eastAsia="仿宋_GB2312"/>
                <w:sz w:val="28"/>
                <w:szCs w:val="28"/>
                <w:lang w:val="en-GB"/>
              </w:rPr>
            </w:pPr>
          </w:p>
        </w:tc>
        <w:tc>
          <w:tcPr>
            <w:tcW w:w="1392" w:type="dxa"/>
          </w:tcPr>
          <w:p>
            <w:pPr>
              <w:pStyle w:val="270"/>
              <w:tabs>
                <w:tab w:val="left" w:pos="1260"/>
              </w:tabs>
              <w:jc w:val="center"/>
              <w:rPr>
                <w:rFonts w:ascii="仿宋_GB2312" w:hAnsi="宋体" w:eastAsia="仿宋_GB2312"/>
                <w:sz w:val="28"/>
                <w:szCs w:val="28"/>
                <w:lang w:val="en-GB"/>
              </w:rPr>
            </w:pPr>
          </w:p>
        </w:tc>
        <w:tc>
          <w:tcPr>
            <w:tcW w:w="1392" w:type="dxa"/>
            <w:vAlign w:val="center"/>
          </w:tcPr>
          <w:p>
            <w:pPr>
              <w:pStyle w:val="2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6968" w:type="dxa"/>
            <w:gridSpan w:val="2"/>
            <w:vAlign w:val="center"/>
          </w:tcPr>
          <w:p>
            <w:pPr>
              <w:pStyle w:val="270"/>
              <w:tabs>
                <w:tab w:val="left" w:pos="1260"/>
              </w:tabs>
              <w:jc w:val="center"/>
              <w:rPr>
                <w:rFonts w:ascii="仿宋_GB2312" w:hAnsi="宋体" w:eastAsia="仿宋_GB2312"/>
                <w:sz w:val="28"/>
                <w:szCs w:val="28"/>
                <w:lang w:val="en-GB"/>
              </w:rPr>
            </w:pPr>
            <w:r>
              <w:rPr>
                <w:rFonts w:hint="eastAsia" w:ascii="仿宋_GB2312" w:eastAsia="仿宋_GB2312"/>
                <w:sz w:val="28"/>
                <w:szCs w:val="28"/>
              </w:rPr>
              <w:t>监狱或戒毒企业</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92" w:type="dxa"/>
            <w:vAlign w:val="center"/>
          </w:tcPr>
          <w:p>
            <w:pPr>
              <w:pStyle w:val="270"/>
              <w:tabs>
                <w:tab w:val="left" w:pos="1260"/>
              </w:tabs>
              <w:jc w:val="center"/>
              <w:rPr>
                <w:rFonts w:ascii="仿宋_GB2312" w:hAnsi="宋体" w:eastAsia="仿宋_GB2312"/>
                <w:sz w:val="28"/>
                <w:szCs w:val="28"/>
                <w:lang w:val="en-GB"/>
              </w:rPr>
            </w:pPr>
          </w:p>
        </w:tc>
      </w:tr>
    </w:tbl>
    <w:p>
      <w:pPr>
        <w:pStyle w:val="270"/>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270"/>
        <w:widowControl/>
        <w:spacing w:line="360" w:lineRule="auto"/>
        <w:ind w:right="84" w:rightChars="40" w:firstLine="560" w:firstLineChars="200"/>
        <w:jc w:val="left"/>
        <w:rPr>
          <w:rFonts w:ascii="仿宋_GB2312" w:hAnsi="宋体" w:eastAsia="仿宋_GB2312"/>
          <w:sz w:val="28"/>
          <w:szCs w:val="28"/>
          <w:lang w:val="en-GB"/>
        </w:rPr>
      </w:pPr>
      <w:r>
        <w:rPr>
          <w:rFonts w:hint="eastAsia" w:ascii="仿宋_GB2312" w:hAnsi="宋体" w:eastAsia="仿宋_GB2312"/>
          <w:sz w:val="28"/>
          <w:szCs w:val="28"/>
          <w:lang w:val="en-GB"/>
        </w:rPr>
        <w:t>1.本表的产品名称、规格型号和注册商标、金额要与《报价明细表》一致。</w:t>
      </w:r>
    </w:p>
    <w:p>
      <w:pPr>
        <w:pStyle w:val="270"/>
        <w:widowControl/>
        <w:spacing w:line="360" w:lineRule="auto"/>
        <w:ind w:left="-27" w:leftChars="-13" w:right="84" w:rightChars="40" w:firstLine="560" w:firstLineChars="200"/>
        <w:jc w:val="left"/>
        <w:rPr>
          <w:rFonts w:ascii="仿宋_GB2312" w:hAnsi="宋体" w:eastAsia="仿宋_GB2312"/>
          <w:sz w:val="28"/>
          <w:szCs w:val="28"/>
          <w:lang w:val="en-GB"/>
        </w:rPr>
      </w:pPr>
      <w:r>
        <w:rPr>
          <w:rFonts w:hint="eastAsia" w:ascii="仿宋_GB2312" w:eastAsia="仿宋_GB2312"/>
          <w:sz w:val="28"/>
          <w:szCs w:val="28"/>
        </w:rPr>
        <w:t>2.监狱或戒毒企业</w:t>
      </w:r>
      <w:r>
        <w:rPr>
          <w:rFonts w:hint="eastAsia" w:ascii="仿宋_GB2312" w:hAnsi="宋体" w:eastAsia="仿宋_GB2312"/>
          <w:sz w:val="28"/>
          <w:szCs w:val="28"/>
        </w:rPr>
        <w:t>投标且提供本企业制造的产品才能</w:t>
      </w:r>
      <w:r>
        <w:rPr>
          <w:rFonts w:hint="eastAsia" w:ascii="仿宋_GB2312" w:hAnsi="宋体" w:eastAsia="仿宋_GB2312"/>
          <w:sz w:val="28"/>
          <w:szCs w:val="28"/>
          <w:lang w:val="en-GB"/>
        </w:rPr>
        <w:t>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pStyle w:val="270"/>
        <w:widowControl/>
        <w:spacing w:line="360" w:lineRule="auto"/>
        <w:ind w:right="84" w:rightChars="40" w:firstLine="560" w:firstLineChars="200"/>
        <w:jc w:val="left"/>
        <w:rPr>
          <w:rFonts w:ascii="仿宋_GB2312" w:hAnsi="宋体" w:eastAsia="仿宋_GB2312"/>
          <w:sz w:val="28"/>
          <w:szCs w:val="28"/>
          <w:lang w:val="en-GB"/>
        </w:rPr>
      </w:pPr>
      <w:r>
        <w:rPr>
          <w:rFonts w:hint="eastAsia" w:ascii="仿宋_GB2312" w:hAnsi="宋体" w:eastAsia="仿宋_GB2312"/>
          <w:sz w:val="28"/>
          <w:szCs w:val="28"/>
          <w:lang w:val="en-GB"/>
        </w:rPr>
        <w:t>3. 本表内容不填写将不能享受商务报价里</w:t>
      </w:r>
      <w:r>
        <w:rPr>
          <w:rFonts w:hint="eastAsia" w:ascii="仿宋_GB2312" w:eastAsia="仿宋_GB2312"/>
          <w:sz w:val="28"/>
          <w:szCs w:val="28"/>
        </w:rPr>
        <w:t>监狱或戒毒企业</w:t>
      </w:r>
      <w:r>
        <w:rPr>
          <w:rFonts w:hint="eastAsia" w:ascii="仿宋_GB2312" w:hAnsi="宋体" w:eastAsia="仿宋_GB2312"/>
          <w:sz w:val="28"/>
          <w:szCs w:val="28"/>
          <w:lang w:val="en-GB"/>
        </w:rPr>
        <w:t>产品优惠政策。</w:t>
      </w:r>
    </w:p>
    <w:p>
      <w:pPr>
        <w:spacing w:line="588" w:lineRule="exact"/>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6、残疾人福利性单位声明函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单位名称（盖章）：</w:t>
      </w:r>
    </w:p>
    <w:p>
      <w:pPr>
        <w:pStyle w:val="245"/>
        <w:spacing w:line="540" w:lineRule="exact"/>
        <w:ind w:firstLine="0" w:firstLineChars="0"/>
        <w:jc w:val="center"/>
        <w:rPr>
          <w:sz w:val="28"/>
        </w:rPr>
      </w:pPr>
      <w:r>
        <w:rPr>
          <w:rFonts w:hint="eastAsia" w:ascii="仿宋" w:hAnsi="仿宋" w:eastAsia="仿宋"/>
          <w:sz w:val="28"/>
        </w:rPr>
        <w:t xml:space="preserve">                                       日  期：</w:t>
      </w: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eastAsia="仿宋_GB2312"/>
          <w:sz w:val="28"/>
          <w:szCs w:val="28"/>
        </w:rPr>
      </w:pPr>
    </w:p>
    <w:p>
      <w:pPr>
        <w:pStyle w:val="270"/>
        <w:jc w:val="center"/>
        <w:rPr>
          <w:rFonts w:ascii="仿宋_GB2312" w:hAnsi="宋体" w:eastAsia="仿宋_GB2312"/>
          <w:b/>
          <w:sz w:val="28"/>
          <w:szCs w:val="28"/>
          <w:lang w:val="en-GB"/>
        </w:rPr>
      </w:pPr>
      <w:r>
        <w:rPr>
          <w:rFonts w:hint="eastAsia" w:ascii="仿宋_GB2312" w:eastAsia="仿宋_GB2312"/>
          <w:b/>
          <w:sz w:val="28"/>
          <w:szCs w:val="28"/>
        </w:rPr>
        <w:t>7、</w:t>
      </w:r>
      <w:r>
        <w:rPr>
          <w:rFonts w:hint="eastAsia" w:ascii="仿宋_GB2312" w:hAnsi="宋体" w:eastAsia="仿宋_GB2312"/>
          <w:b/>
          <w:sz w:val="28"/>
          <w:szCs w:val="28"/>
          <w:lang w:val="en-GB"/>
        </w:rPr>
        <w:t>产品适用</w:t>
      </w:r>
      <w:r>
        <w:rPr>
          <w:rFonts w:hint="eastAsia" w:ascii="仿宋_GB2312" w:eastAsia="仿宋_GB2312"/>
          <w:b/>
          <w:spacing w:val="6"/>
          <w:sz w:val="28"/>
          <w:szCs w:val="28"/>
        </w:rPr>
        <w:t>残疾人福利性单位</w:t>
      </w:r>
      <w:r>
        <w:rPr>
          <w:rFonts w:hint="eastAsia" w:ascii="仿宋_GB2312" w:hAnsi="宋体" w:eastAsia="仿宋_GB2312"/>
          <w:b/>
          <w:sz w:val="28"/>
          <w:szCs w:val="28"/>
          <w:lang w:val="en-GB"/>
        </w:rPr>
        <w:t>政策情况表</w:t>
      </w:r>
    </w:p>
    <w:p>
      <w:pPr>
        <w:pStyle w:val="270"/>
        <w:jc w:val="center"/>
        <w:rPr>
          <w:rFonts w:ascii="仿宋_GB2312" w:hAnsi="宋体" w:eastAsia="仿宋_GB2312"/>
          <w:b/>
          <w:sz w:val="28"/>
          <w:szCs w:val="28"/>
          <w:lang w:val="en-GB"/>
        </w:rPr>
      </w:pPr>
    </w:p>
    <w:tbl>
      <w:tblPr>
        <w:tblStyle w:val="69"/>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restart"/>
            <w:vAlign w:val="center"/>
          </w:tcPr>
          <w:p>
            <w:pPr>
              <w:pStyle w:val="270"/>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残疾人福利性单位扶持政策</w:t>
            </w:r>
          </w:p>
        </w:tc>
        <w:tc>
          <w:tcPr>
            <w:tcW w:w="5576" w:type="dxa"/>
            <w:vAlign w:val="center"/>
          </w:tcPr>
          <w:p>
            <w:pPr>
              <w:pStyle w:val="2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92" w:type="dxa"/>
            <w:vAlign w:val="center"/>
          </w:tcPr>
          <w:p>
            <w:pPr>
              <w:pStyle w:val="2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92" w:type="dxa"/>
            <w:vAlign w:val="center"/>
          </w:tcPr>
          <w:p>
            <w:pPr>
              <w:pStyle w:val="2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5576" w:type="dxa"/>
            <w:vAlign w:val="center"/>
          </w:tcPr>
          <w:p>
            <w:pPr>
              <w:pStyle w:val="270"/>
              <w:tabs>
                <w:tab w:val="left" w:pos="1260"/>
              </w:tabs>
              <w:jc w:val="center"/>
              <w:rPr>
                <w:rFonts w:ascii="仿宋_GB2312" w:hAnsi="宋体" w:eastAsia="仿宋_GB2312"/>
                <w:sz w:val="28"/>
                <w:szCs w:val="28"/>
                <w:lang w:val="en-GB"/>
              </w:rPr>
            </w:pPr>
          </w:p>
        </w:tc>
        <w:tc>
          <w:tcPr>
            <w:tcW w:w="1392" w:type="dxa"/>
          </w:tcPr>
          <w:p>
            <w:pPr>
              <w:pStyle w:val="270"/>
              <w:tabs>
                <w:tab w:val="left" w:pos="1260"/>
              </w:tabs>
              <w:jc w:val="center"/>
              <w:rPr>
                <w:rFonts w:ascii="仿宋_GB2312" w:hAnsi="宋体" w:eastAsia="仿宋_GB2312"/>
                <w:sz w:val="28"/>
                <w:szCs w:val="28"/>
                <w:lang w:val="en-GB"/>
              </w:rPr>
            </w:pPr>
          </w:p>
        </w:tc>
        <w:tc>
          <w:tcPr>
            <w:tcW w:w="1392" w:type="dxa"/>
            <w:vAlign w:val="center"/>
          </w:tcPr>
          <w:p>
            <w:pPr>
              <w:pStyle w:val="2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5576" w:type="dxa"/>
            <w:vAlign w:val="center"/>
          </w:tcPr>
          <w:p>
            <w:pPr>
              <w:pStyle w:val="270"/>
              <w:tabs>
                <w:tab w:val="left" w:pos="1260"/>
              </w:tabs>
              <w:jc w:val="center"/>
              <w:rPr>
                <w:rFonts w:ascii="仿宋_GB2312" w:hAnsi="宋体" w:eastAsia="仿宋_GB2312"/>
                <w:sz w:val="28"/>
                <w:szCs w:val="28"/>
                <w:lang w:val="en-GB"/>
              </w:rPr>
            </w:pPr>
          </w:p>
        </w:tc>
        <w:tc>
          <w:tcPr>
            <w:tcW w:w="1392" w:type="dxa"/>
          </w:tcPr>
          <w:p>
            <w:pPr>
              <w:pStyle w:val="270"/>
              <w:tabs>
                <w:tab w:val="left" w:pos="1260"/>
              </w:tabs>
              <w:jc w:val="center"/>
              <w:rPr>
                <w:rFonts w:ascii="仿宋_GB2312" w:hAnsi="宋体" w:eastAsia="仿宋_GB2312"/>
                <w:sz w:val="28"/>
                <w:szCs w:val="28"/>
                <w:lang w:val="en-GB"/>
              </w:rPr>
            </w:pPr>
          </w:p>
        </w:tc>
        <w:tc>
          <w:tcPr>
            <w:tcW w:w="1392" w:type="dxa"/>
            <w:vAlign w:val="center"/>
          </w:tcPr>
          <w:p>
            <w:pPr>
              <w:pStyle w:val="2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5576" w:type="dxa"/>
            <w:vAlign w:val="center"/>
          </w:tcPr>
          <w:p>
            <w:pPr>
              <w:pStyle w:val="270"/>
              <w:tabs>
                <w:tab w:val="left" w:pos="1260"/>
              </w:tabs>
              <w:jc w:val="center"/>
              <w:rPr>
                <w:rFonts w:ascii="仿宋_GB2312" w:hAnsi="宋体" w:eastAsia="仿宋_GB2312"/>
                <w:sz w:val="28"/>
                <w:szCs w:val="28"/>
                <w:lang w:val="en-GB"/>
              </w:rPr>
            </w:pPr>
          </w:p>
        </w:tc>
        <w:tc>
          <w:tcPr>
            <w:tcW w:w="1392" w:type="dxa"/>
          </w:tcPr>
          <w:p>
            <w:pPr>
              <w:pStyle w:val="270"/>
              <w:tabs>
                <w:tab w:val="left" w:pos="1260"/>
              </w:tabs>
              <w:jc w:val="center"/>
              <w:rPr>
                <w:rFonts w:ascii="仿宋_GB2312" w:hAnsi="宋体" w:eastAsia="仿宋_GB2312"/>
                <w:sz w:val="28"/>
                <w:szCs w:val="28"/>
                <w:lang w:val="en-GB"/>
              </w:rPr>
            </w:pPr>
          </w:p>
        </w:tc>
        <w:tc>
          <w:tcPr>
            <w:tcW w:w="1392" w:type="dxa"/>
            <w:vAlign w:val="center"/>
          </w:tcPr>
          <w:p>
            <w:pPr>
              <w:pStyle w:val="2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70"/>
              <w:tabs>
                <w:tab w:val="left" w:pos="1260"/>
              </w:tabs>
              <w:jc w:val="center"/>
              <w:rPr>
                <w:rFonts w:ascii="仿宋_GB2312" w:hAnsi="宋体" w:eastAsia="仿宋_GB2312"/>
                <w:sz w:val="28"/>
                <w:szCs w:val="28"/>
                <w:lang w:val="en-GB"/>
              </w:rPr>
            </w:pPr>
          </w:p>
        </w:tc>
        <w:tc>
          <w:tcPr>
            <w:tcW w:w="6968" w:type="dxa"/>
            <w:gridSpan w:val="2"/>
            <w:vAlign w:val="center"/>
          </w:tcPr>
          <w:p>
            <w:pPr>
              <w:pStyle w:val="270"/>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92" w:type="dxa"/>
            <w:vAlign w:val="center"/>
          </w:tcPr>
          <w:p>
            <w:pPr>
              <w:pStyle w:val="270"/>
              <w:tabs>
                <w:tab w:val="left" w:pos="1260"/>
              </w:tabs>
              <w:jc w:val="center"/>
              <w:rPr>
                <w:rFonts w:ascii="仿宋_GB2312" w:hAnsi="宋体" w:eastAsia="仿宋_GB2312"/>
                <w:sz w:val="28"/>
                <w:szCs w:val="28"/>
                <w:lang w:val="en-GB"/>
              </w:rPr>
            </w:pPr>
          </w:p>
        </w:tc>
      </w:tr>
    </w:tbl>
    <w:p>
      <w:pPr>
        <w:pStyle w:val="270"/>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270"/>
        <w:widowControl/>
        <w:spacing w:line="360" w:lineRule="auto"/>
        <w:ind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1.本表的产品名称、规格型号和注册商标、金额要与《报价明细表》一致。2.本表内容不填写将不能享受商务报价里</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产品优惠政策。</w:t>
      </w: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cs="宋体"/>
          <w:b/>
          <w:bCs/>
          <w:sz w:val="36"/>
          <w:szCs w:val="36"/>
          <w:lang w:val="zh-CN"/>
        </w:rPr>
      </w:pPr>
    </w:p>
    <w:p>
      <w:pPr>
        <w:autoSpaceDE w:val="0"/>
        <w:autoSpaceDN w:val="0"/>
        <w:adjustRightInd w:val="0"/>
        <w:spacing w:line="540" w:lineRule="exact"/>
        <w:jc w:val="center"/>
        <w:outlineLvl w:val="0"/>
        <w:rPr>
          <w:rFonts w:ascii="仿宋_GB2312" w:eastAsia="仿宋_GB2312"/>
          <w:b/>
          <w:bCs/>
          <w:sz w:val="36"/>
          <w:szCs w:val="36"/>
        </w:rPr>
      </w:pPr>
      <w:r>
        <w:rPr>
          <w:rFonts w:hint="eastAsia" w:ascii="仿宋_GB2312" w:eastAsia="仿宋_GB2312" w:cs="宋体"/>
          <w:b/>
          <w:bCs/>
          <w:sz w:val="36"/>
          <w:szCs w:val="36"/>
          <w:lang w:val="zh-CN"/>
        </w:rPr>
        <w:t>第六章评标办法及开标程序</w:t>
      </w:r>
      <w:bookmarkEnd w:id="141"/>
      <w:bookmarkEnd w:id="142"/>
      <w:bookmarkEnd w:id="143"/>
      <w:bookmarkEnd w:id="144"/>
      <w:bookmarkEnd w:id="145"/>
    </w:p>
    <w:p>
      <w:pPr>
        <w:autoSpaceDE w:val="0"/>
        <w:autoSpaceDN w:val="0"/>
        <w:adjustRightInd w:val="0"/>
        <w:snapToGrid w:val="0"/>
        <w:spacing w:line="500" w:lineRule="exact"/>
        <w:ind w:left="425"/>
        <w:outlineLvl w:val="1"/>
        <w:rPr>
          <w:rFonts w:ascii="仿宋_GB2312" w:eastAsia="仿宋_GB2312" w:cs="宋体"/>
          <w:b/>
          <w:bCs/>
          <w:sz w:val="28"/>
          <w:szCs w:val="28"/>
          <w:lang w:val="zh-CN"/>
        </w:rPr>
      </w:pPr>
      <w:bookmarkStart w:id="146" w:name="_Toc476644721"/>
      <w:bookmarkStart w:id="147" w:name="_Toc476644266"/>
      <w:r>
        <w:rPr>
          <w:rFonts w:hint="eastAsia" w:ascii="仿宋_GB2312" w:eastAsia="仿宋_GB2312" w:cs="宋体"/>
          <w:b/>
          <w:bCs/>
          <w:sz w:val="28"/>
          <w:szCs w:val="28"/>
          <w:lang w:val="zh-CN"/>
        </w:rPr>
        <w:t>一、评标委员会的组成</w:t>
      </w:r>
      <w:bookmarkEnd w:id="146"/>
      <w:bookmarkEnd w:id="147"/>
    </w:p>
    <w:p>
      <w:pPr>
        <w:autoSpaceDE w:val="0"/>
        <w:autoSpaceDN w:val="0"/>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1.评标委员会由5人组成，均从专家库里随机抽取产生。</w:t>
      </w:r>
    </w:p>
    <w:p>
      <w:pPr>
        <w:autoSpaceDE w:val="0"/>
        <w:autoSpaceDN w:val="0"/>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询标期间，工作人员通过政采云系统向投标人发出在线询标内容，投标人法定代表人或法定代表人委托人在政采云平台上负责解答及上传相关文件。（参与现场投标的也可由投标人法定代表人或法定代表人委托人现场解答询标内容）</w:t>
      </w:r>
    </w:p>
    <w:p>
      <w:pPr>
        <w:autoSpaceDE w:val="0"/>
        <w:autoSpaceDN w:val="0"/>
        <w:adjustRightInd w:val="0"/>
        <w:snapToGrid w:val="0"/>
        <w:spacing w:line="500" w:lineRule="exact"/>
        <w:ind w:left="425"/>
        <w:outlineLvl w:val="1"/>
        <w:rPr>
          <w:rFonts w:ascii="仿宋_GB2312" w:eastAsia="仿宋_GB2312" w:cs="宋体"/>
          <w:b/>
          <w:bCs/>
          <w:sz w:val="28"/>
          <w:szCs w:val="28"/>
          <w:lang w:val="zh-CN"/>
        </w:rPr>
      </w:pPr>
      <w:bookmarkStart w:id="148" w:name="_Toc476644267"/>
      <w:bookmarkStart w:id="149" w:name="_Toc476644722"/>
      <w:r>
        <w:rPr>
          <w:rFonts w:hint="eastAsia" w:ascii="仿宋_GB2312" w:eastAsia="仿宋_GB2312" w:cs="宋体"/>
          <w:b/>
          <w:bCs/>
          <w:sz w:val="28"/>
          <w:szCs w:val="28"/>
          <w:lang w:val="zh-CN"/>
        </w:rPr>
        <w:t>二、评标原则</w:t>
      </w:r>
      <w:bookmarkEnd w:id="148"/>
      <w:bookmarkEnd w:id="149"/>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3.投标人得分由技术商务分和报价分合计组成,满分为100分。</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 技术商务分和报价分合计得分最高者为第一中标候选人，得分次高者为第二中标候选人，总分相同时，价格低者优先。</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5.评标委员会根据招标文件和投标文件，结合技术商务评分细则对各投标人的技术商务部分进行评审。评标委员会各成员所评分值的算术平均值即为各投标人的技术商务分值（计算时四舍五入保留二位小数）。</w:t>
      </w:r>
      <w:bookmarkStart w:id="158" w:name="_GoBack"/>
      <w:bookmarkEnd w:id="158"/>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 评定结果经采购人确定后，衢州市衢江区政府采购中心在中标人确定之日起2个工作日内将以书面形式发出《中标通知书》，并在省级以上人民政府财政部门指定的媒体上公告中标结果。</w:t>
      </w:r>
    </w:p>
    <w:p>
      <w:pPr>
        <w:snapToGrid w:val="0"/>
        <w:spacing w:line="540" w:lineRule="exact"/>
        <w:ind w:firstLine="562" w:firstLineChars="200"/>
        <w:rPr>
          <w:rFonts w:ascii="仿宋_GB2312" w:eastAsia="仿宋_GB2312" w:cs="宋体"/>
          <w:b/>
          <w:bCs/>
          <w:sz w:val="28"/>
          <w:szCs w:val="28"/>
          <w:lang w:val="zh-CN"/>
        </w:rPr>
      </w:pPr>
      <w:r>
        <w:rPr>
          <w:rFonts w:hint="eastAsia" w:ascii="仿宋_GB2312" w:eastAsia="仿宋_GB2312" w:cs="宋体"/>
          <w:b/>
          <w:bCs/>
          <w:sz w:val="28"/>
          <w:szCs w:val="28"/>
          <w:lang w:val="zh-CN"/>
        </w:rPr>
        <w:t>三、</w:t>
      </w:r>
      <w:bookmarkStart w:id="150" w:name="注意事项"/>
      <w:r>
        <w:rPr>
          <w:rFonts w:hint="eastAsia" w:ascii="仿宋_GB2312" w:eastAsia="仿宋_GB2312" w:cs="宋体"/>
          <w:b/>
          <w:bCs/>
          <w:sz w:val="28"/>
          <w:szCs w:val="28"/>
          <w:lang w:val="zh-CN"/>
        </w:rPr>
        <w:t>注意事项</w:t>
      </w:r>
      <w:bookmarkEnd w:id="150"/>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500" w:lineRule="exact"/>
        <w:ind w:left="425"/>
        <w:outlineLvl w:val="1"/>
        <w:rPr>
          <w:rFonts w:ascii="仿宋_GB2312" w:eastAsia="仿宋_GB2312" w:cs="宋体"/>
          <w:b/>
          <w:bCs/>
          <w:sz w:val="28"/>
          <w:szCs w:val="28"/>
          <w:lang w:val="zh-CN"/>
        </w:rPr>
      </w:pPr>
      <w:bookmarkStart w:id="151" w:name="_Toc476644723"/>
      <w:bookmarkStart w:id="152" w:name="_Toc476644268"/>
      <w:r>
        <w:rPr>
          <w:rFonts w:hint="eastAsia" w:ascii="仿宋_GB2312" w:eastAsia="仿宋_GB2312" w:cs="宋体"/>
          <w:b/>
          <w:bCs/>
          <w:sz w:val="28"/>
          <w:szCs w:val="28"/>
          <w:lang w:val="zh-CN"/>
        </w:rPr>
        <w:t>四、评分标准</w:t>
      </w:r>
      <w:bookmarkEnd w:id="151"/>
      <w:bookmarkEnd w:id="152"/>
    </w:p>
    <w:tbl>
      <w:tblPr>
        <w:tblStyle w:val="69"/>
        <w:tblW w:w="9286" w:type="dxa"/>
        <w:jc w:val="center"/>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428"/>
        <w:gridCol w:w="1428"/>
        <w:gridCol w:w="5581"/>
        <w:gridCol w:w="849"/>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500" w:lineRule="exact"/>
              <w:jc w:val="center"/>
              <w:rPr>
                <w:rFonts w:ascii="仿宋_GB2312" w:eastAsia="仿宋_GB2312"/>
                <w:sz w:val="28"/>
                <w:szCs w:val="28"/>
              </w:rPr>
            </w:pPr>
            <w:r>
              <w:rPr>
                <w:rFonts w:hint="eastAsia" w:ascii="仿宋_GB2312" w:eastAsia="仿宋_GB2312"/>
                <w:sz w:val="28"/>
                <w:szCs w:val="28"/>
              </w:rPr>
              <w:t>评分</w:t>
            </w:r>
          </w:p>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内容</w:t>
            </w:r>
          </w:p>
        </w:tc>
        <w:tc>
          <w:tcPr>
            <w:tcW w:w="1428"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00" w:lineRule="exact"/>
              <w:ind w:firstLine="140" w:firstLineChars="50"/>
              <w:jc w:val="center"/>
              <w:rPr>
                <w:rFonts w:ascii="仿宋_GB2312" w:eastAsia="仿宋_GB2312"/>
                <w:sz w:val="28"/>
                <w:szCs w:val="28"/>
              </w:rPr>
            </w:pPr>
            <w:r>
              <w:rPr>
                <w:rFonts w:hint="eastAsia" w:ascii="仿宋_GB2312" w:eastAsia="仿宋_GB2312"/>
                <w:sz w:val="28"/>
                <w:szCs w:val="28"/>
              </w:rPr>
              <w:t>细则</w:t>
            </w:r>
          </w:p>
        </w:tc>
        <w:tc>
          <w:tcPr>
            <w:tcW w:w="5581"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细则内容</w:t>
            </w:r>
          </w:p>
        </w:tc>
        <w:tc>
          <w:tcPr>
            <w:tcW w:w="849"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投标报价</w:t>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r>
              <w:rPr>
                <w:rFonts w:hint="eastAsia" w:ascii="仿宋_GB2312" w:eastAsia="仿宋_GB2312"/>
                <w:sz w:val="28"/>
                <w:szCs w:val="28"/>
              </w:rPr>
              <w:t>报价</w:t>
            </w:r>
          </w:p>
        </w:tc>
        <w:tc>
          <w:tcPr>
            <w:tcW w:w="5581"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left"/>
              <w:rPr>
                <w:rFonts w:ascii="仿宋_GB2312" w:eastAsia="仿宋_GB2312"/>
                <w:kern w:val="0"/>
                <w:sz w:val="28"/>
                <w:szCs w:val="28"/>
              </w:rPr>
            </w:pPr>
            <w:r>
              <w:rPr>
                <w:rFonts w:hint="eastAsia" w:ascii="仿宋_GB2312" w:eastAsia="仿宋_GB2312"/>
                <w:sz w:val="28"/>
                <w:szCs w:val="28"/>
              </w:rPr>
              <w:t>本项目预算价：人民币</w:t>
            </w:r>
            <w:r>
              <w:rPr>
                <w:rFonts w:hint="eastAsia" w:ascii="仿宋_GB2312" w:eastAsia="仿宋_GB2312"/>
                <w:sz w:val="28"/>
                <w:szCs w:val="28"/>
                <w:u w:val="single"/>
              </w:rPr>
              <w:t>530万</w:t>
            </w:r>
            <w:r>
              <w:rPr>
                <w:rFonts w:hint="eastAsia" w:ascii="仿宋_GB2312" w:eastAsia="仿宋_GB2312"/>
                <w:sz w:val="28"/>
                <w:szCs w:val="28"/>
              </w:rPr>
              <w:t>元，基准价为满足评标要求且投标价格最低的投标报价，投标报价得分=(基准价／投标报价)×30，四舍五入，保留两位小数。报价高于预算价或最高限价的，为无效投标文件。</w:t>
            </w:r>
            <w:r>
              <w:rPr>
                <w:rFonts w:hint="eastAsia" w:ascii="仿宋_GB2312" w:hAnsi="宋体" w:eastAsia="仿宋_GB2312"/>
                <w:sz w:val="28"/>
                <w:szCs w:val="28"/>
              </w:rPr>
              <w:t>注：对于小型和微型企业（</w:t>
            </w:r>
            <w:r>
              <w:rPr>
                <w:rFonts w:hint="eastAsia" w:ascii="仿宋_GB2312" w:eastAsia="仿宋_GB2312"/>
                <w:sz w:val="28"/>
                <w:szCs w:val="28"/>
              </w:rPr>
              <w:t>监狱或戒毒企业、</w:t>
            </w:r>
            <w:r>
              <w:rPr>
                <w:rFonts w:hint="eastAsia" w:ascii="仿宋_GB2312" w:eastAsia="仿宋_GB2312"/>
                <w:bCs/>
                <w:sz w:val="28"/>
                <w:szCs w:val="28"/>
              </w:rPr>
              <w:t>残疾人福利性单位</w:t>
            </w:r>
            <w:r>
              <w:rPr>
                <w:rFonts w:hint="eastAsia" w:ascii="仿宋_GB2312" w:hAnsi="宋体" w:eastAsia="仿宋_GB2312"/>
                <w:sz w:val="28"/>
                <w:szCs w:val="28"/>
              </w:rPr>
              <w:t>）的报价给予6%的扣除，用扣除后的价格参与评审。</w:t>
            </w:r>
            <w:r>
              <w:rPr>
                <w:rFonts w:hint="eastAsia" w:ascii="仿宋_GB2312" w:hAnsi="宋体" w:eastAsia="仿宋_GB2312"/>
                <w:sz w:val="28"/>
                <w:szCs w:val="28"/>
                <w:lang w:val="en-US" w:eastAsia="zh-CN"/>
              </w:rPr>
              <w:t>中标单位承诺（提供承诺函）本项目分包给小微企业制造商的合同份额达到本项目合同总金额30%以上的报价给予2%的扣除。</w:t>
            </w:r>
            <w:r>
              <w:rPr>
                <w:rFonts w:hint="eastAsia" w:ascii="仿宋_GB2312" w:hAnsi="宋体" w:eastAsia="仿宋_GB2312"/>
                <w:sz w:val="28"/>
                <w:szCs w:val="28"/>
              </w:rPr>
              <w:t>小型和微型企业应提供《中小企业声明函》；监狱或戒毒企业应提供监狱或戒毒企业声明函；残疾人福利性单位应提供残疾人福利性单位声明函。以上材料未提供不享受报价优惠）。</w:t>
            </w:r>
          </w:p>
        </w:tc>
        <w:tc>
          <w:tcPr>
            <w:tcW w:w="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101" w:leftChars="-48" w:right="-113" w:rightChars="-54"/>
              <w:jc w:val="center"/>
              <w:rPr>
                <w:rFonts w:ascii="仿宋_GB2312" w:eastAsia="仿宋_GB2312"/>
                <w:kern w:val="0"/>
                <w:sz w:val="28"/>
                <w:szCs w:val="28"/>
              </w:rPr>
            </w:pPr>
            <w:r>
              <w:rPr>
                <w:rFonts w:hint="eastAsia" w:ascii="仿宋_GB2312" w:eastAsia="仿宋_GB2312"/>
                <w:kern w:val="0"/>
                <w:sz w:val="28"/>
                <w:szCs w:val="28"/>
              </w:rPr>
              <w:t>0-30分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案例</w:t>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firstLine="140" w:firstLineChars="50"/>
              <w:jc w:val="center"/>
              <w:rPr>
                <w:rFonts w:ascii="仿宋_GB2312" w:eastAsia="仿宋_GB2312"/>
                <w:sz w:val="28"/>
                <w:szCs w:val="28"/>
              </w:rPr>
            </w:pPr>
            <w:r>
              <w:rPr>
                <w:rFonts w:hint="eastAsia" w:ascii="仿宋_GB2312" w:eastAsia="仿宋_GB2312"/>
                <w:sz w:val="28"/>
                <w:szCs w:val="28"/>
              </w:rPr>
              <w:t>案例</w:t>
            </w:r>
          </w:p>
        </w:tc>
        <w:tc>
          <w:tcPr>
            <w:tcW w:w="55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eastAsia="仿宋_GB2312"/>
                <w:sz w:val="28"/>
                <w:szCs w:val="28"/>
              </w:rPr>
            </w:pPr>
            <w:r>
              <w:rPr>
                <w:rFonts w:hint="eastAsia" w:ascii="仿宋_GB2312" w:eastAsia="仿宋_GB2312"/>
                <w:sz w:val="28"/>
                <w:szCs w:val="28"/>
              </w:rPr>
              <w:t>2018年1月以来,投标人实施的类似项目的成功案例每提供一个得1分，最高得3分。须提供项目合同</w:t>
            </w:r>
            <w:r>
              <w:rPr>
                <w:rFonts w:hint="eastAsia" w:ascii="仿宋_GB2312" w:hAnsi="宋体" w:eastAsia="仿宋_GB2312"/>
                <w:sz w:val="28"/>
                <w:szCs w:val="28"/>
              </w:rPr>
              <w:t>扫描件</w:t>
            </w:r>
            <w:r>
              <w:rPr>
                <w:rFonts w:hint="eastAsia" w:ascii="仿宋_GB2312" w:eastAsia="仿宋_GB2312"/>
                <w:sz w:val="28"/>
                <w:szCs w:val="28"/>
              </w:rPr>
              <w:t>。</w:t>
            </w:r>
          </w:p>
        </w:tc>
        <w:tc>
          <w:tcPr>
            <w:tcW w:w="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040" w:hRule="atLeast"/>
          <w:jc w:val="center"/>
        </w:trPr>
        <w:tc>
          <w:tcPr>
            <w:tcW w:w="142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highlight w:val="red"/>
              </w:rPr>
            </w:pPr>
            <w:r>
              <w:rPr>
                <w:rFonts w:hint="eastAsia" w:ascii="仿宋_GB2312" w:eastAsia="仿宋_GB2312"/>
                <w:sz w:val="28"/>
                <w:szCs w:val="28"/>
              </w:rPr>
              <w:t>投标人情况</w:t>
            </w:r>
          </w:p>
        </w:tc>
        <w:tc>
          <w:tcPr>
            <w:tcW w:w="1428"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color w:val="FF0000"/>
                <w:sz w:val="28"/>
                <w:szCs w:val="28"/>
              </w:rPr>
            </w:pPr>
            <w:r>
              <w:rPr>
                <w:rFonts w:hint="eastAsia" w:ascii="仿宋_GB2312" w:eastAsia="仿宋_GB2312"/>
                <w:sz w:val="28"/>
                <w:szCs w:val="28"/>
              </w:rPr>
              <w:t>项目组成员</w:t>
            </w:r>
          </w:p>
        </w:tc>
        <w:tc>
          <w:tcPr>
            <w:tcW w:w="5581" w:type="dxa"/>
            <w:tcBorders>
              <w:top w:val="single" w:color="auto" w:sz="4" w:space="0"/>
              <w:left w:val="single" w:color="auto" w:sz="4" w:space="0"/>
              <w:right w:val="single" w:color="auto" w:sz="4" w:space="0"/>
            </w:tcBorders>
            <w:shd w:val="clear" w:color="auto" w:fill="auto"/>
            <w:vAlign w:val="center"/>
          </w:tcPr>
          <w:p>
            <w:pPr>
              <w:widowControl/>
              <w:spacing w:line="500" w:lineRule="exact"/>
              <w:jc w:val="left"/>
              <w:rPr>
                <w:rFonts w:hint="eastAsia" w:ascii="仿宋_GB2312" w:eastAsia="仿宋_GB2312"/>
                <w:sz w:val="28"/>
                <w:szCs w:val="28"/>
              </w:rPr>
            </w:pPr>
            <w:r>
              <w:rPr>
                <w:rFonts w:hint="eastAsia" w:ascii="仿宋_GB2312" w:eastAsia="仿宋_GB2312"/>
                <w:sz w:val="28"/>
                <w:szCs w:val="28"/>
              </w:rPr>
              <w:t>1.项目经理具有信息系统项目管理师（或高级项目经理）证书得1分,本项最高1分。</w:t>
            </w:r>
          </w:p>
          <w:p>
            <w:pPr>
              <w:widowControl/>
              <w:spacing w:line="500" w:lineRule="exact"/>
              <w:jc w:val="left"/>
              <w:rPr>
                <w:rFonts w:hint="eastAsia" w:ascii="仿宋_GB2312" w:eastAsia="仿宋_GB2312"/>
                <w:sz w:val="28"/>
                <w:szCs w:val="28"/>
              </w:rPr>
            </w:pPr>
            <w:r>
              <w:rPr>
                <w:rFonts w:hint="eastAsia" w:ascii="仿宋_GB2312" w:eastAsia="仿宋_GB2312"/>
                <w:sz w:val="28"/>
                <w:szCs w:val="28"/>
              </w:rPr>
              <w:t>2.项目组成员（除项目经理外）具有核心产品(计算机)原厂认证工程师证书每个得0.5分,本项最高1分。</w:t>
            </w:r>
          </w:p>
          <w:p>
            <w:pPr>
              <w:widowControl/>
              <w:spacing w:line="500" w:lineRule="exact"/>
              <w:jc w:val="left"/>
              <w:rPr>
                <w:rFonts w:ascii="仿宋_GB2312" w:eastAsia="仿宋_GB2312"/>
                <w:color w:val="FF0000"/>
                <w:sz w:val="28"/>
                <w:szCs w:val="28"/>
              </w:rPr>
            </w:pPr>
            <w:r>
              <w:rPr>
                <w:rFonts w:hint="eastAsia" w:ascii="仿宋_GB2312" w:eastAsia="仿宋_GB2312"/>
                <w:sz w:val="28"/>
                <w:szCs w:val="28"/>
              </w:rPr>
              <w:t>3.项目组成员（除项目经理外）具有人社部门提供的计算机类或电子信息类工程师证书的，每提供一本证书得1分，每一名人员最高得1分；本项最高得2分。须提供以上人员近三个月的社保部门缴费证明（缴费时间为2021年4月-6月）及证书扫描件，否则不得分。</w:t>
            </w:r>
          </w:p>
        </w:tc>
        <w:tc>
          <w:tcPr>
            <w:tcW w:w="849"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color w:val="FF0000"/>
                <w:sz w:val="28"/>
                <w:szCs w:val="28"/>
              </w:rPr>
            </w:pPr>
            <w:r>
              <w:rPr>
                <w:rFonts w:hint="eastAsia" w:ascii="仿宋_GB2312" w:eastAsia="仿宋_GB2312"/>
                <w:sz w:val="28"/>
                <w:szCs w:val="28"/>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1428" w:type="dxa"/>
            <w:vMerge w:val="continue"/>
            <w:tcBorders>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p>
        </w:tc>
        <w:tc>
          <w:tcPr>
            <w:tcW w:w="1428"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color w:val="FF0000"/>
                <w:sz w:val="28"/>
                <w:szCs w:val="28"/>
              </w:rPr>
            </w:pPr>
            <w:r>
              <w:rPr>
                <w:rFonts w:hint="eastAsia" w:ascii="仿宋_GB2312" w:eastAsia="仿宋_GB2312"/>
                <w:sz w:val="28"/>
                <w:szCs w:val="28"/>
              </w:rPr>
              <w:t>投标人基本情况</w:t>
            </w:r>
          </w:p>
        </w:tc>
        <w:tc>
          <w:tcPr>
            <w:tcW w:w="5581"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jc w:val="left"/>
              <w:rPr>
                <w:rFonts w:ascii="仿宋_GB2312" w:eastAsia="仿宋_GB2312"/>
                <w:sz w:val="28"/>
                <w:szCs w:val="28"/>
              </w:rPr>
            </w:pPr>
            <w:r>
              <w:rPr>
                <w:rFonts w:hint="eastAsia" w:ascii="仿宋_GB2312" w:eastAsia="仿宋_GB2312"/>
                <w:sz w:val="28"/>
                <w:szCs w:val="28"/>
              </w:rPr>
              <w:t>1.投标人具有有效期内ISO9001质量管理体系认证证书、ISO14001环境管理体系认证证书、职业健康安全管理体系认证证书的，每提供一个证书得1分，最高得2分。</w:t>
            </w:r>
          </w:p>
          <w:p>
            <w:pPr>
              <w:autoSpaceDE w:val="0"/>
              <w:autoSpaceDN w:val="0"/>
              <w:adjustRightInd w:val="0"/>
              <w:spacing w:line="500" w:lineRule="exact"/>
              <w:jc w:val="left"/>
              <w:rPr>
                <w:rFonts w:ascii="仿宋_GB2312" w:eastAsia="仿宋_GB2312"/>
                <w:color w:val="FF0000"/>
                <w:sz w:val="28"/>
                <w:szCs w:val="28"/>
              </w:rPr>
            </w:pPr>
            <w:r>
              <w:rPr>
                <w:rFonts w:hint="eastAsia" w:ascii="仿宋_GB2312" w:eastAsia="仿宋_GB2312"/>
                <w:sz w:val="28"/>
                <w:szCs w:val="28"/>
              </w:rPr>
              <w:t>2. 投标人具有信息技术服务管理体系认证证书、信息安全管理体系认证证书的每个得1分，最高得2分。（以上提供相关证书扫描件，否则不得分）。</w:t>
            </w:r>
          </w:p>
        </w:tc>
        <w:tc>
          <w:tcPr>
            <w:tcW w:w="849" w:type="dxa"/>
            <w:tcBorders>
              <w:top w:val="single" w:color="auto" w:sz="4" w:space="0"/>
              <w:left w:val="single" w:color="auto" w:sz="4" w:space="0"/>
              <w:right w:val="single" w:color="auto" w:sz="4" w:space="0"/>
            </w:tcBorders>
            <w:vAlign w:val="center"/>
          </w:tcPr>
          <w:p>
            <w:pPr>
              <w:autoSpaceDE w:val="0"/>
              <w:autoSpaceDN w:val="0"/>
              <w:adjustRightInd w:val="0"/>
              <w:spacing w:line="500" w:lineRule="exact"/>
              <w:ind w:left="-101" w:leftChars="-48" w:right="-113" w:rightChars="-54"/>
              <w:jc w:val="center"/>
              <w:rPr>
                <w:rFonts w:ascii="仿宋_GB2312" w:eastAsia="仿宋_GB2312"/>
                <w:color w:val="FF0000"/>
                <w:sz w:val="28"/>
                <w:szCs w:val="28"/>
              </w:rPr>
            </w:pPr>
            <w:r>
              <w:rPr>
                <w:rFonts w:hint="eastAsia" w:ascii="仿宋_GB2312" w:eastAsia="仿宋_GB2312"/>
                <w:sz w:val="28"/>
                <w:szCs w:val="28"/>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节能环保产品</w:t>
            </w:r>
          </w:p>
        </w:tc>
        <w:tc>
          <w:tcPr>
            <w:tcW w:w="1428"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节能环保</w:t>
            </w:r>
          </w:p>
        </w:tc>
        <w:tc>
          <w:tcPr>
            <w:tcW w:w="5581" w:type="dxa"/>
            <w:tcBorders>
              <w:top w:val="single" w:color="auto" w:sz="4" w:space="0"/>
              <w:left w:val="single" w:color="auto" w:sz="4" w:space="0"/>
              <w:right w:val="single" w:color="auto" w:sz="4" w:space="0"/>
            </w:tcBorders>
            <w:vAlign w:val="center"/>
          </w:tcPr>
          <w:p>
            <w:pPr>
              <w:widowControl/>
              <w:snapToGrid w:val="0"/>
              <w:spacing w:line="500" w:lineRule="exact"/>
              <w:rPr>
                <w:rFonts w:ascii="仿宋_GB2312" w:eastAsia="仿宋_GB2312"/>
                <w:sz w:val="28"/>
                <w:szCs w:val="28"/>
              </w:rPr>
            </w:pPr>
            <w:r>
              <w:rPr>
                <w:rFonts w:hint="eastAsia" w:ascii="仿宋_GB2312" w:eastAsia="仿宋_GB2312"/>
                <w:sz w:val="28"/>
                <w:szCs w:val="28"/>
              </w:rPr>
              <w:t>1.所投的产品型号有政府采购节能产品的得1分，未提供的不得分。（以《市场监管总局关于发布参与实施政府采购节能产品、环境标志产品认证机构名录的公告》（2019年第16号）中所列政府采购节能产品认证机构出具的节能产品认证证书或中国政府采购网节能产品查询结果截图为准）。</w:t>
            </w:r>
          </w:p>
          <w:p>
            <w:pPr>
              <w:widowControl/>
              <w:snapToGrid w:val="0"/>
              <w:spacing w:line="500" w:lineRule="exact"/>
              <w:rPr>
                <w:rFonts w:ascii="仿宋_GB2312" w:eastAsia="仿宋_GB2312"/>
                <w:sz w:val="28"/>
                <w:szCs w:val="28"/>
              </w:rPr>
            </w:pPr>
            <w:r>
              <w:rPr>
                <w:rFonts w:hint="eastAsia" w:ascii="仿宋_GB2312" w:eastAsia="仿宋_GB2312"/>
                <w:sz w:val="28"/>
                <w:szCs w:val="28"/>
              </w:rPr>
              <w:t>2.所投的产品型号有政府采购环境标志产品的得1分，未提供不得分。（以《市场监管总局关于发布参与实施政府采购节能产品、环境标志产品认证机构名录的公告》（2019年第16号）中所列环境标志产品认证机构出具的环境标志产品认证证书或中国政府采购网环境标志产品查询结果截图为准）。</w:t>
            </w:r>
          </w:p>
          <w:p>
            <w:pPr>
              <w:widowControl/>
              <w:snapToGrid w:val="0"/>
              <w:spacing w:line="500" w:lineRule="exact"/>
              <w:rPr>
                <w:rFonts w:ascii="仿宋_GB2312" w:eastAsia="仿宋_GB2312"/>
                <w:sz w:val="28"/>
                <w:szCs w:val="28"/>
              </w:rPr>
            </w:pPr>
            <w:r>
              <w:rPr>
                <w:rFonts w:hint="eastAsia" w:ascii="仿宋_GB2312" w:eastAsia="仿宋_GB2312"/>
                <w:sz w:val="28"/>
                <w:szCs w:val="28"/>
              </w:rPr>
              <w:t>注：政府强制采购的节能产品除外；未提供节能和环境标志产品认证证书或中国政府采购网查询结果截图的不得分。</w:t>
            </w:r>
          </w:p>
        </w:tc>
        <w:tc>
          <w:tcPr>
            <w:tcW w:w="849" w:type="dxa"/>
            <w:tcBorders>
              <w:top w:val="single" w:color="auto" w:sz="4" w:space="0"/>
              <w:left w:val="single" w:color="auto" w:sz="4" w:space="0"/>
              <w:right w:val="single" w:color="auto" w:sz="4" w:space="0"/>
            </w:tcBorders>
            <w:vAlign w:val="center"/>
          </w:tcPr>
          <w:p>
            <w:pPr>
              <w:widowControl/>
              <w:snapToGrid w:val="0"/>
              <w:spacing w:line="500" w:lineRule="exact"/>
              <w:ind w:left="-136" w:leftChars="-65" w:right="-164" w:rightChars="-78" w:firstLine="140" w:firstLineChars="50"/>
              <w:jc w:val="center"/>
              <w:rPr>
                <w:rFonts w:ascii="仿宋_GB2312" w:eastAsia="仿宋_GB2312"/>
                <w:sz w:val="28"/>
                <w:szCs w:val="28"/>
              </w:rPr>
            </w:pPr>
            <w:r>
              <w:rPr>
                <w:rFonts w:hint="eastAsia" w:ascii="仿宋_GB2312" w:eastAsia="仿宋_GB2312"/>
                <w:sz w:val="28"/>
                <w:szCs w:val="28"/>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rPr>
                <w:rFonts w:ascii="仿宋_GB2312" w:eastAsia="仿宋_GB2312"/>
                <w:sz w:val="28"/>
                <w:szCs w:val="28"/>
              </w:rPr>
            </w:pPr>
            <w:r>
              <w:rPr>
                <w:rFonts w:hint="eastAsia" w:ascii="仿宋_GB2312" w:eastAsia="仿宋_GB2312"/>
                <w:sz w:val="28"/>
                <w:szCs w:val="28"/>
              </w:rPr>
              <w:t>系统总体设计</w:t>
            </w:r>
          </w:p>
        </w:tc>
        <w:tc>
          <w:tcPr>
            <w:tcW w:w="14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总体设计</w:t>
            </w:r>
          </w:p>
        </w:tc>
        <w:tc>
          <w:tcPr>
            <w:tcW w:w="558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28"/>
                <w:szCs w:val="28"/>
              </w:rPr>
            </w:pPr>
            <w:r>
              <w:rPr>
                <w:rFonts w:hint="eastAsia" w:ascii="仿宋_GB2312" w:eastAsia="仿宋_GB2312"/>
                <w:sz w:val="28"/>
                <w:szCs w:val="28"/>
              </w:rPr>
              <w:t>投标人提供的总体设计框架、业务流程和应用模式先进、安全、稳定、可扩展性丰富的得</w:t>
            </w:r>
            <w:r>
              <w:rPr>
                <w:rFonts w:hint="eastAsia" w:ascii="仿宋_GB2312" w:eastAsia="仿宋_GB2312"/>
                <w:sz w:val="28"/>
                <w:szCs w:val="28"/>
                <w:lang w:val="en-US" w:eastAsia="zh-CN"/>
              </w:rPr>
              <w:t>5</w:t>
            </w:r>
            <w:r>
              <w:rPr>
                <w:rFonts w:hint="eastAsia" w:ascii="仿宋_GB2312" w:eastAsia="仿宋_GB2312"/>
                <w:sz w:val="28"/>
                <w:szCs w:val="28"/>
              </w:rPr>
              <w:t>分；提供的总体设计框架、业务流程和应用模式基本先进、安全、稳定、可扩展性单一的得</w:t>
            </w:r>
            <w:r>
              <w:rPr>
                <w:rFonts w:hint="eastAsia" w:ascii="仿宋_GB2312" w:eastAsia="仿宋_GB2312"/>
                <w:sz w:val="28"/>
                <w:szCs w:val="28"/>
                <w:lang w:val="en-US" w:eastAsia="zh-CN"/>
              </w:rPr>
              <w:t>3</w:t>
            </w:r>
            <w:r>
              <w:rPr>
                <w:rFonts w:hint="eastAsia" w:ascii="仿宋_GB2312" w:eastAsia="仿宋_GB2312"/>
                <w:sz w:val="28"/>
                <w:szCs w:val="28"/>
              </w:rPr>
              <w:t>分；提供的总体设计框架、业务流程和应用模式落后、稳定性差、无可扩展性的不得分。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0-</w:t>
            </w:r>
            <w:r>
              <w:rPr>
                <w:rFonts w:hint="eastAsia" w:ascii="仿宋_GB2312" w:eastAsia="仿宋_GB2312"/>
                <w:sz w:val="28"/>
                <w:szCs w:val="28"/>
                <w:lang w:val="en-US" w:eastAsia="zh-CN"/>
              </w:rPr>
              <w:t>5</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2450" w:hRule="atLeast"/>
          <w:jc w:val="center"/>
        </w:trPr>
        <w:tc>
          <w:tcPr>
            <w:tcW w:w="1428" w:type="dxa"/>
            <w:vMerge w:val="restart"/>
            <w:tcBorders>
              <w:top w:val="single" w:color="auto" w:sz="4" w:space="0"/>
              <w:left w:val="single" w:color="auto" w:sz="4" w:space="0"/>
              <w:right w:val="single" w:color="auto" w:sz="4" w:space="0"/>
            </w:tcBorders>
            <w:vAlign w:val="center"/>
          </w:tcPr>
          <w:p>
            <w:pPr>
              <w:widowControl/>
              <w:snapToGrid w:val="0"/>
              <w:spacing w:line="500" w:lineRule="exact"/>
              <w:jc w:val="center"/>
              <w:rPr>
                <w:rFonts w:ascii="仿宋_GB2312" w:eastAsia="仿宋_GB2312"/>
                <w:sz w:val="28"/>
                <w:szCs w:val="28"/>
              </w:rPr>
            </w:pPr>
            <w:r>
              <w:rPr>
                <w:rFonts w:hint="eastAsia" w:ascii="仿宋_GB2312" w:eastAsia="仿宋_GB2312"/>
                <w:sz w:val="28"/>
                <w:szCs w:val="28"/>
              </w:rPr>
              <w:t>技术方案及配置情况</w:t>
            </w:r>
          </w:p>
        </w:tc>
        <w:tc>
          <w:tcPr>
            <w:tcW w:w="1428"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仿宋_GB2312" w:eastAsia="仿宋_GB2312"/>
                <w:bCs/>
                <w:sz w:val="28"/>
                <w:szCs w:val="28"/>
              </w:rPr>
              <w:t>产品技术指标及功能响应（满足）程度</w:t>
            </w:r>
          </w:p>
        </w:tc>
        <w:tc>
          <w:tcPr>
            <w:tcW w:w="5581"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rPr>
                <w:rFonts w:ascii="仿宋_GB2312" w:eastAsia="仿宋_GB2312"/>
                <w:sz w:val="28"/>
                <w:szCs w:val="28"/>
              </w:rPr>
            </w:pPr>
            <w:r>
              <w:rPr>
                <w:rFonts w:hint="eastAsia" w:ascii="仿宋_GB2312" w:eastAsia="仿宋_GB2312"/>
                <w:sz w:val="28"/>
                <w:szCs w:val="28"/>
              </w:rPr>
              <w:t>技术参数全部满足招标文件要求的得</w:t>
            </w:r>
            <w:r>
              <w:rPr>
                <w:rFonts w:hint="eastAsia" w:ascii="仿宋_GB2312" w:eastAsia="仿宋_GB2312"/>
                <w:sz w:val="28"/>
                <w:szCs w:val="28"/>
                <w:lang w:val="en-US" w:eastAsia="zh-CN"/>
              </w:rPr>
              <w:t>24</w:t>
            </w:r>
            <w:r>
              <w:rPr>
                <w:rFonts w:hint="eastAsia" w:ascii="仿宋_GB2312" w:eastAsia="仿宋_GB2312"/>
                <w:sz w:val="28"/>
                <w:szCs w:val="28"/>
              </w:rPr>
              <w:t>分；打</w:t>
            </w:r>
            <w:r>
              <w:rPr>
                <w:rFonts w:hint="eastAsia" w:ascii="仿宋_GB2312" w:eastAsia="仿宋_GB2312"/>
                <w:bCs/>
                <w:sz w:val="28"/>
                <w:szCs w:val="28"/>
              </w:rPr>
              <w:t>▲号指标为实质性要求，如有负偏离将作为无效投标；打</w:t>
            </w:r>
            <w:r>
              <w:rPr>
                <w:rFonts w:hint="eastAsia" w:ascii="宋体" w:hAnsi="宋体"/>
                <w:szCs w:val="21"/>
              </w:rPr>
              <w:t>★</w:t>
            </w:r>
            <w:r>
              <w:rPr>
                <w:rFonts w:hint="eastAsia" w:ascii="仿宋_GB2312" w:eastAsia="仿宋_GB2312"/>
                <w:bCs/>
                <w:sz w:val="28"/>
                <w:szCs w:val="28"/>
              </w:rPr>
              <w:t>号指标，有负偏离且评委认为有影响的每项扣2分；其它指标，有负偏离且评委认为有影响的每项扣1分，扣完为止。技术指标优于招标文件要求且评委认为有意义的，每项加0.5分，最多加2分。</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r>
              <w:rPr>
                <w:rFonts w:hint="eastAsia" w:ascii="仿宋_GB2312" w:eastAsia="仿宋_GB2312"/>
                <w:sz w:val="28"/>
                <w:szCs w:val="28"/>
              </w:rPr>
              <w:t>0-2</w:t>
            </w:r>
            <w:r>
              <w:rPr>
                <w:rFonts w:hint="eastAsia" w:ascii="仿宋_GB2312" w:eastAsia="仿宋_GB2312"/>
                <w:sz w:val="28"/>
                <w:szCs w:val="28"/>
                <w:lang w:val="en-US" w:eastAsia="zh-CN"/>
              </w:rPr>
              <w:t>6</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2197" w:hRule="atLeast"/>
          <w:jc w:val="center"/>
        </w:trPr>
        <w:tc>
          <w:tcPr>
            <w:tcW w:w="1428" w:type="dxa"/>
            <w:vMerge w:val="continue"/>
            <w:tcBorders>
              <w:left w:val="single" w:color="auto" w:sz="4" w:space="0"/>
              <w:right w:val="single" w:color="auto" w:sz="4" w:space="0"/>
            </w:tcBorders>
            <w:vAlign w:val="center"/>
          </w:tcPr>
          <w:p>
            <w:pPr>
              <w:widowControl/>
              <w:snapToGrid w:val="0"/>
              <w:spacing w:line="500" w:lineRule="exact"/>
              <w:jc w:val="center"/>
              <w:rPr>
                <w:rFonts w:ascii="仿宋_GB2312" w:eastAsia="仿宋_GB2312"/>
                <w:sz w:val="28"/>
                <w:szCs w:val="28"/>
              </w:rPr>
            </w:pPr>
          </w:p>
        </w:tc>
        <w:tc>
          <w:tcPr>
            <w:tcW w:w="1428" w:type="dxa"/>
            <w:tcBorders>
              <w:top w:val="single" w:color="auto" w:sz="4" w:space="0"/>
              <w:left w:val="single" w:color="auto" w:sz="4" w:space="0"/>
              <w:right w:val="single" w:color="auto" w:sz="4" w:space="0"/>
            </w:tcBorders>
            <w:vAlign w:val="center"/>
          </w:tcPr>
          <w:p>
            <w:pPr>
              <w:snapToGrid w:val="0"/>
              <w:spacing w:line="500" w:lineRule="exact"/>
              <w:jc w:val="center"/>
              <w:rPr>
                <w:rFonts w:ascii="仿宋_GB2312" w:eastAsia="仿宋_GB2312"/>
                <w:bCs/>
                <w:sz w:val="28"/>
                <w:szCs w:val="28"/>
              </w:rPr>
            </w:pPr>
            <w:r>
              <w:rPr>
                <w:rFonts w:hint="eastAsia" w:ascii="仿宋_GB2312" w:eastAsia="仿宋_GB2312"/>
                <w:bCs/>
                <w:sz w:val="28"/>
                <w:szCs w:val="28"/>
              </w:rPr>
              <w:t>产品总体性能及质量水平</w:t>
            </w:r>
          </w:p>
        </w:tc>
        <w:tc>
          <w:tcPr>
            <w:tcW w:w="5581" w:type="dxa"/>
            <w:tcBorders>
              <w:top w:val="single" w:color="auto" w:sz="4" w:space="0"/>
              <w:left w:val="single" w:color="auto" w:sz="4" w:space="0"/>
              <w:right w:val="single" w:color="auto" w:sz="4" w:space="0"/>
            </w:tcBorders>
            <w:vAlign w:val="center"/>
          </w:tcPr>
          <w:p>
            <w:pPr>
              <w:snapToGrid w:val="0"/>
              <w:spacing w:line="500" w:lineRule="exact"/>
              <w:jc w:val="left"/>
              <w:rPr>
                <w:rFonts w:ascii="仿宋_GB2312" w:eastAsia="仿宋_GB2312"/>
                <w:bCs/>
                <w:sz w:val="28"/>
                <w:szCs w:val="28"/>
              </w:rPr>
            </w:pPr>
            <w:r>
              <w:rPr>
                <w:rFonts w:hint="eastAsia" w:ascii="仿宋_GB2312" w:eastAsia="仿宋_GB2312"/>
                <w:bCs/>
                <w:sz w:val="28"/>
                <w:szCs w:val="28"/>
              </w:rPr>
              <w:t>根据所投产品的主要技术、结构、性能、特点、操作说明和质量水平的描述情况综合打分：产品性能和质量情况描述具体合理，贴合采购人实际的，可行性高的得</w:t>
            </w:r>
            <w:r>
              <w:rPr>
                <w:rFonts w:hint="eastAsia" w:ascii="仿宋_GB2312" w:eastAsia="仿宋_GB2312"/>
                <w:bCs/>
                <w:sz w:val="28"/>
                <w:szCs w:val="28"/>
                <w:lang w:val="en-US" w:eastAsia="zh-CN"/>
              </w:rPr>
              <w:t>5</w:t>
            </w:r>
            <w:r>
              <w:rPr>
                <w:rFonts w:hint="eastAsia" w:ascii="仿宋_GB2312" w:eastAsia="仿宋_GB2312"/>
                <w:bCs/>
                <w:sz w:val="28"/>
                <w:szCs w:val="28"/>
              </w:rPr>
              <w:t>分；产品性能和质量情况描述较合理，可行性较高的得3分；产品性能和质量情况描述基本合理，可行性一般的得1分。</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1428" w:type="dxa"/>
            <w:vMerge w:val="continue"/>
            <w:tcBorders>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p>
        </w:tc>
        <w:tc>
          <w:tcPr>
            <w:tcW w:w="1428"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rPr>
                <w:rFonts w:ascii="仿宋_GB2312" w:eastAsia="仿宋_GB2312"/>
                <w:sz w:val="28"/>
                <w:szCs w:val="28"/>
              </w:rPr>
            </w:pPr>
            <w:r>
              <w:rPr>
                <w:rFonts w:hint="eastAsia" w:ascii="仿宋_GB2312" w:eastAsia="仿宋_GB2312"/>
                <w:sz w:val="28"/>
                <w:szCs w:val="28"/>
              </w:rPr>
              <w:t>安全性</w:t>
            </w:r>
          </w:p>
        </w:tc>
        <w:tc>
          <w:tcPr>
            <w:tcW w:w="5581"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sz w:val="28"/>
                <w:szCs w:val="28"/>
              </w:rPr>
              <w:t>1、产品</w:t>
            </w:r>
            <w:r>
              <w:rPr>
                <w:rFonts w:hint="eastAsia" w:ascii="仿宋_GB2312" w:eastAsia="仿宋_GB2312"/>
                <w:sz w:val="28"/>
                <w:szCs w:val="28"/>
                <w:lang w:eastAsia="zh-CN"/>
              </w:rPr>
              <w:t>厂家</w:t>
            </w:r>
            <w:r>
              <w:rPr>
                <w:rFonts w:hint="eastAsia" w:ascii="仿宋_GB2312" w:eastAsia="仿宋_GB2312"/>
                <w:sz w:val="28"/>
                <w:szCs w:val="28"/>
              </w:rPr>
              <w:t>通过国家信息安全管理体系认证或信息安全服务资质（安全工程类一级），得2分。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sz w:val="28"/>
                <w:szCs w:val="28"/>
              </w:rPr>
              <w:t>2、产品通过防辐射骚扰小于标准限值7Db的认证，并提供国家权威机构</w:t>
            </w:r>
            <w:r>
              <w:rPr>
                <w:rFonts w:hint="eastAsia" w:ascii="仿宋_GB2312" w:eastAsia="仿宋_GB2312"/>
                <w:sz w:val="28"/>
                <w:szCs w:val="28"/>
                <w:lang w:eastAsia="zh-CN"/>
              </w:rPr>
              <w:t>检测</w:t>
            </w:r>
            <w:r>
              <w:rPr>
                <w:rFonts w:hint="eastAsia" w:ascii="仿宋_GB2312" w:eastAsia="仿宋_GB2312"/>
                <w:sz w:val="28"/>
                <w:szCs w:val="28"/>
              </w:rPr>
              <w:t>的检验证书，得2分。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sz w:val="28"/>
                <w:szCs w:val="28"/>
              </w:rPr>
              <w:t>提供以上证明文件扫描件否则本项目不得分。</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136" w:leftChars="-65" w:right="-164" w:rightChars="-78"/>
              <w:jc w:val="center"/>
              <w:rPr>
                <w:rFonts w:ascii="仿宋_GB2312" w:eastAsia="仿宋_GB2312"/>
                <w:sz w:val="28"/>
                <w:szCs w:val="28"/>
              </w:rPr>
            </w:pPr>
            <w:r>
              <w:rPr>
                <w:rFonts w:hint="eastAsia" w:ascii="仿宋_GB2312" w:eastAsia="仿宋_GB2312"/>
                <w:sz w:val="28"/>
                <w:szCs w:val="28"/>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5000" w:hRule="atLeast"/>
          <w:jc w:val="center"/>
        </w:trPr>
        <w:tc>
          <w:tcPr>
            <w:tcW w:w="142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售后服务、培训及服务承诺</w:t>
            </w:r>
          </w:p>
        </w:tc>
        <w:tc>
          <w:tcPr>
            <w:tcW w:w="1428"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rPr>
                <w:rFonts w:ascii="仿宋_GB2312" w:eastAsia="仿宋_GB2312"/>
                <w:sz w:val="28"/>
                <w:szCs w:val="28"/>
              </w:rPr>
            </w:pPr>
            <w:r>
              <w:rPr>
                <w:rFonts w:hint="eastAsia" w:ascii="仿宋_GB2312" w:eastAsia="仿宋_GB2312"/>
                <w:sz w:val="28"/>
                <w:szCs w:val="28"/>
              </w:rPr>
              <w:t>售后服务</w:t>
            </w:r>
          </w:p>
        </w:tc>
        <w:tc>
          <w:tcPr>
            <w:tcW w:w="5581" w:type="dxa"/>
            <w:tcBorders>
              <w:top w:val="single" w:color="auto" w:sz="4" w:space="0"/>
              <w:left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cs="宋体"/>
                <w:sz w:val="28"/>
                <w:szCs w:val="32"/>
              </w:rPr>
              <w:t>投标人提供详细完整的“三包”，科学、合理、具体的免费保修及售后服务措施和方案（包括服务措施、产品质量保证、回访等）得</w:t>
            </w:r>
            <w:r>
              <w:rPr>
                <w:rFonts w:hint="eastAsia" w:ascii="仿宋_GB2312" w:eastAsia="仿宋_GB2312" w:cs="宋体"/>
                <w:sz w:val="28"/>
                <w:szCs w:val="32"/>
                <w:lang w:val="en-US" w:eastAsia="zh-CN"/>
              </w:rPr>
              <w:t>5</w:t>
            </w:r>
            <w:r>
              <w:rPr>
                <w:rFonts w:hint="eastAsia" w:ascii="仿宋_GB2312" w:eastAsia="仿宋_GB2312" w:cs="宋体"/>
                <w:sz w:val="28"/>
                <w:szCs w:val="32"/>
              </w:rPr>
              <w:t>分；投标人提供“三包”基本完整的，免费保修及售后服务措施和方案基本合理的（包括服务措施、产品质量保证、回访等）得3分；投标人未提供详细完整的“三包”，免费保修及售后服务措施和方案不合理的（包括服务措施、产品质量保证、回访等）不得分。（0-</w:t>
            </w:r>
            <w:r>
              <w:rPr>
                <w:rFonts w:hint="eastAsia" w:ascii="仿宋_GB2312" w:eastAsia="仿宋_GB2312" w:cs="宋体"/>
                <w:sz w:val="28"/>
                <w:szCs w:val="32"/>
                <w:lang w:val="en-US" w:eastAsia="zh-CN"/>
              </w:rPr>
              <w:t>5</w:t>
            </w:r>
            <w:r>
              <w:rPr>
                <w:rFonts w:hint="eastAsia" w:ascii="仿宋_GB2312" w:eastAsia="仿宋_GB2312" w:cs="宋体"/>
                <w:sz w:val="28"/>
                <w:szCs w:val="32"/>
              </w:rPr>
              <w:t>分）</w:t>
            </w:r>
          </w:p>
        </w:tc>
        <w:tc>
          <w:tcPr>
            <w:tcW w:w="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left="-101" w:leftChars="-48" w:right="-113" w:rightChars="-54"/>
              <w:jc w:val="center"/>
              <w:rPr>
                <w:rFonts w:ascii="仿宋_GB2312" w:eastAsia="仿宋_GB2312"/>
                <w:sz w:val="28"/>
                <w:szCs w:val="28"/>
              </w:rPr>
            </w:pPr>
            <w:r>
              <w:rPr>
                <w:rFonts w:hint="eastAsia" w:ascii="仿宋_GB2312" w:eastAsia="仿宋_GB2312"/>
                <w:sz w:val="28"/>
                <w:szCs w:val="28"/>
              </w:rPr>
              <w:t>0-</w:t>
            </w:r>
            <w:r>
              <w:rPr>
                <w:rFonts w:hint="eastAsia" w:ascii="仿宋_GB2312" w:eastAsia="仿宋_GB2312"/>
                <w:sz w:val="28"/>
                <w:szCs w:val="28"/>
                <w:lang w:val="en-US" w:eastAsia="zh-CN"/>
              </w:rPr>
              <w:t>5</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000" w:hRule="atLeast"/>
          <w:jc w:val="center"/>
        </w:trPr>
        <w:tc>
          <w:tcPr>
            <w:tcW w:w="1428" w:type="dxa"/>
            <w:vMerge w:val="continue"/>
            <w:tcBorders>
              <w:left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培训</w:t>
            </w:r>
          </w:p>
        </w:tc>
        <w:tc>
          <w:tcPr>
            <w:tcW w:w="5581"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sz w:val="28"/>
                <w:szCs w:val="28"/>
              </w:rPr>
              <w:t>投标人提供的人员培训计划合理规范，培训课程具体丰富，师资配备合理的得3分；提供的人员培训计划基本合理规范，培训课程简单，师资配备基本合理的得1分；提供的人员培训计划不合理规范，培训课程空洞单一，师资配备不合理的不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102" w:leftChars="-49" w:right="-113" w:rightChars="-54" w:hanging="1"/>
              <w:jc w:val="center"/>
              <w:rPr>
                <w:rFonts w:ascii="仿宋_GB2312" w:eastAsia="仿宋_GB2312"/>
                <w:sz w:val="28"/>
                <w:szCs w:val="28"/>
              </w:rPr>
            </w:pPr>
            <w:r>
              <w:rPr>
                <w:rFonts w:hint="eastAsia" w:ascii="仿宋_GB2312" w:eastAsia="仿宋_GB2312"/>
                <w:sz w:val="28"/>
                <w:szCs w:val="28"/>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jc w:val="center"/>
        </w:trPr>
        <w:tc>
          <w:tcPr>
            <w:tcW w:w="142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质保期限</w:t>
            </w:r>
          </w:p>
        </w:tc>
        <w:tc>
          <w:tcPr>
            <w:tcW w:w="5581"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b/>
                <w:bCs/>
                <w:color w:val="FF0000"/>
                <w:sz w:val="28"/>
                <w:szCs w:val="28"/>
              </w:rPr>
            </w:pPr>
            <w:r>
              <w:rPr>
                <w:rFonts w:hint="eastAsia" w:ascii="仿宋_GB2312" w:eastAsia="仿宋_GB2312"/>
                <w:sz w:val="28"/>
                <w:szCs w:val="28"/>
              </w:rPr>
              <w:t>投标时能提供所投计算机厂家针对本项目的原厂三年质保承诺函的得1分，原厂质保承诺函在三年质保期基础上每增加一年的加1分。本项最高得3分。（提供原厂质保承诺函扫描件，否则不得分）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102" w:leftChars="-49" w:right="-113" w:rightChars="-54" w:hanging="1"/>
              <w:jc w:val="center"/>
              <w:rPr>
                <w:rFonts w:ascii="仿宋_GB2312" w:eastAsia="仿宋_GB2312"/>
                <w:color w:val="FF0000"/>
                <w:sz w:val="28"/>
                <w:szCs w:val="28"/>
              </w:rPr>
            </w:pPr>
            <w:r>
              <w:rPr>
                <w:rFonts w:hint="eastAsia" w:ascii="仿宋_GB2312" w:eastAsia="仿宋_GB2312"/>
                <w:sz w:val="28"/>
                <w:szCs w:val="28"/>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00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软件演示</w:t>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eastAsia="仿宋_GB2312"/>
                <w:sz w:val="28"/>
                <w:szCs w:val="28"/>
              </w:rPr>
            </w:pPr>
            <w:r>
              <w:rPr>
                <w:rFonts w:hint="eastAsia" w:ascii="仿宋_GB2312" w:eastAsia="仿宋_GB2312"/>
                <w:sz w:val="28"/>
                <w:szCs w:val="28"/>
              </w:rPr>
              <w:t>演示视频</w:t>
            </w:r>
          </w:p>
        </w:tc>
        <w:tc>
          <w:tcPr>
            <w:tcW w:w="5581"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sz w:val="28"/>
                <w:szCs w:val="28"/>
              </w:rPr>
              <w:t>IDV集中管理软件功能演示</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hint="eastAsia" w:ascii="仿宋_GB2312" w:eastAsia="仿宋_GB2312"/>
                <w:b w:val="0"/>
                <w:bCs w:val="0"/>
                <w:sz w:val="28"/>
                <w:szCs w:val="28"/>
              </w:rPr>
            </w:pPr>
            <w:r>
              <w:rPr>
                <w:rFonts w:hint="eastAsia" w:ascii="仿宋_GB2312" w:eastAsia="仿宋_GB2312"/>
                <w:b w:val="0"/>
                <w:bCs w:val="0"/>
                <w:sz w:val="28"/>
                <w:szCs w:val="28"/>
                <w:lang w:val="en-US" w:eastAsia="zh-CN"/>
              </w:rPr>
              <w:t>1</w:t>
            </w:r>
            <w:r>
              <w:rPr>
                <w:rFonts w:hint="eastAsia" w:ascii="仿宋_GB2312" w:eastAsia="仿宋_GB2312"/>
                <w:b w:val="0"/>
                <w:bCs w:val="0"/>
                <w:sz w:val="28"/>
                <w:szCs w:val="28"/>
              </w:rPr>
              <w:t>、支持（BS架构）多重管理结构，使用浏览器远程访问管理主机和终端机，服务器终端机均有独立配置界面，两端均可进行设备管理和底层OS升级。（1-2分）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hint="eastAsia" w:ascii="仿宋_GB2312" w:eastAsia="仿宋_GB2312"/>
                <w:b w:val="0"/>
                <w:bCs w:val="0"/>
                <w:sz w:val="28"/>
                <w:szCs w:val="28"/>
              </w:rPr>
            </w:pPr>
            <w:r>
              <w:rPr>
                <w:rFonts w:hint="eastAsia" w:ascii="仿宋_GB2312" w:eastAsia="仿宋_GB2312"/>
                <w:b w:val="0"/>
                <w:bCs w:val="0"/>
                <w:sz w:val="28"/>
                <w:szCs w:val="28"/>
                <w:lang w:val="en-US" w:eastAsia="zh-CN"/>
              </w:rPr>
              <w:t>2</w:t>
            </w:r>
            <w:r>
              <w:rPr>
                <w:rFonts w:hint="eastAsia" w:ascii="仿宋_GB2312" w:eastAsia="仿宋_GB2312"/>
                <w:b w:val="0"/>
                <w:bCs w:val="0"/>
                <w:sz w:val="28"/>
                <w:szCs w:val="28"/>
              </w:rPr>
              <w:t>、支持底层远程协助功能；当客户端系统启动失败、蓝屏等故障情况下，依然能够使用主机端带外远程显示功能查看到系统加载过程及启动过程画面，对客户端进行远程操作运维，方便检查系统故障。（1-2分）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hint="eastAsia" w:ascii="仿宋_GB2312" w:eastAsia="仿宋_GB2312"/>
                <w:b w:val="0"/>
                <w:bCs w:val="0"/>
                <w:sz w:val="28"/>
                <w:szCs w:val="28"/>
              </w:rPr>
            </w:pPr>
            <w:r>
              <w:rPr>
                <w:rFonts w:hint="eastAsia" w:ascii="FangSong_GB2312" w:eastAsia="FangSong_GB2312"/>
                <w:b w:val="0"/>
                <w:bCs w:val="0"/>
                <w:sz w:val="28"/>
                <w:szCs w:val="28"/>
                <w:highlight w:val="none"/>
                <w:lang w:val="en-US" w:eastAsia="zh-CN"/>
              </w:rPr>
              <w:t>3</w:t>
            </w:r>
            <w:r>
              <w:rPr>
                <w:rFonts w:hint="eastAsia" w:ascii="FangSong_GB2312" w:eastAsia="FangSong_GB2312"/>
                <w:b w:val="0"/>
                <w:bCs w:val="0"/>
                <w:sz w:val="28"/>
                <w:szCs w:val="28"/>
                <w:highlight w:val="none"/>
              </w:rPr>
              <w:t>、平台提供两种管理方式：服务端统一管理模式与自维护模式，确保管理端故障或者管理端网络连接失败时，任意终端也能对教学环境进行镜像导入导出到U盘和网盘、模板配置、还原开关、镜像重置等运维操作，保障业务连续。</w:t>
            </w:r>
            <w:r>
              <w:rPr>
                <w:rFonts w:hint="eastAsia" w:ascii="FangSong_GB2312" w:eastAsia="FangSong_GB2312"/>
                <w:b w:val="0"/>
                <w:bCs w:val="0"/>
                <w:sz w:val="28"/>
                <w:szCs w:val="28"/>
              </w:rPr>
              <w:t>（1-2分）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00" w:lineRule="exact"/>
              <w:ind w:right="25"/>
              <w:jc w:val="left"/>
              <w:rPr>
                <w:rFonts w:ascii="仿宋_GB2312" w:eastAsia="仿宋_GB2312"/>
                <w:sz w:val="28"/>
                <w:szCs w:val="28"/>
              </w:rPr>
            </w:pPr>
            <w:r>
              <w:rPr>
                <w:rFonts w:hint="eastAsia" w:ascii="仿宋_GB2312" w:eastAsia="仿宋_GB2312"/>
                <w:b w:val="0"/>
                <w:bCs w:val="0"/>
                <w:sz w:val="28"/>
                <w:szCs w:val="28"/>
              </w:rPr>
              <w:t>注：本项集中管理软件功能演示需要投标人提供相应的功能演示视频。投标人需要在开标时间前把装有视频的U盘或移动硬盘递交给采购代理机构或公证员，未按时递交或未注明投标单位的本项目得0分。现场递交地点衢州市衢江区公共资源交易中心六楼二号开标厅。（衢州市衢江区振兴东路268号）</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102" w:leftChars="-49" w:right="-113" w:rightChars="-54" w:hanging="1"/>
              <w:jc w:val="center"/>
              <w:rPr>
                <w:rFonts w:ascii="仿宋_GB2312" w:eastAsia="仿宋_GB2312"/>
                <w:sz w:val="28"/>
                <w:szCs w:val="28"/>
              </w:rPr>
            </w:pPr>
            <w:r>
              <w:rPr>
                <w:rFonts w:hint="eastAsia" w:ascii="仿宋_GB2312" w:eastAsia="仿宋_GB2312"/>
                <w:sz w:val="28"/>
                <w:szCs w:val="28"/>
              </w:rPr>
              <w:t>0-</w:t>
            </w:r>
            <w:r>
              <w:rPr>
                <w:rFonts w:hint="eastAsia" w:ascii="仿宋_GB2312" w:eastAsia="仿宋_GB2312"/>
                <w:sz w:val="28"/>
                <w:szCs w:val="28"/>
                <w:lang w:val="en-US" w:eastAsia="zh-CN"/>
              </w:rPr>
              <w:t>6</w:t>
            </w:r>
            <w:r>
              <w:rPr>
                <w:rFonts w:hint="eastAsia" w:ascii="仿宋_GB2312" w:eastAsia="仿宋_GB2312"/>
                <w:sz w:val="28"/>
                <w:szCs w:val="28"/>
              </w:rPr>
              <w:t>分</w:t>
            </w:r>
          </w:p>
        </w:tc>
      </w:tr>
    </w:tbl>
    <w:p>
      <w:pPr>
        <w:autoSpaceDE w:val="0"/>
        <w:autoSpaceDN w:val="0"/>
        <w:adjustRightInd w:val="0"/>
        <w:snapToGrid w:val="0"/>
        <w:spacing w:line="500" w:lineRule="exact"/>
        <w:ind w:left="425"/>
        <w:outlineLvl w:val="1"/>
        <w:rPr>
          <w:rFonts w:ascii="仿宋_GB2312" w:eastAsia="仿宋_GB2312" w:cs="宋体"/>
          <w:b/>
          <w:bCs/>
          <w:sz w:val="28"/>
          <w:szCs w:val="28"/>
          <w:lang w:val="zh-CN"/>
        </w:rPr>
      </w:pPr>
      <w:bookmarkStart w:id="153" w:name="_Toc476644269"/>
      <w:bookmarkStart w:id="154" w:name="_Toc356371476"/>
      <w:bookmarkStart w:id="155" w:name="_Toc476644724"/>
      <w:r>
        <w:rPr>
          <w:rFonts w:hint="eastAsia" w:ascii="仿宋_GB2312" w:eastAsia="仿宋_GB2312" w:cs="宋体"/>
          <w:b/>
          <w:bCs/>
          <w:sz w:val="28"/>
          <w:szCs w:val="28"/>
          <w:lang w:val="zh-CN"/>
        </w:rPr>
        <w:t>五、开评标程序</w:t>
      </w:r>
      <w:bookmarkEnd w:id="153"/>
      <w:bookmarkEnd w:id="154"/>
      <w:bookmarkEnd w:id="155"/>
    </w:p>
    <w:p>
      <w:pPr>
        <w:spacing w:before="120" w:beforeLines="50" w:after="120" w:afterLines="50" w:line="480" w:lineRule="exact"/>
        <w:ind w:firstLine="560" w:firstLineChars="200"/>
        <w:rPr>
          <w:rFonts w:ascii="仿宋_GB2312" w:hAnsi="仿宋" w:eastAsia="仿宋_GB2312"/>
          <w:bCs/>
          <w:sz w:val="28"/>
          <w:szCs w:val="28"/>
        </w:rPr>
      </w:pPr>
      <w:bookmarkStart w:id="156" w:name="质疑与投诉"/>
      <w:bookmarkEnd w:id="156"/>
      <w:bookmarkStart w:id="157" w:name="串通投标的情形"/>
      <w:bookmarkEnd w:id="157"/>
      <w:r>
        <w:rPr>
          <w:rFonts w:hint="eastAsia" w:ascii="仿宋_GB2312" w:hAnsi="仿宋" w:eastAsia="仿宋_GB2312"/>
          <w:bCs/>
          <w:sz w:val="28"/>
          <w:szCs w:val="28"/>
        </w:rPr>
        <w:t>8. 电子投标开标及评审程序</w:t>
      </w:r>
    </w:p>
    <w:p>
      <w:pPr>
        <w:spacing w:before="120" w:beforeLines="50" w:after="120" w:afterLines="50" w:line="480" w:lineRule="exact"/>
        <w:ind w:firstLine="560" w:firstLineChars="200"/>
        <w:rPr>
          <w:rFonts w:ascii="仿宋_GB2312" w:hAnsi="仿宋" w:eastAsia="仿宋_GB2312" w:cs="Arial"/>
          <w:sz w:val="28"/>
          <w:szCs w:val="28"/>
        </w:rPr>
      </w:pPr>
      <w:r>
        <w:rPr>
          <w:rFonts w:hint="eastAsia" w:ascii="仿宋_GB2312" w:hAnsi="仿宋" w:eastAsia="仿宋_GB2312"/>
          <w:bCs/>
          <w:sz w:val="28"/>
          <w:szCs w:val="28"/>
        </w:rPr>
        <w:t>（1）投标截止时间后，</w:t>
      </w:r>
      <w:r>
        <w:rPr>
          <w:rFonts w:hint="eastAsia" w:ascii="仿宋_GB2312" w:hAnsi="仿宋" w:eastAsia="仿宋_GB2312" w:cs="Arial"/>
          <w:sz w:val="28"/>
          <w:szCs w:val="28"/>
        </w:rPr>
        <w:t>投标人登录政采云平台，用“项目采购-开标评标”功能对电子投标文件进行在线解密。在线解密电子投标文件时间为开标时间起半个小时内。</w:t>
      </w:r>
    </w:p>
    <w:p>
      <w:pPr>
        <w:spacing w:before="120" w:beforeLines="50" w:after="120" w:afterLines="50"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（2）由采购人代表对资格审查文件进行评审，评标委员会对技术商务文件进行评审；</w:t>
      </w:r>
    </w:p>
    <w:p>
      <w:pPr>
        <w:spacing w:before="120" w:beforeLines="50" w:after="120" w:afterLines="50"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（3）在系统上公开资格审查和技术商务评审结果（系统会下发技术商务分数）；</w:t>
      </w:r>
    </w:p>
    <w:p>
      <w:pPr>
        <w:spacing w:before="120" w:beforeLines="50" w:after="120" w:afterLines="50"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（4）在系统上公开报价开标情况（报价文件开启后投标人在线对投标报价用数字CA进行数字签字确认）；</w:t>
      </w:r>
    </w:p>
    <w:p>
      <w:pPr>
        <w:spacing w:before="120" w:beforeLines="50" w:after="120" w:afterLines="50"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（5）评标委员会对报价情况进行评审；</w:t>
      </w:r>
    </w:p>
    <w:p>
      <w:pPr>
        <w:spacing w:before="120" w:beforeLines="50" w:after="120" w:afterLines="50"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（6）在系统上公布评审结果。</w:t>
      </w:r>
    </w:p>
    <w:p>
      <w:pPr>
        <w:spacing w:before="120" w:beforeLines="50" w:after="120" w:afterLines="50"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特别说明：政采云公司如对电子化开标及评审程序有调整的，按调整后的程序操作。</w:t>
      </w:r>
    </w:p>
    <w:p>
      <w:pPr>
        <w:spacing w:line="520" w:lineRule="exact"/>
        <w:ind w:firstLine="560" w:firstLineChars="200"/>
      </w:pPr>
      <w:r>
        <w:rPr>
          <w:rFonts w:hint="eastAsia" w:ascii="仿宋_GB2312" w:hAnsi="仿宋" w:eastAsia="仿宋_GB2312"/>
          <w:bCs/>
          <w:sz w:val="28"/>
          <w:szCs w:val="28"/>
        </w:rPr>
        <w:t>9.</w:t>
      </w:r>
      <w:r>
        <w:rPr>
          <w:rFonts w:hint="eastAsia" w:ascii="仿宋_GB2312" w:eastAsia="仿宋_GB2312"/>
          <w:sz w:val="28"/>
          <w:szCs w:val="28"/>
        </w:rPr>
        <w:t>开标会结束。</w:t>
      </w: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FuturaA Bk B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ヒラギノ角ゴ Pro W3">
    <w:altName w:val="MS Gothic"/>
    <w:panose1 w:val="00000000000000000000"/>
    <w:charset w:val="00"/>
    <w:family w:val="auto"/>
    <w:pitch w:val="default"/>
    <w:sig w:usb0="00000000" w:usb1="00000000" w:usb2="00000012" w:usb3="00000000" w:csb0="0002000D" w:csb1="00000000"/>
  </w:font>
  <w:font w:name="Garamond">
    <w:altName w:val="PMingLiU-ExtB"/>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Univers">
    <w:altName w:val="Arial"/>
    <w:panose1 w:val="020B060302020203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FangSong_GB2312">
    <w:altName w:val="仿宋"/>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Style w:val="63"/>
      </w:rPr>
    </w:pPr>
    <w:r>
      <w:rPr>
        <w:rFonts w:hint="eastAsia"/>
      </w:rPr>
      <w:t>第</w:t>
    </w:r>
    <w:r>
      <w:fldChar w:fldCharType="begin"/>
    </w:r>
    <w:r>
      <w:rPr>
        <w:rStyle w:val="63"/>
      </w:rPr>
      <w:instrText xml:space="preserve"> PAGE </w:instrText>
    </w:r>
    <w:r>
      <w:fldChar w:fldCharType="separate"/>
    </w:r>
    <w:r>
      <w:rPr>
        <w:rStyle w:val="63"/>
      </w:rPr>
      <w:t>53</w:t>
    </w:r>
    <w:r>
      <w:fldChar w:fldCharType="end"/>
    </w:r>
    <w:r>
      <w:rPr>
        <w:rStyle w:val="63"/>
        <w:rFonts w:hint="eastAsia"/>
      </w:rPr>
      <w:t>页 共</w:t>
    </w:r>
    <w:r>
      <w:fldChar w:fldCharType="begin"/>
    </w:r>
    <w:r>
      <w:rPr>
        <w:rStyle w:val="63"/>
      </w:rPr>
      <w:instrText xml:space="preserve"> NUMPAGES </w:instrText>
    </w:r>
    <w:r>
      <w:fldChar w:fldCharType="separate"/>
    </w:r>
    <w:r>
      <w:rPr>
        <w:rStyle w:val="63"/>
      </w:rPr>
      <w:t>58</w:t>
    </w:r>
    <w:r>
      <w:fldChar w:fldCharType="end"/>
    </w:r>
    <w:r>
      <w:rPr>
        <w:rStyle w:val="63"/>
        <w:rFonts w:hint="eastAsia"/>
      </w:rPr>
      <w:t>页</w:t>
    </w:r>
  </w:p>
  <w:p>
    <w:pPr>
      <w:pStyle w:val="40"/>
      <w:pBdr>
        <w:top w:val="single" w:color="auto" w:sz="4" w:space="1"/>
      </w:pBdr>
      <w:jc w:val="center"/>
    </w:pPr>
    <w:r>
      <w:rPr>
        <w:rFonts w:hint="eastAsia"/>
      </w:rPr>
      <w:t xml:space="preserve">衢州市衢江区政府采购中心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3"/>
      </w:rPr>
    </w:pPr>
    <w:r>
      <w:fldChar w:fldCharType="begin"/>
    </w:r>
    <w:r>
      <w:rPr>
        <w:rStyle w:val="63"/>
      </w:rPr>
      <w:instrText xml:space="preserve">PAGE  </w:instrText>
    </w:r>
    <w:r>
      <w:fldChar w:fldCharType="separate"/>
    </w:r>
    <w:r>
      <w:rPr>
        <w:rStyle w:val="63"/>
      </w:rPr>
      <w:t>1</w:t>
    </w:r>
    <w:r>
      <w:fldChar w:fldCharType="end"/>
    </w: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single" w:color="auto" w:sz="4" w:space="1"/>
        <w:right w:val="none" w:color="auto" w:sz="0" w:space="0"/>
      </w:pBdr>
      <w:jc w:val="center"/>
    </w:pPr>
    <w:r>
      <w:rPr>
        <w:rFonts w:hint="eastAsia"/>
      </w:rPr>
      <w:t>衢江区学校计算机教室电脑及附属设施采购项目公开招标采购文件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48E99"/>
    <w:multiLevelType w:val="singleLevel"/>
    <w:tmpl w:val="9D348E99"/>
    <w:lvl w:ilvl="0" w:tentative="0">
      <w:start w:val="1"/>
      <w:numFmt w:val="decimal"/>
      <w:lvlText w:val="%1."/>
      <w:lvlJc w:val="left"/>
      <w:pPr>
        <w:tabs>
          <w:tab w:val="left" w:pos="312"/>
        </w:tabs>
      </w:pPr>
    </w:lvl>
  </w:abstractNum>
  <w:abstractNum w:abstractNumId="1">
    <w:nsid w:val="034F2388"/>
    <w:multiLevelType w:val="multilevel"/>
    <w:tmpl w:val="034F2388"/>
    <w:lvl w:ilvl="0" w:tentative="0">
      <w:start w:val="14"/>
      <w:numFmt w:val="chineseCountingThousand"/>
      <w:suff w:val="space"/>
      <w:lvlText w:val="%1"/>
      <w:lvlJc w:val="left"/>
      <w:pPr>
        <w:ind w:left="425" w:firstLine="142"/>
      </w:pPr>
      <w:rPr>
        <w:rFonts w:hint="eastAsia"/>
      </w:rPr>
    </w:lvl>
    <w:lvl w:ilvl="1" w:tentative="0">
      <w:start w:val="3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5F654B9"/>
    <w:multiLevelType w:val="multilevel"/>
    <w:tmpl w:val="05F654B9"/>
    <w:lvl w:ilvl="0" w:tentative="0">
      <w:start w:val="10"/>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6866DEF"/>
    <w:multiLevelType w:val="multilevel"/>
    <w:tmpl w:val="06866DEF"/>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B885C1B"/>
    <w:multiLevelType w:val="multilevel"/>
    <w:tmpl w:val="1B885C1B"/>
    <w:lvl w:ilvl="0" w:tentative="0">
      <w:start w:val="13"/>
      <w:numFmt w:val="chineseCountingThousand"/>
      <w:suff w:val="space"/>
      <w:lvlText w:val="%1、"/>
      <w:lvlJc w:val="left"/>
      <w:pPr>
        <w:ind w:left="425" w:firstLine="142"/>
      </w:pPr>
      <w:rPr>
        <w:rFonts w:hint="eastAsia"/>
      </w:rPr>
    </w:lvl>
    <w:lvl w:ilvl="1" w:tentative="0">
      <w:start w:val="3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20B7390A"/>
    <w:multiLevelType w:val="multilevel"/>
    <w:tmpl w:val="20B7390A"/>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2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35D140E5"/>
    <w:multiLevelType w:val="multilevel"/>
    <w:tmpl w:val="35D140E5"/>
    <w:lvl w:ilvl="0" w:tentative="0">
      <w:start w:val="13"/>
      <w:numFmt w:val="chineseCountingThousand"/>
      <w:suff w:val="space"/>
      <w:lvlText w:val="%1、"/>
      <w:lvlJc w:val="left"/>
      <w:pPr>
        <w:ind w:left="425" w:firstLine="142"/>
      </w:pPr>
      <w:rPr>
        <w:rFonts w:hint="eastAsia"/>
      </w:rPr>
    </w:lvl>
    <w:lvl w:ilvl="1" w:tentative="0">
      <w:start w:val="3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130118E"/>
    <w:multiLevelType w:val="multilevel"/>
    <w:tmpl w:val="4130118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6"/>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522F8647"/>
    <w:multiLevelType w:val="singleLevel"/>
    <w:tmpl w:val="522F8647"/>
    <w:lvl w:ilvl="0" w:tentative="0">
      <w:start w:val="1"/>
      <w:numFmt w:val="decimal"/>
      <w:suff w:val="space"/>
      <w:lvlText w:val="%1、"/>
      <w:lvlJc w:val="left"/>
    </w:lvl>
  </w:abstractNum>
  <w:abstractNum w:abstractNumId="12">
    <w:nsid w:val="60ECFD36"/>
    <w:multiLevelType w:val="singleLevel"/>
    <w:tmpl w:val="60ECFD36"/>
    <w:lvl w:ilvl="0" w:tentative="0">
      <w:start w:val="2"/>
      <w:numFmt w:val="chineseCounting"/>
      <w:suff w:val="nothing"/>
      <w:lvlText w:val="%1、"/>
      <w:lvlJc w:val="left"/>
    </w:lvl>
  </w:abstractNum>
  <w:abstractNum w:abstractNumId="13">
    <w:nsid w:val="637540EA"/>
    <w:multiLevelType w:val="multilevel"/>
    <w:tmpl w:val="637540EA"/>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436EB16"/>
    <w:multiLevelType w:val="singleLevel"/>
    <w:tmpl w:val="6436EB16"/>
    <w:lvl w:ilvl="0" w:tentative="0">
      <w:start w:val="1"/>
      <w:numFmt w:val="decimal"/>
      <w:suff w:val="nothing"/>
      <w:lvlText w:val="%1、"/>
      <w:lvlJc w:val="left"/>
    </w:lvl>
  </w:abstractNum>
  <w:abstractNum w:abstractNumId="15">
    <w:nsid w:val="6FEE5138"/>
    <w:multiLevelType w:val="multilevel"/>
    <w:tmpl w:val="6FEE5138"/>
    <w:lvl w:ilvl="0" w:tentative="0">
      <w:start w:val="8"/>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1"/>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76101386"/>
    <w:multiLevelType w:val="multilevel"/>
    <w:tmpl w:val="76101386"/>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78900824"/>
    <w:multiLevelType w:val="multilevel"/>
    <w:tmpl w:val="78900824"/>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87"/>
        </w:tabs>
        <w:ind w:left="0" w:firstLine="567"/>
      </w:pPr>
      <w:rPr>
        <w:rFonts w:hint="eastAsia" w:ascii="仿宋_GB2312" w:eastAsia="仿宋_GB2312"/>
        <w:b w:val="0"/>
        <w:i w:val="0"/>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num w:numId="1">
    <w:abstractNumId w:val="5"/>
  </w:num>
  <w:num w:numId="2">
    <w:abstractNumId w:val="13"/>
  </w:num>
  <w:num w:numId="3">
    <w:abstractNumId w:val="8"/>
  </w:num>
  <w:num w:numId="4">
    <w:abstractNumId w:val="6"/>
  </w:num>
  <w:num w:numId="5">
    <w:abstractNumId w:val="10"/>
  </w:num>
  <w:num w:numId="6">
    <w:abstractNumId w:val="7"/>
  </w:num>
  <w:num w:numId="7">
    <w:abstractNumId w:val="15"/>
  </w:num>
  <w:num w:numId="8">
    <w:abstractNumId w:val="2"/>
  </w:num>
  <w:num w:numId="9">
    <w:abstractNumId w:val="16"/>
  </w:num>
  <w:num w:numId="10">
    <w:abstractNumId w:val="4"/>
  </w:num>
  <w:num w:numId="11">
    <w:abstractNumId w:val="3"/>
  </w:num>
  <w:num w:numId="12">
    <w:abstractNumId w:val="9"/>
  </w:num>
  <w:num w:numId="13">
    <w:abstractNumId w:val="1"/>
  </w:num>
  <w:num w:numId="14">
    <w:abstractNumId w:val="0"/>
  </w:num>
  <w:num w:numId="15">
    <w:abstractNumId w:val="11"/>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hideSpellingErrors/>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8"/>
    <w:rsid w:val="000054AD"/>
    <w:rsid w:val="00005D4A"/>
    <w:rsid w:val="00006B4E"/>
    <w:rsid w:val="00006DDD"/>
    <w:rsid w:val="00010879"/>
    <w:rsid w:val="00010D30"/>
    <w:rsid w:val="00010FD5"/>
    <w:rsid w:val="00011304"/>
    <w:rsid w:val="00011513"/>
    <w:rsid w:val="00012802"/>
    <w:rsid w:val="00012E6D"/>
    <w:rsid w:val="00012EF4"/>
    <w:rsid w:val="000141D1"/>
    <w:rsid w:val="000159D5"/>
    <w:rsid w:val="00016FE2"/>
    <w:rsid w:val="00017108"/>
    <w:rsid w:val="000173EB"/>
    <w:rsid w:val="0002128C"/>
    <w:rsid w:val="00024BCF"/>
    <w:rsid w:val="000252FD"/>
    <w:rsid w:val="00025BA7"/>
    <w:rsid w:val="0002652D"/>
    <w:rsid w:val="00027E6D"/>
    <w:rsid w:val="000305AD"/>
    <w:rsid w:val="00031961"/>
    <w:rsid w:val="00031F1F"/>
    <w:rsid w:val="0003300E"/>
    <w:rsid w:val="0003452C"/>
    <w:rsid w:val="00034868"/>
    <w:rsid w:val="00035929"/>
    <w:rsid w:val="00035C9C"/>
    <w:rsid w:val="000373C0"/>
    <w:rsid w:val="0003776A"/>
    <w:rsid w:val="00040A06"/>
    <w:rsid w:val="00040E34"/>
    <w:rsid w:val="000422AC"/>
    <w:rsid w:val="00042F3F"/>
    <w:rsid w:val="00043449"/>
    <w:rsid w:val="00044EFC"/>
    <w:rsid w:val="000459C9"/>
    <w:rsid w:val="00046020"/>
    <w:rsid w:val="0004606F"/>
    <w:rsid w:val="00046CEF"/>
    <w:rsid w:val="0004706F"/>
    <w:rsid w:val="000507CD"/>
    <w:rsid w:val="00051AB6"/>
    <w:rsid w:val="00052147"/>
    <w:rsid w:val="000523C3"/>
    <w:rsid w:val="00052ED3"/>
    <w:rsid w:val="000531E5"/>
    <w:rsid w:val="000545EA"/>
    <w:rsid w:val="0005682D"/>
    <w:rsid w:val="0005708D"/>
    <w:rsid w:val="000611BF"/>
    <w:rsid w:val="0006128F"/>
    <w:rsid w:val="00061713"/>
    <w:rsid w:val="00062E38"/>
    <w:rsid w:val="000643EB"/>
    <w:rsid w:val="0006566F"/>
    <w:rsid w:val="00066B34"/>
    <w:rsid w:val="00066F33"/>
    <w:rsid w:val="000703E4"/>
    <w:rsid w:val="00070DE7"/>
    <w:rsid w:val="00070FC2"/>
    <w:rsid w:val="00071023"/>
    <w:rsid w:val="00071707"/>
    <w:rsid w:val="00071829"/>
    <w:rsid w:val="000720A2"/>
    <w:rsid w:val="00073189"/>
    <w:rsid w:val="00073511"/>
    <w:rsid w:val="0007419F"/>
    <w:rsid w:val="000747D9"/>
    <w:rsid w:val="00075C0A"/>
    <w:rsid w:val="00080346"/>
    <w:rsid w:val="00080609"/>
    <w:rsid w:val="000808D4"/>
    <w:rsid w:val="00080B21"/>
    <w:rsid w:val="0008105B"/>
    <w:rsid w:val="000813FA"/>
    <w:rsid w:val="0008307D"/>
    <w:rsid w:val="00083823"/>
    <w:rsid w:val="00087119"/>
    <w:rsid w:val="00087D81"/>
    <w:rsid w:val="0009020B"/>
    <w:rsid w:val="0009031B"/>
    <w:rsid w:val="0009122D"/>
    <w:rsid w:val="000915E3"/>
    <w:rsid w:val="0009311F"/>
    <w:rsid w:val="00093407"/>
    <w:rsid w:val="00093559"/>
    <w:rsid w:val="000950FF"/>
    <w:rsid w:val="00095AA3"/>
    <w:rsid w:val="00095EA6"/>
    <w:rsid w:val="00095EF9"/>
    <w:rsid w:val="00097ABB"/>
    <w:rsid w:val="000A0B2B"/>
    <w:rsid w:val="000A195E"/>
    <w:rsid w:val="000A1A2A"/>
    <w:rsid w:val="000A403E"/>
    <w:rsid w:val="000A5789"/>
    <w:rsid w:val="000A5AE7"/>
    <w:rsid w:val="000A6D87"/>
    <w:rsid w:val="000A6ECD"/>
    <w:rsid w:val="000A7298"/>
    <w:rsid w:val="000A7924"/>
    <w:rsid w:val="000B0802"/>
    <w:rsid w:val="000B083C"/>
    <w:rsid w:val="000B118B"/>
    <w:rsid w:val="000B198C"/>
    <w:rsid w:val="000B238C"/>
    <w:rsid w:val="000B2D2F"/>
    <w:rsid w:val="000B2E81"/>
    <w:rsid w:val="000B3659"/>
    <w:rsid w:val="000B3DEF"/>
    <w:rsid w:val="000B44EB"/>
    <w:rsid w:val="000B5EB6"/>
    <w:rsid w:val="000B65FD"/>
    <w:rsid w:val="000C05A7"/>
    <w:rsid w:val="000C0902"/>
    <w:rsid w:val="000C169E"/>
    <w:rsid w:val="000C4F35"/>
    <w:rsid w:val="000C6734"/>
    <w:rsid w:val="000C69BF"/>
    <w:rsid w:val="000C7987"/>
    <w:rsid w:val="000C7BC8"/>
    <w:rsid w:val="000C7F0D"/>
    <w:rsid w:val="000D03A1"/>
    <w:rsid w:val="000D0627"/>
    <w:rsid w:val="000D07C3"/>
    <w:rsid w:val="000D1345"/>
    <w:rsid w:val="000D1F85"/>
    <w:rsid w:val="000D246A"/>
    <w:rsid w:val="000D28D5"/>
    <w:rsid w:val="000D2B7E"/>
    <w:rsid w:val="000D4B1F"/>
    <w:rsid w:val="000D55DC"/>
    <w:rsid w:val="000D72E2"/>
    <w:rsid w:val="000E12CA"/>
    <w:rsid w:val="000E27D0"/>
    <w:rsid w:val="000E5202"/>
    <w:rsid w:val="000E61C3"/>
    <w:rsid w:val="000E7E59"/>
    <w:rsid w:val="000E7EF6"/>
    <w:rsid w:val="000F1C8B"/>
    <w:rsid w:val="000F326C"/>
    <w:rsid w:val="000F3D25"/>
    <w:rsid w:val="000F441D"/>
    <w:rsid w:val="000F6BE1"/>
    <w:rsid w:val="000F6BEC"/>
    <w:rsid w:val="0010006B"/>
    <w:rsid w:val="001011F6"/>
    <w:rsid w:val="00101C1F"/>
    <w:rsid w:val="00102541"/>
    <w:rsid w:val="00102C26"/>
    <w:rsid w:val="00102D4D"/>
    <w:rsid w:val="00103527"/>
    <w:rsid w:val="00103EF4"/>
    <w:rsid w:val="00105E66"/>
    <w:rsid w:val="00105EE8"/>
    <w:rsid w:val="0010744B"/>
    <w:rsid w:val="001076D4"/>
    <w:rsid w:val="001124A2"/>
    <w:rsid w:val="001124B2"/>
    <w:rsid w:val="0011329A"/>
    <w:rsid w:val="001148E5"/>
    <w:rsid w:val="00115506"/>
    <w:rsid w:val="00117C63"/>
    <w:rsid w:val="00120B7A"/>
    <w:rsid w:val="00120EA3"/>
    <w:rsid w:val="00122756"/>
    <w:rsid w:val="00122D07"/>
    <w:rsid w:val="001234FA"/>
    <w:rsid w:val="00123C0C"/>
    <w:rsid w:val="001241FA"/>
    <w:rsid w:val="001243E3"/>
    <w:rsid w:val="00124508"/>
    <w:rsid w:val="00124E1B"/>
    <w:rsid w:val="00124F19"/>
    <w:rsid w:val="00125A04"/>
    <w:rsid w:val="00126E7A"/>
    <w:rsid w:val="00126F46"/>
    <w:rsid w:val="001273DF"/>
    <w:rsid w:val="00130C8C"/>
    <w:rsid w:val="00131F59"/>
    <w:rsid w:val="00132831"/>
    <w:rsid w:val="001329BD"/>
    <w:rsid w:val="001336B7"/>
    <w:rsid w:val="00133CC2"/>
    <w:rsid w:val="00137996"/>
    <w:rsid w:val="0014020F"/>
    <w:rsid w:val="00140820"/>
    <w:rsid w:val="00141659"/>
    <w:rsid w:val="00143272"/>
    <w:rsid w:val="001439A4"/>
    <w:rsid w:val="00143D8A"/>
    <w:rsid w:val="001445BC"/>
    <w:rsid w:val="0014479B"/>
    <w:rsid w:val="00146B32"/>
    <w:rsid w:val="00146EDC"/>
    <w:rsid w:val="00147709"/>
    <w:rsid w:val="00151E87"/>
    <w:rsid w:val="00151F90"/>
    <w:rsid w:val="00152ED7"/>
    <w:rsid w:val="00155575"/>
    <w:rsid w:val="001559E8"/>
    <w:rsid w:val="00155A2E"/>
    <w:rsid w:val="00156B55"/>
    <w:rsid w:val="001574C8"/>
    <w:rsid w:val="00157E2C"/>
    <w:rsid w:val="00160B10"/>
    <w:rsid w:val="00160C89"/>
    <w:rsid w:val="00160DB6"/>
    <w:rsid w:val="00160F51"/>
    <w:rsid w:val="001610E5"/>
    <w:rsid w:val="00161146"/>
    <w:rsid w:val="00162A63"/>
    <w:rsid w:val="00163138"/>
    <w:rsid w:val="00163F8A"/>
    <w:rsid w:val="001642E5"/>
    <w:rsid w:val="00166882"/>
    <w:rsid w:val="00167310"/>
    <w:rsid w:val="00170980"/>
    <w:rsid w:val="001710E2"/>
    <w:rsid w:val="00171CB5"/>
    <w:rsid w:val="00172A27"/>
    <w:rsid w:val="001736A4"/>
    <w:rsid w:val="00173C6F"/>
    <w:rsid w:val="00176468"/>
    <w:rsid w:val="00176BD0"/>
    <w:rsid w:val="001774C7"/>
    <w:rsid w:val="0018042F"/>
    <w:rsid w:val="00180851"/>
    <w:rsid w:val="00180BBE"/>
    <w:rsid w:val="00181833"/>
    <w:rsid w:val="0018246D"/>
    <w:rsid w:val="00182D88"/>
    <w:rsid w:val="001848C9"/>
    <w:rsid w:val="00184CB9"/>
    <w:rsid w:val="00185A1E"/>
    <w:rsid w:val="001869E8"/>
    <w:rsid w:val="00191176"/>
    <w:rsid w:val="00193769"/>
    <w:rsid w:val="001938CC"/>
    <w:rsid w:val="00193D63"/>
    <w:rsid w:val="00194C7B"/>
    <w:rsid w:val="00194D7C"/>
    <w:rsid w:val="0019617C"/>
    <w:rsid w:val="00196D14"/>
    <w:rsid w:val="001978F2"/>
    <w:rsid w:val="00197BCA"/>
    <w:rsid w:val="00197BE6"/>
    <w:rsid w:val="00197DF1"/>
    <w:rsid w:val="001A2E25"/>
    <w:rsid w:val="001A2FCA"/>
    <w:rsid w:val="001A396A"/>
    <w:rsid w:val="001A4A0B"/>
    <w:rsid w:val="001A55C1"/>
    <w:rsid w:val="001A5B84"/>
    <w:rsid w:val="001A6292"/>
    <w:rsid w:val="001A7E04"/>
    <w:rsid w:val="001B329A"/>
    <w:rsid w:val="001B3F56"/>
    <w:rsid w:val="001C114E"/>
    <w:rsid w:val="001C1F0D"/>
    <w:rsid w:val="001C2CCE"/>
    <w:rsid w:val="001C4207"/>
    <w:rsid w:val="001C4780"/>
    <w:rsid w:val="001C6217"/>
    <w:rsid w:val="001C6CE5"/>
    <w:rsid w:val="001D09F3"/>
    <w:rsid w:val="001D2438"/>
    <w:rsid w:val="001D2514"/>
    <w:rsid w:val="001D2AF5"/>
    <w:rsid w:val="001D420C"/>
    <w:rsid w:val="001D4215"/>
    <w:rsid w:val="001D4F84"/>
    <w:rsid w:val="001D5D82"/>
    <w:rsid w:val="001D678F"/>
    <w:rsid w:val="001D6E58"/>
    <w:rsid w:val="001E15DD"/>
    <w:rsid w:val="001E24C3"/>
    <w:rsid w:val="001E2AC8"/>
    <w:rsid w:val="001E3974"/>
    <w:rsid w:val="001E413D"/>
    <w:rsid w:val="001E530E"/>
    <w:rsid w:val="001E57FB"/>
    <w:rsid w:val="001E5B21"/>
    <w:rsid w:val="001E671D"/>
    <w:rsid w:val="001E6DEA"/>
    <w:rsid w:val="001E6FAA"/>
    <w:rsid w:val="001F2338"/>
    <w:rsid w:val="001F2B7D"/>
    <w:rsid w:val="001F3915"/>
    <w:rsid w:val="001F3EC5"/>
    <w:rsid w:val="001F4823"/>
    <w:rsid w:val="001F549F"/>
    <w:rsid w:val="001F5D25"/>
    <w:rsid w:val="001F74BA"/>
    <w:rsid w:val="00200B91"/>
    <w:rsid w:val="0020367B"/>
    <w:rsid w:val="00203FAA"/>
    <w:rsid w:val="0020439D"/>
    <w:rsid w:val="0020459A"/>
    <w:rsid w:val="00204AF9"/>
    <w:rsid w:val="00205458"/>
    <w:rsid w:val="00205B81"/>
    <w:rsid w:val="00206E76"/>
    <w:rsid w:val="00210091"/>
    <w:rsid w:val="002101B3"/>
    <w:rsid w:val="002103C8"/>
    <w:rsid w:val="00213B47"/>
    <w:rsid w:val="002152F1"/>
    <w:rsid w:val="00215A7C"/>
    <w:rsid w:val="0021696E"/>
    <w:rsid w:val="00220343"/>
    <w:rsid w:val="002220B0"/>
    <w:rsid w:val="002220C8"/>
    <w:rsid w:val="002237C3"/>
    <w:rsid w:val="002272D2"/>
    <w:rsid w:val="002276AE"/>
    <w:rsid w:val="00227A3B"/>
    <w:rsid w:val="002300F4"/>
    <w:rsid w:val="00231828"/>
    <w:rsid w:val="00234573"/>
    <w:rsid w:val="002374D5"/>
    <w:rsid w:val="002406B1"/>
    <w:rsid w:val="00240942"/>
    <w:rsid w:val="00240E80"/>
    <w:rsid w:val="00241EAB"/>
    <w:rsid w:val="00242911"/>
    <w:rsid w:val="00243EF9"/>
    <w:rsid w:val="00244DE8"/>
    <w:rsid w:val="002458D0"/>
    <w:rsid w:val="00245ECC"/>
    <w:rsid w:val="00247559"/>
    <w:rsid w:val="00250DCC"/>
    <w:rsid w:val="00254CDB"/>
    <w:rsid w:val="00255204"/>
    <w:rsid w:val="002573DD"/>
    <w:rsid w:val="00260866"/>
    <w:rsid w:val="00260B9D"/>
    <w:rsid w:val="00261E30"/>
    <w:rsid w:val="0026303D"/>
    <w:rsid w:val="002641DB"/>
    <w:rsid w:val="00264252"/>
    <w:rsid w:val="002648E7"/>
    <w:rsid w:val="002655CE"/>
    <w:rsid w:val="00265B94"/>
    <w:rsid w:val="00265C1B"/>
    <w:rsid w:val="00266449"/>
    <w:rsid w:val="0026702D"/>
    <w:rsid w:val="0027018D"/>
    <w:rsid w:val="002705C0"/>
    <w:rsid w:val="0027067F"/>
    <w:rsid w:val="002736F3"/>
    <w:rsid w:val="00273D8B"/>
    <w:rsid w:val="00273DC8"/>
    <w:rsid w:val="00276600"/>
    <w:rsid w:val="00277845"/>
    <w:rsid w:val="00277A29"/>
    <w:rsid w:val="002821F0"/>
    <w:rsid w:val="002822CE"/>
    <w:rsid w:val="0028290C"/>
    <w:rsid w:val="00284A17"/>
    <w:rsid w:val="00284D24"/>
    <w:rsid w:val="00286F22"/>
    <w:rsid w:val="00287AE0"/>
    <w:rsid w:val="002900D0"/>
    <w:rsid w:val="0029097C"/>
    <w:rsid w:val="00297364"/>
    <w:rsid w:val="002A01D1"/>
    <w:rsid w:val="002A0415"/>
    <w:rsid w:val="002A1793"/>
    <w:rsid w:val="002A1835"/>
    <w:rsid w:val="002A29EB"/>
    <w:rsid w:val="002A3BE2"/>
    <w:rsid w:val="002A3D3F"/>
    <w:rsid w:val="002A52D2"/>
    <w:rsid w:val="002A5D19"/>
    <w:rsid w:val="002B18CB"/>
    <w:rsid w:val="002B19B9"/>
    <w:rsid w:val="002B1B2F"/>
    <w:rsid w:val="002B2730"/>
    <w:rsid w:val="002B4036"/>
    <w:rsid w:val="002B42F5"/>
    <w:rsid w:val="002B5B4F"/>
    <w:rsid w:val="002B7975"/>
    <w:rsid w:val="002C1B59"/>
    <w:rsid w:val="002C22EC"/>
    <w:rsid w:val="002C26CE"/>
    <w:rsid w:val="002C2B78"/>
    <w:rsid w:val="002C321C"/>
    <w:rsid w:val="002C3F0F"/>
    <w:rsid w:val="002C4265"/>
    <w:rsid w:val="002C4C5C"/>
    <w:rsid w:val="002C5312"/>
    <w:rsid w:val="002C70F1"/>
    <w:rsid w:val="002C76EA"/>
    <w:rsid w:val="002C772E"/>
    <w:rsid w:val="002D0736"/>
    <w:rsid w:val="002D0794"/>
    <w:rsid w:val="002D0D06"/>
    <w:rsid w:val="002D1D6A"/>
    <w:rsid w:val="002D2407"/>
    <w:rsid w:val="002D2763"/>
    <w:rsid w:val="002D3CBC"/>
    <w:rsid w:val="002D4199"/>
    <w:rsid w:val="002D5042"/>
    <w:rsid w:val="002D5774"/>
    <w:rsid w:val="002D5B00"/>
    <w:rsid w:val="002D64AB"/>
    <w:rsid w:val="002E27B4"/>
    <w:rsid w:val="002E2A8C"/>
    <w:rsid w:val="002E3B9A"/>
    <w:rsid w:val="002E5BBB"/>
    <w:rsid w:val="002E650E"/>
    <w:rsid w:val="002E6F83"/>
    <w:rsid w:val="002F0361"/>
    <w:rsid w:val="002F0489"/>
    <w:rsid w:val="002F286E"/>
    <w:rsid w:val="002F420B"/>
    <w:rsid w:val="002F435F"/>
    <w:rsid w:val="002F55C3"/>
    <w:rsid w:val="002F68C1"/>
    <w:rsid w:val="002F769F"/>
    <w:rsid w:val="00300214"/>
    <w:rsid w:val="00300EFA"/>
    <w:rsid w:val="003010ED"/>
    <w:rsid w:val="003021FC"/>
    <w:rsid w:val="00303165"/>
    <w:rsid w:val="00303B8A"/>
    <w:rsid w:val="00303BCC"/>
    <w:rsid w:val="00304DAB"/>
    <w:rsid w:val="00306149"/>
    <w:rsid w:val="00306224"/>
    <w:rsid w:val="0030649A"/>
    <w:rsid w:val="00306858"/>
    <w:rsid w:val="003069EF"/>
    <w:rsid w:val="00307158"/>
    <w:rsid w:val="00307C81"/>
    <w:rsid w:val="00310CAD"/>
    <w:rsid w:val="00311033"/>
    <w:rsid w:val="00313CBE"/>
    <w:rsid w:val="00314755"/>
    <w:rsid w:val="00316674"/>
    <w:rsid w:val="00321927"/>
    <w:rsid w:val="00324276"/>
    <w:rsid w:val="00324D93"/>
    <w:rsid w:val="0032662E"/>
    <w:rsid w:val="003278B6"/>
    <w:rsid w:val="003323DC"/>
    <w:rsid w:val="0033646D"/>
    <w:rsid w:val="00336CA7"/>
    <w:rsid w:val="00337851"/>
    <w:rsid w:val="00337D1D"/>
    <w:rsid w:val="00337EFF"/>
    <w:rsid w:val="0034020D"/>
    <w:rsid w:val="00340820"/>
    <w:rsid w:val="00341C17"/>
    <w:rsid w:val="00342A27"/>
    <w:rsid w:val="00342CBB"/>
    <w:rsid w:val="003434B3"/>
    <w:rsid w:val="00344151"/>
    <w:rsid w:val="0034419A"/>
    <w:rsid w:val="00345829"/>
    <w:rsid w:val="00346A1F"/>
    <w:rsid w:val="00347784"/>
    <w:rsid w:val="0035037D"/>
    <w:rsid w:val="00350D0E"/>
    <w:rsid w:val="0035188E"/>
    <w:rsid w:val="003518D9"/>
    <w:rsid w:val="00351B64"/>
    <w:rsid w:val="00354624"/>
    <w:rsid w:val="00354DC3"/>
    <w:rsid w:val="003550F1"/>
    <w:rsid w:val="003565B6"/>
    <w:rsid w:val="003568A8"/>
    <w:rsid w:val="00356ECF"/>
    <w:rsid w:val="0035763B"/>
    <w:rsid w:val="00360A5B"/>
    <w:rsid w:val="00360AF4"/>
    <w:rsid w:val="00361D75"/>
    <w:rsid w:val="003625A6"/>
    <w:rsid w:val="00362BA0"/>
    <w:rsid w:val="00362CBB"/>
    <w:rsid w:val="00362ED4"/>
    <w:rsid w:val="00363332"/>
    <w:rsid w:val="00366A37"/>
    <w:rsid w:val="00370EE3"/>
    <w:rsid w:val="00371B75"/>
    <w:rsid w:val="0037468D"/>
    <w:rsid w:val="00376283"/>
    <w:rsid w:val="00377A27"/>
    <w:rsid w:val="00377A9D"/>
    <w:rsid w:val="00377E0F"/>
    <w:rsid w:val="003803E1"/>
    <w:rsid w:val="00380C99"/>
    <w:rsid w:val="00384F10"/>
    <w:rsid w:val="00385574"/>
    <w:rsid w:val="00385B86"/>
    <w:rsid w:val="00385D28"/>
    <w:rsid w:val="00392968"/>
    <w:rsid w:val="00392D12"/>
    <w:rsid w:val="00393017"/>
    <w:rsid w:val="003939F6"/>
    <w:rsid w:val="00394131"/>
    <w:rsid w:val="003944CE"/>
    <w:rsid w:val="00394587"/>
    <w:rsid w:val="0039596B"/>
    <w:rsid w:val="003960A0"/>
    <w:rsid w:val="00396782"/>
    <w:rsid w:val="00396AE9"/>
    <w:rsid w:val="00396AFE"/>
    <w:rsid w:val="00396CD1"/>
    <w:rsid w:val="003A1063"/>
    <w:rsid w:val="003A3CAA"/>
    <w:rsid w:val="003A6996"/>
    <w:rsid w:val="003A6CE6"/>
    <w:rsid w:val="003B09FA"/>
    <w:rsid w:val="003B149B"/>
    <w:rsid w:val="003B1B30"/>
    <w:rsid w:val="003B2458"/>
    <w:rsid w:val="003B36BC"/>
    <w:rsid w:val="003B4027"/>
    <w:rsid w:val="003B4973"/>
    <w:rsid w:val="003B4FE1"/>
    <w:rsid w:val="003B656F"/>
    <w:rsid w:val="003B6688"/>
    <w:rsid w:val="003B6721"/>
    <w:rsid w:val="003B79C1"/>
    <w:rsid w:val="003C0BBB"/>
    <w:rsid w:val="003C0BD3"/>
    <w:rsid w:val="003C22DC"/>
    <w:rsid w:val="003C31E4"/>
    <w:rsid w:val="003C3CF5"/>
    <w:rsid w:val="003C5147"/>
    <w:rsid w:val="003C5544"/>
    <w:rsid w:val="003C656B"/>
    <w:rsid w:val="003C6E56"/>
    <w:rsid w:val="003C7CB7"/>
    <w:rsid w:val="003D0406"/>
    <w:rsid w:val="003D168B"/>
    <w:rsid w:val="003D1BB2"/>
    <w:rsid w:val="003D36E7"/>
    <w:rsid w:val="003D3A87"/>
    <w:rsid w:val="003D3B37"/>
    <w:rsid w:val="003D53BE"/>
    <w:rsid w:val="003D680B"/>
    <w:rsid w:val="003D6B99"/>
    <w:rsid w:val="003D702F"/>
    <w:rsid w:val="003E04E3"/>
    <w:rsid w:val="003E0A1D"/>
    <w:rsid w:val="003E19E2"/>
    <w:rsid w:val="003E35CD"/>
    <w:rsid w:val="003E55C8"/>
    <w:rsid w:val="003E568D"/>
    <w:rsid w:val="003E56E5"/>
    <w:rsid w:val="003E59C5"/>
    <w:rsid w:val="003E61B4"/>
    <w:rsid w:val="003F14F8"/>
    <w:rsid w:val="003F22A9"/>
    <w:rsid w:val="003F23EC"/>
    <w:rsid w:val="003F29E5"/>
    <w:rsid w:val="003F3483"/>
    <w:rsid w:val="003F3A15"/>
    <w:rsid w:val="003F412F"/>
    <w:rsid w:val="003F53B2"/>
    <w:rsid w:val="003F5C04"/>
    <w:rsid w:val="0040059C"/>
    <w:rsid w:val="004005FE"/>
    <w:rsid w:val="00400D46"/>
    <w:rsid w:val="004012FE"/>
    <w:rsid w:val="00401573"/>
    <w:rsid w:val="00404BC3"/>
    <w:rsid w:val="00405A5C"/>
    <w:rsid w:val="004062FB"/>
    <w:rsid w:val="00407462"/>
    <w:rsid w:val="00407A46"/>
    <w:rsid w:val="0041026B"/>
    <w:rsid w:val="004104BB"/>
    <w:rsid w:val="00410E7A"/>
    <w:rsid w:val="0041149D"/>
    <w:rsid w:val="004130C2"/>
    <w:rsid w:val="00415216"/>
    <w:rsid w:val="004153F5"/>
    <w:rsid w:val="00415407"/>
    <w:rsid w:val="004202C7"/>
    <w:rsid w:val="00420516"/>
    <w:rsid w:val="00420910"/>
    <w:rsid w:val="00420E8C"/>
    <w:rsid w:val="00423390"/>
    <w:rsid w:val="00423B7A"/>
    <w:rsid w:val="00424BCB"/>
    <w:rsid w:val="00424C30"/>
    <w:rsid w:val="00425A52"/>
    <w:rsid w:val="004266A4"/>
    <w:rsid w:val="00426A42"/>
    <w:rsid w:val="004272B0"/>
    <w:rsid w:val="00430175"/>
    <w:rsid w:val="0043028A"/>
    <w:rsid w:val="00431871"/>
    <w:rsid w:val="00431DB1"/>
    <w:rsid w:val="00432DBF"/>
    <w:rsid w:val="00433838"/>
    <w:rsid w:val="004339F3"/>
    <w:rsid w:val="004350D7"/>
    <w:rsid w:val="0043536D"/>
    <w:rsid w:val="0043680D"/>
    <w:rsid w:val="00440502"/>
    <w:rsid w:val="00440674"/>
    <w:rsid w:val="00440FE1"/>
    <w:rsid w:val="00443414"/>
    <w:rsid w:val="00444723"/>
    <w:rsid w:val="004450C6"/>
    <w:rsid w:val="00445627"/>
    <w:rsid w:val="00445949"/>
    <w:rsid w:val="00445CE6"/>
    <w:rsid w:val="00447883"/>
    <w:rsid w:val="00447EC1"/>
    <w:rsid w:val="00451AAE"/>
    <w:rsid w:val="00454FDA"/>
    <w:rsid w:val="004573C1"/>
    <w:rsid w:val="004573DA"/>
    <w:rsid w:val="004602BA"/>
    <w:rsid w:val="004616DB"/>
    <w:rsid w:val="004626A6"/>
    <w:rsid w:val="00463920"/>
    <w:rsid w:val="00463958"/>
    <w:rsid w:val="00463AD8"/>
    <w:rsid w:val="00463D24"/>
    <w:rsid w:val="00464345"/>
    <w:rsid w:val="004653D7"/>
    <w:rsid w:val="00465825"/>
    <w:rsid w:val="0046584B"/>
    <w:rsid w:val="0046630F"/>
    <w:rsid w:val="00466DBD"/>
    <w:rsid w:val="00470016"/>
    <w:rsid w:val="00471D94"/>
    <w:rsid w:val="0047236D"/>
    <w:rsid w:val="00472A36"/>
    <w:rsid w:val="00472F89"/>
    <w:rsid w:val="00476823"/>
    <w:rsid w:val="004771EE"/>
    <w:rsid w:val="004775F5"/>
    <w:rsid w:val="00477B9F"/>
    <w:rsid w:val="00481954"/>
    <w:rsid w:val="004829E4"/>
    <w:rsid w:val="004838BE"/>
    <w:rsid w:val="0048528A"/>
    <w:rsid w:val="004861C1"/>
    <w:rsid w:val="00486310"/>
    <w:rsid w:val="00486895"/>
    <w:rsid w:val="00486CFF"/>
    <w:rsid w:val="00486D37"/>
    <w:rsid w:val="00487242"/>
    <w:rsid w:val="0049078F"/>
    <w:rsid w:val="0049137F"/>
    <w:rsid w:val="004918AF"/>
    <w:rsid w:val="00491A81"/>
    <w:rsid w:val="00491AF4"/>
    <w:rsid w:val="004920FE"/>
    <w:rsid w:val="00492F6C"/>
    <w:rsid w:val="0049490A"/>
    <w:rsid w:val="0049624A"/>
    <w:rsid w:val="004A1047"/>
    <w:rsid w:val="004A4060"/>
    <w:rsid w:val="004A4462"/>
    <w:rsid w:val="004A471E"/>
    <w:rsid w:val="004A4877"/>
    <w:rsid w:val="004A4A9A"/>
    <w:rsid w:val="004A4AC6"/>
    <w:rsid w:val="004A7AFB"/>
    <w:rsid w:val="004A7D6C"/>
    <w:rsid w:val="004B1C43"/>
    <w:rsid w:val="004B20DA"/>
    <w:rsid w:val="004B2769"/>
    <w:rsid w:val="004B3723"/>
    <w:rsid w:val="004B3F08"/>
    <w:rsid w:val="004B6497"/>
    <w:rsid w:val="004B6982"/>
    <w:rsid w:val="004B725D"/>
    <w:rsid w:val="004C3054"/>
    <w:rsid w:val="004C3970"/>
    <w:rsid w:val="004C3F61"/>
    <w:rsid w:val="004C42F7"/>
    <w:rsid w:val="004C4EB0"/>
    <w:rsid w:val="004C5455"/>
    <w:rsid w:val="004C5D9D"/>
    <w:rsid w:val="004C7251"/>
    <w:rsid w:val="004D02A8"/>
    <w:rsid w:val="004D0840"/>
    <w:rsid w:val="004D27F7"/>
    <w:rsid w:val="004D2CF5"/>
    <w:rsid w:val="004D3350"/>
    <w:rsid w:val="004D372F"/>
    <w:rsid w:val="004D4D6B"/>
    <w:rsid w:val="004D6FFB"/>
    <w:rsid w:val="004D78B1"/>
    <w:rsid w:val="004D7F66"/>
    <w:rsid w:val="004E1262"/>
    <w:rsid w:val="004E12F3"/>
    <w:rsid w:val="004E3863"/>
    <w:rsid w:val="004E4C97"/>
    <w:rsid w:val="004E6214"/>
    <w:rsid w:val="004E7022"/>
    <w:rsid w:val="004F0318"/>
    <w:rsid w:val="004F0844"/>
    <w:rsid w:val="004F2355"/>
    <w:rsid w:val="004F2A6C"/>
    <w:rsid w:val="004F2CBF"/>
    <w:rsid w:val="004F36C4"/>
    <w:rsid w:val="004F577A"/>
    <w:rsid w:val="004F59C7"/>
    <w:rsid w:val="00501969"/>
    <w:rsid w:val="00503407"/>
    <w:rsid w:val="00503575"/>
    <w:rsid w:val="0050405D"/>
    <w:rsid w:val="0050426C"/>
    <w:rsid w:val="00504367"/>
    <w:rsid w:val="00505AF7"/>
    <w:rsid w:val="005062E7"/>
    <w:rsid w:val="00507222"/>
    <w:rsid w:val="00507945"/>
    <w:rsid w:val="00510240"/>
    <w:rsid w:val="00510BA5"/>
    <w:rsid w:val="00511076"/>
    <w:rsid w:val="00512269"/>
    <w:rsid w:val="00513FD5"/>
    <w:rsid w:val="0051663B"/>
    <w:rsid w:val="00520308"/>
    <w:rsid w:val="005204DC"/>
    <w:rsid w:val="005206F0"/>
    <w:rsid w:val="0052180B"/>
    <w:rsid w:val="00521C90"/>
    <w:rsid w:val="00522D29"/>
    <w:rsid w:val="00523D21"/>
    <w:rsid w:val="005315DE"/>
    <w:rsid w:val="00531620"/>
    <w:rsid w:val="0053168E"/>
    <w:rsid w:val="00531868"/>
    <w:rsid w:val="00531D78"/>
    <w:rsid w:val="00532496"/>
    <w:rsid w:val="00532859"/>
    <w:rsid w:val="00533480"/>
    <w:rsid w:val="00535260"/>
    <w:rsid w:val="00535323"/>
    <w:rsid w:val="00536667"/>
    <w:rsid w:val="00536802"/>
    <w:rsid w:val="00536A7D"/>
    <w:rsid w:val="005378E3"/>
    <w:rsid w:val="00540778"/>
    <w:rsid w:val="005407B3"/>
    <w:rsid w:val="00540CCB"/>
    <w:rsid w:val="00541F04"/>
    <w:rsid w:val="0054204A"/>
    <w:rsid w:val="00542098"/>
    <w:rsid w:val="00544D61"/>
    <w:rsid w:val="0054510A"/>
    <w:rsid w:val="005457FA"/>
    <w:rsid w:val="005471C0"/>
    <w:rsid w:val="00547FE8"/>
    <w:rsid w:val="00550230"/>
    <w:rsid w:val="0055039F"/>
    <w:rsid w:val="005509A1"/>
    <w:rsid w:val="0055150A"/>
    <w:rsid w:val="0055186B"/>
    <w:rsid w:val="0055189C"/>
    <w:rsid w:val="00552362"/>
    <w:rsid w:val="0055295F"/>
    <w:rsid w:val="005555C7"/>
    <w:rsid w:val="00556209"/>
    <w:rsid w:val="00556308"/>
    <w:rsid w:val="00557BE5"/>
    <w:rsid w:val="00560782"/>
    <w:rsid w:val="00561AEA"/>
    <w:rsid w:val="00562BFF"/>
    <w:rsid w:val="00563F44"/>
    <w:rsid w:val="00564261"/>
    <w:rsid w:val="00564340"/>
    <w:rsid w:val="005657B4"/>
    <w:rsid w:val="005666EE"/>
    <w:rsid w:val="0056696E"/>
    <w:rsid w:val="00566AE0"/>
    <w:rsid w:val="00566C09"/>
    <w:rsid w:val="00566ED9"/>
    <w:rsid w:val="0056757F"/>
    <w:rsid w:val="00567DE9"/>
    <w:rsid w:val="00570A35"/>
    <w:rsid w:val="00572579"/>
    <w:rsid w:val="00573A7E"/>
    <w:rsid w:val="00575A56"/>
    <w:rsid w:val="00576F88"/>
    <w:rsid w:val="00577B96"/>
    <w:rsid w:val="00580395"/>
    <w:rsid w:val="00580E94"/>
    <w:rsid w:val="00580F24"/>
    <w:rsid w:val="00582B1B"/>
    <w:rsid w:val="005840BF"/>
    <w:rsid w:val="00586883"/>
    <w:rsid w:val="0058699C"/>
    <w:rsid w:val="00587759"/>
    <w:rsid w:val="00587C08"/>
    <w:rsid w:val="005901DE"/>
    <w:rsid w:val="005901FB"/>
    <w:rsid w:val="0059049C"/>
    <w:rsid w:val="005918C1"/>
    <w:rsid w:val="00592508"/>
    <w:rsid w:val="005939B4"/>
    <w:rsid w:val="00594B50"/>
    <w:rsid w:val="0059540B"/>
    <w:rsid w:val="005955C0"/>
    <w:rsid w:val="005956B1"/>
    <w:rsid w:val="0059694E"/>
    <w:rsid w:val="005972FB"/>
    <w:rsid w:val="005A0C9C"/>
    <w:rsid w:val="005A2B9A"/>
    <w:rsid w:val="005A2C4C"/>
    <w:rsid w:val="005A3135"/>
    <w:rsid w:val="005A3D98"/>
    <w:rsid w:val="005A3FB7"/>
    <w:rsid w:val="005A5B00"/>
    <w:rsid w:val="005A6357"/>
    <w:rsid w:val="005A74A5"/>
    <w:rsid w:val="005B1300"/>
    <w:rsid w:val="005B134B"/>
    <w:rsid w:val="005B1A4D"/>
    <w:rsid w:val="005B1F60"/>
    <w:rsid w:val="005B2A48"/>
    <w:rsid w:val="005B3A08"/>
    <w:rsid w:val="005B48E4"/>
    <w:rsid w:val="005B5A3E"/>
    <w:rsid w:val="005B6A22"/>
    <w:rsid w:val="005B71C6"/>
    <w:rsid w:val="005C0A5F"/>
    <w:rsid w:val="005C0BEC"/>
    <w:rsid w:val="005C200E"/>
    <w:rsid w:val="005C2E3F"/>
    <w:rsid w:val="005C2F7F"/>
    <w:rsid w:val="005C39F4"/>
    <w:rsid w:val="005C5517"/>
    <w:rsid w:val="005C58B5"/>
    <w:rsid w:val="005D0329"/>
    <w:rsid w:val="005D0839"/>
    <w:rsid w:val="005D12E7"/>
    <w:rsid w:val="005D12FD"/>
    <w:rsid w:val="005D16A6"/>
    <w:rsid w:val="005D1E14"/>
    <w:rsid w:val="005D26C5"/>
    <w:rsid w:val="005D2B5A"/>
    <w:rsid w:val="005D2E10"/>
    <w:rsid w:val="005D3227"/>
    <w:rsid w:val="005D354F"/>
    <w:rsid w:val="005D3E88"/>
    <w:rsid w:val="005D45EB"/>
    <w:rsid w:val="005D58F9"/>
    <w:rsid w:val="005D611F"/>
    <w:rsid w:val="005D681A"/>
    <w:rsid w:val="005D6A7D"/>
    <w:rsid w:val="005E05A1"/>
    <w:rsid w:val="005E0802"/>
    <w:rsid w:val="005E13D4"/>
    <w:rsid w:val="005E1D51"/>
    <w:rsid w:val="005E3AC3"/>
    <w:rsid w:val="005E4448"/>
    <w:rsid w:val="005E4B9B"/>
    <w:rsid w:val="005E4DA7"/>
    <w:rsid w:val="005E6A83"/>
    <w:rsid w:val="005E72DE"/>
    <w:rsid w:val="005E7CD3"/>
    <w:rsid w:val="005F190B"/>
    <w:rsid w:val="005F199D"/>
    <w:rsid w:val="005F233E"/>
    <w:rsid w:val="005F2431"/>
    <w:rsid w:val="005F26EA"/>
    <w:rsid w:val="005F27C0"/>
    <w:rsid w:val="005F3288"/>
    <w:rsid w:val="005F3D8C"/>
    <w:rsid w:val="005F4DB7"/>
    <w:rsid w:val="005F4F46"/>
    <w:rsid w:val="005F6E63"/>
    <w:rsid w:val="005F7A95"/>
    <w:rsid w:val="006004FE"/>
    <w:rsid w:val="006045CD"/>
    <w:rsid w:val="00604B8C"/>
    <w:rsid w:val="00604DED"/>
    <w:rsid w:val="00605925"/>
    <w:rsid w:val="00606179"/>
    <w:rsid w:val="00612439"/>
    <w:rsid w:val="006132FF"/>
    <w:rsid w:val="00613A79"/>
    <w:rsid w:val="00613EFA"/>
    <w:rsid w:val="0061696D"/>
    <w:rsid w:val="00617473"/>
    <w:rsid w:val="006174DF"/>
    <w:rsid w:val="00620894"/>
    <w:rsid w:val="00620D28"/>
    <w:rsid w:val="0062116A"/>
    <w:rsid w:val="00622083"/>
    <w:rsid w:val="0062341C"/>
    <w:rsid w:val="006241D1"/>
    <w:rsid w:val="00624E37"/>
    <w:rsid w:val="00626076"/>
    <w:rsid w:val="00626DAA"/>
    <w:rsid w:val="00630B0D"/>
    <w:rsid w:val="006313B5"/>
    <w:rsid w:val="00631CA5"/>
    <w:rsid w:val="0063628B"/>
    <w:rsid w:val="00636BA8"/>
    <w:rsid w:val="006371A1"/>
    <w:rsid w:val="006371FD"/>
    <w:rsid w:val="00640002"/>
    <w:rsid w:val="00640347"/>
    <w:rsid w:val="0064050D"/>
    <w:rsid w:val="006406E9"/>
    <w:rsid w:val="006407B1"/>
    <w:rsid w:val="00640943"/>
    <w:rsid w:val="00642060"/>
    <w:rsid w:val="00642546"/>
    <w:rsid w:val="00642BCE"/>
    <w:rsid w:val="0064588B"/>
    <w:rsid w:val="00647889"/>
    <w:rsid w:val="00647F78"/>
    <w:rsid w:val="006521E3"/>
    <w:rsid w:val="0065268F"/>
    <w:rsid w:val="006530C8"/>
    <w:rsid w:val="006534CA"/>
    <w:rsid w:val="0065350D"/>
    <w:rsid w:val="00653886"/>
    <w:rsid w:val="00653E12"/>
    <w:rsid w:val="006550D9"/>
    <w:rsid w:val="00655893"/>
    <w:rsid w:val="00655B55"/>
    <w:rsid w:val="00662666"/>
    <w:rsid w:val="006633DD"/>
    <w:rsid w:val="0066358D"/>
    <w:rsid w:val="00664213"/>
    <w:rsid w:val="00664DA8"/>
    <w:rsid w:val="00665D69"/>
    <w:rsid w:val="006721AC"/>
    <w:rsid w:val="006728EA"/>
    <w:rsid w:val="0067456C"/>
    <w:rsid w:val="00674D53"/>
    <w:rsid w:val="006752A4"/>
    <w:rsid w:val="00675BBA"/>
    <w:rsid w:val="006769D6"/>
    <w:rsid w:val="00676E85"/>
    <w:rsid w:val="00677352"/>
    <w:rsid w:val="006802F4"/>
    <w:rsid w:val="00680AA9"/>
    <w:rsid w:val="0068124E"/>
    <w:rsid w:val="00682BEF"/>
    <w:rsid w:val="006842C0"/>
    <w:rsid w:val="00684A39"/>
    <w:rsid w:val="00686C4E"/>
    <w:rsid w:val="00687FD9"/>
    <w:rsid w:val="00693EAB"/>
    <w:rsid w:val="00693F10"/>
    <w:rsid w:val="00695BBE"/>
    <w:rsid w:val="00695D5C"/>
    <w:rsid w:val="00696700"/>
    <w:rsid w:val="00697D9E"/>
    <w:rsid w:val="006A0AFE"/>
    <w:rsid w:val="006A1556"/>
    <w:rsid w:val="006A1B47"/>
    <w:rsid w:val="006A1C41"/>
    <w:rsid w:val="006A2BC4"/>
    <w:rsid w:val="006A4298"/>
    <w:rsid w:val="006A51D4"/>
    <w:rsid w:val="006A548E"/>
    <w:rsid w:val="006A5702"/>
    <w:rsid w:val="006A5A38"/>
    <w:rsid w:val="006B2383"/>
    <w:rsid w:val="006B44AC"/>
    <w:rsid w:val="006B5301"/>
    <w:rsid w:val="006B5AFC"/>
    <w:rsid w:val="006B78DE"/>
    <w:rsid w:val="006B7D23"/>
    <w:rsid w:val="006B7E64"/>
    <w:rsid w:val="006C05C6"/>
    <w:rsid w:val="006C06EA"/>
    <w:rsid w:val="006C20A7"/>
    <w:rsid w:val="006C2CF0"/>
    <w:rsid w:val="006C2F47"/>
    <w:rsid w:val="006C3D77"/>
    <w:rsid w:val="006C3DE9"/>
    <w:rsid w:val="006C3F1C"/>
    <w:rsid w:val="006C4A90"/>
    <w:rsid w:val="006C64D3"/>
    <w:rsid w:val="006D023B"/>
    <w:rsid w:val="006D1BAC"/>
    <w:rsid w:val="006D2A53"/>
    <w:rsid w:val="006D325A"/>
    <w:rsid w:val="006D432B"/>
    <w:rsid w:val="006D4E69"/>
    <w:rsid w:val="006D4EE4"/>
    <w:rsid w:val="006D51EE"/>
    <w:rsid w:val="006D5A67"/>
    <w:rsid w:val="006E1860"/>
    <w:rsid w:val="006E3448"/>
    <w:rsid w:val="006E3D4F"/>
    <w:rsid w:val="006E4663"/>
    <w:rsid w:val="006E473F"/>
    <w:rsid w:val="006E524C"/>
    <w:rsid w:val="006E6441"/>
    <w:rsid w:val="006F04D4"/>
    <w:rsid w:val="006F10D9"/>
    <w:rsid w:val="006F225A"/>
    <w:rsid w:val="006F2CB0"/>
    <w:rsid w:val="006F38AC"/>
    <w:rsid w:val="006F4A72"/>
    <w:rsid w:val="006F7FE7"/>
    <w:rsid w:val="007005ED"/>
    <w:rsid w:val="00701AE0"/>
    <w:rsid w:val="00702714"/>
    <w:rsid w:val="00703344"/>
    <w:rsid w:val="007034A1"/>
    <w:rsid w:val="00703B74"/>
    <w:rsid w:val="00704C0D"/>
    <w:rsid w:val="00705462"/>
    <w:rsid w:val="007069F3"/>
    <w:rsid w:val="00706C65"/>
    <w:rsid w:val="00707D5A"/>
    <w:rsid w:val="00710A83"/>
    <w:rsid w:val="00711814"/>
    <w:rsid w:val="0071212C"/>
    <w:rsid w:val="00712170"/>
    <w:rsid w:val="00713305"/>
    <w:rsid w:val="007133A5"/>
    <w:rsid w:val="00713571"/>
    <w:rsid w:val="007168B6"/>
    <w:rsid w:val="007179B5"/>
    <w:rsid w:val="007179D0"/>
    <w:rsid w:val="00720E8C"/>
    <w:rsid w:val="0072255B"/>
    <w:rsid w:val="0072279C"/>
    <w:rsid w:val="00723F4B"/>
    <w:rsid w:val="007250B5"/>
    <w:rsid w:val="0072514F"/>
    <w:rsid w:val="007251C2"/>
    <w:rsid w:val="007265C6"/>
    <w:rsid w:val="00726B72"/>
    <w:rsid w:val="007278D9"/>
    <w:rsid w:val="00730C44"/>
    <w:rsid w:val="007312EA"/>
    <w:rsid w:val="00732480"/>
    <w:rsid w:val="00732BA8"/>
    <w:rsid w:val="007330D1"/>
    <w:rsid w:val="00733308"/>
    <w:rsid w:val="00733943"/>
    <w:rsid w:val="00734EF0"/>
    <w:rsid w:val="007357AF"/>
    <w:rsid w:val="00735AF9"/>
    <w:rsid w:val="00735BE4"/>
    <w:rsid w:val="007365A2"/>
    <w:rsid w:val="0073675E"/>
    <w:rsid w:val="007407C4"/>
    <w:rsid w:val="00743F16"/>
    <w:rsid w:val="0074466D"/>
    <w:rsid w:val="00744CEA"/>
    <w:rsid w:val="00745129"/>
    <w:rsid w:val="00747B72"/>
    <w:rsid w:val="00750134"/>
    <w:rsid w:val="0075013C"/>
    <w:rsid w:val="0075088B"/>
    <w:rsid w:val="00751205"/>
    <w:rsid w:val="00752149"/>
    <w:rsid w:val="00752309"/>
    <w:rsid w:val="00752661"/>
    <w:rsid w:val="007552B6"/>
    <w:rsid w:val="00755B04"/>
    <w:rsid w:val="00755B17"/>
    <w:rsid w:val="00755D2B"/>
    <w:rsid w:val="00756AD7"/>
    <w:rsid w:val="00757B49"/>
    <w:rsid w:val="00760334"/>
    <w:rsid w:val="007609BF"/>
    <w:rsid w:val="00762B73"/>
    <w:rsid w:val="007638A8"/>
    <w:rsid w:val="007645F0"/>
    <w:rsid w:val="00764C62"/>
    <w:rsid w:val="00764F52"/>
    <w:rsid w:val="00765022"/>
    <w:rsid w:val="0076749F"/>
    <w:rsid w:val="00770178"/>
    <w:rsid w:val="007738EA"/>
    <w:rsid w:val="0077423A"/>
    <w:rsid w:val="0077432E"/>
    <w:rsid w:val="00774609"/>
    <w:rsid w:val="00774E6B"/>
    <w:rsid w:val="00775A5B"/>
    <w:rsid w:val="0077699D"/>
    <w:rsid w:val="00776A83"/>
    <w:rsid w:val="00781126"/>
    <w:rsid w:val="0078192E"/>
    <w:rsid w:val="00781FD1"/>
    <w:rsid w:val="00782A4B"/>
    <w:rsid w:val="00783F9B"/>
    <w:rsid w:val="007844FE"/>
    <w:rsid w:val="00784E5E"/>
    <w:rsid w:val="0078512F"/>
    <w:rsid w:val="00786715"/>
    <w:rsid w:val="00786B8E"/>
    <w:rsid w:val="00786C39"/>
    <w:rsid w:val="00786D14"/>
    <w:rsid w:val="00787CFF"/>
    <w:rsid w:val="00790B65"/>
    <w:rsid w:val="00791AD5"/>
    <w:rsid w:val="00792796"/>
    <w:rsid w:val="00792A8F"/>
    <w:rsid w:val="00792FB6"/>
    <w:rsid w:val="007937AE"/>
    <w:rsid w:val="00795957"/>
    <w:rsid w:val="007965FE"/>
    <w:rsid w:val="007969B9"/>
    <w:rsid w:val="00796B9F"/>
    <w:rsid w:val="00796FE9"/>
    <w:rsid w:val="00797686"/>
    <w:rsid w:val="007A0123"/>
    <w:rsid w:val="007A03AD"/>
    <w:rsid w:val="007A142D"/>
    <w:rsid w:val="007A15D0"/>
    <w:rsid w:val="007A465B"/>
    <w:rsid w:val="007A49A7"/>
    <w:rsid w:val="007A5BCB"/>
    <w:rsid w:val="007A5F1F"/>
    <w:rsid w:val="007B06B8"/>
    <w:rsid w:val="007B0CAA"/>
    <w:rsid w:val="007B2856"/>
    <w:rsid w:val="007B3918"/>
    <w:rsid w:val="007B3B06"/>
    <w:rsid w:val="007B518B"/>
    <w:rsid w:val="007B6829"/>
    <w:rsid w:val="007C097F"/>
    <w:rsid w:val="007C14F7"/>
    <w:rsid w:val="007C1770"/>
    <w:rsid w:val="007C29E9"/>
    <w:rsid w:val="007C35E3"/>
    <w:rsid w:val="007C3DB7"/>
    <w:rsid w:val="007C4930"/>
    <w:rsid w:val="007C55EE"/>
    <w:rsid w:val="007C5D37"/>
    <w:rsid w:val="007C5DDD"/>
    <w:rsid w:val="007C61E1"/>
    <w:rsid w:val="007C6517"/>
    <w:rsid w:val="007C75DB"/>
    <w:rsid w:val="007D09BF"/>
    <w:rsid w:val="007D2A66"/>
    <w:rsid w:val="007D2B84"/>
    <w:rsid w:val="007D4AB8"/>
    <w:rsid w:val="007D4FC8"/>
    <w:rsid w:val="007D60EA"/>
    <w:rsid w:val="007D636D"/>
    <w:rsid w:val="007D709F"/>
    <w:rsid w:val="007E13B6"/>
    <w:rsid w:val="007E15D4"/>
    <w:rsid w:val="007E165C"/>
    <w:rsid w:val="007E184C"/>
    <w:rsid w:val="007E7B5B"/>
    <w:rsid w:val="007E7D40"/>
    <w:rsid w:val="007F0624"/>
    <w:rsid w:val="007F176D"/>
    <w:rsid w:val="007F39C2"/>
    <w:rsid w:val="007F5A30"/>
    <w:rsid w:val="007F775B"/>
    <w:rsid w:val="008016F8"/>
    <w:rsid w:val="0080304B"/>
    <w:rsid w:val="008044D4"/>
    <w:rsid w:val="008047CE"/>
    <w:rsid w:val="00804B2A"/>
    <w:rsid w:val="008074EF"/>
    <w:rsid w:val="00810902"/>
    <w:rsid w:val="00811B5E"/>
    <w:rsid w:val="00811BD9"/>
    <w:rsid w:val="00811D91"/>
    <w:rsid w:val="0081230E"/>
    <w:rsid w:val="00813320"/>
    <w:rsid w:val="008138D9"/>
    <w:rsid w:val="00815270"/>
    <w:rsid w:val="008159EB"/>
    <w:rsid w:val="00815CA1"/>
    <w:rsid w:val="00816549"/>
    <w:rsid w:val="008173D7"/>
    <w:rsid w:val="0081776B"/>
    <w:rsid w:val="00817FE3"/>
    <w:rsid w:val="00822FE5"/>
    <w:rsid w:val="00824152"/>
    <w:rsid w:val="008251E6"/>
    <w:rsid w:val="00825A57"/>
    <w:rsid w:val="008306AE"/>
    <w:rsid w:val="0083152F"/>
    <w:rsid w:val="008318C4"/>
    <w:rsid w:val="00832951"/>
    <w:rsid w:val="00832E0D"/>
    <w:rsid w:val="00833592"/>
    <w:rsid w:val="00834231"/>
    <w:rsid w:val="00834427"/>
    <w:rsid w:val="008346E2"/>
    <w:rsid w:val="008350C0"/>
    <w:rsid w:val="00836996"/>
    <w:rsid w:val="00837053"/>
    <w:rsid w:val="00837275"/>
    <w:rsid w:val="0084064A"/>
    <w:rsid w:val="00840D9F"/>
    <w:rsid w:val="008412D6"/>
    <w:rsid w:val="0084183A"/>
    <w:rsid w:val="00842775"/>
    <w:rsid w:val="00843EAC"/>
    <w:rsid w:val="008442B7"/>
    <w:rsid w:val="00845636"/>
    <w:rsid w:val="00846EB5"/>
    <w:rsid w:val="0085018C"/>
    <w:rsid w:val="008508EC"/>
    <w:rsid w:val="00850DF4"/>
    <w:rsid w:val="0085141E"/>
    <w:rsid w:val="00852292"/>
    <w:rsid w:val="00853568"/>
    <w:rsid w:val="0085413D"/>
    <w:rsid w:val="00854500"/>
    <w:rsid w:val="00855012"/>
    <w:rsid w:val="00855302"/>
    <w:rsid w:val="0085754B"/>
    <w:rsid w:val="00857EB9"/>
    <w:rsid w:val="00860373"/>
    <w:rsid w:val="00863BE0"/>
    <w:rsid w:val="00865CCD"/>
    <w:rsid w:val="00866032"/>
    <w:rsid w:val="008669E8"/>
    <w:rsid w:val="00866C7B"/>
    <w:rsid w:val="00867023"/>
    <w:rsid w:val="008708ED"/>
    <w:rsid w:val="00870C74"/>
    <w:rsid w:val="0087189A"/>
    <w:rsid w:val="00872601"/>
    <w:rsid w:val="0087411E"/>
    <w:rsid w:val="008741E7"/>
    <w:rsid w:val="00874E75"/>
    <w:rsid w:val="008750DB"/>
    <w:rsid w:val="00875271"/>
    <w:rsid w:val="0087762A"/>
    <w:rsid w:val="008801CF"/>
    <w:rsid w:val="00880CBC"/>
    <w:rsid w:val="00880DE0"/>
    <w:rsid w:val="0088202D"/>
    <w:rsid w:val="00882452"/>
    <w:rsid w:val="0088361C"/>
    <w:rsid w:val="0088389A"/>
    <w:rsid w:val="00883C49"/>
    <w:rsid w:val="0088402A"/>
    <w:rsid w:val="00885314"/>
    <w:rsid w:val="0088600C"/>
    <w:rsid w:val="00886175"/>
    <w:rsid w:val="00887472"/>
    <w:rsid w:val="008906E6"/>
    <w:rsid w:val="00890D52"/>
    <w:rsid w:val="00890F77"/>
    <w:rsid w:val="008915C9"/>
    <w:rsid w:val="00892D75"/>
    <w:rsid w:val="0089318F"/>
    <w:rsid w:val="00893D80"/>
    <w:rsid w:val="00894D03"/>
    <w:rsid w:val="008A0B50"/>
    <w:rsid w:val="008A0F49"/>
    <w:rsid w:val="008A1F15"/>
    <w:rsid w:val="008A20C1"/>
    <w:rsid w:val="008A287C"/>
    <w:rsid w:val="008A314F"/>
    <w:rsid w:val="008A4072"/>
    <w:rsid w:val="008A41C3"/>
    <w:rsid w:val="008A560A"/>
    <w:rsid w:val="008A74B5"/>
    <w:rsid w:val="008A7D4F"/>
    <w:rsid w:val="008B33D6"/>
    <w:rsid w:val="008B3B3F"/>
    <w:rsid w:val="008B3D69"/>
    <w:rsid w:val="008B4AA9"/>
    <w:rsid w:val="008B5F3A"/>
    <w:rsid w:val="008B60B9"/>
    <w:rsid w:val="008B64CC"/>
    <w:rsid w:val="008C034C"/>
    <w:rsid w:val="008C393D"/>
    <w:rsid w:val="008C3B02"/>
    <w:rsid w:val="008C3BC7"/>
    <w:rsid w:val="008C3C1B"/>
    <w:rsid w:val="008C3C2B"/>
    <w:rsid w:val="008C4519"/>
    <w:rsid w:val="008C54C5"/>
    <w:rsid w:val="008C6CAE"/>
    <w:rsid w:val="008C7316"/>
    <w:rsid w:val="008C7D3E"/>
    <w:rsid w:val="008D0EAA"/>
    <w:rsid w:val="008D0F3E"/>
    <w:rsid w:val="008D16FD"/>
    <w:rsid w:val="008D3051"/>
    <w:rsid w:val="008D71D0"/>
    <w:rsid w:val="008E0D61"/>
    <w:rsid w:val="008E1E37"/>
    <w:rsid w:val="008E2040"/>
    <w:rsid w:val="008E2295"/>
    <w:rsid w:val="008E3769"/>
    <w:rsid w:val="008E384B"/>
    <w:rsid w:val="008E433B"/>
    <w:rsid w:val="008E53A6"/>
    <w:rsid w:val="008E57A9"/>
    <w:rsid w:val="008E6D76"/>
    <w:rsid w:val="008F0197"/>
    <w:rsid w:val="008F0409"/>
    <w:rsid w:val="008F0617"/>
    <w:rsid w:val="008F299F"/>
    <w:rsid w:val="008F4E6D"/>
    <w:rsid w:val="008F52CF"/>
    <w:rsid w:val="008F6DAF"/>
    <w:rsid w:val="008F74C6"/>
    <w:rsid w:val="00902D6D"/>
    <w:rsid w:val="009047F3"/>
    <w:rsid w:val="0090497E"/>
    <w:rsid w:val="00905233"/>
    <w:rsid w:val="009055F5"/>
    <w:rsid w:val="00906AAC"/>
    <w:rsid w:val="00907FA7"/>
    <w:rsid w:val="009115BF"/>
    <w:rsid w:val="0091275B"/>
    <w:rsid w:val="00912793"/>
    <w:rsid w:val="00912D00"/>
    <w:rsid w:val="00914528"/>
    <w:rsid w:val="00914BE1"/>
    <w:rsid w:val="00915F79"/>
    <w:rsid w:val="00916D24"/>
    <w:rsid w:val="009204BD"/>
    <w:rsid w:val="00920C1F"/>
    <w:rsid w:val="00920DDF"/>
    <w:rsid w:val="009216B7"/>
    <w:rsid w:val="00922BC5"/>
    <w:rsid w:val="00922E2C"/>
    <w:rsid w:val="009234FD"/>
    <w:rsid w:val="00923E43"/>
    <w:rsid w:val="009242A5"/>
    <w:rsid w:val="00924CB6"/>
    <w:rsid w:val="00925077"/>
    <w:rsid w:val="00925198"/>
    <w:rsid w:val="00927A89"/>
    <w:rsid w:val="0093340F"/>
    <w:rsid w:val="00934005"/>
    <w:rsid w:val="00934C0C"/>
    <w:rsid w:val="009360B3"/>
    <w:rsid w:val="009415AF"/>
    <w:rsid w:val="00943076"/>
    <w:rsid w:val="00943C60"/>
    <w:rsid w:val="00945B65"/>
    <w:rsid w:val="00946A1B"/>
    <w:rsid w:val="00947029"/>
    <w:rsid w:val="00947F6C"/>
    <w:rsid w:val="00950857"/>
    <w:rsid w:val="00950DC6"/>
    <w:rsid w:val="00951ABA"/>
    <w:rsid w:val="009526F6"/>
    <w:rsid w:val="00952F29"/>
    <w:rsid w:val="00953467"/>
    <w:rsid w:val="0095442C"/>
    <w:rsid w:val="00954D54"/>
    <w:rsid w:val="00954D82"/>
    <w:rsid w:val="00955062"/>
    <w:rsid w:val="00956422"/>
    <w:rsid w:val="00957245"/>
    <w:rsid w:val="00957A7D"/>
    <w:rsid w:val="00957DC1"/>
    <w:rsid w:val="0096023B"/>
    <w:rsid w:val="00961391"/>
    <w:rsid w:val="009631A3"/>
    <w:rsid w:val="0096367F"/>
    <w:rsid w:val="009656CA"/>
    <w:rsid w:val="00965BEB"/>
    <w:rsid w:val="009668D8"/>
    <w:rsid w:val="009668FC"/>
    <w:rsid w:val="00967439"/>
    <w:rsid w:val="00967794"/>
    <w:rsid w:val="00967AB5"/>
    <w:rsid w:val="00967C1D"/>
    <w:rsid w:val="00970229"/>
    <w:rsid w:val="009703E8"/>
    <w:rsid w:val="00971D5C"/>
    <w:rsid w:val="00972629"/>
    <w:rsid w:val="00973629"/>
    <w:rsid w:val="00973887"/>
    <w:rsid w:val="00974C2C"/>
    <w:rsid w:val="00975CC3"/>
    <w:rsid w:val="00977270"/>
    <w:rsid w:val="00977445"/>
    <w:rsid w:val="009776E3"/>
    <w:rsid w:val="00977874"/>
    <w:rsid w:val="00977E86"/>
    <w:rsid w:val="009825B5"/>
    <w:rsid w:val="0098525C"/>
    <w:rsid w:val="00985626"/>
    <w:rsid w:val="009861A1"/>
    <w:rsid w:val="009863AD"/>
    <w:rsid w:val="00986E67"/>
    <w:rsid w:val="00986F03"/>
    <w:rsid w:val="00987931"/>
    <w:rsid w:val="00987D30"/>
    <w:rsid w:val="00987F50"/>
    <w:rsid w:val="00990D5F"/>
    <w:rsid w:val="0099758F"/>
    <w:rsid w:val="009A05A1"/>
    <w:rsid w:val="009A0674"/>
    <w:rsid w:val="009A069D"/>
    <w:rsid w:val="009A164F"/>
    <w:rsid w:val="009A359E"/>
    <w:rsid w:val="009A3691"/>
    <w:rsid w:val="009A3A21"/>
    <w:rsid w:val="009A47E3"/>
    <w:rsid w:val="009A49E6"/>
    <w:rsid w:val="009A525A"/>
    <w:rsid w:val="009A53BC"/>
    <w:rsid w:val="009A559E"/>
    <w:rsid w:val="009A5F97"/>
    <w:rsid w:val="009A7CE3"/>
    <w:rsid w:val="009A7F75"/>
    <w:rsid w:val="009B0502"/>
    <w:rsid w:val="009B0A58"/>
    <w:rsid w:val="009B0D0E"/>
    <w:rsid w:val="009B101D"/>
    <w:rsid w:val="009B518F"/>
    <w:rsid w:val="009B554E"/>
    <w:rsid w:val="009B5894"/>
    <w:rsid w:val="009B65B9"/>
    <w:rsid w:val="009C13CC"/>
    <w:rsid w:val="009C28A8"/>
    <w:rsid w:val="009C503D"/>
    <w:rsid w:val="009C587C"/>
    <w:rsid w:val="009C6DFC"/>
    <w:rsid w:val="009C76A4"/>
    <w:rsid w:val="009D0001"/>
    <w:rsid w:val="009D06AB"/>
    <w:rsid w:val="009D1366"/>
    <w:rsid w:val="009D1B67"/>
    <w:rsid w:val="009D2520"/>
    <w:rsid w:val="009D37B8"/>
    <w:rsid w:val="009D3F55"/>
    <w:rsid w:val="009D5474"/>
    <w:rsid w:val="009D587B"/>
    <w:rsid w:val="009D5C11"/>
    <w:rsid w:val="009D6FA6"/>
    <w:rsid w:val="009D6FB5"/>
    <w:rsid w:val="009D7D5A"/>
    <w:rsid w:val="009E072F"/>
    <w:rsid w:val="009E07E3"/>
    <w:rsid w:val="009E2007"/>
    <w:rsid w:val="009E4235"/>
    <w:rsid w:val="009E7D92"/>
    <w:rsid w:val="009F064F"/>
    <w:rsid w:val="009F0889"/>
    <w:rsid w:val="009F1B2D"/>
    <w:rsid w:val="009F1D19"/>
    <w:rsid w:val="009F2F75"/>
    <w:rsid w:val="009F327C"/>
    <w:rsid w:val="009F3F49"/>
    <w:rsid w:val="009F40E2"/>
    <w:rsid w:val="009F460B"/>
    <w:rsid w:val="009F48E6"/>
    <w:rsid w:val="00A0000A"/>
    <w:rsid w:val="00A00E82"/>
    <w:rsid w:val="00A01438"/>
    <w:rsid w:val="00A0149C"/>
    <w:rsid w:val="00A025F9"/>
    <w:rsid w:val="00A02C63"/>
    <w:rsid w:val="00A03580"/>
    <w:rsid w:val="00A03EFB"/>
    <w:rsid w:val="00A06010"/>
    <w:rsid w:val="00A105B4"/>
    <w:rsid w:val="00A10944"/>
    <w:rsid w:val="00A1272B"/>
    <w:rsid w:val="00A128B5"/>
    <w:rsid w:val="00A1322E"/>
    <w:rsid w:val="00A13BAB"/>
    <w:rsid w:val="00A140D0"/>
    <w:rsid w:val="00A150C2"/>
    <w:rsid w:val="00A15519"/>
    <w:rsid w:val="00A15A00"/>
    <w:rsid w:val="00A164C0"/>
    <w:rsid w:val="00A172EE"/>
    <w:rsid w:val="00A202E1"/>
    <w:rsid w:val="00A2274E"/>
    <w:rsid w:val="00A237B5"/>
    <w:rsid w:val="00A24716"/>
    <w:rsid w:val="00A24952"/>
    <w:rsid w:val="00A25E03"/>
    <w:rsid w:val="00A26648"/>
    <w:rsid w:val="00A26C8E"/>
    <w:rsid w:val="00A2730E"/>
    <w:rsid w:val="00A30409"/>
    <w:rsid w:val="00A3156B"/>
    <w:rsid w:val="00A32C22"/>
    <w:rsid w:val="00A33168"/>
    <w:rsid w:val="00A34675"/>
    <w:rsid w:val="00A347C4"/>
    <w:rsid w:val="00A35FF5"/>
    <w:rsid w:val="00A40A05"/>
    <w:rsid w:val="00A41C47"/>
    <w:rsid w:val="00A41C78"/>
    <w:rsid w:val="00A42505"/>
    <w:rsid w:val="00A43E5B"/>
    <w:rsid w:val="00A43F58"/>
    <w:rsid w:val="00A44FFE"/>
    <w:rsid w:val="00A46979"/>
    <w:rsid w:val="00A46A5D"/>
    <w:rsid w:val="00A47C23"/>
    <w:rsid w:val="00A509D5"/>
    <w:rsid w:val="00A5144E"/>
    <w:rsid w:val="00A51990"/>
    <w:rsid w:val="00A51D0B"/>
    <w:rsid w:val="00A53E79"/>
    <w:rsid w:val="00A547D1"/>
    <w:rsid w:val="00A54D48"/>
    <w:rsid w:val="00A54DAF"/>
    <w:rsid w:val="00A5572F"/>
    <w:rsid w:val="00A55DE4"/>
    <w:rsid w:val="00A5737B"/>
    <w:rsid w:val="00A57498"/>
    <w:rsid w:val="00A57A95"/>
    <w:rsid w:val="00A6013E"/>
    <w:rsid w:val="00A6242C"/>
    <w:rsid w:val="00A62CB1"/>
    <w:rsid w:val="00A62F09"/>
    <w:rsid w:val="00A65A52"/>
    <w:rsid w:val="00A66491"/>
    <w:rsid w:val="00A679BB"/>
    <w:rsid w:val="00A711FF"/>
    <w:rsid w:val="00A71E64"/>
    <w:rsid w:val="00A73B34"/>
    <w:rsid w:val="00A74938"/>
    <w:rsid w:val="00A74A0D"/>
    <w:rsid w:val="00A74E36"/>
    <w:rsid w:val="00A752B0"/>
    <w:rsid w:val="00A763E9"/>
    <w:rsid w:val="00A7796E"/>
    <w:rsid w:val="00A779D0"/>
    <w:rsid w:val="00A77D52"/>
    <w:rsid w:val="00A80A17"/>
    <w:rsid w:val="00A80DBE"/>
    <w:rsid w:val="00A82134"/>
    <w:rsid w:val="00A822EE"/>
    <w:rsid w:val="00A82DC4"/>
    <w:rsid w:val="00A8497C"/>
    <w:rsid w:val="00A90125"/>
    <w:rsid w:val="00A902D2"/>
    <w:rsid w:val="00A91E4D"/>
    <w:rsid w:val="00A92490"/>
    <w:rsid w:val="00A92FB6"/>
    <w:rsid w:val="00A93BF8"/>
    <w:rsid w:val="00A93D5A"/>
    <w:rsid w:val="00A93EF7"/>
    <w:rsid w:val="00A93FFB"/>
    <w:rsid w:val="00A95399"/>
    <w:rsid w:val="00A959AF"/>
    <w:rsid w:val="00A97B05"/>
    <w:rsid w:val="00AA08FD"/>
    <w:rsid w:val="00AA3479"/>
    <w:rsid w:val="00AA3638"/>
    <w:rsid w:val="00AA4A00"/>
    <w:rsid w:val="00AA54A4"/>
    <w:rsid w:val="00AA6AA1"/>
    <w:rsid w:val="00AA708D"/>
    <w:rsid w:val="00AB0AD5"/>
    <w:rsid w:val="00AB0E5B"/>
    <w:rsid w:val="00AB1338"/>
    <w:rsid w:val="00AB3974"/>
    <w:rsid w:val="00AB3AE9"/>
    <w:rsid w:val="00AB44CA"/>
    <w:rsid w:val="00AB4F10"/>
    <w:rsid w:val="00AB5C4D"/>
    <w:rsid w:val="00AB6823"/>
    <w:rsid w:val="00AB7A94"/>
    <w:rsid w:val="00AC303E"/>
    <w:rsid w:val="00AC37E7"/>
    <w:rsid w:val="00AC3D70"/>
    <w:rsid w:val="00AC4144"/>
    <w:rsid w:val="00AC7365"/>
    <w:rsid w:val="00AC7B41"/>
    <w:rsid w:val="00AD06C6"/>
    <w:rsid w:val="00AD1C5D"/>
    <w:rsid w:val="00AD274E"/>
    <w:rsid w:val="00AD2808"/>
    <w:rsid w:val="00AD2CBF"/>
    <w:rsid w:val="00AD3A89"/>
    <w:rsid w:val="00AD3E0D"/>
    <w:rsid w:val="00AD4CF6"/>
    <w:rsid w:val="00AD5BBE"/>
    <w:rsid w:val="00AD5F4C"/>
    <w:rsid w:val="00AD67E8"/>
    <w:rsid w:val="00AE21E7"/>
    <w:rsid w:val="00AE2567"/>
    <w:rsid w:val="00AE4DBA"/>
    <w:rsid w:val="00AE7FA1"/>
    <w:rsid w:val="00AF05B5"/>
    <w:rsid w:val="00AF20F9"/>
    <w:rsid w:val="00AF28DF"/>
    <w:rsid w:val="00AF3185"/>
    <w:rsid w:val="00AF3439"/>
    <w:rsid w:val="00AF3F19"/>
    <w:rsid w:val="00AF43E5"/>
    <w:rsid w:val="00AF5A2B"/>
    <w:rsid w:val="00AF7107"/>
    <w:rsid w:val="00AF7D5A"/>
    <w:rsid w:val="00B00078"/>
    <w:rsid w:val="00B00166"/>
    <w:rsid w:val="00B001D0"/>
    <w:rsid w:val="00B0128F"/>
    <w:rsid w:val="00B01ED9"/>
    <w:rsid w:val="00B04593"/>
    <w:rsid w:val="00B046D5"/>
    <w:rsid w:val="00B053EC"/>
    <w:rsid w:val="00B0675E"/>
    <w:rsid w:val="00B06B15"/>
    <w:rsid w:val="00B07539"/>
    <w:rsid w:val="00B0769D"/>
    <w:rsid w:val="00B07B82"/>
    <w:rsid w:val="00B10F85"/>
    <w:rsid w:val="00B1198E"/>
    <w:rsid w:val="00B12DE7"/>
    <w:rsid w:val="00B137D0"/>
    <w:rsid w:val="00B137ED"/>
    <w:rsid w:val="00B14025"/>
    <w:rsid w:val="00B147D8"/>
    <w:rsid w:val="00B20622"/>
    <w:rsid w:val="00B20995"/>
    <w:rsid w:val="00B21EB2"/>
    <w:rsid w:val="00B220D9"/>
    <w:rsid w:val="00B22251"/>
    <w:rsid w:val="00B2232F"/>
    <w:rsid w:val="00B22987"/>
    <w:rsid w:val="00B22CE5"/>
    <w:rsid w:val="00B244A6"/>
    <w:rsid w:val="00B249F0"/>
    <w:rsid w:val="00B253A9"/>
    <w:rsid w:val="00B30E91"/>
    <w:rsid w:val="00B30EA0"/>
    <w:rsid w:val="00B310F5"/>
    <w:rsid w:val="00B3234B"/>
    <w:rsid w:val="00B33244"/>
    <w:rsid w:val="00B33639"/>
    <w:rsid w:val="00B3385F"/>
    <w:rsid w:val="00B34E34"/>
    <w:rsid w:val="00B35A27"/>
    <w:rsid w:val="00B35D95"/>
    <w:rsid w:val="00B35E2D"/>
    <w:rsid w:val="00B36290"/>
    <w:rsid w:val="00B371D8"/>
    <w:rsid w:val="00B41FD3"/>
    <w:rsid w:val="00B423F0"/>
    <w:rsid w:val="00B42877"/>
    <w:rsid w:val="00B42BE7"/>
    <w:rsid w:val="00B44AFA"/>
    <w:rsid w:val="00B45322"/>
    <w:rsid w:val="00B47126"/>
    <w:rsid w:val="00B4713D"/>
    <w:rsid w:val="00B47B69"/>
    <w:rsid w:val="00B47DBC"/>
    <w:rsid w:val="00B509CE"/>
    <w:rsid w:val="00B5118B"/>
    <w:rsid w:val="00B5138F"/>
    <w:rsid w:val="00B53282"/>
    <w:rsid w:val="00B532AA"/>
    <w:rsid w:val="00B53A50"/>
    <w:rsid w:val="00B547BA"/>
    <w:rsid w:val="00B55BC0"/>
    <w:rsid w:val="00B5635B"/>
    <w:rsid w:val="00B57385"/>
    <w:rsid w:val="00B618C7"/>
    <w:rsid w:val="00B63463"/>
    <w:rsid w:val="00B63885"/>
    <w:rsid w:val="00B63CB3"/>
    <w:rsid w:val="00B64625"/>
    <w:rsid w:val="00B672EB"/>
    <w:rsid w:val="00B67CF6"/>
    <w:rsid w:val="00B717BE"/>
    <w:rsid w:val="00B73634"/>
    <w:rsid w:val="00B7363F"/>
    <w:rsid w:val="00B73874"/>
    <w:rsid w:val="00B73BC9"/>
    <w:rsid w:val="00B745F3"/>
    <w:rsid w:val="00B74ABC"/>
    <w:rsid w:val="00B77F03"/>
    <w:rsid w:val="00B81C1A"/>
    <w:rsid w:val="00B823BD"/>
    <w:rsid w:val="00B83302"/>
    <w:rsid w:val="00B83B63"/>
    <w:rsid w:val="00B84BE9"/>
    <w:rsid w:val="00B84C28"/>
    <w:rsid w:val="00B85A1B"/>
    <w:rsid w:val="00B85C3D"/>
    <w:rsid w:val="00B8618F"/>
    <w:rsid w:val="00B861B2"/>
    <w:rsid w:val="00B86B12"/>
    <w:rsid w:val="00B91CBD"/>
    <w:rsid w:val="00B91E78"/>
    <w:rsid w:val="00B92933"/>
    <w:rsid w:val="00B92EE8"/>
    <w:rsid w:val="00B9344E"/>
    <w:rsid w:val="00B963D1"/>
    <w:rsid w:val="00B967AF"/>
    <w:rsid w:val="00B967DA"/>
    <w:rsid w:val="00B974CF"/>
    <w:rsid w:val="00B9750D"/>
    <w:rsid w:val="00B97547"/>
    <w:rsid w:val="00BA0009"/>
    <w:rsid w:val="00BA0A3F"/>
    <w:rsid w:val="00BA0DC3"/>
    <w:rsid w:val="00BA1070"/>
    <w:rsid w:val="00BA1504"/>
    <w:rsid w:val="00BA1F21"/>
    <w:rsid w:val="00BA2205"/>
    <w:rsid w:val="00BA22BF"/>
    <w:rsid w:val="00BA35A8"/>
    <w:rsid w:val="00BA4F0A"/>
    <w:rsid w:val="00BA4F13"/>
    <w:rsid w:val="00BA52D7"/>
    <w:rsid w:val="00BA750F"/>
    <w:rsid w:val="00BA7D2B"/>
    <w:rsid w:val="00BB0A38"/>
    <w:rsid w:val="00BB184C"/>
    <w:rsid w:val="00BB27A9"/>
    <w:rsid w:val="00BB2BAE"/>
    <w:rsid w:val="00BB2E00"/>
    <w:rsid w:val="00BB3409"/>
    <w:rsid w:val="00BB3874"/>
    <w:rsid w:val="00BB3C60"/>
    <w:rsid w:val="00BB4017"/>
    <w:rsid w:val="00BB4562"/>
    <w:rsid w:val="00BB58A2"/>
    <w:rsid w:val="00BB63E9"/>
    <w:rsid w:val="00BB79E7"/>
    <w:rsid w:val="00BC1B99"/>
    <w:rsid w:val="00BC407C"/>
    <w:rsid w:val="00BC4179"/>
    <w:rsid w:val="00BC476E"/>
    <w:rsid w:val="00BD1423"/>
    <w:rsid w:val="00BD2449"/>
    <w:rsid w:val="00BD2FD3"/>
    <w:rsid w:val="00BD3ABA"/>
    <w:rsid w:val="00BD46FC"/>
    <w:rsid w:val="00BD575C"/>
    <w:rsid w:val="00BD5762"/>
    <w:rsid w:val="00BD5D12"/>
    <w:rsid w:val="00BD7A0F"/>
    <w:rsid w:val="00BE05D1"/>
    <w:rsid w:val="00BE175A"/>
    <w:rsid w:val="00BE20D1"/>
    <w:rsid w:val="00BE476F"/>
    <w:rsid w:val="00BE5232"/>
    <w:rsid w:val="00BE5578"/>
    <w:rsid w:val="00BE6705"/>
    <w:rsid w:val="00BE7522"/>
    <w:rsid w:val="00BF02D1"/>
    <w:rsid w:val="00BF127E"/>
    <w:rsid w:val="00BF29A1"/>
    <w:rsid w:val="00BF64A7"/>
    <w:rsid w:val="00BF6C09"/>
    <w:rsid w:val="00BF7FBA"/>
    <w:rsid w:val="00C008AB"/>
    <w:rsid w:val="00C00DC5"/>
    <w:rsid w:val="00C023C9"/>
    <w:rsid w:val="00C024E0"/>
    <w:rsid w:val="00C03F69"/>
    <w:rsid w:val="00C042C9"/>
    <w:rsid w:val="00C0645F"/>
    <w:rsid w:val="00C106A1"/>
    <w:rsid w:val="00C10E4D"/>
    <w:rsid w:val="00C110BD"/>
    <w:rsid w:val="00C1152B"/>
    <w:rsid w:val="00C11C0E"/>
    <w:rsid w:val="00C12ED8"/>
    <w:rsid w:val="00C134D4"/>
    <w:rsid w:val="00C13F67"/>
    <w:rsid w:val="00C148AD"/>
    <w:rsid w:val="00C14C03"/>
    <w:rsid w:val="00C14D07"/>
    <w:rsid w:val="00C15942"/>
    <w:rsid w:val="00C164F1"/>
    <w:rsid w:val="00C1782E"/>
    <w:rsid w:val="00C202CC"/>
    <w:rsid w:val="00C206DA"/>
    <w:rsid w:val="00C209B8"/>
    <w:rsid w:val="00C20A97"/>
    <w:rsid w:val="00C20DA1"/>
    <w:rsid w:val="00C214F0"/>
    <w:rsid w:val="00C22437"/>
    <w:rsid w:val="00C2259D"/>
    <w:rsid w:val="00C234FA"/>
    <w:rsid w:val="00C23A25"/>
    <w:rsid w:val="00C247EF"/>
    <w:rsid w:val="00C24829"/>
    <w:rsid w:val="00C278A5"/>
    <w:rsid w:val="00C27975"/>
    <w:rsid w:val="00C27F64"/>
    <w:rsid w:val="00C3007E"/>
    <w:rsid w:val="00C3147C"/>
    <w:rsid w:val="00C361D1"/>
    <w:rsid w:val="00C37835"/>
    <w:rsid w:val="00C37A4A"/>
    <w:rsid w:val="00C37B4C"/>
    <w:rsid w:val="00C37E96"/>
    <w:rsid w:val="00C40B43"/>
    <w:rsid w:val="00C40F84"/>
    <w:rsid w:val="00C41BBB"/>
    <w:rsid w:val="00C442E0"/>
    <w:rsid w:val="00C44433"/>
    <w:rsid w:val="00C450FF"/>
    <w:rsid w:val="00C45388"/>
    <w:rsid w:val="00C458C1"/>
    <w:rsid w:val="00C4735F"/>
    <w:rsid w:val="00C50349"/>
    <w:rsid w:val="00C51077"/>
    <w:rsid w:val="00C510E2"/>
    <w:rsid w:val="00C513E8"/>
    <w:rsid w:val="00C5219A"/>
    <w:rsid w:val="00C5228F"/>
    <w:rsid w:val="00C52587"/>
    <w:rsid w:val="00C52B1D"/>
    <w:rsid w:val="00C52EF4"/>
    <w:rsid w:val="00C5313B"/>
    <w:rsid w:val="00C537B3"/>
    <w:rsid w:val="00C5600F"/>
    <w:rsid w:val="00C57365"/>
    <w:rsid w:val="00C600FB"/>
    <w:rsid w:val="00C60B53"/>
    <w:rsid w:val="00C64233"/>
    <w:rsid w:val="00C66FA5"/>
    <w:rsid w:val="00C67CF1"/>
    <w:rsid w:val="00C67F66"/>
    <w:rsid w:val="00C70C06"/>
    <w:rsid w:val="00C74459"/>
    <w:rsid w:val="00C75593"/>
    <w:rsid w:val="00C758EC"/>
    <w:rsid w:val="00C76026"/>
    <w:rsid w:val="00C800C8"/>
    <w:rsid w:val="00C811C2"/>
    <w:rsid w:val="00C823B5"/>
    <w:rsid w:val="00C835E5"/>
    <w:rsid w:val="00C843DE"/>
    <w:rsid w:val="00C849B1"/>
    <w:rsid w:val="00C84AEF"/>
    <w:rsid w:val="00C87C89"/>
    <w:rsid w:val="00C907E2"/>
    <w:rsid w:val="00C90821"/>
    <w:rsid w:val="00C91BA2"/>
    <w:rsid w:val="00C924DB"/>
    <w:rsid w:val="00C92833"/>
    <w:rsid w:val="00C9376D"/>
    <w:rsid w:val="00C94350"/>
    <w:rsid w:val="00C949E3"/>
    <w:rsid w:val="00C94FF2"/>
    <w:rsid w:val="00CA1932"/>
    <w:rsid w:val="00CA45A8"/>
    <w:rsid w:val="00CA4F91"/>
    <w:rsid w:val="00CA5451"/>
    <w:rsid w:val="00CA6115"/>
    <w:rsid w:val="00CA61E7"/>
    <w:rsid w:val="00CA62C6"/>
    <w:rsid w:val="00CA707B"/>
    <w:rsid w:val="00CA718A"/>
    <w:rsid w:val="00CA7D16"/>
    <w:rsid w:val="00CB0BD3"/>
    <w:rsid w:val="00CB0C3F"/>
    <w:rsid w:val="00CB109D"/>
    <w:rsid w:val="00CB2EEC"/>
    <w:rsid w:val="00CB531F"/>
    <w:rsid w:val="00CB6111"/>
    <w:rsid w:val="00CB6351"/>
    <w:rsid w:val="00CB6FC8"/>
    <w:rsid w:val="00CC12C4"/>
    <w:rsid w:val="00CC1E8E"/>
    <w:rsid w:val="00CC237B"/>
    <w:rsid w:val="00CC38FD"/>
    <w:rsid w:val="00CC3C2A"/>
    <w:rsid w:val="00CC4CC8"/>
    <w:rsid w:val="00CC6255"/>
    <w:rsid w:val="00CC7830"/>
    <w:rsid w:val="00CD1672"/>
    <w:rsid w:val="00CD3300"/>
    <w:rsid w:val="00CD33BA"/>
    <w:rsid w:val="00CD540B"/>
    <w:rsid w:val="00CD5581"/>
    <w:rsid w:val="00CD6AE7"/>
    <w:rsid w:val="00CD78A6"/>
    <w:rsid w:val="00CE069C"/>
    <w:rsid w:val="00CE1A69"/>
    <w:rsid w:val="00CE2380"/>
    <w:rsid w:val="00CE366C"/>
    <w:rsid w:val="00CE5704"/>
    <w:rsid w:val="00CE5868"/>
    <w:rsid w:val="00CE6140"/>
    <w:rsid w:val="00CF1174"/>
    <w:rsid w:val="00CF1649"/>
    <w:rsid w:val="00CF37EC"/>
    <w:rsid w:val="00CF3A32"/>
    <w:rsid w:val="00CF45E8"/>
    <w:rsid w:val="00CF54D5"/>
    <w:rsid w:val="00CF5DCC"/>
    <w:rsid w:val="00D001BC"/>
    <w:rsid w:val="00D01AF5"/>
    <w:rsid w:val="00D02BAE"/>
    <w:rsid w:val="00D02DB5"/>
    <w:rsid w:val="00D0450A"/>
    <w:rsid w:val="00D04F2E"/>
    <w:rsid w:val="00D071F2"/>
    <w:rsid w:val="00D07732"/>
    <w:rsid w:val="00D07BA2"/>
    <w:rsid w:val="00D10D39"/>
    <w:rsid w:val="00D111D5"/>
    <w:rsid w:val="00D11D06"/>
    <w:rsid w:val="00D12064"/>
    <w:rsid w:val="00D12EDC"/>
    <w:rsid w:val="00D13434"/>
    <w:rsid w:val="00D13A6C"/>
    <w:rsid w:val="00D158F8"/>
    <w:rsid w:val="00D159F6"/>
    <w:rsid w:val="00D170BA"/>
    <w:rsid w:val="00D20D77"/>
    <w:rsid w:val="00D213D0"/>
    <w:rsid w:val="00D248F6"/>
    <w:rsid w:val="00D24975"/>
    <w:rsid w:val="00D25A41"/>
    <w:rsid w:val="00D27053"/>
    <w:rsid w:val="00D27EE9"/>
    <w:rsid w:val="00D27FF9"/>
    <w:rsid w:val="00D3011A"/>
    <w:rsid w:val="00D30CBD"/>
    <w:rsid w:val="00D311C1"/>
    <w:rsid w:val="00D31910"/>
    <w:rsid w:val="00D3249F"/>
    <w:rsid w:val="00D33272"/>
    <w:rsid w:val="00D3371D"/>
    <w:rsid w:val="00D339EF"/>
    <w:rsid w:val="00D34966"/>
    <w:rsid w:val="00D35E5C"/>
    <w:rsid w:val="00D3620F"/>
    <w:rsid w:val="00D418BA"/>
    <w:rsid w:val="00D42639"/>
    <w:rsid w:val="00D43327"/>
    <w:rsid w:val="00D43C6F"/>
    <w:rsid w:val="00D43EF0"/>
    <w:rsid w:val="00D44A9E"/>
    <w:rsid w:val="00D44C17"/>
    <w:rsid w:val="00D450A5"/>
    <w:rsid w:val="00D45380"/>
    <w:rsid w:val="00D46B73"/>
    <w:rsid w:val="00D515D5"/>
    <w:rsid w:val="00D51C7F"/>
    <w:rsid w:val="00D51CC9"/>
    <w:rsid w:val="00D51ED9"/>
    <w:rsid w:val="00D555D1"/>
    <w:rsid w:val="00D55991"/>
    <w:rsid w:val="00D60868"/>
    <w:rsid w:val="00D608A5"/>
    <w:rsid w:val="00D60A04"/>
    <w:rsid w:val="00D62B01"/>
    <w:rsid w:val="00D63AF4"/>
    <w:rsid w:val="00D651BD"/>
    <w:rsid w:val="00D6539E"/>
    <w:rsid w:val="00D65992"/>
    <w:rsid w:val="00D666D8"/>
    <w:rsid w:val="00D66AAF"/>
    <w:rsid w:val="00D67AE1"/>
    <w:rsid w:val="00D71A85"/>
    <w:rsid w:val="00D71BE1"/>
    <w:rsid w:val="00D744D4"/>
    <w:rsid w:val="00D74743"/>
    <w:rsid w:val="00D74E8E"/>
    <w:rsid w:val="00D75823"/>
    <w:rsid w:val="00D75A49"/>
    <w:rsid w:val="00D75CAD"/>
    <w:rsid w:val="00D80153"/>
    <w:rsid w:val="00D816F4"/>
    <w:rsid w:val="00D81926"/>
    <w:rsid w:val="00D84067"/>
    <w:rsid w:val="00D85C87"/>
    <w:rsid w:val="00D85E38"/>
    <w:rsid w:val="00D867F5"/>
    <w:rsid w:val="00D87614"/>
    <w:rsid w:val="00D90318"/>
    <w:rsid w:val="00D911AF"/>
    <w:rsid w:val="00D9173E"/>
    <w:rsid w:val="00D922D4"/>
    <w:rsid w:val="00D93912"/>
    <w:rsid w:val="00D95B52"/>
    <w:rsid w:val="00D95ECE"/>
    <w:rsid w:val="00D95EFE"/>
    <w:rsid w:val="00D9644D"/>
    <w:rsid w:val="00D975EB"/>
    <w:rsid w:val="00D976F9"/>
    <w:rsid w:val="00DA2BA1"/>
    <w:rsid w:val="00DA387B"/>
    <w:rsid w:val="00DA563E"/>
    <w:rsid w:val="00DA5834"/>
    <w:rsid w:val="00DA6AF3"/>
    <w:rsid w:val="00DA6E1E"/>
    <w:rsid w:val="00DA7957"/>
    <w:rsid w:val="00DB02F7"/>
    <w:rsid w:val="00DB18F4"/>
    <w:rsid w:val="00DB24BC"/>
    <w:rsid w:val="00DB34F6"/>
    <w:rsid w:val="00DB355B"/>
    <w:rsid w:val="00DB383B"/>
    <w:rsid w:val="00DB5BFA"/>
    <w:rsid w:val="00DB68CF"/>
    <w:rsid w:val="00DB6BE7"/>
    <w:rsid w:val="00DB6E15"/>
    <w:rsid w:val="00DB6FA9"/>
    <w:rsid w:val="00DB7DC3"/>
    <w:rsid w:val="00DC1177"/>
    <w:rsid w:val="00DC2106"/>
    <w:rsid w:val="00DC365E"/>
    <w:rsid w:val="00DC4B86"/>
    <w:rsid w:val="00DC4D44"/>
    <w:rsid w:val="00DC587D"/>
    <w:rsid w:val="00DC5F8A"/>
    <w:rsid w:val="00DC7D1B"/>
    <w:rsid w:val="00DC7F94"/>
    <w:rsid w:val="00DD019C"/>
    <w:rsid w:val="00DD02A6"/>
    <w:rsid w:val="00DD1C87"/>
    <w:rsid w:val="00DD3FCE"/>
    <w:rsid w:val="00DD4135"/>
    <w:rsid w:val="00DD543E"/>
    <w:rsid w:val="00DD5BF2"/>
    <w:rsid w:val="00DD5C9B"/>
    <w:rsid w:val="00DD615D"/>
    <w:rsid w:val="00DD6B8A"/>
    <w:rsid w:val="00DD7AC5"/>
    <w:rsid w:val="00DE00E8"/>
    <w:rsid w:val="00DE191E"/>
    <w:rsid w:val="00DE370D"/>
    <w:rsid w:val="00DE550F"/>
    <w:rsid w:val="00DE5DA1"/>
    <w:rsid w:val="00DE675A"/>
    <w:rsid w:val="00DF0687"/>
    <w:rsid w:val="00DF1B80"/>
    <w:rsid w:val="00DF216C"/>
    <w:rsid w:val="00DF37CB"/>
    <w:rsid w:val="00E004CC"/>
    <w:rsid w:val="00E00598"/>
    <w:rsid w:val="00E01276"/>
    <w:rsid w:val="00E0272D"/>
    <w:rsid w:val="00E0275B"/>
    <w:rsid w:val="00E03604"/>
    <w:rsid w:val="00E04679"/>
    <w:rsid w:val="00E073D6"/>
    <w:rsid w:val="00E1174E"/>
    <w:rsid w:val="00E12750"/>
    <w:rsid w:val="00E12825"/>
    <w:rsid w:val="00E13834"/>
    <w:rsid w:val="00E13BC4"/>
    <w:rsid w:val="00E13D96"/>
    <w:rsid w:val="00E13E8E"/>
    <w:rsid w:val="00E14820"/>
    <w:rsid w:val="00E15EC7"/>
    <w:rsid w:val="00E1672E"/>
    <w:rsid w:val="00E171BA"/>
    <w:rsid w:val="00E179A4"/>
    <w:rsid w:val="00E17E8B"/>
    <w:rsid w:val="00E211D2"/>
    <w:rsid w:val="00E2205A"/>
    <w:rsid w:val="00E240B3"/>
    <w:rsid w:val="00E249F5"/>
    <w:rsid w:val="00E24FE2"/>
    <w:rsid w:val="00E26A6D"/>
    <w:rsid w:val="00E26B0E"/>
    <w:rsid w:val="00E27098"/>
    <w:rsid w:val="00E2787C"/>
    <w:rsid w:val="00E301BA"/>
    <w:rsid w:val="00E3046E"/>
    <w:rsid w:val="00E3106E"/>
    <w:rsid w:val="00E319AD"/>
    <w:rsid w:val="00E32F09"/>
    <w:rsid w:val="00E33780"/>
    <w:rsid w:val="00E3443B"/>
    <w:rsid w:val="00E35781"/>
    <w:rsid w:val="00E3586A"/>
    <w:rsid w:val="00E40312"/>
    <w:rsid w:val="00E41CA8"/>
    <w:rsid w:val="00E41CEF"/>
    <w:rsid w:val="00E42382"/>
    <w:rsid w:val="00E42932"/>
    <w:rsid w:val="00E42D56"/>
    <w:rsid w:val="00E44E53"/>
    <w:rsid w:val="00E46833"/>
    <w:rsid w:val="00E46C6F"/>
    <w:rsid w:val="00E501C8"/>
    <w:rsid w:val="00E503DB"/>
    <w:rsid w:val="00E50690"/>
    <w:rsid w:val="00E5110A"/>
    <w:rsid w:val="00E51687"/>
    <w:rsid w:val="00E522E8"/>
    <w:rsid w:val="00E52C03"/>
    <w:rsid w:val="00E52C89"/>
    <w:rsid w:val="00E53230"/>
    <w:rsid w:val="00E53C19"/>
    <w:rsid w:val="00E545BD"/>
    <w:rsid w:val="00E54F0E"/>
    <w:rsid w:val="00E566E7"/>
    <w:rsid w:val="00E5770F"/>
    <w:rsid w:val="00E578E0"/>
    <w:rsid w:val="00E57D9B"/>
    <w:rsid w:val="00E601D8"/>
    <w:rsid w:val="00E6078B"/>
    <w:rsid w:val="00E6118F"/>
    <w:rsid w:val="00E612EF"/>
    <w:rsid w:val="00E61566"/>
    <w:rsid w:val="00E62133"/>
    <w:rsid w:val="00E637FD"/>
    <w:rsid w:val="00E63968"/>
    <w:rsid w:val="00E64021"/>
    <w:rsid w:val="00E64B68"/>
    <w:rsid w:val="00E64FFE"/>
    <w:rsid w:val="00E65A64"/>
    <w:rsid w:val="00E6605E"/>
    <w:rsid w:val="00E67458"/>
    <w:rsid w:val="00E67EF4"/>
    <w:rsid w:val="00E70220"/>
    <w:rsid w:val="00E7046A"/>
    <w:rsid w:val="00E70741"/>
    <w:rsid w:val="00E71A8D"/>
    <w:rsid w:val="00E71D1E"/>
    <w:rsid w:val="00E724A3"/>
    <w:rsid w:val="00E744F2"/>
    <w:rsid w:val="00E74932"/>
    <w:rsid w:val="00E749FD"/>
    <w:rsid w:val="00E75549"/>
    <w:rsid w:val="00E755C4"/>
    <w:rsid w:val="00E757A2"/>
    <w:rsid w:val="00E76EC1"/>
    <w:rsid w:val="00E77915"/>
    <w:rsid w:val="00E77FF3"/>
    <w:rsid w:val="00E81F1A"/>
    <w:rsid w:val="00E83F1F"/>
    <w:rsid w:val="00E844BD"/>
    <w:rsid w:val="00E845C4"/>
    <w:rsid w:val="00E846E1"/>
    <w:rsid w:val="00E85D1E"/>
    <w:rsid w:val="00E86432"/>
    <w:rsid w:val="00E868B6"/>
    <w:rsid w:val="00E87E85"/>
    <w:rsid w:val="00E9050E"/>
    <w:rsid w:val="00E92195"/>
    <w:rsid w:val="00E95ECA"/>
    <w:rsid w:val="00EA3D83"/>
    <w:rsid w:val="00EA423D"/>
    <w:rsid w:val="00EA6656"/>
    <w:rsid w:val="00EB0A20"/>
    <w:rsid w:val="00EB0AED"/>
    <w:rsid w:val="00EB3C27"/>
    <w:rsid w:val="00EB5919"/>
    <w:rsid w:val="00EB5A7D"/>
    <w:rsid w:val="00EB72B4"/>
    <w:rsid w:val="00EC0034"/>
    <w:rsid w:val="00EC0529"/>
    <w:rsid w:val="00EC0EDF"/>
    <w:rsid w:val="00EC1F24"/>
    <w:rsid w:val="00EC2624"/>
    <w:rsid w:val="00EC2C9F"/>
    <w:rsid w:val="00EC3979"/>
    <w:rsid w:val="00EC3BCF"/>
    <w:rsid w:val="00EC4E03"/>
    <w:rsid w:val="00EC4E4B"/>
    <w:rsid w:val="00EC6500"/>
    <w:rsid w:val="00EC7F84"/>
    <w:rsid w:val="00ED0FA0"/>
    <w:rsid w:val="00ED1066"/>
    <w:rsid w:val="00ED316F"/>
    <w:rsid w:val="00ED4288"/>
    <w:rsid w:val="00ED4DA9"/>
    <w:rsid w:val="00ED5613"/>
    <w:rsid w:val="00ED63AA"/>
    <w:rsid w:val="00ED660C"/>
    <w:rsid w:val="00ED7C6A"/>
    <w:rsid w:val="00EE0A14"/>
    <w:rsid w:val="00EE102A"/>
    <w:rsid w:val="00EE301D"/>
    <w:rsid w:val="00EE47AA"/>
    <w:rsid w:val="00EE4D89"/>
    <w:rsid w:val="00EE501A"/>
    <w:rsid w:val="00EE513C"/>
    <w:rsid w:val="00EE51C5"/>
    <w:rsid w:val="00EF0399"/>
    <w:rsid w:val="00EF27AC"/>
    <w:rsid w:val="00EF2ACC"/>
    <w:rsid w:val="00EF35A7"/>
    <w:rsid w:val="00EF42D8"/>
    <w:rsid w:val="00EF52D7"/>
    <w:rsid w:val="00EF744C"/>
    <w:rsid w:val="00EF7C31"/>
    <w:rsid w:val="00F00E8D"/>
    <w:rsid w:val="00F01158"/>
    <w:rsid w:val="00F01DA1"/>
    <w:rsid w:val="00F02835"/>
    <w:rsid w:val="00F02F5C"/>
    <w:rsid w:val="00F036D0"/>
    <w:rsid w:val="00F036D9"/>
    <w:rsid w:val="00F040DD"/>
    <w:rsid w:val="00F057A0"/>
    <w:rsid w:val="00F062B5"/>
    <w:rsid w:val="00F0634B"/>
    <w:rsid w:val="00F06989"/>
    <w:rsid w:val="00F10040"/>
    <w:rsid w:val="00F1056A"/>
    <w:rsid w:val="00F108FD"/>
    <w:rsid w:val="00F10B0F"/>
    <w:rsid w:val="00F11290"/>
    <w:rsid w:val="00F130A0"/>
    <w:rsid w:val="00F14BD7"/>
    <w:rsid w:val="00F154AA"/>
    <w:rsid w:val="00F2117B"/>
    <w:rsid w:val="00F21C01"/>
    <w:rsid w:val="00F21CA2"/>
    <w:rsid w:val="00F22522"/>
    <w:rsid w:val="00F243E1"/>
    <w:rsid w:val="00F24948"/>
    <w:rsid w:val="00F24AF4"/>
    <w:rsid w:val="00F2527F"/>
    <w:rsid w:val="00F26563"/>
    <w:rsid w:val="00F270EE"/>
    <w:rsid w:val="00F30014"/>
    <w:rsid w:val="00F301F6"/>
    <w:rsid w:val="00F303A7"/>
    <w:rsid w:val="00F3385F"/>
    <w:rsid w:val="00F3386F"/>
    <w:rsid w:val="00F33BD7"/>
    <w:rsid w:val="00F33D81"/>
    <w:rsid w:val="00F347CA"/>
    <w:rsid w:val="00F36C4F"/>
    <w:rsid w:val="00F3785F"/>
    <w:rsid w:val="00F42EF8"/>
    <w:rsid w:val="00F44001"/>
    <w:rsid w:val="00F44C8E"/>
    <w:rsid w:val="00F46B4D"/>
    <w:rsid w:val="00F47FA4"/>
    <w:rsid w:val="00F53726"/>
    <w:rsid w:val="00F53E0A"/>
    <w:rsid w:val="00F5416B"/>
    <w:rsid w:val="00F56987"/>
    <w:rsid w:val="00F5789B"/>
    <w:rsid w:val="00F608BB"/>
    <w:rsid w:val="00F60D56"/>
    <w:rsid w:val="00F61F6B"/>
    <w:rsid w:val="00F64071"/>
    <w:rsid w:val="00F6414B"/>
    <w:rsid w:val="00F658AD"/>
    <w:rsid w:val="00F65BC0"/>
    <w:rsid w:val="00F65DF1"/>
    <w:rsid w:val="00F66C6B"/>
    <w:rsid w:val="00F6797A"/>
    <w:rsid w:val="00F67B9F"/>
    <w:rsid w:val="00F67E7A"/>
    <w:rsid w:val="00F70519"/>
    <w:rsid w:val="00F7103B"/>
    <w:rsid w:val="00F73330"/>
    <w:rsid w:val="00F7348B"/>
    <w:rsid w:val="00F74362"/>
    <w:rsid w:val="00F74D92"/>
    <w:rsid w:val="00F7518B"/>
    <w:rsid w:val="00F75398"/>
    <w:rsid w:val="00F757D2"/>
    <w:rsid w:val="00F7658A"/>
    <w:rsid w:val="00F7799C"/>
    <w:rsid w:val="00F800AA"/>
    <w:rsid w:val="00F824AF"/>
    <w:rsid w:val="00F82F43"/>
    <w:rsid w:val="00F84343"/>
    <w:rsid w:val="00F84B83"/>
    <w:rsid w:val="00F8731D"/>
    <w:rsid w:val="00F90051"/>
    <w:rsid w:val="00F90483"/>
    <w:rsid w:val="00F91CA4"/>
    <w:rsid w:val="00F9420E"/>
    <w:rsid w:val="00F94A06"/>
    <w:rsid w:val="00F95603"/>
    <w:rsid w:val="00F95AAF"/>
    <w:rsid w:val="00F96592"/>
    <w:rsid w:val="00F96C0A"/>
    <w:rsid w:val="00F96CA8"/>
    <w:rsid w:val="00F97075"/>
    <w:rsid w:val="00FA021E"/>
    <w:rsid w:val="00FA07FF"/>
    <w:rsid w:val="00FA0999"/>
    <w:rsid w:val="00FA1E95"/>
    <w:rsid w:val="00FA2D52"/>
    <w:rsid w:val="00FA4266"/>
    <w:rsid w:val="00FA46C2"/>
    <w:rsid w:val="00FA582C"/>
    <w:rsid w:val="00FA5B89"/>
    <w:rsid w:val="00FA6248"/>
    <w:rsid w:val="00FA6C63"/>
    <w:rsid w:val="00FB143C"/>
    <w:rsid w:val="00FB195D"/>
    <w:rsid w:val="00FB2E16"/>
    <w:rsid w:val="00FB2E73"/>
    <w:rsid w:val="00FB373A"/>
    <w:rsid w:val="00FB42A3"/>
    <w:rsid w:val="00FB50D0"/>
    <w:rsid w:val="00FB6065"/>
    <w:rsid w:val="00FB63E7"/>
    <w:rsid w:val="00FB6A34"/>
    <w:rsid w:val="00FC03B4"/>
    <w:rsid w:val="00FC11D9"/>
    <w:rsid w:val="00FC2F2D"/>
    <w:rsid w:val="00FC3388"/>
    <w:rsid w:val="00FC42D1"/>
    <w:rsid w:val="00FC4598"/>
    <w:rsid w:val="00FC631A"/>
    <w:rsid w:val="00FC6DD6"/>
    <w:rsid w:val="00FD1C54"/>
    <w:rsid w:val="00FD1D16"/>
    <w:rsid w:val="00FD2171"/>
    <w:rsid w:val="00FD30B0"/>
    <w:rsid w:val="00FD46AF"/>
    <w:rsid w:val="00FE09E1"/>
    <w:rsid w:val="00FE1C4D"/>
    <w:rsid w:val="00FE23FD"/>
    <w:rsid w:val="00FE24DC"/>
    <w:rsid w:val="00FE3A25"/>
    <w:rsid w:val="00FE3B46"/>
    <w:rsid w:val="00FE43E7"/>
    <w:rsid w:val="00FE4B74"/>
    <w:rsid w:val="00FE5414"/>
    <w:rsid w:val="00FE5691"/>
    <w:rsid w:val="00FE5A29"/>
    <w:rsid w:val="00FE5CC1"/>
    <w:rsid w:val="00FE6BE6"/>
    <w:rsid w:val="00FE72D0"/>
    <w:rsid w:val="00FE7DED"/>
    <w:rsid w:val="00FF10C1"/>
    <w:rsid w:val="00FF14BC"/>
    <w:rsid w:val="00FF5C54"/>
    <w:rsid w:val="00FF63E5"/>
    <w:rsid w:val="00FF75B6"/>
    <w:rsid w:val="00FF7A19"/>
    <w:rsid w:val="00FF7BF0"/>
    <w:rsid w:val="04481DC7"/>
    <w:rsid w:val="05A45322"/>
    <w:rsid w:val="09F75F54"/>
    <w:rsid w:val="0FD50AEC"/>
    <w:rsid w:val="14C557B1"/>
    <w:rsid w:val="1E881B71"/>
    <w:rsid w:val="1F571A8D"/>
    <w:rsid w:val="231D195B"/>
    <w:rsid w:val="23801A64"/>
    <w:rsid w:val="24413C7A"/>
    <w:rsid w:val="279C7EE2"/>
    <w:rsid w:val="2A233F6F"/>
    <w:rsid w:val="2A8602FE"/>
    <w:rsid w:val="2B5C4464"/>
    <w:rsid w:val="348566A9"/>
    <w:rsid w:val="396F6F90"/>
    <w:rsid w:val="3AE928F7"/>
    <w:rsid w:val="3B3E5687"/>
    <w:rsid w:val="3D1B0723"/>
    <w:rsid w:val="4081187B"/>
    <w:rsid w:val="44A45197"/>
    <w:rsid w:val="480A617F"/>
    <w:rsid w:val="488C6B6E"/>
    <w:rsid w:val="49FE1C2E"/>
    <w:rsid w:val="4ADA051B"/>
    <w:rsid w:val="4DA235A0"/>
    <w:rsid w:val="4E4063F4"/>
    <w:rsid w:val="528F1FA0"/>
    <w:rsid w:val="55EF0969"/>
    <w:rsid w:val="59C57200"/>
    <w:rsid w:val="5A116CBB"/>
    <w:rsid w:val="5ABA1847"/>
    <w:rsid w:val="611178A2"/>
    <w:rsid w:val="690E120D"/>
    <w:rsid w:val="6C61589C"/>
    <w:rsid w:val="6CFD733E"/>
    <w:rsid w:val="753B6009"/>
    <w:rsid w:val="7D8665C3"/>
    <w:rsid w:val="7DEC1BFE"/>
    <w:rsid w:val="7E717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3"/>
    <w:qFormat/>
    <w:uiPriority w:val="0"/>
    <w:pPr>
      <w:keepNext/>
      <w:keepLines/>
      <w:spacing w:before="260" w:after="260" w:line="416" w:lineRule="auto"/>
      <w:outlineLvl w:val="2"/>
    </w:pPr>
    <w:rPr>
      <w:b/>
      <w:bCs/>
      <w:sz w:val="32"/>
      <w:szCs w:val="32"/>
    </w:rPr>
  </w:style>
  <w:style w:type="paragraph" w:styleId="5">
    <w:name w:val="heading 4"/>
    <w:basedOn w:val="1"/>
    <w:next w:val="1"/>
    <w:link w:val="216"/>
    <w:qFormat/>
    <w:uiPriority w:val="0"/>
    <w:pPr>
      <w:keepNext/>
      <w:keepLines/>
      <w:spacing w:before="280" w:after="290" w:line="376" w:lineRule="auto"/>
      <w:ind w:left="420" w:hanging="420"/>
      <w:outlineLvl w:val="3"/>
    </w:pPr>
    <w:rPr>
      <w:rFonts w:ascii="Cambria" w:hAnsi="Cambria"/>
      <w:b/>
      <w:bCs/>
      <w:sz w:val="28"/>
      <w:szCs w:val="28"/>
    </w:rPr>
  </w:style>
  <w:style w:type="paragraph" w:styleId="6">
    <w:name w:val="heading 5"/>
    <w:basedOn w:val="1"/>
    <w:next w:val="1"/>
    <w:link w:val="204"/>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7">
    <w:name w:val="heading 6"/>
    <w:basedOn w:val="1"/>
    <w:next w:val="1"/>
    <w:link w:val="145"/>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8">
    <w:name w:val="heading 7"/>
    <w:basedOn w:val="1"/>
    <w:next w:val="1"/>
    <w:link w:val="159"/>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9">
    <w:name w:val="heading 8"/>
    <w:basedOn w:val="1"/>
    <w:next w:val="1"/>
    <w:link w:val="101"/>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0">
    <w:name w:val="heading 9"/>
    <w:basedOn w:val="1"/>
    <w:next w:val="1"/>
    <w:link w:val="113"/>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0">
    <w:name w:val="Default Paragraph Font"/>
    <w:unhideWhenUsed/>
    <w:qFormat/>
    <w:uiPriority w:val="1"/>
  </w:style>
  <w:style w:type="table" w:default="1" w:styleId="6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annotation subject"/>
    <w:basedOn w:val="13"/>
    <w:next w:val="13"/>
    <w:link w:val="210"/>
    <w:qFormat/>
    <w:uiPriority w:val="0"/>
    <w:rPr>
      <w:rFonts w:ascii="Times New Roman" w:eastAsia="宋体"/>
      <w:b/>
      <w:bCs/>
      <w:sz w:val="21"/>
      <w:szCs w:val="24"/>
    </w:rPr>
  </w:style>
  <w:style w:type="paragraph" w:styleId="13">
    <w:name w:val="annotation text"/>
    <w:basedOn w:val="1"/>
    <w:link w:val="197"/>
    <w:unhideWhenUsed/>
    <w:qFormat/>
    <w:uiPriority w:val="0"/>
    <w:pPr>
      <w:jc w:val="left"/>
    </w:pPr>
    <w:rPr>
      <w:rFonts w:ascii="仿宋_GB2312" w:eastAsia="仿宋_GB2312"/>
      <w:sz w:val="28"/>
      <w:szCs w:val="28"/>
    </w:rPr>
  </w:style>
  <w:style w:type="paragraph" w:styleId="14">
    <w:name w:val="toc 7"/>
    <w:basedOn w:val="1"/>
    <w:next w:val="1"/>
    <w:qFormat/>
    <w:uiPriority w:val="0"/>
    <w:pPr>
      <w:ind w:left="1260"/>
      <w:jc w:val="left"/>
    </w:pPr>
    <w:rPr>
      <w:rFonts w:ascii="仿宋_GB2312" w:eastAsia="仿宋_GB2312"/>
      <w:sz w:val="18"/>
      <w:szCs w:val="18"/>
    </w:rPr>
  </w:style>
  <w:style w:type="paragraph" w:styleId="15">
    <w:name w:val="Body Text First Indent"/>
    <w:basedOn w:val="16"/>
    <w:link w:val="105"/>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6">
    <w:name w:val="Body Text"/>
    <w:basedOn w:val="1"/>
    <w:link w:val="160"/>
    <w:qFormat/>
    <w:uiPriority w:val="0"/>
    <w:rPr>
      <w:rFonts w:eastAsia="黑体"/>
      <w:b/>
      <w:bCs/>
      <w:spacing w:val="20"/>
      <w:kern w:val="52"/>
      <w:sz w:val="56"/>
      <w:szCs w:val="24"/>
    </w:rPr>
  </w:style>
  <w:style w:type="paragraph" w:styleId="17">
    <w:name w:val="index 8"/>
    <w:basedOn w:val="1"/>
    <w:next w:val="1"/>
    <w:qFormat/>
    <w:uiPriority w:val="0"/>
    <w:pPr>
      <w:widowControl/>
      <w:ind w:left="1920" w:hanging="240"/>
      <w:jc w:val="left"/>
    </w:pPr>
    <w:rPr>
      <w:rFonts w:ascii="仿宋_GB2312" w:eastAsia="仿宋_GB2312"/>
      <w:kern w:val="0"/>
      <w:sz w:val="24"/>
      <w:szCs w:val="28"/>
    </w:rPr>
  </w:style>
  <w:style w:type="paragraph" w:styleId="18">
    <w:name w:val="Normal Indent"/>
    <w:basedOn w:val="1"/>
    <w:link w:val="140"/>
    <w:qFormat/>
    <w:uiPriority w:val="0"/>
    <w:pPr>
      <w:widowControl/>
      <w:adjustRightInd w:val="0"/>
      <w:snapToGrid w:val="0"/>
      <w:spacing w:line="480" w:lineRule="exact"/>
      <w:ind w:firstLine="567"/>
    </w:pPr>
    <w:rPr>
      <w:rFonts w:ascii="宋体"/>
      <w:snapToGrid w:val="0"/>
      <w:color w:val="000000"/>
      <w:kern w:val="28"/>
      <w:sz w:val="28"/>
    </w:rPr>
  </w:style>
  <w:style w:type="paragraph" w:styleId="19">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20">
    <w:name w:val="index 5"/>
    <w:basedOn w:val="1"/>
    <w:next w:val="1"/>
    <w:qFormat/>
    <w:uiPriority w:val="0"/>
    <w:pPr>
      <w:widowControl/>
      <w:ind w:left="1200" w:hanging="240"/>
      <w:jc w:val="left"/>
    </w:pPr>
    <w:rPr>
      <w:rFonts w:ascii="仿宋_GB2312" w:eastAsia="仿宋_GB2312"/>
      <w:kern w:val="0"/>
      <w:sz w:val="24"/>
      <w:szCs w:val="28"/>
    </w:rPr>
  </w:style>
  <w:style w:type="paragraph" w:styleId="21">
    <w:name w:val="List Bullet"/>
    <w:basedOn w:val="22"/>
    <w:qFormat/>
    <w:uiPriority w:val="0"/>
    <w:pPr>
      <w:widowControl/>
      <w:tabs>
        <w:tab w:val="left" w:pos="420"/>
        <w:tab w:val="left" w:pos="840"/>
      </w:tabs>
      <w:spacing w:line="360" w:lineRule="auto"/>
      <w:ind w:left="420" w:right="720" w:hanging="420" w:firstLineChars="0"/>
      <w:jc w:val="left"/>
    </w:pPr>
    <w:rPr>
      <w:kern w:val="0"/>
      <w:sz w:val="24"/>
      <w:szCs w:val="20"/>
    </w:rPr>
  </w:style>
  <w:style w:type="paragraph" w:styleId="22">
    <w:name w:val="List"/>
    <w:basedOn w:val="1"/>
    <w:qFormat/>
    <w:uiPriority w:val="0"/>
    <w:pPr>
      <w:ind w:left="200" w:hanging="200" w:hangingChars="200"/>
    </w:pPr>
    <w:rPr>
      <w:rFonts w:ascii="仿宋_GB2312" w:eastAsia="仿宋_GB2312"/>
      <w:sz w:val="28"/>
      <w:szCs w:val="28"/>
    </w:rPr>
  </w:style>
  <w:style w:type="paragraph" w:styleId="23">
    <w:name w:val="Document Map"/>
    <w:basedOn w:val="1"/>
    <w:link w:val="170"/>
    <w:qFormat/>
    <w:uiPriority w:val="0"/>
    <w:pPr>
      <w:shd w:val="clear" w:color="auto" w:fill="000080"/>
    </w:pPr>
    <w:rPr>
      <w:kern w:val="0"/>
      <w:sz w:val="20"/>
      <w:szCs w:val="24"/>
      <w:shd w:val="clear" w:color="auto" w:fill="000080"/>
    </w:rPr>
  </w:style>
  <w:style w:type="paragraph" w:styleId="24">
    <w:name w:val="index 6"/>
    <w:basedOn w:val="1"/>
    <w:next w:val="1"/>
    <w:qFormat/>
    <w:uiPriority w:val="0"/>
    <w:pPr>
      <w:widowControl/>
      <w:ind w:left="1440" w:hanging="240"/>
      <w:jc w:val="left"/>
    </w:pPr>
    <w:rPr>
      <w:rFonts w:ascii="仿宋_GB2312" w:eastAsia="仿宋_GB2312"/>
      <w:kern w:val="0"/>
      <w:sz w:val="24"/>
      <w:szCs w:val="28"/>
    </w:rPr>
  </w:style>
  <w:style w:type="paragraph" w:styleId="25">
    <w:name w:val="Body Text 3"/>
    <w:basedOn w:val="1"/>
    <w:link w:val="205"/>
    <w:qFormat/>
    <w:uiPriority w:val="0"/>
    <w:rPr>
      <w:rFonts w:ascii="宋体" w:hAnsi="宋体"/>
      <w:b/>
      <w:bCs/>
      <w:sz w:val="24"/>
      <w:szCs w:val="24"/>
    </w:rPr>
  </w:style>
  <w:style w:type="paragraph" w:styleId="26">
    <w:name w:val="Body Text Indent"/>
    <w:basedOn w:val="1"/>
    <w:link w:val="134"/>
    <w:qFormat/>
    <w:uiPriority w:val="0"/>
    <w:pPr>
      <w:spacing w:line="360" w:lineRule="auto"/>
      <w:ind w:firstLine="435"/>
    </w:pPr>
    <w:rPr>
      <w:sz w:val="28"/>
      <w:szCs w:val="24"/>
    </w:rPr>
  </w:style>
  <w:style w:type="paragraph" w:styleId="27">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8">
    <w:name w:val="List 2"/>
    <w:basedOn w:val="22"/>
    <w:qFormat/>
    <w:uiPriority w:val="0"/>
    <w:pPr>
      <w:spacing w:after="120" w:line="400" w:lineRule="exact"/>
      <w:ind w:left="0" w:firstLine="0" w:firstLineChars="0"/>
    </w:pPr>
    <w:rPr>
      <w:sz w:val="24"/>
      <w:szCs w:val="20"/>
    </w:rPr>
  </w:style>
  <w:style w:type="paragraph" w:styleId="29">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0">
    <w:name w:val="index 4"/>
    <w:basedOn w:val="1"/>
    <w:next w:val="1"/>
    <w:qFormat/>
    <w:uiPriority w:val="0"/>
    <w:pPr>
      <w:widowControl/>
      <w:ind w:left="960" w:hanging="240"/>
      <w:jc w:val="left"/>
    </w:pPr>
    <w:rPr>
      <w:rFonts w:ascii="仿宋_GB2312" w:eastAsia="仿宋_GB2312"/>
      <w:kern w:val="0"/>
      <w:sz w:val="24"/>
      <w:szCs w:val="28"/>
    </w:rPr>
  </w:style>
  <w:style w:type="paragraph" w:styleId="31">
    <w:name w:val="toc 5"/>
    <w:basedOn w:val="1"/>
    <w:next w:val="1"/>
    <w:qFormat/>
    <w:uiPriority w:val="0"/>
    <w:pPr>
      <w:ind w:left="840"/>
      <w:jc w:val="left"/>
    </w:pPr>
    <w:rPr>
      <w:rFonts w:ascii="仿宋_GB2312" w:eastAsia="仿宋_GB2312"/>
      <w:sz w:val="18"/>
      <w:szCs w:val="18"/>
    </w:rPr>
  </w:style>
  <w:style w:type="paragraph" w:styleId="32">
    <w:name w:val="toc 3"/>
    <w:basedOn w:val="1"/>
    <w:next w:val="1"/>
    <w:qFormat/>
    <w:uiPriority w:val="0"/>
    <w:pPr>
      <w:ind w:left="420"/>
      <w:jc w:val="left"/>
    </w:pPr>
    <w:rPr>
      <w:rFonts w:ascii="仿宋_GB2312" w:eastAsia="仿宋_GB2312"/>
      <w:i/>
      <w:iCs/>
      <w:sz w:val="20"/>
    </w:rPr>
  </w:style>
  <w:style w:type="paragraph" w:styleId="33">
    <w:name w:val="Plain Text"/>
    <w:basedOn w:val="1"/>
    <w:link w:val="189"/>
    <w:qFormat/>
    <w:uiPriority w:val="99"/>
    <w:rPr>
      <w:rFonts w:ascii="宋体" w:hAnsi="Courier New"/>
    </w:rPr>
  </w:style>
  <w:style w:type="paragraph" w:styleId="34">
    <w:name w:val="toc 8"/>
    <w:basedOn w:val="1"/>
    <w:next w:val="1"/>
    <w:qFormat/>
    <w:uiPriority w:val="0"/>
    <w:pPr>
      <w:ind w:left="1470"/>
      <w:jc w:val="left"/>
    </w:pPr>
    <w:rPr>
      <w:rFonts w:ascii="仿宋_GB2312" w:eastAsia="仿宋_GB2312"/>
      <w:sz w:val="18"/>
      <w:szCs w:val="18"/>
    </w:rPr>
  </w:style>
  <w:style w:type="paragraph" w:styleId="35">
    <w:name w:val="index 3"/>
    <w:basedOn w:val="1"/>
    <w:next w:val="1"/>
    <w:qFormat/>
    <w:uiPriority w:val="0"/>
    <w:pPr>
      <w:widowControl/>
      <w:ind w:left="720" w:hanging="240"/>
      <w:jc w:val="left"/>
    </w:pPr>
    <w:rPr>
      <w:rFonts w:ascii="仿宋_GB2312" w:eastAsia="仿宋_GB2312"/>
      <w:kern w:val="0"/>
      <w:sz w:val="24"/>
      <w:szCs w:val="28"/>
    </w:rPr>
  </w:style>
  <w:style w:type="paragraph" w:styleId="36">
    <w:name w:val="Date"/>
    <w:basedOn w:val="1"/>
    <w:next w:val="1"/>
    <w:link w:val="132"/>
    <w:qFormat/>
    <w:uiPriority w:val="0"/>
    <w:pPr>
      <w:ind w:left="100" w:leftChars="2500"/>
    </w:pPr>
  </w:style>
  <w:style w:type="paragraph" w:styleId="37">
    <w:name w:val="Body Text Indent 2"/>
    <w:basedOn w:val="1"/>
    <w:link w:val="188"/>
    <w:qFormat/>
    <w:uiPriority w:val="0"/>
    <w:pPr>
      <w:spacing w:line="432" w:lineRule="auto"/>
      <w:ind w:firstLine="480" w:firstLineChars="200"/>
    </w:pPr>
    <w:rPr>
      <w:sz w:val="24"/>
      <w:szCs w:val="21"/>
    </w:rPr>
  </w:style>
  <w:style w:type="paragraph" w:styleId="38">
    <w:name w:val="endnote text"/>
    <w:basedOn w:val="1"/>
    <w:link w:val="109"/>
    <w:qFormat/>
    <w:uiPriority w:val="0"/>
    <w:pPr>
      <w:snapToGrid w:val="0"/>
      <w:jc w:val="left"/>
    </w:pPr>
    <w:rPr>
      <w:rFonts w:ascii="仿宋_GB2312" w:eastAsia="仿宋_GB2312"/>
      <w:sz w:val="28"/>
      <w:szCs w:val="28"/>
    </w:rPr>
  </w:style>
  <w:style w:type="paragraph" w:styleId="39">
    <w:name w:val="Balloon Text"/>
    <w:basedOn w:val="1"/>
    <w:link w:val="218"/>
    <w:qFormat/>
    <w:uiPriority w:val="0"/>
    <w:rPr>
      <w:sz w:val="18"/>
      <w:szCs w:val="18"/>
    </w:rPr>
  </w:style>
  <w:style w:type="paragraph" w:styleId="40">
    <w:name w:val="footer"/>
    <w:basedOn w:val="1"/>
    <w:link w:val="155"/>
    <w:qFormat/>
    <w:uiPriority w:val="0"/>
    <w:pPr>
      <w:tabs>
        <w:tab w:val="center" w:pos="4153"/>
        <w:tab w:val="right" w:pos="8306"/>
      </w:tabs>
      <w:snapToGrid w:val="0"/>
      <w:jc w:val="left"/>
    </w:pPr>
    <w:rPr>
      <w:sz w:val="18"/>
      <w:szCs w:val="18"/>
    </w:rPr>
  </w:style>
  <w:style w:type="paragraph" w:styleId="41">
    <w:name w:val="header"/>
    <w:basedOn w:val="1"/>
    <w:link w:val="1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2">
    <w:name w:val="toc 1"/>
    <w:basedOn w:val="1"/>
    <w:next w:val="1"/>
    <w:qFormat/>
    <w:uiPriority w:val="39"/>
    <w:pPr>
      <w:tabs>
        <w:tab w:val="right" w:leader="dot" w:pos="9118"/>
      </w:tabs>
      <w:overflowPunct w:val="0"/>
      <w:ind w:firstLine="280" w:firstLineChars="100"/>
    </w:pPr>
    <w:rPr>
      <w:rFonts w:ascii="仿宋" w:hAnsi="仿宋" w:eastAsia="仿宋"/>
      <w:bCs/>
      <w:color w:val="FF0000"/>
      <w:sz w:val="28"/>
      <w:szCs w:val="28"/>
    </w:rPr>
  </w:style>
  <w:style w:type="paragraph" w:styleId="43">
    <w:name w:val="toc 4"/>
    <w:basedOn w:val="1"/>
    <w:next w:val="1"/>
    <w:qFormat/>
    <w:uiPriority w:val="0"/>
    <w:pPr>
      <w:ind w:left="630"/>
      <w:jc w:val="left"/>
    </w:pPr>
    <w:rPr>
      <w:rFonts w:ascii="仿宋_GB2312" w:eastAsia="仿宋_GB2312"/>
      <w:sz w:val="18"/>
      <w:szCs w:val="18"/>
    </w:rPr>
  </w:style>
  <w:style w:type="paragraph" w:styleId="44">
    <w:name w:val="index heading"/>
    <w:basedOn w:val="1"/>
    <w:next w:val="45"/>
    <w:qFormat/>
    <w:uiPriority w:val="0"/>
    <w:pPr>
      <w:widowControl/>
      <w:jc w:val="left"/>
    </w:pPr>
    <w:rPr>
      <w:rFonts w:ascii="仿宋_GB2312" w:eastAsia="仿宋_GB2312"/>
      <w:kern w:val="0"/>
      <w:sz w:val="24"/>
      <w:szCs w:val="28"/>
    </w:rPr>
  </w:style>
  <w:style w:type="paragraph" w:styleId="45">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6">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7">
    <w:name w:val="footnote text"/>
    <w:basedOn w:val="1"/>
    <w:link w:val="192"/>
    <w:qFormat/>
    <w:uiPriority w:val="0"/>
    <w:pPr>
      <w:snapToGrid w:val="0"/>
      <w:jc w:val="left"/>
    </w:pPr>
    <w:rPr>
      <w:rFonts w:ascii="仿宋_GB2312" w:eastAsia="仿宋_GB2312"/>
      <w:sz w:val="18"/>
      <w:szCs w:val="18"/>
    </w:rPr>
  </w:style>
  <w:style w:type="paragraph" w:styleId="48">
    <w:name w:val="toc 6"/>
    <w:basedOn w:val="1"/>
    <w:next w:val="1"/>
    <w:qFormat/>
    <w:uiPriority w:val="0"/>
    <w:pPr>
      <w:ind w:left="1050"/>
      <w:jc w:val="left"/>
    </w:pPr>
    <w:rPr>
      <w:rFonts w:ascii="仿宋_GB2312" w:eastAsia="仿宋_GB2312"/>
      <w:sz w:val="18"/>
      <w:szCs w:val="18"/>
    </w:rPr>
  </w:style>
  <w:style w:type="paragraph" w:styleId="49">
    <w:name w:val="Body Text Indent 3"/>
    <w:basedOn w:val="1"/>
    <w:link w:val="166"/>
    <w:qFormat/>
    <w:uiPriority w:val="0"/>
    <w:pPr>
      <w:spacing w:line="540" w:lineRule="exact"/>
      <w:ind w:left="479" w:leftChars="228"/>
    </w:pPr>
    <w:rPr>
      <w:rFonts w:ascii="隶书" w:hAnsi="宋体" w:eastAsia="隶书"/>
      <w:szCs w:val="24"/>
    </w:rPr>
  </w:style>
  <w:style w:type="paragraph" w:styleId="50">
    <w:name w:val="index 7"/>
    <w:basedOn w:val="1"/>
    <w:next w:val="1"/>
    <w:qFormat/>
    <w:uiPriority w:val="0"/>
    <w:pPr>
      <w:widowControl/>
      <w:ind w:left="1680" w:hanging="240"/>
      <w:jc w:val="left"/>
    </w:pPr>
    <w:rPr>
      <w:rFonts w:ascii="仿宋_GB2312" w:eastAsia="仿宋_GB2312"/>
      <w:kern w:val="0"/>
      <w:sz w:val="24"/>
      <w:szCs w:val="28"/>
    </w:rPr>
  </w:style>
  <w:style w:type="paragraph" w:styleId="51">
    <w:name w:val="index 9"/>
    <w:basedOn w:val="1"/>
    <w:next w:val="1"/>
    <w:qFormat/>
    <w:uiPriority w:val="0"/>
    <w:pPr>
      <w:widowControl/>
      <w:ind w:left="2160" w:hanging="240"/>
      <w:jc w:val="left"/>
    </w:pPr>
    <w:rPr>
      <w:rFonts w:ascii="仿宋_GB2312" w:eastAsia="仿宋_GB2312"/>
      <w:kern w:val="0"/>
      <w:sz w:val="24"/>
      <w:szCs w:val="28"/>
    </w:rPr>
  </w:style>
  <w:style w:type="paragraph" w:styleId="52">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3">
    <w:name w:val="toc 2"/>
    <w:basedOn w:val="1"/>
    <w:next w:val="1"/>
    <w:qFormat/>
    <w:uiPriority w:val="39"/>
    <w:pPr>
      <w:ind w:left="210"/>
      <w:jc w:val="left"/>
    </w:pPr>
    <w:rPr>
      <w:rFonts w:ascii="仿宋_GB2312" w:eastAsia="仿宋_GB2312"/>
      <w:smallCaps/>
      <w:sz w:val="20"/>
    </w:rPr>
  </w:style>
  <w:style w:type="paragraph" w:styleId="54">
    <w:name w:val="toc 9"/>
    <w:basedOn w:val="1"/>
    <w:next w:val="1"/>
    <w:qFormat/>
    <w:uiPriority w:val="0"/>
    <w:pPr>
      <w:ind w:left="1680"/>
      <w:jc w:val="left"/>
    </w:pPr>
    <w:rPr>
      <w:rFonts w:ascii="仿宋_GB2312" w:eastAsia="仿宋_GB2312"/>
      <w:sz w:val="18"/>
      <w:szCs w:val="18"/>
    </w:rPr>
  </w:style>
  <w:style w:type="paragraph" w:styleId="55">
    <w:name w:val="Body Text 2"/>
    <w:basedOn w:val="1"/>
    <w:link w:val="100"/>
    <w:qFormat/>
    <w:uiPriority w:val="0"/>
    <w:pPr>
      <w:spacing w:line="360" w:lineRule="auto"/>
    </w:pPr>
    <w:rPr>
      <w:sz w:val="24"/>
      <w:szCs w:val="24"/>
    </w:rPr>
  </w:style>
  <w:style w:type="paragraph" w:styleId="56">
    <w:name w:val="Message Header"/>
    <w:basedOn w:val="1"/>
    <w:link w:val="347"/>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8">
    <w:name w:val="index 2"/>
    <w:basedOn w:val="1"/>
    <w:next w:val="1"/>
    <w:qFormat/>
    <w:uiPriority w:val="0"/>
    <w:pPr>
      <w:widowControl/>
      <w:ind w:left="480" w:hanging="240"/>
      <w:jc w:val="left"/>
    </w:pPr>
    <w:rPr>
      <w:rFonts w:ascii="仿宋_GB2312" w:eastAsia="仿宋_GB2312"/>
      <w:kern w:val="0"/>
      <w:sz w:val="24"/>
      <w:szCs w:val="28"/>
    </w:rPr>
  </w:style>
  <w:style w:type="paragraph" w:styleId="59">
    <w:name w:val="Title"/>
    <w:basedOn w:val="1"/>
    <w:next w:val="1"/>
    <w:link w:val="165"/>
    <w:qFormat/>
    <w:uiPriority w:val="0"/>
    <w:pPr>
      <w:jc w:val="center"/>
    </w:pPr>
    <w:rPr>
      <w:rFonts w:ascii="Arial" w:hAnsi="Arial"/>
      <w:b/>
      <w:kern w:val="0"/>
      <w:sz w:val="36"/>
      <w:lang w:eastAsia="en-US"/>
    </w:r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99"/>
    <w:rPr>
      <w:color w:val="800080"/>
      <w:u w:val="single"/>
    </w:rPr>
  </w:style>
  <w:style w:type="character" w:styleId="65">
    <w:name w:val="Emphasis"/>
    <w:qFormat/>
    <w:uiPriority w:val="0"/>
    <w:rPr>
      <w:color w:val="CC0000"/>
    </w:rPr>
  </w:style>
  <w:style w:type="character" w:styleId="66">
    <w:name w:val="Hyperlink"/>
    <w:qFormat/>
    <w:uiPriority w:val="0"/>
    <w:rPr>
      <w:color w:val="0000FF"/>
      <w:u w:val="single"/>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table" w:styleId="70">
    <w:name w:val="Table Grid"/>
    <w:basedOn w:val="6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1">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2">
    <w:name w:val="Table Classic 1"/>
    <w:basedOn w:val="69"/>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customStyle="1" w:styleId="73">
    <w:name w:val="style8"/>
    <w:basedOn w:val="60"/>
    <w:qFormat/>
    <w:uiPriority w:val="0"/>
  </w:style>
  <w:style w:type="character" w:customStyle="1" w:styleId="74">
    <w:name w:val="Char Char19"/>
    <w:qFormat/>
    <w:uiPriority w:val="0"/>
    <w:rPr>
      <w:rFonts w:ascii="Cambria" w:hAnsi="Cambria" w:eastAsia="宋体" w:cs="Times New Roman"/>
      <w:color w:val="4F81BD"/>
      <w:sz w:val="20"/>
      <w:szCs w:val="20"/>
    </w:rPr>
  </w:style>
  <w:style w:type="character" w:customStyle="1" w:styleId="75">
    <w:name w:val="标题 2 字符"/>
    <w:basedOn w:val="60"/>
    <w:semiHidden/>
    <w:qFormat/>
    <w:uiPriority w:val="9"/>
    <w:rPr>
      <w:rFonts w:ascii="Cambria" w:hAnsi="Cambria" w:eastAsia="宋体" w:cs="Times New Roman"/>
      <w:b/>
      <w:bCs/>
      <w:sz w:val="32"/>
      <w:szCs w:val="32"/>
    </w:rPr>
  </w:style>
  <w:style w:type="character" w:customStyle="1" w:styleId="76">
    <w:name w:val="unnamed31"/>
    <w:basedOn w:val="60"/>
    <w:qFormat/>
    <w:uiPriority w:val="0"/>
  </w:style>
  <w:style w:type="character" w:customStyle="1" w:styleId="77">
    <w:name w:val="批注文字 Char"/>
    <w:qFormat/>
    <w:uiPriority w:val="0"/>
    <w:rPr>
      <w:rFonts w:eastAsia="宋体"/>
      <w:kern w:val="2"/>
      <w:sz w:val="21"/>
      <w:szCs w:val="24"/>
      <w:lang w:val="en-US" w:eastAsia="zh-CN" w:bidi="ar-SA"/>
    </w:rPr>
  </w:style>
  <w:style w:type="character" w:customStyle="1" w:styleId="78">
    <w:name w:val="Char Char14"/>
    <w:qFormat/>
    <w:uiPriority w:val="0"/>
    <w:rPr>
      <w:rFonts w:ascii="宋体" w:hAnsi="Courier New" w:eastAsia="宋体"/>
      <w:sz w:val="21"/>
      <w:lang w:val="en-US" w:eastAsia="zh-CN" w:bidi="ar-SA"/>
    </w:rPr>
  </w:style>
  <w:style w:type="character" w:customStyle="1" w:styleId="79">
    <w:name w:val="bulletintext1"/>
    <w:qFormat/>
    <w:uiPriority w:val="0"/>
    <w:rPr>
      <w:color w:val="000000"/>
      <w:sz w:val="18"/>
      <w:szCs w:val="18"/>
    </w:rPr>
  </w:style>
  <w:style w:type="character" w:customStyle="1" w:styleId="80">
    <w:name w:val="unnamed11"/>
    <w:qFormat/>
    <w:uiPriority w:val="0"/>
    <w:rPr>
      <w:sz w:val="18"/>
      <w:szCs w:val="18"/>
    </w:rPr>
  </w:style>
  <w:style w:type="character" w:customStyle="1" w:styleId="81">
    <w:name w:val="Char Char13"/>
    <w:qFormat/>
    <w:locked/>
    <w:uiPriority w:val="0"/>
    <w:rPr>
      <w:rFonts w:ascii="Calibri" w:hAnsi="Calibri" w:eastAsia="仿宋_GB2312"/>
      <w:b/>
      <w:bCs/>
      <w:kern w:val="2"/>
      <w:sz w:val="28"/>
      <w:szCs w:val="28"/>
      <w:lang w:val="en-US" w:eastAsia="zh-CN" w:bidi="ar-SA"/>
    </w:rPr>
  </w:style>
  <w:style w:type="character" w:customStyle="1" w:styleId="82">
    <w:name w:val="Char Char1"/>
    <w:qFormat/>
    <w:uiPriority w:val="0"/>
    <w:rPr>
      <w:rFonts w:ascii="仿宋_GB2312" w:eastAsia="仿宋_GB2312"/>
      <w:kern w:val="2"/>
      <w:sz w:val="28"/>
      <w:szCs w:val="28"/>
      <w:lang w:val="en-US" w:eastAsia="zh-CN" w:bidi="ar-SA"/>
    </w:rPr>
  </w:style>
  <w:style w:type="character" w:customStyle="1" w:styleId="83">
    <w:name w:val="正文文本 3 Char1"/>
    <w:semiHidden/>
    <w:qFormat/>
    <w:uiPriority w:val="0"/>
    <w:rPr>
      <w:rFonts w:ascii="仿宋_GB2312" w:hAnsi="Times New Roman" w:eastAsia="仿宋_GB2312" w:cs="Times New Roman"/>
      <w:sz w:val="16"/>
      <w:szCs w:val="16"/>
    </w:rPr>
  </w:style>
  <w:style w:type="character" w:customStyle="1" w:styleId="84">
    <w:name w:val="EHPT Char3"/>
    <w:qFormat/>
    <w:uiPriority w:val="0"/>
    <w:rPr>
      <w:rFonts w:ascii="Calibri" w:hAnsi="Calibri" w:eastAsia="宋体"/>
    </w:rPr>
  </w:style>
  <w:style w:type="character" w:customStyle="1" w:styleId="85">
    <w:name w:val="H5 Char"/>
    <w:qFormat/>
    <w:uiPriority w:val="0"/>
    <w:rPr>
      <w:rFonts w:ascii="Arial" w:hAnsi="Arial"/>
      <w:sz w:val="22"/>
    </w:rPr>
  </w:style>
  <w:style w:type="character" w:customStyle="1" w:styleId="86">
    <w:name w:val="Char Char"/>
    <w:qFormat/>
    <w:uiPriority w:val="0"/>
    <w:rPr>
      <w:rFonts w:ascii="宋体" w:hAnsi="宋体" w:eastAsia="宋体"/>
      <w:sz w:val="24"/>
      <w:szCs w:val="24"/>
      <w:lang w:val="en-US" w:eastAsia="zh-CN" w:bidi="ar-SA"/>
    </w:rPr>
  </w:style>
  <w:style w:type="character" w:customStyle="1" w:styleId="87">
    <w:name w:val="明显引用 Char"/>
    <w:link w:val="88"/>
    <w:qFormat/>
    <w:uiPriority w:val="0"/>
    <w:rPr>
      <w:rFonts w:ascii="Calibri" w:hAnsi="Calibri" w:eastAsia="宋体"/>
      <w:b/>
      <w:bCs/>
      <w:i/>
      <w:iCs/>
      <w:color w:val="4F81BD"/>
      <w:sz w:val="22"/>
      <w:szCs w:val="22"/>
      <w:lang w:val="en-US" w:eastAsia="en-US" w:bidi="en-US"/>
    </w:rPr>
  </w:style>
  <w:style w:type="paragraph" w:customStyle="1" w:styleId="88">
    <w:name w:val="明显引用1"/>
    <w:basedOn w:val="1"/>
    <w:next w:val="1"/>
    <w:link w:val="87"/>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89">
    <w:name w:val="Char Char11"/>
    <w:semiHidden/>
    <w:qFormat/>
    <w:locked/>
    <w:uiPriority w:val="0"/>
    <w:rPr>
      <w:rFonts w:ascii="Calibri" w:hAnsi="Calibri" w:eastAsia="仿宋_GB2312"/>
      <w:b/>
      <w:bCs/>
      <w:kern w:val="2"/>
      <w:sz w:val="24"/>
      <w:szCs w:val="24"/>
      <w:lang w:val="en-US" w:eastAsia="zh-CN" w:bidi="ar-SA"/>
    </w:rPr>
  </w:style>
  <w:style w:type="character" w:customStyle="1" w:styleId="90">
    <w:name w:val="apple-converted-space"/>
    <w:basedOn w:val="60"/>
    <w:qFormat/>
    <w:uiPriority w:val="0"/>
  </w:style>
  <w:style w:type="character" w:customStyle="1" w:styleId="91">
    <w:name w:val="标书正文格式 Char"/>
    <w:link w:val="92"/>
    <w:qFormat/>
    <w:uiPriority w:val="0"/>
    <w:rPr>
      <w:rFonts w:ascii="楷体_GB2312" w:eastAsia="楷体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93">
    <w:name w:val="正文文本 字符"/>
    <w:basedOn w:val="60"/>
    <w:semiHidden/>
    <w:qFormat/>
    <w:uiPriority w:val="99"/>
  </w:style>
  <w:style w:type="character" w:customStyle="1" w:styleId="94">
    <w:name w:val="Char Char4"/>
    <w:qFormat/>
    <w:uiPriority w:val="0"/>
    <w:rPr>
      <w:rFonts w:ascii="仿宋_GB2312" w:eastAsia="仿宋_GB2312"/>
      <w:kern w:val="2"/>
      <w:sz w:val="28"/>
      <w:szCs w:val="28"/>
      <w:lang w:val="zh-CN" w:eastAsia="zh-CN" w:bidi="ar-SA"/>
    </w:rPr>
  </w:style>
  <w:style w:type="character" w:customStyle="1" w:styleId="95">
    <w:name w:val="H6 Char1"/>
    <w:qFormat/>
    <w:uiPriority w:val="0"/>
    <w:rPr>
      <w:rFonts w:ascii="Arial" w:hAnsi="Arial" w:eastAsia="宋体" w:cs="Times New Roman"/>
      <w:i/>
      <w:sz w:val="22"/>
      <w:szCs w:val="28"/>
    </w:rPr>
  </w:style>
  <w:style w:type="character" w:customStyle="1" w:styleId="96">
    <w:name w:val="正文文本 2 Char1"/>
    <w:semiHidden/>
    <w:qFormat/>
    <w:uiPriority w:val="0"/>
    <w:rPr>
      <w:rFonts w:ascii="仿宋_GB2312" w:hAnsi="Times New Roman" w:eastAsia="仿宋_GB2312" w:cs="Times New Roman"/>
      <w:sz w:val="28"/>
      <w:szCs w:val="28"/>
    </w:rPr>
  </w:style>
  <w:style w:type="character" w:customStyle="1" w:styleId="97">
    <w:name w:val="EHPT Char2"/>
    <w:qFormat/>
    <w:uiPriority w:val="0"/>
    <w:rPr>
      <w:rFonts w:ascii="Calibri" w:hAnsi="Calibri"/>
      <w:kern w:val="2"/>
      <w:sz w:val="21"/>
      <w:szCs w:val="22"/>
    </w:rPr>
  </w:style>
  <w:style w:type="character" w:customStyle="1" w:styleId="98">
    <w:name w:val="不明显强调1"/>
    <w:qFormat/>
    <w:uiPriority w:val="0"/>
    <w:rPr>
      <w:i/>
      <w:iCs/>
      <w:color w:val="808080"/>
    </w:rPr>
  </w:style>
  <w:style w:type="character" w:customStyle="1" w:styleId="99">
    <w:name w:val="普通文字 Char Char6"/>
    <w:qFormat/>
    <w:uiPriority w:val="0"/>
    <w:rPr>
      <w:rFonts w:ascii="宋体" w:hAnsi="Courier New" w:eastAsia="仿宋_GB2312" w:cs="Times New Roman"/>
      <w:kern w:val="0"/>
      <w:sz w:val="28"/>
      <w:szCs w:val="20"/>
      <w:lang w:val="en-US" w:eastAsia="zh-CN"/>
    </w:rPr>
  </w:style>
  <w:style w:type="character" w:customStyle="1" w:styleId="100">
    <w:name w:val="正文文本 2 Char"/>
    <w:link w:val="55"/>
    <w:qFormat/>
    <w:uiPriority w:val="0"/>
    <w:rPr>
      <w:rFonts w:eastAsia="宋体"/>
      <w:kern w:val="2"/>
      <w:sz w:val="24"/>
      <w:szCs w:val="24"/>
      <w:lang w:val="en-US" w:eastAsia="zh-CN" w:bidi="ar-SA"/>
    </w:rPr>
  </w:style>
  <w:style w:type="character" w:customStyle="1" w:styleId="101">
    <w:name w:val="标题 8 Char"/>
    <w:link w:val="9"/>
    <w:qFormat/>
    <w:uiPriority w:val="0"/>
    <w:rPr>
      <w:rFonts w:ascii="Arial" w:hAnsi="Arial" w:eastAsia="宋体"/>
      <w:i/>
      <w:kern w:val="2"/>
      <w:sz w:val="28"/>
      <w:szCs w:val="28"/>
      <w:lang w:val="en-US" w:eastAsia="zh-CN" w:bidi="ar-SA"/>
    </w:rPr>
  </w:style>
  <w:style w:type="character" w:customStyle="1" w:styleId="102">
    <w:name w:val="PI Char1"/>
    <w:qFormat/>
    <w:uiPriority w:val="0"/>
    <w:rPr>
      <w:rFonts w:ascii="仿宋_GB2312" w:eastAsia="仿宋_GB2312"/>
      <w:kern w:val="2"/>
      <w:sz w:val="28"/>
      <w:szCs w:val="28"/>
      <w:lang w:val="zh-CN" w:eastAsia="zh-CN" w:bidi="ar-SA"/>
    </w:rPr>
  </w:style>
  <w:style w:type="character" w:customStyle="1" w:styleId="103">
    <w:name w:val="Heading 2 Hidden Char2"/>
    <w:qFormat/>
    <w:uiPriority w:val="0"/>
    <w:rPr>
      <w:rFonts w:ascii="Cambria" w:hAnsi="Cambria" w:eastAsia="宋体" w:cs="Times New Roman"/>
      <w:b/>
      <w:bCs/>
      <w:color w:val="4F81BD"/>
      <w:sz w:val="26"/>
      <w:szCs w:val="26"/>
    </w:rPr>
  </w:style>
  <w:style w:type="character" w:customStyle="1" w:styleId="104">
    <w:name w:val="Char Char2"/>
    <w:semiHidden/>
    <w:qFormat/>
    <w:locked/>
    <w:uiPriority w:val="0"/>
    <w:rPr>
      <w:rFonts w:ascii="Calibri" w:hAnsi="Calibri" w:eastAsia="仿宋_GB2312"/>
      <w:b/>
      <w:bCs/>
      <w:kern w:val="2"/>
      <w:sz w:val="24"/>
      <w:szCs w:val="21"/>
      <w:lang w:val="en-US" w:eastAsia="zh-CN" w:bidi="ar-SA"/>
    </w:rPr>
  </w:style>
  <w:style w:type="character" w:customStyle="1" w:styleId="105">
    <w:name w:val="正文首行缩进 Char"/>
    <w:link w:val="15"/>
    <w:qFormat/>
    <w:uiPriority w:val="0"/>
    <w:rPr>
      <w:rFonts w:ascii="Calibri" w:hAnsi="Calibri" w:eastAsia="楷体_GB2312"/>
      <w:sz w:val="24"/>
      <w:lang w:bidi="ar-SA"/>
    </w:rPr>
  </w:style>
  <w:style w:type="character" w:customStyle="1" w:styleId="106">
    <w:name w:val="Char Char16"/>
    <w:qFormat/>
    <w:locked/>
    <w:uiPriority w:val="0"/>
    <w:rPr>
      <w:rFonts w:ascii="Calibri" w:hAnsi="Calibri" w:eastAsia="仿宋_GB2312"/>
      <w:b/>
      <w:bCs/>
      <w:kern w:val="2"/>
      <w:sz w:val="32"/>
      <w:szCs w:val="32"/>
      <w:lang w:val="en-US" w:eastAsia="zh-CN" w:bidi="ar-SA"/>
    </w:rPr>
  </w:style>
  <w:style w:type="character" w:customStyle="1" w:styleId="107">
    <w:name w:val="正文首行缩进 Char1"/>
    <w:basedOn w:val="108"/>
    <w:semiHidden/>
    <w:qFormat/>
    <w:uiPriority w:val="0"/>
    <w:rPr>
      <w:rFonts w:ascii="仿宋_GB2312" w:hAnsi="Times New Roman" w:eastAsia="仿宋_GB2312" w:cs="Times New Roman"/>
      <w:sz w:val="28"/>
      <w:szCs w:val="28"/>
    </w:rPr>
  </w:style>
  <w:style w:type="character" w:customStyle="1" w:styleId="108">
    <w:name w:val="正文文本 Char"/>
    <w:qFormat/>
    <w:uiPriority w:val="0"/>
    <w:rPr>
      <w:rFonts w:ascii="仿宋_GB2312" w:hAnsi="Times New Roman" w:eastAsia="仿宋_GB2312" w:cs="Times New Roman"/>
      <w:sz w:val="28"/>
      <w:szCs w:val="28"/>
    </w:rPr>
  </w:style>
  <w:style w:type="character" w:customStyle="1" w:styleId="109">
    <w:name w:val="尾注文本 Char"/>
    <w:link w:val="38"/>
    <w:qFormat/>
    <w:uiPriority w:val="0"/>
    <w:rPr>
      <w:rFonts w:ascii="仿宋_GB2312" w:eastAsia="仿宋_GB2312"/>
      <w:kern w:val="2"/>
      <w:sz w:val="28"/>
      <w:szCs w:val="28"/>
      <w:lang w:val="en-US" w:eastAsia="zh-CN" w:bidi="ar-SA"/>
    </w:rPr>
  </w:style>
  <w:style w:type="character" w:customStyle="1" w:styleId="110">
    <w:name w:val="title1"/>
    <w:qFormat/>
    <w:uiPriority w:val="0"/>
    <w:rPr>
      <w:rFonts w:hint="eastAsia" w:ascii="宋体" w:hAnsi="宋体" w:eastAsia="宋体"/>
      <w:b/>
      <w:bCs/>
      <w:sz w:val="22"/>
      <w:szCs w:val="22"/>
    </w:rPr>
  </w:style>
  <w:style w:type="character" w:customStyle="1" w:styleId="111">
    <w:name w:val="font01"/>
    <w:basedOn w:val="60"/>
    <w:qFormat/>
    <w:uiPriority w:val="0"/>
    <w:rPr>
      <w:rFonts w:hint="eastAsia" w:ascii="宋体" w:hAnsi="宋体" w:eastAsia="宋体" w:cs="宋体"/>
      <w:color w:val="000000"/>
      <w:sz w:val="18"/>
      <w:szCs w:val="18"/>
      <w:u w:val="none"/>
    </w:rPr>
  </w:style>
  <w:style w:type="character" w:customStyle="1" w:styleId="112">
    <w:name w:val="font11"/>
    <w:qFormat/>
    <w:uiPriority w:val="0"/>
    <w:rPr>
      <w:rFonts w:hint="eastAsia" w:ascii="楷体_GB2312" w:eastAsia="楷体_GB2312"/>
      <w:color w:val="000000"/>
      <w:sz w:val="21"/>
      <w:szCs w:val="21"/>
      <w:u w:val="none"/>
    </w:rPr>
  </w:style>
  <w:style w:type="character" w:customStyle="1" w:styleId="113">
    <w:name w:val="标题 9 Char"/>
    <w:link w:val="10"/>
    <w:qFormat/>
    <w:uiPriority w:val="0"/>
    <w:rPr>
      <w:rFonts w:ascii="Arial" w:hAnsi="Arial" w:eastAsia="宋体"/>
      <w:i/>
      <w:kern w:val="2"/>
      <w:sz w:val="18"/>
      <w:szCs w:val="28"/>
      <w:lang w:val="en-US" w:eastAsia="zh-CN" w:bidi="ar-SA"/>
    </w:rPr>
  </w:style>
  <w:style w:type="character" w:customStyle="1" w:styleId="114">
    <w:name w:val="批注主题 Char1"/>
    <w:semiHidden/>
    <w:qFormat/>
    <w:uiPriority w:val="0"/>
    <w:rPr>
      <w:rFonts w:ascii="仿宋_GB2312" w:eastAsia="仿宋_GB2312"/>
      <w:b/>
      <w:bCs/>
      <w:kern w:val="2"/>
      <w:sz w:val="28"/>
      <w:szCs w:val="28"/>
      <w:lang w:val="en-US" w:eastAsia="zh-CN" w:bidi="ar-SA"/>
    </w:rPr>
  </w:style>
  <w:style w:type="character" w:customStyle="1" w:styleId="115">
    <w:name w:val="large1"/>
    <w:qFormat/>
    <w:uiPriority w:val="0"/>
    <w:rPr>
      <w:rFonts w:hint="eastAsia" w:ascii="宋体" w:hAnsi="宋体" w:eastAsia="宋体"/>
      <w:sz w:val="21"/>
      <w:szCs w:val="21"/>
    </w:rPr>
  </w:style>
  <w:style w:type="character" w:customStyle="1" w:styleId="116">
    <w:name w:val="明显参考1"/>
    <w:qFormat/>
    <w:uiPriority w:val="0"/>
    <w:rPr>
      <w:b/>
      <w:bCs/>
      <w:smallCaps/>
      <w:color w:val="C0504D"/>
      <w:spacing w:val="5"/>
      <w:u w:val="single"/>
    </w:rPr>
  </w:style>
  <w:style w:type="character" w:customStyle="1" w:styleId="117">
    <w:name w:val="正文文本缩进 Char Char"/>
    <w:qFormat/>
    <w:uiPriority w:val="0"/>
    <w:rPr>
      <w:rFonts w:eastAsia="宋体"/>
      <w:kern w:val="2"/>
      <w:sz w:val="21"/>
      <w:szCs w:val="24"/>
      <w:lang w:val="en-US" w:eastAsia="zh-CN" w:bidi="ar-SA"/>
    </w:rPr>
  </w:style>
  <w:style w:type="character" w:customStyle="1" w:styleId="118">
    <w:name w:val="Char Char3"/>
    <w:semiHidden/>
    <w:qFormat/>
    <w:locked/>
    <w:uiPriority w:val="0"/>
    <w:rPr>
      <w:rFonts w:ascii="Calibri" w:hAnsi="Calibri" w:eastAsia="仿宋_GB2312"/>
      <w:kern w:val="2"/>
      <w:sz w:val="24"/>
      <w:szCs w:val="21"/>
      <w:lang w:val="en-US" w:eastAsia="zh-CN" w:bidi="ar-SA"/>
    </w:rPr>
  </w:style>
  <w:style w:type="character" w:customStyle="1" w:styleId="119">
    <w:name w:val="style1"/>
    <w:basedOn w:val="60"/>
    <w:qFormat/>
    <w:uiPriority w:val="0"/>
  </w:style>
  <w:style w:type="character" w:customStyle="1" w:styleId="120">
    <w:name w:val="font21"/>
    <w:qFormat/>
    <w:uiPriority w:val="0"/>
    <w:rPr>
      <w:rFonts w:hint="eastAsia" w:ascii="楷体_GB2312" w:eastAsia="楷体_GB2312"/>
      <w:color w:val="000000"/>
      <w:sz w:val="21"/>
      <w:szCs w:val="21"/>
      <w:u w:val="single"/>
    </w:rPr>
  </w:style>
  <w:style w:type="character" w:customStyle="1" w:styleId="121">
    <w:name w:val="正文文本缩进 Char"/>
    <w:qFormat/>
    <w:uiPriority w:val="0"/>
    <w:rPr>
      <w:rFonts w:ascii="仿宋_GB2312" w:hAnsi="Times New Roman" w:eastAsia="仿宋_GB2312" w:cs="Times New Roman"/>
      <w:sz w:val="28"/>
      <w:szCs w:val="28"/>
    </w:rPr>
  </w:style>
  <w:style w:type="character" w:customStyle="1" w:styleId="122">
    <w:name w:val="PI Char2"/>
    <w:qFormat/>
    <w:uiPriority w:val="0"/>
    <w:rPr>
      <w:rFonts w:ascii="仿宋_GB2312" w:eastAsia="仿宋_GB2312"/>
      <w:kern w:val="2"/>
      <w:sz w:val="28"/>
      <w:szCs w:val="28"/>
      <w:lang w:val="zh-CN" w:eastAsia="zh-CN" w:bidi="ar-SA"/>
    </w:rPr>
  </w:style>
  <w:style w:type="character" w:customStyle="1" w:styleId="123">
    <w:name w:val="正文文本缩进 Char1"/>
    <w:semiHidden/>
    <w:qFormat/>
    <w:uiPriority w:val="0"/>
    <w:rPr>
      <w:rFonts w:ascii="仿宋_GB2312" w:hAnsi="Times New Roman" w:eastAsia="仿宋_GB2312" w:cs="Times New Roman"/>
      <w:sz w:val="28"/>
      <w:szCs w:val="28"/>
    </w:rPr>
  </w:style>
  <w:style w:type="character" w:customStyle="1" w:styleId="124">
    <w:name w:val="Char Char10"/>
    <w:semiHidden/>
    <w:qFormat/>
    <w:locked/>
    <w:uiPriority w:val="0"/>
    <w:rPr>
      <w:rFonts w:ascii="Cambria" w:hAnsi="Cambria" w:eastAsia="宋体"/>
      <w:kern w:val="2"/>
      <w:sz w:val="24"/>
      <w:szCs w:val="24"/>
      <w:lang w:val="en-US" w:eastAsia="zh-CN" w:bidi="ar-SA"/>
    </w:rPr>
  </w:style>
  <w:style w:type="character" w:customStyle="1" w:styleId="125">
    <w:name w:val="maincontenttable1"/>
    <w:qFormat/>
    <w:uiPriority w:val="0"/>
    <w:rPr>
      <w:sz w:val="18"/>
      <w:szCs w:val="18"/>
    </w:rPr>
  </w:style>
  <w:style w:type="character" w:customStyle="1" w:styleId="126">
    <w:name w:val="普通文字 Char Char4"/>
    <w:qFormat/>
    <w:uiPriority w:val="0"/>
    <w:rPr>
      <w:rFonts w:ascii="宋体" w:hAnsi="Courier New" w:eastAsia="宋体"/>
      <w:sz w:val="21"/>
      <w:lang w:val="en-US" w:eastAsia="zh-CN" w:bidi="ar-SA"/>
    </w:rPr>
  </w:style>
  <w:style w:type="character" w:customStyle="1" w:styleId="127">
    <w:name w:val="正文文本缩进 3 Char1"/>
    <w:semiHidden/>
    <w:qFormat/>
    <w:uiPriority w:val="0"/>
    <w:rPr>
      <w:rFonts w:ascii="仿宋_GB2312" w:hAnsi="Times New Roman" w:eastAsia="仿宋_GB2312" w:cs="Times New Roman"/>
      <w:sz w:val="16"/>
      <w:szCs w:val="16"/>
    </w:rPr>
  </w:style>
  <w:style w:type="character" w:customStyle="1" w:styleId="128">
    <w:name w:val="正文缩进 Char1"/>
    <w:qFormat/>
    <w:uiPriority w:val="0"/>
    <w:rPr>
      <w:rFonts w:ascii="宋体" w:hAnsi="宋体" w:eastAsia="宋体"/>
      <w:kern w:val="2"/>
      <w:sz w:val="28"/>
      <w:szCs w:val="24"/>
      <w:lang w:val="en-US" w:eastAsia="zh-CN" w:bidi="ar-SA"/>
    </w:rPr>
  </w:style>
  <w:style w:type="character" w:customStyle="1" w:styleId="129">
    <w:name w:val="h1 Char"/>
    <w:qFormat/>
    <w:uiPriority w:val="0"/>
    <w:rPr>
      <w:rFonts w:ascii="Calibri" w:hAnsi="Calibri"/>
      <w:b/>
      <w:bCs/>
      <w:kern w:val="44"/>
      <w:sz w:val="44"/>
      <w:szCs w:val="44"/>
    </w:rPr>
  </w:style>
  <w:style w:type="character" w:customStyle="1" w:styleId="130">
    <w:name w:val="EHPT Char1"/>
    <w:qFormat/>
    <w:uiPriority w:val="0"/>
    <w:rPr>
      <w:rFonts w:ascii="Calibri" w:hAnsi="Calibri" w:eastAsia="宋体"/>
      <w:kern w:val="2"/>
      <w:sz w:val="21"/>
      <w:szCs w:val="22"/>
      <w:lang w:val="en-US" w:eastAsia="zh-CN" w:bidi="ar-SA"/>
    </w:rPr>
  </w:style>
  <w:style w:type="character" w:customStyle="1" w:styleId="131">
    <w:name w:val="日期 Char1"/>
    <w:semiHidden/>
    <w:qFormat/>
    <w:uiPriority w:val="0"/>
    <w:rPr>
      <w:rFonts w:ascii="仿宋_GB2312" w:hAnsi="Times New Roman" w:eastAsia="仿宋_GB2312" w:cs="Times New Roman"/>
      <w:sz w:val="28"/>
      <w:szCs w:val="28"/>
    </w:rPr>
  </w:style>
  <w:style w:type="character" w:customStyle="1" w:styleId="132">
    <w:name w:val="日期 Char"/>
    <w:link w:val="36"/>
    <w:qFormat/>
    <w:uiPriority w:val="0"/>
    <w:rPr>
      <w:rFonts w:eastAsia="宋体"/>
      <w:kern w:val="2"/>
      <w:sz w:val="21"/>
      <w:lang w:val="en-US" w:eastAsia="zh-CN" w:bidi="ar-SA"/>
    </w:rPr>
  </w:style>
  <w:style w:type="character" w:customStyle="1" w:styleId="133">
    <w:name w:val="标题 2 Char"/>
    <w:qFormat/>
    <w:uiPriority w:val="0"/>
    <w:rPr>
      <w:rFonts w:ascii="宋体" w:hAnsi="宋体" w:eastAsia="黑体"/>
      <w:b/>
      <w:bCs/>
      <w:kern w:val="2"/>
      <w:sz w:val="24"/>
      <w:szCs w:val="32"/>
      <w:lang w:val="en-US" w:eastAsia="zh-CN" w:bidi="ar-SA"/>
    </w:rPr>
  </w:style>
  <w:style w:type="character" w:customStyle="1" w:styleId="134">
    <w:name w:val="正文文本缩进 Char2"/>
    <w:link w:val="26"/>
    <w:qFormat/>
    <w:uiPriority w:val="0"/>
    <w:rPr>
      <w:rFonts w:eastAsia="宋体"/>
      <w:kern w:val="2"/>
      <w:sz w:val="28"/>
      <w:szCs w:val="24"/>
      <w:lang w:val="en-US" w:eastAsia="zh-CN" w:bidi="ar-SA"/>
    </w:rPr>
  </w:style>
  <w:style w:type="character" w:customStyle="1" w:styleId="135">
    <w:name w:val="g1"/>
    <w:qFormat/>
    <w:uiPriority w:val="0"/>
    <w:rPr>
      <w:color w:val="008000"/>
    </w:rPr>
  </w:style>
  <w:style w:type="character" w:customStyle="1" w:styleId="136">
    <w:name w:val="bullet Char"/>
    <w:qFormat/>
    <w:uiPriority w:val="0"/>
    <w:rPr>
      <w:b/>
      <w:i/>
      <w:sz w:val="24"/>
    </w:rPr>
  </w:style>
  <w:style w:type="character" w:customStyle="1" w:styleId="137">
    <w:name w:val="PI Char3"/>
    <w:qFormat/>
    <w:uiPriority w:val="0"/>
    <w:rPr>
      <w:rFonts w:ascii="仿宋_GB2312" w:eastAsia="仿宋_GB2312"/>
      <w:kern w:val="2"/>
      <w:sz w:val="28"/>
      <w:szCs w:val="28"/>
      <w:lang w:val="zh-CN"/>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font41"/>
    <w:basedOn w:val="60"/>
    <w:qFormat/>
    <w:uiPriority w:val="0"/>
    <w:rPr>
      <w:rFonts w:hint="eastAsia" w:ascii="宋体" w:hAnsi="宋体" w:eastAsia="宋体" w:cs="宋体"/>
      <w:color w:val="000000"/>
      <w:sz w:val="20"/>
      <w:szCs w:val="20"/>
      <w:u w:val="none"/>
    </w:rPr>
  </w:style>
  <w:style w:type="character" w:customStyle="1" w:styleId="140">
    <w:name w:val="正文缩进 Char"/>
    <w:link w:val="18"/>
    <w:qFormat/>
    <w:uiPriority w:val="0"/>
    <w:rPr>
      <w:rFonts w:ascii="宋体" w:eastAsia="宋体"/>
      <w:snapToGrid w:val="0"/>
      <w:color w:val="000000"/>
      <w:kern w:val="28"/>
      <w:sz w:val="28"/>
      <w:lang w:val="en-US" w:eastAsia="zh-CN" w:bidi="ar-SA"/>
    </w:rPr>
  </w:style>
  <w:style w:type="character" w:customStyle="1" w:styleId="141">
    <w:name w:val="文档结构图 Char1"/>
    <w:semiHidden/>
    <w:qFormat/>
    <w:uiPriority w:val="0"/>
    <w:rPr>
      <w:rFonts w:ascii="宋体" w:hAnsi="Times New Roman" w:eastAsia="宋体" w:cs="Times New Roman"/>
      <w:sz w:val="18"/>
      <w:szCs w:val="18"/>
    </w:rPr>
  </w:style>
  <w:style w:type="character" w:customStyle="1" w:styleId="142">
    <w:name w:val="Char Char20"/>
    <w:qFormat/>
    <w:uiPriority w:val="0"/>
    <w:rPr>
      <w:rFonts w:ascii="Cambria" w:hAnsi="Cambria" w:eastAsia="宋体" w:cs="Times New Roman"/>
      <w:i/>
      <w:iCs/>
      <w:color w:val="404040"/>
    </w:rPr>
  </w:style>
  <w:style w:type="character" w:customStyle="1" w:styleId="143">
    <w:name w:val="Char Char7"/>
    <w:qFormat/>
    <w:locked/>
    <w:uiPriority w:val="0"/>
    <w:rPr>
      <w:rFonts w:eastAsia="宋体"/>
      <w:kern w:val="2"/>
      <w:sz w:val="18"/>
      <w:szCs w:val="18"/>
      <w:lang w:val="en-US" w:eastAsia="zh-CN" w:bidi="ar-SA"/>
    </w:rPr>
  </w:style>
  <w:style w:type="character" w:customStyle="1" w:styleId="144">
    <w:name w:val="EmailStyle191"/>
    <w:semiHidden/>
    <w:qFormat/>
    <w:uiPriority w:val="0"/>
    <w:rPr>
      <w:rFonts w:ascii="Arial" w:hAnsi="Arial" w:eastAsia="宋体" w:cs="Arial"/>
      <w:color w:val="000080"/>
      <w:sz w:val="18"/>
      <w:szCs w:val="20"/>
    </w:rPr>
  </w:style>
  <w:style w:type="character" w:customStyle="1" w:styleId="145">
    <w:name w:val="标题 6 Char"/>
    <w:link w:val="7"/>
    <w:qFormat/>
    <w:uiPriority w:val="0"/>
    <w:rPr>
      <w:rFonts w:ascii="Arial" w:hAnsi="Arial" w:eastAsia="仿宋_GB2312"/>
      <w:i/>
      <w:sz w:val="22"/>
      <w:lang w:val="en-US" w:eastAsia="zh-CN" w:bidi="ar-SA"/>
    </w:rPr>
  </w:style>
  <w:style w:type="character" w:customStyle="1" w:styleId="146">
    <w:name w:val="text1"/>
    <w:qFormat/>
    <w:uiPriority w:val="0"/>
    <w:rPr>
      <w:rFonts w:hint="eastAsia" w:ascii="宋体" w:hAnsi="宋体" w:eastAsia="宋体"/>
      <w:color w:val="000099"/>
      <w:sz w:val="18"/>
      <w:szCs w:val="18"/>
    </w:rPr>
  </w:style>
  <w:style w:type="character" w:customStyle="1" w:styleId="147">
    <w:name w:val="番茄花园"/>
    <w:qFormat/>
    <w:uiPriority w:val="0"/>
    <w:rPr>
      <w:rFonts w:ascii="Arial" w:hAnsi="Arial" w:eastAsia="宋体" w:cs="Arial"/>
      <w:color w:val="000080"/>
      <w:sz w:val="18"/>
      <w:szCs w:val="20"/>
    </w:rPr>
  </w:style>
  <w:style w:type="character" w:customStyle="1" w:styleId="148">
    <w:name w:val="www序号1) Char"/>
    <w:link w:val="149"/>
    <w:qFormat/>
    <w:uiPriority w:val="0"/>
    <w:rPr>
      <w:rFonts w:eastAsia="宋体"/>
      <w:sz w:val="24"/>
      <w:szCs w:val="24"/>
      <w:lang w:bidi="ar-SA"/>
    </w:rPr>
  </w:style>
  <w:style w:type="paragraph" w:customStyle="1" w:styleId="149">
    <w:name w:val="www序号1)"/>
    <w:basedOn w:val="1"/>
    <w:link w:val="148"/>
    <w:qFormat/>
    <w:uiPriority w:val="0"/>
    <w:pPr>
      <w:tabs>
        <w:tab w:val="left" w:pos="2160"/>
      </w:tabs>
      <w:ind w:left="2160" w:hanging="420"/>
    </w:pPr>
    <w:rPr>
      <w:kern w:val="0"/>
      <w:sz w:val="24"/>
      <w:szCs w:val="24"/>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customStyle="1" w:styleId="151">
    <w:name w:val="引用1"/>
    <w:basedOn w:val="1"/>
    <w:next w:val="1"/>
    <w:link w:val="150"/>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152">
    <w:name w:val="文字 Char"/>
    <w:link w:val="153"/>
    <w:qFormat/>
    <w:uiPriority w:val="0"/>
    <w:rPr>
      <w:rFonts w:ascii="宋体" w:hAnsi="宋体" w:eastAsia="宋体"/>
      <w:sz w:val="28"/>
      <w:lang w:bidi="ar-SA"/>
    </w:rPr>
  </w:style>
  <w:style w:type="paragraph" w:customStyle="1" w:styleId="153">
    <w:name w:val="文字"/>
    <w:basedOn w:val="1"/>
    <w:link w:val="152"/>
    <w:qFormat/>
    <w:uiPriority w:val="0"/>
    <w:pPr>
      <w:tabs>
        <w:tab w:val="left" w:pos="8520"/>
      </w:tabs>
      <w:spacing w:line="312" w:lineRule="auto"/>
      <w:ind w:right="-210" w:firstLine="556"/>
    </w:pPr>
    <w:rPr>
      <w:rFonts w:ascii="宋体" w:hAnsi="宋体"/>
      <w:kern w:val="0"/>
      <w:sz w:val="28"/>
    </w:rPr>
  </w:style>
  <w:style w:type="character" w:customStyle="1" w:styleId="154">
    <w:name w:val="正文文本 Char1"/>
    <w:semiHidden/>
    <w:qFormat/>
    <w:uiPriority w:val="0"/>
    <w:rPr>
      <w:rFonts w:ascii="仿宋_GB2312" w:hAnsi="Times New Roman" w:eastAsia="仿宋_GB2312" w:cs="Times New Roman"/>
      <w:sz w:val="28"/>
      <w:szCs w:val="28"/>
    </w:rPr>
  </w:style>
  <w:style w:type="character" w:customStyle="1" w:styleId="155">
    <w:name w:val="页脚 Char"/>
    <w:link w:val="40"/>
    <w:qFormat/>
    <w:uiPriority w:val="99"/>
    <w:rPr>
      <w:rFonts w:eastAsia="宋体"/>
      <w:kern w:val="2"/>
      <w:sz w:val="18"/>
      <w:szCs w:val="18"/>
      <w:lang w:val="en-US" w:eastAsia="zh-CN" w:bidi="ar-SA"/>
    </w:rPr>
  </w:style>
  <w:style w:type="character" w:customStyle="1" w:styleId="156">
    <w:name w:val="Char Char8"/>
    <w:qFormat/>
    <w:locked/>
    <w:uiPriority w:val="0"/>
    <w:rPr>
      <w:rFonts w:eastAsia="宋体"/>
      <w:kern w:val="2"/>
      <w:sz w:val="24"/>
      <w:szCs w:val="24"/>
      <w:lang w:val="en-US" w:eastAsia="zh-CN" w:bidi="ar-SA"/>
    </w:rPr>
  </w:style>
  <w:style w:type="character" w:customStyle="1" w:styleId="157">
    <w:name w:val="font1"/>
    <w:qFormat/>
    <w:uiPriority w:val="0"/>
    <w:rPr>
      <w:color w:val="333333"/>
      <w:sz w:val="18"/>
      <w:szCs w:val="18"/>
      <w:u w:val="none"/>
    </w:rPr>
  </w:style>
  <w:style w:type="character" w:customStyle="1" w:styleId="158">
    <w:name w:val="Char Char9"/>
    <w:semiHidden/>
    <w:qFormat/>
    <w:locked/>
    <w:uiPriority w:val="0"/>
    <w:rPr>
      <w:rFonts w:ascii="Cambria" w:hAnsi="Cambria" w:eastAsia="宋体"/>
      <w:kern w:val="2"/>
      <w:sz w:val="21"/>
      <w:szCs w:val="21"/>
      <w:lang w:val="en-US" w:eastAsia="zh-CN" w:bidi="ar-SA"/>
    </w:rPr>
  </w:style>
  <w:style w:type="character" w:customStyle="1" w:styleId="159">
    <w:name w:val="标题 7 Char"/>
    <w:link w:val="8"/>
    <w:qFormat/>
    <w:uiPriority w:val="0"/>
    <w:rPr>
      <w:rFonts w:ascii="Arial" w:hAnsi="Arial" w:eastAsia="宋体"/>
      <w:kern w:val="2"/>
      <w:sz w:val="28"/>
      <w:szCs w:val="28"/>
      <w:lang w:val="en-US" w:eastAsia="zh-CN" w:bidi="ar-SA"/>
    </w:rPr>
  </w:style>
  <w:style w:type="character" w:customStyle="1" w:styleId="160">
    <w:name w:val="正文文本 Char2"/>
    <w:link w:val="16"/>
    <w:qFormat/>
    <w:uiPriority w:val="0"/>
    <w:rPr>
      <w:rFonts w:eastAsia="黑体"/>
      <w:b/>
      <w:bCs/>
      <w:spacing w:val="20"/>
      <w:kern w:val="52"/>
      <w:sz w:val="56"/>
      <w:szCs w:val="24"/>
      <w:lang w:val="en-US" w:eastAsia="zh-CN" w:bidi="ar-SA"/>
    </w:rPr>
  </w:style>
  <w:style w:type="character" w:customStyle="1" w:styleId="161">
    <w:name w:val="标题 字符"/>
    <w:basedOn w:val="60"/>
    <w:qFormat/>
    <w:uiPriority w:val="10"/>
    <w:rPr>
      <w:rFonts w:ascii="Cambria" w:hAnsi="Cambria" w:eastAsia="宋体" w:cs="Times New Roman"/>
      <w:b/>
      <w:bCs/>
      <w:sz w:val="32"/>
      <w:szCs w:val="32"/>
    </w:rPr>
  </w:style>
  <w:style w:type="character" w:customStyle="1" w:styleId="162">
    <w:name w:val="正文2 Char Char"/>
    <w:link w:val="163"/>
    <w:qFormat/>
    <w:uiPriority w:val="0"/>
    <w:rPr>
      <w:kern w:val="2"/>
      <w:sz w:val="24"/>
    </w:rPr>
  </w:style>
  <w:style w:type="paragraph" w:customStyle="1" w:styleId="163">
    <w:name w:val="正文2"/>
    <w:basedOn w:val="1"/>
    <w:link w:val="162"/>
    <w:qFormat/>
    <w:uiPriority w:val="0"/>
    <w:pPr>
      <w:adjustRightInd w:val="0"/>
      <w:spacing w:before="156" w:line="360" w:lineRule="auto"/>
      <w:ind w:firstLine="510" w:firstLineChars="200"/>
    </w:pPr>
    <w:rPr>
      <w:sz w:val="24"/>
    </w:rPr>
  </w:style>
  <w:style w:type="character" w:customStyle="1" w:styleId="164">
    <w:name w:val="Char Char6"/>
    <w:semiHidden/>
    <w:qFormat/>
    <w:locked/>
    <w:uiPriority w:val="0"/>
    <w:rPr>
      <w:rFonts w:ascii="宋体" w:hAnsi="Calibri" w:eastAsia="宋体"/>
      <w:kern w:val="2"/>
      <w:sz w:val="18"/>
      <w:szCs w:val="18"/>
      <w:lang w:val="en-US" w:eastAsia="zh-CN" w:bidi="ar-SA"/>
    </w:rPr>
  </w:style>
  <w:style w:type="character" w:customStyle="1" w:styleId="165">
    <w:name w:val="标题 Char"/>
    <w:link w:val="59"/>
    <w:qFormat/>
    <w:uiPriority w:val="0"/>
    <w:rPr>
      <w:rFonts w:ascii="Arial" w:hAnsi="Arial" w:eastAsia="宋体"/>
      <w:b/>
      <w:sz w:val="36"/>
      <w:lang w:eastAsia="en-US" w:bidi="ar-SA"/>
    </w:rPr>
  </w:style>
  <w:style w:type="character" w:customStyle="1" w:styleId="166">
    <w:name w:val="正文文本缩进 3 Char"/>
    <w:link w:val="49"/>
    <w:qFormat/>
    <w:uiPriority w:val="0"/>
    <w:rPr>
      <w:rFonts w:ascii="隶书" w:hAnsi="宋体" w:eastAsia="隶书"/>
      <w:kern w:val="2"/>
      <w:sz w:val="21"/>
      <w:szCs w:val="24"/>
      <w:lang w:val="en-US" w:eastAsia="zh-CN" w:bidi="ar-SA"/>
    </w:rPr>
  </w:style>
  <w:style w:type="character" w:customStyle="1" w:styleId="167">
    <w:name w:val="Char Char5"/>
    <w:semiHidden/>
    <w:qFormat/>
    <w:locked/>
    <w:uiPriority w:val="0"/>
    <w:rPr>
      <w:rFonts w:ascii="Calibri" w:hAnsi="Calibri" w:eastAsia="仿宋_GB2312"/>
      <w:kern w:val="2"/>
      <w:sz w:val="18"/>
      <w:szCs w:val="18"/>
      <w:lang w:val="en-US" w:eastAsia="zh-CN" w:bidi="ar-SA"/>
    </w:rPr>
  </w:style>
  <w:style w:type="character" w:customStyle="1" w:styleId="168">
    <w:name w:val="样式 宋体 四号"/>
    <w:qFormat/>
    <w:uiPriority w:val="0"/>
    <w:rPr>
      <w:rFonts w:ascii="宋体" w:hAnsi="宋体" w:eastAsia="宋体"/>
      <w:sz w:val="24"/>
      <w:szCs w:val="24"/>
      <w:lang w:val="en-US" w:eastAsia="en-US" w:bidi="ar-SA"/>
    </w:rPr>
  </w:style>
  <w:style w:type="character" w:customStyle="1" w:styleId="169">
    <w:name w:val="访问过的超链接1"/>
    <w:qFormat/>
    <w:uiPriority w:val="0"/>
    <w:rPr>
      <w:color w:val="800080"/>
      <w:u w:val="single"/>
    </w:rPr>
  </w:style>
  <w:style w:type="character" w:customStyle="1" w:styleId="170">
    <w:name w:val="文档结构图 Char"/>
    <w:link w:val="23"/>
    <w:qFormat/>
    <w:uiPriority w:val="0"/>
    <w:rPr>
      <w:rFonts w:eastAsia="宋体"/>
      <w:szCs w:val="24"/>
      <w:shd w:val="clear" w:color="auto" w:fill="000080"/>
      <w:lang w:bidi="ar-SA"/>
    </w:rPr>
  </w:style>
  <w:style w:type="character" w:customStyle="1" w:styleId="171">
    <w:name w:val="text9"/>
    <w:basedOn w:val="60"/>
    <w:qFormat/>
    <w:uiPriority w:val="0"/>
  </w:style>
  <w:style w:type="character" w:customStyle="1" w:styleId="172">
    <w:name w:val="标题 3 Char Char"/>
    <w:qFormat/>
    <w:uiPriority w:val="0"/>
    <w:rPr>
      <w:rFonts w:ascii="宋体" w:hAnsi="宋体" w:eastAsia="宋体"/>
      <w:color w:val="666666"/>
      <w:kern w:val="2"/>
      <w:sz w:val="28"/>
      <w:szCs w:val="28"/>
      <w:lang w:val="en-US" w:eastAsia="zh-CN" w:bidi="ar-SA"/>
    </w:rPr>
  </w:style>
  <w:style w:type="character" w:customStyle="1" w:styleId="173">
    <w:name w:val="表格 Char Char"/>
    <w:link w:val="174"/>
    <w:qFormat/>
    <w:uiPriority w:val="0"/>
    <w:rPr>
      <w:rFonts w:ascii="宋体" w:hAnsi="宋体"/>
      <w:lang w:bidi="ar-SA"/>
    </w:rPr>
  </w:style>
  <w:style w:type="paragraph" w:customStyle="1" w:styleId="174">
    <w:name w:val="表格"/>
    <w:basedOn w:val="1"/>
    <w:link w:val="173"/>
    <w:qFormat/>
    <w:uiPriority w:val="0"/>
    <w:pPr>
      <w:snapToGrid w:val="0"/>
      <w:ind w:firstLine="42" w:firstLineChars="21"/>
    </w:pPr>
    <w:rPr>
      <w:rFonts w:ascii="宋体" w:hAnsi="宋体"/>
      <w:kern w:val="0"/>
      <w:sz w:val="20"/>
    </w:rPr>
  </w:style>
  <w:style w:type="character" w:customStyle="1" w:styleId="175">
    <w:name w:val="ca-9"/>
    <w:basedOn w:val="60"/>
    <w:qFormat/>
    <w:uiPriority w:val="0"/>
  </w:style>
  <w:style w:type="character" w:customStyle="1" w:styleId="176">
    <w:name w:val="Heading 2 Hidden Char1"/>
    <w:qFormat/>
    <w:uiPriority w:val="0"/>
    <w:rPr>
      <w:rFonts w:ascii="Arial" w:hAnsi="Arial" w:eastAsia="黑体"/>
      <w:b/>
      <w:bCs/>
      <w:kern w:val="2"/>
      <w:sz w:val="32"/>
      <w:szCs w:val="32"/>
    </w:rPr>
  </w:style>
  <w:style w:type="character" w:customStyle="1" w:styleId="177">
    <w:name w:val="标题 3 字符"/>
    <w:basedOn w:val="60"/>
    <w:semiHidden/>
    <w:qFormat/>
    <w:uiPriority w:val="9"/>
    <w:rPr>
      <w:b/>
      <w:bCs/>
      <w:sz w:val="32"/>
      <w:szCs w:val="32"/>
    </w:rPr>
  </w:style>
  <w:style w:type="character" w:customStyle="1" w:styleId="178">
    <w:name w:val="页脚 Char1"/>
    <w:semiHidden/>
    <w:qFormat/>
    <w:uiPriority w:val="0"/>
    <w:rPr>
      <w:rFonts w:ascii="仿宋_GB2312" w:hAnsi="Times New Roman" w:eastAsia="仿宋_GB2312" w:cs="Times New Roman"/>
      <w:sz w:val="18"/>
      <w:szCs w:val="18"/>
    </w:rPr>
  </w:style>
  <w:style w:type="character" w:customStyle="1" w:styleId="179">
    <w:name w:val="14normal1"/>
    <w:qFormat/>
    <w:uiPriority w:val="0"/>
    <w:rPr>
      <w:rFonts w:hint="default" w:ascii="ˎ̥" w:hAnsi="ˎ̥"/>
      <w:color w:val="000000"/>
      <w:sz w:val="21"/>
      <w:szCs w:val="21"/>
    </w:rPr>
  </w:style>
  <w:style w:type="character" w:customStyle="1" w:styleId="180">
    <w:name w:val="ca-10"/>
    <w:basedOn w:val="60"/>
    <w:qFormat/>
    <w:uiPriority w:val="0"/>
  </w:style>
  <w:style w:type="character" w:customStyle="1" w:styleId="181">
    <w:name w:val="标题 1 Char"/>
    <w:link w:val="2"/>
    <w:qFormat/>
    <w:uiPriority w:val="0"/>
    <w:rPr>
      <w:rFonts w:eastAsia="宋体"/>
      <w:b/>
      <w:bCs/>
      <w:kern w:val="44"/>
      <w:sz w:val="44"/>
      <w:szCs w:val="44"/>
      <w:lang w:val="en-US" w:eastAsia="zh-CN" w:bidi="ar-SA"/>
    </w:rPr>
  </w:style>
  <w:style w:type="character" w:customStyle="1" w:styleId="182">
    <w:name w:val="正文文本缩进 字符"/>
    <w:basedOn w:val="60"/>
    <w:semiHidden/>
    <w:qFormat/>
    <w:uiPriority w:val="99"/>
  </w:style>
  <w:style w:type="character" w:customStyle="1" w:styleId="183">
    <w:name w:val="Char Char18"/>
    <w:qFormat/>
    <w:uiPriority w:val="0"/>
    <w:rPr>
      <w:rFonts w:ascii="Cambria" w:hAnsi="Cambria" w:eastAsia="宋体" w:cs="Times New Roman"/>
      <w:i/>
      <w:iCs/>
      <w:color w:val="404040"/>
      <w:sz w:val="20"/>
      <w:szCs w:val="20"/>
    </w:rPr>
  </w:style>
  <w:style w:type="character" w:customStyle="1" w:styleId="184">
    <w:name w:val="页眉 Char"/>
    <w:link w:val="41"/>
    <w:qFormat/>
    <w:uiPriority w:val="0"/>
    <w:rPr>
      <w:rFonts w:eastAsia="宋体"/>
      <w:kern w:val="2"/>
      <w:sz w:val="18"/>
      <w:lang w:val="en-US" w:eastAsia="zh-CN" w:bidi="ar-SA"/>
    </w:rPr>
  </w:style>
  <w:style w:type="character" w:customStyle="1" w:styleId="185">
    <w:name w:val="bei2"/>
    <w:basedOn w:val="60"/>
    <w:qFormat/>
    <w:uiPriority w:val="0"/>
  </w:style>
  <w:style w:type="character" w:customStyle="1" w:styleId="186">
    <w:name w:val="纯文本 Char1"/>
    <w:semiHidden/>
    <w:qFormat/>
    <w:uiPriority w:val="0"/>
    <w:rPr>
      <w:rFonts w:ascii="宋体" w:hAnsi="Courier New" w:eastAsia="宋体" w:cs="Courier New"/>
      <w:szCs w:val="21"/>
    </w:rPr>
  </w:style>
  <w:style w:type="character" w:customStyle="1" w:styleId="187">
    <w:name w:val="明显强调1"/>
    <w:qFormat/>
    <w:uiPriority w:val="0"/>
    <w:rPr>
      <w:b/>
      <w:bCs/>
      <w:i/>
      <w:iCs/>
      <w:color w:val="4F81BD"/>
    </w:rPr>
  </w:style>
  <w:style w:type="character" w:customStyle="1" w:styleId="188">
    <w:name w:val="正文文本缩进 2 Char"/>
    <w:link w:val="37"/>
    <w:qFormat/>
    <w:uiPriority w:val="0"/>
    <w:rPr>
      <w:rFonts w:eastAsia="宋体"/>
      <w:kern w:val="2"/>
      <w:sz w:val="24"/>
      <w:szCs w:val="21"/>
      <w:lang w:val="en-US" w:eastAsia="zh-CN" w:bidi="ar-SA"/>
    </w:rPr>
  </w:style>
  <w:style w:type="character" w:customStyle="1" w:styleId="189">
    <w:name w:val="纯文本 Char"/>
    <w:link w:val="33"/>
    <w:qFormat/>
    <w:locked/>
    <w:uiPriority w:val="99"/>
    <w:rPr>
      <w:rFonts w:ascii="宋体" w:hAnsi="Courier New" w:eastAsia="宋体"/>
      <w:kern w:val="2"/>
      <w:sz w:val="21"/>
      <w:lang w:val="en-US" w:eastAsia="zh-CN" w:bidi="ar-SA"/>
    </w:rPr>
  </w:style>
  <w:style w:type="character" w:customStyle="1" w:styleId="190">
    <w:name w:val="Char Char17"/>
    <w:qFormat/>
    <w:locked/>
    <w:uiPriority w:val="0"/>
    <w:rPr>
      <w:rFonts w:ascii="Calibri" w:hAnsi="Calibri" w:eastAsia="仿宋_GB2312"/>
      <w:b/>
      <w:bCs/>
      <w:kern w:val="44"/>
      <w:sz w:val="44"/>
      <w:szCs w:val="44"/>
      <w:lang w:val="en-US" w:eastAsia="zh-CN" w:bidi="ar-SA"/>
    </w:rPr>
  </w:style>
  <w:style w:type="character" w:customStyle="1" w:styleId="191">
    <w:name w:val="Char Char141"/>
    <w:qFormat/>
    <w:locked/>
    <w:uiPriority w:val="0"/>
    <w:rPr>
      <w:rFonts w:ascii="Cambria" w:hAnsi="Cambria" w:eastAsia="宋体"/>
      <w:b/>
      <w:bCs/>
      <w:kern w:val="2"/>
      <w:sz w:val="28"/>
      <w:szCs w:val="28"/>
      <w:lang w:val="en-US" w:eastAsia="zh-CN" w:bidi="ar-SA"/>
    </w:rPr>
  </w:style>
  <w:style w:type="character" w:customStyle="1" w:styleId="192">
    <w:name w:val="脚注文本 Char"/>
    <w:link w:val="47"/>
    <w:qFormat/>
    <w:uiPriority w:val="0"/>
    <w:rPr>
      <w:rFonts w:ascii="仿宋_GB2312" w:eastAsia="仿宋_GB2312"/>
      <w:kern w:val="2"/>
      <w:sz w:val="18"/>
      <w:szCs w:val="18"/>
      <w:lang w:val="en-US" w:eastAsia="zh-CN" w:bidi="ar-SA"/>
    </w:rPr>
  </w:style>
  <w:style w:type="character" w:customStyle="1" w:styleId="193">
    <w:name w:val="标题 Char1"/>
    <w:qFormat/>
    <w:uiPriority w:val="0"/>
    <w:rPr>
      <w:rFonts w:ascii="Cambria" w:hAnsi="Cambria" w:eastAsia="宋体" w:cs="Times New Roman"/>
      <w:b/>
      <w:bCs/>
      <w:sz w:val="32"/>
      <w:szCs w:val="32"/>
    </w:rPr>
  </w:style>
  <w:style w:type="character" w:customStyle="1" w:styleId="194">
    <w:name w:val="Char Char Char Char Char Char"/>
    <w:qFormat/>
    <w:uiPriority w:val="0"/>
    <w:rPr>
      <w:rFonts w:ascii="宋体" w:hAnsi="Courier New" w:eastAsia="宋体"/>
      <w:sz w:val="21"/>
      <w:szCs w:val="21"/>
      <w:lang w:val="en-US" w:eastAsia="zh-CN" w:bidi="ar-SA"/>
    </w:rPr>
  </w:style>
  <w:style w:type="character" w:customStyle="1" w:styleId="195">
    <w:name w:val="Char Char12"/>
    <w:qFormat/>
    <w:locked/>
    <w:uiPriority w:val="0"/>
    <w:rPr>
      <w:rFonts w:ascii="Cambria" w:hAnsi="Cambria" w:eastAsia="宋体"/>
      <w:b/>
      <w:bCs/>
      <w:kern w:val="2"/>
      <w:sz w:val="24"/>
      <w:szCs w:val="24"/>
      <w:lang w:val="en-US" w:eastAsia="zh-CN" w:bidi="ar-SA"/>
    </w:rPr>
  </w:style>
  <w:style w:type="character" w:customStyle="1" w:styleId="196">
    <w:name w:val="普通文字 Char Char8"/>
    <w:qFormat/>
    <w:uiPriority w:val="0"/>
    <w:rPr>
      <w:rFonts w:ascii="宋体" w:hAnsi="Courier New" w:eastAsia="宋体"/>
    </w:rPr>
  </w:style>
  <w:style w:type="character" w:customStyle="1" w:styleId="197">
    <w:name w:val="批注文字 Char1"/>
    <w:link w:val="13"/>
    <w:qFormat/>
    <w:uiPriority w:val="0"/>
    <w:rPr>
      <w:rFonts w:ascii="仿宋_GB2312" w:eastAsia="仿宋_GB2312"/>
      <w:kern w:val="2"/>
      <w:sz w:val="28"/>
      <w:szCs w:val="28"/>
      <w:lang w:val="en-US" w:eastAsia="zh-CN" w:bidi="ar-SA"/>
    </w:rPr>
  </w:style>
  <w:style w:type="character" w:customStyle="1" w:styleId="198">
    <w:name w:val="Char Char15"/>
    <w:qFormat/>
    <w:uiPriority w:val="0"/>
    <w:rPr>
      <w:rFonts w:ascii="Cambria" w:hAnsi="Cambria" w:eastAsia="仿宋_GB2312" w:cs="Times New Roman"/>
      <w:b/>
      <w:bCs/>
      <w:sz w:val="32"/>
      <w:szCs w:val="32"/>
    </w:rPr>
  </w:style>
  <w:style w:type="character" w:customStyle="1" w:styleId="199">
    <w:name w:val="书籍标题1"/>
    <w:qFormat/>
    <w:uiPriority w:val="0"/>
    <w:rPr>
      <w:b/>
      <w:bCs/>
      <w:smallCaps/>
      <w:spacing w:val="5"/>
    </w:rPr>
  </w:style>
  <w:style w:type="character" w:customStyle="1" w:styleId="200">
    <w:name w:val="表格文字 Char"/>
    <w:qFormat/>
    <w:uiPriority w:val="0"/>
    <w:rPr>
      <w:rFonts w:eastAsia="宋体"/>
      <w:kern w:val="2"/>
      <w:sz w:val="24"/>
      <w:szCs w:val="24"/>
      <w:lang w:val="en-US" w:eastAsia="zh-CN" w:bidi="ar-SA"/>
    </w:rPr>
  </w:style>
  <w:style w:type="character" w:customStyle="1" w:styleId="201">
    <w:name w:val="Heading 3 - old Char"/>
    <w:qFormat/>
    <w:uiPriority w:val="0"/>
    <w:rPr>
      <w:rFonts w:ascii="Calibri" w:hAnsi="Calibri"/>
      <w:b/>
      <w:bCs/>
      <w:kern w:val="2"/>
      <w:sz w:val="32"/>
      <w:szCs w:val="32"/>
    </w:rPr>
  </w:style>
  <w:style w:type="character" w:customStyle="1" w:styleId="202">
    <w:name w:val="标题 6 字符"/>
    <w:basedOn w:val="60"/>
    <w:semiHidden/>
    <w:qFormat/>
    <w:uiPriority w:val="9"/>
    <w:rPr>
      <w:rFonts w:ascii="Cambria" w:hAnsi="Cambria" w:eastAsia="宋体" w:cs="Times New Roman"/>
      <w:b/>
      <w:bCs/>
      <w:sz w:val="24"/>
      <w:szCs w:val="24"/>
    </w:rPr>
  </w:style>
  <w:style w:type="character" w:customStyle="1" w:styleId="203">
    <w:name w:val="标题 3 Char"/>
    <w:link w:val="4"/>
    <w:qFormat/>
    <w:uiPriority w:val="0"/>
    <w:rPr>
      <w:rFonts w:eastAsia="宋体"/>
      <w:b/>
      <w:bCs/>
      <w:kern w:val="2"/>
      <w:sz w:val="32"/>
      <w:szCs w:val="32"/>
      <w:lang w:val="en-US" w:eastAsia="zh-CN" w:bidi="ar-SA"/>
    </w:rPr>
  </w:style>
  <w:style w:type="character" w:customStyle="1" w:styleId="204">
    <w:name w:val="标题 5 Char"/>
    <w:link w:val="6"/>
    <w:qFormat/>
    <w:uiPriority w:val="0"/>
    <w:rPr>
      <w:rFonts w:ascii="Arial" w:hAnsi="Arial" w:eastAsia="宋体"/>
      <w:kern w:val="2"/>
      <w:sz w:val="22"/>
      <w:szCs w:val="28"/>
      <w:lang w:val="en-US" w:eastAsia="zh-CN" w:bidi="ar-SA"/>
    </w:rPr>
  </w:style>
  <w:style w:type="character" w:customStyle="1" w:styleId="205">
    <w:name w:val="正文文本 3 Char"/>
    <w:link w:val="25"/>
    <w:qFormat/>
    <w:uiPriority w:val="0"/>
    <w:rPr>
      <w:rFonts w:ascii="宋体" w:hAnsi="宋体" w:eastAsia="宋体"/>
      <w:b/>
      <w:bCs/>
      <w:kern w:val="2"/>
      <w:sz w:val="24"/>
      <w:szCs w:val="24"/>
      <w:lang w:val="en-US" w:eastAsia="zh-CN" w:bidi="ar-SA"/>
    </w:rPr>
  </w:style>
  <w:style w:type="character" w:customStyle="1" w:styleId="206">
    <w:name w:val="标题 2 Char1"/>
    <w:link w:val="3"/>
    <w:qFormat/>
    <w:uiPriority w:val="0"/>
    <w:rPr>
      <w:rFonts w:ascii="Arial" w:hAnsi="Arial" w:eastAsia="黑体"/>
      <w:b/>
      <w:bCs/>
      <w:kern w:val="2"/>
      <w:sz w:val="32"/>
      <w:szCs w:val="32"/>
      <w:lang w:val="en-US" w:eastAsia="zh-CN" w:bidi="ar-SA"/>
    </w:rPr>
  </w:style>
  <w:style w:type="character" w:customStyle="1" w:styleId="207">
    <w:name w:val="h Char Char"/>
    <w:qFormat/>
    <w:locked/>
    <w:uiPriority w:val="0"/>
    <w:rPr>
      <w:rFonts w:eastAsia="宋体"/>
      <w:kern w:val="2"/>
      <w:sz w:val="18"/>
      <w:szCs w:val="18"/>
      <w:lang w:val="en-US" w:eastAsia="zh-CN" w:bidi="ar-SA"/>
    </w:rPr>
  </w:style>
  <w:style w:type="character" w:customStyle="1" w:styleId="208">
    <w:name w:val="huei12b1"/>
    <w:qFormat/>
    <w:uiPriority w:val="0"/>
    <w:rPr>
      <w:b/>
      <w:bCs/>
      <w:color w:val="333333"/>
      <w:sz w:val="20"/>
      <w:szCs w:val="20"/>
    </w:rPr>
  </w:style>
  <w:style w:type="character" w:customStyle="1" w:styleId="209">
    <w:name w:val="纯文本 字符"/>
    <w:basedOn w:val="60"/>
    <w:semiHidden/>
    <w:qFormat/>
    <w:uiPriority w:val="99"/>
    <w:rPr>
      <w:rFonts w:ascii="宋体" w:hAnsi="Courier New" w:cs="Courier New"/>
    </w:rPr>
  </w:style>
  <w:style w:type="character" w:customStyle="1" w:styleId="210">
    <w:name w:val="批注主题 Char"/>
    <w:link w:val="12"/>
    <w:qFormat/>
    <w:uiPriority w:val="0"/>
    <w:rPr>
      <w:rFonts w:eastAsia="宋体"/>
      <w:b/>
      <w:bCs/>
      <w:kern w:val="2"/>
      <w:sz w:val="21"/>
      <w:szCs w:val="24"/>
      <w:lang w:val="en-US" w:eastAsia="zh-CN" w:bidi="ar-SA"/>
    </w:rPr>
  </w:style>
  <w:style w:type="character" w:customStyle="1" w:styleId="211">
    <w:name w:val="EHPT Char"/>
    <w:qFormat/>
    <w:uiPriority w:val="0"/>
    <w:rPr>
      <w:rFonts w:ascii="Calibri" w:hAnsi="Calibri" w:eastAsia="宋体"/>
      <w:kern w:val="2"/>
      <w:sz w:val="21"/>
      <w:szCs w:val="22"/>
      <w:lang w:val="en-US" w:eastAsia="zh-CN" w:bidi="ar-SA"/>
    </w:rPr>
  </w:style>
  <w:style w:type="character" w:customStyle="1" w:styleId="212">
    <w:name w:val="ca-3"/>
    <w:basedOn w:val="60"/>
    <w:qFormat/>
    <w:uiPriority w:val="0"/>
  </w:style>
  <w:style w:type="character" w:customStyle="1" w:styleId="213">
    <w:name w:val="style321"/>
    <w:qFormat/>
    <w:uiPriority w:val="0"/>
    <w:rPr>
      <w:b/>
      <w:bCs/>
      <w:color w:val="FF9900"/>
      <w:sz w:val="23"/>
      <w:szCs w:val="23"/>
    </w:rPr>
  </w:style>
  <w:style w:type="character" w:customStyle="1" w:styleId="214">
    <w:name w:val="表正文 Char"/>
    <w:qFormat/>
    <w:uiPriority w:val="0"/>
    <w:rPr>
      <w:rFonts w:ascii="仿宋_GB2312" w:eastAsia="仿宋_GB2312"/>
      <w:kern w:val="2"/>
      <w:sz w:val="28"/>
    </w:rPr>
  </w:style>
  <w:style w:type="character" w:customStyle="1" w:styleId="215">
    <w:name w:val="不明显参考1"/>
    <w:qFormat/>
    <w:uiPriority w:val="0"/>
    <w:rPr>
      <w:smallCaps/>
      <w:color w:val="C0504D"/>
      <w:u w:val="single"/>
    </w:rPr>
  </w:style>
  <w:style w:type="character" w:customStyle="1" w:styleId="216">
    <w:name w:val="标题 4 Char"/>
    <w:link w:val="5"/>
    <w:qFormat/>
    <w:uiPriority w:val="0"/>
    <w:rPr>
      <w:rFonts w:ascii="Cambria" w:hAnsi="Cambria"/>
      <w:b/>
      <w:bCs/>
      <w:kern w:val="2"/>
      <w:sz w:val="28"/>
      <w:szCs w:val="28"/>
    </w:rPr>
  </w:style>
  <w:style w:type="character" w:customStyle="1" w:styleId="217">
    <w:name w:val="PI Char"/>
    <w:qFormat/>
    <w:uiPriority w:val="0"/>
    <w:rPr>
      <w:rFonts w:ascii="仿宋_GB2312" w:eastAsia="仿宋_GB2312"/>
      <w:kern w:val="2"/>
      <w:sz w:val="28"/>
      <w:szCs w:val="28"/>
      <w:lang w:val="zh-CN" w:eastAsia="zh-CN" w:bidi="ar-SA"/>
    </w:rPr>
  </w:style>
  <w:style w:type="character" w:customStyle="1" w:styleId="218">
    <w:name w:val="批注框文本 Char"/>
    <w:link w:val="39"/>
    <w:semiHidden/>
    <w:qFormat/>
    <w:uiPriority w:val="0"/>
    <w:rPr>
      <w:rFonts w:eastAsia="宋体"/>
      <w:kern w:val="2"/>
      <w:sz w:val="18"/>
      <w:szCs w:val="18"/>
      <w:lang w:val="en-US" w:eastAsia="zh-CN" w:bidi="ar-SA"/>
    </w:rPr>
  </w:style>
  <w:style w:type="paragraph" w:customStyle="1" w:styleId="219">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2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21">
    <w:name w:val="表格文字_居中"/>
    <w:basedOn w:val="1"/>
    <w:qFormat/>
    <w:uiPriority w:val="0"/>
    <w:pPr>
      <w:spacing w:line="360" w:lineRule="auto"/>
      <w:jc w:val="center"/>
    </w:pPr>
    <w:rPr>
      <w:szCs w:val="24"/>
    </w:rPr>
  </w:style>
  <w:style w:type="paragraph" w:customStyle="1" w:styleId="222">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223">
    <w:name w:val="Char Char181"/>
    <w:basedOn w:val="1"/>
    <w:qFormat/>
    <w:uiPriority w:val="0"/>
    <w:rPr>
      <w:rFonts w:ascii="仿宋_GB2312" w:eastAsia="仿宋_GB2312"/>
      <w:b/>
      <w:sz w:val="32"/>
      <w:szCs w:val="32"/>
    </w:rPr>
  </w:style>
  <w:style w:type="paragraph" w:customStyle="1" w:styleId="224">
    <w:name w:val="Char Char1 Char Char"/>
    <w:basedOn w:val="1"/>
    <w:semiHidden/>
    <w:qFormat/>
    <w:uiPriority w:val="0"/>
    <w:rPr>
      <w:rFonts w:ascii="仿宋_GB2312" w:eastAsia="仿宋_GB2312"/>
      <w:sz w:val="28"/>
      <w:szCs w:val="28"/>
    </w:rPr>
  </w:style>
  <w:style w:type="paragraph" w:customStyle="1" w:styleId="225">
    <w:name w:val="石墨文档正文"/>
    <w:qFormat/>
    <w:uiPriority w:val="0"/>
    <w:rPr>
      <w:rFonts w:ascii="微软雅黑" w:hAnsi="微软雅黑" w:eastAsia="微软雅黑" w:cs="微软雅黑"/>
      <w:sz w:val="24"/>
      <w:szCs w:val="24"/>
      <w:lang w:val="en-US" w:eastAsia="zh-CN" w:bidi="ar-SA"/>
    </w:rPr>
  </w:style>
  <w:style w:type="paragraph" w:customStyle="1" w:styleId="226">
    <w:name w:val="列出段落4"/>
    <w:basedOn w:val="1"/>
    <w:qFormat/>
    <w:uiPriority w:val="0"/>
    <w:pPr>
      <w:ind w:firstLine="420" w:firstLineChars="200"/>
    </w:pPr>
    <w:rPr>
      <w:szCs w:val="24"/>
    </w:rPr>
  </w:style>
  <w:style w:type="paragraph" w:customStyle="1" w:styleId="227">
    <w:name w:val="日期右"/>
    <w:basedOn w:val="36"/>
    <w:qFormat/>
    <w:uiPriority w:val="0"/>
    <w:pPr>
      <w:spacing w:line="600" w:lineRule="exact"/>
      <w:ind w:left="0" w:leftChars="0"/>
      <w:jc w:val="right"/>
    </w:pPr>
    <w:rPr>
      <w:rFonts w:ascii="Calibri" w:hAnsi="Calibri" w:eastAsia="仿宋_GB2312"/>
      <w:sz w:val="31"/>
      <w:szCs w:val="24"/>
    </w:rPr>
  </w:style>
  <w:style w:type="paragraph" w:customStyle="1" w:styleId="228">
    <w:name w:val="Char2"/>
    <w:basedOn w:val="1"/>
    <w:qFormat/>
    <w:uiPriority w:val="0"/>
    <w:rPr>
      <w:rFonts w:ascii="仿宋_GB2312" w:eastAsia="仿宋_GB2312"/>
      <w:b/>
      <w:sz w:val="32"/>
      <w:szCs w:val="32"/>
    </w:rPr>
  </w:style>
  <w:style w:type="paragraph" w:customStyle="1" w:styleId="229">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230">
    <w:name w:val="RFI List 2"/>
    <w:basedOn w:val="231"/>
    <w:qFormat/>
    <w:uiPriority w:val="0"/>
    <w:pPr>
      <w:tabs>
        <w:tab w:val="left" w:pos="360"/>
        <w:tab w:val="left" w:pos="720"/>
        <w:tab w:val="left" w:pos="1800"/>
      </w:tabs>
    </w:pPr>
    <w:rPr>
      <w:rFonts w:eastAsia="Times New Roman"/>
      <w:b w:val="0"/>
      <w:bCs/>
    </w:rPr>
  </w:style>
  <w:style w:type="paragraph" w:customStyle="1" w:styleId="231">
    <w:name w:val="RFI List 1"/>
    <w:basedOn w:val="232"/>
    <w:qFormat/>
    <w:uiPriority w:val="0"/>
    <w:pPr>
      <w:tabs>
        <w:tab w:val="left" w:pos="360"/>
        <w:tab w:val="left" w:pos="720"/>
        <w:tab w:val="left" w:pos="1800"/>
      </w:tabs>
      <w:spacing w:before="240" w:after="160"/>
      <w:ind w:left="720" w:hanging="720"/>
      <w:outlineLvl w:val="0"/>
    </w:pPr>
    <w:rPr>
      <w:b/>
      <w:color w:val="auto"/>
    </w:rPr>
  </w:style>
  <w:style w:type="paragraph" w:customStyle="1" w:styleId="232">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3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4">
    <w:name w:val="BodyText"/>
    <w:basedOn w:val="1"/>
    <w:qFormat/>
    <w:uiPriority w:val="0"/>
    <w:pPr>
      <w:widowControl/>
      <w:spacing w:after="120"/>
      <w:jc w:val="left"/>
    </w:pPr>
    <w:rPr>
      <w:rFonts w:ascii="FuturaA Bk BT" w:hAnsi="FuturaA Bk BT" w:eastAsia="仿宋_GB2312"/>
      <w:kern w:val="0"/>
      <w:sz w:val="20"/>
    </w:rPr>
  </w:style>
  <w:style w:type="paragraph" w:customStyle="1" w:styleId="235">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236">
    <w:name w:val="RFI text from 3rd Level"/>
    <w:basedOn w:val="237"/>
    <w:qFormat/>
    <w:uiPriority w:val="0"/>
    <w:pPr>
      <w:tabs>
        <w:tab w:val="left" w:pos="360"/>
        <w:tab w:val="left" w:pos="720"/>
        <w:tab w:val="left" w:pos="1080"/>
      </w:tabs>
    </w:pPr>
    <w:rPr>
      <w:b w:val="0"/>
      <w:lang w:eastAsia="zh-CN"/>
    </w:rPr>
  </w:style>
  <w:style w:type="paragraph" w:customStyle="1" w:styleId="237">
    <w:name w:val="RFI text from 2nd Level"/>
    <w:basedOn w:val="232"/>
    <w:qFormat/>
    <w:uiPriority w:val="0"/>
    <w:pPr>
      <w:tabs>
        <w:tab w:val="left" w:pos="360"/>
      </w:tabs>
      <w:ind w:left="720"/>
    </w:pPr>
    <w:rPr>
      <w:b/>
      <w:bCs/>
      <w:color w:val="auto"/>
    </w:rPr>
  </w:style>
  <w:style w:type="paragraph" w:customStyle="1" w:styleId="238">
    <w:name w:val="正文文本 21"/>
    <w:basedOn w:val="1"/>
    <w:qFormat/>
    <w:uiPriority w:val="0"/>
    <w:pPr>
      <w:adjustRightInd w:val="0"/>
      <w:spacing w:line="300" w:lineRule="auto"/>
      <w:jc w:val="center"/>
    </w:pPr>
    <w:rPr>
      <w:rFonts w:hint="eastAsia" w:ascii="宋体" w:hAnsi="宋体"/>
      <w:sz w:val="24"/>
    </w:rPr>
  </w:style>
  <w:style w:type="paragraph" w:customStyle="1" w:styleId="239">
    <w:name w:val="p0"/>
    <w:basedOn w:val="1"/>
    <w:qFormat/>
    <w:uiPriority w:val="99"/>
    <w:pPr>
      <w:widowControl/>
    </w:pPr>
    <w:rPr>
      <w:rFonts w:ascii="仿宋_GB2312" w:hAnsi="宋体" w:eastAsia="仿宋_GB2312" w:cs="宋体"/>
      <w:kern w:val="0"/>
      <w:sz w:val="28"/>
      <w:szCs w:val="28"/>
    </w:rPr>
  </w:style>
  <w:style w:type="paragraph" w:customStyle="1" w:styleId="240">
    <w:name w:val="Char3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1">
    <w:name w:val="标题 3.1"/>
    <w:basedOn w:val="4"/>
    <w:qFormat/>
    <w:uiPriority w:val="0"/>
    <w:pPr>
      <w:tabs>
        <w:tab w:val="left" w:pos="5614"/>
      </w:tabs>
      <w:spacing w:line="600" w:lineRule="exact"/>
    </w:pPr>
    <w:rPr>
      <w:rFonts w:ascii="仿宋_GB2312"/>
      <w:sz w:val="36"/>
    </w:rPr>
  </w:style>
  <w:style w:type="paragraph" w:customStyle="1" w:styleId="242">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3">
    <w:name w:val="Style Heading 3 + Line spacing:  1.5 lines"/>
    <w:basedOn w:val="4"/>
    <w:qFormat/>
    <w:uiPriority w:val="0"/>
    <w:pPr>
      <w:keepLines w:val="0"/>
      <w:widowControl/>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244">
    <w:name w:val="正文缩进4格"/>
    <w:basedOn w:val="245"/>
    <w:qFormat/>
    <w:uiPriority w:val="0"/>
    <w:pPr>
      <w:ind w:left="651" w:leftChars="310" w:firstLine="608" w:firstLineChars="196"/>
    </w:pPr>
    <w:rPr>
      <w:color w:val="00000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6">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247">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48">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9">
    <w:name w:val="RFI Heading 4th Level"/>
    <w:basedOn w:val="232"/>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0">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51">
    <w:name w:val="正文 A"/>
    <w:qFormat/>
    <w:uiPriority w:val="0"/>
    <w:rPr>
      <w:rFonts w:ascii="Times New Roman" w:hAnsi="Times New Roman" w:eastAsia="ヒラギノ角ゴ Pro W3" w:cs="Times New Roman"/>
      <w:color w:val="000000"/>
      <w:sz w:val="24"/>
      <w:lang w:val="en-US" w:eastAsia="zh-CN" w:bidi="ar-SA"/>
    </w:rPr>
  </w:style>
  <w:style w:type="paragraph" w:customStyle="1" w:styleId="252">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53">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5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55">
    <w:name w:val="www正文"/>
    <w:basedOn w:val="1"/>
    <w:qFormat/>
    <w:uiPriority w:val="0"/>
    <w:pPr>
      <w:ind w:firstLine="480" w:firstLineChars="200"/>
    </w:pPr>
    <w:rPr>
      <w:rFonts w:ascii="仿宋_GB2312" w:eastAsia="仿宋_GB2312"/>
      <w:sz w:val="24"/>
      <w:szCs w:val="28"/>
    </w:rPr>
  </w:style>
  <w:style w:type="paragraph" w:customStyle="1" w:styleId="256">
    <w:name w:val="列表段落11"/>
    <w:basedOn w:val="1"/>
    <w:qFormat/>
    <w:uiPriority w:val="0"/>
    <w:pPr>
      <w:ind w:firstLine="420" w:firstLineChars="200"/>
    </w:pPr>
    <w:rPr>
      <w:rFonts w:ascii="Calibri" w:hAnsi="Calibri" w:eastAsia="仿宋_GB2312"/>
      <w:sz w:val="24"/>
      <w:szCs w:val="21"/>
    </w:rPr>
  </w:style>
  <w:style w:type="paragraph" w:customStyle="1" w:styleId="257">
    <w:name w:val="表内文字"/>
    <w:basedOn w:val="1"/>
    <w:qFormat/>
    <w:uiPriority w:val="0"/>
    <w:pPr>
      <w:jc w:val="center"/>
    </w:pPr>
    <w:rPr>
      <w:rFonts w:ascii="仿宋_GB2312" w:hAnsi="仿宋_GB2312" w:eastAsia="仿宋_GB2312" w:cs="仿宋_GB2312"/>
      <w:color w:val="000000"/>
      <w:kern w:val="1"/>
      <w:sz w:val="24"/>
      <w:szCs w:val="24"/>
    </w:rPr>
  </w:style>
  <w:style w:type="paragraph" w:customStyle="1" w:styleId="258">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5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60">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61">
    <w:name w:val="Char"/>
    <w:basedOn w:val="1"/>
    <w:qFormat/>
    <w:uiPriority w:val="0"/>
    <w:rPr>
      <w:rFonts w:ascii="仿宋_GB2312" w:eastAsia="仿宋_GB2312"/>
      <w:sz w:val="28"/>
      <w:szCs w:val="28"/>
    </w:rPr>
  </w:style>
  <w:style w:type="paragraph" w:customStyle="1" w:styleId="262">
    <w:name w:val="Style Body Text Indent 2 + 11 pt Line spacing:  1.5 lines"/>
    <w:basedOn w:val="37"/>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63">
    <w:name w:val="Char11"/>
    <w:basedOn w:val="1"/>
    <w:qFormat/>
    <w:uiPriority w:val="0"/>
    <w:rPr>
      <w:rFonts w:ascii="仿宋_GB2312" w:eastAsia="仿宋_GB2312"/>
      <w:b/>
      <w:sz w:val="32"/>
      <w:szCs w:val="32"/>
    </w:rPr>
  </w:style>
  <w:style w:type="paragraph" w:customStyle="1" w:styleId="264">
    <w:name w:val="项目1"/>
    <w:basedOn w:val="18"/>
    <w:next w:val="18"/>
    <w:qFormat/>
    <w:uiPriority w:val="0"/>
    <w:pPr>
      <w:widowControl w:val="0"/>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65">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66">
    <w:name w:val="样式1"/>
    <w:basedOn w:val="3"/>
    <w:qFormat/>
    <w:uiPriority w:val="0"/>
    <w:pPr>
      <w:spacing w:line="415" w:lineRule="auto"/>
      <w:jc w:val="center"/>
    </w:pPr>
    <w:rPr>
      <w:rFonts w:ascii="宋体" w:hAnsi="宋体"/>
      <w:sz w:val="36"/>
      <w:szCs w:val="36"/>
    </w:rPr>
  </w:style>
  <w:style w:type="paragraph" w:customStyle="1" w:styleId="267">
    <w:name w:val="条目2"/>
    <w:basedOn w:val="33"/>
    <w:qFormat/>
    <w:uiPriority w:val="0"/>
    <w:pPr>
      <w:tabs>
        <w:tab w:val="left" w:pos="420"/>
      </w:tabs>
      <w:spacing w:line="360" w:lineRule="auto"/>
      <w:ind w:left="420" w:hanging="420"/>
    </w:pPr>
    <w:rPr>
      <w:rFonts w:cs="Courier New"/>
      <w:color w:val="000000"/>
      <w:sz w:val="24"/>
      <w:szCs w:val="21"/>
    </w:rPr>
  </w:style>
  <w:style w:type="paragraph" w:customStyle="1" w:styleId="268">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9">
    <w:name w:val="Char1"/>
    <w:basedOn w:val="1"/>
    <w:qFormat/>
    <w:uiPriority w:val="0"/>
    <w:rPr>
      <w:rFonts w:ascii="仿宋_GB2312" w:eastAsia="仿宋_GB2312"/>
      <w:b/>
      <w:sz w:val="32"/>
      <w:szCs w:val="32"/>
    </w:rPr>
  </w:style>
  <w:style w:type="paragraph" w:customStyle="1" w:styleId="2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保留正文"/>
    <w:basedOn w:val="16"/>
    <w:qFormat/>
    <w:uiPriority w:val="0"/>
    <w:pPr>
      <w:keepNext/>
      <w:spacing w:after="160"/>
    </w:pPr>
    <w:rPr>
      <w:rFonts w:eastAsia="宋体"/>
      <w:b w:val="0"/>
      <w:bCs w:val="0"/>
      <w:spacing w:val="0"/>
      <w:kern w:val="2"/>
      <w:sz w:val="21"/>
      <w:szCs w:val="20"/>
    </w:rPr>
  </w:style>
  <w:style w:type="paragraph" w:customStyle="1" w:styleId="272">
    <w:name w:val="Char Char Char Char Char Char Char Char1 Char"/>
    <w:basedOn w:val="1"/>
    <w:qFormat/>
    <w:uiPriority w:val="0"/>
    <w:rPr>
      <w:rFonts w:ascii="仿宋_GB2312" w:eastAsia="仿宋_GB2312"/>
      <w:sz w:val="28"/>
    </w:rPr>
  </w:style>
  <w:style w:type="paragraph" w:customStyle="1" w:styleId="273">
    <w:name w:val="样式 样式1 + 加粗 行距: 固定值 20 磅"/>
    <w:basedOn w:val="266"/>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74">
    <w:name w:val="小四缩进"/>
    <w:basedOn w:val="1"/>
    <w:qFormat/>
    <w:uiPriority w:val="0"/>
    <w:pPr>
      <w:spacing w:line="360" w:lineRule="auto"/>
      <w:ind w:firstLine="480" w:firstLineChars="200"/>
    </w:pPr>
    <w:rPr>
      <w:sz w:val="24"/>
      <w:szCs w:val="24"/>
    </w:rPr>
  </w:style>
  <w:style w:type="paragraph" w:customStyle="1" w:styleId="275">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76">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77">
    <w:name w:val="标题6"/>
    <w:basedOn w:val="1"/>
    <w:next w:val="2"/>
    <w:qFormat/>
    <w:uiPriority w:val="0"/>
    <w:pPr>
      <w:widowControl/>
      <w:snapToGrid w:val="0"/>
      <w:spacing w:beforeLines="50" w:afterLines="50" w:line="520" w:lineRule="atLeast"/>
      <w:ind w:firstLine="200" w:firstLineChars="200"/>
    </w:pPr>
    <w:rPr>
      <w:rFonts w:cs="Arial"/>
      <w:b/>
      <w:sz w:val="24"/>
      <w:szCs w:val="24"/>
    </w:rPr>
  </w:style>
  <w:style w:type="paragraph" w:customStyle="1" w:styleId="278">
    <w:name w:val="Char1 Char Char Char Char Char Char"/>
    <w:basedOn w:val="1"/>
    <w:qFormat/>
    <w:uiPriority w:val="0"/>
    <w:pPr>
      <w:adjustRightInd w:val="0"/>
    </w:pPr>
    <w:rPr>
      <w:rFonts w:ascii="Tahoma" w:hAnsi="Tahoma"/>
      <w:sz w:val="24"/>
    </w:rPr>
  </w:style>
  <w:style w:type="paragraph" w:customStyle="1" w:styleId="279">
    <w:name w:val="正文段"/>
    <w:basedOn w:val="1"/>
    <w:qFormat/>
    <w:uiPriority w:val="0"/>
    <w:pPr>
      <w:widowControl/>
      <w:snapToGrid w:val="0"/>
      <w:spacing w:afterLines="50"/>
      <w:ind w:firstLine="200" w:firstLineChars="200"/>
    </w:pPr>
    <w:rPr>
      <w:kern w:val="0"/>
      <w:sz w:val="24"/>
    </w:rPr>
  </w:style>
  <w:style w:type="paragraph" w:customStyle="1" w:styleId="280">
    <w:name w:val="Char21"/>
    <w:basedOn w:val="1"/>
    <w:qFormat/>
    <w:uiPriority w:val="0"/>
    <w:rPr>
      <w:rFonts w:ascii="仿宋_GB2312" w:eastAsia="仿宋_GB2312"/>
      <w:b/>
      <w:sz w:val="32"/>
      <w:szCs w:val="32"/>
    </w:rPr>
  </w:style>
  <w:style w:type="paragraph" w:customStyle="1" w:styleId="281">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82">
    <w:name w:val="Char1 Char Char Char"/>
    <w:basedOn w:val="1"/>
    <w:qFormat/>
    <w:uiPriority w:val="0"/>
    <w:pPr>
      <w:ind w:left="420" w:hanging="420"/>
    </w:pPr>
    <w:rPr>
      <w:rFonts w:ascii="仿宋_GB2312" w:eastAsia="仿宋_GB2312"/>
      <w:sz w:val="24"/>
      <w:szCs w:val="28"/>
    </w:rPr>
  </w:style>
  <w:style w:type="paragraph" w:customStyle="1" w:styleId="283">
    <w:name w:val="简单回函地址"/>
    <w:basedOn w:val="1"/>
    <w:qFormat/>
    <w:uiPriority w:val="0"/>
    <w:rPr>
      <w:rFonts w:ascii="宋体" w:hAnsi="宋体" w:eastAsia="仿宋_GB2312"/>
      <w:color w:val="000000"/>
      <w:sz w:val="28"/>
      <w:szCs w:val="21"/>
    </w:rPr>
  </w:style>
  <w:style w:type="paragraph" w:customStyle="1" w:styleId="284">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85">
    <w:name w:val="项目"/>
    <w:basedOn w:val="16"/>
    <w:next w:val="16"/>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286">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87">
    <w:name w:val="标题2正文"/>
    <w:basedOn w:val="1"/>
    <w:qFormat/>
    <w:uiPriority w:val="0"/>
    <w:pPr>
      <w:snapToGrid w:val="0"/>
      <w:spacing w:line="360" w:lineRule="auto"/>
      <w:ind w:firstLine="480" w:firstLineChars="200"/>
    </w:pPr>
    <w:rPr>
      <w:sz w:val="24"/>
      <w:szCs w:val="24"/>
    </w:rPr>
  </w:style>
  <w:style w:type="paragraph" w:customStyle="1" w:styleId="288">
    <w:name w:val="列出段落1"/>
    <w:basedOn w:val="1"/>
    <w:qFormat/>
    <w:uiPriority w:val="0"/>
    <w:pPr>
      <w:ind w:firstLine="420" w:firstLineChars="200"/>
    </w:pPr>
    <w:rPr>
      <w:rFonts w:ascii="Calibri" w:hAnsi="Calibri" w:eastAsia="仿宋_GB2312"/>
      <w:sz w:val="28"/>
      <w:szCs w:val="22"/>
    </w:rPr>
  </w:style>
  <w:style w:type="paragraph" w:customStyle="1" w:styleId="289">
    <w:name w:val="正文缩进1"/>
    <w:basedOn w:val="1"/>
    <w:next w:val="26"/>
    <w:qFormat/>
    <w:uiPriority w:val="0"/>
    <w:pPr>
      <w:autoSpaceDE w:val="0"/>
      <w:autoSpaceDN w:val="0"/>
      <w:adjustRightInd w:val="0"/>
      <w:snapToGrid w:val="0"/>
      <w:spacing w:after="120" w:line="360" w:lineRule="auto"/>
      <w:ind w:left="420" w:firstLine="480"/>
    </w:pPr>
    <w:rPr>
      <w:sz w:val="24"/>
    </w:rPr>
  </w:style>
  <w:style w:type="paragraph" w:customStyle="1" w:styleId="290">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9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无缩进"/>
    <w:basedOn w:val="245"/>
    <w:qFormat/>
    <w:uiPriority w:val="0"/>
    <w:pPr>
      <w:ind w:firstLine="0" w:firstLineChars="0"/>
    </w:pPr>
  </w:style>
  <w:style w:type="paragraph" w:customStyle="1" w:styleId="293">
    <w:name w:val="正文缩进6格"/>
    <w:basedOn w:val="244"/>
    <w:qFormat/>
    <w:uiPriority w:val="0"/>
    <w:pPr>
      <w:ind w:left="1758" w:leftChars="854"/>
    </w:pPr>
  </w:style>
  <w:style w:type="paragraph" w:customStyle="1" w:styleId="294">
    <w:name w:val="Level 4: (i)"/>
    <w:basedOn w:val="1"/>
    <w:qFormat/>
    <w:uiPriority w:val="0"/>
    <w:pPr>
      <w:widowControl/>
      <w:tabs>
        <w:tab w:val="left" w:pos="1440"/>
      </w:tabs>
      <w:spacing w:before="72" w:after="72"/>
      <w:ind w:left="2940" w:hanging="420"/>
      <w:outlineLvl w:val="6"/>
    </w:pPr>
    <w:rPr>
      <w:rFonts w:ascii="Arial" w:hAnsi="Arial" w:eastAsia="仿宋_GB2312"/>
      <w:kern w:val="0"/>
      <w:sz w:val="20"/>
      <w:lang w:eastAsia="en-US"/>
    </w:rPr>
  </w:style>
  <w:style w:type="paragraph" w:customStyle="1" w:styleId="295">
    <w:name w:val="样式 标题 4H4PIM 4h4heading 4付标题heading 5标题 4 Char Char标题 4 ...4"/>
    <w:basedOn w:val="5"/>
    <w:qFormat/>
    <w:uiPriority w:val="0"/>
    <w:pPr>
      <w:widowControl/>
      <w:tabs>
        <w:tab w:val="left" w:pos="360"/>
        <w:tab w:val="left" w:pos="420"/>
      </w:tabs>
      <w:spacing w:before="40" w:after="40" w:line="360" w:lineRule="auto"/>
      <w:ind w:left="0" w:firstLine="0"/>
      <w:jc w:val="left"/>
    </w:pPr>
    <w:rPr>
      <w:rFonts w:ascii="仿宋_GB2312" w:hAnsi="仿宋_GB2312" w:eastAsia="仿宋_GB2312"/>
      <w:sz w:val="30"/>
      <w:szCs w:val="24"/>
    </w:rPr>
  </w:style>
  <w:style w:type="paragraph" w:customStyle="1" w:styleId="296">
    <w:name w:val="Char Char Char Char Char Char Char Char Char Char"/>
    <w:basedOn w:val="1"/>
    <w:qFormat/>
    <w:uiPriority w:val="0"/>
    <w:rPr>
      <w:rFonts w:ascii="Tahoma" w:hAnsi="Tahoma"/>
      <w:sz w:val="24"/>
    </w:rPr>
  </w:style>
  <w:style w:type="paragraph" w:customStyle="1" w:styleId="297">
    <w:name w:val="Level 2: 1."/>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298">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RFI abc 1st Level"/>
    <w:basedOn w:val="1"/>
    <w:qFormat/>
    <w:uiPriority w:val="0"/>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300">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301">
    <w:name w:val="无间隔2"/>
    <w:qFormat/>
    <w:uiPriority w:val="0"/>
    <w:rPr>
      <w:rFonts w:ascii="Calibri" w:hAnsi="Calibri" w:eastAsia="宋体" w:cs="Times New Roman"/>
      <w:sz w:val="22"/>
      <w:szCs w:val="22"/>
      <w:lang w:val="en-US" w:eastAsia="en-US" w:bidi="en-US"/>
    </w:rPr>
  </w:style>
  <w:style w:type="paragraph" w:customStyle="1" w:styleId="302">
    <w:name w:val="Level 1: a."/>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303">
    <w:name w:val="标题3正文"/>
    <w:basedOn w:val="1"/>
    <w:qFormat/>
    <w:uiPriority w:val="0"/>
    <w:pPr>
      <w:snapToGrid w:val="0"/>
      <w:spacing w:line="360" w:lineRule="auto"/>
      <w:ind w:firstLine="480" w:firstLineChars="200"/>
    </w:pPr>
    <w:rPr>
      <w:sz w:val="24"/>
      <w:szCs w:val="24"/>
    </w:rPr>
  </w:style>
  <w:style w:type="paragraph" w:customStyle="1" w:styleId="304">
    <w:name w:val="1.1.1Head2"/>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305">
    <w:name w:val="文档正文"/>
    <w:basedOn w:val="1"/>
    <w:qFormat/>
    <w:uiPriority w:val="0"/>
    <w:rPr>
      <w:rFonts w:ascii="Arial" w:hAnsi="Arial" w:eastAsia="仿宋_GB2312" w:cs="Arial"/>
      <w:bCs/>
      <w:sz w:val="24"/>
      <w:szCs w:val="28"/>
    </w:rPr>
  </w:style>
  <w:style w:type="paragraph" w:customStyle="1" w:styleId="306">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07">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308">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309">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0">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312">
    <w:name w:val="Achievement"/>
    <w:basedOn w:val="16"/>
    <w:qFormat/>
    <w:uiPriority w:val="0"/>
    <w:pPr>
      <w:widowControl/>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313">
    <w:name w:val="Char Char Char Char Char Char Char Char1 Char1"/>
    <w:basedOn w:val="1"/>
    <w:qFormat/>
    <w:uiPriority w:val="0"/>
    <w:rPr>
      <w:rFonts w:ascii="仿宋_GB2312" w:eastAsia="仿宋_GB2312"/>
      <w:sz w:val="28"/>
    </w:rPr>
  </w:style>
  <w:style w:type="paragraph" w:customStyle="1" w:styleId="3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15">
    <w:name w:val="标题2正文 Char"/>
    <w:basedOn w:val="1"/>
    <w:qFormat/>
    <w:uiPriority w:val="0"/>
    <w:pPr>
      <w:snapToGrid w:val="0"/>
      <w:spacing w:line="360" w:lineRule="auto"/>
      <w:ind w:firstLine="480" w:firstLineChars="200"/>
    </w:pPr>
    <w:rPr>
      <w:sz w:val="24"/>
      <w:szCs w:val="24"/>
    </w:rPr>
  </w:style>
  <w:style w:type="paragraph" w:customStyle="1" w:styleId="316">
    <w:name w:val="Char12"/>
    <w:basedOn w:val="1"/>
    <w:qFormat/>
    <w:uiPriority w:val="0"/>
    <w:rPr>
      <w:rFonts w:ascii="Tahoma" w:hAnsi="Tahoma" w:eastAsia="仿宋_GB2312"/>
      <w:sz w:val="24"/>
    </w:rPr>
  </w:style>
  <w:style w:type="paragraph" w:customStyle="1" w:styleId="317">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318">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319">
    <w:name w:val="标题 3.5"/>
    <w:basedOn w:val="4"/>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320">
    <w:name w:val="样式 标题 4H4PIM 4h4heading 4付标题heading 5标题 4 Char Char标题 4 ...3"/>
    <w:basedOn w:val="5"/>
    <w:qFormat/>
    <w:uiPriority w:val="0"/>
    <w:pPr>
      <w:widowControl/>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32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322">
    <w:name w:val="Level 5: (1)"/>
    <w:basedOn w:val="1"/>
    <w:qFormat/>
    <w:uiPriority w:val="0"/>
    <w:pPr>
      <w:widowControl/>
      <w:tabs>
        <w:tab w:val="left" w:pos="1800"/>
      </w:tabs>
      <w:spacing w:before="72" w:after="72"/>
      <w:ind w:left="3360" w:hanging="420"/>
      <w:outlineLvl w:val="7"/>
    </w:pPr>
    <w:rPr>
      <w:rFonts w:ascii="Arial" w:hAnsi="Arial" w:eastAsia="仿宋_GB2312"/>
      <w:kern w:val="0"/>
      <w:sz w:val="20"/>
      <w:lang w:eastAsia="en-US"/>
    </w:rPr>
  </w:style>
  <w:style w:type="paragraph" w:customStyle="1" w:styleId="323">
    <w:name w:val="Level 6: (i)"/>
    <w:basedOn w:val="1"/>
    <w:qFormat/>
    <w:uiPriority w:val="0"/>
    <w:pPr>
      <w:widowControl/>
      <w:tabs>
        <w:tab w:val="left" w:pos="2160"/>
      </w:tabs>
      <w:spacing w:before="72" w:after="72"/>
      <w:ind w:left="3780" w:hanging="420"/>
      <w:outlineLvl w:val="8"/>
    </w:pPr>
    <w:rPr>
      <w:rFonts w:ascii="Arial" w:hAnsi="Arial" w:eastAsia="仿宋_GB2312"/>
      <w:kern w:val="0"/>
      <w:sz w:val="20"/>
      <w:lang w:eastAsia="en-US"/>
    </w:rPr>
  </w:style>
  <w:style w:type="paragraph" w:customStyle="1" w:styleId="324">
    <w:name w:val="1 Char Char Char Char"/>
    <w:basedOn w:val="1"/>
    <w:qFormat/>
    <w:uiPriority w:val="0"/>
    <w:rPr>
      <w:rFonts w:ascii="Tahoma" w:hAnsi="Tahoma"/>
      <w:sz w:val="24"/>
    </w:rPr>
  </w:style>
  <w:style w:type="paragraph" w:customStyle="1" w:styleId="325">
    <w:name w:val="Level 3: (a)"/>
    <w:basedOn w:val="1"/>
    <w:qFormat/>
    <w:uiPriority w:val="0"/>
    <w:pPr>
      <w:widowControl/>
      <w:tabs>
        <w:tab w:val="left" w:pos="1080"/>
      </w:tabs>
      <w:spacing w:before="72" w:after="72"/>
      <w:ind w:left="2520" w:hanging="420"/>
      <w:outlineLvl w:val="5"/>
    </w:pPr>
    <w:rPr>
      <w:rFonts w:ascii="Arial" w:hAnsi="Arial" w:eastAsia="仿宋_GB2312"/>
      <w:kern w:val="0"/>
      <w:sz w:val="20"/>
      <w:lang w:eastAsia="en-US"/>
    </w:rPr>
  </w:style>
  <w:style w:type="paragraph" w:customStyle="1" w:styleId="326">
    <w:name w:val="Table Text"/>
    <w:basedOn w:val="1"/>
    <w:qFormat/>
    <w:uiPriority w:val="0"/>
    <w:pPr>
      <w:widowControl/>
      <w:spacing w:before="60" w:after="60"/>
      <w:jc w:val="left"/>
    </w:pPr>
    <w:rPr>
      <w:kern w:val="0"/>
      <w:szCs w:val="24"/>
    </w:rPr>
  </w:style>
  <w:style w:type="paragraph" w:customStyle="1" w:styleId="327">
    <w:name w:val="列表段落1"/>
    <w:basedOn w:val="1"/>
    <w:qFormat/>
    <w:uiPriority w:val="34"/>
    <w:pPr>
      <w:ind w:firstLine="420" w:firstLineChars="200"/>
    </w:pPr>
    <w:rPr>
      <w:rFonts w:ascii="Calibri" w:hAnsi="Calibri"/>
      <w:szCs w:val="22"/>
    </w:rPr>
  </w:style>
  <w:style w:type="paragraph" w:customStyle="1" w:styleId="328">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329">
    <w:name w:val="默认段落字体 Para Char Char Char Char Char Char Char Char Char1 Char Char Char Char"/>
    <w:basedOn w:val="1"/>
    <w:qFormat/>
    <w:uiPriority w:val="0"/>
    <w:rPr>
      <w:rFonts w:ascii="Tahoma" w:hAnsi="Tahoma"/>
      <w:sz w:val="24"/>
    </w:rPr>
  </w:style>
  <w:style w:type="paragraph" w:customStyle="1" w:styleId="330">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331">
    <w:name w:val="Style Heading 3 + 11 pt Line spacing:  1.5 lines"/>
    <w:basedOn w:val="4"/>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332">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3">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334">
    <w:name w:val="1.1 Header2"/>
    <w:basedOn w:val="1"/>
    <w:qFormat/>
    <w:uiPriority w:val="0"/>
    <w:pPr>
      <w:widowControl/>
      <w:jc w:val="left"/>
    </w:pPr>
    <w:rPr>
      <w:rFonts w:ascii="宋体" w:hAnsi="宋体" w:eastAsia="仿宋_GB2312"/>
      <w:color w:val="000000"/>
      <w:kern w:val="0"/>
      <w:sz w:val="24"/>
      <w:szCs w:val="21"/>
    </w:rPr>
  </w:style>
  <w:style w:type="paragraph" w:customStyle="1" w:styleId="335">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336">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337">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338">
    <w:name w:val="1.1.1.1Heading3"/>
    <w:basedOn w:val="4"/>
    <w:qFormat/>
    <w:uiPriority w:val="0"/>
    <w:pPr>
      <w:keepLines w:val="0"/>
      <w:widowControl/>
      <w:tabs>
        <w:tab w:val="left" w:pos="2292"/>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339">
    <w:name w:val="列出段落11"/>
    <w:basedOn w:val="1"/>
    <w:qFormat/>
    <w:uiPriority w:val="34"/>
    <w:pPr>
      <w:ind w:firstLine="420" w:firstLineChars="200"/>
    </w:pPr>
    <w:rPr>
      <w:szCs w:val="24"/>
    </w:rPr>
  </w:style>
  <w:style w:type="paragraph" w:customStyle="1" w:styleId="340">
    <w:name w:val="Char1 Char Char Char1"/>
    <w:basedOn w:val="1"/>
    <w:qFormat/>
    <w:uiPriority w:val="0"/>
    <w:pPr>
      <w:ind w:left="420" w:hanging="420"/>
    </w:pPr>
    <w:rPr>
      <w:rFonts w:ascii="仿宋_GB2312" w:eastAsia="仿宋_GB2312"/>
      <w:sz w:val="24"/>
      <w:szCs w:val="28"/>
    </w:rPr>
  </w:style>
  <w:style w:type="paragraph" w:customStyle="1" w:styleId="341">
    <w:name w:val="Char Char21"/>
    <w:basedOn w:val="1"/>
    <w:qFormat/>
    <w:uiPriority w:val="0"/>
    <w:rPr>
      <w:rFonts w:ascii="仿宋_GB2312" w:eastAsia="仿宋_GB2312"/>
      <w:b/>
      <w:sz w:val="32"/>
      <w:szCs w:val="32"/>
    </w:rPr>
  </w:style>
  <w:style w:type="paragraph" w:customStyle="1" w:styleId="342">
    <w:name w:val="Char1 Char Char Char Char Char Char Char Char Char Char Char Char Char Char Char"/>
    <w:basedOn w:val="1"/>
    <w:qFormat/>
    <w:uiPriority w:val="0"/>
    <w:rPr>
      <w:szCs w:val="24"/>
    </w:rPr>
  </w:style>
  <w:style w:type="paragraph" w:customStyle="1" w:styleId="343">
    <w:name w:val="_Style 26"/>
    <w:basedOn w:val="1"/>
    <w:next w:val="327"/>
    <w:qFormat/>
    <w:uiPriority w:val="0"/>
    <w:pPr>
      <w:ind w:firstLine="420" w:firstLineChars="200"/>
    </w:pPr>
    <w:rPr>
      <w:rFonts w:ascii="Calibri" w:hAnsi="Calibri" w:eastAsia="仿宋_GB2312"/>
      <w:sz w:val="24"/>
      <w:szCs w:val="21"/>
    </w:rPr>
  </w:style>
  <w:style w:type="paragraph" w:customStyle="1" w:styleId="344">
    <w:name w:val="Char Char Char Char Char Char Char"/>
    <w:basedOn w:val="1"/>
    <w:qFormat/>
    <w:uiPriority w:val="0"/>
    <w:rPr>
      <w:rFonts w:ascii="仿宋_GB2312" w:eastAsia="仿宋_GB2312"/>
      <w:b/>
      <w:sz w:val="32"/>
      <w:szCs w:val="32"/>
    </w:rPr>
  </w:style>
  <w:style w:type="character" w:customStyle="1" w:styleId="345">
    <w:name w:val="纯文本 Char2"/>
    <w:qFormat/>
    <w:locked/>
    <w:uiPriority w:val="0"/>
    <w:rPr>
      <w:rFonts w:ascii="宋体" w:hAnsi="Courier New" w:eastAsia="宋体"/>
      <w:kern w:val="2"/>
      <w:sz w:val="21"/>
      <w:lang w:val="en-US" w:eastAsia="zh-CN" w:bidi="ar-SA"/>
    </w:rPr>
  </w:style>
  <w:style w:type="paragraph" w:customStyle="1" w:styleId="346">
    <w:name w:val="_Style 3"/>
    <w:qFormat/>
    <w:uiPriority w:val="0"/>
    <w:rPr>
      <w:rFonts w:ascii="Calibri" w:hAnsi="Calibri" w:eastAsia="宋体" w:cs="Times New Roman"/>
      <w:sz w:val="22"/>
      <w:szCs w:val="22"/>
      <w:lang w:val="en-US" w:eastAsia="zh-CN" w:bidi="ar-SA"/>
    </w:rPr>
  </w:style>
  <w:style w:type="character" w:customStyle="1" w:styleId="347">
    <w:name w:val="信息标题 Char"/>
    <w:basedOn w:val="60"/>
    <w:link w:val="56"/>
    <w:qFormat/>
    <w:uiPriority w:val="99"/>
    <w:rPr>
      <w:rFonts w:ascii="Arial" w:hAnsi="Arial"/>
      <w:kern w:val="2"/>
      <w:sz w:val="24"/>
      <w:szCs w:val="24"/>
      <w:shd w:val="pct20" w:color="auto" w:fill="auto"/>
    </w:rPr>
  </w:style>
  <w:style w:type="paragraph" w:customStyle="1" w:styleId="348">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9">
    <w:name w:val="纯文本1"/>
    <w:basedOn w:val="1"/>
    <w:qFormat/>
    <w:uiPriority w:val="0"/>
    <w:pPr>
      <w:widowControl/>
      <w:overflowPunct w:val="0"/>
      <w:autoSpaceDE w:val="0"/>
      <w:autoSpaceDN w:val="0"/>
      <w:adjustRightInd w:val="0"/>
      <w:jc w:val="left"/>
      <w:textAlignment w:val="baseline"/>
    </w:pPr>
    <w:rPr>
      <w:rFonts w:ascii="宋体" w:hAnsi="Courier New"/>
      <w:sz w:val="24"/>
      <w:szCs w:val="24"/>
    </w:rPr>
  </w:style>
  <w:style w:type="paragraph" w:customStyle="1" w:styleId="350">
    <w:name w:val="正文首行缩进两字符"/>
    <w:basedOn w:val="1"/>
    <w:qFormat/>
    <w:uiPriority w:val="0"/>
    <w:pPr>
      <w:spacing w:line="360" w:lineRule="auto"/>
      <w:ind w:firstLine="200" w:firstLineChars="200"/>
    </w:pPr>
    <w:rPr>
      <w:sz w:val="24"/>
      <w:szCs w:val="24"/>
    </w:rPr>
  </w:style>
  <w:style w:type="paragraph" w:customStyle="1" w:styleId="351">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352">
    <w:name w:val="普通(网站)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3">
    <w:name w:val="正文文本缩进 21"/>
    <w:basedOn w:val="1"/>
    <w:qFormat/>
    <w:uiPriority w:val="0"/>
    <w:pPr>
      <w:spacing w:line="360" w:lineRule="exact"/>
      <w:ind w:firstLine="469" w:firstLineChars="200"/>
    </w:pPr>
    <w:rPr>
      <w:rFonts w:ascii="宋体" w:hAnsi="宋体" w:cs="宋体"/>
      <w:kern w:val="0"/>
      <w:sz w:val="24"/>
      <w:szCs w:val="24"/>
    </w:rPr>
  </w:style>
  <w:style w:type="paragraph" w:customStyle="1" w:styleId="354">
    <w:name w:val="style15"/>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5673B-B473-45ED-8E7E-A72C6181135F}">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58</Pages>
  <Words>4516</Words>
  <Characters>25744</Characters>
  <Lines>214</Lines>
  <Paragraphs>60</Paragraphs>
  <TotalTime>8</TotalTime>
  <ScaleCrop>false</ScaleCrop>
  <LinksUpToDate>false</LinksUpToDate>
  <CharactersWithSpaces>30200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2021-07-19T01:20:00Z</dcterms:created>
  <dc:creator>W</dc:creator>
  <cp:lastModifiedBy>Administrator</cp:lastModifiedBy>
  <cp:lastPrinted>2021-05-07T01:50:00Z</cp:lastPrinted>
  <dcterms:modified xsi:type="dcterms:W3CDTF">2021-07-27T03:51:10Z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DBE09D7B25044EC39552207EAE441D31</vt:lpwstr>
  </property>
</Properties>
</file>